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388692" w14:textId="77777777" w:rsidR="00670E34" w:rsidRDefault="00670E34">
      <w:pPr>
        <w:pStyle w:val="Title"/>
        <w:tabs>
          <w:tab w:val="clear" w:pos="1440"/>
          <w:tab w:val="clear" w:pos="3060"/>
        </w:tabs>
        <w:outlineLvl w:val="9"/>
        <w:rPr>
          <w:smallCaps/>
          <w:szCs w:val="24"/>
        </w:rPr>
      </w:pPr>
      <w:bookmarkStart w:id="0" w:name="_Toc299996936"/>
      <w:bookmarkStart w:id="1" w:name="_Toc299997065"/>
      <w:bookmarkStart w:id="2" w:name="_Toc299997408"/>
    </w:p>
    <w:p w14:paraId="028F5DCB" w14:textId="77777777" w:rsidR="004B4B64" w:rsidRDefault="004B4B64">
      <w:pPr>
        <w:pStyle w:val="Title"/>
        <w:tabs>
          <w:tab w:val="clear" w:pos="1440"/>
          <w:tab w:val="clear" w:pos="3060"/>
        </w:tabs>
        <w:outlineLvl w:val="9"/>
        <w:rPr>
          <w:smallCaps/>
          <w:szCs w:val="24"/>
        </w:rPr>
      </w:pPr>
    </w:p>
    <w:p w14:paraId="510DE48D" w14:textId="77777777" w:rsidR="004B4B64" w:rsidRDefault="004B4B64">
      <w:pPr>
        <w:pStyle w:val="Title"/>
        <w:tabs>
          <w:tab w:val="clear" w:pos="1440"/>
          <w:tab w:val="clear" w:pos="3060"/>
        </w:tabs>
        <w:outlineLvl w:val="9"/>
        <w:rPr>
          <w:smallCaps/>
          <w:szCs w:val="24"/>
        </w:rPr>
      </w:pPr>
    </w:p>
    <w:bookmarkEnd w:id="0"/>
    <w:bookmarkEnd w:id="1"/>
    <w:bookmarkEnd w:id="2"/>
    <w:p w14:paraId="1D05CAB8" w14:textId="77777777" w:rsidR="00EC31C6" w:rsidRPr="00595076" w:rsidRDefault="00EC31C6">
      <w:pPr>
        <w:pStyle w:val="ColorfulList-Accent11"/>
        <w:ind w:left="1080"/>
        <w:jc w:val="center"/>
        <w:rPr>
          <w:rFonts w:ascii="Times New Roman" w:hAnsi="Times New Roman"/>
          <w:b/>
          <w:sz w:val="24"/>
          <w:szCs w:val="24"/>
        </w:rPr>
      </w:pPr>
    </w:p>
    <w:p w14:paraId="023EC8FE" w14:textId="77777777" w:rsidR="00EC31C6" w:rsidRPr="00595076" w:rsidRDefault="00EC31C6">
      <w:pPr>
        <w:tabs>
          <w:tab w:val="left" w:pos="1440"/>
          <w:tab w:val="left" w:pos="3060"/>
        </w:tabs>
        <w:jc w:val="center"/>
        <w:rPr>
          <w:b/>
          <w:smallCaps/>
          <w:szCs w:val="24"/>
        </w:rPr>
      </w:pPr>
    </w:p>
    <w:p w14:paraId="3DB16B13" w14:textId="77777777" w:rsidR="00F023CD" w:rsidRPr="006C4E64" w:rsidRDefault="00F023CD" w:rsidP="00F023CD">
      <w:pPr>
        <w:pStyle w:val="Title"/>
        <w:tabs>
          <w:tab w:val="clear" w:pos="1440"/>
          <w:tab w:val="clear" w:pos="3060"/>
        </w:tabs>
        <w:outlineLvl w:val="9"/>
        <w:rPr>
          <w:smallCaps/>
          <w:szCs w:val="24"/>
        </w:rPr>
      </w:pPr>
      <w:r w:rsidRPr="006C4E64">
        <w:rPr>
          <w:smallCaps/>
          <w:szCs w:val="24"/>
        </w:rPr>
        <w:t>Documento del Banco Interamericano de Desarrollo</w:t>
      </w:r>
    </w:p>
    <w:p w14:paraId="5A659796" w14:textId="77777777" w:rsidR="00F023CD" w:rsidRPr="006C4E64" w:rsidRDefault="00F023CD" w:rsidP="00F023CD">
      <w:pPr>
        <w:pStyle w:val="ColorfulList-Accent11"/>
        <w:ind w:left="1080"/>
        <w:jc w:val="center"/>
        <w:rPr>
          <w:rFonts w:ascii="Times New Roman" w:hAnsi="Times New Roman"/>
          <w:b/>
          <w:sz w:val="24"/>
          <w:szCs w:val="24"/>
        </w:rPr>
      </w:pPr>
    </w:p>
    <w:p w14:paraId="0675449D" w14:textId="77777777" w:rsidR="00F023CD" w:rsidRPr="006C4E64" w:rsidRDefault="00F023CD" w:rsidP="00F023CD">
      <w:pPr>
        <w:tabs>
          <w:tab w:val="left" w:pos="1440"/>
          <w:tab w:val="left" w:pos="3060"/>
        </w:tabs>
        <w:jc w:val="center"/>
        <w:rPr>
          <w:b/>
          <w:smallCaps/>
          <w:szCs w:val="24"/>
        </w:rPr>
      </w:pPr>
    </w:p>
    <w:p w14:paraId="5BD5FCD2" w14:textId="77777777" w:rsidR="00F023CD" w:rsidRDefault="00F023CD" w:rsidP="00F023CD">
      <w:pPr>
        <w:tabs>
          <w:tab w:val="left" w:pos="1440"/>
          <w:tab w:val="left" w:pos="3060"/>
        </w:tabs>
        <w:jc w:val="center"/>
        <w:rPr>
          <w:b/>
          <w:smallCaps/>
          <w:szCs w:val="24"/>
        </w:rPr>
      </w:pPr>
    </w:p>
    <w:p w14:paraId="3B50F090" w14:textId="77777777" w:rsidR="00F023CD" w:rsidRPr="00AD148E" w:rsidRDefault="00F023CD" w:rsidP="00F023CD">
      <w:pPr>
        <w:tabs>
          <w:tab w:val="left" w:pos="1440"/>
          <w:tab w:val="left" w:pos="3060"/>
        </w:tabs>
        <w:jc w:val="center"/>
        <w:rPr>
          <w:b/>
          <w:smallCaps/>
          <w:sz w:val="28"/>
          <w:szCs w:val="28"/>
        </w:rPr>
      </w:pPr>
    </w:p>
    <w:p w14:paraId="2B2989D9" w14:textId="77777777" w:rsidR="004B379F" w:rsidRDefault="004B379F" w:rsidP="00F023CD">
      <w:pPr>
        <w:tabs>
          <w:tab w:val="left" w:pos="1440"/>
          <w:tab w:val="left" w:pos="3060"/>
        </w:tabs>
        <w:jc w:val="center"/>
        <w:rPr>
          <w:b/>
          <w:smallCaps/>
          <w:sz w:val="28"/>
          <w:szCs w:val="28"/>
        </w:rPr>
      </w:pPr>
    </w:p>
    <w:p w14:paraId="739A12E2" w14:textId="77777777" w:rsidR="004B379F" w:rsidRDefault="004B379F" w:rsidP="00F023CD">
      <w:pPr>
        <w:tabs>
          <w:tab w:val="left" w:pos="1440"/>
          <w:tab w:val="left" w:pos="3060"/>
        </w:tabs>
        <w:jc w:val="center"/>
        <w:rPr>
          <w:b/>
          <w:smallCaps/>
          <w:sz w:val="28"/>
          <w:szCs w:val="28"/>
        </w:rPr>
      </w:pPr>
    </w:p>
    <w:p w14:paraId="78D36C1F" w14:textId="77777777" w:rsidR="00F023CD" w:rsidRPr="00AD148E" w:rsidRDefault="00D171DC" w:rsidP="00F023CD">
      <w:pPr>
        <w:tabs>
          <w:tab w:val="left" w:pos="1440"/>
          <w:tab w:val="left" w:pos="3060"/>
        </w:tabs>
        <w:jc w:val="center"/>
        <w:rPr>
          <w:b/>
          <w:smallCaps/>
          <w:sz w:val="28"/>
          <w:szCs w:val="28"/>
        </w:rPr>
      </w:pPr>
      <w:r>
        <w:rPr>
          <w:b/>
          <w:smallCaps/>
          <w:sz w:val="28"/>
          <w:szCs w:val="28"/>
        </w:rPr>
        <w:t>Bolivia</w:t>
      </w:r>
    </w:p>
    <w:p w14:paraId="61E7E38F" w14:textId="77777777" w:rsidR="00F023CD" w:rsidRPr="00AD148E" w:rsidRDefault="00F023CD" w:rsidP="00F023CD">
      <w:pPr>
        <w:tabs>
          <w:tab w:val="left" w:pos="1440"/>
          <w:tab w:val="left" w:pos="3060"/>
        </w:tabs>
        <w:jc w:val="center"/>
        <w:rPr>
          <w:b/>
          <w:smallCaps/>
          <w:sz w:val="28"/>
          <w:szCs w:val="28"/>
        </w:rPr>
      </w:pPr>
    </w:p>
    <w:p w14:paraId="1811E05C" w14:textId="77777777" w:rsidR="00F023CD" w:rsidRPr="00AD148E" w:rsidRDefault="00F023CD" w:rsidP="00F023CD">
      <w:pPr>
        <w:tabs>
          <w:tab w:val="left" w:pos="1440"/>
          <w:tab w:val="left" w:pos="3060"/>
        </w:tabs>
        <w:jc w:val="center"/>
        <w:rPr>
          <w:b/>
          <w:smallCaps/>
          <w:sz w:val="28"/>
          <w:szCs w:val="28"/>
        </w:rPr>
      </w:pPr>
    </w:p>
    <w:p w14:paraId="00D8E31F" w14:textId="77777777" w:rsidR="00F023CD" w:rsidRPr="00AD148E" w:rsidRDefault="00F023CD" w:rsidP="00F023CD">
      <w:pPr>
        <w:tabs>
          <w:tab w:val="left" w:pos="1440"/>
          <w:tab w:val="left" w:pos="3060"/>
        </w:tabs>
        <w:jc w:val="center"/>
        <w:rPr>
          <w:b/>
          <w:smallCaps/>
          <w:sz w:val="28"/>
          <w:szCs w:val="28"/>
        </w:rPr>
      </w:pPr>
    </w:p>
    <w:p w14:paraId="1B8DCA7F" w14:textId="7CB6146D" w:rsidR="00807118" w:rsidRPr="00441F0D" w:rsidRDefault="00807118" w:rsidP="00807118">
      <w:pPr>
        <w:pStyle w:val="Newpage"/>
        <w:rPr>
          <w:bCs/>
          <w:sz w:val="28"/>
          <w:szCs w:val="28"/>
        </w:rPr>
      </w:pPr>
      <w:r>
        <w:rPr>
          <w:bCs/>
          <w:sz w:val="28"/>
          <w:szCs w:val="28"/>
        </w:rPr>
        <w:t>Programa</w:t>
      </w:r>
      <w:r w:rsidRPr="00441F0D">
        <w:rPr>
          <w:bCs/>
          <w:sz w:val="28"/>
          <w:szCs w:val="28"/>
        </w:rPr>
        <w:t xml:space="preserve"> de Ampliación y Mejora para Abastecimiento Sostenible y Resiliente de Agua en Ciudades </w:t>
      </w:r>
    </w:p>
    <w:p w14:paraId="299E2063" w14:textId="77777777" w:rsidR="00807118" w:rsidRPr="00E55E79" w:rsidRDefault="00807118" w:rsidP="00807118">
      <w:pPr>
        <w:tabs>
          <w:tab w:val="left" w:pos="1440"/>
          <w:tab w:val="left" w:pos="3060"/>
        </w:tabs>
        <w:jc w:val="center"/>
        <w:rPr>
          <w:rFonts w:ascii="Arial" w:hAnsi="Arial" w:cs="Arial"/>
          <w:b/>
          <w:bCs/>
          <w:smallCaps/>
          <w:sz w:val="22"/>
          <w:szCs w:val="22"/>
        </w:rPr>
      </w:pPr>
    </w:p>
    <w:p w14:paraId="324D486D" w14:textId="77777777" w:rsidR="00807118" w:rsidRPr="00200222" w:rsidRDefault="00807118" w:rsidP="00807118">
      <w:pPr>
        <w:tabs>
          <w:tab w:val="left" w:pos="1440"/>
          <w:tab w:val="left" w:pos="3060"/>
        </w:tabs>
        <w:jc w:val="center"/>
        <w:rPr>
          <w:b/>
          <w:bCs/>
          <w:smallCaps/>
          <w:sz w:val="28"/>
          <w:szCs w:val="28"/>
        </w:rPr>
      </w:pPr>
      <w:r w:rsidRPr="00200222">
        <w:rPr>
          <w:b/>
          <w:bCs/>
          <w:smallCaps/>
          <w:sz w:val="28"/>
          <w:szCs w:val="28"/>
        </w:rPr>
        <w:t xml:space="preserve"> (</w:t>
      </w:r>
      <w:r w:rsidRPr="00200222">
        <w:rPr>
          <w:rFonts w:eastAsia="Arial"/>
          <w:b/>
          <w:bCs/>
          <w:smallCaps/>
          <w:sz w:val="28"/>
          <w:szCs w:val="28"/>
        </w:rPr>
        <w:t>BO-L1191</w:t>
      </w:r>
      <w:r w:rsidRPr="00200222">
        <w:rPr>
          <w:b/>
          <w:bCs/>
          <w:smallCaps/>
          <w:sz w:val="28"/>
          <w:szCs w:val="28"/>
        </w:rPr>
        <w:t>)</w:t>
      </w:r>
    </w:p>
    <w:p w14:paraId="59E0403F" w14:textId="77777777" w:rsidR="00807118" w:rsidRPr="00E55E79" w:rsidRDefault="00807118" w:rsidP="00807118">
      <w:pPr>
        <w:tabs>
          <w:tab w:val="left" w:pos="1440"/>
          <w:tab w:val="left" w:pos="3060"/>
        </w:tabs>
        <w:jc w:val="center"/>
        <w:rPr>
          <w:rFonts w:ascii="Arial" w:hAnsi="Arial" w:cs="Arial"/>
          <w:smallCaps/>
          <w:sz w:val="22"/>
          <w:szCs w:val="22"/>
        </w:rPr>
      </w:pPr>
    </w:p>
    <w:p w14:paraId="0B0D8D64" w14:textId="77777777" w:rsidR="00F023CD" w:rsidRPr="00AD148E" w:rsidRDefault="00F023CD" w:rsidP="00F023CD">
      <w:pPr>
        <w:pStyle w:val="Newpage"/>
        <w:rPr>
          <w:rFonts w:cs="Times New Roman"/>
          <w:b w:val="0"/>
          <w:caps/>
          <w:smallCaps w:val="0"/>
          <w:sz w:val="28"/>
          <w:szCs w:val="28"/>
        </w:rPr>
      </w:pPr>
    </w:p>
    <w:p w14:paraId="21F5DEB1" w14:textId="77777777" w:rsidR="00F023CD" w:rsidRPr="00AD148E" w:rsidRDefault="00F023CD" w:rsidP="00F023CD">
      <w:pPr>
        <w:pStyle w:val="Newpage"/>
        <w:rPr>
          <w:rFonts w:cs="Times New Roman"/>
          <w:b w:val="0"/>
          <w:caps/>
          <w:smallCaps w:val="0"/>
          <w:sz w:val="28"/>
          <w:szCs w:val="28"/>
        </w:rPr>
      </w:pPr>
    </w:p>
    <w:p w14:paraId="706CE9F7" w14:textId="77777777" w:rsidR="00F023CD" w:rsidRPr="00AD148E" w:rsidRDefault="00F023CD" w:rsidP="00F023CD">
      <w:pPr>
        <w:pStyle w:val="Newpage"/>
        <w:rPr>
          <w:rFonts w:cs="Times New Roman"/>
          <w:b w:val="0"/>
          <w:caps/>
          <w:smallCaps w:val="0"/>
          <w:sz w:val="28"/>
          <w:szCs w:val="28"/>
        </w:rPr>
      </w:pPr>
    </w:p>
    <w:p w14:paraId="1D589561" w14:textId="77777777" w:rsidR="00F023CD" w:rsidRPr="00AD148E" w:rsidRDefault="00F023CD" w:rsidP="00F023CD">
      <w:pPr>
        <w:tabs>
          <w:tab w:val="left" w:pos="1440"/>
          <w:tab w:val="left" w:pos="3060"/>
        </w:tabs>
        <w:jc w:val="center"/>
        <w:rPr>
          <w:smallCaps/>
          <w:sz w:val="28"/>
          <w:szCs w:val="28"/>
        </w:rPr>
      </w:pPr>
    </w:p>
    <w:p w14:paraId="6A676C66" w14:textId="77777777" w:rsidR="00F023CD" w:rsidRPr="00AD148E" w:rsidRDefault="00F023CD" w:rsidP="00F023CD">
      <w:pPr>
        <w:tabs>
          <w:tab w:val="left" w:pos="1440"/>
          <w:tab w:val="left" w:pos="3060"/>
        </w:tabs>
        <w:jc w:val="center"/>
        <w:outlineLvl w:val="0"/>
        <w:rPr>
          <w:b/>
          <w:smallCaps/>
          <w:sz w:val="28"/>
          <w:szCs w:val="28"/>
        </w:rPr>
      </w:pPr>
      <w:r w:rsidRPr="00AD148E">
        <w:rPr>
          <w:b/>
          <w:smallCaps/>
          <w:sz w:val="28"/>
          <w:szCs w:val="28"/>
        </w:rPr>
        <w:t>Plan de Seguimiento y Evaluación</w:t>
      </w:r>
    </w:p>
    <w:p w14:paraId="1CB66DCF" w14:textId="77777777" w:rsidR="00F023CD" w:rsidRPr="00AD148E" w:rsidRDefault="00F023CD" w:rsidP="00F023CD">
      <w:pPr>
        <w:tabs>
          <w:tab w:val="left" w:pos="1440"/>
          <w:tab w:val="left" w:pos="3060"/>
        </w:tabs>
        <w:outlineLvl w:val="0"/>
        <w:rPr>
          <w:b/>
          <w:smallCaps/>
          <w:sz w:val="28"/>
          <w:szCs w:val="28"/>
        </w:rPr>
      </w:pPr>
    </w:p>
    <w:p w14:paraId="1D9F4F21" w14:textId="77777777" w:rsidR="00F023CD" w:rsidRPr="00AD148E" w:rsidRDefault="00F023CD" w:rsidP="00F023CD">
      <w:pPr>
        <w:pStyle w:val="ColorfulList-Accent11"/>
        <w:ind w:left="1080"/>
        <w:jc w:val="center"/>
        <w:rPr>
          <w:rFonts w:ascii="Times New Roman" w:hAnsi="Times New Roman"/>
          <w:b/>
          <w:sz w:val="28"/>
          <w:szCs w:val="28"/>
        </w:rPr>
      </w:pPr>
    </w:p>
    <w:p w14:paraId="03AB6FEC" w14:textId="77777777" w:rsidR="00F023CD" w:rsidRPr="00AD148E" w:rsidRDefault="00F023CD" w:rsidP="00F023CD">
      <w:pPr>
        <w:pStyle w:val="ColorfulList-Accent11"/>
        <w:ind w:left="1080"/>
        <w:jc w:val="center"/>
        <w:rPr>
          <w:rFonts w:ascii="Times New Roman" w:hAnsi="Times New Roman"/>
          <w:b/>
          <w:sz w:val="28"/>
          <w:szCs w:val="28"/>
        </w:rPr>
      </w:pPr>
    </w:p>
    <w:p w14:paraId="62F1566C" w14:textId="77777777" w:rsidR="00F023CD" w:rsidRPr="00AD148E" w:rsidRDefault="00F023CD" w:rsidP="00F023CD">
      <w:pPr>
        <w:pStyle w:val="ColorfulList-Accent11"/>
        <w:ind w:left="1080"/>
        <w:jc w:val="center"/>
        <w:rPr>
          <w:rFonts w:ascii="Times New Roman" w:hAnsi="Times New Roman"/>
          <w:b/>
          <w:sz w:val="28"/>
          <w:szCs w:val="28"/>
        </w:rPr>
      </w:pPr>
    </w:p>
    <w:p w14:paraId="5F8D5515" w14:textId="77777777" w:rsidR="00F023CD" w:rsidRPr="006C4E64" w:rsidRDefault="00F023CD" w:rsidP="00F023CD">
      <w:pPr>
        <w:pStyle w:val="ColorfulList-Accent11"/>
        <w:ind w:left="1080"/>
        <w:jc w:val="center"/>
        <w:rPr>
          <w:rFonts w:ascii="Times New Roman" w:hAnsi="Times New Roman"/>
          <w:b/>
          <w:sz w:val="24"/>
          <w:szCs w:val="24"/>
        </w:rPr>
      </w:pPr>
    </w:p>
    <w:p w14:paraId="4C05FD64" w14:textId="77777777" w:rsidR="00F023CD" w:rsidRPr="006C4E64" w:rsidRDefault="00F023CD" w:rsidP="00F023CD">
      <w:pPr>
        <w:pStyle w:val="ColorfulList-Accent11"/>
        <w:ind w:left="1080"/>
        <w:jc w:val="center"/>
        <w:rPr>
          <w:rFonts w:ascii="Times New Roman" w:hAnsi="Times New Roman"/>
          <w:b/>
          <w:sz w:val="24"/>
          <w:szCs w:val="24"/>
        </w:rPr>
      </w:pPr>
    </w:p>
    <w:p w14:paraId="1CD6BB59" w14:textId="77777777" w:rsidR="00EC31C6" w:rsidRPr="00595076" w:rsidRDefault="00EC31C6">
      <w:pPr>
        <w:pStyle w:val="ColorfulList-Accent11"/>
        <w:ind w:left="1080"/>
        <w:jc w:val="center"/>
        <w:rPr>
          <w:rFonts w:ascii="Times New Roman" w:hAnsi="Times New Roman"/>
          <w:b/>
          <w:sz w:val="24"/>
          <w:szCs w:val="24"/>
        </w:rPr>
      </w:pPr>
    </w:p>
    <w:p w14:paraId="74DE0CE3" w14:textId="77777777" w:rsidR="00EC31C6" w:rsidRPr="00595076" w:rsidRDefault="00EC31C6">
      <w:pPr>
        <w:tabs>
          <w:tab w:val="left" w:pos="1440"/>
          <w:tab w:val="left" w:pos="3060"/>
        </w:tabs>
        <w:jc w:val="center"/>
        <w:rPr>
          <w:szCs w:val="24"/>
        </w:rPr>
      </w:pPr>
    </w:p>
    <w:p w14:paraId="05A14C37" w14:textId="77777777" w:rsidR="00807118" w:rsidRPr="00200222" w:rsidRDefault="00807118" w:rsidP="00807118">
      <w:pPr>
        <w:pStyle w:val="BodyText"/>
        <w:pBdr>
          <w:top w:val="single" w:sz="4" w:space="1" w:color="auto"/>
          <w:left w:val="single" w:sz="4" w:space="4" w:color="auto"/>
          <w:bottom w:val="single" w:sz="4" w:space="1" w:color="auto"/>
          <w:right w:val="single" w:sz="4" w:space="4" w:color="auto"/>
        </w:pBdr>
        <w:tabs>
          <w:tab w:val="left" w:pos="1440"/>
        </w:tabs>
        <w:jc w:val="both"/>
        <w:rPr>
          <w:sz w:val="22"/>
          <w:szCs w:val="22"/>
        </w:rPr>
      </w:pPr>
      <w:r w:rsidRPr="00200222">
        <w:rPr>
          <w:sz w:val="22"/>
          <w:szCs w:val="22"/>
        </w:rPr>
        <w:t xml:space="preserve">Este documento fue preparado por el equipo de proyecto integrado por: </w:t>
      </w:r>
      <w:r w:rsidRPr="00200222">
        <w:rPr>
          <w:rFonts w:eastAsia="Arial"/>
          <w:sz w:val="22"/>
          <w:szCs w:val="22"/>
        </w:rPr>
        <w:t xml:space="preserve">Omar Garzonio, Jefe de Equipo (WSA/CBO); Raúl Muñoz (INE/WSA), Jefe de Equipo Alterno; Lucio Javier García Merino, Mauro Nalesso, Efrain Rueda y </w:t>
      </w:r>
      <w:r w:rsidR="00BF66F0" w:rsidRPr="00200222">
        <w:rPr>
          <w:rFonts w:eastAsia="Arial"/>
          <w:sz w:val="22"/>
          <w:szCs w:val="22"/>
        </w:rPr>
        <w:t>Liliana López</w:t>
      </w:r>
      <w:r w:rsidRPr="00200222">
        <w:rPr>
          <w:rFonts w:eastAsia="Arial"/>
          <w:sz w:val="22"/>
          <w:szCs w:val="22"/>
        </w:rPr>
        <w:t>. (INE/WSA); Patricia Henriquez (VPS/ESG); Prem Jai Vidaurre (ESG/CBO), Alfred Grünwaldt (CSD/CCS); Georgia Peláez, (CAN/CBO); Cristina Mecerreyes y Fernando Loria, Cristina Mecerreyes (WSA/CBO); Javier Jiménez Mosquera (LEG/SGO); Shirley Foronda Nogales y Patricia Toriz Monroy (FMP/CBO)</w:t>
      </w:r>
      <w:r w:rsidRPr="00200222">
        <w:rPr>
          <w:sz w:val="22"/>
          <w:szCs w:val="22"/>
        </w:rPr>
        <w:t xml:space="preserve">.  </w:t>
      </w:r>
    </w:p>
    <w:p w14:paraId="17F59540" w14:textId="77777777" w:rsidR="00670E34" w:rsidRPr="00200222" w:rsidRDefault="00670E34" w:rsidP="00670E34">
      <w:pPr>
        <w:autoSpaceDE w:val="0"/>
        <w:adjustRightInd w:val="0"/>
        <w:rPr>
          <w:color w:val="000000"/>
          <w:sz w:val="22"/>
          <w:szCs w:val="22"/>
        </w:rPr>
      </w:pPr>
    </w:p>
    <w:p w14:paraId="436B85BA" w14:textId="77777777" w:rsidR="00670E34" w:rsidRPr="00200222" w:rsidRDefault="00670E34" w:rsidP="00670E34">
      <w:pPr>
        <w:pStyle w:val="BodyText"/>
        <w:pBdr>
          <w:top w:val="single" w:sz="4" w:space="1" w:color="auto"/>
          <w:left w:val="single" w:sz="4" w:space="4" w:color="auto"/>
          <w:bottom w:val="single" w:sz="4" w:space="0" w:color="auto"/>
          <w:right w:val="single" w:sz="4" w:space="4" w:color="auto"/>
        </w:pBdr>
        <w:tabs>
          <w:tab w:val="left" w:pos="1440"/>
        </w:tabs>
        <w:jc w:val="both"/>
        <w:rPr>
          <w:rFonts w:eastAsia="Arial"/>
          <w:sz w:val="22"/>
          <w:szCs w:val="22"/>
        </w:rPr>
      </w:pPr>
      <w:r w:rsidRPr="00200222">
        <w:rPr>
          <w:rFonts w:eastAsia="Arial"/>
          <w:sz w:val="22"/>
          <w:szCs w:val="22"/>
        </w:rPr>
        <w:t>El presente documento contiene información confidencial comprendida en una o más de las diez excepciones de la Política de Acceso a Información y, por lo tanto, no se puede divulgar fuera del Banco.</w:t>
      </w:r>
    </w:p>
    <w:p w14:paraId="3FF3F8BC" w14:textId="77777777" w:rsidR="00EC31C6" w:rsidRPr="00FA5413" w:rsidRDefault="00EC31C6" w:rsidP="00670E34">
      <w:pPr>
        <w:rPr>
          <w:sz w:val="22"/>
          <w:szCs w:val="22"/>
        </w:rPr>
        <w:sectPr w:rsidR="00EC31C6" w:rsidRPr="00FA5413" w:rsidSect="00793E3A">
          <w:headerReference w:type="default" r:id="rId14"/>
          <w:pgSz w:w="12240" w:h="15840"/>
          <w:pgMar w:top="1440" w:right="1800" w:bottom="1440" w:left="1800" w:header="720" w:footer="720" w:gutter="0"/>
          <w:cols w:space="720"/>
        </w:sectPr>
      </w:pPr>
    </w:p>
    <w:p w14:paraId="0D9A2302" w14:textId="77777777" w:rsidR="00EC31C6" w:rsidRPr="00595076" w:rsidRDefault="00AF6DFF">
      <w:pPr>
        <w:pStyle w:val="TOC1"/>
        <w:outlineLvl w:val="9"/>
        <w:rPr>
          <w:lang w:val="es-ES_tradnl"/>
        </w:rPr>
      </w:pPr>
      <w:bookmarkStart w:id="3" w:name="_Toc299997067"/>
      <w:bookmarkStart w:id="4" w:name="_Toc299997410"/>
      <w:bookmarkStart w:id="5" w:name="_Toc305003916"/>
      <w:r w:rsidRPr="007D1F72">
        <w:rPr>
          <w:lang w:val="es-ES_tradnl"/>
        </w:rPr>
        <w:lastRenderedPageBreak/>
        <w:t>Índice</w:t>
      </w:r>
      <w:bookmarkEnd w:id="3"/>
      <w:bookmarkEnd w:id="4"/>
      <w:bookmarkEnd w:id="5"/>
      <w:r w:rsidRPr="00595076">
        <w:rPr>
          <w:lang w:val="es-ES_tradnl"/>
        </w:rPr>
        <w:t xml:space="preserve"> </w:t>
      </w:r>
    </w:p>
    <w:p w14:paraId="6D3DCDFA" w14:textId="77777777" w:rsidR="00761F33" w:rsidRPr="00595076" w:rsidRDefault="00084D78" w:rsidP="001815B4">
      <w:pPr>
        <w:pStyle w:val="Listavistosa-nfasis11"/>
        <w:numPr>
          <w:ilvl w:val="0"/>
          <w:numId w:val="9"/>
        </w:numPr>
        <w:ind w:left="720"/>
        <w:rPr>
          <w:rFonts w:ascii="Times New Roman" w:eastAsia="Times New Roman" w:hAnsi="Times New Roman"/>
          <w:spacing w:val="-2"/>
          <w:sz w:val="24"/>
          <w:szCs w:val="20"/>
        </w:rPr>
      </w:pPr>
      <w:r w:rsidRPr="00595076">
        <w:rPr>
          <w:rFonts w:ascii="Times New Roman" w:eastAsia="Times New Roman" w:hAnsi="Times New Roman"/>
          <w:spacing w:val="-2"/>
          <w:sz w:val="24"/>
          <w:szCs w:val="20"/>
        </w:rPr>
        <w:fldChar w:fldCharType="begin"/>
      </w:r>
      <w:r w:rsidR="00AF6DFF" w:rsidRPr="00595076">
        <w:rPr>
          <w:rFonts w:ascii="Times New Roman" w:eastAsia="Times New Roman" w:hAnsi="Times New Roman"/>
          <w:spacing w:val="-2"/>
          <w:sz w:val="24"/>
          <w:szCs w:val="20"/>
        </w:rPr>
        <w:instrText xml:space="preserve"> TOC \o "1-3" \h </w:instrText>
      </w:r>
      <w:r w:rsidRPr="00595076">
        <w:rPr>
          <w:rFonts w:ascii="Times New Roman" w:eastAsia="Times New Roman" w:hAnsi="Times New Roman"/>
          <w:spacing w:val="-2"/>
          <w:sz w:val="24"/>
          <w:szCs w:val="20"/>
        </w:rPr>
        <w:fldChar w:fldCharType="separate"/>
      </w:r>
      <w:r w:rsidR="00761F33" w:rsidRPr="00595076">
        <w:rPr>
          <w:rFonts w:ascii="Times New Roman" w:eastAsia="Times New Roman" w:hAnsi="Times New Roman"/>
          <w:spacing w:val="-2"/>
          <w:sz w:val="24"/>
          <w:szCs w:val="20"/>
        </w:rPr>
        <w:t>Introducción</w:t>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t>1</w:t>
      </w:r>
      <w:r w:rsidR="00761F33" w:rsidRPr="00595076">
        <w:rPr>
          <w:rFonts w:ascii="Times New Roman" w:eastAsia="Times New Roman" w:hAnsi="Times New Roman"/>
          <w:spacing w:val="-2"/>
          <w:sz w:val="24"/>
          <w:szCs w:val="20"/>
        </w:rPr>
        <w:t xml:space="preserve"> </w:t>
      </w:r>
    </w:p>
    <w:p w14:paraId="7713F03F" w14:textId="77777777" w:rsidR="00761F33" w:rsidRPr="00C24937" w:rsidRDefault="00761F33" w:rsidP="00761F33">
      <w:pPr>
        <w:pStyle w:val="Listavistosa-nfasis11"/>
        <w:rPr>
          <w:rFonts w:ascii="Times New Roman" w:eastAsia="Times New Roman" w:hAnsi="Times New Roman"/>
          <w:spacing w:val="-2"/>
        </w:rPr>
      </w:pPr>
    </w:p>
    <w:p w14:paraId="52F4879D" w14:textId="77777777" w:rsidR="00761F33" w:rsidRPr="00595076" w:rsidRDefault="00761F33" w:rsidP="001815B4">
      <w:pPr>
        <w:pStyle w:val="Listavistosa-nfasis11"/>
        <w:numPr>
          <w:ilvl w:val="0"/>
          <w:numId w:val="9"/>
        </w:numPr>
        <w:ind w:left="720"/>
        <w:rPr>
          <w:rFonts w:ascii="Times New Roman" w:eastAsia="Times New Roman" w:hAnsi="Times New Roman"/>
          <w:spacing w:val="-2"/>
          <w:sz w:val="24"/>
          <w:szCs w:val="20"/>
        </w:rPr>
      </w:pPr>
      <w:r w:rsidRPr="00595076">
        <w:rPr>
          <w:rFonts w:ascii="Times New Roman" w:eastAsia="Times New Roman" w:hAnsi="Times New Roman"/>
          <w:spacing w:val="-2"/>
          <w:sz w:val="24"/>
          <w:szCs w:val="20"/>
        </w:rPr>
        <w:t>Monitoreo</w:t>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t>1</w:t>
      </w:r>
    </w:p>
    <w:p w14:paraId="0A036D14" w14:textId="77777777" w:rsidR="00761F33" w:rsidRPr="00595076" w:rsidRDefault="00180C77" w:rsidP="00180C77">
      <w:pPr>
        <w:pStyle w:val="Listavistosa-nfasis11"/>
        <w:tabs>
          <w:tab w:val="left" w:pos="7380"/>
        </w:tabs>
        <w:rPr>
          <w:rFonts w:ascii="Times New Roman" w:eastAsia="Times New Roman" w:hAnsi="Times New Roman"/>
          <w:spacing w:val="-2"/>
          <w:sz w:val="24"/>
          <w:szCs w:val="20"/>
        </w:rPr>
      </w:pPr>
      <w:r>
        <w:rPr>
          <w:rFonts w:ascii="Times New Roman" w:eastAsia="Times New Roman" w:hAnsi="Times New Roman"/>
          <w:spacing w:val="-2"/>
          <w:sz w:val="24"/>
          <w:szCs w:val="20"/>
        </w:rPr>
        <w:tab/>
      </w:r>
    </w:p>
    <w:p w14:paraId="407C3FFA" w14:textId="77777777" w:rsidR="00761F33" w:rsidRPr="00595076" w:rsidRDefault="00761F33" w:rsidP="001815B4">
      <w:pPr>
        <w:pStyle w:val="Heading4"/>
        <w:numPr>
          <w:ilvl w:val="1"/>
          <w:numId w:val="10"/>
        </w:numPr>
        <w:tabs>
          <w:tab w:val="clear" w:pos="-360"/>
          <w:tab w:val="clear" w:pos="0"/>
          <w:tab w:val="left" w:pos="720"/>
        </w:tabs>
        <w:suppressAutoHyphens w:val="0"/>
        <w:autoSpaceDN/>
        <w:spacing w:before="0" w:after="0"/>
        <w:jc w:val="left"/>
        <w:textAlignment w:val="auto"/>
        <w:rPr>
          <w:rFonts w:ascii="Times New Roman" w:hAnsi="Times New Roman"/>
          <w:b w:val="0"/>
          <w:spacing w:val="-2"/>
          <w:lang w:val="es-ES_tradnl"/>
        </w:rPr>
      </w:pPr>
      <w:r w:rsidRPr="00595076">
        <w:rPr>
          <w:rFonts w:ascii="Times New Roman" w:hAnsi="Times New Roman"/>
          <w:b w:val="0"/>
          <w:spacing w:val="-2"/>
          <w:lang w:val="es-ES_tradnl"/>
        </w:rPr>
        <w:t>Indicadores</w:t>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t>1</w:t>
      </w:r>
    </w:p>
    <w:p w14:paraId="79AF3DFF" w14:textId="77777777" w:rsidR="00761F33" w:rsidRPr="00595076" w:rsidRDefault="00761F33" w:rsidP="001815B4">
      <w:pPr>
        <w:pStyle w:val="Heading4"/>
        <w:numPr>
          <w:ilvl w:val="1"/>
          <w:numId w:val="10"/>
        </w:numPr>
        <w:tabs>
          <w:tab w:val="clear" w:pos="-360"/>
          <w:tab w:val="clear" w:pos="0"/>
          <w:tab w:val="left" w:pos="720"/>
        </w:tabs>
        <w:suppressAutoHyphens w:val="0"/>
        <w:autoSpaceDN/>
        <w:spacing w:before="0" w:after="0"/>
        <w:jc w:val="left"/>
        <w:textAlignment w:val="auto"/>
        <w:rPr>
          <w:rFonts w:ascii="Times New Roman" w:hAnsi="Times New Roman"/>
          <w:b w:val="0"/>
          <w:spacing w:val="-2"/>
          <w:lang w:val="es-ES_tradnl"/>
        </w:rPr>
      </w:pPr>
      <w:r w:rsidRPr="00595076">
        <w:rPr>
          <w:rFonts w:ascii="Times New Roman" w:hAnsi="Times New Roman"/>
          <w:b w:val="0"/>
          <w:spacing w:val="-2"/>
          <w:lang w:val="es-ES_tradnl"/>
        </w:rPr>
        <w:t>Instrumentos para el Monitoreo de los Indicadores y Recopilación de Datos</w:t>
      </w:r>
      <w:r w:rsidR="00772737" w:rsidRPr="00595076">
        <w:rPr>
          <w:rFonts w:ascii="Times New Roman" w:hAnsi="Times New Roman"/>
          <w:b w:val="0"/>
          <w:spacing w:val="-2"/>
          <w:lang w:val="es-ES_tradnl"/>
        </w:rPr>
        <w:tab/>
        <w:t>2</w:t>
      </w:r>
    </w:p>
    <w:p w14:paraId="52EA5A38" w14:textId="77777777" w:rsidR="00761F33" w:rsidRPr="00595076" w:rsidRDefault="00761F33" w:rsidP="001815B4">
      <w:pPr>
        <w:pStyle w:val="Heading4"/>
        <w:numPr>
          <w:ilvl w:val="1"/>
          <w:numId w:val="10"/>
        </w:numPr>
        <w:tabs>
          <w:tab w:val="clear" w:pos="-360"/>
          <w:tab w:val="clear" w:pos="0"/>
          <w:tab w:val="left" w:pos="720"/>
        </w:tabs>
        <w:suppressAutoHyphens w:val="0"/>
        <w:autoSpaceDN/>
        <w:spacing w:before="0" w:after="0"/>
        <w:jc w:val="left"/>
        <w:textAlignment w:val="auto"/>
        <w:rPr>
          <w:rFonts w:ascii="Times New Roman" w:hAnsi="Times New Roman"/>
          <w:b w:val="0"/>
          <w:spacing w:val="-2"/>
          <w:lang w:val="es-ES_tradnl"/>
        </w:rPr>
      </w:pPr>
      <w:r w:rsidRPr="00595076">
        <w:rPr>
          <w:rFonts w:ascii="Times New Roman" w:hAnsi="Times New Roman"/>
          <w:b w:val="0"/>
          <w:spacing w:val="-2"/>
          <w:lang w:val="es-ES_tradnl"/>
        </w:rPr>
        <w:t>Presentación de Informes</w:t>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t>4</w:t>
      </w:r>
      <w:r w:rsidRPr="00595076">
        <w:rPr>
          <w:rFonts w:ascii="Times New Roman" w:hAnsi="Times New Roman"/>
          <w:b w:val="0"/>
          <w:spacing w:val="-2"/>
          <w:lang w:val="es-ES_tradnl"/>
        </w:rPr>
        <w:t xml:space="preserve"> </w:t>
      </w:r>
    </w:p>
    <w:p w14:paraId="0393F67B" w14:textId="77777777" w:rsidR="0074237B" w:rsidRPr="00595076" w:rsidRDefault="00697FA8" w:rsidP="001815B4">
      <w:pPr>
        <w:pStyle w:val="ListParagraph"/>
        <w:numPr>
          <w:ilvl w:val="1"/>
          <w:numId w:val="10"/>
        </w:numPr>
        <w:rPr>
          <w:b/>
          <w:lang w:val="es-ES_tradnl"/>
        </w:rPr>
      </w:pPr>
      <w:r>
        <w:rPr>
          <w:lang w:val="es-ES_tradnl"/>
        </w:rPr>
        <w:t>Auditorí</w:t>
      </w:r>
      <w:r w:rsidR="001C5080" w:rsidRPr="00595076">
        <w:rPr>
          <w:lang w:val="es-ES_tradnl"/>
        </w:rPr>
        <w:t>a</w:t>
      </w:r>
      <w:r w:rsidR="00772737" w:rsidRPr="00595076">
        <w:rPr>
          <w:lang w:val="es-ES_tradnl"/>
        </w:rPr>
        <w:tab/>
      </w:r>
      <w:r w:rsidR="00772737" w:rsidRPr="00595076">
        <w:rPr>
          <w:lang w:val="es-ES_tradnl"/>
        </w:rPr>
        <w:tab/>
      </w:r>
      <w:r w:rsidR="00772737" w:rsidRPr="00595076">
        <w:rPr>
          <w:lang w:val="es-ES_tradnl"/>
        </w:rPr>
        <w:tab/>
      </w:r>
      <w:r w:rsidR="00772737" w:rsidRPr="00595076">
        <w:rPr>
          <w:lang w:val="es-ES_tradnl"/>
        </w:rPr>
        <w:tab/>
      </w:r>
      <w:r w:rsidR="00772737" w:rsidRPr="00595076">
        <w:rPr>
          <w:lang w:val="es-ES_tradnl"/>
        </w:rPr>
        <w:tab/>
      </w:r>
      <w:r w:rsidR="00772737" w:rsidRPr="00595076">
        <w:rPr>
          <w:lang w:val="es-ES_tradnl"/>
        </w:rPr>
        <w:tab/>
      </w:r>
      <w:r w:rsidR="00772737" w:rsidRPr="00595076">
        <w:rPr>
          <w:lang w:val="es-ES_tradnl"/>
        </w:rPr>
        <w:tab/>
      </w:r>
      <w:r w:rsidR="00772737" w:rsidRPr="00595076">
        <w:rPr>
          <w:lang w:val="es-ES_tradnl"/>
        </w:rPr>
        <w:tab/>
      </w:r>
      <w:r w:rsidR="00772737" w:rsidRPr="00595076">
        <w:rPr>
          <w:lang w:val="es-ES_tradnl"/>
        </w:rPr>
        <w:tab/>
      </w:r>
      <w:r w:rsidR="00772737" w:rsidRPr="00595076">
        <w:rPr>
          <w:lang w:val="es-ES_tradnl"/>
        </w:rPr>
        <w:tab/>
        <w:t>5</w:t>
      </w:r>
    </w:p>
    <w:p w14:paraId="5E6381E2" w14:textId="77777777" w:rsidR="00761F33" w:rsidRPr="00595076" w:rsidRDefault="00761F33" w:rsidP="001815B4">
      <w:pPr>
        <w:pStyle w:val="Heading4"/>
        <w:numPr>
          <w:ilvl w:val="1"/>
          <w:numId w:val="10"/>
        </w:numPr>
        <w:tabs>
          <w:tab w:val="clear" w:pos="-360"/>
          <w:tab w:val="clear" w:pos="0"/>
          <w:tab w:val="left" w:pos="720"/>
        </w:tabs>
        <w:suppressAutoHyphens w:val="0"/>
        <w:autoSpaceDN/>
        <w:spacing w:before="0" w:after="0"/>
        <w:jc w:val="left"/>
        <w:textAlignment w:val="auto"/>
        <w:rPr>
          <w:rFonts w:ascii="Times New Roman" w:hAnsi="Times New Roman"/>
          <w:b w:val="0"/>
          <w:spacing w:val="-2"/>
          <w:lang w:val="es-ES_tradnl"/>
        </w:rPr>
      </w:pPr>
      <w:r w:rsidRPr="00595076">
        <w:rPr>
          <w:rFonts w:ascii="Times New Roman" w:hAnsi="Times New Roman"/>
          <w:b w:val="0"/>
          <w:spacing w:val="-2"/>
          <w:lang w:val="es-ES_tradnl"/>
        </w:rPr>
        <w:t>Coordinación, Plan de Trabajo y Presupuesto del Monitoreo</w:t>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t>5</w:t>
      </w:r>
    </w:p>
    <w:p w14:paraId="2A7A9398" w14:textId="77777777" w:rsidR="00761F33" w:rsidRPr="00595076" w:rsidRDefault="00761F33" w:rsidP="00761F33">
      <w:pPr>
        <w:rPr>
          <w:spacing w:val="-2"/>
        </w:rPr>
      </w:pPr>
    </w:p>
    <w:p w14:paraId="3B7CF58D" w14:textId="77777777" w:rsidR="00761F33" w:rsidRPr="00595076" w:rsidRDefault="00761F33" w:rsidP="001815B4">
      <w:pPr>
        <w:pStyle w:val="Listavistosa-nfasis11"/>
        <w:numPr>
          <w:ilvl w:val="0"/>
          <w:numId w:val="9"/>
        </w:numPr>
        <w:ind w:left="720"/>
        <w:rPr>
          <w:rFonts w:ascii="Times New Roman" w:eastAsia="Times New Roman" w:hAnsi="Times New Roman"/>
          <w:spacing w:val="-2"/>
          <w:sz w:val="24"/>
          <w:szCs w:val="20"/>
        </w:rPr>
      </w:pPr>
      <w:r w:rsidRPr="00595076">
        <w:rPr>
          <w:rFonts w:ascii="Times New Roman" w:eastAsia="Times New Roman" w:hAnsi="Times New Roman"/>
          <w:spacing w:val="-2"/>
          <w:sz w:val="24"/>
          <w:szCs w:val="20"/>
        </w:rPr>
        <w:t>Evaluación</w:t>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t>8</w:t>
      </w:r>
    </w:p>
    <w:p w14:paraId="43E4F911" w14:textId="77777777" w:rsidR="00761F33" w:rsidRPr="00595076" w:rsidRDefault="00761F33" w:rsidP="00761F33">
      <w:pPr>
        <w:pStyle w:val="Listavistosa-nfasis11"/>
        <w:rPr>
          <w:rFonts w:ascii="Times New Roman" w:eastAsia="Times New Roman" w:hAnsi="Times New Roman"/>
          <w:spacing w:val="-2"/>
          <w:sz w:val="24"/>
          <w:szCs w:val="20"/>
        </w:rPr>
      </w:pPr>
    </w:p>
    <w:p w14:paraId="4233C8A8" w14:textId="77777777" w:rsidR="001746A8" w:rsidRDefault="001746A8" w:rsidP="00B85F09">
      <w:pPr>
        <w:pStyle w:val="Heading4"/>
        <w:numPr>
          <w:ilvl w:val="0"/>
          <w:numId w:val="0"/>
        </w:numPr>
        <w:tabs>
          <w:tab w:val="clear" w:pos="-360"/>
          <w:tab w:val="clear" w:pos="0"/>
          <w:tab w:val="left" w:pos="360"/>
        </w:tabs>
        <w:suppressAutoHyphens w:val="0"/>
        <w:autoSpaceDN/>
        <w:spacing w:before="0" w:after="0"/>
        <w:ind w:left="360" w:hanging="360"/>
        <w:jc w:val="left"/>
        <w:textAlignment w:val="auto"/>
        <w:rPr>
          <w:rFonts w:ascii="Times New Roman" w:hAnsi="Times New Roman"/>
          <w:b w:val="0"/>
          <w:spacing w:val="-2"/>
          <w:lang w:val="es-ES_tradnl"/>
        </w:rPr>
      </w:pPr>
      <w:r w:rsidRPr="001746A8">
        <w:rPr>
          <w:rFonts w:ascii="Times New Roman" w:hAnsi="Times New Roman"/>
          <w:b w:val="0"/>
          <w:spacing w:val="-2"/>
          <w:lang w:val="es-ES_tradnl"/>
        </w:rPr>
        <w:t xml:space="preserve">a. </w:t>
      </w:r>
      <w:r w:rsidR="00B85F09">
        <w:rPr>
          <w:rFonts w:ascii="Times New Roman" w:hAnsi="Times New Roman"/>
          <w:b w:val="0"/>
          <w:spacing w:val="-2"/>
          <w:lang w:val="es-ES_tradnl"/>
        </w:rPr>
        <w:t xml:space="preserve">  </w:t>
      </w:r>
      <w:r w:rsidR="00761F33" w:rsidRPr="001746A8">
        <w:rPr>
          <w:rFonts w:ascii="Times New Roman" w:hAnsi="Times New Roman"/>
          <w:b w:val="0"/>
          <w:spacing w:val="-2"/>
          <w:lang w:val="es-ES_tradnl"/>
        </w:rPr>
        <w:t>Principales Preguntas de Evaluación</w:t>
      </w:r>
      <w:r w:rsidR="00772737" w:rsidRPr="001746A8">
        <w:rPr>
          <w:rFonts w:ascii="Times New Roman" w:hAnsi="Times New Roman"/>
          <w:b w:val="0"/>
          <w:spacing w:val="-2"/>
          <w:lang w:val="es-ES_tradnl"/>
        </w:rPr>
        <w:tab/>
      </w:r>
      <w:r w:rsidR="00772737" w:rsidRPr="001746A8">
        <w:rPr>
          <w:rFonts w:ascii="Times New Roman" w:hAnsi="Times New Roman"/>
          <w:b w:val="0"/>
          <w:spacing w:val="-2"/>
          <w:lang w:val="es-ES_tradnl"/>
        </w:rPr>
        <w:tab/>
      </w:r>
      <w:r w:rsidR="00772737" w:rsidRPr="001746A8">
        <w:rPr>
          <w:rFonts w:ascii="Times New Roman" w:hAnsi="Times New Roman"/>
          <w:b w:val="0"/>
          <w:spacing w:val="-2"/>
          <w:lang w:val="es-ES_tradnl"/>
        </w:rPr>
        <w:tab/>
      </w:r>
      <w:r w:rsidR="00772737" w:rsidRPr="001746A8">
        <w:rPr>
          <w:rFonts w:ascii="Times New Roman" w:hAnsi="Times New Roman"/>
          <w:b w:val="0"/>
          <w:spacing w:val="-2"/>
          <w:lang w:val="es-ES_tradnl"/>
        </w:rPr>
        <w:tab/>
      </w:r>
      <w:r w:rsidR="00772737" w:rsidRPr="001746A8">
        <w:rPr>
          <w:rFonts w:ascii="Times New Roman" w:hAnsi="Times New Roman"/>
          <w:b w:val="0"/>
          <w:spacing w:val="-2"/>
          <w:lang w:val="es-ES_tradnl"/>
        </w:rPr>
        <w:tab/>
      </w:r>
      <w:r>
        <w:rPr>
          <w:rFonts w:ascii="Times New Roman" w:hAnsi="Times New Roman"/>
          <w:b w:val="0"/>
          <w:spacing w:val="-2"/>
          <w:lang w:val="es-ES_tradnl"/>
        </w:rPr>
        <w:t xml:space="preserve">             9</w:t>
      </w:r>
    </w:p>
    <w:p w14:paraId="57A5B9CF" w14:textId="77777777" w:rsidR="0074237B" w:rsidRPr="00595076" w:rsidRDefault="001746A8" w:rsidP="00B85F09">
      <w:pPr>
        <w:pStyle w:val="Heading4"/>
        <w:numPr>
          <w:ilvl w:val="0"/>
          <w:numId w:val="0"/>
        </w:numPr>
        <w:tabs>
          <w:tab w:val="clear" w:pos="-360"/>
          <w:tab w:val="clear" w:pos="0"/>
          <w:tab w:val="left" w:pos="360"/>
        </w:tabs>
        <w:suppressAutoHyphens w:val="0"/>
        <w:autoSpaceDN/>
        <w:spacing w:before="0" w:after="0"/>
        <w:ind w:left="360" w:hanging="360"/>
        <w:jc w:val="left"/>
        <w:textAlignment w:val="auto"/>
        <w:rPr>
          <w:spacing w:val="-2"/>
          <w:lang w:val="es-ES_tradnl"/>
        </w:rPr>
      </w:pPr>
      <w:r>
        <w:rPr>
          <w:rFonts w:ascii="Times New Roman" w:hAnsi="Times New Roman"/>
          <w:b w:val="0"/>
          <w:spacing w:val="-2"/>
          <w:lang w:val="es-ES_tradnl"/>
        </w:rPr>
        <w:t xml:space="preserve">b. </w:t>
      </w:r>
      <w:r w:rsidR="00B85F09">
        <w:rPr>
          <w:rFonts w:ascii="Times New Roman" w:hAnsi="Times New Roman"/>
          <w:b w:val="0"/>
          <w:spacing w:val="-2"/>
          <w:lang w:val="es-ES_tradnl"/>
        </w:rPr>
        <w:t xml:space="preserve">  </w:t>
      </w:r>
      <w:r>
        <w:rPr>
          <w:rFonts w:ascii="Times New Roman" w:hAnsi="Times New Roman"/>
          <w:b w:val="0"/>
          <w:spacing w:val="-2"/>
          <w:lang w:val="es-ES_tradnl"/>
        </w:rPr>
        <w:t xml:space="preserve">Conocimiento Existente: Análisis Costo Beneficio Ex ante      </w:t>
      </w:r>
      <w:r w:rsidR="00B85F09">
        <w:rPr>
          <w:rFonts w:ascii="Times New Roman" w:hAnsi="Times New Roman"/>
          <w:b w:val="0"/>
          <w:spacing w:val="-2"/>
          <w:lang w:val="es-ES_tradnl"/>
        </w:rPr>
        <w:t xml:space="preserve">                              </w:t>
      </w:r>
      <w:r>
        <w:rPr>
          <w:rFonts w:ascii="Times New Roman" w:hAnsi="Times New Roman"/>
          <w:b w:val="0"/>
          <w:spacing w:val="-2"/>
          <w:lang w:val="es-ES_tradnl"/>
        </w:rPr>
        <w:t>9</w:t>
      </w:r>
    </w:p>
    <w:p w14:paraId="0BD61FCE" w14:textId="78920202" w:rsidR="0074237B" w:rsidRPr="00595076" w:rsidRDefault="00DA43DD" w:rsidP="00B85F09">
      <w:pPr>
        <w:tabs>
          <w:tab w:val="left" w:pos="360"/>
        </w:tabs>
        <w:suppressAutoHyphens w:val="0"/>
        <w:autoSpaceDN/>
        <w:ind w:left="360" w:hanging="360"/>
        <w:contextualSpacing/>
        <w:textAlignment w:val="auto"/>
        <w:rPr>
          <w:spacing w:val="-2"/>
        </w:rPr>
      </w:pPr>
      <w:r w:rsidRPr="00595076">
        <w:rPr>
          <w:spacing w:val="-2"/>
        </w:rPr>
        <w:t>c.</w:t>
      </w:r>
      <w:r w:rsidRPr="00595076">
        <w:rPr>
          <w:spacing w:val="-2"/>
        </w:rPr>
        <w:tab/>
      </w:r>
      <w:r w:rsidR="00761F33" w:rsidRPr="00595076">
        <w:rPr>
          <w:spacing w:val="-2"/>
        </w:rPr>
        <w:t>Principales Indicadores de Resultados y su Metodología</w:t>
      </w:r>
      <w:r w:rsidR="00646653">
        <w:rPr>
          <w:spacing w:val="-2"/>
        </w:rPr>
        <w:tab/>
      </w:r>
      <w:r w:rsidR="00646653">
        <w:rPr>
          <w:spacing w:val="-2"/>
        </w:rPr>
        <w:tab/>
      </w:r>
      <w:r w:rsidR="00772737" w:rsidRPr="00595076">
        <w:rPr>
          <w:spacing w:val="-2"/>
        </w:rPr>
        <w:tab/>
      </w:r>
      <w:r w:rsidR="00B85F09">
        <w:rPr>
          <w:spacing w:val="-2"/>
        </w:rPr>
        <w:t xml:space="preserve">          </w:t>
      </w:r>
      <w:r w:rsidR="006327B3">
        <w:rPr>
          <w:spacing w:val="-2"/>
        </w:rPr>
        <w:t xml:space="preserve">  </w:t>
      </w:r>
      <w:r w:rsidR="00772737" w:rsidRPr="00595076">
        <w:rPr>
          <w:spacing w:val="-2"/>
        </w:rPr>
        <w:t>10</w:t>
      </w:r>
      <w:r w:rsidR="00761F33" w:rsidRPr="00595076">
        <w:rPr>
          <w:spacing w:val="-2"/>
        </w:rPr>
        <w:t xml:space="preserve"> </w:t>
      </w:r>
    </w:p>
    <w:p w14:paraId="308EE100" w14:textId="77777777" w:rsidR="00761F33" w:rsidRPr="00595076" w:rsidRDefault="00B85F09" w:rsidP="00B85F09">
      <w:pPr>
        <w:pStyle w:val="AutoNumpara"/>
        <w:numPr>
          <w:ilvl w:val="0"/>
          <w:numId w:val="0"/>
        </w:numPr>
        <w:spacing w:before="0" w:after="0"/>
        <w:ind w:left="360" w:hanging="360"/>
      </w:pPr>
      <w:r>
        <w:t>d.</w:t>
      </w:r>
      <w:r>
        <w:tab/>
      </w:r>
      <w:r w:rsidR="00761F33" w:rsidRPr="00595076">
        <w:t>Metodologías de Cálculo para los Indicadores de Resultados</w:t>
      </w:r>
      <w:r w:rsidR="00772737" w:rsidRPr="00595076">
        <w:tab/>
      </w:r>
      <w:r w:rsidR="00772737" w:rsidRPr="00595076">
        <w:tab/>
      </w:r>
      <w:r w:rsidR="00772737" w:rsidRPr="00595076">
        <w:tab/>
        <w:t>10</w:t>
      </w:r>
    </w:p>
    <w:p w14:paraId="745A9B8E" w14:textId="77777777" w:rsidR="0074237B" w:rsidRPr="00595076" w:rsidRDefault="00B85F09" w:rsidP="00DA43DD">
      <w:pPr>
        <w:pStyle w:val="Heading4"/>
        <w:numPr>
          <w:ilvl w:val="0"/>
          <w:numId w:val="0"/>
        </w:numPr>
        <w:tabs>
          <w:tab w:val="clear" w:pos="-360"/>
          <w:tab w:val="clear" w:pos="0"/>
          <w:tab w:val="left" w:pos="720"/>
        </w:tabs>
        <w:suppressAutoHyphens w:val="0"/>
        <w:autoSpaceDN/>
        <w:spacing w:before="0" w:after="0"/>
        <w:ind w:left="720" w:hanging="720"/>
        <w:jc w:val="left"/>
        <w:textAlignment w:val="auto"/>
        <w:rPr>
          <w:rFonts w:ascii="Times New Roman" w:hAnsi="Times New Roman"/>
          <w:b w:val="0"/>
          <w:spacing w:val="-2"/>
          <w:lang w:val="es-ES_tradnl"/>
        </w:rPr>
      </w:pPr>
      <w:r>
        <w:rPr>
          <w:rFonts w:ascii="Times New Roman" w:hAnsi="Times New Roman"/>
          <w:b w:val="0"/>
          <w:spacing w:val="-2"/>
          <w:lang w:val="es-ES_tradnl"/>
        </w:rPr>
        <w:t xml:space="preserve">e.    </w:t>
      </w:r>
      <w:r w:rsidR="00761F33" w:rsidRPr="00595076">
        <w:rPr>
          <w:rFonts w:ascii="Times New Roman" w:hAnsi="Times New Roman"/>
          <w:b w:val="0"/>
          <w:spacing w:val="-2"/>
          <w:lang w:val="es-ES_tradnl"/>
        </w:rPr>
        <w:t>Metodología de Evalu</w:t>
      </w:r>
      <w:r w:rsidR="00755128" w:rsidRPr="00595076">
        <w:rPr>
          <w:rFonts w:ascii="Times New Roman" w:hAnsi="Times New Roman"/>
          <w:b w:val="0"/>
          <w:spacing w:val="-2"/>
          <w:lang w:val="es-ES_tradnl"/>
        </w:rPr>
        <w:t xml:space="preserve">ación Económica </w:t>
      </w:r>
      <w:r w:rsidR="00755128" w:rsidRPr="00595076">
        <w:rPr>
          <w:rFonts w:ascii="Times New Roman" w:hAnsi="Times New Roman"/>
          <w:b w:val="0"/>
          <w:i/>
          <w:spacing w:val="-2"/>
          <w:lang w:val="es-ES_tradnl"/>
        </w:rPr>
        <w:t>Ex Post</w:t>
      </w:r>
      <w:r w:rsidR="00754DB9">
        <w:rPr>
          <w:rFonts w:ascii="Times New Roman" w:hAnsi="Times New Roman"/>
          <w:b w:val="0"/>
          <w:spacing w:val="-2"/>
          <w:lang w:val="es-ES_tradnl"/>
        </w:rPr>
        <w:tab/>
      </w:r>
      <w:r w:rsidR="00DA43DD" w:rsidRPr="00595076">
        <w:rPr>
          <w:rFonts w:ascii="Times New Roman" w:hAnsi="Times New Roman"/>
          <w:b w:val="0"/>
          <w:spacing w:val="-2"/>
          <w:lang w:val="es-ES_tradnl"/>
        </w:rPr>
        <w:tab/>
      </w:r>
      <w:r w:rsidR="00DA43DD"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Pr>
          <w:rFonts w:ascii="Times New Roman" w:hAnsi="Times New Roman"/>
          <w:b w:val="0"/>
          <w:spacing w:val="-2"/>
          <w:lang w:val="es-ES_tradnl"/>
        </w:rPr>
        <w:t xml:space="preserve">            </w:t>
      </w:r>
      <w:r w:rsidR="00772737" w:rsidRPr="00595076">
        <w:rPr>
          <w:rFonts w:ascii="Times New Roman" w:hAnsi="Times New Roman"/>
          <w:b w:val="0"/>
          <w:spacing w:val="-2"/>
          <w:lang w:val="es-ES_tradnl"/>
        </w:rPr>
        <w:t>11</w:t>
      </w:r>
    </w:p>
    <w:p w14:paraId="530E9FA1" w14:textId="77777777" w:rsidR="0074237B" w:rsidRPr="00595076" w:rsidRDefault="00B85F09" w:rsidP="00DA43DD">
      <w:pPr>
        <w:pStyle w:val="Heading4"/>
        <w:numPr>
          <w:ilvl w:val="0"/>
          <w:numId w:val="0"/>
        </w:numPr>
        <w:tabs>
          <w:tab w:val="clear" w:pos="-360"/>
          <w:tab w:val="clear" w:pos="0"/>
          <w:tab w:val="left" w:pos="720"/>
        </w:tabs>
        <w:suppressAutoHyphens w:val="0"/>
        <w:autoSpaceDN/>
        <w:spacing w:before="0" w:after="0"/>
        <w:jc w:val="left"/>
        <w:textAlignment w:val="auto"/>
        <w:rPr>
          <w:rFonts w:ascii="Times New Roman" w:hAnsi="Times New Roman"/>
          <w:b w:val="0"/>
          <w:spacing w:val="-2"/>
          <w:lang w:val="es-ES_tradnl"/>
        </w:rPr>
      </w:pPr>
      <w:r>
        <w:rPr>
          <w:rFonts w:ascii="Times New Roman" w:hAnsi="Times New Roman"/>
          <w:b w:val="0"/>
          <w:spacing w:val="-2"/>
          <w:lang w:val="es-ES_tradnl"/>
        </w:rPr>
        <w:t xml:space="preserve">f.    </w:t>
      </w:r>
      <w:r w:rsidR="00761F33" w:rsidRPr="00595076">
        <w:rPr>
          <w:rFonts w:ascii="Times New Roman" w:hAnsi="Times New Roman"/>
          <w:b w:val="0"/>
          <w:spacing w:val="-2"/>
          <w:lang w:val="es-ES_tradnl"/>
        </w:rPr>
        <w:t>Información de Resultados</w:t>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t>11</w:t>
      </w:r>
    </w:p>
    <w:p w14:paraId="730EC5DE" w14:textId="77777777" w:rsidR="0074237B" w:rsidRPr="00595076" w:rsidRDefault="001815B4" w:rsidP="00B85F09">
      <w:pPr>
        <w:pStyle w:val="Heading4"/>
        <w:numPr>
          <w:ilvl w:val="0"/>
          <w:numId w:val="0"/>
        </w:numPr>
        <w:tabs>
          <w:tab w:val="clear" w:pos="-360"/>
          <w:tab w:val="clear" w:pos="0"/>
          <w:tab w:val="left" w:pos="360"/>
        </w:tabs>
        <w:suppressAutoHyphens w:val="0"/>
        <w:autoSpaceDN/>
        <w:spacing w:before="0" w:after="0"/>
        <w:jc w:val="left"/>
        <w:textAlignment w:val="auto"/>
        <w:rPr>
          <w:rFonts w:ascii="Times New Roman" w:hAnsi="Times New Roman"/>
          <w:b w:val="0"/>
          <w:spacing w:val="-2"/>
          <w:lang w:val="es-ES_tradnl"/>
        </w:rPr>
      </w:pPr>
      <w:r w:rsidRPr="00595076">
        <w:rPr>
          <w:rFonts w:ascii="Times New Roman" w:hAnsi="Times New Roman"/>
          <w:b w:val="0"/>
          <w:spacing w:val="-2"/>
          <w:lang w:val="es-ES_tradnl"/>
        </w:rPr>
        <w:t>g.</w:t>
      </w:r>
      <w:r w:rsidRPr="00595076">
        <w:rPr>
          <w:rFonts w:ascii="Times New Roman" w:hAnsi="Times New Roman"/>
          <w:b w:val="0"/>
          <w:spacing w:val="-2"/>
          <w:lang w:val="es-ES_tradnl"/>
        </w:rPr>
        <w:tab/>
      </w:r>
      <w:r w:rsidR="00761F33" w:rsidRPr="00595076">
        <w:rPr>
          <w:rFonts w:ascii="Times New Roman" w:hAnsi="Times New Roman"/>
          <w:b w:val="0"/>
          <w:spacing w:val="-2"/>
          <w:lang w:val="es-ES_tradnl"/>
        </w:rPr>
        <w:t>Coordinación, P</w:t>
      </w:r>
      <w:r w:rsidR="00755128" w:rsidRPr="00595076">
        <w:rPr>
          <w:rFonts w:ascii="Times New Roman" w:hAnsi="Times New Roman"/>
          <w:b w:val="0"/>
          <w:spacing w:val="-2"/>
          <w:lang w:val="es-ES_tradnl"/>
        </w:rPr>
        <w:t>lan de Trabajo y Presupuesto de la Evaluación</w:t>
      </w:r>
      <w:r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B85F09">
        <w:rPr>
          <w:rFonts w:ascii="Times New Roman" w:hAnsi="Times New Roman"/>
          <w:b w:val="0"/>
          <w:spacing w:val="-2"/>
          <w:lang w:val="es-ES_tradnl"/>
        </w:rPr>
        <w:t xml:space="preserve">            </w:t>
      </w:r>
      <w:r w:rsidR="00772737" w:rsidRPr="00595076">
        <w:rPr>
          <w:rFonts w:ascii="Times New Roman" w:hAnsi="Times New Roman"/>
          <w:b w:val="0"/>
          <w:spacing w:val="-2"/>
          <w:lang w:val="es-ES_tradnl"/>
        </w:rPr>
        <w:t>12</w:t>
      </w:r>
      <w:r w:rsidR="00755128" w:rsidRPr="00595076">
        <w:rPr>
          <w:rFonts w:ascii="Times New Roman" w:hAnsi="Times New Roman"/>
          <w:b w:val="0"/>
          <w:spacing w:val="-2"/>
          <w:lang w:val="es-ES_tradnl"/>
        </w:rPr>
        <w:t xml:space="preserve"> </w:t>
      </w:r>
    </w:p>
    <w:p w14:paraId="25A99458" w14:textId="77777777" w:rsidR="00EC4CE7" w:rsidRPr="00595076" w:rsidRDefault="00084D78" w:rsidP="00761F33">
      <w:pPr>
        <w:pStyle w:val="TOC1"/>
        <w:rPr>
          <w:lang w:val="es-ES_tradnl"/>
        </w:rPr>
        <w:sectPr w:rsidR="00EC4CE7" w:rsidRPr="00595076" w:rsidSect="00793E3A">
          <w:footerReference w:type="default" r:id="rId15"/>
          <w:pgSz w:w="12240" w:h="15840"/>
          <w:pgMar w:top="1440" w:right="1800" w:bottom="1440" w:left="1800" w:header="720" w:footer="720" w:gutter="0"/>
          <w:cols w:space="720"/>
        </w:sectPr>
      </w:pPr>
      <w:r w:rsidRPr="00595076">
        <w:rPr>
          <w:rFonts w:ascii="Times New Roman" w:hAnsi="Times New Roman"/>
          <w:b w:val="0"/>
          <w:smallCaps w:val="0"/>
          <w:spacing w:val="-2"/>
          <w:szCs w:val="20"/>
          <w:lang w:val="es-ES_tradnl"/>
        </w:rPr>
        <w:fldChar w:fldCharType="end"/>
      </w:r>
    </w:p>
    <w:p w14:paraId="75ACB71A" w14:textId="77777777" w:rsidR="00EC31C6" w:rsidRPr="00595076" w:rsidRDefault="00EC31C6">
      <w:pPr>
        <w:pStyle w:val="ColorfulList-Accent11"/>
        <w:ind w:left="1080"/>
        <w:jc w:val="center"/>
        <w:rPr>
          <w:rFonts w:ascii="Times New Roman" w:hAnsi="Times New Roman"/>
          <w:sz w:val="24"/>
          <w:szCs w:val="24"/>
        </w:rPr>
      </w:pPr>
    </w:p>
    <w:p w14:paraId="7DF9570E" w14:textId="77777777" w:rsidR="00EC31C6" w:rsidRPr="00595076" w:rsidRDefault="00AF6DFF">
      <w:pPr>
        <w:pStyle w:val="heading-b24"/>
      </w:pPr>
      <w:r w:rsidRPr="007D1F72">
        <w:rPr>
          <w:rFonts w:eastAsia="Arial Unicode MS"/>
        </w:rPr>
        <w:t>Siglas y Abreviaturas</w:t>
      </w:r>
    </w:p>
    <w:p w14:paraId="618DA29A" w14:textId="77777777" w:rsidR="004C61DB" w:rsidRDefault="00A14280" w:rsidP="004B379F">
      <w:pPr>
        <w:pStyle w:val="ColorfulList-Accent11"/>
        <w:ind w:left="1080"/>
        <w:jc w:val="both"/>
        <w:rPr>
          <w:rFonts w:ascii="Times New Roman" w:hAnsi="Times New Roman"/>
          <w:sz w:val="24"/>
          <w:szCs w:val="24"/>
        </w:rPr>
      </w:pPr>
      <w:bookmarkStart w:id="6" w:name="_Toc299997411"/>
      <w:bookmarkStart w:id="7" w:name="_Toc305003917"/>
      <w:r>
        <w:rPr>
          <w:rFonts w:ascii="Times New Roman" w:hAnsi="Times New Roman"/>
          <w:sz w:val="24"/>
          <w:szCs w:val="24"/>
        </w:rPr>
        <w:t>DAP</w:t>
      </w:r>
      <w:r>
        <w:rPr>
          <w:rFonts w:ascii="Times New Roman" w:hAnsi="Times New Roman"/>
          <w:sz w:val="24"/>
          <w:szCs w:val="24"/>
        </w:rPr>
        <w:tab/>
      </w:r>
      <w:r>
        <w:rPr>
          <w:rFonts w:ascii="Times New Roman" w:hAnsi="Times New Roman"/>
          <w:sz w:val="24"/>
          <w:szCs w:val="24"/>
        </w:rPr>
        <w:tab/>
        <w:t xml:space="preserve">Disposición </w:t>
      </w:r>
      <w:r w:rsidR="004C61DB">
        <w:rPr>
          <w:rFonts w:ascii="Times New Roman" w:hAnsi="Times New Roman"/>
          <w:sz w:val="24"/>
          <w:szCs w:val="24"/>
        </w:rPr>
        <w:t>a Pagar</w:t>
      </w:r>
    </w:p>
    <w:p w14:paraId="11A3EB27" w14:textId="77777777" w:rsidR="00605933" w:rsidRDefault="004C61DB" w:rsidP="004B379F">
      <w:pPr>
        <w:pStyle w:val="ColorfulList-Accent11"/>
        <w:ind w:left="1080"/>
        <w:jc w:val="both"/>
        <w:rPr>
          <w:rFonts w:ascii="Times New Roman" w:hAnsi="Times New Roman"/>
          <w:sz w:val="24"/>
          <w:szCs w:val="24"/>
        </w:rPr>
      </w:pPr>
      <w:r>
        <w:rPr>
          <w:rFonts w:ascii="Times New Roman" w:hAnsi="Times New Roman"/>
          <w:sz w:val="24"/>
          <w:szCs w:val="24"/>
        </w:rPr>
        <w:t>IGAS</w:t>
      </w:r>
      <w:r>
        <w:rPr>
          <w:rFonts w:ascii="Times New Roman" w:hAnsi="Times New Roman"/>
          <w:sz w:val="24"/>
          <w:szCs w:val="24"/>
        </w:rPr>
        <w:tab/>
      </w:r>
      <w:r>
        <w:rPr>
          <w:rFonts w:ascii="Times New Roman" w:hAnsi="Times New Roman"/>
          <w:sz w:val="24"/>
          <w:szCs w:val="24"/>
        </w:rPr>
        <w:tab/>
        <w:t>Informe de Gestión Ambiental y Social</w:t>
      </w:r>
    </w:p>
    <w:p w14:paraId="5880FEA6" w14:textId="77777777" w:rsidR="004C61DB" w:rsidRDefault="00605933" w:rsidP="00605933">
      <w:pPr>
        <w:pStyle w:val="ColorfulList-Accent11"/>
        <w:ind w:left="1080"/>
        <w:jc w:val="both"/>
        <w:rPr>
          <w:rFonts w:ascii="Times New Roman" w:hAnsi="Times New Roman"/>
          <w:sz w:val="24"/>
          <w:szCs w:val="24"/>
        </w:rPr>
      </w:pPr>
      <w:r>
        <w:rPr>
          <w:rFonts w:ascii="Times New Roman" w:hAnsi="Times New Roman"/>
          <w:sz w:val="24"/>
          <w:szCs w:val="24"/>
        </w:rPr>
        <w:t>ITP</w:t>
      </w:r>
      <w:r>
        <w:rPr>
          <w:rFonts w:ascii="Times New Roman" w:hAnsi="Times New Roman"/>
          <w:sz w:val="24"/>
          <w:szCs w:val="24"/>
        </w:rPr>
        <w:tab/>
      </w:r>
      <w:r w:rsidR="004C61DB">
        <w:rPr>
          <w:rFonts w:ascii="Times New Roman" w:hAnsi="Times New Roman"/>
          <w:sz w:val="24"/>
          <w:szCs w:val="24"/>
        </w:rPr>
        <w:tab/>
        <w:t>Informe de Terminación de Proyecto</w:t>
      </w:r>
    </w:p>
    <w:p w14:paraId="67B60B15" w14:textId="77777777" w:rsidR="00605933" w:rsidRDefault="00605933" w:rsidP="004B379F">
      <w:pPr>
        <w:pStyle w:val="ColorfulList-Accent11"/>
        <w:ind w:left="1080"/>
        <w:jc w:val="both"/>
        <w:rPr>
          <w:rFonts w:ascii="Times New Roman" w:hAnsi="Times New Roman"/>
          <w:sz w:val="24"/>
          <w:szCs w:val="24"/>
        </w:rPr>
      </w:pPr>
      <w:r>
        <w:rPr>
          <w:rFonts w:ascii="Times New Roman" w:hAnsi="Times New Roman"/>
          <w:sz w:val="24"/>
          <w:szCs w:val="24"/>
        </w:rPr>
        <w:t>M</w:t>
      </w:r>
      <w:r w:rsidR="0087592F">
        <w:rPr>
          <w:rFonts w:ascii="Times New Roman" w:hAnsi="Times New Roman"/>
          <w:sz w:val="24"/>
          <w:szCs w:val="24"/>
        </w:rPr>
        <w:t>MA</w:t>
      </w:r>
      <w:r>
        <w:rPr>
          <w:rFonts w:ascii="Times New Roman" w:hAnsi="Times New Roman"/>
          <w:sz w:val="24"/>
          <w:szCs w:val="24"/>
        </w:rPr>
        <w:t>y</w:t>
      </w:r>
      <w:r w:rsidR="0087592F">
        <w:rPr>
          <w:rFonts w:ascii="Times New Roman" w:hAnsi="Times New Roman"/>
          <w:sz w:val="24"/>
          <w:szCs w:val="24"/>
        </w:rPr>
        <w:t>A</w:t>
      </w:r>
      <w:r>
        <w:rPr>
          <w:rFonts w:ascii="Times New Roman" w:hAnsi="Times New Roman"/>
          <w:sz w:val="24"/>
          <w:szCs w:val="24"/>
        </w:rPr>
        <w:tab/>
      </w:r>
      <w:r>
        <w:rPr>
          <w:rFonts w:ascii="Times New Roman" w:hAnsi="Times New Roman"/>
          <w:sz w:val="24"/>
          <w:szCs w:val="24"/>
        </w:rPr>
        <w:tab/>
        <w:t xml:space="preserve">Ministerio </w:t>
      </w:r>
      <w:r w:rsidR="0087592F">
        <w:rPr>
          <w:rFonts w:ascii="Times New Roman" w:hAnsi="Times New Roman"/>
          <w:sz w:val="24"/>
          <w:szCs w:val="24"/>
        </w:rPr>
        <w:t>de Medio Ambiente y Agua</w:t>
      </w:r>
    </w:p>
    <w:p w14:paraId="4DD40A3B" w14:textId="77777777" w:rsidR="004B379F" w:rsidRDefault="004B379F" w:rsidP="004B379F">
      <w:pPr>
        <w:pStyle w:val="ColorfulList-Accent11"/>
        <w:ind w:left="1080"/>
        <w:jc w:val="both"/>
        <w:rPr>
          <w:rFonts w:ascii="Times New Roman" w:hAnsi="Times New Roman"/>
          <w:sz w:val="24"/>
          <w:szCs w:val="24"/>
        </w:rPr>
      </w:pPr>
      <w:r>
        <w:rPr>
          <w:rFonts w:ascii="Times New Roman" w:hAnsi="Times New Roman"/>
          <w:sz w:val="24"/>
          <w:szCs w:val="24"/>
        </w:rPr>
        <w:t>O&amp;M</w:t>
      </w:r>
      <w:r>
        <w:rPr>
          <w:rFonts w:ascii="Times New Roman" w:hAnsi="Times New Roman"/>
          <w:sz w:val="24"/>
          <w:szCs w:val="24"/>
        </w:rPr>
        <w:tab/>
      </w:r>
      <w:r>
        <w:rPr>
          <w:rFonts w:ascii="Times New Roman" w:hAnsi="Times New Roman"/>
          <w:sz w:val="24"/>
          <w:szCs w:val="24"/>
        </w:rPr>
        <w:tab/>
        <w:t>Operación y Mantenimiento</w:t>
      </w:r>
    </w:p>
    <w:p w14:paraId="5A995EF6" w14:textId="77777777" w:rsidR="00A14280" w:rsidRDefault="00A14280" w:rsidP="004B379F">
      <w:pPr>
        <w:pStyle w:val="ColorfulList-Accent11"/>
        <w:ind w:left="1080"/>
        <w:jc w:val="both"/>
        <w:rPr>
          <w:rFonts w:ascii="Times New Roman" w:hAnsi="Times New Roman"/>
          <w:sz w:val="24"/>
          <w:szCs w:val="24"/>
        </w:rPr>
      </w:pPr>
      <w:r>
        <w:rPr>
          <w:rFonts w:ascii="Times New Roman" w:hAnsi="Times New Roman"/>
          <w:sz w:val="24"/>
          <w:szCs w:val="24"/>
        </w:rPr>
        <w:t>PA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Plan de Adquisiciones</w:t>
      </w:r>
    </w:p>
    <w:p w14:paraId="48DCE1ED" w14:textId="77777777" w:rsidR="00E844A7" w:rsidRDefault="00E844A7" w:rsidP="004B379F">
      <w:pPr>
        <w:pStyle w:val="ColorfulList-Accent11"/>
        <w:ind w:left="1080"/>
        <w:jc w:val="both"/>
        <w:rPr>
          <w:rFonts w:ascii="Times New Roman" w:hAnsi="Times New Roman"/>
          <w:sz w:val="24"/>
          <w:szCs w:val="24"/>
        </w:rPr>
      </w:pPr>
      <w:r>
        <w:rPr>
          <w:rFonts w:ascii="Times New Roman" w:hAnsi="Times New Roman"/>
          <w:sz w:val="24"/>
          <w:szCs w:val="24"/>
        </w:rPr>
        <w:t>PEP</w:t>
      </w:r>
      <w:r>
        <w:rPr>
          <w:rFonts w:ascii="Times New Roman" w:hAnsi="Times New Roman"/>
          <w:sz w:val="24"/>
          <w:szCs w:val="24"/>
        </w:rPr>
        <w:tab/>
      </w:r>
      <w:r>
        <w:rPr>
          <w:rFonts w:ascii="Times New Roman" w:hAnsi="Times New Roman"/>
          <w:sz w:val="24"/>
          <w:szCs w:val="24"/>
        </w:rPr>
        <w:tab/>
      </w:r>
      <w:r w:rsidRPr="00E844A7">
        <w:rPr>
          <w:rFonts w:ascii="Times New Roman" w:hAnsi="Times New Roman"/>
          <w:sz w:val="24"/>
          <w:szCs w:val="24"/>
        </w:rPr>
        <w:t xml:space="preserve">Plan de </w:t>
      </w:r>
      <w:r w:rsidR="00124650" w:rsidRPr="00E844A7">
        <w:rPr>
          <w:rFonts w:ascii="Times New Roman" w:hAnsi="Times New Roman"/>
          <w:sz w:val="24"/>
          <w:szCs w:val="24"/>
        </w:rPr>
        <w:t>Ejecución</w:t>
      </w:r>
      <w:r w:rsidRPr="00E844A7">
        <w:rPr>
          <w:rFonts w:ascii="Times New Roman" w:hAnsi="Times New Roman"/>
          <w:sz w:val="24"/>
          <w:szCs w:val="24"/>
        </w:rPr>
        <w:t xml:space="preserve"> del Proyecto</w:t>
      </w:r>
    </w:p>
    <w:p w14:paraId="5CD423C7" w14:textId="77777777" w:rsidR="000638CF" w:rsidRDefault="000638CF" w:rsidP="004B379F">
      <w:pPr>
        <w:pStyle w:val="ColorfulList-Accent11"/>
        <w:ind w:left="1080"/>
        <w:jc w:val="both"/>
        <w:rPr>
          <w:rFonts w:ascii="Times New Roman" w:hAnsi="Times New Roman"/>
          <w:sz w:val="24"/>
          <w:szCs w:val="24"/>
        </w:rPr>
      </w:pPr>
      <w:r>
        <w:rPr>
          <w:rFonts w:ascii="Times New Roman" w:hAnsi="Times New Roman"/>
          <w:sz w:val="24"/>
          <w:szCs w:val="24"/>
        </w:rPr>
        <w:t>POA</w:t>
      </w:r>
      <w:r>
        <w:rPr>
          <w:rFonts w:ascii="Times New Roman" w:hAnsi="Times New Roman"/>
          <w:sz w:val="24"/>
          <w:szCs w:val="24"/>
        </w:rPr>
        <w:tab/>
      </w:r>
      <w:r>
        <w:rPr>
          <w:rFonts w:ascii="Times New Roman" w:hAnsi="Times New Roman"/>
          <w:sz w:val="24"/>
          <w:szCs w:val="24"/>
        </w:rPr>
        <w:tab/>
        <w:t>Plan Operativo Anual</w:t>
      </w:r>
    </w:p>
    <w:p w14:paraId="516D6B99" w14:textId="77777777" w:rsidR="002B3045" w:rsidRDefault="002B3045" w:rsidP="004B379F">
      <w:pPr>
        <w:pStyle w:val="ColorfulList-Accent11"/>
        <w:ind w:left="1080"/>
        <w:jc w:val="both"/>
        <w:rPr>
          <w:rFonts w:ascii="Times New Roman" w:hAnsi="Times New Roman"/>
          <w:sz w:val="24"/>
          <w:szCs w:val="24"/>
        </w:rPr>
      </w:pPr>
      <w:r>
        <w:rPr>
          <w:rFonts w:ascii="Times New Roman" w:hAnsi="Times New Roman"/>
          <w:sz w:val="24"/>
          <w:szCs w:val="24"/>
        </w:rPr>
        <w:t>PTAR</w:t>
      </w:r>
      <w:r>
        <w:rPr>
          <w:rFonts w:ascii="Times New Roman" w:hAnsi="Times New Roman"/>
          <w:sz w:val="24"/>
          <w:szCs w:val="24"/>
        </w:rPr>
        <w:tab/>
      </w:r>
      <w:r>
        <w:rPr>
          <w:rFonts w:ascii="Times New Roman" w:hAnsi="Times New Roman"/>
          <w:sz w:val="24"/>
          <w:szCs w:val="24"/>
        </w:rPr>
        <w:tab/>
        <w:t>Planta de Tratamiento de Aguas Residuales</w:t>
      </w:r>
    </w:p>
    <w:p w14:paraId="6DC5B268" w14:textId="77777777" w:rsidR="00124650" w:rsidRDefault="00124650" w:rsidP="004B379F">
      <w:pPr>
        <w:pStyle w:val="ColorfulList-Accent11"/>
        <w:ind w:left="1080"/>
        <w:jc w:val="both"/>
        <w:rPr>
          <w:rFonts w:ascii="Times New Roman" w:hAnsi="Times New Roman"/>
          <w:sz w:val="24"/>
          <w:szCs w:val="24"/>
        </w:rPr>
      </w:pPr>
      <w:r>
        <w:rPr>
          <w:rFonts w:ascii="Times New Roman" w:hAnsi="Times New Roman"/>
          <w:sz w:val="24"/>
          <w:szCs w:val="24"/>
        </w:rPr>
        <w:t>TIRE</w:t>
      </w:r>
      <w:r>
        <w:rPr>
          <w:rFonts w:ascii="Times New Roman" w:hAnsi="Times New Roman"/>
          <w:sz w:val="24"/>
          <w:szCs w:val="24"/>
        </w:rPr>
        <w:tab/>
      </w:r>
      <w:r>
        <w:rPr>
          <w:rFonts w:ascii="Times New Roman" w:hAnsi="Times New Roman"/>
          <w:sz w:val="24"/>
          <w:szCs w:val="24"/>
        </w:rPr>
        <w:tab/>
        <w:t>Tasa Interna de Retorno Económico</w:t>
      </w:r>
    </w:p>
    <w:p w14:paraId="545A3A37" w14:textId="77777777" w:rsidR="004C61DB" w:rsidRDefault="004B379F" w:rsidP="004B379F">
      <w:pPr>
        <w:pStyle w:val="ColorfulList-Accent11"/>
        <w:ind w:left="1080"/>
        <w:jc w:val="both"/>
        <w:rPr>
          <w:rFonts w:ascii="Times New Roman" w:hAnsi="Times New Roman"/>
          <w:sz w:val="24"/>
          <w:szCs w:val="24"/>
        </w:rPr>
      </w:pPr>
      <w:r>
        <w:rPr>
          <w:rFonts w:ascii="Times New Roman" w:hAnsi="Times New Roman"/>
          <w:sz w:val="24"/>
          <w:szCs w:val="24"/>
        </w:rPr>
        <w:t>U</w:t>
      </w:r>
      <w:r w:rsidR="00F96424">
        <w:rPr>
          <w:rFonts w:ascii="Times New Roman" w:hAnsi="Times New Roman"/>
          <w:sz w:val="24"/>
          <w:szCs w:val="24"/>
        </w:rPr>
        <w:t>E</w:t>
      </w:r>
      <w:r>
        <w:rPr>
          <w:rFonts w:ascii="Times New Roman" w:hAnsi="Times New Roman"/>
          <w:sz w:val="24"/>
          <w:szCs w:val="24"/>
        </w:rPr>
        <w:t>P</w:t>
      </w:r>
      <w:r>
        <w:rPr>
          <w:rFonts w:ascii="Times New Roman" w:hAnsi="Times New Roman"/>
          <w:sz w:val="24"/>
          <w:szCs w:val="24"/>
        </w:rPr>
        <w:tab/>
      </w:r>
      <w:r>
        <w:rPr>
          <w:rFonts w:ascii="Times New Roman" w:hAnsi="Times New Roman"/>
          <w:sz w:val="24"/>
          <w:szCs w:val="24"/>
        </w:rPr>
        <w:tab/>
        <w:t xml:space="preserve">Unidad </w:t>
      </w:r>
      <w:r w:rsidR="00F96424">
        <w:rPr>
          <w:rFonts w:ascii="Times New Roman" w:hAnsi="Times New Roman"/>
          <w:sz w:val="24"/>
          <w:szCs w:val="24"/>
        </w:rPr>
        <w:t>Ejecut</w:t>
      </w:r>
      <w:r>
        <w:rPr>
          <w:rFonts w:ascii="Times New Roman" w:hAnsi="Times New Roman"/>
          <w:sz w:val="24"/>
          <w:szCs w:val="24"/>
        </w:rPr>
        <w:t xml:space="preserve">ora del </w:t>
      </w:r>
      <w:r w:rsidR="00807118">
        <w:rPr>
          <w:rFonts w:ascii="Times New Roman" w:hAnsi="Times New Roman"/>
          <w:sz w:val="24"/>
          <w:szCs w:val="24"/>
        </w:rPr>
        <w:t>Programa</w:t>
      </w:r>
    </w:p>
    <w:p w14:paraId="24782254" w14:textId="77777777" w:rsidR="004B379F" w:rsidRDefault="004C61DB" w:rsidP="004B379F">
      <w:pPr>
        <w:pStyle w:val="ColorfulList-Accent11"/>
        <w:ind w:left="1080"/>
        <w:jc w:val="both"/>
        <w:rPr>
          <w:szCs w:val="24"/>
        </w:rPr>
      </w:pPr>
      <w:r>
        <w:rPr>
          <w:rFonts w:ascii="Times New Roman" w:hAnsi="Times New Roman"/>
          <w:sz w:val="24"/>
          <w:szCs w:val="24"/>
        </w:rPr>
        <w:t>VC</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Valoración Contingente</w:t>
      </w:r>
      <w:r w:rsidR="004B379F">
        <w:rPr>
          <w:rFonts w:ascii="Times New Roman" w:hAnsi="Times New Roman"/>
          <w:sz w:val="24"/>
          <w:szCs w:val="24"/>
        </w:rPr>
        <w:br w:type="page"/>
      </w:r>
    </w:p>
    <w:p w14:paraId="2FC9BBE5" w14:textId="77777777" w:rsidR="00EC31C6" w:rsidRPr="00595076" w:rsidRDefault="00281BD6" w:rsidP="00EC31C6">
      <w:pPr>
        <w:pStyle w:val="Heading1"/>
        <w:rPr>
          <w:lang w:val="es-ES_tradnl"/>
        </w:rPr>
      </w:pPr>
      <w:r w:rsidRPr="00595076">
        <w:rPr>
          <w:lang w:val="es-ES_tradnl"/>
        </w:rPr>
        <w:lastRenderedPageBreak/>
        <w:t>Introducción</w:t>
      </w:r>
      <w:bookmarkEnd w:id="6"/>
      <w:bookmarkEnd w:id="7"/>
    </w:p>
    <w:p w14:paraId="693A0FB0" w14:textId="77777777" w:rsidR="009D741D" w:rsidRPr="00196559" w:rsidRDefault="00180C77" w:rsidP="00552741">
      <w:pPr>
        <w:numPr>
          <w:ilvl w:val="1"/>
          <w:numId w:val="17"/>
        </w:numPr>
        <w:tabs>
          <w:tab w:val="clear" w:pos="2448"/>
        </w:tabs>
        <w:suppressAutoHyphens w:val="0"/>
        <w:autoSpaceDN/>
        <w:spacing w:before="120" w:after="120"/>
        <w:ind w:left="720" w:hanging="720"/>
        <w:jc w:val="both"/>
        <w:textAlignment w:val="auto"/>
        <w:rPr>
          <w:rFonts w:eastAsia="Calibri"/>
          <w:color w:val="000000"/>
          <w:spacing w:val="0"/>
          <w:szCs w:val="24"/>
        </w:rPr>
      </w:pPr>
      <w:bookmarkStart w:id="8" w:name="_Toc299997412"/>
      <w:bookmarkStart w:id="9" w:name="_Toc305003920"/>
      <w:r w:rsidRPr="00807118">
        <w:rPr>
          <w:rFonts w:eastAsia="Calibri"/>
          <w:b/>
          <w:spacing w:val="0"/>
          <w:szCs w:val="24"/>
        </w:rPr>
        <w:t xml:space="preserve">Objetivo. </w:t>
      </w:r>
      <w:r w:rsidR="00807118" w:rsidRPr="00196559">
        <w:rPr>
          <w:rFonts w:eastAsia="Calibri"/>
          <w:spacing w:val="0"/>
          <w:szCs w:val="24"/>
        </w:rPr>
        <w:t xml:space="preserve">El objetivo del Programa es </w:t>
      </w:r>
      <w:r w:rsidR="00807118" w:rsidRPr="00196559">
        <w:rPr>
          <w:szCs w:val="24"/>
          <w:lang w:val="es-MX"/>
        </w:rPr>
        <w:t xml:space="preserve">incrementar y mejorar el acceso a servicios de AP y la resiliencia a los impactos del CC en las ciudades capitales del país, enfocado en los centros urbanos declarados en emergencia nacional debido a la presencia de sequias y déficit hídrico provocada por fenómenos climáticos adversos; promover el fortalecimiento de prestadores de servicios de AP, incrementando la eficiencia en la gestión de la oferta y demanda de los recursos hídricos disponibles, en las ciudades beneficiadas por el Programa; y  desarrollar estudios necesarios para mejorar la provisión de AP para las ciudades beneficiarias del Programa. </w:t>
      </w:r>
      <w:r w:rsidR="00D869E2" w:rsidRPr="00196559">
        <w:rPr>
          <w:rFonts w:eastAsia="Calibri"/>
          <w:spacing w:val="0"/>
          <w:szCs w:val="24"/>
        </w:rPr>
        <w:t xml:space="preserve">El </w:t>
      </w:r>
      <w:r w:rsidR="00807118" w:rsidRPr="00196559">
        <w:rPr>
          <w:rFonts w:eastAsia="Calibri"/>
          <w:spacing w:val="0"/>
          <w:szCs w:val="24"/>
        </w:rPr>
        <w:t>Programa</w:t>
      </w:r>
      <w:r w:rsidR="00D869E2" w:rsidRPr="00196559">
        <w:rPr>
          <w:rFonts w:eastAsia="Calibri"/>
          <w:spacing w:val="0"/>
          <w:szCs w:val="24"/>
        </w:rPr>
        <w:t xml:space="preserve"> se implementaría a través del siguiente </w:t>
      </w:r>
      <w:r w:rsidR="0061652C" w:rsidRPr="00196559">
        <w:rPr>
          <w:rFonts w:eastAsia="Calibri"/>
          <w:bCs/>
          <w:spacing w:val="0"/>
          <w:szCs w:val="24"/>
        </w:rPr>
        <w:t>componente.</w:t>
      </w:r>
    </w:p>
    <w:p w14:paraId="7378C86C" w14:textId="77777777" w:rsidR="00807118" w:rsidRPr="005E5AFB" w:rsidRDefault="00807118" w:rsidP="00C936C4">
      <w:pPr>
        <w:pStyle w:val="Paragraph"/>
        <w:numPr>
          <w:ilvl w:val="0"/>
          <w:numId w:val="0"/>
        </w:numPr>
        <w:tabs>
          <w:tab w:val="clear" w:pos="720"/>
        </w:tabs>
        <w:suppressAutoHyphens w:val="0"/>
        <w:autoSpaceDN/>
        <w:ind w:left="720"/>
        <w:textAlignment w:val="auto"/>
        <w:rPr>
          <w:bCs/>
        </w:rPr>
      </w:pPr>
      <w:r w:rsidRPr="005E5AFB">
        <w:rPr>
          <w:b/>
          <w:bCs/>
        </w:rPr>
        <w:t>Componente I. Obras de Infraestructura (US$55,5 millones).</w:t>
      </w:r>
      <w:r w:rsidRPr="005E5AFB">
        <w:rPr>
          <w:bCs/>
        </w:rPr>
        <w:t xml:space="preserve"> Este componente financiará la construcción, rehabilitación y ampliación de sistemas de AP, como captaciones de agua, plantas de potabilización, tanques, redes de distribución, conexiones, estaciones de bombeo, conexiones domiciliarias, acciones de Gestión Social, así como la supervisión de obras para asegurar el cumplimiento de las especificaciones técnicas de los proyectos, velando por la calidad de obras.</w:t>
      </w:r>
    </w:p>
    <w:p w14:paraId="7BADD03E" w14:textId="77777777" w:rsidR="00807118" w:rsidRPr="005E5AFB" w:rsidRDefault="00807118" w:rsidP="00C936C4">
      <w:pPr>
        <w:pStyle w:val="Paragraph"/>
        <w:numPr>
          <w:ilvl w:val="0"/>
          <w:numId w:val="0"/>
        </w:numPr>
        <w:tabs>
          <w:tab w:val="clear" w:pos="720"/>
        </w:tabs>
        <w:suppressAutoHyphens w:val="0"/>
        <w:autoSpaceDN/>
        <w:ind w:left="720"/>
        <w:textAlignment w:val="auto"/>
        <w:rPr>
          <w:bCs/>
        </w:rPr>
      </w:pPr>
      <w:r w:rsidRPr="005E5AFB">
        <w:rPr>
          <w:b/>
          <w:bCs/>
        </w:rPr>
        <w:t>Componente II. Gestión de la oferta y la demanda (US$11,5 millones).</w:t>
      </w:r>
      <w:r w:rsidRPr="005E5AFB">
        <w:rPr>
          <w:bCs/>
        </w:rPr>
        <w:t xml:space="preserve"> Este componente financiará inversiones para la mejora y optimización de los sistemas de agua potable tales como sectorización de redes, reducción de presiones, reducción de agua no contabilizada, eficiencia en la macro y micro medición, renovación y rehabilitación de redes, etc., incluyendo el desarrollo de modelos hidráulicos de redes, implementación de SIGs, planes de comunicación orientados a la gestión de la demanda poblacional, y estudios para la mejora de la eficiencia de los operadores.</w:t>
      </w:r>
    </w:p>
    <w:p w14:paraId="561AC1D9" w14:textId="77777777" w:rsidR="00807118" w:rsidRPr="005E5AFB" w:rsidRDefault="00807118" w:rsidP="00C936C4">
      <w:pPr>
        <w:pStyle w:val="Paragraph"/>
        <w:numPr>
          <w:ilvl w:val="0"/>
          <w:numId w:val="0"/>
        </w:numPr>
        <w:tabs>
          <w:tab w:val="clear" w:pos="720"/>
        </w:tabs>
        <w:suppressAutoHyphens w:val="0"/>
        <w:autoSpaceDN/>
        <w:ind w:left="720"/>
        <w:textAlignment w:val="auto"/>
        <w:rPr>
          <w:bCs/>
        </w:rPr>
      </w:pPr>
      <w:r w:rsidRPr="005E5AFB">
        <w:rPr>
          <w:b/>
          <w:bCs/>
        </w:rPr>
        <w:t xml:space="preserve">Componente III. Estudios (US$2 millones). </w:t>
      </w:r>
      <w:r w:rsidRPr="005E5AFB">
        <w:rPr>
          <w:bCs/>
        </w:rPr>
        <w:t>Incluirá estudios de pre-inversión para la construcción, rehabilitación y ampliación de sistemas de AP, que permita contar con proyectos adecuados para futuras fases, alineados con los PMM que el Banco viene apoyando en el país.</w:t>
      </w:r>
    </w:p>
    <w:p w14:paraId="5B8B8E40" w14:textId="3908E522" w:rsidR="00807118" w:rsidRPr="005E5AFB" w:rsidRDefault="00807118" w:rsidP="00C936C4">
      <w:pPr>
        <w:pStyle w:val="Paragraph"/>
        <w:numPr>
          <w:ilvl w:val="0"/>
          <w:numId w:val="0"/>
        </w:numPr>
        <w:tabs>
          <w:tab w:val="clear" w:pos="720"/>
        </w:tabs>
        <w:suppressAutoHyphens w:val="0"/>
        <w:autoSpaceDN/>
        <w:ind w:left="720"/>
        <w:textAlignment w:val="auto"/>
        <w:rPr>
          <w:bCs/>
        </w:rPr>
      </w:pPr>
      <w:r w:rsidRPr="005E5AFB">
        <w:rPr>
          <w:b/>
          <w:bCs/>
        </w:rPr>
        <w:t xml:space="preserve">Componente IV. </w:t>
      </w:r>
      <w:r w:rsidR="00603D43">
        <w:rPr>
          <w:b/>
          <w:bCs/>
        </w:rPr>
        <w:t>G</w:t>
      </w:r>
      <w:r w:rsidRPr="005E5AFB">
        <w:rPr>
          <w:b/>
          <w:bCs/>
        </w:rPr>
        <w:t>estión de recurso</w:t>
      </w:r>
      <w:r w:rsidR="00603D43">
        <w:rPr>
          <w:b/>
          <w:bCs/>
        </w:rPr>
        <w:t>s</w:t>
      </w:r>
      <w:r w:rsidRPr="005E5AFB">
        <w:rPr>
          <w:b/>
          <w:bCs/>
        </w:rPr>
        <w:t xml:space="preserve"> hídrico</w:t>
      </w:r>
      <w:r w:rsidR="00603D43">
        <w:rPr>
          <w:b/>
          <w:bCs/>
        </w:rPr>
        <w:t>s</w:t>
      </w:r>
      <w:r w:rsidRPr="005E5AFB">
        <w:rPr>
          <w:b/>
          <w:bCs/>
        </w:rPr>
        <w:t xml:space="preserve"> y manejo de sequías (US$2,5 millones).</w:t>
      </w:r>
      <w:r w:rsidRPr="005E5AFB">
        <w:rPr>
          <w:bCs/>
        </w:rPr>
        <w:t xml:space="preserve"> Incluirá estudios de apoyo para el desarrollo y capacitación para la implementación de modelado hidrológico (Hydro-BID y otros elementos complementarios) y el desarrollo de balances hídricos a nivel nacional, desarrollo de planes de seguridad hídrica de largo plazo, y el apoyo para la mejora de los sistemas y redes de monitoreo de información para un manejo más eficiente de los recursos hídricos, tendientes a asegurar la oferta hídrica en las ciudades objeto del Programa. </w:t>
      </w:r>
    </w:p>
    <w:p w14:paraId="13DD2716" w14:textId="77777777" w:rsidR="00A023DC" w:rsidRPr="00A023DC" w:rsidRDefault="00180C77" w:rsidP="00552741">
      <w:pPr>
        <w:numPr>
          <w:ilvl w:val="1"/>
          <w:numId w:val="17"/>
        </w:numPr>
        <w:tabs>
          <w:tab w:val="clear" w:pos="2448"/>
          <w:tab w:val="num" w:pos="720"/>
        </w:tabs>
        <w:spacing w:before="120" w:after="120"/>
        <w:ind w:left="720" w:hanging="720"/>
        <w:jc w:val="both"/>
        <w:outlineLvl w:val="1"/>
        <w:rPr>
          <w:noProof/>
          <w:spacing w:val="-2"/>
        </w:rPr>
      </w:pPr>
      <w:r w:rsidRPr="00A023DC">
        <w:rPr>
          <w:b/>
          <w:noProof/>
          <w:spacing w:val="-2"/>
          <w:szCs w:val="24"/>
        </w:rPr>
        <w:t xml:space="preserve">Esquema de ejecución. </w:t>
      </w:r>
      <w:r w:rsidR="00A023DC" w:rsidRPr="00A023DC">
        <w:rPr>
          <w:noProof/>
          <w:spacing w:val="-2"/>
        </w:rPr>
        <w:t xml:space="preserve">El prestatario será el Estado Plurinacional de Bolivia. </w:t>
      </w:r>
      <w:r w:rsidR="00807118">
        <w:rPr>
          <w:noProof/>
          <w:spacing w:val="-2"/>
        </w:rPr>
        <w:t>El Orgenismo</w:t>
      </w:r>
      <w:r w:rsidR="00A023DC" w:rsidRPr="00A023DC">
        <w:rPr>
          <w:noProof/>
          <w:spacing w:val="-2"/>
        </w:rPr>
        <w:t xml:space="preserve"> Ejecutor (OE) será la Unidad Coordinadora de </w:t>
      </w:r>
      <w:r w:rsidR="00807118">
        <w:rPr>
          <w:noProof/>
          <w:spacing w:val="-2"/>
        </w:rPr>
        <w:t>Programa (UCP) del MMAyA</w:t>
      </w:r>
      <w:r w:rsidR="00A023DC" w:rsidRPr="00A023DC">
        <w:rPr>
          <w:noProof/>
          <w:spacing w:val="-2"/>
        </w:rPr>
        <w:t xml:space="preserve">. </w:t>
      </w:r>
    </w:p>
    <w:p w14:paraId="263137CF" w14:textId="77777777" w:rsidR="00D15E05" w:rsidRPr="00A023DC" w:rsidRDefault="00D15E05" w:rsidP="00552741">
      <w:pPr>
        <w:numPr>
          <w:ilvl w:val="1"/>
          <w:numId w:val="17"/>
        </w:numPr>
        <w:tabs>
          <w:tab w:val="clear" w:pos="2448"/>
          <w:tab w:val="num" w:pos="720"/>
        </w:tabs>
        <w:suppressAutoHyphens w:val="0"/>
        <w:autoSpaceDN/>
        <w:spacing w:before="120" w:after="120"/>
        <w:ind w:left="720" w:hanging="720"/>
        <w:jc w:val="both"/>
        <w:textAlignment w:val="auto"/>
        <w:outlineLvl w:val="1"/>
        <w:rPr>
          <w:rFonts w:eastAsia="Calibri"/>
          <w:color w:val="000000"/>
          <w:spacing w:val="0"/>
          <w:szCs w:val="24"/>
        </w:rPr>
      </w:pPr>
      <w:r w:rsidRPr="00A023DC">
        <w:rPr>
          <w:noProof/>
          <w:spacing w:val="-2"/>
          <w:szCs w:val="24"/>
        </w:rPr>
        <w:t xml:space="preserve"> </w:t>
      </w:r>
      <w:r w:rsidR="005E77F7" w:rsidRPr="00A023DC">
        <w:rPr>
          <w:spacing w:val="0"/>
          <w:szCs w:val="24"/>
        </w:rPr>
        <w:t xml:space="preserve">La </w:t>
      </w:r>
      <w:r w:rsidR="00A023DC">
        <w:rPr>
          <w:spacing w:val="0"/>
          <w:szCs w:val="24"/>
        </w:rPr>
        <w:t xml:space="preserve">UCP </w:t>
      </w:r>
      <w:r w:rsidR="005E77F7" w:rsidRPr="00A023DC">
        <w:rPr>
          <w:spacing w:val="0"/>
          <w:szCs w:val="24"/>
        </w:rPr>
        <w:t xml:space="preserve">será responsable de la planificación, gestión técnica, presupuestaria, administrativa - financiera, de adquisiciones, contable, de monitoreo y evaluación del </w:t>
      </w:r>
      <w:r w:rsidR="00807118">
        <w:rPr>
          <w:spacing w:val="0"/>
          <w:szCs w:val="24"/>
        </w:rPr>
        <w:t>Programa</w:t>
      </w:r>
      <w:r w:rsidR="0046420D" w:rsidRPr="00A023DC">
        <w:rPr>
          <w:szCs w:val="24"/>
        </w:rPr>
        <w:t xml:space="preserve">. </w:t>
      </w:r>
    </w:p>
    <w:p w14:paraId="4936B83F" w14:textId="77777777" w:rsidR="00180C77" w:rsidRPr="00180C77" w:rsidRDefault="00180C77" w:rsidP="00552741">
      <w:pPr>
        <w:pStyle w:val="ListParagraph"/>
        <w:numPr>
          <w:ilvl w:val="1"/>
          <w:numId w:val="17"/>
        </w:numPr>
        <w:suppressAutoHyphens w:val="0"/>
        <w:autoSpaceDN/>
        <w:spacing w:before="120" w:after="120"/>
        <w:ind w:left="720" w:hanging="720"/>
        <w:jc w:val="both"/>
        <w:textAlignment w:val="auto"/>
        <w:rPr>
          <w:noProof/>
          <w:spacing w:val="-2"/>
        </w:rPr>
      </w:pPr>
      <w:r w:rsidRPr="00AA1AE2">
        <w:rPr>
          <w:noProof/>
          <w:spacing w:val="-2"/>
        </w:rPr>
        <w:lastRenderedPageBreak/>
        <w:t xml:space="preserve">El </w:t>
      </w:r>
      <w:r w:rsidRPr="00AA1AE2">
        <w:rPr>
          <w:b/>
          <w:noProof/>
          <w:spacing w:val="-2"/>
        </w:rPr>
        <w:t>esquema de seguimiento y evaluacion incluirá</w:t>
      </w:r>
      <w:r w:rsidRPr="00AA1AE2">
        <w:rPr>
          <w:noProof/>
          <w:spacing w:val="-2"/>
        </w:rPr>
        <w:t xml:space="preserve">: i) </w:t>
      </w:r>
      <w:r w:rsidR="005C4666">
        <w:rPr>
          <w:noProof/>
          <w:spacing w:val="-2"/>
        </w:rPr>
        <w:t xml:space="preserve">el Plan de </w:t>
      </w:r>
      <w:r w:rsidR="005C4666">
        <w:rPr>
          <w:spacing w:val="-2"/>
        </w:rPr>
        <w:t>Ejecució</w:t>
      </w:r>
      <w:r w:rsidR="000E386A" w:rsidRPr="00AA1AE2">
        <w:rPr>
          <w:spacing w:val="-2"/>
        </w:rPr>
        <w:t>n</w:t>
      </w:r>
      <w:r w:rsidR="000E386A" w:rsidRPr="00AA1AE2">
        <w:rPr>
          <w:noProof/>
          <w:spacing w:val="-2"/>
        </w:rPr>
        <w:t xml:space="preserve"> del</w:t>
      </w:r>
      <w:r w:rsidR="000E386A">
        <w:rPr>
          <w:noProof/>
          <w:spacing w:val="-2"/>
        </w:rPr>
        <w:t xml:space="preserve"> </w:t>
      </w:r>
      <w:r w:rsidR="00913B05">
        <w:rPr>
          <w:noProof/>
          <w:spacing w:val="-2"/>
        </w:rPr>
        <w:t>Proyecto</w:t>
      </w:r>
      <w:r w:rsidR="000E386A">
        <w:rPr>
          <w:noProof/>
          <w:spacing w:val="-2"/>
        </w:rPr>
        <w:t xml:space="preserve"> (PEP) que incluye el plan de adquisiciones y </w:t>
      </w:r>
      <w:r w:rsidRPr="00180C77">
        <w:rPr>
          <w:noProof/>
          <w:spacing w:val="-2"/>
        </w:rPr>
        <w:t xml:space="preserve">los indicadores establecidos en la matriz de resultados; ii) </w:t>
      </w:r>
      <w:r w:rsidR="000E386A">
        <w:rPr>
          <w:noProof/>
          <w:spacing w:val="-2"/>
        </w:rPr>
        <w:t xml:space="preserve">los Planes </w:t>
      </w:r>
      <w:r w:rsidRPr="00180C77">
        <w:rPr>
          <w:noProof/>
          <w:spacing w:val="-2"/>
        </w:rPr>
        <w:t xml:space="preserve">Operativos Anuales (POA) que a su vez incluyen las acciones acordadas y necesarias para mitigar los riesgos identificados en la Matriz de Riesgos los cuales serán revisados periódicamente por el Banco; iii) los informes de avance semestrales, que incluyen el avance logrado en el POA, los resultados obtenidos de la ejecución de las actividades, seguimiento de los aspectos ambientales y sociales del </w:t>
      </w:r>
      <w:r w:rsidR="00913B05">
        <w:rPr>
          <w:noProof/>
          <w:spacing w:val="-2"/>
        </w:rPr>
        <w:t>Proyecto</w:t>
      </w:r>
      <w:r w:rsidRPr="00180C77">
        <w:rPr>
          <w:noProof/>
          <w:spacing w:val="-2"/>
        </w:rPr>
        <w:t xml:space="preserve"> y un plan de acción para el semestre siguiente en aquellos aspectos que requieren acciones correctivas para mejorar el desempeño del </w:t>
      </w:r>
      <w:r w:rsidR="00913B05">
        <w:rPr>
          <w:noProof/>
          <w:spacing w:val="-2"/>
        </w:rPr>
        <w:t>Proyecto</w:t>
      </w:r>
      <w:r w:rsidRPr="00180C77">
        <w:rPr>
          <w:noProof/>
          <w:spacing w:val="-2"/>
        </w:rPr>
        <w:t>; iv) evaluaciones de desempeño intermedia y final; y v) evaluación ex post socioeconómica.</w:t>
      </w:r>
    </w:p>
    <w:p w14:paraId="53471DA1" w14:textId="77777777" w:rsidR="00EC31C6" w:rsidRPr="00595076" w:rsidRDefault="00AF6DFF" w:rsidP="00EC31C6">
      <w:pPr>
        <w:pStyle w:val="Heading1"/>
        <w:rPr>
          <w:lang w:val="es-ES_tradnl"/>
        </w:rPr>
      </w:pPr>
      <w:r w:rsidRPr="00595076">
        <w:rPr>
          <w:lang w:val="es-ES_tradnl"/>
        </w:rPr>
        <w:t xml:space="preserve">Monitoreo de la Gestión del </w:t>
      </w:r>
      <w:r w:rsidR="00913B05">
        <w:rPr>
          <w:lang w:val="es-ES_tradnl"/>
        </w:rPr>
        <w:t>Proyecto</w:t>
      </w:r>
      <w:bookmarkEnd w:id="8"/>
      <w:bookmarkEnd w:id="9"/>
    </w:p>
    <w:p w14:paraId="6A489409" w14:textId="77777777" w:rsidR="001A0FFA" w:rsidRPr="00595076" w:rsidRDefault="00084D78" w:rsidP="00602DA3">
      <w:pPr>
        <w:pStyle w:val="FirstHeading"/>
        <w:ind w:firstLine="0"/>
      </w:pPr>
      <w:r w:rsidRPr="00595076">
        <w:fldChar w:fldCharType="begin"/>
      </w:r>
      <w:r w:rsidR="00602DA3" w:rsidRPr="00595076">
        <w:instrText xml:space="preserve"> SEQ "</w:instrText>
      </w:r>
      <w:fldSimple w:instr=" SECTION  \* MERGEFORMAT ">
        <w:r w:rsidR="001D5333">
          <w:instrText>4</w:instrText>
        </w:r>
      </w:fldSimple>
      <w:r w:rsidR="00602DA3" w:rsidRPr="00595076">
        <w:instrText xml:space="preserve">#"\* ALPHABETIC \* MERGEFORMAT </w:instrText>
      </w:r>
      <w:r w:rsidRPr="00595076">
        <w:fldChar w:fldCharType="separate"/>
      </w:r>
      <w:r w:rsidR="001D5333">
        <w:rPr>
          <w:noProof/>
        </w:rPr>
        <w:t>A</w:t>
      </w:r>
      <w:r w:rsidRPr="00595076">
        <w:fldChar w:fldCharType="end"/>
      </w:r>
      <w:r w:rsidR="00602DA3" w:rsidRPr="00595076">
        <w:t>.</w:t>
      </w:r>
      <w:r w:rsidR="00602DA3" w:rsidRPr="00595076">
        <w:tab/>
      </w:r>
      <w:r w:rsidR="001A0FFA" w:rsidRPr="00595076">
        <w:t>Indicadores</w:t>
      </w:r>
    </w:p>
    <w:p w14:paraId="7D640258" w14:textId="77777777" w:rsidR="0074237B" w:rsidRDefault="00602DA3" w:rsidP="00FA5413">
      <w:pPr>
        <w:ind w:left="720" w:hanging="720"/>
        <w:jc w:val="both"/>
      </w:pPr>
      <w:r w:rsidRPr="00595076">
        <w:t>2.1</w:t>
      </w:r>
      <w:r w:rsidRPr="00595076">
        <w:tab/>
      </w:r>
      <w:r w:rsidR="00FA5413">
        <w:t>El cuadro que se presenta</w:t>
      </w:r>
      <w:r w:rsidR="00281BD6" w:rsidRPr="00595076">
        <w:t xml:space="preserve"> a continuación incluye los indicadores de </w:t>
      </w:r>
      <w:r w:rsidR="00164CC1">
        <w:t>p</w:t>
      </w:r>
      <w:r w:rsidR="00281BD6" w:rsidRPr="00595076">
        <w:t>roducto a los que se dará seguimiento y que se consignarán en los informes semestrales de seguimiento del proyecto.</w:t>
      </w:r>
    </w:p>
    <w:p w14:paraId="00BAEB73" w14:textId="77777777" w:rsidR="00CD5CF7" w:rsidRPr="00595076" w:rsidRDefault="00CD5CF7" w:rsidP="00FA5413">
      <w:pPr>
        <w:ind w:left="720" w:hanging="720"/>
        <w:jc w:val="both"/>
      </w:pPr>
    </w:p>
    <w:p w14:paraId="1DE74976" w14:textId="77777777" w:rsidR="00F44BF2" w:rsidRPr="00595076" w:rsidRDefault="00F44BF2" w:rsidP="00F44BF2">
      <w:pPr>
        <w:pStyle w:val="TableTitle"/>
        <w:rPr>
          <w:rFonts w:ascii="Times New Roman" w:hAnsi="Times New Roman"/>
          <w:sz w:val="24"/>
          <w:lang w:val="es-ES_tradnl"/>
        </w:rPr>
      </w:pPr>
      <w:r w:rsidRPr="00595076">
        <w:rPr>
          <w:rFonts w:ascii="Times New Roman" w:hAnsi="Times New Roman"/>
          <w:sz w:val="24"/>
          <w:lang w:val="es-ES_tradnl"/>
        </w:rPr>
        <w:t>Cuadro 1</w:t>
      </w:r>
    </w:p>
    <w:p w14:paraId="4CF9ED90" w14:textId="77777777" w:rsidR="00F44BF2" w:rsidRPr="00595076" w:rsidRDefault="00F44BF2" w:rsidP="00F44BF2">
      <w:pPr>
        <w:pStyle w:val="TableTitle"/>
        <w:rPr>
          <w:rFonts w:ascii="Times New Roman" w:hAnsi="Times New Roman"/>
          <w:sz w:val="24"/>
          <w:lang w:val="es-ES_tradnl"/>
        </w:rPr>
      </w:pPr>
      <w:r w:rsidRPr="00595076">
        <w:rPr>
          <w:rFonts w:ascii="Times New Roman" w:hAnsi="Times New Roman"/>
          <w:sz w:val="24"/>
          <w:lang w:val="es-ES_tradnl"/>
        </w:rPr>
        <w:t>Indicadores de Producto por Componente</w:t>
      </w:r>
    </w:p>
    <w:p w14:paraId="2B1B8D69" w14:textId="77777777" w:rsidR="006A2D00" w:rsidRDefault="006A2D00">
      <w:pPr>
        <w:suppressAutoHyphens w:val="0"/>
        <w:rPr>
          <w:rFonts w:ascii="Calibri" w:eastAsia="Calibri" w:hAnsi="Calibri"/>
          <w:spacing w:val="0"/>
          <w:sz w:val="20"/>
          <w:lang w:val="en-US"/>
        </w:rPr>
      </w:pPr>
      <w:r>
        <w:fldChar w:fldCharType="begin"/>
      </w:r>
      <w:r>
        <w:instrText xml:space="preserve"> LINK Excel.Sheet.12 "Book1" "Sheet2!R1C1:R16C4" \a \f 4 \h </w:instrText>
      </w:r>
      <w:r>
        <w:fldChar w:fldCharType="separate"/>
      </w:r>
    </w:p>
    <w:tbl>
      <w:tblPr>
        <w:tblW w:w="9820" w:type="dxa"/>
        <w:tblLook w:val="04A0" w:firstRow="1" w:lastRow="0" w:firstColumn="1" w:lastColumn="0" w:noHBand="0" w:noVBand="1"/>
      </w:tblPr>
      <w:tblGrid>
        <w:gridCol w:w="3140"/>
        <w:gridCol w:w="3020"/>
        <w:gridCol w:w="1420"/>
        <w:gridCol w:w="2240"/>
      </w:tblGrid>
      <w:tr w:rsidR="006A2D00" w:rsidRPr="006A2D00" w14:paraId="6145F68E" w14:textId="77777777" w:rsidTr="006A2D00">
        <w:trPr>
          <w:trHeight w:val="552"/>
        </w:trPr>
        <w:tc>
          <w:tcPr>
            <w:tcW w:w="3140" w:type="dxa"/>
            <w:tcBorders>
              <w:top w:val="single" w:sz="8" w:space="0" w:color="auto"/>
              <w:left w:val="single" w:sz="8" w:space="0" w:color="auto"/>
              <w:bottom w:val="single" w:sz="8" w:space="0" w:color="auto"/>
              <w:right w:val="single" w:sz="8" w:space="0" w:color="auto"/>
            </w:tcBorders>
            <w:shd w:val="clear" w:color="000000" w:fill="244061"/>
            <w:vAlign w:val="center"/>
            <w:hideMark/>
          </w:tcPr>
          <w:p w14:paraId="5B0CBA14" w14:textId="77777777" w:rsidR="006A2D00" w:rsidRPr="006A2D00" w:rsidRDefault="006A2D00" w:rsidP="006A2D00">
            <w:pPr>
              <w:suppressAutoHyphens w:val="0"/>
              <w:autoSpaceDN/>
              <w:jc w:val="center"/>
              <w:textAlignment w:val="auto"/>
              <w:rPr>
                <w:b/>
                <w:bCs/>
                <w:color w:val="FFFFFF"/>
                <w:spacing w:val="0"/>
                <w:sz w:val="18"/>
                <w:szCs w:val="18"/>
                <w:lang w:val="en-US"/>
              </w:rPr>
            </w:pPr>
            <w:r w:rsidRPr="006A2D00">
              <w:rPr>
                <w:b/>
                <w:bCs/>
                <w:color w:val="FFFFFF"/>
                <w:spacing w:val="0"/>
                <w:sz w:val="18"/>
                <w:szCs w:val="18"/>
              </w:rPr>
              <w:t>Indicadores por Componente</w:t>
            </w:r>
          </w:p>
        </w:tc>
        <w:tc>
          <w:tcPr>
            <w:tcW w:w="3020" w:type="dxa"/>
            <w:tcBorders>
              <w:top w:val="single" w:sz="8" w:space="0" w:color="auto"/>
              <w:left w:val="nil"/>
              <w:bottom w:val="single" w:sz="8" w:space="0" w:color="auto"/>
              <w:right w:val="single" w:sz="8" w:space="0" w:color="auto"/>
            </w:tcBorders>
            <w:shd w:val="clear" w:color="000000" w:fill="244061"/>
            <w:vAlign w:val="center"/>
            <w:hideMark/>
          </w:tcPr>
          <w:p w14:paraId="124B6F4E" w14:textId="77777777" w:rsidR="006A2D00" w:rsidRPr="006A2D00" w:rsidRDefault="006A2D00" w:rsidP="006A2D00">
            <w:pPr>
              <w:suppressAutoHyphens w:val="0"/>
              <w:autoSpaceDN/>
              <w:jc w:val="center"/>
              <w:textAlignment w:val="auto"/>
              <w:rPr>
                <w:b/>
                <w:bCs/>
                <w:color w:val="FFFFFF"/>
                <w:spacing w:val="0"/>
                <w:sz w:val="18"/>
                <w:szCs w:val="18"/>
                <w:lang w:val="en-US"/>
              </w:rPr>
            </w:pPr>
            <w:r w:rsidRPr="006A2D00">
              <w:rPr>
                <w:b/>
                <w:bCs/>
                <w:color w:val="FFFFFF"/>
                <w:spacing w:val="0"/>
                <w:sz w:val="18"/>
                <w:szCs w:val="18"/>
              </w:rPr>
              <w:t>Definiciones</w:t>
            </w:r>
          </w:p>
        </w:tc>
        <w:tc>
          <w:tcPr>
            <w:tcW w:w="1420" w:type="dxa"/>
            <w:tcBorders>
              <w:top w:val="single" w:sz="8" w:space="0" w:color="auto"/>
              <w:left w:val="nil"/>
              <w:bottom w:val="single" w:sz="8" w:space="0" w:color="auto"/>
              <w:right w:val="single" w:sz="8" w:space="0" w:color="auto"/>
            </w:tcBorders>
            <w:shd w:val="clear" w:color="000000" w:fill="244061"/>
            <w:vAlign w:val="center"/>
            <w:hideMark/>
          </w:tcPr>
          <w:p w14:paraId="72F9B53C" w14:textId="77777777" w:rsidR="006A2D00" w:rsidRPr="006A2D00" w:rsidRDefault="006A2D00" w:rsidP="006A2D00">
            <w:pPr>
              <w:suppressAutoHyphens w:val="0"/>
              <w:autoSpaceDN/>
              <w:jc w:val="center"/>
              <w:textAlignment w:val="auto"/>
              <w:rPr>
                <w:b/>
                <w:bCs/>
                <w:color w:val="FFFFFF"/>
                <w:spacing w:val="0"/>
                <w:sz w:val="18"/>
                <w:szCs w:val="18"/>
                <w:lang w:val="en-US"/>
              </w:rPr>
            </w:pPr>
            <w:r w:rsidRPr="006A2D00">
              <w:rPr>
                <w:b/>
                <w:bCs/>
                <w:color w:val="FFFFFF"/>
                <w:spacing w:val="0"/>
                <w:sz w:val="18"/>
                <w:szCs w:val="18"/>
              </w:rPr>
              <w:t>Frecuencia de Medición</w:t>
            </w:r>
          </w:p>
        </w:tc>
        <w:tc>
          <w:tcPr>
            <w:tcW w:w="2240" w:type="dxa"/>
            <w:tcBorders>
              <w:top w:val="single" w:sz="8" w:space="0" w:color="auto"/>
              <w:left w:val="nil"/>
              <w:bottom w:val="single" w:sz="8" w:space="0" w:color="auto"/>
              <w:right w:val="single" w:sz="8" w:space="0" w:color="auto"/>
            </w:tcBorders>
            <w:shd w:val="clear" w:color="000000" w:fill="244061"/>
            <w:vAlign w:val="center"/>
            <w:hideMark/>
          </w:tcPr>
          <w:p w14:paraId="70AABDF3" w14:textId="77777777" w:rsidR="006A2D00" w:rsidRPr="006A2D00" w:rsidRDefault="006A2D00" w:rsidP="006A2D00">
            <w:pPr>
              <w:suppressAutoHyphens w:val="0"/>
              <w:autoSpaceDN/>
              <w:jc w:val="center"/>
              <w:textAlignment w:val="auto"/>
              <w:rPr>
                <w:b/>
                <w:bCs/>
                <w:color w:val="FFFFFF"/>
                <w:spacing w:val="0"/>
                <w:sz w:val="18"/>
                <w:szCs w:val="18"/>
                <w:lang w:val="en-US"/>
              </w:rPr>
            </w:pPr>
            <w:r w:rsidRPr="006A2D00">
              <w:rPr>
                <w:b/>
                <w:bCs/>
                <w:color w:val="FFFFFF"/>
                <w:spacing w:val="0"/>
                <w:sz w:val="18"/>
                <w:szCs w:val="18"/>
              </w:rPr>
              <w:t>Medios de Verificación</w:t>
            </w:r>
          </w:p>
        </w:tc>
      </w:tr>
      <w:tr w:rsidR="006A2D00" w:rsidRPr="006A2D00" w14:paraId="1BD7DD86" w14:textId="77777777" w:rsidTr="006A2D00">
        <w:trPr>
          <w:trHeight w:val="288"/>
        </w:trPr>
        <w:tc>
          <w:tcPr>
            <w:tcW w:w="9820" w:type="dxa"/>
            <w:gridSpan w:val="4"/>
            <w:tcBorders>
              <w:top w:val="single" w:sz="8" w:space="0" w:color="auto"/>
              <w:left w:val="single" w:sz="8" w:space="0" w:color="auto"/>
              <w:bottom w:val="nil"/>
              <w:right w:val="single" w:sz="8" w:space="0" w:color="000000"/>
            </w:tcBorders>
            <w:shd w:val="clear" w:color="000000" w:fill="95B3D7"/>
            <w:vAlign w:val="center"/>
            <w:hideMark/>
          </w:tcPr>
          <w:p w14:paraId="54109959" w14:textId="77777777" w:rsidR="006A2D00" w:rsidRPr="006A2D00" w:rsidRDefault="006A2D00" w:rsidP="006A2D00">
            <w:pPr>
              <w:suppressAutoHyphens w:val="0"/>
              <w:autoSpaceDN/>
              <w:textAlignment w:val="auto"/>
              <w:rPr>
                <w:b/>
                <w:bCs/>
                <w:color w:val="000000"/>
                <w:spacing w:val="0"/>
                <w:sz w:val="18"/>
                <w:szCs w:val="18"/>
                <w:lang w:val="en-US"/>
              </w:rPr>
            </w:pPr>
            <w:r w:rsidRPr="006A2D00">
              <w:rPr>
                <w:b/>
                <w:bCs/>
                <w:color w:val="000000"/>
                <w:spacing w:val="0"/>
                <w:sz w:val="18"/>
                <w:szCs w:val="18"/>
              </w:rPr>
              <w:t>Componente I. Obras de Infraestructura</w:t>
            </w:r>
          </w:p>
        </w:tc>
      </w:tr>
      <w:tr w:rsidR="006A2D00" w:rsidRPr="006A2D00" w14:paraId="32A79F34" w14:textId="77777777" w:rsidTr="006A2D00">
        <w:trPr>
          <w:trHeight w:val="288"/>
        </w:trPr>
        <w:tc>
          <w:tcPr>
            <w:tcW w:w="31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5A30A0" w14:textId="77777777" w:rsidR="006A2D00" w:rsidRPr="00D63C4C" w:rsidRDefault="006A2D00" w:rsidP="006A2D00">
            <w:pPr>
              <w:suppressAutoHyphens w:val="0"/>
              <w:autoSpaceDN/>
              <w:jc w:val="center"/>
              <w:textAlignment w:val="auto"/>
              <w:rPr>
                <w:color w:val="000000"/>
                <w:spacing w:val="0"/>
                <w:sz w:val="18"/>
                <w:szCs w:val="18"/>
              </w:rPr>
            </w:pPr>
            <w:r w:rsidRPr="006A2D00">
              <w:rPr>
                <w:rFonts w:eastAsia="Arial Unicode MS"/>
                <w:color w:val="000000"/>
                <w:spacing w:val="0"/>
                <w:sz w:val="18"/>
                <w:szCs w:val="18"/>
                <w:lang w:val="es-ES"/>
              </w:rPr>
              <w:t>Sistemas de agua potable construidos, mejorados o ampliados.</w:t>
            </w:r>
          </w:p>
        </w:tc>
        <w:tc>
          <w:tcPr>
            <w:tcW w:w="3020" w:type="dxa"/>
            <w:tcBorders>
              <w:top w:val="single" w:sz="4" w:space="0" w:color="auto"/>
              <w:left w:val="nil"/>
              <w:bottom w:val="single" w:sz="4" w:space="0" w:color="auto"/>
              <w:right w:val="single" w:sz="4" w:space="0" w:color="auto"/>
            </w:tcBorders>
            <w:shd w:val="clear" w:color="auto" w:fill="auto"/>
            <w:vAlign w:val="center"/>
            <w:hideMark/>
          </w:tcPr>
          <w:p w14:paraId="760846E2" w14:textId="77777777" w:rsidR="006A2D00" w:rsidRPr="00D63C4C" w:rsidRDefault="006A2D00" w:rsidP="006A2D00">
            <w:pPr>
              <w:suppressAutoHyphens w:val="0"/>
              <w:autoSpaceDN/>
              <w:textAlignment w:val="auto"/>
              <w:rPr>
                <w:color w:val="000000"/>
                <w:spacing w:val="0"/>
                <w:sz w:val="18"/>
                <w:szCs w:val="18"/>
              </w:rPr>
            </w:pPr>
            <w:r w:rsidRPr="006A2D00">
              <w:rPr>
                <w:color w:val="000000"/>
                <w:spacing w:val="0"/>
                <w:sz w:val="18"/>
                <w:szCs w:val="18"/>
              </w:rPr>
              <w:t xml:space="preserve">El indicador incluye los siguientes hitos: </w:t>
            </w:r>
          </w:p>
        </w:tc>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94475C" w14:textId="77777777" w:rsidR="006A2D00" w:rsidRPr="006A2D00" w:rsidRDefault="006A2D00" w:rsidP="006A2D00">
            <w:pPr>
              <w:suppressAutoHyphens w:val="0"/>
              <w:autoSpaceDN/>
              <w:jc w:val="center"/>
              <w:textAlignment w:val="auto"/>
              <w:rPr>
                <w:color w:val="000000"/>
                <w:spacing w:val="0"/>
                <w:sz w:val="18"/>
                <w:szCs w:val="18"/>
                <w:lang w:val="en-US"/>
              </w:rPr>
            </w:pPr>
            <w:r w:rsidRPr="006A2D00">
              <w:rPr>
                <w:color w:val="000000"/>
                <w:spacing w:val="0"/>
                <w:sz w:val="18"/>
                <w:szCs w:val="18"/>
              </w:rPr>
              <w:t>Semestral</w:t>
            </w:r>
          </w:p>
        </w:tc>
        <w:tc>
          <w:tcPr>
            <w:tcW w:w="22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C7DA32" w14:textId="77777777" w:rsidR="00F346FA" w:rsidRDefault="00F346FA" w:rsidP="00F346FA">
            <w:pPr>
              <w:rPr>
                <w:rFonts w:ascii="Arial" w:hAnsi="Arial" w:cs="Arial"/>
                <w:color w:val="000000"/>
                <w:sz w:val="14"/>
                <w:szCs w:val="16"/>
                <w:lang w:eastAsia="es-ES"/>
              </w:rPr>
            </w:pPr>
            <w:r>
              <w:rPr>
                <w:rFonts w:ascii="Arial" w:hAnsi="Arial" w:cs="Arial"/>
                <w:color w:val="000000"/>
                <w:sz w:val="14"/>
                <w:szCs w:val="16"/>
                <w:lang w:eastAsia="es-ES"/>
              </w:rPr>
              <w:t>Informe PMR del programa.</w:t>
            </w:r>
          </w:p>
          <w:p w14:paraId="000A801E" w14:textId="77777777" w:rsidR="00F346FA" w:rsidRDefault="00F346FA" w:rsidP="00F346FA">
            <w:pPr>
              <w:rPr>
                <w:rFonts w:ascii="Arial" w:hAnsi="Arial" w:cs="Arial"/>
                <w:color w:val="000000"/>
                <w:sz w:val="14"/>
                <w:szCs w:val="16"/>
                <w:lang w:eastAsia="es-ES"/>
              </w:rPr>
            </w:pPr>
            <w:r>
              <w:rPr>
                <w:rFonts w:ascii="Arial" w:hAnsi="Arial" w:cs="Arial"/>
                <w:color w:val="000000"/>
                <w:sz w:val="14"/>
                <w:szCs w:val="16"/>
                <w:lang w:eastAsia="es-ES"/>
              </w:rPr>
              <w:t>Informes de las firmas contratadas.</w:t>
            </w:r>
          </w:p>
          <w:p w14:paraId="7182669E" w14:textId="2DE1AB1C" w:rsidR="006A2D00" w:rsidRPr="00D63C4C" w:rsidRDefault="00F346FA" w:rsidP="00F346FA">
            <w:pPr>
              <w:suppressAutoHyphens w:val="0"/>
              <w:autoSpaceDN/>
              <w:textAlignment w:val="auto"/>
              <w:rPr>
                <w:color w:val="000000"/>
                <w:spacing w:val="0"/>
                <w:sz w:val="18"/>
                <w:szCs w:val="18"/>
              </w:rPr>
            </w:pPr>
            <w:r>
              <w:rPr>
                <w:rFonts w:ascii="Arial" w:hAnsi="Arial" w:cs="Arial"/>
                <w:sz w:val="14"/>
                <w:szCs w:val="16"/>
              </w:rPr>
              <w:t>Informe de aprobación de la UCP e informes de conformidad de la AAPS, VAPSB y/o operadores</w:t>
            </w:r>
            <w:r w:rsidR="006A2D00" w:rsidRPr="006A2D00">
              <w:rPr>
                <w:rFonts w:eastAsia="Arial Unicode MS"/>
                <w:iCs/>
                <w:color w:val="000000"/>
                <w:spacing w:val="0"/>
                <w:sz w:val="18"/>
                <w:szCs w:val="18"/>
              </w:rPr>
              <w:t>.</w:t>
            </w:r>
          </w:p>
        </w:tc>
      </w:tr>
      <w:tr w:rsidR="006A2D00" w:rsidRPr="006A2D00" w14:paraId="5DB0AD08" w14:textId="77777777" w:rsidTr="006A2D00">
        <w:trPr>
          <w:trHeight w:val="720"/>
        </w:trPr>
        <w:tc>
          <w:tcPr>
            <w:tcW w:w="3140" w:type="dxa"/>
            <w:vMerge/>
            <w:tcBorders>
              <w:top w:val="single" w:sz="4" w:space="0" w:color="auto"/>
              <w:left w:val="single" w:sz="4" w:space="0" w:color="auto"/>
              <w:bottom w:val="single" w:sz="4" w:space="0" w:color="auto"/>
              <w:right w:val="single" w:sz="4" w:space="0" w:color="auto"/>
            </w:tcBorders>
            <w:vAlign w:val="center"/>
            <w:hideMark/>
          </w:tcPr>
          <w:p w14:paraId="639365A1" w14:textId="77777777" w:rsidR="006A2D00" w:rsidRPr="00D63C4C" w:rsidRDefault="006A2D00" w:rsidP="006A2D00">
            <w:pPr>
              <w:suppressAutoHyphens w:val="0"/>
              <w:autoSpaceDN/>
              <w:textAlignment w:val="auto"/>
              <w:rPr>
                <w:color w:val="000000"/>
                <w:spacing w:val="0"/>
                <w:sz w:val="18"/>
                <w:szCs w:val="18"/>
              </w:rPr>
            </w:pPr>
          </w:p>
        </w:tc>
        <w:tc>
          <w:tcPr>
            <w:tcW w:w="3020" w:type="dxa"/>
            <w:tcBorders>
              <w:top w:val="nil"/>
              <w:left w:val="nil"/>
              <w:bottom w:val="single" w:sz="4" w:space="0" w:color="auto"/>
              <w:right w:val="single" w:sz="4" w:space="0" w:color="auto"/>
            </w:tcBorders>
            <w:shd w:val="clear" w:color="auto" w:fill="auto"/>
            <w:vAlign w:val="center"/>
            <w:hideMark/>
          </w:tcPr>
          <w:p w14:paraId="28AEC63A" w14:textId="77777777" w:rsidR="006A2D00" w:rsidRPr="00D63C4C" w:rsidRDefault="006A2D00" w:rsidP="006A2D00">
            <w:pPr>
              <w:suppressAutoHyphens w:val="0"/>
              <w:autoSpaceDN/>
              <w:ind w:firstLineChars="200" w:firstLine="360"/>
              <w:textAlignment w:val="auto"/>
              <w:rPr>
                <w:color w:val="000000"/>
                <w:spacing w:val="0"/>
                <w:sz w:val="18"/>
                <w:szCs w:val="18"/>
              </w:rPr>
            </w:pPr>
            <w:r w:rsidRPr="006A2D00">
              <w:rPr>
                <w:color w:val="000000"/>
                <w:spacing w:val="0"/>
                <w:sz w:val="18"/>
                <w:szCs w:val="18"/>
              </w:rPr>
              <w:t>Plantas de tratamiento de agua potable construidas nuevas o ampliadas.</w:t>
            </w:r>
          </w:p>
        </w:tc>
        <w:tc>
          <w:tcPr>
            <w:tcW w:w="1420" w:type="dxa"/>
            <w:vMerge/>
            <w:tcBorders>
              <w:top w:val="single" w:sz="4" w:space="0" w:color="auto"/>
              <w:left w:val="single" w:sz="4" w:space="0" w:color="auto"/>
              <w:bottom w:val="single" w:sz="4" w:space="0" w:color="auto"/>
              <w:right w:val="single" w:sz="4" w:space="0" w:color="auto"/>
            </w:tcBorders>
            <w:vAlign w:val="center"/>
            <w:hideMark/>
          </w:tcPr>
          <w:p w14:paraId="53F778C2" w14:textId="77777777" w:rsidR="006A2D00" w:rsidRPr="00D63C4C" w:rsidRDefault="006A2D00" w:rsidP="006A2D00">
            <w:pPr>
              <w:suppressAutoHyphens w:val="0"/>
              <w:autoSpaceDN/>
              <w:textAlignment w:val="auto"/>
              <w:rPr>
                <w:color w:val="000000"/>
                <w:spacing w:val="0"/>
                <w:sz w:val="18"/>
                <w:szCs w:val="18"/>
              </w:rPr>
            </w:pPr>
          </w:p>
        </w:tc>
        <w:tc>
          <w:tcPr>
            <w:tcW w:w="2240" w:type="dxa"/>
            <w:vMerge/>
            <w:tcBorders>
              <w:top w:val="single" w:sz="4" w:space="0" w:color="auto"/>
              <w:left w:val="single" w:sz="4" w:space="0" w:color="auto"/>
              <w:bottom w:val="single" w:sz="4" w:space="0" w:color="auto"/>
              <w:right w:val="single" w:sz="4" w:space="0" w:color="auto"/>
            </w:tcBorders>
            <w:vAlign w:val="center"/>
            <w:hideMark/>
          </w:tcPr>
          <w:p w14:paraId="57E09493" w14:textId="77777777" w:rsidR="006A2D00" w:rsidRPr="00D63C4C" w:rsidRDefault="006A2D00" w:rsidP="006A2D00">
            <w:pPr>
              <w:suppressAutoHyphens w:val="0"/>
              <w:autoSpaceDN/>
              <w:textAlignment w:val="auto"/>
              <w:rPr>
                <w:color w:val="000000"/>
                <w:spacing w:val="0"/>
                <w:sz w:val="18"/>
                <w:szCs w:val="18"/>
              </w:rPr>
            </w:pPr>
          </w:p>
        </w:tc>
      </w:tr>
      <w:tr w:rsidR="006A2D00" w:rsidRPr="006A2D00" w14:paraId="4AEDA5AC" w14:textId="77777777" w:rsidTr="006A2D00">
        <w:trPr>
          <w:trHeight w:val="480"/>
        </w:trPr>
        <w:tc>
          <w:tcPr>
            <w:tcW w:w="3140" w:type="dxa"/>
            <w:vMerge/>
            <w:tcBorders>
              <w:top w:val="single" w:sz="4" w:space="0" w:color="auto"/>
              <w:left w:val="single" w:sz="4" w:space="0" w:color="auto"/>
              <w:bottom w:val="single" w:sz="4" w:space="0" w:color="auto"/>
              <w:right w:val="single" w:sz="4" w:space="0" w:color="auto"/>
            </w:tcBorders>
            <w:vAlign w:val="center"/>
            <w:hideMark/>
          </w:tcPr>
          <w:p w14:paraId="5DEAFFBE" w14:textId="77777777" w:rsidR="006A2D00" w:rsidRPr="00D63C4C" w:rsidRDefault="006A2D00" w:rsidP="006A2D00">
            <w:pPr>
              <w:suppressAutoHyphens w:val="0"/>
              <w:autoSpaceDN/>
              <w:textAlignment w:val="auto"/>
              <w:rPr>
                <w:color w:val="000000"/>
                <w:spacing w:val="0"/>
                <w:sz w:val="18"/>
                <w:szCs w:val="18"/>
              </w:rPr>
            </w:pPr>
          </w:p>
        </w:tc>
        <w:tc>
          <w:tcPr>
            <w:tcW w:w="3020" w:type="dxa"/>
            <w:tcBorders>
              <w:top w:val="nil"/>
              <w:left w:val="nil"/>
              <w:bottom w:val="single" w:sz="4" w:space="0" w:color="auto"/>
              <w:right w:val="single" w:sz="4" w:space="0" w:color="auto"/>
            </w:tcBorders>
            <w:shd w:val="clear" w:color="auto" w:fill="auto"/>
            <w:vAlign w:val="center"/>
            <w:hideMark/>
          </w:tcPr>
          <w:p w14:paraId="1B62152F" w14:textId="77777777" w:rsidR="006A2D00" w:rsidRPr="006A2D00" w:rsidRDefault="006A2D00" w:rsidP="006A2D00">
            <w:pPr>
              <w:suppressAutoHyphens w:val="0"/>
              <w:autoSpaceDN/>
              <w:ind w:firstLineChars="200" w:firstLine="360"/>
              <w:textAlignment w:val="auto"/>
              <w:rPr>
                <w:color w:val="000000"/>
                <w:spacing w:val="0"/>
                <w:sz w:val="18"/>
                <w:szCs w:val="18"/>
                <w:lang w:val="en-US"/>
              </w:rPr>
            </w:pPr>
            <w:r w:rsidRPr="006A2D00">
              <w:rPr>
                <w:color w:val="000000"/>
                <w:spacing w:val="0"/>
                <w:sz w:val="18"/>
                <w:szCs w:val="18"/>
              </w:rPr>
              <w:t>Tanques de almacenamiento construidos.</w:t>
            </w:r>
          </w:p>
        </w:tc>
        <w:tc>
          <w:tcPr>
            <w:tcW w:w="1420" w:type="dxa"/>
            <w:vMerge/>
            <w:tcBorders>
              <w:top w:val="single" w:sz="4" w:space="0" w:color="auto"/>
              <w:left w:val="single" w:sz="4" w:space="0" w:color="auto"/>
              <w:bottom w:val="single" w:sz="4" w:space="0" w:color="auto"/>
              <w:right w:val="single" w:sz="4" w:space="0" w:color="auto"/>
            </w:tcBorders>
            <w:vAlign w:val="center"/>
            <w:hideMark/>
          </w:tcPr>
          <w:p w14:paraId="1CD37AE7" w14:textId="77777777" w:rsidR="006A2D00" w:rsidRPr="006A2D00" w:rsidRDefault="006A2D00" w:rsidP="006A2D00">
            <w:pPr>
              <w:suppressAutoHyphens w:val="0"/>
              <w:autoSpaceDN/>
              <w:textAlignment w:val="auto"/>
              <w:rPr>
                <w:color w:val="000000"/>
                <w:spacing w:val="0"/>
                <w:sz w:val="18"/>
                <w:szCs w:val="18"/>
                <w:lang w:val="en-US"/>
              </w:rPr>
            </w:pPr>
          </w:p>
        </w:tc>
        <w:tc>
          <w:tcPr>
            <w:tcW w:w="2240" w:type="dxa"/>
            <w:vMerge/>
            <w:tcBorders>
              <w:top w:val="single" w:sz="4" w:space="0" w:color="auto"/>
              <w:left w:val="single" w:sz="4" w:space="0" w:color="auto"/>
              <w:bottom w:val="single" w:sz="4" w:space="0" w:color="auto"/>
              <w:right w:val="single" w:sz="4" w:space="0" w:color="auto"/>
            </w:tcBorders>
            <w:vAlign w:val="center"/>
            <w:hideMark/>
          </w:tcPr>
          <w:p w14:paraId="781EA6B0" w14:textId="77777777" w:rsidR="006A2D00" w:rsidRPr="006A2D00" w:rsidRDefault="006A2D00" w:rsidP="006A2D00">
            <w:pPr>
              <w:suppressAutoHyphens w:val="0"/>
              <w:autoSpaceDN/>
              <w:textAlignment w:val="auto"/>
              <w:rPr>
                <w:color w:val="000000"/>
                <w:spacing w:val="0"/>
                <w:sz w:val="18"/>
                <w:szCs w:val="18"/>
                <w:lang w:val="en-US"/>
              </w:rPr>
            </w:pPr>
          </w:p>
        </w:tc>
      </w:tr>
      <w:tr w:rsidR="006A2D00" w:rsidRPr="006A2D00" w14:paraId="5FDEC2A4" w14:textId="77777777" w:rsidTr="006A2D00">
        <w:trPr>
          <w:trHeight w:val="720"/>
        </w:trPr>
        <w:tc>
          <w:tcPr>
            <w:tcW w:w="3140" w:type="dxa"/>
            <w:vMerge/>
            <w:tcBorders>
              <w:top w:val="single" w:sz="4" w:space="0" w:color="auto"/>
              <w:left w:val="single" w:sz="4" w:space="0" w:color="auto"/>
              <w:bottom w:val="single" w:sz="4" w:space="0" w:color="auto"/>
              <w:right w:val="single" w:sz="4" w:space="0" w:color="auto"/>
            </w:tcBorders>
            <w:vAlign w:val="center"/>
            <w:hideMark/>
          </w:tcPr>
          <w:p w14:paraId="19F99B84" w14:textId="77777777" w:rsidR="006A2D00" w:rsidRPr="006A2D00" w:rsidRDefault="006A2D00" w:rsidP="006A2D00">
            <w:pPr>
              <w:suppressAutoHyphens w:val="0"/>
              <w:autoSpaceDN/>
              <w:textAlignment w:val="auto"/>
              <w:rPr>
                <w:color w:val="000000"/>
                <w:spacing w:val="0"/>
                <w:sz w:val="18"/>
                <w:szCs w:val="18"/>
                <w:lang w:val="en-US"/>
              </w:rPr>
            </w:pPr>
          </w:p>
        </w:tc>
        <w:tc>
          <w:tcPr>
            <w:tcW w:w="3020" w:type="dxa"/>
            <w:tcBorders>
              <w:top w:val="nil"/>
              <w:left w:val="nil"/>
              <w:bottom w:val="single" w:sz="4" w:space="0" w:color="auto"/>
              <w:right w:val="single" w:sz="4" w:space="0" w:color="auto"/>
            </w:tcBorders>
            <w:shd w:val="clear" w:color="auto" w:fill="auto"/>
            <w:vAlign w:val="center"/>
            <w:hideMark/>
          </w:tcPr>
          <w:p w14:paraId="17CFDD3D" w14:textId="548732B4" w:rsidR="006A2D00" w:rsidRPr="00D63C4C" w:rsidRDefault="006A2D00" w:rsidP="006A2D00">
            <w:pPr>
              <w:suppressAutoHyphens w:val="0"/>
              <w:autoSpaceDN/>
              <w:ind w:firstLineChars="200" w:firstLine="360"/>
              <w:textAlignment w:val="auto"/>
              <w:rPr>
                <w:color w:val="000000"/>
                <w:spacing w:val="0"/>
                <w:sz w:val="18"/>
                <w:szCs w:val="18"/>
              </w:rPr>
            </w:pPr>
            <w:r w:rsidRPr="00D63C4C">
              <w:rPr>
                <w:color w:val="000000"/>
                <w:spacing w:val="0"/>
                <w:sz w:val="18"/>
                <w:szCs w:val="18"/>
              </w:rPr>
              <w:t>Aducciones y/o conducciones para agua potable y agua cruda construidas o mejoradas.</w:t>
            </w:r>
          </w:p>
        </w:tc>
        <w:tc>
          <w:tcPr>
            <w:tcW w:w="1420" w:type="dxa"/>
            <w:vMerge/>
            <w:tcBorders>
              <w:top w:val="single" w:sz="4" w:space="0" w:color="auto"/>
              <w:left w:val="single" w:sz="4" w:space="0" w:color="auto"/>
              <w:bottom w:val="single" w:sz="4" w:space="0" w:color="auto"/>
              <w:right w:val="single" w:sz="4" w:space="0" w:color="auto"/>
            </w:tcBorders>
            <w:vAlign w:val="center"/>
            <w:hideMark/>
          </w:tcPr>
          <w:p w14:paraId="1C672F2D" w14:textId="77777777" w:rsidR="006A2D00" w:rsidRPr="00D63C4C" w:rsidRDefault="006A2D00" w:rsidP="006A2D00">
            <w:pPr>
              <w:suppressAutoHyphens w:val="0"/>
              <w:autoSpaceDN/>
              <w:textAlignment w:val="auto"/>
              <w:rPr>
                <w:color w:val="000000"/>
                <w:spacing w:val="0"/>
                <w:sz w:val="18"/>
                <w:szCs w:val="18"/>
              </w:rPr>
            </w:pPr>
          </w:p>
        </w:tc>
        <w:tc>
          <w:tcPr>
            <w:tcW w:w="2240" w:type="dxa"/>
            <w:vMerge/>
            <w:tcBorders>
              <w:top w:val="single" w:sz="4" w:space="0" w:color="auto"/>
              <w:left w:val="single" w:sz="4" w:space="0" w:color="auto"/>
              <w:bottom w:val="single" w:sz="4" w:space="0" w:color="auto"/>
              <w:right w:val="single" w:sz="4" w:space="0" w:color="auto"/>
            </w:tcBorders>
            <w:vAlign w:val="center"/>
            <w:hideMark/>
          </w:tcPr>
          <w:p w14:paraId="3D8985CC" w14:textId="77777777" w:rsidR="006A2D00" w:rsidRPr="00D63C4C" w:rsidRDefault="006A2D00" w:rsidP="006A2D00">
            <w:pPr>
              <w:suppressAutoHyphens w:val="0"/>
              <w:autoSpaceDN/>
              <w:textAlignment w:val="auto"/>
              <w:rPr>
                <w:color w:val="000000"/>
                <w:spacing w:val="0"/>
                <w:sz w:val="18"/>
                <w:szCs w:val="18"/>
              </w:rPr>
            </w:pPr>
          </w:p>
        </w:tc>
      </w:tr>
      <w:tr w:rsidR="006A2D00" w:rsidRPr="006A2D00" w14:paraId="3E1FB3C1" w14:textId="77777777" w:rsidTr="006A2D00">
        <w:trPr>
          <w:trHeight w:val="480"/>
        </w:trPr>
        <w:tc>
          <w:tcPr>
            <w:tcW w:w="3140" w:type="dxa"/>
            <w:vMerge/>
            <w:tcBorders>
              <w:top w:val="single" w:sz="4" w:space="0" w:color="auto"/>
              <w:left w:val="single" w:sz="4" w:space="0" w:color="auto"/>
              <w:bottom w:val="single" w:sz="4" w:space="0" w:color="auto"/>
              <w:right w:val="single" w:sz="4" w:space="0" w:color="auto"/>
            </w:tcBorders>
            <w:vAlign w:val="center"/>
            <w:hideMark/>
          </w:tcPr>
          <w:p w14:paraId="7FDDFE1E" w14:textId="77777777" w:rsidR="006A2D00" w:rsidRPr="00D63C4C" w:rsidRDefault="006A2D00" w:rsidP="006A2D00">
            <w:pPr>
              <w:suppressAutoHyphens w:val="0"/>
              <w:autoSpaceDN/>
              <w:textAlignment w:val="auto"/>
              <w:rPr>
                <w:color w:val="000000"/>
                <w:spacing w:val="0"/>
                <w:sz w:val="18"/>
                <w:szCs w:val="18"/>
              </w:rPr>
            </w:pPr>
          </w:p>
        </w:tc>
        <w:tc>
          <w:tcPr>
            <w:tcW w:w="3020" w:type="dxa"/>
            <w:tcBorders>
              <w:top w:val="nil"/>
              <w:left w:val="nil"/>
              <w:bottom w:val="single" w:sz="4" w:space="0" w:color="auto"/>
              <w:right w:val="single" w:sz="4" w:space="0" w:color="auto"/>
            </w:tcBorders>
            <w:shd w:val="clear" w:color="auto" w:fill="auto"/>
            <w:vAlign w:val="center"/>
            <w:hideMark/>
          </w:tcPr>
          <w:p w14:paraId="026ABE5C" w14:textId="77777777" w:rsidR="006A2D00" w:rsidRPr="00D63C4C" w:rsidRDefault="006A2D00" w:rsidP="006A2D00">
            <w:pPr>
              <w:suppressAutoHyphens w:val="0"/>
              <w:autoSpaceDN/>
              <w:ind w:firstLineChars="200" w:firstLine="360"/>
              <w:textAlignment w:val="auto"/>
              <w:rPr>
                <w:color w:val="000000"/>
                <w:spacing w:val="0"/>
                <w:sz w:val="18"/>
                <w:szCs w:val="18"/>
              </w:rPr>
            </w:pPr>
            <w:r w:rsidRPr="006A2D00">
              <w:rPr>
                <w:color w:val="000000"/>
                <w:spacing w:val="0"/>
                <w:sz w:val="18"/>
                <w:szCs w:val="18"/>
                <w:lang w:val="es-MX"/>
              </w:rPr>
              <w:t>Obras de captación construidas, rehabilitadas y/o ampliadas.</w:t>
            </w:r>
          </w:p>
        </w:tc>
        <w:tc>
          <w:tcPr>
            <w:tcW w:w="1420" w:type="dxa"/>
            <w:vMerge/>
            <w:tcBorders>
              <w:top w:val="single" w:sz="4" w:space="0" w:color="auto"/>
              <w:left w:val="single" w:sz="4" w:space="0" w:color="auto"/>
              <w:bottom w:val="single" w:sz="4" w:space="0" w:color="auto"/>
              <w:right w:val="single" w:sz="4" w:space="0" w:color="auto"/>
            </w:tcBorders>
            <w:vAlign w:val="center"/>
            <w:hideMark/>
          </w:tcPr>
          <w:p w14:paraId="541593D5" w14:textId="77777777" w:rsidR="006A2D00" w:rsidRPr="00D63C4C" w:rsidRDefault="006A2D00" w:rsidP="006A2D00">
            <w:pPr>
              <w:suppressAutoHyphens w:val="0"/>
              <w:autoSpaceDN/>
              <w:textAlignment w:val="auto"/>
              <w:rPr>
                <w:color w:val="000000"/>
                <w:spacing w:val="0"/>
                <w:sz w:val="18"/>
                <w:szCs w:val="18"/>
              </w:rPr>
            </w:pPr>
          </w:p>
        </w:tc>
        <w:tc>
          <w:tcPr>
            <w:tcW w:w="2240" w:type="dxa"/>
            <w:vMerge/>
            <w:tcBorders>
              <w:top w:val="single" w:sz="4" w:space="0" w:color="auto"/>
              <w:left w:val="single" w:sz="4" w:space="0" w:color="auto"/>
              <w:bottom w:val="single" w:sz="4" w:space="0" w:color="auto"/>
              <w:right w:val="single" w:sz="4" w:space="0" w:color="auto"/>
            </w:tcBorders>
            <w:vAlign w:val="center"/>
            <w:hideMark/>
          </w:tcPr>
          <w:p w14:paraId="5AD52600" w14:textId="77777777" w:rsidR="006A2D00" w:rsidRPr="00D63C4C" w:rsidRDefault="006A2D00" w:rsidP="006A2D00">
            <w:pPr>
              <w:suppressAutoHyphens w:val="0"/>
              <w:autoSpaceDN/>
              <w:textAlignment w:val="auto"/>
              <w:rPr>
                <w:color w:val="000000"/>
                <w:spacing w:val="0"/>
                <w:sz w:val="18"/>
                <w:szCs w:val="18"/>
              </w:rPr>
            </w:pPr>
          </w:p>
        </w:tc>
      </w:tr>
      <w:tr w:rsidR="006A2D00" w:rsidRPr="006A2D00" w14:paraId="65BDD44C" w14:textId="77777777" w:rsidTr="006A2D00">
        <w:trPr>
          <w:trHeight w:val="288"/>
        </w:trPr>
        <w:tc>
          <w:tcPr>
            <w:tcW w:w="9820" w:type="dxa"/>
            <w:gridSpan w:val="4"/>
            <w:tcBorders>
              <w:top w:val="nil"/>
              <w:left w:val="single" w:sz="8" w:space="0" w:color="auto"/>
              <w:bottom w:val="nil"/>
              <w:right w:val="single" w:sz="8" w:space="0" w:color="000000"/>
            </w:tcBorders>
            <w:shd w:val="clear" w:color="000000" w:fill="95B3D7"/>
            <w:vAlign w:val="center"/>
            <w:hideMark/>
          </w:tcPr>
          <w:p w14:paraId="613FC036" w14:textId="77777777" w:rsidR="006A2D00" w:rsidRPr="00D63C4C" w:rsidRDefault="006A2D00" w:rsidP="006A2D00">
            <w:pPr>
              <w:suppressAutoHyphens w:val="0"/>
              <w:autoSpaceDN/>
              <w:textAlignment w:val="auto"/>
              <w:rPr>
                <w:b/>
                <w:bCs/>
                <w:color w:val="000000"/>
                <w:spacing w:val="0"/>
                <w:sz w:val="18"/>
                <w:szCs w:val="18"/>
              </w:rPr>
            </w:pPr>
            <w:r w:rsidRPr="006A2D00">
              <w:rPr>
                <w:b/>
                <w:bCs/>
                <w:color w:val="000000"/>
                <w:spacing w:val="0"/>
                <w:sz w:val="18"/>
                <w:szCs w:val="18"/>
              </w:rPr>
              <w:t>Componente II. Gestión de la oferta y la demanda</w:t>
            </w:r>
          </w:p>
        </w:tc>
      </w:tr>
      <w:tr w:rsidR="006A2D00" w:rsidRPr="006A2D00" w14:paraId="3090B1D1" w14:textId="77777777" w:rsidTr="006A2D00">
        <w:trPr>
          <w:trHeight w:val="960"/>
        </w:trPr>
        <w:tc>
          <w:tcPr>
            <w:tcW w:w="31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864B0A" w14:textId="77777777" w:rsidR="006A2D00" w:rsidRPr="00D63C4C" w:rsidRDefault="006A2D00" w:rsidP="006A2D00">
            <w:pPr>
              <w:suppressAutoHyphens w:val="0"/>
              <w:autoSpaceDN/>
              <w:ind w:firstLineChars="100" w:firstLine="180"/>
              <w:textAlignment w:val="auto"/>
              <w:rPr>
                <w:color w:val="000000"/>
                <w:spacing w:val="0"/>
                <w:sz w:val="18"/>
                <w:szCs w:val="18"/>
              </w:rPr>
            </w:pPr>
            <w:r w:rsidRPr="006A2D00">
              <w:rPr>
                <w:rFonts w:eastAsia="Arial Unicode MS"/>
                <w:color w:val="000000"/>
                <w:spacing w:val="0"/>
                <w:sz w:val="18"/>
                <w:szCs w:val="18"/>
                <w:lang w:val="es-ES"/>
              </w:rPr>
              <w:t>Planes de gestión de la oferta y la demanda de los operadores diseñados</w:t>
            </w:r>
          </w:p>
        </w:tc>
        <w:tc>
          <w:tcPr>
            <w:tcW w:w="3020" w:type="dxa"/>
            <w:tcBorders>
              <w:top w:val="single" w:sz="4" w:space="0" w:color="auto"/>
              <w:left w:val="nil"/>
              <w:bottom w:val="single" w:sz="4" w:space="0" w:color="auto"/>
              <w:right w:val="single" w:sz="4" w:space="0" w:color="auto"/>
            </w:tcBorders>
            <w:shd w:val="clear" w:color="auto" w:fill="auto"/>
            <w:vAlign w:val="center"/>
            <w:hideMark/>
          </w:tcPr>
          <w:p w14:paraId="40F999E5" w14:textId="77777777" w:rsidR="006A2D00" w:rsidRPr="00D63C4C" w:rsidRDefault="006A2D00" w:rsidP="006A2D00">
            <w:pPr>
              <w:suppressAutoHyphens w:val="0"/>
              <w:autoSpaceDN/>
              <w:textAlignment w:val="auto"/>
              <w:rPr>
                <w:color w:val="000000"/>
                <w:spacing w:val="0"/>
                <w:sz w:val="18"/>
                <w:szCs w:val="18"/>
              </w:rPr>
            </w:pPr>
            <w:r w:rsidRPr="00D63C4C">
              <w:rPr>
                <w:color w:val="000000"/>
                <w:spacing w:val="0"/>
                <w:sz w:val="18"/>
                <w:szCs w:val="18"/>
              </w:rPr>
              <w:t> </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4291C92C" w14:textId="77777777" w:rsidR="006A2D00" w:rsidRPr="006A2D00" w:rsidRDefault="006A2D00" w:rsidP="006A2D00">
            <w:pPr>
              <w:suppressAutoHyphens w:val="0"/>
              <w:autoSpaceDN/>
              <w:jc w:val="center"/>
              <w:textAlignment w:val="auto"/>
              <w:rPr>
                <w:color w:val="000000"/>
                <w:spacing w:val="0"/>
                <w:sz w:val="18"/>
                <w:szCs w:val="18"/>
                <w:lang w:val="en-US"/>
              </w:rPr>
            </w:pPr>
            <w:r w:rsidRPr="006A2D00">
              <w:rPr>
                <w:color w:val="000000"/>
                <w:spacing w:val="0"/>
                <w:sz w:val="18"/>
                <w:szCs w:val="18"/>
              </w:rPr>
              <w:t>Semestral</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14:paraId="6DDF74CC" w14:textId="161C1FD7" w:rsidR="006A2D00" w:rsidRPr="00FA0BAC" w:rsidRDefault="00196559" w:rsidP="006A2D00">
            <w:pPr>
              <w:suppressAutoHyphens w:val="0"/>
              <w:autoSpaceDN/>
              <w:textAlignment w:val="auto"/>
              <w:rPr>
                <w:color w:val="000000"/>
                <w:spacing w:val="0"/>
                <w:sz w:val="18"/>
                <w:szCs w:val="18"/>
              </w:rPr>
            </w:pPr>
            <w:r>
              <w:rPr>
                <w:rFonts w:eastAsia="Arial Unicode MS"/>
                <w:iCs/>
                <w:color w:val="000000"/>
                <w:spacing w:val="0"/>
                <w:sz w:val="18"/>
                <w:szCs w:val="18"/>
              </w:rPr>
              <w:t>Informe EPSAs</w:t>
            </w:r>
          </w:p>
        </w:tc>
      </w:tr>
      <w:tr w:rsidR="006A2D00" w:rsidRPr="006A2D00" w14:paraId="6240A60C" w14:textId="77777777" w:rsidTr="006A2D00">
        <w:trPr>
          <w:trHeight w:val="960"/>
        </w:trPr>
        <w:tc>
          <w:tcPr>
            <w:tcW w:w="3140" w:type="dxa"/>
            <w:tcBorders>
              <w:top w:val="nil"/>
              <w:left w:val="single" w:sz="4" w:space="0" w:color="auto"/>
              <w:bottom w:val="single" w:sz="4" w:space="0" w:color="auto"/>
              <w:right w:val="single" w:sz="4" w:space="0" w:color="auto"/>
            </w:tcBorders>
            <w:shd w:val="clear" w:color="auto" w:fill="auto"/>
            <w:vAlign w:val="center"/>
            <w:hideMark/>
          </w:tcPr>
          <w:p w14:paraId="3A027492" w14:textId="77777777" w:rsidR="006A2D00" w:rsidRPr="00D63C4C" w:rsidRDefault="006A2D00" w:rsidP="006A2D00">
            <w:pPr>
              <w:suppressAutoHyphens w:val="0"/>
              <w:autoSpaceDN/>
              <w:ind w:firstLineChars="100" w:firstLine="180"/>
              <w:textAlignment w:val="auto"/>
              <w:rPr>
                <w:color w:val="000000"/>
                <w:spacing w:val="0"/>
                <w:sz w:val="18"/>
                <w:szCs w:val="18"/>
              </w:rPr>
            </w:pPr>
            <w:r w:rsidRPr="006A2D00">
              <w:rPr>
                <w:rFonts w:eastAsia="Arial Unicode MS"/>
                <w:color w:val="000000"/>
                <w:spacing w:val="0"/>
                <w:sz w:val="18"/>
                <w:szCs w:val="18"/>
                <w:lang w:val="es-ES"/>
              </w:rPr>
              <w:t>Planes de gestión de la oferta y la demanda de los operadores implementados</w:t>
            </w:r>
          </w:p>
        </w:tc>
        <w:tc>
          <w:tcPr>
            <w:tcW w:w="3020" w:type="dxa"/>
            <w:tcBorders>
              <w:top w:val="nil"/>
              <w:left w:val="nil"/>
              <w:bottom w:val="single" w:sz="4" w:space="0" w:color="auto"/>
              <w:right w:val="single" w:sz="4" w:space="0" w:color="auto"/>
            </w:tcBorders>
            <w:shd w:val="clear" w:color="auto" w:fill="auto"/>
            <w:vAlign w:val="center"/>
            <w:hideMark/>
          </w:tcPr>
          <w:p w14:paraId="0B3ED01F" w14:textId="77777777" w:rsidR="006A2D00" w:rsidRPr="00D63C4C" w:rsidRDefault="006A2D00" w:rsidP="006A2D00">
            <w:pPr>
              <w:suppressAutoHyphens w:val="0"/>
              <w:autoSpaceDN/>
              <w:textAlignment w:val="auto"/>
              <w:rPr>
                <w:color w:val="000000"/>
                <w:spacing w:val="0"/>
                <w:sz w:val="18"/>
                <w:szCs w:val="18"/>
              </w:rPr>
            </w:pPr>
            <w:r w:rsidRPr="00D63C4C">
              <w:rPr>
                <w:color w:val="000000"/>
                <w:spacing w:val="0"/>
                <w:sz w:val="18"/>
                <w:szCs w:val="18"/>
              </w:rPr>
              <w:t> </w:t>
            </w:r>
          </w:p>
        </w:tc>
        <w:tc>
          <w:tcPr>
            <w:tcW w:w="1420" w:type="dxa"/>
            <w:tcBorders>
              <w:top w:val="nil"/>
              <w:left w:val="nil"/>
              <w:bottom w:val="single" w:sz="4" w:space="0" w:color="auto"/>
              <w:right w:val="single" w:sz="4" w:space="0" w:color="auto"/>
            </w:tcBorders>
            <w:shd w:val="clear" w:color="auto" w:fill="auto"/>
            <w:vAlign w:val="center"/>
            <w:hideMark/>
          </w:tcPr>
          <w:p w14:paraId="03C2E8E4" w14:textId="77777777" w:rsidR="006A2D00" w:rsidRPr="006A2D00" w:rsidRDefault="006A2D00" w:rsidP="006A2D00">
            <w:pPr>
              <w:suppressAutoHyphens w:val="0"/>
              <w:autoSpaceDN/>
              <w:jc w:val="center"/>
              <w:textAlignment w:val="auto"/>
              <w:rPr>
                <w:color w:val="000000"/>
                <w:spacing w:val="0"/>
                <w:sz w:val="18"/>
                <w:szCs w:val="18"/>
                <w:lang w:val="en-US"/>
              </w:rPr>
            </w:pPr>
            <w:r w:rsidRPr="006A2D00">
              <w:rPr>
                <w:color w:val="000000"/>
                <w:spacing w:val="0"/>
                <w:sz w:val="18"/>
                <w:szCs w:val="18"/>
              </w:rPr>
              <w:t>Semestral</w:t>
            </w:r>
          </w:p>
        </w:tc>
        <w:tc>
          <w:tcPr>
            <w:tcW w:w="2240" w:type="dxa"/>
            <w:tcBorders>
              <w:top w:val="nil"/>
              <w:left w:val="nil"/>
              <w:bottom w:val="single" w:sz="4" w:space="0" w:color="auto"/>
              <w:right w:val="single" w:sz="4" w:space="0" w:color="auto"/>
            </w:tcBorders>
            <w:shd w:val="clear" w:color="auto" w:fill="auto"/>
            <w:vAlign w:val="center"/>
            <w:hideMark/>
          </w:tcPr>
          <w:p w14:paraId="676D2C12" w14:textId="00B9063C" w:rsidR="006A2D00" w:rsidRPr="00FA0BAC" w:rsidRDefault="00196559" w:rsidP="006A2D00">
            <w:pPr>
              <w:suppressAutoHyphens w:val="0"/>
              <w:autoSpaceDN/>
              <w:textAlignment w:val="auto"/>
              <w:rPr>
                <w:color w:val="000000"/>
                <w:spacing w:val="0"/>
                <w:sz w:val="18"/>
                <w:szCs w:val="18"/>
              </w:rPr>
            </w:pPr>
            <w:r>
              <w:rPr>
                <w:rFonts w:eastAsia="Arial Unicode MS"/>
                <w:iCs/>
                <w:color w:val="000000"/>
                <w:spacing w:val="0"/>
                <w:sz w:val="18"/>
                <w:szCs w:val="18"/>
              </w:rPr>
              <w:t>Informe EPSAs</w:t>
            </w:r>
          </w:p>
        </w:tc>
      </w:tr>
      <w:tr w:rsidR="006A2D00" w:rsidRPr="006A2D00" w14:paraId="597A0ABC" w14:textId="77777777" w:rsidTr="006A2D00">
        <w:trPr>
          <w:trHeight w:val="288"/>
        </w:trPr>
        <w:tc>
          <w:tcPr>
            <w:tcW w:w="9820" w:type="dxa"/>
            <w:gridSpan w:val="4"/>
            <w:tcBorders>
              <w:top w:val="nil"/>
              <w:left w:val="single" w:sz="8" w:space="0" w:color="auto"/>
              <w:bottom w:val="nil"/>
              <w:right w:val="single" w:sz="8" w:space="0" w:color="000000"/>
            </w:tcBorders>
            <w:shd w:val="clear" w:color="000000" w:fill="95B3D7"/>
            <w:vAlign w:val="center"/>
            <w:hideMark/>
          </w:tcPr>
          <w:p w14:paraId="652F0FB2" w14:textId="77777777" w:rsidR="006A2D00" w:rsidRPr="00D63C4C" w:rsidRDefault="006A2D00" w:rsidP="006A2D00">
            <w:pPr>
              <w:suppressAutoHyphens w:val="0"/>
              <w:autoSpaceDN/>
              <w:textAlignment w:val="auto"/>
              <w:rPr>
                <w:b/>
                <w:bCs/>
                <w:color w:val="000000"/>
                <w:spacing w:val="0"/>
                <w:sz w:val="18"/>
                <w:szCs w:val="18"/>
              </w:rPr>
            </w:pPr>
            <w:r w:rsidRPr="006A2D00">
              <w:rPr>
                <w:b/>
                <w:bCs/>
                <w:color w:val="000000"/>
                <w:spacing w:val="0"/>
                <w:sz w:val="18"/>
                <w:szCs w:val="18"/>
              </w:rPr>
              <w:t>Componente III. Estudios de Pre inversión</w:t>
            </w:r>
          </w:p>
        </w:tc>
      </w:tr>
      <w:tr w:rsidR="006A2D00" w:rsidRPr="006A2D00" w14:paraId="2910C9EA" w14:textId="77777777" w:rsidTr="006A2D00">
        <w:trPr>
          <w:trHeight w:val="1200"/>
        </w:trPr>
        <w:tc>
          <w:tcPr>
            <w:tcW w:w="31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FABDCA" w14:textId="77777777" w:rsidR="006A2D00" w:rsidRPr="006A2D00" w:rsidRDefault="006A2D00" w:rsidP="006A2D00">
            <w:pPr>
              <w:suppressAutoHyphens w:val="0"/>
              <w:autoSpaceDN/>
              <w:ind w:firstLineChars="100" w:firstLine="180"/>
              <w:textAlignment w:val="auto"/>
              <w:rPr>
                <w:color w:val="000000"/>
                <w:spacing w:val="0"/>
                <w:sz w:val="18"/>
                <w:szCs w:val="18"/>
                <w:lang w:val="en-US"/>
              </w:rPr>
            </w:pPr>
            <w:r w:rsidRPr="006A2D00">
              <w:rPr>
                <w:rFonts w:eastAsia="Arial Unicode MS"/>
                <w:color w:val="000000"/>
                <w:spacing w:val="0"/>
                <w:sz w:val="18"/>
                <w:szCs w:val="18"/>
                <w:lang w:val="es-ES"/>
              </w:rPr>
              <w:lastRenderedPageBreak/>
              <w:t>Diseños de obras de AP elaborados</w:t>
            </w:r>
          </w:p>
        </w:tc>
        <w:tc>
          <w:tcPr>
            <w:tcW w:w="3020" w:type="dxa"/>
            <w:tcBorders>
              <w:top w:val="single" w:sz="4" w:space="0" w:color="auto"/>
              <w:left w:val="nil"/>
              <w:bottom w:val="single" w:sz="4" w:space="0" w:color="auto"/>
              <w:right w:val="single" w:sz="4" w:space="0" w:color="auto"/>
            </w:tcBorders>
            <w:shd w:val="clear" w:color="auto" w:fill="auto"/>
            <w:vAlign w:val="center"/>
            <w:hideMark/>
          </w:tcPr>
          <w:p w14:paraId="634FD302" w14:textId="77777777" w:rsidR="006A2D00" w:rsidRPr="006A2D00" w:rsidRDefault="006A2D00" w:rsidP="006A2D00">
            <w:pPr>
              <w:suppressAutoHyphens w:val="0"/>
              <w:autoSpaceDN/>
              <w:textAlignment w:val="auto"/>
              <w:rPr>
                <w:color w:val="000000"/>
                <w:spacing w:val="0"/>
                <w:sz w:val="18"/>
                <w:szCs w:val="18"/>
                <w:lang w:val="en-US"/>
              </w:rPr>
            </w:pPr>
            <w:r w:rsidRPr="006A2D00">
              <w:rPr>
                <w:color w:val="000000"/>
                <w:spacing w:val="0"/>
                <w:sz w:val="18"/>
                <w:szCs w:val="18"/>
                <w:lang w:val="en-US"/>
              </w:rPr>
              <w:t> </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085EF1C2" w14:textId="77777777" w:rsidR="006A2D00" w:rsidRPr="006A2D00" w:rsidRDefault="006A2D00" w:rsidP="006A2D00">
            <w:pPr>
              <w:suppressAutoHyphens w:val="0"/>
              <w:autoSpaceDN/>
              <w:jc w:val="center"/>
              <w:textAlignment w:val="auto"/>
              <w:rPr>
                <w:color w:val="000000"/>
                <w:spacing w:val="0"/>
                <w:sz w:val="18"/>
                <w:szCs w:val="18"/>
                <w:lang w:val="en-US"/>
              </w:rPr>
            </w:pPr>
            <w:r w:rsidRPr="006A2D00">
              <w:rPr>
                <w:color w:val="000000"/>
                <w:spacing w:val="0"/>
                <w:sz w:val="18"/>
                <w:szCs w:val="18"/>
              </w:rPr>
              <w:t>Semestral</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14:paraId="3C9112E5" w14:textId="77777777" w:rsidR="00F346FA" w:rsidRDefault="00F346FA" w:rsidP="00F346FA">
            <w:pPr>
              <w:rPr>
                <w:rFonts w:ascii="Arial" w:hAnsi="Arial" w:cs="Arial"/>
                <w:color w:val="000000"/>
                <w:sz w:val="14"/>
                <w:szCs w:val="16"/>
                <w:lang w:eastAsia="es-ES"/>
              </w:rPr>
            </w:pPr>
            <w:r>
              <w:rPr>
                <w:rFonts w:ascii="Arial" w:hAnsi="Arial" w:cs="Arial"/>
                <w:color w:val="000000"/>
                <w:sz w:val="14"/>
                <w:szCs w:val="16"/>
                <w:lang w:eastAsia="es-ES"/>
              </w:rPr>
              <w:t>Informe PMR del programa.</w:t>
            </w:r>
          </w:p>
          <w:p w14:paraId="248EB794" w14:textId="77777777" w:rsidR="00F346FA" w:rsidRDefault="00F346FA" w:rsidP="00F346FA">
            <w:pPr>
              <w:rPr>
                <w:rFonts w:ascii="Arial" w:hAnsi="Arial" w:cs="Arial"/>
                <w:color w:val="000000"/>
                <w:sz w:val="14"/>
                <w:szCs w:val="16"/>
                <w:lang w:eastAsia="es-ES"/>
              </w:rPr>
            </w:pPr>
            <w:r>
              <w:rPr>
                <w:rFonts w:ascii="Arial" w:hAnsi="Arial" w:cs="Arial"/>
                <w:color w:val="000000"/>
                <w:sz w:val="14"/>
                <w:szCs w:val="16"/>
                <w:lang w:eastAsia="es-ES"/>
              </w:rPr>
              <w:t>Informe final de firma contratada incluyendo los diseños de Obras.</w:t>
            </w:r>
          </w:p>
          <w:p w14:paraId="3D6D66E2" w14:textId="1225812F" w:rsidR="006A2D00" w:rsidRPr="00FA0BAC" w:rsidRDefault="00F346FA" w:rsidP="00F346FA">
            <w:pPr>
              <w:suppressAutoHyphens w:val="0"/>
              <w:autoSpaceDN/>
              <w:textAlignment w:val="auto"/>
              <w:rPr>
                <w:color w:val="000000"/>
                <w:spacing w:val="0"/>
                <w:sz w:val="18"/>
                <w:szCs w:val="18"/>
              </w:rPr>
            </w:pPr>
            <w:r>
              <w:rPr>
                <w:rFonts w:ascii="Arial" w:hAnsi="Arial" w:cs="Arial"/>
                <w:color w:val="000000"/>
                <w:sz w:val="14"/>
                <w:szCs w:val="16"/>
                <w:lang w:eastAsia="es-ES"/>
              </w:rPr>
              <w:t>Informe de aprobación de la UCP e informe de conformidad de la VAPSB.</w:t>
            </w:r>
          </w:p>
        </w:tc>
      </w:tr>
      <w:tr w:rsidR="006A2D00" w:rsidRPr="006A2D00" w14:paraId="2E85D04E" w14:textId="77777777" w:rsidTr="006A2D00">
        <w:trPr>
          <w:trHeight w:val="288"/>
        </w:trPr>
        <w:tc>
          <w:tcPr>
            <w:tcW w:w="9820" w:type="dxa"/>
            <w:gridSpan w:val="4"/>
            <w:tcBorders>
              <w:top w:val="nil"/>
              <w:left w:val="single" w:sz="8" w:space="0" w:color="auto"/>
              <w:bottom w:val="nil"/>
              <w:right w:val="single" w:sz="8" w:space="0" w:color="000000"/>
            </w:tcBorders>
            <w:shd w:val="clear" w:color="000000" w:fill="95B3D7"/>
            <w:vAlign w:val="center"/>
            <w:hideMark/>
          </w:tcPr>
          <w:p w14:paraId="041ED95F" w14:textId="55B0CE34" w:rsidR="006A2D00" w:rsidRPr="00D63C4C" w:rsidRDefault="006A2D00" w:rsidP="006A2D00">
            <w:pPr>
              <w:suppressAutoHyphens w:val="0"/>
              <w:autoSpaceDN/>
              <w:textAlignment w:val="auto"/>
              <w:rPr>
                <w:b/>
                <w:bCs/>
                <w:color w:val="000000"/>
                <w:spacing w:val="0"/>
                <w:sz w:val="18"/>
                <w:szCs w:val="18"/>
              </w:rPr>
            </w:pPr>
            <w:r w:rsidRPr="006A2D00">
              <w:rPr>
                <w:b/>
                <w:bCs/>
                <w:color w:val="000000"/>
                <w:spacing w:val="0"/>
                <w:sz w:val="18"/>
                <w:szCs w:val="18"/>
              </w:rPr>
              <w:t>Componente IV. Gestión de recursos hídricos y manejo de sequias</w:t>
            </w:r>
          </w:p>
        </w:tc>
      </w:tr>
      <w:tr w:rsidR="006A2D00" w:rsidRPr="006A2D00" w14:paraId="01249641" w14:textId="77777777" w:rsidTr="006A2D00">
        <w:trPr>
          <w:trHeight w:val="960"/>
        </w:trPr>
        <w:tc>
          <w:tcPr>
            <w:tcW w:w="31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94FC0D" w14:textId="77777777" w:rsidR="006A2D00" w:rsidRPr="006A2D00" w:rsidRDefault="006A2D00" w:rsidP="006A2D00">
            <w:pPr>
              <w:suppressAutoHyphens w:val="0"/>
              <w:autoSpaceDN/>
              <w:ind w:firstLineChars="100" w:firstLine="180"/>
              <w:textAlignment w:val="auto"/>
              <w:rPr>
                <w:color w:val="000000"/>
                <w:spacing w:val="0"/>
                <w:sz w:val="18"/>
                <w:szCs w:val="18"/>
                <w:lang w:val="en-US"/>
              </w:rPr>
            </w:pPr>
            <w:r w:rsidRPr="006A2D00">
              <w:rPr>
                <w:rFonts w:eastAsia="Arial Unicode MS"/>
                <w:color w:val="000000"/>
                <w:spacing w:val="0"/>
                <w:sz w:val="18"/>
                <w:szCs w:val="18"/>
                <w:lang w:val="es-ES"/>
              </w:rPr>
              <w:t>Planes de sequías elaborados</w:t>
            </w:r>
          </w:p>
        </w:tc>
        <w:tc>
          <w:tcPr>
            <w:tcW w:w="3020" w:type="dxa"/>
            <w:tcBorders>
              <w:top w:val="single" w:sz="4" w:space="0" w:color="auto"/>
              <w:left w:val="nil"/>
              <w:bottom w:val="single" w:sz="4" w:space="0" w:color="auto"/>
              <w:right w:val="single" w:sz="4" w:space="0" w:color="auto"/>
            </w:tcBorders>
            <w:shd w:val="clear" w:color="auto" w:fill="auto"/>
            <w:vAlign w:val="center"/>
            <w:hideMark/>
          </w:tcPr>
          <w:p w14:paraId="14967603" w14:textId="77777777" w:rsidR="006A2D00" w:rsidRPr="006A2D00" w:rsidRDefault="006A2D00" w:rsidP="006A2D00">
            <w:pPr>
              <w:suppressAutoHyphens w:val="0"/>
              <w:autoSpaceDN/>
              <w:textAlignment w:val="auto"/>
              <w:rPr>
                <w:color w:val="000000"/>
                <w:spacing w:val="0"/>
                <w:sz w:val="18"/>
                <w:szCs w:val="18"/>
                <w:lang w:val="en-US"/>
              </w:rPr>
            </w:pPr>
            <w:r w:rsidRPr="006A2D00">
              <w:rPr>
                <w:color w:val="000000"/>
                <w:spacing w:val="0"/>
                <w:sz w:val="18"/>
                <w:szCs w:val="18"/>
                <w:lang w:val="en-US"/>
              </w:rPr>
              <w:t> </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6B3A0B28" w14:textId="77777777" w:rsidR="006A2D00" w:rsidRPr="006A2D00" w:rsidRDefault="006A2D00" w:rsidP="006A2D00">
            <w:pPr>
              <w:suppressAutoHyphens w:val="0"/>
              <w:autoSpaceDN/>
              <w:jc w:val="center"/>
              <w:textAlignment w:val="auto"/>
              <w:rPr>
                <w:color w:val="000000"/>
                <w:spacing w:val="0"/>
                <w:sz w:val="18"/>
                <w:szCs w:val="18"/>
                <w:lang w:val="en-US"/>
              </w:rPr>
            </w:pPr>
            <w:r w:rsidRPr="006A2D00">
              <w:rPr>
                <w:color w:val="000000"/>
                <w:spacing w:val="0"/>
                <w:sz w:val="18"/>
                <w:szCs w:val="18"/>
              </w:rPr>
              <w:t>Semestral</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14:paraId="1CF02BF2" w14:textId="77777777" w:rsidR="00F346FA" w:rsidRDefault="00F346FA" w:rsidP="00F346FA">
            <w:pPr>
              <w:ind w:left="124" w:hanging="124"/>
              <w:rPr>
                <w:rFonts w:ascii="Arial" w:hAnsi="Arial" w:cs="Arial"/>
                <w:color w:val="000000"/>
                <w:sz w:val="14"/>
                <w:szCs w:val="16"/>
                <w:lang w:eastAsia="es-ES"/>
              </w:rPr>
            </w:pPr>
            <w:r>
              <w:rPr>
                <w:rFonts w:ascii="Arial" w:hAnsi="Arial" w:cs="Arial"/>
                <w:color w:val="000000"/>
                <w:sz w:val="14"/>
                <w:szCs w:val="16"/>
                <w:lang w:eastAsia="es-ES"/>
              </w:rPr>
              <w:t>Informe PMR del programa.</w:t>
            </w:r>
          </w:p>
          <w:p w14:paraId="44D2B124" w14:textId="77777777" w:rsidR="00F346FA" w:rsidRDefault="00F346FA" w:rsidP="00F346FA">
            <w:pPr>
              <w:ind w:left="124" w:hanging="124"/>
              <w:rPr>
                <w:rFonts w:ascii="Arial" w:hAnsi="Arial" w:cs="Arial"/>
                <w:color w:val="000000"/>
                <w:sz w:val="14"/>
                <w:szCs w:val="16"/>
                <w:lang w:eastAsia="es-ES"/>
              </w:rPr>
            </w:pPr>
            <w:r>
              <w:rPr>
                <w:rFonts w:ascii="Arial" w:hAnsi="Arial" w:cs="Arial"/>
                <w:color w:val="000000"/>
                <w:sz w:val="14"/>
                <w:szCs w:val="16"/>
                <w:lang w:eastAsia="es-ES"/>
              </w:rPr>
              <w:t>Informe de las firmas contratadas.</w:t>
            </w:r>
          </w:p>
          <w:p w14:paraId="2CCAF4F8" w14:textId="61E27DD4" w:rsidR="006A2D00" w:rsidRPr="00FA0BAC" w:rsidRDefault="00F346FA" w:rsidP="00F346FA">
            <w:pPr>
              <w:suppressAutoHyphens w:val="0"/>
              <w:autoSpaceDN/>
              <w:textAlignment w:val="auto"/>
              <w:rPr>
                <w:color w:val="000000"/>
                <w:spacing w:val="0"/>
                <w:sz w:val="18"/>
                <w:szCs w:val="18"/>
              </w:rPr>
            </w:pPr>
            <w:r>
              <w:rPr>
                <w:rFonts w:ascii="Arial" w:hAnsi="Arial" w:cs="Arial"/>
                <w:color w:val="000000"/>
                <w:sz w:val="14"/>
                <w:szCs w:val="16"/>
                <w:lang w:eastAsia="es-ES"/>
              </w:rPr>
              <w:t>Informe de aprobación de la UCP e informes de conformidad de la AAPS, VAPSB y/u operadores</w:t>
            </w:r>
          </w:p>
        </w:tc>
      </w:tr>
      <w:tr w:rsidR="006A2D00" w:rsidRPr="006A2D00" w14:paraId="316D6066" w14:textId="77777777" w:rsidTr="006A2D00">
        <w:trPr>
          <w:trHeight w:val="960"/>
        </w:trPr>
        <w:tc>
          <w:tcPr>
            <w:tcW w:w="3140" w:type="dxa"/>
            <w:tcBorders>
              <w:top w:val="nil"/>
              <w:left w:val="single" w:sz="4" w:space="0" w:color="auto"/>
              <w:bottom w:val="single" w:sz="4" w:space="0" w:color="auto"/>
              <w:right w:val="single" w:sz="4" w:space="0" w:color="auto"/>
            </w:tcBorders>
            <w:shd w:val="clear" w:color="auto" w:fill="auto"/>
            <w:vAlign w:val="center"/>
            <w:hideMark/>
          </w:tcPr>
          <w:p w14:paraId="73A4EC04" w14:textId="77777777" w:rsidR="006A2D00" w:rsidRPr="006A2D00" w:rsidRDefault="006A2D00" w:rsidP="006A2D00">
            <w:pPr>
              <w:suppressAutoHyphens w:val="0"/>
              <w:autoSpaceDN/>
              <w:ind w:firstLineChars="100" w:firstLine="180"/>
              <w:textAlignment w:val="auto"/>
              <w:rPr>
                <w:color w:val="000000"/>
                <w:spacing w:val="0"/>
                <w:sz w:val="18"/>
                <w:szCs w:val="18"/>
                <w:lang w:val="en-US"/>
              </w:rPr>
            </w:pPr>
            <w:r w:rsidRPr="006A2D00">
              <w:rPr>
                <w:rFonts w:eastAsia="Arial Unicode MS"/>
                <w:color w:val="000000"/>
                <w:spacing w:val="0"/>
                <w:sz w:val="18"/>
                <w:szCs w:val="18"/>
                <w:lang w:val="es-ES"/>
              </w:rPr>
              <w:t>Planes de sequias implementados</w:t>
            </w:r>
          </w:p>
        </w:tc>
        <w:tc>
          <w:tcPr>
            <w:tcW w:w="3020" w:type="dxa"/>
            <w:tcBorders>
              <w:top w:val="nil"/>
              <w:left w:val="nil"/>
              <w:bottom w:val="single" w:sz="4" w:space="0" w:color="auto"/>
              <w:right w:val="single" w:sz="4" w:space="0" w:color="auto"/>
            </w:tcBorders>
            <w:shd w:val="clear" w:color="auto" w:fill="auto"/>
            <w:vAlign w:val="center"/>
            <w:hideMark/>
          </w:tcPr>
          <w:p w14:paraId="18FF3C55" w14:textId="77777777" w:rsidR="006A2D00" w:rsidRPr="006A2D00" w:rsidRDefault="006A2D00" w:rsidP="006A2D00">
            <w:pPr>
              <w:suppressAutoHyphens w:val="0"/>
              <w:autoSpaceDN/>
              <w:textAlignment w:val="auto"/>
              <w:rPr>
                <w:color w:val="000000"/>
                <w:spacing w:val="0"/>
                <w:sz w:val="18"/>
                <w:szCs w:val="18"/>
                <w:lang w:val="en-US"/>
              </w:rPr>
            </w:pPr>
            <w:r w:rsidRPr="006A2D00">
              <w:rPr>
                <w:color w:val="000000"/>
                <w:spacing w:val="0"/>
                <w:sz w:val="18"/>
                <w:szCs w:val="18"/>
                <w:lang w:val="en-US"/>
              </w:rPr>
              <w:t> </w:t>
            </w:r>
          </w:p>
        </w:tc>
        <w:tc>
          <w:tcPr>
            <w:tcW w:w="1420" w:type="dxa"/>
            <w:tcBorders>
              <w:top w:val="nil"/>
              <w:left w:val="nil"/>
              <w:bottom w:val="single" w:sz="4" w:space="0" w:color="auto"/>
              <w:right w:val="single" w:sz="4" w:space="0" w:color="auto"/>
            </w:tcBorders>
            <w:shd w:val="clear" w:color="auto" w:fill="auto"/>
            <w:vAlign w:val="center"/>
            <w:hideMark/>
          </w:tcPr>
          <w:p w14:paraId="12BA5708" w14:textId="77777777" w:rsidR="006A2D00" w:rsidRPr="006A2D00" w:rsidRDefault="006A2D00" w:rsidP="006A2D00">
            <w:pPr>
              <w:suppressAutoHyphens w:val="0"/>
              <w:autoSpaceDN/>
              <w:jc w:val="center"/>
              <w:textAlignment w:val="auto"/>
              <w:rPr>
                <w:color w:val="000000"/>
                <w:spacing w:val="0"/>
                <w:sz w:val="18"/>
                <w:szCs w:val="18"/>
                <w:lang w:val="en-US"/>
              </w:rPr>
            </w:pPr>
            <w:r w:rsidRPr="006A2D00">
              <w:rPr>
                <w:color w:val="000000"/>
                <w:spacing w:val="0"/>
                <w:sz w:val="18"/>
                <w:szCs w:val="18"/>
              </w:rPr>
              <w:t>Semestral</w:t>
            </w:r>
          </w:p>
        </w:tc>
        <w:tc>
          <w:tcPr>
            <w:tcW w:w="2240" w:type="dxa"/>
            <w:tcBorders>
              <w:top w:val="nil"/>
              <w:left w:val="nil"/>
              <w:bottom w:val="single" w:sz="4" w:space="0" w:color="auto"/>
              <w:right w:val="single" w:sz="4" w:space="0" w:color="auto"/>
            </w:tcBorders>
            <w:shd w:val="clear" w:color="auto" w:fill="auto"/>
            <w:vAlign w:val="center"/>
            <w:hideMark/>
          </w:tcPr>
          <w:p w14:paraId="1E54594C" w14:textId="77777777" w:rsidR="00F346FA" w:rsidRDefault="00F346FA" w:rsidP="00F346FA">
            <w:pPr>
              <w:rPr>
                <w:rFonts w:ascii="Arial" w:hAnsi="Arial" w:cs="Arial"/>
                <w:color w:val="000000"/>
                <w:sz w:val="14"/>
                <w:szCs w:val="16"/>
                <w:lang w:eastAsia="es-ES"/>
              </w:rPr>
            </w:pPr>
            <w:r>
              <w:rPr>
                <w:rFonts w:ascii="Arial" w:hAnsi="Arial" w:cs="Arial"/>
                <w:color w:val="000000"/>
                <w:sz w:val="14"/>
                <w:szCs w:val="16"/>
                <w:lang w:eastAsia="es-ES"/>
              </w:rPr>
              <w:t>Informe PMR del programa.</w:t>
            </w:r>
          </w:p>
          <w:p w14:paraId="11A992B2" w14:textId="24F26E69" w:rsidR="006A2D00" w:rsidRPr="00FA0BAC" w:rsidRDefault="00F346FA" w:rsidP="00F346FA">
            <w:pPr>
              <w:suppressAutoHyphens w:val="0"/>
              <w:autoSpaceDN/>
              <w:textAlignment w:val="auto"/>
              <w:rPr>
                <w:color w:val="000000"/>
                <w:spacing w:val="0"/>
                <w:sz w:val="18"/>
                <w:szCs w:val="18"/>
              </w:rPr>
            </w:pPr>
            <w:r>
              <w:rPr>
                <w:rFonts w:ascii="Arial" w:hAnsi="Arial" w:cs="Arial"/>
                <w:color w:val="000000"/>
                <w:sz w:val="14"/>
                <w:szCs w:val="16"/>
                <w:lang w:eastAsia="es-ES"/>
              </w:rPr>
              <w:t>Informe de gestión de las EPSAs</w:t>
            </w:r>
          </w:p>
        </w:tc>
      </w:tr>
      <w:tr w:rsidR="006A2D00" w:rsidRPr="006A2D00" w14:paraId="7E23AE7E" w14:textId="77777777" w:rsidTr="006A2D00">
        <w:trPr>
          <w:trHeight w:val="960"/>
        </w:trPr>
        <w:tc>
          <w:tcPr>
            <w:tcW w:w="3140" w:type="dxa"/>
            <w:tcBorders>
              <w:top w:val="nil"/>
              <w:left w:val="single" w:sz="4" w:space="0" w:color="auto"/>
              <w:bottom w:val="single" w:sz="4" w:space="0" w:color="auto"/>
              <w:right w:val="single" w:sz="4" w:space="0" w:color="auto"/>
            </w:tcBorders>
            <w:shd w:val="clear" w:color="auto" w:fill="auto"/>
            <w:vAlign w:val="center"/>
            <w:hideMark/>
          </w:tcPr>
          <w:p w14:paraId="4C180990" w14:textId="22E71F28" w:rsidR="006A2D00" w:rsidRPr="00D63C4C" w:rsidRDefault="006A2D00" w:rsidP="006A2D00">
            <w:pPr>
              <w:suppressAutoHyphens w:val="0"/>
              <w:autoSpaceDN/>
              <w:ind w:firstLineChars="100" w:firstLine="180"/>
              <w:textAlignment w:val="auto"/>
              <w:rPr>
                <w:color w:val="000000"/>
                <w:spacing w:val="0"/>
                <w:sz w:val="18"/>
                <w:szCs w:val="18"/>
              </w:rPr>
            </w:pPr>
            <w:r w:rsidRPr="006A2D00">
              <w:rPr>
                <w:rFonts w:eastAsia="Arial Unicode MS"/>
                <w:color w:val="000000"/>
                <w:spacing w:val="0"/>
                <w:sz w:val="18"/>
                <w:szCs w:val="18"/>
                <w:lang w:val="es-ES"/>
              </w:rPr>
              <w:t xml:space="preserve">Monitoreo y mejora de disponibilidad de </w:t>
            </w:r>
            <w:r w:rsidR="00200222" w:rsidRPr="006A2D00">
              <w:rPr>
                <w:rFonts w:eastAsia="Arial Unicode MS"/>
                <w:color w:val="000000"/>
                <w:spacing w:val="0"/>
                <w:sz w:val="18"/>
                <w:szCs w:val="18"/>
                <w:lang w:val="es-ES"/>
              </w:rPr>
              <w:t>información</w:t>
            </w:r>
          </w:p>
        </w:tc>
        <w:tc>
          <w:tcPr>
            <w:tcW w:w="3020" w:type="dxa"/>
            <w:tcBorders>
              <w:top w:val="nil"/>
              <w:left w:val="nil"/>
              <w:bottom w:val="single" w:sz="4" w:space="0" w:color="auto"/>
              <w:right w:val="single" w:sz="4" w:space="0" w:color="auto"/>
            </w:tcBorders>
            <w:shd w:val="clear" w:color="auto" w:fill="auto"/>
            <w:vAlign w:val="center"/>
            <w:hideMark/>
          </w:tcPr>
          <w:p w14:paraId="5133B15A" w14:textId="77777777" w:rsidR="006A2D00" w:rsidRPr="00D63C4C" w:rsidRDefault="006A2D00" w:rsidP="006A2D00">
            <w:pPr>
              <w:suppressAutoHyphens w:val="0"/>
              <w:autoSpaceDN/>
              <w:textAlignment w:val="auto"/>
              <w:rPr>
                <w:color w:val="000000"/>
                <w:spacing w:val="0"/>
                <w:sz w:val="18"/>
                <w:szCs w:val="18"/>
              </w:rPr>
            </w:pPr>
            <w:r w:rsidRPr="00D63C4C">
              <w:rPr>
                <w:color w:val="000000"/>
                <w:spacing w:val="0"/>
                <w:sz w:val="18"/>
                <w:szCs w:val="18"/>
              </w:rPr>
              <w:t> </w:t>
            </w:r>
          </w:p>
        </w:tc>
        <w:tc>
          <w:tcPr>
            <w:tcW w:w="1420" w:type="dxa"/>
            <w:tcBorders>
              <w:top w:val="nil"/>
              <w:left w:val="nil"/>
              <w:bottom w:val="single" w:sz="4" w:space="0" w:color="auto"/>
              <w:right w:val="single" w:sz="4" w:space="0" w:color="auto"/>
            </w:tcBorders>
            <w:shd w:val="clear" w:color="auto" w:fill="auto"/>
            <w:vAlign w:val="center"/>
            <w:hideMark/>
          </w:tcPr>
          <w:p w14:paraId="4727B3F2" w14:textId="77777777" w:rsidR="006A2D00" w:rsidRPr="006A2D00" w:rsidRDefault="006A2D00" w:rsidP="006A2D00">
            <w:pPr>
              <w:suppressAutoHyphens w:val="0"/>
              <w:autoSpaceDN/>
              <w:jc w:val="center"/>
              <w:textAlignment w:val="auto"/>
              <w:rPr>
                <w:color w:val="000000"/>
                <w:spacing w:val="0"/>
                <w:sz w:val="18"/>
                <w:szCs w:val="18"/>
                <w:lang w:val="en-US"/>
              </w:rPr>
            </w:pPr>
            <w:r w:rsidRPr="006A2D00">
              <w:rPr>
                <w:color w:val="000000"/>
                <w:spacing w:val="0"/>
                <w:sz w:val="18"/>
                <w:szCs w:val="18"/>
              </w:rPr>
              <w:t>Semestral</w:t>
            </w:r>
          </w:p>
        </w:tc>
        <w:tc>
          <w:tcPr>
            <w:tcW w:w="2240" w:type="dxa"/>
            <w:tcBorders>
              <w:top w:val="nil"/>
              <w:left w:val="nil"/>
              <w:bottom w:val="single" w:sz="4" w:space="0" w:color="auto"/>
              <w:right w:val="single" w:sz="4" w:space="0" w:color="auto"/>
            </w:tcBorders>
            <w:shd w:val="clear" w:color="auto" w:fill="auto"/>
            <w:vAlign w:val="center"/>
            <w:hideMark/>
          </w:tcPr>
          <w:p w14:paraId="1962007C" w14:textId="77777777" w:rsidR="00F346FA" w:rsidRDefault="00F346FA" w:rsidP="00F346FA">
            <w:pPr>
              <w:rPr>
                <w:rFonts w:ascii="Arial" w:hAnsi="Arial" w:cs="Arial"/>
                <w:color w:val="000000"/>
                <w:sz w:val="14"/>
                <w:szCs w:val="16"/>
                <w:lang w:eastAsia="es-ES"/>
              </w:rPr>
            </w:pPr>
            <w:r>
              <w:rPr>
                <w:rFonts w:ascii="Arial" w:hAnsi="Arial" w:cs="Arial"/>
                <w:color w:val="000000"/>
                <w:sz w:val="14"/>
                <w:szCs w:val="16"/>
                <w:lang w:eastAsia="es-ES"/>
              </w:rPr>
              <w:t>Informe PMR del Programa.</w:t>
            </w:r>
          </w:p>
          <w:p w14:paraId="592F141E" w14:textId="5FB95C01" w:rsidR="006A2D00" w:rsidRPr="00FA0BAC" w:rsidRDefault="00F346FA" w:rsidP="00F346FA">
            <w:pPr>
              <w:suppressAutoHyphens w:val="0"/>
              <w:autoSpaceDN/>
              <w:textAlignment w:val="auto"/>
              <w:rPr>
                <w:color w:val="000000"/>
                <w:spacing w:val="0"/>
                <w:sz w:val="18"/>
                <w:szCs w:val="18"/>
              </w:rPr>
            </w:pPr>
            <w:r>
              <w:rPr>
                <w:rFonts w:ascii="Arial" w:hAnsi="Arial" w:cs="Arial"/>
                <w:color w:val="000000"/>
                <w:sz w:val="14"/>
                <w:szCs w:val="16"/>
                <w:lang w:eastAsia="es-ES"/>
              </w:rPr>
              <w:t>Informe de gestión de las EPSAs</w:t>
            </w:r>
          </w:p>
        </w:tc>
      </w:tr>
    </w:tbl>
    <w:p w14:paraId="39EA11AF" w14:textId="77777777" w:rsidR="006A2D00" w:rsidRDefault="006A2D00">
      <w:pPr>
        <w:suppressAutoHyphens w:val="0"/>
      </w:pPr>
      <w:r>
        <w:fldChar w:fldCharType="end"/>
      </w:r>
    </w:p>
    <w:p w14:paraId="63B52E6E" w14:textId="77777777" w:rsidR="0074237B" w:rsidRPr="00595076" w:rsidRDefault="006A2D00" w:rsidP="006A2D00">
      <w:pPr>
        <w:tabs>
          <w:tab w:val="left" w:pos="1020"/>
        </w:tabs>
      </w:pPr>
      <w:r>
        <w:tab/>
      </w:r>
    </w:p>
    <w:p w14:paraId="38C31338" w14:textId="77777777" w:rsidR="00EC31C6" w:rsidRPr="00595076" w:rsidRDefault="00281BD6" w:rsidP="00B85F09">
      <w:pPr>
        <w:pStyle w:val="Heading4"/>
        <w:ind w:left="1440" w:hanging="720"/>
        <w:rPr>
          <w:lang w:val="es-ES_tradnl"/>
        </w:rPr>
      </w:pPr>
      <w:r w:rsidRPr="00595076">
        <w:rPr>
          <w:lang w:val="es-ES_tradnl"/>
        </w:rPr>
        <w:t>Instrumentos para el Monitoreo de los Indicadores y Recopilación de Datos</w:t>
      </w:r>
    </w:p>
    <w:p w14:paraId="2EC51C58" w14:textId="77777777" w:rsidR="0074237B" w:rsidRPr="00595076" w:rsidRDefault="00DA43DD" w:rsidP="00DA43DD">
      <w:pPr>
        <w:pStyle w:val="AutoNumpara"/>
        <w:numPr>
          <w:ilvl w:val="0"/>
          <w:numId w:val="0"/>
        </w:numPr>
        <w:ind w:left="720" w:hanging="720"/>
        <w:rPr>
          <w:spacing w:val="-3"/>
        </w:rPr>
      </w:pPr>
      <w:bookmarkStart w:id="10" w:name="_Toc305003921"/>
      <w:r w:rsidRPr="00595076">
        <w:rPr>
          <w:spacing w:val="-3"/>
        </w:rPr>
        <w:t>2.3</w:t>
      </w:r>
      <w:r w:rsidRPr="00595076">
        <w:rPr>
          <w:spacing w:val="-3"/>
        </w:rPr>
        <w:tab/>
      </w:r>
      <w:r w:rsidR="00281BD6" w:rsidRPr="00595076">
        <w:rPr>
          <w:spacing w:val="-3"/>
        </w:rPr>
        <w:t xml:space="preserve">El Ejecutor del </w:t>
      </w:r>
      <w:r w:rsidR="005C4666">
        <w:rPr>
          <w:spacing w:val="-3"/>
        </w:rPr>
        <w:t>p</w:t>
      </w:r>
      <w:r w:rsidR="00913B05">
        <w:rPr>
          <w:spacing w:val="-3"/>
        </w:rPr>
        <w:t>royecto</w:t>
      </w:r>
      <w:r w:rsidR="00281BD6" w:rsidRPr="00595076">
        <w:rPr>
          <w:spacing w:val="-3"/>
        </w:rPr>
        <w:t xml:space="preserve"> es</w:t>
      </w:r>
      <w:r w:rsidR="004A6729" w:rsidRPr="00595076">
        <w:rPr>
          <w:spacing w:val="-3"/>
        </w:rPr>
        <w:t xml:space="preserve"> </w:t>
      </w:r>
      <w:r w:rsidR="00F05C17">
        <w:rPr>
          <w:spacing w:val="-3"/>
        </w:rPr>
        <w:t xml:space="preserve">el </w:t>
      </w:r>
      <w:r w:rsidR="003D1B69">
        <w:rPr>
          <w:spacing w:val="-3"/>
        </w:rPr>
        <w:t xml:space="preserve">MMAyA </w:t>
      </w:r>
      <w:r w:rsidR="00F05C17">
        <w:rPr>
          <w:spacing w:val="-3"/>
        </w:rPr>
        <w:t xml:space="preserve">por </w:t>
      </w:r>
      <w:r w:rsidR="00F05C17" w:rsidRPr="00E646CE">
        <w:rPr>
          <w:spacing w:val="-3"/>
        </w:rPr>
        <w:t>intermedio de</w:t>
      </w:r>
      <w:r w:rsidR="003D1B69" w:rsidRPr="00E646CE">
        <w:rPr>
          <w:spacing w:val="-3"/>
        </w:rPr>
        <w:t xml:space="preserve"> la </w:t>
      </w:r>
      <w:bookmarkStart w:id="11" w:name="_Hlk491081869"/>
      <w:r w:rsidR="003D1B69" w:rsidRPr="00E646CE">
        <w:rPr>
          <w:iCs/>
          <w:spacing w:val="-3"/>
        </w:rPr>
        <w:t>UCP</w:t>
      </w:r>
      <w:bookmarkEnd w:id="11"/>
      <w:r w:rsidR="00807118">
        <w:rPr>
          <w:spacing w:val="-3"/>
        </w:rPr>
        <w:t xml:space="preserve"> y </w:t>
      </w:r>
      <w:r w:rsidR="00281BD6" w:rsidRPr="00E646CE">
        <w:rPr>
          <w:spacing w:val="-3"/>
        </w:rPr>
        <w:t>es</w:t>
      </w:r>
      <w:r w:rsidR="00807118">
        <w:rPr>
          <w:spacing w:val="-3"/>
        </w:rPr>
        <w:t>tá</w:t>
      </w:r>
      <w:r w:rsidR="00281BD6" w:rsidRPr="00E646CE">
        <w:rPr>
          <w:spacing w:val="-3"/>
        </w:rPr>
        <w:t xml:space="preserve"> </w:t>
      </w:r>
      <w:r w:rsidR="006C4C18" w:rsidRPr="00E646CE">
        <w:rPr>
          <w:spacing w:val="-3"/>
        </w:rPr>
        <w:t>encargado</w:t>
      </w:r>
      <w:r w:rsidR="00281BD6" w:rsidRPr="00E646CE">
        <w:rPr>
          <w:spacing w:val="-3"/>
        </w:rPr>
        <w:t xml:space="preserve"> de la planeación y monitoreo de</w:t>
      </w:r>
      <w:r w:rsidR="009E5EBD" w:rsidRPr="00E646CE">
        <w:rPr>
          <w:spacing w:val="-3"/>
        </w:rPr>
        <w:t>l proyecto</w:t>
      </w:r>
      <w:r w:rsidR="00281BD6" w:rsidRPr="00E646CE">
        <w:rPr>
          <w:spacing w:val="-3"/>
        </w:rPr>
        <w:t xml:space="preserve"> del BID.</w:t>
      </w:r>
      <w:r w:rsidR="004A6729" w:rsidRPr="00E646CE">
        <w:rPr>
          <w:spacing w:val="-3"/>
        </w:rPr>
        <w:t xml:space="preserve"> </w:t>
      </w:r>
      <w:r w:rsidR="00281BD6" w:rsidRPr="00E646CE">
        <w:rPr>
          <w:spacing w:val="-3"/>
        </w:rPr>
        <w:t xml:space="preserve">La </w:t>
      </w:r>
      <w:r w:rsidR="003D1B69" w:rsidRPr="00E646CE">
        <w:rPr>
          <w:iCs/>
          <w:spacing w:val="-3"/>
        </w:rPr>
        <w:t xml:space="preserve">UCP </w:t>
      </w:r>
      <w:r w:rsidR="00281BD6" w:rsidRPr="00E646CE">
        <w:rPr>
          <w:spacing w:val="-3"/>
        </w:rPr>
        <w:t>realiza</w:t>
      </w:r>
      <w:r w:rsidR="004A6729" w:rsidRPr="00E646CE">
        <w:rPr>
          <w:spacing w:val="-3"/>
        </w:rPr>
        <w:t>rá</w:t>
      </w:r>
      <w:r w:rsidR="00281BD6" w:rsidRPr="00E646CE">
        <w:rPr>
          <w:spacing w:val="-3"/>
        </w:rPr>
        <w:t>, entre otras, las siguientes acti</w:t>
      </w:r>
      <w:r w:rsidR="007D3B2B" w:rsidRPr="00E646CE">
        <w:rPr>
          <w:spacing w:val="-3"/>
        </w:rPr>
        <w:t xml:space="preserve">vidades para la planeación del </w:t>
      </w:r>
      <w:r w:rsidR="00913B05" w:rsidRPr="00E646CE">
        <w:rPr>
          <w:spacing w:val="-3"/>
        </w:rPr>
        <w:t>proyecto</w:t>
      </w:r>
      <w:r w:rsidR="00281BD6" w:rsidRPr="00E646CE">
        <w:rPr>
          <w:spacing w:val="-3"/>
        </w:rPr>
        <w:t>:</w:t>
      </w:r>
      <w:r w:rsidR="00281BD6" w:rsidRPr="00595076">
        <w:rPr>
          <w:spacing w:val="-3"/>
        </w:rPr>
        <w:t xml:space="preserve"> </w:t>
      </w:r>
      <w:r w:rsidR="00BA6B36" w:rsidRPr="00595076">
        <w:rPr>
          <w:spacing w:val="-3"/>
        </w:rPr>
        <w:t xml:space="preserve"> </w:t>
      </w:r>
    </w:p>
    <w:p w14:paraId="5ADD1D01" w14:textId="77777777" w:rsidR="0074237B" w:rsidRPr="00595076" w:rsidRDefault="00AF6DFF" w:rsidP="002631F1">
      <w:pPr>
        <w:pStyle w:val="AutoNumpara"/>
        <w:numPr>
          <w:ilvl w:val="0"/>
          <w:numId w:val="12"/>
        </w:numPr>
        <w:suppressAutoHyphens w:val="0"/>
        <w:autoSpaceDN/>
        <w:textAlignment w:val="auto"/>
      </w:pPr>
      <w:r w:rsidRPr="00595076">
        <w:rPr>
          <w:b/>
        </w:rPr>
        <w:t>Plan Operativo Anual</w:t>
      </w:r>
      <w:r w:rsidR="004A6729" w:rsidRPr="00595076">
        <w:rPr>
          <w:b/>
        </w:rPr>
        <w:t xml:space="preserve"> (POA)</w:t>
      </w:r>
      <w:r w:rsidRPr="00595076">
        <w:rPr>
          <w:b/>
        </w:rPr>
        <w:t xml:space="preserve">. </w:t>
      </w:r>
      <w:r w:rsidR="00281BD6" w:rsidRPr="00595076">
        <w:rPr>
          <w:szCs w:val="24"/>
        </w:rPr>
        <w:t>El POA consolida todas las actividades que serán desarrolladas durante determinado período de ejecución, por producto</w:t>
      </w:r>
      <w:r w:rsidR="00F05C17">
        <w:rPr>
          <w:szCs w:val="24"/>
        </w:rPr>
        <w:t>,</w:t>
      </w:r>
      <w:r w:rsidR="00281BD6" w:rsidRPr="00595076">
        <w:rPr>
          <w:szCs w:val="24"/>
        </w:rPr>
        <w:t xml:space="preserve"> y </w:t>
      </w:r>
      <w:r w:rsidR="009E5EBD">
        <w:rPr>
          <w:szCs w:val="24"/>
        </w:rPr>
        <w:t>cuenta con un cronograma físico-</w:t>
      </w:r>
      <w:r w:rsidR="00281BD6" w:rsidRPr="00595076">
        <w:rPr>
          <w:szCs w:val="24"/>
        </w:rPr>
        <w:t xml:space="preserve">financiero. </w:t>
      </w:r>
      <w:r w:rsidR="00281BD6" w:rsidRPr="00E646CE">
        <w:rPr>
          <w:szCs w:val="24"/>
        </w:rPr>
        <w:t xml:space="preserve">La </w:t>
      </w:r>
      <w:r w:rsidR="003D1B69" w:rsidRPr="00E646CE">
        <w:rPr>
          <w:iCs/>
          <w:spacing w:val="-3"/>
        </w:rPr>
        <w:t xml:space="preserve">UCP </w:t>
      </w:r>
      <w:r w:rsidR="00281BD6" w:rsidRPr="00E646CE">
        <w:rPr>
          <w:szCs w:val="24"/>
        </w:rPr>
        <w:t>presentará semestralmente como parte integral de los informes semestrales de seguimiento, el POA y el PEP para los siguientes dos semestres, incluyendo las actividades, cronogramas y presupues</w:t>
      </w:r>
      <w:r w:rsidR="009E5EBD" w:rsidRPr="00E646CE">
        <w:rPr>
          <w:szCs w:val="24"/>
        </w:rPr>
        <w:t>tos estimados para l</w:t>
      </w:r>
      <w:r w:rsidR="0090482D" w:rsidRPr="00E646CE">
        <w:rPr>
          <w:szCs w:val="24"/>
        </w:rPr>
        <w:t>os producto</w:t>
      </w:r>
      <w:r w:rsidR="009E5EBD" w:rsidRPr="00E646CE">
        <w:rPr>
          <w:szCs w:val="24"/>
        </w:rPr>
        <w:t>s financiad</w:t>
      </w:r>
      <w:r w:rsidR="0090482D" w:rsidRPr="00E646CE">
        <w:rPr>
          <w:szCs w:val="24"/>
        </w:rPr>
        <w:t>o</w:t>
      </w:r>
      <w:r w:rsidR="00281BD6" w:rsidRPr="00E646CE">
        <w:rPr>
          <w:szCs w:val="24"/>
        </w:rPr>
        <w:t>s el año consecutivo ante</w:t>
      </w:r>
      <w:r w:rsidR="009E5EBD" w:rsidRPr="00E646CE">
        <w:rPr>
          <w:szCs w:val="24"/>
        </w:rPr>
        <w:t>rior y aquell</w:t>
      </w:r>
      <w:r w:rsidR="0090482D" w:rsidRPr="00E646CE">
        <w:rPr>
          <w:szCs w:val="24"/>
        </w:rPr>
        <w:t>o</w:t>
      </w:r>
      <w:r w:rsidR="009E5EBD" w:rsidRPr="00E646CE">
        <w:rPr>
          <w:szCs w:val="24"/>
        </w:rPr>
        <w:t>s propuest</w:t>
      </w:r>
      <w:r w:rsidR="0090482D" w:rsidRPr="00E646CE">
        <w:rPr>
          <w:szCs w:val="24"/>
        </w:rPr>
        <w:t>o</w:t>
      </w:r>
      <w:r w:rsidR="00281BD6" w:rsidRPr="00E646CE">
        <w:rPr>
          <w:szCs w:val="24"/>
        </w:rPr>
        <w:t xml:space="preserve">s para el año siguiente. El POA y PEP finales del primer año serán incluidos en el informe inicial de la operación. El POA y el PEP incluirán, como mínimo, la siguiente información: i) estado de ejecución del </w:t>
      </w:r>
      <w:r w:rsidR="00913B05" w:rsidRPr="00E646CE">
        <w:rPr>
          <w:szCs w:val="24"/>
        </w:rPr>
        <w:t>proyecto</w:t>
      </w:r>
      <w:r w:rsidR="00281BD6" w:rsidRPr="00E646CE">
        <w:rPr>
          <w:szCs w:val="24"/>
        </w:rPr>
        <w:t xml:space="preserve">, discriminado por componentes; ii) el plan de adquisiciones de obras, bienes y servicios, así como el plan de adquisiciones de servicios de consultoría incluyendo presupuesto y proyecciones de desembolsos; iii) avance en el cumplimiento de las metas y resultados del </w:t>
      </w:r>
      <w:r w:rsidR="00913B05" w:rsidRPr="00E646CE">
        <w:rPr>
          <w:szCs w:val="24"/>
        </w:rPr>
        <w:t>proyecto</w:t>
      </w:r>
      <w:r w:rsidR="00281BD6" w:rsidRPr="00E646CE">
        <w:rPr>
          <w:szCs w:val="24"/>
        </w:rPr>
        <w:t xml:space="preserve">; iv) avance en el cumplimiento de los indicadores de producto para cada componente del </w:t>
      </w:r>
      <w:r w:rsidR="00913B05" w:rsidRPr="00E646CE">
        <w:rPr>
          <w:szCs w:val="24"/>
        </w:rPr>
        <w:t>proyecto</w:t>
      </w:r>
      <w:r w:rsidR="00281BD6" w:rsidRPr="00E646CE">
        <w:rPr>
          <w:szCs w:val="24"/>
        </w:rPr>
        <w:t xml:space="preserve">, de acuerdo a la Matriz de Resultados del </w:t>
      </w:r>
      <w:r w:rsidR="00913B05" w:rsidRPr="00E646CE">
        <w:rPr>
          <w:szCs w:val="24"/>
        </w:rPr>
        <w:t>Proyecto</w:t>
      </w:r>
      <w:r w:rsidR="00281BD6" w:rsidRPr="00E646CE">
        <w:rPr>
          <w:szCs w:val="24"/>
        </w:rPr>
        <w:t xml:space="preserve"> y el cronograma de su implementación; v) problemas presentados; y vi) soluciones implementadas.</w:t>
      </w:r>
      <w:r w:rsidR="004A6729" w:rsidRPr="00E646CE">
        <w:rPr>
          <w:szCs w:val="24"/>
        </w:rPr>
        <w:t xml:space="preserve"> </w:t>
      </w:r>
      <w:r w:rsidR="007D3B2B" w:rsidRPr="00E646CE">
        <w:t xml:space="preserve">Durante la preparación del </w:t>
      </w:r>
      <w:r w:rsidR="00913B05" w:rsidRPr="00E646CE">
        <w:t>proyecto</w:t>
      </w:r>
      <w:r w:rsidR="00F430AF" w:rsidRPr="00E646CE">
        <w:t>, se preparó</w:t>
      </w:r>
      <w:r w:rsidR="00095F72" w:rsidRPr="00E646CE">
        <w:t xml:space="preserve"> </w:t>
      </w:r>
      <w:r w:rsidR="00EC3663" w:rsidRPr="00E646CE">
        <w:t>conjuntamente</w:t>
      </w:r>
      <w:r w:rsidR="00095F72" w:rsidRPr="00E646CE">
        <w:t xml:space="preserve"> con la </w:t>
      </w:r>
      <w:r w:rsidR="003D1B69" w:rsidRPr="00E646CE">
        <w:rPr>
          <w:iCs/>
        </w:rPr>
        <w:t xml:space="preserve">UCP </w:t>
      </w:r>
      <w:r w:rsidRPr="00E646CE">
        <w:t>un</w:t>
      </w:r>
      <w:r w:rsidRPr="00595076">
        <w:t xml:space="preserve"> </w:t>
      </w:r>
      <w:r w:rsidR="003B4DAB">
        <w:t>PEP/</w:t>
      </w:r>
      <w:r w:rsidR="00F430AF" w:rsidRPr="00595076">
        <w:t>POA</w:t>
      </w:r>
      <w:r w:rsidRPr="00595076">
        <w:t xml:space="preserve"> detallado y calendarizado para</w:t>
      </w:r>
      <w:r w:rsidR="000524A0" w:rsidRPr="00595076">
        <w:t xml:space="preserve"> los</w:t>
      </w:r>
      <w:r w:rsidRPr="00595076">
        <w:t xml:space="preserve"> primer</w:t>
      </w:r>
      <w:r w:rsidR="000524A0" w:rsidRPr="00595076">
        <w:t>os</w:t>
      </w:r>
      <w:r w:rsidRPr="00595076">
        <w:t xml:space="preserve"> </w:t>
      </w:r>
      <w:r w:rsidR="000524A0" w:rsidRPr="00595076">
        <w:t>18 meses</w:t>
      </w:r>
      <w:r w:rsidR="003C5DF7">
        <w:t xml:space="preserve"> y para toda </w:t>
      </w:r>
      <w:r w:rsidR="003B4DAB">
        <w:t xml:space="preserve">la vida del </w:t>
      </w:r>
      <w:r w:rsidR="00807118">
        <w:t>Programa</w:t>
      </w:r>
      <w:r w:rsidR="000524A0" w:rsidRPr="00595076">
        <w:t xml:space="preserve"> </w:t>
      </w:r>
      <w:r w:rsidRPr="00595076">
        <w:t xml:space="preserve">consistente con el plan de ejecución global, el cual será revisado y actualizado en el taller de arranque del </w:t>
      </w:r>
      <w:r w:rsidR="00913B05">
        <w:t>proyecto</w:t>
      </w:r>
      <w:r w:rsidRPr="00595076">
        <w:t xml:space="preserve">. </w:t>
      </w:r>
      <w:bookmarkEnd w:id="10"/>
    </w:p>
    <w:p w14:paraId="6FAEA2AD" w14:textId="77777777" w:rsidR="0074237B" w:rsidRPr="00595076" w:rsidRDefault="00281BD6" w:rsidP="002631F1">
      <w:pPr>
        <w:pStyle w:val="AutoNumpara"/>
        <w:numPr>
          <w:ilvl w:val="0"/>
          <w:numId w:val="12"/>
        </w:numPr>
        <w:suppressAutoHyphens w:val="0"/>
        <w:autoSpaceDN/>
        <w:textAlignment w:val="auto"/>
      </w:pPr>
      <w:bookmarkStart w:id="12" w:name="_Toc305003922"/>
      <w:r w:rsidRPr="00595076">
        <w:rPr>
          <w:b/>
        </w:rPr>
        <w:t>Plan de Ejecución de Proyectos (PEP)</w:t>
      </w:r>
      <w:r w:rsidR="00095F72" w:rsidRPr="00595076">
        <w:t xml:space="preserve">. El PEP establece el calendario de los desembolsos (número y monto de los desembolsos) en función de los indicadores de </w:t>
      </w:r>
      <w:r w:rsidR="00095F72" w:rsidRPr="00595076">
        <w:lastRenderedPageBreak/>
        <w:t>desempeño, ya incluidos en la Matriz de Resultados, y el tiempo de ejecución del proyecto.</w:t>
      </w:r>
      <w:r w:rsidR="001016B1">
        <w:t xml:space="preserve"> El PEP debe ser elaborado en Microsoft Project.</w:t>
      </w:r>
    </w:p>
    <w:p w14:paraId="19A3B598" w14:textId="2EDB6E2D" w:rsidR="0074237B" w:rsidRPr="00E646CE" w:rsidRDefault="00AF6DFF" w:rsidP="002631F1">
      <w:pPr>
        <w:pStyle w:val="AutoNumpara"/>
        <w:numPr>
          <w:ilvl w:val="0"/>
          <w:numId w:val="12"/>
        </w:numPr>
        <w:suppressAutoHyphens w:val="0"/>
        <w:autoSpaceDN/>
        <w:textAlignment w:val="auto"/>
      </w:pPr>
      <w:r w:rsidRPr="00595076">
        <w:rPr>
          <w:b/>
        </w:rPr>
        <w:t>Plan de Adquisiciones</w:t>
      </w:r>
      <w:r w:rsidR="00095F72" w:rsidRPr="00595076">
        <w:rPr>
          <w:b/>
        </w:rPr>
        <w:t xml:space="preserve"> (PA)</w:t>
      </w:r>
      <w:r w:rsidRPr="00595076">
        <w:rPr>
          <w:b/>
        </w:rPr>
        <w:t xml:space="preserve">. </w:t>
      </w:r>
      <w:r w:rsidR="00281BD6" w:rsidRPr="00595076">
        <w:t xml:space="preserve">Este instrumento tiene por finalidad presentar al Banco y hacer público el detalle de todas las adquisiciones y contrataciones que serán efectuadas en un determinado periodo de ejecución del </w:t>
      </w:r>
      <w:r w:rsidR="00913B05">
        <w:t>proyecto</w:t>
      </w:r>
      <w:r w:rsidR="00281BD6" w:rsidRPr="00595076">
        <w:t>. El PA informa sobres las adquisiciones y contratos que se ejecutar</w:t>
      </w:r>
      <w:r w:rsidR="00B1023D" w:rsidRPr="00595076">
        <w:t>á</w:t>
      </w:r>
      <w:r w:rsidR="00281BD6" w:rsidRPr="00595076">
        <w:t>n de conformidad con las Políticas para Adquisiciones de bienes y obras financiadas por el Banco” (GN-2349-9) y las “Políticas para a Selección y contratación de consultorías financiadas por el Banco (GN-2350-9) de conformidad con lo establecido en el Contrato de Préstamo.</w:t>
      </w:r>
      <w:r w:rsidR="00B1023D" w:rsidRPr="00595076">
        <w:t xml:space="preserve"> El PA detallado deberá contener: (i) cada evento de compra y contratación para la totalidad de bienes, obras y servicios de consultoría previstos, con especificación de monto y calendario; (ii) los métodos aplicables (según naturaleza, características y funcionalidad) para las contrataciones de bienes, y para la selección de los servicios de consultoría; y (iii) los procedimientos de supervisión a ser aplicados por el Banco para el examen de los procedimientos de adquisiciones y contrataciones. </w:t>
      </w:r>
      <w:r w:rsidR="00281BD6" w:rsidRPr="00595076">
        <w:t xml:space="preserve">El PA debe ser presentado junto con el POA, como parte integral de los informes semestrales de seguimiento, para </w:t>
      </w:r>
      <w:r w:rsidR="00B1023D" w:rsidRPr="00595076">
        <w:t xml:space="preserve">la revisión y aprobación </w:t>
      </w:r>
      <w:r w:rsidR="00281BD6" w:rsidRPr="00595076">
        <w:t xml:space="preserve">del Banco, y debe ser </w:t>
      </w:r>
      <w:r w:rsidR="007D3B2B">
        <w:br/>
      </w:r>
      <w:r w:rsidR="00281BD6" w:rsidRPr="00595076">
        <w:t>actualizado anualmente o cuando sea necesario, durante todo el período de ejecu</w:t>
      </w:r>
      <w:r w:rsidR="007D3B2B">
        <w:t xml:space="preserve">ción del </w:t>
      </w:r>
      <w:r w:rsidR="00913B05">
        <w:t>proyecto</w:t>
      </w:r>
      <w:r w:rsidR="00B1023D" w:rsidRPr="00595076">
        <w:t xml:space="preserve">, y cada versión actualizada será sometida a la revisión y </w:t>
      </w:r>
      <w:r w:rsidR="007D3B2B">
        <w:br/>
      </w:r>
      <w:r w:rsidR="00B1023D" w:rsidRPr="00595076">
        <w:t>aprobación del Banco</w:t>
      </w:r>
      <w:r w:rsidR="00281BD6" w:rsidRPr="00595076">
        <w:t>.</w:t>
      </w:r>
      <w:r w:rsidR="00B1023D" w:rsidRPr="00595076">
        <w:t xml:space="preserve"> </w:t>
      </w:r>
      <w:r w:rsidRPr="00595076">
        <w:t xml:space="preserve">Se </w:t>
      </w:r>
      <w:r w:rsidRPr="00E646CE">
        <w:t xml:space="preserve">acordó con la </w:t>
      </w:r>
      <w:r w:rsidR="003D1B69" w:rsidRPr="00E646CE">
        <w:rPr>
          <w:iCs/>
        </w:rPr>
        <w:t xml:space="preserve">UCP </w:t>
      </w:r>
      <w:r w:rsidRPr="00E646CE">
        <w:t xml:space="preserve">un PA inicial para </w:t>
      </w:r>
      <w:r w:rsidR="00AC3FA5" w:rsidRPr="00E646CE">
        <w:t>los primero</w:t>
      </w:r>
      <w:r w:rsidR="00B1023D" w:rsidRPr="00E646CE">
        <w:t>s</w:t>
      </w:r>
      <w:r w:rsidR="00AC3FA5" w:rsidRPr="00E646CE">
        <w:t xml:space="preserve"> 18 meses</w:t>
      </w:r>
      <w:r w:rsidRPr="00E646CE">
        <w:t xml:space="preserve"> de ejecución del </w:t>
      </w:r>
      <w:r w:rsidR="00913B05" w:rsidRPr="00E646CE">
        <w:t>proyecto</w:t>
      </w:r>
      <w:r w:rsidRPr="00E646CE">
        <w:t xml:space="preserve">. Como condición previa la </w:t>
      </w:r>
      <w:r w:rsidR="00F64B8C" w:rsidRPr="00E646CE">
        <w:t>U</w:t>
      </w:r>
      <w:r w:rsidR="00196559">
        <w:t>C</w:t>
      </w:r>
      <w:r w:rsidR="00B1023D" w:rsidRPr="00E646CE">
        <w:t>P</w:t>
      </w:r>
      <w:r w:rsidRPr="00E646CE">
        <w:t xml:space="preserve"> deberá revisar y ajustar dicho </w:t>
      </w:r>
      <w:r w:rsidR="00B1023D" w:rsidRPr="00E646CE">
        <w:t>PA</w:t>
      </w:r>
      <w:r w:rsidRPr="00E646CE">
        <w:t>, el cual deberá ser consistente con el POA.</w:t>
      </w:r>
      <w:bookmarkEnd w:id="12"/>
    </w:p>
    <w:p w14:paraId="387A4DAE" w14:textId="1C27ABEF" w:rsidR="0074237B" w:rsidRPr="00595076" w:rsidRDefault="00DA43DD" w:rsidP="00DA43DD">
      <w:pPr>
        <w:pStyle w:val="AutoNumpara"/>
        <w:numPr>
          <w:ilvl w:val="0"/>
          <w:numId w:val="0"/>
        </w:numPr>
        <w:ind w:left="720" w:hanging="720"/>
        <w:rPr>
          <w:spacing w:val="-3"/>
        </w:rPr>
      </w:pPr>
      <w:r w:rsidRPr="00E646CE">
        <w:rPr>
          <w:spacing w:val="-3"/>
        </w:rPr>
        <w:t>2.4</w:t>
      </w:r>
      <w:r w:rsidRPr="00E646CE">
        <w:rPr>
          <w:spacing w:val="-3"/>
        </w:rPr>
        <w:tab/>
      </w:r>
      <w:r w:rsidR="007D3B2B" w:rsidRPr="00E646CE">
        <w:rPr>
          <w:spacing w:val="-3"/>
        </w:rPr>
        <w:t xml:space="preserve">En cuanto al monitoreo del </w:t>
      </w:r>
      <w:r w:rsidR="00913B05" w:rsidRPr="00E646CE">
        <w:rPr>
          <w:spacing w:val="-3"/>
        </w:rPr>
        <w:t>proyecto</w:t>
      </w:r>
      <w:r w:rsidR="00054E86" w:rsidRPr="00E646CE">
        <w:rPr>
          <w:spacing w:val="-3"/>
        </w:rPr>
        <w:t xml:space="preserve">, los principales medios de verificación corresponden a documentos administrativos y contractuales </w:t>
      </w:r>
      <w:r w:rsidR="00F05C17" w:rsidRPr="00E646CE">
        <w:rPr>
          <w:spacing w:val="-3"/>
        </w:rPr>
        <w:t xml:space="preserve">de la </w:t>
      </w:r>
      <w:r w:rsidR="003D1B69" w:rsidRPr="00E646CE">
        <w:rPr>
          <w:iCs/>
          <w:spacing w:val="-3"/>
        </w:rPr>
        <w:t>UCP</w:t>
      </w:r>
      <w:r w:rsidR="00054E86" w:rsidRPr="00E646CE">
        <w:rPr>
          <w:spacing w:val="-3"/>
        </w:rPr>
        <w:t xml:space="preserve">, a saber: i) </w:t>
      </w:r>
      <w:r w:rsidR="0011464B" w:rsidRPr="00E646CE">
        <w:rPr>
          <w:spacing w:val="-3"/>
        </w:rPr>
        <w:t xml:space="preserve">Informes de </w:t>
      </w:r>
      <w:r w:rsidR="00F05C17" w:rsidRPr="00E646CE">
        <w:rPr>
          <w:spacing w:val="-3"/>
        </w:rPr>
        <w:t xml:space="preserve">aceptación de </w:t>
      </w:r>
      <w:r w:rsidR="0011464B" w:rsidRPr="00E646CE">
        <w:rPr>
          <w:spacing w:val="-3"/>
        </w:rPr>
        <w:t>obras</w:t>
      </w:r>
      <w:r w:rsidR="00196559">
        <w:rPr>
          <w:spacing w:val="-3"/>
        </w:rPr>
        <w:t>;</w:t>
      </w:r>
      <w:r w:rsidR="00025849" w:rsidRPr="00E646CE">
        <w:rPr>
          <w:spacing w:val="-3"/>
        </w:rPr>
        <w:t xml:space="preserve"> </w:t>
      </w:r>
      <w:r w:rsidR="00054E86" w:rsidRPr="00E646CE">
        <w:rPr>
          <w:spacing w:val="-3"/>
        </w:rPr>
        <w:t xml:space="preserve">ii) </w:t>
      </w:r>
      <w:r w:rsidR="00F05C17" w:rsidRPr="00E646CE">
        <w:rPr>
          <w:spacing w:val="-3"/>
        </w:rPr>
        <w:t>informes periódicos de gestión</w:t>
      </w:r>
      <w:r w:rsidR="00107DB9" w:rsidRPr="00E646CE">
        <w:rPr>
          <w:spacing w:val="-3"/>
        </w:rPr>
        <w:t xml:space="preserve"> de la </w:t>
      </w:r>
      <w:r w:rsidR="00A023DC" w:rsidRPr="00E646CE">
        <w:rPr>
          <w:iCs/>
          <w:spacing w:val="-3"/>
        </w:rPr>
        <w:t>UCP</w:t>
      </w:r>
      <w:r w:rsidR="00196559">
        <w:rPr>
          <w:iCs/>
          <w:spacing w:val="-3"/>
        </w:rPr>
        <w:t>;</w:t>
      </w:r>
      <w:r w:rsidR="003D1B69" w:rsidRPr="00E646CE">
        <w:rPr>
          <w:iCs/>
          <w:spacing w:val="-3"/>
        </w:rPr>
        <w:t xml:space="preserve"> </w:t>
      </w:r>
      <w:r w:rsidR="0011464B" w:rsidRPr="00E646CE">
        <w:rPr>
          <w:spacing w:val="-3"/>
        </w:rPr>
        <w:t xml:space="preserve">iii) </w:t>
      </w:r>
      <w:r w:rsidR="00E96AF9" w:rsidRPr="00E646CE">
        <w:rPr>
          <w:spacing w:val="-3"/>
        </w:rPr>
        <w:t>Plan de Adquisiciones actualizado</w:t>
      </w:r>
      <w:r w:rsidR="0011464B" w:rsidRPr="00E646CE">
        <w:rPr>
          <w:spacing w:val="-3"/>
        </w:rPr>
        <w:t>, entre otros</w:t>
      </w:r>
      <w:r w:rsidR="00054E86" w:rsidRPr="00E646CE">
        <w:rPr>
          <w:spacing w:val="-3"/>
        </w:rPr>
        <w:t xml:space="preserve">. </w:t>
      </w:r>
      <w:r w:rsidR="00D22C44" w:rsidRPr="00E646CE">
        <w:rPr>
          <w:spacing w:val="-3"/>
        </w:rPr>
        <w:t xml:space="preserve">En </w:t>
      </w:r>
      <w:r w:rsidR="006C4C18" w:rsidRPr="00E646CE">
        <w:rPr>
          <w:spacing w:val="-3"/>
        </w:rPr>
        <w:t>todos los</w:t>
      </w:r>
      <w:r w:rsidR="00D22C44" w:rsidRPr="00E646CE">
        <w:rPr>
          <w:spacing w:val="-3"/>
        </w:rPr>
        <w:t xml:space="preserve"> casos, </w:t>
      </w:r>
      <w:r w:rsidR="00054E86" w:rsidRPr="00E646CE">
        <w:rPr>
          <w:spacing w:val="-3"/>
        </w:rPr>
        <w:t>los</w:t>
      </w:r>
      <w:r w:rsidR="00054E86" w:rsidRPr="00E96AF9">
        <w:rPr>
          <w:spacing w:val="-3"/>
        </w:rPr>
        <w:t xml:space="preserve"> instrumentos se encuentran disponibles o no requieren de un diseño especial.</w:t>
      </w:r>
      <w:r w:rsidR="00054E86" w:rsidRPr="00595076">
        <w:rPr>
          <w:spacing w:val="-3"/>
        </w:rPr>
        <w:t xml:space="preserve"> </w:t>
      </w:r>
      <w:r w:rsidR="00E802DF" w:rsidRPr="00595076">
        <w:rPr>
          <w:spacing w:val="-3"/>
        </w:rPr>
        <w:t xml:space="preserve"> </w:t>
      </w:r>
    </w:p>
    <w:p w14:paraId="4702CE4C" w14:textId="77777777" w:rsidR="0074237B" w:rsidRPr="00BC2F98" w:rsidRDefault="00DA43DD" w:rsidP="00DA43DD">
      <w:pPr>
        <w:pStyle w:val="AutoNumpara"/>
        <w:numPr>
          <w:ilvl w:val="0"/>
          <w:numId w:val="0"/>
        </w:numPr>
        <w:ind w:left="720" w:hanging="720"/>
        <w:rPr>
          <w:szCs w:val="24"/>
        </w:rPr>
      </w:pPr>
      <w:r w:rsidRPr="00BC2F98">
        <w:rPr>
          <w:szCs w:val="24"/>
        </w:rPr>
        <w:t>2.5</w:t>
      </w:r>
      <w:r w:rsidRPr="00BC2F98">
        <w:rPr>
          <w:szCs w:val="24"/>
        </w:rPr>
        <w:tab/>
      </w:r>
      <w:r w:rsidR="00054E86" w:rsidRPr="00BC2F98">
        <w:rPr>
          <w:szCs w:val="24"/>
        </w:rPr>
        <w:t xml:space="preserve">Asimismo, el Banco, a través del Equipo de Proyecto, realizará </w:t>
      </w:r>
      <w:r w:rsidR="00054E86" w:rsidRPr="00BC2F98">
        <w:rPr>
          <w:b/>
          <w:szCs w:val="24"/>
        </w:rPr>
        <w:t>Visitas de Inspección</w:t>
      </w:r>
      <w:r w:rsidR="00054E86" w:rsidRPr="00BC2F98">
        <w:rPr>
          <w:szCs w:val="24"/>
        </w:rPr>
        <w:t xml:space="preserve"> anuales </w:t>
      </w:r>
      <w:r w:rsidR="00E96AF9">
        <w:rPr>
          <w:szCs w:val="24"/>
        </w:rPr>
        <w:t xml:space="preserve">(mínimo de cuatro por año) </w:t>
      </w:r>
      <w:r w:rsidR="00054E86" w:rsidRPr="00BC2F98">
        <w:rPr>
          <w:szCs w:val="24"/>
        </w:rPr>
        <w:t xml:space="preserve">con la finalidad de monitorear las actividades del </w:t>
      </w:r>
      <w:r w:rsidR="00913B05">
        <w:rPr>
          <w:szCs w:val="24"/>
        </w:rPr>
        <w:t>Proyecto</w:t>
      </w:r>
      <w:r w:rsidR="00054E86" w:rsidRPr="00BC2F98">
        <w:rPr>
          <w:szCs w:val="24"/>
        </w:rPr>
        <w:t xml:space="preserve">. También se apoyará de </w:t>
      </w:r>
      <w:r w:rsidR="00281BD6" w:rsidRPr="00BC2F98">
        <w:rPr>
          <w:b/>
          <w:szCs w:val="24"/>
        </w:rPr>
        <w:t>Misiones de Administración</w:t>
      </w:r>
      <w:r w:rsidR="00054E86" w:rsidRPr="00BC2F98">
        <w:rPr>
          <w:szCs w:val="24"/>
        </w:rPr>
        <w:t xml:space="preserve"> anuales con el objetivo de analizar los avances del </w:t>
      </w:r>
      <w:r w:rsidR="00913B05">
        <w:rPr>
          <w:szCs w:val="24"/>
        </w:rPr>
        <w:t>Proyecto</w:t>
      </w:r>
      <w:r w:rsidR="00054E86" w:rsidRPr="00BC2F98">
        <w:rPr>
          <w:szCs w:val="24"/>
        </w:rPr>
        <w:t xml:space="preserve"> y tratar temas específicos identificados. Finalmente, durante la ejecución d</w:t>
      </w:r>
      <w:r w:rsidR="007D3B2B">
        <w:rPr>
          <w:szCs w:val="24"/>
        </w:rPr>
        <w:t xml:space="preserve">el </w:t>
      </w:r>
      <w:r w:rsidR="00913B05">
        <w:rPr>
          <w:szCs w:val="24"/>
        </w:rPr>
        <w:t>proyecto</w:t>
      </w:r>
      <w:r w:rsidR="00054E86" w:rsidRPr="00BC2F98">
        <w:rPr>
          <w:szCs w:val="24"/>
        </w:rPr>
        <w:t xml:space="preserve"> </w:t>
      </w:r>
      <w:r w:rsidR="00054E86" w:rsidRPr="00E646CE">
        <w:rPr>
          <w:szCs w:val="24"/>
        </w:rPr>
        <w:t xml:space="preserve">la </w:t>
      </w:r>
      <w:r w:rsidR="00482E31" w:rsidRPr="00E646CE">
        <w:rPr>
          <w:iCs/>
          <w:szCs w:val="24"/>
        </w:rPr>
        <w:t xml:space="preserve">UCP </w:t>
      </w:r>
      <w:r w:rsidR="00054E86" w:rsidRPr="00BC2F98">
        <w:rPr>
          <w:szCs w:val="24"/>
        </w:rPr>
        <w:t>presentará</w:t>
      </w:r>
      <w:r w:rsidR="00482E31">
        <w:rPr>
          <w:szCs w:val="24"/>
        </w:rPr>
        <w:t>n</w:t>
      </w:r>
      <w:r w:rsidR="00054E86" w:rsidRPr="00BC2F98">
        <w:rPr>
          <w:szCs w:val="24"/>
        </w:rPr>
        <w:t xml:space="preserve"> anualmente al </w:t>
      </w:r>
      <w:r w:rsidR="00054E86" w:rsidRPr="00E96AF9">
        <w:rPr>
          <w:szCs w:val="24"/>
        </w:rPr>
        <w:t xml:space="preserve">Banco los estados financieros del </w:t>
      </w:r>
      <w:r w:rsidR="0053548B" w:rsidRPr="00E96AF9">
        <w:rPr>
          <w:szCs w:val="24"/>
        </w:rPr>
        <w:t>proyecto</w:t>
      </w:r>
      <w:r w:rsidR="00054E86" w:rsidRPr="00E96AF9">
        <w:rPr>
          <w:szCs w:val="24"/>
        </w:rPr>
        <w:t xml:space="preserve"> para la realización de la </w:t>
      </w:r>
      <w:r w:rsidR="001959AB" w:rsidRPr="00E96AF9">
        <w:rPr>
          <w:b/>
          <w:szCs w:val="24"/>
        </w:rPr>
        <w:t>Auditorí</w:t>
      </w:r>
      <w:r w:rsidR="00054E86" w:rsidRPr="00E96AF9">
        <w:rPr>
          <w:b/>
          <w:szCs w:val="24"/>
        </w:rPr>
        <w:t>a Financiera</w:t>
      </w:r>
      <w:r w:rsidR="00054E86" w:rsidRPr="00E96AF9">
        <w:rPr>
          <w:szCs w:val="24"/>
        </w:rPr>
        <w:t xml:space="preserve"> correspondiente, en los términos establecidos en las Condiciones</w:t>
      </w:r>
      <w:r w:rsidR="00054E86" w:rsidRPr="00BC2F98">
        <w:rPr>
          <w:szCs w:val="24"/>
        </w:rPr>
        <w:t xml:space="preserve"> Generales del Contrato de Préstamo.</w:t>
      </w:r>
    </w:p>
    <w:p w14:paraId="51B11B64" w14:textId="77777777" w:rsidR="0074237B" w:rsidRPr="00CC3503" w:rsidRDefault="005A35EA" w:rsidP="00B85F09">
      <w:pPr>
        <w:pStyle w:val="AutoNumpara"/>
        <w:numPr>
          <w:ilvl w:val="1"/>
          <w:numId w:val="13"/>
        </w:numPr>
        <w:suppressAutoHyphens w:val="0"/>
        <w:autoSpaceDN/>
        <w:ind w:left="720" w:hanging="720"/>
        <w:textAlignment w:val="auto"/>
        <w:rPr>
          <w:b/>
        </w:rPr>
      </w:pPr>
      <w:r w:rsidRPr="00CC3503">
        <w:rPr>
          <w:b/>
          <w:spacing w:val="0"/>
        </w:rPr>
        <w:t>Presentación de Informes</w:t>
      </w:r>
    </w:p>
    <w:p w14:paraId="1274A6BE" w14:textId="77777777" w:rsidR="0074237B" w:rsidRPr="00CC3503" w:rsidRDefault="00DA43DD" w:rsidP="00DA43DD">
      <w:pPr>
        <w:pStyle w:val="AutoNumpara"/>
        <w:numPr>
          <w:ilvl w:val="0"/>
          <w:numId w:val="0"/>
        </w:numPr>
        <w:ind w:left="720" w:hanging="720"/>
        <w:rPr>
          <w:sz w:val="22"/>
          <w:szCs w:val="22"/>
        </w:rPr>
      </w:pPr>
      <w:bookmarkStart w:id="13" w:name="_Toc305003925"/>
      <w:r w:rsidRPr="00CC3503">
        <w:rPr>
          <w:sz w:val="22"/>
          <w:szCs w:val="22"/>
        </w:rPr>
        <w:t>2</w:t>
      </w:r>
      <w:r w:rsidRPr="00CC3503">
        <w:rPr>
          <w:szCs w:val="24"/>
        </w:rPr>
        <w:t>.6</w:t>
      </w:r>
      <w:r w:rsidRPr="00CC3503">
        <w:rPr>
          <w:szCs w:val="24"/>
        </w:rPr>
        <w:tab/>
      </w:r>
      <w:r w:rsidR="008B7C95" w:rsidRPr="00CC3503">
        <w:rPr>
          <w:szCs w:val="24"/>
        </w:rPr>
        <w:t xml:space="preserve">Durante la ejecución del </w:t>
      </w:r>
      <w:r w:rsidR="00913B05">
        <w:rPr>
          <w:szCs w:val="24"/>
        </w:rPr>
        <w:t>proyecto</w:t>
      </w:r>
      <w:r w:rsidR="008B7C95" w:rsidRPr="00CC3503">
        <w:rPr>
          <w:szCs w:val="24"/>
        </w:rPr>
        <w:t xml:space="preserve"> se prevé la entrega de </w:t>
      </w:r>
      <w:r w:rsidR="008B7C95" w:rsidRPr="00CC3503">
        <w:rPr>
          <w:b/>
          <w:szCs w:val="24"/>
        </w:rPr>
        <w:t>Informes Semestrales</w:t>
      </w:r>
      <w:r w:rsidR="008B7C95" w:rsidRPr="00CC3503">
        <w:rPr>
          <w:szCs w:val="24"/>
        </w:rPr>
        <w:t xml:space="preserve"> para conocer el avance de las obras y otros productos previstos. Dichos informes serán elaborados por </w:t>
      </w:r>
      <w:r w:rsidR="008B7C95" w:rsidRPr="00E646CE">
        <w:rPr>
          <w:szCs w:val="24"/>
        </w:rPr>
        <w:t xml:space="preserve">la </w:t>
      </w:r>
      <w:r w:rsidR="001641E5" w:rsidRPr="00E646CE">
        <w:rPr>
          <w:iCs/>
          <w:szCs w:val="24"/>
        </w:rPr>
        <w:t xml:space="preserve">UCP </w:t>
      </w:r>
      <w:r w:rsidR="008B7C95" w:rsidRPr="00E646CE">
        <w:rPr>
          <w:szCs w:val="24"/>
        </w:rPr>
        <w:t xml:space="preserve">y entregados a la División de Agua y Saneamiento del BID, a través del Jefe de Equipo BID, a más tardar </w:t>
      </w:r>
      <w:r w:rsidR="0053548B" w:rsidRPr="00E646CE">
        <w:rPr>
          <w:szCs w:val="24"/>
        </w:rPr>
        <w:t>6</w:t>
      </w:r>
      <w:r w:rsidR="008B7C95" w:rsidRPr="00E646CE">
        <w:rPr>
          <w:szCs w:val="24"/>
        </w:rPr>
        <w:t xml:space="preserve">0 días posteriores al cierre del periodo. Este informe tiene por finalidad presentar al Banco los resultados alcanzados en la ejecución del POA y PA, así como informar sobre el estado de ejecución de los contratos y </w:t>
      </w:r>
      <w:r w:rsidR="00807118">
        <w:rPr>
          <w:szCs w:val="24"/>
        </w:rPr>
        <w:t>Programa</w:t>
      </w:r>
      <w:r w:rsidR="008B7C95" w:rsidRPr="00E646CE">
        <w:rPr>
          <w:szCs w:val="24"/>
        </w:rPr>
        <w:t xml:space="preserve"> de inversiones del </w:t>
      </w:r>
      <w:r w:rsidR="00913B05" w:rsidRPr="00E646CE">
        <w:rPr>
          <w:szCs w:val="24"/>
        </w:rPr>
        <w:t>Proyecto</w:t>
      </w:r>
      <w:r w:rsidR="008B7C95" w:rsidRPr="00E646CE">
        <w:rPr>
          <w:szCs w:val="24"/>
        </w:rPr>
        <w:t xml:space="preserve">. La </w:t>
      </w:r>
      <w:r w:rsidR="001641E5" w:rsidRPr="00E646CE">
        <w:rPr>
          <w:iCs/>
          <w:szCs w:val="24"/>
        </w:rPr>
        <w:t xml:space="preserve">UCP </w:t>
      </w:r>
      <w:r w:rsidR="008B7C95" w:rsidRPr="00E646CE">
        <w:rPr>
          <w:szCs w:val="24"/>
        </w:rPr>
        <w:t xml:space="preserve">deberá presentar al Banco informes de avance semestrales, indicando los avances logrados en cada uno de los </w:t>
      </w:r>
      <w:r w:rsidR="008B7C95" w:rsidRPr="00E646CE">
        <w:rPr>
          <w:szCs w:val="24"/>
        </w:rPr>
        <w:lastRenderedPageBreak/>
        <w:t xml:space="preserve">componentes y en el desempeño global del </w:t>
      </w:r>
      <w:r w:rsidR="00913B05" w:rsidRPr="00E646CE">
        <w:rPr>
          <w:szCs w:val="24"/>
        </w:rPr>
        <w:t>proyecto</w:t>
      </w:r>
      <w:r w:rsidR="008B7C95" w:rsidRPr="00E646CE">
        <w:rPr>
          <w:szCs w:val="24"/>
        </w:rPr>
        <w:t>, en</w:t>
      </w:r>
      <w:r w:rsidR="008B7C95" w:rsidRPr="00CC3503">
        <w:rPr>
          <w:szCs w:val="24"/>
        </w:rPr>
        <w:t xml:space="preserve"> base a los indicadores acordados bajo la Matriz de Resultados. Los informes semestrales deberán incluir, como mínimo: i) cumplimiento de las condiciones contractuales; ii) descripción e información general sobre las actividades realizadas; iii) progreso en relación con los indicadores de ejecución y calendario de desembolsos convenido y cronogramas actualizados de ejecución física y desembolsos; iv) resumen de la situación financiera del </w:t>
      </w:r>
      <w:r w:rsidR="00913B05">
        <w:rPr>
          <w:szCs w:val="24"/>
        </w:rPr>
        <w:t>Proyecto</w:t>
      </w:r>
      <w:r w:rsidR="008B7C95" w:rsidRPr="00CC3503">
        <w:rPr>
          <w:szCs w:val="24"/>
        </w:rPr>
        <w:t xml:space="preserve">, incluyendo el pari passu del mismo; vi) descripción de los procesos de licitación llevados a cabo; vii) evaluación de las firmas contratistas; viii) una sección sobre la gestión socio-ambiental del proyecto, incluyendo cronogramas, resultados y medidas implementadas para dar cumplimiento al IGAS; ix) un </w:t>
      </w:r>
      <w:r w:rsidR="00807118">
        <w:rPr>
          <w:szCs w:val="24"/>
        </w:rPr>
        <w:t>Programa</w:t>
      </w:r>
      <w:r w:rsidR="008B7C95" w:rsidRPr="00CC3503">
        <w:rPr>
          <w:szCs w:val="24"/>
        </w:rPr>
        <w:t xml:space="preserve"> de actividades y plan de ejecución detallados para los dos semestres siguientes -POA; x) flujo de fondos estimado para los siguientes dos semestres -PEP; xi) una sección identificando posibles desarrollos o eventos que pudieran poner en riesgo la ejecución del </w:t>
      </w:r>
      <w:r w:rsidR="00913B05">
        <w:rPr>
          <w:szCs w:val="24"/>
        </w:rPr>
        <w:t>proyecto</w:t>
      </w:r>
      <w:r w:rsidR="008B7C95" w:rsidRPr="00CC3503">
        <w:rPr>
          <w:szCs w:val="24"/>
        </w:rPr>
        <w:t>; y xii) el Plan de Adquisiciones.</w:t>
      </w:r>
    </w:p>
    <w:p w14:paraId="202D9194" w14:textId="77777777" w:rsidR="0090482D" w:rsidRPr="00BC2F98" w:rsidRDefault="00DA43DD" w:rsidP="00A13950">
      <w:pPr>
        <w:pStyle w:val="Paragraph"/>
        <w:numPr>
          <w:ilvl w:val="0"/>
          <w:numId w:val="0"/>
        </w:numPr>
        <w:ind w:left="720" w:hanging="720"/>
        <w:outlineLvl w:val="9"/>
        <w:rPr>
          <w:szCs w:val="24"/>
        </w:rPr>
      </w:pPr>
      <w:r w:rsidRPr="00CC3503">
        <w:rPr>
          <w:sz w:val="22"/>
        </w:rPr>
        <w:t>2.7</w:t>
      </w:r>
      <w:r w:rsidRPr="00CC3503">
        <w:rPr>
          <w:sz w:val="22"/>
        </w:rPr>
        <w:tab/>
      </w:r>
      <w:r w:rsidR="008B7C95" w:rsidRPr="00CC3503">
        <w:rPr>
          <w:szCs w:val="24"/>
        </w:rPr>
        <w:t>Los informes deberán incluir toda la información q</w:t>
      </w:r>
      <w:r w:rsidRPr="00CC3503">
        <w:rPr>
          <w:szCs w:val="24"/>
        </w:rPr>
        <w:t xml:space="preserve">ue sea relevante para reconocer </w:t>
      </w:r>
      <w:r w:rsidR="008B7C95" w:rsidRPr="00CC3503">
        <w:rPr>
          <w:szCs w:val="24"/>
        </w:rPr>
        <w:t xml:space="preserve">el avance en la medición de los indicadores e identificar necesidades de mejora en el proceso de recolección de información, procesamiento, análisis y reporte de datos. </w:t>
      </w:r>
    </w:p>
    <w:bookmarkEnd w:id="13"/>
    <w:p w14:paraId="0F36AA58" w14:textId="77777777" w:rsidR="00B552A6" w:rsidRPr="000910E1" w:rsidRDefault="00B85F09" w:rsidP="00B85F09">
      <w:pPr>
        <w:pStyle w:val="Paragraph"/>
        <w:numPr>
          <w:ilvl w:val="0"/>
          <w:numId w:val="14"/>
        </w:numPr>
        <w:tabs>
          <w:tab w:val="clear" w:pos="720"/>
        </w:tabs>
        <w:ind w:firstLine="360"/>
        <w:outlineLvl w:val="9"/>
        <w:rPr>
          <w:b/>
        </w:rPr>
      </w:pPr>
      <w:r w:rsidRPr="000910E1">
        <w:rPr>
          <w:b/>
        </w:rPr>
        <w:t>Auditoría externa</w:t>
      </w:r>
      <w:r w:rsidR="005A35EA" w:rsidRPr="000910E1">
        <w:rPr>
          <w:b/>
        </w:rPr>
        <w:t xml:space="preserve"> </w:t>
      </w:r>
    </w:p>
    <w:p w14:paraId="3F31A1B3" w14:textId="77777777" w:rsidR="0090482D" w:rsidRPr="00595076" w:rsidRDefault="00DA43DD" w:rsidP="00BC2F98">
      <w:pPr>
        <w:pStyle w:val="Paragraph"/>
        <w:numPr>
          <w:ilvl w:val="0"/>
          <w:numId w:val="0"/>
        </w:numPr>
        <w:tabs>
          <w:tab w:val="clear" w:pos="720"/>
          <w:tab w:val="left" w:pos="810"/>
        </w:tabs>
        <w:ind w:left="720" w:hanging="720"/>
        <w:outlineLvl w:val="9"/>
      </w:pPr>
      <w:r w:rsidRPr="000910E1">
        <w:t>2.8</w:t>
      </w:r>
      <w:r w:rsidRPr="000910E1">
        <w:tab/>
      </w:r>
      <w:r w:rsidR="00737A66" w:rsidRPr="00737A66">
        <w:t xml:space="preserve">Las auditorías de los estados financieros del </w:t>
      </w:r>
      <w:r w:rsidR="00807118">
        <w:t>Programa</w:t>
      </w:r>
      <w:r w:rsidR="00737A66" w:rsidRPr="00737A66">
        <w:t xml:space="preserve"> serán realizadas con recursos del financiamiento, por una firma de auditores independientes aceptables para el Banco. Los trabajos deberán atender las normas internacionales de auditoría. Los informes a ser auditados comprenderán los estados financieros básicos (estados de flujo de fondos, estado de inversiones del </w:t>
      </w:r>
      <w:r w:rsidR="00807118">
        <w:t>Programa</w:t>
      </w:r>
      <w:r w:rsidR="00737A66" w:rsidRPr="00737A66">
        <w:t>), notas a los estados, incluyendo conciliación de pasivos con el Banco y del anticipo de fondos, ambiente de control interno y carta de gerencia. Los estados financieros auditados se presentarán anualmente al Banco con corte al 31 de diciembre de cada año dentro de los 120 días siguientes al cierre de cada ejercicio calendario a partir de aquel en que se inicien los desembolsos del financiamiento, o de la fecha del último desembolso.</w:t>
      </w:r>
    </w:p>
    <w:p w14:paraId="6E151E8D" w14:textId="77777777" w:rsidR="0074237B" w:rsidRPr="00595076" w:rsidRDefault="00AF6DFF" w:rsidP="00B85F09">
      <w:pPr>
        <w:pStyle w:val="Heading4"/>
        <w:numPr>
          <w:ilvl w:val="0"/>
          <w:numId w:val="14"/>
        </w:numPr>
        <w:ind w:firstLine="360"/>
        <w:rPr>
          <w:lang w:val="es-ES_tradnl"/>
        </w:rPr>
      </w:pPr>
      <w:r w:rsidRPr="00595076">
        <w:rPr>
          <w:lang w:val="es-ES_tradnl"/>
        </w:rPr>
        <w:t xml:space="preserve">Coordinación, </w:t>
      </w:r>
      <w:r w:rsidR="008B7C95" w:rsidRPr="00595076">
        <w:rPr>
          <w:lang w:val="es-ES_tradnl"/>
        </w:rPr>
        <w:t>P</w:t>
      </w:r>
      <w:r w:rsidRPr="00595076">
        <w:rPr>
          <w:lang w:val="es-ES_tradnl"/>
        </w:rPr>
        <w:t xml:space="preserve">lan de </w:t>
      </w:r>
      <w:r w:rsidR="008B7C95" w:rsidRPr="00595076">
        <w:rPr>
          <w:lang w:val="es-ES_tradnl"/>
        </w:rPr>
        <w:t>T</w:t>
      </w:r>
      <w:r w:rsidRPr="00595076">
        <w:rPr>
          <w:lang w:val="es-ES_tradnl"/>
        </w:rPr>
        <w:t xml:space="preserve">rabajo y </w:t>
      </w:r>
      <w:r w:rsidR="008B7C95" w:rsidRPr="00595076">
        <w:rPr>
          <w:lang w:val="es-ES_tradnl"/>
        </w:rPr>
        <w:t>P</w:t>
      </w:r>
      <w:r w:rsidRPr="00595076">
        <w:rPr>
          <w:lang w:val="es-ES_tradnl"/>
        </w:rPr>
        <w:t xml:space="preserve">resupuesto del </w:t>
      </w:r>
      <w:r w:rsidR="008B7C95" w:rsidRPr="00595076">
        <w:rPr>
          <w:lang w:val="es-ES_tradnl"/>
        </w:rPr>
        <w:t>Monitoreo</w:t>
      </w:r>
    </w:p>
    <w:p w14:paraId="3B41EED9" w14:textId="77777777" w:rsidR="0074237B" w:rsidRPr="00CC3503" w:rsidRDefault="00DA43DD" w:rsidP="00DA43DD">
      <w:pPr>
        <w:pStyle w:val="AutoNumpara"/>
        <w:numPr>
          <w:ilvl w:val="0"/>
          <w:numId w:val="0"/>
        </w:numPr>
        <w:ind w:left="720" w:hanging="720"/>
        <w:rPr>
          <w:szCs w:val="24"/>
        </w:rPr>
      </w:pPr>
      <w:bookmarkStart w:id="14" w:name="_Toc305003927"/>
      <w:r w:rsidRPr="00CC3503">
        <w:rPr>
          <w:sz w:val="22"/>
          <w:szCs w:val="22"/>
        </w:rPr>
        <w:t>2.9</w:t>
      </w:r>
      <w:r w:rsidRPr="00CC3503">
        <w:rPr>
          <w:sz w:val="22"/>
          <w:szCs w:val="22"/>
        </w:rPr>
        <w:tab/>
      </w:r>
      <w:r w:rsidR="006B5C1A" w:rsidRPr="00CC3503">
        <w:rPr>
          <w:szCs w:val="24"/>
        </w:rPr>
        <w:t xml:space="preserve">El </w:t>
      </w:r>
      <w:r w:rsidR="00E04C7D">
        <w:rPr>
          <w:szCs w:val="24"/>
        </w:rPr>
        <w:t>OE</w:t>
      </w:r>
      <w:r w:rsidR="008B7C95" w:rsidRPr="00CC3503">
        <w:rPr>
          <w:szCs w:val="24"/>
        </w:rPr>
        <w:t xml:space="preserve"> es responsable de las siguientes actividades</w:t>
      </w:r>
      <w:r w:rsidR="0074237B" w:rsidRPr="00CC3503">
        <w:rPr>
          <w:szCs w:val="24"/>
        </w:rPr>
        <w:t>:</w:t>
      </w:r>
      <w:r w:rsidR="008B7C95" w:rsidRPr="00CC3503">
        <w:rPr>
          <w:szCs w:val="24"/>
        </w:rPr>
        <w:t xml:space="preserve"> </w:t>
      </w:r>
      <w:r w:rsidR="00CC3503">
        <w:rPr>
          <w:szCs w:val="24"/>
        </w:rPr>
        <w:br/>
      </w:r>
      <w:r w:rsidR="008B7C95" w:rsidRPr="00CC3503">
        <w:rPr>
          <w:szCs w:val="24"/>
        </w:rPr>
        <w:t xml:space="preserve">1 </w:t>
      </w:r>
      <w:r w:rsidR="008B7C95" w:rsidRPr="00CC3503">
        <w:rPr>
          <w:rFonts w:eastAsia="Batang"/>
          <w:szCs w:val="24"/>
        </w:rPr>
        <w:t xml:space="preserve">) la planificación de la ejecución del préstamo; 2) la preparación y actualización de los informes semestrales de seguimiento, los que incluirán las actualizaciones de los POA, PEP y planes de adquisiciones en conformidad con las Políticas de Adquisición y Contratación del Banco; 3) el acompañamiento y monitoreo del avance de contratos, incluyendo el </w:t>
      </w:r>
      <w:r w:rsidR="008B7C95" w:rsidRPr="00CC3503">
        <w:rPr>
          <w:szCs w:val="24"/>
        </w:rPr>
        <w:t>apoyo en los procesos de contrataciones,</w:t>
      </w:r>
      <w:r w:rsidR="008B7C95" w:rsidRPr="00CC3503">
        <w:rPr>
          <w:rFonts w:eastAsia="Batang"/>
          <w:szCs w:val="24"/>
        </w:rPr>
        <w:t xml:space="preserve"> la </w:t>
      </w:r>
      <w:r w:rsidR="008B7C95" w:rsidRPr="00CC3503">
        <w:rPr>
          <w:szCs w:val="24"/>
        </w:rPr>
        <w:t>formulación de los informes de acompañamiento y análisis, y l</w:t>
      </w:r>
      <w:r w:rsidR="008B7C95" w:rsidRPr="00CC3503">
        <w:rPr>
          <w:rFonts w:eastAsia="Batang"/>
          <w:szCs w:val="24"/>
        </w:rPr>
        <w:t xml:space="preserve">a preparación y tramitación de los pagos correspondientes; 4) </w:t>
      </w:r>
      <w:r w:rsidR="008B7C95" w:rsidRPr="00BC2F98">
        <w:rPr>
          <w:rFonts w:eastAsia="Batang"/>
          <w:szCs w:val="24"/>
        </w:rPr>
        <w:t xml:space="preserve">la recolección de datos y el </w:t>
      </w:r>
      <w:r w:rsidR="008B7C95" w:rsidRPr="00BC2F98">
        <w:rPr>
          <w:szCs w:val="24"/>
        </w:rPr>
        <w:t xml:space="preserve">seguimiento de los indicadores de productos y resultados, incluyendo aquellos que tienen que ser medidos por </w:t>
      </w:r>
      <w:r w:rsidR="00793E3A">
        <w:rPr>
          <w:szCs w:val="24"/>
        </w:rPr>
        <w:t xml:space="preserve">la </w:t>
      </w:r>
      <w:r w:rsidR="00A50FFB" w:rsidRPr="00E646CE">
        <w:rPr>
          <w:iCs/>
          <w:szCs w:val="24"/>
        </w:rPr>
        <w:t>UCP</w:t>
      </w:r>
      <w:r w:rsidR="008B7C95" w:rsidRPr="00E646CE">
        <w:rPr>
          <w:szCs w:val="24"/>
        </w:rPr>
        <w:t>, su</w:t>
      </w:r>
      <w:r w:rsidR="008B7C95" w:rsidRPr="00BC2F98">
        <w:rPr>
          <w:szCs w:val="24"/>
        </w:rPr>
        <w:t xml:space="preserve"> procesamiento</w:t>
      </w:r>
      <w:r w:rsidR="008B7C95" w:rsidRPr="00CC3503">
        <w:rPr>
          <w:szCs w:val="24"/>
        </w:rPr>
        <w:t xml:space="preserve"> y análisis</w:t>
      </w:r>
      <w:r w:rsidR="00323D5B" w:rsidRPr="00CC3503">
        <w:rPr>
          <w:szCs w:val="24"/>
        </w:rPr>
        <w:t>;</w:t>
      </w:r>
      <w:r w:rsidR="002D402C">
        <w:rPr>
          <w:szCs w:val="24"/>
        </w:rPr>
        <w:t xml:space="preserve"> </w:t>
      </w:r>
      <w:r w:rsidR="008B7C95" w:rsidRPr="00CC3503">
        <w:rPr>
          <w:szCs w:val="24"/>
        </w:rPr>
        <w:t xml:space="preserve">5) </w:t>
      </w:r>
      <w:r w:rsidR="00BC2F98">
        <w:rPr>
          <w:szCs w:val="24"/>
        </w:rPr>
        <w:t>los informes de avance</w:t>
      </w:r>
      <w:r w:rsidR="008B7C95" w:rsidRPr="00CC3503">
        <w:rPr>
          <w:szCs w:val="24"/>
        </w:rPr>
        <w:t xml:space="preserve"> del </w:t>
      </w:r>
      <w:r w:rsidR="00913B05">
        <w:rPr>
          <w:szCs w:val="24"/>
        </w:rPr>
        <w:t>proyecto</w:t>
      </w:r>
      <w:r w:rsidR="00AB138E">
        <w:rPr>
          <w:szCs w:val="24"/>
        </w:rPr>
        <w:t>;</w:t>
      </w:r>
      <w:r w:rsidR="008B7C95" w:rsidRPr="00CC3503">
        <w:rPr>
          <w:szCs w:val="24"/>
        </w:rPr>
        <w:t xml:space="preserve"> 6) mantener de forma accesible y actualizada, la información relevante sobre la ejecución y el monitoreo de las actividades del </w:t>
      </w:r>
      <w:r w:rsidR="00913B05">
        <w:rPr>
          <w:szCs w:val="24"/>
        </w:rPr>
        <w:t>proyecto</w:t>
      </w:r>
      <w:r w:rsidR="008B7C95" w:rsidRPr="00CC3503">
        <w:rPr>
          <w:szCs w:val="24"/>
        </w:rPr>
        <w:t xml:space="preserve"> y sus recursos.</w:t>
      </w:r>
    </w:p>
    <w:p w14:paraId="6B74DCC3" w14:textId="77777777" w:rsidR="0074237B" w:rsidRPr="00CC3503" w:rsidRDefault="00DA43DD" w:rsidP="00DA43DD">
      <w:pPr>
        <w:pStyle w:val="AutoNumpara"/>
        <w:numPr>
          <w:ilvl w:val="0"/>
          <w:numId w:val="0"/>
        </w:numPr>
        <w:ind w:left="720" w:hanging="720"/>
        <w:rPr>
          <w:szCs w:val="24"/>
        </w:rPr>
      </w:pPr>
      <w:r w:rsidRPr="00CC3503">
        <w:rPr>
          <w:szCs w:val="24"/>
        </w:rPr>
        <w:lastRenderedPageBreak/>
        <w:t>2.10</w:t>
      </w:r>
      <w:r w:rsidRPr="00CC3503">
        <w:rPr>
          <w:szCs w:val="24"/>
        </w:rPr>
        <w:tab/>
      </w:r>
      <w:r w:rsidR="006B5C1A" w:rsidRPr="00CC3503">
        <w:rPr>
          <w:rFonts w:eastAsia="Batang"/>
          <w:szCs w:val="24"/>
        </w:rPr>
        <w:t xml:space="preserve">El </w:t>
      </w:r>
      <w:r w:rsidR="00E04C7D">
        <w:rPr>
          <w:rFonts w:eastAsia="Batang"/>
          <w:szCs w:val="24"/>
        </w:rPr>
        <w:t>OE</w:t>
      </w:r>
      <w:r w:rsidR="0074237B" w:rsidRPr="00CC3503">
        <w:rPr>
          <w:rFonts w:eastAsia="Batang"/>
          <w:szCs w:val="24"/>
        </w:rPr>
        <w:t xml:space="preserve"> es</w:t>
      </w:r>
      <w:r w:rsidR="008B7C95" w:rsidRPr="00CC3503">
        <w:rPr>
          <w:rFonts w:eastAsia="Batang"/>
          <w:szCs w:val="24"/>
        </w:rPr>
        <w:t xml:space="preserve"> responsable de</w:t>
      </w:r>
      <w:r w:rsidR="0074237B" w:rsidRPr="00CC3503">
        <w:rPr>
          <w:rFonts w:eastAsia="Batang"/>
          <w:szCs w:val="24"/>
        </w:rPr>
        <w:t>:</w:t>
      </w:r>
      <w:r w:rsidR="008B7C95" w:rsidRPr="00CC3503">
        <w:rPr>
          <w:rFonts w:eastAsia="Batang"/>
          <w:szCs w:val="24"/>
        </w:rPr>
        <w:t xml:space="preserve"> 1) la prestación de servicios técnicos especializados de ingeniería para verificación y asesoría para aprobación de los proyectos ejecutivos y términos de referencia; 2) la asesoría técnica especializada para seguimiento de la ejecución del proyecto</w:t>
      </w:r>
      <w:r w:rsidR="0090482D">
        <w:rPr>
          <w:rFonts w:eastAsia="Batang"/>
          <w:szCs w:val="24"/>
        </w:rPr>
        <w:t>;</w:t>
      </w:r>
      <w:r w:rsidR="008B7C95" w:rsidRPr="00CC3503">
        <w:rPr>
          <w:rFonts w:eastAsia="Batang"/>
          <w:szCs w:val="24"/>
        </w:rPr>
        <w:t xml:space="preserve"> y 3) </w:t>
      </w:r>
      <w:r w:rsidR="00BC2F98">
        <w:rPr>
          <w:rFonts w:eastAsia="Batang"/>
          <w:szCs w:val="24"/>
        </w:rPr>
        <w:t>el</w:t>
      </w:r>
      <w:r w:rsidR="007F4F23">
        <w:rPr>
          <w:rFonts w:eastAsia="Batang"/>
          <w:szCs w:val="24"/>
        </w:rPr>
        <w:t xml:space="preserve"> acompañamiento a la empresa de </w:t>
      </w:r>
      <w:r w:rsidR="00990021">
        <w:rPr>
          <w:rFonts w:eastAsia="Batang"/>
          <w:szCs w:val="24"/>
        </w:rPr>
        <w:t>supervisión</w:t>
      </w:r>
      <w:r w:rsidR="007F4F23">
        <w:rPr>
          <w:rFonts w:eastAsia="Batang"/>
          <w:szCs w:val="24"/>
        </w:rPr>
        <w:t xml:space="preserve"> y fiscalización </w:t>
      </w:r>
      <w:r w:rsidR="007F4F23" w:rsidRPr="007F4F23">
        <w:rPr>
          <w:rFonts w:eastAsia="Batang"/>
          <w:szCs w:val="24"/>
        </w:rPr>
        <w:t xml:space="preserve">en </w:t>
      </w:r>
      <w:r w:rsidR="008B7C95" w:rsidRPr="007F4F23">
        <w:rPr>
          <w:szCs w:val="24"/>
        </w:rPr>
        <w:t xml:space="preserve">la supervisión de obras, proyectos y otros servicios (visita a obras, orientación y revisión de los </w:t>
      </w:r>
      <w:r w:rsidR="0090482D" w:rsidRPr="007F4F23">
        <w:rPr>
          <w:szCs w:val="24"/>
        </w:rPr>
        <w:t>diseños</w:t>
      </w:r>
      <w:r w:rsidR="008B7C95" w:rsidRPr="007F4F23">
        <w:rPr>
          <w:szCs w:val="24"/>
        </w:rPr>
        <w:t xml:space="preserve"> finales de ingeniería; control de calidad); y</w:t>
      </w:r>
      <w:r w:rsidR="008B7C95" w:rsidRPr="00CC3503">
        <w:rPr>
          <w:szCs w:val="24"/>
        </w:rPr>
        <w:t xml:space="preserve"> </w:t>
      </w:r>
      <w:r w:rsidR="008B7C95" w:rsidRPr="00CC3503">
        <w:rPr>
          <w:rFonts w:eastAsia="Batang"/>
          <w:szCs w:val="24"/>
        </w:rPr>
        <w:t xml:space="preserve">4) la </w:t>
      </w:r>
      <w:r w:rsidR="008B7C95" w:rsidRPr="00CC3503">
        <w:rPr>
          <w:szCs w:val="24"/>
        </w:rPr>
        <w:t xml:space="preserve">supervisión ambiental de la implementación del </w:t>
      </w:r>
      <w:r w:rsidR="00913B05">
        <w:rPr>
          <w:szCs w:val="24"/>
        </w:rPr>
        <w:t>proyecto</w:t>
      </w:r>
      <w:r w:rsidR="008B7C95" w:rsidRPr="00CC3503">
        <w:rPr>
          <w:szCs w:val="24"/>
        </w:rPr>
        <w:t>.</w:t>
      </w:r>
    </w:p>
    <w:p w14:paraId="7D460E30" w14:textId="77777777" w:rsidR="0074237B" w:rsidRPr="00CC3503" w:rsidRDefault="00DA43DD" w:rsidP="00DA43DD">
      <w:pPr>
        <w:pStyle w:val="AutoNumpara"/>
        <w:numPr>
          <w:ilvl w:val="0"/>
          <w:numId w:val="0"/>
        </w:numPr>
        <w:ind w:left="720" w:hanging="720"/>
        <w:rPr>
          <w:szCs w:val="24"/>
        </w:rPr>
      </w:pPr>
      <w:r w:rsidRPr="00CC3503">
        <w:rPr>
          <w:szCs w:val="24"/>
        </w:rPr>
        <w:t>2.11</w:t>
      </w:r>
      <w:r w:rsidRPr="00CC3503">
        <w:rPr>
          <w:szCs w:val="24"/>
        </w:rPr>
        <w:tab/>
      </w:r>
      <w:r w:rsidR="008B7C95" w:rsidRPr="00CC3503">
        <w:rPr>
          <w:szCs w:val="24"/>
        </w:rPr>
        <w:t xml:space="preserve">Por su parte el </w:t>
      </w:r>
      <w:r w:rsidR="00101529">
        <w:rPr>
          <w:szCs w:val="24"/>
        </w:rPr>
        <w:t>Banco</w:t>
      </w:r>
      <w:r w:rsidR="008B7C95" w:rsidRPr="00CC3503">
        <w:rPr>
          <w:szCs w:val="24"/>
        </w:rPr>
        <w:t>, a través del Jefe y Equipo de Proyecto</w:t>
      </w:r>
      <w:r w:rsidR="0041554D" w:rsidRPr="00CC3503">
        <w:rPr>
          <w:szCs w:val="24"/>
        </w:rPr>
        <w:t>,</w:t>
      </w:r>
      <w:r w:rsidR="008B7C95" w:rsidRPr="00CC3503">
        <w:rPr>
          <w:szCs w:val="24"/>
        </w:rPr>
        <w:t xml:space="preserve"> es responsable de coordinar y asegurar que el plan de monitoreo se cumple con la calidad técnica y el tiempo establecidos. Para ello, llevará a cabo reuniones </w:t>
      </w:r>
      <w:r w:rsidR="00B37DF6">
        <w:rPr>
          <w:szCs w:val="24"/>
        </w:rPr>
        <w:t>trimestrales</w:t>
      </w:r>
      <w:r w:rsidR="008B7C95" w:rsidRPr="00CC3503">
        <w:rPr>
          <w:szCs w:val="24"/>
        </w:rPr>
        <w:t xml:space="preserve"> con los responsables de la ejecución de este plan y de ser necesario solicitará informes o presentaciones de resultados extraordinarias. </w:t>
      </w:r>
      <w:r w:rsidR="002678D2" w:rsidRPr="00CC3503">
        <w:rPr>
          <w:szCs w:val="24"/>
        </w:rPr>
        <w:t>Por su parte, el equipo fiduciario del Banco realizará inspecciones financie</w:t>
      </w:r>
      <w:r w:rsidR="0090482D">
        <w:rPr>
          <w:szCs w:val="24"/>
        </w:rPr>
        <w:t>ras y del sistema de adquisiciones</w:t>
      </w:r>
      <w:r w:rsidR="002678D2" w:rsidRPr="00CC3503">
        <w:rPr>
          <w:szCs w:val="24"/>
        </w:rPr>
        <w:t>.</w:t>
      </w:r>
    </w:p>
    <w:p w14:paraId="039B3044" w14:textId="77777777" w:rsidR="0074237B" w:rsidRPr="00CC3503" w:rsidRDefault="00DA43DD" w:rsidP="00DA43DD">
      <w:pPr>
        <w:pStyle w:val="Paragraph"/>
        <w:numPr>
          <w:ilvl w:val="0"/>
          <w:numId w:val="0"/>
        </w:numPr>
        <w:ind w:left="720" w:hanging="720"/>
        <w:outlineLvl w:val="9"/>
        <w:rPr>
          <w:szCs w:val="24"/>
        </w:rPr>
      </w:pPr>
      <w:r w:rsidRPr="00CC3503">
        <w:rPr>
          <w:sz w:val="22"/>
        </w:rPr>
        <w:t>2.12</w:t>
      </w:r>
      <w:r w:rsidRPr="00CC3503">
        <w:rPr>
          <w:szCs w:val="24"/>
        </w:rPr>
        <w:tab/>
      </w:r>
      <w:r w:rsidR="008B7C95" w:rsidRPr="00CC3503">
        <w:rPr>
          <w:szCs w:val="24"/>
        </w:rPr>
        <w:t>Los resultados de los indicadores al final de la ejecución de la operación deberán ser incluidos en el Informe de Terminación de Proyecto (</w:t>
      </w:r>
      <w:r w:rsidR="00766051">
        <w:rPr>
          <w:szCs w:val="24"/>
        </w:rPr>
        <w:t xml:space="preserve">ITP o </w:t>
      </w:r>
      <w:r w:rsidR="008B7C95" w:rsidRPr="00CC3503">
        <w:rPr>
          <w:szCs w:val="24"/>
        </w:rPr>
        <w:t xml:space="preserve">PCR, por sus siglas en </w:t>
      </w:r>
      <w:r w:rsidR="00F469B9">
        <w:rPr>
          <w:szCs w:val="24"/>
        </w:rPr>
        <w:t>i</w:t>
      </w:r>
      <w:r w:rsidR="008B7C95" w:rsidRPr="00CC3503">
        <w:rPr>
          <w:szCs w:val="24"/>
        </w:rPr>
        <w:t xml:space="preserve">nglés) del cual </w:t>
      </w:r>
      <w:r w:rsidR="00101529">
        <w:rPr>
          <w:szCs w:val="24"/>
        </w:rPr>
        <w:t xml:space="preserve">el Jefe de Equipo </w:t>
      </w:r>
      <w:r w:rsidR="008B7C95" w:rsidRPr="00CC3503">
        <w:rPr>
          <w:szCs w:val="24"/>
        </w:rPr>
        <w:t>es responsable de su elaboración, con el apoyo de los especialistas de la Sede y de otros especialistas que hayan intervenido en el diseño, ejecución y evaluación de las obras financiadas.</w:t>
      </w:r>
      <w:r w:rsidR="002678D2" w:rsidRPr="00CC3503">
        <w:rPr>
          <w:szCs w:val="24"/>
        </w:rPr>
        <w:t xml:space="preserve"> </w:t>
      </w:r>
    </w:p>
    <w:bookmarkEnd w:id="14"/>
    <w:p w14:paraId="5D9E6C94" w14:textId="77777777" w:rsidR="00EC31C6" w:rsidRPr="00CC3503" w:rsidRDefault="00EC31C6">
      <w:pPr>
        <w:pStyle w:val="Paragraph"/>
        <w:numPr>
          <w:ilvl w:val="0"/>
          <w:numId w:val="0"/>
        </w:numPr>
        <w:ind w:left="360"/>
        <w:outlineLvl w:val="9"/>
        <w:sectPr w:rsidR="00EC31C6" w:rsidRPr="00CC3503" w:rsidSect="00793E3A">
          <w:footerReference w:type="default" r:id="rId16"/>
          <w:pgSz w:w="12240" w:h="15840"/>
          <w:pgMar w:top="1440" w:right="1800" w:bottom="1440" w:left="1800" w:header="720" w:footer="720" w:gutter="0"/>
          <w:cols w:space="720"/>
        </w:sectPr>
      </w:pPr>
    </w:p>
    <w:p w14:paraId="21B85C68" w14:textId="60AD870C" w:rsidR="00843B72" w:rsidRPr="00441F0D" w:rsidRDefault="00281BD6" w:rsidP="00843B72">
      <w:pPr>
        <w:pStyle w:val="Newpage"/>
        <w:rPr>
          <w:bCs/>
          <w:sz w:val="28"/>
          <w:szCs w:val="28"/>
        </w:rPr>
      </w:pPr>
      <w:bookmarkStart w:id="15" w:name="_Toc299996940"/>
      <w:bookmarkStart w:id="16" w:name="_Toc299997070"/>
      <w:bookmarkStart w:id="17" w:name="_Toc299997413"/>
      <w:bookmarkStart w:id="18" w:name="_Toc305003930"/>
      <w:r w:rsidRPr="00595076">
        <w:lastRenderedPageBreak/>
        <w:t xml:space="preserve">Cuadro </w:t>
      </w:r>
      <w:r w:rsidR="002D402C">
        <w:t>2</w:t>
      </w:r>
      <w:r w:rsidRPr="00595076">
        <w:br/>
      </w:r>
      <w:r w:rsidR="00843B72">
        <w:rPr>
          <w:bCs/>
          <w:sz w:val="28"/>
          <w:szCs w:val="28"/>
        </w:rPr>
        <w:t>Programa</w:t>
      </w:r>
      <w:r w:rsidR="00843B72" w:rsidRPr="00441F0D">
        <w:rPr>
          <w:bCs/>
          <w:sz w:val="28"/>
          <w:szCs w:val="28"/>
        </w:rPr>
        <w:t xml:space="preserve"> de Ampliación y Mejora para Abastecimiento Sostenible y Resiliente de Agua en Ciudades  </w:t>
      </w:r>
    </w:p>
    <w:p w14:paraId="38BDD82D" w14:textId="77777777" w:rsidR="0074237B" w:rsidRPr="00595076" w:rsidRDefault="002678D2">
      <w:pPr>
        <w:pStyle w:val="TableTitle"/>
        <w:rPr>
          <w:rFonts w:ascii="Times New Roman" w:hAnsi="Times New Roman"/>
          <w:sz w:val="24"/>
          <w:lang w:val="es-ES_tradnl"/>
        </w:rPr>
      </w:pPr>
      <w:r w:rsidRPr="00595076">
        <w:rPr>
          <w:rFonts w:ascii="Times New Roman" w:hAnsi="Times New Roman"/>
          <w:sz w:val="24"/>
          <w:lang w:val="es-ES_tradnl"/>
        </w:rPr>
        <w:t xml:space="preserve">Monitoreo - </w:t>
      </w:r>
      <w:r w:rsidR="00281BD6" w:rsidRPr="00595076">
        <w:rPr>
          <w:rFonts w:ascii="Times New Roman" w:hAnsi="Times New Roman"/>
          <w:sz w:val="24"/>
          <w:lang w:val="es-ES_tradnl"/>
        </w:rPr>
        <w:t>Plan de trabajo</w:t>
      </w:r>
      <w:bookmarkEnd w:id="15"/>
      <w:bookmarkEnd w:id="16"/>
      <w:bookmarkEnd w:id="17"/>
      <w:bookmarkEnd w:id="18"/>
    </w:p>
    <w:tbl>
      <w:tblPr>
        <w:tblW w:w="5330" w:type="pct"/>
        <w:jc w:val="center"/>
        <w:tblLayout w:type="fixed"/>
        <w:tblCellMar>
          <w:left w:w="10" w:type="dxa"/>
          <w:right w:w="10" w:type="dxa"/>
        </w:tblCellMar>
        <w:tblLook w:val="04A0" w:firstRow="1" w:lastRow="0" w:firstColumn="1" w:lastColumn="0" w:noHBand="0" w:noVBand="1"/>
      </w:tblPr>
      <w:tblGrid>
        <w:gridCol w:w="2880"/>
        <w:gridCol w:w="73"/>
        <w:gridCol w:w="236"/>
        <w:gridCol w:w="330"/>
        <w:gridCol w:w="346"/>
        <w:gridCol w:w="432"/>
        <w:gridCol w:w="432"/>
        <w:gridCol w:w="433"/>
        <w:gridCol w:w="433"/>
        <w:gridCol w:w="436"/>
        <w:gridCol w:w="436"/>
        <w:gridCol w:w="436"/>
        <w:gridCol w:w="436"/>
        <w:gridCol w:w="436"/>
        <w:gridCol w:w="448"/>
        <w:gridCol w:w="436"/>
        <w:gridCol w:w="445"/>
        <w:gridCol w:w="436"/>
        <w:gridCol w:w="442"/>
        <w:gridCol w:w="356"/>
        <w:gridCol w:w="353"/>
        <w:gridCol w:w="356"/>
        <w:gridCol w:w="273"/>
        <w:gridCol w:w="6"/>
        <w:gridCol w:w="249"/>
        <w:gridCol w:w="1378"/>
        <w:gridCol w:w="1083"/>
        <w:gridCol w:w="1304"/>
      </w:tblGrid>
      <w:tr w:rsidR="00E846E0" w:rsidRPr="00595076" w14:paraId="17ACAE6B" w14:textId="77777777" w:rsidTr="00631265">
        <w:trPr>
          <w:jc w:val="center"/>
        </w:trPr>
        <w:tc>
          <w:tcPr>
            <w:tcW w:w="963" w:type="pct"/>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1AFA61" w14:textId="77777777" w:rsidR="00E846E0" w:rsidRPr="00595076" w:rsidRDefault="00E846E0">
            <w:pPr>
              <w:jc w:val="center"/>
              <w:rPr>
                <w:b/>
                <w:sz w:val="18"/>
                <w:szCs w:val="18"/>
              </w:rPr>
            </w:pPr>
            <w:r w:rsidRPr="00595076">
              <w:rPr>
                <w:b/>
                <w:sz w:val="18"/>
                <w:szCs w:val="18"/>
              </w:rPr>
              <w:t>Principales actividades de seguimiento/Productos por actividad</w:t>
            </w:r>
          </w:p>
        </w:tc>
        <w:tc>
          <w:tcPr>
            <w:tcW w:w="7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0458BF" w14:textId="77777777" w:rsidR="00E846E0" w:rsidRPr="00595076" w:rsidRDefault="00E846E0">
            <w:pPr>
              <w:jc w:val="center"/>
              <w:rPr>
                <w:b/>
                <w:sz w:val="18"/>
                <w:szCs w:val="18"/>
              </w:rPr>
            </w:pPr>
          </w:p>
        </w:tc>
        <w:tc>
          <w:tcPr>
            <w:tcW w:w="502"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D5461" w14:textId="77777777" w:rsidR="00E846E0" w:rsidRPr="00595076" w:rsidRDefault="00E846E0">
            <w:pPr>
              <w:jc w:val="center"/>
              <w:rPr>
                <w:b/>
                <w:sz w:val="18"/>
                <w:szCs w:val="18"/>
              </w:rPr>
            </w:pPr>
            <w:r w:rsidRPr="00595076">
              <w:rPr>
                <w:b/>
                <w:sz w:val="18"/>
                <w:szCs w:val="18"/>
              </w:rPr>
              <w:t>Año 1</w:t>
            </w:r>
          </w:p>
        </w:tc>
        <w:tc>
          <w:tcPr>
            <w:tcW w:w="566"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2AE188" w14:textId="77777777" w:rsidR="00E846E0" w:rsidRPr="00595076" w:rsidRDefault="00E846E0">
            <w:pPr>
              <w:jc w:val="center"/>
              <w:rPr>
                <w:b/>
                <w:sz w:val="18"/>
                <w:szCs w:val="18"/>
              </w:rPr>
            </w:pPr>
            <w:r w:rsidRPr="00595076">
              <w:rPr>
                <w:b/>
                <w:sz w:val="18"/>
                <w:szCs w:val="18"/>
              </w:rPr>
              <w:t>Año 2</w:t>
            </w:r>
          </w:p>
        </w:tc>
        <w:tc>
          <w:tcPr>
            <w:tcW w:w="572"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1B0581" w14:textId="77777777" w:rsidR="00E846E0" w:rsidRPr="00595076" w:rsidRDefault="00E846E0">
            <w:pPr>
              <w:jc w:val="center"/>
              <w:rPr>
                <w:b/>
                <w:sz w:val="18"/>
                <w:szCs w:val="18"/>
              </w:rPr>
            </w:pPr>
            <w:r w:rsidRPr="00595076">
              <w:rPr>
                <w:b/>
                <w:sz w:val="18"/>
                <w:szCs w:val="18"/>
              </w:rPr>
              <w:t>Año 3</w:t>
            </w:r>
          </w:p>
        </w:tc>
        <w:tc>
          <w:tcPr>
            <w:tcW w:w="573"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F23AB" w14:textId="77777777" w:rsidR="00E846E0" w:rsidRPr="00595076" w:rsidRDefault="00E846E0">
            <w:pPr>
              <w:jc w:val="center"/>
              <w:rPr>
                <w:b/>
                <w:sz w:val="18"/>
                <w:szCs w:val="18"/>
              </w:rPr>
            </w:pPr>
            <w:r w:rsidRPr="00595076">
              <w:rPr>
                <w:b/>
                <w:sz w:val="18"/>
                <w:szCs w:val="18"/>
              </w:rPr>
              <w:t>Año 4</w:t>
            </w:r>
          </w:p>
        </w:tc>
        <w:tc>
          <w:tcPr>
            <w:tcW w:w="438" w:type="pct"/>
            <w:gridSpan w:val="5"/>
            <w:tcBorders>
              <w:top w:val="single" w:sz="4" w:space="0" w:color="000000"/>
              <w:left w:val="single" w:sz="4" w:space="0" w:color="000000"/>
              <w:bottom w:val="single" w:sz="4" w:space="0" w:color="000000"/>
              <w:right w:val="single" w:sz="4" w:space="0" w:color="000000"/>
            </w:tcBorders>
          </w:tcPr>
          <w:p w14:paraId="61F8300F" w14:textId="77777777" w:rsidR="00E846E0" w:rsidRPr="00595076" w:rsidRDefault="00E846E0">
            <w:pPr>
              <w:jc w:val="center"/>
              <w:rPr>
                <w:b/>
                <w:sz w:val="18"/>
                <w:szCs w:val="18"/>
              </w:rPr>
            </w:pPr>
            <w:r>
              <w:rPr>
                <w:b/>
                <w:sz w:val="18"/>
                <w:szCs w:val="18"/>
              </w:rPr>
              <w:t>Año 5</w:t>
            </w:r>
          </w:p>
        </w:tc>
        <w:tc>
          <w:tcPr>
            <w:tcW w:w="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58A098" w14:textId="77777777" w:rsidR="00E846E0" w:rsidRPr="00595076" w:rsidRDefault="00E846E0">
            <w:pPr>
              <w:jc w:val="center"/>
              <w:rPr>
                <w:b/>
                <w:sz w:val="18"/>
                <w:szCs w:val="18"/>
              </w:rPr>
            </w:pPr>
          </w:p>
        </w:tc>
        <w:tc>
          <w:tcPr>
            <w:tcW w:w="449"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15A556" w14:textId="77777777" w:rsidR="00E846E0" w:rsidRPr="00595076" w:rsidRDefault="00E846E0" w:rsidP="00E835B5">
            <w:pPr>
              <w:jc w:val="center"/>
              <w:rPr>
                <w:b/>
                <w:sz w:val="18"/>
                <w:szCs w:val="18"/>
              </w:rPr>
            </w:pPr>
            <w:r w:rsidRPr="00595076">
              <w:rPr>
                <w:b/>
                <w:sz w:val="18"/>
                <w:szCs w:val="18"/>
              </w:rPr>
              <w:t>Responsable</w:t>
            </w:r>
          </w:p>
        </w:tc>
        <w:tc>
          <w:tcPr>
            <w:tcW w:w="353"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749DF8" w14:textId="77777777" w:rsidR="00E846E0" w:rsidRPr="00595076" w:rsidRDefault="00E846E0" w:rsidP="00E835B5">
            <w:pPr>
              <w:jc w:val="center"/>
              <w:rPr>
                <w:b/>
                <w:sz w:val="18"/>
                <w:szCs w:val="18"/>
              </w:rPr>
            </w:pPr>
            <w:r w:rsidRPr="00595076">
              <w:rPr>
                <w:b/>
                <w:sz w:val="18"/>
                <w:szCs w:val="18"/>
              </w:rPr>
              <w:t>Costo</w:t>
            </w:r>
          </w:p>
          <w:p w14:paraId="51DD291B" w14:textId="77777777" w:rsidR="00E846E0" w:rsidRPr="00595076" w:rsidRDefault="00E846E0" w:rsidP="00E835B5">
            <w:pPr>
              <w:jc w:val="center"/>
              <w:rPr>
                <w:b/>
                <w:sz w:val="18"/>
                <w:szCs w:val="18"/>
              </w:rPr>
            </w:pPr>
            <w:r w:rsidRPr="00595076">
              <w:rPr>
                <w:b/>
                <w:sz w:val="18"/>
                <w:szCs w:val="18"/>
              </w:rPr>
              <w:t>(US$)</w:t>
            </w:r>
          </w:p>
        </w:tc>
        <w:tc>
          <w:tcPr>
            <w:tcW w:w="425"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7ECDDF" w14:textId="77777777" w:rsidR="00E846E0" w:rsidRPr="00595076" w:rsidRDefault="00E846E0" w:rsidP="00E835B5">
            <w:pPr>
              <w:jc w:val="center"/>
              <w:rPr>
                <w:b/>
                <w:sz w:val="18"/>
                <w:szCs w:val="18"/>
              </w:rPr>
            </w:pPr>
            <w:r w:rsidRPr="00595076">
              <w:rPr>
                <w:b/>
                <w:sz w:val="18"/>
                <w:szCs w:val="18"/>
              </w:rPr>
              <w:t>Financiamiento</w:t>
            </w:r>
          </w:p>
        </w:tc>
      </w:tr>
      <w:tr w:rsidR="00E846E0" w:rsidRPr="00595076" w14:paraId="0EC5CC67" w14:textId="77777777" w:rsidTr="00631265">
        <w:trPr>
          <w:jc w:val="center"/>
        </w:trPr>
        <w:tc>
          <w:tcPr>
            <w:tcW w:w="963" w:type="pct"/>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C0082" w14:textId="77777777" w:rsidR="00E846E0" w:rsidRPr="00595076" w:rsidRDefault="00E846E0">
            <w:pPr>
              <w:jc w:val="center"/>
              <w:rPr>
                <w:sz w:val="18"/>
                <w:szCs w:val="18"/>
              </w:rPr>
            </w:pPr>
          </w:p>
        </w:tc>
        <w:tc>
          <w:tcPr>
            <w:tcW w:w="7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9C5990" w14:textId="77777777" w:rsidR="00E846E0" w:rsidRPr="00595076" w:rsidRDefault="00E846E0">
            <w:pPr>
              <w:jc w:val="center"/>
              <w:rPr>
                <w:b/>
                <w:sz w:val="18"/>
                <w:szCs w:val="18"/>
              </w:rPr>
            </w:pPr>
            <w:r w:rsidRPr="00595076">
              <w:rPr>
                <w:b/>
                <w:sz w:val="18"/>
                <w:szCs w:val="18"/>
              </w:rPr>
              <w:t>0</w:t>
            </w:r>
          </w:p>
        </w:tc>
        <w:tc>
          <w:tcPr>
            <w:tcW w:w="10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24B716" w14:textId="77777777" w:rsidR="00E846E0" w:rsidRPr="00595076" w:rsidRDefault="00E846E0">
            <w:pPr>
              <w:jc w:val="center"/>
              <w:rPr>
                <w:b/>
                <w:sz w:val="18"/>
                <w:szCs w:val="18"/>
              </w:rPr>
            </w:pPr>
            <w:r w:rsidRPr="00595076">
              <w:rPr>
                <w:b/>
                <w:sz w:val="18"/>
                <w:szCs w:val="18"/>
              </w:rPr>
              <w:t>I</w:t>
            </w: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90B5AA" w14:textId="77777777" w:rsidR="00E846E0" w:rsidRPr="00595076" w:rsidRDefault="00E846E0">
            <w:pPr>
              <w:jc w:val="center"/>
              <w:rPr>
                <w:b/>
                <w:sz w:val="18"/>
                <w:szCs w:val="18"/>
              </w:rPr>
            </w:pPr>
            <w:r w:rsidRPr="00595076">
              <w:rPr>
                <w:b/>
                <w:sz w:val="18"/>
                <w:szCs w:val="18"/>
              </w:rPr>
              <w:t>II</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95F919" w14:textId="77777777" w:rsidR="00E846E0" w:rsidRPr="00595076" w:rsidRDefault="00E846E0">
            <w:pPr>
              <w:jc w:val="center"/>
              <w:rPr>
                <w:b/>
                <w:sz w:val="18"/>
                <w:szCs w:val="18"/>
              </w:rPr>
            </w:pPr>
            <w:r w:rsidRPr="00595076">
              <w:rPr>
                <w:b/>
                <w:sz w:val="18"/>
                <w:szCs w:val="18"/>
              </w:rPr>
              <w:t>III</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212B8" w14:textId="77777777" w:rsidR="00E846E0" w:rsidRPr="00595076" w:rsidRDefault="00E846E0">
            <w:pPr>
              <w:jc w:val="center"/>
              <w:rPr>
                <w:b/>
                <w:sz w:val="18"/>
                <w:szCs w:val="18"/>
              </w:rPr>
            </w:pPr>
            <w:r w:rsidRPr="00595076">
              <w:rPr>
                <w:b/>
                <w:sz w:val="18"/>
                <w:szCs w:val="18"/>
              </w:rPr>
              <w:t>IV</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14E022" w14:textId="77777777" w:rsidR="00E846E0" w:rsidRPr="00595076" w:rsidRDefault="00E846E0">
            <w:pPr>
              <w:jc w:val="center"/>
              <w:rPr>
                <w:b/>
                <w:sz w:val="18"/>
                <w:szCs w:val="18"/>
              </w:rPr>
            </w:pPr>
            <w:r w:rsidRPr="00595076">
              <w:rPr>
                <w:b/>
                <w:sz w:val="18"/>
                <w:szCs w:val="18"/>
              </w:rPr>
              <w:t>I</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E7302C" w14:textId="77777777" w:rsidR="00E846E0" w:rsidRPr="00595076" w:rsidRDefault="00E846E0">
            <w:pPr>
              <w:jc w:val="center"/>
              <w:rPr>
                <w:b/>
                <w:sz w:val="18"/>
                <w:szCs w:val="18"/>
              </w:rPr>
            </w:pPr>
            <w:r w:rsidRPr="00595076">
              <w:rPr>
                <w:b/>
                <w:sz w:val="18"/>
                <w:szCs w:val="18"/>
              </w:rPr>
              <w:t>II</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FEE31" w14:textId="77777777" w:rsidR="00E846E0" w:rsidRPr="00595076" w:rsidRDefault="00E846E0">
            <w:pPr>
              <w:jc w:val="center"/>
              <w:rPr>
                <w:b/>
                <w:sz w:val="18"/>
                <w:szCs w:val="18"/>
              </w:rPr>
            </w:pPr>
            <w:r w:rsidRPr="00595076">
              <w:rPr>
                <w:b/>
                <w:sz w:val="18"/>
                <w:szCs w:val="18"/>
              </w:rPr>
              <w:t>III</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D177FD" w14:textId="77777777" w:rsidR="00E846E0" w:rsidRPr="00595076" w:rsidRDefault="00E846E0">
            <w:pPr>
              <w:jc w:val="center"/>
              <w:rPr>
                <w:b/>
                <w:sz w:val="18"/>
                <w:szCs w:val="18"/>
              </w:rPr>
            </w:pPr>
            <w:r w:rsidRPr="00595076">
              <w:rPr>
                <w:b/>
                <w:sz w:val="18"/>
                <w:szCs w:val="18"/>
              </w:rPr>
              <w:t>IV</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F4E281" w14:textId="77777777" w:rsidR="00E846E0" w:rsidRPr="00595076" w:rsidRDefault="00E846E0">
            <w:pPr>
              <w:jc w:val="center"/>
              <w:rPr>
                <w:b/>
                <w:sz w:val="18"/>
                <w:szCs w:val="18"/>
              </w:rPr>
            </w:pPr>
            <w:r w:rsidRPr="00595076">
              <w:rPr>
                <w:b/>
                <w:sz w:val="18"/>
                <w:szCs w:val="18"/>
              </w:rPr>
              <w:t>I</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A22E2E" w14:textId="77777777" w:rsidR="00E846E0" w:rsidRPr="00595076" w:rsidRDefault="00E846E0">
            <w:pPr>
              <w:jc w:val="center"/>
              <w:rPr>
                <w:b/>
                <w:sz w:val="18"/>
                <w:szCs w:val="18"/>
              </w:rPr>
            </w:pPr>
            <w:r w:rsidRPr="00595076">
              <w:rPr>
                <w:b/>
                <w:sz w:val="18"/>
                <w:szCs w:val="18"/>
              </w:rPr>
              <w:t>II</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D260D9" w14:textId="77777777" w:rsidR="00E846E0" w:rsidRPr="00595076" w:rsidRDefault="00E846E0">
            <w:pPr>
              <w:jc w:val="center"/>
              <w:rPr>
                <w:b/>
                <w:sz w:val="18"/>
                <w:szCs w:val="18"/>
              </w:rPr>
            </w:pPr>
            <w:r w:rsidRPr="00595076">
              <w:rPr>
                <w:b/>
                <w:sz w:val="18"/>
                <w:szCs w:val="18"/>
              </w:rPr>
              <w:t>III</w:t>
            </w:r>
          </w:p>
        </w:tc>
        <w:tc>
          <w:tcPr>
            <w:tcW w:w="1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DA18E8" w14:textId="77777777" w:rsidR="00E846E0" w:rsidRPr="00595076" w:rsidRDefault="00E846E0">
            <w:pPr>
              <w:jc w:val="center"/>
              <w:rPr>
                <w:b/>
                <w:sz w:val="18"/>
                <w:szCs w:val="18"/>
              </w:rPr>
            </w:pPr>
            <w:r w:rsidRPr="00595076">
              <w:rPr>
                <w:b/>
                <w:sz w:val="18"/>
                <w:szCs w:val="18"/>
              </w:rPr>
              <w:t>IV</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FA5F56" w14:textId="77777777" w:rsidR="00E846E0" w:rsidRPr="00595076" w:rsidRDefault="00E846E0">
            <w:pPr>
              <w:jc w:val="center"/>
              <w:rPr>
                <w:b/>
                <w:sz w:val="18"/>
                <w:szCs w:val="18"/>
              </w:rPr>
            </w:pPr>
            <w:r w:rsidRPr="00595076">
              <w:rPr>
                <w:b/>
                <w:sz w:val="18"/>
                <w:szCs w:val="18"/>
              </w:rPr>
              <w:t>I</w:t>
            </w: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284506" w14:textId="77777777" w:rsidR="00E846E0" w:rsidRPr="00595076" w:rsidRDefault="00E846E0">
            <w:pPr>
              <w:jc w:val="center"/>
              <w:rPr>
                <w:b/>
                <w:sz w:val="18"/>
                <w:szCs w:val="18"/>
              </w:rPr>
            </w:pPr>
            <w:r w:rsidRPr="00595076">
              <w:rPr>
                <w:b/>
                <w:sz w:val="18"/>
                <w:szCs w:val="18"/>
              </w:rPr>
              <w:t>II</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ECEEC4" w14:textId="77777777" w:rsidR="00E846E0" w:rsidRPr="00595076" w:rsidRDefault="00E846E0">
            <w:pPr>
              <w:jc w:val="center"/>
              <w:rPr>
                <w:b/>
                <w:sz w:val="18"/>
                <w:szCs w:val="18"/>
              </w:rPr>
            </w:pPr>
            <w:r w:rsidRPr="00595076">
              <w:rPr>
                <w:b/>
                <w:sz w:val="18"/>
                <w:szCs w:val="18"/>
              </w:rPr>
              <w:t>III</w:t>
            </w:r>
          </w:p>
        </w:tc>
        <w:tc>
          <w:tcPr>
            <w:tcW w:w="1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90AB25" w14:textId="77777777" w:rsidR="00E846E0" w:rsidRPr="00595076" w:rsidRDefault="00E846E0">
            <w:pPr>
              <w:jc w:val="center"/>
              <w:rPr>
                <w:b/>
                <w:sz w:val="18"/>
                <w:szCs w:val="18"/>
              </w:rPr>
            </w:pPr>
            <w:r w:rsidRPr="00595076">
              <w:rPr>
                <w:b/>
                <w:sz w:val="18"/>
                <w:szCs w:val="18"/>
              </w:rPr>
              <w:t>IV</w:t>
            </w:r>
          </w:p>
        </w:tc>
        <w:tc>
          <w:tcPr>
            <w:tcW w:w="116" w:type="pct"/>
            <w:tcBorders>
              <w:top w:val="single" w:sz="4" w:space="0" w:color="000000"/>
              <w:left w:val="single" w:sz="4" w:space="0" w:color="000000"/>
              <w:bottom w:val="single" w:sz="4" w:space="0" w:color="000000"/>
              <w:right w:val="single" w:sz="4" w:space="0" w:color="000000"/>
            </w:tcBorders>
          </w:tcPr>
          <w:p w14:paraId="43029165" w14:textId="77777777" w:rsidR="00E846E0" w:rsidRPr="00595076" w:rsidRDefault="00E846E0" w:rsidP="00E846E0">
            <w:pPr>
              <w:jc w:val="center"/>
              <w:rPr>
                <w:b/>
                <w:sz w:val="18"/>
                <w:szCs w:val="18"/>
              </w:rPr>
            </w:pPr>
            <w:r w:rsidRPr="00595076">
              <w:rPr>
                <w:b/>
                <w:sz w:val="18"/>
                <w:szCs w:val="18"/>
              </w:rPr>
              <w:t>I</w:t>
            </w:r>
          </w:p>
        </w:tc>
        <w:tc>
          <w:tcPr>
            <w:tcW w:w="115" w:type="pct"/>
            <w:tcBorders>
              <w:top w:val="single" w:sz="4" w:space="0" w:color="000000"/>
              <w:left w:val="single" w:sz="4" w:space="0" w:color="000000"/>
              <w:bottom w:val="single" w:sz="4" w:space="0" w:color="000000"/>
              <w:right w:val="single" w:sz="4" w:space="0" w:color="000000"/>
            </w:tcBorders>
          </w:tcPr>
          <w:p w14:paraId="54909932" w14:textId="77777777" w:rsidR="00E846E0" w:rsidRPr="00595076" w:rsidRDefault="00E846E0" w:rsidP="00E846E0">
            <w:pPr>
              <w:jc w:val="center"/>
              <w:rPr>
                <w:b/>
                <w:sz w:val="18"/>
                <w:szCs w:val="18"/>
              </w:rPr>
            </w:pPr>
            <w:r w:rsidRPr="00595076">
              <w:rPr>
                <w:b/>
                <w:sz w:val="18"/>
                <w:szCs w:val="18"/>
              </w:rPr>
              <w:t>II</w:t>
            </w:r>
          </w:p>
        </w:tc>
        <w:tc>
          <w:tcPr>
            <w:tcW w:w="116" w:type="pct"/>
            <w:tcBorders>
              <w:top w:val="single" w:sz="4" w:space="0" w:color="000000"/>
              <w:left w:val="single" w:sz="4" w:space="0" w:color="000000"/>
              <w:bottom w:val="single" w:sz="4" w:space="0" w:color="000000"/>
              <w:right w:val="single" w:sz="4" w:space="0" w:color="000000"/>
            </w:tcBorders>
          </w:tcPr>
          <w:p w14:paraId="4A51F445" w14:textId="77777777" w:rsidR="00E846E0" w:rsidRPr="00595076" w:rsidRDefault="00E846E0" w:rsidP="00E846E0">
            <w:pPr>
              <w:jc w:val="center"/>
              <w:rPr>
                <w:b/>
                <w:sz w:val="18"/>
                <w:szCs w:val="18"/>
              </w:rPr>
            </w:pPr>
            <w:r w:rsidRPr="00595076">
              <w:rPr>
                <w:b/>
                <w:sz w:val="18"/>
                <w:szCs w:val="18"/>
              </w:rPr>
              <w:t>III</w:t>
            </w:r>
          </w:p>
        </w:tc>
        <w:tc>
          <w:tcPr>
            <w:tcW w:w="91" w:type="pct"/>
            <w:gridSpan w:val="2"/>
            <w:tcBorders>
              <w:top w:val="single" w:sz="4" w:space="0" w:color="000000"/>
              <w:left w:val="single" w:sz="4" w:space="0" w:color="000000"/>
              <w:bottom w:val="single" w:sz="4" w:space="0" w:color="000000"/>
              <w:right w:val="single" w:sz="4" w:space="0" w:color="000000"/>
            </w:tcBorders>
          </w:tcPr>
          <w:p w14:paraId="4514E47E" w14:textId="77777777" w:rsidR="00E846E0" w:rsidRPr="00595076" w:rsidRDefault="00E846E0" w:rsidP="00E846E0">
            <w:pPr>
              <w:jc w:val="center"/>
              <w:rPr>
                <w:b/>
                <w:sz w:val="18"/>
                <w:szCs w:val="18"/>
              </w:rPr>
            </w:pPr>
            <w:r w:rsidRPr="00595076">
              <w:rPr>
                <w:b/>
                <w:sz w:val="18"/>
                <w:szCs w:val="18"/>
              </w:rPr>
              <w:t>IV</w:t>
            </w:r>
          </w:p>
        </w:tc>
        <w:tc>
          <w:tcPr>
            <w:tcW w:w="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8E7F0E" w14:textId="77777777" w:rsidR="00E846E0" w:rsidRPr="00595076" w:rsidRDefault="00E846E0">
            <w:pPr>
              <w:jc w:val="center"/>
              <w:rPr>
                <w:sz w:val="18"/>
                <w:szCs w:val="18"/>
              </w:rPr>
            </w:pPr>
          </w:p>
        </w:tc>
        <w:tc>
          <w:tcPr>
            <w:tcW w:w="449"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D0849" w14:textId="77777777" w:rsidR="00E846E0" w:rsidRPr="00595076" w:rsidRDefault="00E846E0">
            <w:pPr>
              <w:jc w:val="center"/>
              <w:rPr>
                <w:sz w:val="18"/>
                <w:szCs w:val="18"/>
              </w:rPr>
            </w:pPr>
          </w:p>
        </w:tc>
        <w:tc>
          <w:tcPr>
            <w:tcW w:w="353"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3CE4E" w14:textId="77777777" w:rsidR="00E846E0" w:rsidRPr="00595076" w:rsidRDefault="00E846E0">
            <w:pPr>
              <w:jc w:val="center"/>
              <w:rPr>
                <w:sz w:val="18"/>
                <w:szCs w:val="18"/>
              </w:rPr>
            </w:pPr>
          </w:p>
        </w:tc>
        <w:tc>
          <w:tcPr>
            <w:tcW w:w="425"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AE74DC" w14:textId="77777777" w:rsidR="00E846E0" w:rsidRPr="00595076" w:rsidRDefault="00E846E0">
            <w:pPr>
              <w:jc w:val="center"/>
              <w:rPr>
                <w:sz w:val="18"/>
                <w:szCs w:val="18"/>
              </w:rPr>
            </w:pPr>
          </w:p>
        </w:tc>
      </w:tr>
      <w:tr w:rsidR="00E846E0" w:rsidRPr="00595076" w14:paraId="1FAB2DF8" w14:textId="77777777" w:rsidTr="00631265">
        <w:trPr>
          <w:jc w:val="center"/>
        </w:trPr>
        <w:tc>
          <w:tcPr>
            <w:tcW w:w="963"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3F52E6" w14:textId="77777777" w:rsidR="00E846E0" w:rsidRPr="008D7BDD" w:rsidRDefault="00EC5CED" w:rsidP="00793E3A">
            <w:pPr>
              <w:pStyle w:val="ListParagraph"/>
              <w:numPr>
                <w:ilvl w:val="0"/>
                <w:numId w:val="15"/>
              </w:numPr>
              <w:ind w:left="281" w:hanging="270"/>
              <w:rPr>
                <w:b/>
                <w:sz w:val="18"/>
                <w:szCs w:val="18"/>
                <w:lang w:val="pt-BR"/>
              </w:rPr>
            </w:pPr>
            <w:r w:rsidRPr="008D7BDD">
              <w:rPr>
                <w:b/>
                <w:sz w:val="18"/>
                <w:szCs w:val="18"/>
                <w:lang w:val="pt-BR"/>
              </w:rPr>
              <w:t xml:space="preserve">Indicadores de </w:t>
            </w:r>
            <w:r w:rsidR="008D7BDD" w:rsidRPr="008D7BDD">
              <w:rPr>
                <w:b/>
                <w:bCs/>
                <w:sz w:val="18"/>
                <w:szCs w:val="18"/>
                <w:lang w:val="pt-BR"/>
              </w:rPr>
              <w:t>Obras de Infraestructura</w:t>
            </w:r>
          </w:p>
        </w:tc>
        <w:tc>
          <w:tcPr>
            <w:tcW w:w="7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5C2654" w14:textId="77777777" w:rsidR="00E846E0" w:rsidRPr="008D7BDD" w:rsidRDefault="00E846E0" w:rsidP="00906F57">
            <w:pPr>
              <w:rPr>
                <w:sz w:val="18"/>
                <w:szCs w:val="18"/>
                <w:lang w:val="pt-BR"/>
              </w:rPr>
            </w:pPr>
          </w:p>
        </w:tc>
        <w:tc>
          <w:tcPr>
            <w:tcW w:w="10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37707B" w14:textId="77777777" w:rsidR="00E846E0" w:rsidRPr="008D7BDD" w:rsidRDefault="00E846E0" w:rsidP="00906F57">
            <w:pPr>
              <w:rPr>
                <w:sz w:val="18"/>
                <w:szCs w:val="18"/>
                <w:lang w:val="pt-BR"/>
              </w:rPr>
            </w:pPr>
          </w:p>
        </w:tc>
        <w:tc>
          <w:tcPr>
            <w:tcW w:w="113"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6CE30436" w14:textId="77777777" w:rsidR="00E846E0" w:rsidRPr="008D7BDD" w:rsidRDefault="00E846E0" w:rsidP="00906F57">
            <w:pPr>
              <w:rPr>
                <w:sz w:val="18"/>
                <w:szCs w:val="18"/>
                <w:lang w:val="pt-BR"/>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56A2D" w14:textId="77777777" w:rsidR="00E846E0" w:rsidRPr="008D7BDD" w:rsidRDefault="00E846E0" w:rsidP="00906F57">
            <w:pPr>
              <w:rPr>
                <w:sz w:val="18"/>
                <w:szCs w:val="18"/>
                <w:lang w:val="pt-BR"/>
              </w:rPr>
            </w:pPr>
          </w:p>
        </w:tc>
        <w:tc>
          <w:tcPr>
            <w:tcW w:w="141"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2267232E" w14:textId="77777777" w:rsidR="00E846E0" w:rsidRPr="008D7BDD" w:rsidRDefault="00E846E0" w:rsidP="00906F57">
            <w:pPr>
              <w:rPr>
                <w:sz w:val="18"/>
                <w:szCs w:val="18"/>
                <w:lang w:val="pt-BR"/>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BD6597" w14:textId="77777777" w:rsidR="00E846E0" w:rsidRPr="008D7BDD" w:rsidRDefault="00E846E0" w:rsidP="00906F57">
            <w:pPr>
              <w:rPr>
                <w:sz w:val="18"/>
                <w:szCs w:val="18"/>
                <w:lang w:val="pt-BR"/>
              </w:rPr>
            </w:pPr>
          </w:p>
        </w:tc>
        <w:tc>
          <w:tcPr>
            <w:tcW w:w="141"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21EF2F71" w14:textId="77777777" w:rsidR="00E846E0" w:rsidRPr="008D7BDD" w:rsidRDefault="00E846E0" w:rsidP="00906F57">
            <w:pPr>
              <w:rPr>
                <w:sz w:val="18"/>
                <w:szCs w:val="18"/>
                <w:lang w:val="pt-BR"/>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FBD6DE" w14:textId="77777777" w:rsidR="00E846E0" w:rsidRPr="008D7BDD" w:rsidRDefault="00E846E0" w:rsidP="00906F57">
            <w:pPr>
              <w:rPr>
                <w:sz w:val="18"/>
                <w:szCs w:val="18"/>
                <w:lang w:val="pt-BR"/>
              </w:rPr>
            </w:pPr>
          </w:p>
        </w:tc>
        <w:tc>
          <w:tcPr>
            <w:tcW w:w="142"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2B6EF42B" w14:textId="77777777" w:rsidR="00E846E0" w:rsidRPr="008D7BDD" w:rsidRDefault="00E846E0" w:rsidP="00906F57">
            <w:pPr>
              <w:rPr>
                <w:sz w:val="18"/>
                <w:szCs w:val="18"/>
                <w:lang w:val="pt-BR"/>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99D04A" w14:textId="77777777" w:rsidR="00E846E0" w:rsidRPr="008D7BDD" w:rsidRDefault="00E846E0" w:rsidP="00906F57">
            <w:pPr>
              <w:rPr>
                <w:sz w:val="18"/>
                <w:szCs w:val="18"/>
                <w:lang w:val="pt-BR"/>
              </w:rPr>
            </w:pPr>
          </w:p>
        </w:tc>
        <w:tc>
          <w:tcPr>
            <w:tcW w:w="142"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59D88956" w14:textId="77777777" w:rsidR="00E846E0" w:rsidRPr="008D7BDD" w:rsidRDefault="00E846E0" w:rsidP="00906F57">
            <w:pPr>
              <w:rPr>
                <w:sz w:val="18"/>
                <w:szCs w:val="18"/>
                <w:lang w:val="pt-BR"/>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199C01" w14:textId="77777777" w:rsidR="00E846E0" w:rsidRPr="008D7BDD" w:rsidRDefault="00E846E0" w:rsidP="00906F57">
            <w:pPr>
              <w:rPr>
                <w:sz w:val="18"/>
                <w:szCs w:val="18"/>
                <w:lang w:val="pt-BR"/>
              </w:rPr>
            </w:pPr>
          </w:p>
        </w:tc>
        <w:tc>
          <w:tcPr>
            <w:tcW w:w="146"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6882C48D" w14:textId="77777777" w:rsidR="00E846E0" w:rsidRPr="008D7BDD" w:rsidRDefault="00E846E0" w:rsidP="00906F57">
            <w:pPr>
              <w:rPr>
                <w:sz w:val="18"/>
                <w:szCs w:val="18"/>
                <w:lang w:val="pt-BR"/>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BB4E87" w14:textId="77777777" w:rsidR="00E846E0" w:rsidRPr="008D7BDD" w:rsidRDefault="00E846E0" w:rsidP="00906F57">
            <w:pPr>
              <w:rPr>
                <w:sz w:val="18"/>
                <w:szCs w:val="18"/>
                <w:lang w:val="pt-BR"/>
              </w:rPr>
            </w:pPr>
          </w:p>
        </w:tc>
        <w:tc>
          <w:tcPr>
            <w:tcW w:w="145"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5BC0942B" w14:textId="77777777" w:rsidR="00E846E0" w:rsidRPr="008D7BDD" w:rsidRDefault="00E846E0" w:rsidP="00906F57">
            <w:pPr>
              <w:rPr>
                <w:sz w:val="18"/>
                <w:szCs w:val="18"/>
                <w:lang w:val="pt-BR"/>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010AAB" w14:textId="77777777" w:rsidR="00E846E0" w:rsidRPr="008D7BDD" w:rsidRDefault="00E846E0" w:rsidP="00906F57">
            <w:pPr>
              <w:rPr>
                <w:sz w:val="18"/>
                <w:szCs w:val="18"/>
                <w:lang w:val="pt-BR"/>
              </w:rPr>
            </w:pPr>
          </w:p>
        </w:tc>
        <w:tc>
          <w:tcPr>
            <w:tcW w:w="144"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7102FBD0" w14:textId="77777777" w:rsidR="00E846E0" w:rsidRPr="008D7BDD" w:rsidRDefault="00E846E0" w:rsidP="00906F57">
            <w:pPr>
              <w:rPr>
                <w:sz w:val="18"/>
                <w:szCs w:val="18"/>
                <w:lang w:val="pt-BR"/>
              </w:rPr>
            </w:pPr>
          </w:p>
        </w:tc>
        <w:tc>
          <w:tcPr>
            <w:tcW w:w="116" w:type="pct"/>
            <w:tcBorders>
              <w:top w:val="single" w:sz="4" w:space="0" w:color="000000"/>
              <w:left w:val="single" w:sz="4" w:space="0" w:color="000000"/>
              <w:bottom w:val="single" w:sz="4" w:space="0" w:color="000000"/>
              <w:right w:val="single" w:sz="4" w:space="0" w:color="000000"/>
            </w:tcBorders>
          </w:tcPr>
          <w:p w14:paraId="1A835586" w14:textId="77777777" w:rsidR="00E846E0" w:rsidRPr="008D7BDD" w:rsidRDefault="00E846E0" w:rsidP="00906F57">
            <w:pPr>
              <w:jc w:val="center"/>
              <w:rPr>
                <w:sz w:val="18"/>
                <w:szCs w:val="18"/>
                <w:lang w:val="pt-BR"/>
              </w:rPr>
            </w:pPr>
          </w:p>
        </w:tc>
        <w:tc>
          <w:tcPr>
            <w:tcW w:w="115" w:type="pct"/>
            <w:tcBorders>
              <w:top w:val="single" w:sz="4" w:space="0" w:color="000000"/>
              <w:left w:val="single" w:sz="4" w:space="0" w:color="000000"/>
              <w:bottom w:val="single" w:sz="4" w:space="0" w:color="000000"/>
              <w:right w:val="single" w:sz="4" w:space="0" w:color="000000"/>
            </w:tcBorders>
            <w:shd w:val="clear" w:color="auto" w:fill="00B050"/>
          </w:tcPr>
          <w:p w14:paraId="3B74AC01" w14:textId="77777777" w:rsidR="00E846E0" w:rsidRPr="008D7BDD" w:rsidRDefault="00E846E0" w:rsidP="00906F57">
            <w:pPr>
              <w:jc w:val="center"/>
              <w:rPr>
                <w:sz w:val="18"/>
                <w:szCs w:val="18"/>
                <w:lang w:val="pt-BR"/>
              </w:rPr>
            </w:pPr>
          </w:p>
        </w:tc>
        <w:tc>
          <w:tcPr>
            <w:tcW w:w="116" w:type="pct"/>
            <w:tcBorders>
              <w:top w:val="single" w:sz="4" w:space="0" w:color="000000"/>
              <w:left w:val="single" w:sz="4" w:space="0" w:color="000000"/>
              <w:bottom w:val="single" w:sz="4" w:space="0" w:color="000000"/>
              <w:right w:val="single" w:sz="4" w:space="0" w:color="000000"/>
            </w:tcBorders>
          </w:tcPr>
          <w:p w14:paraId="05F7704B" w14:textId="77777777" w:rsidR="00E846E0" w:rsidRPr="008D7BDD" w:rsidRDefault="00E846E0" w:rsidP="00906F57">
            <w:pPr>
              <w:jc w:val="center"/>
              <w:rPr>
                <w:sz w:val="18"/>
                <w:szCs w:val="18"/>
                <w:lang w:val="pt-BR"/>
              </w:rPr>
            </w:pPr>
          </w:p>
        </w:tc>
        <w:tc>
          <w:tcPr>
            <w:tcW w:w="91" w:type="pct"/>
            <w:gridSpan w:val="2"/>
            <w:tcBorders>
              <w:top w:val="single" w:sz="4" w:space="0" w:color="000000"/>
              <w:left w:val="single" w:sz="4" w:space="0" w:color="000000"/>
              <w:bottom w:val="single" w:sz="4" w:space="0" w:color="000000"/>
              <w:right w:val="single" w:sz="4" w:space="0" w:color="000000"/>
            </w:tcBorders>
            <w:shd w:val="clear" w:color="auto" w:fill="00B050"/>
          </w:tcPr>
          <w:p w14:paraId="009B9D21" w14:textId="77777777" w:rsidR="00E846E0" w:rsidRPr="008D7BDD" w:rsidRDefault="00E846E0" w:rsidP="00E846E0">
            <w:pPr>
              <w:rPr>
                <w:sz w:val="18"/>
                <w:szCs w:val="18"/>
                <w:lang w:val="pt-BR"/>
              </w:rPr>
            </w:pPr>
          </w:p>
        </w:tc>
        <w:tc>
          <w:tcPr>
            <w:tcW w:w="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E7B116" w14:textId="77777777" w:rsidR="00E846E0" w:rsidRPr="008D7BDD" w:rsidRDefault="00E846E0" w:rsidP="00906F57">
            <w:pPr>
              <w:jc w:val="center"/>
              <w:rPr>
                <w:sz w:val="18"/>
                <w:szCs w:val="18"/>
                <w:lang w:val="pt-BR"/>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817861" w14:textId="77777777" w:rsidR="00E846E0" w:rsidRPr="00595076" w:rsidRDefault="00A023DC" w:rsidP="00EC5CED">
            <w:pPr>
              <w:jc w:val="center"/>
              <w:rPr>
                <w:sz w:val="18"/>
                <w:szCs w:val="18"/>
              </w:rPr>
            </w:pPr>
            <w:r>
              <w:rPr>
                <w:iCs/>
                <w:sz w:val="18"/>
                <w:szCs w:val="18"/>
              </w:rPr>
              <w:t>UCP</w:t>
            </w:r>
          </w:p>
        </w:tc>
        <w:tc>
          <w:tcPr>
            <w:tcW w:w="35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F3E917" w14:textId="77777777" w:rsidR="00E846E0" w:rsidRPr="00234D31" w:rsidRDefault="00163023" w:rsidP="00E835B5">
            <w:pPr>
              <w:jc w:val="center"/>
              <w:rPr>
                <w:sz w:val="18"/>
                <w:szCs w:val="18"/>
              </w:rPr>
            </w:pPr>
            <w:r>
              <w:rPr>
                <w:sz w:val="18"/>
                <w:szCs w:val="18"/>
              </w:rPr>
              <w:t>5</w:t>
            </w:r>
            <w:r w:rsidR="00234D31" w:rsidRPr="00234D31">
              <w:rPr>
                <w:sz w:val="18"/>
                <w:szCs w:val="18"/>
              </w:rPr>
              <w:t>0.000</w:t>
            </w:r>
          </w:p>
        </w:tc>
        <w:tc>
          <w:tcPr>
            <w:tcW w:w="4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421EFA" w14:textId="77777777" w:rsidR="00E846E0" w:rsidRPr="00595076" w:rsidRDefault="00955189" w:rsidP="00E835B5">
            <w:pPr>
              <w:jc w:val="center"/>
              <w:rPr>
                <w:sz w:val="18"/>
                <w:szCs w:val="18"/>
              </w:rPr>
            </w:pPr>
            <w:r>
              <w:rPr>
                <w:sz w:val="18"/>
                <w:szCs w:val="18"/>
              </w:rPr>
              <w:t>Proyecto</w:t>
            </w:r>
          </w:p>
        </w:tc>
      </w:tr>
      <w:tr w:rsidR="00E835B5" w:rsidRPr="00595076" w14:paraId="727BF41A" w14:textId="77777777" w:rsidTr="00631265">
        <w:trPr>
          <w:jc w:val="center"/>
        </w:trPr>
        <w:tc>
          <w:tcPr>
            <w:tcW w:w="963"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F5212" w14:textId="77777777" w:rsidR="00E835B5" w:rsidRPr="003329A7" w:rsidRDefault="00E835B5" w:rsidP="00906F57">
            <w:pPr>
              <w:rPr>
                <w:rFonts w:asciiTheme="majorHAnsi" w:hAnsiTheme="majorHAnsi"/>
                <w:sz w:val="18"/>
                <w:szCs w:val="18"/>
              </w:rPr>
            </w:pPr>
            <w:r w:rsidRPr="003329A7">
              <w:rPr>
                <w:rFonts w:asciiTheme="majorHAnsi" w:hAnsiTheme="majorHAnsi"/>
                <w:sz w:val="18"/>
                <w:szCs w:val="18"/>
              </w:rPr>
              <w:t>Recopilación de información</w:t>
            </w:r>
          </w:p>
          <w:p w14:paraId="37CC4140" w14:textId="77777777" w:rsidR="00631265" w:rsidRPr="00631265" w:rsidRDefault="00F469B9" w:rsidP="002631F1">
            <w:pPr>
              <w:numPr>
                <w:ilvl w:val="0"/>
                <w:numId w:val="16"/>
              </w:numPr>
              <w:tabs>
                <w:tab w:val="clear" w:pos="834"/>
                <w:tab w:val="num" w:pos="303"/>
              </w:tabs>
              <w:suppressAutoHyphens w:val="0"/>
              <w:autoSpaceDN/>
              <w:ind w:left="303" w:hanging="270"/>
              <w:textAlignment w:val="auto"/>
              <w:rPr>
                <w:sz w:val="18"/>
                <w:szCs w:val="18"/>
              </w:rPr>
            </w:pPr>
            <w:r>
              <w:rPr>
                <w:sz w:val="18"/>
                <w:szCs w:val="18"/>
              </w:rPr>
              <w:t>Diseños</w:t>
            </w:r>
            <w:r w:rsidR="00631265">
              <w:rPr>
                <w:sz w:val="18"/>
                <w:szCs w:val="18"/>
              </w:rPr>
              <w:t xml:space="preserve"> de obras</w:t>
            </w:r>
          </w:p>
          <w:p w14:paraId="31EFFD62" w14:textId="77777777" w:rsidR="00793E3A" w:rsidRDefault="00955189" w:rsidP="002631F1">
            <w:pPr>
              <w:numPr>
                <w:ilvl w:val="0"/>
                <w:numId w:val="16"/>
              </w:numPr>
              <w:tabs>
                <w:tab w:val="clear" w:pos="834"/>
                <w:tab w:val="num" w:pos="303"/>
              </w:tabs>
              <w:suppressAutoHyphens w:val="0"/>
              <w:autoSpaceDN/>
              <w:ind w:left="303" w:hanging="270"/>
              <w:textAlignment w:val="auto"/>
              <w:rPr>
                <w:sz w:val="18"/>
                <w:szCs w:val="18"/>
              </w:rPr>
            </w:pPr>
            <w:r>
              <w:rPr>
                <w:bCs/>
                <w:sz w:val="18"/>
                <w:szCs w:val="18"/>
              </w:rPr>
              <w:t xml:space="preserve"> </w:t>
            </w:r>
            <w:r w:rsidR="00631265">
              <w:rPr>
                <w:bCs/>
                <w:sz w:val="18"/>
                <w:szCs w:val="18"/>
              </w:rPr>
              <w:t xml:space="preserve">Sistemas </w:t>
            </w:r>
            <w:r>
              <w:rPr>
                <w:bCs/>
                <w:sz w:val="18"/>
                <w:szCs w:val="18"/>
              </w:rPr>
              <w:t>de agua potable</w:t>
            </w:r>
            <w:r w:rsidR="00793E3A" w:rsidRPr="00793E3A">
              <w:rPr>
                <w:sz w:val="18"/>
                <w:szCs w:val="18"/>
              </w:rPr>
              <w:t xml:space="preserve"> </w:t>
            </w:r>
            <w:r w:rsidR="00631265">
              <w:rPr>
                <w:sz w:val="18"/>
                <w:szCs w:val="18"/>
              </w:rPr>
              <w:t>nuevos</w:t>
            </w:r>
          </w:p>
          <w:p w14:paraId="5ED856DE" w14:textId="77777777" w:rsidR="00631265" w:rsidRDefault="00631265" w:rsidP="002631F1">
            <w:pPr>
              <w:numPr>
                <w:ilvl w:val="0"/>
                <w:numId w:val="16"/>
              </w:numPr>
              <w:tabs>
                <w:tab w:val="clear" w:pos="834"/>
                <w:tab w:val="num" w:pos="303"/>
              </w:tabs>
              <w:suppressAutoHyphens w:val="0"/>
              <w:autoSpaceDN/>
              <w:ind w:left="303" w:hanging="270"/>
              <w:textAlignment w:val="auto"/>
              <w:rPr>
                <w:sz w:val="18"/>
                <w:szCs w:val="18"/>
              </w:rPr>
            </w:pPr>
            <w:r>
              <w:rPr>
                <w:sz w:val="18"/>
                <w:szCs w:val="18"/>
              </w:rPr>
              <w:t xml:space="preserve">Sistemas de agua potable </w:t>
            </w:r>
            <w:r w:rsidR="00E646CE">
              <w:rPr>
                <w:sz w:val="18"/>
                <w:szCs w:val="18"/>
              </w:rPr>
              <w:t>rehabilitad</w:t>
            </w:r>
            <w:r>
              <w:rPr>
                <w:sz w:val="18"/>
                <w:szCs w:val="18"/>
              </w:rPr>
              <w:t>os</w:t>
            </w:r>
          </w:p>
          <w:p w14:paraId="2C895A51" w14:textId="77777777" w:rsidR="00E27CD0" w:rsidRPr="00631265" w:rsidRDefault="00631265" w:rsidP="00955189">
            <w:pPr>
              <w:numPr>
                <w:ilvl w:val="0"/>
                <w:numId w:val="16"/>
              </w:numPr>
              <w:tabs>
                <w:tab w:val="clear" w:pos="834"/>
                <w:tab w:val="num" w:pos="303"/>
              </w:tabs>
              <w:suppressAutoHyphens w:val="0"/>
              <w:autoSpaceDN/>
              <w:ind w:left="303" w:hanging="270"/>
              <w:textAlignment w:val="auto"/>
              <w:rPr>
                <w:sz w:val="18"/>
                <w:szCs w:val="18"/>
              </w:rPr>
            </w:pPr>
            <w:r>
              <w:rPr>
                <w:bCs/>
                <w:sz w:val="18"/>
                <w:szCs w:val="18"/>
              </w:rPr>
              <w:t>Sistemas de alcantarillado</w:t>
            </w:r>
          </w:p>
          <w:p w14:paraId="2C5A9CD5" w14:textId="77777777" w:rsidR="00631265" w:rsidRPr="00631265" w:rsidRDefault="00631265" w:rsidP="00955189">
            <w:pPr>
              <w:numPr>
                <w:ilvl w:val="0"/>
                <w:numId w:val="16"/>
              </w:numPr>
              <w:tabs>
                <w:tab w:val="clear" w:pos="834"/>
                <w:tab w:val="num" w:pos="303"/>
              </w:tabs>
              <w:suppressAutoHyphens w:val="0"/>
              <w:autoSpaceDN/>
              <w:ind w:left="303" w:hanging="270"/>
              <w:textAlignment w:val="auto"/>
              <w:rPr>
                <w:sz w:val="18"/>
                <w:szCs w:val="18"/>
              </w:rPr>
            </w:pPr>
            <w:r>
              <w:rPr>
                <w:bCs/>
                <w:sz w:val="18"/>
                <w:szCs w:val="18"/>
              </w:rPr>
              <w:t>PTAR</w:t>
            </w:r>
          </w:p>
          <w:p w14:paraId="2B3F7531" w14:textId="77777777" w:rsidR="00631265" w:rsidRPr="00631265" w:rsidRDefault="00631265" w:rsidP="00955189">
            <w:pPr>
              <w:numPr>
                <w:ilvl w:val="0"/>
                <w:numId w:val="16"/>
              </w:numPr>
              <w:tabs>
                <w:tab w:val="clear" w:pos="834"/>
                <w:tab w:val="num" w:pos="303"/>
              </w:tabs>
              <w:suppressAutoHyphens w:val="0"/>
              <w:autoSpaceDN/>
              <w:ind w:left="303" w:hanging="270"/>
              <w:textAlignment w:val="auto"/>
              <w:rPr>
                <w:sz w:val="18"/>
                <w:szCs w:val="18"/>
              </w:rPr>
            </w:pPr>
            <w:r>
              <w:rPr>
                <w:bCs/>
                <w:sz w:val="18"/>
                <w:szCs w:val="18"/>
              </w:rPr>
              <w:t>Soluciones individuales de saneamiento</w:t>
            </w:r>
          </w:p>
          <w:p w14:paraId="3C7F9C29" w14:textId="77777777" w:rsidR="00631265" w:rsidRPr="00631265" w:rsidRDefault="00631265" w:rsidP="00955189">
            <w:pPr>
              <w:numPr>
                <w:ilvl w:val="0"/>
                <w:numId w:val="16"/>
              </w:numPr>
              <w:tabs>
                <w:tab w:val="clear" w:pos="834"/>
                <w:tab w:val="num" w:pos="303"/>
              </w:tabs>
              <w:suppressAutoHyphens w:val="0"/>
              <w:autoSpaceDN/>
              <w:ind w:left="303" w:hanging="270"/>
              <w:textAlignment w:val="auto"/>
              <w:rPr>
                <w:sz w:val="18"/>
                <w:szCs w:val="18"/>
              </w:rPr>
            </w:pPr>
            <w:r>
              <w:rPr>
                <w:bCs/>
                <w:sz w:val="18"/>
                <w:szCs w:val="18"/>
              </w:rPr>
              <w:t>Planes de fortalecimiento institucional</w:t>
            </w:r>
          </w:p>
          <w:p w14:paraId="0696B60D" w14:textId="77777777" w:rsidR="00631265" w:rsidRDefault="00631265" w:rsidP="00955189">
            <w:pPr>
              <w:numPr>
                <w:ilvl w:val="0"/>
                <w:numId w:val="16"/>
              </w:numPr>
              <w:tabs>
                <w:tab w:val="clear" w:pos="834"/>
                <w:tab w:val="num" w:pos="303"/>
              </w:tabs>
              <w:suppressAutoHyphens w:val="0"/>
              <w:autoSpaceDN/>
              <w:ind w:left="303" w:hanging="270"/>
              <w:textAlignment w:val="auto"/>
              <w:rPr>
                <w:sz w:val="18"/>
                <w:szCs w:val="18"/>
              </w:rPr>
            </w:pPr>
            <w:r>
              <w:rPr>
                <w:sz w:val="18"/>
                <w:szCs w:val="18"/>
              </w:rPr>
              <w:t>Planes de desarrollo comunitario</w:t>
            </w:r>
          </w:p>
          <w:p w14:paraId="5ED2CC70" w14:textId="77777777" w:rsidR="00631265" w:rsidRDefault="00631265" w:rsidP="00955189">
            <w:pPr>
              <w:numPr>
                <w:ilvl w:val="0"/>
                <w:numId w:val="16"/>
              </w:numPr>
              <w:tabs>
                <w:tab w:val="clear" w:pos="834"/>
                <w:tab w:val="num" w:pos="303"/>
              </w:tabs>
              <w:suppressAutoHyphens w:val="0"/>
              <w:autoSpaceDN/>
              <w:ind w:left="303" w:hanging="270"/>
              <w:textAlignment w:val="auto"/>
              <w:rPr>
                <w:sz w:val="18"/>
                <w:szCs w:val="18"/>
              </w:rPr>
            </w:pPr>
            <w:r>
              <w:rPr>
                <w:sz w:val="18"/>
                <w:szCs w:val="18"/>
              </w:rPr>
              <w:t>Comunidades en SIASAR</w:t>
            </w:r>
          </w:p>
          <w:p w14:paraId="57F9DBF9" w14:textId="77777777" w:rsidR="00631265" w:rsidRPr="00955189" w:rsidRDefault="00631265" w:rsidP="00955189">
            <w:pPr>
              <w:numPr>
                <w:ilvl w:val="0"/>
                <w:numId w:val="16"/>
              </w:numPr>
              <w:tabs>
                <w:tab w:val="clear" w:pos="834"/>
                <w:tab w:val="num" w:pos="303"/>
              </w:tabs>
              <w:suppressAutoHyphens w:val="0"/>
              <w:autoSpaceDN/>
              <w:ind w:left="303" w:hanging="270"/>
              <w:textAlignment w:val="auto"/>
              <w:rPr>
                <w:sz w:val="18"/>
                <w:szCs w:val="18"/>
              </w:rPr>
            </w:pPr>
            <w:r>
              <w:rPr>
                <w:sz w:val="18"/>
                <w:szCs w:val="18"/>
              </w:rPr>
              <w:t>Mujeres capacitadas</w:t>
            </w:r>
          </w:p>
        </w:tc>
        <w:tc>
          <w:tcPr>
            <w:tcW w:w="7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78BFE4" w14:textId="77777777" w:rsidR="00E835B5" w:rsidRPr="00595076" w:rsidRDefault="00E835B5" w:rsidP="00906F57">
            <w:pPr>
              <w:rPr>
                <w:sz w:val="18"/>
                <w:szCs w:val="18"/>
              </w:rPr>
            </w:pPr>
          </w:p>
        </w:tc>
        <w:tc>
          <w:tcPr>
            <w:tcW w:w="10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65EE6" w14:textId="77777777" w:rsidR="00E835B5" w:rsidRPr="00595076" w:rsidRDefault="00E835B5" w:rsidP="00906F57">
            <w:pPr>
              <w:rPr>
                <w:sz w:val="18"/>
                <w:szCs w:val="18"/>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538BED" w14:textId="77777777" w:rsidR="00E835B5" w:rsidRDefault="00E835B5" w:rsidP="00906F57">
            <w:pPr>
              <w:rPr>
                <w:sz w:val="18"/>
                <w:szCs w:val="18"/>
              </w:rPr>
            </w:pPr>
          </w:p>
          <w:p w14:paraId="582BCBED" w14:textId="77777777" w:rsidR="00955189" w:rsidRDefault="00E646CE" w:rsidP="00906F57">
            <w:pPr>
              <w:rPr>
                <w:sz w:val="18"/>
                <w:szCs w:val="18"/>
              </w:rPr>
            </w:pPr>
            <w:r>
              <w:rPr>
                <w:sz w:val="18"/>
                <w:szCs w:val="18"/>
              </w:rPr>
              <w:t>X</w:t>
            </w:r>
          </w:p>
          <w:p w14:paraId="233B3238" w14:textId="77777777" w:rsidR="00E646CE" w:rsidRDefault="00E646CE" w:rsidP="00906F57">
            <w:pPr>
              <w:rPr>
                <w:sz w:val="18"/>
                <w:szCs w:val="18"/>
              </w:rPr>
            </w:pPr>
          </w:p>
          <w:p w14:paraId="31025022" w14:textId="77777777" w:rsidR="00E646CE" w:rsidRDefault="00E646CE" w:rsidP="00906F57">
            <w:pPr>
              <w:rPr>
                <w:sz w:val="18"/>
                <w:szCs w:val="18"/>
              </w:rPr>
            </w:pPr>
          </w:p>
          <w:p w14:paraId="40C8EE43" w14:textId="77777777" w:rsidR="00E646CE" w:rsidRDefault="00E646CE" w:rsidP="00906F57">
            <w:pPr>
              <w:rPr>
                <w:sz w:val="18"/>
                <w:szCs w:val="18"/>
              </w:rPr>
            </w:pPr>
          </w:p>
          <w:p w14:paraId="776945DF" w14:textId="77777777" w:rsidR="00E646CE" w:rsidRDefault="00E646CE" w:rsidP="00906F57">
            <w:pPr>
              <w:rPr>
                <w:sz w:val="18"/>
                <w:szCs w:val="18"/>
              </w:rPr>
            </w:pPr>
          </w:p>
          <w:p w14:paraId="1CAA6B6F" w14:textId="77777777" w:rsidR="00E646CE" w:rsidRDefault="00E646CE" w:rsidP="00906F57">
            <w:pPr>
              <w:rPr>
                <w:sz w:val="18"/>
                <w:szCs w:val="18"/>
              </w:rPr>
            </w:pPr>
          </w:p>
          <w:p w14:paraId="50E838B2" w14:textId="77777777" w:rsidR="00E646CE" w:rsidRDefault="00E646CE" w:rsidP="00906F57">
            <w:pPr>
              <w:rPr>
                <w:sz w:val="18"/>
                <w:szCs w:val="18"/>
              </w:rPr>
            </w:pPr>
          </w:p>
          <w:p w14:paraId="77D3E76B" w14:textId="77777777" w:rsidR="00E646CE" w:rsidRDefault="00E646CE" w:rsidP="00906F57">
            <w:pPr>
              <w:rPr>
                <w:sz w:val="18"/>
                <w:szCs w:val="18"/>
              </w:rPr>
            </w:pPr>
          </w:p>
          <w:p w14:paraId="1761DD26" w14:textId="77777777" w:rsidR="00E646CE" w:rsidRDefault="00E646CE" w:rsidP="00906F57">
            <w:pPr>
              <w:rPr>
                <w:sz w:val="18"/>
                <w:szCs w:val="18"/>
              </w:rPr>
            </w:pPr>
            <w:r>
              <w:rPr>
                <w:sz w:val="18"/>
                <w:szCs w:val="18"/>
              </w:rPr>
              <w:t>X</w:t>
            </w:r>
          </w:p>
          <w:p w14:paraId="206DB63A" w14:textId="77777777" w:rsidR="00E646CE" w:rsidRDefault="00E646CE" w:rsidP="00906F57">
            <w:pPr>
              <w:rPr>
                <w:sz w:val="18"/>
                <w:szCs w:val="18"/>
              </w:rPr>
            </w:pPr>
          </w:p>
          <w:p w14:paraId="2BF4841F" w14:textId="77777777" w:rsidR="00E646CE" w:rsidRDefault="00E646CE" w:rsidP="00906F57">
            <w:pPr>
              <w:rPr>
                <w:sz w:val="18"/>
                <w:szCs w:val="18"/>
              </w:rPr>
            </w:pPr>
            <w:r>
              <w:rPr>
                <w:sz w:val="18"/>
                <w:szCs w:val="18"/>
              </w:rPr>
              <w:t>X</w:t>
            </w:r>
          </w:p>
          <w:p w14:paraId="5E7D63D0" w14:textId="77777777" w:rsidR="00955189" w:rsidRPr="00595076" w:rsidRDefault="00955189" w:rsidP="00906F57">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B1881" w14:textId="77777777" w:rsidR="00E835B5" w:rsidRPr="00595076" w:rsidRDefault="00E835B5" w:rsidP="00906F57">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97BC98" w14:textId="77777777" w:rsidR="00E835B5" w:rsidRDefault="00E835B5" w:rsidP="00906F57">
            <w:pPr>
              <w:rPr>
                <w:sz w:val="18"/>
                <w:szCs w:val="18"/>
              </w:rPr>
            </w:pPr>
          </w:p>
          <w:p w14:paraId="262AE1BF" w14:textId="77777777" w:rsidR="00955189" w:rsidRDefault="00E646CE" w:rsidP="00906F57">
            <w:pPr>
              <w:rPr>
                <w:sz w:val="18"/>
                <w:szCs w:val="18"/>
              </w:rPr>
            </w:pPr>
            <w:r>
              <w:rPr>
                <w:sz w:val="18"/>
                <w:szCs w:val="18"/>
              </w:rPr>
              <w:t>X</w:t>
            </w:r>
          </w:p>
          <w:p w14:paraId="56231DA6" w14:textId="77777777" w:rsidR="00E646CE" w:rsidRDefault="00E646CE" w:rsidP="00906F57">
            <w:pPr>
              <w:rPr>
                <w:sz w:val="18"/>
                <w:szCs w:val="18"/>
              </w:rPr>
            </w:pPr>
          </w:p>
          <w:p w14:paraId="1C354B2A" w14:textId="77777777" w:rsidR="00E646CE" w:rsidRDefault="00E646CE" w:rsidP="00906F57">
            <w:pPr>
              <w:rPr>
                <w:sz w:val="18"/>
                <w:szCs w:val="18"/>
              </w:rPr>
            </w:pPr>
          </w:p>
          <w:p w14:paraId="43914647" w14:textId="77777777" w:rsidR="00E646CE" w:rsidRDefault="00E646CE" w:rsidP="00906F57">
            <w:pPr>
              <w:rPr>
                <w:sz w:val="18"/>
                <w:szCs w:val="18"/>
              </w:rPr>
            </w:pPr>
          </w:p>
          <w:p w14:paraId="3741D83A" w14:textId="77777777" w:rsidR="00E646CE" w:rsidRDefault="00E646CE" w:rsidP="00906F57">
            <w:pPr>
              <w:rPr>
                <w:sz w:val="18"/>
                <w:szCs w:val="18"/>
              </w:rPr>
            </w:pPr>
          </w:p>
          <w:p w14:paraId="7410F904" w14:textId="77777777" w:rsidR="00E646CE" w:rsidRDefault="00E646CE" w:rsidP="00906F57">
            <w:pPr>
              <w:rPr>
                <w:sz w:val="18"/>
                <w:szCs w:val="18"/>
              </w:rPr>
            </w:pPr>
          </w:p>
          <w:p w14:paraId="4A2E0763" w14:textId="77777777" w:rsidR="00E646CE" w:rsidRDefault="00E646CE" w:rsidP="00906F57">
            <w:pPr>
              <w:rPr>
                <w:sz w:val="18"/>
                <w:szCs w:val="18"/>
              </w:rPr>
            </w:pPr>
          </w:p>
          <w:p w14:paraId="62DE4165" w14:textId="77777777" w:rsidR="00E646CE" w:rsidRDefault="00E646CE" w:rsidP="00906F57">
            <w:pPr>
              <w:rPr>
                <w:sz w:val="18"/>
                <w:szCs w:val="18"/>
              </w:rPr>
            </w:pPr>
          </w:p>
          <w:p w14:paraId="037FB722" w14:textId="77777777" w:rsidR="00E646CE" w:rsidRDefault="00E646CE" w:rsidP="00906F57">
            <w:pPr>
              <w:rPr>
                <w:sz w:val="18"/>
                <w:szCs w:val="18"/>
              </w:rPr>
            </w:pPr>
            <w:r>
              <w:rPr>
                <w:sz w:val="18"/>
                <w:szCs w:val="18"/>
              </w:rPr>
              <w:t>X</w:t>
            </w:r>
          </w:p>
          <w:p w14:paraId="55A134FE" w14:textId="77777777" w:rsidR="00E646CE" w:rsidRDefault="00E646CE" w:rsidP="00906F57">
            <w:pPr>
              <w:rPr>
                <w:sz w:val="18"/>
                <w:szCs w:val="18"/>
              </w:rPr>
            </w:pPr>
          </w:p>
          <w:p w14:paraId="247AE378" w14:textId="77777777" w:rsidR="00E646CE" w:rsidRDefault="00E646CE" w:rsidP="00906F57">
            <w:pPr>
              <w:rPr>
                <w:sz w:val="18"/>
                <w:szCs w:val="18"/>
              </w:rPr>
            </w:pPr>
            <w:r>
              <w:rPr>
                <w:sz w:val="18"/>
                <w:szCs w:val="18"/>
              </w:rPr>
              <w:t>X</w:t>
            </w:r>
          </w:p>
          <w:p w14:paraId="19753B5A" w14:textId="77777777" w:rsidR="00955189" w:rsidRPr="00595076" w:rsidRDefault="00955189" w:rsidP="00906F57">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72AD7C" w14:textId="77777777" w:rsidR="00E835B5" w:rsidRDefault="00E835B5" w:rsidP="00906F57">
            <w:pPr>
              <w:rPr>
                <w:sz w:val="18"/>
                <w:szCs w:val="18"/>
              </w:rPr>
            </w:pPr>
          </w:p>
          <w:p w14:paraId="677633F4" w14:textId="77777777" w:rsidR="00793E3A" w:rsidRPr="00595076" w:rsidRDefault="00793E3A" w:rsidP="00906F57">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B4038A" w14:textId="77777777" w:rsidR="00E835B5" w:rsidRDefault="00E835B5" w:rsidP="00906F57">
            <w:pPr>
              <w:rPr>
                <w:sz w:val="18"/>
                <w:szCs w:val="18"/>
              </w:rPr>
            </w:pPr>
          </w:p>
          <w:p w14:paraId="60F88E30" w14:textId="77777777" w:rsidR="004E68DA" w:rsidRDefault="00793E3A" w:rsidP="00906F57">
            <w:pPr>
              <w:rPr>
                <w:sz w:val="18"/>
                <w:szCs w:val="18"/>
              </w:rPr>
            </w:pPr>
            <w:r>
              <w:rPr>
                <w:sz w:val="18"/>
                <w:szCs w:val="18"/>
              </w:rPr>
              <w:t>X</w:t>
            </w:r>
          </w:p>
          <w:p w14:paraId="3A73A519" w14:textId="77777777" w:rsidR="00AA1A92" w:rsidRDefault="00AA1A92" w:rsidP="00793E3A">
            <w:pPr>
              <w:rPr>
                <w:sz w:val="18"/>
                <w:szCs w:val="18"/>
              </w:rPr>
            </w:pPr>
            <w:r>
              <w:rPr>
                <w:sz w:val="18"/>
                <w:szCs w:val="18"/>
              </w:rPr>
              <w:t>X</w:t>
            </w:r>
          </w:p>
          <w:p w14:paraId="01918BE0" w14:textId="77777777" w:rsidR="00E646CE" w:rsidRDefault="00E646CE" w:rsidP="00793E3A">
            <w:pPr>
              <w:rPr>
                <w:sz w:val="18"/>
                <w:szCs w:val="18"/>
              </w:rPr>
            </w:pPr>
            <w:r>
              <w:rPr>
                <w:sz w:val="18"/>
                <w:szCs w:val="18"/>
              </w:rPr>
              <w:t>X</w:t>
            </w:r>
          </w:p>
          <w:p w14:paraId="47AFB10B" w14:textId="77777777" w:rsidR="00E646CE" w:rsidRDefault="00E646CE" w:rsidP="00793E3A">
            <w:pPr>
              <w:rPr>
                <w:sz w:val="18"/>
                <w:szCs w:val="18"/>
              </w:rPr>
            </w:pPr>
          </w:p>
          <w:p w14:paraId="3A27D454" w14:textId="77777777" w:rsidR="00E646CE" w:rsidRDefault="00E646CE" w:rsidP="00793E3A">
            <w:pPr>
              <w:rPr>
                <w:sz w:val="18"/>
                <w:szCs w:val="18"/>
              </w:rPr>
            </w:pPr>
            <w:r>
              <w:rPr>
                <w:sz w:val="18"/>
                <w:szCs w:val="18"/>
              </w:rPr>
              <w:t>X</w:t>
            </w:r>
          </w:p>
          <w:p w14:paraId="25097DF3" w14:textId="77777777" w:rsidR="00E646CE" w:rsidRDefault="00E646CE" w:rsidP="00793E3A">
            <w:pPr>
              <w:rPr>
                <w:sz w:val="18"/>
                <w:szCs w:val="18"/>
              </w:rPr>
            </w:pPr>
          </w:p>
          <w:p w14:paraId="7831882C" w14:textId="77777777" w:rsidR="00E646CE" w:rsidRDefault="00E646CE" w:rsidP="00793E3A">
            <w:pPr>
              <w:rPr>
                <w:sz w:val="18"/>
                <w:szCs w:val="18"/>
              </w:rPr>
            </w:pPr>
            <w:r>
              <w:rPr>
                <w:sz w:val="18"/>
                <w:szCs w:val="18"/>
              </w:rPr>
              <w:t>X</w:t>
            </w:r>
          </w:p>
          <w:p w14:paraId="1F420955" w14:textId="77777777" w:rsidR="00E646CE" w:rsidRDefault="00E646CE" w:rsidP="00793E3A">
            <w:pPr>
              <w:rPr>
                <w:sz w:val="18"/>
                <w:szCs w:val="18"/>
              </w:rPr>
            </w:pPr>
          </w:p>
          <w:p w14:paraId="436CB368" w14:textId="77777777" w:rsidR="00E646CE" w:rsidRDefault="00E646CE" w:rsidP="00793E3A">
            <w:pPr>
              <w:rPr>
                <w:sz w:val="18"/>
                <w:szCs w:val="18"/>
              </w:rPr>
            </w:pPr>
            <w:r>
              <w:rPr>
                <w:sz w:val="18"/>
                <w:szCs w:val="18"/>
              </w:rPr>
              <w:t>X</w:t>
            </w:r>
          </w:p>
          <w:p w14:paraId="3C2B7918" w14:textId="77777777" w:rsidR="00E646CE" w:rsidRDefault="00E646CE" w:rsidP="00793E3A">
            <w:pPr>
              <w:rPr>
                <w:sz w:val="18"/>
                <w:szCs w:val="18"/>
              </w:rPr>
            </w:pPr>
          </w:p>
          <w:p w14:paraId="6AD15F2A" w14:textId="77777777" w:rsidR="00E646CE" w:rsidRDefault="00E646CE" w:rsidP="00793E3A">
            <w:pPr>
              <w:rPr>
                <w:sz w:val="18"/>
                <w:szCs w:val="18"/>
              </w:rPr>
            </w:pPr>
            <w:r>
              <w:rPr>
                <w:sz w:val="18"/>
                <w:szCs w:val="18"/>
              </w:rPr>
              <w:t>X</w:t>
            </w:r>
          </w:p>
          <w:p w14:paraId="7D3CB91A" w14:textId="77777777" w:rsidR="00E646CE" w:rsidRPr="00595076" w:rsidRDefault="00E646CE" w:rsidP="00793E3A">
            <w:pPr>
              <w:rPr>
                <w:sz w:val="18"/>
                <w:szCs w:val="18"/>
              </w:rPr>
            </w:pPr>
            <w:r>
              <w:rPr>
                <w:sz w:val="18"/>
                <w:szCs w:val="18"/>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961B8D" w14:textId="77777777" w:rsidR="00E835B5" w:rsidRPr="00595076" w:rsidRDefault="00E835B5" w:rsidP="00906F57">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BA280" w14:textId="77777777" w:rsidR="00E835B5" w:rsidRPr="00C769A6" w:rsidRDefault="00E835B5" w:rsidP="00906F57">
            <w:pPr>
              <w:rPr>
                <w:sz w:val="18"/>
                <w:szCs w:val="18"/>
                <w:highlight w:val="yellow"/>
              </w:rPr>
            </w:pPr>
          </w:p>
          <w:p w14:paraId="2D85DDC5" w14:textId="77777777" w:rsidR="004E68DA" w:rsidRDefault="00793E3A" w:rsidP="00906F57">
            <w:pPr>
              <w:jc w:val="center"/>
              <w:rPr>
                <w:sz w:val="18"/>
                <w:szCs w:val="18"/>
              </w:rPr>
            </w:pPr>
            <w:r>
              <w:rPr>
                <w:sz w:val="18"/>
                <w:szCs w:val="18"/>
              </w:rPr>
              <w:t>X</w:t>
            </w:r>
          </w:p>
          <w:p w14:paraId="03999D2C" w14:textId="77777777" w:rsidR="00AA1A92" w:rsidRDefault="00AA1A92" w:rsidP="004E68DA">
            <w:pPr>
              <w:jc w:val="center"/>
              <w:rPr>
                <w:sz w:val="18"/>
                <w:szCs w:val="18"/>
              </w:rPr>
            </w:pPr>
            <w:r>
              <w:rPr>
                <w:sz w:val="18"/>
                <w:szCs w:val="18"/>
              </w:rPr>
              <w:t>X</w:t>
            </w:r>
          </w:p>
          <w:p w14:paraId="372F42DA" w14:textId="77777777" w:rsidR="00E646CE" w:rsidRDefault="00E646CE" w:rsidP="004E68DA">
            <w:pPr>
              <w:jc w:val="center"/>
              <w:rPr>
                <w:sz w:val="18"/>
                <w:szCs w:val="18"/>
              </w:rPr>
            </w:pPr>
            <w:r>
              <w:rPr>
                <w:sz w:val="18"/>
                <w:szCs w:val="18"/>
              </w:rPr>
              <w:t>X</w:t>
            </w:r>
          </w:p>
          <w:p w14:paraId="2B2482EF" w14:textId="77777777" w:rsidR="00E646CE" w:rsidRDefault="00E646CE" w:rsidP="004E68DA">
            <w:pPr>
              <w:jc w:val="center"/>
              <w:rPr>
                <w:sz w:val="18"/>
                <w:szCs w:val="18"/>
              </w:rPr>
            </w:pPr>
          </w:p>
          <w:p w14:paraId="32BFC738" w14:textId="77777777" w:rsidR="00E646CE" w:rsidRDefault="00E646CE" w:rsidP="004E68DA">
            <w:pPr>
              <w:jc w:val="center"/>
              <w:rPr>
                <w:sz w:val="18"/>
                <w:szCs w:val="18"/>
              </w:rPr>
            </w:pPr>
            <w:r>
              <w:rPr>
                <w:sz w:val="18"/>
                <w:szCs w:val="18"/>
              </w:rPr>
              <w:t>X</w:t>
            </w:r>
          </w:p>
          <w:p w14:paraId="024A7242" w14:textId="77777777" w:rsidR="00E646CE" w:rsidRDefault="00E646CE" w:rsidP="004E68DA">
            <w:pPr>
              <w:jc w:val="center"/>
              <w:rPr>
                <w:sz w:val="18"/>
                <w:szCs w:val="18"/>
              </w:rPr>
            </w:pPr>
          </w:p>
          <w:p w14:paraId="7D0E0951" w14:textId="77777777" w:rsidR="00E646CE" w:rsidRDefault="00E646CE" w:rsidP="004E68DA">
            <w:pPr>
              <w:jc w:val="center"/>
              <w:rPr>
                <w:sz w:val="18"/>
                <w:szCs w:val="18"/>
              </w:rPr>
            </w:pPr>
            <w:r>
              <w:rPr>
                <w:sz w:val="18"/>
                <w:szCs w:val="18"/>
              </w:rPr>
              <w:t>X</w:t>
            </w:r>
          </w:p>
          <w:p w14:paraId="1E88633D" w14:textId="77777777" w:rsidR="00E646CE" w:rsidRDefault="00E646CE" w:rsidP="004E68DA">
            <w:pPr>
              <w:jc w:val="center"/>
              <w:rPr>
                <w:sz w:val="18"/>
                <w:szCs w:val="18"/>
              </w:rPr>
            </w:pPr>
          </w:p>
          <w:p w14:paraId="7153DA79" w14:textId="77777777" w:rsidR="00E646CE" w:rsidRDefault="00E646CE" w:rsidP="004E68DA">
            <w:pPr>
              <w:jc w:val="center"/>
              <w:rPr>
                <w:sz w:val="18"/>
                <w:szCs w:val="18"/>
              </w:rPr>
            </w:pPr>
            <w:r>
              <w:rPr>
                <w:sz w:val="18"/>
                <w:szCs w:val="18"/>
              </w:rPr>
              <w:t>X</w:t>
            </w:r>
          </w:p>
          <w:p w14:paraId="38F14074" w14:textId="77777777" w:rsidR="00E646CE" w:rsidRDefault="00E646CE" w:rsidP="004E68DA">
            <w:pPr>
              <w:jc w:val="center"/>
              <w:rPr>
                <w:sz w:val="18"/>
                <w:szCs w:val="18"/>
              </w:rPr>
            </w:pPr>
          </w:p>
          <w:p w14:paraId="1A427C95" w14:textId="77777777" w:rsidR="00E646CE" w:rsidRDefault="00E646CE" w:rsidP="004E68DA">
            <w:pPr>
              <w:jc w:val="center"/>
              <w:rPr>
                <w:sz w:val="18"/>
                <w:szCs w:val="18"/>
              </w:rPr>
            </w:pPr>
            <w:r>
              <w:rPr>
                <w:sz w:val="18"/>
                <w:szCs w:val="18"/>
              </w:rPr>
              <w:t>X</w:t>
            </w:r>
          </w:p>
          <w:p w14:paraId="03B21CD3" w14:textId="77777777" w:rsidR="00E646CE" w:rsidRDefault="00E646CE" w:rsidP="004E68DA">
            <w:pPr>
              <w:jc w:val="center"/>
              <w:rPr>
                <w:sz w:val="18"/>
                <w:szCs w:val="18"/>
              </w:rPr>
            </w:pPr>
            <w:r>
              <w:rPr>
                <w:sz w:val="18"/>
                <w:szCs w:val="18"/>
              </w:rPr>
              <w:t>X</w:t>
            </w:r>
          </w:p>
          <w:p w14:paraId="63088312" w14:textId="77777777" w:rsidR="00AA1A92" w:rsidRPr="004E68DA" w:rsidRDefault="00AA1A92" w:rsidP="004E68DA">
            <w:pPr>
              <w:jc w:val="cente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994120" w14:textId="77777777" w:rsidR="00E835B5" w:rsidRPr="00C769A6" w:rsidRDefault="00E835B5" w:rsidP="00906F57">
            <w:pPr>
              <w:rPr>
                <w:sz w:val="18"/>
                <w:szCs w:val="18"/>
                <w:highlight w:val="yellow"/>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643E92" w14:textId="77777777" w:rsidR="00E835B5" w:rsidRPr="00793E3A" w:rsidRDefault="00E835B5" w:rsidP="00906F57">
            <w:pPr>
              <w:rPr>
                <w:sz w:val="18"/>
                <w:szCs w:val="18"/>
              </w:rPr>
            </w:pPr>
          </w:p>
          <w:p w14:paraId="42C127A1" w14:textId="77777777" w:rsidR="004E68DA" w:rsidRDefault="00793E3A" w:rsidP="00906F57">
            <w:pPr>
              <w:rPr>
                <w:sz w:val="18"/>
                <w:szCs w:val="18"/>
              </w:rPr>
            </w:pPr>
            <w:r w:rsidRPr="00793E3A">
              <w:rPr>
                <w:sz w:val="18"/>
                <w:szCs w:val="18"/>
              </w:rPr>
              <w:t>X</w:t>
            </w:r>
          </w:p>
          <w:p w14:paraId="071A14FF" w14:textId="77777777" w:rsidR="00AA1A92" w:rsidRDefault="00AA1A92" w:rsidP="00906F57">
            <w:pPr>
              <w:rPr>
                <w:sz w:val="18"/>
                <w:szCs w:val="18"/>
              </w:rPr>
            </w:pPr>
            <w:r>
              <w:rPr>
                <w:sz w:val="18"/>
                <w:szCs w:val="18"/>
              </w:rPr>
              <w:t>X</w:t>
            </w:r>
          </w:p>
          <w:p w14:paraId="0EA43562" w14:textId="77777777" w:rsidR="00E646CE" w:rsidRDefault="00E646CE" w:rsidP="00906F57">
            <w:pPr>
              <w:rPr>
                <w:sz w:val="18"/>
                <w:szCs w:val="18"/>
              </w:rPr>
            </w:pPr>
            <w:r>
              <w:rPr>
                <w:sz w:val="18"/>
                <w:szCs w:val="18"/>
              </w:rPr>
              <w:t>X</w:t>
            </w:r>
          </w:p>
          <w:p w14:paraId="4CA0B3A9" w14:textId="77777777" w:rsidR="00E646CE" w:rsidRDefault="00E646CE" w:rsidP="00906F57">
            <w:pPr>
              <w:rPr>
                <w:sz w:val="18"/>
                <w:szCs w:val="18"/>
              </w:rPr>
            </w:pPr>
          </w:p>
          <w:p w14:paraId="4C194A0A" w14:textId="77777777" w:rsidR="00E646CE" w:rsidRDefault="00E646CE" w:rsidP="00906F57">
            <w:pPr>
              <w:rPr>
                <w:sz w:val="18"/>
                <w:szCs w:val="18"/>
              </w:rPr>
            </w:pPr>
            <w:r>
              <w:rPr>
                <w:sz w:val="18"/>
                <w:szCs w:val="18"/>
              </w:rPr>
              <w:t>X</w:t>
            </w:r>
          </w:p>
          <w:p w14:paraId="013A2DD7" w14:textId="77777777" w:rsidR="00E646CE" w:rsidRDefault="00E646CE" w:rsidP="00906F57">
            <w:pPr>
              <w:rPr>
                <w:sz w:val="18"/>
                <w:szCs w:val="18"/>
              </w:rPr>
            </w:pPr>
          </w:p>
          <w:p w14:paraId="2FFD3A2B" w14:textId="77777777" w:rsidR="00E646CE" w:rsidRDefault="00E646CE" w:rsidP="00906F57">
            <w:pPr>
              <w:rPr>
                <w:sz w:val="18"/>
                <w:szCs w:val="18"/>
              </w:rPr>
            </w:pPr>
            <w:r>
              <w:rPr>
                <w:sz w:val="18"/>
                <w:szCs w:val="18"/>
              </w:rPr>
              <w:t>X</w:t>
            </w:r>
          </w:p>
          <w:p w14:paraId="20AD4BC8" w14:textId="77777777" w:rsidR="00E646CE" w:rsidRDefault="00E646CE" w:rsidP="00906F57">
            <w:pPr>
              <w:rPr>
                <w:sz w:val="18"/>
                <w:szCs w:val="18"/>
              </w:rPr>
            </w:pPr>
          </w:p>
          <w:p w14:paraId="3340F390" w14:textId="77777777" w:rsidR="00E646CE" w:rsidRDefault="00E646CE" w:rsidP="00906F57">
            <w:pPr>
              <w:rPr>
                <w:sz w:val="18"/>
                <w:szCs w:val="18"/>
              </w:rPr>
            </w:pPr>
            <w:r>
              <w:rPr>
                <w:sz w:val="18"/>
                <w:szCs w:val="18"/>
              </w:rPr>
              <w:t>X</w:t>
            </w:r>
          </w:p>
          <w:p w14:paraId="5DCCAA79" w14:textId="77777777" w:rsidR="00E646CE" w:rsidRDefault="00E646CE" w:rsidP="00906F57">
            <w:pPr>
              <w:rPr>
                <w:sz w:val="18"/>
                <w:szCs w:val="18"/>
              </w:rPr>
            </w:pPr>
          </w:p>
          <w:p w14:paraId="0FB4CD46" w14:textId="77777777" w:rsidR="00E646CE" w:rsidRDefault="00E646CE" w:rsidP="00906F57">
            <w:pPr>
              <w:rPr>
                <w:sz w:val="18"/>
                <w:szCs w:val="18"/>
              </w:rPr>
            </w:pPr>
            <w:r>
              <w:rPr>
                <w:sz w:val="18"/>
                <w:szCs w:val="18"/>
              </w:rPr>
              <w:t>X</w:t>
            </w:r>
          </w:p>
          <w:p w14:paraId="2633A20A" w14:textId="77777777" w:rsidR="00E646CE" w:rsidRDefault="00E646CE" w:rsidP="00906F57">
            <w:pPr>
              <w:rPr>
                <w:sz w:val="18"/>
                <w:szCs w:val="18"/>
              </w:rPr>
            </w:pPr>
          </w:p>
          <w:p w14:paraId="25DC2889" w14:textId="77777777" w:rsidR="00E646CE" w:rsidRPr="00793E3A" w:rsidRDefault="00E646CE" w:rsidP="00906F57">
            <w:pPr>
              <w:rPr>
                <w:sz w:val="18"/>
                <w:szCs w:val="18"/>
              </w:rPr>
            </w:pPr>
            <w:r>
              <w:rPr>
                <w:sz w:val="18"/>
                <w:szCs w:val="18"/>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0BCD84" w14:textId="77777777" w:rsidR="00E835B5" w:rsidRPr="00C769A6" w:rsidRDefault="00E835B5" w:rsidP="00906F57">
            <w:pPr>
              <w:rPr>
                <w:sz w:val="18"/>
                <w:szCs w:val="18"/>
                <w:highlight w:val="yellow"/>
              </w:rPr>
            </w:pPr>
          </w:p>
          <w:p w14:paraId="01D7E7D8" w14:textId="77777777" w:rsidR="00E835B5" w:rsidRPr="00C769A6" w:rsidRDefault="00E835B5" w:rsidP="00906F57">
            <w:pPr>
              <w:rPr>
                <w:sz w:val="18"/>
                <w:szCs w:val="18"/>
                <w:highlight w:val="yellow"/>
              </w:rPr>
            </w:pPr>
          </w:p>
          <w:p w14:paraId="52E6075C" w14:textId="77777777" w:rsidR="00E835B5" w:rsidRPr="00C769A6" w:rsidRDefault="00E835B5" w:rsidP="00793E3A">
            <w:pPr>
              <w:rPr>
                <w:sz w:val="18"/>
                <w:szCs w:val="18"/>
                <w:highlight w:val="yellow"/>
              </w:rPr>
            </w:pPr>
          </w:p>
        </w:tc>
        <w:tc>
          <w:tcPr>
            <w:tcW w:w="1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B52F9C" w14:textId="77777777" w:rsidR="00E835B5" w:rsidRPr="004E68DA" w:rsidRDefault="00E835B5" w:rsidP="00906F57">
            <w:pPr>
              <w:rPr>
                <w:sz w:val="18"/>
                <w:szCs w:val="18"/>
              </w:rPr>
            </w:pPr>
          </w:p>
          <w:p w14:paraId="0AF066B1" w14:textId="77777777" w:rsidR="004E68DA" w:rsidRDefault="00793E3A" w:rsidP="009B470B">
            <w:pPr>
              <w:rPr>
                <w:sz w:val="18"/>
                <w:szCs w:val="18"/>
              </w:rPr>
            </w:pPr>
            <w:r>
              <w:rPr>
                <w:sz w:val="18"/>
                <w:szCs w:val="18"/>
              </w:rPr>
              <w:t>X</w:t>
            </w:r>
          </w:p>
          <w:p w14:paraId="43A040CF" w14:textId="77777777" w:rsidR="00AA1A92" w:rsidRDefault="00AA1A92" w:rsidP="009B470B">
            <w:pPr>
              <w:rPr>
                <w:sz w:val="18"/>
                <w:szCs w:val="18"/>
              </w:rPr>
            </w:pPr>
            <w:r>
              <w:rPr>
                <w:sz w:val="18"/>
                <w:szCs w:val="18"/>
              </w:rPr>
              <w:t>X</w:t>
            </w:r>
            <w:r w:rsidR="00E646CE">
              <w:rPr>
                <w:sz w:val="18"/>
                <w:szCs w:val="18"/>
              </w:rPr>
              <w:t>X</w:t>
            </w:r>
          </w:p>
          <w:p w14:paraId="75E31AFD" w14:textId="77777777" w:rsidR="00E646CE" w:rsidRDefault="00E646CE" w:rsidP="009B470B">
            <w:pPr>
              <w:rPr>
                <w:sz w:val="18"/>
                <w:szCs w:val="18"/>
              </w:rPr>
            </w:pPr>
          </w:p>
          <w:p w14:paraId="248F5B4A" w14:textId="77777777" w:rsidR="00E646CE" w:rsidRDefault="00E646CE" w:rsidP="009B470B">
            <w:pPr>
              <w:rPr>
                <w:sz w:val="18"/>
                <w:szCs w:val="18"/>
              </w:rPr>
            </w:pPr>
            <w:r>
              <w:rPr>
                <w:sz w:val="18"/>
                <w:szCs w:val="18"/>
              </w:rPr>
              <w:t>X</w:t>
            </w:r>
          </w:p>
          <w:p w14:paraId="2AADF7A2" w14:textId="77777777" w:rsidR="00E646CE" w:rsidRDefault="00E646CE" w:rsidP="009B470B">
            <w:pPr>
              <w:rPr>
                <w:sz w:val="18"/>
                <w:szCs w:val="18"/>
              </w:rPr>
            </w:pPr>
          </w:p>
          <w:p w14:paraId="6F01BBD8" w14:textId="77777777" w:rsidR="00E646CE" w:rsidRDefault="00E646CE" w:rsidP="009B470B">
            <w:pPr>
              <w:rPr>
                <w:sz w:val="18"/>
                <w:szCs w:val="18"/>
              </w:rPr>
            </w:pPr>
            <w:r>
              <w:rPr>
                <w:sz w:val="18"/>
                <w:szCs w:val="18"/>
              </w:rPr>
              <w:t>X</w:t>
            </w:r>
          </w:p>
          <w:p w14:paraId="30903DF0" w14:textId="77777777" w:rsidR="00E646CE" w:rsidRDefault="00E646CE" w:rsidP="009B470B">
            <w:pPr>
              <w:rPr>
                <w:sz w:val="18"/>
                <w:szCs w:val="18"/>
              </w:rPr>
            </w:pPr>
          </w:p>
          <w:p w14:paraId="28A4EC64" w14:textId="77777777" w:rsidR="00E646CE" w:rsidRDefault="00E646CE" w:rsidP="009B470B">
            <w:pPr>
              <w:rPr>
                <w:sz w:val="18"/>
                <w:szCs w:val="18"/>
              </w:rPr>
            </w:pPr>
            <w:r>
              <w:rPr>
                <w:sz w:val="18"/>
                <w:szCs w:val="18"/>
              </w:rPr>
              <w:t>X</w:t>
            </w:r>
          </w:p>
          <w:p w14:paraId="5A0D87C0" w14:textId="77777777" w:rsidR="00E646CE" w:rsidRDefault="00E646CE" w:rsidP="009B470B">
            <w:pPr>
              <w:rPr>
                <w:sz w:val="18"/>
                <w:szCs w:val="18"/>
              </w:rPr>
            </w:pPr>
          </w:p>
          <w:p w14:paraId="541DBF45" w14:textId="77777777" w:rsidR="00E646CE" w:rsidRDefault="00E646CE" w:rsidP="009B470B">
            <w:pPr>
              <w:rPr>
                <w:sz w:val="18"/>
                <w:szCs w:val="18"/>
              </w:rPr>
            </w:pPr>
            <w:r>
              <w:rPr>
                <w:sz w:val="18"/>
                <w:szCs w:val="18"/>
              </w:rPr>
              <w:t>X</w:t>
            </w:r>
          </w:p>
          <w:p w14:paraId="143F90D6" w14:textId="77777777" w:rsidR="00E646CE" w:rsidRDefault="00E646CE" w:rsidP="009B470B">
            <w:pPr>
              <w:rPr>
                <w:sz w:val="18"/>
                <w:szCs w:val="18"/>
              </w:rPr>
            </w:pPr>
          </w:p>
          <w:p w14:paraId="65A42241" w14:textId="77777777" w:rsidR="00E646CE" w:rsidRPr="004E68DA" w:rsidRDefault="00E646CE" w:rsidP="009B470B">
            <w:pPr>
              <w:rPr>
                <w:sz w:val="18"/>
                <w:szCs w:val="18"/>
              </w:rPr>
            </w:pPr>
            <w:r>
              <w:rPr>
                <w:sz w:val="18"/>
                <w:szCs w:val="18"/>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C30083" w14:textId="77777777" w:rsidR="00E835B5" w:rsidRPr="00C769A6" w:rsidRDefault="00E835B5" w:rsidP="00906F57">
            <w:pPr>
              <w:rPr>
                <w:sz w:val="18"/>
                <w:szCs w:val="18"/>
                <w:highlight w:val="yellow"/>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F786D2" w14:textId="77777777" w:rsidR="00E835B5" w:rsidRPr="004E68DA" w:rsidRDefault="00E835B5" w:rsidP="00906F57">
            <w:pPr>
              <w:rPr>
                <w:sz w:val="18"/>
                <w:szCs w:val="18"/>
              </w:rPr>
            </w:pPr>
          </w:p>
          <w:p w14:paraId="5DFBE8F9" w14:textId="77777777" w:rsidR="003329A7" w:rsidRPr="004E68DA" w:rsidRDefault="003329A7" w:rsidP="00906F57">
            <w:pPr>
              <w:rPr>
                <w:sz w:val="18"/>
                <w:szCs w:val="18"/>
              </w:rPr>
            </w:pPr>
          </w:p>
          <w:p w14:paraId="24258BA0" w14:textId="77777777" w:rsidR="004E68DA" w:rsidRDefault="00AA1A92" w:rsidP="00906F57">
            <w:pPr>
              <w:rPr>
                <w:sz w:val="18"/>
                <w:szCs w:val="18"/>
              </w:rPr>
            </w:pPr>
            <w:r>
              <w:rPr>
                <w:sz w:val="18"/>
                <w:szCs w:val="18"/>
              </w:rPr>
              <w:t>X</w:t>
            </w:r>
            <w:r w:rsidR="00E646CE">
              <w:rPr>
                <w:sz w:val="18"/>
                <w:szCs w:val="18"/>
              </w:rPr>
              <w:t>X</w:t>
            </w:r>
          </w:p>
          <w:p w14:paraId="4F6A3392" w14:textId="77777777" w:rsidR="00E646CE" w:rsidRDefault="00E646CE" w:rsidP="00906F57">
            <w:pPr>
              <w:rPr>
                <w:sz w:val="18"/>
                <w:szCs w:val="18"/>
              </w:rPr>
            </w:pPr>
          </w:p>
          <w:p w14:paraId="38493597" w14:textId="77777777" w:rsidR="00E646CE" w:rsidRDefault="00E646CE" w:rsidP="00906F57">
            <w:pPr>
              <w:rPr>
                <w:sz w:val="18"/>
                <w:szCs w:val="18"/>
              </w:rPr>
            </w:pPr>
            <w:r>
              <w:rPr>
                <w:sz w:val="18"/>
                <w:szCs w:val="18"/>
              </w:rPr>
              <w:t>X</w:t>
            </w:r>
          </w:p>
          <w:p w14:paraId="6B99BB9E" w14:textId="77777777" w:rsidR="00E646CE" w:rsidRDefault="00E646CE" w:rsidP="00906F57">
            <w:pPr>
              <w:rPr>
                <w:sz w:val="18"/>
                <w:szCs w:val="18"/>
              </w:rPr>
            </w:pPr>
          </w:p>
          <w:p w14:paraId="03BF8D78" w14:textId="77777777" w:rsidR="00E646CE" w:rsidRDefault="00E646CE" w:rsidP="00906F57">
            <w:pPr>
              <w:rPr>
                <w:sz w:val="18"/>
                <w:szCs w:val="18"/>
              </w:rPr>
            </w:pPr>
            <w:r>
              <w:rPr>
                <w:sz w:val="18"/>
                <w:szCs w:val="18"/>
              </w:rPr>
              <w:t>X</w:t>
            </w:r>
          </w:p>
          <w:p w14:paraId="66A2EBD0" w14:textId="77777777" w:rsidR="00E646CE" w:rsidRDefault="00E646CE" w:rsidP="00906F57">
            <w:pPr>
              <w:rPr>
                <w:sz w:val="18"/>
                <w:szCs w:val="18"/>
              </w:rPr>
            </w:pPr>
          </w:p>
          <w:p w14:paraId="133D85BF" w14:textId="77777777" w:rsidR="00E646CE" w:rsidRDefault="00E646CE" w:rsidP="00906F57">
            <w:pPr>
              <w:rPr>
                <w:sz w:val="18"/>
                <w:szCs w:val="18"/>
              </w:rPr>
            </w:pPr>
            <w:r>
              <w:rPr>
                <w:sz w:val="18"/>
                <w:szCs w:val="18"/>
              </w:rPr>
              <w:t>X</w:t>
            </w:r>
          </w:p>
          <w:p w14:paraId="3A40BB8A" w14:textId="77777777" w:rsidR="00E646CE" w:rsidRDefault="00E646CE" w:rsidP="00906F57">
            <w:pPr>
              <w:rPr>
                <w:sz w:val="18"/>
                <w:szCs w:val="18"/>
              </w:rPr>
            </w:pPr>
          </w:p>
          <w:p w14:paraId="60677E17" w14:textId="77777777" w:rsidR="00E646CE" w:rsidRDefault="00E646CE" w:rsidP="00906F57">
            <w:pPr>
              <w:rPr>
                <w:sz w:val="18"/>
                <w:szCs w:val="18"/>
              </w:rPr>
            </w:pPr>
            <w:r>
              <w:rPr>
                <w:sz w:val="18"/>
                <w:szCs w:val="18"/>
              </w:rPr>
              <w:t>X</w:t>
            </w:r>
          </w:p>
          <w:p w14:paraId="7D5D13D7" w14:textId="77777777" w:rsidR="00E646CE" w:rsidRDefault="00E646CE" w:rsidP="00906F57">
            <w:pPr>
              <w:rPr>
                <w:sz w:val="18"/>
                <w:szCs w:val="18"/>
              </w:rPr>
            </w:pPr>
          </w:p>
          <w:p w14:paraId="76CF16FD" w14:textId="77777777" w:rsidR="00E646CE" w:rsidRPr="004E68DA" w:rsidRDefault="00E646CE" w:rsidP="00906F57">
            <w:pPr>
              <w:rPr>
                <w:sz w:val="18"/>
                <w:szCs w:val="18"/>
              </w:rPr>
            </w:pPr>
            <w:r>
              <w:rPr>
                <w:sz w:val="18"/>
                <w:szCs w:val="18"/>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B1D9BB" w14:textId="77777777" w:rsidR="00E835B5" w:rsidRPr="00C769A6" w:rsidRDefault="00E835B5" w:rsidP="00906F57">
            <w:pPr>
              <w:rPr>
                <w:sz w:val="18"/>
                <w:szCs w:val="18"/>
                <w:highlight w:val="yellow"/>
              </w:rPr>
            </w:pPr>
          </w:p>
        </w:tc>
        <w:tc>
          <w:tcPr>
            <w:tcW w:w="1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FA8B1D" w14:textId="77777777" w:rsidR="00E835B5" w:rsidRPr="004E68DA" w:rsidRDefault="00E835B5" w:rsidP="000604C6">
            <w:pPr>
              <w:rPr>
                <w:sz w:val="18"/>
                <w:szCs w:val="18"/>
              </w:rPr>
            </w:pPr>
          </w:p>
          <w:p w14:paraId="0CB7A983" w14:textId="77777777" w:rsidR="00E835B5" w:rsidRPr="004E68DA" w:rsidRDefault="00E835B5" w:rsidP="000604C6">
            <w:pPr>
              <w:rPr>
                <w:sz w:val="18"/>
                <w:szCs w:val="18"/>
              </w:rPr>
            </w:pPr>
          </w:p>
          <w:p w14:paraId="7CEEC620" w14:textId="77777777" w:rsidR="004E68DA" w:rsidRDefault="00AA1A92" w:rsidP="009B470B">
            <w:pPr>
              <w:rPr>
                <w:sz w:val="18"/>
                <w:szCs w:val="18"/>
              </w:rPr>
            </w:pPr>
            <w:r>
              <w:rPr>
                <w:sz w:val="18"/>
                <w:szCs w:val="18"/>
              </w:rPr>
              <w:t>X</w:t>
            </w:r>
            <w:r w:rsidR="00E646CE">
              <w:rPr>
                <w:sz w:val="18"/>
                <w:szCs w:val="18"/>
              </w:rPr>
              <w:t>X</w:t>
            </w:r>
          </w:p>
          <w:p w14:paraId="6F33BB06" w14:textId="77777777" w:rsidR="00E646CE" w:rsidRDefault="00E646CE" w:rsidP="009B470B">
            <w:pPr>
              <w:rPr>
                <w:sz w:val="18"/>
                <w:szCs w:val="18"/>
              </w:rPr>
            </w:pPr>
          </w:p>
          <w:p w14:paraId="2E9AC9B2" w14:textId="77777777" w:rsidR="00E646CE" w:rsidRDefault="00E646CE" w:rsidP="009B470B">
            <w:pPr>
              <w:rPr>
                <w:sz w:val="18"/>
                <w:szCs w:val="18"/>
              </w:rPr>
            </w:pPr>
            <w:r>
              <w:rPr>
                <w:sz w:val="18"/>
                <w:szCs w:val="18"/>
              </w:rPr>
              <w:t>X</w:t>
            </w:r>
          </w:p>
          <w:p w14:paraId="03387687" w14:textId="77777777" w:rsidR="00E646CE" w:rsidRDefault="00E646CE" w:rsidP="009B470B">
            <w:pPr>
              <w:rPr>
                <w:sz w:val="18"/>
                <w:szCs w:val="18"/>
              </w:rPr>
            </w:pPr>
          </w:p>
          <w:p w14:paraId="2827C9C0" w14:textId="77777777" w:rsidR="00E646CE" w:rsidRDefault="00E646CE" w:rsidP="009B470B">
            <w:pPr>
              <w:rPr>
                <w:sz w:val="18"/>
                <w:szCs w:val="18"/>
              </w:rPr>
            </w:pPr>
            <w:r>
              <w:rPr>
                <w:sz w:val="18"/>
                <w:szCs w:val="18"/>
              </w:rPr>
              <w:t>X</w:t>
            </w:r>
          </w:p>
          <w:p w14:paraId="197380C7" w14:textId="77777777" w:rsidR="00E646CE" w:rsidRDefault="00E646CE" w:rsidP="009B470B">
            <w:pPr>
              <w:rPr>
                <w:sz w:val="18"/>
                <w:szCs w:val="18"/>
              </w:rPr>
            </w:pPr>
          </w:p>
          <w:p w14:paraId="7F201B58" w14:textId="77777777" w:rsidR="00E646CE" w:rsidRDefault="00E646CE" w:rsidP="009B470B">
            <w:pPr>
              <w:rPr>
                <w:sz w:val="18"/>
                <w:szCs w:val="18"/>
              </w:rPr>
            </w:pPr>
            <w:r>
              <w:rPr>
                <w:sz w:val="18"/>
                <w:szCs w:val="18"/>
              </w:rPr>
              <w:t>X</w:t>
            </w:r>
          </w:p>
          <w:p w14:paraId="0DC602FF" w14:textId="77777777" w:rsidR="00E646CE" w:rsidRDefault="00E646CE" w:rsidP="009B470B">
            <w:pPr>
              <w:rPr>
                <w:sz w:val="18"/>
                <w:szCs w:val="18"/>
              </w:rPr>
            </w:pPr>
          </w:p>
          <w:p w14:paraId="006DA637" w14:textId="77777777" w:rsidR="00E646CE" w:rsidRDefault="00E646CE" w:rsidP="009B470B">
            <w:pPr>
              <w:rPr>
                <w:sz w:val="18"/>
                <w:szCs w:val="18"/>
              </w:rPr>
            </w:pPr>
            <w:r>
              <w:rPr>
                <w:sz w:val="18"/>
                <w:szCs w:val="18"/>
              </w:rPr>
              <w:t>X</w:t>
            </w:r>
          </w:p>
          <w:p w14:paraId="098E3A97" w14:textId="77777777" w:rsidR="00E646CE" w:rsidRDefault="00E646CE" w:rsidP="009B470B">
            <w:pPr>
              <w:rPr>
                <w:sz w:val="18"/>
                <w:szCs w:val="18"/>
              </w:rPr>
            </w:pPr>
          </w:p>
          <w:p w14:paraId="306A6596" w14:textId="77777777" w:rsidR="00E646CE" w:rsidRPr="004E68DA" w:rsidRDefault="00E646CE" w:rsidP="009B470B">
            <w:pPr>
              <w:rPr>
                <w:sz w:val="18"/>
                <w:szCs w:val="18"/>
              </w:rPr>
            </w:pPr>
            <w:r>
              <w:rPr>
                <w:sz w:val="18"/>
                <w:szCs w:val="18"/>
              </w:rPr>
              <w:t>X</w:t>
            </w:r>
          </w:p>
        </w:tc>
        <w:tc>
          <w:tcPr>
            <w:tcW w:w="116" w:type="pct"/>
            <w:tcBorders>
              <w:top w:val="single" w:sz="4" w:space="0" w:color="000000"/>
              <w:left w:val="single" w:sz="4" w:space="0" w:color="000000"/>
              <w:bottom w:val="single" w:sz="4" w:space="0" w:color="000000"/>
              <w:right w:val="single" w:sz="4" w:space="0" w:color="000000"/>
            </w:tcBorders>
          </w:tcPr>
          <w:p w14:paraId="7CC7E958" w14:textId="77777777" w:rsidR="00E835B5" w:rsidRPr="00C769A6" w:rsidRDefault="00E835B5" w:rsidP="00906F57">
            <w:pPr>
              <w:jc w:val="center"/>
              <w:rPr>
                <w:sz w:val="18"/>
                <w:szCs w:val="18"/>
                <w:highlight w:val="yellow"/>
              </w:rPr>
            </w:pPr>
          </w:p>
        </w:tc>
        <w:tc>
          <w:tcPr>
            <w:tcW w:w="115" w:type="pct"/>
            <w:tcBorders>
              <w:top w:val="single" w:sz="4" w:space="0" w:color="000000"/>
              <w:left w:val="single" w:sz="4" w:space="0" w:color="000000"/>
              <w:bottom w:val="single" w:sz="4" w:space="0" w:color="000000"/>
              <w:right w:val="single" w:sz="4" w:space="0" w:color="000000"/>
            </w:tcBorders>
          </w:tcPr>
          <w:p w14:paraId="1C4FBFDB" w14:textId="77777777" w:rsidR="00E835B5" w:rsidRPr="004E68DA" w:rsidRDefault="00E835B5" w:rsidP="00906F57">
            <w:pPr>
              <w:jc w:val="center"/>
              <w:rPr>
                <w:sz w:val="18"/>
                <w:szCs w:val="18"/>
              </w:rPr>
            </w:pPr>
          </w:p>
          <w:p w14:paraId="3A7FFF90" w14:textId="77777777" w:rsidR="00FD311C" w:rsidRPr="004E68DA" w:rsidRDefault="00FD311C" w:rsidP="00906F57">
            <w:pPr>
              <w:jc w:val="center"/>
              <w:rPr>
                <w:sz w:val="18"/>
                <w:szCs w:val="18"/>
              </w:rPr>
            </w:pPr>
          </w:p>
          <w:p w14:paraId="5B7C0A55" w14:textId="77777777" w:rsidR="00247B85" w:rsidRDefault="00AA1A92" w:rsidP="00793E3A">
            <w:pPr>
              <w:jc w:val="center"/>
              <w:rPr>
                <w:sz w:val="18"/>
                <w:szCs w:val="18"/>
              </w:rPr>
            </w:pPr>
            <w:r>
              <w:rPr>
                <w:sz w:val="18"/>
                <w:szCs w:val="18"/>
              </w:rPr>
              <w:t>X</w:t>
            </w:r>
          </w:p>
          <w:p w14:paraId="40A5429C" w14:textId="77777777" w:rsidR="00E646CE" w:rsidRDefault="00E646CE" w:rsidP="00793E3A">
            <w:pPr>
              <w:jc w:val="center"/>
              <w:rPr>
                <w:sz w:val="18"/>
                <w:szCs w:val="18"/>
              </w:rPr>
            </w:pPr>
            <w:r>
              <w:rPr>
                <w:sz w:val="18"/>
                <w:szCs w:val="18"/>
              </w:rPr>
              <w:t>X</w:t>
            </w:r>
          </w:p>
          <w:p w14:paraId="1EF92B72" w14:textId="77777777" w:rsidR="00E646CE" w:rsidRDefault="00E646CE" w:rsidP="00793E3A">
            <w:pPr>
              <w:jc w:val="center"/>
              <w:rPr>
                <w:sz w:val="18"/>
                <w:szCs w:val="18"/>
              </w:rPr>
            </w:pPr>
          </w:p>
          <w:p w14:paraId="580486E9" w14:textId="77777777" w:rsidR="00E646CE" w:rsidRDefault="00E646CE" w:rsidP="00793E3A">
            <w:pPr>
              <w:jc w:val="center"/>
              <w:rPr>
                <w:sz w:val="18"/>
                <w:szCs w:val="18"/>
              </w:rPr>
            </w:pPr>
            <w:r>
              <w:rPr>
                <w:sz w:val="18"/>
                <w:szCs w:val="18"/>
              </w:rPr>
              <w:t>X</w:t>
            </w:r>
          </w:p>
          <w:p w14:paraId="40B871F6" w14:textId="77777777" w:rsidR="00E646CE" w:rsidRDefault="00E646CE" w:rsidP="00793E3A">
            <w:pPr>
              <w:jc w:val="center"/>
              <w:rPr>
                <w:sz w:val="18"/>
                <w:szCs w:val="18"/>
              </w:rPr>
            </w:pPr>
          </w:p>
          <w:p w14:paraId="7EF8B19F" w14:textId="77777777" w:rsidR="00E646CE" w:rsidRDefault="00E646CE" w:rsidP="00793E3A">
            <w:pPr>
              <w:jc w:val="center"/>
              <w:rPr>
                <w:sz w:val="18"/>
                <w:szCs w:val="18"/>
              </w:rPr>
            </w:pPr>
            <w:r>
              <w:rPr>
                <w:sz w:val="18"/>
                <w:szCs w:val="18"/>
              </w:rPr>
              <w:t>X</w:t>
            </w:r>
          </w:p>
          <w:p w14:paraId="25C31700" w14:textId="77777777" w:rsidR="00E646CE" w:rsidRDefault="00E646CE" w:rsidP="00793E3A">
            <w:pPr>
              <w:jc w:val="center"/>
              <w:rPr>
                <w:sz w:val="18"/>
                <w:szCs w:val="18"/>
              </w:rPr>
            </w:pPr>
          </w:p>
          <w:p w14:paraId="485626C1" w14:textId="77777777" w:rsidR="00E646CE" w:rsidRDefault="00E646CE" w:rsidP="00793E3A">
            <w:pPr>
              <w:jc w:val="center"/>
              <w:rPr>
                <w:sz w:val="18"/>
                <w:szCs w:val="18"/>
              </w:rPr>
            </w:pPr>
            <w:r>
              <w:rPr>
                <w:sz w:val="18"/>
                <w:szCs w:val="18"/>
              </w:rPr>
              <w:t>X</w:t>
            </w:r>
          </w:p>
          <w:p w14:paraId="2C198618" w14:textId="77777777" w:rsidR="00E646CE" w:rsidRDefault="00E646CE" w:rsidP="00793E3A">
            <w:pPr>
              <w:jc w:val="center"/>
              <w:rPr>
                <w:sz w:val="18"/>
                <w:szCs w:val="18"/>
              </w:rPr>
            </w:pPr>
          </w:p>
          <w:p w14:paraId="6A3A013C" w14:textId="77777777" w:rsidR="00E646CE" w:rsidRDefault="00E646CE" w:rsidP="00793E3A">
            <w:pPr>
              <w:jc w:val="center"/>
              <w:rPr>
                <w:sz w:val="18"/>
                <w:szCs w:val="18"/>
              </w:rPr>
            </w:pPr>
            <w:r>
              <w:rPr>
                <w:sz w:val="18"/>
                <w:szCs w:val="18"/>
              </w:rPr>
              <w:t>X</w:t>
            </w:r>
          </w:p>
          <w:p w14:paraId="4E4E55AE" w14:textId="77777777" w:rsidR="00E646CE" w:rsidRDefault="00E646CE" w:rsidP="00793E3A">
            <w:pPr>
              <w:jc w:val="center"/>
              <w:rPr>
                <w:sz w:val="18"/>
                <w:szCs w:val="18"/>
              </w:rPr>
            </w:pPr>
            <w:r>
              <w:rPr>
                <w:sz w:val="18"/>
                <w:szCs w:val="18"/>
              </w:rPr>
              <w:t>X</w:t>
            </w:r>
          </w:p>
          <w:p w14:paraId="2E39C9DB" w14:textId="77777777" w:rsidR="00E646CE" w:rsidRPr="004E68DA" w:rsidRDefault="00E646CE" w:rsidP="00793E3A">
            <w:pPr>
              <w:jc w:val="center"/>
              <w:rPr>
                <w:sz w:val="18"/>
                <w:szCs w:val="18"/>
              </w:rPr>
            </w:pPr>
            <w:r>
              <w:rPr>
                <w:sz w:val="18"/>
                <w:szCs w:val="18"/>
              </w:rPr>
              <w:t>X</w:t>
            </w:r>
          </w:p>
        </w:tc>
        <w:tc>
          <w:tcPr>
            <w:tcW w:w="116" w:type="pct"/>
            <w:tcBorders>
              <w:top w:val="single" w:sz="4" w:space="0" w:color="000000"/>
              <w:left w:val="single" w:sz="4" w:space="0" w:color="000000"/>
              <w:bottom w:val="single" w:sz="4" w:space="0" w:color="000000"/>
              <w:right w:val="single" w:sz="4" w:space="0" w:color="000000"/>
            </w:tcBorders>
          </w:tcPr>
          <w:p w14:paraId="7A01A1A2" w14:textId="77777777" w:rsidR="00E835B5" w:rsidRPr="004E68DA" w:rsidRDefault="00E835B5" w:rsidP="00906F57">
            <w:pPr>
              <w:jc w:val="center"/>
              <w:rPr>
                <w:sz w:val="18"/>
                <w:szCs w:val="18"/>
              </w:rPr>
            </w:pPr>
          </w:p>
        </w:tc>
        <w:tc>
          <w:tcPr>
            <w:tcW w:w="91" w:type="pct"/>
            <w:gridSpan w:val="2"/>
            <w:tcBorders>
              <w:top w:val="single" w:sz="4" w:space="0" w:color="000000"/>
              <w:left w:val="single" w:sz="4" w:space="0" w:color="000000"/>
              <w:bottom w:val="single" w:sz="4" w:space="0" w:color="000000"/>
              <w:right w:val="single" w:sz="4" w:space="0" w:color="000000"/>
            </w:tcBorders>
          </w:tcPr>
          <w:p w14:paraId="2BA2C435" w14:textId="77777777" w:rsidR="00E835B5" w:rsidRPr="004E68DA" w:rsidRDefault="00E835B5" w:rsidP="000604C6">
            <w:pPr>
              <w:rPr>
                <w:sz w:val="18"/>
                <w:szCs w:val="18"/>
              </w:rPr>
            </w:pPr>
          </w:p>
          <w:p w14:paraId="1E4DDE94" w14:textId="77777777" w:rsidR="00E835B5" w:rsidRPr="004E68DA" w:rsidRDefault="00E835B5" w:rsidP="000604C6">
            <w:pPr>
              <w:rPr>
                <w:sz w:val="18"/>
                <w:szCs w:val="18"/>
              </w:rPr>
            </w:pPr>
          </w:p>
          <w:p w14:paraId="2C608585" w14:textId="77777777" w:rsidR="00E27CD0" w:rsidRDefault="00E27CD0" w:rsidP="00793E3A">
            <w:pPr>
              <w:rPr>
                <w:sz w:val="18"/>
                <w:szCs w:val="18"/>
              </w:rPr>
            </w:pPr>
            <w:r>
              <w:rPr>
                <w:sz w:val="18"/>
                <w:szCs w:val="18"/>
              </w:rPr>
              <w:t>X</w:t>
            </w:r>
          </w:p>
          <w:p w14:paraId="0DEF0A2C" w14:textId="77777777" w:rsidR="00E646CE" w:rsidRDefault="00E646CE" w:rsidP="00793E3A">
            <w:pPr>
              <w:rPr>
                <w:sz w:val="18"/>
                <w:szCs w:val="18"/>
              </w:rPr>
            </w:pPr>
            <w:r>
              <w:rPr>
                <w:sz w:val="18"/>
                <w:szCs w:val="18"/>
              </w:rPr>
              <w:t>X</w:t>
            </w:r>
          </w:p>
          <w:p w14:paraId="2665FF12" w14:textId="77777777" w:rsidR="00E646CE" w:rsidRDefault="00E646CE" w:rsidP="00793E3A">
            <w:pPr>
              <w:rPr>
                <w:sz w:val="18"/>
                <w:szCs w:val="18"/>
              </w:rPr>
            </w:pPr>
          </w:p>
          <w:p w14:paraId="31F71B26" w14:textId="77777777" w:rsidR="00E646CE" w:rsidRDefault="00E646CE" w:rsidP="00793E3A">
            <w:pPr>
              <w:rPr>
                <w:sz w:val="18"/>
                <w:szCs w:val="18"/>
              </w:rPr>
            </w:pPr>
            <w:r>
              <w:rPr>
                <w:sz w:val="18"/>
                <w:szCs w:val="18"/>
              </w:rPr>
              <w:t>X</w:t>
            </w:r>
          </w:p>
          <w:p w14:paraId="6FD950D3" w14:textId="77777777" w:rsidR="00E646CE" w:rsidRDefault="00E646CE" w:rsidP="00793E3A">
            <w:pPr>
              <w:rPr>
                <w:sz w:val="18"/>
                <w:szCs w:val="18"/>
              </w:rPr>
            </w:pPr>
          </w:p>
          <w:p w14:paraId="7EFEAE8D" w14:textId="77777777" w:rsidR="00E646CE" w:rsidRDefault="00E646CE" w:rsidP="00793E3A">
            <w:pPr>
              <w:rPr>
                <w:sz w:val="18"/>
                <w:szCs w:val="18"/>
              </w:rPr>
            </w:pPr>
            <w:r>
              <w:rPr>
                <w:sz w:val="18"/>
                <w:szCs w:val="18"/>
              </w:rPr>
              <w:t>X</w:t>
            </w:r>
          </w:p>
          <w:p w14:paraId="0B7B59D4" w14:textId="77777777" w:rsidR="00E646CE" w:rsidRDefault="00E646CE" w:rsidP="00793E3A">
            <w:pPr>
              <w:rPr>
                <w:sz w:val="18"/>
                <w:szCs w:val="18"/>
              </w:rPr>
            </w:pPr>
          </w:p>
          <w:p w14:paraId="1631BE35" w14:textId="77777777" w:rsidR="00E646CE" w:rsidRDefault="00E646CE" w:rsidP="00793E3A">
            <w:pPr>
              <w:rPr>
                <w:sz w:val="18"/>
                <w:szCs w:val="18"/>
              </w:rPr>
            </w:pPr>
            <w:r>
              <w:rPr>
                <w:sz w:val="18"/>
                <w:szCs w:val="18"/>
              </w:rPr>
              <w:t>X</w:t>
            </w:r>
          </w:p>
          <w:p w14:paraId="0D5AC6D5" w14:textId="77777777" w:rsidR="00E646CE" w:rsidRDefault="00E646CE" w:rsidP="00793E3A">
            <w:pPr>
              <w:rPr>
                <w:sz w:val="18"/>
                <w:szCs w:val="18"/>
              </w:rPr>
            </w:pPr>
          </w:p>
          <w:p w14:paraId="6E8A891B" w14:textId="77777777" w:rsidR="00E646CE" w:rsidRDefault="00E646CE" w:rsidP="00793E3A">
            <w:pPr>
              <w:rPr>
                <w:sz w:val="18"/>
                <w:szCs w:val="18"/>
              </w:rPr>
            </w:pPr>
            <w:r>
              <w:rPr>
                <w:sz w:val="18"/>
                <w:szCs w:val="18"/>
              </w:rPr>
              <w:t>X</w:t>
            </w:r>
          </w:p>
          <w:p w14:paraId="53BAC5B2" w14:textId="77777777" w:rsidR="00E646CE" w:rsidRDefault="00E646CE" w:rsidP="00793E3A">
            <w:pPr>
              <w:rPr>
                <w:sz w:val="18"/>
                <w:szCs w:val="18"/>
              </w:rPr>
            </w:pPr>
            <w:r>
              <w:rPr>
                <w:sz w:val="18"/>
                <w:szCs w:val="18"/>
              </w:rPr>
              <w:t>X</w:t>
            </w:r>
          </w:p>
          <w:p w14:paraId="3F3F254A" w14:textId="77777777" w:rsidR="00E646CE" w:rsidRPr="004E68DA" w:rsidRDefault="00E646CE" w:rsidP="00793E3A">
            <w:pPr>
              <w:rPr>
                <w:sz w:val="18"/>
                <w:szCs w:val="18"/>
              </w:rPr>
            </w:pPr>
            <w:r>
              <w:rPr>
                <w:sz w:val="18"/>
                <w:szCs w:val="18"/>
              </w:rPr>
              <w:t>X</w:t>
            </w:r>
          </w:p>
        </w:tc>
        <w:tc>
          <w:tcPr>
            <w:tcW w:w="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8669BC" w14:textId="77777777" w:rsidR="00E835B5" w:rsidRPr="00595076" w:rsidRDefault="00E835B5" w:rsidP="00906F57">
            <w:pPr>
              <w:jc w:val="center"/>
              <w:rPr>
                <w:sz w:val="18"/>
                <w:szCs w:val="18"/>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935A0A" w14:textId="77777777" w:rsidR="00E835B5" w:rsidRPr="00595076" w:rsidRDefault="00E835B5" w:rsidP="00906F57">
            <w:pPr>
              <w:jc w:val="center"/>
              <w:rPr>
                <w:sz w:val="18"/>
                <w:szCs w:val="18"/>
              </w:rPr>
            </w:pPr>
          </w:p>
        </w:tc>
        <w:tc>
          <w:tcPr>
            <w:tcW w:w="35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21E81" w14:textId="77777777" w:rsidR="00E835B5" w:rsidRPr="00234D31" w:rsidRDefault="00E835B5" w:rsidP="00906F57">
            <w:pPr>
              <w:jc w:val="center"/>
              <w:rPr>
                <w:sz w:val="18"/>
                <w:szCs w:val="18"/>
              </w:rPr>
            </w:pPr>
          </w:p>
        </w:tc>
        <w:tc>
          <w:tcPr>
            <w:tcW w:w="4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8911C8" w14:textId="77777777" w:rsidR="00E835B5" w:rsidRPr="00595076" w:rsidRDefault="00E835B5" w:rsidP="00906F57">
            <w:pPr>
              <w:rPr>
                <w:sz w:val="18"/>
                <w:szCs w:val="18"/>
              </w:rPr>
            </w:pPr>
          </w:p>
        </w:tc>
      </w:tr>
      <w:tr w:rsidR="00EC5CED" w:rsidRPr="00595076" w14:paraId="33132F37" w14:textId="77777777" w:rsidTr="00631265">
        <w:trPr>
          <w:jc w:val="center"/>
        </w:trPr>
        <w:tc>
          <w:tcPr>
            <w:tcW w:w="963"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509078" w14:textId="77777777" w:rsidR="00EC5CED" w:rsidRPr="00595076" w:rsidRDefault="00EC5CED" w:rsidP="002631F1">
            <w:pPr>
              <w:pStyle w:val="ListParagraph"/>
              <w:numPr>
                <w:ilvl w:val="0"/>
                <w:numId w:val="15"/>
              </w:numPr>
              <w:ind w:left="270" w:hanging="270"/>
              <w:rPr>
                <w:b/>
                <w:sz w:val="18"/>
                <w:szCs w:val="18"/>
                <w:lang w:val="es-ES_tradnl"/>
              </w:rPr>
            </w:pPr>
            <w:r w:rsidRPr="00595076">
              <w:rPr>
                <w:b/>
                <w:sz w:val="18"/>
                <w:szCs w:val="18"/>
                <w:lang w:val="es-ES_tradnl"/>
              </w:rPr>
              <w:t>Procesamiento y Análisis de la Información</w:t>
            </w:r>
          </w:p>
        </w:tc>
        <w:tc>
          <w:tcPr>
            <w:tcW w:w="7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30B5B" w14:textId="77777777" w:rsidR="00EC5CED" w:rsidRPr="00595076" w:rsidRDefault="00EC5CED">
            <w:pPr>
              <w:rPr>
                <w:sz w:val="18"/>
                <w:szCs w:val="18"/>
              </w:rPr>
            </w:pPr>
          </w:p>
        </w:tc>
        <w:tc>
          <w:tcPr>
            <w:tcW w:w="108"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14:paraId="06979201" w14:textId="77777777" w:rsidR="00EC5CED" w:rsidRPr="00595076" w:rsidRDefault="00EC5CED">
            <w:pPr>
              <w:rPr>
                <w:sz w:val="18"/>
                <w:szCs w:val="18"/>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C8F212" w14:textId="77777777" w:rsidR="00EC5CED" w:rsidRPr="00595076" w:rsidRDefault="00EC5CED">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14:paraId="5AFBA834" w14:textId="77777777" w:rsidR="00EC5CED" w:rsidRPr="00595076" w:rsidRDefault="00EC5CED">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70C2EA" w14:textId="77777777" w:rsidR="00EC5CED" w:rsidRPr="00595076" w:rsidRDefault="00EC5CED">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14:paraId="17F22D54" w14:textId="77777777" w:rsidR="00EC5CED" w:rsidRPr="00595076" w:rsidRDefault="00EC5CED">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C1AA56" w14:textId="77777777" w:rsidR="00EC5CED" w:rsidRPr="00595076" w:rsidRDefault="00EC5CED">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14:paraId="60B06F45" w14:textId="77777777" w:rsidR="00EC5CED" w:rsidRPr="00595076" w:rsidRDefault="00EC5CED">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A99596" w14:textId="77777777" w:rsidR="00EC5CED" w:rsidRPr="00595076" w:rsidRDefault="00EC5CED">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14:paraId="63DC8E6E" w14:textId="77777777" w:rsidR="00EC5CED" w:rsidRPr="00595076" w:rsidRDefault="00EC5CED">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510461" w14:textId="77777777" w:rsidR="00EC5CED" w:rsidRPr="00595076" w:rsidRDefault="00EC5CED">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14:paraId="0221BEBB" w14:textId="77777777" w:rsidR="00EC5CED" w:rsidRPr="00595076" w:rsidRDefault="00EC5CED">
            <w:pPr>
              <w:rPr>
                <w:sz w:val="18"/>
                <w:szCs w:val="18"/>
              </w:rPr>
            </w:pPr>
          </w:p>
        </w:tc>
        <w:tc>
          <w:tcPr>
            <w:tcW w:w="1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9EB5F7" w14:textId="77777777" w:rsidR="00EC5CED" w:rsidRPr="00595076" w:rsidRDefault="00EC5CED">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14:paraId="5AB7C11D" w14:textId="77777777" w:rsidR="00EC5CED" w:rsidRPr="00595076" w:rsidRDefault="00EC5CED">
            <w:pPr>
              <w:rPr>
                <w:sz w:val="18"/>
                <w:szCs w:val="18"/>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785418" w14:textId="77777777" w:rsidR="00EC5CED" w:rsidRPr="00595076" w:rsidRDefault="00EC5CED">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14:paraId="613EFF66" w14:textId="77777777" w:rsidR="00EC5CED" w:rsidRPr="00595076" w:rsidRDefault="00EC5CED">
            <w:pPr>
              <w:rPr>
                <w:sz w:val="18"/>
                <w:szCs w:val="18"/>
              </w:rPr>
            </w:pPr>
          </w:p>
        </w:tc>
        <w:tc>
          <w:tcPr>
            <w:tcW w:w="1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D8CE5C" w14:textId="77777777" w:rsidR="00EC5CED" w:rsidRPr="00595076" w:rsidRDefault="00EC5CED">
            <w:pPr>
              <w:rPr>
                <w:sz w:val="18"/>
                <w:szCs w:val="18"/>
              </w:rPr>
            </w:pPr>
          </w:p>
        </w:tc>
        <w:tc>
          <w:tcPr>
            <w:tcW w:w="116" w:type="pct"/>
            <w:tcBorders>
              <w:top w:val="single" w:sz="4" w:space="0" w:color="000000"/>
              <w:left w:val="single" w:sz="4" w:space="0" w:color="000000"/>
              <w:bottom w:val="single" w:sz="4" w:space="0" w:color="000000"/>
              <w:right w:val="single" w:sz="4" w:space="0" w:color="000000"/>
            </w:tcBorders>
            <w:shd w:val="clear" w:color="auto" w:fill="FF0000"/>
          </w:tcPr>
          <w:p w14:paraId="40718540" w14:textId="77777777" w:rsidR="00EC5CED" w:rsidRPr="00595076" w:rsidRDefault="00EC5CED">
            <w:pPr>
              <w:jc w:val="center"/>
              <w:rPr>
                <w:sz w:val="18"/>
                <w:szCs w:val="18"/>
              </w:rPr>
            </w:pPr>
          </w:p>
        </w:tc>
        <w:tc>
          <w:tcPr>
            <w:tcW w:w="115" w:type="pct"/>
            <w:tcBorders>
              <w:top w:val="single" w:sz="4" w:space="0" w:color="000000"/>
              <w:left w:val="single" w:sz="4" w:space="0" w:color="000000"/>
              <w:bottom w:val="single" w:sz="4" w:space="0" w:color="000000"/>
              <w:right w:val="single" w:sz="4" w:space="0" w:color="000000"/>
            </w:tcBorders>
          </w:tcPr>
          <w:p w14:paraId="5E11BC51" w14:textId="77777777" w:rsidR="00EC5CED" w:rsidRPr="00595076" w:rsidRDefault="00EC5CED">
            <w:pPr>
              <w:jc w:val="center"/>
              <w:rPr>
                <w:sz w:val="18"/>
                <w:szCs w:val="18"/>
              </w:rPr>
            </w:pPr>
          </w:p>
        </w:tc>
        <w:tc>
          <w:tcPr>
            <w:tcW w:w="116" w:type="pct"/>
            <w:tcBorders>
              <w:top w:val="single" w:sz="4" w:space="0" w:color="000000"/>
              <w:left w:val="single" w:sz="4" w:space="0" w:color="000000"/>
              <w:bottom w:val="single" w:sz="4" w:space="0" w:color="000000"/>
              <w:right w:val="single" w:sz="4" w:space="0" w:color="000000"/>
            </w:tcBorders>
            <w:shd w:val="clear" w:color="auto" w:fill="FF0000"/>
          </w:tcPr>
          <w:p w14:paraId="697267FC" w14:textId="77777777" w:rsidR="00EC5CED" w:rsidRPr="00595076" w:rsidRDefault="00EC5CED">
            <w:pPr>
              <w:jc w:val="center"/>
              <w:rPr>
                <w:sz w:val="18"/>
                <w:szCs w:val="18"/>
              </w:rPr>
            </w:pPr>
          </w:p>
        </w:tc>
        <w:tc>
          <w:tcPr>
            <w:tcW w:w="91" w:type="pct"/>
            <w:gridSpan w:val="2"/>
            <w:tcBorders>
              <w:top w:val="single" w:sz="4" w:space="0" w:color="000000"/>
              <w:left w:val="single" w:sz="4" w:space="0" w:color="000000"/>
              <w:bottom w:val="single" w:sz="4" w:space="0" w:color="000000"/>
              <w:right w:val="single" w:sz="4" w:space="0" w:color="000000"/>
            </w:tcBorders>
            <w:shd w:val="clear" w:color="auto" w:fill="FF0000"/>
          </w:tcPr>
          <w:p w14:paraId="650C1259" w14:textId="77777777" w:rsidR="00EC5CED" w:rsidRPr="00595076" w:rsidRDefault="00EC5CED">
            <w:pPr>
              <w:jc w:val="center"/>
              <w:rPr>
                <w:sz w:val="18"/>
                <w:szCs w:val="18"/>
              </w:rPr>
            </w:pPr>
          </w:p>
        </w:tc>
        <w:tc>
          <w:tcPr>
            <w:tcW w:w="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28DE70" w14:textId="77777777" w:rsidR="00EC5CED" w:rsidRPr="00595076" w:rsidRDefault="00EC5CED">
            <w:pPr>
              <w:jc w:val="center"/>
              <w:rPr>
                <w:sz w:val="18"/>
                <w:szCs w:val="18"/>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EA3D11" w14:textId="77777777" w:rsidR="00EC5CED" w:rsidRDefault="0095381B" w:rsidP="00EC5CED">
            <w:pPr>
              <w:jc w:val="center"/>
            </w:pPr>
            <w:r>
              <w:rPr>
                <w:iCs/>
                <w:sz w:val="18"/>
                <w:szCs w:val="18"/>
              </w:rPr>
              <w:t>UCP</w:t>
            </w:r>
          </w:p>
        </w:tc>
        <w:tc>
          <w:tcPr>
            <w:tcW w:w="35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356880" w14:textId="77777777" w:rsidR="00EC5CED" w:rsidRPr="00234D31" w:rsidRDefault="00234D31" w:rsidP="00E835B5">
            <w:pPr>
              <w:jc w:val="center"/>
              <w:rPr>
                <w:sz w:val="18"/>
                <w:szCs w:val="18"/>
              </w:rPr>
            </w:pPr>
            <w:r w:rsidRPr="00234D31">
              <w:rPr>
                <w:sz w:val="18"/>
                <w:szCs w:val="18"/>
              </w:rPr>
              <w:t>-</w:t>
            </w:r>
          </w:p>
        </w:tc>
        <w:tc>
          <w:tcPr>
            <w:tcW w:w="4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F6E099" w14:textId="77777777" w:rsidR="00EC5CED" w:rsidRPr="00595076" w:rsidRDefault="00955189" w:rsidP="00E835B5">
            <w:pPr>
              <w:jc w:val="center"/>
              <w:rPr>
                <w:sz w:val="18"/>
                <w:szCs w:val="18"/>
              </w:rPr>
            </w:pPr>
            <w:r>
              <w:rPr>
                <w:sz w:val="18"/>
                <w:szCs w:val="18"/>
              </w:rPr>
              <w:t>Proyecto</w:t>
            </w:r>
          </w:p>
        </w:tc>
      </w:tr>
      <w:tr w:rsidR="00EC5CED" w:rsidRPr="00595076" w14:paraId="1613EF30" w14:textId="77777777" w:rsidTr="00631265">
        <w:trPr>
          <w:jc w:val="center"/>
        </w:trPr>
        <w:tc>
          <w:tcPr>
            <w:tcW w:w="963"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71E89" w14:textId="77777777" w:rsidR="00EC5CED" w:rsidRPr="00595076" w:rsidRDefault="00EC5CED" w:rsidP="002631F1">
            <w:pPr>
              <w:pStyle w:val="ListParagraph"/>
              <w:numPr>
                <w:ilvl w:val="0"/>
                <w:numId w:val="15"/>
              </w:numPr>
              <w:ind w:left="270" w:hanging="270"/>
              <w:rPr>
                <w:b/>
                <w:sz w:val="18"/>
                <w:szCs w:val="18"/>
                <w:lang w:val="es-ES_tradnl"/>
              </w:rPr>
            </w:pPr>
            <w:r w:rsidRPr="00595076">
              <w:rPr>
                <w:b/>
                <w:sz w:val="18"/>
                <w:szCs w:val="18"/>
                <w:lang w:val="es-ES_tradnl"/>
              </w:rPr>
              <w:t>Informe de Monitoreo de Progreso</w:t>
            </w:r>
          </w:p>
        </w:tc>
        <w:tc>
          <w:tcPr>
            <w:tcW w:w="7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2B212B" w14:textId="77777777" w:rsidR="00EC5CED" w:rsidRPr="00595076" w:rsidRDefault="00EC5CED">
            <w:pPr>
              <w:rPr>
                <w:sz w:val="18"/>
                <w:szCs w:val="18"/>
              </w:rPr>
            </w:pPr>
          </w:p>
        </w:tc>
        <w:tc>
          <w:tcPr>
            <w:tcW w:w="10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A45FB1" w14:textId="77777777" w:rsidR="00EC5CED" w:rsidRPr="00595076" w:rsidRDefault="00EC5CED">
            <w:pPr>
              <w:jc w:val="center"/>
              <w:rPr>
                <w:sz w:val="18"/>
                <w:szCs w:val="18"/>
              </w:rPr>
            </w:pPr>
            <w:r w:rsidRPr="00595076">
              <w:rPr>
                <w:sz w:val="18"/>
                <w:szCs w:val="18"/>
              </w:rPr>
              <w:t>X</w:t>
            </w: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F7D773" w14:textId="77777777" w:rsidR="00EC5CED" w:rsidRPr="00595076" w:rsidRDefault="00EC5CED">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1141EC" w14:textId="77777777" w:rsidR="00EC5CED" w:rsidRPr="00595076" w:rsidRDefault="00EC5CED">
            <w:pPr>
              <w:jc w:val="center"/>
              <w:rPr>
                <w:sz w:val="18"/>
                <w:szCs w:val="18"/>
              </w:rPr>
            </w:pPr>
            <w:r w:rsidRPr="00595076">
              <w:rPr>
                <w:sz w:val="18"/>
                <w:szCs w:val="18"/>
              </w:rPr>
              <w:t>X</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1AF158" w14:textId="77777777" w:rsidR="00EC5CED" w:rsidRPr="00595076" w:rsidRDefault="00EC5CED">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A9AB69" w14:textId="77777777" w:rsidR="00EC5CED" w:rsidRPr="00595076" w:rsidRDefault="00EC5CED">
            <w:pPr>
              <w:jc w:val="center"/>
              <w:rPr>
                <w:sz w:val="18"/>
                <w:szCs w:val="18"/>
              </w:rPr>
            </w:pPr>
            <w:r w:rsidRPr="00595076">
              <w:rPr>
                <w:sz w:val="18"/>
                <w:szCs w:val="18"/>
              </w:rPr>
              <w:t>X</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1D14E" w14:textId="77777777" w:rsidR="00EC5CED" w:rsidRPr="00595076" w:rsidRDefault="00EC5CED">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78855" w14:textId="77777777" w:rsidR="00EC5CED" w:rsidRPr="00595076" w:rsidRDefault="00EC5CED">
            <w:pPr>
              <w:jc w:val="center"/>
              <w:rPr>
                <w:sz w:val="18"/>
                <w:szCs w:val="18"/>
              </w:rPr>
            </w:pPr>
            <w:r w:rsidRPr="00595076">
              <w:rPr>
                <w:sz w:val="18"/>
                <w:szCs w:val="18"/>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E60D67" w14:textId="77777777" w:rsidR="00EC5CED" w:rsidRPr="00595076" w:rsidRDefault="00EC5CED">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9D112C" w14:textId="77777777" w:rsidR="00EC5CED" w:rsidRPr="00595076" w:rsidRDefault="00EC5CED">
            <w:pPr>
              <w:jc w:val="center"/>
              <w:rPr>
                <w:sz w:val="18"/>
                <w:szCs w:val="18"/>
              </w:rPr>
            </w:pPr>
            <w:r w:rsidRPr="00595076">
              <w:rPr>
                <w:sz w:val="18"/>
                <w:szCs w:val="18"/>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A875EB" w14:textId="77777777" w:rsidR="00EC5CED" w:rsidRPr="00595076" w:rsidRDefault="00EC5CED">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C05CF0" w14:textId="77777777" w:rsidR="00EC5CED" w:rsidRPr="00595076" w:rsidRDefault="00EC5CED">
            <w:pPr>
              <w:jc w:val="center"/>
              <w:rPr>
                <w:sz w:val="18"/>
                <w:szCs w:val="18"/>
              </w:rPr>
            </w:pPr>
            <w:r w:rsidRPr="00595076">
              <w:rPr>
                <w:sz w:val="18"/>
                <w:szCs w:val="18"/>
              </w:rPr>
              <w:t>X</w:t>
            </w:r>
          </w:p>
        </w:tc>
        <w:tc>
          <w:tcPr>
            <w:tcW w:w="1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A3ABE" w14:textId="77777777" w:rsidR="00EC5CED" w:rsidRPr="00595076" w:rsidRDefault="00EC5CED">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6C4431" w14:textId="77777777" w:rsidR="00EC5CED" w:rsidRPr="00595076" w:rsidRDefault="00EC5CED">
            <w:pPr>
              <w:jc w:val="center"/>
              <w:rPr>
                <w:sz w:val="18"/>
                <w:szCs w:val="18"/>
              </w:rPr>
            </w:pPr>
            <w:r w:rsidRPr="00595076">
              <w:rPr>
                <w:sz w:val="18"/>
                <w:szCs w:val="18"/>
              </w:rPr>
              <w:t>X</w:t>
            </w: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80FC58" w14:textId="77777777" w:rsidR="00EC5CED" w:rsidRPr="00595076" w:rsidRDefault="00EC5CED">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5D8F11" w14:textId="77777777" w:rsidR="00EC5CED" w:rsidRPr="00595076" w:rsidRDefault="00EC5CED">
            <w:pPr>
              <w:jc w:val="center"/>
              <w:rPr>
                <w:sz w:val="18"/>
                <w:szCs w:val="18"/>
              </w:rPr>
            </w:pPr>
            <w:r w:rsidRPr="00595076">
              <w:rPr>
                <w:sz w:val="18"/>
                <w:szCs w:val="18"/>
              </w:rPr>
              <w:t>X</w:t>
            </w:r>
          </w:p>
        </w:tc>
        <w:tc>
          <w:tcPr>
            <w:tcW w:w="1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464383" w14:textId="77777777" w:rsidR="00EC5CED" w:rsidRPr="00595076" w:rsidRDefault="00EC5CED">
            <w:pPr>
              <w:rPr>
                <w:sz w:val="18"/>
                <w:szCs w:val="18"/>
              </w:rPr>
            </w:pPr>
          </w:p>
        </w:tc>
        <w:tc>
          <w:tcPr>
            <w:tcW w:w="116" w:type="pct"/>
            <w:tcBorders>
              <w:top w:val="single" w:sz="4" w:space="0" w:color="000000"/>
              <w:left w:val="single" w:sz="4" w:space="0" w:color="000000"/>
              <w:bottom w:val="single" w:sz="4" w:space="0" w:color="000000"/>
              <w:right w:val="single" w:sz="4" w:space="0" w:color="000000"/>
            </w:tcBorders>
          </w:tcPr>
          <w:p w14:paraId="1C98C53E" w14:textId="77777777" w:rsidR="00EC5CED" w:rsidRPr="00595076" w:rsidRDefault="00EC5CED">
            <w:pPr>
              <w:rPr>
                <w:sz w:val="18"/>
                <w:szCs w:val="18"/>
              </w:rPr>
            </w:pPr>
            <w:r>
              <w:rPr>
                <w:sz w:val="18"/>
                <w:szCs w:val="18"/>
              </w:rPr>
              <w:t>X</w:t>
            </w:r>
          </w:p>
        </w:tc>
        <w:tc>
          <w:tcPr>
            <w:tcW w:w="115" w:type="pct"/>
            <w:tcBorders>
              <w:top w:val="single" w:sz="4" w:space="0" w:color="000000"/>
              <w:left w:val="single" w:sz="4" w:space="0" w:color="000000"/>
              <w:bottom w:val="single" w:sz="4" w:space="0" w:color="000000"/>
              <w:right w:val="single" w:sz="4" w:space="0" w:color="000000"/>
            </w:tcBorders>
          </w:tcPr>
          <w:p w14:paraId="2BD3AE65" w14:textId="77777777" w:rsidR="00EC5CED" w:rsidRPr="00595076" w:rsidRDefault="00EC5CED">
            <w:pPr>
              <w:rPr>
                <w:sz w:val="18"/>
                <w:szCs w:val="18"/>
              </w:rPr>
            </w:pPr>
          </w:p>
        </w:tc>
        <w:tc>
          <w:tcPr>
            <w:tcW w:w="116" w:type="pct"/>
            <w:tcBorders>
              <w:top w:val="single" w:sz="4" w:space="0" w:color="000000"/>
              <w:left w:val="single" w:sz="4" w:space="0" w:color="000000"/>
              <w:bottom w:val="single" w:sz="4" w:space="0" w:color="000000"/>
              <w:right w:val="single" w:sz="4" w:space="0" w:color="000000"/>
            </w:tcBorders>
          </w:tcPr>
          <w:p w14:paraId="72D62E7B" w14:textId="77777777" w:rsidR="00EC5CED" w:rsidRPr="00595076" w:rsidRDefault="00EC5CED">
            <w:pPr>
              <w:rPr>
                <w:sz w:val="18"/>
                <w:szCs w:val="18"/>
              </w:rPr>
            </w:pPr>
            <w:r>
              <w:rPr>
                <w:sz w:val="18"/>
                <w:szCs w:val="18"/>
              </w:rPr>
              <w:t>X</w:t>
            </w:r>
          </w:p>
        </w:tc>
        <w:tc>
          <w:tcPr>
            <w:tcW w:w="91" w:type="pct"/>
            <w:gridSpan w:val="2"/>
            <w:tcBorders>
              <w:top w:val="single" w:sz="4" w:space="0" w:color="000000"/>
              <w:left w:val="single" w:sz="4" w:space="0" w:color="000000"/>
              <w:bottom w:val="single" w:sz="4" w:space="0" w:color="000000"/>
              <w:right w:val="single" w:sz="4" w:space="0" w:color="000000"/>
            </w:tcBorders>
          </w:tcPr>
          <w:p w14:paraId="1DC22410" w14:textId="77777777" w:rsidR="00EC5CED" w:rsidRPr="00595076" w:rsidRDefault="00EC5CED">
            <w:pPr>
              <w:rPr>
                <w:sz w:val="18"/>
                <w:szCs w:val="18"/>
              </w:rPr>
            </w:pPr>
          </w:p>
        </w:tc>
        <w:tc>
          <w:tcPr>
            <w:tcW w:w="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EE4B8F" w14:textId="77777777" w:rsidR="00EC5CED" w:rsidRPr="00595076" w:rsidRDefault="00EC5CED">
            <w:pPr>
              <w:rPr>
                <w:sz w:val="18"/>
                <w:szCs w:val="18"/>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D58D4F" w14:textId="77777777" w:rsidR="00EC5CED" w:rsidRDefault="0095381B" w:rsidP="00EC5CED">
            <w:pPr>
              <w:jc w:val="center"/>
            </w:pPr>
            <w:r>
              <w:rPr>
                <w:iCs/>
                <w:sz w:val="18"/>
                <w:szCs w:val="18"/>
              </w:rPr>
              <w:t>UCP</w:t>
            </w:r>
          </w:p>
        </w:tc>
        <w:tc>
          <w:tcPr>
            <w:tcW w:w="35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9AD9CD" w14:textId="77777777" w:rsidR="00EC5CED" w:rsidRPr="00234D31" w:rsidRDefault="00234D31" w:rsidP="00E835B5">
            <w:pPr>
              <w:jc w:val="center"/>
              <w:rPr>
                <w:sz w:val="18"/>
                <w:szCs w:val="18"/>
              </w:rPr>
            </w:pPr>
            <w:r w:rsidRPr="00234D31">
              <w:rPr>
                <w:sz w:val="18"/>
                <w:szCs w:val="18"/>
              </w:rPr>
              <w:t>-</w:t>
            </w:r>
          </w:p>
        </w:tc>
        <w:tc>
          <w:tcPr>
            <w:tcW w:w="4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A27FF7" w14:textId="77777777" w:rsidR="00EC5CED" w:rsidRPr="00595076" w:rsidRDefault="00955189" w:rsidP="00E835B5">
            <w:pPr>
              <w:jc w:val="center"/>
              <w:rPr>
                <w:sz w:val="18"/>
                <w:szCs w:val="18"/>
              </w:rPr>
            </w:pPr>
            <w:r>
              <w:rPr>
                <w:sz w:val="18"/>
                <w:szCs w:val="18"/>
              </w:rPr>
              <w:t>Proyecto</w:t>
            </w:r>
          </w:p>
        </w:tc>
      </w:tr>
      <w:tr w:rsidR="00EC5CED" w:rsidRPr="00595076" w14:paraId="126135AC" w14:textId="77777777" w:rsidTr="00631265">
        <w:trPr>
          <w:jc w:val="center"/>
        </w:trPr>
        <w:tc>
          <w:tcPr>
            <w:tcW w:w="963"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CBD0B8" w14:textId="77777777" w:rsidR="00EC5CED" w:rsidRPr="00595076" w:rsidRDefault="00EC5CED" w:rsidP="002631F1">
            <w:pPr>
              <w:pStyle w:val="ListParagraph"/>
              <w:numPr>
                <w:ilvl w:val="0"/>
                <w:numId w:val="15"/>
              </w:numPr>
              <w:ind w:left="270" w:hanging="270"/>
              <w:rPr>
                <w:b/>
                <w:smallCaps/>
                <w:sz w:val="18"/>
                <w:szCs w:val="18"/>
                <w:lang w:val="es-ES_tradnl"/>
              </w:rPr>
            </w:pPr>
            <w:r w:rsidRPr="00595076">
              <w:rPr>
                <w:b/>
                <w:sz w:val="18"/>
                <w:szCs w:val="18"/>
                <w:lang w:val="es-ES_tradnl"/>
              </w:rPr>
              <w:t xml:space="preserve">Informe de Monitoreo Final de </w:t>
            </w:r>
            <w:r>
              <w:rPr>
                <w:b/>
                <w:sz w:val="18"/>
                <w:szCs w:val="18"/>
                <w:lang w:val="es-ES_tradnl"/>
              </w:rPr>
              <w:t>Proyecto</w:t>
            </w:r>
          </w:p>
        </w:tc>
        <w:tc>
          <w:tcPr>
            <w:tcW w:w="7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2D2DF" w14:textId="77777777" w:rsidR="00EC5CED" w:rsidRPr="00595076" w:rsidRDefault="00EC5CED" w:rsidP="00906F57">
            <w:pPr>
              <w:rPr>
                <w:sz w:val="18"/>
                <w:szCs w:val="18"/>
              </w:rPr>
            </w:pPr>
          </w:p>
        </w:tc>
        <w:tc>
          <w:tcPr>
            <w:tcW w:w="10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309F69" w14:textId="77777777" w:rsidR="00EC5CED" w:rsidRPr="00595076" w:rsidRDefault="00EC5CED" w:rsidP="00906F57">
            <w:pPr>
              <w:rPr>
                <w:sz w:val="18"/>
                <w:szCs w:val="18"/>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605649" w14:textId="77777777" w:rsidR="00EC5CED" w:rsidRPr="00595076" w:rsidRDefault="00EC5CED" w:rsidP="00906F57">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DB11E0" w14:textId="77777777" w:rsidR="00EC5CED" w:rsidRPr="00595076" w:rsidRDefault="00EC5CED" w:rsidP="00906F57">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4992AC" w14:textId="77777777" w:rsidR="00EC5CED" w:rsidRPr="00595076" w:rsidRDefault="00EC5CED" w:rsidP="00906F57">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C9138" w14:textId="77777777" w:rsidR="00EC5CED" w:rsidRPr="00595076" w:rsidRDefault="00EC5CED" w:rsidP="00906F57">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C0F25" w14:textId="77777777" w:rsidR="00EC5CED" w:rsidRPr="00595076" w:rsidRDefault="00EC5CED" w:rsidP="00906F57">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CDFDBE" w14:textId="77777777" w:rsidR="00EC5CED" w:rsidRPr="00595076" w:rsidRDefault="00EC5CED" w:rsidP="00906F57">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8C533E" w14:textId="77777777" w:rsidR="00EC5CED" w:rsidRPr="00595076" w:rsidRDefault="00EC5CED" w:rsidP="00906F57">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62369C" w14:textId="77777777" w:rsidR="00EC5CED" w:rsidRPr="00595076" w:rsidRDefault="00EC5CED" w:rsidP="00906F57">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D5C448" w14:textId="77777777" w:rsidR="00EC5CED" w:rsidRPr="00595076" w:rsidRDefault="00EC5CED" w:rsidP="00906F57">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D7CE2F" w14:textId="77777777" w:rsidR="00EC5CED" w:rsidRPr="00595076" w:rsidRDefault="00EC5CED" w:rsidP="00906F57">
            <w:pPr>
              <w:rPr>
                <w:sz w:val="18"/>
                <w:szCs w:val="18"/>
              </w:rPr>
            </w:pPr>
          </w:p>
        </w:tc>
        <w:tc>
          <w:tcPr>
            <w:tcW w:w="1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0D9440" w14:textId="77777777" w:rsidR="00EC5CED" w:rsidRPr="00595076" w:rsidRDefault="00EC5CED" w:rsidP="00906F57">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FD3769" w14:textId="77777777" w:rsidR="00EC5CED" w:rsidRPr="00595076" w:rsidRDefault="00EC5CED" w:rsidP="00906F57">
            <w:pPr>
              <w:rPr>
                <w:sz w:val="18"/>
                <w:szCs w:val="18"/>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43A104" w14:textId="77777777" w:rsidR="00EC5CED" w:rsidRPr="00595076" w:rsidRDefault="00EC5CED" w:rsidP="00906F57">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5098B" w14:textId="77777777" w:rsidR="00EC5CED" w:rsidRPr="00595076" w:rsidRDefault="00EC5CED" w:rsidP="00906F57">
            <w:pPr>
              <w:rPr>
                <w:sz w:val="18"/>
                <w:szCs w:val="18"/>
              </w:rPr>
            </w:pPr>
          </w:p>
        </w:tc>
        <w:tc>
          <w:tcPr>
            <w:tcW w:w="1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CBF357" w14:textId="77777777" w:rsidR="00EC5CED" w:rsidRPr="00595076" w:rsidRDefault="00EC5CED" w:rsidP="00906F57">
            <w:pPr>
              <w:rPr>
                <w:sz w:val="18"/>
                <w:szCs w:val="18"/>
              </w:rPr>
            </w:pPr>
          </w:p>
        </w:tc>
        <w:tc>
          <w:tcPr>
            <w:tcW w:w="116" w:type="pct"/>
            <w:tcBorders>
              <w:top w:val="single" w:sz="4" w:space="0" w:color="000000"/>
              <w:left w:val="single" w:sz="4" w:space="0" w:color="000000"/>
              <w:bottom w:val="single" w:sz="4" w:space="0" w:color="000000"/>
              <w:right w:val="single" w:sz="4" w:space="0" w:color="000000"/>
            </w:tcBorders>
          </w:tcPr>
          <w:p w14:paraId="5842FBEA" w14:textId="77777777" w:rsidR="00EC5CED" w:rsidRPr="00595076" w:rsidRDefault="00EC5CED" w:rsidP="00906F57">
            <w:pPr>
              <w:rPr>
                <w:sz w:val="18"/>
                <w:szCs w:val="18"/>
              </w:rPr>
            </w:pPr>
          </w:p>
        </w:tc>
        <w:tc>
          <w:tcPr>
            <w:tcW w:w="115" w:type="pct"/>
            <w:tcBorders>
              <w:top w:val="single" w:sz="4" w:space="0" w:color="000000"/>
              <w:left w:val="single" w:sz="4" w:space="0" w:color="000000"/>
              <w:bottom w:val="single" w:sz="4" w:space="0" w:color="000000"/>
              <w:right w:val="single" w:sz="4" w:space="0" w:color="000000"/>
            </w:tcBorders>
          </w:tcPr>
          <w:p w14:paraId="1CC71966" w14:textId="77777777" w:rsidR="00EC5CED" w:rsidRPr="00595076" w:rsidRDefault="00EC5CED" w:rsidP="00906F57">
            <w:pPr>
              <w:rPr>
                <w:sz w:val="18"/>
                <w:szCs w:val="18"/>
              </w:rPr>
            </w:pPr>
          </w:p>
        </w:tc>
        <w:tc>
          <w:tcPr>
            <w:tcW w:w="116" w:type="pct"/>
            <w:tcBorders>
              <w:top w:val="single" w:sz="4" w:space="0" w:color="000000"/>
              <w:left w:val="single" w:sz="4" w:space="0" w:color="000000"/>
              <w:bottom w:val="single" w:sz="4" w:space="0" w:color="000000"/>
              <w:right w:val="single" w:sz="4" w:space="0" w:color="000000"/>
            </w:tcBorders>
          </w:tcPr>
          <w:p w14:paraId="1D262C48" w14:textId="77777777" w:rsidR="00EC5CED" w:rsidRPr="00595076" w:rsidRDefault="00EC5CED" w:rsidP="00906F57">
            <w:pPr>
              <w:rPr>
                <w:sz w:val="18"/>
                <w:szCs w:val="18"/>
              </w:rPr>
            </w:pPr>
          </w:p>
        </w:tc>
        <w:tc>
          <w:tcPr>
            <w:tcW w:w="91" w:type="pct"/>
            <w:gridSpan w:val="2"/>
            <w:tcBorders>
              <w:top w:val="single" w:sz="4" w:space="0" w:color="000000"/>
              <w:left w:val="single" w:sz="4" w:space="0" w:color="000000"/>
              <w:bottom w:val="single" w:sz="4" w:space="0" w:color="000000"/>
              <w:right w:val="single" w:sz="4" w:space="0" w:color="000000"/>
            </w:tcBorders>
          </w:tcPr>
          <w:p w14:paraId="5C7D91E8" w14:textId="77777777" w:rsidR="00EC5CED" w:rsidRPr="00595076" w:rsidRDefault="00EC5CED" w:rsidP="00906F57">
            <w:pPr>
              <w:rPr>
                <w:sz w:val="18"/>
                <w:szCs w:val="18"/>
              </w:rPr>
            </w:pPr>
            <w:r>
              <w:rPr>
                <w:sz w:val="18"/>
                <w:szCs w:val="18"/>
              </w:rPr>
              <w:t>X</w:t>
            </w:r>
          </w:p>
        </w:tc>
        <w:tc>
          <w:tcPr>
            <w:tcW w:w="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53639F" w14:textId="77777777" w:rsidR="00EC5CED" w:rsidRPr="00595076" w:rsidRDefault="00EC5CED" w:rsidP="00906F57">
            <w:pPr>
              <w:rPr>
                <w:sz w:val="18"/>
                <w:szCs w:val="18"/>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21ABA6" w14:textId="77777777" w:rsidR="00EC5CED" w:rsidRDefault="0095381B" w:rsidP="00EC5CED">
            <w:pPr>
              <w:jc w:val="center"/>
            </w:pPr>
            <w:r>
              <w:rPr>
                <w:iCs/>
                <w:sz w:val="18"/>
                <w:szCs w:val="18"/>
              </w:rPr>
              <w:t>UCP</w:t>
            </w:r>
          </w:p>
        </w:tc>
        <w:tc>
          <w:tcPr>
            <w:tcW w:w="35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C2AD76" w14:textId="77777777" w:rsidR="00EC5CED" w:rsidRPr="00234D31" w:rsidRDefault="00163023" w:rsidP="00E835B5">
            <w:pPr>
              <w:jc w:val="center"/>
              <w:rPr>
                <w:sz w:val="18"/>
                <w:szCs w:val="18"/>
              </w:rPr>
            </w:pPr>
            <w:r>
              <w:rPr>
                <w:sz w:val="18"/>
                <w:szCs w:val="18"/>
              </w:rPr>
              <w:t>2</w:t>
            </w:r>
            <w:r w:rsidR="00234D31" w:rsidRPr="00234D31">
              <w:rPr>
                <w:sz w:val="18"/>
                <w:szCs w:val="18"/>
              </w:rPr>
              <w:t>0.000</w:t>
            </w:r>
          </w:p>
        </w:tc>
        <w:tc>
          <w:tcPr>
            <w:tcW w:w="4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855D83" w14:textId="77777777" w:rsidR="00EC5CED" w:rsidRPr="00595076" w:rsidRDefault="00955189" w:rsidP="00E835B5">
            <w:pPr>
              <w:jc w:val="center"/>
              <w:rPr>
                <w:sz w:val="18"/>
                <w:szCs w:val="18"/>
              </w:rPr>
            </w:pPr>
            <w:r>
              <w:rPr>
                <w:sz w:val="18"/>
                <w:szCs w:val="18"/>
              </w:rPr>
              <w:t>Proyecto</w:t>
            </w:r>
          </w:p>
        </w:tc>
      </w:tr>
      <w:tr w:rsidR="00E835B5" w:rsidRPr="00595076" w14:paraId="3479C9CE" w14:textId="77777777" w:rsidTr="00101529">
        <w:trPr>
          <w:trHeight w:val="377"/>
          <w:jc w:val="center"/>
        </w:trPr>
        <w:tc>
          <w:tcPr>
            <w:tcW w:w="5000" w:type="pct"/>
            <w:gridSpan w:val="28"/>
            <w:tcBorders>
              <w:top w:val="single" w:sz="4" w:space="0" w:color="000000"/>
              <w:left w:val="single" w:sz="4" w:space="0" w:color="000000"/>
              <w:bottom w:val="single" w:sz="4" w:space="0" w:color="000000"/>
              <w:right w:val="single" w:sz="4" w:space="0" w:color="000000"/>
            </w:tcBorders>
            <w:shd w:val="clear" w:color="auto" w:fill="auto"/>
          </w:tcPr>
          <w:p w14:paraId="3654BB1C" w14:textId="77777777" w:rsidR="00B917AD" w:rsidRPr="00101529" w:rsidRDefault="00B917AD">
            <w:pPr>
              <w:jc w:val="center"/>
              <w:rPr>
                <w:b/>
                <w:sz w:val="18"/>
                <w:szCs w:val="18"/>
              </w:rPr>
            </w:pPr>
          </w:p>
          <w:p w14:paraId="6B9B00C7" w14:textId="77777777" w:rsidR="00E835B5" w:rsidRPr="00101529" w:rsidRDefault="00E835B5" w:rsidP="002D402C">
            <w:pPr>
              <w:rPr>
                <w:b/>
                <w:sz w:val="18"/>
                <w:szCs w:val="18"/>
              </w:rPr>
            </w:pPr>
            <w:r w:rsidRPr="00101529">
              <w:rPr>
                <w:b/>
                <w:sz w:val="18"/>
                <w:szCs w:val="18"/>
              </w:rPr>
              <w:t>Auditorias</w:t>
            </w:r>
          </w:p>
        </w:tc>
      </w:tr>
      <w:tr w:rsidR="0095381B" w:rsidRPr="0010629A" w14:paraId="62FD54F9" w14:textId="77777777" w:rsidTr="006A2D00">
        <w:trPr>
          <w:trHeight w:val="377"/>
          <w:jc w:val="center"/>
        </w:trPr>
        <w:tc>
          <w:tcPr>
            <w:tcW w:w="93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3FB2E3" w14:textId="77777777" w:rsidR="0095381B" w:rsidRPr="0010629A" w:rsidRDefault="0095381B" w:rsidP="0095381B">
            <w:pPr>
              <w:ind w:left="186"/>
              <w:rPr>
                <w:sz w:val="18"/>
                <w:szCs w:val="18"/>
              </w:rPr>
            </w:pPr>
            <w:r w:rsidRPr="0010629A">
              <w:rPr>
                <w:sz w:val="18"/>
                <w:szCs w:val="18"/>
              </w:rPr>
              <w:t>Auditoría Externa</w:t>
            </w:r>
          </w:p>
        </w:tc>
        <w:tc>
          <w:tcPr>
            <w:tcW w:w="101"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BE7A25" w14:textId="77777777" w:rsidR="0095381B" w:rsidRPr="0010629A" w:rsidRDefault="0095381B" w:rsidP="0095381B">
            <w:pPr>
              <w:jc w:val="center"/>
              <w:rPr>
                <w:sz w:val="18"/>
                <w:szCs w:val="18"/>
              </w:rPr>
            </w:pPr>
          </w:p>
        </w:tc>
        <w:tc>
          <w:tcPr>
            <w:tcW w:w="10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60A273" w14:textId="77777777" w:rsidR="0095381B" w:rsidRPr="0010629A" w:rsidRDefault="0095381B" w:rsidP="0095381B">
            <w:pPr>
              <w:jc w:val="center"/>
              <w:rPr>
                <w:sz w:val="18"/>
                <w:szCs w:val="18"/>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44FAC7" w14:textId="77777777" w:rsidR="0095381B" w:rsidRPr="0010629A" w:rsidRDefault="0095381B" w:rsidP="0095381B">
            <w:pPr>
              <w:jc w:val="cente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559ECC" w14:textId="77777777" w:rsidR="0095381B" w:rsidRPr="0010629A" w:rsidRDefault="0095381B" w:rsidP="0095381B">
            <w:pPr>
              <w:jc w:val="cente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B9F7B6" w14:textId="77777777" w:rsidR="0095381B" w:rsidRPr="0010629A" w:rsidRDefault="0095381B" w:rsidP="0095381B">
            <w:pPr>
              <w:jc w:val="cente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60E7D8" w14:textId="77777777" w:rsidR="0095381B" w:rsidRPr="0010629A" w:rsidRDefault="0095381B" w:rsidP="0095381B">
            <w:pPr>
              <w:jc w:val="center"/>
              <w:rPr>
                <w:sz w:val="18"/>
                <w:szCs w:val="18"/>
              </w:rPr>
            </w:pPr>
            <w:r w:rsidRPr="0010629A">
              <w:rPr>
                <w:sz w:val="18"/>
                <w:szCs w:val="18"/>
              </w:rPr>
              <w:t>X</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AB246E" w14:textId="77777777" w:rsidR="0095381B" w:rsidRPr="0010629A" w:rsidRDefault="0095381B" w:rsidP="0095381B">
            <w:pPr>
              <w:jc w:val="cente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A17D6F" w14:textId="77777777" w:rsidR="0095381B" w:rsidRPr="0010629A" w:rsidRDefault="0095381B" w:rsidP="0095381B">
            <w:pPr>
              <w:jc w:val="cente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55CD56" w14:textId="77777777" w:rsidR="0095381B" w:rsidRPr="0010629A" w:rsidRDefault="0095381B" w:rsidP="0095381B">
            <w:pPr>
              <w:jc w:val="cente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B3370E" w14:textId="77777777" w:rsidR="0095381B" w:rsidRPr="0010629A" w:rsidRDefault="0095381B" w:rsidP="0095381B">
            <w:pPr>
              <w:jc w:val="center"/>
              <w:rPr>
                <w:sz w:val="18"/>
                <w:szCs w:val="18"/>
              </w:rPr>
            </w:pPr>
            <w:r w:rsidRPr="0010629A">
              <w:rPr>
                <w:sz w:val="18"/>
                <w:szCs w:val="18"/>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53F39F" w14:textId="77777777" w:rsidR="0095381B" w:rsidRPr="0010629A" w:rsidRDefault="0095381B" w:rsidP="0095381B">
            <w:pPr>
              <w:jc w:val="cente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B5E4F1" w14:textId="77777777" w:rsidR="0095381B" w:rsidRPr="0010629A" w:rsidRDefault="0095381B" w:rsidP="0095381B">
            <w:pPr>
              <w:jc w:val="center"/>
              <w:rPr>
                <w:sz w:val="18"/>
                <w:szCs w:val="18"/>
              </w:rPr>
            </w:pPr>
          </w:p>
        </w:tc>
        <w:tc>
          <w:tcPr>
            <w:tcW w:w="1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1CC4A5" w14:textId="77777777" w:rsidR="0095381B" w:rsidRPr="0010629A" w:rsidRDefault="0095381B" w:rsidP="0095381B">
            <w:pPr>
              <w:jc w:val="cente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B0D8A3" w14:textId="77777777" w:rsidR="0095381B" w:rsidRPr="0010629A" w:rsidRDefault="0095381B" w:rsidP="0095381B">
            <w:pPr>
              <w:jc w:val="center"/>
              <w:rPr>
                <w:sz w:val="18"/>
                <w:szCs w:val="18"/>
              </w:rPr>
            </w:pPr>
            <w:r w:rsidRPr="0010629A">
              <w:rPr>
                <w:sz w:val="18"/>
                <w:szCs w:val="18"/>
              </w:rPr>
              <w:t>X</w:t>
            </w: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73D83B" w14:textId="77777777" w:rsidR="0095381B" w:rsidRPr="0010629A" w:rsidRDefault="0095381B" w:rsidP="0095381B">
            <w:pPr>
              <w:jc w:val="cente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3B224E" w14:textId="77777777" w:rsidR="0095381B" w:rsidRPr="0010629A" w:rsidRDefault="0095381B" w:rsidP="0095381B">
            <w:pPr>
              <w:jc w:val="center"/>
              <w:rPr>
                <w:sz w:val="18"/>
                <w:szCs w:val="18"/>
              </w:rPr>
            </w:pPr>
          </w:p>
        </w:tc>
        <w:tc>
          <w:tcPr>
            <w:tcW w:w="1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9FE021" w14:textId="77777777" w:rsidR="0095381B" w:rsidRPr="0010629A" w:rsidRDefault="0095381B" w:rsidP="0095381B">
            <w:pPr>
              <w:jc w:val="center"/>
              <w:rPr>
                <w:sz w:val="18"/>
                <w:szCs w:val="18"/>
              </w:rPr>
            </w:pPr>
          </w:p>
        </w:tc>
        <w:tc>
          <w:tcPr>
            <w:tcW w:w="116" w:type="pct"/>
            <w:tcBorders>
              <w:top w:val="single" w:sz="4" w:space="0" w:color="000000"/>
              <w:left w:val="single" w:sz="4" w:space="0" w:color="000000"/>
              <w:bottom w:val="single" w:sz="4" w:space="0" w:color="000000"/>
              <w:right w:val="single" w:sz="4" w:space="0" w:color="000000"/>
            </w:tcBorders>
            <w:vAlign w:val="center"/>
          </w:tcPr>
          <w:p w14:paraId="43662B01" w14:textId="77777777" w:rsidR="0095381B" w:rsidRPr="0010629A" w:rsidRDefault="0095381B" w:rsidP="0095381B">
            <w:pPr>
              <w:jc w:val="center"/>
              <w:rPr>
                <w:sz w:val="18"/>
                <w:szCs w:val="18"/>
              </w:rPr>
            </w:pPr>
            <w:r w:rsidRPr="0010629A">
              <w:rPr>
                <w:sz w:val="18"/>
                <w:szCs w:val="18"/>
              </w:rPr>
              <w:t>X</w:t>
            </w:r>
          </w:p>
        </w:tc>
        <w:tc>
          <w:tcPr>
            <w:tcW w:w="115" w:type="pct"/>
            <w:tcBorders>
              <w:top w:val="single" w:sz="4" w:space="0" w:color="000000"/>
              <w:left w:val="single" w:sz="4" w:space="0" w:color="000000"/>
              <w:bottom w:val="single" w:sz="4" w:space="0" w:color="000000"/>
              <w:right w:val="single" w:sz="4" w:space="0" w:color="000000"/>
            </w:tcBorders>
          </w:tcPr>
          <w:p w14:paraId="418C971C" w14:textId="77777777" w:rsidR="0095381B" w:rsidRPr="0010629A" w:rsidRDefault="0095381B" w:rsidP="0095381B">
            <w:pPr>
              <w:jc w:val="center"/>
              <w:rPr>
                <w:sz w:val="18"/>
                <w:szCs w:val="18"/>
              </w:rPr>
            </w:pPr>
          </w:p>
        </w:tc>
        <w:tc>
          <w:tcPr>
            <w:tcW w:w="116" w:type="pct"/>
            <w:tcBorders>
              <w:top w:val="single" w:sz="4" w:space="0" w:color="000000"/>
              <w:left w:val="single" w:sz="4" w:space="0" w:color="000000"/>
              <w:bottom w:val="single" w:sz="4" w:space="0" w:color="000000"/>
              <w:right w:val="single" w:sz="4" w:space="0" w:color="000000"/>
            </w:tcBorders>
          </w:tcPr>
          <w:p w14:paraId="498DED88" w14:textId="77777777" w:rsidR="0095381B" w:rsidRPr="0010629A" w:rsidRDefault="0095381B" w:rsidP="0095381B">
            <w:pPr>
              <w:jc w:val="center"/>
              <w:rPr>
                <w:sz w:val="18"/>
                <w:szCs w:val="18"/>
              </w:rPr>
            </w:pPr>
          </w:p>
        </w:tc>
        <w:tc>
          <w:tcPr>
            <w:tcW w:w="89" w:type="pct"/>
            <w:tcBorders>
              <w:top w:val="single" w:sz="4" w:space="0" w:color="000000"/>
              <w:left w:val="single" w:sz="4" w:space="0" w:color="000000"/>
              <w:bottom w:val="single" w:sz="4" w:space="0" w:color="000000"/>
              <w:right w:val="single" w:sz="4" w:space="0" w:color="000000"/>
            </w:tcBorders>
          </w:tcPr>
          <w:p w14:paraId="64DE4482" w14:textId="77777777" w:rsidR="0095381B" w:rsidRPr="0010629A" w:rsidRDefault="0095381B" w:rsidP="0095381B">
            <w:pPr>
              <w:jc w:val="center"/>
              <w:rPr>
                <w:sz w:val="18"/>
                <w:szCs w:val="18"/>
              </w:rPr>
            </w:pPr>
          </w:p>
        </w:tc>
        <w:tc>
          <w:tcPr>
            <w:tcW w:w="83"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F721B8" w14:textId="77777777" w:rsidR="0095381B" w:rsidRPr="0010629A" w:rsidRDefault="0095381B" w:rsidP="0095381B">
            <w:pPr>
              <w:jc w:val="center"/>
              <w:rPr>
                <w:sz w:val="18"/>
                <w:szCs w:val="18"/>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5584D" w14:textId="77777777" w:rsidR="0095381B" w:rsidRDefault="0095381B" w:rsidP="0095381B">
            <w:pPr>
              <w:jc w:val="center"/>
            </w:pPr>
            <w:r w:rsidRPr="002020AA">
              <w:rPr>
                <w:iCs/>
                <w:sz w:val="18"/>
                <w:szCs w:val="18"/>
              </w:rPr>
              <w:t>UCP</w:t>
            </w:r>
          </w:p>
        </w:tc>
        <w:tc>
          <w:tcPr>
            <w:tcW w:w="353"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A94E40" w14:textId="77777777" w:rsidR="0095381B" w:rsidRPr="00101529" w:rsidRDefault="0095381B" w:rsidP="0095381B">
            <w:pPr>
              <w:jc w:val="center"/>
              <w:rPr>
                <w:sz w:val="18"/>
                <w:szCs w:val="18"/>
              </w:rPr>
            </w:pPr>
            <w:r w:rsidRPr="00234D31">
              <w:rPr>
                <w:sz w:val="18"/>
                <w:szCs w:val="18"/>
              </w:rPr>
              <w:t>2</w:t>
            </w:r>
            <w:r>
              <w:rPr>
                <w:sz w:val="18"/>
                <w:szCs w:val="18"/>
              </w:rPr>
              <w:t>60</w:t>
            </w:r>
            <w:r w:rsidRPr="00234D31">
              <w:rPr>
                <w:sz w:val="18"/>
                <w:szCs w:val="18"/>
              </w:rPr>
              <w:t>.</w:t>
            </w:r>
            <w:r>
              <w:rPr>
                <w:sz w:val="18"/>
                <w:szCs w:val="18"/>
              </w:rPr>
              <w:t>000</w:t>
            </w:r>
          </w:p>
        </w:tc>
        <w:tc>
          <w:tcPr>
            <w:tcW w:w="4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2BC3A5" w14:textId="77777777" w:rsidR="0095381B" w:rsidRPr="0010629A" w:rsidRDefault="0095381B" w:rsidP="0095381B">
            <w:pPr>
              <w:jc w:val="center"/>
              <w:rPr>
                <w:sz w:val="18"/>
                <w:szCs w:val="18"/>
              </w:rPr>
            </w:pPr>
            <w:r>
              <w:rPr>
                <w:sz w:val="18"/>
                <w:szCs w:val="18"/>
              </w:rPr>
              <w:t>Proyecto</w:t>
            </w:r>
          </w:p>
        </w:tc>
      </w:tr>
      <w:tr w:rsidR="0095381B" w:rsidRPr="00595076" w14:paraId="1130910D" w14:textId="77777777" w:rsidTr="006A2D00">
        <w:trPr>
          <w:trHeight w:val="350"/>
          <w:jc w:val="center"/>
        </w:trPr>
        <w:tc>
          <w:tcPr>
            <w:tcW w:w="93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B1D1F7" w14:textId="77777777" w:rsidR="0095381B" w:rsidRPr="0010629A" w:rsidRDefault="0095381B" w:rsidP="0095381B">
            <w:pPr>
              <w:ind w:left="186"/>
              <w:rPr>
                <w:sz w:val="18"/>
                <w:szCs w:val="18"/>
              </w:rPr>
            </w:pPr>
            <w:r w:rsidRPr="0010629A">
              <w:rPr>
                <w:sz w:val="18"/>
                <w:szCs w:val="18"/>
              </w:rPr>
              <w:t>Auditoria Final</w:t>
            </w:r>
          </w:p>
        </w:tc>
        <w:tc>
          <w:tcPr>
            <w:tcW w:w="101"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D0ADB8" w14:textId="77777777" w:rsidR="0095381B" w:rsidRPr="0010629A" w:rsidRDefault="0095381B" w:rsidP="0095381B">
            <w:pPr>
              <w:jc w:val="center"/>
              <w:rPr>
                <w:sz w:val="18"/>
                <w:szCs w:val="18"/>
              </w:rPr>
            </w:pPr>
          </w:p>
        </w:tc>
        <w:tc>
          <w:tcPr>
            <w:tcW w:w="10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A56680" w14:textId="77777777" w:rsidR="0095381B" w:rsidRPr="0010629A" w:rsidRDefault="0095381B" w:rsidP="0095381B">
            <w:pPr>
              <w:jc w:val="center"/>
              <w:rPr>
                <w:sz w:val="18"/>
                <w:szCs w:val="18"/>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5A239A" w14:textId="77777777" w:rsidR="0095381B" w:rsidRPr="0010629A" w:rsidRDefault="0095381B" w:rsidP="0095381B">
            <w:pPr>
              <w:jc w:val="cente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14A263" w14:textId="77777777" w:rsidR="0095381B" w:rsidRPr="0010629A" w:rsidRDefault="0095381B" w:rsidP="0095381B">
            <w:pPr>
              <w:jc w:val="cente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A688D5" w14:textId="77777777" w:rsidR="0095381B" w:rsidRPr="0010629A" w:rsidRDefault="0095381B" w:rsidP="0095381B">
            <w:pPr>
              <w:jc w:val="cente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DC1730" w14:textId="77777777" w:rsidR="0095381B" w:rsidRPr="0010629A" w:rsidRDefault="0095381B" w:rsidP="0095381B">
            <w:pPr>
              <w:jc w:val="cente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72750A" w14:textId="77777777" w:rsidR="0095381B" w:rsidRPr="0010629A" w:rsidRDefault="0095381B" w:rsidP="0095381B">
            <w:pPr>
              <w:jc w:val="cente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00C9FC" w14:textId="77777777" w:rsidR="0095381B" w:rsidRPr="0010629A" w:rsidRDefault="0095381B" w:rsidP="0095381B">
            <w:pPr>
              <w:jc w:val="cente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51C214" w14:textId="77777777" w:rsidR="0095381B" w:rsidRPr="0010629A" w:rsidRDefault="0095381B" w:rsidP="0095381B">
            <w:pPr>
              <w:jc w:val="cente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8F6B15" w14:textId="77777777" w:rsidR="0095381B" w:rsidRPr="0010629A" w:rsidRDefault="0095381B" w:rsidP="0095381B">
            <w:pPr>
              <w:jc w:val="cente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0BDB1A" w14:textId="77777777" w:rsidR="0095381B" w:rsidRPr="0010629A" w:rsidRDefault="0095381B" w:rsidP="0095381B">
            <w:pPr>
              <w:jc w:val="cente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E11917" w14:textId="77777777" w:rsidR="0095381B" w:rsidRPr="0010629A" w:rsidRDefault="0095381B" w:rsidP="0095381B">
            <w:pPr>
              <w:jc w:val="center"/>
              <w:rPr>
                <w:sz w:val="18"/>
                <w:szCs w:val="18"/>
              </w:rPr>
            </w:pPr>
          </w:p>
        </w:tc>
        <w:tc>
          <w:tcPr>
            <w:tcW w:w="1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8C3403" w14:textId="77777777" w:rsidR="0095381B" w:rsidRPr="0010629A" w:rsidRDefault="0095381B" w:rsidP="0095381B">
            <w:pPr>
              <w:jc w:val="cente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B43AD2" w14:textId="77777777" w:rsidR="0095381B" w:rsidRPr="0010629A" w:rsidRDefault="0095381B" w:rsidP="0095381B">
            <w:pPr>
              <w:jc w:val="center"/>
              <w:rPr>
                <w:sz w:val="18"/>
                <w:szCs w:val="18"/>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415B23" w14:textId="77777777" w:rsidR="0095381B" w:rsidRPr="0010629A" w:rsidRDefault="0095381B" w:rsidP="0095381B">
            <w:pPr>
              <w:jc w:val="cente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52272E" w14:textId="77777777" w:rsidR="0095381B" w:rsidRPr="0010629A" w:rsidRDefault="0095381B" w:rsidP="0095381B">
            <w:pPr>
              <w:jc w:val="center"/>
              <w:rPr>
                <w:sz w:val="18"/>
                <w:szCs w:val="18"/>
              </w:rPr>
            </w:pPr>
          </w:p>
        </w:tc>
        <w:tc>
          <w:tcPr>
            <w:tcW w:w="1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B5E4E7" w14:textId="77777777" w:rsidR="0095381B" w:rsidRPr="0010629A" w:rsidRDefault="0095381B" w:rsidP="0095381B">
            <w:pPr>
              <w:jc w:val="center"/>
              <w:rPr>
                <w:sz w:val="18"/>
                <w:szCs w:val="18"/>
              </w:rPr>
            </w:pPr>
          </w:p>
        </w:tc>
        <w:tc>
          <w:tcPr>
            <w:tcW w:w="116" w:type="pct"/>
            <w:tcBorders>
              <w:top w:val="single" w:sz="4" w:space="0" w:color="000000"/>
              <w:left w:val="single" w:sz="4" w:space="0" w:color="000000"/>
              <w:bottom w:val="single" w:sz="4" w:space="0" w:color="000000"/>
              <w:right w:val="single" w:sz="4" w:space="0" w:color="000000"/>
            </w:tcBorders>
          </w:tcPr>
          <w:p w14:paraId="1C1B5FEA" w14:textId="77777777" w:rsidR="0095381B" w:rsidRPr="0010629A" w:rsidRDefault="0095381B" w:rsidP="0095381B">
            <w:pPr>
              <w:jc w:val="center"/>
              <w:rPr>
                <w:sz w:val="18"/>
                <w:szCs w:val="18"/>
              </w:rPr>
            </w:pPr>
          </w:p>
        </w:tc>
        <w:tc>
          <w:tcPr>
            <w:tcW w:w="115" w:type="pct"/>
            <w:tcBorders>
              <w:top w:val="single" w:sz="4" w:space="0" w:color="000000"/>
              <w:left w:val="single" w:sz="4" w:space="0" w:color="000000"/>
              <w:bottom w:val="single" w:sz="4" w:space="0" w:color="000000"/>
              <w:right w:val="single" w:sz="4" w:space="0" w:color="000000"/>
            </w:tcBorders>
          </w:tcPr>
          <w:p w14:paraId="613B605C" w14:textId="77777777" w:rsidR="0095381B" w:rsidRPr="0010629A" w:rsidRDefault="0095381B" w:rsidP="0095381B">
            <w:pPr>
              <w:jc w:val="center"/>
              <w:rPr>
                <w:sz w:val="18"/>
                <w:szCs w:val="18"/>
              </w:rPr>
            </w:pPr>
          </w:p>
        </w:tc>
        <w:tc>
          <w:tcPr>
            <w:tcW w:w="116" w:type="pct"/>
            <w:tcBorders>
              <w:top w:val="single" w:sz="4" w:space="0" w:color="000000"/>
              <w:left w:val="single" w:sz="4" w:space="0" w:color="000000"/>
              <w:bottom w:val="single" w:sz="4" w:space="0" w:color="000000"/>
              <w:right w:val="single" w:sz="4" w:space="0" w:color="000000"/>
            </w:tcBorders>
          </w:tcPr>
          <w:p w14:paraId="3DEC86C8" w14:textId="77777777" w:rsidR="0095381B" w:rsidRPr="0010629A" w:rsidRDefault="0095381B" w:rsidP="0095381B">
            <w:pPr>
              <w:jc w:val="center"/>
              <w:rPr>
                <w:sz w:val="18"/>
                <w:szCs w:val="18"/>
              </w:rPr>
            </w:pPr>
          </w:p>
        </w:tc>
        <w:tc>
          <w:tcPr>
            <w:tcW w:w="89" w:type="pct"/>
            <w:tcBorders>
              <w:top w:val="single" w:sz="4" w:space="0" w:color="000000"/>
              <w:left w:val="single" w:sz="4" w:space="0" w:color="000000"/>
              <w:bottom w:val="single" w:sz="4" w:space="0" w:color="000000"/>
              <w:right w:val="single" w:sz="4" w:space="0" w:color="000000"/>
            </w:tcBorders>
          </w:tcPr>
          <w:p w14:paraId="35FB8CEF" w14:textId="77777777" w:rsidR="0095381B" w:rsidRPr="0010629A" w:rsidRDefault="0095381B" w:rsidP="0095381B">
            <w:pPr>
              <w:jc w:val="center"/>
              <w:rPr>
                <w:sz w:val="18"/>
                <w:szCs w:val="18"/>
              </w:rPr>
            </w:pPr>
          </w:p>
        </w:tc>
        <w:tc>
          <w:tcPr>
            <w:tcW w:w="83"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5A8458" w14:textId="77777777" w:rsidR="0095381B" w:rsidRPr="0010629A" w:rsidRDefault="0095381B" w:rsidP="0095381B">
            <w:pPr>
              <w:jc w:val="center"/>
              <w:rPr>
                <w:sz w:val="18"/>
                <w:szCs w:val="18"/>
              </w:rPr>
            </w:pPr>
            <w:r w:rsidRPr="0010629A">
              <w:rPr>
                <w:sz w:val="18"/>
                <w:szCs w:val="18"/>
              </w:rPr>
              <w:t>X</w:t>
            </w: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93DD70" w14:textId="77777777" w:rsidR="0095381B" w:rsidRDefault="0095381B" w:rsidP="0095381B">
            <w:pPr>
              <w:jc w:val="center"/>
            </w:pPr>
            <w:r w:rsidRPr="002020AA">
              <w:rPr>
                <w:iCs/>
                <w:sz w:val="18"/>
                <w:szCs w:val="18"/>
              </w:rPr>
              <w:t>UCP</w:t>
            </w:r>
          </w:p>
        </w:tc>
        <w:tc>
          <w:tcPr>
            <w:tcW w:w="353"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A2F7BD" w14:textId="77777777" w:rsidR="0095381B" w:rsidRPr="00101529" w:rsidRDefault="0095381B" w:rsidP="0095381B">
            <w:pPr>
              <w:jc w:val="center"/>
              <w:rPr>
                <w:sz w:val="18"/>
                <w:szCs w:val="18"/>
              </w:rPr>
            </w:pPr>
          </w:p>
        </w:tc>
        <w:tc>
          <w:tcPr>
            <w:tcW w:w="4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06F6A2" w14:textId="77777777" w:rsidR="0095381B" w:rsidRPr="00595076" w:rsidRDefault="0095381B" w:rsidP="0095381B">
            <w:pPr>
              <w:jc w:val="center"/>
              <w:rPr>
                <w:sz w:val="18"/>
                <w:szCs w:val="18"/>
              </w:rPr>
            </w:pPr>
            <w:r>
              <w:rPr>
                <w:sz w:val="18"/>
                <w:szCs w:val="18"/>
              </w:rPr>
              <w:t>Proyecto</w:t>
            </w:r>
          </w:p>
        </w:tc>
      </w:tr>
      <w:tr w:rsidR="00E835B5" w:rsidRPr="00595076" w14:paraId="26E30A10" w14:textId="77777777" w:rsidTr="00101529">
        <w:trPr>
          <w:jc w:val="center"/>
        </w:trPr>
        <w:tc>
          <w:tcPr>
            <w:tcW w:w="5000" w:type="pct"/>
            <w:gridSpan w:val="28"/>
            <w:tcBorders>
              <w:top w:val="single" w:sz="4" w:space="0" w:color="000000"/>
              <w:left w:val="single" w:sz="4" w:space="0" w:color="000000"/>
              <w:bottom w:val="single" w:sz="4" w:space="0" w:color="000000"/>
              <w:right w:val="single" w:sz="4" w:space="0" w:color="000000"/>
            </w:tcBorders>
            <w:shd w:val="clear" w:color="auto" w:fill="auto"/>
          </w:tcPr>
          <w:p w14:paraId="0F395E4B" w14:textId="77777777" w:rsidR="00E835B5" w:rsidRPr="00101529" w:rsidRDefault="00E835B5">
            <w:pPr>
              <w:rPr>
                <w:sz w:val="18"/>
                <w:szCs w:val="18"/>
              </w:rPr>
            </w:pPr>
          </w:p>
        </w:tc>
      </w:tr>
      <w:tr w:rsidR="00E835B5" w:rsidRPr="00595076" w14:paraId="48D671F0" w14:textId="77777777" w:rsidTr="00631265">
        <w:trPr>
          <w:trHeight w:val="377"/>
          <w:jc w:val="center"/>
        </w:trPr>
        <w:tc>
          <w:tcPr>
            <w:tcW w:w="93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05BEBB" w14:textId="77777777" w:rsidR="00E835B5" w:rsidRPr="00595076" w:rsidRDefault="00E835B5">
            <w:pPr>
              <w:rPr>
                <w:b/>
                <w:sz w:val="18"/>
                <w:szCs w:val="18"/>
              </w:rPr>
            </w:pPr>
            <w:r w:rsidRPr="00595076">
              <w:rPr>
                <w:b/>
                <w:sz w:val="18"/>
                <w:szCs w:val="18"/>
              </w:rPr>
              <w:t>Visitas de Inspección</w:t>
            </w:r>
          </w:p>
        </w:tc>
        <w:tc>
          <w:tcPr>
            <w:tcW w:w="101"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73119B" w14:textId="77777777" w:rsidR="00E835B5" w:rsidRPr="00595076" w:rsidRDefault="00E835B5">
            <w:pPr>
              <w:jc w:val="center"/>
              <w:rPr>
                <w:sz w:val="18"/>
                <w:szCs w:val="18"/>
              </w:rPr>
            </w:pPr>
          </w:p>
        </w:tc>
        <w:tc>
          <w:tcPr>
            <w:tcW w:w="10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7742F2" w14:textId="77777777" w:rsidR="00E835B5" w:rsidRPr="00595076" w:rsidRDefault="00E835B5">
            <w:pPr>
              <w:jc w:val="center"/>
              <w:rPr>
                <w:sz w:val="18"/>
                <w:szCs w:val="18"/>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501D5F" w14:textId="77777777" w:rsidR="00E835B5" w:rsidRPr="00595076" w:rsidRDefault="00E835B5">
            <w:pPr>
              <w:jc w:val="center"/>
              <w:rPr>
                <w:sz w:val="18"/>
                <w:szCs w:val="18"/>
              </w:rPr>
            </w:pPr>
            <w:r w:rsidRPr="00595076">
              <w:rPr>
                <w:sz w:val="18"/>
                <w:szCs w:val="18"/>
              </w:rPr>
              <w:t>X</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83AF16" w14:textId="77777777" w:rsidR="00E835B5" w:rsidRPr="00595076" w:rsidRDefault="00E835B5">
            <w:pPr>
              <w:jc w:val="cente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E0B635" w14:textId="77777777" w:rsidR="00E835B5" w:rsidRPr="00595076" w:rsidRDefault="00E835B5">
            <w:pPr>
              <w:jc w:val="center"/>
              <w:rPr>
                <w:sz w:val="18"/>
                <w:szCs w:val="18"/>
              </w:rPr>
            </w:pPr>
            <w:r w:rsidRPr="00595076">
              <w:rPr>
                <w:sz w:val="18"/>
                <w:szCs w:val="18"/>
              </w:rPr>
              <w:t>X</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BAF995" w14:textId="77777777" w:rsidR="00E835B5" w:rsidRPr="00595076" w:rsidRDefault="00E835B5">
            <w:pPr>
              <w:jc w:val="cente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057304" w14:textId="77777777" w:rsidR="00E835B5" w:rsidRPr="00595076" w:rsidRDefault="00E835B5">
            <w:pPr>
              <w:jc w:val="center"/>
              <w:rPr>
                <w:sz w:val="18"/>
                <w:szCs w:val="18"/>
              </w:rPr>
            </w:pPr>
            <w:r w:rsidRPr="00595076">
              <w:rPr>
                <w:sz w:val="18"/>
                <w:szCs w:val="18"/>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1A288A" w14:textId="77777777" w:rsidR="00E835B5" w:rsidRPr="00595076" w:rsidRDefault="00E835B5">
            <w:pPr>
              <w:jc w:val="cente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91DF92" w14:textId="77777777" w:rsidR="00E835B5" w:rsidRPr="00595076" w:rsidRDefault="00E835B5">
            <w:pPr>
              <w:jc w:val="center"/>
              <w:rPr>
                <w:sz w:val="18"/>
                <w:szCs w:val="18"/>
              </w:rPr>
            </w:pPr>
            <w:r w:rsidRPr="00595076">
              <w:rPr>
                <w:sz w:val="18"/>
                <w:szCs w:val="18"/>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3AA8AB" w14:textId="77777777" w:rsidR="00E835B5" w:rsidRPr="00595076" w:rsidRDefault="00E835B5">
            <w:pPr>
              <w:jc w:val="cente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65B703" w14:textId="77777777" w:rsidR="00E835B5" w:rsidRPr="00595076" w:rsidRDefault="00E835B5">
            <w:pPr>
              <w:jc w:val="center"/>
              <w:rPr>
                <w:sz w:val="18"/>
                <w:szCs w:val="18"/>
              </w:rPr>
            </w:pPr>
            <w:r w:rsidRPr="00595076">
              <w:rPr>
                <w:sz w:val="18"/>
                <w:szCs w:val="18"/>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2AB08D" w14:textId="77777777" w:rsidR="00E835B5" w:rsidRPr="00595076" w:rsidRDefault="00E835B5">
            <w:pPr>
              <w:jc w:val="center"/>
              <w:rPr>
                <w:sz w:val="18"/>
                <w:szCs w:val="18"/>
              </w:rPr>
            </w:pPr>
          </w:p>
        </w:tc>
        <w:tc>
          <w:tcPr>
            <w:tcW w:w="1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C3EF7C" w14:textId="77777777" w:rsidR="00E835B5" w:rsidRPr="00595076" w:rsidRDefault="00E835B5">
            <w:pPr>
              <w:jc w:val="center"/>
              <w:rPr>
                <w:sz w:val="18"/>
                <w:szCs w:val="18"/>
              </w:rPr>
            </w:pPr>
            <w:r w:rsidRPr="00595076">
              <w:rPr>
                <w:sz w:val="18"/>
                <w:szCs w:val="18"/>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C72EDC" w14:textId="77777777" w:rsidR="00E835B5" w:rsidRPr="00595076" w:rsidRDefault="00E835B5">
            <w:pPr>
              <w:jc w:val="center"/>
              <w:rPr>
                <w:sz w:val="18"/>
                <w:szCs w:val="18"/>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5D53FC" w14:textId="77777777" w:rsidR="00E835B5" w:rsidRPr="00595076" w:rsidRDefault="00E835B5">
            <w:pPr>
              <w:jc w:val="center"/>
              <w:rPr>
                <w:sz w:val="18"/>
                <w:szCs w:val="18"/>
              </w:rPr>
            </w:pPr>
            <w:r w:rsidRPr="00595076">
              <w:rPr>
                <w:sz w:val="18"/>
                <w:szCs w:val="18"/>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6BCEE1" w14:textId="77777777" w:rsidR="00E835B5" w:rsidRPr="00595076" w:rsidRDefault="00E835B5">
            <w:pPr>
              <w:jc w:val="center"/>
              <w:rPr>
                <w:sz w:val="18"/>
                <w:szCs w:val="18"/>
              </w:rPr>
            </w:pPr>
          </w:p>
        </w:tc>
        <w:tc>
          <w:tcPr>
            <w:tcW w:w="1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C5525" w14:textId="77777777" w:rsidR="00E835B5" w:rsidRPr="00595076" w:rsidRDefault="00E835B5">
            <w:pPr>
              <w:jc w:val="center"/>
              <w:rPr>
                <w:sz w:val="18"/>
                <w:szCs w:val="18"/>
              </w:rPr>
            </w:pPr>
            <w:r w:rsidRPr="00595076">
              <w:rPr>
                <w:sz w:val="18"/>
                <w:szCs w:val="18"/>
              </w:rPr>
              <w:t>X</w:t>
            </w:r>
          </w:p>
        </w:tc>
        <w:tc>
          <w:tcPr>
            <w:tcW w:w="116" w:type="pct"/>
            <w:tcBorders>
              <w:top w:val="single" w:sz="4" w:space="0" w:color="000000"/>
              <w:left w:val="single" w:sz="4" w:space="0" w:color="000000"/>
              <w:bottom w:val="single" w:sz="4" w:space="0" w:color="000000"/>
              <w:right w:val="single" w:sz="4" w:space="0" w:color="000000"/>
            </w:tcBorders>
          </w:tcPr>
          <w:p w14:paraId="528B4A40" w14:textId="77777777" w:rsidR="00E835B5" w:rsidRPr="00595076" w:rsidRDefault="00E835B5">
            <w:pPr>
              <w:jc w:val="center"/>
              <w:rPr>
                <w:sz w:val="18"/>
                <w:szCs w:val="18"/>
              </w:rPr>
            </w:pPr>
          </w:p>
        </w:tc>
        <w:tc>
          <w:tcPr>
            <w:tcW w:w="115" w:type="pct"/>
            <w:tcBorders>
              <w:top w:val="single" w:sz="4" w:space="0" w:color="000000"/>
              <w:left w:val="single" w:sz="4" w:space="0" w:color="000000"/>
              <w:bottom w:val="single" w:sz="4" w:space="0" w:color="000000"/>
              <w:right w:val="single" w:sz="4" w:space="0" w:color="000000"/>
            </w:tcBorders>
          </w:tcPr>
          <w:p w14:paraId="44AC62F9" w14:textId="77777777" w:rsidR="00E835B5" w:rsidRDefault="00E835B5">
            <w:pPr>
              <w:jc w:val="center"/>
              <w:rPr>
                <w:sz w:val="18"/>
                <w:szCs w:val="18"/>
              </w:rPr>
            </w:pPr>
          </w:p>
          <w:p w14:paraId="245DCF9D" w14:textId="77777777" w:rsidR="00E835B5" w:rsidRPr="00595076" w:rsidRDefault="00E835B5">
            <w:pPr>
              <w:jc w:val="center"/>
              <w:rPr>
                <w:sz w:val="18"/>
                <w:szCs w:val="18"/>
              </w:rPr>
            </w:pPr>
            <w:r>
              <w:rPr>
                <w:sz w:val="18"/>
                <w:szCs w:val="18"/>
              </w:rPr>
              <w:t>X</w:t>
            </w:r>
          </w:p>
        </w:tc>
        <w:tc>
          <w:tcPr>
            <w:tcW w:w="116" w:type="pct"/>
            <w:tcBorders>
              <w:top w:val="single" w:sz="4" w:space="0" w:color="000000"/>
              <w:left w:val="single" w:sz="4" w:space="0" w:color="000000"/>
              <w:bottom w:val="single" w:sz="4" w:space="0" w:color="000000"/>
              <w:right w:val="single" w:sz="4" w:space="0" w:color="000000"/>
            </w:tcBorders>
          </w:tcPr>
          <w:p w14:paraId="3DF275C1" w14:textId="77777777" w:rsidR="00E835B5" w:rsidRPr="00595076" w:rsidRDefault="00E835B5">
            <w:pPr>
              <w:jc w:val="center"/>
              <w:rPr>
                <w:sz w:val="18"/>
                <w:szCs w:val="18"/>
              </w:rPr>
            </w:pPr>
          </w:p>
        </w:tc>
        <w:tc>
          <w:tcPr>
            <w:tcW w:w="89" w:type="pct"/>
            <w:tcBorders>
              <w:top w:val="single" w:sz="4" w:space="0" w:color="000000"/>
              <w:left w:val="single" w:sz="4" w:space="0" w:color="000000"/>
              <w:bottom w:val="single" w:sz="4" w:space="0" w:color="000000"/>
              <w:right w:val="single" w:sz="4" w:space="0" w:color="000000"/>
            </w:tcBorders>
          </w:tcPr>
          <w:p w14:paraId="199C3E0A" w14:textId="77777777" w:rsidR="002F68A5" w:rsidRDefault="002F68A5">
            <w:pPr>
              <w:jc w:val="center"/>
              <w:rPr>
                <w:sz w:val="18"/>
                <w:szCs w:val="18"/>
              </w:rPr>
            </w:pPr>
          </w:p>
          <w:p w14:paraId="1A04BFB4" w14:textId="77777777" w:rsidR="00E835B5" w:rsidRPr="00595076" w:rsidRDefault="002F68A5">
            <w:pPr>
              <w:jc w:val="center"/>
              <w:rPr>
                <w:sz w:val="18"/>
                <w:szCs w:val="18"/>
              </w:rPr>
            </w:pPr>
            <w:r>
              <w:rPr>
                <w:sz w:val="18"/>
                <w:szCs w:val="18"/>
              </w:rPr>
              <w:t>X</w:t>
            </w:r>
          </w:p>
        </w:tc>
        <w:tc>
          <w:tcPr>
            <w:tcW w:w="83"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3B2D77" w14:textId="77777777" w:rsidR="00E835B5" w:rsidRDefault="00E835B5">
            <w:pPr>
              <w:jc w:val="center"/>
              <w:rPr>
                <w:sz w:val="18"/>
                <w:szCs w:val="18"/>
              </w:rPr>
            </w:pPr>
          </w:p>
          <w:p w14:paraId="504BF63C" w14:textId="77777777" w:rsidR="00E835B5" w:rsidRPr="00595076" w:rsidRDefault="00E835B5">
            <w:pPr>
              <w:jc w:val="center"/>
              <w:rPr>
                <w:sz w:val="18"/>
                <w:szCs w:val="18"/>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324AFE" w14:textId="77777777" w:rsidR="00E835B5" w:rsidRPr="00595076" w:rsidRDefault="00101529">
            <w:pPr>
              <w:jc w:val="center"/>
              <w:rPr>
                <w:sz w:val="18"/>
                <w:szCs w:val="18"/>
              </w:rPr>
            </w:pPr>
            <w:r>
              <w:rPr>
                <w:sz w:val="18"/>
                <w:szCs w:val="18"/>
              </w:rPr>
              <w:t>Banco</w:t>
            </w:r>
          </w:p>
        </w:tc>
        <w:tc>
          <w:tcPr>
            <w:tcW w:w="35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73BB07" w14:textId="77777777" w:rsidR="00E835B5" w:rsidRPr="00101529" w:rsidRDefault="00E835B5" w:rsidP="00744F49">
            <w:pPr>
              <w:jc w:val="center"/>
              <w:rPr>
                <w:sz w:val="18"/>
                <w:szCs w:val="18"/>
              </w:rPr>
            </w:pPr>
          </w:p>
          <w:p w14:paraId="3BDAE3B2" w14:textId="77777777" w:rsidR="00E835B5" w:rsidRPr="00101529" w:rsidRDefault="00AA40F5" w:rsidP="000A68F2">
            <w:pPr>
              <w:jc w:val="center"/>
              <w:rPr>
                <w:sz w:val="18"/>
                <w:szCs w:val="18"/>
              </w:rPr>
            </w:pPr>
            <w:r w:rsidRPr="00101529">
              <w:rPr>
                <w:sz w:val="18"/>
                <w:szCs w:val="18"/>
              </w:rPr>
              <w:t>5</w:t>
            </w:r>
            <w:r w:rsidR="00514431" w:rsidRPr="00101529">
              <w:rPr>
                <w:sz w:val="18"/>
                <w:szCs w:val="18"/>
              </w:rPr>
              <w:t>0.</w:t>
            </w:r>
            <w:r w:rsidR="000A68F2" w:rsidRPr="00101529">
              <w:rPr>
                <w:sz w:val="18"/>
                <w:szCs w:val="18"/>
              </w:rPr>
              <w:t>0</w:t>
            </w:r>
            <w:r w:rsidR="00E835B5" w:rsidRPr="00101529">
              <w:rPr>
                <w:sz w:val="18"/>
                <w:szCs w:val="18"/>
              </w:rPr>
              <w:t>00</w:t>
            </w:r>
          </w:p>
        </w:tc>
        <w:tc>
          <w:tcPr>
            <w:tcW w:w="4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5DE992" w14:textId="77777777" w:rsidR="00E835B5" w:rsidRPr="00595076" w:rsidRDefault="00E835B5">
            <w:pPr>
              <w:jc w:val="center"/>
              <w:rPr>
                <w:sz w:val="18"/>
                <w:szCs w:val="18"/>
              </w:rPr>
            </w:pPr>
            <w:r w:rsidRPr="00595076">
              <w:rPr>
                <w:sz w:val="18"/>
                <w:szCs w:val="18"/>
              </w:rPr>
              <w:t>Presupuesto  Administrativo</w:t>
            </w:r>
          </w:p>
        </w:tc>
      </w:tr>
      <w:tr w:rsidR="00E835B5" w:rsidRPr="00595076" w14:paraId="1E5E4455" w14:textId="77777777" w:rsidTr="00631265">
        <w:trPr>
          <w:jc w:val="center"/>
        </w:trPr>
        <w:tc>
          <w:tcPr>
            <w:tcW w:w="93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DDCD3E" w14:textId="77777777" w:rsidR="00E835B5" w:rsidRPr="00595076" w:rsidRDefault="00E835B5">
            <w:pPr>
              <w:rPr>
                <w:b/>
                <w:sz w:val="18"/>
                <w:szCs w:val="18"/>
              </w:rPr>
            </w:pPr>
          </w:p>
        </w:tc>
        <w:tc>
          <w:tcPr>
            <w:tcW w:w="2834" w:type="pct"/>
            <w:gridSpan w:val="2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17A130" w14:textId="77777777" w:rsidR="00E835B5" w:rsidRPr="00595076" w:rsidRDefault="00E835B5">
            <w:pPr>
              <w:jc w:val="center"/>
              <w:rPr>
                <w:sz w:val="18"/>
                <w:szCs w:val="18"/>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8F63DC" w14:textId="77777777" w:rsidR="00E835B5" w:rsidRPr="00595076" w:rsidRDefault="00E835B5">
            <w:pPr>
              <w:jc w:val="center"/>
              <w:rPr>
                <w:b/>
                <w:sz w:val="18"/>
                <w:szCs w:val="18"/>
              </w:rPr>
            </w:pPr>
            <w:r w:rsidRPr="00595076">
              <w:rPr>
                <w:b/>
                <w:sz w:val="18"/>
                <w:szCs w:val="18"/>
              </w:rPr>
              <w:t xml:space="preserve">Costo Total </w:t>
            </w:r>
          </w:p>
        </w:tc>
        <w:tc>
          <w:tcPr>
            <w:tcW w:w="35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F6DC52" w14:textId="77777777" w:rsidR="00E835B5" w:rsidRDefault="00D83785" w:rsidP="00047A1B">
            <w:pPr>
              <w:jc w:val="center"/>
              <w:rPr>
                <w:b/>
                <w:sz w:val="18"/>
                <w:szCs w:val="18"/>
              </w:rPr>
            </w:pPr>
            <w:r>
              <w:rPr>
                <w:b/>
                <w:sz w:val="18"/>
                <w:szCs w:val="18"/>
              </w:rPr>
              <w:t>380</w:t>
            </w:r>
            <w:r w:rsidR="00234D31" w:rsidRPr="00163023">
              <w:rPr>
                <w:b/>
                <w:sz w:val="18"/>
                <w:szCs w:val="18"/>
              </w:rPr>
              <w:t>.</w:t>
            </w:r>
            <w:r w:rsidR="0095381B">
              <w:rPr>
                <w:b/>
                <w:sz w:val="18"/>
                <w:szCs w:val="18"/>
              </w:rPr>
              <w:t>000</w:t>
            </w:r>
          </w:p>
          <w:p w14:paraId="2E6EF0C2" w14:textId="77777777" w:rsidR="00163023" w:rsidRPr="00E835B5" w:rsidRDefault="00163023" w:rsidP="00047A1B">
            <w:pPr>
              <w:jc w:val="center"/>
              <w:rPr>
                <w:b/>
                <w:sz w:val="18"/>
                <w:szCs w:val="18"/>
              </w:rPr>
            </w:pPr>
          </w:p>
        </w:tc>
        <w:tc>
          <w:tcPr>
            <w:tcW w:w="4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171A71" w14:textId="77777777" w:rsidR="00E835B5" w:rsidRPr="00595076" w:rsidRDefault="00E835B5">
            <w:pPr>
              <w:rPr>
                <w:sz w:val="18"/>
                <w:szCs w:val="18"/>
              </w:rPr>
            </w:pPr>
          </w:p>
        </w:tc>
      </w:tr>
    </w:tbl>
    <w:p w14:paraId="53C8657E" w14:textId="77777777" w:rsidR="00EC31C6" w:rsidRPr="00595076" w:rsidRDefault="00EC31C6">
      <w:pPr>
        <w:sectPr w:rsidR="00EC31C6" w:rsidRPr="00595076" w:rsidSect="00793E3A">
          <w:footerReference w:type="default" r:id="rId17"/>
          <w:pgSz w:w="15840" w:h="12240" w:orient="landscape"/>
          <w:pgMar w:top="1440" w:right="720" w:bottom="720" w:left="720" w:header="720" w:footer="720" w:gutter="0"/>
          <w:cols w:space="720"/>
        </w:sectPr>
      </w:pPr>
    </w:p>
    <w:p w14:paraId="49EA6F89" w14:textId="77777777" w:rsidR="00EC31C6" w:rsidRPr="00595076" w:rsidRDefault="00AF6DFF" w:rsidP="00EC31C6">
      <w:pPr>
        <w:pStyle w:val="Heading1"/>
        <w:rPr>
          <w:lang w:val="es-ES_tradnl"/>
        </w:rPr>
      </w:pPr>
      <w:bookmarkStart w:id="19" w:name="_Toc299997416"/>
      <w:bookmarkStart w:id="20" w:name="_Toc305003943"/>
      <w:r w:rsidRPr="00595076">
        <w:rPr>
          <w:lang w:val="es-ES_tradnl"/>
        </w:rPr>
        <w:lastRenderedPageBreak/>
        <w:t>Evaluación</w:t>
      </w:r>
      <w:bookmarkEnd w:id="19"/>
      <w:bookmarkEnd w:id="20"/>
    </w:p>
    <w:p w14:paraId="41C5AFAA" w14:textId="77777777" w:rsidR="00EC31C6" w:rsidRPr="00595076" w:rsidRDefault="003720C3" w:rsidP="001815B4">
      <w:pPr>
        <w:pStyle w:val="Heading4"/>
        <w:numPr>
          <w:ilvl w:val="3"/>
          <w:numId w:val="8"/>
        </w:numPr>
        <w:rPr>
          <w:lang w:val="es-ES_tradnl"/>
        </w:rPr>
      </w:pPr>
      <w:r w:rsidRPr="00595076">
        <w:rPr>
          <w:lang w:val="es-ES_tradnl"/>
        </w:rPr>
        <w:t>P</w:t>
      </w:r>
      <w:r w:rsidR="00AF6DFF" w:rsidRPr="00595076">
        <w:rPr>
          <w:lang w:val="es-ES_tradnl"/>
        </w:rPr>
        <w:t xml:space="preserve">rincipales </w:t>
      </w:r>
      <w:r w:rsidRPr="00595076">
        <w:rPr>
          <w:lang w:val="es-ES_tradnl"/>
        </w:rPr>
        <w:t>P</w:t>
      </w:r>
      <w:r w:rsidR="00AF6DFF" w:rsidRPr="00595076">
        <w:rPr>
          <w:lang w:val="es-ES_tradnl"/>
        </w:rPr>
        <w:t xml:space="preserve">reguntas de </w:t>
      </w:r>
      <w:r w:rsidRPr="00595076">
        <w:rPr>
          <w:lang w:val="es-ES_tradnl"/>
        </w:rPr>
        <w:t>E</w:t>
      </w:r>
      <w:r w:rsidR="00AF6DFF" w:rsidRPr="00595076">
        <w:rPr>
          <w:lang w:val="es-ES_tradnl"/>
        </w:rPr>
        <w:t>valuación</w:t>
      </w:r>
    </w:p>
    <w:p w14:paraId="57F0DEE1" w14:textId="128DF953" w:rsidR="0074237B" w:rsidRDefault="00DA43DD" w:rsidP="00DA43DD">
      <w:pPr>
        <w:pStyle w:val="Paragraph"/>
        <w:numPr>
          <w:ilvl w:val="0"/>
          <w:numId w:val="0"/>
        </w:numPr>
        <w:ind w:left="720" w:hanging="720"/>
        <w:outlineLvl w:val="9"/>
        <w:rPr>
          <w:szCs w:val="24"/>
        </w:rPr>
      </w:pPr>
      <w:bookmarkStart w:id="21" w:name="_Toc305003944"/>
      <w:r w:rsidRPr="00F126D3">
        <w:rPr>
          <w:szCs w:val="24"/>
        </w:rPr>
        <w:t>3.1</w:t>
      </w:r>
      <w:r w:rsidRPr="00F126D3">
        <w:rPr>
          <w:szCs w:val="24"/>
        </w:rPr>
        <w:tab/>
      </w:r>
      <w:r w:rsidR="003720C3" w:rsidRPr="00F126D3">
        <w:rPr>
          <w:szCs w:val="24"/>
        </w:rPr>
        <w:t xml:space="preserve">El objetivo de la evaluación </w:t>
      </w:r>
      <w:r w:rsidR="000623EB" w:rsidRPr="00F126D3">
        <w:rPr>
          <w:szCs w:val="24"/>
        </w:rPr>
        <w:t xml:space="preserve">del </w:t>
      </w:r>
      <w:r w:rsidR="0095381B">
        <w:rPr>
          <w:szCs w:val="24"/>
        </w:rPr>
        <w:t xml:space="preserve">Programa de Ampliación y mejora para </w:t>
      </w:r>
      <w:r w:rsidR="00200222">
        <w:rPr>
          <w:szCs w:val="24"/>
        </w:rPr>
        <w:t>Abastecimiento</w:t>
      </w:r>
      <w:r w:rsidR="0095381B">
        <w:rPr>
          <w:szCs w:val="24"/>
        </w:rPr>
        <w:t xml:space="preserve"> Sostenible y Resiliente de Agua en </w:t>
      </w:r>
      <w:r w:rsidR="003F4E81">
        <w:rPr>
          <w:szCs w:val="24"/>
        </w:rPr>
        <w:t>Ciudades es</w:t>
      </w:r>
      <w:r w:rsidR="003720C3" w:rsidRPr="00F126D3">
        <w:rPr>
          <w:szCs w:val="24"/>
        </w:rPr>
        <w:t xml:space="preserve"> medir el logro de los objetivos del </w:t>
      </w:r>
      <w:r w:rsidR="00913B05">
        <w:rPr>
          <w:szCs w:val="24"/>
        </w:rPr>
        <w:t>proyecto</w:t>
      </w:r>
      <w:r w:rsidR="003720C3" w:rsidRPr="00F126D3">
        <w:rPr>
          <w:szCs w:val="24"/>
        </w:rPr>
        <w:t xml:space="preserve"> en función de lo establecido en la matriz de resultados. Para ello no sólo se realizará una medición del nivel de progreso de los objetivos, sino que además se realizará una evaluación económica ex-post para constatar si </w:t>
      </w:r>
      <w:r w:rsidR="006C27E6">
        <w:rPr>
          <w:szCs w:val="24"/>
        </w:rPr>
        <w:t>la</w:t>
      </w:r>
      <w:r w:rsidR="002C3442">
        <w:rPr>
          <w:szCs w:val="24"/>
        </w:rPr>
        <w:t>s</w:t>
      </w:r>
      <w:r w:rsidR="006C27E6">
        <w:rPr>
          <w:szCs w:val="24"/>
        </w:rPr>
        <w:t xml:space="preserve"> rentabilidad</w:t>
      </w:r>
      <w:r w:rsidR="002C3442">
        <w:rPr>
          <w:szCs w:val="24"/>
        </w:rPr>
        <w:t>es</w:t>
      </w:r>
      <w:r w:rsidR="006C27E6">
        <w:rPr>
          <w:szCs w:val="24"/>
        </w:rPr>
        <w:t xml:space="preserve"> estimada</w:t>
      </w:r>
      <w:r w:rsidR="002C3442">
        <w:rPr>
          <w:szCs w:val="24"/>
        </w:rPr>
        <w:t>s</w:t>
      </w:r>
      <w:r w:rsidR="005411AF">
        <w:rPr>
          <w:szCs w:val="24"/>
        </w:rPr>
        <w:t xml:space="preserve"> en la</w:t>
      </w:r>
      <w:r w:rsidR="002C3442">
        <w:rPr>
          <w:szCs w:val="24"/>
        </w:rPr>
        <w:t>s evaluaciones</w:t>
      </w:r>
      <w:r w:rsidR="005411AF">
        <w:rPr>
          <w:szCs w:val="24"/>
        </w:rPr>
        <w:t xml:space="preserve"> ex-</w:t>
      </w:r>
      <w:r w:rsidR="003720C3" w:rsidRPr="00F126D3">
        <w:rPr>
          <w:szCs w:val="24"/>
        </w:rPr>
        <w:t>ante se ha</w:t>
      </w:r>
      <w:r w:rsidR="002C3442">
        <w:rPr>
          <w:szCs w:val="24"/>
        </w:rPr>
        <w:t>n</w:t>
      </w:r>
      <w:r w:rsidR="003720C3" w:rsidRPr="00F126D3">
        <w:rPr>
          <w:szCs w:val="24"/>
        </w:rPr>
        <w:t xml:space="preserve"> materializado. </w:t>
      </w:r>
      <w:r w:rsidR="000623EB" w:rsidRPr="00F126D3">
        <w:rPr>
          <w:szCs w:val="24"/>
        </w:rPr>
        <w:t>Específicamente, l</w:t>
      </w:r>
      <w:r w:rsidR="00281BD6" w:rsidRPr="00F126D3">
        <w:rPr>
          <w:szCs w:val="24"/>
        </w:rPr>
        <w:t>a evaluación busca responder a l</w:t>
      </w:r>
      <w:r w:rsidR="003D5FDB">
        <w:rPr>
          <w:szCs w:val="24"/>
        </w:rPr>
        <w:t>o</w:t>
      </w:r>
      <w:r w:rsidR="00281BD6" w:rsidRPr="00F126D3">
        <w:rPr>
          <w:szCs w:val="24"/>
        </w:rPr>
        <w:t>s</w:t>
      </w:r>
      <w:r w:rsidR="003D5FDB">
        <w:rPr>
          <w:szCs w:val="24"/>
        </w:rPr>
        <w:t xml:space="preserve"> siguientes</w:t>
      </w:r>
      <w:r w:rsidR="00281BD6" w:rsidRPr="00F126D3">
        <w:rPr>
          <w:szCs w:val="24"/>
        </w:rPr>
        <w:t xml:space="preserve"> interrogantes</w:t>
      </w:r>
      <w:r w:rsidR="000A0A9D">
        <w:rPr>
          <w:szCs w:val="24"/>
        </w:rPr>
        <w:t xml:space="preserve"> con respecto a los resultados</w:t>
      </w:r>
      <w:r w:rsidR="00FC4D5C" w:rsidRPr="00A0365F">
        <w:rPr>
          <w:szCs w:val="24"/>
        </w:rPr>
        <w:t>:</w:t>
      </w:r>
      <w:r w:rsidR="00281BD6" w:rsidRPr="00A0365F">
        <w:rPr>
          <w:szCs w:val="24"/>
        </w:rPr>
        <w:t xml:space="preserve"> </w:t>
      </w:r>
      <w:r w:rsidR="000A0A9D">
        <w:rPr>
          <w:szCs w:val="24"/>
        </w:rPr>
        <w:t xml:space="preserve">i) </w:t>
      </w:r>
      <w:r w:rsidR="00F469B9">
        <w:rPr>
          <w:szCs w:val="24"/>
        </w:rPr>
        <w:t xml:space="preserve">en cuanto </w:t>
      </w:r>
      <w:r w:rsidR="009E05A8">
        <w:rPr>
          <w:szCs w:val="24"/>
        </w:rPr>
        <w:t xml:space="preserve">se ha incrementado la cantidad de hogares con </w:t>
      </w:r>
      <w:r w:rsidR="0095381B">
        <w:rPr>
          <w:szCs w:val="24"/>
        </w:rPr>
        <w:t>continuidad del servicio en un año seco</w:t>
      </w:r>
      <w:r w:rsidR="009E05A8">
        <w:rPr>
          <w:szCs w:val="24"/>
        </w:rPr>
        <w:t xml:space="preserve">; ii) </w:t>
      </w:r>
      <w:r w:rsidR="00F469B9">
        <w:rPr>
          <w:szCs w:val="24"/>
        </w:rPr>
        <w:t xml:space="preserve">en cuanto </w:t>
      </w:r>
      <w:r w:rsidR="009E05A8">
        <w:rPr>
          <w:szCs w:val="24"/>
        </w:rPr>
        <w:t xml:space="preserve">se ha incrementado la cantidad de hogares con </w:t>
      </w:r>
      <w:r w:rsidR="0095381B">
        <w:rPr>
          <w:szCs w:val="24"/>
        </w:rPr>
        <w:t>calidad de AP mejorada</w:t>
      </w:r>
      <w:r w:rsidR="009E05A8">
        <w:rPr>
          <w:szCs w:val="24"/>
        </w:rPr>
        <w:t xml:space="preserve">; </w:t>
      </w:r>
      <w:r w:rsidR="000A0A9D">
        <w:rPr>
          <w:szCs w:val="24"/>
        </w:rPr>
        <w:t xml:space="preserve">iii) </w:t>
      </w:r>
      <w:r w:rsidR="0095381B">
        <w:rPr>
          <w:szCs w:val="24"/>
        </w:rPr>
        <w:t xml:space="preserve">como ha </w:t>
      </w:r>
      <w:r w:rsidR="00200222">
        <w:rPr>
          <w:szCs w:val="24"/>
        </w:rPr>
        <w:t>combinado</w:t>
      </w:r>
      <w:r w:rsidR="0095381B">
        <w:rPr>
          <w:szCs w:val="24"/>
        </w:rPr>
        <w:t xml:space="preserve"> el % de agua no facturada en las EPSAs</w:t>
      </w:r>
      <w:r w:rsidR="00E7162A">
        <w:rPr>
          <w:szCs w:val="24"/>
        </w:rPr>
        <w:t>;</w:t>
      </w:r>
      <w:r w:rsidR="00FB766A" w:rsidRPr="00A0365F">
        <w:rPr>
          <w:szCs w:val="24"/>
        </w:rPr>
        <w:t xml:space="preserve"> </w:t>
      </w:r>
      <w:r w:rsidR="00F469B9">
        <w:rPr>
          <w:szCs w:val="24"/>
        </w:rPr>
        <w:t>i</w:t>
      </w:r>
      <w:r w:rsidR="000A0A9D">
        <w:rPr>
          <w:szCs w:val="24"/>
        </w:rPr>
        <w:t>v</w:t>
      </w:r>
      <w:r w:rsidR="00FB766A" w:rsidRPr="00A0365F">
        <w:rPr>
          <w:szCs w:val="24"/>
        </w:rPr>
        <w:t xml:space="preserve">) </w:t>
      </w:r>
      <w:r w:rsidR="0095381B">
        <w:rPr>
          <w:szCs w:val="24"/>
        </w:rPr>
        <w:t>en cuanto se ha incrementado la oferta de agua potable en las cinco ciudades del Programa</w:t>
      </w:r>
      <w:r w:rsidR="009E05A8">
        <w:rPr>
          <w:szCs w:val="24"/>
        </w:rPr>
        <w:t xml:space="preserve">; </w:t>
      </w:r>
      <w:r w:rsidR="00D3217F">
        <w:rPr>
          <w:szCs w:val="24"/>
        </w:rPr>
        <w:t>v</w:t>
      </w:r>
      <w:r w:rsidR="009E05A8">
        <w:rPr>
          <w:szCs w:val="24"/>
        </w:rPr>
        <w:t xml:space="preserve">) </w:t>
      </w:r>
      <w:r w:rsidR="0095381B">
        <w:rPr>
          <w:szCs w:val="24"/>
        </w:rPr>
        <w:t>en cuanto se ha incrementado el número de EPSASs con indicadores de ingresos tarifarios/costos operativos mayor a 1</w:t>
      </w:r>
      <w:r w:rsidR="009E05A8">
        <w:rPr>
          <w:szCs w:val="24"/>
        </w:rPr>
        <w:t>; v</w:t>
      </w:r>
      <w:r w:rsidR="00802BDA">
        <w:rPr>
          <w:szCs w:val="24"/>
        </w:rPr>
        <w:t>i</w:t>
      </w:r>
      <w:r w:rsidR="009E05A8">
        <w:rPr>
          <w:szCs w:val="24"/>
        </w:rPr>
        <w:t>)</w:t>
      </w:r>
      <w:r w:rsidR="009E05A8" w:rsidRPr="00A0365F">
        <w:rPr>
          <w:szCs w:val="24"/>
        </w:rPr>
        <w:t xml:space="preserve"> </w:t>
      </w:r>
      <w:r w:rsidR="0095381B">
        <w:rPr>
          <w:szCs w:val="24"/>
        </w:rPr>
        <w:t xml:space="preserve">cuantos balances hídricos se han elaborado o actualizado en las ciudades </w:t>
      </w:r>
      <w:r w:rsidR="00200222">
        <w:rPr>
          <w:szCs w:val="24"/>
        </w:rPr>
        <w:t>beneficiarias</w:t>
      </w:r>
      <w:r w:rsidR="009E05A8">
        <w:rPr>
          <w:szCs w:val="24"/>
        </w:rPr>
        <w:t>;</w:t>
      </w:r>
      <w:r w:rsidR="009E05A8" w:rsidRPr="00A0365F">
        <w:rPr>
          <w:szCs w:val="24"/>
        </w:rPr>
        <w:t xml:space="preserve"> </w:t>
      </w:r>
      <w:r w:rsidR="00D3217F">
        <w:rPr>
          <w:szCs w:val="24"/>
        </w:rPr>
        <w:t>v</w:t>
      </w:r>
      <w:r w:rsidR="00802BDA">
        <w:rPr>
          <w:szCs w:val="24"/>
        </w:rPr>
        <w:t>ii</w:t>
      </w:r>
      <w:r w:rsidR="00D3217F">
        <w:rPr>
          <w:szCs w:val="24"/>
        </w:rPr>
        <w:t>)</w:t>
      </w:r>
      <w:r w:rsidR="00D3217F" w:rsidRPr="00A0365F">
        <w:rPr>
          <w:szCs w:val="24"/>
        </w:rPr>
        <w:t xml:space="preserve"> </w:t>
      </w:r>
      <w:r w:rsidR="0095381B">
        <w:rPr>
          <w:szCs w:val="24"/>
        </w:rPr>
        <w:t xml:space="preserve">cuantos sistemas de indicadores y monitoreo de sequias existen en </w:t>
      </w:r>
      <w:r w:rsidR="00200222">
        <w:rPr>
          <w:szCs w:val="24"/>
        </w:rPr>
        <w:t>funcionamiento</w:t>
      </w:r>
      <w:r w:rsidR="00D3217F">
        <w:rPr>
          <w:szCs w:val="24"/>
        </w:rPr>
        <w:t>;</w:t>
      </w:r>
      <w:r w:rsidR="00802BDA">
        <w:rPr>
          <w:szCs w:val="24"/>
        </w:rPr>
        <w:t xml:space="preserve"> </w:t>
      </w:r>
      <w:r w:rsidR="00F469B9">
        <w:rPr>
          <w:szCs w:val="24"/>
        </w:rPr>
        <w:t xml:space="preserve">viii) </w:t>
      </w:r>
      <w:r w:rsidR="0095381B">
        <w:rPr>
          <w:szCs w:val="24"/>
        </w:rPr>
        <w:t>cuantos sistemas para la gestión de sequías están en funcionamiento.</w:t>
      </w:r>
    </w:p>
    <w:p w14:paraId="4EA33A93" w14:textId="4173A006" w:rsidR="00466715" w:rsidRPr="00523507" w:rsidRDefault="00466715" w:rsidP="00196559">
      <w:pPr>
        <w:pStyle w:val="Heading4"/>
        <w:numPr>
          <w:ilvl w:val="0"/>
          <w:numId w:val="0"/>
        </w:numPr>
        <w:ind w:left="1800"/>
        <w:rPr>
          <w:highlight w:val="yellow"/>
          <w:lang w:val="es-ES_tradnl"/>
        </w:rPr>
      </w:pPr>
      <w:bookmarkStart w:id="22" w:name="_Toc305003947"/>
      <w:bookmarkEnd w:id="21"/>
    </w:p>
    <w:p w14:paraId="670AF543" w14:textId="77777777" w:rsidR="00921972" w:rsidRPr="00921972" w:rsidRDefault="00921972" w:rsidP="00552741">
      <w:pPr>
        <w:pStyle w:val="ListParagraph"/>
        <w:numPr>
          <w:ilvl w:val="0"/>
          <w:numId w:val="18"/>
        </w:numPr>
        <w:tabs>
          <w:tab w:val="left" w:pos="720"/>
          <w:tab w:val="left" w:pos="810"/>
        </w:tabs>
        <w:spacing w:before="120" w:after="120"/>
        <w:jc w:val="both"/>
        <w:outlineLvl w:val="1"/>
        <w:rPr>
          <w:rFonts w:eastAsia="Calibri"/>
          <w:b/>
          <w:vanish/>
          <w:szCs w:val="22"/>
          <w:lang w:val="es-ES_tradnl"/>
        </w:rPr>
      </w:pPr>
    </w:p>
    <w:p w14:paraId="2A6FFFB5" w14:textId="77777777" w:rsidR="00921972" w:rsidRPr="00921972" w:rsidRDefault="00921972" w:rsidP="00552741">
      <w:pPr>
        <w:pStyle w:val="ListParagraph"/>
        <w:numPr>
          <w:ilvl w:val="0"/>
          <w:numId w:val="18"/>
        </w:numPr>
        <w:tabs>
          <w:tab w:val="left" w:pos="720"/>
          <w:tab w:val="left" w:pos="810"/>
        </w:tabs>
        <w:spacing w:before="120" w:after="120"/>
        <w:jc w:val="both"/>
        <w:outlineLvl w:val="1"/>
        <w:rPr>
          <w:rFonts w:eastAsia="Calibri"/>
          <w:b/>
          <w:vanish/>
          <w:szCs w:val="22"/>
          <w:lang w:val="es-ES_tradnl"/>
        </w:rPr>
      </w:pPr>
    </w:p>
    <w:p w14:paraId="25B1799A" w14:textId="77777777" w:rsidR="00921972" w:rsidRPr="00921972" w:rsidRDefault="00921972" w:rsidP="00552741">
      <w:pPr>
        <w:pStyle w:val="ListParagraph"/>
        <w:numPr>
          <w:ilvl w:val="0"/>
          <w:numId w:val="18"/>
        </w:numPr>
        <w:tabs>
          <w:tab w:val="left" w:pos="720"/>
          <w:tab w:val="left" w:pos="810"/>
        </w:tabs>
        <w:spacing w:before="120" w:after="120"/>
        <w:jc w:val="both"/>
        <w:outlineLvl w:val="1"/>
        <w:rPr>
          <w:rFonts w:eastAsia="Calibri"/>
          <w:b/>
          <w:vanish/>
          <w:szCs w:val="22"/>
          <w:lang w:val="es-ES_tradnl"/>
        </w:rPr>
      </w:pPr>
    </w:p>
    <w:p w14:paraId="2492E14A" w14:textId="77777777" w:rsidR="00921972" w:rsidRPr="00921972" w:rsidRDefault="00921972" w:rsidP="00552741">
      <w:pPr>
        <w:pStyle w:val="ListParagraph"/>
        <w:numPr>
          <w:ilvl w:val="1"/>
          <w:numId w:val="18"/>
        </w:numPr>
        <w:tabs>
          <w:tab w:val="left" w:pos="720"/>
          <w:tab w:val="left" w:pos="810"/>
        </w:tabs>
        <w:spacing w:before="120" w:after="120"/>
        <w:jc w:val="both"/>
        <w:outlineLvl w:val="1"/>
        <w:rPr>
          <w:rFonts w:eastAsia="Calibri"/>
          <w:b/>
          <w:vanish/>
          <w:szCs w:val="22"/>
          <w:lang w:val="es-ES_tradnl"/>
        </w:rPr>
      </w:pPr>
    </w:p>
    <w:p w14:paraId="31D98D47" w14:textId="77777777" w:rsidR="00C01D5F" w:rsidRPr="00D63C4C" w:rsidRDefault="007D3B2B" w:rsidP="00552741">
      <w:pPr>
        <w:pStyle w:val="Paragraph"/>
        <w:numPr>
          <w:ilvl w:val="1"/>
          <w:numId w:val="18"/>
        </w:numPr>
        <w:tabs>
          <w:tab w:val="left" w:pos="810"/>
        </w:tabs>
        <w:ind w:left="720" w:hanging="720"/>
      </w:pPr>
      <w:r w:rsidRPr="00C01D5F">
        <w:rPr>
          <w:b/>
        </w:rPr>
        <w:t>Análisis Costo-Beneficio e</w:t>
      </w:r>
      <w:r w:rsidR="008241C2" w:rsidRPr="00C01D5F">
        <w:rPr>
          <w:b/>
        </w:rPr>
        <w:t xml:space="preserve">x ante. </w:t>
      </w:r>
    </w:p>
    <w:p w14:paraId="020DBBE2" w14:textId="5CBC65B5" w:rsidR="00D63C4C" w:rsidRPr="002C69D2" w:rsidRDefault="00D63C4C" w:rsidP="00D63C4C">
      <w:pPr>
        <w:pStyle w:val="Paragraph"/>
        <w:numPr>
          <w:ilvl w:val="1"/>
          <w:numId w:val="18"/>
        </w:numPr>
        <w:tabs>
          <w:tab w:val="left" w:pos="810"/>
        </w:tabs>
        <w:ind w:hanging="792"/>
      </w:pPr>
      <w:r w:rsidRPr="00D63C4C">
        <w:t xml:space="preserve">Dado que el </w:t>
      </w:r>
      <w:r w:rsidR="00196559">
        <w:t>P</w:t>
      </w:r>
      <w:r w:rsidRPr="00D63C4C">
        <w:t>rograma será desarrollado como de obras múltiples, se realizó un análisis costo-beneficio a los proyectos de las ciudades de La Paz sistema Pampahasi y Oruro por un costo de inversión de US$ 39 millones (de los cuales el BID financia US$ 23 millones). Los beneficios de estos proyectos provienen del valor dado por los usuarios del sistema a la eliminación del racionamiento ya sea en época en años de sequía e impacto del cambio climático (proyecto Pampahasi de La Paz) o racionamientos en años normales como en la ciudad de Oruro, estimada como la suma del ahorro de recursos por compra o acarreo de agua adicionándole los beneficios por incremento de consumo. Los proyectos evaluados son económicamente viables con Tasas Internas de Retorno Económico (TIRE) de 16,7% en La Paz y 14% en Oruro. Para los proyectos no evaluados, se realizará un análisis beneficio-costo y sólo proyectos con TIRE superiores al 12% podrán ser financiados por el programa.</w:t>
      </w:r>
    </w:p>
    <w:bookmarkEnd w:id="22"/>
    <w:p w14:paraId="268D806B" w14:textId="77777777" w:rsidR="00EC31C6" w:rsidRPr="00595076" w:rsidRDefault="00281BD6" w:rsidP="00EC31C6">
      <w:pPr>
        <w:pStyle w:val="Heading4"/>
        <w:rPr>
          <w:lang w:val="es-ES_tradnl"/>
        </w:rPr>
      </w:pPr>
      <w:r w:rsidRPr="00595076">
        <w:rPr>
          <w:lang w:val="es-ES_tradnl"/>
        </w:rPr>
        <w:t xml:space="preserve">Principales Indicadores de </w:t>
      </w:r>
      <w:r w:rsidR="000F5E34" w:rsidRPr="00595076">
        <w:rPr>
          <w:lang w:val="es-ES_tradnl"/>
        </w:rPr>
        <w:t xml:space="preserve">Resultado y su </w:t>
      </w:r>
      <w:r w:rsidR="00595076" w:rsidRPr="00595076">
        <w:rPr>
          <w:lang w:val="es-ES_tradnl"/>
        </w:rPr>
        <w:t>Metodología</w:t>
      </w:r>
      <w:r w:rsidR="000F5E34" w:rsidRPr="00595076">
        <w:rPr>
          <w:lang w:val="es-ES_tradnl"/>
        </w:rPr>
        <w:t xml:space="preserve"> </w:t>
      </w:r>
    </w:p>
    <w:p w14:paraId="1D8461F7" w14:textId="1118690A" w:rsidR="0074237B" w:rsidRPr="00595076" w:rsidRDefault="00DA43DD" w:rsidP="00DA43DD">
      <w:pPr>
        <w:pStyle w:val="Paragraph"/>
        <w:numPr>
          <w:ilvl w:val="0"/>
          <w:numId w:val="0"/>
        </w:numPr>
        <w:ind w:left="720" w:hanging="630"/>
        <w:outlineLvl w:val="9"/>
      </w:pPr>
      <w:bookmarkStart w:id="23" w:name="_Toc305003948"/>
      <w:r w:rsidRPr="00595076">
        <w:t>3.</w:t>
      </w:r>
      <w:r w:rsidR="00466715">
        <w:t>3</w:t>
      </w:r>
      <w:r w:rsidR="00466715" w:rsidRPr="00595076">
        <w:t xml:space="preserve"> </w:t>
      </w:r>
      <w:r w:rsidRPr="00595076">
        <w:tab/>
      </w:r>
      <w:r w:rsidR="00CC3DD2">
        <w:t xml:space="preserve">El Cuadro </w:t>
      </w:r>
      <w:r w:rsidR="006F240A">
        <w:t>3</w:t>
      </w:r>
      <w:r w:rsidR="000F5C39" w:rsidRPr="00595076">
        <w:t xml:space="preserve"> a continuación presenta la metodología </w:t>
      </w:r>
      <w:r w:rsidRPr="00595076">
        <w:t xml:space="preserve">de cálculo para cada uno de los </w:t>
      </w:r>
      <w:r w:rsidR="000F5C39" w:rsidRPr="00595076">
        <w:t xml:space="preserve">indicadores de resultado del </w:t>
      </w:r>
      <w:r w:rsidR="00913B05">
        <w:t>proyecto</w:t>
      </w:r>
      <w:r w:rsidR="000F5C39" w:rsidRPr="00595076">
        <w:t>.</w:t>
      </w:r>
      <w:bookmarkEnd w:id="23"/>
      <w:r w:rsidR="006F240A">
        <w:t xml:space="preserve"> </w:t>
      </w:r>
    </w:p>
    <w:p w14:paraId="7AAEF314" w14:textId="77777777" w:rsidR="00523507" w:rsidRDefault="00523507">
      <w:pPr>
        <w:suppressAutoHyphens w:val="0"/>
        <w:rPr>
          <w:rFonts w:ascii="Times New Roman Bold" w:hAnsi="Times New Roman Bold"/>
          <w:b/>
          <w:szCs w:val="24"/>
        </w:rPr>
      </w:pPr>
      <w:r>
        <w:rPr>
          <w:szCs w:val="24"/>
        </w:rPr>
        <w:br w:type="page"/>
      </w:r>
    </w:p>
    <w:p w14:paraId="24B048DE" w14:textId="77777777" w:rsidR="00523507" w:rsidRDefault="00523507">
      <w:pPr>
        <w:pStyle w:val="TableTitle"/>
        <w:rPr>
          <w:sz w:val="24"/>
          <w:szCs w:val="24"/>
          <w:lang w:val="es-ES_tradnl"/>
        </w:rPr>
      </w:pPr>
    </w:p>
    <w:p w14:paraId="19E83734" w14:textId="77777777" w:rsidR="00EC31C6" w:rsidRPr="00595076" w:rsidRDefault="00CC3DD2">
      <w:pPr>
        <w:pStyle w:val="TableTitle"/>
        <w:rPr>
          <w:sz w:val="24"/>
          <w:szCs w:val="24"/>
          <w:lang w:val="es-ES_tradnl"/>
        </w:rPr>
      </w:pPr>
      <w:r>
        <w:rPr>
          <w:sz w:val="24"/>
          <w:szCs w:val="24"/>
          <w:lang w:val="es-ES_tradnl"/>
        </w:rPr>
        <w:t xml:space="preserve">Cuadro </w:t>
      </w:r>
      <w:r w:rsidR="001F0722">
        <w:rPr>
          <w:sz w:val="24"/>
          <w:szCs w:val="24"/>
          <w:lang w:val="es-ES_tradnl"/>
        </w:rPr>
        <w:t>3</w:t>
      </w:r>
    </w:p>
    <w:p w14:paraId="7C9A9576" w14:textId="4B4A0B4D" w:rsidR="0095381B" w:rsidRPr="00523507" w:rsidRDefault="0095381B">
      <w:pPr>
        <w:pStyle w:val="TableTitle"/>
        <w:rPr>
          <w:bCs/>
          <w:sz w:val="22"/>
          <w:szCs w:val="18"/>
        </w:rPr>
      </w:pPr>
      <w:r w:rsidRPr="00523507">
        <w:rPr>
          <w:bCs/>
          <w:sz w:val="22"/>
          <w:szCs w:val="18"/>
        </w:rPr>
        <w:t xml:space="preserve">Programa de Ampliación y Mejora para Abastecimiento Sostenible y Resiliente de Agua en Ciudades  </w:t>
      </w:r>
    </w:p>
    <w:p w14:paraId="5164CC53" w14:textId="77777777" w:rsidR="00EC31C6" w:rsidRDefault="00AF6DFF">
      <w:pPr>
        <w:pStyle w:val="TableTitle"/>
        <w:rPr>
          <w:sz w:val="24"/>
          <w:szCs w:val="24"/>
          <w:lang w:val="es-ES_tradnl"/>
        </w:rPr>
      </w:pPr>
      <w:r w:rsidRPr="00595076">
        <w:rPr>
          <w:sz w:val="24"/>
          <w:szCs w:val="24"/>
          <w:lang w:val="es-ES_tradnl"/>
        </w:rPr>
        <w:t>Indicadores de resultado</w:t>
      </w:r>
    </w:p>
    <w:tbl>
      <w:tblPr>
        <w:tblW w:w="9541" w:type="dxa"/>
        <w:tblInd w:w="-6" w:type="dxa"/>
        <w:tblLook w:val="04A0" w:firstRow="1" w:lastRow="0" w:firstColumn="1" w:lastColumn="0" w:noHBand="0" w:noVBand="1"/>
      </w:tblPr>
      <w:tblGrid>
        <w:gridCol w:w="2920"/>
        <w:gridCol w:w="2152"/>
        <w:gridCol w:w="1918"/>
        <w:gridCol w:w="2551"/>
      </w:tblGrid>
      <w:tr w:rsidR="008720B4" w:rsidRPr="008720B4" w14:paraId="376CB530" w14:textId="77777777" w:rsidTr="00196559">
        <w:trPr>
          <w:trHeight w:val="684"/>
        </w:trPr>
        <w:tc>
          <w:tcPr>
            <w:tcW w:w="2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FF5AC1" w14:textId="77777777" w:rsidR="008720B4" w:rsidRPr="008720B4" w:rsidRDefault="008720B4" w:rsidP="008720B4">
            <w:pPr>
              <w:suppressAutoHyphens w:val="0"/>
              <w:autoSpaceDN/>
              <w:jc w:val="center"/>
              <w:textAlignment w:val="auto"/>
              <w:rPr>
                <w:b/>
                <w:bCs/>
                <w:color w:val="000000"/>
                <w:spacing w:val="0"/>
                <w:sz w:val="18"/>
                <w:szCs w:val="18"/>
                <w:lang w:val="en-US"/>
              </w:rPr>
            </w:pPr>
            <w:r w:rsidRPr="008720B4">
              <w:rPr>
                <w:b/>
                <w:bCs/>
                <w:color w:val="000000"/>
                <w:spacing w:val="0"/>
                <w:sz w:val="18"/>
                <w:szCs w:val="18"/>
              </w:rPr>
              <w:t>Indicador</w:t>
            </w:r>
          </w:p>
        </w:tc>
        <w:tc>
          <w:tcPr>
            <w:tcW w:w="2152" w:type="dxa"/>
            <w:tcBorders>
              <w:top w:val="single" w:sz="4" w:space="0" w:color="auto"/>
              <w:left w:val="nil"/>
              <w:bottom w:val="single" w:sz="4" w:space="0" w:color="auto"/>
              <w:right w:val="single" w:sz="4" w:space="0" w:color="auto"/>
            </w:tcBorders>
            <w:shd w:val="clear" w:color="auto" w:fill="auto"/>
            <w:vAlign w:val="center"/>
            <w:hideMark/>
          </w:tcPr>
          <w:p w14:paraId="39496658" w14:textId="77777777" w:rsidR="008720B4" w:rsidRPr="008720B4" w:rsidRDefault="008720B4" w:rsidP="008720B4">
            <w:pPr>
              <w:suppressAutoHyphens w:val="0"/>
              <w:autoSpaceDN/>
              <w:jc w:val="center"/>
              <w:textAlignment w:val="auto"/>
              <w:rPr>
                <w:b/>
                <w:bCs/>
                <w:color w:val="000000"/>
                <w:spacing w:val="0"/>
                <w:sz w:val="18"/>
                <w:szCs w:val="18"/>
                <w:lang w:val="en-US"/>
              </w:rPr>
            </w:pPr>
            <w:r w:rsidRPr="008720B4">
              <w:rPr>
                <w:b/>
                <w:bCs/>
                <w:color w:val="000000"/>
                <w:spacing w:val="0"/>
                <w:sz w:val="18"/>
                <w:szCs w:val="18"/>
              </w:rPr>
              <w:t>Fórmula</w:t>
            </w:r>
          </w:p>
        </w:tc>
        <w:tc>
          <w:tcPr>
            <w:tcW w:w="1918" w:type="dxa"/>
            <w:tcBorders>
              <w:top w:val="single" w:sz="4" w:space="0" w:color="auto"/>
              <w:left w:val="nil"/>
              <w:bottom w:val="single" w:sz="4" w:space="0" w:color="auto"/>
              <w:right w:val="single" w:sz="4" w:space="0" w:color="auto"/>
            </w:tcBorders>
            <w:shd w:val="clear" w:color="auto" w:fill="auto"/>
            <w:vAlign w:val="center"/>
            <w:hideMark/>
          </w:tcPr>
          <w:p w14:paraId="4FE81BB4" w14:textId="77777777" w:rsidR="00523507" w:rsidRDefault="008720B4" w:rsidP="008720B4">
            <w:pPr>
              <w:suppressAutoHyphens w:val="0"/>
              <w:autoSpaceDN/>
              <w:jc w:val="center"/>
              <w:textAlignment w:val="auto"/>
              <w:rPr>
                <w:b/>
                <w:bCs/>
                <w:color w:val="000000"/>
                <w:spacing w:val="0"/>
                <w:sz w:val="18"/>
                <w:szCs w:val="18"/>
              </w:rPr>
            </w:pPr>
            <w:r w:rsidRPr="008720B4">
              <w:rPr>
                <w:b/>
                <w:bCs/>
                <w:color w:val="000000"/>
                <w:spacing w:val="0"/>
                <w:sz w:val="18"/>
                <w:szCs w:val="18"/>
              </w:rPr>
              <w:t>Frecuencia de</w:t>
            </w:r>
          </w:p>
          <w:p w14:paraId="167BAB26" w14:textId="77777777" w:rsidR="008720B4" w:rsidRPr="008720B4" w:rsidRDefault="008720B4" w:rsidP="008720B4">
            <w:pPr>
              <w:suppressAutoHyphens w:val="0"/>
              <w:autoSpaceDN/>
              <w:jc w:val="center"/>
              <w:textAlignment w:val="auto"/>
              <w:rPr>
                <w:b/>
                <w:bCs/>
                <w:color w:val="000000"/>
                <w:spacing w:val="0"/>
                <w:sz w:val="18"/>
                <w:szCs w:val="18"/>
                <w:lang w:val="en-US"/>
              </w:rPr>
            </w:pPr>
            <w:r w:rsidRPr="008720B4">
              <w:rPr>
                <w:b/>
                <w:bCs/>
                <w:color w:val="000000"/>
                <w:spacing w:val="0"/>
                <w:sz w:val="18"/>
                <w:szCs w:val="18"/>
              </w:rPr>
              <w:t xml:space="preserve"> medición</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216193B8" w14:textId="77777777" w:rsidR="008720B4" w:rsidRPr="008720B4" w:rsidRDefault="008720B4" w:rsidP="008720B4">
            <w:pPr>
              <w:suppressAutoHyphens w:val="0"/>
              <w:autoSpaceDN/>
              <w:jc w:val="center"/>
              <w:textAlignment w:val="auto"/>
              <w:rPr>
                <w:b/>
                <w:bCs/>
                <w:color w:val="000000"/>
                <w:spacing w:val="0"/>
                <w:sz w:val="18"/>
                <w:szCs w:val="18"/>
                <w:lang w:val="en-US"/>
              </w:rPr>
            </w:pPr>
            <w:r w:rsidRPr="008720B4">
              <w:rPr>
                <w:b/>
                <w:bCs/>
                <w:color w:val="000000"/>
                <w:spacing w:val="0"/>
                <w:sz w:val="18"/>
                <w:szCs w:val="18"/>
              </w:rPr>
              <w:t>Fuente de verificación</w:t>
            </w:r>
          </w:p>
        </w:tc>
      </w:tr>
      <w:tr w:rsidR="00F346FA" w:rsidRPr="008720B4" w14:paraId="4DEE1318" w14:textId="77777777" w:rsidTr="00196559">
        <w:trPr>
          <w:trHeight w:val="737"/>
        </w:trPr>
        <w:tc>
          <w:tcPr>
            <w:tcW w:w="2920" w:type="dxa"/>
            <w:vMerge w:val="restart"/>
            <w:tcBorders>
              <w:top w:val="nil"/>
              <w:left w:val="single" w:sz="4" w:space="0" w:color="auto"/>
              <w:bottom w:val="single" w:sz="4" w:space="0" w:color="auto"/>
              <w:right w:val="single" w:sz="4" w:space="0" w:color="auto"/>
            </w:tcBorders>
            <w:shd w:val="clear" w:color="auto" w:fill="auto"/>
            <w:vAlign w:val="center"/>
            <w:hideMark/>
          </w:tcPr>
          <w:p w14:paraId="48A6B41F" w14:textId="77777777" w:rsidR="00F346FA" w:rsidRDefault="00F346FA" w:rsidP="00F346FA">
            <w:pPr>
              <w:suppressAutoHyphens w:val="0"/>
              <w:rPr>
                <w:rFonts w:ascii="Arial" w:eastAsia="Arial Unicode MS" w:hAnsi="Arial" w:cs="Arial"/>
                <w:color w:val="000000"/>
                <w:spacing w:val="0"/>
                <w:sz w:val="16"/>
                <w:szCs w:val="16"/>
                <w:lang w:val="es-MX"/>
              </w:rPr>
            </w:pPr>
            <w:r>
              <w:rPr>
                <w:rFonts w:ascii="Arial" w:hAnsi="Arial" w:cs="Arial"/>
                <w:color w:val="000000"/>
                <w:sz w:val="16"/>
                <w:szCs w:val="16"/>
              </w:rPr>
              <w:t>Hogares en ciudades beneficiadas del programa con continuidad por racionamiento (CPR) mayor a 20 horas/día.</w:t>
            </w:r>
          </w:p>
          <w:p w14:paraId="3E58D53D" w14:textId="77777777" w:rsidR="00F346FA" w:rsidRDefault="00F346FA" w:rsidP="00F346FA">
            <w:pPr>
              <w:suppressAutoHyphens w:val="0"/>
              <w:rPr>
                <w:rFonts w:ascii="Arial" w:eastAsia="Arial Unicode MS" w:hAnsi="Arial" w:cs="Arial"/>
                <w:color w:val="000000"/>
                <w:spacing w:val="0"/>
                <w:sz w:val="16"/>
                <w:szCs w:val="16"/>
                <w:lang w:val="es-MX"/>
              </w:rPr>
            </w:pPr>
          </w:p>
          <w:p w14:paraId="606FC6E1" w14:textId="70F9660A" w:rsidR="00F346FA" w:rsidRPr="00200222" w:rsidRDefault="00F346FA" w:rsidP="00F346FA">
            <w:pPr>
              <w:suppressAutoHyphens w:val="0"/>
              <w:autoSpaceDN/>
              <w:textAlignment w:val="auto"/>
              <w:rPr>
                <w:color w:val="000000"/>
                <w:spacing w:val="0"/>
                <w:sz w:val="18"/>
                <w:szCs w:val="18"/>
                <w:lang w:val="pt-BR"/>
              </w:rPr>
            </w:pPr>
            <w:r w:rsidRPr="00200222">
              <w:rPr>
                <w:rFonts w:ascii="Arial" w:hAnsi="Arial" w:cs="Arial"/>
                <w:sz w:val="16"/>
                <w:szCs w:val="16"/>
                <w:lang w:val="pt-BR"/>
              </w:rPr>
              <w:t xml:space="preserve">CPR = ( </w:t>
            </w:r>
            <m:oMath>
              <m:r>
                <w:rPr>
                  <w:rFonts w:ascii="Cambria Math" w:hAnsi="Cambria Math" w:cs="Arial"/>
                  <w:sz w:val="16"/>
                  <w:szCs w:val="16"/>
                  <w:lang w:val="pt-BR"/>
                </w:rPr>
                <m:t>1-</m:t>
              </m:r>
              <m:f>
                <m:fPr>
                  <m:ctrlPr>
                    <w:rPr>
                      <w:rFonts w:ascii="Cambria Math" w:hAnsi="Cambria Math" w:cs="Arial"/>
                      <w:i/>
                      <w:sz w:val="16"/>
                      <w:szCs w:val="16"/>
                    </w:rPr>
                  </m:ctrlPr>
                </m:fPr>
                <m:num>
                  <m:nary>
                    <m:naryPr>
                      <m:chr m:val="∑"/>
                      <m:limLoc m:val="subSup"/>
                      <m:ctrlPr>
                        <w:rPr>
                          <w:rFonts w:ascii="Cambria Math" w:hAnsi="Cambria Math" w:cs="Arial"/>
                          <w:i/>
                          <w:sz w:val="16"/>
                          <w:szCs w:val="16"/>
                        </w:rPr>
                      </m:ctrlPr>
                    </m:naryPr>
                    <m:sub>
                      <m:r>
                        <w:rPr>
                          <w:rFonts w:ascii="Cambria Math" w:hAnsi="Cambria Math" w:cs="Arial"/>
                          <w:sz w:val="16"/>
                          <w:szCs w:val="16"/>
                        </w:rPr>
                        <m:t>i</m:t>
                      </m:r>
                      <m:r>
                        <w:rPr>
                          <w:rFonts w:ascii="Cambria Math" w:hAnsi="Cambria Math" w:cs="Arial"/>
                          <w:sz w:val="16"/>
                          <w:szCs w:val="16"/>
                          <w:lang w:val="pt-BR"/>
                        </w:rPr>
                        <m:t>=1</m:t>
                      </m:r>
                    </m:sub>
                    <m:sup>
                      <m:r>
                        <w:rPr>
                          <w:rFonts w:ascii="Cambria Math" w:hAnsi="Cambria Math" w:cs="Arial"/>
                          <w:sz w:val="16"/>
                          <w:szCs w:val="16"/>
                        </w:rPr>
                        <m:t>n</m:t>
                      </m:r>
                    </m:sup>
                    <m:e>
                      <m:r>
                        <w:rPr>
                          <w:rFonts w:ascii="Cambria Math" w:hAnsi="Cambria Math" w:cs="Arial"/>
                          <w:sz w:val="16"/>
                          <w:szCs w:val="16"/>
                        </w:rPr>
                        <m:t>H</m:t>
                      </m:r>
                    </m:e>
                  </m:nary>
                  <m:r>
                    <w:rPr>
                      <w:rFonts w:ascii="Cambria Math" w:hAnsi="Cambria Math" w:cs="Arial"/>
                      <w:sz w:val="16"/>
                      <w:szCs w:val="16"/>
                    </w:rPr>
                    <m:t>ixCi</m:t>
                  </m:r>
                </m:num>
                <m:den>
                  <m:r>
                    <w:rPr>
                      <w:rFonts w:ascii="Cambria Math" w:hAnsi="Cambria Math" w:cs="Arial"/>
                      <w:sz w:val="16"/>
                      <w:szCs w:val="16"/>
                      <w:lang w:val="pt-BR"/>
                    </w:rPr>
                    <m:t>24</m:t>
                  </m:r>
                  <m:r>
                    <w:rPr>
                      <w:rFonts w:ascii="Cambria Math" w:hAnsi="Cambria Math" w:cs="Arial"/>
                      <w:sz w:val="16"/>
                      <w:szCs w:val="16"/>
                    </w:rPr>
                    <m:t>xConex</m:t>
                  </m:r>
                </m:den>
              </m:f>
            </m:oMath>
            <w:r w:rsidRPr="00200222">
              <w:rPr>
                <w:rFonts w:ascii="Arial" w:hAnsi="Arial" w:cs="Arial"/>
                <w:sz w:val="16"/>
                <w:szCs w:val="16"/>
                <w:lang w:val="pt-BR"/>
              </w:rPr>
              <w:t>) x24</w:t>
            </w:r>
          </w:p>
        </w:tc>
        <w:tc>
          <w:tcPr>
            <w:tcW w:w="2152" w:type="dxa"/>
            <w:tcBorders>
              <w:top w:val="nil"/>
              <w:left w:val="nil"/>
              <w:bottom w:val="single" w:sz="4" w:space="0" w:color="auto"/>
              <w:right w:val="single" w:sz="4" w:space="0" w:color="auto"/>
            </w:tcBorders>
            <w:shd w:val="clear" w:color="auto" w:fill="auto"/>
            <w:vAlign w:val="center"/>
            <w:hideMark/>
          </w:tcPr>
          <w:p w14:paraId="3B2D9AC7" w14:textId="039E059A" w:rsidR="00F346FA" w:rsidRPr="00D63C4C" w:rsidRDefault="00F346FA" w:rsidP="00F346FA">
            <w:pPr>
              <w:suppressAutoHyphens w:val="0"/>
              <w:autoSpaceDN/>
              <w:textAlignment w:val="auto"/>
              <w:rPr>
                <w:color w:val="000000"/>
                <w:spacing w:val="0"/>
                <w:sz w:val="18"/>
                <w:szCs w:val="18"/>
              </w:rPr>
            </w:pPr>
            <w:r>
              <w:rPr>
                <w:rFonts w:ascii="Arial" w:hAnsi="Arial" w:cs="Arial"/>
                <w:sz w:val="16"/>
                <w:szCs w:val="16"/>
              </w:rPr>
              <w:t>Sumatoria de horas por usuario afectados por racionamiento</w:t>
            </w:r>
          </w:p>
        </w:tc>
        <w:tc>
          <w:tcPr>
            <w:tcW w:w="1918" w:type="dxa"/>
            <w:vMerge w:val="restart"/>
            <w:tcBorders>
              <w:top w:val="nil"/>
              <w:left w:val="single" w:sz="4" w:space="0" w:color="auto"/>
              <w:bottom w:val="single" w:sz="4" w:space="0" w:color="auto"/>
              <w:right w:val="single" w:sz="4" w:space="0" w:color="auto"/>
            </w:tcBorders>
            <w:shd w:val="clear" w:color="auto" w:fill="auto"/>
            <w:vAlign w:val="center"/>
            <w:hideMark/>
          </w:tcPr>
          <w:p w14:paraId="5F97937E" w14:textId="0032F263" w:rsidR="00F346FA" w:rsidRPr="008720B4" w:rsidRDefault="00F346FA" w:rsidP="00F346FA">
            <w:pPr>
              <w:suppressAutoHyphens w:val="0"/>
              <w:autoSpaceDN/>
              <w:jc w:val="center"/>
              <w:textAlignment w:val="auto"/>
              <w:rPr>
                <w:color w:val="000000"/>
                <w:spacing w:val="0"/>
                <w:sz w:val="18"/>
                <w:szCs w:val="18"/>
                <w:lang w:val="en-US"/>
              </w:rPr>
            </w:pPr>
            <w:r>
              <w:rPr>
                <w:rFonts w:ascii="Arial" w:hAnsi="Arial" w:cs="Arial"/>
                <w:color w:val="000000"/>
                <w:spacing w:val="0"/>
                <w:sz w:val="16"/>
                <w:szCs w:val="16"/>
              </w:rPr>
              <w:t>Año 3, año 4, año 5</w:t>
            </w:r>
          </w:p>
        </w:tc>
        <w:tc>
          <w:tcPr>
            <w:tcW w:w="2551" w:type="dxa"/>
            <w:vMerge w:val="restart"/>
            <w:tcBorders>
              <w:top w:val="nil"/>
              <w:left w:val="single" w:sz="4" w:space="0" w:color="auto"/>
              <w:bottom w:val="single" w:sz="4" w:space="0" w:color="auto"/>
              <w:right w:val="single" w:sz="4" w:space="0" w:color="auto"/>
            </w:tcBorders>
            <w:shd w:val="clear" w:color="auto" w:fill="auto"/>
            <w:vAlign w:val="center"/>
            <w:hideMark/>
          </w:tcPr>
          <w:p w14:paraId="5DFBDDC4" w14:textId="77777777" w:rsidR="00F346FA" w:rsidRDefault="00F346FA" w:rsidP="00F346FA">
            <w:pPr>
              <w:jc w:val="both"/>
              <w:rPr>
                <w:rFonts w:ascii="Arial" w:hAnsi="Arial" w:cs="Arial"/>
                <w:sz w:val="16"/>
                <w:szCs w:val="16"/>
              </w:rPr>
            </w:pPr>
            <w:r>
              <w:rPr>
                <w:rFonts w:ascii="Arial" w:hAnsi="Arial" w:cs="Arial"/>
                <w:sz w:val="16"/>
                <w:szCs w:val="16"/>
                <w:lang w:val="pt-BR"/>
              </w:rPr>
              <w:t xml:space="preserve">Informe Anual de Indicadores de Desempeño. </w:t>
            </w:r>
            <w:r>
              <w:rPr>
                <w:rFonts w:ascii="Arial" w:hAnsi="Arial" w:cs="Arial"/>
                <w:sz w:val="16"/>
                <w:szCs w:val="16"/>
              </w:rPr>
              <w:t>Autoridad de Fiscalización y Control Social de Agua Potable y Saneamiento Básico (AAPS).</w:t>
            </w:r>
          </w:p>
          <w:p w14:paraId="55022263" w14:textId="3D897936" w:rsidR="00F346FA" w:rsidRPr="00D63C4C" w:rsidRDefault="00F346FA" w:rsidP="00F346FA">
            <w:pPr>
              <w:suppressAutoHyphens w:val="0"/>
              <w:autoSpaceDN/>
              <w:textAlignment w:val="auto"/>
              <w:rPr>
                <w:color w:val="000000"/>
                <w:spacing w:val="0"/>
                <w:sz w:val="18"/>
                <w:szCs w:val="18"/>
              </w:rPr>
            </w:pPr>
          </w:p>
        </w:tc>
      </w:tr>
      <w:tr w:rsidR="008720B4" w:rsidRPr="008720B4" w14:paraId="5B7AB91D" w14:textId="77777777" w:rsidTr="00196559">
        <w:trPr>
          <w:trHeight w:val="2546"/>
        </w:trPr>
        <w:tc>
          <w:tcPr>
            <w:tcW w:w="2920" w:type="dxa"/>
            <w:vMerge/>
            <w:tcBorders>
              <w:top w:val="nil"/>
              <w:left w:val="single" w:sz="4" w:space="0" w:color="auto"/>
              <w:bottom w:val="single" w:sz="4" w:space="0" w:color="auto"/>
              <w:right w:val="single" w:sz="4" w:space="0" w:color="auto"/>
            </w:tcBorders>
            <w:vAlign w:val="center"/>
            <w:hideMark/>
          </w:tcPr>
          <w:p w14:paraId="415F6579" w14:textId="77777777" w:rsidR="008720B4" w:rsidRPr="00D63C4C" w:rsidRDefault="008720B4" w:rsidP="008720B4">
            <w:pPr>
              <w:suppressAutoHyphens w:val="0"/>
              <w:autoSpaceDN/>
              <w:textAlignment w:val="auto"/>
              <w:rPr>
                <w:color w:val="000000"/>
                <w:spacing w:val="0"/>
                <w:sz w:val="18"/>
                <w:szCs w:val="18"/>
              </w:rPr>
            </w:pPr>
          </w:p>
        </w:tc>
        <w:tc>
          <w:tcPr>
            <w:tcW w:w="2152" w:type="dxa"/>
            <w:tcBorders>
              <w:top w:val="nil"/>
              <w:left w:val="nil"/>
              <w:bottom w:val="single" w:sz="4" w:space="0" w:color="auto"/>
              <w:right w:val="single" w:sz="4" w:space="0" w:color="auto"/>
            </w:tcBorders>
            <w:shd w:val="clear" w:color="auto" w:fill="auto"/>
            <w:vAlign w:val="center"/>
            <w:hideMark/>
          </w:tcPr>
          <w:p w14:paraId="03C4A010" w14:textId="42DE1CBC" w:rsidR="008720B4" w:rsidRPr="00D63C4C" w:rsidRDefault="00F346FA" w:rsidP="008720B4">
            <w:pPr>
              <w:suppressAutoHyphens w:val="0"/>
              <w:autoSpaceDN/>
              <w:textAlignment w:val="auto"/>
              <w:rPr>
                <w:color w:val="000000"/>
                <w:spacing w:val="0"/>
                <w:sz w:val="18"/>
                <w:szCs w:val="18"/>
              </w:rPr>
            </w:pPr>
            <w:r>
              <w:rPr>
                <w:rFonts w:ascii="Arial" w:hAnsi="Arial" w:cs="Arial"/>
                <w:sz w:val="16"/>
                <w:szCs w:val="16"/>
              </w:rPr>
              <w:t>Conexiones totales</w:t>
            </w:r>
          </w:p>
        </w:tc>
        <w:tc>
          <w:tcPr>
            <w:tcW w:w="1918" w:type="dxa"/>
            <w:vMerge/>
            <w:tcBorders>
              <w:top w:val="nil"/>
              <w:left w:val="single" w:sz="4" w:space="0" w:color="auto"/>
              <w:bottom w:val="single" w:sz="4" w:space="0" w:color="auto"/>
              <w:right w:val="single" w:sz="4" w:space="0" w:color="auto"/>
            </w:tcBorders>
            <w:vAlign w:val="center"/>
            <w:hideMark/>
          </w:tcPr>
          <w:p w14:paraId="293D35C5" w14:textId="77777777" w:rsidR="008720B4" w:rsidRPr="00D63C4C" w:rsidRDefault="008720B4" w:rsidP="008720B4">
            <w:pPr>
              <w:suppressAutoHyphens w:val="0"/>
              <w:autoSpaceDN/>
              <w:textAlignment w:val="auto"/>
              <w:rPr>
                <w:color w:val="000000"/>
                <w:spacing w:val="0"/>
                <w:sz w:val="18"/>
                <w:szCs w:val="18"/>
              </w:rPr>
            </w:pPr>
          </w:p>
        </w:tc>
        <w:tc>
          <w:tcPr>
            <w:tcW w:w="2551" w:type="dxa"/>
            <w:vMerge/>
            <w:tcBorders>
              <w:top w:val="nil"/>
              <w:left w:val="single" w:sz="4" w:space="0" w:color="auto"/>
              <w:bottom w:val="single" w:sz="4" w:space="0" w:color="auto"/>
              <w:right w:val="single" w:sz="4" w:space="0" w:color="auto"/>
            </w:tcBorders>
            <w:vAlign w:val="center"/>
            <w:hideMark/>
          </w:tcPr>
          <w:p w14:paraId="2C4483A2" w14:textId="77777777" w:rsidR="008720B4" w:rsidRPr="00D63C4C" w:rsidRDefault="008720B4" w:rsidP="008720B4">
            <w:pPr>
              <w:suppressAutoHyphens w:val="0"/>
              <w:autoSpaceDN/>
              <w:textAlignment w:val="auto"/>
              <w:rPr>
                <w:color w:val="000000"/>
                <w:spacing w:val="0"/>
                <w:sz w:val="18"/>
                <w:szCs w:val="18"/>
              </w:rPr>
            </w:pPr>
          </w:p>
        </w:tc>
      </w:tr>
      <w:tr w:rsidR="00F346FA" w:rsidRPr="008720B4" w14:paraId="71D3CE49" w14:textId="77777777" w:rsidTr="00196559">
        <w:trPr>
          <w:trHeight w:val="953"/>
        </w:trPr>
        <w:tc>
          <w:tcPr>
            <w:tcW w:w="2920" w:type="dxa"/>
            <w:tcBorders>
              <w:top w:val="nil"/>
              <w:left w:val="single" w:sz="4" w:space="0" w:color="auto"/>
              <w:bottom w:val="single" w:sz="4" w:space="0" w:color="auto"/>
              <w:right w:val="single" w:sz="4" w:space="0" w:color="auto"/>
            </w:tcBorders>
            <w:shd w:val="clear" w:color="auto" w:fill="auto"/>
            <w:vAlign w:val="center"/>
            <w:hideMark/>
          </w:tcPr>
          <w:p w14:paraId="57C4EFFA" w14:textId="04CEF72C" w:rsidR="00F346FA" w:rsidRPr="00D63C4C" w:rsidRDefault="00F346FA" w:rsidP="00F346FA">
            <w:pPr>
              <w:suppressAutoHyphens w:val="0"/>
              <w:autoSpaceDN/>
              <w:textAlignment w:val="auto"/>
              <w:rPr>
                <w:color w:val="000000"/>
                <w:spacing w:val="0"/>
                <w:sz w:val="18"/>
                <w:szCs w:val="18"/>
              </w:rPr>
            </w:pPr>
            <w:r>
              <w:rPr>
                <w:rFonts w:ascii="Arial" w:eastAsia="Arial Unicode MS" w:hAnsi="Arial" w:cs="Arial"/>
                <w:color w:val="000000"/>
                <w:spacing w:val="0"/>
                <w:sz w:val="16"/>
                <w:szCs w:val="16"/>
                <w:lang w:val="es-MX"/>
              </w:rPr>
              <w:t>Porcentaje de agua no facturada en las EPSAs.</w:t>
            </w:r>
          </w:p>
        </w:tc>
        <w:tc>
          <w:tcPr>
            <w:tcW w:w="2152" w:type="dxa"/>
            <w:tcBorders>
              <w:top w:val="nil"/>
              <w:left w:val="nil"/>
              <w:bottom w:val="single" w:sz="4" w:space="0" w:color="auto"/>
              <w:right w:val="single" w:sz="4" w:space="0" w:color="auto"/>
            </w:tcBorders>
            <w:shd w:val="clear" w:color="auto" w:fill="auto"/>
            <w:vAlign w:val="center"/>
            <w:hideMark/>
          </w:tcPr>
          <w:p w14:paraId="39373E69" w14:textId="2903FB37" w:rsidR="00F346FA" w:rsidRPr="00D63C4C" w:rsidRDefault="00F346FA" w:rsidP="00F346FA">
            <w:pPr>
              <w:suppressAutoHyphens w:val="0"/>
              <w:autoSpaceDN/>
              <w:textAlignment w:val="auto"/>
              <w:rPr>
                <w:color w:val="000000"/>
                <w:spacing w:val="0"/>
                <w:sz w:val="18"/>
                <w:szCs w:val="18"/>
              </w:rPr>
            </w:pPr>
            <w:r>
              <w:rPr>
                <w:rFonts w:ascii="Arial" w:hAnsi="Arial" w:cs="Arial"/>
                <w:color w:val="000000"/>
                <w:spacing w:val="0"/>
                <w:sz w:val="16"/>
                <w:szCs w:val="16"/>
              </w:rPr>
              <w:t>Diferenciado para la EPSAS y para el resto de operadores (Sucre, Oruro, Potosí, Cochabamba)</w:t>
            </w:r>
          </w:p>
        </w:tc>
        <w:tc>
          <w:tcPr>
            <w:tcW w:w="1918" w:type="dxa"/>
            <w:tcBorders>
              <w:top w:val="nil"/>
              <w:left w:val="nil"/>
              <w:bottom w:val="single" w:sz="4" w:space="0" w:color="auto"/>
              <w:right w:val="single" w:sz="4" w:space="0" w:color="auto"/>
            </w:tcBorders>
            <w:shd w:val="clear" w:color="auto" w:fill="auto"/>
            <w:vAlign w:val="center"/>
            <w:hideMark/>
          </w:tcPr>
          <w:p w14:paraId="17620DE6" w14:textId="417D3FC9" w:rsidR="00F346FA" w:rsidRPr="00200222" w:rsidRDefault="00F346FA" w:rsidP="00F346FA">
            <w:pPr>
              <w:suppressAutoHyphens w:val="0"/>
              <w:autoSpaceDN/>
              <w:jc w:val="center"/>
              <w:textAlignment w:val="auto"/>
              <w:rPr>
                <w:color w:val="000000"/>
                <w:spacing w:val="0"/>
                <w:sz w:val="18"/>
                <w:szCs w:val="18"/>
              </w:rPr>
            </w:pPr>
            <w:r>
              <w:rPr>
                <w:rFonts w:ascii="Arial" w:hAnsi="Arial" w:cs="Arial"/>
                <w:color w:val="000000"/>
                <w:spacing w:val="0"/>
                <w:sz w:val="16"/>
                <w:szCs w:val="16"/>
              </w:rPr>
              <w:t>Año 3, Año 5, Final del proyecto</w:t>
            </w:r>
          </w:p>
        </w:tc>
        <w:tc>
          <w:tcPr>
            <w:tcW w:w="2551" w:type="dxa"/>
            <w:tcBorders>
              <w:top w:val="nil"/>
              <w:left w:val="nil"/>
              <w:bottom w:val="single" w:sz="4" w:space="0" w:color="auto"/>
              <w:right w:val="single" w:sz="4" w:space="0" w:color="auto"/>
            </w:tcBorders>
            <w:shd w:val="clear" w:color="auto" w:fill="auto"/>
            <w:vAlign w:val="center"/>
            <w:hideMark/>
          </w:tcPr>
          <w:p w14:paraId="27BBFC89" w14:textId="3E1FFC58" w:rsidR="00F346FA" w:rsidRPr="00D63C4C" w:rsidRDefault="00F346FA" w:rsidP="00F346FA">
            <w:pPr>
              <w:suppressAutoHyphens w:val="0"/>
              <w:autoSpaceDN/>
              <w:textAlignment w:val="auto"/>
              <w:rPr>
                <w:color w:val="000000"/>
                <w:spacing w:val="0"/>
                <w:sz w:val="18"/>
                <w:szCs w:val="18"/>
              </w:rPr>
            </w:pPr>
            <w:r>
              <w:rPr>
                <w:rFonts w:ascii="Arial" w:hAnsi="Arial" w:cs="Arial"/>
                <w:sz w:val="16"/>
                <w:szCs w:val="16"/>
              </w:rPr>
              <w:t>Registros administrativos de Indicadores de Desempeño AAPS.</w:t>
            </w:r>
          </w:p>
        </w:tc>
      </w:tr>
      <w:tr w:rsidR="00F346FA" w:rsidRPr="008720B4" w14:paraId="4621FF47" w14:textId="77777777" w:rsidTr="00196559">
        <w:trPr>
          <w:trHeight w:val="1511"/>
        </w:trPr>
        <w:tc>
          <w:tcPr>
            <w:tcW w:w="2920" w:type="dxa"/>
            <w:tcBorders>
              <w:top w:val="nil"/>
              <w:left w:val="single" w:sz="4" w:space="0" w:color="auto"/>
              <w:bottom w:val="single" w:sz="4" w:space="0" w:color="auto"/>
              <w:right w:val="single" w:sz="4" w:space="0" w:color="auto"/>
            </w:tcBorders>
            <w:shd w:val="clear" w:color="auto" w:fill="auto"/>
            <w:vAlign w:val="center"/>
            <w:hideMark/>
          </w:tcPr>
          <w:p w14:paraId="659DC166" w14:textId="3F60534F" w:rsidR="00F346FA" w:rsidRPr="00D63C4C" w:rsidRDefault="00F346FA" w:rsidP="00F346FA">
            <w:pPr>
              <w:suppressAutoHyphens w:val="0"/>
              <w:autoSpaceDN/>
              <w:textAlignment w:val="auto"/>
              <w:rPr>
                <w:color w:val="000000"/>
                <w:spacing w:val="0"/>
                <w:sz w:val="18"/>
                <w:szCs w:val="18"/>
              </w:rPr>
            </w:pPr>
            <w:r>
              <w:rPr>
                <w:rFonts w:ascii="Arial" w:eastAsia="Arial Unicode MS" w:hAnsi="Arial" w:cs="Arial"/>
                <w:color w:val="000000"/>
                <w:spacing w:val="0"/>
                <w:sz w:val="16"/>
                <w:szCs w:val="16"/>
                <w:lang w:val="es-MX"/>
              </w:rPr>
              <w:t xml:space="preserve">Incremento de </w:t>
            </w:r>
            <w:r w:rsidR="00200222">
              <w:rPr>
                <w:rFonts w:ascii="Arial" w:eastAsia="Arial Unicode MS" w:hAnsi="Arial" w:cs="Arial"/>
                <w:color w:val="000000"/>
                <w:spacing w:val="0"/>
                <w:sz w:val="16"/>
                <w:szCs w:val="16"/>
                <w:lang w:val="es-MX"/>
              </w:rPr>
              <w:t>oferta de</w:t>
            </w:r>
            <w:r>
              <w:rPr>
                <w:rFonts w:ascii="Arial" w:eastAsia="Arial Unicode MS" w:hAnsi="Arial" w:cs="Arial"/>
                <w:color w:val="000000"/>
                <w:spacing w:val="0"/>
                <w:sz w:val="16"/>
                <w:szCs w:val="16"/>
                <w:lang w:val="es-MX"/>
              </w:rPr>
              <w:t xml:space="preserve"> agua potable en las cinco ciudades del Programa</w:t>
            </w:r>
          </w:p>
        </w:tc>
        <w:tc>
          <w:tcPr>
            <w:tcW w:w="2152" w:type="dxa"/>
            <w:tcBorders>
              <w:top w:val="nil"/>
              <w:left w:val="nil"/>
              <w:bottom w:val="single" w:sz="4" w:space="0" w:color="auto"/>
              <w:right w:val="single" w:sz="4" w:space="0" w:color="auto"/>
            </w:tcBorders>
            <w:shd w:val="clear" w:color="auto" w:fill="auto"/>
            <w:vAlign w:val="center"/>
            <w:hideMark/>
          </w:tcPr>
          <w:p w14:paraId="7011620F" w14:textId="1697FB7E" w:rsidR="00F346FA" w:rsidRPr="00D63C4C" w:rsidRDefault="00F346FA" w:rsidP="00F346FA">
            <w:pPr>
              <w:suppressAutoHyphens w:val="0"/>
              <w:autoSpaceDN/>
              <w:textAlignment w:val="auto"/>
              <w:rPr>
                <w:color w:val="000000"/>
                <w:spacing w:val="0"/>
                <w:sz w:val="18"/>
                <w:szCs w:val="18"/>
              </w:rPr>
            </w:pPr>
            <w:r>
              <w:rPr>
                <w:rFonts w:ascii="Arial" w:hAnsi="Arial" w:cs="Arial"/>
                <w:color w:val="000000"/>
                <w:spacing w:val="0"/>
                <w:sz w:val="16"/>
                <w:szCs w:val="16"/>
              </w:rPr>
              <w:t>Cantidad total de hogares efectivamente conectados a nuevas redes de alcantarillado en las comunidades de intervención del Programa.</w:t>
            </w:r>
          </w:p>
        </w:tc>
        <w:tc>
          <w:tcPr>
            <w:tcW w:w="1918" w:type="dxa"/>
            <w:tcBorders>
              <w:top w:val="nil"/>
              <w:left w:val="nil"/>
              <w:bottom w:val="single" w:sz="4" w:space="0" w:color="auto"/>
              <w:right w:val="single" w:sz="4" w:space="0" w:color="auto"/>
            </w:tcBorders>
            <w:shd w:val="clear" w:color="auto" w:fill="auto"/>
            <w:vAlign w:val="center"/>
            <w:hideMark/>
          </w:tcPr>
          <w:p w14:paraId="65EBCAE4" w14:textId="39BB30E3" w:rsidR="00F346FA" w:rsidRPr="008720B4" w:rsidRDefault="00F346FA" w:rsidP="00F346FA">
            <w:pPr>
              <w:suppressAutoHyphens w:val="0"/>
              <w:autoSpaceDN/>
              <w:jc w:val="center"/>
              <w:textAlignment w:val="auto"/>
              <w:rPr>
                <w:color w:val="000000"/>
                <w:spacing w:val="0"/>
                <w:sz w:val="18"/>
                <w:szCs w:val="18"/>
                <w:lang w:val="en-US"/>
              </w:rPr>
            </w:pPr>
            <w:r>
              <w:rPr>
                <w:rFonts w:ascii="Arial" w:hAnsi="Arial" w:cs="Arial"/>
                <w:color w:val="000000"/>
                <w:spacing w:val="0"/>
                <w:sz w:val="16"/>
                <w:szCs w:val="16"/>
              </w:rPr>
              <w:t>Año 5, Final del proyecto</w:t>
            </w:r>
          </w:p>
        </w:tc>
        <w:tc>
          <w:tcPr>
            <w:tcW w:w="2551" w:type="dxa"/>
            <w:tcBorders>
              <w:top w:val="nil"/>
              <w:left w:val="nil"/>
              <w:bottom w:val="single" w:sz="4" w:space="0" w:color="auto"/>
              <w:right w:val="single" w:sz="4" w:space="0" w:color="auto"/>
            </w:tcBorders>
            <w:shd w:val="clear" w:color="auto" w:fill="auto"/>
            <w:vAlign w:val="center"/>
            <w:hideMark/>
          </w:tcPr>
          <w:p w14:paraId="21D366F8" w14:textId="478FCB98" w:rsidR="00F346FA" w:rsidRPr="00D63C4C" w:rsidRDefault="00F346FA" w:rsidP="00F346FA">
            <w:pPr>
              <w:suppressAutoHyphens w:val="0"/>
              <w:autoSpaceDN/>
              <w:textAlignment w:val="auto"/>
              <w:rPr>
                <w:color w:val="000000"/>
                <w:spacing w:val="0"/>
                <w:sz w:val="18"/>
                <w:szCs w:val="18"/>
              </w:rPr>
            </w:pPr>
            <w:r>
              <w:rPr>
                <w:rFonts w:ascii="Arial" w:hAnsi="Arial" w:cs="Arial"/>
                <w:sz w:val="16"/>
                <w:szCs w:val="16"/>
              </w:rPr>
              <w:t>Registros administrativos de Indicadores de Desempeño AAPS.</w:t>
            </w:r>
          </w:p>
        </w:tc>
      </w:tr>
      <w:tr w:rsidR="00F346FA" w:rsidRPr="008720B4" w14:paraId="440CFF90" w14:textId="77777777" w:rsidTr="00196559">
        <w:trPr>
          <w:trHeight w:val="480"/>
        </w:trPr>
        <w:tc>
          <w:tcPr>
            <w:tcW w:w="2920" w:type="dxa"/>
            <w:vMerge w:val="restart"/>
            <w:tcBorders>
              <w:top w:val="nil"/>
              <w:left w:val="single" w:sz="4" w:space="0" w:color="auto"/>
              <w:bottom w:val="single" w:sz="4" w:space="0" w:color="auto"/>
              <w:right w:val="single" w:sz="4" w:space="0" w:color="auto"/>
            </w:tcBorders>
            <w:shd w:val="clear" w:color="auto" w:fill="auto"/>
            <w:vAlign w:val="center"/>
            <w:hideMark/>
          </w:tcPr>
          <w:p w14:paraId="214B0FB3" w14:textId="5FA66203" w:rsidR="00F346FA" w:rsidRPr="00D63C4C" w:rsidRDefault="00F346FA" w:rsidP="00F346FA">
            <w:pPr>
              <w:suppressAutoHyphens w:val="0"/>
              <w:autoSpaceDN/>
              <w:textAlignment w:val="auto"/>
              <w:rPr>
                <w:color w:val="000000"/>
                <w:spacing w:val="0"/>
                <w:sz w:val="18"/>
                <w:szCs w:val="18"/>
              </w:rPr>
            </w:pPr>
            <w:r>
              <w:rPr>
                <w:rFonts w:ascii="Arial" w:hAnsi="Arial" w:cs="Arial"/>
                <w:color w:val="000000"/>
                <w:sz w:val="16"/>
                <w:szCs w:val="16"/>
              </w:rPr>
              <w:t>Número Entidades Prestadoras de Servicios de Agua y Saneamiento (EPSAs) con indicador de ingresos tarifarios / Costos operación, mantenimiento y administración ˃1</w:t>
            </w:r>
          </w:p>
        </w:tc>
        <w:tc>
          <w:tcPr>
            <w:tcW w:w="2152" w:type="dxa"/>
            <w:tcBorders>
              <w:top w:val="nil"/>
              <w:left w:val="nil"/>
              <w:bottom w:val="single" w:sz="4" w:space="0" w:color="auto"/>
              <w:right w:val="single" w:sz="4" w:space="0" w:color="auto"/>
            </w:tcBorders>
            <w:shd w:val="clear" w:color="auto" w:fill="auto"/>
            <w:vAlign w:val="center"/>
            <w:hideMark/>
          </w:tcPr>
          <w:p w14:paraId="57A615C0" w14:textId="78F90B39" w:rsidR="00F346FA" w:rsidRPr="008720B4" w:rsidRDefault="00F346FA" w:rsidP="00F346FA">
            <w:pPr>
              <w:suppressAutoHyphens w:val="0"/>
              <w:autoSpaceDN/>
              <w:textAlignment w:val="auto"/>
              <w:rPr>
                <w:color w:val="000000"/>
                <w:spacing w:val="0"/>
                <w:sz w:val="18"/>
                <w:szCs w:val="18"/>
                <w:lang w:val="en-US"/>
              </w:rPr>
            </w:pPr>
            <w:r>
              <w:rPr>
                <w:rFonts w:ascii="Arial" w:hAnsi="Arial" w:cs="Arial"/>
                <w:color w:val="000000"/>
                <w:spacing w:val="0"/>
                <w:sz w:val="16"/>
                <w:szCs w:val="16"/>
              </w:rPr>
              <w:t>Ingresos tarifarios por gestión</w:t>
            </w:r>
          </w:p>
        </w:tc>
        <w:tc>
          <w:tcPr>
            <w:tcW w:w="1918" w:type="dxa"/>
            <w:vMerge w:val="restart"/>
            <w:tcBorders>
              <w:top w:val="nil"/>
              <w:left w:val="single" w:sz="4" w:space="0" w:color="auto"/>
              <w:bottom w:val="single" w:sz="4" w:space="0" w:color="auto"/>
              <w:right w:val="single" w:sz="4" w:space="0" w:color="auto"/>
            </w:tcBorders>
            <w:shd w:val="clear" w:color="auto" w:fill="auto"/>
            <w:vAlign w:val="center"/>
            <w:hideMark/>
          </w:tcPr>
          <w:p w14:paraId="199D4AC8" w14:textId="0CCEC698" w:rsidR="00F346FA" w:rsidRPr="00200222" w:rsidRDefault="00F346FA" w:rsidP="00F346FA">
            <w:pPr>
              <w:suppressAutoHyphens w:val="0"/>
              <w:autoSpaceDN/>
              <w:jc w:val="center"/>
              <w:textAlignment w:val="auto"/>
              <w:rPr>
                <w:color w:val="000000"/>
                <w:spacing w:val="0"/>
                <w:sz w:val="18"/>
                <w:szCs w:val="18"/>
              </w:rPr>
            </w:pPr>
            <w:r>
              <w:rPr>
                <w:rFonts w:ascii="Arial" w:hAnsi="Arial" w:cs="Arial"/>
                <w:color w:val="000000"/>
                <w:spacing w:val="0"/>
                <w:sz w:val="16"/>
                <w:szCs w:val="16"/>
              </w:rPr>
              <w:t>Año 1, Año 5, Final del proyecto</w:t>
            </w:r>
          </w:p>
        </w:tc>
        <w:tc>
          <w:tcPr>
            <w:tcW w:w="2551" w:type="dxa"/>
            <w:vMerge w:val="restart"/>
            <w:tcBorders>
              <w:top w:val="nil"/>
              <w:left w:val="single" w:sz="4" w:space="0" w:color="auto"/>
              <w:bottom w:val="single" w:sz="4" w:space="0" w:color="auto"/>
              <w:right w:val="single" w:sz="4" w:space="0" w:color="auto"/>
            </w:tcBorders>
            <w:shd w:val="clear" w:color="auto" w:fill="auto"/>
            <w:vAlign w:val="center"/>
            <w:hideMark/>
          </w:tcPr>
          <w:p w14:paraId="424AA0F0" w14:textId="2AA5D23C" w:rsidR="00F346FA" w:rsidRPr="00D63C4C" w:rsidRDefault="00F346FA" w:rsidP="00F346FA">
            <w:pPr>
              <w:suppressAutoHyphens w:val="0"/>
              <w:autoSpaceDN/>
              <w:textAlignment w:val="auto"/>
              <w:rPr>
                <w:color w:val="000000"/>
                <w:spacing w:val="0"/>
                <w:sz w:val="18"/>
                <w:szCs w:val="18"/>
              </w:rPr>
            </w:pPr>
            <w:r>
              <w:rPr>
                <w:rFonts w:ascii="Arial" w:hAnsi="Arial" w:cs="Arial"/>
                <w:color w:val="000000"/>
                <w:spacing w:val="0"/>
                <w:sz w:val="16"/>
                <w:szCs w:val="16"/>
              </w:rPr>
              <w:t>Estados financieros auditados de las EPSAs.</w:t>
            </w:r>
          </w:p>
        </w:tc>
      </w:tr>
      <w:tr w:rsidR="00F346FA" w:rsidRPr="008720B4" w14:paraId="5598F055" w14:textId="77777777" w:rsidTr="00196559">
        <w:trPr>
          <w:trHeight w:val="480"/>
        </w:trPr>
        <w:tc>
          <w:tcPr>
            <w:tcW w:w="2920" w:type="dxa"/>
            <w:vMerge/>
            <w:tcBorders>
              <w:top w:val="nil"/>
              <w:left w:val="single" w:sz="4" w:space="0" w:color="auto"/>
              <w:bottom w:val="single" w:sz="4" w:space="0" w:color="auto"/>
              <w:right w:val="single" w:sz="4" w:space="0" w:color="auto"/>
            </w:tcBorders>
            <w:vAlign w:val="center"/>
            <w:hideMark/>
          </w:tcPr>
          <w:p w14:paraId="41B51220" w14:textId="77777777" w:rsidR="00F346FA" w:rsidRPr="00D63C4C" w:rsidRDefault="00F346FA" w:rsidP="00F346FA">
            <w:pPr>
              <w:suppressAutoHyphens w:val="0"/>
              <w:autoSpaceDN/>
              <w:textAlignment w:val="auto"/>
              <w:rPr>
                <w:color w:val="000000"/>
                <w:spacing w:val="0"/>
                <w:sz w:val="18"/>
                <w:szCs w:val="18"/>
              </w:rPr>
            </w:pPr>
          </w:p>
        </w:tc>
        <w:tc>
          <w:tcPr>
            <w:tcW w:w="2152" w:type="dxa"/>
            <w:tcBorders>
              <w:top w:val="nil"/>
              <w:left w:val="nil"/>
              <w:bottom w:val="single" w:sz="4" w:space="0" w:color="auto"/>
              <w:right w:val="single" w:sz="4" w:space="0" w:color="auto"/>
            </w:tcBorders>
            <w:shd w:val="clear" w:color="auto" w:fill="auto"/>
            <w:vAlign w:val="center"/>
            <w:hideMark/>
          </w:tcPr>
          <w:p w14:paraId="5A853528" w14:textId="2E368EB6" w:rsidR="00F346FA" w:rsidRPr="008720B4" w:rsidRDefault="00F346FA" w:rsidP="00F346FA">
            <w:pPr>
              <w:suppressAutoHyphens w:val="0"/>
              <w:autoSpaceDN/>
              <w:textAlignment w:val="auto"/>
              <w:rPr>
                <w:color w:val="000000"/>
                <w:spacing w:val="0"/>
                <w:sz w:val="18"/>
                <w:szCs w:val="18"/>
                <w:lang w:val="en-US"/>
              </w:rPr>
            </w:pPr>
            <w:r>
              <w:rPr>
                <w:rFonts w:ascii="Arial" w:hAnsi="Arial" w:cs="Arial"/>
                <w:color w:val="000000"/>
                <w:spacing w:val="0"/>
                <w:sz w:val="16"/>
                <w:szCs w:val="16"/>
                <w:lang w:val="en-US"/>
              </w:rPr>
              <w:t>Costos operativos por Gestión</w:t>
            </w:r>
          </w:p>
        </w:tc>
        <w:tc>
          <w:tcPr>
            <w:tcW w:w="1918" w:type="dxa"/>
            <w:vMerge/>
            <w:tcBorders>
              <w:top w:val="nil"/>
              <w:left w:val="single" w:sz="4" w:space="0" w:color="auto"/>
              <w:bottom w:val="single" w:sz="4" w:space="0" w:color="auto"/>
              <w:right w:val="single" w:sz="4" w:space="0" w:color="auto"/>
            </w:tcBorders>
            <w:vAlign w:val="center"/>
            <w:hideMark/>
          </w:tcPr>
          <w:p w14:paraId="43553013" w14:textId="77777777" w:rsidR="00F346FA" w:rsidRPr="008720B4" w:rsidRDefault="00F346FA" w:rsidP="00F346FA">
            <w:pPr>
              <w:suppressAutoHyphens w:val="0"/>
              <w:autoSpaceDN/>
              <w:textAlignment w:val="auto"/>
              <w:rPr>
                <w:color w:val="000000"/>
                <w:spacing w:val="0"/>
                <w:sz w:val="18"/>
                <w:szCs w:val="18"/>
                <w:lang w:val="en-US"/>
              </w:rPr>
            </w:pPr>
          </w:p>
        </w:tc>
        <w:tc>
          <w:tcPr>
            <w:tcW w:w="2551" w:type="dxa"/>
            <w:vMerge/>
            <w:tcBorders>
              <w:top w:val="nil"/>
              <w:left w:val="single" w:sz="4" w:space="0" w:color="auto"/>
              <w:bottom w:val="single" w:sz="4" w:space="0" w:color="auto"/>
              <w:right w:val="single" w:sz="4" w:space="0" w:color="auto"/>
            </w:tcBorders>
            <w:vAlign w:val="center"/>
            <w:hideMark/>
          </w:tcPr>
          <w:p w14:paraId="36221C00" w14:textId="77777777" w:rsidR="00F346FA" w:rsidRPr="008720B4" w:rsidRDefault="00F346FA" w:rsidP="00F346FA">
            <w:pPr>
              <w:suppressAutoHyphens w:val="0"/>
              <w:autoSpaceDN/>
              <w:textAlignment w:val="auto"/>
              <w:rPr>
                <w:color w:val="000000"/>
                <w:spacing w:val="0"/>
                <w:sz w:val="18"/>
                <w:szCs w:val="18"/>
                <w:lang w:val="en-US"/>
              </w:rPr>
            </w:pPr>
          </w:p>
        </w:tc>
      </w:tr>
      <w:tr w:rsidR="00F346FA" w:rsidRPr="008720B4" w14:paraId="6A1DBC69" w14:textId="77777777" w:rsidTr="00196559">
        <w:trPr>
          <w:trHeight w:val="480"/>
        </w:trPr>
        <w:tc>
          <w:tcPr>
            <w:tcW w:w="2920" w:type="dxa"/>
            <w:vMerge/>
            <w:tcBorders>
              <w:top w:val="nil"/>
              <w:left w:val="single" w:sz="4" w:space="0" w:color="auto"/>
              <w:bottom w:val="single" w:sz="4" w:space="0" w:color="000000"/>
              <w:right w:val="single" w:sz="4" w:space="0" w:color="auto"/>
            </w:tcBorders>
            <w:vAlign w:val="center"/>
            <w:hideMark/>
          </w:tcPr>
          <w:p w14:paraId="2B3947CE" w14:textId="77777777" w:rsidR="00F346FA" w:rsidRPr="00D63C4C" w:rsidRDefault="00F346FA" w:rsidP="00F346FA">
            <w:pPr>
              <w:suppressAutoHyphens w:val="0"/>
              <w:autoSpaceDN/>
              <w:textAlignment w:val="auto"/>
              <w:rPr>
                <w:color w:val="000000"/>
                <w:spacing w:val="0"/>
                <w:sz w:val="18"/>
                <w:szCs w:val="18"/>
              </w:rPr>
            </w:pPr>
          </w:p>
        </w:tc>
        <w:tc>
          <w:tcPr>
            <w:tcW w:w="2152" w:type="dxa"/>
            <w:tcBorders>
              <w:top w:val="nil"/>
              <w:left w:val="nil"/>
              <w:bottom w:val="single" w:sz="4" w:space="0" w:color="auto"/>
              <w:right w:val="single" w:sz="4" w:space="0" w:color="auto"/>
            </w:tcBorders>
            <w:shd w:val="clear" w:color="auto" w:fill="auto"/>
            <w:vAlign w:val="center"/>
            <w:hideMark/>
          </w:tcPr>
          <w:p w14:paraId="4F847450" w14:textId="6D46FDFA" w:rsidR="00F346FA" w:rsidRPr="00D63C4C" w:rsidRDefault="00F346FA" w:rsidP="00F346FA">
            <w:pPr>
              <w:suppressAutoHyphens w:val="0"/>
              <w:autoSpaceDN/>
              <w:textAlignment w:val="auto"/>
              <w:rPr>
                <w:color w:val="000000"/>
                <w:spacing w:val="0"/>
                <w:sz w:val="18"/>
                <w:szCs w:val="18"/>
              </w:rPr>
            </w:pPr>
            <w:r>
              <w:rPr>
                <w:rFonts w:ascii="Arial" w:hAnsi="Arial" w:cs="Arial"/>
                <w:color w:val="000000"/>
                <w:spacing w:val="0"/>
                <w:sz w:val="16"/>
                <w:szCs w:val="16"/>
              </w:rPr>
              <w:t>Balance de Demanda (Riego, otros usos)</w:t>
            </w:r>
          </w:p>
        </w:tc>
        <w:tc>
          <w:tcPr>
            <w:tcW w:w="1918" w:type="dxa"/>
            <w:vMerge/>
            <w:tcBorders>
              <w:top w:val="nil"/>
              <w:left w:val="single" w:sz="4" w:space="0" w:color="auto"/>
              <w:bottom w:val="single" w:sz="4" w:space="0" w:color="000000"/>
              <w:right w:val="single" w:sz="4" w:space="0" w:color="auto"/>
            </w:tcBorders>
            <w:vAlign w:val="center"/>
            <w:hideMark/>
          </w:tcPr>
          <w:p w14:paraId="276F1008" w14:textId="77777777" w:rsidR="00F346FA" w:rsidRPr="00D63C4C" w:rsidRDefault="00F346FA" w:rsidP="00F346FA">
            <w:pPr>
              <w:suppressAutoHyphens w:val="0"/>
              <w:autoSpaceDN/>
              <w:textAlignment w:val="auto"/>
              <w:rPr>
                <w:color w:val="000000"/>
                <w:spacing w:val="0"/>
                <w:sz w:val="18"/>
                <w:szCs w:val="18"/>
              </w:rPr>
            </w:pPr>
          </w:p>
        </w:tc>
        <w:tc>
          <w:tcPr>
            <w:tcW w:w="2551" w:type="dxa"/>
            <w:vMerge/>
            <w:tcBorders>
              <w:top w:val="nil"/>
              <w:left w:val="single" w:sz="4" w:space="0" w:color="auto"/>
              <w:bottom w:val="single" w:sz="4" w:space="0" w:color="000000"/>
              <w:right w:val="single" w:sz="4" w:space="0" w:color="auto"/>
            </w:tcBorders>
            <w:vAlign w:val="center"/>
            <w:hideMark/>
          </w:tcPr>
          <w:p w14:paraId="6AC6DD1E" w14:textId="77777777" w:rsidR="00F346FA" w:rsidRPr="00D63C4C" w:rsidRDefault="00F346FA" w:rsidP="00F346FA">
            <w:pPr>
              <w:suppressAutoHyphens w:val="0"/>
              <w:autoSpaceDN/>
              <w:textAlignment w:val="auto"/>
              <w:rPr>
                <w:color w:val="000000"/>
                <w:spacing w:val="0"/>
                <w:sz w:val="18"/>
                <w:szCs w:val="18"/>
              </w:rPr>
            </w:pPr>
          </w:p>
        </w:tc>
      </w:tr>
      <w:tr w:rsidR="00F346FA" w:rsidRPr="008720B4" w14:paraId="7DDD5F09" w14:textId="77777777" w:rsidTr="00196559">
        <w:trPr>
          <w:trHeight w:val="288"/>
        </w:trPr>
        <w:tc>
          <w:tcPr>
            <w:tcW w:w="2920" w:type="dxa"/>
            <w:vMerge/>
            <w:tcBorders>
              <w:top w:val="nil"/>
              <w:left w:val="single" w:sz="4" w:space="0" w:color="auto"/>
              <w:bottom w:val="single" w:sz="4" w:space="0" w:color="000000"/>
              <w:right w:val="single" w:sz="4" w:space="0" w:color="auto"/>
            </w:tcBorders>
            <w:vAlign w:val="center"/>
            <w:hideMark/>
          </w:tcPr>
          <w:p w14:paraId="11D1F35F" w14:textId="77777777" w:rsidR="00F346FA" w:rsidRPr="00D63C4C" w:rsidRDefault="00F346FA" w:rsidP="00F346FA">
            <w:pPr>
              <w:suppressAutoHyphens w:val="0"/>
              <w:autoSpaceDN/>
              <w:textAlignment w:val="auto"/>
              <w:rPr>
                <w:color w:val="000000"/>
                <w:spacing w:val="0"/>
                <w:sz w:val="18"/>
                <w:szCs w:val="18"/>
              </w:rPr>
            </w:pPr>
          </w:p>
        </w:tc>
        <w:tc>
          <w:tcPr>
            <w:tcW w:w="2152" w:type="dxa"/>
            <w:tcBorders>
              <w:top w:val="nil"/>
              <w:left w:val="nil"/>
              <w:bottom w:val="single" w:sz="4" w:space="0" w:color="auto"/>
              <w:right w:val="single" w:sz="4" w:space="0" w:color="auto"/>
            </w:tcBorders>
            <w:shd w:val="clear" w:color="auto" w:fill="auto"/>
            <w:vAlign w:val="center"/>
            <w:hideMark/>
          </w:tcPr>
          <w:p w14:paraId="3E723437" w14:textId="71BDE17E" w:rsidR="00F346FA" w:rsidRPr="008720B4" w:rsidRDefault="00F346FA" w:rsidP="00F346FA">
            <w:pPr>
              <w:suppressAutoHyphens w:val="0"/>
              <w:autoSpaceDN/>
              <w:textAlignment w:val="auto"/>
              <w:rPr>
                <w:color w:val="000000"/>
                <w:spacing w:val="0"/>
                <w:sz w:val="18"/>
                <w:szCs w:val="18"/>
                <w:lang w:val="en-US"/>
              </w:rPr>
            </w:pPr>
            <w:r>
              <w:rPr>
                <w:rFonts w:ascii="Arial" w:hAnsi="Arial" w:cs="Arial"/>
                <w:color w:val="000000"/>
                <w:spacing w:val="0"/>
                <w:sz w:val="16"/>
                <w:szCs w:val="16"/>
                <w:lang w:val="en-US"/>
              </w:rPr>
              <w:t>Eficiencia de uso</w:t>
            </w:r>
          </w:p>
        </w:tc>
        <w:tc>
          <w:tcPr>
            <w:tcW w:w="1918" w:type="dxa"/>
            <w:vMerge/>
            <w:tcBorders>
              <w:top w:val="nil"/>
              <w:left w:val="single" w:sz="4" w:space="0" w:color="auto"/>
              <w:bottom w:val="single" w:sz="4" w:space="0" w:color="000000"/>
              <w:right w:val="single" w:sz="4" w:space="0" w:color="auto"/>
            </w:tcBorders>
            <w:vAlign w:val="center"/>
            <w:hideMark/>
          </w:tcPr>
          <w:p w14:paraId="3E49FE5E" w14:textId="77777777" w:rsidR="00F346FA" w:rsidRPr="008720B4" w:rsidRDefault="00F346FA" w:rsidP="00F346FA">
            <w:pPr>
              <w:suppressAutoHyphens w:val="0"/>
              <w:autoSpaceDN/>
              <w:textAlignment w:val="auto"/>
              <w:rPr>
                <w:color w:val="000000"/>
                <w:spacing w:val="0"/>
                <w:sz w:val="18"/>
                <w:szCs w:val="18"/>
                <w:lang w:val="en-US"/>
              </w:rPr>
            </w:pPr>
          </w:p>
        </w:tc>
        <w:tc>
          <w:tcPr>
            <w:tcW w:w="2551" w:type="dxa"/>
            <w:vMerge/>
            <w:tcBorders>
              <w:top w:val="nil"/>
              <w:left w:val="single" w:sz="4" w:space="0" w:color="auto"/>
              <w:bottom w:val="single" w:sz="4" w:space="0" w:color="000000"/>
              <w:right w:val="single" w:sz="4" w:space="0" w:color="auto"/>
            </w:tcBorders>
            <w:vAlign w:val="center"/>
            <w:hideMark/>
          </w:tcPr>
          <w:p w14:paraId="37B03491" w14:textId="77777777" w:rsidR="00F346FA" w:rsidRPr="008720B4" w:rsidRDefault="00F346FA" w:rsidP="00F346FA">
            <w:pPr>
              <w:suppressAutoHyphens w:val="0"/>
              <w:autoSpaceDN/>
              <w:textAlignment w:val="auto"/>
              <w:rPr>
                <w:color w:val="000000"/>
                <w:spacing w:val="0"/>
                <w:sz w:val="18"/>
                <w:szCs w:val="18"/>
                <w:lang w:val="en-US"/>
              </w:rPr>
            </w:pPr>
          </w:p>
        </w:tc>
      </w:tr>
      <w:tr w:rsidR="00F346FA" w:rsidRPr="008720B4" w14:paraId="54653B7F" w14:textId="77777777" w:rsidTr="00196559">
        <w:trPr>
          <w:trHeight w:val="960"/>
        </w:trPr>
        <w:tc>
          <w:tcPr>
            <w:tcW w:w="2920" w:type="dxa"/>
            <w:tcBorders>
              <w:top w:val="nil"/>
              <w:left w:val="single" w:sz="4" w:space="0" w:color="auto"/>
              <w:bottom w:val="single" w:sz="4" w:space="0" w:color="auto"/>
              <w:right w:val="single" w:sz="4" w:space="0" w:color="auto"/>
            </w:tcBorders>
            <w:shd w:val="clear" w:color="auto" w:fill="auto"/>
            <w:vAlign w:val="center"/>
            <w:hideMark/>
          </w:tcPr>
          <w:p w14:paraId="3093DD99" w14:textId="1E17E221" w:rsidR="00F346FA" w:rsidRPr="00200222" w:rsidRDefault="00F346FA" w:rsidP="00F346FA">
            <w:pPr>
              <w:suppressAutoHyphens w:val="0"/>
              <w:autoSpaceDN/>
              <w:textAlignment w:val="auto"/>
              <w:rPr>
                <w:color w:val="000000"/>
                <w:spacing w:val="0"/>
                <w:sz w:val="18"/>
                <w:szCs w:val="18"/>
              </w:rPr>
            </w:pPr>
            <w:r>
              <w:rPr>
                <w:rFonts w:ascii="Arial" w:hAnsi="Arial" w:cs="Arial"/>
                <w:color w:val="000000"/>
                <w:sz w:val="16"/>
                <w:szCs w:val="16"/>
              </w:rPr>
              <w:t>Número de sistemas de indicadores y monitoreo de sequías de acuerdo a mejores técnicas disponibles</w:t>
            </w:r>
            <w:r>
              <w:rPr>
                <w:rFonts w:ascii="Arial" w:hAnsi="Arial" w:cs="Arial"/>
                <w:sz w:val="16"/>
                <w:szCs w:val="16"/>
                <w:vertAlign w:val="superscript"/>
              </w:rPr>
              <w:footnoteReference w:id="1"/>
            </w:r>
            <w:r>
              <w:rPr>
                <w:rFonts w:ascii="Arial" w:hAnsi="Arial" w:cs="Arial"/>
                <w:color w:val="000000"/>
                <w:sz w:val="16"/>
                <w:szCs w:val="16"/>
              </w:rPr>
              <w:t xml:space="preserve"> funcionando</w:t>
            </w:r>
          </w:p>
        </w:tc>
        <w:tc>
          <w:tcPr>
            <w:tcW w:w="2152" w:type="dxa"/>
            <w:tcBorders>
              <w:top w:val="nil"/>
              <w:left w:val="nil"/>
              <w:bottom w:val="single" w:sz="4" w:space="0" w:color="auto"/>
              <w:right w:val="single" w:sz="4" w:space="0" w:color="auto"/>
            </w:tcBorders>
            <w:shd w:val="clear" w:color="auto" w:fill="auto"/>
            <w:vAlign w:val="center"/>
            <w:hideMark/>
          </w:tcPr>
          <w:p w14:paraId="33A8FDD7" w14:textId="1254204B" w:rsidR="00F346FA" w:rsidRPr="008720B4" w:rsidRDefault="00F346FA" w:rsidP="00F346FA">
            <w:pPr>
              <w:suppressAutoHyphens w:val="0"/>
              <w:autoSpaceDN/>
              <w:textAlignment w:val="auto"/>
              <w:rPr>
                <w:color w:val="000000"/>
                <w:spacing w:val="0"/>
                <w:sz w:val="18"/>
                <w:szCs w:val="18"/>
                <w:lang w:val="en-US"/>
              </w:rPr>
            </w:pPr>
            <w:r>
              <w:rPr>
                <w:rFonts w:ascii="Arial" w:hAnsi="Arial" w:cs="Arial"/>
                <w:color w:val="000000"/>
                <w:spacing w:val="0"/>
                <w:sz w:val="16"/>
                <w:szCs w:val="16"/>
              </w:rPr>
              <w:t>Número de sistemas funcionando en operadores de ciudades beneficiarias</w:t>
            </w:r>
          </w:p>
        </w:tc>
        <w:tc>
          <w:tcPr>
            <w:tcW w:w="1918" w:type="dxa"/>
            <w:tcBorders>
              <w:top w:val="nil"/>
              <w:left w:val="single" w:sz="4" w:space="0" w:color="auto"/>
              <w:bottom w:val="single" w:sz="4" w:space="0" w:color="auto"/>
              <w:right w:val="single" w:sz="4" w:space="0" w:color="auto"/>
            </w:tcBorders>
            <w:shd w:val="clear" w:color="auto" w:fill="auto"/>
            <w:vAlign w:val="center"/>
            <w:hideMark/>
          </w:tcPr>
          <w:p w14:paraId="751EF0FA" w14:textId="4582442A" w:rsidR="00F346FA" w:rsidRPr="00200222" w:rsidRDefault="00F346FA" w:rsidP="00F346FA">
            <w:pPr>
              <w:suppressAutoHyphens w:val="0"/>
              <w:autoSpaceDN/>
              <w:jc w:val="center"/>
              <w:textAlignment w:val="auto"/>
              <w:rPr>
                <w:color w:val="000000"/>
                <w:spacing w:val="0"/>
                <w:sz w:val="18"/>
                <w:szCs w:val="18"/>
              </w:rPr>
            </w:pPr>
            <w:r>
              <w:rPr>
                <w:rFonts w:ascii="Arial" w:hAnsi="Arial" w:cs="Arial"/>
                <w:color w:val="000000"/>
                <w:spacing w:val="0"/>
                <w:sz w:val="16"/>
                <w:szCs w:val="16"/>
              </w:rPr>
              <w:t>Año 3 y Año 5, Final del proyecto</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14:paraId="3F0F98C9" w14:textId="43352ECF" w:rsidR="00F346FA" w:rsidRPr="00D63C4C" w:rsidRDefault="00F346FA" w:rsidP="00F346FA">
            <w:pPr>
              <w:suppressAutoHyphens w:val="0"/>
              <w:autoSpaceDN/>
              <w:textAlignment w:val="auto"/>
              <w:rPr>
                <w:color w:val="000000"/>
                <w:spacing w:val="0"/>
                <w:sz w:val="18"/>
                <w:szCs w:val="18"/>
              </w:rPr>
            </w:pPr>
            <w:r>
              <w:rPr>
                <w:rFonts w:ascii="Arial" w:hAnsi="Arial" w:cs="Arial"/>
                <w:sz w:val="16"/>
                <w:szCs w:val="16"/>
              </w:rPr>
              <w:t>Registros administrativos de gestión de las EPSAs.</w:t>
            </w:r>
          </w:p>
        </w:tc>
      </w:tr>
      <w:tr w:rsidR="00F346FA" w:rsidRPr="008720B4" w14:paraId="5506CAD9" w14:textId="77777777" w:rsidTr="00196559">
        <w:trPr>
          <w:trHeight w:val="960"/>
        </w:trPr>
        <w:tc>
          <w:tcPr>
            <w:tcW w:w="2920" w:type="dxa"/>
            <w:tcBorders>
              <w:top w:val="nil"/>
              <w:left w:val="single" w:sz="4" w:space="0" w:color="auto"/>
              <w:bottom w:val="single" w:sz="4" w:space="0" w:color="auto"/>
              <w:right w:val="single" w:sz="4" w:space="0" w:color="auto"/>
            </w:tcBorders>
            <w:shd w:val="clear" w:color="auto" w:fill="auto"/>
            <w:vAlign w:val="center"/>
            <w:hideMark/>
          </w:tcPr>
          <w:p w14:paraId="19390389" w14:textId="60E2096D" w:rsidR="00F346FA" w:rsidRPr="00D63C4C" w:rsidRDefault="00F346FA" w:rsidP="00F346FA">
            <w:pPr>
              <w:suppressAutoHyphens w:val="0"/>
              <w:autoSpaceDN/>
              <w:textAlignment w:val="auto"/>
              <w:rPr>
                <w:color w:val="000000"/>
                <w:spacing w:val="0"/>
                <w:sz w:val="18"/>
                <w:szCs w:val="18"/>
              </w:rPr>
            </w:pPr>
            <w:r>
              <w:rPr>
                <w:rFonts w:ascii="Arial" w:hAnsi="Arial" w:cs="Arial"/>
                <w:color w:val="000000"/>
                <w:sz w:val="16"/>
                <w:szCs w:val="16"/>
              </w:rPr>
              <w:t xml:space="preserve">Número de sistemas de operación y manejo para la gestión de sequías en </w:t>
            </w:r>
            <w:r w:rsidR="00200222">
              <w:rPr>
                <w:rFonts w:ascii="Arial" w:hAnsi="Arial" w:cs="Arial"/>
                <w:color w:val="000000"/>
                <w:sz w:val="16"/>
                <w:szCs w:val="16"/>
              </w:rPr>
              <w:t>funcionamiento.</w:t>
            </w:r>
          </w:p>
        </w:tc>
        <w:tc>
          <w:tcPr>
            <w:tcW w:w="2152" w:type="dxa"/>
            <w:tcBorders>
              <w:top w:val="nil"/>
              <w:left w:val="nil"/>
              <w:bottom w:val="single" w:sz="4" w:space="0" w:color="auto"/>
              <w:right w:val="single" w:sz="4" w:space="0" w:color="auto"/>
            </w:tcBorders>
            <w:shd w:val="clear" w:color="auto" w:fill="auto"/>
            <w:vAlign w:val="center"/>
            <w:hideMark/>
          </w:tcPr>
          <w:p w14:paraId="3B49686D" w14:textId="138A5D12" w:rsidR="00F346FA" w:rsidRPr="008720B4" w:rsidRDefault="00F346FA" w:rsidP="00F346FA">
            <w:pPr>
              <w:suppressAutoHyphens w:val="0"/>
              <w:autoSpaceDN/>
              <w:textAlignment w:val="auto"/>
              <w:rPr>
                <w:color w:val="000000"/>
                <w:spacing w:val="0"/>
                <w:sz w:val="18"/>
                <w:szCs w:val="18"/>
                <w:lang w:val="en-US"/>
              </w:rPr>
            </w:pPr>
            <w:r>
              <w:rPr>
                <w:rFonts w:ascii="Arial" w:hAnsi="Arial" w:cs="Arial"/>
                <w:color w:val="000000"/>
                <w:spacing w:val="0"/>
                <w:sz w:val="16"/>
                <w:szCs w:val="16"/>
              </w:rPr>
              <w:t>Número de sistemas funcionando en operadores de ciudades beneficiarias</w:t>
            </w:r>
          </w:p>
        </w:tc>
        <w:tc>
          <w:tcPr>
            <w:tcW w:w="1918" w:type="dxa"/>
            <w:tcBorders>
              <w:top w:val="nil"/>
              <w:left w:val="single" w:sz="4" w:space="0" w:color="auto"/>
              <w:bottom w:val="single" w:sz="4" w:space="0" w:color="auto"/>
              <w:right w:val="single" w:sz="4" w:space="0" w:color="auto"/>
            </w:tcBorders>
            <w:shd w:val="clear" w:color="auto" w:fill="auto"/>
            <w:vAlign w:val="center"/>
            <w:hideMark/>
          </w:tcPr>
          <w:p w14:paraId="0A37E648" w14:textId="60545AA9" w:rsidR="00F346FA" w:rsidRPr="008720B4" w:rsidRDefault="00F346FA" w:rsidP="00F346FA">
            <w:pPr>
              <w:suppressAutoHyphens w:val="0"/>
              <w:autoSpaceDN/>
              <w:jc w:val="center"/>
              <w:textAlignment w:val="auto"/>
              <w:rPr>
                <w:color w:val="000000"/>
                <w:spacing w:val="0"/>
                <w:sz w:val="18"/>
                <w:szCs w:val="18"/>
                <w:lang w:val="en-US"/>
              </w:rPr>
            </w:pPr>
            <w:r>
              <w:rPr>
                <w:rFonts w:ascii="Arial" w:hAnsi="Arial" w:cs="Arial"/>
                <w:color w:val="000000"/>
                <w:spacing w:val="0"/>
                <w:sz w:val="16"/>
                <w:szCs w:val="16"/>
              </w:rPr>
              <w:t>Final del proyecto</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14:paraId="1D8A12FA" w14:textId="36313A36" w:rsidR="00F346FA" w:rsidRPr="00D63C4C" w:rsidRDefault="00F346FA" w:rsidP="00F346FA">
            <w:pPr>
              <w:suppressAutoHyphens w:val="0"/>
              <w:autoSpaceDN/>
              <w:textAlignment w:val="auto"/>
              <w:rPr>
                <w:color w:val="000000"/>
                <w:spacing w:val="0"/>
                <w:sz w:val="18"/>
                <w:szCs w:val="18"/>
              </w:rPr>
            </w:pPr>
            <w:r>
              <w:rPr>
                <w:rFonts w:ascii="Arial" w:hAnsi="Arial" w:cs="Arial"/>
                <w:sz w:val="16"/>
                <w:szCs w:val="16"/>
              </w:rPr>
              <w:t>Registros administrativos</w:t>
            </w:r>
            <w:r>
              <w:rPr>
                <w:rFonts w:ascii="Arial" w:hAnsi="Arial" w:cs="Arial"/>
                <w:color w:val="000000"/>
                <w:sz w:val="16"/>
                <w:szCs w:val="16"/>
                <w:lang w:eastAsia="es-ES"/>
              </w:rPr>
              <w:t xml:space="preserve"> de gestión de las EPSAs.</w:t>
            </w:r>
          </w:p>
        </w:tc>
      </w:tr>
    </w:tbl>
    <w:p w14:paraId="7E116070" w14:textId="77777777" w:rsidR="008720B4" w:rsidRDefault="008720B4">
      <w:pPr>
        <w:pStyle w:val="TableTitle"/>
        <w:rPr>
          <w:sz w:val="24"/>
          <w:szCs w:val="24"/>
          <w:lang w:val="es-ES_tradnl"/>
        </w:rPr>
      </w:pPr>
    </w:p>
    <w:p w14:paraId="7BAD9FBF" w14:textId="77777777" w:rsidR="008720B4" w:rsidRDefault="008720B4">
      <w:pPr>
        <w:pStyle w:val="TableTitle"/>
        <w:rPr>
          <w:sz w:val="24"/>
          <w:szCs w:val="24"/>
          <w:lang w:val="es-ES_tradnl"/>
        </w:rPr>
      </w:pPr>
    </w:p>
    <w:p w14:paraId="4ED6545A" w14:textId="77777777" w:rsidR="00EC31C6" w:rsidRPr="00595076" w:rsidRDefault="00281BD6" w:rsidP="00EC31C6">
      <w:pPr>
        <w:pStyle w:val="Heading4"/>
        <w:rPr>
          <w:lang w:val="es-ES_tradnl"/>
        </w:rPr>
      </w:pPr>
      <w:r w:rsidRPr="00595076">
        <w:rPr>
          <w:lang w:val="es-ES_tradnl"/>
        </w:rPr>
        <w:t>Metodología de Evaluación</w:t>
      </w:r>
      <w:r w:rsidR="00422A7A">
        <w:rPr>
          <w:lang w:val="es-ES_tradnl"/>
        </w:rPr>
        <w:t>:</w:t>
      </w:r>
      <w:r w:rsidRPr="00595076">
        <w:rPr>
          <w:lang w:val="es-ES_tradnl"/>
        </w:rPr>
        <w:t xml:space="preserve"> </w:t>
      </w:r>
      <w:r w:rsidR="00422A7A">
        <w:rPr>
          <w:lang w:val="es-ES_tradnl"/>
        </w:rPr>
        <w:t xml:space="preserve">Evaluación </w:t>
      </w:r>
      <w:r w:rsidRPr="00595076">
        <w:rPr>
          <w:lang w:val="es-ES_tradnl"/>
        </w:rPr>
        <w:t xml:space="preserve">Económica Ex Post </w:t>
      </w:r>
      <w:r w:rsidR="00422A7A">
        <w:rPr>
          <w:lang w:val="es-ES_tradnl"/>
        </w:rPr>
        <w:t>y Otras Preguntas de Evaluación</w:t>
      </w:r>
    </w:p>
    <w:p w14:paraId="0F6EE52D" w14:textId="29CDC801" w:rsidR="00FA0BAC" w:rsidRPr="00E04C7D" w:rsidRDefault="00DA43DD" w:rsidP="00FA0BAC">
      <w:pPr>
        <w:pStyle w:val="bullets"/>
        <w:numPr>
          <w:ilvl w:val="0"/>
          <w:numId w:val="0"/>
        </w:numPr>
        <w:tabs>
          <w:tab w:val="num" w:pos="720"/>
        </w:tabs>
        <w:suppressAutoHyphens w:val="0"/>
        <w:autoSpaceDN/>
        <w:ind w:left="720" w:hanging="720"/>
        <w:textAlignment w:val="auto"/>
        <w:rPr>
          <w:color w:val="000000"/>
          <w:lang w:val="es-ES_tradnl"/>
        </w:rPr>
      </w:pPr>
      <w:bookmarkStart w:id="25" w:name="_Toc305003949"/>
      <w:r w:rsidRPr="00BA4EC2">
        <w:rPr>
          <w:lang w:val="es-NI"/>
        </w:rPr>
        <w:t>3.</w:t>
      </w:r>
      <w:r w:rsidR="00466715" w:rsidRPr="00BA4EC2">
        <w:rPr>
          <w:lang w:val="es-NI"/>
        </w:rPr>
        <w:t>4</w:t>
      </w:r>
      <w:r w:rsidRPr="00BA4EC2">
        <w:rPr>
          <w:lang w:val="es-NI"/>
        </w:rPr>
        <w:tab/>
      </w:r>
      <w:r w:rsidR="0002277E" w:rsidRPr="00BA4EC2">
        <w:rPr>
          <w:u w:val="single"/>
          <w:lang w:val="es-NI"/>
        </w:rPr>
        <w:t>Evaluación económica ex post:</w:t>
      </w:r>
      <w:r w:rsidR="00422A7A" w:rsidRPr="00BA4EC2">
        <w:rPr>
          <w:lang w:val="es-NI"/>
        </w:rPr>
        <w:t xml:space="preserve"> </w:t>
      </w:r>
      <w:bookmarkStart w:id="26" w:name="_Toc305003950"/>
      <w:bookmarkEnd w:id="25"/>
      <w:r w:rsidR="00FA0BAC" w:rsidRPr="00FA0BAC">
        <w:rPr>
          <w:lang w:val="es-NI"/>
        </w:rPr>
        <w:t>La evaluación socioeconómica ex post utilizará una metodología “Antes y Después”, es decir tratará de medir cambios en los valores de variables determinantes de la viabilidad socioeconómica del proyecto antes y después de la implementación de las obras. La viabilidad socioeconómica ex ante del proyecto fue determinada comparando los flujos de costos evaluados a precios de eficiencia y los beneficios estimados a partir de la curva de demanda</w:t>
      </w:r>
      <w:r w:rsidR="003F4E81">
        <w:rPr>
          <w:lang w:val="es-NI"/>
        </w:rPr>
        <w:t xml:space="preserve"> </w:t>
      </w:r>
      <w:r w:rsidR="00FA0BAC" w:rsidRPr="00FA0BAC">
        <w:rPr>
          <w:lang w:val="es-NI"/>
        </w:rPr>
        <w:t>DAP de los beneficiarios. Recopilación de datos. La metodología de evaluación utilizará los mismos elementos del análisis costo-beneficio reseñado en las secciones anteriores. Para realizar la evaluación socioeconómica ex post, una vez que se llegue al final del programa, se deberán recolectar información relacionada con los siguientes elementos: costos de inversión efectivamente realizados, cronograma de inversión realizado, costos de operación y mantenimiento anuales incurridos durante la operación del sistema, número hogares reconectados y de conexiones nuevas realizadas en la zona con el proyecto, kioscos construidos, consumos mensuales de las conexiones y ventas en los kioscos  y beneficios estimados para los usuarios residenciales de la misma forma que se calculó en la evaluación ex ante, es decir, cálculo de los beneficios basados en la curva de demanda de agua potable DAP ya estimada durante la preparación y en la cantidad efectiva de beneficiarios para cada una de las categorías de servicio según su continuidad. Se calculará la TIRE como medida de su rentabilidad económica ex post.</w:t>
      </w:r>
      <w:r w:rsidR="00FA0BAC">
        <w:rPr>
          <w:lang w:val="es-NI"/>
        </w:rPr>
        <w:t xml:space="preserve"> </w:t>
      </w:r>
      <w:bookmarkEnd w:id="26"/>
    </w:p>
    <w:p w14:paraId="2F7B03EA" w14:textId="77777777" w:rsidR="00D84477" w:rsidRDefault="00990021" w:rsidP="00D84477">
      <w:pPr>
        <w:pStyle w:val="Paragraph"/>
        <w:numPr>
          <w:ilvl w:val="0"/>
          <w:numId w:val="0"/>
        </w:numPr>
        <w:ind w:left="720" w:hanging="720"/>
        <w:outlineLvl w:val="9"/>
      </w:pPr>
      <w:r w:rsidRPr="00B04BC0">
        <w:t>3.</w:t>
      </w:r>
      <w:r w:rsidR="00466715">
        <w:t>5</w:t>
      </w:r>
      <w:r w:rsidRPr="00B04BC0">
        <w:tab/>
      </w:r>
      <w:r w:rsidR="00D84477" w:rsidRPr="00D84477">
        <w:t>O</w:t>
      </w:r>
      <w:r w:rsidR="00D84477">
        <w:t>tras preguntas de e</w:t>
      </w:r>
      <w:r w:rsidR="0035426D">
        <w:t>valuación:</w:t>
      </w:r>
      <w:r w:rsidR="00D84477" w:rsidRPr="00D84477">
        <w:t xml:space="preserve"> </w:t>
      </w:r>
      <w:r w:rsidR="0035426D" w:rsidRPr="00D84477">
        <w:t>¿Mejoró en la continuidad del servicio de agua?</w:t>
      </w:r>
      <w:r w:rsidR="0035426D">
        <w:t xml:space="preserve"> </w:t>
      </w:r>
      <w:r w:rsidR="00D84477" w:rsidRPr="00D84477">
        <w:t xml:space="preserve"> como parte de la evaluación económica ex post se recopilarán datos sobre el número de horas de servicio de agua potable por hogar</w:t>
      </w:r>
    </w:p>
    <w:p w14:paraId="1D520512" w14:textId="77777777" w:rsidR="00F97894" w:rsidRDefault="00F97894" w:rsidP="001746A8">
      <w:pPr>
        <w:pStyle w:val="Paragraph"/>
        <w:numPr>
          <w:ilvl w:val="0"/>
          <w:numId w:val="0"/>
        </w:numPr>
        <w:ind w:left="720" w:hanging="720"/>
        <w:outlineLvl w:val="9"/>
      </w:pPr>
    </w:p>
    <w:p w14:paraId="6E994DF1" w14:textId="77777777" w:rsidR="00EC31C6" w:rsidRDefault="00AF6DFF" w:rsidP="00EC31C6">
      <w:pPr>
        <w:pStyle w:val="Heading4"/>
        <w:rPr>
          <w:lang w:val="es-ES_tradnl"/>
        </w:rPr>
      </w:pPr>
      <w:r w:rsidRPr="00595076">
        <w:rPr>
          <w:lang w:val="es-ES_tradnl"/>
        </w:rPr>
        <w:t>Coordinación, plan de trabajo y presupuesto de la evaluación</w:t>
      </w:r>
    </w:p>
    <w:p w14:paraId="0A4FFE8E" w14:textId="77777777" w:rsidR="0074237B" w:rsidRPr="00595076" w:rsidRDefault="00DA43DD" w:rsidP="00466715">
      <w:pPr>
        <w:pStyle w:val="Paragraph"/>
        <w:numPr>
          <w:ilvl w:val="0"/>
          <w:numId w:val="0"/>
        </w:numPr>
        <w:ind w:left="720" w:hanging="720"/>
        <w:outlineLvl w:val="9"/>
      </w:pPr>
      <w:bookmarkStart w:id="27" w:name="_Toc305003958"/>
      <w:r w:rsidRPr="00595076">
        <w:t>3.</w:t>
      </w:r>
      <w:r w:rsidR="00466715">
        <w:t>10</w:t>
      </w:r>
      <w:r w:rsidRPr="00595076">
        <w:rPr>
          <w:b/>
        </w:rPr>
        <w:tab/>
      </w:r>
      <w:r w:rsidR="00AF6DFF" w:rsidRPr="00595076">
        <w:rPr>
          <w:b/>
        </w:rPr>
        <w:t xml:space="preserve">Coordinación y Responsabilidades. </w:t>
      </w:r>
      <w:r w:rsidR="00563766" w:rsidRPr="00595076">
        <w:t xml:space="preserve">El </w:t>
      </w:r>
      <w:r w:rsidR="00E04C7D">
        <w:t>OE</w:t>
      </w:r>
      <w:r w:rsidR="00AF6DFF" w:rsidRPr="00595076">
        <w:t xml:space="preserve"> será responsable por realizar las actividades de </w:t>
      </w:r>
      <w:r w:rsidR="00054807" w:rsidRPr="00595076">
        <w:t xml:space="preserve">evaluación </w:t>
      </w:r>
      <w:r w:rsidR="00AF6DFF" w:rsidRPr="00595076">
        <w:t>acordadas en este Plan de Evaluación</w:t>
      </w:r>
      <w:r w:rsidR="00054807" w:rsidRPr="00595076">
        <w:t>, lo cual incluye la recolección de los datos, su procesamiento y análisis, así como el reporte de los avances</w:t>
      </w:r>
      <w:r w:rsidR="00AF6DFF" w:rsidRPr="00595076">
        <w:t xml:space="preserve">. </w:t>
      </w:r>
      <w:r w:rsidR="007C23C6" w:rsidRPr="00595076">
        <w:t xml:space="preserve">El </w:t>
      </w:r>
      <w:r w:rsidR="00E04C7D">
        <w:t>OE</w:t>
      </w:r>
      <w:r w:rsidR="00054807" w:rsidRPr="00595076">
        <w:t xml:space="preserve"> es también</w:t>
      </w:r>
      <w:r w:rsidR="00AF6DFF" w:rsidRPr="00595076">
        <w:t xml:space="preserve"> responsable por la administración de los recursos</w:t>
      </w:r>
      <w:r w:rsidR="00054807" w:rsidRPr="00595076">
        <w:t xml:space="preserve"> de evaluación</w:t>
      </w:r>
      <w:r w:rsidR="00EC3663" w:rsidRPr="00595076">
        <w:t>.</w:t>
      </w:r>
      <w:r w:rsidR="00AF6DFF" w:rsidRPr="00595076">
        <w:t xml:space="preserve"> </w:t>
      </w:r>
      <w:r w:rsidR="007C23C6" w:rsidRPr="00595076">
        <w:t xml:space="preserve">El </w:t>
      </w:r>
      <w:r w:rsidR="00E04C7D">
        <w:t>OE</w:t>
      </w:r>
      <w:r w:rsidR="007C304A" w:rsidRPr="00595076">
        <w:t xml:space="preserve"> </w:t>
      </w:r>
      <w:r w:rsidR="00AF6DFF" w:rsidRPr="00595076">
        <w:t xml:space="preserve">será el </w:t>
      </w:r>
      <w:r w:rsidR="00121DE1" w:rsidRPr="00595076">
        <w:t>responsable</w:t>
      </w:r>
      <w:r w:rsidR="00AF6DFF" w:rsidRPr="00595076">
        <w:t xml:space="preserve"> directo</w:t>
      </w:r>
      <w:r w:rsidR="00BC5F46">
        <w:t xml:space="preserve"> de las acciones previstas en lo</w:t>
      </w:r>
      <w:r w:rsidR="00AF6DFF" w:rsidRPr="00595076">
        <w:t xml:space="preserve">s diferentes elementos del Plan, así como de suministrar en forma oportuna y completa toda la información que sea requerida por el Banco para supervisar el avance, el cumplimiento normativo y evaluar los logros del </w:t>
      </w:r>
      <w:r w:rsidR="00913B05">
        <w:t>proyecto</w:t>
      </w:r>
      <w:r w:rsidR="00AF6DFF" w:rsidRPr="00595076">
        <w:t>.</w:t>
      </w:r>
      <w:bookmarkEnd w:id="27"/>
    </w:p>
    <w:p w14:paraId="39E5458F" w14:textId="58261DC9" w:rsidR="0074237B" w:rsidRPr="00595076" w:rsidRDefault="00DA43DD" w:rsidP="00466715">
      <w:pPr>
        <w:pStyle w:val="Paragraph"/>
        <w:numPr>
          <w:ilvl w:val="0"/>
          <w:numId w:val="0"/>
        </w:numPr>
        <w:ind w:left="720" w:hanging="720"/>
      </w:pPr>
      <w:r w:rsidRPr="00595076">
        <w:t>3.</w:t>
      </w:r>
      <w:r w:rsidR="00422A7A">
        <w:t>1</w:t>
      </w:r>
      <w:r w:rsidR="00466715">
        <w:t>1</w:t>
      </w:r>
      <w:r w:rsidRPr="00595076">
        <w:tab/>
      </w:r>
      <w:r w:rsidR="00512659" w:rsidRPr="00595076">
        <w:t xml:space="preserve">Por su parte el BID, a través del </w:t>
      </w:r>
      <w:r w:rsidR="003F4E81" w:rsidRPr="00595076">
        <w:t>jefe</w:t>
      </w:r>
      <w:r w:rsidR="00512659" w:rsidRPr="00595076">
        <w:t xml:space="preserve"> y Equipo de Proyecto, es responsable de coordinar y asegurar que el plan se cumpla con la calidad técnica y el tiempo establecidos. Para ello, llevará a cabo reuniones periódicas con los responsables de la ejecución de este plan y de ser necesario solicitará informes o presentaciones de resultados extraordinarias. </w:t>
      </w:r>
    </w:p>
    <w:p w14:paraId="2BAA4CBA" w14:textId="77777777" w:rsidR="0074237B" w:rsidRDefault="00DA43DD" w:rsidP="00466715">
      <w:pPr>
        <w:pStyle w:val="Paragraph"/>
        <w:numPr>
          <w:ilvl w:val="0"/>
          <w:numId w:val="0"/>
        </w:numPr>
        <w:tabs>
          <w:tab w:val="clear" w:pos="720"/>
        </w:tabs>
        <w:ind w:left="720" w:hanging="720"/>
        <w:outlineLvl w:val="9"/>
      </w:pPr>
      <w:r w:rsidRPr="00595076">
        <w:t>3.</w:t>
      </w:r>
      <w:r w:rsidR="00422A7A" w:rsidRPr="00595076">
        <w:t>1</w:t>
      </w:r>
      <w:r w:rsidR="00466715">
        <w:t>2</w:t>
      </w:r>
      <w:r w:rsidRPr="00595076">
        <w:tab/>
      </w:r>
      <w:r w:rsidR="00512659" w:rsidRPr="00595076">
        <w:t>A continuación se prese</w:t>
      </w:r>
      <w:r w:rsidR="007D3B2B">
        <w:t>nta el Plan de Trabajo para la e</w:t>
      </w:r>
      <w:r w:rsidR="00512659" w:rsidRPr="00595076">
        <w:t xml:space="preserve">valuación del </w:t>
      </w:r>
      <w:r w:rsidR="00913B05">
        <w:t>proyecto</w:t>
      </w:r>
      <w:r w:rsidR="00512659" w:rsidRPr="00595076">
        <w:t>, el cual incluye las principales actividades y sus respectivos productos, el plazo de cumplimiento, el responsable y el costo, identificando la fuente de financiamiento.</w:t>
      </w:r>
    </w:p>
    <w:p w14:paraId="3F4E43E0" w14:textId="77777777" w:rsidR="00FA5413" w:rsidRDefault="00FA5413" w:rsidP="00E04C7D">
      <w:pPr>
        <w:pStyle w:val="Paragraph"/>
        <w:numPr>
          <w:ilvl w:val="0"/>
          <w:numId w:val="0"/>
        </w:numPr>
        <w:tabs>
          <w:tab w:val="clear" w:pos="720"/>
        </w:tabs>
        <w:outlineLvl w:val="9"/>
      </w:pPr>
    </w:p>
    <w:p w14:paraId="388ECD14" w14:textId="77777777" w:rsidR="0091100A" w:rsidRDefault="0091100A">
      <w:pPr>
        <w:suppressAutoHyphens w:val="0"/>
        <w:rPr>
          <w:rFonts w:eastAsia="Calibri"/>
          <w:spacing w:val="0"/>
          <w:szCs w:val="22"/>
        </w:rPr>
      </w:pPr>
      <w:r>
        <w:br w:type="page"/>
      </w:r>
    </w:p>
    <w:p w14:paraId="595E56E6" w14:textId="77777777" w:rsidR="0091100A" w:rsidRDefault="0091100A">
      <w:pPr>
        <w:suppressAutoHyphens w:val="0"/>
        <w:rPr>
          <w:rFonts w:eastAsia="Calibri"/>
          <w:spacing w:val="0"/>
          <w:szCs w:val="22"/>
        </w:rPr>
      </w:pPr>
      <w:r>
        <w:lastRenderedPageBreak/>
        <w:br w:type="page"/>
      </w:r>
    </w:p>
    <w:p w14:paraId="087EFB1C" w14:textId="77777777" w:rsidR="0091100A" w:rsidRDefault="0091100A" w:rsidP="0091100A">
      <w:pPr>
        <w:keepNext/>
        <w:spacing w:before="120" w:after="120"/>
        <w:ind w:left="288"/>
        <w:jc w:val="center"/>
        <w:outlineLvl w:val="0"/>
        <w:rPr>
          <w:rFonts w:ascii="Times New Roman Bold" w:hAnsi="Times New Roman Bold"/>
          <w:b/>
          <w:sz w:val="22"/>
          <w:szCs w:val="22"/>
        </w:rPr>
        <w:sectPr w:rsidR="0091100A" w:rsidSect="00793E3A">
          <w:footerReference w:type="default" r:id="rId18"/>
          <w:pgSz w:w="12240" w:h="15840"/>
          <w:pgMar w:top="1440" w:right="1440" w:bottom="1440" w:left="1440" w:header="720" w:footer="720" w:gutter="0"/>
          <w:cols w:space="720"/>
          <w:docGrid w:linePitch="360"/>
        </w:sectPr>
      </w:pPr>
      <w:bookmarkStart w:id="28" w:name="_Toc299996944"/>
      <w:bookmarkStart w:id="29" w:name="_Toc299997074"/>
      <w:bookmarkStart w:id="30" w:name="_Toc299997417"/>
      <w:bookmarkStart w:id="31" w:name="_Toc305003964"/>
    </w:p>
    <w:p w14:paraId="0A740B5C" w14:textId="77777777" w:rsidR="0091100A" w:rsidRPr="0091100A" w:rsidRDefault="0091100A" w:rsidP="0091100A">
      <w:pPr>
        <w:keepNext/>
        <w:spacing w:before="120" w:after="120"/>
        <w:ind w:left="288"/>
        <w:jc w:val="center"/>
        <w:outlineLvl w:val="0"/>
        <w:rPr>
          <w:rFonts w:ascii="Times New Roman Bold" w:hAnsi="Times New Roman Bold"/>
          <w:b/>
          <w:sz w:val="22"/>
          <w:szCs w:val="22"/>
        </w:rPr>
      </w:pPr>
      <w:r w:rsidRPr="0091100A">
        <w:rPr>
          <w:rFonts w:ascii="Times New Roman Bold" w:hAnsi="Times New Roman Bold"/>
          <w:b/>
          <w:sz w:val="22"/>
          <w:szCs w:val="22"/>
        </w:rPr>
        <w:lastRenderedPageBreak/>
        <w:t xml:space="preserve">Cuadro 4: Plan de trabajo de </w:t>
      </w:r>
      <w:bookmarkEnd w:id="28"/>
      <w:bookmarkEnd w:id="29"/>
      <w:bookmarkEnd w:id="30"/>
      <w:r w:rsidRPr="0091100A">
        <w:rPr>
          <w:rFonts w:ascii="Times New Roman Bold" w:hAnsi="Times New Roman Bold"/>
          <w:b/>
          <w:sz w:val="22"/>
          <w:szCs w:val="22"/>
        </w:rPr>
        <w:t>Evaluación</w:t>
      </w:r>
      <w:bookmarkEnd w:id="31"/>
    </w:p>
    <w:tbl>
      <w:tblPr>
        <w:tblW w:w="14566" w:type="dxa"/>
        <w:jc w:val="center"/>
        <w:tblLayout w:type="fixed"/>
        <w:tblCellMar>
          <w:left w:w="10" w:type="dxa"/>
          <w:right w:w="10" w:type="dxa"/>
        </w:tblCellMar>
        <w:tblLook w:val="04A0" w:firstRow="1" w:lastRow="0" w:firstColumn="1" w:lastColumn="0" w:noHBand="0" w:noVBand="1"/>
      </w:tblPr>
      <w:tblGrid>
        <w:gridCol w:w="2718"/>
        <w:gridCol w:w="244"/>
        <w:gridCol w:w="271"/>
        <w:gridCol w:w="360"/>
        <w:gridCol w:w="446"/>
        <w:gridCol w:w="7"/>
        <w:gridCol w:w="358"/>
        <w:gridCol w:w="6"/>
        <w:gridCol w:w="364"/>
        <w:gridCol w:w="363"/>
        <w:gridCol w:w="360"/>
        <w:gridCol w:w="364"/>
        <w:gridCol w:w="345"/>
        <w:gridCol w:w="360"/>
        <w:gridCol w:w="326"/>
        <w:gridCol w:w="11"/>
        <w:gridCol w:w="349"/>
        <w:gridCol w:w="360"/>
        <w:gridCol w:w="360"/>
        <w:gridCol w:w="481"/>
        <w:gridCol w:w="508"/>
        <w:gridCol w:w="285"/>
        <w:gridCol w:w="270"/>
        <w:gridCol w:w="270"/>
        <w:gridCol w:w="360"/>
        <w:gridCol w:w="355"/>
        <w:gridCol w:w="1359"/>
        <w:gridCol w:w="1134"/>
        <w:gridCol w:w="1572"/>
      </w:tblGrid>
      <w:tr w:rsidR="0091100A" w:rsidRPr="0091100A" w14:paraId="3BDDC7E1" w14:textId="77777777" w:rsidTr="00986786">
        <w:trPr>
          <w:jc w:val="center"/>
        </w:trPr>
        <w:tc>
          <w:tcPr>
            <w:tcW w:w="2718"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0E48604" w14:textId="77777777" w:rsidR="0091100A" w:rsidRPr="0091100A" w:rsidRDefault="0091100A" w:rsidP="0091100A">
            <w:pPr>
              <w:jc w:val="center"/>
              <w:rPr>
                <w:b/>
                <w:sz w:val="18"/>
                <w:szCs w:val="18"/>
              </w:rPr>
            </w:pPr>
            <w:r w:rsidRPr="0091100A">
              <w:rPr>
                <w:b/>
                <w:sz w:val="18"/>
                <w:szCs w:val="18"/>
              </w:rPr>
              <w:t>Principales actividades de evaluación/Productos por actividad</w:t>
            </w:r>
          </w:p>
        </w:tc>
        <w:tc>
          <w:tcPr>
            <w:tcW w:w="24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9F606C4" w14:textId="77777777" w:rsidR="0091100A" w:rsidRPr="0091100A" w:rsidRDefault="0091100A" w:rsidP="0091100A">
            <w:pPr>
              <w:jc w:val="center"/>
              <w:rPr>
                <w:b/>
                <w:sz w:val="20"/>
              </w:rPr>
            </w:pPr>
          </w:p>
        </w:tc>
        <w:tc>
          <w:tcPr>
            <w:tcW w:w="1442" w:type="dxa"/>
            <w:gridSpan w:val="5"/>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E6E79B2" w14:textId="77777777" w:rsidR="0091100A" w:rsidRPr="0091100A" w:rsidRDefault="0091100A" w:rsidP="0091100A">
            <w:pPr>
              <w:jc w:val="center"/>
              <w:rPr>
                <w:b/>
                <w:sz w:val="20"/>
              </w:rPr>
            </w:pPr>
            <w:r w:rsidRPr="0091100A">
              <w:rPr>
                <w:b/>
                <w:sz w:val="20"/>
              </w:rPr>
              <w:t>Año 1</w:t>
            </w:r>
          </w:p>
        </w:tc>
        <w:tc>
          <w:tcPr>
            <w:tcW w:w="1457" w:type="dxa"/>
            <w:gridSpan w:val="5"/>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F3FA278" w14:textId="77777777" w:rsidR="0091100A" w:rsidRPr="0091100A" w:rsidRDefault="0091100A" w:rsidP="0091100A">
            <w:pPr>
              <w:jc w:val="center"/>
              <w:rPr>
                <w:b/>
                <w:sz w:val="20"/>
              </w:rPr>
            </w:pPr>
            <w:r w:rsidRPr="0091100A">
              <w:rPr>
                <w:b/>
                <w:sz w:val="20"/>
              </w:rPr>
              <w:t>Año 2</w:t>
            </w:r>
          </w:p>
        </w:tc>
        <w:tc>
          <w:tcPr>
            <w:tcW w:w="1391" w:type="dxa"/>
            <w:gridSpan w:val="5"/>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748925C" w14:textId="77777777" w:rsidR="0091100A" w:rsidRPr="0091100A" w:rsidRDefault="0091100A" w:rsidP="0091100A">
            <w:pPr>
              <w:jc w:val="center"/>
              <w:rPr>
                <w:b/>
                <w:sz w:val="20"/>
              </w:rPr>
            </w:pPr>
            <w:r w:rsidRPr="0091100A">
              <w:rPr>
                <w:b/>
                <w:sz w:val="20"/>
              </w:rPr>
              <w:t>Año 3</w:t>
            </w:r>
          </w:p>
        </w:tc>
        <w:tc>
          <w:tcPr>
            <w:tcW w:w="1709"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623B92C" w14:textId="77777777" w:rsidR="0091100A" w:rsidRPr="0091100A" w:rsidRDefault="0091100A" w:rsidP="0091100A">
            <w:pPr>
              <w:jc w:val="center"/>
              <w:rPr>
                <w:b/>
                <w:sz w:val="20"/>
              </w:rPr>
            </w:pPr>
            <w:r w:rsidRPr="0091100A">
              <w:rPr>
                <w:b/>
                <w:sz w:val="20"/>
              </w:rPr>
              <w:t>Año 4</w:t>
            </w:r>
          </w:p>
        </w:tc>
        <w:tc>
          <w:tcPr>
            <w:tcW w:w="1185" w:type="dxa"/>
            <w:gridSpan w:val="4"/>
            <w:tcBorders>
              <w:top w:val="single" w:sz="4" w:space="0" w:color="000000"/>
              <w:left w:val="single" w:sz="4" w:space="0" w:color="000000"/>
              <w:bottom w:val="single" w:sz="4" w:space="0" w:color="000000"/>
              <w:right w:val="single" w:sz="4" w:space="0" w:color="000000"/>
            </w:tcBorders>
            <w:shd w:val="clear" w:color="auto" w:fill="D9D9D9"/>
          </w:tcPr>
          <w:p w14:paraId="0383C074" w14:textId="77777777" w:rsidR="0091100A" w:rsidRPr="0091100A" w:rsidRDefault="0091100A" w:rsidP="0091100A">
            <w:pPr>
              <w:jc w:val="center"/>
              <w:rPr>
                <w:b/>
                <w:sz w:val="20"/>
              </w:rPr>
            </w:pPr>
            <w:r w:rsidRPr="0091100A">
              <w:rPr>
                <w:b/>
                <w:sz w:val="20"/>
              </w:rPr>
              <w:t>Año 5</w:t>
            </w:r>
          </w:p>
        </w:tc>
        <w:tc>
          <w:tcPr>
            <w:tcW w:w="355" w:type="dxa"/>
            <w:tcBorders>
              <w:top w:val="single" w:sz="4" w:space="0" w:color="000000"/>
              <w:left w:val="single" w:sz="4" w:space="0" w:color="000000"/>
              <w:bottom w:val="single" w:sz="4" w:space="0" w:color="000000"/>
              <w:right w:val="single" w:sz="4" w:space="0" w:color="000000"/>
            </w:tcBorders>
            <w:shd w:val="clear" w:color="auto" w:fill="D9D9D9"/>
          </w:tcPr>
          <w:p w14:paraId="707AD218" w14:textId="77777777" w:rsidR="0091100A" w:rsidRPr="0091100A" w:rsidRDefault="0091100A" w:rsidP="0091100A">
            <w:pPr>
              <w:jc w:val="center"/>
              <w:rPr>
                <w:b/>
                <w:sz w:val="20"/>
              </w:rPr>
            </w:pPr>
          </w:p>
        </w:tc>
        <w:tc>
          <w:tcPr>
            <w:tcW w:w="1359"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2DAC626" w14:textId="77777777" w:rsidR="0091100A" w:rsidRPr="0091100A" w:rsidRDefault="0091100A" w:rsidP="0091100A">
            <w:pPr>
              <w:jc w:val="center"/>
              <w:rPr>
                <w:b/>
                <w:sz w:val="20"/>
              </w:rPr>
            </w:pPr>
            <w:r w:rsidRPr="0091100A">
              <w:rPr>
                <w:b/>
                <w:sz w:val="20"/>
              </w:rPr>
              <w:t>Responsable</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DF07B25" w14:textId="77777777" w:rsidR="0091100A" w:rsidRPr="0091100A" w:rsidRDefault="0091100A" w:rsidP="0091100A">
            <w:pPr>
              <w:jc w:val="center"/>
              <w:rPr>
                <w:b/>
                <w:sz w:val="20"/>
              </w:rPr>
            </w:pPr>
            <w:r w:rsidRPr="0091100A">
              <w:rPr>
                <w:b/>
                <w:sz w:val="20"/>
              </w:rPr>
              <w:t>Costo</w:t>
            </w:r>
          </w:p>
          <w:p w14:paraId="5DB0FE06" w14:textId="77777777" w:rsidR="0091100A" w:rsidRPr="0091100A" w:rsidRDefault="0091100A" w:rsidP="0091100A">
            <w:pPr>
              <w:jc w:val="center"/>
              <w:rPr>
                <w:b/>
                <w:sz w:val="20"/>
              </w:rPr>
            </w:pPr>
            <w:r w:rsidRPr="0091100A">
              <w:rPr>
                <w:b/>
                <w:sz w:val="20"/>
              </w:rPr>
              <w:t>(US$)</w:t>
            </w:r>
          </w:p>
        </w:tc>
        <w:tc>
          <w:tcPr>
            <w:tcW w:w="1572"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A0E263C" w14:textId="77777777" w:rsidR="0091100A" w:rsidRPr="0091100A" w:rsidRDefault="0091100A" w:rsidP="0091100A">
            <w:pPr>
              <w:jc w:val="center"/>
              <w:rPr>
                <w:b/>
                <w:sz w:val="20"/>
              </w:rPr>
            </w:pPr>
            <w:r w:rsidRPr="0091100A">
              <w:rPr>
                <w:b/>
                <w:sz w:val="20"/>
              </w:rPr>
              <w:t>Financiamiento</w:t>
            </w:r>
          </w:p>
        </w:tc>
      </w:tr>
      <w:tr w:rsidR="0091100A" w:rsidRPr="0091100A" w14:paraId="07C40D83" w14:textId="77777777" w:rsidTr="00986786">
        <w:trPr>
          <w:jc w:val="center"/>
        </w:trPr>
        <w:tc>
          <w:tcPr>
            <w:tcW w:w="2718"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649D4C9" w14:textId="77777777" w:rsidR="0091100A" w:rsidRPr="0091100A" w:rsidRDefault="0091100A" w:rsidP="0091100A">
            <w:pPr>
              <w:jc w:val="center"/>
              <w:rPr>
                <w:b/>
                <w:sz w:val="18"/>
                <w:szCs w:val="18"/>
              </w:rPr>
            </w:pPr>
          </w:p>
        </w:tc>
        <w:tc>
          <w:tcPr>
            <w:tcW w:w="24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1974F8E4" w14:textId="77777777" w:rsidR="0091100A" w:rsidRPr="0091100A" w:rsidRDefault="0091100A" w:rsidP="0091100A">
            <w:pPr>
              <w:jc w:val="center"/>
              <w:rPr>
                <w:b/>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377CFC73" w14:textId="77777777" w:rsidR="0091100A" w:rsidRPr="0091100A" w:rsidRDefault="0091100A" w:rsidP="0091100A">
            <w:pPr>
              <w:jc w:val="center"/>
              <w:rPr>
                <w:b/>
                <w:sz w:val="20"/>
              </w:rPr>
            </w:pPr>
            <w:r w:rsidRPr="0091100A">
              <w:rPr>
                <w:b/>
                <w:sz w:val="20"/>
              </w:rPr>
              <w:t>I</w:t>
            </w:r>
          </w:p>
        </w:tc>
        <w:tc>
          <w:tcPr>
            <w:tcW w:w="36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50ED9567" w14:textId="77777777" w:rsidR="0091100A" w:rsidRPr="0091100A" w:rsidRDefault="0091100A" w:rsidP="0091100A">
            <w:pPr>
              <w:jc w:val="center"/>
              <w:rPr>
                <w:b/>
                <w:sz w:val="20"/>
              </w:rPr>
            </w:pPr>
            <w:r w:rsidRPr="0091100A">
              <w:rPr>
                <w:b/>
                <w:sz w:val="20"/>
              </w:rPr>
              <w:t>II</w:t>
            </w:r>
          </w:p>
        </w:tc>
        <w:tc>
          <w:tcPr>
            <w:tcW w:w="44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45897126" w14:textId="77777777" w:rsidR="0091100A" w:rsidRPr="0091100A" w:rsidRDefault="0091100A" w:rsidP="0091100A">
            <w:pPr>
              <w:jc w:val="center"/>
              <w:rPr>
                <w:b/>
                <w:sz w:val="20"/>
              </w:rPr>
            </w:pPr>
            <w:r w:rsidRPr="0091100A">
              <w:rPr>
                <w:b/>
                <w:sz w:val="20"/>
              </w:rPr>
              <w:t>III</w:t>
            </w:r>
          </w:p>
        </w:tc>
        <w:tc>
          <w:tcPr>
            <w:tcW w:w="365"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44C6ABC0" w14:textId="77777777" w:rsidR="0091100A" w:rsidRPr="0091100A" w:rsidRDefault="0091100A" w:rsidP="0091100A">
            <w:pPr>
              <w:jc w:val="center"/>
              <w:rPr>
                <w:b/>
                <w:sz w:val="20"/>
              </w:rPr>
            </w:pPr>
            <w:r w:rsidRPr="0091100A">
              <w:rPr>
                <w:b/>
                <w:sz w:val="20"/>
              </w:rPr>
              <w:t>IV</w:t>
            </w:r>
          </w:p>
        </w:tc>
        <w:tc>
          <w:tcPr>
            <w:tcW w:w="370"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14B7C2A3" w14:textId="77777777" w:rsidR="0091100A" w:rsidRPr="0091100A" w:rsidRDefault="0091100A" w:rsidP="0091100A">
            <w:pPr>
              <w:jc w:val="center"/>
              <w:rPr>
                <w:b/>
                <w:sz w:val="20"/>
              </w:rPr>
            </w:pPr>
            <w:r w:rsidRPr="0091100A">
              <w:rPr>
                <w:b/>
                <w:sz w:val="20"/>
              </w:rPr>
              <w:t>I</w:t>
            </w:r>
          </w:p>
        </w:tc>
        <w:tc>
          <w:tcPr>
            <w:tcW w:w="363"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68B2B18B" w14:textId="77777777" w:rsidR="0091100A" w:rsidRPr="0091100A" w:rsidRDefault="0091100A" w:rsidP="0091100A">
            <w:pPr>
              <w:jc w:val="center"/>
              <w:rPr>
                <w:b/>
                <w:sz w:val="20"/>
              </w:rPr>
            </w:pPr>
            <w:r w:rsidRPr="0091100A">
              <w:rPr>
                <w:b/>
                <w:sz w:val="20"/>
              </w:rPr>
              <w:t>II</w:t>
            </w:r>
          </w:p>
        </w:tc>
        <w:tc>
          <w:tcPr>
            <w:tcW w:w="36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2A520288" w14:textId="77777777" w:rsidR="0091100A" w:rsidRPr="0091100A" w:rsidRDefault="0091100A" w:rsidP="0091100A">
            <w:pPr>
              <w:jc w:val="center"/>
              <w:rPr>
                <w:b/>
                <w:sz w:val="20"/>
              </w:rPr>
            </w:pPr>
            <w:r w:rsidRPr="0091100A">
              <w:rPr>
                <w:b/>
                <w:sz w:val="20"/>
              </w:rPr>
              <w:t>III</w:t>
            </w:r>
          </w:p>
        </w:tc>
        <w:tc>
          <w:tcPr>
            <w:tcW w:w="36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2737D780" w14:textId="77777777" w:rsidR="0091100A" w:rsidRPr="0091100A" w:rsidRDefault="0091100A" w:rsidP="0091100A">
            <w:pPr>
              <w:jc w:val="center"/>
              <w:rPr>
                <w:b/>
                <w:sz w:val="20"/>
              </w:rPr>
            </w:pPr>
            <w:r w:rsidRPr="0091100A">
              <w:rPr>
                <w:b/>
                <w:sz w:val="20"/>
              </w:rPr>
              <w:t>IV</w:t>
            </w:r>
          </w:p>
        </w:tc>
        <w:tc>
          <w:tcPr>
            <w:tcW w:w="345"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245316E7" w14:textId="77777777" w:rsidR="0091100A" w:rsidRPr="0091100A" w:rsidRDefault="0091100A" w:rsidP="0091100A">
            <w:pPr>
              <w:jc w:val="center"/>
              <w:rPr>
                <w:b/>
                <w:sz w:val="20"/>
              </w:rPr>
            </w:pPr>
            <w:r w:rsidRPr="0091100A">
              <w:rPr>
                <w:b/>
                <w:sz w:val="20"/>
              </w:rPr>
              <w:t>I</w:t>
            </w:r>
          </w:p>
        </w:tc>
        <w:tc>
          <w:tcPr>
            <w:tcW w:w="36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22A267BF" w14:textId="77777777" w:rsidR="0091100A" w:rsidRPr="0091100A" w:rsidRDefault="0091100A" w:rsidP="0091100A">
            <w:pPr>
              <w:jc w:val="center"/>
              <w:rPr>
                <w:b/>
                <w:sz w:val="20"/>
              </w:rPr>
            </w:pPr>
            <w:r w:rsidRPr="0091100A">
              <w:rPr>
                <w:b/>
                <w:sz w:val="20"/>
              </w:rPr>
              <w:t>II</w:t>
            </w:r>
          </w:p>
        </w:tc>
        <w:tc>
          <w:tcPr>
            <w:tcW w:w="32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4B72DD55" w14:textId="77777777" w:rsidR="0091100A" w:rsidRPr="0091100A" w:rsidRDefault="0091100A" w:rsidP="0091100A">
            <w:pPr>
              <w:jc w:val="center"/>
              <w:rPr>
                <w:b/>
                <w:sz w:val="20"/>
              </w:rPr>
            </w:pPr>
            <w:r w:rsidRPr="0091100A">
              <w:rPr>
                <w:b/>
                <w:sz w:val="20"/>
              </w:rPr>
              <w:t>III</w:t>
            </w: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10A1E2A5" w14:textId="77777777" w:rsidR="0091100A" w:rsidRPr="0091100A" w:rsidRDefault="0091100A" w:rsidP="0091100A">
            <w:pPr>
              <w:jc w:val="center"/>
              <w:rPr>
                <w:b/>
                <w:sz w:val="20"/>
              </w:rPr>
            </w:pPr>
            <w:r w:rsidRPr="0091100A">
              <w:rPr>
                <w:b/>
                <w:sz w:val="20"/>
              </w:rPr>
              <w:t>IV</w:t>
            </w:r>
          </w:p>
        </w:tc>
        <w:tc>
          <w:tcPr>
            <w:tcW w:w="36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2D808279" w14:textId="77777777" w:rsidR="0091100A" w:rsidRPr="0091100A" w:rsidRDefault="0091100A" w:rsidP="0091100A">
            <w:pPr>
              <w:jc w:val="center"/>
              <w:rPr>
                <w:b/>
                <w:sz w:val="20"/>
              </w:rPr>
            </w:pPr>
            <w:r w:rsidRPr="0091100A">
              <w:rPr>
                <w:b/>
                <w:sz w:val="20"/>
              </w:rPr>
              <w:t>I</w:t>
            </w:r>
          </w:p>
        </w:tc>
        <w:tc>
          <w:tcPr>
            <w:tcW w:w="36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361A2E14" w14:textId="77777777" w:rsidR="0091100A" w:rsidRPr="0091100A" w:rsidRDefault="0091100A" w:rsidP="0091100A">
            <w:pPr>
              <w:jc w:val="center"/>
              <w:rPr>
                <w:b/>
                <w:sz w:val="20"/>
              </w:rPr>
            </w:pPr>
            <w:r w:rsidRPr="0091100A">
              <w:rPr>
                <w:b/>
                <w:sz w:val="20"/>
              </w:rPr>
              <w:t>II</w:t>
            </w:r>
          </w:p>
        </w:tc>
        <w:tc>
          <w:tcPr>
            <w:tcW w:w="48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2566921B" w14:textId="77777777" w:rsidR="0091100A" w:rsidRPr="0091100A" w:rsidRDefault="0091100A" w:rsidP="0091100A">
            <w:pPr>
              <w:jc w:val="center"/>
              <w:rPr>
                <w:b/>
                <w:sz w:val="20"/>
              </w:rPr>
            </w:pPr>
            <w:r w:rsidRPr="0091100A">
              <w:rPr>
                <w:b/>
                <w:sz w:val="20"/>
              </w:rPr>
              <w:t>III</w:t>
            </w:r>
          </w:p>
        </w:tc>
        <w:tc>
          <w:tcPr>
            <w:tcW w:w="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6AFFCB4E" w14:textId="77777777" w:rsidR="0091100A" w:rsidRPr="0091100A" w:rsidRDefault="0091100A" w:rsidP="0091100A">
            <w:pPr>
              <w:jc w:val="center"/>
              <w:rPr>
                <w:b/>
                <w:sz w:val="20"/>
              </w:rPr>
            </w:pPr>
            <w:r w:rsidRPr="0091100A">
              <w:rPr>
                <w:b/>
                <w:sz w:val="20"/>
              </w:rPr>
              <w:t>IV</w:t>
            </w:r>
          </w:p>
        </w:tc>
        <w:tc>
          <w:tcPr>
            <w:tcW w:w="28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22763B2" w14:textId="77777777" w:rsidR="0091100A" w:rsidRPr="0091100A" w:rsidRDefault="0091100A" w:rsidP="0091100A">
            <w:pPr>
              <w:jc w:val="center"/>
              <w:rPr>
                <w:b/>
                <w:sz w:val="20"/>
              </w:rPr>
            </w:pPr>
            <w:r w:rsidRPr="0091100A">
              <w:rPr>
                <w:b/>
                <w:sz w:val="20"/>
              </w:rPr>
              <w:t>I</w:t>
            </w:r>
          </w:p>
        </w:tc>
        <w:tc>
          <w:tcPr>
            <w:tcW w:w="27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C28A750" w14:textId="77777777" w:rsidR="0091100A" w:rsidRPr="0091100A" w:rsidRDefault="0091100A" w:rsidP="0091100A">
            <w:pPr>
              <w:jc w:val="center"/>
              <w:rPr>
                <w:b/>
                <w:sz w:val="20"/>
              </w:rPr>
            </w:pPr>
            <w:r w:rsidRPr="0091100A">
              <w:rPr>
                <w:b/>
                <w:sz w:val="20"/>
              </w:rPr>
              <w:t>II</w:t>
            </w:r>
          </w:p>
        </w:tc>
        <w:tc>
          <w:tcPr>
            <w:tcW w:w="27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EA78772" w14:textId="77777777" w:rsidR="0091100A" w:rsidRPr="0091100A" w:rsidRDefault="0091100A" w:rsidP="0091100A">
            <w:pPr>
              <w:jc w:val="center"/>
              <w:rPr>
                <w:b/>
                <w:sz w:val="20"/>
              </w:rPr>
            </w:pPr>
            <w:r w:rsidRPr="0091100A">
              <w:rPr>
                <w:b/>
                <w:sz w:val="20"/>
              </w:rPr>
              <w:t>III</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C040319" w14:textId="77777777" w:rsidR="0091100A" w:rsidRPr="0091100A" w:rsidRDefault="0091100A" w:rsidP="0091100A">
            <w:pPr>
              <w:jc w:val="center"/>
              <w:rPr>
                <w:b/>
                <w:sz w:val="20"/>
              </w:rPr>
            </w:pPr>
            <w:r w:rsidRPr="0091100A">
              <w:rPr>
                <w:b/>
                <w:sz w:val="20"/>
              </w:rPr>
              <w:t>IV</w:t>
            </w:r>
          </w:p>
        </w:tc>
        <w:tc>
          <w:tcPr>
            <w:tcW w:w="355" w:type="dxa"/>
            <w:tcBorders>
              <w:top w:val="single" w:sz="4" w:space="0" w:color="000000"/>
              <w:left w:val="single" w:sz="4" w:space="0" w:color="000000"/>
              <w:bottom w:val="single" w:sz="4" w:space="0" w:color="000000"/>
              <w:right w:val="single" w:sz="4" w:space="0" w:color="000000"/>
            </w:tcBorders>
            <w:shd w:val="clear" w:color="auto" w:fill="D9D9D9"/>
          </w:tcPr>
          <w:p w14:paraId="30F7921A" w14:textId="77777777" w:rsidR="0091100A" w:rsidRPr="0091100A" w:rsidRDefault="0091100A" w:rsidP="0091100A">
            <w:pPr>
              <w:jc w:val="center"/>
              <w:rPr>
                <w:sz w:val="20"/>
              </w:rPr>
            </w:pPr>
          </w:p>
        </w:tc>
        <w:tc>
          <w:tcPr>
            <w:tcW w:w="1359"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4ACB5E1" w14:textId="77777777" w:rsidR="0091100A" w:rsidRPr="0091100A" w:rsidRDefault="0091100A" w:rsidP="0091100A">
            <w:pPr>
              <w:jc w:val="center"/>
              <w:rPr>
                <w:sz w:val="20"/>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0CA48B1" w14:textId="77777777" w:rsidR="0091100A" w:rsidRPr="0091100A" w:rsidRDefault="0091100A" w:rsidP="0091100A">
            <w:pPr>
              <w:jc w:val="center"/>
              <w:rPr>
                <w:sz w:val="20"/>
              </w:rPr>
            </w:pPr>
          </w:p>
        </w:tc>
        <w:tc>
          <w:tcPr>
            <w:tcW w:w="1572"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B535A82" w14:textId="77777777" w:rsidR="0091100A" w:rsidRPr="0091100A" w:rsidRDefault="0091100A" w:rsidP="0091100A">
            <w:pPr>
              <w:jc w:val="center"/>
              <w:rPr>
                <w:sz w:val="20"/>
              </w:rPr>
            </w:pPr>
          </w:p>
        </w:tc>
      </w:tr>
      <w:tr w:rsidR="0091100A" w:rsidRPr="0091100A" w14:paraId="4E4C38D1" w14:textId="77777777" w:rsidTr="00986786">
        <w:trPr>
          <w:jc w:val="center"/>
        </w:trPr>
        <w:tc>
          <w:tcPr>
            <w:tcW w:w="14566" w:type="dxa"/>
            <w:gridSpan w:val="29"/>
            <w:tcBorders>
              <w:top w:val="single" w:sz="4" w:space="0" w:color="000000"/>
              <w:left w:val="single" w:sz="4" w:space="0" w:color="000000"/>
              <w:bottom w:val="single" w:sz="4" w:space="0" w:color="000000"/>
              <w:right w:val="single" w:sz="4" w:space="0" w:color="000000"/>
            </w:tcBorders>
          </w:tcPr>
          <w:p w14:paraId="07471DBB" w14:textId="77777777" w:rsidR="0091100A" w:rsidRPr="0091100A" w:rsidRDefault="0091100A" w:rsidP="0091100A">
            <w:pPr>
              <w:jc w:val="center"/>
              <w:rPr>
                <w:b/>
                <w:sz w:val="18"/>
                <w:szCs w:val="18"/>
              </w:rPr>
            </w:pPr>
            <w:r w:rsidRPr="0091100A">
              <w:rPr>
                <w:b/>
                <w:sz w:val="18"/>
                <w:szCs w:val="18"/>
              </w:rPr>
              <w:t>Evaluaciones de Desempeño</w:t>
            </w:r>
          </w:p>
        </w:tc>
      </w:tr>
      <w:tr w:rsidR="0091100A" w:rsidRPr="0091100A" w14:paraId="01DBAE81" w14:textId="77777777" w:rsidTr="00986786">
        <w:trPr>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2C985E" w14:textId="77777777" w:rsidR="0091100A" w:rsidRPr="0091100A" w:rsidRDefault="0091100A" w:rsidP="0091100A">
            <w:pPr>
              <w:ind w:left="186"/>
              <w:rPr>
                <w:sz w:val="18"/>
                <w:szCs w:val="18"/>
              </w:rPr>
            </w:pPr>
            <w:r w:rsidRPr="0091100A">
              <w:rPr>
                <w:sz w:val="18"/>
                <w:szCs w:val="18"/>
              </w:rPr>
              <w:t>Evaluación Inicial</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DE4450" w14:textId="77777777" w:rsidR="0091100A" w:rsidRPr="0091100A" w:rsidRDefault="0091100A" w:rsidP="0091100A">
            <w:pPr>
              <w:rPr>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EF75B2"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831630" w14:textId="77777777" w:rsidR="0091100A" w:rsidRPr="0091100A" w:rsidRDefault="0091100A" w:rsidP="0091100A">
            <w:pPr>
              <w:rPr>
                <w:sz w:val="20"/>
              </w:rPr>
            </w:pPr>
          </w:p>
        </w:tc>
        <w:tc>
          <w:tcPr>
            <w:tcW w:w="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F71842" w14:textId="77777777" w:rsidR="0091100A" w:rsidRPr="0091100A" w:rsidRDefault="0091100A" w:rsidP="0091100A">
            <w:pPr>
              <w:rPr>
                <w:sz w:val="20"/>
              </w:rPr>
            </w:pPr>
          </w:p>
        </w:tc>
        <w:tc>
          <w:tcPr>
            <w:tcW w:w="3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AA099" w14:textId="77777777" w:rsidR="0091100A" w:rsidRPr="0091100A" w:rsidRDefault="0091100A" w:rsidP="0091100A">
            <w:pPr>
              <w:rPr>
                <w:sz w:val="20"/>
              </w:rPr>
            </w:pPr>
          </w:p>
        </w:tc>
        <w:tc>
          <w:tcPr>
            <w:tcW w:w="37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9FFAE7" w14:textId="77777777" w:rsidR="0091100A" w:rsidRPr="0091100A" w:rsidRDefault="0091100A" w:rsidP="0091100A">
            <w:pPr>
              <w:rPr>
                <w:sz w:val="20"/>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694A49"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53883F" w14:textId="77777777" w:rsidR="0091100A" w:rsidRPr="0091100A" w:rsidRDefault="0091100A" w:rsidP="0091100A">
            <w:pPr>
              <w:rPr>
                <w:sz w:val="20"/>
              </w:rPr>
            </w:pPr>
            <w:r w:rsidRPr="0091100A">
              <w:rPr>
                <w:sz w:val="20"/>
              </w:rPr>
              <w:t>X</w:t>
            </w: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9E956F" w14:textId="77777777" w:rsidR="0091100A" w:rsidRPr="0091100A" w:rsidRDefault="0091100A" w:rsidP="0091100A">
            <w:pPr>
              <w:rPr>
                <w:sz w:val="20"/>
              </w:rPr>
            </w:pPr>
            <w:r w:rsidRPr="0091100A">
              <w:rPr>
                <w:sz w:val="20"/>
              </w:rPr>
              <w:t>X</w:t>
            </w: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76DCF"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9C77AA" w14:textId="77777777" w:rsidR="0091100A" w:rsidRPr="0091100A" w:rsidRDefault="0091100A" w:rsidP="0091100A">
            <w:pPr>
              <w:rPr>
                <w:sz w:val="20"/>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A789F4" w14:textId="77777777" w:rsidR="0091100A" w:rsidRPr="0091100A" w:rsidRDefault="0091100A" w:rsidP="0091100A">
            <w:pPr>
              <w:rPr>
                <w:sz w:val="20"/>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641D46"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C3D2C7"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7A2005" w14:textId="77777777" w:rsidR="0091100A" w:rsidRPr="0091100A" w:rsidRDefault="0091100A" w:rsidP="0091100A">
            <w:pPr>
              <w:rPr>
                <w:sz w:val="20"/>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2B1FE2" w14:textId="77777777" w:rsidR="0091100A" w:rsidRPr="0091100A" w:rsidRDefault="0091100A" w:rsidP="0091100A">
            <w:pPr>
              <w:rPr>
                <w:sz w:val="20"/>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72E032" w14:textId="77777777" w:rsidR="0091100A" w:rsidRPr="0091100A" w:rsidRDefault="0091100A" w:rsidP="0091100A">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440F8F64" w14:textId="77777777" w:rsidR="0091100A" w:rsidRPr="0091100A" w:rsidRDefault="0091100A" w:rsidP="0091100A">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23FCD622" w14:textId="77777777" w:rsidR="0091100A" w:rsidRPr="0091100A" w:rsidRDefault="0091100A" w:rsidP="0091100A">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35AF91EC" w14:textId="77777777" w:rsidR="0091100A" w:rsidRPr="0091100A" w:rsidRDefault="0091100A" w:rsidP="0091100A">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2B7DCDB9" w14:textId="77777777" w:rsidR="0091100A" w:rsidRPr="0091100A" w:rsidRDefault="0091100A" w:rsidP="0091100A">
            <w:pPr>
              <w:jc w:val="center"/>
              <w:rPr>
                <w:sz w:val="18"/>
                <w:szCs w:val="18"/>
              </w:rPr>
            </w:pPr>
          </w:p>
        </w:tc>
        <w:tc>
          <w:tcPr>
            <w:tcW w:w="355" w:type="dxa"/>
            <w:tcBorders>
              <w:top w:val="single" w:sz="4" w:space="0" w:color="000000"/>
              <w:left w:val="single" w:sz="4" w:space="0" w:color="000000"/>
              <w:bottom w:val="single" w:sz="4" w:space="0" w:color="000000"/>
              <w:right w:val="single" w:sz="4" w:space="0" w:color="000000"/>
            </w:tcBorders>
          </w:tcPr>
          <w:p w14:paraId="1449F486" w14:textId="77777777" w:rsidR="0091100A" w:rsidRPr="0091100A" w:rsidRDefault="0091100A" w:rsidP="0091100A">
            <w:pPr>
              <w:jc w:val="center"/>
              <w:rPr>
                <w:sz w:val="18"/>
                <w:szCs w:val="18"/>
              </w:rPr>
            </w:pPr>
          </w:p>
        </w:tc>
        <w:tc>
          <w:tcPr>
            <w:tcW w:w="1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3662A3" w14:textId="24151177" w:rsidR="0091100A" w:rsidRPr="0091100A" w:rsidRDefault="0091100A" w:rsidP="0091100A">
            <w:pPr>
              <w:jc w:val="center"/>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72FCA0" w14:textId="77777777" w:rsidR="0091100A" w:rsidRPr="0091100A" w:rsidRDefault="0091100A" w:rsidP="0091100A">
            <w:pPr>
              <w:ind w:right="190"/>
              <w:jc w:val="center"/>
              <w:rPr>
                <w:b/>
                <w:smallCaps/>
                <w:sz w:val="18"/>
                <w:szCs w:val="18"/>
              </w:rPr>
            </w:pPr>
            <w:r w:rsidRPr="0091100A">
              <w:rPr>
                <w:sz w:val="18"/>
                <w:szCs w:val="18"/>
              </w:rPr>
              <w:t>10 000</w:t>
            </w:r>
          </w:p>
        </w:tc>
        <w:tc>
          <w:tcPr>
            <w:tcW w:w="15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52783F" w14:textId="77777777" w:rsidR="0091100A" w:rsidRPr="0091100A" w:rsidRDefault="0091100A" w:rsidP="0091100A">
            <w:pPr>
              <w:ind w:right="190"/>
              <w:jc w:val="center"/>
              <w:rPr>
                <w:b/>
                <w:smallCaps/>
                <w:sz w:val="18"/>
                <w:szCs w:val="18"/>
              </w:rPr>
            </w:pPr>
            <w:r w:rsidRPr="0091100A">
              <w:rPr>
                <w:sz w:val="18"/>
                <w:szCs w:val="18"/>
              </w:rPr>
              <w:t>Programa (Costos Concurrentes Directos)</w:t>
            </w:r>
          </w:p>
        </w:tc>
      </w:tr>
      <w:tr w:rsidR="0091100A" w:rsidRPr="0091100A" w14:paraId="119D7B11" w14:textId="77777777" w:rsidTr="00986786">
        <w:trPr>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C24561" w14:textId="77777777" w:rsidR="0091100A" w:rsidRPr="0091100A" w:rsidRDefault="0091100A" w:rsidP="0091100A">
            <w:pPr>
              <w:ind w:left="186"/>
              <w:rPr>
                <w:sz w:val="18"/>
                <w:szCs w:val="18"/>
              </w:rPr>
            </w:pPr>
            <w:r w:rsidRPr="0091100A">
              <w:rPr>
                <w:sz w:val="18"/>
                <w:szCs w:val="18"/>
              </w:rPr>
              <w:t>Evaluación Final</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EC9520" w14:textId="77777777" w:rsidR="0091100A" w:rsidRPr="0091100A" w:rsidRDefault="0091100A" w:rsidP="0091100A">
            <w:pPr>
              <w:rPr>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21B2E8"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D956A8" w14:textId="77777777" w:rsidR="0091100A" w:rsidRPr="0091100A" w:rsidRDefault="0091100A" w:rsidP="0091100A">
            <w:pPr>
              <w:rPr>
                <w:sz w:val="20"/>
              </w:rPr>
            </w:pPr>
          </w:p>
        </w:tc>
        <w:tc>
          <w:tcPr>
            <w:tcW w:w="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E45D9" w14:textId="77777777" w:rsidR="0091100A" w:rsidRPr="0091100A" w:rsidRDefault="0091100A" w:rsidP="0091100A">
            <w:pPr>
              <w:rPr>
                <w:sz w:val="20"/>
              </w:rPr>
            </w:pPr>
          </w:p>
        </w:tc>
        <w:tc>
          <w:tcPr>
            <w:tcW w:w="3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2A4F00" w14:textId="77777777" w:rsidR="0091100A" w:rsidRPr="0091100A" w:rsidRDefault="0091100A" w:rsidP="0091100A">
            <w:pPr>
              <w:rPr>
                <w:sz w:val="20"/>
              </w:rPr>
            </w:pPr>
          </w:p>
        </w:tc>
        <w:tc>
          <w:tcPr>
            <w:tcW w:w="37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25A38C" w14:textId="77777777" w:rsidR="0091100A" w:rsidRPr="0091100A" w:rsidRDefault="0091100A" w:rsidP="0091100A">
            <w:pPr>
              <w:rPr>
                <w:sz w:val="20"/>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FFDE97"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0B318D" w14:textId="77777777" w:rsidR="0091100A" w:rsidRPr="0091100A" w:rsidRDefault="0091100A" w:rsidP="0091100A">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E13D" w14:textId="77777777" w:rsidR="0091100A" w:rsidRPr="0091100A" w:rsidRDefault="0091100A" w:rsidP="0091100A">
            <w:pPr>
              <w:rPr>
                <w:sz w:val="20"/>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65B407"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B86CB3" w14:textId="77777777" w:rsidR="0091100A" w:rsidRPr="0091100A" w:rsidRDefault="0091100A" w:rsidP="0091100A">
            <w:pPr>
              <w:rPr>
                <w:sz w:val="20"/>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2EE81E" w14:textId="77777777" w:rsidR="0091100A" w:rsidRPr="0091100A" w:rsidRDefault="0091100A" w:rsidP="0091100A">
            <w:pPr>
              <w:rPr>
                <w:sz w:val="20"/>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B9F9E"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772646"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0415E9" w14:textId="77777777" w:rsidR="0091100A" w:rsidRPr="0091100A" w:rsidRDefault="0091100A" w:rsidP="0091100A">
            <w:pPr>
              <w:rPr>
                <w:sz w:val="20"/>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95441" w14:textId="77777777" w:rsidR="0091100A" w:rsidRPr="0091100A" w:rsidRDefault="0091100A" w:rsidP="0091100A">
            <w:pPr>
              <w:rPr>
                <w:sz w:val="20"/>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B1F577" w14:textId="77777777" w:rsidR="0091100A" w:rsidRPr="0091100A" w:rsidRDefault="0091100A" w:rsidP="0091100A">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4122A462" w14:textId="77777777" w:rsidR="0091100A" w:rsidRPr="0091100A" w:rsidRDefault="0091100A" w:rsidP="0091100A">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69090862" w14:textId="77777777" w:rsidR="0091100A" w:rsidRPr="0091100A" w:rsidRDefault="0091100A" w:rsidP="0091100A">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1A938E11" w14:textId="77777777" w:rsidR="0091100A" w:rsidRPr="0091100A" w:rsidRDefault="0091100A" w:rsidP="0091100A">
            <w:pPr>
              <w:jc w:val="center"/>
              <w:rPr>
                <w:sz w:val="18"/>
                <w:szCs w:val="18"/>
              </w:rPr>
            </w:pPr>
            <w:r w:rsidRPr="0091100A">
              <w:rPr>
                <w:sz w:val="18"/>
                <w:szCs w:val="18"/>
              </w:rPr>
              <w:t>X</w:t>
            </w:r>
          </w:p>
        </w:tc>
        <w:tc>
          <w:tcPr>
            <w:tcW w:w="360" w:type="dxa"/>
            <w:tcBorders>
              <w:top w:val="single" w:sz="4" w:space="0" w:color="000000"/>
              <w:left w:val="single" w:sz="4" w:space="0" w:color="000000"/>
              <w:bottom w:val="single" w:sz="4" w:space="0" w:color="000000"/>
              <w:right w:val="single" w:sz="4" w:space="0" w:color="000000"/>
            </w:tcBorders>
          </w:tcPr>
          <w:p w14:paraId="29BDDC52" w14:textId="77777777" w:rsidR="0091100A" w:rsidRPr="0091100A" w:rsidRDefault="0091100A" w:rsidP="0091100A">
            <w:pPr>
              <w:jc w:val="center"/>
              <w:rPr>
                <w:sz w:val="18"/>
                <w:szCs w:val="18"/>
              </w:rPr>
            </w:pPr>
            <w:r w:rsidRPr="0091100A">
              <w:rPr>
                <w:sz w:val="20"/>
              </w:rPr>
              <w:t>X</w:t>
            </w:r>
          </w:p>
        </w:tc>
        <w:tc>
          <w:tcPr>
            <w:tcW w:w="355" w:type="dxa"/>
            <w:tcBorders>
              <w:top w:val="single" w:sz="4" w:space="0" w:color="000000"/>
              <w:left w:val="single" w:sz="4" w:space="0" w:color="000000"/>
              <w:bottom w:val="single" w:sz="4" w:space="0" w:color="000000"/>
              <w:right w:val="single" w:sz="4" w:space="0" w:color="000000"/>
            </w:tcBorders>
          </w:tcPr>
          <w:p w14:paraId="73BA0DD4" w14:textId="77777777" w:rsidR="0091100A" w:rsidRPr="0091100A" w:rsidRDefault="0091100A" w:rsidP="0091100A">
            <w:pPr>
              <w:jc w:val="center"/>
              <w:rPr>
                <w:sz w:val="18"/>
                <w:szCs w:val="18"/>
              </w:rPr>
            </w:pPr>
          </w:p>
        </w:tc>
        <w:tc>
          <w:tcPr>
            <w:tcW w:w="1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B16844" w14:textId="77777777" w:rsidR="0091100A" w:rsidRPr="0091100A" w:rsidRDefault="0091100A" w:rsidP="0091100A">
            <w:pPr>
              <w:jc w:val="center"/>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F9C210" w14:textId="77777777" w:rsidR="0091100A" w:rsidRPr="0091100A" w:rsidRDefault="0091100A" w:rsidP="0091100A">
            <w:pPr>
              <w:ind w:right="190"/>
              <w:jc w:val="center"/>
              <w:rPr>
                <w:b/>
                <w:smallCaps/>
                <w:sz w:val="18"/>
                <w:szCs w:val="18"/>
              </w:rPr>
            </w:pPr>
            <w:r w:rsidRPr="0091100A">
              <w:rPr>
                <w:sz w:val="18"/>
                <w:szCs w:val="18"/>
              </w:rPr>
              <w:t>30 000</w:t>
            </w:r>
          </w:p>
        </w:tc>
        <w:tc>
          <w:tcPr>
            <w:tcW w:w="15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968C9F" w14:textId="77777777" w:rsidR="0091100A" w:rsidRPr="0091100A" w:rsidRDefault="0091100A" w:rsidP="0091100A">
            <w:pPr>
              <w:ind w:right="190"/>
              <w:jc w:val="center"/>
              <w:rPr>
                <w:b/>
                <w:smallCaps/>
                <w:sz w:val="18"/>
                <w:szCs w:val="18"/>
              </w:rPr>
            </w:pPr>
            <w:r w:rsidRPr="0091100A">
              <w:rPr>
                <w:sz w:val="18"/>
                <w:szCs w:val="18"/>
              </w:rPr>
              <w:t>Programa (Costos Concurrentes Directos)</w:t>
            </w:r>
          </w:p>
        </w:tc>
      </w:tr>
      <w:tr w:rsidR="0091100A" w:rsidRPr="0091100A" w14:paraId="5CA0048F" w14:textId="77777777" w:rsidTr="00986786">
        <w:trPr>
          <w:trHeight w:val="287"/>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8703B4" w14:textId="77777777" w:rsidR="0091100A" w:rsidRPr="0091100A" w:rsidRDefault="0091100A" w:rsidP="0091100A">
            <w:pPr>
              <w:rPr>
                <w:b/>
                <w:sz w:val="18"/>
                <w:szCs w:val="18"/>
              </w:rPr>
            </w:pPr>
            <w:r w:rsidRPr="0091100A">
              <w:rPr>
                <w:b/>
                <w:sz w:val="18"/>
                <w:szCs w:val="18"/>
              </w:rPr>
              <w:t>ITP</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A60A01" w14:textId="77777777" w:rsidR="0091100A" w:rsidRPr="0091100A" w:rsidRDefault="0091100A" w:rsidP="0091100A">
            <w:pPr>
              <w:rPr>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DA7445"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AB65D7" w14:textId="77777777" w:rsidR="0091100A" w:rsidRPr="0091100A" w:rsidRDefault="0091100A" w:rsidP="0091100A">
            <w:pPr>
              <w:rPr>
                <w:sz w:val="20"/>
              </w:rPr>
            </w:pPr>
          </w:p>
        </w:tc>
        <w:tc>
          <w:tcPr>
            <w:tcW w:w="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6EBCBA" w14:textId="77777777" w:rsidR="0091100A" w:rsidRPr="0091100A" w:rsidRDefault="0091100A" w:rsidP="0091100A">
            <w:pPr>
              <w:rPr>
                <w:sz w:val="20"/>
              </w:rPr>
            </w:pPr>
          </w:p>
        </w:tc>
        <w:tc>
          <w:tcPr>
            <w:tcW w:w="3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4AFA52" w14:textId="77777777" w:rsidR="0091100A" w:rsidRPr="0091100A" w:rsidRDefault="0091100A" w:rsidP="0091100A">
            <w:pPr>
              <w:rPr>
                <w:sz w:val="20"/>
              </w:rPr>
            </w:pPr>
          </w:p>
        </w:tc>
        <w:tc>
          <w:tcPr>
            <w:tcW w:w="37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71F1F4" w14:textId="77777777" w:rsidR="0091100A" w:rsidRPr="0091100A" w:rsidRDefault="0091100A" w:rsidP="0091100A">
            <w:pPr>
              <w:rPr>
                <w:sz w:val="20"/>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5C197F"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B00B8" w14:textId="77777777" w:rsidR="0091100A" w:rsidRPr="0091100A" w:rsidRDefault="0091100A" w:rsidP="0091100A">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6755C1" w14:textId="77777777" w:rsidR="0091100A" w:rsidRPr="0091100A" w:rsidRDefault="0091100A" w:rsidP="0091100A">
            <w:pPr>
              <w:rPr>
                <w:sz w:val="20"/>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51AED1"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C82BD" w14:textId="77777777" w:rsidR="0091100A" w:rsidRPr="0091100A" w:rsidRDefault="0091100A" w:rsidP="0091100A">
            <w:pPr>
              <w:rPr>
                <w:sz w:val="20"/>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20350D" w14:textId="77777777" w:rsidR="0091100A" w:rsidRPr="0091100A" w:rsidRDefault="0091100A" w:rsidP="0091100A">
            <w:pPr>
              <w:rPr>
                <w:sz w:val="20"/>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FE386"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E8878B"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A484BD" w14:textId="77777777" w:rsidR="0091100A" w:rsidRPr="0091100A" w:rsidRDefault="0091100A" w:rsidP="0091100A">
            <w:pPr>
              <w:rPr>
                <w:sz w:val="20"/>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8504B3" w14:textId="77777777" w:rsidR="0091100A" w:rsidRPr="0091100A" w:rsidRDefault="0091100A" w:rsidP="0091100A">
            <w:pPr>
              <w:rPr>
                <w:sz w:val="20"/>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123026" w14:textId="77777777" w:rsidR="0091100A" w:rsidRPr="0091100A" w:rsidRDefault="0091100A" w:rsidP="0091100A">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6DCE1BEF" w14:textId="77777777" w:rsidR="0091100A" w:rsidRPr="0091100A" w:rsidRDefault="0091100A" w:rsidP="0091100A">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1712A307" w14:textId="77777777" w:rsidR="0091100A" w:rsidRPr="0091100A" w:rsidRDefault="0091100A" w:rsidP="0091100A">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4104F91E" w14:textId="77777777" w:rsidR="0091100A" w:rsidRPr="0091100A" w:rsidRDefault="0091100A" w:rsidP="0091100A">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76D5C8DD" w14:textId="77777777" w:rsidR="0091100A" w:rsidRPr="0091100A" w:rsidRDefault="0091100A" w:rsidP="0091100A">
            <w:pPr>
              <w:jc w:val="center"/>
              <w:rPr>
                <w:sz w:val="18"/>
                <w:szCs w:val="18"/>
              </w:rPr>
            </w:pPr>
            <w:r w:rsidRPr="0091100A">
              <w:rPr>
                <w:sz w:val="18"/>
                <w:szCs w:val="18"/>
              </w:rPr>
              <w:t>X</w:t>
            </w:r>
          </w:p>
        </w:tc>
        <w:tc>
          <w:tcPr>
            <w:tcW w:w="355" w:type="dxa"/>
            <w:tcBorders>
              <w:top w:val="single" w:sz="4" w:space="0" w:color="000000"/>
              <w:left w:val="single" w:sz="4" w:space="0" w:color="000000"/>
              <w:bottom w:val="single" w:sz="4" w:space="0" w:color="000000"/>
              <w:right w:val="single" w:sz="4" w:space="0" w:color="000000"/>
            </w:tcBorders>
          </w:tcPr>
          <w:p w14:paraId="0287C5BE" w14:textId="77777777" w:rsidR="0091100A" w:rsidRPr="0091100A" w:rsidRDefault="0091100A" w:rsidP="0091100A">
            <w:pPr>
              <w:jc w:val="center"/>
              <w:rPr>
                <w:sz w:val="18"/>
                <w:szCs w:val="18"/>
              </w:rPr>
            </w:pPr>
            <w:r w:rsidRPr="0091100A">
              <w:rPr>
                <w:sz w:val="18"/>
                <w:szCs w:val="18"/>
              </w:rPr>
              <w:t>X</w:t>
            </w:r>
          </w:p>
        </w:tc>
        <w:tc>
          <w:tcPr>
            <w:tcW w:w="1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B9BC74" w14:textId="77777777" w:rsidR="0091100A" w:rsidRPr="0091100A" w:rsidRDefault="0091100A" w:rsidP="0091100A">
            <w:pPr>
              <w:jc w:val="center"/>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7F6AFC" w14:textId="77777777" w:rsidR="0091100A" w:rsidRPr="0091100A" w:rsidRDefault="0091100A" w:rsidP="0091100A">
            <w:pPr>
              <w:ind w:right="190"/>
              <w:jc w:val="center"/>
              <w:rPr>
                <w:b/>
                <w:smallCaps/>
                <w:sz w:val="18"/>
                <w:szCs w:val="18"/>
              </w:rPr>
            </w:pPr>
            <w:r w:rsidRPr="0091100A">
              <w:rPr>
                <w:sz w:val="18"/>
                <w:szCs w:val="18"/>
              </w:rPr>
              <w:t>20 000</w:t>
            </w:r>
          </w:p>
        </w:tc>
        <w:tc>
          <w:tcPr>
            <w:tcW w:w="15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3822E9" w14:textId="77777777" w:rsidR="0091100A" w:rsidRPr="0091100A" w:rsidRDefault="0091100A" w:rsidP="0091100A">
            <w:pPr>
              <w:ind w:right="190"/>
              <w:jc w:val="center"/>
              <w:rPr>
                <w:b/>
                <w:smallCaps/>
                <w:sz w:val="18"/>
                <w:szCs w:val="18"/>
              </w:rPr>
            </w:pPr>
            <w:r w:rsidRPr="0091100A">
              <w:rPr>
                <w:sz w:val="18"/>
                <w:szCs w:val="18"/>
              </w:rPr>
              <w:t>Programa (Costos Concurrentes Directos)</w:t>
            </w:r>
          </w:p>
        </w:tc>
      </w:tr>
      <w:tr w:rsidR="0091100A" w:rsidRPr="0091100A" w14:paraId="25A9EF7D" w14:textId="77777777" w:rsidTr="00986786">
        <w:trPr>
          <w:trHeight w:val="377"/>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DBB978" w14:textId="77777777" w:rsidR="0091100A" w:rsidRPr="0091100A" w:rsidRDefault="0091100A" w:rsidP="0091100A">
            <w:pPr>
              <w:rPr>
                <w:b/>
                <w:sz w:val="18"/>
                <w:szCs w:val="18"/>
              </w:rPr>
            </w:pPr>
            <w:r w:rsidRPr="0091100A">
              <w:rPr>
                <w:b/>
                <w:sz w:val="18"/>
                <w:szCs w:val="18"/>
              </w:rPr>
              <w:t xml:space="preserve">Evaluación Socioecon. Ex post </w:t>
            </w:r>
            <w:r w:rsidRPr="0091100A">
              <w:rPr>
                <w:b/>
                <w:sz w:val="20"/>
                <w:szCs w:val="18"/>
                <w:vertAlign w:val="superscript"/>
              </w:rPr>
              <w:footnoteReference w:id="2"/>
            </w:r>
          </w:p>
        </w:tc>
        <w:tc>
          <w:tcPr>
            <w:tcW w:w="6243" w:type="dxa"/>
            <w:gridSpan w:val="20"/>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6E1743" w14:textId="77777777" w:rsidR="0091100A" w:rsidRPr="0091100A" w:rsidRDefault="0091100A" w:rsidP="0091100A">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117F4879" w14:textId="77777777" w:rsidR="0091100A" w:rsidRPr="0091100A" w:rsidRDefault="0091100A" w:rsidP="0091100A">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5B0C0958" w14:textId="77777777" w:rsidR="0091100A" w:rsidRPr="0091100A" w:rsidRDefault="0091100A" w:rsidP="0091100A">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77CF686E" w14:textId="77777777" w:rsidR="0091100A" w:rsidRPr="0091100A" w:rsidRDefault="0091100A" w:rsidP="0091100A">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6AE640A4" w14:textId="77777777" w:rsidR="0091100A" w:rsidRPr="0091100A" w:rsidRDefault="0091100A" w:rsidP="0091100A">
            <w:pPr>
              <w:jc w:val="center"/>
              <w:rPr>
                <w:sz w:val="18"/>
                <w:szCs w:val="18"/>
              </w:rPr>
            </w:pPr>
          </w:p>
        </w:tc>
        <w:tc>
          <w:tcPr>
            <w:tcW w:w="355" w:type="dxa"/>
            <w:tcBorders>
              <w:top w:val="single" w:sz="4" w:space="0" w:color="000000"/>
              <w:left w:val="single" w:sz="4" w:space="0" w:color="000000"/>
              <w:bottom w:val="single" w:sz="4" w:space="0" w:color="000000"/>
              <w:right w:val="single" w:sz="4" w:space="0" w:color="000000"/>
            </w:tcBorders>
          </w:tcPr>
          <w:p w14:paraId="1E4AB703" w14:textId="77777777" w:rsidR="0091100A" w:rsidRPr="0091100A" w:rsidRDefault="0091100A" w:rsidP="0091100A">
            <w:pPr>
              <w:jc w:val="center"/>
              <w:rPr>
                <w:sz w:val="18"/>
                <w:szCs w:val="18"/>
              </w:rPr>
            </w:pPr>
          </w:p>
        </w:tc>
        <w:tc>
          <w:tcPr>
            <w:tcW w:w="1359"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335BA311" w14:textId="77777777" w:rsidR="0091100A" w:rsidRPr="0091100A" w:rsidRDefault="0091100A" w:rsidP="0091100A">
            <w:pPr>
              <w:jc w:val="center"/>
              <w:rPr>
                <w:sz w:val="18"/>
                <w:szCs w:val="18"/>
              </w:rPr>
            </w:pPr>
            <w:r>
              <w:rPr>
                <w:sz w:val="18"/>
                <w:szCs w:val="18"/>
              </w:rPr>
              <w:t xml:space="preserve">Operadores </w:t>
            </w:r>
            <w:r w:rsidRPr="0091100A">
              <w:rPr>
                <w:sz w:val="18"/>
                <w:szCs w:val="18"/>
              </w:rPr>
              <w:t>con asistencia BID</w:t>
            </w:r>
          </w:p>
        </w:tc>
        <w:tc>
          <w:tcPr>
            <w:tcW w:w="1134"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5D8B86C2" w14:textId="77777777" w:rsidR="0091100A" w:rsidRPr="0091100A" w:rsidRDefault="0091100A" w:rsidP="0091100A">
            <w:pPr>
              <w:ind w:right="190"/>
              <w:jc w:val="center"/>
              <w:rPr>
                <w:b/>
                <w:smallCaps/>
                <w:sz w:val="18"/>
                <w:szCs w:val="18"/>
              </w:rPr>
            </w:pPr>
            <w:r w:rsidRPr="0091100A">
              <w:rPr>
                <w:sz w:val="18"/>
                <w:szCs w:val="18"/>
              </w:rPr>
              <w:t>30.000</w:t>
            </w:r>
          </w:p>
        </w:tc>
        <w:tc>
          <w:tcPr>
            <w:tcW w:w="1572"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4CBDBA89" w14:textId="77777777" w:rsidR="0091100A" w:rsidRPr="0091100A" w:rsidRDefault="0091100A" w:rsidP="0091100A">
            <w:pPr>
              <w:ind w:right="190"/>
              <w:jc w:val="center"/>
              <w:rPr>
                <w:b/>
                <w:smallCaps/>
                <w:sz w:val="18"/>
                <w:szCs w:val="18"/>
              </w:rPr>
            </w:pPr>
            <w:r w:rsidRPr="0091100A">
              <w:rPr>
                <w:sz w:val="18"/>
                <w:szCs w:val="18"/>
              </w:rPr>
              <w:t>Programa (Costos Concurrentes Directos)</w:t>
            </w:r>
          </w:p>
        </w:tc>
      </w:tr>
      <w:tr w:rsidR="0091100A" w:rsidRPr="0091100A" w14:paraId="7B4191F5" w14:textId="77777777" w:rsidTr="00986786">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556076" w14:textId="77777777" w:rsidR="0091100A" w:rsidRPr="0091100A" w:rsidRDefault="0091100A" w:rsidP="0091100A">
            <w:pPr>
              <w:ind w:left="352"/>
              <w:rPr>
                <w:sz w:val="18"/>
                <w:szCs w:val="18"/>
              </w:rPr>
            </w:pPr>
            <w:r w:rsidRPr="0091100A">
              <w:rPr>
                <w:sz w:val="18"/>
                <w:szCs w:val="18"/>
              </w:rPr>
              <w:t>Recopilación de la información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623E5E" w14:textId="77777777" w:rsidR="0091100A" w:rsidRPr="0091100A" w:rsidRDefault="0091100A" w:rsidP="0091100A">
            <w:pPr>
              <w:rPr>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FFA27F"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09C6C4" w14:textId="77777777" w:rsidR="0091100A" w:rsidRPr="0091100A" w:rsidRDefault="0091100A" w:rsidP="0091100A">
            <w:pPr>
              <w:rPr>
                <w:sz w:val="20"/>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B24DF" w14:textId="77777777" w:rsidR="0091100A" w:rsidRPr="0091100A" w:rsidRDefault="0091100A" w:rsidP="0091100A">
            <w:pPr>
              <w:rPr>
                <w:sz w:val="20"/>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62466C" w14:textId="77777777" w:rsidR="0091100A" w:rsidRPr="0091100A" w:rsidRDefault="0091100A" w:rsidP="0091100A">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3454AF" w14:textId="77777777" w:rsidR="0091100A" w:rsidRPr="0091100A" w:rsidRDefault="0091100A" w:rsidP="0091100A">
            <w:pPr>
              <w:rPr>
                <w:sz w:val="20"/>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A180EF"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DC35FC" w14:textId="77777777" w:rsidR="0091100A" w:rsidRPr="0091100A" w:rsidRDefault="0091100A" w:rsidP="0091100A">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0FA55D" w14:textId="77777777" w:rsidR="0091100A" w:rsidRPr="0091100A" w:rsidRDefault="0091100A" w:rsidP="0091100A">
            <w:pPr>
              <w:rPr>
                <w:sz w:val="20"/>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47D00F"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058FD0" w14:textId="77777777" w:rsidR="0091100A" w:rsidRPr="0091100A" w:rsidRDefault="0091100A" w:rsidP="0091100A">
            <w:pPr>
              <w:rPr>
                <w:sz w:val="20"/>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6AF987" w14:textId="77777777" w:rsidR="0091100A" w:rsidRPr="0091100A" w:rsidRDefault="0091100A" w:rsidP="0091100A">
            <w:pPr>
              <w:rPr>
                <w:sz w:val="20"/>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F37726"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2ED51B"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240A7" w14:textId="77777777" w:rsidR="0091100A" w:rsidRPr="0091100A" w:rsidRDefault="0091100A" w:rsidP="0091100A">
            <w:pPr>
              <w:rPr>
                <w:sz w:val="20"/>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72A52" w14:textId="77777777" w:rsidR="0091100A" w:rsidRPr="0091100A" w:rsidRDefault="0091100A" w:rsidP="0091100A">
            <w:pPr>
              <w:rPr>
                <w:sz w:val="20"/>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CF7BF5" w14:textId="77777777" w:rsidR="0091100A" w:rsidRPr="0091100A" w:rsidRDefault="0091100A" w:rsidP="0091100A">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08D33CA0" w14:textId="77777777" w:rsidR="0091100A" w:rsidRPr="0091100A" w:rsidRDefault="0091100A" w:rsidP="0091100A">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2AC978B4" w14:textId="77777777" w:rsidR="0091100A" w:rsidRPr="0091100A" w:rsidRDefault="0091100A" w:rsidP="0091100A">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0E285C2C" w14:textId="77777777" w:rsidR="0091100A" w:rsidRPr="0091100A" w:rsidRDefault="0091100A" w:rsidP="0091100A">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3D64C21A" w14:textId="77777777" w:rsidR="0091100A" w:rsidRPr="0091100A" w:rsidRDefault="0091100A" w:rsidP="0091100A">
            <w:pPr>
              <w:rPr>
                <w:sz w:val="20"/>
              </w:rPr>
            </w:pPr>
            <w:r w:rsidRPr="0091100A">
              <w:rPr>
                <w:sz w:val="20"/>
              </w:rPr>
              <w:t>X</w:t>
            </w:r>
          </w:p>
        </w:tc>
        <w:tc>
          <w:tcPr>
            <w:tcW w:w="355" w:type="dxa"/>
            <w:tcBorders>
              <w:top w:val="single" w:sz="4" w:space="0" w:color="000000"/>
              <w:left w:val="single" w:sz="4" w:space="0" w:color="000000"/>
              <w:bottom w:val="single" w:sz="4" w:space="0" w:color="000000"/>
              <w:right w:val="single" w:sz="4" w:space="0" w:color="000000"/>
            </w:tcBorders>
          </w:tcPr>
          <w:p w14:paraId="5D77292C" w14:textId="77777777" w:rsidR="0091100A" w:rsidRPr="0091100A" w:rsidRDefault="0091100A" w:rsidP="0091100A">
            <w:pPr>
              <w:jc w:val="center"/>
              <w:rPr>
                <w:sz w:val="18"/>
                <w:szCs w:val="18"/>
              </w:rPr>
            </w:pPr>
          </w:p>
        </w:tc>
        <w:tc>
          <w:tcPr>
            <w:tcW w:w="1359"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3F7372FF" w14:textId="77777777" w:rsidR="0091100A" w:rsidRPr="0091100A" w:rsidRDefault="0091100A" w:rsidP="0091100A">
            <w:pPr>
              <w:jc w:val="center"/>
              <w:rPr>
                <w:sz w:val="18"/>
                <w:szCs w:val="18"/>
              </w:rPr>
            </w:pPr>
          </w:p>
        </w:tc>
        <w:tc>
          <w:tcPr>
            <w:tcW w:w="1134"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4B0F7DB3" w14:textId="77777777" w:rsidR="0091100A" w:rsidRPr="0091100A" w:rsidDel="00513B08" w:rsidRDefault="0091100A" w:rsidP="0091100A">
            <w:pPr>
              <w:ind w:right="190"/>
              <w:jc w:val="center"/>
              <w:rPr>
                <w:b/>
                <w:smallCaps/>
                <w:sz w:val="18"/>
                <w:szCs w:val="18"/>
              </w:rPr>
            </w:pPr>
          </w:p>
        </w:tc>
        <w:tc>
          <w:tcPr>
            <w:tcW w:w="1572"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2C56066F" w14:textId="77777777" w:rsidR="0091100A" w:rsidRPr="0091100A" w:rsidRDefault="0091100A" w:rsidP="0091100A">
            <w:pPr>
              <w:ind w:right="190"/>
              <w:jc w:val="center"/>
              <w:rPr>
                <w:sz w:val="18"/>
                <w:szCs w:val="18"/>
              </w:rPr>
            </w:pPr>
          </w:p>
        </w:tc>
      </w:tr>
      <w:tr w:rsidR="0091100A" w:rsidRPr="0091100A" w14:paraId="2996DE77" w14:textId="77777777" w:rsidTr="00986786">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8968B4" w14:textId="77777777" w:rsidR="0091100A" w:rsidRPr="0091100A" w:rsidRDefault="0091100A" w:rsidP="0091100A">
            <w:pPr>
              <w:ind w:left="352"/>
              <w:rPr>
                <w:sz w:val="18"/>
                <w:szCs w:val="18"/>
              </w:rPr>
            </w:pPr>
            <w:r w:rsidRPr="0091100A">
              <w:rPr>
                <w:sz w:val="18"/>
                <w:szCs w:val="18"/>
              </w:rPr>
              <w:t xml:space="preserve">Procesamiento y análisis de la información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828F3E" w14:textId="77777777" w:rsidR="0091100A" w:rsidRPr="0091100A" w:rsidRDefault="0091100A" w:rsidP="0091100A">
            <w:pPr>
              <w:rPr>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E0CCD"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DCEB2" w14:textId="77777777" w:rsidR="0091100A" w:rsidRPr="0091100A" w:rsidRDefault="0091100A" w:rsidP="0091100A">
            <w:pPr>
              <w:rPr>
                <w:sz w:val="20"/>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EF3B50" w14:textId="77777777" w:rsidR="0091100A" w:rsidRPr="0091100A" w:rsidRDefault="0091100A" w:rsidP="0091100A">
            <w:pPr>
              <w:rPr>
                <w:sz w:val="20"/>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C32BD4" w14:textId="77777777" w:rsidR="0091100A" w:rsidRPr="0091100A" w:rsidRDefault="0091100A" w:rsidP="0091100A">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752D99" w14:textId="77777777" w:rsidR="0091100A" w:rsidRPr="0091100A" w:rsidRDefault="0091100A" w:rsidP="0091100A">
            <w:pPr>
              <w:rPr>
                <w:sz w:val="20"/>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3084B"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420A8D" w14:textId="77777777" w:rsidR="0091100A" w:rsidRPr="0091100A" w:rsidRDefault="0091100A" w:rsidP="0091100A">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9B8CE0" w14:textId="77777777" w:rsidR="0091100A" w:rsidRPr="0091100A" w:rsidRDefault="0091100A" w:rsidP="0091100A">
            <w:pPr>
              <w:rPr>
                <w:sz w:val="20"/>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785C6C"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E5635" w14:textId="77777777" w:rsidR="0091100A" w:rsidRPr="0091100A" w:rsidRDefault="0091100A" w:rsidP="0091100A">
            <w:pPr>
              <w:rPr>
                <w:sz w:val="20"/>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BDE0DC" w14:textId="77777777" w:rsidR="0091100A" w:rsidRPr="0091100A" w:rsidRDefault="0091100A" w:rsidP="0091100A">
            <w:pPr>
              <w:rPr>
                <w:sz w:val="20"/>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6814D7"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F4496F"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B1EC2F" w14:textId="77777777" w:rsidR="0091100A" w:rsidRPr="0091100A" w:rsidRDefault="0091100A" w:rsidP="0091100A">
            <w:pPr>
              <w:rPr>
                <w:sz w:val="20"/>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BE9E23" w14:textId="77777777" w:rsidR="0091100A" w:rsidRPr="0091100A" w:rsidRDefault="0091100A" w:rsidP="0091100A">
            <w:pPr>
              <w:rPr>
                <w:sz w:val="20"/>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C5A776" w14:textId="77777777" w:rsidR="0091100A" w:rsidRPr="0091100A" w:rsidRDefault="0091100A" w:rsidP="0091100A">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7FB658B8" w14:textId="77777777" w:rsidR="0091100A" w:rsidRPr="0091100A" w:rsidRDefault="0091100A" w:rsidP="0091100A">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1176789E" w14:textId="77777777" w:rsidR="0091100A" w:rsidRPr="0091100A" w:rsidRDefault="0091100A" w:rsidP="0091100A">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08FDFCED" w14:textId="77777777" w:rsidR="0091100A" w:rsidRPr="0091100A" w:rsidRDefault="0091100A" w:rsidP="0091100A">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12DCB411" w14:textId="77777777" w:rsidR="0091100A" w:rsidRPr="0091100A" w:rsidRDefault="0091100A" w:rsidP="0091100A">
            <w:pPr>
              <w:rPr>
                <w:sz w:val="20"/>
              </w:rPr>
            </w:pPr>
            <w:r w:rsidRPr="0091100A">
              <w:rPr>
                <w:sz w:val="20"/>
              </w:rPr>
              <w:t>X</w:t>
            </w:r>
          </w:p>
        </w:tc>
        <w:tc>
          <w:tcPr>
            <w:tcW w:w="355" w:type="dxa"/>
            <w:tcBorders>
              <w:top w:val="single" w:sz="4" w:space="0" w:color="000000"/>
              <w:left w:val="single" w:sz="4" w:space="0" w:color="000000"/>
              <w:bottom w:val="single" w:sz="4" w:space="0" w:color="000000"/>
              <w:right w:val="single" w:sz="4" w:space="0" w:color="000000"/>
            </w:tcBorders>
          </w:tcPr>
          <w:p w14:paraId="37F4AAD8" w14:textId="77777777" w:rsidR="0091100A" w:rsidRPr="0091100A" w:rsidRDefault="0091100A" w:rsidP="0091100A">
            <w:pPr>
              <w:jc w:val="center"/>
              <w:rPr>
                <w:sz w:val="18"/>
                <w:szCs w:val="18"/>
              </w:rPr>
            </w:pPr>
          </w:p>
        </w:tc>
        <w:tc>
          <w:tcPr>
            <w:tcW w:w="1359" w:type="dxa"/>
            <w:vMerge/>
            <w:tcBorders>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04B02ED" w14:textId="77777777" w:rsidR="0091100A" w:rsidRPr="0091100A" w:rsidRDefault="0091100A" w:rsidP="0091100A">
            <w:pPr>
              <w:jc w:val="center"/>
              <w:rPr>
                <w:sz w:val="18"/>
                <w:szCs w:val="18"/>
              </w:rPr>
            </w:pPr>
          </w:p>
        </w:tc>
        <w:tc>
          <w:tcPr>
            <w:tcW w:w="1134"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18BC0B80" w14:textId="77777777" w:rsidR="0091100A" w:rsidRPr="0091100A" w:rsidDel="00513B08" w:rsidRDefault="0091100A" w:rsidP="0091100A">
            <w:pPr>
              <w:ind w:right="190"/>
              <w:jc w:val="center"/>
              <w:rPr>
                <w:b/>
                <w:smallCaps/>
                <w:sz w:val="18"/>
                <w:szCs w:val="18"/>
              </w:rPr>
            </w:pPr>
          </w:p>
        </w:tc>
        <w:tc>
          <w:tcPr>
            <w:tcW w:w="1572"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0111F955" w14:textId="77777777" w:rsidR="0091100A" w:rsidRPr="0091100A" w:rsidRDefault="0091100A" w:rsidP="0091100A">
            <w:pPr>
              <w:ind w:right="190"/>
              <w:jc w:val="center"/>
              <w:rPr>
                <w:sz w:val="18"/>
                <w:szCs w:val="18"/>
              </w:rPr>
            </w:pPr>
          </w:p>
        </w:tc>
      </w:tr>
      <w:tr w:rsidR="0091100A" w:rsidRPr="0091100A" w14:paraId="188BD524" w14:textId="77777777" w:rsidTr="00986786">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E131A2" w14:textId="77777777" w:rsidR="0091100A" w:rsidRPr="0091100A" w:rsidRDefault="0091100A" w:rsidP="0091100A">
            <w:pPr>
              <w:ind w:left="352"/>
              <w:rPr>
                <w:sz w:val="18"/>
                <w:szCs w:val="18"/>
              </w:rPr>
            </w:pPr>
            <w:r w:rsidRPr="0091100A">
              <w:rPr>
                <w:sz w:val="18"/>
                <w:szCs w:val="18"/>
              </w:rPr>
              <w:t xml:space="preserve">Informe de evaluación económica ex post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9CDE3" w14:textId="77777777" w:rsidR="0091100A" w:rsidRPr="0091100A" w:rsidRDefault="0091100A" w:rsidP="0091100A">
            <w:pPr>
              <w:rPr>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9C37E0"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84342" w14:textId="77777777" w:rsidR="0091100A" w:rsidRPr="0091100A" w:rsidRDefault="0091100A" w:rsidP="0091100A">
            <w:pPr>
              <w:rPr>
                <w:sz w:val="20"/>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D929FB" w14:textId="77777777" w:rsidR="0091100A" w:rsidRPr="0091100A" w:rsidRDefault="0091100A" w:rsidP="0091100A">
            <w:pPr>
              <w:rPr>
                <w:sz w:val="20"/>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2C7307" w14:textId="77777777" w:rsidR="0091100A" w:rsidRPr="0091100A" w:rsidRDefault="0091100A" w:rsidP="0091100A">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459C27" w14:textId="77777777" w:rsidR="0091100A" w:rsidRPr="0091100A" w:rsidRDefault="0091100A" w:rsidP="0091100A">
            <w:pPr>
              <w:rPr>
                <w:sz w:val="20"/>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843804"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65E5F7" w14:textId="77777777" w:rsidR="0091100A" w:rsidRPr="0091100A" w:rsidRDefault="0091100A" w:rsidP="0091100A">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41FF3" w14:textId="77777777" w:rsidR="0091100A" w:rsidRPr="0091100A" w:rsidRDefault="0091100A" w:rsidP="0091100A">
            <w:pPr>
              <w:rPr>
                <w:sz w:val="20"/>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BAAAB5"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33BE25" w14:textId="77777777" w:rsidR="0091100A" w:rsidRPr="0091100A" w:rsidRDefault="0091100A" w:rsidP="0091100A">
            <w:pPr>
              <w:rPr>
                <w:sz w:val="20"/>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12437E" w14:textId="77777777" w:rsidR="0091100A" w:rsidRPr="0091100A" w:rsidRDefault="0091100A" w:rsidP="0091100A">
            <w:pPr>
              <w:rPr>
                <w:sz w:val="20"/>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B41F80"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294C76"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673857" w14:textId="77777777" w:rsidR="0091100A" w:rsidRPr="0091100A" w:rsidRDefault="0091100A" w:rsidP="0091100A">
            <w:pPr>
              <w:rPr>
                <w:sz w:val="20"/>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9239E" w14:textId="77777777" w:rsidR="0091100A" w:rsidRPr="0091100A" w:rsidRDefault="0091100A" w:rsidP="0091100A">
            <w:pPr>
              <w:rPr>
                <w:sz w:val="20"/>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083F36" w14:textId="77777777" w:rsidR="0091100A" w:rsidRPr="0091100A" w:rsidRDefault="0091100A" w:rsidP="0091100A">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016DDA28" w14:textId="77777777" w:rsidR="0091100A" w:rsidRPr="0091100A" w:rsidRDefault="0091100A" w:rsidP="0091100A">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6E56D458" w14:textId="77777777" w:rsidR="0091100A" w:rsidRPr="0091100A" w:rsidRDefault="0091100A" w:rsidP="0091100A">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141D2D6F" w14:textId="77777777" w:rsidR="0091100A" w:rsidRPr="0091100A" w:rsidRDefault="0091100A" w:rsidP="0091100A">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3E64A4E9" w14:textId="77777777" w:rsidR="0091100A" w:rsidRPr="0091100A" w:rsidRDefault="0091100A" w:rsidP="0091100A">
            <w:pPr>
              <w:rPr>
                <w:sz w:val="20"/>
              </w:rPr>
            </w:pPr>
            <w:r w:rsidRPr="0091100A">
              <w:rPr>
                <w:sz w:val="20"/>
              </w:rPr>
              <w:t>X</w:t>
            </w:r>
          </w:p>
        </w:tc>
        <w:tc>
          <w:tcPr>
            <w:tcW w:w="355" w:type="dxa"/>
            <w:tcBorders>
              <w:top w:val="single" w:sz="4" w:space="0" w:color="000000"/>
              <w:left w:val="single" w:sz="4" w:space="0" w:color="000000"/>
              <w:bottom w:val="single" w:sz="4" w:space="0" w:color="000000"/>
              <w:right w:val="single" w:sz="4" w:space="0" w:color="auto"/>
            </w:tcBorders>
          </w:tcPr>
          <w:p w14:paraId="36175137" w14:textId="77777777" w:rsidR="0091100A" w:rsidRPr="0091100A" w:rsidRDefault="0091100A" w:rsidP="0091100A">
            <w:pPr>
              <w:jc w:val="center"/>
              <w:rPr>
                <w:sz w:val="18"/>
                <w:szCs w:val="18"/>
              </w:rPr>
            </w:pPr>
          </w:p>
        </w:tc>
        <w:tc>
          <w:tcPr>
            <w:tcW w:w="13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7938B44" w14:textId="77777777" w:rsidR="0091100A" w:rsidRPr="0091100A" w:rsidRDefault="0091100A" w:rsidP="0091100A">
            <w:pPr>
              <w:jc w:val="center"/>
              <w:rPr>
                <w:sz w:val="18"/>
                <w:szCs w:val="18"/>
              </w:rPr>
            </w:pPr>
            <w:r w:rsidRPr="0091100A">
              <w:rPr>
                <w:sz w:val="18"/>
                <w:szCs w:val="18"/>
              </w:rPr>
              <w:t>BID</w:t>
            </w:r>
          </w:p>
        </w:tc>
        <w:tc>
          <w:tcPr>
            <w:tcW w:w="1134" w:type="dxa"/>
            <w:vMerge/>
            <w:tcBorders>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14:paraId="325272D7" w14:textId="77777777" w:rsidR="0091100A" w:rsidRPr="0091100A" w:rsidDel="00513B08" w:rsidRDefault="0091100A" w:rsidP="0091100A">
            <w:pPr>
              <w:ind w:right="190"/>
              <w:jc w:val="center"/>
              <w:rPr>
                <w:b/>
                <w:smallCaps/>
                <w:sz w:val="18"/>
                <w:szCs w:val="18"/>
              </w:rPr>
            </w:pPr>
          </w:p>
        </w:tc>
        <w:tc>
          <w:tcPr>
            <w:tcW w:w="1572"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0C725B" w14:textId="77777777" w:rsidR="0091100A" w:rsidRPr="0091100A" w:rsidRDefault="0091100A" w:rsidP="0091100A">
            <w:pPr>
              <w:ind w:right="190"/>
              <w:jc w:val="center"/>
              <w:rPr>
                <w:sz w:val="18"/>
                <w:szCs w:val="18"/>
              </w:rPr>
            </w:pPr>
          </w:p>
        </w:tc>
      </w:tr>
      <w:tr w:rsidR="0091100A" w:rsidRPr="0091100A" w14:paraId="66373C45" w14:textId="77777777" w:rsidTr="00986786">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7C95E0" w14:textId="77777777" w:rsidR="0091100A" w:rsidRPr="0091100A" w:rsidRDefault="0091100A" w:rsidP="0091100A">
            <w:pPr>
              <w:rPr>
                <w:b/>
                <w:sz w:val="18"/>
                <w:szCs w:val="18"/>
              </w:rPr>
            </w:pPr>
            <w:r w:rsidRPr="0091100A">
              <w:rPr>
                <w:b/>
                <w:sz w:val="18"/>
                <w:szCs w:val="18"/>
              </w:rPr>
              <w:t>Otras Preguntas de Evaluación: 1) Mejoró la continuidad del servicio de distribución de agua</w:t>
            </w:r>
          </w:p>
        </w:tc>
        <w:tc>
          <w:tcPr>
            <w:tcW w:w="6243" w:type="dxa"/>
            <w:gridSpan w:val="20"/>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8E9D60" w14:textId="77777777" w:rsidR="0091100A" w:rsidRPr="0091100A" w:rsidRDefault="0091100A" w:rsidP="0091100A">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27382E0A" w14:textId="77777777" w:rsidR="0091100A" w:rsidRPr="0091100A" w:rsidRDefault="0091100A" w:rsidP="0091100A">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314AF805" w14:textId="77777777" w:rsidR="0091100A" w:rsidRPr="0091100A" w:rsidRDefault="0091100A" w:rsidP="0091100A">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2419AF1C" w14:textId="77777777" w:rsidR="0091100A" w:rsidRPr="0091100A" w:rsidRDefault="0091100A" w:rsidP="0091100A">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085F901B" w14:textId="77777777" w:rsidR="0091100A" w:rsidRPr="0091100A" w:rsidRDefault="0091100A" w:rsidP="0091100A">
            <w:pPr>
              <w:jc w:val="center"/>
              <w:rPr>
                <w:sz w:val="18"/>
                <w:szCs w:val="18"/>
              </w:rPr>
            </w:pPr>
          </w:p>
        </w:tc>
        <w:tc>
          <w:tcPr>
            <w:tcW w:w="355" w:type="dxa"/>
            <w:tcBorders>
              <w:top w:val="single" w:sz="4" w:space="0" w:color="000000"/>
              <w:left w:val="single" w:sz="4" w:space="0" w:color="000000"/>
              <w:bottom w:val="single" w:sz="4" w:space="0" w:color="000000"/>
              <w:right w:val="single" w:sz="4" w:space="0" w:color="000000"/>
            </w:tcBorders>
          </w:tcPr>
          <w:p w14:paraId="5528017F" w14:textId="77777777" w:rsidR="0091100A" w:rsidRPr="0091100A" w:rsidRDefault="0091100A" w:rsidP="0091100A">
            <w:pPr>
              <w:jc w:val="center"/>
              <w:rPr>
                <w:sz w:val="18"/>
                <w:szCs w:val="18"/>
              </w:rPr>
            </w:pPr>
          </w:p>
        </w:tc>
        <w:tc>
          <w:tcPr>
            <w:tcW w:w="1359"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CE4CFC" w14:textId="77777777" w:rsidR="0091100A" w:rsidRPr="0091100A" w:rsidRDefault="0091100A" w:rsidP="0091100A">
            <w:pPr>
              <w:jc w:val="center"/>
              <w:rPr>
                <w:sz w:val="18"/>
                <w:szCs w:val="18"/>
              </w:rPr>
            </w:pPr>
            <w:r>
              <w:rPr>
                <w:sz w:val="18"/>
                <w:szCs w:val="18"/>
              </w:rPr>
              <w:t>Operadores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6C564F" w14:textId="77777777" w:rsidR="0091100A" w:rsidRPr="0091100A" w:rsidRDefault="0091100A" w:rsidP="0091100A">
            <w:pPr>
              <w:ind w:right="190"/>
              <w:jc w:val="center"/>
              <w:rPr>
                <w:b/>
                <w:smallCaps/>
                <w:sz w:val="18"/>
                <w:szCs w:val="18"/>
              </w:rPr>
            </w:pPr>
            <w:r w:rsidRPr="0091100A">
              <w:rPr>
                <w:sz w:val="18"/>
                <w:szCs w:val="18"/>
              </w:rPr>
              <w:t>3 000</w:t>
            </w:r>
          </w:p>
        </w:tc>
        <w:tc>
          <w:tcPr>
            <w:tcW w:w="15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37EACA" w14:textId="77777777" w:rsidR="0091100A" w:rsidRPr="0091100A" w:rsidRDefault="0091100A" w:rsidP="0091100A">
            <w:pPr>
              <w:ind w:right="190"/>
              <w:jc w:val="center"/>
              <w:rPr>
                <w:b/>
                <w:smallCaps/>
                <w:sz w:val="18"/>
                <w:szCs w:val="18"/>
              </w:rPr>
            </w:pPr>
            <w:r w:rsidRPr="0091100A">
              <w:rPr>
                <w:sz w:val="18"/>
                <w:szCs w:val="18"/>
              </w:rPr>
              <w:t>Programa (Costos de administración)</w:t>
            </w:r>
          </w:p>
        </w:tc>
      </w:tr>
      <w:tr w:rsidR="0091100A" w:rsidRPr="0091100A" w14:paraId="34B3CC66" w14:textId="77777777" w:rsidTr="00986786">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100AB1" w14:textId="77777777" w:rsidR="0091100A" w:rsidRPr="0091100A" w:rsidRDefault="0091100A" w:rsidP="0091100A">
            <w:pPr>
              <w:ind w:left="352"/>
              <w:rPr>
                <w:sz w:val="18"/>
                <w:szCs w:val="18"/>
              </w:rPr>
            </w:pPr>
            <w:r w:rsidRPr="0091100A">
              <w:rPr>
                <w:sz w:val="18"/>
                <w:szCs w:val="18"/>
              </w:rPr>
              <w:t xml:space="preserve">Recopilación y evaluación de la información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770A29" w14:textId="77777777" w:rsidR="0091100A" w:rsidRPr="0091100A" w:rsidRDefault="0091100A" w:rsidP="0091100A">
            <w:pPr>
              <w:rPr>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CD8311"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29D12F" w14:textId="77777777" w:rsidR="0091100A" w:rsidRPr="0091100A" w:rsidRDefault="0091100A" w:rsidP="0091100A">
            <w:pPr>
              <w:rPr>
                <w:sz w:val="20"/>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4ABFC7" w14:textId="77777777" w:rsidR="0091100A" w:rsidRPr="0091100A" w:rsidRDefault="0091100A" w:rsidP="0091100A">
            <w:pPr>
              <w:rPr>
                <w:sz w:val="20"/>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AC2EFA" w14:textId="77777777" w:rsidR="0091100A" w:rsidRPr="0091100A" w:rsidRDefault="0091100A" w:rsidP="0091100A">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93060F" w14:textId="77777777" w:rsidR="0091100A" w:rsidRPr="0091100A" w:rsidRDefault="0091100A" w:rsidP="0091100A">
            <w:pPr>
              <w:rPr>
                <w:sz w:val="20"/>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5C541B"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133D70" w14:textId="77777777" w:rsidR="0091100A" w:rsidRPr="0091100A" w:rsidRDefault="0091100A" w:rsidP="0091100A">
            <w:pPr>
              <w:rPr>
                <w:sz w:val="20"/>
              </w:rPr>
            </w:pPr>
            <w:r w:rsidRPr="0091100A">
              <w:rPr>
                <w:sz w:val="20"/>
              </w:rPr>
              <w:t>X</w:t>
            </w: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28E347" w14:textId="77777777" w:rsidR="0091100A" w:rsidRPr="0091100A" w:rsidRDefault="0091100A" w:rsidP="0091100A">
            <w:pPr>
              <w:rPr>
                <w:sz w:val="20"/>
              </w:rPr>
            </w:pPr>
            <w:r w:rsidRPr="0091100A">
              <w:rPr>
                <w:sz w:val="20"/>
              </w:rPr>
              <w:t>X</w:t>
            </w: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A402B8"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092449" w14:textId="77777777" w:rsidR="0091100A" w:rsidRPr="0091100A" w:rsidRDefault="0091100A" w:rsidP="0091100A">
            <w:pPr>
              <w:rPr>
                <w:sz w:val="20"/>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1DD63" w14:textId="77777777" w:rsidR="0091100A" w:rsidRPr="0091100A" w:rsidRDefault="0091100A" w:rsidP="0091100A">
            <w:pPr>
              <w:rPr>
                <w:sz w:val="20"/>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56E2C6"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46AE88"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A260C2" w14:textId="77777777" w:rsidR="0091100A" w:rsidRPr="0091100A" w:rsidRDefault="0091100A" w:rsidP="0091100A">
            <w:pPr>
              <w:rPr>
                <w:sz w:val="20"/>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66EC03" w14:textId="77777777" w:rsidR="0091100A" w:rsidRPr="0091100A" w:rsidRDefault="0091100A" w:rsidP="0091100A">
            <w:pPr>
              <w:rPr>
                <w:sz w:val="20"/>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78FA65" w14:textId="77777777" w:rsidR="0091100A" w:rsidRPr="0091100A" w:rsidRDefault="0091100A" w:rsidP="0091100A">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442ABD39" w14:textId="77777777" w:rsidR="0091100A" w:rsidRPr="0091100A" w:rsidRDefault="0091100A" w:rsidP="0091100A">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36AA06F4" w14:textId="77777777" w:rsidR="0091100A" w:rsidRPr="0091100A" w:rsidRDefault="0091100A" w:rsidP="0091100A">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33D990EA" w14:textId="77777777" w:rsidR="0091100A" w:rsidRPr="0091100A" w:rsidRDefault="0091100A" w:rsidP="0091100A">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3C99256B" w14:textId="77777777" w:rsidR="0091100A" w:rsidRPr="0091100A" w:rsidRDefault="0091100A" w:rsidP="0091100A">
            <w:pPr>
              <w:jc w:val="center"/>
              <w:rPr>
                <w:sz w:val="18"/>
                <w:szCs w:val="18"/>
              </w:rPr>
            </w:pPr>
            <w:r w:rsidRPr="0091100A">
              <w:rPr>
                <w:sz w:val="18"/>
                <w:szCs w:val="18"/>
              </w:rPr>
              <w:t>X</w:t>
            </w:r>
          </w:p>
        </w:tc>
        <w:tc>
          <w:tcPr>
            <w:tcW w:w="355" w:type="dxa"/>
            <w:tcBorders>
              <w:top w:val="single" w:sz="4" w:space="0" w:color="000000"/>
              <w:left w:val="single" w:sz="4" w:space="0" w:color="000000"/>
              <w:bottom w:val="single" w:sz="4" w:space="0" w:color="000000"/>
              <w:right w:val="single" w:sz="4" w:space="0" w:color="000000"/>
            </w:tcBorders>
          </w:tcPr>
          <w:p w14:paraId="5A3D4D7D" w14:textId="77777777" w:rsidR="0091100A" w:rsidRPr="0091100A" w:rsidRDefault="0091100A" w:rsidP="0091100A">
            <w:pPr>
              <w:jc w:val="center"/>
              <w:rPr>
                <w:sz w:val="18"/>
                <w:szCs w:val="18"/>
              </w:rPr>
            </w:pPr>
          </w:p>
        </w:tc>
        <w:tc>
          <w:tcPr>
            <w:tcW w:w="1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D2A985" w14:textId="77777777" w:rsidR="0091100A" w:rsidRPr="0091100A" w:rsidRDefault="0091100A" w:rsidP="0091100A">
            <w:pPr>
              <w:jc w:val="center"/>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BE4FD9" w14:textId="77777777" w:rsidR="0091100A" w:rsidRPr="0091100A" w:rsidDel="00513B08" w:rsidRDefault="0091100A" w:rsidP="0091100A">
            <w:pPr>
              <w:ind w:right="190"/>
              <w:jc w:val="center"/>
              <w:rPr>
                <w:b/>
                <w:smallCaps/>
                <w:sz w:val="18"/>
                <w:szCs w:val="18"/>
              </w:rPr>
            </w:pPr>
            <w:r w:rsidRPr="0091100A">
              <w:rPr>
                <w:sz w:val="18"/>
                <w:szCs w:val="18"/>
              </w:rPr>
              <w:t>2 000</w:t>
            </w:r>
          </w:p>
        </w:tc>
        <w:tc>
          <w:tcPr>
            <w:tcW w:w="15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0A0D79" w14:textId="77777777" w:rsidR="0091100A" w:rsidRPr="0091100A" w:rsidRDefault="0091100A" w:rsidP="0091100A">
            <w:pPr>
              <w:ind w:right="190"/>
              <w:jc w:val="center"/>
              <w:rPr>
                <w:sz w:val="18"/>
                <w:szCs w:val="18"/>
              </w:rPr>
            </w:pPr>
          </w:p>
        </w:tc>
      </w:tr>
      <w:tr w:rsidR="0091100A" w:rsidRPr="0091100A" w14:paraId="623D294B" w14:textId="77777777" w:rsidTr="00986786">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B53F31" w14:textId="77777777" w:rsidR="0091100A" w:rsidRPr="0091100A" w:rsidRDefault="0091100A" w:rsidP="0091100A">
            <w:pPr>
              <w:ind w:left="352"/>
              <w:rPr>
                <w:sz w:val="18"/>
                <w:szCs w:val="18"/>
              </w:rPr>
            </w:pPr>
            <w:r w:rsidRPr="0091100A">
              <w:rPr>
                <w:sz w:val="18"/>
                <w:szCs w:val="18"/>
              </w:rPr>
              <w:t xml:space="preserve">Informe de evaluación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462858" w14:textId="77777777" w:rsidR="0091100A" w:rsidRPr="0091100A" w:rsidRDefault="0091100A" w:rsidP="0091100A">
            <w:pPr>
              <w:rPr>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86A763"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D05EB3" w14:textId="77777777" w:rsidR="0091100A" w:rsidRPr="0091100A" w:rsidRDefault="0091100A" w:rsidP="0091100A">
            <w:pPr>
              <w:rPr>
                <w:sz w:val="20"/>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CDDBC8" w14:textId="77777777" w:rsidR="0091100A" w:rsidRPr="0091100A" w:rsidRDefault="0091100A" w:rsidP="0091100A">
            <w:pPr>
              <w:rPr>
                <w:sz w:val="20"/>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7570EE" w14:textId="77777777" w:rsidR="0091100A" w:rsidRPr="0091100A" w:rsidRDefault="0091100A" w:rsidP="0091100A">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A3C2C" w14:textId="77777777" w:rsidR="0091100A" w:rsidRPr="0091100A" w:rsidRDefault="0091100A" w:rsidP="0091100A">
            <w:pPr>
              <w:rPr>
                <w:sz w:val="20"/>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631210"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B8E4D9" w14:textId="77777777" w:rsidR="0091100A" w:rsidRPr="0091100A" w:rsidRDefault="0091100A" w:rsidP="0091100A">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304E65" w14:textId="77777777" w:rsidR="0091100A" w:rsidRPr="0091100A" w:rsidRDefault="0091100A" w:rsidP="0091100A">
            <w:pPr>
              <w:rPr>
                <w:sz w:val="20"/>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3C5261"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313D56" w14:textId="77777777" w:rsidR="0091100A" w:rsidRPr="0091100A" w:rsidRDefault="0091100A" w:rsidP="0091100A">
            <w:pPr>
              <w:rPr>
                <w:sz w:val="20"/>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0AEDE0" w14:textId="77777777" w:rsidR="0091100A" w:rsidRPr="0091100A" w:rsidRDefault="0091100A" w:rsidP="0091100A">
            <w:pPr>
              <w:rPr>
                <w:sz w:val="20"/>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5477DA"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6B8FE"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73B719" w14:textId="77777777" w:rsidR="0091100A" w:rsidRPr="0091100A" w:rsidRDefault="0091100A" w:rsidP="0091100A">
            <w:pPr>
              <w:rPr>
                <w:sz w:val="20"/>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441738" w14:textId="77777777" w:rsidR="0091100A" w:rsidRPr="0091100A" w:rsidRDefault="0091100A" w:rsidP="0091100A">
            <w:pPr>
              <w:rPr>
                <w:sz w:val="20"/>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3B90B8" w14:textId="77777777" w:rsidR="0091100A" w:rsidRPr="0091100A" w:rsidRDefault="0091100A" w:rsidP="0091100A">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572BA05C" w14:textId="77777777" w:rsidR="0091100A" w:rsidRPr="0091100A" w:rsidRDefault="0091100A" w:rsidP="0091100A">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3FB3C822" w14:textId="77777777" w:rsidR="0091100A" w:rsidRPr="0091100A" w:rsidRDefault="0091100A" w:rsidP="0091100A">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6F118A9A" w14:textId="77777777" w:rsidR="0091100A" w:rsidRPr="0091100A" w:rsidRDefault="0091100A" w:rsidP="0091100A">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0EFF3660" w14:textId="77777777" w:rsidR="0091100A" w:rsidRPr="0091100A" w:rsidRDefault="0091100A" w:rsidP="0091100A">
            <w:pPr>
              <w:jc w:val="center"/>
              <w:rPr>
                <w:sz w:val="18"/>
                <w:szCs w:val="18"/>
              </w:rPr>
            </w:pPr>
            <w:r w:rsidRPr="0091100A">
              <w:rPr>
                <w:sz w:val="18"/>
                <w:szCs w:val="18"/>
              </w:rPr>
              <w:t>X</w:t>
            </w:r>
          </w:p>
        </w:tc>
        <w:tc>
          <w:tcPr>
            <w:tcW w:w="355" w:type="dxa"/>
            <w:tcBorders>
              <w:top w:val="single" w:sz="4" w:space="0" w:color="000000"/>
              <w:left w:val="single" w:sz="4" w:space="0" w:color="000000"/>
              <w:bottom w:val="single" w:sz="4" w:space="0" w:color="000000"/>
              <w:right w:val="single" w:sz="4" w:space="0" w:color="000000"/>
            </w:tcBorders>
          </w:tcPr>
          <w:p w14:paraId="6FD5C13C" w14:textId="77777777" w:rsidR="0091100A" w:rsidRPr="0091100A" w:rsidRDefault="0091100A" w:rsidP="0091100A">
            <w:pPr>
              <w:jc w:val="center"/>
              <w:rPr>
                <w:sz w:val="18"/>
                <w:szCs w:val="18"/>
              </w:rPr>
            </w:pPr>
          </w:p>
        </w:tc>
        <w:tc>
          <w:tcPr>
            <w:tcW w:w="1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631C1F" w14:textId="77777777" w:rsidR="0091100A" w:rsidRPr="0091100A" w:rsidRDefault="0091100A" w:rsidP="0091100A">
            <w:pPr>
              <w:jc w:val="center"/>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3ABEE2" w14:textId="77777777" w:rsidR="0091100A" w:rsidRPr="0091100A" w:rsidDel="00513B08" w:rsidRDefault="0091100A" w:rsidP="0091100A">
            <w:pPr>
              <w:ind w:right="190"/>
              <w:jc w:val="center"/>
              <w:rPr>
                <w:b/>
                <w:smallCaps/>
                <w:sz w:val="18"/>
                <w:szCs w:val="18"/>
              </w:rPr>
            </w:pPr>
            <w:r w:rsidRPr="0091100A">
              <w:rPr>
                <w:sz w:val="18"/>
                <w:szCs w:val="18"/>
              </w:rPr>
              <w:t>1 000</w:t>
            </w:r>
          </w:p>
        </w:tc>
        <w:tc>
          <w:tcPr>
            <w:tcW w:w="15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B9B40E" w14:textId="77777777" w:rsidR="0091100A" w:rsidRPr="0091100A" w:rsidRDefault="0091100A" w:rsidP="0091100A">
            <w:pPr>
              <w:ind w:right="190"/>
              <w:jc w:val="center"/>
              <w:rPr>
                <w:sz w:val="18"/>
                <w:szCs w:val="18"/>
              </w:rPr>
            </w:pPr>
          </w:p>
        </w:tc>
      </w:tr>
      <w:tr w:rsidR="0091100A" w:rsidRPr="0091100A" w14:paraId="5E135855" w14:textId="77777777" w:rsidTr="00986786">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660287" w14:textId="77777777" w:rsidR="0091100A" w:rsidRPr="0091100A" w:rsidRDefault="0091100A" w:rsidP="0091100A">
            <w:pPr>
              <w:rPr>
                <w:b/>
                <w:sz w:val="18"/>
                <w:szCs w:val="18"/>
              </w:rPr>
            </w:pPr>
            <w:r w:rsidRPr="0091100A">
              <w:rPr>
                <w:b/>
                <w:sz w:val="18"/>
                <w:szCs w:val="18"/>
              </w:rPr>
              <w:t>Otras Preguntas de Evaluación: 2) Mejoró la situación financiera del CTE de la RMPP</w:t>
            </w:r>
          </w:p>
        </w:tc>
        <w:tc>
          <w:tcPr>
            <w:tcW w:w="6243" w:type="dxa"/>
            <w:gridSpan w:val="20"/>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7BDE8A" w14:textId="77777777" w:rsidR="0091100A" w:rsidRPr="0091100A" w:rsidRDefault="0091100A" w:rsidP="0091100A">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16154ABF" w14:textId="77777777" w:rsidR="0091100A" w:rsidRPr="0091100A" w:rsidRDefault="0091100A" w:rsidP="0091100A">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49E14978" w14:textId="77777777" w:rsidR="0091100A" w:rsidRPr="0091100A" w:rsidRDefault="0091100A" w:rsidP="0091100A">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62CC5064" w14:textId="77777777" w:rsidR="0091100A" w:rsidRPr="0091100A" w:rsidRDefault="0091100A" w:rsidP="0091100A">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5334F753" w14:textId="77777777" w:rsidR="0091100A" w:rsidRPr="0091100A" w:rsidRDefault="0091100A" w:rsidP="0091100A">
            <w:pPr>
              <w:jc w:val="center"/>
              <w:rPr>
                <w:sz w:val="18"/>
                <w:szCs w:val="18"/>
              </w:rPr>
            </w:pPr>
          </w:p>
        </w:tc>
        <w:tc>
          <w:tcPr>
            <w:tcW w:w="355" w:type="dxa"/>
            <w:tcBorders>
              <w:top w:val="single" w:sz="4" w:space="0" w:color="000000"/>
              <w:left w:val="single" w:sz="4" w:space="0" w:color="000000"/>
              <w:bottom w:val="single" w:sz="4" w:space="0" w:color="000000"/>
              <w:right w:val="single" w:sz="4" w:space="0" w:color="000000"/>
            </w:tcBorders>
          </w:tcPr>
          <w:p w14:paraId="320113AE" w14:textId="77777777" w:rsidR="0091100A" w:rsidRPr="0091100A" w:rsidRDefault="0091100A" w:rsidP="0091100A">
            <w:pPr>
              <w:jc w:val="center"/>
              <w:rPr>
                <w:sz w:val="18"/>
                <w:szCs w:val="18"/>
              </w:rPr>
            </w:pPr>
          </w:p>
        </w:tc>
        <w:tc>
          <w:tcPr>
            <w:tcW w:w="1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5CBC98" w14:textId="77777777" w:rsidR="0091100A" w:rsidRPr="0091100A" w:rsidRDefault="0091100A" w:rsidP="0091100A">
            <w:pPr>
              <w:jc w:val="center"/>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BC10DF" w14:textId="77777777" w:rsidR="0091100A" w:rsidRPr="0091100A" w:rsidRDefault="0091100A" w:rsidP="0091100A">
            <w:pPr>
              <w:ind w:right="190"/>
              <w:jc w:val="center"/>
              <w:rPr>
                <w:b/>
                <w:smallCaps/>
                <w:sz w:val="18"/>
                <w:szCs w:val="18"/>
              </w:rPr>
            </w:pPr>
            <w:r w:rsidRPr="0091100A">
              <w:rPr>
                <w:sz w:val="18"/>
                <w:szCs w:val="18"/>
              </w:rPr>
              <w:t>1 000</w:t>
            </w:r>
          </w:p>
        </w:tc>
        <w:tc>
          <w:tcPr>
            <w:tcW w:w="15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E02C61" w14:textId="77777777" w:rsidR="0091100A" w:rsidRPr="0091100A" w:rsidRDefault="0091100A" w:rsidP="0091100A">
            <w:pPr>
              <w:ind w:right="190"/>
              <w:jc w:val="center"/>
              <w:rPr>
                <w:b/>
                <w:smallCaps/>
                <w:sz w:val="18"/>
                <w:szCs w:val="18"/>
              </w:rPr>
            </w:pPr>
            <w:r w:rsidRPr="0091100A">
              <w:rPr>
                <w:sz w:val="18"/>
                <w:szCs w:val="18"/>
              </w:rPr>
              <w:t>Programa (Costos de administración)</w:t>
            </w:r>
          </w:p>
        </w:tc>
      </w:tr>
      <w:tr w:rsidR="0091100A" w:rsidRPr="0091100A" w14:paraId="14F8DC84" w14:textId="77777777" w:rsidTr="00986786">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309F94" w14:textId="77777777" w:rsidR="0091100A" w:rsidRPr="0091100A" w:rsidRDefault="0091100A" w:rsidP="0091100A">
            <w:pPr>
              <w:ind w:left="352"/>
              <w:rPr>
                <w:sz w:val="18"/>
                <w:szCs w:val="18"/>
              </w:rPr>
            </w:pPr>
            <w:r w:rsidRPr="0091100A">
              <w:rPr>
                <w:sz w:val="18"/>
                <w:szCs w:val="18"/>
              </w:rPr>
              <w:t>Recopilación y evaluación de la información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66BD6C" w14:textId="77777777" w:rsidR="0091100A" w:rsidRPr="0091100A" w:rsidRDefault="0091100A" w:rsidP="0091100A">
            <w:pPr>
              <w:rPr>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7D84BD"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5A42D1" w14:textId="77777777" w:rsidR="0091100A" w:rsidRPr="0091100A" w:rsidRDefault="0091100A" w:rsidP="0091100A">
            <w:pPr>
              <w:rPr>
                <w:sz w:val="20"/>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C22503" w14:textId="77777777" w:rsidR="0091100A" w:rsidRPr="0091100A" w:rsidRDefault="0091100A" w:rsidP="0091100A">
            <w:pPr>
              <w:rPr>
                <w:sz w:val="20"/>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12E32C" w14:textId="77777777" w:rsidR="0091100A" w:rsidRPr="0091100A" w:rsidRDefault="0091100A" w:rsidP="0091100A">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A1C4DB" w14:textId="77777777" w:rsidR="0091100A" w:rsidRPr="0091100A" w:rsidRDefault="0091100A" w:rsidP="0091100A">
            <w:pPr>
              <w:rPr>
                <w:sz w:val="20"/>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09F666"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3E9606" w14:textId="77777777" w:rsidR="0091100A" w:rsidRPr="0091100A" w:rsidRDefault="0091100A" w:rsidP="0091100A">
            <w:pPr>
              <w:rPr>
                <w:sz w:val="20"/>
              </w:rPr>
            </w:pPr>
            <w:r w:rsidRPr="0091100A">
              <w:rPr>
                <w:sz w:val="20"/>
              </w:rPr>
              <w:t>X</w:t>
            </w: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0E3E65" w14:textId="77777777" w:rsidR="0091100A" w:rsidRPr="0091100A" w:rsidRDefault="0091100A" w:rsidP="0091100A">
            <w:pPr>
              <w:rPr>
                <w:sz w:val="20"/>
              </w:rPr>
            </w:pPr>
            <w:r w:rsidRPr="0091100A">
              <w:rPr>
                <w:sz w:val="20"/>
              </w:rPr>
              <w:t>X</w:t>
            </w: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7C76D8"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E80141" w14:textId="77777777" w:rsidR="0091100A" w:rsidRPr="0091100A" w:rsidRDefault="0091100A" w:rsidP="0091100A">
            <w:pPr>
              <w:rPr>
                <w:sz w:val="20"/>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84EAB6" w14:textId="77777777" w:rsidR="0091100A" w:rsidRPr="0091100A" w:rsidRDefault="0091100A" w:rsidP="0091100A">
            <w:pPr>
              <w:rPr>
                <w:sz w:val="20"/>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D28A0"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7C5A2B"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9BE783" w14:textId="77777777" w:rsidR="0091100A" w:rsidRPr="0091100A" w:rsidRDefault="0091100A" w:rsidP="0091100A">
            <w:pPr>
              <w:rPr>
                <w:sz w:val="20"/>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0D2F6E" w14:textId="77777777" w:rsidR="0091100A" w:rsidRPr="0091100A" w:rsidRDefault="0091100A" w:rsidP="0091100A">
            <w:pPr>
              <w:rPr>
                <w:sz w:val="20"/>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E17A8E" w14:textId="77777777" w:rsidR="0091100A" w:rsidRPr="0091100A" w:rsidRDefault="0091100A" w:rsidP="0091100A">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66279EF5" w14:textId="77777777" w:rsidR="0091100A" w:rsidRPr="0091100A" w:rsidRDefault="0091100A" w:rsidP="0091100A">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190A0322" w14:textId="77777777" w:rsidR="0091100A" w:rsidRPr="0091100A" w:rsidRDefault="0091100A" w:rsidP="0091100A">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3026F8EF" w14:textId="77777777" w:rsidR="0091100A" w:rsidRPr="0091100A" w:rsidRDefault="0091100A" w:rsidP="0091100A">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6228AA89" w14:textId="77777777" w:rsidR="0091100A" w:rsidRPr="0091100A" w:rsidRDefault="0091100A" w:rsidP="0091100A">
            <w:pPr>
              <w:jc w:val="center"/>
              <w:rPr>
                <w:sz w:val="18"/>
                <w:szCs w:val="18"/>
              </w:rPr>
            </w:pPr>
            <w:r w:rsidRPr="0091100A">
              <w:rPr>
                <w:sz w:val="18"/>
                <w:szCs w:val="18"/>
              </w:rPr>
              <w:t>X</w:t>
            </w:r>
          </w:p>
        </w:tc>
        <w:tc>
          <w:tcPr>
            <w:tcW w:w="355" w:type="dxa"/>
            <w:tcBorders>
              <w:top w:val="single" w:sz="4" w:space="0" w:color="000000"/>
              <w:left w:val="single" w:sz="4" w:space="0" w:color="000000"/>
              <w:bottom w:val="single" w:sz="4" w:space="0" w:color="000000"/>
              <w:right w:val="single" w:sz="4" w:space="0" w:color="000000"/>
            </w:tcBorders>
          </w:tcPr>
          <w:p w14:paraId="4D232F12" w14:textId="77777777" w:rsidR="0091100A" w:rsidRPr="0091100A" w:rsidRDefault="0091100A" w:rsidP="0091100A">
            <w:pPr>
              <w:jc w:val="center"/>
              <w:rPr>
                <w:sz w:val="18"/>
                <w:szCs w:val="18"/>
              </w:rPr>
            </w:pPr>
          </w:p>
        </w:tc>
        <w:tc>
          <w:tcPr>
            <w:tcW w:w="1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D1B58E" w14:textId="77777777" w:rsidR="0091100A" w:rsidRPr="0091100A" w:rsidRDefault="0091100A" w:rsidP="0091100A">
            <w:pPr>
              <w:jc w:val="center"/>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2EF7A1" w14:textId="77777777" w:rsidR="0091100A" w:rsidRPr="0091100A" w:rsidDel="00513B08" w:rsidRDefault="0091100A" w:rsidP="0091100A">
            <w:pPr>
              <w:ind w:right="190"/>
              <w:jc w:val="center"/>
              <w:rPr>
                <w:b/>
                <w:smallCaps/>
                <w:sz w:val="18"/>
                <w:szCs w:val="18"/>
              </w:rPr>
            </w:pPr>
            <w:r w:rsidRPr="0091100A">
              <w:rPr>
                <w:sz w:val="18"/>
                <w:szCs w:val="18"/>
              </w:rPr>
              <w:t>500</w:t>
            </w:r>
          </w:p>
        </w:tc>
        <w:tc>
          <w:tcPr>
            <w:tcW w:w="15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DEBCAB" w14:textId="77777777" w:rsidR="0091100A" w:rsidRPr="0091100A" w:rsidRDefault="0091100A" w:rsidP="0091100A">
            <w:pPr>
              <w:ind w:right="190"/>
              <w:jc w:val="center"/>
              <w:rPr>
                <w:sz w:val="18"/>
                <w:szCs w:val="18"/>
              </w:rPr>
            </w:pPr>
          </w:p>
        </w:tc>
      </w:tr>
      <w:tr w:rsidR="0091100A" w:rsidRPr="0091100A" w14:paraId="6B14A320" w14:textId="77777777" w:rsidTr="00986786">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30791D" w14:textId="77777777" w:rsidR="0091100A" w:rsidRPr="0091100A" w:rsidRDefault="0091100A" w:rsidP="0091100A">
            <w:pPr>
              <w:ind w:left="352"/>
              <w:rPr>
                <w:sz w:val="18"/>
                <w:szCs w:val="18"/>
              </w:rPr>
            </w:pPr>
            <w:r w:rsidRPr="0091100A">
              <w:rPr>
                <w:sz w:val="18"/>
                <w:szCs w:val="18"/>
              </w:rPr>
              <w:t xml:space="preserve">Informe de evaluación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A31A1D" w14:textId="77777777" w:rsidR="0091100A" w:rsidRPr="0091100A" w:rsidRDefault="0091100A" w:rsidP="0091100A">
            <w:pPr>
              <w:rPr>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2D9670"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F12099" w14:textId="77777777" w:rsidR="0091100A" w:rsidRPr="0091100A" w:rsidRDefault="0091100A" w:rsidP="0091100A">
            <w:pPr>
              <w:rPr>
                <w:sz w:val="20"/>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7C8C97" w14:textId="77777777" w:rsidR="0091100A" w:rsidRPr="0091100A" w:rsidRDefault="0091100A" w:rsidP="0091100A">
            <w:pPr>
              <w:rPr>
                <w:sz w:val="20"/>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A2BD5" w14:textId="77777777" w:rsidR="0091100A" w:rsidRPr="0091100A" w:rsidRDefault="0091100A" w:rsidP="0091100A">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0864F" w14:textId="77777777" w:rsidR="0091100A" w:rsidRPr="0091100A" w:rsidRDefault="0091100A" w:rsidP="0091100A">
            <w:pPr>
              <w:rPr>
                <w:sz w:val="20"/>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8D6F53"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F488EA" w14:textId="77777777" w:rsidR="0091100A" w:rsidRPr="0091100A" w:rsidRDefault="0091100A" w:rsidP="0091100A">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35309A" w14:textId="77777777" w:rsidR="0091100A" w:rsidRPr="0091100A" w:rsidRDefault="0091100A" w:rsidP="0091100A">
            <w:pPr>
              <w:rPr>
                <w:sz w:val="20"/>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967B9C"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10C64C" w14:textId="77777777" w:rsidR="0091100A" w:rsidRPr="0091100A" w:rsidRDefault="0091100A" w:rsidP="0091100A">
            <w:pPr>
              <w:rPr>
                <w:sz w:val="20"/>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4150B" w14:textId="77777777" w:rsidR="0091100A" w:rsidRPr="0091100A" w:rsidRDefault="0091100A" w:rsidP="0091100A">
            <w:pPr>
              <w:rPr>
                <w:sz w:val="20"/>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F8331E"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CDE3EE"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AE2018" w14:textId="77777777" w:rsidR="0091100A" w:rsidRPr="0091100A" w:rsidRDefault="0091100A" w:rsidP="0091100A">
            <w:pPr>
              <w:rPr>
                <w:sz w:val="20"/>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1EB26" w14:textId="77777777" w:rsidR="0091100A" w:rsidRPr="0091100A" w:rsidRDefault="0091100A" w:rsidP="0091100A">
            <w:pPr>
              <w:rPr>
                <w:sz w:val="20"/>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76CDA6" w14:textId="77777777" w:rsidR="0091100A" w:rsidRPr="0091100A" w:rsidRDefault="0091100A" w:rsidP="0091100A">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57BC1FA9" w14:textId="77777777" w:rsidR="0091100A" w:rsidRPr="0091100A" w:rsidRDefault="0091100A" w:rsidP="0091100A">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671785BC" w14:textId="77777777" w:rsidR="0091100A" w:rsidRPr="0091100A" w:rsidRDefault="0091100A" w:rsidP="0091100A">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0C727A5B" w14:textId="77777777" w:rsidR="0091100A" w:rsidRPr="0091100A" w:rsidRDefault="0091100A" w:rsidP="0091100A">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1ECCAE9B" w14:textId="77777777" w:rsidR="0091100A" w:rsidRPr="0091100A" w:rsidRDefault="0091100A" w:rsidP="0091100A">
            <w:pPr>
              <w:jc w:val="center"/>
              <w:rPr>
                <w:sz w:val="18"/>
                <w:szCs w:val="18"/>
              </w:rPr>
            </w:pPr>
            <w:r w:rsidRPr="0091100A">
              <w:rPr>
                <w:sz w:val="18"/>
                <w:szCs w:val="18"/>
              </w:rPr>
              <w:t>X</w:t>
            </w:r>
          </w:p>
        </w:tc>
        <w:tc>
          <w:tcPr>
            <w:tcW w:w="355" w:type="dxa"/>
            <w:tcBorders>
              <w:top w:val="single" w:sz="4" w:space="0" w:color="000000"/>
              <w:left w:val="single" w:sz="4" w:space="0" w:color="000000"/>
              <w:bottom w:val="single" w:sz="4" w:space="0" w:color="000000"/>
              <w:right w:val="single" w:sz="4" w:space="0" w:color="000000"/>
            </w:tcBorders>
          </w:tcPr>
          <w:p w14:paraId="2D5336F8" w14:textId="77777777" w:rsidR="0091100A" w:rsidRPr="0091100A" w:rsidRDefault="0091100A" w:rsidP="0091100A">
            <w:pPr>
              <w:jc w:val="center"/>
              <w:rPr>
                <w:sz w:val="18"/>
                <w:szCs w:val="18"/>
              </w:rPr>
            </w:pPr>
          </w:p>
        </w:tc>
        <w:tc>
          <w:tcPr>
            <w:tcW w:w="1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708695" w14:textId="77777777" w:rsidR="0091100A" w:rsidRPr="0091100A" w:rsidRDefault="0091100A" w:rsidP="0091100A">
            <w:pPr>
              <w:jc w:val="center"/>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E7EEB3" w14:textId="77777777" w:rsidR="0091100A" w:rsidRPr="0091100A" w:rsidDel="00513B08" w:rsidRDefault="0091100A" w:rsidP="0091100A">
            <w:pPr>
              <w:ind w:right="190"/>
              <w:jc w:val="center"/>
              <w:rPr>
                <w:b/>
                <w:smallCaps/>
                <w:sz w:val="18"/>
                <w:szCs w:val="18"/>
              </w:rPr>
            </w:pPr>
            <w:r w:rsidRPr="0091100A">
              <w:rPr>
                <w:sz w:val="18"/>
                <w:szCs w:val="18"/>
              </w:rPr>
              <w:t>500</w:t>
            </w:r>
          </w:p>
        </w:tc>
        <w:tc>
          <w:tcPr>
            <w:tcW w:w="15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BD2A82" w14:textId="77777777" w:rsidR="0091100A" w:rsidRPr="0091100A" w:rsidRDefault="0091100A" w:rsidP="0091100A">
            <w:pPr>
              <w:ind w:right="190"/>
              <w:jc w:val="center"/>
              <w:rPr>
                <w:sz w:val="18"/>
                <w:szCs w:val="18"/>
              </w:rPr>
            </w:pPr>
          </w:p>
        </w:tc>
      </w:tr>
      <w:tr w:rsidR="0091100A" w:rsidRPr="0091100A" w14:paraId="70F956E0" w14:textId="77777777" w:rsidTr="00986786">
        <w:trPr>
          <w:trHeight w:val="60"/>
          <w:jc w:val="center"/>
        </w:trPr>
        <w:tc>
          <w:tcPr>
            <w:tcW w:w="11860" w:type="dxa"/>
            <w:gridSpan w:val="2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C30408" w14:textId="77777777" w:rsidR="0091100A" w:rsidRPr="0091100A" w:rsidRDefault="0091100A" w:rsidP="0091100A">
            <w:pPr>
              <w:jc w:val="right"/>
              <w:rPr>
                <w:b/>
                <w:sz w:val="20"/>
              </w:rPr>
            </w:pPr>
            <w:r w:rsidRPr="0091100A">
              <w:rPr>
                <w:b/>
                <w:sz w:val="20"/>
              </w:rPr>
              <w:t>Costo Total</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7E4EB3" w14:textId="77777777" w:rsidR="0091100A" w:rsidRPr="0091100A" w:rsidRDefault="0091100A" w:rsidP="0091100A">
            <w:pPr>
              <w:ind w:right="190"/>
              <w:jc w:val="right"/>
              <w:rPr>
                <w:b/>
                <w:smallCaps/>
                <w:sz w:val="20"/>
              </w:rPr>
            </w:pPr>
            <w:r w:rsidRPr="0091100A">
              <w:rPr>
                <w:b/>
                <w:sz w:val="20"/>
              </w:rPr>
              <w:t>202 000</w:t>
            </w:r>
          </w:p>
        </w:tc>
        <w:tc>
          <w:tcPr>
            <w:tcW w:w="15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9DC772" w14:textId="77777777" w:rsidR="0091100A" w:rsidRPr="0091100A" w:rsidRDefault="0091100A" w:rsidP="0091100A">
            <w:pPr>
              <w:ind w:right="190"/>
              <w:rPr>
                <w:sz w:val="20"/>
              </w:rPr>
            </w:pPr>
          </w:p>
        </w:tc>
      </w:tr>
    </w:tbl>
    <w:p w14:paraId="53CE156E" w14:textId="79587501" w:rsidR="0091100A" w:rsidRDefault="0091100A" w:rsidP="00E04C7D">
      <w:pPr>
        <w:pStyle w:val="Paragraph"/>
        <w:numPr>
          <w:ilvl w:val="0"/>
          <w:numId w:val="0"/>
        </w:numPr>
        <w:tabs>
          <w:tab w:val="clear" w:pos="720"/>
        </w:tabs>
        <w:outlineLvl w:val="9"/>
        <w:sectPr w:rsidR="0091100A" w:rsidSect="0091100A">
          <w:pgSz w:w="15840" w:h="12240" w:orient="landscape"/>
          <w:pgMar w:top="1440" w:right="1440" w:bottom="1440" w:left="1440" w:header="720" w:footer="720" w:gutter="0"/>
          <w:cols w:space="720"/>
          <w:docGrid w:linePitch="360"/>
        </w:sectPr>
      </w:pPr>
    </w:p>
    <w:p w14:paraId="2418FD78" w14:textId="77777777" w:rsidR="008B62A3" w:rsidRPr="008B62A3" w:rsidRDefault="008B62A3" w:rsidP="00830877">
      <w:pPr>
        <w:suppressAutoHyphens w:val="0"/>
        <w:rPr>
          <w:rFonts w:eastAsia="Calibri"/>
          <w:spacing w:val="0"/>
          <w:szCs w:val="22"/>
        </w:rPr>
      </w:pPr>
    </w:p>
    <w:sectPr w:rsidR="008B62A3" w:rsidRPr="008B62A3" w:rsidSect="0091100A">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12E6A4" w14:textId="77777777" w:rsidR="00B93096" w:rsidRDefault="00B93096" w:rsidP="00EC31C6">
      <w:r>
        <w:separator/>
      </w:r>
    </w:p>
  </w:endnote>
  <w:endnote w:type="continuationSeparator" w:id="0">
    <w:p w14:paraId="7227133E" w14:textId="77777777" w:rsidR="00B93096" w:rsidRDefault="00B93096" w:rsidP="00EC3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55F5E" w14:textId="4BFDAAAD" w:rsidR="006A2D00" w:rsidRDefault="006A2D00">
    <w:pPr>
      <w:pStyle w:val="Footer"/>
      <w:jc w:val="center"/>
    </w:pPr>
    <w:r>
      <w:fldChar w:fldCharType="begin"/>
    </w:r>
    <w:r>
      <w:instrText xml:space="preserve"> PAGE  \* roman </w:instrText>
    </w:r>
    <w:r>
      <w:fldChar w:fldCharType="separate"/>
    </w:r>
    <w:r w:rsidR="00630F03">
      <w:rPr>
        <w:noProof/>
      </w:rPr>
      <w:t>ii</w:t>
    </w:r>
    <w:r>
      <w:rPr>
        <w:noProof/>
      </w:rPr>
      <w:fldChar w:fldCharType="end"/>
    </w:r>
  </w:p>
  <w:p w14:paraId="0D98455C" w14:textId="77777777" w:rsidR="006A2D00" w:rsidRDefault="006A2D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1B2A0" w14:textId="77777777" w:rsidR="006A2D00" w:rsidRDefault="006A2D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21BFB" w14:textId="77777777" w:rsidR="006A2D00" w:rsidRDefault="006A2D0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06C12" w14:textId="77777777" w:rsidR="006A2D00" w:rsidRDefault="006A2D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C0BCA2" w14:textId="77777777" w:rsidR="00B93096" w:rsidRDefault="00B93096" w:rsidP="00EC31C6">
      <w:r w:rsidRPr="00EC31C6">
        <w:rPr>
          <w:color w:val="000000"/>
        </w:rPr>
        <w:separator/>
      </w:r>
    </w:p>
  </w:footnote>
  <w:footnote w:type="continuationSeparator" w:id="0">
    <w:p w14:paraId="16117D1A" w14:textId="77777777" w:rsidR="00B93096" w:rsidRDefault="00B93096" w:rsidP="00EC31C6">
      <w:r>
        <w:continuationSeparator/>
      </w:r>
    </w:p>
  </w:footnote>
  <w:footnote w:id="1">
    <w:p w14:paraId="154ADAE4" w14:textId="77777777" w:rsidR="00F346FA" w:rsidRDefault="00F346FA">
      <w:pPr>
        <w:pStyle w:val="FootnoteText"/>
        <w:tabs>
          <w:tab w:val="left" w:pos="360"/>
        </w:tabs>
        <w:rPr>
          <w:rStyle w:val="FootnoteReference"/>
          <w:sz w:val="14"/>
        </w:rPr>
      </w:pPr>
      <w:r>
        <w:rPr>
          <w:rStyle w:val="FootnoteReference"/>
          <w:sz w:val="14"/>
          <w:szCs w:val="14"/>
        </w:rPr>
        <w:footnoteRef/>
      </w:r>
      <w:r>
        <w:rPr>
          <w:rStyle w:val="FootnoteReference"/>
          <w:sz w:val="14"/>
          <w:szCs w:val="14"/>
        </w:rPr>
        <w:t xml:space="preserve">    </w:t>
      </w:r>
      <w:r>
        <w:rPr>
          <w:rStyle w:val="FootnoteReference"/>
          <w:sz w:val="14"/>
          <w:szCs w:val="14"/>
        </w:rPr>
        <w:tab/>
      </w:r>
      <w:r>
        <w:rPr>
          <w:rStyle w:val="FootnoteReference"/>
          <w:sz w:val="14"/>
        </w:rPr>
        <w:t>MTDs. Entendida como norma técnica o protocolo de referenci</w:t>
      </w:r>
      <w:r w:rsidRPr="00630F03">
        <w:rPr>
          <w:rStyle w:val="FootnoteReference"/>
          <w:sz w:val="14"/>
        </w:rPr>
        <w:t>a</w:t>
      </w:r>
      <w:r>
        <w:rPr>
          <w:rStyle w:val="FootnoteReference"/>
          <w:sz w:val="14"/>
        </w:rPr>
        <w:t xml:space="preserve"> nacional o </w:t>
      </w:r>
      <w:bookmarkStart w:id="24" w:name="_GoBack"/>
      <w:bookmarkEnd w:id="24"/>
      <w:r>
        <w:rPr>
          <w:rStyle w:val="FootnoteReference"/>
          <w:sz w:val="14"/>
        </w:rPr>
        <w:t>internacional (ej. Centro Europeo de Sequ</w:t>
      </w:r>
      <w:r>
        <w:rPr>
          <w:rFonts w:ascii="Arial" w:hAnsi="Arial" w:cs="Arial"/>
          <w:sz w:val="14"/>
        </w:rPr>
        <w:t>í</w:t>
      </w:r>
      <w:r>
        <w:rPr>
          <w:rStyle w:val="FootnoteReference"/>
          <w:sz w:val="14"/>
        </w:rPr>
        <w:t>as, Guía de Planes de Gestión de Sequ</w:t>
      </w:r>
      <w:r>
        <w:rPr>
          <w:rFonts w:ascii="Arial" w:hAnsi="Arial" w:cs="Arial"/>
          <w:sz w:val="14"/>
        </w:rPr>
        <w:t>í</w:t>
      </w:r>
      <w:r>
        <w:rPr>
          <w:rStyle w:val="FootnoteReference"/>
          <w:sz w:val="14"/>
        </w:rPr>
        <w:t>as Urbanas- USA).</w:t>
      </w:r>
    </w:p>
  </w:footnote>
  <w:footnote w:id="2">
    <w:p w14:paraId="37F917CD" w14:textId="77777777" w:rsidR="0091100A" w:rsidRPr="00B6744F" w:rsidRDefault="0091100A" w:rsidP="0091100A">
      <w:pPr>
        <w:pStyle w:val="FootnoteText"/>
        <w:rPr>
          <w:sz w:val="18"/>
          <w:szCs w:val="18"/>
        </w:rPr>
      </w:pPr>
      <w:r w:rsidRPr="00B6744F">
        <w:rPr>
          <w:rStyle w:val="FootnoteReference"/>
          <w:sz w:val="18"/>
          <w:szCs w:val="18"/>
        </w:rPr>
        <w:footnoteRef/>
      </w:r>
      <w:r>
        <w:rPr>
          <w:sz w:val="18"/>
          <w:szCs w:val="18"/>
        </w:rPr>
        <w:t xml:space="preserve"> L</w:t>
      </w:r>
      <w:r w:rsidRPr="00B6744F">
        <w:rPr>
          <w:sz w:val="18"/>
          <w:szCs w:val="18"/>
        </w:rPr>
        <w:t>a evaluación económica ex</w:t>
      </w:r>
      <w:r>
        <w:rPr>
          <w:sz w:val="18"/>
          <w:szCs w:val="18"/>
        </w:rPr>
        <w:t xml:space="preserve"> </w:t>
      </w:r>
      <w:r w:rsidRPr="00B6744F">
        <w:rPr>
          <w:sz w:val="18"/>
          <w:szCs w:val="18"/>
        </w:rPr>
        <w:t xml:space="preserve">post </w:t>
      </w:r>
      <w:r>
        <w:rPr>
          <w:sz w:val="18"/>
          <w:szCs w:val="18"/>
        </w:rPr>
        <w:t>incluirá la recopilación de datos y análisis del resultado relativo a la m</w:t>
      </w:r>
      <w:r w:rsidRPr="00B6744F">
        <w:rPr>
          <w:sz w:val="18"/>
          <w:szCs w:val="18"/>
        </w:rPr>
        <w:t>ejora en la continuidad del servicio de agua</w:t>
      </w:r>
      <w:r>
        <w:rPr>
          <w:sz w:val="18"/>
          <w:szCs w:val="18"/>
        </w:rPr>
        <w:t>.</w:t>
      </w:r>
      <w:r w:rsidRPr="00B6744F">
        <w:rPr>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EBFBFA" w14:textId="77777777" w:rsidR="006A2D00" w:rsidRDefault="006A2D00" w:rsidP="00FB0CB1">
    <w:pPr>
      <w:pStyle w:val="Header"/>
      <w:ind w:left="7200"/>
      <w:jc w:val="right"/>
    </w:pPr>
    <w:r>
      <w:t>BO-L1191</w:t>
    </w:r>
  </w:p>
  <w:p w14:paraId="0E2E5C99" w14:textId="3F6828F4" w:rsidR="006A2D00" w:rsidRDefault="006673D6" w:rsidP="00FB0CB1">
    <w:pPr>
      <w:pStyle w:val="Header"/>
      <w:ind w:left="7200"/>
      <w:jc w:val="right"/>
    </w:pPr>
    <w:sdt>
      <w:sdtPr>
        <w:id w:val="1346137182"/>
        <w:docPartObj>
          <w:docPartGallery w:val="Page Numbers (Top of Page)"/>
          <w:docPartUnique/>
        </w:docPartObj>
      </w:sdtPr>
      <w:sdtEndPr/>
      <w:sdtContent>
        <w:r w:rsidR="006A2D00">
          <w:t>Página</w:t>
        </w:r>
        <w:r w:rsidR="006A2D00" w:rsidRPr="00CC3503">
          <w:t xml:space="preserve"> </w:t>
        </w:r>
        <w:r w:rsidR="006A2D00">
          <w:fldChar w:fldCharType="begin"/>
        </w:r>
        <w:r w:rsidR="006A2D00">
          <w:instrText xml:space="preserve"> PAGE </w:instrText>
        </w:r>
        <w:r w:rsidR="006A2D00">
          <w:fldChar w:fldCharType="separate"/>
        </w:r>
        <w:r>
          <w:rPr>
            <w:noProof/>
          </w:rPr>
          <w:t>17</w:t>
        </w:r>
        <w:r w:rsidR="006A2D00">
          <w:rPr>
            <w:noProof/>
          </w:rPr>
          <w:fldChar w:fldCharType="end"/>
        </w:r>
        <w:r w:rsidR="006A2D00">
          <w:t xml:space="preserve"> de </w:t>
        </w:r>
        <w:r w:rsidR="006A2D00">
          <w:fldChar w:fldCharType="begin"/>
        </w:r>
        <w:r w:rsidR="006A2D00">
          <w:instrText xml:space="preserve"> NUMPAGES  </w:instrText>
        </w:r>
        <w:r w:rsidR="006A2D00">
          <w:fldChar w:fldCharType="separate"/>
        </w:r>
        <w:r>
          <w:rPr>
            <w:noProof/>
          </w:rPr>
          <w:t>17</w:t>
        </w:r>
        <w:r w:rsidR="006A2D00">
          <w:rPr>
            <w:noProof/>
          </w:rPr>
          <w:fldChar w:fldCharType="end"/>
        </w:r>
      </w:sdtContent>
    </w:sdt>
  </w:p>
  <w:p w14:paraId="23A30498" w14:textId="77777777" w:rsidR="006A2D00" w:rsidRDefault="006A2D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81325"/>
    <w:multiLevelType w:val="multilevel"/>
    <w:tmpl w:val="C922A30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DAB7FC9"/>
    <w:multiLevelType w:val="multilevel"/>
    <w:tmpl w:val="CD0A6ED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2" w15:restartNumberingAfterBreak="0">
    <w:nsid w:val="0F1F4E08"/>
    <w:multiLevelType w:val="hybridMultilevel"/>
    <w:tmpl w:val="092E8600"/>
    <w:lvl w:ilvl="0" w:tplc="7924FEB6">
      <w:start w:val="1"/>
      <w:numFmt w:val="upperRoman"/>
      <w:lvlText w:val="%1."/>
      <w:lvlJc w:val="left"/>
      <w:pPr>
        <w:ind w:left="1800" w:hanging="720"/>
      </w:pPr>
      <w:rPr>
        <w:rFonts w:hint="default"/>
      </w:rPr>
    </w:lvl>
    <w:lvl w:ilvl="1" w:tplc="276233A2">
      <w:start w:val="1"/>
      <w:numFmt w:val="lowerLetter"/>
      <w:lvlText w:val="%2."/>
      <w:lvlJc w:val="left"/>
      <w:pPr>
        <w:ind w:left="2160" w:hanging="360"/>
      </w:pPr>
    </w:lvl>
    <w:lvl w:ilvl="2" w:tplc="53AEB4EA" w:tentative="1">
      <w:start w:val="1"/>
      <w:numFmt w:val="lowerRoman"/>
      <w:lvlText w:val="%3."/>
      <w:lvlJc w:val="right"/>
      <w:pPr>
        <w:ind w:left="2880" w:hanging="180"/>
      </w:pPr>
    </w:lvl>
    <w:lvl w:ilvl="3" w:tplc="F118E7B6" w:tentative="1">
      <w:start w:val="1"/>
      <w:numFmt w:val="decimal"/>
      <w:lvlText w:val="%4."/>
      <w:lvlJc w:val="left"/>
      <w:pPr>
        <w:ind w:left="3600" w:hanging="360"/>
      </w:pPr>
    </w:lvl>
    <w:lvl w:ilvl="4" w:tplc="D0B07800" w:tentative="1">
      <w:start w:val="1"/>
      <w:numFmt w:val="lowerLetter"/>
      <w:lvlText w:val="%5."/>
      <w:lvlJc w:val="left"/>
      <w:pPr>
        <w:ind w:left="4320" w:hanging="360"/>
      </w:pPr>
    </w:lvl>
    <w:lvl w:ilvl="5" w:tplc="0DFA79CC" w:tentative="1">
      <w:start w:val="1"/>
      <w:numFmt w:val="lowerRoman"/>
      <w:lvlText w:val="%6."/>
      <w:lvlJc w:val="right"/>
      <w:pPr>
        <w:ind w:left="5040" w:hanging="180"/>
      </w:pPr>
    </w:lvl>
    <w:lvl w:ilvl="6" w:tplc="E7A2B2DA" w:tentative="1">
      <w:start w:val="1"/>
      <w:numFmt w:val="decimal"/>
      <w:lvlText w:val="%7."/>
      <w:lvlJc w:val="left"/>
      <w:pPr>
        <w:ind w:left="5760" w:hanging="360"/>
      </w:pPr>
    </w:lvl>
    <w:lvl w:ilvl="7" w:tplc="09C072D2" w:tentative="1">
      <w:start w:val="1"/>
      <w:numFmt w:val="lowerLetter"/>
      <w:lvlText w:val="%8."/>
      <w:lvlJc w:val="left"/>
      <w:pPr>
        <w:ind w:left="6480" w:hanging="360"/>
      </w:pPr>
    </w:lvl>
    <w:lvl w:ilvl="8" w:tplc="674C2AD2" w:tentative="1">
      <w:start w:val="1"/>
      <w:numFmt w:val="lowerRoman"/>
      <w:lvlText w:val="%9."/>
      <w:lvlJc w:val="right"/>
      <w:pPr>
        <w:ind w:left="7200" w:hanging="180"/>
      </w:pPr>
    </w:lvl>
  </w:abstractNum>
  <w:abstractNum w:abstractNumId="3" w15:restartNumberingAfterBreak="0">
    <w:nsid w:val="1BBA57D4"/>
    <w:multiLevelType w:val="multilevel"/>
    <w:tmpl w:val="1B3ACC08"/>
    <w:lvl w:ilvl="0">
      <w:start w:val="2"/>
      <w:numFmt w:val="decimal"/>
      <w:lvlText w:val="%1"/>
      <w:lvlJc w:val="left"/>
      <w:pPr>
        <w:ind w:left="360" w:hanging="360"/>
      </w:pPr>
      <w:rPr>
        <w:rFonts w:hint="default"/>
      </w:rPr>
    </w:lvl>
    <w:lvl w:ilvl="1">
      <w:start w:val="1"/>
      <w:numFmt w:val="lowerLetter"/>
      <w:lvlText w:val="%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C3732FF"/>
    <w:multiLevelType w:val="hybridMultilevel"/>
    <w:tmpl w:val="3D88F0D0"/>
    <w:lvl w:ilvl="0" w:tplc="A124710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893C33"/>
    <w:multiLevelType w:val="multilevel"/>
    <w:tmpl w:val="65C83B62"/>
    <w:lvl w:ilvl="0">
      <w:start w:val="1"/>
      <w:numFmt w:val="upperRoman"/>
      <w:lvlRestart w:val="0"/>
      <w:lvlText w:val="%1."/>
      <w:lvlJc w:val="center"/>
      <w:pPr>
        <w:tabs>
          <w:tab w:val="num" w:pos="2088"/>
        </w:tabs>
        <w:ind w:left="1440" w:firstLine="288"/>
      </w:pPr>
      <w:rPr>
        <w:rFonts w:cs="Times New Roman"/>
        <w:b/>
        <w:i w:val="0"/>
      </w:rPr>
    </w:lvl>
    <w:lvl w:ilvl="1">
      <w:start w:val="1"/>
      <w:numFmt w:val="decimal"/>
      <w:isLgl/>
      <w:lvlText w:val="%1.%2"/>
      <w:lvlJc w:val="left"/>
      <w:pPr>
        <w:tabs>
          <w:tab w:val="num" w:pos="2736"/>
        </w:tabs>
        <w:ind w:left="2736" w:hanging="1296"/>
      </w:pPr>
      <w:rPr>
        <w:rFonts w:cs="Times New Roman"/>
      </w:rPr>
    </w:lvl>
    <w:lvl w:ilvl="2">
      <w:start w:val="1"/>
      <w:numFmt w:val="lowerLetter"/>
      <w:pStyle w:val="Paragraph"/>
      <w:lvlText w:val="%3."/>
      <w:lvlJc w:val="left"/>
      <w:pPr>
        <w:tabs>
          <w:tab w:val="num" w:pos="2592"/>
        </w:tabs>
        <w:ind w:left="2592" w:hanging="432"/>
      </w:pPr>
      <w:rPr>
        <w:rFonts w:cs="Times New Roman"/>
      </w:rPr>
    </w:lvl>
    <w:lvl w:ilvl="3">
      <w:start w:val="1"/>
      <w:numFmt w:val="lowerRoman"/>
      <w:lvlText w:val="%4."/>
      <w:lvlJc w:val="right"/>
      <w:pPr>
        <w:tabs>
          <w:tab w:val="num" w:pos="3024"/>
        </w:tabs>
        <w:ind w:left="3024" w:hanging="288"/>
      </w:pPr>
      <w:rPr>
        <w:rFonts w:cs="Times New Roman"/>
      </w:rPr>
    </w:lvl>
    <w:lvl w:ilvl="4">
      <w:start w:val="1"/>
      <w:numFmt w:val="decimal"/>
      <w:lvlText w:val="%1.%2.%3.%4.%5"/>
      <w:lvlJc w:val="left"/>
      <w:pPr>
        <w:ind w:left="2448" w:hanging="1008"/>
      </w:pPr>
      <w:rPr>
        <w:rFonts w:cs="Times New Roman"/>
      </w:rPr>
    </w:lvl>
    <w:lvl w:ilvl="5">
      <w:start w:val="1"/>
      <w:numFmt w:val="decimal"/>
      <w:lvlText w:val="%1.%2.%3.%4.%5.%6"/>
      <w:lvlJc w:val="left"/>
      <w:pPr>
        <w:ind w:left="2592" w:hanging="1152"/>
      </w:pPr>
      <w:rPr>
        <w:rFonts w:cs="Times New Roman"/>
      </w:rPr>
    </w:lvl>
    <w:lvl w:ilvl="6">
      <w:start w:val="1"/>
      <w:numFmt w:val="decimal"/>
      <w:lvlText w:val="%1.%2.%3.%4.%5.%6.%7"/>
      <w:lvlJc w:val="left"/>
      <w:pPr>
        <w:ind w:left="2736" w:hanging="1296"/>
      </w:pPr>
      <w:rPr>
        <w:rFonts w:cs="Times New Roman"/>
      </w:rPr>
    </w:lvl>
    <w:lvl w:ilvl="7">
      <w:start w:val="1"/>
      <w:numFmt w:val="decimal"/>
      <w:lvlText w:val="%1.%2.%3.%4.%5.%6.%7.%8"/>
      <w:lvlJc w:val="left"/>
      <w:pPr>
        <w:ind w:left="2880" w:hanging="1440"/>
      </w:pPr>
      <w:rPr>
        <w:rFonts w:cs="Times New Roman"/>
      </w:rPr>
    </w:lvl>
    <w:lvl w:ilvl="8">
      <w:start w:val="1"/>
      <w:numFmt w:val="decimal"/>
      <w:lvlText w:val="%1.%2.%3.%4.%5.%6.%7.%8.%9"/>
      <w:lvlJc w:val="left"/>
      <w:pPr>
        <w:ind w:left="3024" w:hanging="1584"/>
      </w:pPr>
      <w:rPr>
        <w:rFonts w:cs="Times New Roman"/>
      </w:rPr>
    </w:lvl>
  </w:abstractNum>
  <w:abstractNum w:abstractNumId="6" w15:restartNumberingAfterBreak="0">
    <w:nsid w:val="212E2A8E"/>
    <w:multiLevelType w:val="multilevel"/>
    <w:tmpl w:val="6A2452E6"/>
    <w:styleLink w:val="LFO9"/>
    <w:lvl w:ilvl="0">
      <w:start w:val="1"/>
      <w:numFmt w:val="lowerLetter"/>
      <w:pStyle w:val="Paragrapha"/>
      <w:lvlText w:val="%1."/>
      <w:lvlJc w:val="left"/>
      <w:pPr>
        <w:ind w:left="1080" w:hanging="360"/>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7" w15:restartNumberingAfterBreak="0">
    <w:nsid w:val="23F9523B"/>
    <w:multiLevelType w:val="multilevel"/>
    <w:tmpl w:val="8F204C2C"/>
    <w:lvl w:ilvl="0">
      <w:start w:val="2"/>
      <w:numFmt w:val="decimal"/>
      <w:lvlText w:val="%1"/>
      <w:lvlJc w:val="left"/>
      <w:pPr>
        <w:ind w:left="360" w:hanging="360"/>
      </w:pPr>
      <w:rPr>
        <w:rFonts w:hint="default"/>
      </w:rPr>
    </w:lvl>
    <w:lvl w:ilvl="1">
      <w:start w:val="2"/>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042685"/>
    <w:multiLevelType w:val="multilevel"/>
    <w:tmpl w:val="E1C2695E"/>
    <w:styleLink w:val="WWOutlineListStyle"/>
    <w:lvl w:ilvl="0">
      <w:start w:val="1"/>
      <w:numFmt w:val="upperRoman"/>
      <w:pStyle w:val="Heading1"/>
      <w:lvlText w:val="%1."/>
      <w:lvlJc w:val="center"/>
      <w:pPr>
        <w:ind w:left="288" w:hanging="288"/>
      </w:pPr>
      <w:rPr>
        <w:rFonts w:ascii="Times New Roman Bold" w:hAnsi="Times New Roman Bold"/>
        <w:b/>
        <w:i w:val="0"/>
        <w:sz w:val="24"/>
      </w:rPr>
    </w:lvl>
    <w:lvl w:ilvl="1">
      <w:start w:val="1"/>
      <w:numFmt w:val="upperLetter"/>
      <w:pStyle w:val="Heading2"/>
      <w:lvlText w:val="%2."/>
      <w:lvlJc w:val="left"/>
      <w:pPr>
        <w:ind w:left="720" w:hanging="720"/>
      </w:pPr>
      <w:rPr>
        <w:rFonts w:ascii="Times New Roman Bold" w:hAnsi="Times New Roman Bold"/>
        <w:b/>
        <w:i w:val="0"/>
        <w:sz w:val="24"/>
      </w:rPr>
    </w:lvl>
    <w:lvl w:ilvl="2">
      <w:start w:val="1"/>
      <w:numFmt w:val="decimal"/>
      <w:pStyle w:val="Heading3"/>
      <w:lvlText w:val="%3."/>
      <w:lvlJc w:val="left"/>
      <w:pPr>
        <w:ind w:left="1080" w:hanging="360"/>
      </w:pPr>
      <w:rPr>
        <w:rFonts w:ascii="Times New Roman Bold" w:hAnsi="Times New Roman Bold"/>
        <w:b/>
        <w:i w:val="0"/>
        <w:sz w:val="24"/>
      </w:rPr>
    </w:lvl>
    <w:lvl w:ilvl="3">
      <w:start w:val="1"/>
      <w:numFmt w:val="lowerLetter"/>
      <w:pStyle w:val="Heading4"/>
      <w:lvlText w:val="%4."/>
      <w:lvlJc w:val="left"/>
      <w:pPr>
        <w:ind w:left="1170" w:hanging="360"/>
      </w:pPr>
      <w:rPr>
        <w:rFonts w:ascii="Times New Roman Bold" w:hAnsi="Times New Roman Bold"/>
        <w:b/>
        <w:i w:val="0"/>
        <w:sz w:val="24"/>
      </w:rPr>
    </w:lvl>
    <w:lvl w:ilvl="4">
      <w:start w:val="1"/>
      <w:numFmt w:val="lowerRoman"/>
      <w:pStyle w:val="Heading5"/>
      <w:lvlText w:val="(%5)"/>
      <w:lvlJc w:val="right"/>
      <w:pPr>
        <w:ind w:left="2088" w:hanging="288"/>
      </w:pPr>
      <w:rPr>
        <w:rFonts w:ascii="Times New Roman Bold" w:hAnsi="Times New Roman Bold"/>
        <w:b/>
        <w:i w:val="0"/>
        <w:sz w:val="24"/>
      </w:rPr>
    </w:lvl>
    <w:lvl w:ilvl="5">
      <w:start w:val="1"/>
      <w:numFmt w:val="none"/>
      <w:lvlText w:val="%6"/>
      <w:lvlJc w:val="left"/>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9" w15:restartNumberingAfterBreak="0">
    <w:nsid w:val="41356207"/>
    <w:multiLevelType w:val="multilevel"/>
    <w:tmpl w:val="FFDC3152"/>
    <w:styleLink w:val="LFO5"/>
    <w:lvl w:ilvl="0">
      <w:numFmt w:val="bullet"/>
      <w:pStyle w:val="bullets"/>
      <w:lvlText w:val=""/>
      <w:lvlJc w:val="left"/>
      <w:pPr>
        <w:ind w:left="1296" w:hanging="576"/>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0" w15:restartNumberingAfterBreak="0">
    <w:nsid w:val="43B9539F"/>
    <w:multiLevelType w:val="multilevel"/>
    <w:tmpl w:val="756A0294"/>
    <w:styleLink w:val="LFO8"/>
    <w:lvl w:ilvl="0">
      <w:start w:val="1"/>
      <w:numFmt w:val="upperRoman"/>
      <w:pStyle w:val="AutoNumpara"/>
      <w:lvlText w:val="%1."/>
      <w:lvlJc w:val="center"/>
      <w:pPr>
        <w:ind w:left="288" w:hanging="288"/>
      </w:pPr>
      <w:rPr>
        <w:rFonts w:ascii="Times New Roman Bold" w:hAnsi="Times New Roman Bold"/>
        <w:b/>
        <w:i w:val="0"/>
        <w:sz w:val="24"/>
      </w:rPr>
    </w:lvl>
    <w:lvl w:ilvl="1">
      <w:start w:val="1"/>
      <w:numFmt w:val="decimal"/>
      <w:lvlText w:val="%1.%2"/>
      <w:lvlJc w:val="left"/>
      <w:pPr>
        <w:ind w:left="720" w:hanging="720"/>
      </w:pPr>
    </w:lvl>
    <w:lvl w:ilvl="2">
      <w:start w:val="1"/>
      <w:numFmt w:val="lowerLetter"/>
      <w:lvlText w:val="%3."/>
      <w:lvlJc w:val="left"/>
      <w:pPr>
        <w:ind w:left="1800" w:hanging="360"/>
      </w:pPr>
      <w:rPr>
        <w:rFonts w:ascii="Times New Roman Bold" w:hAnsi="Times New Roman Bold"/>
        <w:b/>
        <w:i w:val="0"/>
        <w:sz w:val="24"/>
      </w:rPr>
    </w:lvl>
    <w:lvl w:ilvl="3">
      <w:start w:val="1"/>
      <w:numFmt w:val="lowerRoman"/>
      <w:lvlText w:val="(%4)"/>
      <w:lvlJc w:val="right"/>
      <w:pPr>
        <w:ind w:left="2088" w:hanging="288"/>
      </w:pPr>
      <w:rPr>
        <w:rFonts w:ascii="Times New Roman Bold" w:hAnsi="Times New Roman Bold"/>
        <w:b/>
        <w:i w:val="0"/>
        <w:sz w:val="24"/>
      </w:rPr>
    </w:lvl>
    <w:lvl w:ilvl="4">
      <w:start w:val="1"/>
      <w:numFmt w:val="none"/>
      <w:lvlText w:val="%5"/>
      <w:lvlJc w:val="left"/>
      <w:pPr>
        <w:ind w:left="2880" w:firstLine="0"/>
      </w:pPr>
    </w:lvl>
    <w:lvl w:ilvl="5">
      <w:start w:val="1"/>
      <w:numFmt w:val="none"/>
      <w:lvlText w:val="%6"/>
      <w:lvlJc w:val="left"/>
      <w:pPr>
        <w:ind w:left="3600" w:firstLine="0"/>
      </w:pPr>
    </w:lvl>
    <w:lvl w:ilvl="6">
      <w:start w:val="1"/>
      <w:numFmt w:val="none"/>
      <w:lvlText w:val="%7"/>
      <w:lvlJc w:val="left"/>
      <w:pPr>
        <w:ind w:left="4320" w:firstLine="0"/>
      </w:pPr>
    </w:lvl>
    <w:lvl w:ilvl="7">
      <w:start w:val="1"/>
      <w:numFmt w:val="none"/>
      <w:lvlText w:val="%8"/>
      <w:lvlJc w:val="left"/>
      <w:pPr>
        <w:ind w:left="5040" w:firstLine="0"/>
      </w:pPr>
    </w:lvl>
    <w:lvl w:ilvl="8">
      <w:start w:val="1"/>
      <w:numFmt w:val="none"/>
      <w:lvlText w:val="%9"/>
      <w:lvlJc w:val="left"/>
      <w:pPr>
        <w:ind w:left="5760" w:firstLine="0"/>
      </w:pPr>
    </w:lvl>
  </w:abstractNum>
  <w:abstractNum w:abstractNumId="11" w15:restartNumberingAfterBreak="0">
    <w:nsid w:val="46A74101"/>
    <w:multiLevelType w:val="hybridMultilevel"/>
    <w:tmpl w:val="A62C949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4621E4"/>
    <w:multiLevelType w:val="multilevel"/>
    <w:tmpl w:val="C3727D82"/>
    <w:styleLink w:val="LFO4"/>
    <w:lvl w:ilvl="0">
      <w:start w:val="1"/>
      <w:numFmt w:val="decimal"/>
      <w:pStyle w:val="Chapter"/>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3" w15:restartNumberingAfterBreak="0">
    <w:nsid w:val="55696443"/>
    <w:multiLevelType w:val="multilevel"/>
    <w:tmpl w:val="7C58E076"/>
    <w:lvl w:ilvl="0">
      <w:start w:val="3"/>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89A55AD"/>
    <w:multiLevelType w:val="multilevel"/>
    <w:tmpl w:val="1F30F58C"/>
    <w:styleLink w:val="LFO11"/>
    <w:lvl w:ilvl="0">
      <w:start w:val="1"/>
      <w:numFmt w:val="lowerRoman"/>
      <w:pStyle w:val="RomanParagraph"/>
      <w:lvlText w:val="(%1)"/>
      <w:lvlJc w:val="right"/>
      <w:pPr>
        <w:ind w:left="1728" w:hanging="288"/>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5" w15:restartNumberingAfterBreak="0">
    <w:nsid w:val="5F7F54CD"/>
    <w:multiLevelType w:val="hybridMultilevel"/>
    <w:tmpl w:val="1EB2D61E"/>
    <w:lvl w:ilvl="0" w:tplc="004CB3EC">
      <w:start w:val="1"/>
      <w:numFmt w:val="bullet"/>
      <w:lvlText w:val=""/>
      <w:lvlJc w:val="left"/>
      <w:pPr>
        <w:tabs>
          <w:tab w:val="num" w:pos="834"/>
        </w:tabs>
        <w:ind w:left="834" w:hanging="360"/>
      </w:pPr>
      <w:rPr>
        <w:rFonts w:ascii="Wingdings" w:hAnsi="Wingdings" w:hint="default"/>
        <w:color w:val="auto"/>
      </w:rPr>
    </w:lvl>
    <w:lvl w:ilvl="1" w:tplc="E38E4260" w:tentative="1">
      <w:start w:val="1"/>
      <w:numFmt w:val="bullet"/>
      <w:lvlText w:val="o"/>
      <w:lvlJc w:val="left"/>
      <w:pPr>
        <w:tabs>
          <w:tab w:val="num" w:pos="1194"/>
        </w:tabs>
        <w:ind w:left="1194" w:hanging="360"/>
      </w:pPr>
      <w:rPr>
        <w:rFonts w:ascii="Courier New" w:hAnsi="Courier New" w:cs="Courier New" w:hint="default"/>
      </w:rPr>
    </w:lvl>
    <w:lvl w:ilvl="2" w:tplc="CB2037D4" w:tentative="1">
      <w:start w:val="1"/>
      <w:numFmt w:val="bullet"/>
      <w:lvlText w:val=""/>
      <w:lvlJc w:val="left"/>
      <w:pPr>
        <w:tabs>
          <w:tab w:val="num" w:pos="1914"/>
        </w:tabs>
        <w:ind w:left="1914" w:hanging="360"/>
      </w:pPr>
      <w:rPr>
        <w:rFonts w:ascii="Wingdings" w:hAnsi="Wingdings" w:hint="default"/>
      </w:rPr>
    </w:lvl>
    <w:lvl w:ilvl="3" w:tplc="5294496E" w:tentative="1">
      <w:start w:val="1"/>
      <w:numFmt w:val="bullet"/>
      <w:lvlText w:val=""/>
      <w:lvlJc w:val="left"/>
      <w:pPr>
        <w:tabs>
          <w:tab w:val="num" w:pos="2634"/>
        </w:tabs>
        <w:ind w:left="2634" w:hanging="360"/>
      </w:pPr>
      <w:rPr>
        <w:rFonts w:ascii="Symbol" w:hAnsi="Symbol" w:hint="default"/>
      </w:rPr>
    </w:lvl>
    <w:lvl w:ilvl="4" w:tplc="6430EE42" w:tentative="1">
      <w:start w:val="1"/>
      <w:numFmt w:val="bullet"/>
      <w:lvlText w:val="o"/>
      <w:lvlJc w:val="left"/>
      <w:pPr>
        <w:tabs>
          <w:tab w:val="num" w:pos="3354"/>
        </w:tabs>
        <w:ind w:left="3354" w:hanging="360"/>
      </w:pPr>
      <w:rPr>
        <w:rFonts w:ascii="Courier New" w:hAnsi="Courier New" w:cs="Courier New" w:hint="default"/>
      </w:rPr>
    </w:lvl>
    <w:lvl w:ilvl="5" w:tplc="0C94FB5C" w:tentative="1">
      <w:start w:val="1"/>
      <w:numFmt w:val="bullet"/>
      <w:lvlText w:val=""/>
      <w:lvlJc w:val="left"/>
      <w:pPr>
        <w:tabs>
          <w:tab w:val="num" w:pos="4074"/>
        </w:tabs>
        <w:ind w:left="4074" w:hanging="360"/>
      </w:pPr>
      <w:rPr>
        <w:rFonts w:ascii="Wingdings" w:hAnsi="Wingdings" w:hint="default"/>
      </w:rPr>
    </w:lvl>
    <w:lvl w:ilvl="6" w:tplc="801AEDE2" w:tentative="1">
      <w:start w:val="1"/>
      <w:numFmt w:val="bullet"/>
      <w:lvlText w:val=""/>
      <w:lvlJc w:val="left"/>
      <w:pPr>
        <w:tabs>
          <w:tab w:val="num" w:pos="4794"/>
        </w:tabs>
        <w:ind w:left="4794" w:hanging="360"/>
      </w:pPr>
      <w:rPr>
        <w:rFonts w:ascii="Symbol" w:hAnsi="Symbol" w:hint="default"/>
      </w:rPr>
    </w:lvl>
    <w:lvl w:ilvl="7" w:tplc="905C7EE6" w:tentative="1">
      <w:start w:val="1"/>
      <w:numFmt w:val="bullet"/>
      <w:lvlText w:val="o"/>
      <w:lvlJc w:val="left"/>
      <w:pPr>
        <w:tabs>
          <w:tab w:val="num" w:pos="5514"/>
        </w:tabs>
        <w:ind w:left="5514" w:hanging="360"/>
      </w:pPr>
      <w:rPr>
        <w:rFonts w:ascii="Courier New" w:hAnsi="Courier New" w:cs="Courier New" w:hint="default"/>
      </w:rPr>
    </w:lvl>
    <w:lvl w:ilvl="8" w:tplc="DA76594C" w:tentative="1">
      <w:start w:val="1"/>
      <w:numFmt w:val="bullet"/>
      <w:lvlText w:val=""/>
      <w:lvlJc w:val="left"/>
      <w:pPr>
        <w:tabs>
          <w:tab w:val="num" w:pos="6234"/>
        </w:tabs>
        <w:ind w:left="6234" w:hanging="360"/>
      </w:pPr>
      <w:rPr>
        <w:rFonts w:ascii="Wingdings" w:hAnsi="Wingdings" w:hint="default"/>
      </w:rPr>
    </w:lvl>
  </w:abstractNum>
  <w:abstractNum w:abstractNumId="16" w15:restartNumberingAfterBreak="0">
    <w:nsid w:val="610830DA"/>
    <w:multiLevelType w:val="hybridMultilevel"/>
    <w:tmpl w:val="C45A33F6"/>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6A087761"/>
    <w:multiLevelType w:val="multilevel"/>
    <w:tmpl w:val="115C61B4"/>
    <w:styleLink w:val="LFO10"/>
    <w:lvl w:ilvl="0">
      <w:start w:val="1"/>
      <w:numFmt w:val="decimal"/>
      <w:pStyle w:val="Paragraph1"/>
      <w:lvlText w:val="%1."/>
      <w:lvlJc w:val="left"/>
      <w:pPr>
        <w:ind w:left="1080" w:hanging="360"/>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num w:numId="1">
    <w:abstractNumId w:val="8"/>
  </w:num>
  <w:num w:numId="2">
    <w:abstractNumId w:val="12"/>
  </w:num>
  <w:num w:numId="3">
    <w:abstractNumId w:val="9"/>
  </w:num>
  <w:num w:numId="4">
    <w:abstractNumId w:val="10"/>
  </w:num>
  <w:num w:numId="5">
    <w:abstractNumId w:val="6"/>
  </w:num>
  <w:num w:numId="6">
    <w:abstractNumId w:val="17"/>
  </w:num>
  <w:num w:numId="7">
    <w:abstractNumId w:val="14"/>
  </w:num>
  <w:num w:numId="8">
    <w:abstractNumId w:val="8"/>
    <w:lvlOverride w:ilvl="0">
      <w:startOverride w:val="1"/>
    </w:lvlOverride>
    <w:lvlOverride w:ilvl="1">
      <w:startOverride w:val="1"/>
    </w:lvlOverride>
    <w:lvlOverride w:ilvl="2">
      <w:startOverride w:val="1"/>
    </w:lvlOverride>
    <w:lvlOverride w:ilvl="3">
      <w:startOverride w:val="1"/>
    </w:lvlOverride>
  </w:num>
  <w:num w:numId="9">
    <w:abstractNumId w:val="2"/>
  </w:num>
  <w:num w:numId="10">
    <w:abstractNumId w:val="3"/>
  </w:num>
  <w:num w:numId="11">
    <w:abstractNumId w:val="5"/>
  </w:num>
  <w:num w:numId="12">
    <w:abstractNumId w:val="11"/>
  </w:num>
  <w:num w:numId="13">
    <w:abstractNumId w:val="7"/>
  </w:num>
  <w:num w:numId="14">
    <w:abstractNumId w:val="13"/>
  </w:num>
  <w:num w:numId="15">
    <w:abstractNumId w:val="4"/>
  </w:num>
  <w:num w:numId="16">
    <w:abstractNumId w:val="15"/>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grammar="clean"/>
  <w:defaultTabStop w:val="720"/>
  <w:autoHyphenation/>
  <w:hyphenationZone w:val="425"/>
  <w:drawingGridHorizontalSpacing w:val="237"/>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1C6"/>
    <w:rsid w:val="0000638C"/>
    <w:rsid w:val="00006ABA"/>
    <w:rsid w:val="0001074A"/>
    <w:rsid w:val="000146D8"/>
    <w:rsid w:val="00021BE2"/>
    <w:rsid w:val="0002277E"/>
    <w:rsid w:val="000240B7"/>
    <w:rsid w:val="00025849"/>
    <w:rsid w:val="00026275"/>
    <w:rsid w:val="00030316"/>
    <w:rsid w:val="00030C64"/>
    <w:rsid w:val="000334FF"/>
    <w:rsid w:val="00033C9A"/>
    <w:rsid w:val="00037C04"/>
    <w:rsid w:val="000411DC"/>
    <w:rsid w:val="000452AA"/>
    <w:rsid w:val="0004625C"/>
    <w:rsid w:val="00047A1B"/>
    <w:rsid w:val="00050075"/>
    <w:rsid w:val="000514FA"/>
    <w:rsid w:val="000524A0"/>
    <w:rsid w:val="00054807"/>
    <w:rsid w:val="00054D95"/>
    <w:rsid w:val="00054E86"/>
    <w:rsid w:val="000566FD"/>
    <w:rsid w:val="000571FE"/>
    <w:rsid w:val="000604C6"/>
    <w:rsid w:val="00061521"/>
    <w:rsid w:val="000623EB"/>
    <w:rsid w:val="00062EFB"/>
    <w:rsid w:val="000638CF"/>
    <w:rsid w:val="00071315"/>
    <w:rsid w:val="00071486"/>
    <w:rsid w:val="00084D78"/>
    <w:rsid w:val="00086DE9"/>
    <w:rsid w:val="000910E1"/>
    <w:rsid w:val="00095F72"/>
    <w:rsid w:val="000A0A9D"/>
    <w:rsid w:val="000A2E44"/>
    <w:rsid w:val="000A312C"/>
    <w:rsid w:val="000A4802"/>
    <w:rsid w:val="000A68F2"/>
    <w:rsid w:val="000C16D7"/>
    <w:rsid w:val="000C26FE"/>
    <w:rsid w:val="000C4494"/>
    <w:rsid w:val="000C6265"/>
    <w:rsid w:val="000D1606"/>
    <w:rsid w:val="000D6474"/>
    <w:rsid w:val="000E07CC"/>
    <w:rsid w:val="000E386A"/>
    <w:rsid w:val="000E4047"/>
    <w:rsid w:val="000E62F2"/>
    <w:rsid w:val="000F100E"/>
    <w:rsid w:val="000F169E"/>
    <w:rsid w:val="000F4D16"/>
    <w:rsid w:val="000F5C39"/>
    <w:rsid w:val="000F5E34"/>
    <w:rsid w:val="00100E40"/>
    <w:rsid w:val="001010CA"/>
    <w:rsid w:val="00101529"/>
    <w:rsid w:val="001016B1"/>
    <w:rsid w:val="00101E25"/>
    <w:rsid w:val="0010629A"/>
    <w:rsid w:val="00107DB9"/>
    <w:rsid w:val="00112979"/>
    <w:rsid w:val="0011448D"/>
    <w:rsid w:val="0011464B"/>
    <w:rsid w:val="00115C93"/>
    <w:rsid w:val="00121DE1"/>
    <w:rsid w:val="001232BB"/>
    <w:rsid w:val="00123B59"/>
    <w:rsid w:val="00124650"/>
    <w:rsid w:val="001340A9"/>
    <w:rsid w:val="00134145"/>
    <w:rsid w:val="00135155"/>
    <w:rsid w:val="00136750"/>
    <w:rsid w:val="00141A75"/>
    <w:rsid w:val="00146CAE"/>
    <w:rsid w:val="001470E1"/>
    <w:rsid w:val="00147B64"/>
    <w:rsid w:val="001518AB"/>
    <w:rsid w:val="00163023"/>
    <w:rsid w:val="00163729"/>
    <w:rsid w:val="001641E5"/>
    <w:rsid w:val="00164CC1"/>
    <w:rsid w:val="0016576E"/>
    <w:rsid w:val="001746A8"/>
    <w:rsid w:val="00176A06"/>
    <w:rsid w:val="00176B07"/>
    <w:rsid w:val="00180C77"/>
    <w:rsid w:val="001815B4"/>
    <w:rsid w:val="00182716"/>
    <w:rsid w:val="0018273D"/>
    <w:rsid w:val="00187349"/>
    <w:rsid w:val="0019119D"/>
    <w:rsid w:val="001912DB"/>
    <w:rsid w:val="0019151B"/>
    <w:rsid w:val="0019461E"/>
    <w:rsid w:val="00194B97"/>
    <w:rsid w:val="001959AB"/>
    <w:rsid w:val="00196559"/>
    <w:rsid w:val="00196604"/>
    <w:rsid w:val="001A0FFA"/>
    <w:rsid w:val="001A175E"/>
    <w:rsid w:val="001A2E87"/>
    <w:rsid w:val="001A35E8"/>
    <w:rsid w:val="001A717E"/>
    <w:rsid w:val="001B0884"/>
    <w:rsid w:val="001B0982"/>
    <w:rsid w:val="001B3971"/>
    <w:rsid w:val="001B6F4B"/>
    <w:rsid w:val="001C31AE"/>
    <w:rsid w:val="001C3FB5"/>
    <w:rsid w:val="001C5080"/>
    <w:rsid w:val="001D04FC"/>
    <w:rsid w:val="001D46C8"/>
    <w:rsid w:val="001D4B98"/>
    <w:rsid w:val="001D4DB1"/>
    <w:rsid w:val="001D5333"/>
    <w:rsid w:val="001E3E11"/>
    <w:rsid w:val="001F0722"/>
    <w:rsid w:val="001F2DA2"/>
    <w:rsid w:val="00200222"/>
    <w:rsid w:val="00200D83"/>
    <w:rsid w:val="00203908"/>
    <w:rsid w:val="00204436"/>
    <w:rsid w:val="00205CBD"/>
    <w:rsid w:val="0021187B"/>
    <w:rsid w:val="002121BC"/>
    <w:rsid w:val="0021276E"/>
    <w:rsid w:val="00212C83"/>
    <w:rsid w:val="00212DAD"/>
    <w:rsid w:val="0022067F"/>
    <w:rsid w:val="00220901"/>
    <w:rsid w:val="00222F4E"/>
    <w:rsid w:val="00223706"/>
    <w:rsid w:val="00234D31"/>
    <w:rsid w:val="00235F22"/>
    <w:rsid w:val="00240AF1"/>
    <w:rsid w:val="00241707"/>
    <w:rsid w:val="00243E03"/>
    <w:rsid w:val="002451C8"/>
    <w:rsid w:val="0024532F"/>
    <w:rsid w:val="00247B85"/>
    <w:rsid w:val="00252B32"/>
    <w:rsid w:val="002616B6"/>
    <w:rsid w:val="002631F1"/>
    <w:rsid w:val="00264259"/>
    <w:rsid w:val="002678D2"/>
    <w:rsid w:val="002729B4"/>
    <w:rsid w:val="00273010"/>
    <w:rsid w:val="00274915"/>
    <w:rsid w:val="00281BD6"/>
    <w:rsid w:val="00285BC2"/>
    <w:rsid w:val="00291912"/>
    <w:rsid w:val="002925CE"/>
    <w:rsid w:val="00294E41"/>
    <w:rsid w:val="002A31D4"/>
    <w:rsid w:val="002A49C2"/>
    <w:rsid w:val="002A5AAC"/>
    <w:rsid w:val="002A765F"/>
    <w:rsid w:val="002A7765"/>
    <w:rsid w:val="002B0952"/>
    <w:rsid w:val="002B0E88"/>
    <w:rsid w:val="002B3045"/>
    <w:rsid w:val="002B3A1B"/>
    <w:rsid w:val="002B6234"/>
    <w:rsid w:val="002C2D1F"/>
    <w:rsid w:val="002C3442"/>
    <w:rsid w:val="002C5149"/>
    <w:rsid w:val="002C69D2"/>
    <w:rsid w:val="002D3098"/>
    <w:rsid w:val="002D402C"/>
    <w:rsid w:val="002D4366"/>
    <w:rsid w:val="002D4743"/>
    <w:rsid w:val="002D5749"/>
    <w:rsid w:val="002E19EB"/>
    <w:rsid w:val="002F4D45"/>
    <w:rsid w:val="002F5F9A"/>
    <w:rsid w:val="002F68A5"/>
    <w:rsid w:val="0030148F"/>
    <w:rsid w:val="00301497"/>
    <w:rsid w:val="003014F8"/>
    <w:rsid w:val="0030182D"/>
    <w:rsid w:val="00302D0C"/>
    <w:rsid w:val="003034A2"/>
    <w:rsid w:val="00305817"/>
    <w:rsid w:val="003171A0"/>
    <w:rsid w:val="00321571"/>
    <w:rsid w:val="00321EFE"/>
    <w:rsid w:val="003228CD"/>
    <w:rsid w:val="00323D5B"/>
    <w:rsid w:val="00324BA1"/>
    <w:rsid w:val="0033049B"/>
    <w:rsid w:val="0033091A"/>
    <w:rsid w:val="003329A7"/>
    <w:rsid w:val="003350E9"/>
    <w:rsid w:val="00336182"/>
    <w:rsid w:val="00336935"/>
    <w:rsid w:val="003371EA"/>
    <w:rsid w:val="00340AD7"/>
    <w:rsid w:val="003418F8"/>
    <w:rsid w:val="003422AB"/>
    <w:rsid w:val="0034327E"/>
    <w:rsid w:val="003442B6"/>
    <w:rsid w:val="00350492"/>
    <w:rsid w:val="00352181"/>
    <w:rsid w:val="0035426D"/>
    <w:rsid w:val="00357210"/>
    <w:rsid w:val="00357AA9"/>
    <w:rsid w:val="00360B46"/>
    <w:rsid w:val="00362375"/>
    <w:rsid w:val="00365689"/>
    <w:rsid w:val="00371056"/>
    <w:rsid w:val="003720C3"/>
    <w:rsid w:val="00375621"/>
    <w:rsid w:val="003768BB"/>
    <w:rsid w:val="00377B88"/>
    <w:rsid w:val="00381F0A"/>
    <w:rsid w:val="003830CB"/>
    <w:rsid w:val="00386540"/>
    <w:rsid w:val="00386BB7"/>
    <w:rsid w:val="00386CDD"/>
    <w:rsid w:val="00387BB6"/>
    <w:rsid w:val="00392859"/>
    <w:rsid w:val="003934CA"/>
    <w:rsid w:val="00395869"/>
    <w:rsid w:val="003A185F"/>
    <w:rsid w:val="003A3868"/>
    <w:rsid w:val="003A49B1"/>
    <w:rsid w:val="003A554F"/>
    <w:rsid w:val="003B4DAB"/>
    <w:rsid w:val="003B727A"/>
    <w:rsid w:val="003C3C93"/>
    <w:rsid w:val="003C5DF7"/>
    <w:rsid w:val="003C7CC6"/>
    <w:rsid w:val="003D1B69"/>
    <w:rsid w:val="003D54E5"/>
    <w:rsid w:val="003D5FDB"/>
    <w:rsid w:val="003D7BAB"/>
    <w:rsid w:val="003E2926"/>
    <w:rsid w:val="003E5F5D"/>
    <w:rsid w:val="003F1150"/>
    <w:rsid w:val="003F4E81"/>
    <w:rsid w:val="00402E5D"/>
    <w:rsid w:val="0040365E"/>
    <w:rsid w:val="00403A54"/>
    <w:rsid w:val="0040558D"/>
    <w:rsid w:val="00412334"/>
    <w:rsid w:val="0041554D"/>
    <w:rsid w:val="00422A7A"/>
    <w:rsid w:val="00431B55"/>
    <w:rsid w:val="004335AC"/>
    <w:rsid w:val="00446136"/>
    <w:rsid w:val="00446C58"/>
    <w:rsid w:val="0044736D"/>
    <w:rsid w:val="004505BD"/>
    <w:rsid w:val="00450E13"/>
    <w:rsid w:val="00450F3B"/>
    <w:rsid w:val="00453DE6"/>
    <w:rsid w:val="004564D6"/>
    <w:rsid w:val="0046313E"/>
    <w:rsid w:val="0046420D"/>
    <w:rsid w:val="00466715"/>
    <w:rsid w:val="00466AC8"/>
    <w:rsid w:val="00474691"/>
    <w:rsid w:val="0047481B"/>
    <w:rsid w:val="00476E02"/>
    <w:rsid w:val="00482E31"/>
    <w:rsid w:val="00487926"/>
    <w:rsid w:val="00491455"/>
    <w:rsid w:val="004924DA"/>
    <w:rsid w:val="004972D9"/>
    <w:rsid w:val="004A454F"/>
    <w:rsid w:val="004A6729"/>
    <w:rsid w:val="004A71BC"/>
    <w:rsid w:val="004B0F10"/>
    <w:rsid w:val="004B379F"/>
    <w:rsid w:val="004B4B64"/>
    <w:rsid w:val="004C06E1"/>
    <w:rsid w:val="004C4579"/>
    <w:rsid w:val="004C61DB"/>
    <w:rsid w:val="004D3D05"/>
    <w:rsid w:val="004D44A9"/>
    <w:rsid w:val="004D59FF"/>
    <w:rsid w:val="004D75C3"/>
    <w:rsid w:val="004E68DA"/>
    <w:rsid w:val="004E7E7E"/>
    <w:rsid w:val="004F18A6"/>
    <w:rsid w:val="004F1D3D"/>
    <w:rsid w:val="004F2DA9"/>
    <w:rsid w:val="00500B8C"/>
    <w:rsid w:val="005041E6"/>
    <w:rsid w:val="00512659"/>
    <w:rsid w:val="00513B08"/>
    <w:rsid w:val="00514431"/>
    <w:rsid w:val="00514EBC"/>
    <w:rsid w:val="005164E7"/>
    <w:rsid w:val="00520E03"/>
    <w:rsid w:val="00523507"/>
    <w:rsid w:val="00525CAB"/>
    <w:rsid w:val="00531360"/>
    <w:rsid w:val="00531850"/>
    <w:rsid w:val="0053548B"/>
    <w:rsid w:val="0053751F"/>
    <w:rsid w:val="00540EC6"/>
    <w:rsid w:val="005411AF"/>
    <w:rsid w:val="0054505B"/>
    <w:rsid w:val="00546CDE"/>
    <w:rsid w:val="00552741"/>
    <w:rsid w:val="0055735E"/>
    <w:rsid w:val="00560CC4"/>
    <w:rsid w:val="005616B7"/>
    <w:rsid w:val="00563766"/>
    <w:rsid w:val="00564243"/>
    <w:rsid w:val="00566B84"/>
    <w:rsid w:val="00566ED3"/>
    <w:rsid w:val="00570D1E"/>
    <w:rsid w:val="00582E72"/>
    <w:rsid w:val="005864BF"/>
    <w:rsid w:val="00590F9F"/>
    <w:rsid w:val="0059401F"/>
    <w:rsid w:val="005945C5"/>
    <w:rsid w:val="00594707"/>
    <w:rsid w:val="0059474D"/>
    <w:rsid w:val="00595076"/>
    <w:rsid w:val="005A2DF3"/>
    <w:rsid w:val="005A35EA"/>
    <w:rsid w:val="005A4CB2"/>
    <w:rsid w:val="005B563D"/>
    <w:rsid w:val="005C02FF"/>
    <w:rsid w:val="005C24CA"/>
    <w:rsid w:val="005C4525"/>
    <w:rsid w:val="005C4666"/>
    <w:rsid w:val="005C6361"/>
    <w:rsid w:val="005C6719"/>
    <w:rsid w:val="005D1B45"/>
    <w:rsid w:val="005D3291"/>
    <w:rsid w:val="005D59FD"/>
    <w:rsid w:val="005D6B85"/>
    <w:rsid w:val="005E09BF"/>
    <w:rsid w:val="005E1F3F"/>
    <w:rsid w:val="005E57EB"/>
    <w:rsid w:val="005E6CFA"/>
    <w:rsid w:val="005E77F7"/>
    <w:rsid w:val="005F1F13"/>
    <w:rsid w:val="005F543D"/>
    <w:rsid w:val="00602DA3"/>
    <w:rsid w:val="00603D43"/>
    <w:rsid w:val="00605933"/>
    <w:rsid w:val="00605BDA"/>
    <w:rsid w:val="0061223E"/>
    <w:rsid w:val="0061367A"/>
    <w:rsid w:val="00614C6A"/>
    <w:rsid w:val="0061652C"/>
    <w:rsid w:val="00620E2A"/>
    <w:rsid w:val="00622B1A"/>
    <w:rsid w:val="00623729"/>
    <w:rsid w:val="00624AA4"/>
    <w:rsid w:val="0062557C"/>
    <w:rsid w:val="006259D1"/>
    <w:rsid w:val="006260AD"/>
    <w:rsid w:val="00626B19"/>
    <w:rsid w:val="006277D7"/>
    <w:rsid w:val="00630F03"/>
    <w:rsid w:val="00631265"/>
    <w:rsid w:val="006327B3"/>
    <w:rsid w:val="00635FDA"/>
    <w:rsid w:val="00646653"/>
    <w:rsid w:val="00647EF4"/>
    <w:rsid w:val="00664017"/>
    <w:rsid w:val="006673D6"/>
    <w:rsid w:val="00667D5F"/>
    <w:rsid w:val="00670E34"/>
    <w:rsid w:val="0067126F"/>
    <w:rsid w:val="006729E1"/>
    <w:rsid w:val="0067581F"/>
    <w:rsid w:val="0067679A"/>
    <w:rsid w:val="00676E7E"/>
    <w:rsid w:val="006800FA"/>
    <w:rsid w:val="00683D8A"/>
    <w:rsid w:val="00691A88"/>
    <w:rsid w:val="0069494F"/>
    <w:rsid w:val="00696C8A"/>
    <w:rsid w:val="00697FA8"/>
    <w:rsid w:val="006A1633"/>
    <w:rsid w:val="006A2D00"/>
    <w:rsid w:val="006A761F"/>
    <w:rsid w:val="006B007A"/>
    <w:rsid w:val="006B1AD1"/>
    <w:rsid w:val="006B5C1A"/>
    <w:rsid w:val="006B5E50"/>
    <w:rsid w:val="006B79CB"/>
    <w:rsid w:val="006C015A"/>
    <w:rsid w:val="006C27E6"/>
    <w:rsid w:val="006C4C18"/>
    <w:rsid w:val="006C4C23"/>
    <w:rsid w:val="006D0786"/>
    <w:rsid w:val="006D09F0"/>
    <w:rsid w:val="006D0EEF"/>
    <w:rsid w:val="006F02BD"/>
    <w:rsid w:val="006F240A"/>
    <w:rsid w:val="006F2698"/>
    <w:rsid w:val="006F36FD"/>
    <w:rsid w:val="006F65B2"/>
    <w:rsid w:val="007004A8"/>
    <w:rsid w:val="00700774"/>
    <w:rsid w:val="00701043"/>
    <w:rsid w:val="0070252C"/>
    <w:rsid w:val="007107E6"/>
    <w:rsid w:val="007116C9"/>
    <w:rsid w:val="00711DC6"/>
    <w:rsid w:val="00721B86"/>
    <w:rsid w:val="00724B1F"/>
    <w:rsid w:val="00732981"/>
    <w:rsid w:val="00737A66"/>
    <w:rsid w:val="0074095A"/>
    <w:rsid w:val="00741C69"/>
    <w:rsid w:val="0074237B"/>
    <w:rsid w:val="00743DE6"/>
    <w:rsid w:val="00744F49"/>
    <w:rsid w:val="007461DC"/>
    <w:rsid w:val="007502D2"/>
    <w:rsid w:val="00752A76"/>
    <w:rsid w:val="00754DB9"/>
    <w:rsid w:val="00755128"/>
    <w:rsid w:val="00755B96"/>
    <w:rsid w:val="00761F33"/>
    <w:rsid w:val="007623F3"/>
    <w:rsid w:val="00766051"/>
    <w:rsid w:val="00771439"/>
    <w:rsid w:val="00772737"/>
    <w:rsid w:val="00781FD8"/>
    <w:rsid w:val="00783FAC"/>
    <w:rsid w:val="007849E5"/>
    <w:rsid w:val="0078561C"/>
    <w:rsid w:val="007916EB"/>
    <w:rsid w:val="00791A24"/>
    <w:rsid w:val="00792C5B"/>
    <w:rsid w:val="00793271"/>
    <w:rsid w:val="007933F7"/>
    <w:rsid w:val="00793E3A"/>
    <w:rsid w:val="00795DA6"/>
    <w:rsid w:val="00795E67"/>
    <w:rsid w:val="007960F6"/>
    <w:rsid w:val="007A14F0"/>
    <w:rsid w:val="007A7DF2"/>
    <w:rsid w:val="007B0189"/>
    <w:rsid w:val="007B0856"/>
    <w:rsid w:val="007B23B3"/>
    <w:rsid w:val="007C23C6"/>
    <w:rsid w:val="007C304A"/>
    <w:rsid w:val="007C6289"/>
    <w:rsid w:val="007D0511"/>
    <w:rsid w:val="007D0EFD"/>
    <w:rsid w:val="007D1F72"/>
    <w:rsid w:val="007D3A7F"/>
    <w:rsid w:val="007D3B2B"/>
    <w:rsid w:val="007E0C82"/>
    <w:rsid w:val="007E2EE6"/>
    <w:rsid w:val="007E3073"/>
    <w:rsid w:val="007E3AD3"/>
    <w:rsid w:val="007E565E"/>
    <w:rsid w:val="007E68EE"/>
    <w:rsid w:val="007E6D3F"/>
    <w:rsid w:val="007E6FF9"/>
    <w:rsid w:val="007E7E7E"/>
    <w:rsid w:val="007F0FE8"/>
    <w:rsid w:val="007F4F23"/>
    <w:rsid w:val="007F5C1D"/>
    <w:rsid w:val="007F699F"/>
    <w:rsid w:val="008000F6"/>
    <w:rsid w:val="00802BDA"/>
    <w:rsid w:val="00803166"/>
    <w:rsid w:val="00803CFF"/>
    <w:rsid w:val="00804537"/>
    <w:rsid w:val="008051A2"/>
    <w:rsid w:val="0080702A"/>
    <w:rsid w:val="00807118"/>
    <w:rsid w:val="0081009A"/>
    <w:rsid w:val="008114A3"/>
    <w:rsid w:val="008149CC"/>
    <w:rsid w:val="008150FE"/>
    <w:rsid w:val="00820752"/>
    <w:rsid w:val="008241C2"/>
    <w:rsid w:val="00824BA2"/>
    <w:rsid w:val="00824C36"/>
    <w:rsid w:val="00830877"/>
    <w:rsid w:val="00832FF7"/>
    <w:rsid w:val="00837006"/>
    <w:rsid w:val="008427B6"/>
    <w:rsid w:val="00843914"/>
    <w:rsid w:val="00843B72"/>
    <w:rsid w:val="00850C14"/>
    <w:rsid w:val="008517AC"/>
    <w:rsid w:val="00856BEF"/>
    <w:rsid w:val="008573F7"/>
    <w:rsid w:val="00857A14"/>
    <w:rsid w:val="008607F1"/>
    <w:rsid w:val="00861C63"/>
    <w:rsid w:val="008703B2"/>
    <w:rsid w:val="0087075C"/>
    <w:rsid w:val="008720B4"/>
    <w:rsid w:val="008731FE"/>
    <w:rsid w:val="0087592F"/>
    <w:rsid w:val="00884BE0"/>
    <w:rsid w:val="00890449"/>
    <w:rsid w:val="00890829"/>
    <w:rsid w:val="00890A4A"/>
    <w:rsid w:val="00892A48"/>
    <w:rsid w:val="008A0BDA"/>
    <w:rsid w:val="008A2CF0"/>
    <w:rsid w:val="008B0D10"/>
    <w:rsid w:val="008B62A3"/>
    <w:rsid w:val="008B6918"/>
    <w:rsid w:val="008B7C95"/>
    <w:rsid w:val="008C159C"/>
    <w:rsid w:val="008C5F33"/>
    <w:rsid w:val="008D219E"/>
    <w:rsid w:val="008D5822"/>
    <w:rsid w:val="008D7BDD"/>
    <w:rsid w:val="008E3E30"/>
    <w:rsid w:val="008E55C6"/>
    <w:rsid w:val="008F0228"/>
    <w:rsid w:val="008F113A"/>
    <w:rsid w:val="008F27FF"/>
    <w:rsid w:val="0090482D"/>
    <w:rsid w:val="00905E22"/>
    <w:rsid w:val="00905E32"/>
    <w:rsid w:val="00906F57"/>
    <w:rsid w:val="009074BC"/>
    <w:rsid w:val="00907BEC"/>
    <w:rsid w:val="0091100A"/>
    <w:rsid w:val="00913B05"/>
    <w:rsid w:val="0091563B"/>
    <w:rsid w:val="00920370"/>
    <w:rsid w:val="00921972"/>
    <w:rsid w:val="00921C83"/>
    <w:rsid w:val="00927577"/>
    <w:rsid w:val="009317A7"/>
    <w:rsid w:val="00941231"/>
    <w:rsid w:val="0094229F"/>
    <w:rsid w:val="00944F62"/>
    <w:rsid w:val="00945665"/>
    <w:rsid w:val="0095200D"/>
    <w:rsid w:val="0095381B"/>
    <w:rsid w:val="00955189"/>
    <w:rsid w:val="00960EC0"/>
    <w:rsid w:val="00972F17"/>
    <w:rsid w:val="00975652"/>
    <w:rsid w:val="0098291D"/>
    <w:rsid w:val="00986E7E"/>
    <w:rsid w:val="00990021"/>
    <w:rsid w:val="009901B9"/>
    <w:rsid w:val="00990CD1"/>
    <w:rsid w:val="00993CEC"/>
    <w:rsid w:val="009942FA"/>
    <w:rsid w:val="009A4A78"/>
    <w:rsid w:val="009B036D"/>
    <w:rsid w:val="009B15F8"/>
    <w:rsid w:val="009B470B"/>
    <w:rsid w:val="009B57D2"/>
    <w:rsid w:val="009B5B04"/>
    <w:rsid w:val="009B6DF3"/>
    <w:rsid w:val="009B773E"/>
    <w:rsid w:val="009C2D19"/>
    <w:rsid w:val="009C6036"/>
    <w:rsid w:val="009C7C69"/>
    <w:rsid w:val="009D1D4A"/>
    <w:rsid w:val="009D208C"/>
    <w:rsid w:val="009D565F"/>
    <w:rsid w:val="009D648C"/>
    <w:rsid w:val="009D741D"/>
    <w:rsid w:val="009E05A8"/>
    <w:rsid w:val="009E169F"/>
    <w:rsid w:val="009E19B5"/>
    <w:rsid w:val="009E5EBD"/>
    <w:rsid w:val="009F0BCF"/>
    <w:rsid w:val="009F3268"/>
    <w:rsid w:val="009F4AE1"/>
    <w:rsid w:val="00A023DC"/>
    <w:rsid w:val="00A02663"/>
    <w:rsid w:val="00A0365F"/>
    <w:rsid w:val="00A05511"/>
    <w:rsid w:val="00A13950"/>
    <w:rsid w:val="00A14280"/>
    <w:rsid w:val="00A14731"/>
    <w:rsid w:val="00A20400"/>
    <w:rsid w:val="00A24759"/>
    <w:rsid w:val="00A30607"/>
    <w:rsid w:val="00A34696"/>
    <w:rsid w:val="00A40FB5"/>
    <w:rsid w:val="00A50FFB"/>
    <w:rsid w:val="00A518EF"/>
    <w:rsid w:val="00A54CA2"/>
    <w:rsid w:val="00A551D1"/>
    <w:rsid w:val="00A56253"/>
    <w:rsid w:val="00A62CEF"/>
    <w:rsid w:val="00A63B1D"/>
    <w:rsid w:val="00A63E87"/>
    <w:rsid w:val="00A657B5"/>
    <w:rsid w:val="00A720F5"/>
    <w:rsid w:val="00A74219"/>
    <w:rsid w:val="00A8286C"/>
    <w:rsid w:val="00A85E80"/>
    <w:rsid w:val="00A867A8"/>
    <w:rsid w:val="00A900C5"/>
    <w:rsid w:val="00A91D4F"/>
    <w:rsid w:val="00A97045"/>
    <w:rsid w:val="00AA064C"/>
    <w:rsid w:val="00AA0B8E"/>
    <w:rsid w:val="00AA17EF"/>
    <w:rsid w:val="00AA1A92"/>
    <w:rsid w:val="00AA1AE2"/>
    <w:rsid w:val="00AA291B"/>
    <w:rsid w:val="00AA4022"/>
    <w:rsid w:val="00AA40F5"/>
    <w:rsid w:val="00AA7265"/>
    <w:rsid w:val="00AB138E"/>
    <w:rsid w:val="00AB32AD"/>
    <w:rsid w:val="00AB5E3E"/>
    <w:rsid w:val="00AB643A"/>
    <w:rsid w:val="00AB7FC1"/>
    <w:rsid w:val="00AC225D"/>
    <w:rsid w:val="00AC2805"/>
    <w:rsid w:val="00AC3FA5"/>
    <w:rsid w:val="00AC45B7"/>
    <w:rsid w:val="00AC6168"/>
    <w:rsid w:val="00AC6DAC"/>
    <w:rsid w:val="00AC7234"/>
    <w:rsid w:val="00AD0448"/>
    <w:rsid w:val="00AD3D75"/>
    <w:rsid w:val="00AD3DEE"/>
    <w:rsid w:val="00AD4074"/>
    <w:rsid w:val="00AD605A"/>
    <w:rsid w:val="00AE02FE"/>
    <w:rsid w:val="00AE1894"/>
    <w:rsid w:val="00AE4C1D"/>
    <w:rsid w:val="00AE67FF"/>
    <w:rsid w:val="00AE6846"/>
    <w:rsid w:val="00AF36BB"/>
    <w:rsid w:val="00AF6DFF"/>
    <w:rsid w:val="00B019DA"/>
    <w:rsid w:val="00B02234"/>
    <w:rsid w:val="00B04BC0"/>
    <w:rsid w:val="00B05732"/>
    <w:rsid w:val="00B1023D"/>
    <w:rsid w:val="00B10CB0"/>
    <w:rsid w:val="00B10F6A"/>
    <w:rsid w:val="00B14E3D"/>
    <w:rsid w:val="00B207F5"/>
    <w:rsid w:val="00B2322E"/>
    <w:rsid w:val="00B255A9"/>
    <w:rsid w:val="00B26281"/>
    <w:rsid w:val="00B348FD"/>
    <w:rsid w:val="00B3490E"/>
    <w:rsid w:val="00B35737"/>
    <w:rsid w:val="00B37DF6"/>
    <w:rsid w:val="00B437B6"/>
    <w:rsid w:val="00B44BAE"/>
    <w:rsid w:val="00B47141"/>
    <w:rsid w:val="00B552A6"/>
    <w:rsid w:val="00B5630E"/>
    <w:rsid w:val="00B56478"/>
    <w:rsid w:val="00B61302"/>
    <w:rsid w:val="00B62A59"/>
    <w:rsid w:val="00B66B65"/>
    <w:rsid w:val="00B67365"/>
    <w:rsid w:val="00B6744F"/>
    <w:rsid w:val="00B701F9"/>
    <w:rsid w:val="00B7113C"/>
    <w:rsid w:val="00B7182D"/>
    <w:rsid w:val="00B728CE"/>
    <w:rsid w:val="00B72B7F"/>
    <w:rsid w:val="00B73102"/>
    <w:rsid w:val="00B81601"/>
    <w:rsid w:val="00B851BC"/>
    <w:rsid w:val="00B85F09"/>
    <w:rsid w:val="00B87248"/>
    <w:rsid w:val="00B917AD"/>
    <w:rsid w:val="00B92CF9"/>
    <w:rsid w:val="00B93096"/>
    <w:rsid w:val="00B963B5"/>
    <w:rsid w:val="00BA4EC2"/>
    <w:rsid w:val="00BA6B36"/>
    <w:rsid w:val="00BB7A87"/>
    <w:rsid w:val="00BC2F98"/>
    <w:rsid w:val="00BC5F46"/>
    <w:rsid w:val="00BC7D7C"/>
    <w:rsid w:val="00BD1E80"/>
    <w:rsid w:val="00BD3B37"/>
    <w:rsid w:val="00BD5472"/>
    <w:rsid w:val="00BD66BA"/>
    <w:rsid w:val="00BF25DF"/>
    <w:rsid w:val="00BF66F0"/>
    <w:rsid w:val="00BF79B1"/>
    <w:rsid w:val="00C00352"/>
    <w:rsid w:val="00C01D5F"/>
    <w:rsid w:val="00C15175"/>
    <w:rsid w:val="00C15AAE"/>
    <w:rsid w:val="00C23A1D"/>
    <w:rsid w:val="00C24937"/>
    <w:rsid w:val="00C32482"/>
    <w:rsid w:val="00C33811"/>
    <w:rsid w:val="00C50380"/>
    <w:rsid w:val="00C55F32"/>
    <w:rsid w:val="00C613E4"/>
    <w:rsid w:val="00C63B0D"/>
    <w:rsid w:val="00C67EA9"/>
    <w:rsid w:val="00C730FB"/>
    <w:rsid w:val="00C739D5"/>
    <w:rsid w:val="00C748EB"/>
    <w:rsid w:val="00C76420"/>
    <w:rsid w:val="00C769A6"/>
    <w:rsid w:val="00C836C1"/>
    <w:rsid w:val="00C8546E"/>
    <w:rsid w:val="00C90A0C"/>
    <w:rsid w:val="00C9244D"/>
    <w:rsid w:val="00C936C4"/>
    <w:rsid w:val="00C94384"/>
    <w:rsid w:val="00C9570F"/>
    <w:rsid w:val="00C97FA3"/>
    <w:rsid w:val="00CB3B12"/>
    <w:rsid w:val="00CB3CEF"/>
    <w:rsid w:val="00CC19E6"/>
    <w:rsid w:val="00CC2688"/>
    <w:rsid w:val="00CC3503"/>
    <w:rsid w:val="00CC3DD2"/>
    <w:rsid w:val="00CC5DE3"/>
    <w:rsid w:val="00CC66BB"/>
    <w:rsid w:val="00CD10D7"/>
    <w:rsid w:val="00CD14DE"/>
    <w:rsid w:val="00CD2E54"/>
    <w:rsid w:val="00CD5AEA"/>
    <w:rsid w:val="00CD5BD6"/>
    <w:rsid w:val="00CD5CF7"/>
    <w:rsid w:val="00CD6352"/>
    <w:rsid w:val="00CD6B73"/>
    <w:rsid w:val="00CD6D90"/>
    <w:rsid w:val="00CE2E47"/>
    <w:rsid w:val="00CE5C1C"/>
    <w:rsid w:val="00CF307C"/>
    <w:rsid w:val="00CF4EC6"/>
    <w:rsid w:val="00D004BD"/>
    <w:rsid w:val="00D12E0C"/>
    <w:rsid w:val="00D13278"/>
    <w:rsid w:val="00D136E7"/>
    <w:rsid w:val="00D13DA7"/>
    <w:rsid w:val="00D15E05"/>
    <w:rsid w:val="00D171DC"/>
    <w:rsid w:val="00D200F4"/>
    <w:rsid w:val="00D22C44"/>
    <w:rsid w:val="00D26496"/>
    <w:rsid w:val="00D267C3"/>
    <w:rsid w:val="00D3217F"/>
    <w:rsid w:val="00D32BB4"/>
    <w:rsid w:val="00D34426"/>
    <w:rsid w:val="00D3620C"/>
    <w:rsid w:val="00D3664B"/>
    <w:rsid w:val="00D43FCF"/>
    <w:rsid w:val="00D5474E"/>
    <w:rsid w:val="00D560DF"/>
    <w:rsid w:val="00D57CB2"/>
    <w:rsid w:val="00D60237"/>
    <w:rsid w:val="00D60C54"/>
    <w:rsid w:val="00D631B9"/>
    <w:rsid w:val="00D63C4C"/>
    <w:rsid w:val="00D6486B"/>
    <w:rsid w:val="00D648FF"/>
    <w:rsid w:val="00D655AB"/>
    <w:rsid w:val="00D758AA"/>
    <w:rsid w:val="00D82D27"/>
    <w:rsid w:val="00D83785"/>
    <w:rsid w:val="00D837FF"/>
    <w:rsid w:val="00D84477"/>
    <w:rsid w:val="00D869E2"/>
    <w:rsid w:val="00D87FDE"/>
    <w:rsid w:val="00D91A0F"/>
    <w:rsid w:val="00D939DB"/>
    <w:rsid w:val="00D942A0"/>
    <w:rsid w:val="00D943C6"/>
    <w:rsid w:val="00D95112"/>
    <w:rsid w:val="00D9546C"/>
    <w:rsid w:val="00DA43DD"/>
    <w:rsid w:val="00DA49DE"/>
    <w:rsid w:val="00DA6EE1"/>
    <w:rsid w:val="00DB16C3"/>
    <w:rsid w:val="00DB2DB1"/>
    <w:rsid w:val="00DB5C1C"/>
    <w:rsid w:val="00DB6F1A"/>
    <w:rsid w:val="00DB7A70"/>
    <w:rsid w:val="00DC2D73"/>
    <w:rsid w:val="00DC66B9"/>
    <w:rsid w:val="00DD1ED7"/>
    <w:rsid w:val="00DD3CE7"/>
    <w:rsid w:val="00DD60AA"/>
    <w:rsid w:val="00DD6249"/>
    <w:rsid w:val="00DD660B"/>
    <w:rsid w:val="00DF0A8E"/>
    <w:rsid w:val="00DF65AE"/>
    <w:rsid w:val="00E03EE9"/>
    <w:rsid w:val="00E04C7D"/>
    <w:rsid w:val="00E10734"/>
    <w:rsid w:val="00E1092D"/>
    <w:rsid w:val="00E111E6"/>
    <w:rsid w:val="00E20139"/>
    <w:rsid w:val="00E20BF2"/>
    <w:rsid w:val="00E211D7"/>
    <w:rsid w:val="00E256E5"/>
    <w:rsid w:val="00E25B54"/>
    <w:rsid w:val="00E27CD0"/>
    <w:rsid w:val="00E35AAA"/>
    <w:rsid w:val="00E3691E"/>
    <w:rsid w:val="00E47206"/>
    <w:rsid w:val="00E50F8F"/>
    <w:rsid w:val="00E573A9"/>
    <w:rsid w:val="00E61DC6"/>
    <w:rsid w:val="00E646CE"/>
    <w:rsid w:val="00E64AAD"/>
    <w:rsid w:val="00E66801"/>
    <w:rsid w:val="00E67C47"/>
    <w:rsid w:val="00E70590"/>
    <w:rsid w:val="00E70703"/>
    <w:rsid w:val="00E714C0"/>
    <w:rsid w:val="00E7162A"/>
    <w:rsid w:val="00E74B7B"/>
    <w:rsid w:val="00E74C38"/>
    <w:rsid w:val="00E76727"/>
    <w:rsid w:val="00E802DF"/>
    <w:rsid w:val="00E80E3D"/>
    <w:rsid w:val="00E835B5"/>
    <w:rsid w:val="00E844A7"/>
    <w:rsid w:val="00E846E0"/>
    <w:rsid w:val="00E92A84"/>
    <w:rsid w:val="00E96AF9"/>
    <w:rsid w:val="00EA4559"/>
    <w:rsid w:val="00EA5E4E"/>
    <w:rsid w:val="00EA68A6"/>
    <w:rsid w:val="00EB2652"/>
    <w:rsid w:val="00EB2737"/>
    <w:rsid w:val="00EB35A4"/>
    <w:rsid w:val="00EB3662"/>
    <w:rsid w:val="00EC24FE"/>
    <w:rsid w:val="00EC31C6"/>
    <w:rsid w:val="00EC3663"/>
    <w:rsid w:val="00EC4CE7"/>
    <w:rsid w:val="00EC5CED"/>
    <w:rsid w:val="00EC5F8C"/>
    <w:rsid w:val="00EC65F4"/>
    <w:rsid w:val="00EC7670"/>
    <w:rsid w:val="00ED0B86"/>
    <w:rsid w:val="00ED3CFC"/>
    <w:rsid w:val="00ED408C"/>
    <w:rsid w:val="00ED417A"/>
    <w:rsid w:val="00EE0633"/>
    <w:rsid w:val="00EE0B06"/>
    <w:rsid w:val="00EE25BD"/>
    <w:rsid w:val="00EE2639"/>
    <w:rsid w:val="00EE4B45"/>
    <w:rsid w:val="00EF6E5B"/>
    <w:rsid w:val="00F00B4D"/>
    <w:rsid w:val="00F023CD"/>
    <w:rsid w:val="00F02B05"/>
    <w:rsid w:val="00F03E71"/>
    <w:rsid w:val="00F05C17"/>
    <w:rsid w:val="00F066C6"/>
    <w:rsid w:val="00F07020"/>
    <w:rsid w:val="00F126D3"/>
    <w:rsid w:val="00F223C9"/>
    <w:rsid w:val="00F346FA"/>
    <w:rsid w:val="00F430AF"/>
    <w:rsid w:val="00F43804"/>
    <w:rsid w:val="00F438C3"/>
    <w:rsid w:val="00F4410A"/>
    <w:rsid w:val="00F4448F"/>
    <w:rsid w:val="00F44BF2"/>
    <w:rsid w:val="00F467B5"/>
    <w:rsid w:val="00F469B9"/>
    <w:rsid w:val="00F4702D"/>
    <w:rsid w:val="00F47387"/>
    <w:rsid w:val="00F50844"/>
    <w:rsid w:val="00F51AFD"/>
    <w:rsid w:val="00F523DB"/>
    <w:rsid w:val="00F53691"/>
    <w:rsid w:val="00F64B8C"/>
    <w:rsid w:val="00F65B98"/>
    <w:rsid w:val="00F7069A"/>
    <w:rsid w:val="00F70BE3"/>
    <w:rsid w:val="00F70CD5"/>
    <w:rsid w:val="00F74E8D"/>
    <w:rsid w:val="00F7661E"/>
    <w:rsid w:val="00F80E6B"/>
    <w:rsid w:val="00F80F59"/>
    <w:rsid w:val="00F944C5"/>
    <w:rsid w:val="00F95B6B"/>
    <w:rsid w:val="00F96424"/>
    <w:rsid w:val="00F96529"/>
    <w:rsid w:val="00F97894"/>
    <w:rsid w:val="00F97E14"/>
    <w:rsid w:val="00FA00AB"/>
    <w:rsid w:val="00FA0BAC"/>
    <w:rsid w:val="00FA4816"/>
    <w:rsid w:val="00FA5413"/>
    <w:rsid w:val="00FB0CB1"/>
    <w:rsid w:val="00FB2729"/>
    <w:rsid w:val="00FB298D"/>
    <w:rsid w:val="00FB766A"/>
    <w:rsid w:val="00FC090F"/>
    <w:rsid w:val="00FC0975"/>
    <w:rsid w:val="00FC21B0"/>
    <w:rsid w:val="00FC3B81"/>
    <w:rsid w:val="00FC4C20"/>
    <w:rsid w:val="00FC4D5C"/>
    <w:rsid w:val="00FC4E92"/>
    <w:rsid w:val="00FC503C"/>
    <w:rsid w:val="00FC7383"/>
    <w:rsid w:val="00FC7E5F"/>
    <w:rsid w:val="00FD311C"/>
    <w:rsid w:val="00FD4F9F"/>
    <w:rsid w:val="00FE3EBE"/>
    <w:rsid w:val="00FE56C6"/>
    <w:rsid w:val="00FE79E7"/>
    <w:rsid w:val="00FF5824"/>
  </w:rsids>
  <m:mathPr>
    <m:mathFont m:val="Cambria Math"/>
    <m:brkBin m:val="before"/>
    <m:brkBinSub m:val="--"/>
    <m:smallFrac m:val="0"/>
    <m:dispDef/>
    <m:lMargin m:val="0"/>
    <m:rMargin m:val="0"/>
    <m:defJc m:val="centerGroup"/>
    <m:wrapIndent m:val="1440"/>
    <m:intLim m:val="subSup"/>
    <m:naryLim m:val="undOvr"/>
  </m:mathPr>
  <w:themeFontLang w:val="es-PY"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3421F5D"/>
  <w15:docId w15:val="{97D8C91F-6CFC-45DC-9006-C85EB6CBC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EC31C6"/>
    <w:pPr>
      <w:suppressAutoHyphens/>
    </w:pPr>
    <w:rPr>
      <w:rFonts w:ascii="Times New Roman" w:eastAsia="Times New Roman" w:hAnsi="Times New Roman"/>
      <w:spacing w:val="-3"/>
      <w:sz w:val="24"/>
      <w:lang w:val="es-ES_tradnl"/>
    </w:rPr>
  </w:style>
  <w:style w:type="paragraph" w:styleId="Heading1">
    <w:name w:val="heading 1"/>
    <w:aliases w:val="Heading 1.I,Capítulos"/>
    <w:next w:val="Normal"/>
    <w:qFormat/>
    <w:rsid w:val="00EC31C6"/>
    <w:pPr>
      <w:keepNext/>
      <w:numPr>
        <w:numId w:val="1"/>
      </w:numPr>
      <w:suppressAutoHyphens/>
      <w:spacing w:before="240" w:after="240"/>
      <w:jc w:val="center"/>
      <w:outlineLvl w:val="0"/>
    </w:pPr>
    <w:rPr>
      <w:rFonts w:ascii="Times New Roman Bold" w:eastAsia="Times New Roman" w:hAnsi="Times New Roman Bold"/>
      <w:b/>
      <w:smallCaps/>
      <w:sz w:val="28"/>
    </w:rPr>
  </w:style>
  <w:style w:type="paragraph" w:styleId="Heading2">
    <w:name w:val="heading 2"/>
    <w:aliases w:val="Sub-capítulos Car"/>
    <w:next w:val="Normal"/>
    <w:qFormat/>
    <w:rsid w:val="00EC31C6"/>
    <w:pPr>
      <w:keepNext/>
      <w:numPr>
        <w:ilvl w:val="1"/>
        <w:numId w:val="1"/>
      </w:numPr>
      <w:suppressAutoHyphens/>
      <w:spacing w:before="120" w:after="120"/>
      <w:jc w:val="both"/>
      <w:outlineLvl w:val="1"/>
    </w:pPr>
    <w:rPr>
      <w:rFonts w:ascii="Times New Roman Bold" w:eastAsia="Times New Roman" w:hAnsi="Times New Roman Bold"/>
      <w:b/>
      <w:sz w:val="24"/>
    </w:rPr>
  </w:style>
  <w:style w:type="paragraph" w:styleId="Heading3">
    <w:name w:val="heading 3"/>
    <w:aliases w:val="Seccion"/>
    <w:next w:val="Normal"/>
    <w:qFormat/>
    <w:rsid w:val="00EC31C6"/>
    <w:pPr>
      <w:keepNext/>
      <w:numPr>
        <w:ilvl w:val="2"/>
        <w:numId w:val="1"/>
      </w:numPr>
      <w:suppressAutoHyphens/>
      <w:spacing w:before="120" w:after="120"/>
      <w:jc w:val="both"/>
      <w:outlineLvl w:val="2"/>
    </w:pPr>
    <w:rPr>
      <w:rFonts w:ascii="Times New Roman Bold" w:eastAsia="Times New Roman" w:hAnsi="Times New Roman Bold"/>
      <w:b/>
      <w:sz w:val="24"/>
    </w:rPr>
  </w:style>
  <w:style w:type="paragraph" w:styleId="Heading4">
    <w:name w:val="heading 4"/>
    <w:aliases w:val="Heading 4.a,Sub-seccion"/>
    <w:next w:val="Normal"/>
    <w:qFormat/>
    <w:rsid w:val="00EC31C6"/>
    <w:pPr>
      <w:keepNext/>
      <w:numPr>
        <w:ilvl w:val="3"/>
        <w:numId w:val="1"/>
      </w:numPr>
      <w:tabs>
        <w:tab w:val="left" w:pos="-360"/>
        <w:tab w:val="left" w:pos="0"/>
      </w:tabs>
      <w:suppressAutoHyphens/>
      <w:spacing w:before="120" w:after="120"/>
      <w:ind w:left="1800"/>
      <w:jc w:val="both"/>
      <w:outlineLvl w:val="3"/>
    </w:pPr>
    <w:rPr>
      <w:rFonts w:ascii="Times New Roman Bold" w:eastAsia="Times New Roman" w:hAnsi="Times New Roman Bold"/>
      <w:b/>
      <w:sz w:val="24"/>
    </w:rPr>
  </w:style>
  <w:style w:type="paragraph" w:styleId="Heading5">
    <w:name w:val="heading 5"/>
    <w:aliases w:val="Heading 5.(i),No usar-tit5"/>
    <w:next w:val="Normal"/>
    <w:qFormat/>
    <w:rsid w:val="00EC31C6"/>
    <w:pPr>
      <w:keepNext/>
      <w:numPr>
        <w:ilvl w:val="4"/>
        <w:numId w:val="1"/>
      </w:numPr>
      <w:suppressAutoHyphens/>
      <w:spacing w:before="120" w:after="120"/>
      <w:jc w:val="both"/>
      <w:outlineLvl w:val="4"/>
    </w:pPr>
    <w:rPr>
      <w:rFonts w:ascii="Times New Roman Bold" w:eastAsia="Times New Roman" w:hAnsi="Times New Roman Bold"/>
      <w:b/>
      <w:sz w:val="24"/>
    </w:rPr>
  </w:style>
  <w:style w:type="paragraph" w:styleId="Heading6">
    <w:name w:val="heading 6"/>
    <w:aliases w:val="No usar-tit6"/>
    <w:basedOn w:val="Normal"/>
    <w:next w:val="Normal"/>
    <w:qFormat/>
    <w:rsid w:val="00EC31C6"/>
    <w:pPr>
      <w:keepNext/>
      <w:jc w:val="center"/>
      <w:outlineLvl w:val="5"/>
    </w:pPr>
    <w:rPr>
      <w:b/>
      <w:bCs/>
      <w:sz w:val="20"/>
    </w:rPr>
  </w:style>
  <w:style w:type="paragraph" w:styleId="Heading7">
    <w:name w:val="heading 7"/>
    <w:aliases w:val="No usar-tit7"/>
    <w:basedOn w:val="Normal"/>
    <w:next w:val="Normal"/>
    <w:qFormat/>
    <w:rsid w:val="00EC31C6"/>
    <w:pPr>
      <w:numPr>
        <w:ilvl w:val="6"/>
        <w:numId w:val="1"/>
      </w:numPr>
      <w:spacing w:before="240" w:after="60"/>
      <w:outlineLvl w:val="6"/>
    </w:pPr>
    <w:rPr>
      <w:rFonts w:ascii="Calibri" w:hAnsi="Calibri"/>
      <w:spacing w:val="0"/>
      <w:szCs w:val="24"/>
    </w:rPr>
  </w:style>
  <w:style w:type="paragraph" w:styleId="Heading8">
    <w:name w:val="heading 8"/>
    <w:aliases w:val="No usar-tit8"/>
    <w:basedOn w:val="Normal"/>
    <w:next w:val="Normal"/>
    <w:qFormat/>
    <w:rsid w:val="00EC31C6"/>
    <w:pPr>
      <w:numPr>
        <w:ilvl w:val="7"/>
        <w:numId w:val="1"/>
      </w:numPr>
      <w:spacing w:before="240" w:after="60"/>
      <w:outlineLvl w:val="7"/>
    </w:pPr>
    <w:rPr>
      <w:rFonts w:ascii="Calibri" w:hAnsi="Calibri"/>
      <w:i/>
      <w:iCs/>
      <w:spacing w:val="0"/>
      <w:szCs w:val="24"/>
    </w:rPr>
  </w:style>
  <w:style w:type="paragraph" w:styleId="Heading9">
    <w:name w:val="heading 9"/>
    <w:aliases w:val="No usar-tit9"/>
    <w:basedOn w:val="Normal"/>
    <w:next w:val="Normal"/>
    <w:qFormat/>
    <w:rsid w:val="00EC31C6"/>
    <w:pPr>
      <w:numPr>
        <w:ilvl w:val="8"/>
        <w:numId w:val="1"/>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rsid w:val="00EC31C6"/>
    <w:pPr>
      <w:numPr>
        <w:numId w:val="1"/>
      </w:numPr>
    </w:pPr>
  </w:style>
  <w:style w:type="paragraph" w:customStyle="1" w:styleId="ColorfulList-Accent11">
    <w:name w:val="Colorful List - Accent 11"/>
    <w:basedOn w:val="Normal"/>
    <w:uiPriority w:val="34"/>
    <w:qFormat/>
    <w:rsid w:val="00EC31C6"/>
    <w:pPr>
      <w:ind w:left="720"/>
    </w:pPr>
    <w:rPr>
      <w:rFonts w:ascii="Calibri" w:eastAsia="Calibri" w:hAnsi="Calibri"/>
      <w:spacing w:val="0"/>
      <w:sz w:val="22"/>
      <w:szCs w:val="22"/>
    </w:rPr>
  </w:style>
  <w:style w:type="paragraph" w:styleId="BalloonText">
    <w:name w:val="Balloon Text"/>
    <w:basedOn w:val="Normal"/>
    <w:uiPriority w:val="99"/>
    <w:rsid w:val="00EC31C6"/>
    <w:rPr>
      <w:rFonts w:ascii="Tahoma" w:hAnsi="Tahoma"/>
      <w:spacing w:val="0"/>
      <w:sz w:val="16"/>
      <w:szCs w:val="16"/>
    </w:rPr>
  </w:style>
  <w:style w:type="character" w:customStyle="1" w:styleId="BalloonTextChar">
    <w:name w:val="Balloon Text Char"/>
    <w:uiPriority w:val="99"/>
    <w:rsid w:val="00EC31C6"/>
    <w:rPr>
      <w:rFonts w:ascii="Tahoma" w:eastAsia="Times New Roman" w:hAnsi="Tahoma" w:cs="Tahoma"/>
      <w:sz w:val="16"/>
      <w:szCs w:val="16"/>
    </w:rPr>
  </w:style>
  <w:style w:type="paragraph" w:styleId="FootnoteText">
    <w:name w:val="footnote text"/>
    <w:aliases w:val="fn,Texto nota pie IIRSA,ADB,single space,FOOTNOTES,Fußnotentext Char,Footnote text,ft,Footnote Text Char2 Char,Footnote Text Char1 Char Char,Footnote Text Char2 Char Char Char,Footnote Text Char1 Cha,Texto de rodapé,texto de nota al pie,F"/>
    <w:basedOn w:val="Normal"/>
    <w:uiPriority w:val="99"/>
    <w:qFormat/>
    <w:rsid w:val="00EC31C6"/>
    <w:pPr>
      <w:keepNext/>
      <w:keepLines/>
      <w:spacing w:after="120"/>
      <w:ind w:left="288" w:hanging="288"/>
      <w:jc w:val="both"/>
    </w:pPr>
    <w:rPr>
      <w:sz w:val="20"/>
    </w:rPr>
  </w:style>
  <w:style w:type="character" w:customStyle="1" w:styleId="FootnoteTextChar">
    <w:name w:val="Footnote Text Char"/>
    <w:aliases w:val="fn Char1,Texto nota pie IIRSA Char1,ADB Char1,single space Char1,FOOTNOTES Char1,Fußnotentext Char Char1,Footnote text Char1,ft Char1,Footnote Text Char1 Char1,Footnote Text Char2 Char Char1,Footnote Text Char1 Char Char Char,fn Char"/>
    <w:uiPriority w:val="99"/>
    <w:rsid w:val="00EC31C6"/>
    <w:rPr>
      <w:rFonts w:ascii="Times New Roman" w:eastAsia="Times New Roman" w:hAnsi="Times New Roman"/>
      <w:spacing w:val="-3"/>
    </w:rPr>
  </w:style>
  <w:style w:type="character" w:styleId="FootnoteReference">
    <w:name w:val="footnote reference"/>
    <w:aliases w:val="ftref,16 Point,Superscript 6 Point,Ref,de nota al pie,referencia nota al pie,(Ref. de nota al pie),Fußnotenzeichen DISS,FC,Style 24,BVI fnr, BVI fnr,Знак сноски 1"/>
    <w:basedOn w:val="DefaultParagraphFont"/>
    <w:uiPriority w:val="99"/>
    <w:rsid w:val="00EC31C6"/>
    <w:rPr>
      <w:rFonts w:ascii="Times New Roman" w:hAnsi="Times New Roman"/>
      <w:position w:val="0"/>
      <w:sz w:val="20"/>
      <w:vertAlign w:val="superscript"/>
    </w:rPr>
  </w:style>
  <w:style w:type="paragraph" w:styleId="Header">
    <w:name w:val="header"/>
    <w:basedOn w:val="Normal"/>
    <w:uiPriority w:val="99"/>
    <w:rsid w:val="00EC31C6"/>
    <w:pPr>
      <w:tabs>
        <w:tab w:val="center" w:pos="4320"/>
        <w:tab w:val="right" w:pos="8640"/>
      </w:tabs>
    </w:pPr>
    <w:rPr>
      <w:sz w:val="20"/>
    </w:rPr>
  </w:style>
  <w:style w:type="character" w:customStyle="1" w:styleId="HeaderChar">
    <w:name w:val="Header Char"/>
    <w:basedOn w:val="DefaultParagraphFont"/>
    <w:uiPriority w:val="99"/>
    <w:rsid w:val="00EC31C6"/>
    <w:rPr>
      <w:rFonts w:ascii="Times New Roman" w:eastAsia="Times New Roman" w:hAnsi="Times New Roman"/>
      <w:spacing w:val="-3"/>
    </w:rPr>
  </w:style>
  <w:style w:type="paragraph" w:styleId="Footer">
    <w:name w:val="footer"/>
    <w:basedOn w:val="Normal"/>
    <w:rsid w:val="00EC31C6"/>
    <w:pPr>
      <w:tabs>
        <w:tab w:val="center" w:pos="4320"/>
        <w:tab w:val="right" w:pos="8640"/>
      </w:tabs>
    </w:pPr>
    <w:rPr>
      <w:sz w:val="20"/>
    </w:rPr>
  </w:style>
  <w:style w:type="character" w:customStyle="1" w:styleId="FooterChar">
    <w:name w:val="Footer Char"/>
    <w:basedOn w:val="DefaultParagraphFont"/>
    <w:rsid w:val="00EC31C6"/>
    <w:rPr>
      <w:rFonts w:ascii="Times New Roman" w:eastAsia="Times New Roman" w:hAnsi="Times New Roman"/>
      <w:spacing w:val="-3"/>
    </w:rPr>
  </w:style>
  <w:style w:type="paragraph" w:styleId="Title">
    <w:name w:val="Title"/>
    <w:basedOn w:val="Normal"/>
    <w:qFormat/>
    <w:rsid w:val="00EC31C6"/>
    <w:pPr>
      <w:tabs>
        <w:tab w:val="left" w:pos="1440"/>
        <w:tab w:val="left" w:pos="3060"/>
      </w:tabs>
      <w:jc w:val="center"/>
      <w:outlineLvl w:val="0"/>
    </w:pPr>
    <w:rPr>
      <w:spacing w:val="0"/>
    </w:rPr>
  </w:style>
  <w:style w:type="character" w:customStyle="1" w:styleId="TitleChar">
    <w:name w:val="Title Char"/>
    <w:rsid w:val="00EC31C6"/>
    <w:rPr>
      <w:rFonts w:ascii="Times New Roman" w:eastAsia="Times New Roman" w:hAnsi="Times New Roman"/>
      <w:sz w:val="24"/>
    </w:rPr>
  </w:style>
  <w:style w:type="paragraph" w:customStyle="1" w:styleId="Newpage">
    <w:name w:val="Newpage"/>
    <w:basedOn w:val="Normal"/>
    <w:rsid w:val="00EC31C6"/>
    <w:pPr>
      <w:tabs>
        <w:tab w:val="left" w:pos="1440"/>
        <w:tab w:val="left" w:pos="3060"/>
      </w:tabs>
      <w:jc w:val="center"/>
    </w:pPr>
    <w:rPr>
      <w:rFonts w:cs="Arial"/>
      <w:b/>
      <w:smallCaps/>
    </w:rPr>
  </w:style>
  <w:style w:type="paragraph" w:styleId="BodyText">
    <w:name w:val="Body Text"/>
    <w:basedOn w:val="Normal"/>
    <w:rsid w:val="00EC31C6"/>
    <w:pPr>
      <w:tabs>
        <w:tab w:val="left" w:pos="3060"/>
      </w:tabs>
      <w:jc w:val="center"/>
    </w:pPr>
    <w:rPr>
      <w:spacing w:val="0"/>
    </w:rPr>
  </w:style>
  <w:style w:type="character" w:customStyle="1" w:styleId="BodyTextChar">
    <w:name w:val="Body Text Char"/>
    <w:rsid w:val="00EC31C6"/>
    <w:rPr>
      <w:rFonts w:ascii="Times New Roman" w:eastAsia="Times New Roman" w:hAnsi="Times New Roman"/>
      <w:sz w:val="24"/>
    </w:rPr>
  </w:style>
  <w:style w:type="character" w:customStyle="1" w:styleId="gt-icon-text1">
    <w:name w:val="gt-icon-text1"/>
    <w:basedOn w:val="DefaultParagraphFont"/>
    <w:rsid w:val="00EC31C6"/>
  </w:style>
  <w:style w:type="paragraph" w:styleId="z-TopofForm">
    <w:name w:val="HTML Top of Form"/>
    <w:basedOn w:val="Normal"/>
    <w:next w:val="Normal"/>
    <w:rsid w:val="00EC31C6"/>
    <w:pPr>
      <w:pBdr>
        <w:bottom w:val="single" w:sz="6" w:space="0" w:color="000000"/>
      </w:pBdr>
      <w:jc w:val="center"/>
    </w:pPr>
    <w:rPr>
      <w:rFonts w:ascii="Arial" w:hAnsi="Arial"/>
      <w:vanish/>
      <w:spacing w:val="0"/>
      <w:sz w:val="16"/>
      <w:szCs w:val="16"/>
    </w:rPr>
  </w:style>
  <w:style w:type="character" w:customStyle="1" w:styleId="z-TopofFormChar">
    <w:name w:val="z-Top of Form Char"/>
    <w:rsid w:val="00EC31C6"/>
    <w:rPr>
      <w:rFonts w:ascii="Arial" w:eastAsia="Times New Roman" w:hAnsi="Arial" w:cs="Arial"/>
      <w:vanish/>
      <w:sz w:val="16"/>
      <w:szCs w:val="16"/>
    </w:rPr>
  </w:style>
  <w:style w:type="paragraph" w:styleId="z-BottomofForm">
    <w:name w:val="HTML Bottom of Form"/>
    <w:basedOn w:val="Normal"/>
    <w:next w:val="Normal"/>
    <w:rsid w:val="00EC31C6"/>
    <w:pPr>
      <w:pBdr>
        <w:top w:val="single" w:sz="6" w:space="0" w:color="000000"/>
      </w:pBdr>
      <w:jc w:val="center"/>
    </w:pPr>
    <w:rPr>
      <w:rFonts w:ascii="Arial" w:hAnsi="Arial"/>
      <w:vanish/>
      <w:spacing w:val="0"/>
      <w:sz w:val="16"/>
      <w:szCs w:val="16"/>
    </w:rPr>
  </w:style>
  <w:style w:type="character" w:customStyle="1" w:styleId="z-BottomofFormChar">
    <w:name w:val="z-Bottom of Form Char"/>
    <w:rsid w:val="00EC31C6"/>
    <w:rPr>
      <w:rFonts w:ascii="Arial" w:eastAsia="Times New Roman" w:hAnsi="Arial" w:cs="Arial"/>
      <w:vanish/>
      <w:sz w:val="16"/>
      <w:szCs w:val="16"/>
    </w:rPr>
  </w:style>
  <w:style w:type="character" w:styleId="CommentReference">
    <w:name w:val="annotation reference"/>
    <w:uiPriority w:val="99"/>
    <w:rsid w:val="00EC31C6"/>
    <w:rPr>
      <w:sz w:val="16"/>
      <w:szCs w:val="16"/>
    </w:rPr>
  </w:style>
  <w:style w:type="paragraph" w:styleId="CommentText">
    <w:name w:val="annotation text"/>
    <w:basedOn w:val="Normal"/>
    <w:uiPriority w:val="99"/>
    <w:rsid w:val="00EC31C6"/>
    <w:rPr>
      <w:sz w:val="20"/>
    </w:rPr>
  </w:style>
  <w:style w:type="character" w:customStyle="1" w:styleId="CommentTextChar">
    <w:name w:val="Comment Text Char"/>
    <w:basedOn w:val="DefaultParagraphFont"/>
    <w:uiPriority w:val="99"/>
    <w:rsid w:val="00EC31C6"/>
  </w:style>
  <w:style w:type="paragraph" w:styleId="CommentSubject">
    <w:name w:val="annotation subject"/>
    <w:basedOn w:val="CommentText"/>
    <w:next w:val="CommentText"/>
    <w:rsid w:val="00EC31C6"/>
    <w:rPr>
      <w:rFonts w:ascii="Calibri" w:eastAsia="Calibri" w:hAnsi="Calibri"/>
      <w:b/>
      <w:bCs/>
      <w:spacing w:val="0"/>
    </w:rPr>
  </w:style>
  <w:style w:type="character" w:customStyle="1" w:styleId="CommentSubjectChar">
    <w:name w:val="Comment Subject Char"/>
    <w:rsid w:val="00EC31C6"/>
    <w:rPr>
      <w:b/>
      <w:bCs/>
    </w:rPr>
  </w:style>
  <w:style w:type="paragraph" w:customStyle="1" w:styleId="Chapter">
    <w:name w:val="Chapter"/>
    <w:basedOn w:val="Normal"/>
    <w:next w:val="Normal"/>
    <w:uiPriority w:val="99"/>
    <w:rsid w:val="00EC31C6"/>
    <w:pPr>
      <w:keepNext/>
      <w:numPr>
        <w:numId w:val="2"/>
      </w:numPr>
      <w:tabs>
        <w:tab w:val="left" w:pos="648"/>
        <w:tab w:val="left" w:pos="1440"/>
      </w:tabs>
      <w:spacing w:before="240" w:after="240"/>
      <w:jc w:val="center"/>
    </w:pPr>
    <w:rPr>
      <w:rFonts w:eastAsia="Calibri"/>
      <w:b/>
      <w:smallCaps/>
      <w:spacing w:val="0"/>
      <w:szCs w:val="22"/>
    </w:rPr>
  </w:style>
  <w:style w:type="character" w:customStyle="1" w:styleId="ColorfulList-Accent1Char">
    <w:name w:val="Colorful List - Accent 1 Char"/>
    <w:uiPriority w:val="34"/>
    <w:rsid w:val="00EC31C6"/>
    <w:rPr>
      <w:sz w:val="22"/>
      <w:szCs w:val="22"/>
    </w:rPr>
  </w:style>
  <w:style w:type="character" w:customStyle="1" w:styleId="ChapterChar">
    <w:name w:val="Chapter Char"/>
    <w:rsid w:val="00EC31C6"/>
    <w:rPr>
      <w:rFonts w:ascii="Times New Roman" w:hAnsi="Times New Roman"/>
      <w:b/>
      <w:smallCaps/>
      <w:sz w:val="24"/>
      <w:szCs w:val="22"/>
    </w:rPr>
  </w:style>
  <w:style w:type="paragraph" w:customStyle="1" w:styleId="FirstHeading">
    <w:name w:val="FirstHeading"/>
    <w:basedOn w:val="Normal"/>
    <w:next w:val="Normal"/>
    <w:rsid w:val="00EC31C6"/>
    <w:pPr>
      <w:keepNext/>
      <w:tabs>
        <w:tab w:val="left" w:pos="0"/>
        <w:tab w:val="left" w:pos="86"/>
      </w:tabs>
      <w:spacing w:before="120" w:after="120"/>
      <w:ind w:hanging="720"/>
    </w:pPr>
    <w:rPr>
      <w:rFonts w:eastAsia="Calibri"/>
      <w:b/>
      <w:spacing w:val="0"/>
      <w:szCs w:val="22"/>
    </w:rPr>
  </w:style>
  <w:style w:type="character" w:customStyle="1" w:styleId="FirstHeadingChar">
    <w:name w:val="FirstHeading Char"/>
    <w:rsid w:val="00EC31C6"/>
    <w:rPr>
      <w:rFonts w:ascii="Times New Roman" w:hAnsi="Times New Roman"/>
      <w:b/>
      <w:sz w:val="24"/>
      <w:szCs w:val="22"/>
    </w:rPr>
  </w:style>
  <w:style w:type="paragraph" w:customStyle="1" w:styleId="SecHeading">
    <w:name w:val="SecHeading"/>
    <w:basedOn w:val="Normal"/>
    <w:next w:val="Paragraph"/>
    <w:rsid w:val="00EC31C6"/>
    <w:pPr>
      <w:keepNext/>
      <w:tabs>
        <w:tab w:val="left" w:pos="1296"/>
      </w:tabs>
      <w:spacing w:before="120" w:after="120"/>
      <w:ind w:left="1296" w:hanging="576"/>
    </w:pPr>
    <w:rPr>
      <w:rFonts w:eastAsia="Calibri"/>
      <w:b/>
      <w:spacing w:val="0"/>
      <w:szCs w:val="22"/>
    </w:rPr>
  </w:style>
  <w:style w:type="character" w:customStyle="1" w:styleId="SecHeadingChar">
    <w:name w:val="SecHeading Char"/>
    <w:rsid w:val="00EC31C6"/>
    <w:rPr>
      <w:rFonts w:ascii="Times New Roman" w:hAnsi="Times New Roman"/>
      <w:b/>
      <w:sz w:val="24"/>
      <w:szCs w:val="22"/>
    </w:rPr>
  </w:style>
  <w:style w:type="paragraph" w:customStyle="1" w:styleId="SubHeading1">
    <w:name w:val="SubHeading1"/>
    <w:basedOn w:val="SecHeading"/>
    <w:rsid w:val="00EC31C6"/>
    <w:pPr>
      <w:tabs>
        <w:tab w:val="clear" w:pos="1296"/>
        <w:tab w:val="left" w:pos="1872"/>
      </w:tabs>
      <w:ind w:left="1872"/>
    </w:pPr>
  </w:style>
  <w:style w:type="character" w:customStyle="1" w:styleId="SubHeading1Char">
    <w:name w:val="SubHeading1 Char"/>
    <w:rsid w:val="00EC31C6"/>
    <w:rPr>
      <w:rFonts w:ascii="Times New Roman" w:hAnsi="Times New Roman"/>
      <w:b/>
      <w:sz w:val="24"/>
      <w:szCs w:val="22"/>
    </w:rPr>
  </w:style>
  <w:style w:type="paragraph" w:customStyle="1" w:styleId="Subheading2">
    <w:name w:val="Subheading2"/>
    <w:basedOn w:val="SecHeading"/>
    <w:rsid w:val="00EC31C6"/>
    <w:pPr>
      <w:tabs>
        <w:tab w:val="clear" w:pos="1296"/>
        <w:tab w:val="left" w:pos="2376"/>
      </w:tabs>
      <w:ind w:left="2376" w:hanging="288"/>
    </w:pPr>
  </w:style>
  <w:style w:type="character" w:customStyle="1" w:styleId="Subheading2Char">
    <w:name w:val="Subheading2 Char"/>
    <w:rsid w:val="00EC31C6"/>
    <w:rPr>
      <w:rFonts w:ascii="Times New Roman" w:hAnsi="Times New Roman"/>
      <w:b/>
      <w:sz w:val="24"/>
      <w:szCs w:val="22"/>
    </w:rPr>
  </w:style>
  <w:style w:type="paragraph" w:customStyle="1" w:styleId="Paragraph">
    <w:name w:val="Paragraph"/>
    <w:aliases w:val="paragraph,p,PARAGRAPH,PG,pa,at"/>
    <w:basedOn w:val="BodyTextIndent"/>
    <w:qFormat/>
    <w:rsid w:val="00EC31C6"/>
    <w:pPr>
      <w:numPr>
        <w:ilvl w:val="2"/>
        <w:numId w:val="11"/>
      </w:numPr>
      <w:tabs>
        <w:tab w:val="left" w:pos="720"/>
      </w:tabs>
      <w:spacing w:before="120"/>
      <w:jc w:val="both"/>
      <w:outlineLvl w:val="1"/>
    </w:pPr>
    <w:rPr>
      <w:rFonts w:eastAsia="Calibri"/>
      <w:spacing w:val="0"/>
      <w:szCs w:val="22"/>
    </w:rPr>
  </w:style>
  <w:style w:type="character" w:customStyle="1" w:styleId="ParagraphChar">
    <w:name w:val="Paragraph Char"/>
    <w:rsid w:val="00EC31C6"/>
    <w:rPr>
      <w:rFonts w:ascii="Times New Roman" w:hAnsi="Times New Roman"/>
      <w:sz w:val="24"/>
      <w:szCs w:val="22"/>
    </w:rPr>
  </w:style>
  <w:style w:type="paragraph" w:customStyle="1" w:styleId="subpar">
    <w:name w:val="subpar"/>
    <w:basedOn w:val="BodyTextIndent3"/>
    <w:rsid w:val="00EC31C6"/>
    <w:pPr>
      <w:tabs>
        <w:tab w:val="left" w:pos="1152"/>
      </w:tabs>
      <w:spacing w:before="120"/>
      <w:ind w:left="1152" w:hanging="432"/>
      <w:jc w:val="both"/>
      <w:outlineLvl w:val="2"/>
    </w:pPr>
  </w:style>
  <w:style w:type="character" w:customStyle="1" w:styleId="subparChar">
    <w:name w:val="subpar Char"/>
    <w:rsid w:val="00EC31C6"/>
    <w:rPr>
      <w:rFonts w:ascii="Times New Roman" w:hAnsi="Times New Roman"/>
      <w:sz w:val="24"/>
      <w:szCs w:val="16"/>
    </w:rPr>
  </w:style>
  <w:style w:type="paragraph" w:customStyle="1" w:styleId="SubSubPar">
    <w:name w:val="SubSubPar"/>
    <w:basedOn w:val="subpar"/>
    <w:uiPriority w:val="99"/>
    <w:rsid w:val="00EC31C6"/>
    <w:pPr>
      <w:tabs>
        <w:tab w:val="left" w:pos="0"/>
        <w:tab w:val="left" w:pos="1296"/>
      </w:tabs>
      <w:ind w:left="1296" w:hanging="288"/>
    </w:pPr>
  </w:style>
  <w:style w:type="character" w:customStyle="1" w:styleId="SubSubParChar">
    <w:name w:val="SubSubPar Char"/>
    <w:rsid w:val="00EC31C6"/>
    <w:rPr>
      <w:rFonts w:ascii="Times New Roman" w:hAnsi="Times New Roman"/>
      <w:sz w:val="24"/>
      <w:szCs w:val="16"/>
    </w:rPr>
  </w:style>
  <w:style w:type="paragraph" w:customStyle="1" w:styleId="Regtable">
    <w:name w:val="Regtable"/>
    <w:rsid w:val="00EC31C6"/>
    <w:pPr>
      <w:keepLines/>
      <w:suppressAutoHyphens/>
      <w:spacing w:before="20" w:after="20"/>
    </w:pPr>
    <w:rPr>
      <w:rFonts w:ascii="Times New Roman" w:eastAsia="Times New Roman" w:hAnsi="Times New Roman"/>
    </w:rPr>
  </w:style>
  <w:style w:type="character" w:customStyle="1" w:styleId="RegtableChar">
    <w:name w:val="Regtable Char"/>
    <w:rsid w:val="00EC31C6"/>
    <w:rPr>
      <w:rFonts w:ascii="Times New Roman" w:eastAsia="Times New Roman" w:hAnsi="Times New Roman"/>
      <w:lang w:val="en-US" w:eastAsia="en-US" w:bidi="ar-SA"/>
    </w:rPr>
  </w:style>
  <w:style w:type="paragraph" w:customStyle="1" w:styleId="TableTitle">
    <w:name w:val="TableTitle"/>
    <w:basedOn w:val="Normal"/>
    <w:rsid w:val="00EC31C6"/>
    <w:pPr>
      <w:keepNext/>
      <w:spacing w:before="20" w:after="20"/>
      <w:jc w:val="center"/>
    </w:pPr>
    <w:rPr>
      <w:rFonts w:ascii="Times New Roman Bold" w:hAnsi="Times New Roman Bold"/>
      <w:b/>
      <w:sz w:val="20"/>
      <w:lang w:val="es-ES"/>
    </w:rPr>
  </w:style>
  <w:style w:type="character" w:customStyle="1" w:styleId="TableTitleChar">
    <w:name w:val="TableTitle Char"/>
    <w:rsid w:val="00EC31C6"/>
    <w:rPr>
      <w:rFonts w:ascii="Times New Roman Bold" w:eastAsia="Times New Roman" w:hAnsi="Times New Roman Bold"/>
      <w:b/>
      <w:spacing w:val="-3"/>
      <w:lang w:val="es-ES"/>
    </w:rPr>
  </w:style>
  <w:style w:type="character" w:customStyle="1" w:styleId="Heading2Char">
    <w:name w:val="Heading 2 Char"/>
    <w:rsid w:val="00EC31C6"/>
    <w:rPr>
      <w:rFonts w:ascii="Times New Roman Bold" w:eastAsia="Times New Roman" w:hAnsi="Times New Roman Bold"/>
      <w:b/>
      <w:sz w:val="24"/>
      <w:lang w:bidi="ar-SA"/>
    </w:rPr>
  </w:style>
  <w:style w:type="character" w:customStyle="1" w:styleId="Heading3Char">
    <w:name w:val="Heading 3 Char"/>
    <w:rsid w:val="00EC31C6"/>
    <w:rPr>
      <w:rFonts w:ascii="Times New Roman Bold" w:eastAsia="Times New Roman" w:hAnsi="Times New Roman Bold"/>
      <w:b/>
      <w:sz w:val="24"/>
      <w:lang w:bidi="ar-SA"/>
    </w:rPr>
  </w:style>
  <w:style w:type="character" w:customStyle="1" w:styleId="Heading4Char">
    <w:name w:val="Heading 4 Char"/>
    <w:rsid w:val="00EC31C6"/>
    <w:rPr>
      <w:rFonts w:ascii="Times New Roman Bold" w:eastAsia="Times New Roman" w:hAnsi="Times New Roman Bold"/>
      <w:b/>
      <w:sz w:val="24"/>
    </w:rPr>
  </w:style>
  <w:style w:type="character" w:customStyle="1" w:styleId="Heading5Char">
    <w:name w:val="Heading 5 Char"/>
    <w:rsid w:val="00EC31C6"/>
    <w:rPr>
      <w:rFonts w:ascii="Times New Roman Bold" w:eastAsia="Times New Roman" w:hAnsi="Times New Roman Bold"/>
      <w:b/>
      <w:sz w:val="24"/>
    </w:rPr>
  </w:style>
  <w:style w:type="character" w:customStyle="1" w:styleId="Heading6Char">
    <w:name w:val="Heading 6 Char"/>
    <w:rsid w:val="00EC31C6"/>
    <w:rPr>
      <w:rFonts w:ascii="Times New Roman" w:eastAsia="Times New Roman" w:hAnsi="Times New Roman"/>
      <w:b/>
      <w:bCs/>
      <w:spacing w:val="-3"/>
    </w:rPr>
  </w:style>
  <w:style w:type="character" w:customStyle="1" w:styleId="Heading7Char">
    <w:name w:val="Heading 7 Char"/>
    <w:rsid w:val="00EC31C6"/>
    <w:rPr>
      <w:rFonts w:eastAsia="Times New Roman"/>
      <w:sz w:val="24"/>
      <w:szCs w:val="24"/>
    </w:rPr>
  </w:style>
  <w:style w:type="character" w:customStyle="1" w:styleId="Heading8Char">
    <w:name w:val="Heading 8 Char"/>
    <w:rsid w:val="00EC31C6"/>
    <w:rPr>
      <w:rFonts w:eastAsia="Times New Roman"/>
      <w:i/>
      <w:iCs/>
      <w:sz w:val="24"/>
      <w:szCs w:val="24"/>
    </w:rPr>
  </w:style>
  <w:style w:type="character" w:customStyle="1" w:styleId="Heading9Char">
    <w:name w:val="Heading 9 Char"/>
    <w:rsid w:val="00EC31C6"/>
    <w:rPr>
      <w:rFonts w:ascii="Cambria" w:eastAsia="Times New Roman" w:hAnsi="Cambria"/>
      <w:sz w:val="22"/>
      <w:szCs w:val="22"/>
    </w:rPr>
  </w:style>
  <w:style w:type="paragraph" w:styleId="BodyTextIndent">
    <w:name w:val="Body Text Indent"/>
    <w:basedOn w:val="Normal"/>
    <w:rsid w:val="00EC31C6"/>
    <w:pPr>
      <w:spacing w:after="120"/>
      <w:ind w:left="360"/>
    </w:pPr>
  </w:style>
  <w:style w:type="character" w:customStyle="1" w:styleId="BodyTextIndentChar">
    <w:name w:val="Body Text Indent Char"/>
    <w:rsid w:val="00EC31C6"/>
    <w:rPr>
      <w:rFonts w:ascii="Times New Roman" w:eastAsia="Times New Roman" w:hAnsi="Times New Roman"/>
      <w:spacing w:val="-3"/>
      <w:sz w:val="24"/>
    </w:rPr>
  </w:style>
  <w:style w:type="paragraph" w:styleId="BodyTextIndent3">
    <w:name w:val="Body Text Indent 3"/>
    <w:basedOn w:val="Normal"/>
    <w:rsid w:val="00EC31C6"/>
    <w:pPr>
      <w:spacing w:after="120"/>
      <w:ind w:left="360"/>
    </w:pPr>
    <w:rPr>
      <w:rFonts w:eastAsia="Calibri"/>
      <w:spacing w:val="0"/>
      <w:szCs w:val="16"/>
    </w:rPr>
  </w:style>
  <w:style w:type="character" w:customStyle="1" w:styleId="BodyTextIndent3Char">
    <w:name w:val="Body Text Indent 3 Char"/>
    <w:rsid w:val="00EC31C6"/>
    <w:rPr>
      <w:rFonts w:ascii="Times New Roman" w:hAnsi="Times New Roman"/>
      <w:sz w:val="24"/>
      <w:szCs w:val="16"/>
    </w:rPr>
  </w:style>
  <w:style w:type="character" w:styleId="Hyperlink">
    <w:name w:val="Hyperlink"/>
    <w:basedOn w:val="DefaultParagraphFont"/>
    <w:uiPriority w:val="99"/>
    <w:rsid w:val="00EC31C6"/>
    <w:rPr>
      <w:rFonts w:ascii="Times New Roman" w:hAnsi="Times New Roman"/>
      <w:color w:val="0000FF"/>
      <w:sz w:val="24"/>
      <w:u w:val="single"/>
    </w:rPr>
  </w:style>
  <w:style w:type="character" w:styleId="FollowedHyperlink">
    <w:name w:val="FollowedHyperlink"/>
    <w:rsid w:val="00EC31C6"/>
    <w:rPr>
      <w:color w:val="800080"/>
      <w:u w:val="single"/>
    </w:rPr>
  </w:style>
  <w:style w:type="character" w:customStyle="1" w:styleId="Heading1Char">
    <w:name w:val="Heading 1 Char"/>
    <w:rsid w:val="00EC31C6"/>
    <w:rPr>
      <w:rFonts w:ascii="Times New Roman Bold" w:eastAsia="Times New Roman" w:hAnsi="Times New Roman Bold"/>
      <w:b/>
      <w:smallCaps/>
      <w:sz w:val="28"/>
    </w:rPr>
  </w:style>
  <w:style w:type="paragraph" w:customStyle="1" w:styleId="AutoNumpara">
    <w:name w:val="AutoNumpara"/>
    <w:basedOn w:val="BodyTextIndent"/>
    <w:rsid w:val="00EC31C6"/>
    <w:pPr>
      <w:numPr>
        <w:numId w:val="4"/>
      </w:numPr>
      <w:spacing w:before="120"/>
      <w:jc w:val="both"/>
    </w:pPr>
    <w:rPr>
      <w:spacing w:val="-2"/>
    </w:rPr>
  </w:style>
  <w:style w:type="paragraph" w:customStyle="1" w:styleId="bullets">
    <w:name w:val="bullets"/>
    <w:rsid w:val="00EC31C6"/>
    <w:pPr>
      <w:numPr>
        <w:numId w:val="3"/>
      </w:numPr>
      <w:suppressAutoHyphens/>
      <w:spacing w:before="120" w:after="120"/>
      <w:jc w:val="both"/>
    </w:pPr>
    <w:rPr>
      <w:rFonts w:ascii="Times New Roman" w:eastAsia="Times New Roman" w:hAnsi="Times New Roman"/>
      <w:spacing w:val="-2"/>
      <w:sz w:val="24"/>
    </w:rPr>
  </w:style>
  <w:style w:type="paragraph" w:styleId="Caption">
    <w:name w:val="caption"/>
    <w:basedOn w:val="Normal"/>
    <w:next w:val="Normal"/>
    <w:rsid w:val="00EC31C6"/>
    <w:pPr>
      <w:widowControl w:val="0"/>
    </w:pPr>
  </w:style>
  <w:style w:type="paragraph" w:customStyle="1" w:styleId="CountryName">
    <w:name w:val="CountryName"/>
    <w:basedOn w:val="Normal"/>
    <w:rsid w:val="00EC31C6"/>
    <w:pPr>
      <w:jc w:val="center"/>
    </w:pPr>
    <w:rPr>
      <w:rFonts w:ascii="Times New Roman Bold" w:hAnsi="Times New Roman Bold"/>
      <w:b/>
      <w:smallCaps/>
      <w:sz w:val="32"/>
    </w:rPr>
  </w:style>
  <w:style w:type="paragraph" w:customStyle="1" w:styleId="heading-b24">
    <w:name w:val="heading-b24"/>
    <w:basedOn w:val="Normal"/>
    <w:next w:val="Normal"/>
    <w:rsid w:val="00EC31C6"/>
    <w:pPr>
      <w:spacing w:after="600"/>
      <w:jc w:val="center"/>
    </w:pPr>
    <w:rPr>
      <w:rFonts w:ascii="Times New Roman Bold" w:hAnsi="Times New Roman Bold"/>
      <w:b/>
      <w:smallCaps/>
    </w:rPr>
  </w:style>
  <w:style w:type="paragraph" w:customStyle="1" w:styleId="IndentedParagr">
    <w:name w:val="IndentedParagr"/>
    <w:basedOn w:val="Normal"/>
    <w:rsid w:val="00EC31C6"/>
    <w:pPr>
      <w:spacing w:before="120" w:after="120"/>
      <w:ind w:left="720"/>
      <w:jc w:val="both"/>
    </w:pPr>
    <w:rPr>
      <w:spacing w:val="0"/>
    </w:rPr>
  </w:style>
  <w:style w:type="paragraph" w:customStyle="1" w:styleId="Inter-Ametitle">
    <w:name w:val="Inter-Ametitle"/>
    <w:basedOn w:val="Normal"/>
    <w:rsid w:val="00EC31C6"/>
    <w:pPr>
      <w:jc w:val="center"/>
    </w:pPr>
    <w:rPr>
      <w:smallCaps/>
    </w:rPr>
  </w:style>
  <w:style w:type="paragraph" w:customStyle="1" w:styleId="Listabbreviations">
    <w:name w:val="List abbreviations"/>
    <w:basedOn w:val="Normal"/>
    <w:rsid w:val="00EC31C6"/>
    <w:pPr>
      <w:tabs>
        <w:tab w:val="left" w:pos="1620"/>
      </w:tabs>
      <w:ind w:left="1627" w:hanging="1627"/>
    </w:pPr>
  </w:style>
  <w:style w:type="paragraph" w:customStyle="1" w:styleId="LoanProposal">
    <w:name w:val="LoanProposal"/>
    <w:rsid w:val="00EC31C6"/>
    <w:pPr>
      <w:suppressAutoHyphens/>
      <w:spacing w:after="480"/>
      <w:jc w:val="center"/>
    </w:pPr>
    <w:rPr>
      <w:rFonts w:ascii="Times New Roman Bold" w:eastAsia="Times New Roman" w:hAnsi="Times New Roman Bold"/>
      <w:b/>
      <w:smallCaps/>
      <w:sz w:val="28"/>
    </w:rPr>
  </w:style>
  <w:style w:type="character" w:styleId="PageNumber">
    <w:name w:val="page number"/>
    <w:basedOn w:val="DefaultParagraphFont"/>
    <w:rsid w:val="00EC31C6"/>
  </w:style>
  <w:style w:type="paragraph" w:customStyle="1" w:styleId="Paragrapha">
    <w:name w:val="Paragraph a"/>
    <w:rsid w:val="00EC31C6"/>
    <w:pPr>
      <w:numPr>
        <w:numId w:val="5"/>
      </w:numPr>
      <w:suppressAutoHyphens/>
      <w:spacing w:before="120" w:after="120"/>
      <w:jc w:val="both"/>
    </w:pPr>
    <w:rPr>
      <w:rFonts w:ascii="Times New Roman" w:eastAsia="Times New Roman" w:hAnsi="Times New Roman"/>
      <w:sz w:val="24"/>
    </w:rPr>
  </w:style>
  <w:style w:type="paragraph" w:customStyle="1" w:styleId="Paragraph1">
    <w:name w:val="Paragraph1"/>
    <w:rsid w:val="00EC31C6"/>
    <w:pPr>
      <w:numPr>
        <w:numId w:val="6"/>
      </w:numPr>
      <w:suppressAutoHyphens/>
      <w:spacing w:before="120" w:after="120"/>
      <w:jc w:val="both"/>
    </w:pPr>
    <w:rPr>
      <w:rFonts w:ascii="Times New Roman" w:eastAsia="Times New Roman" w:hAnsi="Times New Roman"/>
      <w:sz w:val="24"/>
    </w:rPr>
  </w:style>
  <w:style w:type="paragraph" w:customStyle="1" w:styleId="ProjecName">
    <w:name w:val="ProjecName"/>
    <w:basedOn w:val="Normal"/>
    <w:rsid w:val="00EC31C6"/>
    <w:pPr>
      <w:jc w:val="center"/>
    </w:pPr>
    <w:rPr>
      <w:rFonts w:ascii="Times New Roman Bold" w:hAnsi="Times New Roman Bold"/>
      <w:b/>
      <w:smallCaps/>
    </w:rPr>
  </w:style>
  <w:style w:type="paragraph" w:customStyle="1" w:styleId="ProjectNumber">
    <w:name w:val="ProjectNumber"/>
    <w:basedOn w:val="Normal"/>
    <w:rsid w:val="00EC31C6"/>
    <w:pPr>
      <w:spacing w:before="960" w:after="720"/>
      <w:jc w:val="center"/>
    </w:pPr>
    <w:rPr>
      <w:rFonts w:ascii="Times New Roman Bold" w:hAnsi="Times New Roman Bold"/>
      <w:smallCaps/>
    </w:rPr>
  </w:style>
  <w:style w:type="paragraph" w:customStyle="1" w:styleId="ProjectTitle">
    <w:name w:val="ProjectTitle"/>
    <w:rsid w:val="00EC31C6"/>
    <w:pPr>
      <w:suppressAutoHyphens/>
      <w:jc w:val="center"/>
    </w:pPr>
    <w:rPr>
      <w:rFonts w:ascii="Times New Roman Bold" w:eastAsia="Times New Roman" w:hAnsi="Times New Roman Bold"/>
      <w:b/>
      <w:smallCaps/>
      <w:sz w:val="32"/>
    </w:rPr>
  </w:style>
  <w:style w:type="paragraph" w:customStyle="1" w:styleId="RomanParagraph">
    <w:name w:val="RomanParagraph"/>
    <w:rsid w:val="00EC31C6"/>
    <w:pPr>
      <w:numPr>
        <w:numId w:val="7"/>
      </w:numPr>
      <w:suppressAutoHyphens/>
      <w:spacing w:before="120" w:after="120"/>
      <w:jc w:val="both"/>
    </w:pPr>
    <w:rPr>
      <w:rFonts w:ascii="Times New Roman" w:eastAsia="Times New Roman" w:hAnsi="Times New Roman"/>
      <w:sz w:val="24"/>
    </w:rPr>
  </w:style>
  <w:style w:type="paragraph" w:customStyle="1" w:styleId="StyleProjectNumberBold">
    <w:name w:val="Style ProjectNumber + Bold"/>
    <w:basedOn w:val="ProjectNumber"/>
    <w:rsid w:val="00EC31C6"/>
    <w:rPr>
      <w:b/>
      <w:bCs/>
    </w:rPr>
  </w:style>
  <w:style w:type="paragraph" w:customStyle="1" w:styleId="StyleTimesNewRomanBoldBoldAllcapsCentered">
    <w:name w:val="Style Times New Roman Bold Bold All caps Centered"/>
    <w:basedOn w:val="Normal"/>
    <w:rsid w:val="00EC31C6"/>
    <w:pPr>
      <w:jc w:val="center"/>
    </w:pPr>
    <w:rPr>
      <w:rFonts w:ascii="Times New Roman Bold" w:hAnsi="Times New Roman Bold"/>
      <w:b/>
      <w:bCs/>
      <w:caps/>
    </w:rPr>
  </w:style>
  <w:style w:type="paragraph" w:customStyle="1" w:styleId="TableContentsTitle">
    <w:name w:val="TableContentsTitle"/>
    <w:basedOn w:val="Normal"/>
    <w:rsid w:val="00EC31C6"/>
    <w:pPr>
      <w:spacing w:after="720"/>
      <w:jc w:val="center"/>
    </w:pPr>
    <w:rPr>
      <w:smallCaps/>
      <w:spacing w:val="0"/>
    </w:rPr>
  </w:style>
  <w:style w:type="paragraph" w:styleId="TOC1">
    <w:name w:val="toc 1"/>
    <w:basedOn w:val="Normal"/>
    <w:next w:val="Normal"/>
    <w:autoRedefine/>
    <w:uiPriority w:val="39"/>
    <w:rsid w:val="00EC31C6"/>
    <w:pPr>
      <w:tabs>
        <w:tab w:val="left" w:pos="634"/>
        <w:tab w:val="right" w:leader="dot" w:pos="8630"/>
      </w:tabs>
      <w:spacing w:before="240" w:after="240"/>
      <w:ind w:left="634" w:hanging="634"/>
      <w:jc w:val="center"/>
      <w:outlineLvl w:val="0"/>
    </w:pPr>
    <w:rPr>
      <w:rFonts w:ascii="Times New Roman Bold" w:hAnsi="Times New Roman Bold"/>
      <w:b/>
      <w:smallCaps/>
      <w:szCs w:val="24"/>
      <w:lang w:val="es-ES"/>
    </w:rPr>
  </w:style>
  <w:style w:type="paragraph" w:styleId="TOC2">
    <w:name w:val="toc 2"/>
    <w:basedOn w:val="Normal"/>
    <w:next w:val="Normal"/>
    <w:autoRedefine/>
    <w:uiPriority w:val="39"/>
    <w:rsid w:val="00EC31C6"/>
    <w:pPr>
      <w:tabs>
        <w:tab w:val="left" w:pos="1166"/>
        <w:tab w:val="right" w:leader="dot" w:pos="8630"/>
      </w:tabs>
      <w:ind w:left="1181" w:hanging="547"/>
    </w:pPr>
  </w:style>
  <w:style w:type="paragraph" w:styleId="TOC3">
    <w:name w:val="toc 3"/>
    <w:basedOn w:val="Normal"/>
    <w:next w:val="Normal"/>
    <w:autoRedefine/>
    <w:rsid w:val="00EC31C6"/>
    <w:pPr>
      <w:tabs>
        <w:tab w:val="left" w:pos="1627"/>
        <w:tab w:val="right" w:leader="dot" w:pos="8630"/>
      </w:tabs>
      <w:ind w:left="1713" w:hanging="547"/>
    </w:pPr>
  </w:style>
  <w:style w:type="paragraph" w:styleId="ListParagraph">
    <w:name w:val="List Paragraph"/>
    <w:aliases w:val="titulo 5"/>
    <w:basedOn w:val="Normal"/>
    <w:link w:val="ListParagraphChar"/>
    <w:uiPriority w:val="99"/>
    <w:qFormat/>
    <w:rsid w:val="00EC31C6"/>
    <w:pPr>
      <w:ind w:left="720"/>
    </w:pPr>
    <w:rPr>
      <w:spacing w:val="0"/>
      <w:szCs w:val="24"/>
      <w:lang w:val="es-ES"/>
    </w:rPr>
  </w:style>
  <w:style w:type="character" w:customStyle="1" w:styleId="FootnoteTextChar1">
    <w:name w:val="Footnote Text Char1"/>
    <w:basedOn w:val="DefaultParagraphFont"/>
    <w:rsid w:val="00EC31C6"/>
    <w:rPr>
      <w:rFonts w:ascii="Times New Roman" w:eastAsia="Times New Roman" w:hAnsi="Times New Roman" w:cs="Times New Roman"/>
      <w:sz w:val="20"/>
      <w:szCs w:val="20"/>
      <w:lang w:val="es-ES"/>
    </w:rPr>
  </w:style>
  <w:style w:type="paragraph" w:customStyle="1" w:styleId="xl29">
    <w:name w:val="xl29"/>
    <w:basedOn w:val="Normal"/>
    <w:rsid w:val="00EC31C6"/>
    <w:pPr>
      <w:pBdr>
        <w:left w:val="single" w:sz="4" w:space="0" w:color="000000"/>
        <w:bottom w:val="single" w:sz="4" w:space="0" w:color="000000"/>
      </w:pBdr>
      <w:spacing w:before="100" w:after="100"/>
      <w:jc w:val="center"/>
    </w:pPr>
    <w:rPr>
      <w:rFonts w:ascii="Arial" w:eastAsia="Arial Unicode MS" w:hAnsi="Arial" w:cs="Arial"/>
      <w:b/>
      <w:bCs/>
      <w:spacing w:val="0"/>
      <w:szCs w:val="24"/>
    </w:rPr>
  </w:style>
  <w:style w:type="paragraph" w:styleId="TOCHeading">
    <w:name w:val="TOC Heading"/>
    <w:basedOn w:val="Heading1"/>
    <w:next w:val="Normal"/>
    <w:rsid w:val="00EC31C6"/>
    <w:pPr>
      <w:keepLines/>
      <w:spacing w:before="480" w:after="0" w:line="276" w:lineRule="auto"/>
      <w:jc w:val="left"/>
    </w:pPr>
    <w:rPr>
      <w:rFonts w:ascii="Cambria" w:hAnsi="Cambria"/>
      <w:bCs/>
      <w:color w:val="365F91"/>
      <w:szCs w:val="28"/>
    </w:rPr>
  </w:style>
  <w:style w:type="paragraph" w:customStyle="1" w:styleId="CM6">
    <w:name w:val="CM6"/>
    <w:basedOn w:val="Normal"/>
    <w:next w:val="Normal"/>
    <w:rsid w:val="00EC31C6"/>
    <w:pPr>
      <w:widowControl w:val="0"/>
      <w:autoSpaceDE w:val="0"/>
      <w:spacing w:line="371" w:lineRule="atLeast"/>
    </w:pPr>
    <w:rPr>
      <w:rFonts w:ascii="Times" w:hAnsi="Times" w:cs="Times"/>
      <w:spacing w:val="0"/>
      <w:szCs w:val="24"/>
    </w:rPr>
  </w:style>
  <w:style w:type="paragraph" w:customStyle="1" w:styleId="Default">
    <w:name w:val="Default"/>
    <w:rsid w:val="00EC31C6"/>
    <w:pPr>
      <w:suppressAutoHyphens/>
      <w:autoSpaceDE w:val="0"/>
    </w:pPr>
    <w:rPr>
      <w:rFonts w:ascii="Arial" w:hAnsi="Arial" w:cs="Arial"/>
      <w:color w:val="000000"/>
      <w:sz w:val="24"/>
      <w:szCs w:val="24"/>
    </w:rPr>
  </w:style>
  <w:style w:type="numbering" w:customStyle="1" w:styleId="LFO4">
    <w:name w:val="LFO4"/>
    <w:basedOn w:val="NoList"/>
    <w:rsid w:val="00EC31C6"/>
    <w:pPr>
      <w:numPr>
        <w:numId w:val="2"/>
      </w:numPr>
    </w:pPr>
  </w:style>
  <w:style w:type="numbering" w:customStyle="1" w:styleId="LFO5">
    <w:name w:val="LFO5"/>
    <w:basedOn w:val="NoList"/>
    <w:rsid w:val="00EC31C6"/>
    <w:pPr>
      <w:numPr>
        <w:numId w:val="3"/>
      </w:numPr>
    </w:pPr>
  </w:style>
  <w:style w:type="numbering" w:customStyle="1" w:styleId="LFO8">
    <w:name w:val="LFO8"/>
    <w:basedOn w:val="NoList"/>
    <w:rsid w:val="00EC31C6"/>
    <w:pPr>
      <w:numPr>
        <w:numId w:val="4"/>
      </w:numPr>
    </w:pPr>
  </w:style>
  <w:style w:type="numbering" w:customStyle="1" w:styleId="LFO9">
    <w:name w:val="LFO9"/>
    <w:basedOn w:val="NoList"/>
    <w:rsid w:val="00EC31C6"/>
    <w:pPr>
      <w:numPr>
        <w:numId w:val="5"/>
      </w:numPr>
    </w:pPr>
  </w:style>
  <w:style w:type="numbering" w:customStyle="1" w:styleId="LFO10">
    <w:name w:val="LFO10"/>
    <w:basedOn w:val="NoList"/>
    <w:rsid w:val="00EC31C6"/>
    <w:pPr>
      <w:numPr>
        <w:numId w:val="6"/>
      </w:numPr>
    </w:pPr>
  </w:style>
  <w:style w:type="numbering" w:customStyle="1" w:styleId="LFO11">
    <w:name w:val="LFO11"/>
    <w:basedOn w:val="NoList"/>
    <w:rsid w:val="00EC31C6"/>
    <w:pPr>
      <w:numPr>
        <w:numId w:val="7"/>
      </w:numPr>
    </w:pPr>
  </w:style>
  <w:style w:type="paragraph" w:customStyle="1" w:styleId="ListParagraph1">
    <w:name w:val="List Paragraph1"/>
    <w:basedOn w:val="Normal"/>
    <w:uiPriority w:val="34"/>
    <w:qFormat/>
    <w:rsid w:val="00135155"/>
    <w:pPr>
      <w:suppressAutoHyphens w:val="0"/>
      <w:autoSpaceDN/>
      <w:spacing w:after="200" w:line="276" w:lineRule="auto"/>
      <w:ind w:left="720"/>
      <w:contextualSpacing/>
      <w:textAlignment w:val="auto"/>
    </w:pPr>
    <w:rPr>
      <w:rFonts w:ascii="Calibri" w:eastAsia="Calibri" w:hAnsi="Calibri"/>
      <w:spacing w:val="0"/>
      <w:sz w:val="22"/>
      <w:szCs w:val="22"/>
    </w:rPr>
  </w:style>
  <w:style w:type="paragraph" w:customStyle="1" w:styleId="Listavistosa-nfasis11">
    <w:name w:val="Lista vistosa - Énfasis 11"/>
    <w:basedOn w:val="Normal"/>
    <w:link w:val="Listavistosa-nfasis1Car"/>
    <w:uiPriority w:val="34"/>
    <w:qFormat/>
    <w:rsid w:val="00761F33"/>
    <w:pPr>
      <w:suppressAutoHyphens w:val="0"/>
      <w:autoSpaceDN/>
      <w:ind w:left="720"/>
      <w:contextualSpacing/>
      <w:textAlignment w:val="auto"/>
    </w:pPr>
    <w:rPr>
      <w:rFonts w:ascii="Calibri" w:eastAsia="Calibri" w:hAnsi="Calibri"/>
      <w:spacing w:val="0"/>
      <w:sz w:val="22"/>
      <w:szCs w:val="22"/>
    </w:rPr>
  </w:style>
  <w:style w:type="character" w:customStyle="1" w:styleId="Listavistosa-nfasis1Car">
    <w:name w:val="Lista vistosa - Énfasis 1 Car"/>
    <w:link w:val="Listavistosa-nfasis11"/>
    <w:uiPriority w:val="34"/>
    <w:rsid w:val="00761F33"/>
    <w:rPr>
      <w:sz w:val="22"/>
      <w:szCs w:val="22"/>
      <w:lang w:val="es-ES_tradnl"/>
    </w:rPr>
  </w:style>
  <w:style w:type="paragraph" w:styleId="NormalWeb">
    <w:name w:val="Normal (Web)"/>
    <w:basedOn w:val="Normal"/>
    <w:uiPriority w:val="99"/>
    <w:semiHidden/>
    <w:unhideWhenUsed/>
    <w:rsid w:val="008B62A3"/>
    <w:pPr>
      <w:suppressAutoHyphens w:val="0"/>
      <w:autoSpaceDN/>
      <w:spacing w:before="100" w:beforeAutospacing="1" w:after="100" w:afterAutospacing="1"/>
      <w:textAlignment w:val="auto"/>
    </w:pPr>
    <w:rPr>
      <w:spacing w:val="0"/>
      <w:szCs w:val="24"/>
      <w:lang w:val="en-US"/>
    </w:rPr>
  </w:style>
  <w:style w:type="character" w:customStyle="1" w:styleId="apple-converted-space">
    <w:name w:val="apple-converted-space"/>
    <w:basedOn w:val="DefaultParagraphFont"/>
    <w:rsid w:val="008B62A3"/>
  </w:style>
  <w:style w:type="character" w:customStyle="1" w:styleId="ListParagraphChar">
    <w:name w:val="List Paragraph Char"/>
    <w:aliases w:val="titulo 5 Char"/>
    <w:basedOn w:val="DefaultParagraphFont"/>
    <w:link w:val="ListParagraph"/>
    <w:uiPriority w:val="99"/>
    <w:locked/>
    <w:rsid w:val="00CE2E47"/>
    <w:rPr>
      <w:rFonts w:ascii="Times New Roman" w:eastAsia="Times New Roman" w:hAnsi="Times New Roman"/>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353837">
      <w:bodyDiv w:val="1"/>
      <w:marLeft w:val="0"/>
      <w:marRight w:val="0"/>
      <w:marTop w:val="0"/>
      <w:marBottom w:val="0"/>
      <w:divBdr>
        <w:top w:val="none" w:sz="0" w:space="0" w:color="auto"/>
        <w:left w:val="none" w:sz="0" w:space="0" w:color="auto"/>
        <w:bottom w:val="none" w:sz="0" w:space="0" w:color="auto"/>
        <w:right w:val="none" w:sz="0" w:space="0" w:color="auto"/>
      </w:divBdr>
    </w:div>
    <w:div w:id="85884372">
      <w:bodyDiv w:val="1"/>
      <w:marLeft w:val="0"/>
      <w:marRight w:val="0"/>
      <w:marTop w:val="0"/>
      <w:marBottom w:val="0"/>
      <w:divBdr>
        <w:top w:val="none" w:sz="0" w:space="0" w:color="auto"/>
        <w:left w:val="none" w:sz="0" w:space="0" w:color="auto"/>
        <w:bottom w:val="none" w:sz="0" w:space="0" w:color="auto"/>
        <w:right w:val="none" w:sz="0" w:space="0" w:color="auto"/>
      </w:divBdr>
    </w:div>
    <w:div w:id="227302486">
      <w:bodyDiv w:val="1"/>
      <w:marLeft w:val="0"/>
      <w:marRight w:val="0"/>
      <w:marTop w:val="0"/>
      <w:marBottom w:val="0"/>
      <w:divBdr>
        <w:top w:val="none" w:sz="0" w:space="0" w:color="auto"/>
        <w:left w:val="none" w:sz="0" w:space="0" w:color="auto"/>
        <w:bottom w:val="none" w:sz="0" w:space="0" w:color="auto"/>
        <w:right w:val="none" w:sz="0" w:space="0" w:color="auto"/>
      </w:divBdr>
    </w:div>
    <w:div w:id="248078697">
      <w:bodyDiv w:val="1"/>
      <w:marLeft w:val="0"/>
      <w:marRight w:val="0"/>
      <w:marTop w:val="0"/>
      <w:marBottom w:val="0"/>
      <w:divBdr>
        <w:top w:val="none" w:sz="0" w:space="0" w:color="auto"/>
        <w:left w:val="none" w:sz="0" w:space="0" w:color="auto"/>
        <w:bottom w:val="none" w:sz="0" w:space="0" w:color="auto"/>
        <w:right w:val="none" w:sz="0" w:space="0" w:color="auto"/>
      </w:divBdr>
    </w:div>
    <w:div w:id="278071671">
      <w:bodyDiv w:val="1"/>
      <w:marLeft w:val="0"/>
      <w:marRight w:val="0"/>
      <w:marTop w:val="0"/>
      <w:marBottom w:val="0"/>
      <w:divBdr>
        <w:top w:val="none" w:sz="0" w:space="0" w:color="auto"/>
        <w:left w:val="none" w:sz="0" w:space="0" w:color="auto"/>
        <w:bottom w:val="none" w:sz="0" w:space="0" w:color="auto"/>
        <w:right w:val="none" w:sz="0" w:space="0" w:color="auto"/>
      </w:divBdr>
    </w:div>
    <w:div w:id="412898898">
      <w:bodyDiv w:val="1"/>
      <w:marLeft w:val="0"/>
      <w:marRight w:val="0"/>
      <w:marTop w:val="0"/>
      <w:marBottom w:val="0"/>
      <w:divBdr>
        <w:top w:val="none" w:sz="0" w:space="0" w:color="auto"/>
        <w:left w:val="none" w:sz="0" w:space="0" w:color="auto"/>
        <w:bottom w:val="none" w:sz="0" w:space="0" w:color="auto"/>
        <w:right w:val="none" w:sz="0" w:space="0" w:color="auto"/>
      </w:divBdr>
    </w:div>
    <w:div w:id="480655478">
      <w:bodyDiv w:val="1"/>
      <w:marLeft w:val="0"/>
      <w:marRight w:val="0"/>
      <w:marTop w:val="0"/>
      <w:marBottom w:val="0"/>
      <w:divBdr>
        <w:top w:val="none" w:sz="0" w:space="0" w:color="auto"/>
        <w:left w:val="none" w:sz="0" w:space="0" w:color="auto"/>
        <w:bottom w:val="none" w:sz="0" w:space="0" w:color="auto"/>
        <w:right w:val="none" w:sz="0" w:space="0" w:color="auto"/>
      </w:divBdr>
    </w:div>
    <w:div w:id="489248400">
      <w:bodyDiv w:val="1"/>
      <w:marLeft w:val="0"/>
      <w:marRight w:val="0"/>
      <w:marTop w:val="0"/>
      <w:marBottom w:val="0"/>
      <w:divBdr>
        <w:top w:val="none" w:sz="0" w:space="0" w:color="auto"/>
        <w:left w:val="none" w:sz="0" w:space="0" w:color="auto"/>
        <w:bottom w:val="none" w:sz="0" w:space="0" w:color="auto"/>
        <w:right w:val="none" w:sz="0" w:space="0" w:color="auto"/>
      </w:divBdr>
    </w:div>
    <w:div w:id="790981452">
      <w:bodyDiv w:val="1"/>
      <w:marLeft w:val="0"/>
      <w:marRight w:val="0"/>
      <w:marTop w:val="0"/>
      <w:marBottom w:val="0"/>
      <w:divBdr>
        <w:top w:val="none" w:sz="0" w:space="0" w:color="auto"/>
        <w:left w:val="none" w:sz="0" w:space="0" w:color="auto"/>
        <w:bottom w:val="none" w:sz="0" w:space="0" w:color="auto"/>
        <w:right w:val="none" w:sz="0" w:space="0" w:color="auto"/>
      </w:divBdr>
    </w:div>
    <w:div w:id="908687596">
      <w:bodyDiv w:val="1"/>
      <w:marLeft w:val="0"/>
      <w:marRight w:val="0"/>
      <w:marTop w:val="0"/>
      <w:marBottom w:val="0"/>
      <w:divBdr>
        <w:top w:val="none" w:sz="0" w:space="0" w:color="auto"/>
        <w:left w:val="none" w:sz="0" w:space="0" w:color="auto"/>
        <w:bottom w:val="none" w:sz="0" w:space="0" w:color="auto"/>
        <w:right w:val="none" w:sz="0" w:space="0" w:color="auto"/>
      </w:divBdr>
    </w:div>
    <w:div w:id="947010438">
      <w:bodyDiv w:val="1"/>
      <w:marLeft w:val="0"/>
      <w:marRight w:val="0"/>
      <w:marTop w:val="0"/>
      <w:marBottom w:val="0"/>
      <w:divBdr>
        <w:top w:val="none" w:sz="0" w:space="0" w:color="auto"/>
        <w:left w:val="none" w:sz="0" w:space="0" w:color="auto"/>
        <w:bottom w:val="none" w:sz="0" w:space="0" w:color="auto"/>
        <w:right w:val="none" w:sz="0" w:space="0" w:color="auto"/>
      </w:divBdr>
      <w:divsChild>
        <w:div w:id="17718479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96182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22528952">
      <w:bodyDiv w:val="1"/>
      <w:marLeft w:val="0"/>
      <w:marRight w:val="0"/>
      <w:marTop w:val="0"/>
      <w:marBottom w:val="0"/>
      <w:divBdr>
        <w:top w:val="none" w:sz="0" w:space="0" w:color="auto"/>
        <w:left w:val="none" w:sz="0" w:space="0" w:color="auto"/>
        <w:bottom w:val="none" w:sz="0" w:space="0" w:color="auto"/>
        <w:right w:val="none" w:sz="0" w:space="0" w:color="auto"/>
      </w:divBdr>
    </w:div>
    <w:div w:id="1362634947">
      <w:bodyDiv w:val="1"/>
      <w:marLeft w:val="0"/>
      <w:marRight w:val="0"/>
      <w:marTop w:val="0"/>
      <w:marBottom w:val="0"/>
      <w:divBdr>
        <w:top w:val="none" w:sz="0" w:space="0" w:color="auto"/>
        <w:left w:val="none" w:sz="0" w:space="0" w:color="auto"/>
        <w:bottom w:val="none" w:sz="0" w:space="0" w:color="auto"/>
        <w:right w:val="none" w:sz="0" w:space="0" w:color="auto"/>
      </w:divBdr>
    </w:div>
    <w:div w:id="1372194041">
      <w:bodyDiv w:val="1"/>
      <w:marLeft w:val="0"/>
      <w:marRight w:val="0"/>
      <w:marTop w:val="0"/>
      <w:marBottom w:val="0"/>
      <w:divBdr>
        <w:top w:val="none" w:sz="0" w:space="0" w:color="auto"/>
        <w:left w:val="none" w:sz="0" w:space="0" w:color="auto"/>
        <w:bottom w:val="none" w:sz="0" w:space="0" w:color="auto"/>
        <w:right w:val="none" w:sz="0" w:space="0" w:color="auto"/>
      </w:divBdr>
    </w:div>
    <w:div w:id="1486893160">
      <w:bodyDiv w:val="1"/>
      <w:marLeft w:val="0"/>
      <w:marRight w:val="0"/>
      <w:marTop w:val="0"/>
      <w:marBottom w:val="0"/>
      <w:divBdr>
        <w:top w:val="none" w:sz="0" w:space="0" w:color="auto"/>
        <w:left w:val="none" w:sz="0" w:space="0" w:color="auto"/>
        <w:bottom w:val="none" w:sz="0" w:space="0" w:color="auto"/>
        <w:right w:val="none" w:sz="0" w:space="0" w:color="auto"/>
      </w:divBdr>
    </w:div>
    <w:div w:id="1617784525">
      <w:bodyDiv w:val="1"/>
      <w:marLeft w:val="0"/>
      <w:marRight w:val="0"/>
      <w:marTop w:val="0"/>
      <w:marBottom w:val="0"/>
      <w:divBdr>
        <w:top w:val="none" w:sz="0" w:space="0" w:color="auto"/>
        <w:left w:val="none" w:sz="0" w:space="0" w:color="auto"/>
        <w:bottom w:val="none" w:sz="0" w:space="0" w:color="auto"/>
        <w:right w:val="none" w:sz="0" w:space="0" w:color="auto"/>
      </w:divBdr>
    </w:div>
    <w:div w:id="1792823960">
      <w:bodyDiv w:val="1"/>
      <w:marLeft w:val="0"/>
      <w:marRight w:val="0"/>
      <w:marTop w:val="0"/>
      <w:marBottom w:val="0"/>
      <w:divBdr>
        <w:top w:val="none" w:sz="0" w:space="0" w:color="auto"/>
        <w:left w:val="none" w:sz="0" w:space="0" w:color="auto"/>
        <w:bottom w:val="none" w:sz="0" w:space="0" w:color="auto"/>
        <w:right w:val="none" w:sz="0" w:space="0" w:color="auto"/>
      </w:divBdr>
    </w:div>
    <w:div w:id="1802915598">
      <w:bodyDiv w:val="1"/>
      <w:marLeft w:val="0"/>
      <w:marRight w:val="0"/>
      <w:marTop w:val="0"/>
      <w:marBottom w:val="0"/>
      <w:divBdr>
        <w:top w:val="none" w:sz="0" w:space="0" w:color="auto"/>
        <w:left w:val="none" w:sz="0" w:space="0" w:color="auto"/>
        <w:bottom w:val="none" w:sz="0" w:space="0" w:color="auto"/>
        <w:right w:val="none" w:sz="0" w:space="0" w:color="auto"/>
      </w:divBdr>
    </w:div>
    <w:div w:id="2058505678">
      <w:bodyDiv w:val="1"/>
      <w:marLeft w:val="0"/>
      <w:marRight w:val="0"/>
      <w:marTop w:val="0"/>
      <w:marBottom w:val="0"/>
      <w:divBdr>
        <w:top w:val="none" w:sz="0" w:space="0" w:color="auto"/>
        <w:left w:val="none" w:sz="0" w:space="0" w:color="auto"/>
        <w:bottom w:val="none" w:sz="0" w:space="0" w:color="auto"/>
        <w:right w:val="none" w:sz="0" w:space="0" w:color="auto"/>
      </w:divBdr>
    </w:div>
    <w:div w:id="20895713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B6AA2F5AFBC614B9274A9142CBF31F6" ma:contentTypeVersion="27" ma:contentTypeDescription="A content type to manage public (operations) IDB documents" ma:contentTypeScope="" ma:versionID="532191183786013f40377aaad68fbabe">
  <xsd:schema xmlns:xsd="http://www.w3.org/2001/XMLSchema" xmlns:xs="http://www.w3.org/2001/XMLSchema" xmlns:p="http://schemas.microsoft.com/office/2006/metadata/properties" xmlns:ns2="cdc7663a-08f0-4737-9e8c-148ce897a09c" targetNamespace="http://schemas.microsoft.com/office/2006/metadata/properties" ma:root="true" ma:fieldsID="bcea056ba81274f896f5e7327bdd1ee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Lopez, Liliana M.</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SUPPLY URBAN</TermName>
          <TermId xmlns="http://schemas.microsoft.com/office/infopath/2007/PartnerControls">28df1b5d-8f50-49f8-b50a-8bcbae67d2a4</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TaxCatchAll xmlns="cdc7663a-08f0-4737-9e8c-148ce897a09c">
      <Value>26</Value>
      <Value>60</Value>
      <Value>39</Value>
      <Value>59</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BO-L1191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R0001220007</Record_x0020_Number>
    <_dlc_DocId xmlns="cdc7663a-08f0-4737-9e8c-148ce897a09c">EZSHARE-1678154555-65</_dlc_DocId>
    <_dlc_DocIdUrl xmlns="cdc7663a-08f0-4737-9e8c-148ce897a09c">
      <Url>https://idbg.sharepoint.com/teams/EZ-BO-LON/BO-L1191/_layouts/15/DocIdRedir.aspx?ID=EZSHARE-1678154555-65</Url>
      <Description>EZSHARE-1678154555-65</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4F11B4-1C53-412C-BE53-70F003736055}">
  <ds:schemaRefs>
    <ds:schemaRef ds:uri="http://schemas.microsoft.com/sharepoint/v3/contenttype/forms"/>
  </ds:schemaRefs>
</ds:datastoreItem>
</file>

<file path=customXml/itemProps2.xml><?xml version="1.0" encoding="utf-8"?>
<ds:datastoreItem xmlns:ds="http://schemas.openxmlformats.org/officeDocument/2006/customXml" ds:itemID="{2D6A5527-C2ED-4789-956C-AF6008F32852}">
  <ds:schemaRefs>
    <ds:schemaRef ds:uri="http://schemas.microsoft.com/sharepoint/events"/>
  </ds:schemaRefs>
</ds:datastoreItem>
</file>

<file path=customXml/itemProps3.xml><?xml version="1.0" encoding="utf-8"?>
<ds:datastoreItem xmlns:ds="http://schemas.openxmlformats.org/officeDocument/2006/customXml" ds:itemID="{EDCC7328-2E0B-4378-B78F-05B64F683DAA}"/>
</file>

<file path=customXml/itemProps4.xml><?xml version="1.0" encoding="utf-8"?>
<ds:datastoreItem xmlns:ds="http://schemas.openxmlformats.org/officeDocument/2006/customXml" ds:itemID="{E910049B-F9F2-47A4-AF1F-2FDCB77DEE95}">
  <ds:schemaRefs>
    <ds:schemaRef ds:uri="http://purl.org/dc/dcmitype/"/>
    <ds:schemaRef ds:uri="cdc7663a-08f0-4737-9e8c-148ce897a09c"/>
    <ds:schemaRef ds:uri="http://schemas.openxmlformats.org/package/2006/metadata/core-properties"/>
    <ds:schemaRef ds:uri="http://purl.org/dc/elements/1.1/"/>
    <ds:schemaRef ds:uri="http://www.w3.org/XML/1998/namespace"/>
    <ds:schemaRef ds:uri="http://schemas.microsoft.com/office/2006/metadata/properties"/>
    <ds:schemaRef ds:uri="http://purl.org/dc/terms/"/>
    <ds:schemaRef ds:uri="http://schemas.microsoft.com/office/2006/documentManagement/types"/>
    <ds:schemaRef ds:uri="http://schemas.microsoft.com/office/infopath/2007/PartnerControls"/>
  </ds:schemaRefs>
</ds:datastoreItem>
</file>

<file path=customXml/itemProps5.xml><?xml version="1.0" encoding="utf-8"?>
<ds:datastoreItem xmlns:ds="http://schemas.openxmlformats.org/officeDocument/2006/customXml" ds:itemID="{B56FAE93-EF31-4EDE-BD2E-21388DF10670}"/>
</file>

<file path=customXml/itemProps6.xml><?xml version="1.0" encoding="utf-8"?>
<ds:datastoreItem xmlns:ds="http://schemas.openxmlformats.org/officeDocument/2006/customXml" ds:itemID="{FB6E2D6D-656B-48D9-9847-38E817D36A58}"/>
</file>

<file path=customXml/itemProps7.xml><?xml version="1.0" encoding="utf-8"?>
<ds:datastoreItem xmlns:ds="http://schemas.openxmlformats.org/officeDocument/2006/customXml" ds:itemID="{078A0AF7-A0E3-4F9E-9198-2908089BC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17</Pages>
  <Words>4425</Words>
  <Characters>24339</Characters>
  <Application>Microsoft Office Word</Application>
  <DocSecurity>0</DocSecurity>
  <Lines>202</Lines>
  <Paragraphs>57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28707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shakirahc</dc:creator>
  <cp:keywords/>
  <dc:description/>
  <cp:lastModifiedBy>Lopez, Liliana M.</cp:lastModifiedBy>
  <cp:revision>18</cp:revision>
  <cp:lastPrinted>2014-09-22T14:31:00Z</cp:lastPrinted>
  <dcterms:created xsi:type="dcterms:W3CDTF">2017-09-27T22:08:00Z</dcterms:created>
  <dcterms:modified xsi:type="dcterms:W3CDTF">2017-11-15T14:44:00Z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y fmtid="{D5CDD505-2E9C-101B-9397-08002B2CF9AE}" pid="7" name="TaxKeyword">
    <vt:lpwstr/>
  </property>
  <property fmtid="{D5CDD505-2E9C-101B-9397-08002B2CF9AE}" pid="8" name="TaxKeywordTaxHTField">
    <vt:lpwstr/>
  </property>
  <property fmtid="{D5CDD505-2E9C-101B-9397-08002B2CF9AE}" pid="9" name="Series Operations IDB">
    <vt:lpwstr/>
  </property>
  <property fmtid="{D5CDD505-2E9C-101B-9397-08002B2CF9AE}" pid="10" name="Sub-Sector">
    <vt:lpwstr>60;#WATER SUPPLY URBAN|28df1b5d-8f50-49f8-b50a-8bcbae67d2a4</vt:lpwstr>
  </property>
  <property fmtid="{D5CDD505-2E9C-101B-9397-08002B2CF9AE}" pid="11" name="Fund IDB">
    <vt:lpwstr>59;#TBD|d62f6e05-3e80-4abd-9bb4-5f10b4906ff6</vt:lpwstr>
  </property>
  <property fmtid="{D5CDD505-2E9C-101B-9397-08002B2CF9AE}" pid="12" name="Country">
    <vt:lpwstr>26;#Bolivia|6445a937-aea4-4907-9f24-bff96a7c61c8</vt:lpwstr>
  </property>
  <property fmtid="{D5CDD505-2E9C-101B-9397-08002B2CF9AE}" pid="13" name="Sector IDB">
    <vt:lpwstr>39;#WATER AND SANITATION|ba6b63cd-e402-47cb-9357-08149f7ce046</vt:lpwstr>
  </property>
  <property fmtid="{D5CDD505-2E9C-101B-9397-08002B2CF9AE}" pid="14" name="Function Operations IDB">
    <vt:lpwstr>1;#Project Preparation, Planning and Design|29ca0c72-1fc4-435f-a09c-28585cb5eac9</vt:lpwstr>
  </property>
  <property fmtid="{D5CDD505-2E9C-101B-9397-08002B2CF9AE}" pid="15" name="_dlc_DocIdItemGuid">
    <vt:lpwstr>69516343-097b-4ab1-9c80-daf7b5377d5a</vt:lpwstr>
  </property>
  <property fmtid="{D5CDD505-2E9C-101B-9397-08002B2CF9AE}" pid="16" name="ContentTypeId">
    <vt:lpwstr>0x0101001A458A224826124E8B45B1D613300CFC002B6AA2F5AFBC614B9274A9142CBF31F6</vt:lpwstr>
  </property>
</Properties>
</file>