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6B5E5" w14:textId="64821679" w:rsidR="003A44B1" w:rsidRPr="00C52F81" w:rsidRDefault="001029E7" w:rsidP="003A44B1">
      <w:pPr>
        <w:pStyle w:val="SubSubPar"/>
        <w:numPr>
          <w:ilvl w:val="0"/>
          <w:numId w:val="0"/>
        </w:numPr>
        <w:spacing w:after="0"/>
        <w:jc w:val="center"/>
        <w:rPr>
          <w:rFonts w:ascii="Arial" w:hAnsi="Arial" w:cs="Arial"/>
          <w:smallCaps/>
          <w:color w:val="000000" w:themeColor="text1"/>
          <w:lang w:val="es-ES"/>
        </w:rPr>
      </w:pPr>
      <w:r w:rsidRPr="00C52F81">
        <w:rPr>
          <w:rFonts w:ascii="Arial" w:hAnsi="Arial" w:cs="Arial"/>
          <w:smallCaps/>
          <w:color w:val="000000" w:themeColor="text1"/>
          <w:lang w:val="es-ES"/>
        </w:rPr>
        <w:t>Documento Del Banco Interamericano De Desarrollo</w:t>
      </w:r>
    </w:p>
    <w:p w14:paraId="380CEE0E" w14:textId="77777777" w:rsidR="003A44B1" w:rsidRPr="00C52F81" w:rsidRDefault="003A44B1" w:rsidP="003A44B1">
      <w:pPr>
        <w:tabs>
          <w:tab w:val="left" w:pos="1440"/>
          <w:tab w:val="left" w:pos="3060"/>
        </w:tabs>
        <w:jc w:val="center"/>
        <w:rPr>
          <w:rFonts w:ascii="Arial" w:hAnsi="Arial" w:cs="Arial"/>
          <w:color w:val="000000" w:themeColor="text1"/>
          <w:lang w:val="es-ES_tradnl"/>
        </w:rPr>
      </w:pPr>
    </w:p>
    <w:p w14:paraId="4A788D3B" w14:textId="77777777" w:rsidR="00D823BE" w:rsidRPr="00C52F81" w:rsidRDefault="00D823BE" w:rsidP="003A44B1">
      <w:pPr>
        <w:tabs>
          <w:tab w:val="left" w:pos="1440"/>
          <w:tab w:val="left" w:pos="3060"/>
        </w:tabs>
        <w:jc w:val="center"/>
        <w:rPr>
          <w:rFonts w:ascii="Arial" w:hAnsi="Arial" w:cs="Arial"/>
          <w:color w:val="000000" w:themeColor="text1"/>
          <w:lang w:val="es-ES_tradnl"/>
        </w:rPr>
      </w:pPr>
    </w:p>
    <w:p w14:paraId="0DCEF032" w14:textId="77777777" w:rsidR="00265D69" w:rsidRPr="00C52F81" w:rsidRDefault="00265D69" w:rsidP="00265D69">
      <w:pPr>
        <w:ind w:left="540" w:hanging="540"/>
        <w:jc w:val="center"/>
        <w:rPr>
          <w:rFonts w:ascii="Arial" w:hAnsi="Arial" w:cs="Arial"/>
          <w:b/>
          <w:color w:val="000000" w:themeColor="text1"/>
          <w:lang w:val="es-ES"/>
        </w:rPr>
      </w:pPr>
    </w:p>
    <w:p w14:paraId="387D7957" w14:textId="77777777" w:rsidR="00173851" w:rsidRPr="00C52F81" w:rsidRDefault="00173851" w:rsidP="00265D69">
      <w:pPr>
        <w:ind w:left="540" w:hanging="540"/>
        <w:jc w:val="center"/>
        <w:rPr>
          <w:rFonts w:ascii="Arial" w:hAnsi="Arial" w:cs="Arial"/>
          <w:b/>
          <w:color w:val="000000" w:themeColor="text1"/>
          <w:lang w:val="es-ES"/>
        </w:rPr>
      </w:pPr>
    </w:p>
    <w:p w14:paraId="338DCE46" w14:textId="6E7D846D" w:rsidR="00306DAC" w:rsidRPr="00C52F81" w:rsidRDefault="001029E7" w:rsidP="00D04C1E">
      <w:pPr>
        <w:jc w:val="center"/>
        <w:rPr>
          <w:rStyle w:val="BookTitle"/>
          <w:rFonts w:ascii="Arial" w:hAnsi="Arial" w:cs="Arial"/>
          <w:color w:val="000000" w:themeColor="text1"/>
          <w:sz w:val="28"/>
          <w:szCs w:val="28"/>
          <w:lang w:val="es-ES_tradnl"/>
        </w:rPr>
      </w:pPr>
      <w:r w:rsidRPr="00C52F81">
        <w:rPr>
          <w:rStyle w:val="BookTitle"/>
          <w:rFonts w:ascii="Arial" w:hAnsi="Arial" w:cs="Arial"/>
          <w:color w:val="000000" w:themeColor="text1"/>
          <w:sz w:val="28"/>
          <w:szCs w:val="28"/>
          <w:lang w:val="es-ES_tradnl"/>
        </w:rPr>
        <w:t>Uruguay</w:t>
      </w:r>
    </w:p>
    <w:p w14:paraId="604E48C0" w14:textId="77777777" w:rsidR="00E94BFE" w:rsidRPr="00C52F81" w:rsidRDefault="00E94BFE" w:rsidP="00D04C1E">
      <w:pPr>
        <w:jc w:val="center"/>
        <w:rPr>
          <w:rStyle w:val="BookTitle"/>
          <w:rFonts w:ascii="Arial" w:hAnsi="Arial" w:cs="Arial"/>
          <w:color w:val="000000" w:themeColor="text1"/>
          <w:sz w:val="28"/>
          <w:szCs w:val="28"/>
          <w:lang w:val="es-ES_tradnl"/>
        </w:rPr>
      </w:pPr>
    </w:p>
    <w:p w14:paraId="21D82FC4" w14:textId="7DAD479E" w:rsidR="00306DAC" w:rsidRPr="00C52F81" w:rsidRDefault="00306DAC" w:rsidP="00D04C1E">
      <w:pPr>
        <w:jc w:val="center"/>
        <w:rPr>
          <w:rFonts w:ascii="Arial" w:hAnsi="Arial" w:cs="Arial"/>
          <w:b/>
          <w:bCs/>
          <w:smallCaps/>
          <w:color w:val="000000" w:themeColor="text1"/>
          <w:spacing w:val="5"/>
          <w:sz w:val="28"/>
          <w:szCs w:val="28"/>
          <w:lang w:val="es-ES_tradnl"/>
        </w:rPr>
      </w:pPr>
      <w:r w:rsidRPr="00C52F81">
        <w:rPr>
          <w:rFonts w:ascii="Arial" w:hAnsi="Arial" w:cs="Arial"/>
          <w:b/>
          <w:bCs/>
          <w:smallCaps/>
          <w:color w:val="000000" w:themeColor="text1"/>
          <w:spacing w:val="5"/>
          <w:sz w:val="28"/>
          <w:szCs w:val="28"/>
          <w:lang w:val="es-ES_tradnl"/>
        </w:rPr>
        <w:t>L</w:t>
      </w:r>
      <w:r w:rsidR="00265D69" w:rsidRPr="00C52F81">
        <w:rPr>
          <w:rFonts w:ascii="Arial" w:hAnsi="Arial" w:cs="Arial"/>
          <w:b/>
          <w:bCs/>
          <w:smallCaps/>
          <w:color w:val="000000" w:themeColor="text1"/>
          <w:spacing w:val="5"/>
          <w:sz w:val="28"/>
          <w:szCs w:val="28"/>
          <w:lang w:val="es-ES_tradnl"/>
        </w:rPr>
        <w:t>ínea de Crédito Condici</w:t>
      </w:r>
      <w:r w:rsidR="00D04C1E" w:rsidRPr="00C52F81">
        <w:rPr>
          <w:rFonts w:ascii="Arial" w:hAnsi="Arial" w:cs="Arial"/>
          <w:b/>
          <w:bCs/>
          <w:smallCaps/>
          <w:color w:val="000000" w:themeColor="text1"/>
          <w:spacing w:val="5"/>
          <w:sz w:val="28"/>
          <w:szCs w:val="28"/>
          <w:lang w:val="es-ES_tradnl"/>
        </w:rPr>
        <w:t xml:space="preserve">onal para el Financiamiento del </w:t>
      </w:r>
      <w:r w:rsidR="00265D69" w:rsidRPr="00C52F81">
        <w:rPr>
          <w:rFonts w:ascii="Arial" w:hAnsi="Arial" w:cs="Arial"/>
          <w:b/>
          <w:bCs/>
          <w:smallCaps/>
          <w:color w:val="000000" w:themeColor="text1"/>
          <w:spacing w:val="5"/>
          <w:sz w:val="28"/>
          <w:szCs w:val="28"/>
          <w:lang w:val="es-ES_tradnl"/>
        </w:rPr>
        <w:t>Desarrollo Productivo</w:t>
      </w:r>
    </w:p>
    <w:p w14:paraId="71012507" w14:textId="7BA17B4B" w:rsidR="00306DAC" w:rsidRPr="00C52F81" w:rsidRDefault="00265D69" w:rsidP="00306DAC">
      <w:pPr>
        <w:jc w:val="center"/>
        <w:rPr>
          <w:rFonts w:ascii="Arial" w:hAnsi="Arial" w:cs="Arial"/>
          <w:b/>
          <w:bCs/>
          <w:smallCaps/>
          <w:color w:val="000000" w:themeColor="text1"/>
          <w:spacing w:val="5"/>
          <w:sz w:val="28"/>
          <w:szCs w:val="28"/>
          <w:lang w:val="es-ES_tradnl"/>
        </w:rPr>
      </w:pPr>
      <w:r w:rsidRPr="00C52F81">
        <w:rPr>
          <w:rFonts w:ascii="Arial" w:hAnsi="Arial" w:cs="Arial"/>
          <w:b/>
          <w:bCs/>
          <w:smallCaps/>
          <w:color w:val="000000" w:themeColor="text1"/>
          <w:spacing w:val="5"/>
          <w:sz w:val="28"/>
          <w:szCs w:val="28"/>
          <w:lang w:val="es-ES_tradnl"/>
        </w:rPr>
        <w:t>(UR-X1011)</w:t>
      </w:r>
      <w:r w:rsidR="00D04C1E" w:rsidRPr="00C52F81">
        <w:rPr>
          <w:rFonts w:ascii="Arial" w:hAnsi="Arial" w:cs="Arial"/>
          <w:b/>
          <w:bCs/>
          <w:smallCaps/>
          <w:color w:val="000000" w:themeColor="text1"/>
          <w:spacing w:val="5"/>
          <w:sz w:val="28"/>
          <w:szCs w:val="28"/>
          <w:lang w:val="es-ES_tradnl"/>
        </w:rPr>
        <w:t xml:space="preserve"> </w:t>
      </w:r>
    </w:p>
    <w:p w14:paraId="037FCA75" w14:textId="77777777" w:rsidR="00306DAC" w:rsidRPr="00C52F81" w:rsidRDefault="00306DAC" w:rsidP="00306DAC">
      <w:pPr>
        <w:jc w:val="center"/>
        <w:rPr>
          <w:rFonts w:ascii="Arial" w:hAnsi="Arial" w:cs="Arial"/>
          <w:b/>
          <w:bCs/>
          <w:smallCaps/>
          <w:color w:val="000000" w:themeColor="text1"/>
          <w:spacing w:val="5"/>
          <w:lang w:val="es-ES_tradnl"/>
        </w:rPr>
      </w:pPr>
    </w:p>
    <w:p w14:paraId="5886A0E7" w14:textId="77777777" w:rsidR="00306DAC" w:rsidRPr="00C52F81" w:rsidRDefault="00306DAC" w:rsidP="00306DAC">
      <w:pPr>
        <w:jc w:val="center"/>
        <w:rPr>
          <w:rFonts w:ascii="Arial" w:hAnsi="Arial" w:cs="Arial"/>
          <w:b/>
          <w:bCs/>
          <w:smallCaps/>
          <w:color w:val="000000" w:themeColor="text1"/>
          <w:spacing w:val="5"/>
          <w:lang w:val="es-ES_tradnl"/>
        </w:rPr>
      </w:pPr>
    </w:p>
    <w:p w14:paraId="063D3CDF" w14:textId="77777777" w:rsidR="00173851" w:rsidRPr="00C52F81" w:rsidRDefault="00173851" w:rsidP="00306DAC">
      <w:pPr>
        <w:jc w:val="center"/>
        <w:rPr>
          <w:rFonts w:ascii="Arial" w:hAnsi="Arial" w:cs="Arial"/>
          <w:b/>
          <w:bCs/>
          <w:smallCaps/>
          <w:color w:val="000000" w:themeColor="text1"/>
          <w:spacing w:val="5"/>
          <w:lang w:val="es-ES_tradnl"/>
        </w:rPr>
      </w:pPr>
    </w:p>
    <w:p w14:paraId="40A4C94F" w14:textId="77777777" w:rsidR="00173851" w:rsidRPr="00C52F81" w:rsidRDefault="00173851" w:rsidP="00306DAC">
      <w:pPr>
        <w:jc w:val="center"/>
        <w:rPr>
          <w:rFonts w:ascii="Arial" w:hAnsi="Arial" w:cs="Arial"/>
          <w:b/>
          <w:bCs/>
          <w:smallCaps/>
          <w:color w:val="000000" w:themeColor="text1"/>
          <w:spacing w:val="5"/>
          <w:lang w:val="es-ES_tradnl"/>
        </w:rPr>
      </w:pPr>
    </w:p>
    <w:p w14:paraId="0EF3054B" w14:textId="678D4766" w:rsidR="00B03BB8" w:rsidRPr="00C52F81" w:rsidRDefault="00306DAC" w:rsidP="00306DAC">
      <w:pPr>
        <w:jc w:val="center"/>
        <w:rPr>
          <w:rFonts w:ascii="Arial" w:hAnsi="Arial" w:cs="Arial"/>
          <w:b/>
          <w:bCs/>
          <w:smallCaps/>
          <w:color w:val="000000" w:themeColor="text1"/>
          <w:spacing w:val="5"/>
          <w:sz w:val="32"/>
          <w:szCs w:val="32"/>
          <w:lang w:val="es-ES_tradnl"/>
        </w:rPr>
      </w:pPr>
      <w:r w:rsidRPr="00C52F81">
        <w:rPr>
          <w:rFonts w:ascii="Arial" w:hAnsi="Arial" w:cs="Arial"/>
          <w:b/>
          <w:bCs/>
          <w:smallCaps/>
          <w:color w:val="000000" w:themeColor="text1"/>
          <w:spacing w:val="5"/>
          <w:sz w:val="32"/>
          <w:szCs w:val="32"/>
          <w:lang w:val="es-ES_tradnl"/>
        </w:rPr>
        <w:t xml:space="preserve">Programa Para El Financiamiento De Proyectos </w:t>
      </w:r>
    </w:p>
    <w:p w14:paraId="01FDB0FA" w14:textId="49C3813C" w:rsidR="00D04C1E" w:rsidRPr="00C52F81" w:rsidRDefault="00D04C1E" w:rsidP="00B03BB8">
      <w:pPr>
        <w:pStyle w:val="Newpage"/>
        <w:rPr>
          <w:rFonts w:ascii="Arial" w:eastAsiaTheme="minorEastAsia" w:hAnsi="Arial" w:cs="Arial"/>
          <w:bCs/>
          <w:color w:val="000000" w:themeColor="text1"/>
          <w:spacing w:val="5"/>
          <w:sz w:val="32"/>
          <w:szCs w:val="32"/>
          <w:lang w:val="es-ES_tradnl"/>
        </w:rPr>
      </w:pPr>
      <w:r w:rsidRPr="00C52F81">
        <w:rPr>
          <w:rFonts w:ascii="Arial" w:eastAsiaTheme="minorEastAsia" w:hAnsi="Arial" w:cs="Arial"/>
          <w:bCs/>
          <w:color w:val="000000" w:themeColor="text1"/>
          <w:spacing w:val="5"/>
          <w:sz w:val="32"/>
          <w:szCs w:val="32"/>
          <w:lang w:val="es-ES_tradnl"/>
        </w:rPr>
        <w:t xml:space="preserve">Productivos </w:t>
      </w:r>
      <w:r w:rsidR="001029E7" w:rsidRPr="00C52F81">
        <w:rPr>
          <w:rFonts w:ascii="Arial" w:eastAsiaTheme="minorEastAsia" w:hAnsi="Arial" w:cs="Arial"/>
          <w:bCs/>
          <w:color w:val="000000" w:themeColor="text1"/>
          <w:spacing w:val="5"/>
          <w:sz w:val="32"/>
          <w:szCs w:val="32"/>
          <w:lang w:val="es-ES_tradnl"/>
        </w:rPr>
        <w:t xml:space="preserve">De </w:t>
      </w:r>
      <w:r w:rsidRPr="00C52F81">
        <w:rPr>
          <w:rFonts w:ascii="Arial" w:eastAsiaTheme="minorEastAsia" w:hAnsi="Arial" w:cs="Arial"/>
          <w:bCs/>
          <w:color w:val="000000" w:themeColor="text1"/>
          <w:spacing w:val="5"/>
          <w:sz w:val="32"/>
          <w:szCs w:val="32"/>
          <w:lang w:val="es-ES_tradnl"/>
        </w:rPr>
        <w:t xml:space="preserve">Infraestructura </w:t>
      </w:r>
      <w:r w:rsidR="001029E7" w:rsidRPr="00C52F81">
        <w:rPr>
          <w:rFonts w:ascii="Arial" w:eastAsiaTheme="minorEastAsia" w:hAnsi="Arial" w:cs="Arial"/>
          <w:bCs/>
          <w:color w:val="000000" w:themeColor="text1"/>
          <w:spacing w:val="5"/>
          <w:sz w:val="32"/>
          <w:szCs w:val="32"/>
          <w:lang w:val="es-ES_tradnl"/>
        </w:rPr>
        <w:t xml:space="preserve">En </w:t>
      </w:r>
      <w:r w:rsidRPr="00C52F81">
        <w:rPr>
          <w:rFonts w:ascii="Arial" w:eastAsiaTheme="minorEastAsia" w:hAnsi="Arial" w:cs="Arial"/>
          <w:bCs/>
          <w:color w:val="000000" w:themeColor="text1"/>
          <w:spacing w:val="5"/>
          <w:sz w:val="32"/>
          <w:szCs w:val="32"/>
          <w:lang w:val="es-ES_tradnl"/>
        </w:rPr>
        <w:t>Uruguay</w:t>
      </w:r>
    </w:p>
    <w:p w14:paraId="350EAC41" w14:textId="77777777" w:rsidR="00B03BB8" w:rsidRPr="00C52F81" w:rsidRDefault="00B03BB8" w:rsidP="00D04C1E">
      <w:pPr>
        <w:jc w:val="center"/>
        <w:rPr>
          <w:rFonts w:ascii="Arial" w:hAnsi="Arial" w:cs="Arial"/>
          <w:b/>
          <w:bCs/>
          <w:smallCaps/>
          <w:color w:val="000000" w:themeColor="text1"/>
          <w:spacing w:val="5"/>
          <w:sz w:val="32"/>
          <w:szCs w:val="32"/>
          <w:lang w:val="es-ES_tradnl"/>
        </w:rPr>
      </w:pPr>
    </w:p>
    <w:p w14:paraId="7CAFE48F" w14:textId="45AC902C" w:rsidR="00D04C1E" w:rsidRPr="00C52F81" w:rsidRDefault="001029E7" w:rsidP="00D04C1E">
      <w:pPr>
        <w:jc w:val="center"/>
        <w:rPr>
          <w:rFonts w:ascii="Arial" w:hAnsi="Arial" w:cs="Arial"/>
          <w:b/>
          <w:bCs/>
          <w:smallCaps/>
          <w:color w:val="000000" w:themeColor="text1"/>
          <w:spacing w:val="5"/>
          <w:sz w:val="32"/>
          <w:szCs w:val="32"/>
          <w:lang w:val="es-ES_tradnl"/>
        </w:rPr>
      </w:pPr>
      <w:r w:rsidRPr="00C52F81">
        <w:rPr>
          <w:rFonts w:ascii="Arial" w:hAnsi="Arial" w:cs="Arial"/>
          <w:b/>
          <w:bCs/>
          <w:smallCaps/>
          <w:color w:val="000000" w:themeColor="text1"/>
          <w:spacing w:val="5"/>
          <w:sz w:val="32"/>
          <w:szCs w:val="32"/>
          <w:lang w:val="es-ES_tradnl"/>
        </w:rPr>
        <w:t>(</w:t>
      </w:r>
      <w:r w:rsidR="00D04C1E" w:rsidRPr="00C52F81">
        <w:rPr>
          <w:rFonts w:ascii="Arial" w:hAnsi="Arial" w:cs="Arial"/>
          <w:b/>
          <w:bCs/>
          <w:smallCaps/>
          <w:color w:val="000000" w:themeColor="text1"/>
          <w:spacing w:val="5"/>
          <w:sz w:val="32"/>
          <w:szCs w:val="32"/>
          <w:lang w:val="es-ES_tradnl"/>
        </w:rPr>
        <w:t>UR</w:t>
      </w:r>
      <w:r w:rsidRPr="00C52F81">
        <w:rPr>
          <w:rFonts w:ascii="Arial" w:hAnsi="Arial" w:cs="Arial"/>
          <w:b/>
          <w:bCs/>
          <w:smallCaps/>
          <w:color w:val="000000" w:themeColor="text1"/>
          <w:spacing w:val="5"/>
          <w:sz w:val="32"/>
          <w:szCs w:val="32"/>
          <w:lang w:val="es-ES_tradnl"/>
        </w:rPr>
        <w:t>-</w:t>
      </w:r>
      <w:r w:rsidR="00D04C1E" w:rsidRPr="00C52F81">
        <w:rPr>
          <w:rFonts w:ascii="Arial" w:hAnsi="Arial" w:cs="Arial"/>
          <w:b/>
          <w:bCs/>
          <w:smallCaps/>
          <w:color w:val="000000" w:themeColor="text1"/>
          <w:spacing w:val="5"/>
          <w:sz w:val="32"/>
          <w:szCs w:val="32"/>
          <w:lang w:val="es-ES_tradnl"/>
        </w:rPr>
        <w:t>L1115</w:t>
      </w:r>
      <w:r w:rsidRPr="00C52F81">
        <w:rPr>
          <w:rFonts w:ascii="Arial" w:hAnsi="Arial" w:cs="Arial"/>
          <w:b/>
          <w:bCs/>
          <w:smallCaps/>
          <w:color w:val="000000" w:themeColor="text1"/>
          <w:spacing w:val="5"/>
          <w:sz w:val="32"/>
          <w:szCs w:val="32"/>
          <w:lang w:val="es-ES_tradnl"/>
        </w:rPr>
        <w:t>)</w:t>
      </w:r>
    </w:p>
    <w:p w14:paraId="2B4A4B09" w14:textId="77777777" w:rsidR="00265D69" w:rsidRPr="00C52F81" w:rsidRDefault="00265D69" w:rsidP="00265D69">
      <w:pPr>
        <w:ind w:left="540" w:hanging="540"/>
        <w:jc w:val="center"/>
        <w:rPr>
          <w:rFonts w:ascii="Arial" w:hAnsi="Arial" w:cs="Arial"/>
          <w:b/>
          <w:color w:val="000000" w:themeColor="text1"/>
          <w:lang w:val="es-ES"/>
        </w:rPr>
      </w:pPr>
    </w:p>
    <w:p w14:paraId="5C2D5988" w14:textId="77777777" w:rsidR="00265D69" w:rsidRPr="00C52F81" w:rsidRDefault="00265D69" w:rsidP="00265D69">
      <w:pPr>
        <w:ind w:left="540" w:hanging="540"/>
        <w:jc w:val="center"/>
        <w:rPr>
          <w:rFonts w:ascii="Arial" w:hAnsi="Arial" w:cs="Arial"/>
          <w:b/>
          <w:color w:val="000000" w:themeColor="text1"/>
          <w:lang w:val="es-ES"/>
        </w:rPr>
      </w:pPr>
    </w:p>
    <w:p w14:paraId="52D09843" w14:textId="77777777" w:rsidR="00265D69" w:rsidRPr="00C52F81" w:rsidRDefault="00265D69" w:rsidP="00265D69">
      <w:pPr>
        <w:ind w:left="540" w:hanging="540"/>
        <w:jc w:val="center"/>
        <w:rPr>
          <w:rFonts w:ascii="Arial" w:hAnsi="Arial" w:cs="Arial"/>
          <w:b/>
          <w:color w:val="000000" w:themeColor="text1"/>
          <w:lang w:val="es-ES"/>
        </w:rPr>
      </w:pPr>
    </w:p>
    <w:p w14:paraId="276E24B9" w14:textId="77777777" w:rsidR="00265D69" w:rsidRPr="00C52F81" w:rsidRDefault="00265D69" w:rsidP="00265D69">
      <w:pPr>
        <w:tabs>
          <w:tab w:val="left" w:pos="1440"/>
          <w:tab w:val="left" w:pos="3060"/>
        </w:tabs>
        <w:jc w:val="center"/>
        <w:outlineLvl w:val="0"/>
        <w:rPr>
          <w:rFonts w:ascii="Arial" w:hAnsi="Arial" w:cs="Arial"/>
          <w:b/>
          <w:smallCaps/>
          <w:color w:val="000000" w:themeColor="text1"/>
          <w:sz w:val="28"/>
          <w:szCs w:val="28"/>
          <w:lang w:val="es-ES_tradnl"/>
        </w:rPr>
      </w:pPr>
      <w:r w:rsidRPr="00C52F81">
        <w:rPr>
          <w:rFonts w:ascii="Arial" w:hAnsi="Arial" w:cs="Arial"/>
          <w:b/>
          <w:smallCaps/>
          <w:color w:val="000000" w:themeColor="text1"/>
          <w:sz w:val="28"/>
          <w:szCs w:val="28"/>
          <w:lang w:val="es-MX"/>
        </w:rPr>
        <w:t>Análisis Económico</w:t>
      </w:r>
    </w:p>
    <w:p w14:paraId="478393A4" w14:textId="77777777" w:rsidR="00265D69" w:rsidRPr="00C52F81" w:rsidRDefault="00265D69" w:rsidP="00265D69">
      <w:pPr>
        <w:ind w:left="540" w:hanging="540"/>
        <w:jc w:val="center"/>
        <w:rPr>
          <w:rFonts w:ascii="Arial" w:hAnsi="Arial" w:cs="Arial"/>
          <w:b/>
          <w:color w:val="000000" w:themeColor="text1"/>
          <w:lang w:val="es-ES"/>
        </w:rPr>
      </w:pPr>
    </w:p>
    <w:p w14:paraId="1164068C" w14:textId="77777777" w:rsidR="00B03BB8" w:rsidRPr="00C52F81" w:rsidRDefault="00B03BB8" w:rsidP="00265D69">
      <w:pPr>
        <w:ind w:left="540" w:hanging="540"/>
        <w:jc w:val="center"/>
        <w:rPr>
          <w:rFonts w:ascii="Arial" w:hAnsi="Arial" w:cs="Arial"/>
          <w:b/>
          <w:color w:val="000000" w:themeColor="text1"/>
          <w:lang w:val="es-ES"/>
        </w:rPr>
      </w:pPr>
    </w:p>
    <w:p w14:paraId="1DC3CA87" w14:textId="77777777" w:rsidR="00265D69" w:rsidRPr="00C52F81" w:rsidRDefault="00265D69" w:rsidP="00265D69">
      <w:pPr>
        <w:ind w:left="540" w:hanging="540"/>
        <w:jc w:val="center"/>
        <w:rPr>
          <w:rFonts w:ascii="Arial" w:hAnsi="Arial" w:cs="Arial"/>
          <w:b/>
          <w:color w:val="000000" w:themeColor="text1"/>
          <w:lang w:val="es-ES"/>
        </w:rPr>
      </w:pPr>
    </w:p>
    <w:p w14:paraId="7B3D6F9C" w14:textId="77777777" w:rsidR="00265D69" w:rsidRPr="00C52F81" w:rsidRDefault="00265D69" w:rsidP="00265D69">
      <w:pPr>
        <w:ind w:left="540" w:hanging="540"/>
        <w:jc w:val="center"/>
        <w:rPr>
          <w:rFonts w:ascii="Arial" w:hAnsi="Arial" w:cs="Arial"/>
          <w:b/>
          <w:color w:val="000000" w:themeColor="text1"/>
          <w:lang w:val="es-ES"/>
        </w:rPr>
      </w:pPr>
    </w:p>
    <w:p w14:paraId="1ED7545F" w14:textId="77777777" w:rsidR="00173851" w:rsidRPr="00C52F81" w:rsidRDefault="00173851" w:rsidP="00265D69">
      <w:pPr>
        <w:ind w:left="540" w:hanging="540"/>
        <w:jc w:val="center"/>
        <w:rPr>
          <w:rFonts w:ascii="Arial" w:hAnsi="Arial" w:cs="Arial"/>
          <w:b/>
          <w:color w:val="000000" w:themeColor="text1"/>
          <w:lang w:val="es-ES"/>
        </w:rPr>
      </w:pPr>
    </w:p>
    <w:p w14:paraId="45CC8A04" w14:textId="77777777" w:rsidR="00173851" w:rsidRPr="00C52F81" w:rsidRDefault="00173851" w:rsidP="00265D69">
      <w:pPr>
        <w:ind w:left="540" w:hanging="540"/>
        <w:jc w:val="center"/>
        <w:rPr>
          <w:rFonts w:ascii="Arial" w:hAnsi="Arial" w:cs="Arial"/>
          <w:b/>
          <w:color w:val="000000" w:themeColor="text1"/>
          <w:lang w:val="es-ES"/>
        </w:rPr>
      </w:pPr>
    </w:p>
    <w:p w14:paraId="52D79C8F" w14:textId="77777777" w:rsidR="00173851" w:rsidRPr="00C52F81" w:rsidRDefault="00173851" w:rsidP="00265D69">
      <w:pPr>
        <w:ind w:left="540" w:hanging="540"/>
        <w:jc w:val="center"/>
        <w:rPr>
          <w:rFonts w:ascii="Arial" w:hAnsi="Arial" w:cs="Arial"/>
          <w:b/>
          <w:color w:val="000000" w:themeColor="text1"/>
          <w:lang w:val="es-ES"/>
        </w:rPr>
      </w:pPr>
    </w:p>
    <w:p w14:paraId="349E0360" w14:textId="77777777" w:rsidR="00173851" w:rsidRPr="00C52F81" w:rsidRDefault="00173851" w:rsidP="00265D69">
      <w:pPr>
        <w:ind w:left="540" w:hanging="540"/>
        <w:jc w:val="center"/>
        <w:rPr>
          <w:rFonts w:ascii="Arial" w:hAnsi="Arial" w:cs="Arial"/>
          <w:b/>
          <w:color w:val="000000" w:themeColor="text1"/>
          <w:lang w:val="es-ES"/>
        </w:rPr>
      </w:pPr>
    </w:p>
    <w:p w14:paraId="2CF44328" w14:textId="77777777" w:rsidR="00173851" w:rsidRPr="00C52F81" w:rsidRDefault="00173851" w:rsidP="00265D69">
      <w:pPr>
        <w:ind w:left="540" w:hanging="540"/>
        <w:jc w:val="center"/>
        <w:rPr>
          <w:rFonts w:ascii="Arial" w:hAnsi="Arial" w:cs="Arial"/>
          <w:b/>
          <w:color w:val="000000" w:themeColor="text1"/>
          <w:lang w:val="es-ES"/>
        </w:rPr>
      </w:pPr>
    </w:p>
    <w:p w14:paraId="46221719" w14:textId="77777777" w:rsidR="00173851" w:rsidRPr="00C52F81" w:rsidRDefault="00173851" w:rsidP="00265D69">
      <w:pPr>
        <w:ind w:left="540" w:hanging="540"/>
        <w:jc w:val="center"/>
        <w:rPr>
          <w:rFonts w:ascii="Arial" w:hAnsi="Arial" w:cs="Arial"/>
          <w:b/>
          <w:color w:val="000000" w:themeColor="text1"/>
          <w:lang w:val="es-ES"/>
        </w:rPr>
      </w:pPr>
    </w:p>
    <w:p w14:paraId="7E8D1A77" w14:textId="77777777" w:rsidR="00173851" w:rsidRPr="00C52F81" w:rsidRDefault="00173851" w:rsidP="00265D69">
      <w:pPr>
        <w:ind w:left="540" w:hanging="540"/>
        <w:jc w:val="center"/>
        <w:rPr>
          <w:rFonts w:ascii="Arial" w:hAnsi="Arial" w:cs="Arial"/>
          <w:b/>
          <w:color w:val="000000" w:themeColor="text1"/>
          <w:lang w:val="es-ES"/>
        </w:rPr>
      </w:pPr>
    </w:p>
    <w:p w14:paraId="4DC83C69" w14:textId="77777777" w:rsidR="00173851" w:rsidRPr="00C52F81" w:rsidRDefault="00173851" w:rsidP="00265D69">
      <w:pPr>
        <w:ind w:left="540" w:hanging="540"/>
        <w:jc w:val="center"/>
        <w:rPr>
          <w:rFonts w:ascii="Arial" w:hAnsi="Arial" w:cs="Arial"/>
          <w:b/>
          <w:color w:val="000000" w:themeColor="text1"/>
          <w:lang w:val="es-ES"/>
        </w:rPr>
      </w:pPr>
    </w:p>
    <w:p w14:paraId="15C27132" w14:textId="77777777" w:rsidR="00173851" w:rsidRPr="00C52F81" w:rsidRDefault="00173851" w:rsidP="00265D69">
      <w:pPr>
        <w:ind w:left="540" w:hanging="540"/>
        <w:jc w:val="center"/>
        <w:rPr>
          <w:rFonts w:ascii="Arial" w:hAnsi="Arial" w:cs="Arial"/>
          <w:b/>
          <w:color w:val="000000" w:themeColor="text1"/>
          <w:lang w:val="es-ES"/>
        </w:rPr>
      </w:pPr>
    </w:p>
    <w:p w14:paraId="5F7D57F7" w14:textId="77777777" w:rsidR="00173851" w:rsidRPr="00C52F81" w:rsidRDefault="00173851" w:rsidP="00265D69">
      <w:pPr>
        <w:ind w:left="540" w:hanging="540"/>
        <w:jc w:val="center"/>
        <w:rPr>
          <w:rFonts w:ascii="Arial" w:hAnsi="Arial" w:cs="Arial"/>
          <w:b/>
          <w:color w:val="000000" w:themeColor="text1"/>
          <w:lang w:val="es-ES"/>
        </w:rPr>
      </w:pPr>
    </w:p>
    <w:p w14:paraId="0CCBB937" w14:textId="77777777" w:rsidR="00173851" w:rsidRPr="00C52F81" w:rsidRDefault="00173851" w:rsidP="00265D69">
      <w:pPr>
        <w:ind w:left="540" w:hanging="540"/>
        <w:jc w:val="center"/>
        <w:rPr>
          <w:rFonts w:ascii="Arial" w:hAnsi="Arial" w:cs="Arial"/>
          <w:b/>
          <w:color w:val="000000" w:themeColor="text1"/>
          <w:lang w:val="es-ES"/>
        </w:rPr>
      </w:pPr>
    </w:p>
    <w:p w14:paraId="66A47F89" w14:textId="77777777" w:rsidR="00173851" w:rsidRPr="00C52F81" w:rsidRDefault="00173851" w:rsidP="00265D69">
      <w:pPr>
        <w:ind w:left="540" w:hanging="540"/>
        <w:jc w:val="center"/>
        <w:rPr>
          <w:rFonts w:ascii="Arial" w:hAnsi="Arial" w:cs="Arial"/>
          <w:b/>
          <w:color w:val="000000" w:themeColor="text1"/>
          <w:lang w:val="es-ES"/>
        </w:rPr>
      </w:pPr>
    </w:p>
    <w:p w14:paraId="4FBD9EAF" w14:textId="77777777" w:rsidR="00173851" w:rsidRPr="00C52F81" w:rsidRDefault="00173851" w:rsidP="00265D69">
      <w:pPr>
        <w:ind w:left="540" w:hanging="540"/>
        <w:jc w:val="center"/>
        <w:rPr>
          <w:rFonts w:ascii="Arial" w:hAnsi="Arial" w:cs="Arial"/>
          <w:b/>
          <w:color w:val="000000" w:themeColor="text1"/>
          <w:lang w:val="es-ES"/>
        </w:rPr>
      </w:pPr>
    </w:p>
    <w:p w14:paraId="1C75B3CD" w14:textId="77777777" w:rsidR="00306DAC" w:rsidRPr="00C52F81" w:rsidRDefault="00306DAC" w:rsidP="00265D69">
      <w:pPr>
        <w:ind w:left="540" w:hanging="540"/>
        <w:jc w:val="center"/>
        <w:rPr>
          <w:rFonts w:ascii="Arial" w:hAnsi="Arial" w:cs="Arial"/>
          <w:b/>
          <w:color w:val="000000" w:themeColor="text1"/>
          <w:lang w:val="es-ES"/>
        </w:rPr>
      </w:pPr>
    </w:p>
    <w:p w14:paraId="7A4EE774" w14:textId="2B756D63" w:rsidR="00B03BB8" w:rsidRPr="00C52F81" w:rsidRDefault="00B03BB8" w:rsidP="00B03BB8">
      <w:pPr>
        <w:pStyle w:val="BodyText"/>
        <w:pBdr>
          <w:top w:val="single" w:sz="4" w:space="1" w:color="auto"/>
          <w:left w:val="single" w:sz="4" w:space="4" w:color="auto"/>
          <w:bottom w:val="single" w:sz="4" w:space="1" w:color="auto"/>
          <w:right w:val="single" w:sz="4" w:space="4" w:color="auto"/>
        </w:pBdr>
        <w:jc w:val="both"/>
        <w:rPr>
          <w:rFonts w:ascii="Arial" w:hAnsi="Arial" w:cs="Arial"/>
          <w:color w:val="000000" w:themeColor="text1"/>
          <w:sz w:val="24"/>
          <w:szCs w:val="24"/>
        </w:rPr>
      </w:pPr>
      <w:r w:rsidRPr="00C52F81">
        <w:rPr>
          <w:rFonts w:ascii="Arial" w:hAnsi="Arial" w:cs="Arial"/>
          <w:color w:val="000000" w:themeColor="text1"/>
          <w:sz w:val="24"/>
          <w:szCs w:val="24"/>
          <w:lang w:val="es-PY"/>
        </w:rPr>
        <w:t>El presente documento ha sido elaborado por Leopoldo Laborda</w:t>
      </w:r>
      <w:r w:rsidR="00AB4D55">
        <w:rPr>
          <w:rFonts w:ascii="Arial" w:hAnsi="Arial" w:cs="Arial"/>
          <w:color w:val="000000" w:themeColor="text1"/>
          <w:sz w:val="24"/>
          <w:szCs w:val="24"/>
          <w:lang w:val="es-PY"/>
        </w:rPr>
        <w:t xml:space="preserve"> (consultor)</w:t>
      </w:r>
      <w:r w:rsidRPr="00C52F81">
        <w:rPr>
          <w:rFonts w:ascii="Arial" w:hAnsi="Arial" w:cs="Arial"/>
          <w:color w:val="000000" w:themeColor="text1"/>
          <w:sz w:val="24"/>
          <w:szCs w:val="24"/>
          <w:lang w:val="es-PY"/>
        </w:rPr>
        <w:t xml:space="preserve"> </w:t>
      </w:r>
    </w:p>
    <w:p w14:paraId="7D03F908" w14:textId="77777777" w:rsidR="00306DAC" w:rsidRPr="00C52F81" w:rsidRDefault="00306DAC" w:rsidP="00B03BB8">
      <w:pPr>
        <w:jc w:val="center"/>
        <w:rPr>
          <w:rFonts w:ascii="Arial" w:hAnsi="Arial" w:cs="Arial"/>
          <w:b/>
          <w:color w:val="000000" w:themeColor="text1"/>
          <w:lang w:val="es-ES_tradnl"/>
        </w:rPr>
      </w:pPr>
    </w:p>
    <w:p w14:paraId="3A252FAA" w14:textId="77777777" w:rsidR="00B03BB8" w:rsidRPr="00102F00" w:rsidRDefault="00B03BB8" w:rsidP="00B03BB8">
      <w:pPr>
        <w:jc w:val="center"/>
        <w:rPr>
          <w:rFonts w:ascii="Arial" w:hAnsi="Arial" w:cs="Arial"/>
          <w:b/>
          <w:color w:val="000000" w:themeColor="text1"/>
          <w:lang w:val="es-ES"/>
        </w:rPr>
      </w:pPr>
      <w:r w:rsidRPr="00102F00">
        <w:rPr>
          <w:rFonts w:ascii="Arial" w:hAnsi="Arial" w:cs="Arial"/>
          <w:b/>
          <w:color w:val="000000" w:themeColor="text1"/>
          <w:lang w:val="es-ES"/>
        </w:rPr>
        <w:lastRenderedPageBreak/>
        <w:t>SIGLAS Y ABREVIATURAS</w:t>
      </w:r>
    </w:p>
    <w:p w14:paraId="3FA251C4" w14:textId="77777777" w:rsidR="00B03BB8" w:rsidRPr="00102F00" w:rsidRDefault="00B03BB8" w:rsidP="00B03BB8">
      <w:pPr>
        <w:jc w:val="center"/>
        <w:rPr>
          <w:rFonts w:ascii="Arial" w:hAnsi="Arial" w:cs="Arial"/>
          <w:b/>
          <w:color w:val="000000" w:themeColor="text1"/>
          <w:lang w:val="es-ES"/>
        </w:rPr>
      </w:pPr>
    </w:p>
    <w:tbl>
      <w:tblPr>
        <w:tblW w:w="7953" w:type="dxa"/>
        <w:jc w:val="center"/>
        <w:tblCellMar>
          <w:left w:w="70" w:type="dxa"/>
          <w:right w:w="70" w:type="dxa"/>
        </w:tblCellMar>
        <w:tblLook w:val="04A0" w:firstRow="1" w:lastRow="0" w:firstColumn="1" w:lastColumn="0" w:noHBand="0" w:noVBand="1"/>
      </w:tblPr>
      <w:tblGrid>
        <w:gridCol w:w="1474"/>
        <w:gridCol w:w="6479"/>
      </w:tblGrid>
      <w:tr w:rsidR="00C52F81" w:rsidRPr="00C52F81" w14:paraId="1BBCAC39"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127B135" w14:textId="77777777" w:rsidR="00B03BB8" w:rsidRPr="00C52F81" w:rsidRDefault="00B03BB8" w:rsidP="009D79AB">
            <w:pPr>
              <w:rPr>
                <w:rFonts w:ascii="Arial" w:hAnsi="Arial" w:cs="Arial"/>
                <w:color w:val="000000" w:themeColor="text1"/>
                <w:lang w:eastAsia="es-ES_tradnl"/>
              </w:rPr>
            </w:pPr>
            <w:r w:rsidRPr="00C52F81">
              <w:rPr>
                <w:rFonts w:ascii="Arial" w:hAnsi="Arial" w:cs="Arial"/>
                <w:color w:val="000000" w:themeColor="text1"/>
                <w:lang w:eastAsia="es-ES_tradnl"/>
              </w:rPr>
              <w:t>ACB</w:t>
            </w:r>
          </w:p>
        </w:tc>
        <w:tc>
          <w:tcPr>
            <w:tcW w:w="6479" w:type="dxa"/>
            <w:tcBorders>
              <w:top w:val="single" w:sz="4" w:space="0" w:color="auto"/>
              <w:left w:val="nil"/>
              <w:bottom w:val="single" w:sz="4" w:space="0" w:color="auto"/>
              <w:right w:val="single" w:sz="4" w:space="0" w:color="auto"/>
            </w:tcBorders>
            <w:shd w:val="clear" w:color="auto" w:fill="auto"/>
            <w:vAlign w:val="center"/>
          </w:tcPr>
          <w:p w14:paraId="7AC61265" w14:textId="30B17F2A" w:rsidR="00B03BB8" w:rsidRPr="00C52F81" w:rsidRDefault="004D7F41" w:rsidP="00944639">
            <w:pPr>
              <w:jc w:val="both"/>
              <w:rPr>
                <w:rFonts w:ascii="Arial" w:hAnsi="Arial" w:cs="Arial"/>
                <w:color w:val="000000" w:themeColor="text1"/>
                <w:lang w:eastAsia="es-ES_tradnl"/>
              </w:rPr>
            </w:pPr>
            <w:proofErr w:type="spellStart"/>
            <w:r w:rsidRPr="00C52F81">
              <w:rPr>
                <w:rFonts w:ascii="Arial" w:hAnsi="Arial" w:cs="Arial"/>
                <w:color w:val="000000" w:themeColor="text1"/>
                <w:lang w:eastAsia="es-ES_tradnl"/>
              </w:rPr>
              <w:t>Aná</w:t>
            </w:r>
            <w:r w:rsidR="00B03BB8" w:rsidRPr="00C52F81">
              <w:rPr>
                <w:rFonts w:ascii="Arial" w:hAnsi="Arial" w:cs="Arial"/>
                <w:color w:val="000000" w:themeColor="text1"/>
                <w:lang w:eastAsia="es-ES_tradnl"/>
              </w:rPr>
              <w:t>lisis</w:t>
            </w:r>
            <w:proofErr w:type="spellEnd"/>
            <w:r w:rsidR="00B03BB8" w:rsidRPr="00C52F81">
              <w:rPr>
                <w:rFonts w:ascii="Arial" w:hAnsi="Arial" w:cs="Arial"/>
                <w:color w:val="000000" w:themeColor="text1"/>
                <w:lang w:eastAsia="es-ES_tradnl"/>
              </w:rPr>
              <w:t xml:space="preserve"> </w:t>
            </w:r>
            <w:proofErr w:type="spellStart"/>
            <w:r w:rsidR="00B03BB8" w:rsidRPr="00C52F81">
              <w:rPr>
                <w:rFonts w:ascii="Arial" w:hAnsi="Arial" w:cs="Arial"/>
                <w:color w:val="000000" w:themeColor="text1"/>
                <w:lang w:eastAsia="es-ES_tradnl"/>
              </w:rPr>
              <w:t>Coste</w:t>
            </w:r>
            <w:proofErr w:type="spellEnd"/>
            <w:r w:rsidR="00B03BB8" w:rsidRPr="00C52F81">
              <w:rPr>
                <w:rFonts w:ascii="Arial" w:hAnsi="Arial" w:cs="Arial"/>
                <w:color w:val="000000" w:themeColor="text1"/>
                <w:lang w:eastAsia="es-ES_tradnl"/>
              </w:rPr>
              <w:t xml:space="preserve"> </w:t>
            </w:r>
            <w:proofErr w:type="spellStart"/>
            <w:r w:rsidR="00B03BB8" w:rsidRPr="00C52F81">
              <w:rPr>
                <w:rFonts w:ascii="Arial" w:hAnsi="Arial" w:cs="Arial"/>
                <w:color w:val="000000" w:themeColor="text1"/>
                <w:lang w:eastAsia="es-ES_tradnl"/>
              </w:rPr>
              <w:t>Beneficio</w:t>
            </w:r>
            <w:proofErr w:type="spellEnd"/>
          </w:p>
        </w:tc>
      </w:tr>
      <w:tr w:rsidR="00D84551" w:rsidRPr="00C52F81" w14:paraId="78AC2914"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1BC9289" w14:textId="0BA8AC35" w:rsidR="00D84551" w:rsidRPr="00C52F81" w:rsidRDefault="00D84551" w:rsidP="001F4476">
            <w:pPr>
              <w:rPr>
                <w:rFonts w:ascii="Arial" w:hAnsi="Arial" w:cs="Arial"/>
                <w:color w:val="000000" w:themeColor="text1"/>
                <w:lang w:eastAsia="es-ES_tradnl"/>
              </w:rPr>
            </w:pPr>
            <w:r w:rsidRPr="00C52F81">
              <w:rPr>
                <w:rFonts w:ascii="Arial" w:hAnsi="Arial" w:cs="Arial"/>
                <w:color w:val="000000" w:themeColor="text1"/>
                <w:lang w:eastAsia="es-ES_tradnl"/>
              </w:rPr>
              <w:t>BID</w:t>
            </w:r>
          </w:p>
        </w:tc>
        <w:tc>
          <w:tcPr>
            <w:tcW w:w="6479" w:type="dxa"/>
            <w:tcBorders>
              <w:top w:val="single" w:sz="4" w:space="0" w:color="auto"/>
              <w:left w:val="nil"/>
              <w:bottom w:val="single" w:sz="4" w:space="0" w:color="auto"/>
              <w:right w:val="single" w:sz="4" w:space="0" w:color="auto"/>
            </w:tcBorders>
            <w:shd w:val="clear" w:color="auto" w:fill="auto"/>
            <w:vAlign w:val="center"/>
          </w:tcPr>
          <w:p w14:paraId="0A4E4B51" w14:textId="60E32898" w:rsidR="00D84551" w:rsidRPr="00C52F81" w:rsidRDefault="00D84551" w:rsidP="001F4476">
            <w:pPr>
              <w:jc w:val="both"/>
              <w:rPr>
                <w:rFonts w:ascii="Arial" w:hAnsi="Arial" w:cs="Arial"/>
                <w:color w:val="000000" w:themeColor="text1"/>
              </w:rPr>
            </w:pPr>
            <w:r w:rsidRPr="00C52F81">
              <w:rPr>
                <w:rFonts w:ascii="Arial" w:hAnsi="Arial" w:cs="Arial"/>
                <w:color w:val="000000" w:themeColor="text1"/>
                <w:lang w:eastAsia="es-ES_tradnl"/>
              </w:rPr>
              <w:t>Banco Interamericano de Desarrollo</w:t>
            </w:r>
          </w:p>
        </w:tc>
      </w:tr>
      <w:tr w:rsidR="00D84551" w:rsidRPr="00C73986" w14:paraId="438C8608"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3027C02E" w14:textId="05994A08"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BROU</w:t>
            </w:r>
          </w:p>
        </w:tc>
        <w:tc>
          <w:tcPr>
            <w:tcW w:w="6479" w:type="dxa"/>
            <w:tcBorders>
              <w:top w:val="single" w:sz="4" w:space="0" w:color="auto"/>
              <w:left w:val="nil"/>
              <w:bottom w:val="single" w:sz="4" w:space="0" w:color="auto"/>
              <w:right w:val="single" w:sz="4" w:space="0" w:color="auto"/>
            </w:tcBorders>
            <w:shd w:val="clear" w:color="auto" w:fill="auto"/>
            <w:vAlign w:val="center"/>
          </w:tcPr>
          <w:p w14:paraId="00046467" w14:textId="64B9BD37" w:rsidR="00D84551" w:rsidRPr="00C73986" w:rsidRDefault="00D84551" w:rsidP="00944639">
            <w:pPr>
              <w:jc w:val="both"/>
              <w:rPr>
                <w:rFonts w:ascii="Arial" w:hAnsi="Arial" w:cs="Arial"/>
                <w:color w:val="000000" w:themeColor="text1"/>
                <w:lang w:val="es-ES" w:eastAsia="es-ES_tradnl"/>
              </w:rPr>
            </w:pPr>
            <w:r w:rsidRPr="00C52F81">
              <w:rPr>
                <w:rFonts w:ascii="Arial" w:hAnsi="Arial" w:cs="Arial"/>
                <w:color w:val="000000" w:themeColor="text1"/>
                <w:lang w:val="es-ES_tradnl"/>
              </w:rPr>
              <w:t>Banco de la República Oriental del Uruguay</w:t>
            </w:r>
          </w:p>
        </w:tc>
      </w:tr>
      <w:tr w:rsidR="00D84551" w:rsidRPr="00363FBB" w14:paraId="3BD8871C"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00FEA6BF" w14:textId="449CDC8B"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COV</w:t>
            </w:r>
          </w:p>
        </w:tc>
        <w:tc>
          <w:tcPr>
            <w:tcW w:w="6479" w:type="dxa"/>
            <w:tcBorders>
              <w:top w:val="single" w:sz="4" w:space="0" w:color="auto"/>
              <w:left w:val="nil"/>
              <w:bottom w:val="single" w:sz="4" w:space="0" w:color="auto"/>
              <w:right w:val="single" w:sz="4" w:space="0" w:color="auto"/>
            </w:tcBorders>
            <w:shd w:val="clear" w:color="auto" w:fill="auto"/>
            <w:vAlign w:val="center"/>
          </w:tcPr>
          <w:p w14:paraId="444F9373" w14:textId="50C59A1C" w:rsidR="00D84551" w:rsidRPr="00C52F81" w:rsidRDefault="00D84551" w:rsidP="00944639">
            <w:pPr>
              <w:jc w:val="both"/>
              <w:rPr>
                <w:rFonts w:ascii="Arial" w:hAnsi="Arial" w:cs="Arial"/>
                <w:color w:val="000000" w:themeColor="text1"/>
                <w:lang w:val="es-ES_tradnl" w:eastAsia="es-ES_tradnl"/>
              </w:rPr>
            </w:pPr>
            <w:proofErr w:type="spellStart"/>
            <w:r w:rsidRPr="00C52F81">
              <w:rPr>
                <w:rFonts w:ascii="Arial" w:hAnsi="Arial" w:cs="Arial"/>
                <w:color w:val="000000" w:themeColor="text1"/>
              </w:rPr>
              <w:t>Costos</w:t>
            </w:r>
            <w:proofErr w:type="spellEnd"/>
            <w:r w:rsidRPr="00C52F81">
              <w:rPr>
                <w:rFonts w:ascii="Arial" w:hAnsi="Arial" w:cs="Arial"/>
                <w:color w:val="000000" w:themeColor="text1"/>
              </w:rPr>
              <w:t xml:space="preserve"> de </w:t>
            </w:r>
            <w:proofErr w:type="spellStart"/>
            <w:r w:rsidRPr="00C52F81">
              <w:rPr>
                <w:rFonts w:ascii="Arial" w:hAnsi="Arial" w:cs="Arial"/>
                <w:color w:val="000000" w:themeColor="text1"/>
              </w:rPr>
              <w:t>Operación</w:t>
            </w:r>
            <w:proofErr w:type="spellEnd"/>
            <w:r w:rsidRPr="00C52F81">
              <w:rPr>
                <w:rFonts w:ascii="Arial" w:hAnsi="Arial" w:cs="Arial"/>
                <w:color w:val="000000" w:themeColor="text1"/>
              </w:rPr>
              <w:t xml:space="preserve"> vehicular</w:t>
            </w:r>
          </w:p>
        </w:tc>
      </w:tr>
      <w:tr w:rsidR="00D84551" w:rsidRPr="00C73986" w14:paraId="0832916D"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60110984" w14:textId="47B6074D"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CND</w:t>
            </w:r>
          </w:p>
        </w:tc>
        <w:tc>
          <w:tcPr>
            <w:tcW w:w="6479" w:type="dxa"/>
            <w:tcBorders>
              <w:top w:val="single" w:sz="4" w:space="0" w:color="auto"/>
              <w:left w:val="nil"/>
              <w:bottom w:val="single" w:sz="4" w:space="0" w:color="auto"/>
              <w:right w:val="single" w:sz="4" w:space="0" w:color="auto"/>
            </w:tcBorders>
            <w:shd w:val="clear" w:color="auto" w:fill="auto"/>
            <w:vAlign w:val="center"/>
          </w:tcPr>
          <w:p w14:paraId="08A6F5DB" w14:textId="2D42FABA" w:rsidR="00D84551" w:rsidRPr="00C73986" w:rsidRDefault="00D84551" w:rsidP="00944639">
            <w:pPr>
              <w:jc w:val="both"/>
              <w:rPr>
                <w:rFonts w:ascii="Arial" w:hAnsi="Arial" w:cs="Arial"/>
                <w:color w:val="000000" w:themeColor="text1"/>
                <w:lang w:val="es-ES"/>
              </w:rPr>
            </w:pPr>
            <w:r w:rsidRPr="00C52F81">
              <w:rPr>
                <w:rFonts w:ascii="Arial" w:hAnsi="Arial" w:cs="Arial"/>
                <w:color w:val="000000" w:themeColor="text1"/>
                <w:lang w:val="es-ES_tradnl" w:eastAsia="es-ES_tradnl"/>
              </w:rPr>
              <w:t>Corporación Nacional para el Desarrollo</w:t>
            </w:r>
          </w:p>
        </w:tc>
      </w:tr>
      <w:tr w:rsidR="00D84551" w:rsidRPr="00C73986" w14:paraId="2E900A47"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77BE7FF1" w14:textId="7D997EAB"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FCE</w:t>
            </w:r>
          </w:p>
        </w:tc>
        <w:tc>
          <w:tcPr>
            <w:tcW w:w="6479" w:type="dxa"/>
            <w:tcBorders>
              <w:top w:val="single" w:sz="4" w:space="0" w:color="auto"/>
              <w:left w:val="nil"/>
              <w:bottom w:val="single" w:sz="4" w:space="0" w:color="auto"/>
              <w:right w:val="single" w:sz="4" w:space="0" w:color="auto"/>
            </w:tcBorders>
            <w:shd w:val="clear" w:color="auto" w:fill="auto"/>
            <w:vAlign w:val="center"/>
          </w:tcPr>
          <w:p w14:paraId="623F398F" w14:textId="049D62CE" w:rsidR="00D84551" w:rsidRPr="00C52F81" w:rsidRDefault="00D84551" w:rsidP="00944639">
            <w:pPr>
              <w:jc w:val="both"/>
              <w:rPr>
                <w:rFonts w:ascii="Arial" w:hAnsi="Arial" w:cs="Arial"/>
                <w:color w:val="000000" w:themeColor="text1"/>
                <w:lang w:val="es-ES_tradnl" w:eastAsia="es-ES_tradnl"/>
              </w:rPr>
            </w:pPr>
            <w:r w:rsidRPr="00C52F81">
              <w:rPr>
                <w:rFonts w:ascii="Arial" w:hAnsi="Arial" w:cs="Arial"/>
                <w:color w:val="000000" w:themeColor="text1"/>
                <w:lang w:val="es-ES_tradnl" w:eastAsia="es-ES_tradnl"/>
              </w:rPr>
              <w:t>Factor de Conversión Estándar de precios financieros a económicos</w:t>
            </w:r>
          </w:p>
        </w:tc>
      </w:tr>
      <w:tr w:rsidR="00D84551" w:rsidRPr="00D84551" w14:paraId="024ECC3D" w14:textId="77777777" w:rsidTr="00C73986">
        <w:trPr>
          <w:trHeight w:val="397"/>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95E0C6A" w14:textId="24E435E8"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HDM-4</w:t>
            </w:r>
          </w:p>
        </w:tc>
        <w:tc>
          <w:tcPr>
            <w:tcW w:w="6479" w:type="dxa"/>
            <w:tcBorders>
              <w:top w:val="single" w:sz="4" w:space="0" w:color="auto"/>
              <w:left w:val="nil"/>
              <w:bottom w:val="single" w:sz="4" w:space="0" w:color="auto"/>
              <w:right w:val="single" w:sz="4" w:space="0" w:color="auto"/>
            </w:tcBorders>
            <w:shd w:val="clear" w:color="auto" w:fill="auto"/>
            <w:vAlign w:val="center"/>
          </w:tcPr>
          <w:p w14:paraId="480EFEB9" w14:textId="049759B2" w:rsidR="00D84551" w:rsidRPr="00C73986" w:rsidRDefault="00D84551" w:rsidP="00944639">
            <w:pPr>
              <w:jc w:val="both"/>
              <w:rPr>
                <w:rFonts w:ascii="Arial" w:hAnsi="Arial" w:cs="Arial"/>
                <w:color w:val="000000" w:themeColor="text1"/>
                <w:lang w:eastAsia="es-ES_tradnl"/>
              </w:rPr>
            </w:pPr>
            <w:r w:rsidRPr="00C52F81">
              <w:rPr>
                <w:rFonts w:ascii="Arial" w:hAnsi="Arial" w:cs="Arial"/>
                <w:color w:val="000000" w:themeColor="text1"/>
                <w:lang w:eastAsia="es-ES_tradnl"/>
              </w:rPr>
              <w:t>Highway Development and Management Model</w:t>
            </w:r>
          </w:p>
        </w:tc>
      </w:tr>
      <w:tr w:rsidR="00D84551" w:rsidRPr="00C73986" w14:paraId="5C0A008B"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3C335D2A" w14:textId="3D58B31E"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rPr>
              <w:t>MGAP</w:t>
            </w:r>
          </w:p>
        </w:tc>
        <w:tc>
          <w:tcPr>
            <w:tcW w:w="6479" w:type="dxa"/>
            <w:tcBorders>
              <w:top w:val="nil"/>
              <w:left w:val="nil"/>
              <w:bottom w:val="single" w:sz="4" w:space="0" w:color="auto"/>
              <w:right w:val="single" w:sz="4" w:space="0" w:color="auto"/>
            </w:tcBorders>
            <w:shd w:val="clear" w:color="auto" w:fill="auto"/>
            <w:vAlign w:val="center"/>
          </w:tcPr>
          <w:p w14:paraId="1989F1B2" w14:textId="0EDC5B3F" w:rsidR="00D84551" w:rsidRPr="00C73986" w:rsidRDefault="00D84551" w:rsidP="00944639">
            <w:pPr>
              <w:jc w:val="both"/>
              <w:rPr>
                <w:rFonts w:ascii="Arial" w:hAnsi="Arial" w:cs="Arial"/>
                <w:color w:val="000000" w:themeColor="text1"/>
                <w:lang w:val="es-ES" w:eastAsia="es-ES_tradnl"/>
              </w:rPr>
            </w:pPr>
            <w:r w:rsidRPr="00C52F81">
              <w:rPr>
                <w:rFonts w:ascii="Arial" w:hAnsi="Arial" w:cs="Arial"/>
                <w:color w:val="000000" w:themeColor="text1"/>
                <w:lang w:val="es-ES_tradnl"/>
              </w:rPr>
              <w:t xml:space="preserve">Ministerio de Ganadería, Agricultura y Pesca </w:t>
            </w:r>
          </w:p>
        </w:tc>
      </w:tr>
      <w:tr w:rsidR="00D84551" w:rsidRPr="00363FBB" w14:paraId="22995F7E"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2DCB9396" w14:textId="36A52F18"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MR</w:t>
            </w:r>
          </w:p>
        </w:tc>
        <w:tc>
          <w:tcPr>
            <w:tcW w:w="6479" w:type="dxa"/>
            <w:tcBorders>
              <w:top w:val="nil"/>
              <w:left w:val="nil"/>
              <w:bottom w:val="single" w:sz="4" w:space="0" w:color="auto"/>
              <w:right w:val="single" w:sz="4" w:space="0" w:color="auto"/>
            </w:tcBorders>
            <w:shd w:val="clear" w:color="auto" w:fill="auto"/>
            <w:vAlign w:val="center"/>
          </w:tcPr>
          <w:p w14:paraId="75E9BA34" w14:textId="7A0C6FD3" w:rsidR="00D84551" w:rsidRPr="00C52F81" w:rsidRDefault="00D84551" w:rsidP="00944639">
            <w:pPr>
              <w:jc w:val="both"/>
              <w:rPr>
                <w:rFonts w:ascii="Arial" w:hAnsi="Arial" w:cs="Arial"/>
                <w:color w:val="000000" w:themeColor="text1"/>
                <w:lang w:val="es-ES_tradnl" w:eastAsia="es-ES_tradnl"/>
              </w:rPr>
            </w:pPr>
            <w:proofErr w:type="spellStart"/>
            <w:r w:rsidRPr="00C52F81">
              <w:rPr>
                <w:rFonts w:ascii="Arial" w:hAnsi="Arial" w:cs="Arial"/>
                <w:color w:val="000000" w:themeColor="text1"/>
                <w:lang w:eastAsia="es-ES_tradnl"/>
              </w:rPr>
              <w:t>Matriz</w:t>
            </w:r>
            <w:proofErr w:type="spellEnd"/>
            <w:r w:rsidRPr="00C52F81">
              <w:rPr>
                <w:rFonts w:ascii="Arial" w:hAnsi="Arial" w:cs="Arial"/>
                <w:color w:val="000000" w:themeColor="text1"/>
                <w:lang w:eastAsia="es-ES_tradnl"/>
              </w:rPr>
              <w:t xml:space="preserve"> de </w:t>
            </w:r>
            <w:proofErr w:type="spellStart"/>
            <w:r w:rsidRPr="00C52F81">
              <w:rPr>
                <w:rFonts w:ascii="Arial" w:hAnsi="Arial" w:cs="Arial"/>
                <w:color w:val="000000" w:themeColor="text1"/>
                <w:lang w:eastAsia="es-ES_tradnl"/>
              </w:rPr>
              <w:t>Resultados</w:t>
            </w:r>
            <w:proofErr w:type="spellEnd"/>
          </w:p>
        </w:tc>
      </w:tr>
      <w:tr w:rsidR="00D84551" w:rsidRPr="00C52F81" w14:paraId="067F3D9A"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70F12F53" w14:textId="4A2AF620"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MTOP</w:t>
            </w:r>
          </w:p>
        </w:tc>
        <w:tc>
          <w:tcPr>
            <w:tcW w:w="6479" w:type="dxa"/>
            <w:tcBorders>
              <w:top w:val="nil"/>
              <w:left w:val="nil"/>
              <w:bottom w:val="single" w:sz="4" w:space="0" w:color="auto"/>
              <w:right w:val="single" w:sz="4" w:space="0" w:color="auto"/>
            </w:tcBorders>
            <w:shd w:val="clear" w:color="auto" w:fill="auto"/>
            <w:vAlign w:val="center"/>
          </w:tcPr>
          <w:p w14:paraId="6FB17916" w14:textId="6D3108DB" w:rsidR="00D84551" w:rsidRPr="00C52F81" w:rsidRDefault="00D84551" w:rsidP="00944639">
            <w:pPr>
              <w:jc w:val="both"/>
              <w:rPr>
                <w:rFonts w:ascii="Arial" w:hAnsi="Arial" w:cs="Arial"/>
                <w:color w:val="000000" w:themeColor="text1"/>
              </w:rPr>
            </w:pPr>
            <w:proofErr w:type="spellStart"/>
            <w:r w:rsidRPr="00C52F81">
              <w:rPr>
                <w:rFonts w:ascii="Arial" w:hAnsi="Arial" w:cs="Arial"/>
                <w:color w:val="000000" w:themeColor="text1"/>
                <w:lang w:eastAsia="es-ES_tradnl"/>
              </w:rPr>
              <w:t>Ministerio</w:t>
            </w:r>
            <w:proofErr w:type="spellEnd"/>
            <w:r w:rsidRPr="00C52F81">
              <w:rPr>
                <w:rFonts w:ascii="Arial" w:hAnsi="Arial" w:cs="Arial"/>
                <w:color w:val="000000" w:themeColor="text1"/>
                <w:lang w:eastAsia="es-ES_tradnl"/>
              </w:rPr>
              <w:t xml:space="preserve"> de </w:t>
            </w:r>
            <w:proofErr w:type="spellStart"/>
            <w:r w:rsidRPr="00C52F81">
              <w:rPr>
                <w:rFonts w:ascii="Arial" w:hAnsi="Arial" w:cs="Arial"/>
                <w:color w:val="000000" w:themeColor="text1"/>
                <w:lang w:eastAsia="es-ES_tradnl"/>
              </w:rPr>
              <w:t>Transporte</w:t>
            </w:r>
            <w:proofErr w:type="spellEnd"/>
            <w:r w:rsidRPr="00C52F81">
              <w:rPr>
                <w:rFonts w:ascii="Arial" w:hAnsi="Arial" w:cs="Arial"/>
                <w:color w:val="000000" w:themeColor="text1"/>
                <w:lang w:eastAsia="es-ES_tradnl"/>
              </w:rPr>
              <w:t xml:space="preserve"> y </w:t>
            </w:r>
            <w:proofErr w:type="spellStart"/>
            <w:r w:rsidRPr="00C52F81">
              <w:rPr>
                <w:rFonts w:ascii="Arial" w:hAnsi="Arial" w:cs="Arial"/>
                <w:color w:val="000000" w:themeColor="text1"/>
                <w:lang w:eastAsia="es-ES_tradnl"/>
              </w:rPr>
              <w:t>Obras</w:t>
            </w:r>
            <w:proofErr w:type="spellEnd"/>
            <w:r w:rsidRPr="00C52F81">
              <w:rPr>
                <w:rFonts w:ascii="Arial" w:hAnsi="Arial" w:cs="Arial"/>
                <w:color w:val="000000" w:themeColor="text1"/>
                <w:lang w:eastAsia="es-ES_tradnl"/>
              </w:rPr>
              <w:t xml:space="preserve"> </w:t>
            </w:r>
            <w:proofErr w:type="spellStart"/>
            <w:r w:rsidRPr="00C52F81">
              <w:rPr>
                <w:rFonts w:ascii="Arial" w:hAnsi="Arial" w:cs="Arial"/>
                <w:color w:val="000000" w:themeColor="text1"/>
                <w:lang w:eastAsia="es-ES_tradnl"/>
              </w:rPr>
              <w:t>Públicas</w:t>
            </w:r>
            <w:proofErr w:type="spellEnd"/>
          </w:p>
        </w:tc>
      </w:tr>
      <w:tr w:rsidR="00D84551" w:rsidRPr="00C73986" w14:paraId="45C5F1BC"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5A6AF31E" w14:textId="0D2DB498"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PME</w:t>
            </w:r>
          </w:p>
        </w:tc>
        <w:tc>
          <w:tcPr>
            <w:tcW w:w="6479" w:type="dxa"/>
            <w:tcBorders>
              <w:top w:val="nil"/>
              <w:left w:val="nil"/>
              <w:bottom w:val="single" w:sz="4" w:space="0" w:color="auto"/>
              <w:right w:val="single" w:sz="4" w:space="0" w:color="auto"/>
            </w:tcBorders>
            <w:shd w:val="clear" w:color="auto" w:fill="auto"/>
            <w:vAlign w:val="center"/>
          </w:tcPr>
          <w:p w14:paraId="53FDAC40" w14:textId="2D75E896" w:rsidR="00D84551" w:rsidRPr="00C73986" w:rsidRDefault="00D84551" w:rsidP="00944639">
            <w:pPr>
              <w:jc w:val="both"/>
              <w:rPr>
                <w:rFonts w:ascii="Arial" w:hAnsi="Arial" w:cs="Arial"/>
                <w:color w:val="000000" w:themeColor="text1"/>
                <w:lang w:val="es-ES" w:eastAsia="es-ES_tradnl"/>
              </w:rPr>
            </w:pPr>
            <w:r w:rsidRPr="00C52F81">
              <w:rPr>
                <w:rFonts w:ascii="Arial" w:hAnsi="Arial" w:cs="Arial"/>
                <w:color w:val="000000" w:themeColor="text1"/>
                <w:lang w:val="es-ES_tradnl"/>
              </w:rPr>
              <w:t>Plan de Monitoreo y Evaluación</w:t>
            </w:r>
          </w:p>
        </w:tc>
      </w:tr>
      <w:tr w:rsidR="00D84551" w:rsidRPr="00C73986" w14:paraId="1EB541A0"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55D79502" w14:textId="1F689344"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POD</w:t>
            </w:r>
          </w:p>
        </w:tc>
        <w:tc>
          <w:tcPr>
            <w:tcW w:w="6479" w:type="dxa"/>
            <w:tcBorders>
              <w:top w:val="nil"/>
              <w:left w:val="nil"/>
              <w:bottom w:val="single" w:sz="4" w:space="0" w:color="auto"/>
              <w:right w:val="single" w:sz="4" w:space="0" w:color="auto"/>
            </w:tcBorders>
            <w:shd w:val="clear" w:color="auto" w:fill="auto"/>
            <w:vAlign w:val="center"/>
          </w:tcPr>
          <w:p w14:paraId="4A7C5427" w14:textId="09E66A34" w:rsidR="00D84551" w:rsidRPr="00C52F81" w:rsidRDefault="00D84551" w:rsidP="00944639">
            <w:pPr>
              <w:jc w:val="both"/>
              <w:rPr>
                <w:rFonts w:ascii="Arial" w:hAnsi="Arial" w:cs="Arial"/>
                <w:color w:val="000000" w:themeColor="text1"/>
                <w:lang w:val="es-ES_tradnl" w:eastAsia="es-ES_tradnl"/>
              </w:rPr>
            </w:pPr>
            <w:r w:rsidRPr="00C52F81">
              <w:rPr>
                <w:rFonts w:ascii="Arial" w:hAnsi="Arial" w:cs="Arial"/>
                <w:color w:val="000000" w:themeColor="text1"/>
                <w:lang w:val="es-ES_tradnl" w:eastAsia="es-ES_tradnl"/>
              </w:rPr>
              <w:t>Propuesta de Desarrollo de la Operación</w:t>
            </w:r>
          </w:p>
        </w:tc>
      </w:tr>
      <w:tr w:rsidR="00D84551" w:rsidRPr="00363FBB" w14:paraId="2E2DEF1A"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46A2047C" w14:textId="4C6F99F9" w:rsidR="00D84551" w:rsidRPr="00C52F81" w:rsidRDefault="00D84551" w:rsidP="009D79AB">
            <w:pPr>
              <w:rPr>
                <w:rFonts w:ascii="Arial" w:hAnsi="Arial" w:cs="Arial"/>
                <w:color w:val="000000" w:themeColor="text1"/>
                <w:lang w:eastAsia="es-ES_tradnl"/>
              </w:rPr>
            </w:pPr>
            <w:r>
              <w:rPr>
                <w:rFonts w:ascii="Arial" w:hAnsi="Arial" w:cs="Arial"/>
                <w:color w:val="000000" w:themeColor="text1"/>
                <w:lang w:eastAsia="es-ES_tradnl"/>
              </w:rPr>
              <w:t>PPP</w:t>
            </w:r>
          </w:p>
        </w:tc>
        <w:tc>
          <w:tcPr>
            <w:tcW w:w="6479" w:type="dxa"/>
            <w:tcBorders>
              <w:top w:val="nil"/>
              <w:left w:val="nil"/>
              <w:bottom w:val="single" w:sz="4" w:space="0" w:color="auto"/>
              <w:right w:val="single" w:sz="4" w:space="0" w:color="auto"/>
            </w:tcBorders>
            <w:shd w:val="clear" w:color="auto" w:fill="auto"/>
            <w:vAlign w:val="center"/>
          </w:tcPr>
          <w:p w14:paraId="5092E37C" w14:textId="66772B59" w:rsidR="00D84551" w:rsidRPr="00C73986" w:rsidRDefault="00D84551" w:rsidP="00944639">
            <w:pPr>
              <w:jc w:val="both"/>
              <w:rPr>
                <w:rFonts w:ascii="Arial" w:hAnsi="Arial" w:cs="Arial"/>
                <w:color w:val="000000" w:themeColor="text1"/>
                <w:lang w:eastAsia="es-ES_tradnl"/>
              </w:rPr>
            </w:pPr>
            <w:proofErr w:type="spellStart"/>
            <w:r w:rsidRPr="00C73986">
              <w:rPr>
                <w:rFonts w:ascii="Arial" w:hAnsi="Arial" w:cs="Arial"/>
                <w:color w:val="000000" w:themeColor="text1"/>
                <w:lang w:eastAsia="es-ES_tradnl"/>
              </w:rPr>
              <w:t>Participación</w:t>
            </w:r>
            <w:proofErr w:type="spellEnd"/>
            <w:r w:rsidRPr="00C73986">
              <w:rPr>
                <w:rFonts w:ascii="Arial" w:hAnsi="Arial" w:cs="Arial"/>
                <w:color w:val="000000" w:themeColor="text1"/>
                <w:lang w:eastAsia="es-ES_tradnl"/>
              </w:rPr>
              <w:t xml:space="preserve"> </w:t>
            </w:r>
            <w:proofErr w:type="spellStart"/>
            <w:r w:rsidRPr="00C73986">
              <w:rPr>
                <w:rFonts w:ascii="Arial" w:hAnsi="Arial" w:cs="Arial"/>
                <w:color w:val="000000" w:themeColor="text1"/>
                <w:lang w:eastAsia="es-ES_tradnl"/>
              </w:rPr>
              <w:t>Público</w:t>
            </w:r>
            <w:proofErr w:type="spellEnd"/>
            <w:r w:rsidRPr="00C73986">
              <w:rPr>
                <w:rFonts w:ascii="Arial" w:hAnsi="Arial" w:cs="Arial"/>
                <w:color w:val="000000" w:themeColor="text1"/>
                <w:lang w:eastAsia="es-ES_tradnl"/>
              </w:rPr>
              <w:t>-Privada</w:t>
            </w:r>
          </w:p>
        </w:tc>
      </w:tr>
      <w:tr w:rsidR="00D84551" w:rsidRPr="00363FBB" w14:paraId="1CC36912"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2AA3485B" w14:textId="6784FFD7"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RED</w:t>
            </w:r>
          </w:p>
        </w:tc>
        <w:tc>
          <w:tcPr>
            <w:tcW w:w="6479" w:type="dxa"/>
            <w:tcBorders>
              <w:top w:val="nil"/>
              <w:left w:val="nil"/>
              <w:bottom w:val="single" w:sz="4" w:space="0" w:color="auto"/>
              <w:right w:val="single" w:sz="4" w:space="0" w:color="auto"/>
            </w:tcBorders>
            <w:shd w:val="clear" w:color="auto" w:fill="auto"/>
            <w:vAlign w:val="center"/>
          </w:tcPr>
          <w:p w14:paraId="551B8B7F" w14:textId="7457C8B9" w:rsidR="00D84551" w:rsidRPr="00C52F81" w:rsidRDefault="00D84551" w:rsidP="00944639">
            <w:pPr>
              <w:jc w:val="both"/>
              <w:rPr>
                <w:rFonts w:ascii="Arial" w:hAnsi="Arial" w:cs="Arial"/>
                <w:color w:val="000000" w:themeColor="text1"/>
                <w:lang w:val="es-ES_tradnl" w:eastAsia="es-ES_tradnl"/>
              </w:rPr>
            </w:pPr>
            <w:r w:rsidRPr="00C52F81">
              <w:rPr>
                <w:rFonts w:ascii="Arial" w:hAnsi="Arial" w:cs="Arial"/>
                <w:i/>
                <w:color w:val="000000" w:themeColor="text1"/>
                <w:lang w:eastAsia="es-ES_tradnl"/>
              </w:rPr>
              <w:t>Road Economic Decision Model</w:t>
            </w:r>
          </w:p>
        </w:tc>
      </w:tr>
      <w:tr w:rsidR="00D84551" w:rsidRPr="00C52F81" w14:paraId="0097CADD"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5303C120" w14:textId="66BC5771"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TDPA</w:t>
            </w:r>
          </w:p>
        </w:tc>
        <w:tc>
          <w:tcPr>
            <w:tcW w:w="6479" w:type="dxa"/>
            <w:tcBorders>
              <w:top w:val="nil"/>
              <w:left w:val="nil"/>
              <w:bottom w:val="single" w:sz="4" w:space="0" w:color="auto"/>
              <w:right w:val="single" w:sz="4" w:space="0" w:color="auto"/>
            </w:tcBorders>
            <w:shd w:val="clear" w:color="auto" w:fill="auto"/>
            <w:vAlign w:val="center"/>
          </w:tcPr>
          <w:p w14:paraId="5214BCB2" w14:textId="62737C2A" w:rsidR="00D84551" w:rsidRPr="00C52F81" w:rsidRDefault="00D84551" w:rsidP="00944639">
            <w:pPr>
              <w:jc w:val="both"/>
              <w:rPr>
                <w:rFonts w:ascii="Arial" w:hAnsi="Arial" w:cs="Arial"/>
                <w:i/>
                <w:color w:val="000000" w:themeColor="text1"/>
                <w:lang w:eastAsia="es-ES_tradnl"/>
              </w:rPr>
            </w:pPr>
            <w:proofErr w:type="spellStart"/>
            <w:r w:rsidRPr="00C52F81">
              <w:rPr>
                <w:rFonts w:ascii="Arial" w:hAnsi="Arial" w:cs="Arial"/>
                <w:color w:val="000000" w:themeColor="text1"/>
                <w:lang w:eastAsia="es-ES_tradnl"/>
              </w:rPr>
              <w:t>Tránsito</w:t>
            </w:r>
            <w:proofErr w:type="spellEnd"/>
            <w:r w:rsidRPr="00C52F81">
              <w:rPr>
                <w:rFonts w:ascii="Arial" w:hAnsi="Arial" w:cs="Arial"/>
                <w:color w:val="000000" w:themeColor="text1"/>
                <w:lang w:eastAsia="es-ES_tradnl"/>
              </w:rPr>
              <w:t xml:space="preserve"> </w:t>
            </w:r>
            <w:proofErr w:type="spellStart"/>
            <w:r w:rsidRPr="00C52F81">
              <w:rPr>
                <w:rFonts w:ascii="Arial" w:hAnsi="Arial" w:cs="Arial"/>
                <w:color w:val="000000" w:themeColor="text1"/>
                <w:lang w:eastAsia="es-ES_tradnl"/>
              </w:rPr>
              <w:t>Promedio</w:t>
            </w:r>
            <w:proofErr w:type="spellEnd"/>
            <w:r w:rsidRPr="00C52F81">
              <w:rPr>
                <w:rFonts w:ascii="Arial" w:hAnsi="Arial" w:cs="Arial"/>
                <w:color w:val="000000" w:themeColor="text1"/>
                <w:lang w:eastAsia="es-ES_tradnl"/>
              </w:rPr>
              <w:t xml:space="preserve"> </w:t>
            </w:r>
            <w:proofErr w:type="spellStart"/>
            <w:r w:rsidRPr="00C52F81">
              <w:rPr>
                <w:rFonts w:ascii="Arial" w:hAnsi="Arial" w:cs="Arial"/>
                <w:color w:val="000000" w:themeColor="text1"/>
                <w:lang w:eastAsia="es-ES_tradnl"/>
              </w:rPr>
              <w:t>Diario</w:t>
            </w:r>
            <w:proofErr w:type="spellEnd"/>
            <w:r w:rsidRPr="00C52F81">
              <w:rPr>
                <w:rFonts w:ascii="Arial" w:hAnsi="Arial" w:cs="Arial"/>
                <w:color w:val="000000" w:themeColor="text1"/>
                <w:lang w:eastAsia="es-ES_tradnl"/>
              </w:rPr>
              <w:t xml:space="preserve"> </w:t>
            </w:r>
            <w:proofErr w:type="spellStart"/>
            <w:r w:rsidRPr="00C52F81">
              <w:rPr>
                <w:rFonts w:ascii="Arial" w:hAnsi="Arial" w:cs="Arial"/>
                <w:color w:val="000000" w:themeColor="text1"/>
                <w:lang w:eastAsia="es-ES_tradnl"/>
              </w:rPr>
              <w:t>Anual</w:t>
            </w:r>
            <w:proofErr w:type="spellEnd"/>
          </w:p>
        </w:tc>
      </w:tr>
      <w:tr w:rsidR="00D84551" w:rsidRPr="00C52F81" w14:paraId="4EE8FA3F"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6AD977BC" w14:textId="036F499A"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TIR</w:t>
            </w:r>
          </w:p>
        </w:tc>
        <w:tc>
          <w:tcPr>
            <w:tcW w:w="6479" w:type="dxa"/>
            <w:tcBorders>
              <w:top w:val="nil"/>
              <w:left w:val="nil"/>
              <w:bottom w:val="single" w:sz="4" w:space="0" w:color="auto"/>
              <w:right w:val="single" w:sz="4" w:space="0" w:color="auto"/>
            </w:tcBorders>
            <w:shd w:val="clear" w:color="auto" w:fill="auto"/>
            <w:vAlign w:val="center"/>
          </w:tcPr>
          <w:p w14:paraId="33D35ECF" w14:textId="5F675376" w:rsidR="00D84551" w:rsidRPr="00C52F81" w:rsidRDefault="00D84551" w:rsidP="00944639">
            <w:pPr>
              <w:jc w:val="both"/>
              <w:rPr>
                <w:rFonts w:ascii="Arial" w:hAnsi="Arial" w:cs="Arial"/>
                <w:color w:val="000000" w:themeColor="text1"/>
                <w:lang w:eastAsia="es-ES_tradnl"/>
              </w:rPr>
            </w:pPr>
            <w:proofErr w:type="spellStart"/>
            <w:r w:rsidRPr="00C52F81">
              <w:rPr>
                <w:rFonts w:ascii="Arial" w:hAnsi="Arial" w:cs="Arial"/>
                <w:color w:val="000000" w:themeColor="text1"/>
              </w:rPr>
              <w:t>Tasa</w:t>
            </w:r>
            <w:proofErr w:type="spellEnd"/>
            <w:r w:rsidRPr="00C52F81">
              <w:rPr>
                <w:rFonts w:ascii="Arial" w:hAnsi="Arial" w:cs="Arial"/>
                <w:color w:val="000000" w:themeColor="text1"/>
              </w:rPr>
              <w:t xml:space="preserve"> </w:t>
            </w:r>
            <w:proofErr w:type="spellStart"/>
            <w:r w:rsidRPr="00C52F81">
              <w:rPr>
                <w:rFonts w:ascii="Arial" w:hAnsi="Arial" w:cs="Arial"/>
                <w:color w:val="000000" w:themeColor="text1"/>
              </w:rPr>
              <w:t>Interna</w:t>
            </w:r>
            <w:proofErr w:type="spellEnd"/>
            <w:r w:rsidRPr="00C52F81">
              <w:rPr>
                <w:rFonts w:ascii="Arial" w:hAnsi="Arial" w:cs="Arial"/>
                <w:color w:val="000000" w:themeColor="text1"/>
              </w:rPr>
              <w:t xml:space="preserve"> de </w:t>
            </w:r>
            <w:proofErr w:type="spellStart"/>
            <w:r w:rsidRPr="00C52F81">
              <w:rPr>
                <w:rFonts w:ascii="Arial" w:hAnsi="Arial" w:cs="Arial"/>
                <w:color w:val="000000" w:themeColor="text1"/>
              </w:rPr>
              <w:t>Retorno</w:t>
            </w:r>
            <w:proofErr w:type="spellEnd"/>
          </w:p>
        </w:tc>
      </w:tr>
      <w:tr w:rsidR="00D84551" w:rsidRPr="00C52F81" w14:paraId="4055B157" w14:textId="77777777" w:rsidTr="00C73986">
        <w:trPr>
          <w:trHeight w:val="397"/>
          <w:jc w:val="center"/>
        </w:trPr>
        <w:tc>
          <w:tcPr>
            <w:tcW w:w="1474" w:type="dxa"/>
            <w:tcBorders>
              <w:top w:val="nil"/>
              <w:left w:val="single" w:sz="4" w:space="0" w:color="auto"/>
              <w:bottom w:val="single" w:sz="4" w:space="0" w:color="auto"/>
              <w:right w:val="single" w:sz="4" w:space="0" w:color="auto"/>
            </w:tcBorders>
            <w:shd w:val="clear" w:color="auto" w:fill="auto"/>
            <w:vAlign w:val="center"/>
          </w:tcPr>
          <w:p w14:paraId="0FF5ECA7" w14:textId="19F9D0C1" w:rsidR="00D84551" w:rsidRPr="00C52F81" w:rsidRDefault="00D84551" w:rsidP="009D79AB">
            <w:pPr>
              <w:rPr>
                <w:rFonts w:ascii="Arial" w:hAnsi="Arial" w:cs="Arial"/>
                <w:color w:val="000000" w:themeColor="text1"/>
                <w:lang w:eastAsia="es-ES_tradnl"/>
              </w:rPr>
            </w:pPr>
            <w:r w:rsidRPr="00C52F81">
              <w:rPr>
                <w:rFonts w:ascii="Arial" w:hAnsi="Arial" w:cs="Arial"/>
                <w:color w:val="000000" w:themeColor="text1"/>
                <w:lang w:eastAsia="es-ES_tradnl"/>
              </w:rPr>
              <w:t>VAN</w:t>
            </w:r>
          </w:p>
        </w:tc>
        <w:tc>
          <w:tcPr>
            <w:tcW w:w="6479" w:type="dxa"/>
            <w:tcBorders>
              <w:top w:val="nil"/>
              <w:left w:val="nil"/>
              <w:bottom w:val="single" w:sz="4" w:space="0" w:color="auto"/>
              <w:right w:val="single" w:sz="4" w:space="0" w:color="auto"/>
            </w:tcBorders>
            <w:shd w:val="clear" w:color="auto" w:fill="auto"/>
            <w:vAlign w:val="center"/>
          </w:tcPr>
          <w:p w14:paraId="68848E58" w14:textId="1FCA2B65" w:rsidR="00D84551" w:rsidRPr="00C52F81" w:rsidRDefault="00D84551" w:rsidP="00944639">
            <w:pPr>
              <w:jc w:val="both"/>
              <w:rPr>
                <w:rFonts w:ascii="Arial" w:hAnsi="Arial" w:cs="Arial"/>
                <w:color w:val="000000" w:themeColor="text1"/>
                <w:lang w:eastAsia="es-ES_tradnl"/>
              </w:rPr>
            </w:pPr>
            <w:r w:rsidRPr="00C52F81">
              <w:rPr>
                <w:rFonts w:ascii="Arial" w:hAnsi="Arial" w:cs="Arial"/>
                <w:color w:val="000000" w:themeColor="text1"/>
                <w:lang w:eastAsia="es-ES_tradnl"/>
              </w:rPr>
              <w:t xml:space="preserve">Valor Actual </w:t>
            </w:r>
            <w:proofErr w:type="spellStart"/>
            <w:r w:rsidRPr="00C52F81">
              <w:rPr>
                <w:rFonts w:ascii="Arial" w:hAnsi="Arial" w:cs="Arial"/>
                <w:color w:val="000000" w:themeColor="text1"/>
                <w:lang w:eastAsia="es-ES_tradnl"/>
              </w:rPr>
              <w:t>Neto</w:t>
            </w:r>
            <w:proofErr w:type="spellEnd"/>
          </w:p>
        </w:tc>
      </w:tr>
    </w:tbl>
    <w:p w14:paraId="080B05A4" w14:textId="77777777" w:rsidR="00B03BB8" w:rsidRPr="00C52F81" w:rsidRDefault="00B03BB8" w:rsidP="00B03BB8">
      <w:pPr>
        <w:rPr>
          <w:rFonts w:ascii="Arial" w:hAnsi="Arial" w:cs="Arial"/>
          <w:color w:val="000000" w:themeColor="text1"/>
        </w:rPr>
      </w:pPr>
    </w:p>
    <w:p w14:paraId="29E41EB9" w14:textId="77777777" w:rsidR="00B03BB8" w:rsidRPr="00C52F81" w:rsidRDefault="00B03BB8" w:rsidP="00B03BB8">
      <w:pPr>
        <w:rPr>
          <w:rFonts w:ascii="Arial" w:hAnsi="Arial" w:cs="Arial"/>
          <w:color w:val="000000" w:themeColor="text1"/>
        </w:rPr>
      </w:pPr>
    </w:p>
    <w:p w14:paraId="2F0C1534"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7D9629C7"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04CDB8D9"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6339128E"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1F89B47E"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45313AA1"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7654F161"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33BD032F"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7530001B"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4D810A70"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6A7A43A0"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6F814244" w14:textId="77777777" w:rsidR="00173851" w:rsidRPr="00C52F81" w:rsidRDefault="00173851" w:rsidP="00E5795B">
      <w:pPr>
        <w:tabs>
          <w:tab w:val="left" w:pos="1440"/>
          <w:tab w:val="left" w:pos="3060"/>
        </w:tabs>
        <w:jc w:val="center"/>
        <w:outlineLvl w:val="0"/>
        <w:rPr>
          <w:rFonts w:ascii="Arial" w:hAnsi="Arial" w:cs="Arial"/>
          <w:b/>
          <w:smallCaps/>
          <w:color w:val="000000" w:themeColor="text1"/>
          <w:lang w:val="es-MX"/>
        </w:rPr>
      </w:pPr>
    </w:p>
    <w:p w14:paraId="7A0C7DE8" w14:textId="77777777" w:rsidR="00DA4A55" w:rsidRPr="00C52F81" w:rsidRDefault="00DA4A55" w:rsidP="00E5795B">
      <w:pPr>
        <w:tabs>
          <w:tab w:val="left" w:pos="1440"/>
          <w:tab w:val="left" w:pos="3060"/>
        </w:tabs>
        <w:jc w:val="center"/>
        <w:outlineLvl w:val="0"/>
        <w:rPr>
          <w:rFonts w:ascii="Arial" w:hAnsi="Arial" w:cs="Arial"/>
          <w:b/>
          <w:smallCaps/>
          <w:color w:val="000000" w:themeColor="text1"/>
          <w:lang w:val="es-MX"/>
        </w:rPr>
      </w:pPr>
    </w:p>
    <w:p w14:paraId="32FF40DD" w14:textId="77777777" w:rsidR="00BF0B80" w:rsidRPr="00C52F81" w:rsidRDefault="00BF0B80" w:rsidP="00E5795B">
      <w:pPr>
        <w:tabs>
          <w:tab w:val="left" w:pos="1440"/>
          <w:tab w:val="left" w:pos="3060"/>
        </w:tabs>
        <w:jc w:val="center"/>
        <w:outlineLvl w:val="0"/>
        <w:rPr>
          <w:rFonts w:ascii="Arial" w:hAnsi="Arial" w:cs="Arial"/>
          <w:b/>
          <w:smallCaps/>
          <w:color w:val="000000" w:themeColor="text1"/>
          <w:lang w:val="es-MX"/>
        </w:rPr>
      </w:pPr>
    </w:p>
    <w:p w14:paraId="416B874F" w14:textId="77777777" w:rsidR="00C67712" w:rsidRPr="00C52F81" w:rsidRDefault="00C67712" w:rsidP="00E5795B">
      <w:pPr>
        <w:tabs>
          <w:tab w:val="left" w:pos="1440"/>
          <w:tab w:val="left" w:pos="3060"/>
        </w:tabs>
        <w:jc w:val="center"/>
        <w:outlineLvl w:val="0"/>
        <w:rPr>
          <w:rFonts w:ascii="Arial" w:hAnsi="Arial" w:cs="Arial"/>
          <w:b/>
          <w:smallCaps/>
          <w:color w:val="000000" w:themeColor="text1"/>
          <w:lang w:val="es-MX"/>
        </w:rPr>
      </w:pPr>
    </w:p>
    <w:p w14:paraId="63E67DAA" w14:textId="77777777" w:rsidR="00730D7C" w:rsidRPr="00C52F81" w:rsidRDefault="00730D7C" w:rsidP="00E5795B">
      <w:pPr>
        <w:tabs>
          <w:tab w:val="left" w:pos="1440"/>
          <w:tab w:val="left" w:pos="3060"/>
        </w:tabs>
        <w:jc w:val="center"/>
        <w:outlineLvl w:val="0"/>
        <w:rPr>
          <w:rFonts w:ascii="Arial" w:hAnsi="Arial" w:cs="Arial"/>
          <w:b/>
          <w:smallCaps/>
          <w:color w:val="000000" w:themeColor="text1"/>
          <w:lang w:val="es-MX"/>
        </w:rPr>
      </w:pPr>
    </w:p>
    <w:p w14:paraId="6225AE10" w14:textId="77777777" w:rsidR="00AB4D55" w:rsidRDefault="00AB4D55" w:rsidP="00E5795B">
      <w:pPr>
        <w:tabs>
          <w:tab w:val="left" w:pos="1440"/>
          <w:tab w:val="left" w:pos="3060"/>
        </w:tabs>
        <w:jc w:val="center"/>
        <w:outlineLvl w:val="0"/>
        <w:rPr>
          <w:rFonts w:ascii="Arial" w:hAnsi="Arial" w:cs="Arial"/>
          <w:b/>
          <w:smallCaps/>
          <w:color w:val="000000" w:themeColor="text1"/>
          <w:lang w:val="es-MX"/>
        </w:rPr>
      </w:pPr>
    </w:p>
    <w:p w14:paraId="179F9A4B" w14:textId="77777777" w:rsidR="00E5795B" w:rsidRPr="00C52F81" w:rsidRDefault="00E5795B" w:rsidP="00E5795B">
      <w:pPr>
        <w:tabs>
          <w:tab w:val="left" w:pos="1440"/>
          <w:tab w:val="left" w:pos="3060"/>
        </w:tabs>
        <w:jc w:val="center"/>
        <w:outlineLvl w:val="0"/>
        <w:rPr>
          <w:rFonts w:ascii="Arial" w:hAnsi="Arial" w:cs="Arial"/>
          <w:b/>
          <w:smallCaps/>
          <w:color w:val="000000" w:themeColor="text1"/>
          <w:lang w:val="es-MX"/>
        </w:rPr>
      </w:pPr>
      <w:r w:rsidRPr="00C52F81">
        <w:rPr>
          <w:rFonts w:ascii="Arial" w:hAnsi="Arial" w:cs="Arial"/>
          <w:b/>
          <w:smallCaps/>
          <w:color w:val="000000" w:themeColor="text1"/>
          <w:lang w:val="es-MX"/>
        </w:rPr>
        <w:lastRenderedPageBreak/>
        <w:t>Contenido</w:t>
      </w:r>
    </w:p>
    <w:p w14:paraId="60EEFA2C" w14:textId="6784ECE4" w:rsidR="00F621FE" w:rsidRPr="00C52F81" w:rsidRDefault="00E5795B" w:rsidP="00715B21">
      <w:pPr>
        <w:pStyle w:val="TOC1"/>
        <w:rPr>
          <w:color w:val="000000" w:themeColor="text1"/>
          <w:sz w:val="22"/>
          <w:lang w:val="es-ES_tradnl"/>
        </w:rPr>
      </w:pPr>
      <w:r w:rsidRPr="00C52F81">
        <w:rPr>
          <w:rFonts w:eastAsiaTheme="minorHAnsi"/>
          <w:color w:val="000000" w:themeColor="text1"/>
        </w:rPr>
        <w:fldChar w:fldCharType="begin"/>
      </w:r>
      <w:r w:rsidRPr="00C52F81">
        <w:rPr>
          <w:color w:val="000000" w:themeColor="text1"/>
        </w:rPr>
        <w:instrText xml:space="preserve"> TOC \f \t "Chapter,1,FirstHeading,2,SecHeading,3" </w:instrText>
      </w:r>
      <w:r w:rsidRPr="00C52F81">
        <w:rPr>
          <w:rFonts w:eastAsiaTheme="minorHAnsi"/>
          <w:color w:val="000000" w:themeColor="text1"/>
        </w:rPr>
        <w:fldChar w:fldCharType="separate"/>
      </w:r>
      <w:r w:rsidR="00F621FE" w:rsidRPr="00C52F81">
        <w:rPr>
          <w:color w:val="000000" w:themeColor="text1"/>
          <w:lang w:val="es-ES_tradnl"/>
        </w:rPr>
        <w:t>I.</w:t>
      </w:r>
      <w:r w:rsidR="00F621FE" w:rsidRPr="00C52F81">
        <w:rPr>
          <w:color w:val="000000" w:themeColor="text1"/>
          <w:sz w:val="22"/>
          <w:lang w:val="es-ES_tradnl"/>
        </w:rPr>
        <w:tab/>
      </w:r>
      <w:r w:rsidR="004D7F41" w:rsidRPr="00C52F81">
        <w:rPr>
          <w:color w:val="000000" w:themeColor="text1"/>
          <w:lang w:val="es-ES_tradnl"/>
        </w:rPr>
        <w:t>Introducción</w:t>
      </w:r>
      <w:r w:rsidR="00F621FE" w:rsidRPr="00C52F81">
        <w:rPr>
          <w:color w:val="000000" w:themeColor="text1"/>
        </w:rPr>
        <w:tab/>
      </w:r>
      <w:r w:rsidR="004A1664" w:rsidRPr="00C52F81">
        <w:rPr>
          <w:color w:val="000000" w:themeColor="text1"/>
        </w:rPr>
        <w:t>4</w:t>
      </w:r>
    </w:p>
    <w:p w14:paraId="4B005C66" w14:textId="65F83B8E" w:rsidR="00F621FE" w:rsidRPr="00C52F81" w:rsidRDefault="00F621FE" w:rsidP="00715B21">
      <w:pPr>
        <w:pStyle w:val="TOC1"/>
        <w:rPr>
          <w:color w:val="000000" w:themeColor="text1"/>
          <w:sz w:val="22"/>
        </w:rPr>
      </w:pPr>
      <w:r w:rsidRPr="00C52F81">
        <w:rPr>
          <w:color w:val="000000" w:themeColor="text1"/>
        </w:rPr>
        <w:t>II.</w:t>
      </w:r>
      <w:r w:rsidRPr="00C52F81">
        <w:rPr>
          <w:color w:val="000000" w:themeColor="text1"/>
          <w:sz w:val="22"/>
        </w:rPr>
        <w:tab/>
      </w:r>
      <w:r w:rsidRPr="00C52F81">
        <w:rPr>
          <w:color w:val="000000" w:themeColor="text1"/>
        </w:rPr>
        <w:t xml:space="preserve">Valoración Económica </w:t>
      </w:r>
      <w:r w:rsidR="00306DAC" w:rsidRPr="00C52F81">
        <w:rPr>
          <w:color w:val="000000" w:themeColor="text1"/>
        </w:rPr>
        <w:t xml:space="preserve">Componente </w:t>
      </w:r>
      <w:r w:rsidR="00170DDB" w:rsidRPr="00C52F81">
        <w:rPr>
          <w:color w:val="000000" w:themeColor="text1"/>
        </w:rPr>
        <w:t>I</w:t>
      </w:r>
      <w:r w:rsidR="0002094C" w:rsidRPr="00C52F81">
        <w:rPr>
          <w:color w:val="000000" w:themeColor="text1"/>
        </w:rPr>
        <w:t>I</w:t>
      </w:r>
      <w:r w:rsidR="001F4476" w:rsidRPr="00C52F81">
        <w:rPr>
          <w:color w:val="000000" w:themeColor="text1"/>
        </w:rPr>
        <w:t>: Fondeo para F</w:t>
      </w:r>
      <w:r w:rsidR="00306DAC" w:rsidRPr="00C52F81">
        <w:rPr>
          <w:color w:val="000000" w:themeColor="text1"/>
        </w:rPr>
        <w:t xml:space="preserve">inanciamiento </w:t>
      </w:r>
      <w:r w:rsidR="001F4476" w:rsidRPr="00C52F81">
        <w:rPr>
          <w:color w:val="000000" w:themeColor="text1"/>
        </w:rPr>
        <w:t>d</w:t>
      </w:r>
      <w:r w:rsidR="004D7F41" w:rsidRPr="00C52F81">
        <w:rPr>
          <w:color w:val="000000" w:themeColor="text1"/>
        </w:rPr>
        <w:t>e</w:t>
      </w:r>
      <w:r w:rsidR="00306DAC" w:rsidRPr="00C52F81">
        <w:rPr>
          <w:color w:val="000000" w:themeColor="text1"/>
        </w:rPr>
        <w:t xml:space="preserve"> </w:t>
      </w:r>
      <w:r w:rsidR="00D84551">
        <w:rPr>
          <w:color w:val="000000" w:themeColor="text1"/>
        </w:rPr>
        <w:t>Participación</w:t>
      </w:r>
      <w:r w:rsidR="004D7F41" w:rsidRPr="00C52F81">
        <w:rPr>
          <w:color w:val="000000" w:themeColor="text1"/>
        </w:rPr>
        <w:t xml:space="preserve"> </w:t>
      </w:r>
      <w:r w:rsidR="00D35787" w:rsidRPr="00C52F81">
        <w:rPr>
          <w:color w:val="000000" w:themeColor="text1"/>
        </w:rPr>
        <w:t>Público</w:t>
      </w:r>
      <w:r w:rsidR="002D6032" w:rsidRPr="00C52F81">
        <w:rPr>
          <w:color w:val="000000" w:themeColor="text1"/>
        </w:rPr>
        <w:t>-Privadas (P</w:t>
      </w:r>
      <w:r w:rsidR="00D84551">
        <w:rPr>
          <w:color w:val="000000" w:themeColor="text1"/>
        </w:rPr>
        <w:t>PP</w:t>
      </w:r>
      <w:r w:rsidR="004D7F41" w:rsidRPr="00C52F81">
        <w:rPr>
          <w:color w:val="000000" w:themeColor="text1"/>
        </w:rPr>
        <w:t>)</w:t>
      </w:r>
      <w:r w:rsidR="001029E7" w:rsidRPr="00C52F81">
        <w:rPr>
          <w:color w:val="000000" w:themeColor="text1"/>
        </w:rPr>
        <w:t xml:space="preserve"> </w:t>
      </w:r>
      <w:r w:rsidR="001F4476" w:rsidRPr="00C52F81">
        <w:rPr>
          <w:color w:val="000000" w:themeColor="text1"/>
        </w:rPr>
        <w:t>para el Desarrollo d</w:t>
      </w:r>
      <w:r w:rsidR="00D35787" w:rsidRPr="00C52F81">
        <w:rPr>
          <w:color w:val="000000" w:themeColor="text1"/>
        </w:rPr>
        <w:t>e</w:t>
      </w:r>
      <w:r w:rsidR="00306DAC" w:rsidRPr="00C52F81">
        <w:rPr>
          <w:color w:val="000000" w:themeColor="text1"/>
        </w:rPr>
        <w:t xml:space="preserve"> Infraestructura </w:t>
      </w:r>
      <w:r w:rsidR="004D7F41" w:rsidRPr="00C52F81">
        <w:rPr>
          <w:color w:val="000000" w:themeColor="text1"/>
        </w:rPr>
        <w:t>Productiva</w:t>
      </w:r>
      <w:r w:rsidR="00C44E60" w:rsidRPr="00C52F81">
        <w:rPr>
          <w:color w:val="000000" w:themeColor="text1"/>
        </w:rPr>
        <w:t xml:space="preserve"> de Transporte</w:t>
      </w:r>
      <w:r w:rsidR="001F4476" w:rsidRPr="00C52F81">
        <w:rPr>
          <w:color w:val="000000" w:themeColor="text1"/>
        </w:rPr>
        <w:t>, F</w:t>
      </w:r>
      <w:r w:rsidR="00841169" w:rsidRPr="00C52F81">
        <w:rPr>
          <w:color w:val="000000" w:themeColor="text1"/>
        </w:rPr>
        <w:t xml:space="preserve">ocalizada en </w:t>
      </w:r>
      <w:r w:rsidR="00C44E60" w:rsidRPr="00C52F81">
        <w:rPr>
          <w:color w:val="000000" w:themeColor="text1"/>
        </w:rPr>
        <w:t>Carreteras</w:t>
      </w:r>
      <w:r w:rsidRPr="00C52F81">
        <w:rPr>
          <w:color w:val="000000" w:themeColor="text1"/>
        </w:rPr>
        <w:tab/>
      </w:r>
      <w:r w:rsidR="00BB328B" w:rsidRPr="00C52F81">
        <w:rPr>
          <w:color w:val="000000" w:themeColor="text1"/>
        </w:rPr>
        <w:t>7</w:t>
      </w:r>
    </w:p>
    <w:p w14:paraId="67E59CE7" w14:textId="53EEE2E6" w:rsidR="00F621FE" w:rsidRPr="00C52F81" w:rsidRDefault="00F621FE" w:rsidP="00834250">
      <w:pPr>
        <w:pStyle w:val="TOC2"/>
        <w:rPr>
          <w:rFonts w:ascii="Arial" w:hAnsi="Arial" w:cs="Arial"/>
          <w:noProof/>
          <w:color w:val="000000" w:themeColor="text1"/>
          <w:sz w:val="22"/>
          <w:lang w:val="es-ES_tradnl"/>
        </w:rPr>
      </w:pPr>
      <w:r w:rsidRPr="00C52F81">
        <w:rPr>
          <w:rFonts w:ascii="Arial" w:hAnsi="Arial" w:cs="Arial"/>
          <w:noProof/>
          <w:color w:val="000000" w:themeColor="text1"/>
          <w:lang w:val="es-ES_tradnl"/>
        </w:rPr>
        <w:t>A.</w:t>
      </w:r>
      <w:r w:rsidRPr="00C52F81">
        <w:rPr>
          <w:rFonts w:ascii="Arial" w:hAnsi="Arial" w:cs="Arial"/>
          <w:noProof/>
          <w:color w:val="000000" w:themeColor="text1"/>
          <w:sz w:val="22"/>
          <w:lang w:val="es-ES_tradnl"/>
        </w:rPr>
        <w:tab/>
      </w:r>
      <w:r w:rsidR="00CC7199" w:rsidRPr="00C52F81">
        <w:rPr>
          <w:rFonts w:ascii="Arial" w:hAnsi="Arial" w:cs="Arial"/>
          <w:noProof/>
          <w:color w:val="000000" w:themeColor="text1"/>
          <w:lang w:val="es-ES_tradnl"/>
        </w:rPr>
        <w:t>Naturaleza del análisis</w:t>
      </w:r>
      <w:r w:rsidRPr="00C52F81">
        <w:rPr>
          <w:rFonts w:ascii="Arial" w:hAnsi="Arial" w:cs="Arial"/>
          <w:noProof/>
          <w:color w:val="000000" w:themeColor="text1"/>
          <w:lang w:val="es-ES_tradnl"/>
        </w:rPr>
        <w:tab/>
      </w:r>
      <w:r w:rsidR="00BB328B" w:rsidRPr="00C52F81">
        <w:rPr>
          <w:rFonts w:ascii="Arial" w:hAnsi="Arial" w:cs="Arial"/>
          <w:noProof/>
          <w:color w:val="000000" w:themeColor="text1"/>
          <w:lang w:val="es-ES_tradnl"/>
        </w:rPr>
        <w:t>7</w:t>
      </w:r>
    </w:p>
    <w:p w14:paraId="6EC140AD" w14:textId="62DE51CF" w:rsidR="00F621FE" w:rsidRPr="00C52F81" w:rsidRDefault="00F621FE" w:rsidP="00834250">
      <w:pPr>
        <w:pStyle w:val="TOC2"/>
        <w:rPr>
          <w:rFonts w:ascii="Arial" w:hAnsi="Arial" w:cs="Arial"/>
          <w:noProof/>
          <w:color w:val="000000" w:themeColor="text1"/>
          <w:sz w:val="22"/>
          <w:lang w:val="es-ES_tradnl"/>
        </w:rPr>
      </w:pPr>
      <w:r w:rsidRPr="00C52F81">
        <w:rPr>
          <w:rFonts w:ascii="Arial" w:hAnsi="Arial" w:cs="Arial"/>
          <w:noProof/>
          <w:color w:val="000000" w:themeColor="text1"/>
          <w:lang w:val="es-ES_tradnl"/>
        </w:rPr>
        <w:t>B.</w:t>
      </w:r>
      <w:r w:rsidRPr="00C52F81">
        <w:rPr>
          <w:rFonts w:ascii="Arial" w:hAnsi="Arial" w:cs="Arial"/>
          <w:noProof/>
          <w:color w:val="000000" w:themeColor="text1"/>
          <w:sz w:val="22"/>
          <w:lang w:val="es-ES_tradnl"/>
        </w:rPr>
        <w:tab/>
      </w:r>
      <w:r w:rsidR="003C7D60" w:rsidRPr="00C52F81">
        <w:rPr>
          <w:rFonts w:ascii="Arial" w:hAnsi="Arial" w:cs="Arial"/>
          <w:noProof/>
          <w:color w:val="000000" w:themeColor="text1"/>
          <w:sz w:val="22"/>
          <w:lang w:val="es-ES_tradnl"/>
        </w:rPr>
        <w:t>M</w:t>
      </w:r>
      <w:r w:rsidR="003C7D60" w:rsidRPr="00C52F81">
        <w:rPr>
          <w:rFonts w:ascii="Arial" w:hAnsi="Arial" w:cs="Arial"/>
          <w:noProof/>
          <w:color w:val="000000" w:themeColor="text1"/>
          <w:lang w:val="es-ES_tradnl"/>
        </w:rPr>
        <w:t>etodología y s</w:t>
      </w:r>
      <w:r w:rsidR="009D79AB" w:rsidRPr="00C52F81">
        <w:rPr>
          <w:rFonts w:ascii="Arial" w:hAnsi="Arial" w:cs="Arial"/>
          <w:noProof/>
          <w:color w:val="000000" w:themeColor="text1"/>
          <w:lang w:val="es-ES_tradnl"/>
        </w:rPr>
        <w:t>upuestos</w:t>
      </w:r>
      <w:r w:rsidR="00CC456E" w:rsidRPr="00C52F81">
        <w:rPr>
          <w:rFonts w:ascii="Arial" w:hAnsi="Arial" w:cs="Arial"/>
          <w:noProof/>
          <w:color w:val="000000" w:themeColor="text1"/>
          <w:lang w:val="es-ES_tradnl"/>
        </w:rPr>
        <w:t xml:space="preserve"> </w:t>
      </w:r>
      <w:r w:rsidR="00CC456E" w:rsidRPr="00C52F81">
        <w:rPr>
          <w:rFonts w:ascii="Arial" w:hAnsi="Arial" w:cs="Arial"/>
          <w:color w:val="000000" w:themeColor="text1"/>
          <w:lang w:val="es-ES_tradnl"/>
        </w:rPr>
        <w:t>generales</w:t>
      </w:r>
      <w:r w:rsidRPr="00C52F81">
        <w:rPr>
          <w:rFonts w:ascii="Arial" w:hAnsi="Arial" w:cs="Arial"/>
          <w:noProof/>
          <w:color w:val="000000" w:themeColor="text1"/>
          <w:lang w:val="es-ES_tradnl"/>
        </w:rPr>
        <w:tab/>
      </w:r>
      <w:r w:rsidR="00BB328B" w:rsidRPr="00C52F81">
        <w:rPr>
          <w:rFonts w:ascii="Arial" w:hAnsi="Arial" w:cs="Arial"/>
          <w:noProof/>
          <w:color w:val="000000" w:themeColor="text1"/>
          <w:lang w:val="es-ES_tradnl"/>
        </w:rPr>
        <w:t>11</w:t>
      </w:r>
    </w:p>
    <w:p w14:paraId="20C983FE" w14:textId="33B26E55" w:rsidR="00F621FE" w:rsidRPr="00C52F81" w:rsidRDefault="00F621FE" w:rsidP="00834250">
      <w:pPr>
        <w:pStyle w:val="TOC2"/>
        <w:rPr>
          <w:rFonts w:ascii="Arial" w:hAnsi="Arial" w:cs="Arial"/>
          <w:noProof/>
          <w:color w:val="000000" w:themeColor="text1"/>
          <w:lang w:val="es-ES_tradnl"/>
        </w:rPr>
      </w:pPr>
      <w:r w:rsidRPr="00C52F81">
        <w:rPr>
          <w:rFonts w:ascii="Arial" w:hAnsi="Arial" w:cs="Arial"/>
          <w:noProof/>
          <w:color w:val="000000" w:themeColor="text1"/>
          <w:lang w:val="es-ES_tradnl"/>
        </w:rPr>
        <w:t>C.</w:t>
      </w:r>
      <w:r w:rsidRPr="00C52F81">
        <w:rPr>
          <w:rFonts w:ascii="Arial" w:hAnsi="Arial" w:cs="Arial"/>
          <w:noProof/>
          <w:color w:val="000000" w:themeColor="text1"/>
          <w:sz w:val="22"/>
          <w:lang w:val="es-ES_tradnl"/>
        </w:rPr>
        <w:tab/>
      </w:r>
      <w:r w:rsidR="00536D77" w:rsidRPr="00C52F81">
        <w:rPr>
          <w:rFonts w:ascii="Arial" w:hAnsi="Arial" w:cs="Arial"/>
          <w:noProof/>
          <w:color w:val="000000" w:themeColor="text1"/>
          <w:lang w:val="es-ES_tradnl"/>
        </w:rPr>
        <w:t xml:space="preserve">Flujo de </w:t>
      </w:r>
      <w:r w:rsidR="00EE0982" w:rsidRPr="00C52F81">
        <w:rPr>
          <w:rFonts w:ascii="Arial" w:hAnsi="Arial" w:cs="Arial"/>
          <w:noProof/>
          <w:color w:val="000000" w:themeColor="text1"/>
          <w:lang w:val="es-ES_tradnl"/>
        </w:rPr>
        <w:t>costos</w:t>
      </w:r>
      <w:r w:rsidR="00536D77" w:rsidRPr="00C52F81">
        <w:rPr>
          <w:rFonts w:ascii="Arial" w:hAnsi="Arial" w:cs="Arial"/>
          <w:noProof/>
          <w:color w:val="000000" w:themeColor="text1"/>
          <w:lang w:val="es-ES_tradnl"/>
        </w:rPr>
        <w:t>, beneficios e indicadores de rentabilidad</w:t>
      </w:r>
      <w:r w:rsidR="002A27B3" w:rsidRPr="00C52F81">
        <w:rPr>
          <w:rFonts w:ascii="Arial" w:hAnsi="Arial" w:cs="Arial"/>
          <w:noProof/>
          <w:color w:val="000000" w:themeColor="text1"/>
          <w:lang w:val="es-ES_tradnl"/>
        </w:rPr>
        <w:t xml:space="preserve"> económica y social</w:t>
      </w:r>
      <w:r w:rsidRPr="00C52F81">
        <w:rPr>
          <w:rFonts w:ascii="Arial" w:hAnsi="Arial" w:cs="Arial"/>
          <w:noProof/>
          <w:color w:val="000000" w:themeColor="text1"/>
          <w:lang w:val="es-ES_tradnl"/>
        </w:rPr>
        <w:tab/>
      </w:r>
      <w:r w:rsidR="00FE54BE" w:rsidRPr="00C52F81">
        <w:rPr>
          <w:rFonts w:ascii="Arial" w:hAnsi="Arial" w:cs="Arial"/>
          <w:noProof/>
          <w:color w:val="000000" w:themeColor="text1"/>
          <w:lang w:val="es-ES_tradnl"/>
        </w:rPr>
        <w:t>14</w:t>
      </w:r>
    </w:p>
    <w:p w14:paraId="5E366EA1" w14:textId="0D956A57" w:rsidR="00BC55E9" w:rsidRPr="00C52F81" w:rsidRDefault="00BC55E9" w:rsidP="00834250">
      <w:pPr>
        <w:pStyle w:val="TOC2"/>
        <w:rPr>
          <w:rFonts w:ascii="Arial" w:hAnsi="Arial" w:cs="Arial"/>
          <w:noProof/>
          <w:color w:val="000000" w:themeColor="text1"/>
          <w:lang w:val="es-ES_tradnl"/>
        </w:rPr>
      </w:pPr>
      <w:r w:rsidRPr="00C52F81">
        <w:rPr>
          <w:rFonts w:ascii="Arial" w:hAnsi="Arial" w:cs="Arial"/>
          <w:noProof/>
          <w:color w:val="000000" w:themeColor="text1"/>
          <w:lang w:val="es-ES_tradnl"/>
        </w:rPr>
        <w:t>E.</w:t>
      </w:r>
      <w:r w:rsidRPr="00C52F81">
        <w:rPr>
          <w:rFonts w:ascii="Arial" w:hAnsi="Arial" w:cs="Arial"/>
          <w:noProof/>
          <w:color w:val="000000" w:themeColor="text1"/>
          <w:sz w:val="22"/>
          <w:lang w:val="es-ES_tradnl"/>
        </w:rPr>
        <w:tab/>
      </w:r>
      <w:r w:rsidR="00536D77" w:rsidRPr="00C52F81">
        <w:rPr>
          <w:rFonts w:ascii="Arial" w:hAnsi="Arial" w:cs="Arial"/>
          <w:noProof/>
          <w:color w:val="000000" w:themeColor="text1"/>
          <w:lang w:val="es-ES_tradnl"/>
        </w:rPr>
        <w:t>Análisis</w:t>
      </w:r>
      <w:r w:rsidR="003957D2" w:rsidRPr="00C52F81">
        <w:rPr>
          <w:rFonts w:ascii="Arial" w:hAnsi="Arial" w:cs="Arial"/>
          <w:noProof/>
          <w:color w:val="000000" w:themeColor="text1"/>
          <w:lang w:val="es-ES_tradnl"/>
        </w:rPr>
        <w:t xml:space="preserve"> de sensibilidad</w:t>
      </w:r>
      <w:r w:rsidRPr="00C52F81">
        <w:rPr>
          <w:rFonts w:ascii="Arial" w:hAnsi="Arial" w:cs="Arial"/>
          <w:noProof/>
          <w:color w:val="000000" w:themeColor="text1"/>
          <w:lang w:val="es-ES_tradnl"/>
        </w:rPr>
        <w:t xml:space="preserve"> </w:t>
      </w:r>
      <w:r w:rsidRPr="00C52F81">
        <w:rPr>
          <w:rFonts w:ascii="Arial" w:hAnsi="Arial" w:cs="Arial"/>
          <w:noProof/>
          <w:color w:val="000000" w:themeColor="text1"/>
          <w:lang w:val="es-ES_tradnl"/>
        </w:rPr>
        <w:tab/>
      </w:r>
      <w:r w:rsidR="00FA2E85" w:rsidRPr="00C52F81">
        <w:rPr>
          <w:rFonts w:ascii="Arial" w:hAnsi="Arial" w:cs="Arial"/>
          <w:noProof/>
          <w:color w:val="000000" w:themeColor="text1"/>
          <w:lang w:val="es-ES_tradnl"/>
        </w:rPr>
        <w:t>15</w:t>
      </w:r>
    </w:p>
    <w:p w14:paraId="059A571F" w14:textId="60BBCD4F" w:rsidR="003957D2" w:rsidRPr="00C52F81" w:rsidRDefault="003957D2" w:rsidP="00715B21">
      <w:pPr>
        <w:pStyle w:val="TOC1"/>
        <w:rPr>
          <w:color w:val="000000" w:themeColor="text1"/>
          <w:sz w:val="22"/>
        </w:rPr>
      </w:pPr>
      <w:r w:rsidRPr="00C52F81">
        <w:rPr>
          <w:color w:val="000000" w:themeColor="text1"/>
        </w:rPr>
        <w:t>III.</w:t>
      </w:r>
      <w:r w:rsidRPr="00C52F81">
        <w:rPr>
          <w:color w:val="000000" w:themeColor="text1"/>
          <w:sz w:val="22"/>
        </w:rPr>
        <w:tab/>
      </w:r>
      <w:r w:rsidRPr="00C52F81">
        <w:rPr>
          <w:color w:val="000000" w:themeColor="text1"/>
        </w:rPr>
        <w:t>Valoración Económica Componente I</w:t>
      </w:r>
      <w:r w:rsidR="00C75BE4" w:rsidRPr="00C52F81">
        <w:rPr>
          <w:color w:val="000000" w:themeColor="text1"/>
        </w:rPr>
        <w:t xml:space="preserve"> y I</w:t>
      </w:r>
      <w:r w:rsidRPr="00C52F81">
        <w:rPr>
          <w:color w:val="000000" w:themeColor="text1"/>
        </w:rPr>
        <w:t xml:space="preserve">I: </w:t>
      </w:r>
      <w:r w:rsidR="001F4476" w:rsidRPr="00C52F81">
        <w:rPr>
          <w:color w:val="000000" w:themeColor="text1"/>
        </w:rPr>
        <w:t>Fondeo para Financiamiento d</w:t>
      </w:r>
      <w:r w:rsidRPr="00C52F81">
        <w:rPr>
          <w:color w:val="000000" w:themeColor="text1"/>
        </w:rPr>
        <w:t xml:space="preserve">e </w:t>
      </w:r>
      <w:r w:rsidR="00D84551">
        <w:rPr>
          <w:color w:val="000000" w:themeColor="text1"/>
        </w:rPr>
        <w:t>Participación</w:t>
      </w:r>
      <w:r w:rsidR="00EE0982" w:rsidRPr="00C52F81">
        <w:rPr>
          <w:color w:val="000000" w:themeColor="text1"/>
        </w:rPr>
        <w:t xml:space="preserve"> </w:t>
      </w:r>
      <w:r w:rsidR="002D6032" w:rsidRPr="00C52F81">
        <w:rPr>
          <w:color w:val="000000" w:themeColor="text1"/>
        </w:rPr>
        <w:t>Público-Privadas (</w:t>
      </w:r>
      <w:r w:rsidR="00D84551">
        <w:rPr>
          <w:color w:val="000000" w:themeColor="text1"/>
        </w:rPr>
        <w:t>PPP</w:t>
      </w:r>
      <w:r w:rsidRPr="00C52F81">
        <w:rPr>
          <w:color w:val="000000" w:themeColor="text1"/>
        </w:rPr>
        <w:t xml:space="preserve">) </w:t>
      </w:r>
      <w:r w:rsidR="001F4476" w:rsidRPr="00C52F81">
        <w:rPr>
          <w:color w:val="000000" w:themeColor="text1"/>
        </w:rPr>
        <w:t>para el Desarrollo d</w:t>
      </w:r>
      <w:r w:rsidRPr="00C52F81">
        <w:rPr>
          <w:color w:val="000000" w:themeColor="text1"/>
        </w:rPr>
        <w:t>e Infraestructura Productiva de Transporte</w:t>
      </w:r>
      <w:r w:rsidR="001F4476" w:rsidRPr="00C52F81">
        <w:rPr>
          <w:color w:val="000000" w:themeColor="text1"/>
        </w:rPr>
        <w:t>, F</w:t>
      </w:r>
      <w:r w:rsidRPr="00C52F81">
        <w:rPr>
          <w:color w:val="000000" w:themeColor="text1"/>
        </w:rPr>
        <w:t xml:space="preserve">ocalizada en Ferrocarril </w:t>
      </w:r>
      <w:r w:rsidR="001F4476" w:rsidRPr="00C52F81">
        <w:rPr>
          <w:color w:val="000000" w:themeColor="text1"/>
        </w:rPr>
        <w:t>y de Empresas A</w:t>
      </w:r>
      <w:r w:rsidR="00C75BE4" w:rsidRPr="00C52F81">
        <w:rPr>
          <w:color w:val="000000" w:themeColor="text1"/>
        </w:rPr>
        <w:t>groforestales</w:t>
      </w:r>
      <w:r w:rsidR="00B60CE6" w:rsidRPr="00C52F81">
        <w:rPr>
          <w:color w:val="000000" w:themeColor="text1"/>
        </w:rPr>
        <w:t xml:space="preserve"> para el Desarrollo P</w:t>
      </w:r>
      <w:r w:rsidR="001F4476" w:rsidRPr="00C52F81">
        <w:rPr>
          <w:color w:val="000000" w:themeColor="text1"/>
        </w:rPr>
        <w:t>roductivo</w:t>
      </w:r>
      <w:r w:rsidR="00C75BE4" w:rsidRPr="00C52F81">
        <w:rPr>
          <w:color w:val="000000" w:themeColor="text1"/>
        </w:rPr>
        <w:t xml:space="preserve"> </w:t>
      </w:r>
      <w:r w:rsidRPr="00C52F81">
        <w:rPr>
          <w:color w:val="000000" w:themeColor="text1"/>
        </w:rPr>
        <w:tab/>
      </w:r>
      <w:r w:rsidR="00FA2E85" w:rsidRPr="00C52F81">
        <w:rPr>
          <w:color w:val="000000" w:themeColor="text1"/>
        </w:rPr>
        <w:t>1</w:t>
      </w:r>
      <w:r w:rsidRPr="00C52F81">
        <w:rPr>
          <w:color w:val="000000" w:themeColor="text1"/>
        </w:rPr>
        <w:t>6</w:t>
      </w:r>
    </w:p>
    <w:p w14:paraId="0D0CF4A4" w14:textId="54B0BE4F" w:rsidR="003957D2" w:rsidRPr="00C52F81" w:rsidRDefault="003957D2" w:rsidP="003957D2">
      <w:pPr>
        <w:pStyle w:val="TOC2"/>
        <w:rPr>
          <w:rFonts w:ascii="Arial" w:hAnsi="Arial" w:cs="Arial"/>
          <w:noProof/>
          <w:color w:val="000000" w:themeColor="text1"/>
          <w:sz w:val="22"/>
          <w:lang w:val="es-ES_tradnl"/>
        </w:rPr>
      </w:pPr>
      <w:r w:rsidRPr="00C52F81">
        <w:rPr>
          <w:rFonts w:ascii="Arial" w:hAnsi="Arial" w:cs="Arial"/>
          <w:noProof/>
          <w:color w:val="000000" w:themeColor="text1"/>
          <w:lang w:val="es-ES_tradnl"/>
        </w:rPr>
        <w:t>A.</w:t>
      </w:r>
      <w:r w:rsidRPr="00C52F81">
        <w:rPr>
          <w:rFonts w:ascii="Arial" w:hAnsi="Arial" w:cs="Arial"/>
          <w:noProof/>
          <w:color w:val="000000" w:themeColor="text1"/>
          <w:sz w:val="22"/>
          <w:lang w:val="es-ES_tradnl"/>
        </w:rPr>
        <w:tab/>
      </w:r>
      <w:r w:rsidRPr="00C52F81">
        <w:rPr>
          <w:rFonts w:ascii="Arial" w:hAnsi="Arial" w:cs="Arial"/>
          <w:noProof/>
          <w:color w:val="000000" w:themeColor="text1"/>
          <w:lang w:val="es-ES_tradnl"/>
        </w:rPr>
        <w:t>Naturaleza del análisis</w:t>
      </w:r>
      <w:r w:rsidRPr="00C52F81">
        <w:rPr>
          <w:rFonts w:ascii="Arial" w:hAnsi="Arial" w:cs="Arial"/>
          <w:noProof/>
          <w:color w:val="000000" w:themeColor="text1"/>
          <w:lang w:val="es-ES_tradnl"/>
        </w:rPr>
        <w:tab/>
      </w:r>
      <w:r w:rsidR="00FA2E85" w:rsidRPr="00C52F81">
        <w:rPr>
          <w:rFonts w:ascii="Arial" w:hAnsi="Arial" w:cs="Arial"/>
          <w:noProof/>
          <w:color w:val="000000" w:themeColor="text1"/>
          <w:lang w:val="es-ES_tradnl"/>
        </w:rPr>
        <w:t>1</w:t>
      </w:r>
      <w:r w:rsidRPr="00C52F81">
        <w:rPr>
          <w:rFonts w:ascii="Arial" w:hAnsi="Arial" w:cs="Arial"/>
          <w:noProof/>
          <w:color w:val="000000" w:themeColor="text1"/>
          <w:lang w:val="es-ES_tradnl"/>
        </w:rPr>
        <w:t>6</w:t>
      </w:r>
    </w:p>
    <w:p w14:paraId="4511E9C8" w14:textId="5C1928B9" w:rsidR="003957D2" w:rsidRPr="00C52F81" w:rsidRDefault="003957D2" w:rsidP="003957D2">
      <w:pPr>
        <w:pStyle w:val="TOC2"/>
        <w:rPr>
          <w:rFonts w:ascii="Arial" w:hAnsi="Arial" w:cs="Arial"/>
          <w:noProof/>
          <w:color w:val="000000" w:themeColor="text1"/>
          <w:sz w:val="22"/>
          <w:lang w:val="es-ES_tradnl"/>
        </w:rPr>
      </w:pPr>
      <w:r w:rsidRPr="00C52F81">
        <w:rPr>
          <w:rFonts w:ascii="Arial" w:hAnsi="Arial" w:cs="Arial"/>
          <w:noProof/>
          <w:color w:val="000000" w:themeColor="text1"/>
          <w:lang w:val="es-ES_tradnl"/>
        </w:rPr>
        <w:t>B.</w:t>
      </w:r>
      <w:r w:rsidRPr="00C52F81">
        <w:rPr>
          <w:rFonts w:ascii="Arial" w:hAnsi="Arial" w:cs="Arial"/>
          <w:noProof/>
          <w:color w:val="000000" w:themeColor="text1"/>
          <w:sz w:val="22"/>
          <w:lang w:val="es-ES_tradnl"/>
        </w:rPr>
        <w:tab/>
        <w:t>M</w:t>
      </w:r>
      <w:r w:rsidRPr="00C52F81">
        <w:rPr>
          <w:rFonts w:ascii="Arial" w:hAnsi="Arial" w:cs="Arial"/>
          <w:noProof/>
          <w:color w:val="000000" w:themeColor="text1"/>
          <w:lang w:val="es-ES_tradnl"/>
        </w:rPr>
        <w:t xml:space="preserve">etodología y supuestos </w:t>
      </w:r>
      <w:r w:rsidRPr="00C52F81">
        <w:rPr>
          <w:rFonts w:ascii="Arial" w:hAnsi="Arial" w:cs="Arial"/>
          <w:color w:val="000000" w:themeColor="text1"/>
          <w:lang w:val="es-ES_tradnl"/>
        </w:rPr>
        <w:t>generales</w:t>
      </w:r>
      <w:r w:rsidRPr="00C52F81">
        <w:rPr>
          <w:rFonts w:ascii="Arial" w:hAnsi="Arial" w:cs="Arial"/>
          <w:noProof/>
          <w:color w:val="000000" w:themeColor="text1"/>
          <w:lang w:val="es-ES_tradnl"/>
        </w:rPr>
        <w:tab/>
      </w:r>
      <w:r w:rsidR="00FA2E85" w:rsidRPr="00C52F81">
        <w:rPr>
          <w:rFonts w:ascii="Arial" w:hAnsi="Arial" w:cs="Arial"/>
          <w:noProof/>
          <w:color w:val="000000" w:themeColor="text1"/>
          <w:lang w:val="es-ES_tradnl"/>
        </w:rPr>
        <w:t>19</w:t>
      </w:r>
    </w:p>
    <w:p w14:paraId="5B426BF4" w14:textId="7D77EA92" w:rsidR="003957D2" w:rsidRPr="00C52F81" w:rsidRDefault="003957D2" w:rsidP="003957D2">
      <w:pPr>
        <w:pStyle w:val="TOC2"/>
        <w:rPr>
          <w:rFonts w:ascii="Arial" w:hAnsi="Arial" w:cs="Arial"/>
          <w:noProof/>
          <w:color w:val="000000" w:themeColor="text1"/>
          <w:lang w:val="es-ES_tradnl"/>
        </w:rPr>
      </w:pPr>
      <w:r w:rsidRPr="00C52F81">
        <w:rPr>
          <w:rFonts w:ascii="Arial" w:hAnsi="Arial" w:cs="Arial"/>
          <w:noProof/>
          <w:color w:val="000000" w:themeColor="text1"/>
          <w:lang w:val="es-ES_tradnl"/>
        </w:rPr>
        <w:t>C.</w:t>
      </w:r>
      <w:r w:rsidRPr="00C52F81">
        <w:rPr>
          <w:rFonts w:ascii="Arial" w:hAnsi="Arial" w:cs="Arial"/>
          <w:noProof/>
          <w:color w:val="000000" w:themeColor="text1"/>
          <w:sz w:val="22"/>
          <w:lang w:val="es-ES_tradnl"/>
        </w:rPr>
        <w:tab/>
      </w:r>
      <w:r w:rsidRPr="00C52F81">
        <w:rPr>
          <w:rFonts w:ascii="Arial" w:hAnsi="Arial" w:cs="Arial"/>
          <w:noProof/>
          <w:color w:val="000000" w:themeColor="text1"/>
          <w:lang w:val="es-ES_tradnl"/>
        </w:rPr>
        <w:t xml:space="preserve">Flujo de </w:t>
      </w:r>
      <w:r w:rsidR="00EE0982" w:rsidRPr="00C52F81">
        <w:rPr>
          <w:rFonts w:ascii="Arial" w:hAnsi="Arial" w:cs="Arial"/>
          <w:noProof/>
          <w:color w:val="000000" w:themeColor="text1"/>
          <w:lang w:val="es-ES_tradnl"/>
        </w:rPr>
        <w:t>costos</w:t>
      </w:r>
      <w:r w:rsidRPr="00C52F81">
        <w:rPr>
          <w:rFonts w:ascii="Arial" w:hAnsi="Arial" w:cs="Arial"/>
          <w:noProof/>
          <w:color w:val="000000" w:themeColor="text1"/>
          <w:lang w:val="es-ES_tradnl"/>
        </w:rPr>
        <w:t>, beneficios e indicadores de rentabilidad</w:t>
      </w:r>
      <w:r w:rsidR="002A27B3" w:rsidRPr="00C52F81">
        <w:rPr>
          <w:rFonts w:ascii="Arial" w:hAnsi="Arial" w:cs="Arial"/>
          <w:noProof/>
          <w:color w:val="000000" w:themeColor="text1"/>
          <w:lang w:val="es-ES_tradnl"/>
        </w:rPr>
        <w:t xml:space="preserve"> econ</w:t>
      </w:r>
      <w:r w:rsidR="002A27B3" w:rsidRPr="00C52F81">
        <w:rPr>
          <w:rFonts w:ascii="Arial" w:hAnsi="Arial" w:cs="Arial"/>
          <w:color w:val="000000" w:themeColor="text1"/>
          <w:lang w:val="es-ES_tradnl"/>
        </w:rPr>
        <w:t>ó</w:t>
      </w:r>
      <w:r w:rsidR="002A27B3" w:rsidRPr="00C52F81">
        <w:rPr>
          <w:rFonts w:ascii="Arial" w:hAnsi="Arial" w:cs="Arial"/>
          <w:noProof/>
          <w:color w:val="000000" w:themeColor="text1"/>
          <w:lang w:val="es-ES_tradnl"/>
        </w:rPr>
        <w:t>mica</w:t>
      </w:r>
      <w:r w:rsidRPr="00C52F81">
        <w:rPr>
          <w:rFonts w:ascii="Arial" w:hAnsi="Arial" w:cs="Arial"/>
          <w:noProof/>
          <w:color w:val="000000" w:themeColor="text1"/>
          <w:lang w:val="es-ES_tradnl"/>
        </w:rPr>
        <w:tab/>
      </w:r>
      <w:r w:rsidR="00FA2E85" w:rsidRPr="00C52F81">
        <w:rPr>
          <w:rFonts w:ascii="Arial" w:hAnsi="Arial" w:cs="Arial"/>
          <w:noProof/>
          <w:color w:val="000000" w:themeColor="text1"/>
          <w:lang w:val="es-ES_tradnl"/>
        </w:rPr>
        <w:t>20</w:t>
      </w:r>
    </w:p>
    <w:p w14:paraId="49E8AF2A" w14:textId="594AF3BF" w:rsidR="00834250" w:rsidRPr="00C52F81" w:rsidRDefault="003957D2" w:rsidP="003B5853">
      <w:pPr>
        <w:pStyle w:val="TOC2"/>
        <w:rPr>
          <w:rFonts w:ascii="Arial" w:hAnsi="Arial" w:cs="Arial"/>
          <w:noProof/>
          <w:color w:val="000000" w:themeColor="text1"/>
          <w:lang w:val="es-ES_tradnl"/>
        </w:rPr>
      </w:pPr>
      <w:r w:rsidRPr="00C52F81">
        <w:rPr>
          <w:rFonts w:ascii="Arial" w:hAnsi="Arial" w:cs="Arial"/>
          <w:noProof/>
          <w:color w:val="000000" w:themeColor="text1"/>
          <w:lang w:val="es-ES_tradnl"/>
        </w:rPr>
        <w:t>E.</w:t>
      </w:r>
      <w:r w:rsidRPr="00C52F81">
        <w:rPr>
          <w:rFonts w:ascii="Arial" w:hAnsi="Arial" w:cs="Arial"/>
          <w:noProof/>
          <w:color w:val="000000" w:themeColor="text1"/>
          <w:sz w:val="22"/>
          <w:lang w:val="es-ES_tradnl"/>
        </w:rPr>
        <w:tab/>
      </w:r>
      <w:r w:rsidRPr="00C52F81">
        <w:rPr>
          <w:rFonts w:ascii="Arial" w:hAnsi="Arial" w:cs="Arial"/>
          <w:noProof/>
          <w:color w:val="000000" w:themeColor="text1"/>
          <w:lang w:val="es-ES_tradnl"/>
        </w:rPr>
        <w:t xml:space="preserve">Análisis de sensibilidad </w:t>
      </w:r>
      <w:r w:rsidRPr="00C52F81">
        <w:rPr>
          <w:rFonts w:ascii="Arial" w:hAnsi="Arial" w:cs="Arial"/>
          <w:noProof/>
          <w:color w:val="000000" w:themeColor="text1"/>
          <w:lang w:val="es-ES_tradnl"/>
        </w:rPr>
        <w:tab/>
      </w:r>
      <w:r w:rsidR="00B43AF1" w:rsidRPr="00C52F81">
        <w:rPr>
          <w:rFonts w:ascii="Arial" w:hAnsi="Arial" w:cs="Arial"/>
          <w:noProof/>
          <w:color w:val="000000" w:themeColor="text1"/>
          <w:lang w:val="es-ES_tradnl"/>
        </w:rPr>
        <w:t>21</w:t>
      </w:r>
    </w:p>
    <w:p w14:paraId="14892148" w14:textId="5EF4C765" w:rsidR="00F621FE" w:rsidRPr="00C52F81" w:rsidRDefault="003B5853" w:rsidP="00715B21">
      <w:pPr>
        <w:pStyle w:val="TOC1"/>
        <w:rPr>
          <w:color w:val="000000" w:themeColor="text1"/>
          <w:sz w:val="22"/>
        </w:rPr>
      </w:pPr>
      <w:r w:rsidRPr="00C52F81">
        <w:rPr>
          <w:color w:val="000000" w:themeColor="text1"/>
        </w:rPr>
        <w:t>I</w:t>
      </w:r>
      <w:r w:rsidR="00F621FE" w:rsidRPr="00C52F81">
        <w:rPr>
          <w:color w:val="000000" w:themeColor="text1"/>
        </w:rPr>
        <w:t>V.</w:t>
      </w:r>
      <w:r w:rsidR="00F621FE" w:rsidRPr="00C52F81">
        <w:rPr>
          <w:color w:val="000000" w:themeColor="text1"/>
          <w:sz w:val="22"/>
        </w:rPr>
        <w:tab/>
      </w:r>
      <w:r w:rsidR="00F621FE" w:rsidRPr="00C52F81">
        <w:rPr>
          <w:color w:val="000000" w:themeColor="text1"/>
        </w:rPr>
        <w:t xml:space="preserve">Resultados </w:t>
      </w:r>
      <w:r w:rsidR="00814B99" w:rsidRPr="00C52F81">
        <w:rPr>
          <w:color w:val="000000" w:themeColor="text1"/>
        </w:rPr>
        <w:t>Consolidados</w:t>
      </w:r>
      <w:r w:rsidR="00F621FE" w:rsidRPr="00C52F81">
        <w:rPr>
          <w:color w:val="000000" w:themeColor="text1"/>
        </w:rPr>
        <w:tab/>
      </w:r>
      <w:r w:rsidR="00B43AF1" w:rsidRPr="00C52F81">
        <w:rPr>
          <w:color w:val="000000" w:themeColor="text1"/>
        </w:rPr>
        <w:t>23</w:t>
      </w:r>
    </w:p>
    <w:p w14:paraId="6EDE2102" w14:textId="5EBA056F" w:rsidR="00F621FE" w:rsidRPr="00C52F81" w:rsidRDefault="00667B16" w:rsidP="00715B21">
      <w:pPr>
        <w:pStyle w:val="TOC1"/>
        <w:rPr>
          <w:color w:val="000000" w:themeColor="text1"/>
        </w:rPr>
      </w:pPr>
      <w:r w:rsidRPr="00C52F81">
        <w:rPr>
          <w:color w:val="000000" w:themeColor="text1"/>
        </w:rPr>
        <w:t>V</w:t>
      </w:r>
      <w:r w:rsidR="00F621FE" w:rsidRPr="00C52F81">
        <w:rPr>
          <w:color w:val="000000" w:themeColor="text1"/>
        </w:rPr>
        <w:t>.</w:t>
      </w:r>
      <w:r w:rsidR="00F621FE" w:rsidRPr="00C52F81">
        <w:rPr>
          <w:color w:val="000000" w:themeColor="text1"/>
          <w:sz w:val="22"/>
        </w:rPr>
        <w:tab/>
      </w:r>
      <w:r w:rsidR="00F621FE" w:rsidRPr="00C52F81">
        <w:rPr>
          <w:color w:val="000000" w:themeColor="text1"/>
        </w:rPr>
        <w:t>Conclusiones</w:t>
      </w:r>
      <w:r w:rsidR="00F621FE" w:rsidRPr="00C52F81">
        <w:rPr>
          <w:color w:val="000000" w:themeColor="text1"/>
        </w:rPr>
        <w:tab/>
      </w:r>
      <w:r w:rsidR="00B43AF1" w:rsidRPr="00C52F81">
        <w:rPr>
          <w:color w:val="000000" w:themeColor="text1"/>
        </w:rPr>
        <w:t>23</w:t>
      </w:r>
    </w:p>
    <w:p w14:paraId="7ABDDBDC" w14:textId="45941A11" w:rsidR="00FC7C5B" w:rsidRPr="00C52F81" w:rsidRDefault="00001386" w:rsidP="00715B21">
      <w:pPr>
        <w:pStyle w:val="TOC1"/>
        <w:rPr>
          <w:color w:val="000000" w:themeColor="text1"/>
          <w:sz w:val="22"/>
          <w:lang w:val="es-ES_tradnl"/>
        </w:rPr>
      </w:pPr>
      <w:r w:rsidRPr="00C52F81">
        <w:rPr>
          <w:color w:val="000000" w:themeColor="text1"/>
        </w:rPr>
        <w:t xml:space="preserve">Referencias Bibliograficas </w:t>
      </w:r>
      <w:r w:rsidR="00FC7C5B" w:rsidRPr="00C52F81">
        <w:rPr>
          <w:color w:val="000000" w:themeColor="text1"/>
        </w:rPr>
        <w:tab/>
      </w:r>
      <w:r w:rsidR="00B43AF1" w:rsidRPr="00C52F81">
        <w:rPr>
          <w:color w:val="000000" w:themeColor="text1"/>
        </w:rPr>
        <w:t>25</w:t>
      </w:r>
    </w:p>
    <w:p w14:paraId="4A74F22A" w14:textId="0D52F6EB" w:rsidR="00F621FE" w:rsidRPr="00C52F81" w:rsidRDefault="005B105A" w:rsidP="00715B21">
      <w:pPr>
        <w:pStyle w:val="TOC1"/>
        <w:rPr>
          <w:color w:val="000000" w:themeColor="text1"/>
        </w:rPr>
      </w:pPr>
      <w:r w:rsidRPr="00C52F81">
        <w:rPr>
          <w:color w:val="000000" w:themeColor="text1"/>
        </w:rPr>
        <w:t xml:space="preserve">Anexo </w:t>
      </w:r>
      <w:r w:rsidR="00AC1A69" w:rsidRPr="00C52F81">
        <w:rPr>
          <w:color w:val="000000" w:themeColor="text1"/>
        </w:rPr>
        <w:t xml:space="preserve">I: </w:t>
      </w:r>
      <w:r w:rsidR="00814B99" w:rsidRPr="00C52F81">
        <w:rPr>
          <w:color w:val="000000" w:themeColor="text1"/>
        </w:rPr>
        <w:t>Detalle de F</w:t>
      </w:r>
      <w:r w:rsidR="00AC1A69" w:rsidRPr="00C52F81">
        <w:rPr>
          <w:color w:val="000000" w:themeColor="text1"/>
        </w:rPr>
        <w:t xml:space="preserve">lujos de </w:t>
      </w:r>
      <w:r w:rsidR="00814B99" w:rsidRPr="00C52F81">
        <w:rPr>
          <w:color w:val="000000" w:themeColor="text1"/>
        </w:rPr>
        <w:t xml:space="preserve">Beneficios y </w:t>
      </w:r>
      <w:r w:rsidR="00EE0982" w:rsidRPr="00C52F81">
        <w:rPr>
          <w:color w:val="000000" w:themeColor="text1"/>
        </w:rPr>
        <w:t>Costos</w:t>
      </w:r>
      <w:r w:rsidR="00814B99" w:rsidRPr="00C52F81">
        <w:rPr>
          <w:color w:val="000000" w:themeColor="text1"/>
        </w:rPr>
        <w:t xml:space="preserve"> </w:t>
      </w:r>
      <w:r w:rsidR="00AC1A69" w:rsidRPr="00C52F81">
        <w:rPr>
          <w:color w:val="000000" w:themeColor="text1"/>
        </w:rPr>
        <w:tab/>
      </w:r>
      <w:r w:rsidR="00B43AF1" w:rsidRPr="00C52F81">
        <w:rPr>
          <w:color w:val="000000" w:themeColor="text1"/>
        </w:rPr>
        <w:t>26</w:t>
      </w:r>
    </w:p>
    <w:p w14:paraId="4D1A4A6D" w14:textId="104E5B38" w:rsidR="00715B21" w:rsidRPr="00C52F81" w:rsidRDefault="00715B21" w:rsidP="00715B21">
      <w:pPr>
        <w:pStyle w:val="TOC1"/>
        <w:rPr>
          <w:color w:val="000000" w:themeColor="text1"/>
          <w:sz w:val="22"/>
          <w:lang w:val="es-ES_tradnl"/>
        </w:rPr>
      </w:pPr>
      <w:r w:rsidRPr="00C52F81">
        <w:rPr>
          <w:color w:val="000000" w:themeColor="text1"/>
        </w:rPr>
        <w:t xml:space="preserve">Anexo II: </w:t>
      </w:r>
      <w:r w:rsidR="007006BA" w:rsidRPr="00C52F81">
        <w:rPr>
          <w:color w:val="000000" w:themeColor="text1"/>
        </w:rPr>
        <w:t>Apéndice Estadístico</w:t>
      </w:r>
      <w:r w:rsidRPr="00C52F81">
        <w:rPr>
          <w:color w:val="000000" w:themeColor="text1"/>
        </w:rPr>
        <w:t xml:space="preserve"> ….</w:t>
      </w:r>
      <w:r w:rsidRPr="00C52F81">
        <w:rPr>
          <w:color w:val="000000" w:themeColor="text1"/>
        </w:rPr>
        <w:tab/>
        <w:t>27</w:t>
      </w:r>
    </w:p>
    <w:p w14:paraId="26134A68" w14:textId="77777777" w:rsidR="00715B21" w:rsidRPr="00C52F81" w:rsidRDefault="00715B21" w:rsidP="00715B21">
      <w:pPr>
        <w:rPr>
          <w:color w:val="000000" w:themeColor="text1"/>
          <w:lang w:val="es-ES"/>
        </w:rPr>
      </w:pPr>
    </w:p>
    <w:p w14:paraId="23BCBB38" w14:textId="04F9B752" w:rsidR="00C30020" w:rsidRPr="00C52F81" w:rsidRDefault="00E5795B" w:rsidP="00437FA9">
      <w:pPr>
        <w:pStyle w:val="TOC3"/>
        <w:rPr>
          <w:rFonts w:ascii="Arial" w:hAnsi="Arial" w:cs="Arial"/>
          <w:color w:val="000000" w:themeColor="text1"/>
        </w:rPr>
      </w:pPr>
      <w:r w:rsidRPr="00C52F81">
        <w:rPr>
          <w:rFonts w:ascii="Arial" w:hAnsi="Arial" w:cs="Arial"/>
          <w:color w:val="000000" w:themeColor="text1"/>
        </w:rPr>
        <w:fldChar w:fldCharType="end"/>
      </w:r>
    </w:p>
    <w:p w14:paraId="3B3E55E5" w14:textId="77777777" w:rsidR="003B5853" w:rsidRPr="00C52F81" w:rsidRDefault="003B5853" w:rsidP="003B5853">
      <w:pPr>
        <w:rPr>
          <w:color w:val="000000" w:themeColor="text1"/>
        </w:rPr>
      </w:pPr>
    </w:p>
    <w:p w14:paraId="6171FF5E" w14:textId="77777777" w:rsidR="003B5853" w:rsidRPr="00C52F81" w:rsidRDefault="003B5853" w:rsidP="003B5853">
      <w:pPr>
        <w:rPr>
          <w:color w:val="000000" w:themeColor="text1"/>
        </w:rPr>
      </w:pPr>
    </w:p>
    <w:p w14:paraId="6D5E966F" w14:textId="77777777" w:rsidR="003B5853" w:rsidRPr="00C52F81" w:rsidRDefault="003B5853" w:rsidP="003B5853">
      <w:pPr>
        <w:rPr>
          <w:color w:val="000000" w:themeColor="text1"/>
        </w:rPr>
      </w:pPr>
    </w:p>
    <w:p w14:paraId="60BDFFA2" w14:textId="77777777" w:rsidR="003B5853" w:rsidRPr="00C52F81" w:rsidRDefault="003B5853" w:rsidP="003B5853">
      <w:pPr>
        <w:rPr>
          <w:color w:val="000000" w:themeColor="text1"/>
        </w:rPr>
      </w:pPr>
    </w:p>
    <w:p w14:paraId="47E78C90" w14:textId="77777777" w:rsidR="005B105A" w:rsidRPr="00C52F81" w:rsidRDefault="005B105A" w:rsidP="003B5853">
      <w:pPr>
        <w:rPr>
          <w:color w:val="000000" w:themeColor="text1"/>
        </w:rPr>
      </w:pPr>
    </w:p>
    <w:p w14:paraId="19084FD9" w14:textId="77777777" w:rsidR="005B105A" w:rsidRPr="00C52F81" w:rsidRDefault="005B105A" w:rsidP="003B5853">
      <w:pPr>
        <w:rPr>
          <w:color w:val="000000" w:themeColor="text1"/>
        </w:rPr>
      </w:pPr>
    </w:p>
    <w:p w14:paraId="40039488" w14:textId="77777777" w:rsidR="00BA52B4" w:rsidRPr="00C52F81" w:rsidRDefault="00BA52B4" w:rsidP="00BA52B4">
      <w:pPr>
        <w:rPr>
          <w:color w:val="000000" w:themeColor="text1"/>
        </w:rPr>
      </w:pPr>
    </w:p>
    <w:p w14:paraId="1A67294A" w14:textId="77777777" w:rsidR="00E5795B" w:rsidRPr="00C52F81" w:rsidRDefault="00E5795B" w:rsidP="00A510D0">
      <w:pPr>
        <w:pStyle w:val="Chapter"/>
        <w:numPr>
          <w:ilvl w:val="0"/>
          <w:numId w:val="15"/>
        </w:numPr>
        <w:tabs>
          <w:tab w:val="clear" w:pos="1440"/>
          <w:tab w:val="clear" w:pos="1800"/>
          <w:tab w:val="left" w:pos="360"/>
        </w:tabs>
        <w:spacing w:before="360"/>
        <w:ind w:left="0" w:firstLine="0"/>
        <w:rPr>
          <w:rFonts w:ascii="Arial" w:hAnsi="Arial" w:cs="Arial"/>
          <w:color w:val="000000" w:themeColor="text1"/>
          <w:lang w:val="es-ES_tradnl"/>
        </w:rPr>
      </w:pPr>
      <w:bookmarkStart w:id="0" w:name="_Toc400707302"/>
      <w:r w:rsidRPr="00C52F81">
        <w:rPr>
          <w:rFonts w:ascii="Arial" w:hAnsi="Arial" w:cs="Arial"/>
          <w:color w:val="000000" w:themeColor="text1"/>
          <w:lang w:val="es-ES_tradnl"/>
        </w:rPr>
        <w:lastRenderedPageBreak/>
        <w:t>Introducción</w:t>
      </w:r>
      <w:bookmarkStart w:id="1" w:name="_Ref320198321"/>
      <w:bookmarkEnd w:id="0"/>
    </w:p>
    <w:bookmarkEnd w:id="1"/>
    <w:p w14:paraId="26FA00F6" w14:textId="61219138" w:rsidR="00511272" w:rsidRPr="00610773" w:rsidRDefault="00830C3A" w:rsidP="00102F00">
      <w:pPr>
        <w:pStyle w:val="Paragraph"/>
        <w:numPr>
          <w:ilvl w:val="1"/>
          <w:numId w:val="10"/>
        </w:numPr>
        <w:tabs>
          <w:tab w:val="clear" w:pos="1746"/>
          <w:tab w:val="num" w:pos="720"/>
        </w:tabs>
        <w:ind w:left="720" w:hanging="720"/>
        <w:rPr>
          <w:rFonts w:ascii="Arial" w:hAnsi="Arial" w:cs="Arial"/>
          <w:color w:val="000000" w:themeColor="text1"/>
          <w:szCs w:val="24"/>
          <w:lang w:val="es-ES_tradnl"/>
        </w:rPr>
      </w:pPr>
      <w:r w:rsidRPr="00102F00">
        <w:rPr>
          <w:rFonts w:ascii="Arial" w:hAnsi="Arial" w:cs="Arial"/>
          <w:szCs w:val="24"/>
          <w:lang w:val="es-ES_tradnl"/>
        </w:rPr>
        <w:t xml:space="preserve">Para seguir en una senda de </w:t>
      </w:r>
      <w:r w:rsidR="00511272" w:rsidRPr="00102F00">
        <w:rPr>
          <w:rFonts w:ascii="Arial" w:hAnsi="Arial" w:cs="Arial"/>
          <w:szCs w:val="24"/>
          <w:lang w:val="es-ES_tradnl"/>
        </w:rPr>
        <w:t>crecimiento</w:t>
      </w:r>
      <w:r w:rsidR="00511272" w:rsidRPr="00102F00">
        <w:rPr>
          <w:rStyle w:val="FootnoteReference"/>
          <w:rFonts w:ascii="Arial" w:eastAsiaTheme="majorEastAsia" w:hAnsi="Arial" w:cs="Arial"/>
          <w:szCs w:val="24"/>
          <w:lang w:val="es-ES_tradnl"/>
        </w:rPr>
        <w:footnoteReference w:id="1"/>
      </w:r>
      <w:r w:rsidR="00511272" w:rsidRPr="00102F00">
        <w:rPr>
          <w:rFonts w:ascii="Arial" w:hAnsi="Arial" w:cs="Arial"/>
          <w:szCs w:val="24"/>
          <w:lang w:val="es-ES_tradnl"/>
        </w:rPr>
        <w:t>, Uruguay enfrenta el desafío de cerrar la brecha de productividad que lo separa de los países avanzados</w:t>
      </w:r>
      <w:r w:rsidR="00511272" w:rsidRPr="00102F00">
        <w:rPr>
          <w:rStyle w:val="FootnoteReference"/>
          <w:rFonts w:ascii="Arial" w:eastAsiaTheme="majorEastAsia" w:hAnsi="Arial" w:cs="Arial"/>
          <w:szCs w:val="24"/>
          <w:lang w:val="es-ES_tradnl"/>
        </w:rPr>
        <w:footnoteReference w:id="2"/>
      </w:r>
      <w:r w:rsidR="00511272" w:rsidRPr="00102F00">
        <w:rPr>
          <w:rFonts w:ascii="Arial" w:hAnsi="Arial" w:cs="Arial"/>
          <w:szCs w:val="24"/>
          <w:lang w:val="es-ES_tradnl"/>
        </w:rPr>
        <w:t>. Desde el año 2004 todos los factores han contribuido de forma positiva al crecimiento del producto</w:t>
      </w:r>
      <w:r w:rsidR="00511272" w:rsidRPr="00102F00">
        <w:rPr>
          <w:rStyle w:val="FootnoteReference"/>
          <w:rFonts w:ascii="Arial" w:eastAsiaTheme="majorEastAsia" w:hAnsi="Arial" w:cs="Arial"/>
          <w:szCs w:val="24"/>
          <w:lang w:val="es-ES_tradnl"/>
        </w:rPr>
        <w:footnoteReference w:id="3"/>
      </w:r>
      <w:r w:rsidR="00511272" w:rsidRPr="00102F00">
        <w:rPr>
          <w:rFonts w:ascii="Arial" w:hAnsi="Arial" w:cs="Arial"/>
          <w:szCs w:val="24"/>
          <w:lang w:val="es-ES_tradnl"/>
        </w:rPr>
        <w:t xml:space="preserve">. No obstante, al analizar la posibilidad de continuar en </w:t>
      </w:r>
      <w:r w:rsidR="00610773" w:rsidRPr="00102F00">
        <w:rPr>
          <w:rFonts w:ascii="Arial" w:hAnsi="Arial" w:cs="Arial"/>
          <w:szCs w:val="24"/>
          <w:lang w:val="es-ES_tradnl"/>
        </w:rPr>
        <w:t xml:space="preserve">dicha </w:t>
      </w:r>
      <w:r w:rsidR="00511272" w:rsidRPr="00102F00">
        <w:rPr>
          <w:rFonts w:ascii="Arial" w:hAnsi="Arial" w:cs="Arial"/>
          <w:szCs w:val="24"/>
          <w:lang w:val="es-ES_tradnl"/>
        </w:rPr>
        <w:t>senda de crecimiento, existe cierto grado de incertidumbre con respecto a la baja contribución de la Productividad Total de los Factores (PTF) al crecimiento y la sostenibilidad de los altos niveles de inversión de los últimos años‒en efecto, mientras la inversión alcanzó niveles récords en 2010-2014 llegando a 22,0% del PIB, en 2017 descendió a 16,5% del PIB. Las principales caídas en la inversión se han dado en la inversión pública (30% en el último año 2017, en Formación Bruta de Capital Fijo (FBKF) del sector público, según Banco Central de Uruguay). Si bien la distancia en kilómetros a nodos de exportación (puertos y aeropuertos) es menor que en el conjunto de la región (Uruguay 78 Km, frente a 176 km en términos medios en la región y 263 km en el conjunto de países desarrollados), esto no se traduce en menores tiempos de transporte (cuatro días para Uruguay, frente a tres días en la región y dos días para países desarrollados, en 2016</w:t>
      </w:r>
      <w:r w:rsidR="00511272" w:rsidRPr="00102F00">
        <w:rPr>
          <w:rStyle w:val="FootnoteReference"/>
          <w:rFonts w:ascii="Arial" w:eastAsiaTheme="majorEastAsia" w:hAnsi="Arial" w:cs="Arial"/>
          <w:szCs w:val="24"/>
          <w:lang w:val="es-ES_tradnl"/>
        </w:rPr>
        <w:footnoteReference w:id="4"/>
      </w:r>
      <w:r w:rsidR="00511272" w:rsidRPr="00102F00">
        <w:rPr>
          <w:rFonts w:ascii="Arial" w:hAnsi="Arial" w:cs="Arial"/>
          <w:szCs w:val="24"/>
          <w:lang w:val="es-ES_tradnl"/>
        </w:rPr>
        <w:t>). Como resultado de estas deficiencias, se ve afectada la logística y los costos de transporte del sector productivo uruguayo. En particular, a consecuencia del creciente volumen de mercancías transportadas, existe la necesidad de brindar una adecuada conectividad entre las terminales de salida de la producción para exportación y las unidades de producción en sectores como el agroforestal. Este sector</w:t>
      </w:r>
      <w:r w:rsidR="00511272" w:rsidRPr="00102F00">
        <w:rPr>
          <w:rStyle w:val="FootnoteReference"/>
          <w:rFonts w:ascii="Arial" w:eastAsiaTheme="majorEastAsia" w:hAnsi="Arial" w:cs="Arial"/>
          <w:szCs w:val="24"/>
          <w:lang w:val="es-ES_tradnl"/>
        </w:rPr>
        <w:footnoteReference w:id="5"/>
      </w:r>
      <w:r w:rsidR="00511272" w:rsidRPr="00102F00">
        <w:rPr>
          <w:rFonts w:ascii="Arial" w:hAnsi="Arial" w:cs="Arial"/>
          <w:szCs w:val="24"/>
          <w:lang w:val="es-ES_tradnl"/>
        </w:rPr>
        <w:t xml:space="preserve"> tuvo el mayor </w:t>
      </w:r>
      <w:hyperlink r:id="rId8" w:history="1">
        <w:r w:rsidR="00511272" w:rsidRPr="00102F00">
          <w:rPr>
            <w:rStyle w:val="Hyperlink"/>
            <w:rFonts w:ascii="Arial" w:eastAsiaTheme="majorEastAsia" w:hAnsi="Arial" w:cs="Arial"/>
            <w:szCs w:val="24"/>
            <w:lang w:val="es-ES_tradnl"/>
          </w:rPr>
          <w:t>crecimiento de las exportaciones en 2015</w:t>
        </w:r>
      </w:hyperlink>
      <w:r w:rsidR="00511272" w:rsidRPr="00102F00">
        <w:rPr>
          <w:rFonts w:ascii="Arial" w:hAnsi="Arial" w:cs="Arial"/>
          <w:szCs w:val="24"/>
          <w:lang w:val="es-ES_tradnl"/>
        </w:rPr>
        <w:t>, del 25%, fundamentalmente de productos industriales como madera, celulosa y papel que representan el 17% de las exportaciones de bienes del país</w:t>
      </w:r>
      <w:r w:rsidR="00511272" w:rsidRPr="00102F00">
        <w:rPr>
          <w:rStyle w:val="FootnoteReference"/>
          <w:rFonts w:ascii="Arial" w:eastAsiaTheme="majorEastAsia" w:hAnsi="Arial" w:cs="Arial"/>
          <w:szCs w:val="24"/>
          <w:lang w:val="es-ES_tradnl"/>
        </w:rPr>
        <w:footnoteReference w:id="6"/>
      </w:r>
      <w:r w:rsidR="00511272" w:rsidRPr="00102F00">
        <w:rPr>
          <w:rFonts w:ascii="Arial" w:hAnsi="Arial" w:cs="Arial"/>
          <w:szCs w:val="24"/>
          <w:lang w:val="es-ES_tradnl"/>
        </w:rPr>
        <w:t xml:space="preserve">. Además, el sector representa el 15% del PIB, con un valor de la producción </w:t>
      </w:r>
      <w:r w:rsidR="00511272" w:rsidRPr="00102F00">
        <w:rPr>
          <w:rFonts w:ascii="Arial" w:hAnsi="Arial" w:cs="Arial"/>
          <w:szCs w:val="24"/>
          <w:lang w:val="es-ES_tradnl"/>
        </w:rPr>
        <w:lastRenderedPageBreak/>
        <w:t>forestal de US$437 millones en 2017 (BCU) y es relevante para la generación de trabajo, con más de 19.000 empleos.</w:t>
      </w:r>
    </w:p>
    <w:p w14:paraId="74227272" w14:textId="38048138" w:rsidR="00511272" w:rsidRPr="00102F00" w:rsidRDefault="00511272" w:rsidP="00102F00">
      <w:pPr>
        <w:pStyle w:val="Paragraph"/>
        <w:numPr>
          <w:ilvl w:val="1"/>
          <w:numId w:val="10"/>
        </w:numPr>
        <w:tabs>
          <w:tab w:val="clear" w:pos="1746"/>
          <w:tab w:val="num" w:pos="720"/>
        </w:tabs>
        <w:ind w:left="720" w:hanging="720"/>
        <w:rPr>
          <w:rFonts w:ascii="Arial" w:hAnsi="Arial" w:cs="Arial"/>
          <w:color w:val="000000" w:themeColor="text1"/>
          <w:szCs w:val="24"/>
          <w:lang w:val="es-ES_tradnl"/>
        </w:rPr>
      </w:pPr>
      <w:r w:rsidRPr="00102F00">
        <w:rPr>
          <w:rFonts w:ascii="Arial" w:hAnsi="Arial" w:cs="Arial"/>
          <w:szCs w:val="24"/>
          <w:lang w:val="es-ES_tradnl"/>
        </w:rPr>
        <w:t>A su vez, entre las causas que explican la baja productividad se encuentran una reducida capitalización de los sectores productivos</w:t>
      </w:r>
      <w:r w:rsidRPr="00102F00">
        <w:rPr>
          <w:rStyle w:val="FootnoteReference"/>
          <w:rFonts w:ascii="Arial" w:eastAsiaTheme="majorEastAsia" w:hAnsi="Arial" w:cs="Arial"/>
          <w:szCs w:val="24"/>
          <w:lang w:val="es-ES_tradnl"/>
        </w:rPr>
        <w:footnoteReference w:id="7"/>
      </w:r>
      <w:r w:rsidRPr="00102F00">
        <w:rPr>
          <w:rFonts w:ascii="Arial" w:hAnsi="Arial" w:cs="Arial"/>
          <w:szCs w:val="24"/>
          <w:lang w:val="es-ES_tradnl"/>
        </w:rPr>
        <w:t xml:space="preserve">, </w:t>
      </w:r>
      <w:r w:rsidR="00B33E38" w:rsidRPr="00610773">
        <w:rPr>
          <w:rFonts w:ascii="Arial" w:hAnsi="Arial" w:cs="Arial"/>
          <w:szCs w:val="24"/>
          <w:lang w:val="es-ES_tradnl"/>
        </w:rPr>
        <w:t>como,</w:t>
      </w:r>
      <w:r w:rsidRPr="00102F00">
        <w:rPr>
          <w:rFonts w:ascii="Arial" w:hAnsi="Arial" w:cs="Arial"/>
          <w:szCs w:val="24"/>
          <w:lang w:val="es-ES_tradnl"/>
        </w:rPr>
        <w:t xml:space="preserve"> por ejemplo, en el sector agroforestal donde existe una falta de inversión en activos productivos, como son infraestructuras al interior de la finca, equipamiento y otros activos fijos</w:t>
      </w:r>
      <w:r w:rsidRPr="00102F00">
        <w:rPr>
          <w:rStyle w:val="FootnoteReference"/>
          <w:rFonts w:ascii="Arial" w:eastAsiaTheme="majorEastAsia" w:hAnsi="Arial" w:cs="Arial"/>
          <w:szCs w:val="24"/>
          <w:lang w:val="es-ES_tradnl"/>
        </w:rPr>
        <w:footnoteReference w:id="8"/>
      </w:r>
      <w:r w:rsidRPr="00102F00">
        <w:rPr>
          <w:rFonts w:ascii="Arial" w:hAnsi="Arial" w:cs="Arial"/>
          <w:szCs w:val="24"/>
          <w:lang w:val="es-ES_tradnl"/>
        </w:rPr>
        <w:t>. Este sector agroforestal mostró un crecimiento moderado de la PTF, a una tasa del 1,9% entre 1980 y 2013, con una desaceleración en los tres últimos años (0,7%). El complejo o cadena agroforestal está integrado por 1.800 empresas de las que el 93% son microempresas y pequeños emprendimientos con menos de 20</w:t>
      </w:r>
      <w:r w:rsidR="00F87CE2">
        <w:rPr>
          <w:rFonts w:ascii="Arial" w:hAnsi="Arial" w:cs="Arial"/>
          <w:szCs w:val="24"/>
          <w:lang w:val="es-ES_tradnl"/>
        </w:rPr>
        <w:t> </w:t>
      </w:r>
      <w:r w:rsidRPr="00102F00">
        <w:rPr>
          <w:rFonts w:ascii="Arial" w:hAnsi="Arial" w:cs="Arial"/>
          <w:szCs w:val="24"/>
          <w:lang w:val="es-ES_tradnl"/>
        </w:rPr>
        <w:t>empleados</w:t>
      </w:r>
    </w:p>
    <w:p w14:paraId="21B90D97" w14:textId="4409A673" w:rsidR="00511272" w:rsidRPr="00102F00" w:rsidRDefault="00511272" w:rsidP="00102F00">
      <w:pPr>
        <w:pStyle w:val="Paragraph"/>
        <w:numPr>
          <w:ilvl w:val="1"/>
          <w:numId w:val="10"/>
        </w:numPr>
        <w:tabs>
          <w:tab w:val="clear" w:pos="1746"/>
          <w:tab w:val="num" w:pos="720"/>
        </w:tabs>
        <w:ind w:left="720" w:hanging="720"/>
        <w:rPr>
          <w:rFonts w:ascii="Arial" w:hAnsi="Arial" w:cs="Arial"/>
          <w:color w:val="000000" w:themeColor="text1"/>
          <w:szCs w:val="24"/>
          <w:lang w:val="es-ES_tradnl"/>
        </w:rPr>
      </w:pPr>
      <w:r w:rsidRPr="00102F00">
        <w:rPr>
          <w:rFonts w:ascii="Arial" w:hAnsi="Arial" w:cs="Arial"/>
          <w:szCs w:val="24"/>
          <w:lang w:val="es-ES_tradnl"/>
        </w:rPr>
        <w:t>Tomando en cuenta la necesidad de dotación de infraestructura y de capitalización de sectores productivos estratégicos, como el agroforestal, como motores del crecimiento económico y de la mejora en la productividad, se han desarrollado algunas iniciativas gubernamentales para identificar las brechas, tanto en materia de incentivo a la inversión en capital como en el desarrollo de infraestructuras vinculadas. En concreto, una de las áreas donde el déficit de capital continúa siendo visible es en la calidad de la infraestructura de transportes, fundamental para mejorar los servicios de logística, dado que todas las cadenas de logística del país tienen un eslabón de transporte vial. Se estima que el 90% de la carga (toneladas por kilómetro) se transporta por vía terrestre. En relación con las necesidades de infraestructuras, en 2015, el gobierno desarrolló un Plan Quinquenal de Infraestructura para el período 2015-2019 que considera una inversión total de US$12.370 millones (aproximadamente el 5% del PIB). Del total, US$4.230 millones serían destinados a energía, US$2.360</w:t>
      </w:r>
      <w:r w:rsidR="00F87CE2">
        <w:rPr>
          <w:rFonts w:ascii="Arial" w:hAnsi="Arial" w:cs="Arial"/>
          <w:szCs w:val="24"/>
          <w:lang w:val="es-ES_tradnl"/>
        </w:rPr>
        <w:t> </w:t>
      </w:r>
      <w:r w:rsidRPr="00102F00">
        <w:rPr>
          <w:rFonts w:ascii="Arial" w:hAnsi="Arial" w:cs="Arial"/>
          <w:szCs w:val="24"/>
          <w:lang w:val="es-ES_tradnl"/>
        </w:rPr>
        <w:t>a carreteras, US$550 millones a puertos, US$360 a transporte ferroviario y US$550 millones en agua y saneamiento. El plan cuenta con que el sector privado financie el 50% de las inversiones en el período.</w:t>
      </w:r>
      <w:r w:rsidRPr="00102F00">
        <w:rPr>
          <w:rFonts w:ascii="Arial" w:hAnsi="Arial" w:cs="Arial"/>
          <w:b/>
          <w:szCs w:val="24"/>
          <w:lang w:val="es-ES_tradnl"/>
        </w:rPr>
        <w:t xml:space="preserve"> </w:t>
      </w:r>
      <w:r w:rsidRPr="00102F00">
        <w:rPr>
          <w:rFonts w:ascii="Arial" w:hAnsi="Arial" w:cs="Arial"/>
          <w:szCs w:val="24"/>
          <w:lang w:val="es-ES_tradnl"/>
        </w:rPr>
        <w:t xml:space="preserve">Existen necesidades de mejoras en la infraestructura existente, especialmente en el sector carreteras donde hay importantes brechas de inversión y donde las inversiones se han desarrollado con mayor lentitud. La inversión total esperada en este sector es de US$2.360 millones, de los cuales US$740 son correspondientes a ocho proyectos que serán financiados bajo la modalidad de </w:t>
      </w:r>
      <w:r w:rsidR="00D84551">
        <w:rPr>
          <w:rFonts w:ascii="Arial" w:hAnsi="Arial" w:cs="Arial"/>
          <w:szCs w:val="24"/>
          <w:lang w:val="es-ES_tradnl"/>
        </w:rPr>
        <w:t>Participación</w:t>
      </w:r>
      <w:r w:rsidRPr="00102F00">
        <w:rPr>
          <w:rFonts w:ascii="Arial" w:hAnsi="Arial" w:cs="Arial"/>
          <w:szCs w:val="24"/>
          <w:lang w:val="es-ES_tradnl"/>
        </w:rPr>
        <w:t xml:space="preserve"> Público-Privada (</w:t>
      </w:r>
      <w:r w:rsidR="00D84551">
        <w:rPr>
          <w:rFonts w:ascii="Arial" w:hAnsi="Arial" w:cs="Arial"/>
          <w:szCs w:val="24"/>
          <w:lang w:val="es-ES_tradnl"/>
        </w:rPr>
        <w:t>PPP</w:t>
      </w:r>
      <w:r w:rsidRPr="00102F00">
        <w:rPr>
          <w:rFonts w:ascii="Arial" w:hAnsi="Arial" w:cs="Arial"/>
          <w:szCs w:val="24"/>
          <w:lang w:val="es-ES_tradnl"/>
        </w:rPr>
        <w:t xml:space="preserve">) y dos más por valor de US$30 millones en la forma de concesión. La inversión necesaria en red vial más urgente (para los próximos tres años) es estimada en casi US$1.200 millones. En el sector ferroviario, las inversiones para el período están estimadas en US$1.360 millones, de las </w:t>
      </w:r>
      <w:r w:rsidRPr="00102F00">
        <w:rPr>
          <w:rFonts w:ascii="Arial" w:hAnsi="Arial" w:cs="Arial"/>
          <w:szCs w:val="24"/>
          <w:lang w:val="es-ES_tradnl"/>
        </w:rPr>
        <w:lastRenderedPageBreak/>
        <w:t xml:space="preserve">cuales US$825 millones corresponderían al proyecto del ferrocarril central que se va a desarrollar también mediante una </w:t>
      </w:r>
      <w:r w:rsidR="00D84551">
        <w:rPr>
          <w:rFonts w:ascii="Arial" w:hAnsi="Arial" w:cs="Arial"/>
          <w:szCs w:val="24"/>
          <w:lang w:val="es-ES_tradnl"/>
        </w:rPr>
        <w:t>PPP</w:t>
      </w:r>
      <w:r w:rsidR="00D84551" w:rsidRPr="00102F00">
        <w:rPr>
          <w:rFonts w:ascii="Arial" w:hAnsi="Arial" w:cs="Arial"/>
          <w:szCs w:val="24"/>
          <w:lang w:val="es-ES_tradnl"/>
        </w:rPr>
        <w:t xml:space="preserve"> </w:t>
      </w:r>
      <w:r w:rsidRPr="00102F00">
        <w:rPr>
          <w:rFonts w:ascii="Arial" w:hAnsi="Arial" w:cs="Arial"/>
          <w:szCs w:val="24"/>
          <w:lang w:val="es-ES_tradnl"/>
        </w:rPr>
        <w:t>y se encuentra en la fase evaluación de ofertas.</w:t>
      </w:r>
    </w:p>
    <w:p w14:paraId="02A7BC7A" w14:textId="707ED4BC" w:rsidR="00F570B3" w:rsidRDefault="00511272" w:rsidP="00511272">
      <w:pPr>
        <w:pStyle w:val="Paragraph"/>
        <w:numPr>
          <w:ilvl w:val="1"/>
          <w:numId w:val="10"/>
        </w:numPr>
        <w:tabs>
          <w:tab w:val="clear" w:pos="1746"/>
          <w:tab w:val="num" w:pos="720"/>
        </w:tabs>
        <w:ind w:left="720" w:hanging="720"/>
        <w:rPr>
          <w:rFonts w:ascii="Arial" w:hAnsi="Arial" w:cs="Arial"/>
          <w:color w:val="000000" w:themeColor="text1"/>
          <w:lang w:val="es-ES_tradnl"/>
        </w:rPr>
      </w:pPr>
      <w:r w:rsidRPr="00511272">
        <w:rPr>
          <w:rFonts w:ascii="Arial" w:hAnsi="Arial" w:cs="Arial"/>
          <w:color w:val="000000" w:themeColor="text1"/>
          <w:lang w:val="es-ES_tradnl"/>
        </w:rPr>
        <w:t>Teniendo en cuenta los anteriores antecedentes, e</w:t>
      </w:r>
      <w:r w:rsidR="004D7F41" w:rsidRPr="00511272">
        <w:rPr>
          <w:rFonts w:ascii="Arial" w:hAnsi="Arial" w:cs="Arial"/>
          <w:color w:val="000000" w:themeColor="text1"/>
          <w:lang w:val="es-ES_tradnl"/>
        </w:rPr>
        <w:t>ste programa</w:t>
      </w:r>
      <w:r>
        <w:rPr>
          <w:rFonts w:ascii="Arial" w:hAnsi="Arial" w:cs="Arial"/>
          <w:color w:val="000000" w:themeColor="text1"/>
          <w:lang w:val="es-ES_tradnl"/>
        </w:rPr>
        <w:t>, que</w:t>
      </w:r>
      <w:r w:rsidR="004D7F41" w:rsidRPr="00511272">
        <w:rPr>
          <w:rFonts w:ascii="Arial" w:hAnsi="Arial" w:cs="Arial"/>
          <w:color w:val="000000" w:themeColor="text1"/>
          <w:lang w:val="es-ES_tradnl"/>
        </w:rPr>
        <w:t xml:space="preserve"> es la segunda</w:t>
      </w:r>
      <w:r w:rsidR="00D95785" w:rsidRPr="00511272">
        <w:rPr>
          <w:rFonts w:ascii="Arial" w:hAnsi="Arial" w:cs="Arial"/>
          <w:color w:val="000000" w:themeColor="text1"/>
          <w:lang w:val="es-ES_tradnl"/>
        </w:rPr>
        <w:t xml:space="preserve"> operación</w:t>
      </w:r>
      <w:r w:rsidR="00157971">
        <w:rPr>
          <w:rFonts w:ascii="Arial" w:hAnsi="Arial" w:cs="Arial"/>
          <w:color w:val="000000" w:themeColor="text1"/>
          <w:lang w:val="es-ES_tradnl"/>
        </w:rPr>
        <w:t xml:space="preserve"> individual</w:t>
      </w:r>
      <w:r w:rsidR="00D95785" w:rsidRPr="00511272">
        <w:rPr>
          <w:rFonts w:ascii="Arial" w:hAnsi="Arial" w:cs="Arial"/>
          <w:color w:val="000000" w:themeColor="text1"/>
          <w:lang w:val="es-ES_tradnl"/>
        </w:rPr>
        <w:t xml:space="preserve"> bajo la Línea de Crédito Condicional </w:t>
      </w:r>
      <w:r w:rsidR="006A260F" w:rsidRPr="00511272">
        <w:rPr>
          <w:rFonts w:ascii="Arial" w:hAnsi="Arial" w:cs="Arial"/>
          <w:color w:val="000000" w:themeColor="text1"/>
          <w:lang w:val="es-ES_tradnl"/>
        </w:rPr>
        <w:t>de</w:t>
      </w:r>
      <w:r w:rsidR="00D95785" w:rsidRPr="00511272">
        <w:rPr>
          <w:rFonts w:ascii="Arial" w:hAnsi="Arial" w:cs="Arial"/>
          <w:color w:val="000000" w:themeColor="text1"/>
          <w:lang w:val="es-ES_tradnl"/>
        </w:rPr>
        <w:t xml:space="preserve"> Proyectos de Inversión (CCLIP) </w:t>
      </w:r>
      <w:r w:rsidR="003325C4" w:rsidRPr="00511272">
        <w:rPr>
          <w:rFonts w:ascii="Arial" w:hAnsi="Arial" w:cs="Arial"/>
          <w:color w:val="000000" w:themeColor="text1"/>
          <w:lang w:val="es-ES_tradnl"/>
        </w:rPr>
        <w:t>UR-</w:t>
      </w:r>
      <w:r w:rsidR="00D95785" w:rsidRPr="00511272">
        <w:rPr>
          <w:rFonts w:ascii="Arial" w:hAnsi="Arial" w:cs="Arial"/>
          <w:color w:val="000000" w:themeColor="text1"/>
          <w:lang w:val="es-ES_tradnl"/>
        </w:rPr>
        <w:t>X</w:t>
      </w:r>
      <w:r w:rsidR="003325C4" w:rsidRPr="00511272">
        <w:rPr>
          <w:rFonts w:ascii="Arial" w:hAnsi="Arial" w:cs="Arial"/>
          <w:color w:val="000000" w:themeColor="text1"/>
          <w:lang w:val="es-ES_tradnl"/>
        </w:rPr>
        <w:t>1011</w:t>
      </w:r>
      <w:r w:rsidR="00D95785" w:rsidRPr="00511272">
        <w:rPr>
          <w:rFonts w:ascii="Arial" w:hAnsi="Arial" w:cs="Arial"/>
          <w:color w:val="000000" w:themeColor="text1"/>
          <w:lang w:val="es-ES_tradnl"/>
        </w:rPr>
        <w:t xml:space="preserve"> para el financiamiento del desa</w:t>
      </w:r>
      <w:r w:rsidR="00A55D47" w:rsidRPr="00511272">
        <w:rPr>
          <w:rFonts w:ascii="Arial" w:hAnsi="Arial" w:cs="Arial"/>
          <w:color w:val="000000" w:themeColor="text1"/>
          <w:lang w:val="es-ES_tradnl"/>
        </w:rPr>
        <w:t>rrollo productivo en Uruguay</w:t>
      </w:r>
      <w:r>
        <w:rPr>
          <w:rFonts w:ascii="Arial" w:hAnsi="Arial" w:cs="Arial"/>
          <w:color w:val="000000" w:themeColor="text1"/>
          <w:lang w:val="es-ES_tradnl"/>
        </w:rPr>
        <w:t xml:space="preserve">, </w:t>
      </w:r>
      <w:r w:rsidR="00D95785" w:rsidRPr="00511272">
        <w:rPr>
          <w:rFonts w:ascii="Arial" w:hAnsi="Arial" w:cs="Arial"/>
          <w:color w:val="000000" w:themeColor="text1"/>
          <w:lang w:val="es-ES_tradnl"/>
        </w:rPr>
        <w:t xml:space="preserve">pretende contribuir a corregir el déficit de financiamiento a largo plazo en el país, </w:t>
      </w:r>
      <w:r w:rsidR="00667B16" w:rsidRPr="00511272">
        <w:rPr>
          <w:rFonts w:ascii="Arial" w:hAnsi="Arial" w:cs="Arial"/>
          <w:color w:val="000000" w:themeColor="text1"/>
          <w:lang w:val="es-ES_tradnl"/>
        </w:rPr>
        <w:t>el cual</w:t>
      </w:r>
      <w:r w:rsidR="00D95785" w:rsidRPr="00511272">
        <w:rPr>
          <w:rFonts w:ascii="Arial" w:hAnsi="Arial" w:cs="Arial"/>
          <w:color w:val="000000" w:themeColor="text1"/>
          <w:lang w:val="es-ES_tradnl"/>
        </w:rPr>
        <w:t xml:space="preserve"> constituye uno de los principales obstáculos a la capitalización de la economía y al crecimiento </w:t>
      </w:r>
      <w:r w:rsidR="004D7F41" w:rsidRPr="00511272">
        <w:rPr>
          <w:rFonts w:ascii="Arial" w:hAnsi="Arial" w:cs="Arial"/>
          <w:color w:val="000000" w:themeColor="text1"/>
          <w:lang w:val="es-ES_tradnl"/>
        </w:rPr>
        <w:t>de la productividad. E</w:t>
      </w:r>
      <w:r w:rsidR="004819C1" w:rsidRPr="00511272">
        <w:rPr>
          <w:rFonts w:ascii="Arial" w:hAnsi="Arial" w:cs="Arial"/>
          <w:color w:val="000000" w:themeColor="text1"/>
          <w:lang w:val="es-ES_tradnl"/>
        </w:rPr>
        <w:t xml:space="preserve">l </w:t>
      </w:r>
      <w:r w:rsidR="00D95785" w:rsidRPr="00C04D1B">
        <w:rPr>
          <w:rFonts w:ascii="Arial" w:hAnsi="Arial" w:cs="Arial"/>
          <w:color w:val="000000" w:themeColor="text1"/>
          <w:lang w:val="es-ES_tradnl"/>
        </w:rPr>
        <w:t>programa provee fondeo de mediano y largo plazo al Banco de la República Oriental del Uruguay</w:t>
      </w:r>
      <w:r w:rsidR="00B318CD" w:rsidRPr="00610773">
        <w:rPr>
          <w:rFonts w:ascii="Arial" w:hAnsi="Arial" w:cs="Arial"/>
          <w:color w:val="000000" w:themeColor="text1"/>
          <w:lang w:val="es-ES_tradnl"/>
        </w:rPr>
        <w:t xml:space="preserve"> </w:t>
      </w:r>
      <w:r w:rsidR="00D95785" w:rsidRPr="00610773">
        <w:rPr>
          <w:rFonts w:ascii="Arial" w:hAnsi="Arial" w:cs="Arial"/>
          <w:color w:val="000000" w:themeColor="text1"/>
          <w:lang w:val="es-ES_tradnl"/>
        </w:rPr>
        <w:t>(BROU)</w:t>
      </w:r>
      <w:r w:rsidR="00B318CD" w:rsidRPr="00C52F81">
        <w:rPr>
          <w:rFonts w:ascii="Arial" w:hAnsi="Arial" w:cs="Arial"/>
          <w:color w:val="000000" w:themeColor="text1"/>
          <w:vertAlign w:val="superscript"/>
        </w:rPr>
        <w:footnoteReference w:id="9"/>
      </w:r>
      <w:r w:rsidR="00D95785" w:rsidRPr="00511272">
        <w:rPr>
          <w:rFonts w:ascii="Arial" w:hAnsi="Arial" w:cs="Arial"/>
          <w:color w:val="000000" w:themeColor="text1"/>
          <w:lang w:val="es-ES_tradnl"/>
        </w:rPr>
        <w:t>, dirigido a financiar áreas estratégicas para el desarrollo productivo</w:t>
      </w:r>
      <w:r w:rsidR="004819C1" w:rsidRPr="00511272">
        <w:rPr>
          <w:rFonts w:ascii="Arial" w:hAnsi="Arial" w:cs="Arial"/>
          <w:color w:val="000000" w:themeColor="text1"/>
          <w:lang w:val="es-ES_tradnl"/>
        </w:rPr>
        <w:t xml:space="preserve"> y de</w:t>
      </w:r>
      <w:r w:rsidR="004D7F41" w:rsidRPr="00511272">
        <w:rPr>
          <w:rFonts w:ascii="Arial" w:hAnsi="Arial" w:cs="Arial"/>
          <w:color w:val="000000" w:themeColor="text1"/>
          <w:lang w:val="es-ES_tradnl"/>
        </w:rPr>
        <w:t xml:space="preserve"> infraestructuras.</w:t>
      </w:r>
    </w:p>
    <w:p w14:paraId="6C1CF773" w14:textId="4CFE1BF9" w:rsidR="00157971" w:rsidRDefault="00F570B3" w:rsidP="00157971">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_tradnl"/>
        </w:rPr>
        <w:t>El prestatario y organismo ejecutor del programa será e</w:t>
      </w:r>
      <w:r w:rsidR="00D95785" w:rsidRPr="00C52F81">
        <w:rPr>
          <w:rFonts w:ascii="Arial" w:hAnsi="Arial" w:cs="Arial"/>
          <w:color w:val="000000" w:themeColor="text1"/>
          <w:lang w:val="es-ES_tradnl"/>
        </w:rPr>
        <w:t>l BROU</w:t>
      </w:r>
      <w:r w:rsidRPr="00C52F81">
        <w:rPr>
          <w:rFonts w:ascii="Arial" w:hAnsi="Arial" w:cs="Arial"/>
          <w:color w:val="000000" w:themeColor="text1"/>
          <w:lang w:val="es-ES_tradnl"/>
        </w:rPr>
        <w:t>, que</w:t>
      </w:r>
      <w:r w:rsidR="00D95785" w:rsidRPr="00C52F81">
        <w:rPr>
          <w:rFonts w:ascii="Arial" w:hAnsi="Arial" w:cs="Arial"/>
          <w:color w:val="000000" w:themeColor="text1"/>
          <w:lang w:val="es-ES_tradnl"/>
        </w:rPr>
        <w:t xml:space="preserve"> tiene como mandato brindar servicios financieros a la población, estimular el ahorro y fomentar la producción de bienes y servicios contribuyendo al desarrollo productivo, económico y social del país. De entre las áreas de dicho mandato, este programa focaliza los recursos del </w:t>
      </w:r>
      <w:r w:rsidR="00FC49C1" w:rsidRPr="00C52F81">
        <w:rPr>
          <w:rFonts w:ascii="Arial" w:hAnsi="Arial" w:cs="Arial"/>
          <w:color w:val="000000" w:themeColor="text1"/>
          <w:lang w:val="es-ES_tradnl"/>
        </w:rPr>
        <w:t>BID</w:t>
      </w:r>
      <w:r w:rsidR="00D95785" w:rsidRPr="00C52F81">
        <w:rPr>
          <w:rFonts w:ascii="Arial" w:hAnsi="Arial" w:cs="Arial"/>
          <w:color w:val="000000" w:themeColor="text1"/>
          <w:lang w:val="es-ES_tradnl"/>
        </w:rPr>
        <w:t xml:space="preserve"> hacia el desarrollo productivo en dos campo</w:t>
      </w:r>
      <w:r w:rsidR="004D7F41" w:rsidRPr="00C52F81">
        <w:rPr>
          <w:rFonts w:ascii="Arial" w:hAnsi="Arial" w:cs="Arial"/>
          <w:color w:val="000000" w:themeColor="text1"/>
          <w:lang w:val="es-ES_tradnl"/>
        </w:rPr>
        <w:t>s, la infraestructura productiva realizada po</w:t>
      </w:r>
      <w:r w:rsidR="00F44874" w:rsidRPr="00C52F81">
        <w:rPr>
          <w:rFonts w:ascii="Arial" w:hAnsi="Arial" w:cs="Arial"/>
          <w:color w:val="000000" w:themeColor="text1"/>
          <w:lang w:val="es-ES_tradnl"/>
        </w:rPr>
        <w:t xml:space="preserve">r </w:t>
      </w:r>
      <w:r w:rsidR="00D84551">
        <w:rPr>
          <w:rFonts w:ascii="Arial" w:hAnsi="Arial" w:cs="Arial"/>
          <w:color w:val="000000" w:themeColor="text1"/>
          <w:lang w:val="es-ES_tradnl"/>
        </w:rPr>
        <w:t>Participación</w:t>
      </w:r>
      <w:r w:rsidR="00F44874" w:rsidRPr="00C52F81">
        <w:rPr>
          <w:rFonts w:ascii="Arial" w:hAnsi="Arial" w:cs="Arial"/>
          <w:color w:val="000000" w:themeColor="text1"/>
          <w:lang w:val="es-ES_tradnl"/>
        </w:rPr>
        <w:t xml:space="preserve"> Público-</w:t>
      </w:r>
      <w:r w:rsidR="00F44874" w:rsidRPr="00110DD6">
        <w:rPr>
          <w:rFonts w:ascii="Arial" w:hAnsi="Arial" w:cs="Arial"/>
          <w:color w:val="000000" w:themeColor="text1"/>
          <w:lang w:val="es-ES_tradnl"/>
        </w:rPr>
        <w:t xml:space="preserve">Privadas </w:t>
      </w:r>
      <w:r w:rsidR="002D6032" w:rsidRPr="00110DD6">
        <w:rPr>
          <w:rFonts w:ascii="Arial" w:hAnsi="Arial" w:cs="Arial"/>
          <w:color w:val="000000" w:themeColor="text1"/>
          <w:lang w:val="es-ES_tradnl"/>
        </w:rPr>
        <w:t>(</w:t>
      </w:r>
      <w:r w:rsidR="00D84551">
        <w:rPr>
          <w:rFonts w:ascii="Arial" w:hAnsi="Arial" w:cs="Arial"/>
          <w:color w:val="000000" w:themeColor="text1"/>
          <w:lang w:val="es-ES_tradnl"/>
        </w:rPr>
        <w:t>PPP</w:t>
      </w:r>
      <w:r w:rsidR="004D7F41" w:rsidRPr="00110DD6">
        <w:rPr>
          <w:rFonts w:ascii="Arial" w:hAnsi="Arial" w:cs="Arial"/>
          <w:color w:val="000000" w:themeColor="text1"/>
          <w:lang w:val="es-ES_tradnl"/>
        </w:rPr>
        <w:t>)</w:t>
      </w:r>
      <w:r w:rsidR="00EC3163" w:rsidRPr="00110DD6">
        <w:rPr>
          <w:rFonts w:ascii="Arial" w:hAnsi="Arial" w:cs="Arial"/>
          <w:color w:val="000000" w:themeColor="text1"/>
          <w:lang w:val="es-ES_tradnl"/>
        </w:rPr>
        <w:t xml:space="preserve"> o concesiones</w:t>
      </w:r>
      <w:r w:rsidR="004D7F41" w:rsidRPr="00AB4F9A">
        <w:rPr>
          <w:rFonts w:ascii="Arial" w:hAnsi="Arial" w:cs="Arial"/>
          <w:color w:val="000000" w:themeColor="text1"/>
          <w:lang w:val="es-ES_tradnl"/>
        </w:rPr>
        <w:t xml:space="preserve"> </w:t>
      </w:r>
      <w:r w:rsidR="00D95785" w:rsidRPr="002D6EC0">
        <w:rPr>
          <w:rFonts w:ascii="Arial" w:hAnsi="Arial" w:cs="Arial"/>
          <w:color w:val="000000" w:themeColor="text1"/>
          <w:lang w:val="es-ES_tradnl"/>
        </w:rPr>
        <w:t>y la inversión productiva de las empresas.</w:t>
      </w:r>
      <w:bookmarkStart w:id="2" w:name="_Hlk528143876"/>
      <w:r w:rsidR="00157971" w:rsidRPr="00157971">
        <w:rPr>
          <w:rFonts w:ascii="Arial" w:hAnsi="Arial" w:cs="Arial"/>
          <w:color w:val="000000" w:themeColor="text1"/>
          <w:lang w:val="es-ES_tradnl"/>
        </w:rPr>
        <w:t xml:space="preserve"> </w:t>
      </w:r>
    </w:p>
    <w:p w14:paraId="520C2D9A" w14:textId="3ACD2BFA" w:rsidR="00157971" w:rsidRPr="0024014F" w:rsidRDefault="00157971" w:rsidP="00157971">
      <w:pPr>
        <w:pStyle w:val="Paragraph"/>
        <w:numPr>
          <w:ilvl w:val="1"/>
          <w:numId w:val="10"/>
        </w:numPr>
        <w:tabs>
          <w:tab w:val="clear" w:pos="1746"/>
          <w:tab w:val="num" w:pos="720"/>
        </w:tabs>
        <w:ind w:left="720" w:hanging="720"/>
        <w:rPr>
          <w:rFonts w:ascii="Arial" w:hAnsi="Arial" w:cs="Arial"/>
          <w:color w:val="000000" w:themeColor="text1"/>
          <w:lang w:val="es-ES_tradnl"/>
        </w:rPr>
      </w:pPr>
      <w:r w:rsidRPr="0024014F">
        <w:rPr>
          <w:rFonts w:ascii="Arial" w:hAnsi="Arial" w:cs="Arial"/>
          <w:color w:val="000000" w:themeColor="text1"/>
          <w:lang w:val="es-ES_tradnl"/>
        </w:rPr>
        <w:t>El objetivo general de esta operación es promover la inversión en infraestructuras y la inversión productiva de empresas, mediante la provisión de financiamiento de mediano y largo plazo a través del BROU.</w:t>
      </w:r>
    </w:p>
    <w:p w14:paraId="383E3D58" w14:textId="4B84062F" w:rsidR="00157971" w:rsidRPr="0024014F" w:rsidRDefault="00157971" w:rsidP="00157971">
      <w:pPr>
        <w:pStyle w:val="Paragraph"/>
        <w:numPr>
          <w:ilvl w:val="1"/>
          <w:numId w:val="10"/>
        </w:numPr>
        <w:tabs>
          <w:tab w:val="clear" w:pos="1746"/>
          <w:tab w:val="num" w:pos="720"/>
        </w:tabs>
        <w:ind w:left="720" w:hanging="720"/>
        <w:rPr>
          <w:rFonts w:ascii="Arial" w:hAnsi="Arial" w:cs="Arial"/>
          <w:color w:val="000000" w:themeColor="text1"/>
          <w:lang w:val="es-ES_tradnl"/>
        </w:rPr>
      </w:pPr>
      <w:r w:rsidRPr="0024014F">
        <w:rPr>
          <w:rFonts w:ascii="Arial" w:hAnsi="Arial" w:cs="Arial"/>
          <w:color w:val="000000" w:themeColor="text1"/>
          <w:lang w:val="es-ES_tradnl"/>
        </w:rPr>
        <w:t xml:space="preserve">El financiamiento está dirigido a financiar inversión en capital productivo de sectores estratégicos, como el sector agroforestal, e inversión en infraestructuras productivas a través de esquemas de financiación privada: concesiones </w:t>
      </w:r>
      <w:proofErr w:type="gramStart"/>
      <w:r w:rsidRPr="0024014F">
        <w:rPr>
          <w:rFonts w:ascii="Arial" w:hAnsi="Arial" w:cs="Arial"/>
          <w:color w:val="000000" w:themeColor="text1"/>
          <w:lang w:val="es-ES_tradnl"/>
        </w:rPr>
        <w:t xml:space="preserve">o  </w:t>
      </w:r>
      <w:r w:rsidR="00D84551">
        <w:rPr>
          <w:rFonts w:ascii="Arial" w:hAnsi="Arial" w:cs="Arial"/>
          <w:color w:val="000000" w:themeColor="text1"/>
          <w:lang w:val="es-ES_tradnl"/>
        </w:rPr>
        <w:t>PPP</w:t>
      </w:r>
      <w:proofErr w:type="gramEnd"/>
      <w:r w:rsidRPr="0024014F">
        <w:rPr>
          <w:rFonts w:ascii="Arial" w:hAnsi="Arial" w:cs="Arial"/>
          <w:color w:val="000000" w:themeColor="text1"/>
          <w:lang w:val="es-ES_tradnl"/>
        </w:rPr>
        <w:t>.</w:t>
      </w:r>
    </w:p>
    <w:p w14:paraId="46C42EFD" w14:textId="77777777" w:rsidR="00157971" w:rsidRPr="0024014F" w:rsidRDefault="00157971" w:rsidP="00157971">
      <w:pPr>
        <w:pStyle w:val="Paragraph"/>
        <w:numPr>
          <w:ilvl w:val="1"/>
          <w:numId w:val="10"/>
        </w:numPr>
        <w:tabs>
          <w:tab w:val="clear" w:pos="1746"/>
          <w:tab w:val="num" w:pos="720"/>
        </w:tabs>
        <w:ind w:left="720" w:hanging="720"/>
        <w:rPr>
          <w:rFonts w:ascii="Arial" w:hAnsi="Arial" w:cs="Arial"/>
          <w:color w:val="000000" w:themeColor="text1"/>
          <w:lang w:val="es-ES_tradnl"/>
        </w:rPr>
      </w:pPr>
      <w:r w:rsidRPr="0024014F">
        <w:rPr>
          <w:rFonts w:ascii="Arial" w:hAnsi="Arial" w:cs="Arial"/>
          <w:color w:val="000000" w:themeColor="text1"/>
          <w:lang w:val="es-ES_tradnl"/>
        </w:rPr>
        <w:t>Los objetivos específicos son: (i) facilitar inversiones de crédito productivo para empresas agroforestales; y (</w:t>
      </w:r>
      <w:proofErr w:type="spellStart"/>
      <w:r w:rsidRPr="0024014F">
        <w:rPr>
          <w:rFonts w:ascii="Arial" w:hAnsi="Arial" w:cs="Arial"/>
          <w:color w:val="000000" w:themeColor="text1"/>
          <w:lang w:val="es-ES_tradnl"/>
        </w:rPr>
        <w:t>ii</w:t>
      </w:r>
      <w:proofErr w:type="spellEnd"/>
      <w:r w:rsidRPr="0024014F">
        <w:rPr>
          <w:rFonts w:ascii="Arial" w:hAnsi="Arial" w:cs="Arial"/>
          <w:color w:val="000000" w:themeColor="text1"/>
          <w:lang w:val="es-ES_tradnl"/>
        </w:rPr>
        <w:t xml:space="preserve">) posibilitar inversiones de infraestructura productiva privada o público-privada. </w:t>
      </w:r>
      <w:bookmarkEnd w:id="2"/>
      <w:r w:rsidRPr="0024014F">
        <w:rPr>
          <w:rFonts w:ascii="Arial" w:hAnsi="Arial" w:cs="Arial"/>
          <w:color w:val="000000" w:themeColor="text1"/>
          <w:lang w:val="es-ES_tradnl"/>
        </w:rPr>
        <w:t>Con esa finalidad, el segundo programa tiene dos componentes:</w:t>
      </w:r>
    </w:p>
    <w:p w14:paraId="3BBA8AFA" w14:textId="1BB1F26A" w:rsidR="000B0692" w:rsidRPr="00C52F81" w:rsidRDefault="000B0692" w:rsidP="000B0692">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_tradnl"/>
        </w:rPr>
        <w:t>El problema q</w:t>
      </w:r>
      <w:r w:rsidR="00636EE9" w:rsidRPr="00C52F81">
        <w:rPr>
          <w:rFonts w:ascii="Arial" w:hAnsi="Arial" w:cs="Arial"/>
          <w:color w:val="000000" w:themeColor="text1"/>
          <w:lang w:val="es-ES_tradnl"/>
        </w:rPr>
        <w:t>ue</w:t>
      </w:r>
      <w:r w:rsidRPr="00C52F81">
        <w:rPr>
          <w:rFonts w:ascii="Arial" w:hAnsi="Arial" w:cs="Arial"/>
          <w:color w:val="000000" w:themeColor="text1"/>
          <w:lang w:val="es-ES_tradnl"/>
        </w:rPr>
        <w:t xml:space="preserve"> pretende abordar el programa es</w:t>
      </w:r>
      <w:r w:rsidR="00636EE9" w:rsidRPr="00C52F81">
        <w:rPr>
          <w:rFonts w:ascii="Arial" w:hAnsi="Arial" w:cs="Arial"/>
          <w:color w:val="000000" w:themeColor="text1"/>
          <w:sz w:val="22"/>
          <w:lang w:val="es-ES_tradnl"/>
        </w:rPr>
        <w:t xml:space="preserve"> </w:t>
      </w:r>
      <w:r w:rsidR="00636EE9" w:rsidRPr="00C52F81">
        <w:rPr>
          <w:rFonts w:ascii="Arial" w:hAnsi="Arial" w:cs="Arial"/>
          <w:color w:val="000000" w:themeColor="text1"/>
          <w:lang w:val="es-ES_tradnl"/>
        </w:rPr>
        <w:t xml:space="preserve">la escasez de crédito, particularmente a largo plazo, disponible en la economía en su conjunto, </w:t>
      </w:r>
      <w:r w:rsidR="00CA4D6D" w:rsidRPr="00C52F81">
        <w:rPr>
          <w:rFonts w:ascii="Arial" w:hAnsi="Arial" w:cs="Arial"/>
          <w:color w:val="000000" w:themeColor="text1"/>
          <w:lang w:val="es-ES_tradnl"/>
        </w:rPr>
        <w:t xml:space="preserve">al ser considerado </w:t>
      </w:r>
      <w:r w:rsidR="00636EE9" w:rsidRPr="00C52F81">
        <w:rPr>
          <w:rFonts w:ascii="Arial" w:hAnsi="Arial" w:cs="Arial"/>
          <w:color w:val="000000" w:themeColor="text1"/>
          <w:lang w:val="es-ES_tradnl"/>
        </w:rPr>
        <w:t xml:space="preserve">uno de los principales factores </w:t>
      </w:r>
      <w:r w:rsidR="004D7F41" w:rsidRPr="00C52F81">
        <w:rPr>
          <w:rFonts w:ascii="Arial" w:hAnsi="Arial" w:cs="Arial"/>
          <w:color w:val="000000" w:themeColor="text1"/>
          <w:lang w:val="es-ES_tradnl"/>
        </w:rPr>
        <w:t>que frenan la inversión productiva en</w:t>
      </w:r>
      <w:r w:rsidR="00636EE9" w:rsidRPr="00C52F81">
        <w:rPr>
          <w:rFonts w:ascii="Arial" w:hAnsi="Arial" w:cs="Arial"/>
          <w:color w:val="000000" w:themeColor="text1"/>
          <w:lang w:val="es-ES_tradnl"/>
        </w:rPr>
        <w:t xml:space="preserve"> Uruguay. Así, el programa busca aportar una solución integral al problema de </w:t>
      </w:r>
      <w:r w:rsidR="00CD7F48" w:rsidRPr="00C52F81">
        <w:rPr>
          <w:rFonts w:ascii="Arial" w:hAnsi="Arial" w:cs="Arial"/>
          <w:color w:val="000000" w:themeColor="text1"/>
          <w:lang w:val="es-ES_tradnl"/>
        </w:rPr>
        <w:t xml:space="preserve">falta de </w:t>
      </w:r>
      <w:r w:rsidR="00636EE9" w:rsidRPr="00C52F81">
        <w:rPr>
          <w:rFonts w:ascii="Arial" w:hAnsi="Arial" w:cs="Arial"/>
          <w:color w:val="000000" w:themeColor="text1"/>
          <w:lang w:val="es-ES_tradnl"/>
        </w:rPr>
        <w:t>recursos financieros, por medio de instrumentos de intervención adecuados al tratamiento de la problemática descrita en la Propuesta del Desarrollo de la Operación (POD)</w:t>
      </w:r>
      <w:r w:rsidR="00B318CD" w:rsidRPr="00C52F81">
        <w:rPr>
          <w:rFonts w:ascii="Arial" w:hAnsi="Arial" w:cs="Arial"/>
          <w:color w:val="000000" w:themeColor="text1"/>
          <w:lang w:val="es-ES_tradnl"/>
        </w:rPr>
        <w:t xml:space="preserve">. </w:t>
      </w:r>
      <w:r w:rsidR="006A2B9A" w:rsidRPr="00C52F81">
        <w:rPr>
          <w:rFonts w:ascii="Arial" w:hAnsi="Arial" w:cs="Arial"/>
          <w:color w:val="000000" w:themeColor="text1"/>
          <w:lang w:val="es-ES_tradnl"/>
        </w:rPr>
        <w:t>El programa propone focalizar los recursos en dos objetivos específi</w:t>
      </w:r>
      <w:r w:rsidR="00083D79" w:rsidRPr="00C52F81">
        <w:rPr>
          <w:rFonts w:ascii="Arial" w:hAnsi="Arial" w:cs="Arial"/>
          <w:color w:val="000000" w:themeColor="text1"/>
          <w:lang w:val="es-ES_tradnl"/>
        </w:rPr>
        <w:t>cos: (i) </w:t>
      </w:r>
      <w:r w:rsidR="006A2B9A" w:rsidRPr="00C52F81">
        <w:rPr>
          <w:rFonts w:ascii="Arial" w:hAnsi="Arial" w:cs="Arial"/>
          <w:color w:val="000000" w:themeColor="text1"/>
          <w:lang w:val="es-ES_tradnl"/>
        </w:rPr>
        <w:t xml:space="preserve">facilitar </w:t>
      </w:r>
      <w:r w:rsidR="006A2B9A" w:rsidRPr="00C52F81">
        <w:rPr>
          <w:rFonts w:ascii="Arial" w:hAnsi="Arial" w:cs="Arial"/>
          <w:color w:val="000000" w:themeColor="text1"/>
          <w:lang w:val="es-ES_tradnl"/>
        </w:rPr>
        <w:lastRenderedPageBreak/>
        <w:t xml:space="preserve">inversiones </w:t>
      </w:r>
      <w:r w:rsidR="002D6032" w:rsidRPr="00C52F81">
        <w:rPr>
          <w:rFonts w:ascii="Arial" w:hAnsi="Arial" w:cs="Arial"/>
          <w:color w:val="000000" w:themeColor="text1"/>
          <w:lang w:val="es-ES_tradnl"/>
        </w:rPr>
        <w:t xml:space="preserve">de </w:t>
      </w:r>
      <w:r w:rsidR="00083D79" w:rsidRPr="00C52F81">
        <w:rPr>
          <w:rFonts w:ascii="Arial" w:hAnsi="Arial" w:cs="Arial"/>
          <w:color w:val="000000" w:themeColor="text1"/>
          <w:lang w:val="es-ES_tradnl"/>
        </w:rPr>
        <w:t xml:space="preserve">las </w:t>
      </w:r>
      <w:r w:rsidR="00D84551">
        <w:rPr>
          <w:rFonts w:ascii="Arial" w:hAnsi="Arial" w:cs="Arial"/>
          <w:color w:val="000000" w:themeColor="text1"/>
          <w:lang w:val="es-ES_tradnl"/>
        </w:rPr>
        <w:t xml:space="preserve">PPP </w:t>
      </w:r>
      <w:r w:rsidR="00EC3163">
        <w:rPr>
          <w:rFonts w:ascii="Arial" w:hAnsi="Arial" w:cs="Arial"/>
          <w:color w:val="000000" w:themeColor="text1"/>
          <w:lang w:val="es-ES_tradnl"/>
        </w:rPr>
        <w:t>o concesiones privadas</w:t>
      </w:r>
      <w:r w:rsidR="003608E1" w:rsidRPr="00C52F81">
        <w:rPr>
          <w:rFonts w:ascii="Arial" w:hAnsi="Arial" w:cs="Arial"/>
          <w:color w:val="000000" w:themeColor="text1"/>
          <w:lang w:val="es-ES_tradnl"/>
        </w:rPr>
        <w:t xml:space="preserve"> para el desarrollo de infraestructura</w:t>
      </w:r>
      <w:r w:rsidR="00506131" w:rsidRPr="00C52F81">
        <w:rPr>
          <w:rFonts w:ascii="Arial" w:hAnsi="Arial" w:cs="Arial"/>
          <w:color w:val="000000" w:themeColor="text1"/>
          <w:lang w:val="es-ES_tradnl"/>
        </w:rPr>
        <w:t>,</w:t>
      </w:r>
      <w:r w:rsidR="006A2B9A" w:rsidRPr="00C52F81">
        <w:rPr>
          <w:rFonts w:ascii="Arial" w:hAnsi="Arial" w:cs="Arial"/>
          <w:color w:val="000000" w:themeColor="text1"/>
          <w:lang w:val="es-ES_tradnl"/>
        </w:rPr>
        <w:t xml:space="preserve"> mediante la provisión de finan</w:t>
      </w:r>
      <w:r w:rsidR="0066436E" w:rsidRPr="00C52F81">
        <w:rPr>
          <w:rFonts w:ascii="Arial" w:hAnsi="Arial" w:cs="Arial"/>
          <w:color w:val="000000" w:themeColor="text1"/>
          <w:lang w:val="es-ES_tradnl"/>
        </w:rPr>
        <w:t>ciamiento a medio y largo plazo;</w:t>
      </w:r>
      <w:r w:rsidR="006A2B9A" w:rsidRPr="00C52F81">
        <w:rPr>
          <w:rFonts w:ascii="Arial" w:hAnsi="Arial" w:cs="Arial"/>
          <w:color w:val="000000" w:themeColor="text1"/>
          <w:lang w:val="es-ES_tradnl"/>
        </w:rPr>
        <w:t xml:space="preserve"> (</w:t>
      </w:r>
      <w:proofErr w:type="spellStart"/>
      <w:r w:rsidR="006A2B9A" w:rsidRPr="00C52F81">
        <w:rPr>
          <w:rFonts w:ascii="Arial" w:hAnsi="Arial" w:cs="Arial"/>
          <w:color w:val="000000" w:themeColor="text1"/>
          <w:lang w:val="es-ES_tradnl"/>
        </w:rPr>
        <w:t>ii</w:t>
      </w:r>
      <w:proofErr w:type="spellEnd"/>
      <w:r w:rsidR="006A2B9A" w:rsidRPr="00C52F81">
        <w:rPr>
          <w:rFonts w:ascii="Arial" w:hAnsi="Arial" w:cs="Arial"/>
          <w:color w:val="000000" w:themeColor="text1"/>
          <w:lang w:val="es-ES_tradnl"/>
        </w:rPr>
        <w:t>)</w:t>
      </w:r>
      <w:r w:rsidR="00083D79" w:rsidRPr="00C52F81">
        <w:rPr>
          <w:rFonts w:ascii="Arial" w:hAnsi="Arial" w:cs="Arial"/>
          <w:color w:val="000000" w:themeColor="text1"/>
          <w:lang w:val="es-ES_tradnl"/>
        </w:rPr>
        <w:t> </w:t>
      </w:r>
      <w:r w:rsidR="006A2B9A" w:rsidRPr="00C52F81">
        <w:rPr>
          <w:rFonts w:ascii="Arial" w:hAnsi="Arial" w:cs="Arial"/>
          <w:color w:val="000000" w:themeColor="text1"/>
          <w:lang w:val="es-ES_tradnl"/>
        </w:rPr>
        <w:t>posibilitar inversiones</w:t>
      </w:r>
      <w:r w:rsidR="003608E1" w:rsidRPr="00C52F81">
        <w:rPr>
          <w:rFonts w:ascii="Arial" w:hAnsi="Arial" w:cs="Arial"/>
          <w:color w:val="000000" w:themeColor="text1"/>
          <w:lang w:val="es-ES_tradnl"/>
        </w:rPr>
        <w:t xml:space="preserve"> de empresas</w:t>
      </w:r>
      <w:r w:rsidR="006A2B9A" w:rsidRPr="00C52F81">
        <w:rPr>
          <w:rFonts w:ascii="Arial" w:hAnsi="Arial" w:cs="Arial"/>
          <w:color w:val="000000" w:themeColor="text1"/>
          <w:lang w:val="es-ES_tradnl"/>
        </w:rPr>
        <w:t xml:space="preserve">, </w:t>
      </w:r>
      <w:r w:rsidR="0068781A" w:rsidRPr="00C52F81">
        <w:rPr>
          <w:rFonts w:ascii="Arial" w:hAnsi="Arial" w:cs="Arial"/>
          <w:color w:val="000000" w:themeColor="text1"/>
          <w:lang w:val="es-ES_tradnl"/>
        </w:rPr>
        <w:t xml:space="preserve">todo ello </w:t>
      </w:r>
      <w:r w:rsidR="006A2B9A" w:rsidRPr="00C52F81">
        <w:rPr>
          <w:rFonts w:ascii="Arial" w:hAnsi="Arial" w:cs="Arial"/>
          <w:color w:val="000000" w:themeColor="text1"/>
          <w:lang w:val="es-ES_tradnl"/>
        </w:rPr>
        <w:t xml:space="preserve">a fin </w:t>
      </w:r>
      <w:r w:rsidR="003608E1" w:rsidRPr="00C52F81">
        <w:rPr>
          <w:rFonts w:ascii="Arial" w:hAnsi="Arial" w:cs="Arial"/>
          <w:color w:val="000000" w:themeColor="text1"/>
          <w:lang w:val="es-ES_tradnl"/>
        </w:rPr>
        <w:t>de</w:t>
      </w:r>
      <w:r w:rsidR="0068781A" w:rsidRPr="00C52F81">
        <w:rPr>
          <w:rFonts w:ascii="Arial" w:hAnsi="Arial" w:cs="Arial"/>
          <w:color w:val="000000" w:themeColor="text1"/>
          <w:lang w:val="es-ES_tradnl"/>
        </w:rPr>
        <w:t xml:space="preserve"> incrementar la productividad, </w:t>
      </w:r>
      <w:r w:rsidR="003608E1" w:rsidRPr="00C52F81">
        <w:rPr>
          <w:rFonts w:ascii="Arial" w:hAnsi="Arial" w:cs="Arial"/>
          <w:color w:val="000000" w:themeColor="text1"/>
          <w:lang w:val="es-ES_tradnl"/>
        </w:rPr>
        <w:t>las exportaciones</w:t>
      </w:r>
      <w:r w:rsidR="0068781A" w:rsidRPr="00C52F81">
        <w:rPr>
          <w:rFonts w:ascii="Arial" w:hAnsi="Arial" w:cs="Arial"/>
          <w:color w:val="000000" w:themeColor="text1"/>
          <w:lang w:val="es-ES_tradnl"/>
        </w:rPr>
        <w:t xml:space="preserve"> y la calidad de las infraestructuras</w:t>
      </w:r>
      <w:r w:rsidR="006A2B9A" w:rsidRPr="00C52F81">
        <w:rPr>
          <w:rFonts w:ascii="Arial" w:hAnsi="Arial" w:cs="Arial"/>
          <w:color w:val="000000" w:themeColor="text1"/>
          <w:lang w:val="es-ES_tradnl"/>
        </w:rPr>
        <w:t xml:space="preserve"> mediante la provisión de financiamiento de mediano y largo plazo</w:t>
      </w:r>
      <w:r w:rsidR="00636EE9" w:rsidRPr="00C52F81">
        <w:rPr>
          <w:rFonts w:ascii="Arial" w:hAnsi="Arial" w:cs="Arial"/>
          <w:bCs/>
          <w:color w:val="000000" w:themeColor="text1"/>
          <w:lang w:val="es-ES_tradnl"/>
        </w:rPr>
        <w:t>.</w:t>
      </w:r>
    </w:p>
    <w:p w14:paraId="7E7272F5" w14:textId="7831BABC" w:rsidR="00B318CD" w:rsidRDefault="004E2C57" w:rsidP="00B318CD">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_tradnl"/>
        </w:rPr>
        <w:t xml:space="preserve">La </w:t>
      </w:r>
      <w:r w:rsidR="00157971">
        <w:rPr>
          <w:rFonts w:ascii="Arial" w:hAnsi="Arial" w:cs="Arial"/>
          <w:color w:val="000000" w:themeColor="text1"/>
          <w:lang w:val="es-ES_tradnl"/>
        </w:rPr>
        <w:t xml:space="preserve">segunda </w:t>
      </w:r>
      <w:r w:rsidRPr="00C52F81">
        <w:rPr>
          <w:rFonts w:ascii="Arial" w:hAnsi="Arial" w:cs="Arial"/>
          <w:color w:val="000000" w:themeColor="text1"/>
          <w:lang w:val="es-ES_tradnl"/>
        </w:rPr>
        <w:t>operación</w:t>
      </w:r>
      <w:r w:rsidR="000B0692" w:rsidRPr="00C52F81">
        <w:rPr>
          <w:rFonts w:ascii="Arial" w:hAnsi="Arial" w:cs="Arial"/>
          <w:color w:val="000000" w:themeColor="text1"/>
          <w:lang w:val="es-ES_tradnl"/>
        </w:rPr>
        <w:t xml:space="preserve"> </w:t>
      </w:r>
      <w:r w:rsidR="00157971">
        <w:rPr>
          <w:rFonts w:ascii="Arial" w:hAnsi="Arial" w:cs="Arial"/>
          <w:color w:val="000000" w:themeColor="text1"/>
          <w:lang w:val="es-ES_tradnl"/>
        </w:rPr>
        <w:t xml:space="preserve">individual </w:t>
      </w:r>
      <w:r w:rsidR="000B0692" w:rsidRPr="00C52F81">
        <w:rPr>
          <w:rFonts w:ascii="Arial" w:hAnsi="Arial" w:cs="Arial"/>
          <w:color w:val="000000" w:themeColor="text1"/>
          <w:lang w:val="es-ES_tradnl"/>
        </w:rPr>
        <w:t>consiste es un programa globa</w:t>
      </w:r>
      <w:r w:rsidR="006E0D6C" w:rsidRPr="00C52F81">
        <w:rPr>
          <w:rFonts w:ascii="Arial" w:hAnsi="Arial" w:cs="Arial"/>
          <w:color w:val="000000" w:themeColor="text1"/>
          <w:lang w:val="es-ES_tradnl"/>
        </w:rPr>
        <w:t xml:space="preserve">l de crédito por un monto de </w:t>
      </w:r>
      <w:r w:rsidR="00083D79" w:rsidRPr="00C52F81">
        <w:rPr>
          <w:rFonts w:ascii="Arial" w:hAnsi="Arial" w:cs="Arial"/>
          <w:color w:val="000000" w:themeColor="text1"/>
          <w:lang w:val="es-ES_tradnl"/>
        </w:rPr>
        <w:t>US$</w:t>
      </w:r>
      <w:r w:rsidR="00171BB5" w:rsidRPr="00C52F81">
        <w:rPr>
          <w:rFonts w:ascii="Arial" w:hAnsi="Arial" w:cs="Arial"/>
          <w:color w:val="000000" w:themeColor="text1"/>
          <w:lang w:val="es-ES_tradnl"/>
        </w:rPr>
        <w:t>50</w:t>
      </w:r>
      <w:r w:rsidR="000B0692" w:rsidRPr="00C52F81">
        <w:rPr>
          <w:rFonts w:ascii="Arial" w:hAnsi="Arial" w:cs="Arial"/>
          <w:color w:val="000000" w:themeColor="text1"/>
          <w:lang w:val="es-ES_tradnl"/>
        </w:rPr>
        <w:t xml:space="preserve"> millones</w:t>
      </w:r>
      <w:r w:rsidR="00B318CD" w:rsidRPr="00C52F81">
        <w:rPr>
          <w:rFonts w:ascii="Arial" w:hAnsi="Arial" w:cs="Arial"/>
          <w:color w:val="000000" w:themeColor="text1"/>
          <w:lang w:val="es-ES_tradnl"/>
        </w:rPr>
        <w:t>, distribuido en dos componen</w:t>
      </w:r>
      <w:r w:rsidR="003608E1" w:rsidRPr="00C52F81">
        <w:rPr>
          <w:rFonts w:ascii="Arial" w:hAnsi="Arial" w:cs="Arial"/>
          <w:color w:val="000000" w:themeColor="text1"/>
          <w:lang w:val="es-ES_tradnl"/>
        </w:rPr>
        <w:t xml:space="preserve">tes: </w:t>
      </w:r>
    </w:p>
    <w:p w14:paraId="527ED617" w14:textId="14AD896D" w:rsidR="00832DC2" w:rsidRPr="00832DC2" w:rsidRDefault="00832DC2" w:rsidP="00C73986">
      <w:pPr>
        <w:pStyle w:val="Paragraph"/>
        <w:numPr>
          <w:ilvl w:val="1"/>
          <w:numId w:val="10"/>
        </w:numPr>
        <w:tabs>
          <w:tab w:val="clear" w:pos="1746"/>
          <w:tab w:val="num" w:pos="720"/>
        </w:tabs>
        <w:ind w:left="720" w:hanging="720"/>
        <w:rPr>
          <w:rFonts w:ascii="Arial" w:hAnsi="Arial" w:cs="Arial"/>
          <w:color w:val="000000" w:themeColor="text1"/>
          <w:lang w:val="es-ES_tradnl"/>
        </w:rPr>
      </w:pPr>
      <w:bookmarkStart w:id="3" w:name="_Hlk530052627"/>
      <w:r w:rsidRPr="00832DC2">
        <w:rPr>
          <w:rFonts w:ascii="Arial" w:hAnsi="Arial" w:cs="Arial"/>
          <w:color w:val="000000" w:themeColor="text1"/>
          <w:lang w:val="es-ES_tradnl"/>
        </w:rPr>
        <w:t>Componente I. Financiamiento para préstamos de inversión productiva agroforestales a través del BROU (aproximadamente US$15 millones). Este componente estará dirigido a fondear al BROU para financiar préstamos de inversión productiva de medio y largo plazo para empresas agroforestales. Se financiarán por tanto actividades productivas que requieran inversión de mediano y largo plazo. Entre las actividades elegibles para financiamiento podrán incluir inversiones para la mejora de la productividad de las empresas agroforestales, tales como compra de tierras, bienes de equipo y maquinaria, vehículos de carga, entre otros.</w:t>
      </w:r>
    </w:p>
    <w:p w14:paraId="66E808C5" w14:textId="07956F84" w:rsidR="00832DC2" w:rsidRPr="00832DC2" w:rsidRDefault="00832DC2" w:rsidP="00C73986">
      <w:pPr>
        <w:pStyle w:val="Paragraph"/>
        <w:numPr>
          <w:ilvl w:val="1"/>
          <w:numId w:val="10"/>
        </w:numPr>
        <w:tabs>
          <w:tab w:val="clear" w:pos="1746"/>
          <w:tab w:val="num" w:pos="720"/>
        </w:tabs>
        <w:ind w:left="720" w:hanging="720"/>
        <w:rPr>
          <w:rFonts w:ascii="Arial" w:hAnsi="Arial" w:cs="Arial"/>
          <w:color w:val="000000" w:themeColor="text1"/>
          <w:lang w:val="es-ES_tradnl"/>
        </w:rPr>
      </w:pPr>
      <w:r w:rsidRPr="00832DC2">
        <w:rPr>
          <w:rFonts w:ascii="Arial" w:hAnsi="Arial" w:cs="Arial"/>
          <w:color w:val="000000" w:themeColor="text1"/>
          <w:lang w:val="es-ES_tradnl"/>
        </w:rPr>
        <w:t>Criterios de Elegibilidad para el Componente I. Para el Componente I serán elegibles las empresas en el ámbito del sector agroforestal primario en tierras forestadas que cumplan con los Principios de Ecuador y/o la Ley</w:t>
      </w:r>
      <w:r w:rsidR="00F87CE2">
        <w:rPr>
          <w:rFonts w:ascii="Arial" w:hAnsi="Arial" w:cs="Arial"/>
          <w:color w:val="000000" w:themeColor="text1"/>
          <w:lang w:val="es-ES_tradnl"/>
        </w:rPr>
        <w:t> </w:t>
      </w:r>
      <w:r w:rsidRPr="00832DC2">
        <w:rPr>
          <w:rFonts w:ascii="Arial" w:hAnsi="Arial" w:cs="Arial"/>
          <w:color w:val="000000" w:themeColor="text1"/>
          <w:lang w:val="es-ES_tradnl"/>
        </w:rPr>
        <w:t xml:space="preserve">Forestal </w:t>
      </w:r>
      <w:proofErr w:type="spellStart"/>
      <w:r w:rsidRPr="00832DC2">
        <w:rPr>
          <w:rFonts w:ascii="Arial" w:hAnsi="Arial" w:cs="Arial"/>
          <w:color w:val="000000" w:themeColor="text1"/>
          <w:lang w:val="es-ES_tradnl"/>
        </w:rPr>
        <w:t>Nº</w:t>
      </w:r>
      <w:proofErr w:type="spellEnd"/>
      <w:r w:rsidRPr="00832DC2">
        <w:rPr>
          <w:rFonts w:ascii="Arial" w:hAnsi="Arial" w:cs="Arial"/>
          <w:color w:val="000000" w:themeColor="text1"/>
          <w:lang w:val="es-ES_tradnl"/>
        </w:rPr>
        <w:t xml:space="preserve"> 15.939 que establece la prohibición de la tala de bosques nativos y las industrias asociadas a la cadena agroforestal en fases de producción, comercialización y servicios</w:t>
      </w:r>
      <w:r w:rsidR="00F87CE2">
        <w:rPr>
          <w:rFonts w:ascii="Arial" w:hAnsi="Arial" w:cs="Arial"/>
          <w:color w:val="000000" w:themeColor="text1"/>
          <w:lang w:val="es-ES_tradnl"/>
        </w:rPr>
        <w:t xml:space="preserve"> </w:t>
      </w:r>
      <w:r w:rsidRPr="00832DC2">
        <w:rPr>
          <w:rFonts w:ascii="Arial" w:hAnsi="Arial" w:cs="Arial"/>
          <w:color w:val="000000" w:themeColor="text1"/>
          <w:lang w:val="es-ES_tradnl"/>
        </w:rPr>
        <w:t>(</w:t>
      </w:r>
      <w:r w:rsidR="00F87CE2">
        <w:rPr>
          <w:rFonts w:ascii="Arial" w:hAnsi="Arial" w:cs="Arial"/>
          <w:color w:val="000000" w:themeColor="text1"/>
          <w:lang w:val="es-ES_tradnl"/>
        </w:rPr>
        <w:t>v</w:t>
      </w:r>
      <w:r w:rsidRPr="00832DC2">
        <w:rPr>
          <w:rFonts w:ascii="Arial" w:hAnsi="Arial" w:cs="Arial"/>
          <w:color w:val="000000" w:themeColor="text1"/>
          <w:lang w:val="es-ES_tradnl"/>
        </w:rPr>
        <w:t xml:space="preserve">er el ROP). </w:t>
      </w:r>
    </w:p>
    <w:p w14:paraId="6EA5544A" w14:textId="0AE3DB52" w:rsidR="00832DC2" w:rsidRPr="00832DC2" w:rsidRDefault="00832DC2" w:rsidP="00C73986">
      <w:pPr>
        <w:pStyle w:val="Paragraph"/>
        <w:numPr>
          <w:ilvl w:val="1"/>
          <w:numId w:val="10"/>
        </w:numPr>
        <w:tabs>
          <w:tab w:val="clear" w:pos="1746"/>
          <w:tab w:val="num" w:pos="720"/>
        </w:tabs>
        <w:ind w:left="720" w:hanging="720"/>
        <w:rPr>
          <w:rFonts w:ascii="Arial" w:hAnsi="Arial" w:cs="Arial"/>
          <w:color w:val="000000" w:themeColor="text1"/>
          <w:lang w:val="es-ES_tradnl"/>
        </w:rPr>
      </w:pPr>
      <w:r w:rsidRPr="00832DC2">
        <w:rPr>
          <w:rFonts w:ascii="Arial" w:hAnsi="Arial" w:cs="Arial"/>
          <w:color w:val="000000" w:themeColor="text1"/>
          <w:lang w:val="es-ES_tradnl"/>
        </w:rPr>
        <w:t>Componente II. Financiamiento para obras de infraestructura productiva privada y/o pública-privada (aproximadamente US$35</w:t>
      </w:r>
      <w:r w:rsidR="00F87CE2">
        <w:rPr>
          <w:rFonts w:ascii="Arial" w:hAnsi="Arial" w:cs="Arial"/>
          <w:color w:val="000000" w:themeColor="text1"/>
          <w:lang w:val="es-ES_tradnl"/>
        </w:rPr>
        <w:t> </w:t>
      </w:r>
      <w:r w:rsidRPr="00832DC2">
        <w:rPr>
          <w:rFonts w:ascii="Arial" w:hAnsi="Arial" w:cs="Arial"/>
          <w:color w:val="000000" w:themeColor="text1"/>
          <w:lang w:val="es-ES_tradnl"/>
        </w:rPr>
        <w:t xml:space="preserve">millones). Este componente estará dirigido a financiar operaciones infraestructura productiva que serán financiados a través de esquemas de las PPP, concesiones u otras estructuras financieras. </w:t>
      </w:r>
    </w:p>
    <w:p w14:paraId="2B7F9097" w14:textId="09D616A1" w:rsidR="00832DC2" w:rsidRPr="00C73986" w:rsidRDefault="00832DC2" w:rsidP="00C73986">
      <w:pPr>
        <w:pStyle w:val="Paragraph"/>
        <w:numPr>
          <w:ilvl w:val="1"/>
          <w:numId w:val="10"/>
        </w:numPr>
        <w:tabs>
          <w:tab w:val="clear" w:pos="1746"/>
          <w:tab w:val="num" w:pos="720"/>
        </w:tabs>
        <w:ind w:left="720" w:hanging="720"/>
        <w:rPr>
          <w:rFonts w:ascii="Arial" w:hAnsi="Arial" w:cs="Arial"/>
          <w:color w:val="000000" w:themeColor="text1"/>
          <w:lang w:val="es-ES_tradnl"/>
        </w:rPr>
      </w:pPr>
      <w:r w:rsidRPr="00C73986">
        <w:rPr>
          <w:rFonts w:ascii="Arial" w:hAnsi="Arial" w:cs="Arial"/>
          <w:color w:val="000000" w:themeColor="text1"/>
          <w:lang w:val="es-ES_tradnl"/>
        </w:rPr>
        <w:t xml:space="preserve">Criterios de Elegibilidad para el Componente II. Las inversiones de este componente financiarán obras de infraestructura en el sector de transporte y logística, incluyendo, entre otros, proyectos viales, ferroviarios o de puertos. Dado el tamaño de las inversiones en relación con el aporte del BROU no se establece un tope de monto de financiación, pero se podrán realizar inversiones en proyectos cofinanciados junto a otras entidades financieras (ver el ROP). Se podrá estructurar diversos instrumentos financieros o esquemas de financiamiento que promuevan el apalancamiento de recursos de las obras asociadas tales como garantías, y/o esquemas de financiación estructurada, entre otros. Para ello, el Banco se encuentra procesando la aprobación de CT de Apoyo al Fortalecimiento Institucional del BROU (UR-T1181) que apoyará al BROU en la estructuración de un área que se dedique a la financiación de proyectos de las PPP y que servirá para apoyar el desarrollo de los mecanismos e instrumentos financieros que se utilicen en la ejecución del segundo </w:t>
      </w:r>
      <w:r w:rsidRPr="00C73986">
        <w:rPr>
          <w:rFonts w:ascii="Arial" w:hAnsi="Arial" w:cs="Arial"/>
          <w:color w:val="000000" w:themeColor="text1"/>
          <w:lang w:val="es-ES_tradnl"/>
        </w:rPr>
        <w:lastRenderedPageBreak/>
        <w:t xml:space="preserve">componente. En conjunto con la Unidad de PPP del BID se está realizando un plan de capacitación de la Unidad de PPP del BROU con el fin de fortalecer la capacidad de análisis financiero de los proyectos. </w:t>
      </w:r>
    </w:p>
    <w:bookmarkEnd w:id="3"/>
    <w:p w14:paraId="468F6114" w14:textId="751719F4" w:rsidR="00B33E38" w:rsidRPr="00C52F81" w:rsidRDefault="00B33E38" w:rsidP="00B318CD">
      <w:pPr>
        <w:pStyle w:val="Paragraph"/>
        <w:numPr>
          <w:ilvl w:val="1"/>
          <w:numId w:val="10"/>
        </w:numPr>
        <w:tabs>
          <w:tab w:val="clear" w:pos="1746"/>
          <w:tab w:val="num" w:pos="720"/>
        </w:tabs>
        <w:ind w:left="720" w:hanging="720"/>
        <w:rPr>
          <w:rFonts w:ascii="Arial" w:hAnsi="Arial" w:cs="Arial"/>
          <w:color w:val="000000" w:themeColor="text1"/>
          <w:lang w:val="es-ES_tradnl"/>
        </w:rPr>
      </w:pPr>
      <w:r>
        <w:rPr>
          <w:rFonts w:ascii="Arial" w:hAnsi="Arial" w:cs="Arial"/>
          <w:color w:val="000000" w:themeColor="text1"/>
          <w:lang w:val="es-ES_tradnl"/>
        </w:rPr>
        <w:t xml:space="preserve">Es importante considerar a efectos de la monetización de los beneficios que se realizara </w:t>
      </w:r>
      <w:r w:rsidR="00832DC2">
        <w:rPr>
          <w:rFonts w:ascii="Arial" w:hAnsi="Arial" w:cs="Arial"/>
          <w:color w:val="000000" w:themeColor="text1"/>
          <w:lang w:val="es-ES_tradnl"/>
        </w:rPr>
        <w:t>más</w:t>
      </w:r>
      <w:r>
        <w:rPr>
          <w:rFonts w:ascii="Arial" w:hAnsi="Arial" w:cs="Arial"/>
          <w:color w:val="000000" w:themeColor="text1"/>
          <w:lang w:val="es-ES_tradnl"/>
        </w:rPr>
        <w:t xml:space="preserve"> adelante que la infraestructura de carretera consiste en su mayor parte en la rehabilitación de rutas previas, mientras que la infraestructura de ferrocarril </w:t>
      </w:r>
      <w:r w:rsidR="00832DC2">
        <w:rPr>
          <w:rFonts w:ascii="Arial" w:hAnsi="Arial" w:cs="Arial"/>
          <w:color w:val="000000" w:themeColor="text1"/>
          <w:lang w:val="es-ES_tradnl"/>
        </w:rPr>
        <w:t>sería</w:t>
      </w:r>
      <w:r>
        <w:rPr>
          <w:rFonts w:ascii="Arial" w:hAnsi="Arial" w:cs="Arial"/>
          <w:color w:val="000000" w:themeColor="text1"/>
          <w:lang w:val="es-ES_tradnl"/>
        </w:rPr>
        <w:t xml:space="preserve"> una nueva línea en un lugar donde el sistema ferroviario no existía previamente.</w:t>
      </w:r>
    </w:p>
    <w:p w14:paraId="07B10E8E" w14:textId="66DAFDD1" w:rsidR="000B0692" w:rsidRPr="00C52F81" w:rsidRDefault="00644EFA" w:rsidP="000B0692">
      <w:pPr>
        <w:pStyle w:val="Paragraph"/>
        <w:numPr>
          <w:ilvl w:val="1"/>
          <w:numId w:val="10"/>
        </w:numPr>
        <w:tabs>
          <w:tab w:val="clear" w:pos="1746"/>
          <w:tab w:val="num" w:pos="720"/>
        </w:tabs>
        <w:ind w:left="720" w:hanging="720"/>
        <w:rPr>
          <w:rFonts w:ascii="Arial" w:hAnsi="Arial" w:cs="Arial"/>
          <w:color w:val="000000" w:themeColor="text1"/>
          <w:lang w:val="es-ES_tradnl"/>
        </w:rPr>
      </w:pPr>
      <w:r w:rsidRPr="00102F00">
        <w:rPr>
          <w:rFonts w:ascii="Arial" w:hAnsi="Arial" w:cs="Arial"/>
          <w:color w:val="000000" w:themeColor="text1"/>
          <w:lang w:val="es-ES_tradnl"/>
        </w:rPr>
        <w:t xml:space="preserve">Los beneficiarios de los componentes I y II son respectivamente las empresas agroforestales y los ciudadanos de Uruguay que ven mejoradas sus condiciones de transporte. </w:t>
      </w:r>
      <w:r w:rsidR="00FC49C1" w:rsidRPr="00102F00">
        <w:rPr>
          <w:rFonts w:ascii="Arial" w:hAnsi="Arial" w:cs="Arial"/>
          <w:color w:val="000000" w:themeColor="text1"/>
          <w:lang w:val="es-ES_tradnl"/>
        </w:rPr>
        <w:t xml:space="preserve">Los </w:t>
      </w:r>
      <w:r w:rsidRPr="00102F00">
        <w:rPr>
          <w:rFonts w:ascii="Arial" w:hAnsi="Arial" w:cs="Arial"/>
          <w:color w:val="000000" w:themeColor="text1"/>
          <w:lang w:val="es-ES_tradnl"/>
        </w:rPr>
        <w:t>usuarios (quien recibe la financiación)</w:t>
      </w:r>
      <w:r w:rsidR="00FC49C1" w:rsidRPr="00102F00">
        <w:rPr>
          <w:rFonts w:ascii="Arial" w:hAnsi="Arial" w:cs="Arial"/>
          <w:color w:val="000000" w:themeColor="text1"/>
          <w:lang w:val="es-ES_tradnl"/>
        </w:rPr>
        <w:t xml:space="preserve"> </w:t>
      </w:r>
      <w:r w:rsidR="00FC49C1" w:rsidRPr="00C52F81">
        <w:rPr>
          <w:rFonts w:ascii="Arial" w:hAnsi="Arial" w:cs="Arial"/>
          <w:color w:val="000000" w:themeColor="text1"/>
          <w:lang w:val="es-ES_tradnl"/>
        </w:rPr>
        <w:t xml:space="preserve">para el Componente </w:t>
      </w:r>
      <w:r w:rsidR="00A7406E" w:rsidRPr="00C52F81">
        <w:rPr>
          <w:rFonts w:ascii="Arial" w:hAnsi="Arial" w:cs="Arial"/>
          <w:color w:val="000000" w:themeColor="text1"/>
          <w:lang w:val="es-ES_tradnl"/>
        </w:rPr>
        <w:t>I</w:t>
      </w:r>
      <w:r w:rsidR="00FC49C1" w:rsidRPr="00C52F81">
        <w:rPr>
          <w:rFonts w:ascii="Arial" w:hAnsi="Arial" w:cs="Arial"/>
          <w:color w:val="000000" w:themeColor="text1"/>
          <w:lang w:val="es-ES_tradnl"/>
        </w:rPr>
        <w:t>I serán</w:t>
      </w:r>
      <w:r w:rsidR="00083D79" w:rsidRPr="00C52F81">
        <w:rPr>
          <w:rFonts w:ascii="Arial" w:hAnsi="Arial" w:cs="Arial"/>
          <w:color w:val="000000" w:themeColor="text1"/>
          <w:lang w:val="es-ES_tradnl"/>
        </w:rPr>
        <w:t xml:space="preserve"> las </w:t>
      </w:r>
      <w:r w:rsidR="00D84551">
        <w:rPr>
          <w:rFonts w:ascii="Arial" w:hAnsi="Arial" w:cs="Arial"/>
          <w:color w:val="000000" w:themeColor="text1"/>
          <w:lang w:val="es-ES_tradnl"/>
        </w:rPr>
        <w:t xml:space="preserve">PPP </w:t>
      </w:r>
      <w:r w:rsidR="00ED7EA9">
        <w:rPr>
          <w:rFonts w:ascii="Arial" w:hAnsi="Arial" w:cs="Arial"/>
          <w:color w:val="000000" w:themeColor="text1"/>
          <w:lang w:val="es-ES_tradnl"/>
        </w:rPr>
        <w:t>o concesiones</w:t>
      </w:r>
      <w:r w:rsidR="00083D79" w:rsidRPr="00C52F81">
        <w:rPr>
          <w:rFonts w:ascii="Arial" w:hAnsi="Arial" w:cs="Arial"/>
          <w:color w:val="000000" w:themeColor="text1"/>
          <w:lang w:val="es-ES_tradnl"/>
        </w:rPr>
        <w:t xml:space="preserve"> </w:t>
      </w:r>
      <w:r w:rsidR="00186EBE" w:rsidRPr="00C52F81">
        <w:rPr>
          <w:rFonts w:ascii="Arial" w:hAnsi="Arial" w:cs="Arial"/>
          <w:color w:val="000000" w:themeColor="text1"/>
          <w:lang w:val="es-ES_tradnl"/>
        </w:rPr>
        <w:t>que en su mayor parte desarrollan proyectos</w:t>
      </w:r>
      <w:r w:rsidR="00B60CE6" w:rsidRPr="00C52F81">
        <w:rPr>
          <w:rFonts w:ascii="Arial" w:hAnsi="Arial" w:cs="Arial"/>
          <w:color w:val="000000" w:themeColor="text1"/>
          <w:lang w:val="es-ES_tradnl"/>
        </w:rPr>
        <w:t xml:space="preserve"> de</w:t>
      </w:r>
      <w:r w:rsidR="00186EBE" w:rsidRPr="00C52F81">
        <w:rPr>
          <w:rFonts w:ascii="Arial" w:hAnsi="Arial" w:cs="Arial"/>
          <w:color w:val="000000" w:themeColor="text1"/>
          <w:lang w:val="es-ES_tradnl"/>
        </w:rPr>
        <w:t xml:space="preserve"> </w:t>
      </w:r>
      <w:r w:rsidR="00506131" w:rsidRPr="00C52F81">
        <w:rPr>
          <w:rFonts w:ascii="Arial" w:hAnsi="Arial" w:cs="Arial"/>
          <w:color w:val="000000" w:themeColor="text1"/>
          <w:lang w:val="es-ES_tradnl"/>
        </w:rPr>
        <w:t xml:space="preserve">infraestructura </w:t>
      </w:r>
      <w:r w:rsidR="004E2C57" w:rsidRPr="00C52F81">
        <w:rPr>
          <w:rFonts w:ascii="Arial" w:hAnsi="Arial" w:cs="Arial"/>
          <w:color w:val="000000" w:themeColor="text1"/>
          <w:lang w:val="es-ES_tradnl"/>
        </w:rPr>
        <w:t>de transporte (por carretera y ferrocarril)</w:t>
      </w:r>
      <w:r w:rsidR="00506131" w:rsidRPr="00C52F81">
        <w:rPr>
          <w:rFonts w:ascii="Arial" w:hAnsi="Arial" w:cs="Arial"/>
          <w:color w:val="000000" w:themeColor="text1"/>
          <w:lang w:val="es-ES_tradnl"/>
        </w:rPr>
        <w:t xml:space="preserve"> </w:t>
      </w:r>
      <w:r w:rsidR="00FC49C1" w:rsidRPr="00C52F81">
        <w:rPr>
          <w:rFonts w:ascii="Arial" w:hAnsi="Arial" w:cs="Arial"/>
          <w:color w:val="000000" w:themeColor="text1"/>
          <w:lang w:val="es-ES_tradnl"/>
        </w:rPr>
        <w:t xml:space="preserve">para quienes el programa del BID se justifica dada la ausencia de financiamiento suficiente </w:t>
      </w:r>
      <w:r w:rsidR="002745F3" w:rsidRPr="00C52F81">
        <w:rPr>
          <w:rFonts w:ascii="Arial" w:hAnsi="Arial" w:cs="Arial"/>
          <w:color w:val="000000" w:themeColor="text1"/>
          <w:lang w:val="es-ES_tradnl"/>
        </w:rPr>
        <w:t>con</w:t>
      </w:r>
      <w:r w:rsidR="00FC49C1" w:rsidRPr="00C52F81">
        <w:rPr>
          <w:rFonts w:ascii="Arial" w:hAnsi="Arial" w:cs="Arial"/>
          <w:color w:val="000000" w:themeColor="text1"/>
          <w:lang w:val="es-ES_tradnl"/>
        </w:rPr>
        <w:t xml:space="preserve"> las características adecuadas para este tipo de proyectos y por</w:t>
      </w:r>
      <w:r w:rsidR="003608E1" w:rsidRPr="00C52F81">
        <w:rPr>
          <w:rFonts w:ascii="Arial" w:hAnsi="Arial" w:cs="Arial"/>
          <w:color w:val="000000" w:themeColor="text1"/>
          <w:lang w:val="es-ES_tradnl"/>
        </w:rPr>
        <w:t xml:space="preserve"> los beneficios indirectos asociados a la reducción de riesgo</w:t>
      </w:r>
      <w:r w:rsidR="00506131" w:rsidRPr="00C52F81">
        <w:rPr>
          <w:rFonts w:ascii="Arial" w:hAnsi="Arial" w:cs="Arial"/>
          <w:color w:val="000000" w:themeColor="text1"/>
          <w:lang w:val="es-ES_tradnl"/>
        </w:rPr>
        <w:t>s financieros y por sobre</w:t>
      </w:r>
      <w:r w:rsidR="00EE0982" w:rsidRPr="00C52F81">
        <w:rPr>
          <w:rFonts w:ascii="Arial" w:hAnsi="Arial" w:cs="Arial"/>
          <w:color w:val="000000" w:themeColor="text1"/>
          <w:lang w:val="es-ES_tradnl"/>
        </w:rPr>
        <w:t>costos</w:t>
      </w:r>
      <w:r w:rsidR="00506131" w:rsidRPr="00C52F81">
        <w:rPr>
          <w:rFonts w:ascii="Arial" w:hAnsi="Arial" w:cs="Arial"/>
          <w:color w:val="000000" w:themeColor="text1"/>
          <w:lang w:val="es-ES_tradnl"/>
        </w:rPr>
        <w:t xml:space="preserve"> en los que suelen incurrir este tipo de proyectos.</w:t>
      </w:r>
      <w:r w:rsidR="00170DDB" w:rsidRPr="00C52F81">
        <w:rPr>
          <w:rFonts w:ascii="Arial" w:hAnsi="Arial" w:cs="Arial"/>
          <w:color w:val="000000" w:themeColor="text1"/>
          <w:lang w:val="es-ES_tradnl"/>
        </w:rPr>
        <w:t xml:space="preserve"> En el caso del </w:t>
      </w:r>
      <w:r w:rsidR="00170DDB" w:rsidRPr="00942840">
        <w:rPr>
          <w:rFonts w:ascii="Arial" w:hAnsi="Arial" w:cs="Arial"/>
          <w:color w:val="000000" w:themeColor="text1"/>
          <w:lang w:val="es-ES_tradnl"/>
        </w:rPr>
        <w:t xml:space="preserve">Componente </w:t>
      </w:r>
      <w:r w:rsidR="00FC49C1" w:rsidRPr="00942840">
        <w:rPr>
          <w:rFonts w:ascii="Arial" w:hAnsi="Arial" w:cs="Arial"/>
          <w:color w:val="000000" w:themeColor="text1"/>
          <w:lang w:val="es-ES_tradnl"/>
        </w:rPr>
        <w:t xml:space="preserve">I, </w:t>
      </w:r>
      <w:r w:rsidR="00FC49C1" w:rsidRPr="00102F00">
        <w:rPr>
          <w:rFonts w:ascii="Arial" w:hAnsi="Arial" w:cs="Arial"/>
          <w:color w:val="000000" w:themeColor="text1"/>
          <w:lang w:val="es-ES_tradnl"/>
        </w:rPr>
        <w:t xml:space="preserve">los </w:t>
      </w:r>
      <w:r w:rsidRPr="00102F00">
        <w:rPr>
          <w:rFonts w:ascii="Arial" w:hAnsi="Arial" w:cs="Arial"/>
          <w:color w:val="000000" w:themeColor="text1"/>
          <w:lang w:val="es-ES_tradnl"/>
        </w:rPr>
        <w:t>usuarios de la financiación</w:t>
      </w:r>
      <w:r w:rsidR="00FC49C1" w:rsidRPr="00102F00">
        <w:rPr>
          <w:rFonts w:ascii="Arial" w:hAnsi="Arial" w:cs="Arial"/>
          <w:color w:val="000000" w:themeColor="text1"/>
          <w:lang w:val="es-ES_tradnl"/>
        </w:rPr>
        <w:t xml:space="preserve"> </w:t>
      </w:r>
      <w:r w:rsidR="00FC49C1" w:rsidRPr="00942840">
        <w:rPr>
          <w:rFonts w:ascii="Arial" w:hAnsi="Arial" w:cs="Arial"/>
          <w:color w:val="000000" w:themeColor="text1"/>
          <w:lang w:val="es-ES_tradnl"/>
        </w:rPr>
        <w:t>se definen a partir de una cartera de proyectos</w:t>
      </w:r>
      <w:r w:rsidR="00B67FD5" w:rsidRPr="00942840">
        <w:rPr>
          <w:rFonts w:ascii="Arial" w:hAnsi="Arial" w:cs="Arial"/>
          <w:color w:val="000000" w:themeColor="text1"/>
          <w:lang w:val="es-ES_tradnl"/>
        </w:rPr>
        <w:t xml:space="preserve"> </w:t>
      </w:r>
      <w:r w:rsidR="00186EBE" w:rsidRPr="00942840">
        <w:rPr>
          <w:rFonts w:ascii="Arial" w:hAnsi="Arial" w:cs="Arial"/>
          <w:color w:val="000000" w:themeColor="text1"/>
          <w:lang w:val="es-ES_tradnl"/>
        </w:rPr>
        <w:t>agroforestales</w:t>
      </w:r>
      <w:r w:rsidR="004F16F1" w:rsidRPr="00A63879">
        <w:rPr>
          <w:rFonts w:ascii="Arial" w:hAnsi="Arial" w:cs="Arial"/>
          <w:color w:val="000000" w:themeColor="text1"/>
          <w:lang w:val="es-ES_tradnl"/>
        </w:rPr>
        <w:t xml:space="preserve"> de entre los que se toma como prototipo los proyectos </w:t>
      </w:r>
      <w:r w:rsidR="00CB46AD" w:rsidRPr="00942840">
        <w:rPr>
          <w:rFonts w:ascii="Arial" w:hAnsi="Arial" w:cs="Arial"/>
          <w:color w:val="000000" w:themeColor="text1"/>
          <w:lang w:val="es-ES_tradnl"/>
        </w:rPr>
        <w:t xml:space="preserve">forestales </w:t>
      </w:r>
      <w:r w:rsidR="00CB46AD" w:rsidRPr="00C52F81">
        <w:rPr>
          <w:rFonts w:ascii="Arial" w:hAnsi="Arial" w:cs="Arial"/>
          <w:color w:val="000000" w:themeColor="text1"/>
          <w:lang w:val="es-ES_tradnl"/>
        </w:rPr>
        <w:t>de</w:t>
      </w:r>
      <w:r w:rsidR="00115DF3" w:rsidRPr="00C52F81">
        <w:rPr>
          <w:rFonts w:ascii="Arial" w:hAnsi="Arial" w:cs="Arial"/>
          <w:color w:val="000000" w:themeColor="text1"/>
          <w:lang w:val="es-ES_tradnl"/>
        </w:rPr>
        <w:t xml:space="preserve"> procesamiento de madera</w:t>
      </w:r>
      <w:r w:rsidR="00B67FD5" w:rsidRPr="00C52F81">
        <w:rPr>
          <w:rFonts w:ascii="Arial" w:hAnsi="Arial" w:cs="Arial"/>
          <w:color w:val="000000" w:themeColor="text1"/>
          <w:lang w:val="es-ES_tradnl"/>
        </w:rPr>
        <w:t>, en los que</w:t>
      </w:r>
      <w:r w:rsidR="00FC49C1" w:rsidRPr="00C52F81">
        <w:rPr>
          <w:rFonts w:ascii="Arial" w:hAnsi="Arial" w:cs="Arial"/>
          <w:color w:val="000000" w:themeColor="text1"/>
          <w:lang w:val="es-ES_tradnl"/>
        </w:rPr>
        <w:t xml:space="preserve"> la contribución del fondeo del BID en los primeros años del programa tiene un efecto catalizador importante.</w:t>
      </w:r>
    </w:p>
    <w:p w14:paraId="2E880047" w14:textId="65084077" w:rsidR="00196579" w:rsidRPr="00C52F81" w:rsidRDefault="00196579" w:rsidP="000B0692">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_tradnl"/>
        </w:rPr>
        <w:t>A</w:t>
      </w:r>
      <w:r w:rsidRPr="00C52F81">
        <w:rPr>
          <w:rFonts w:ascii="Arial" w:hAnsi="Arial" w:cs="Arial"/>
          <w:color w:val="000000" w:themeColor="text1"/>
          <w:lang w:val="es-ES"/>
        </w:rPr>
        <w:t xml:space="preserve"> fin de presentar evidencia sobre la viabilidad económica del programa propuesto, a </w:t>
      </w:r>
      <w:r w:rsidR="003608E1" w:rsidRPr="00C52F81">
        <w:rPr>
          <w:rFonts w:ascii="Arial" w:hAnsi="Arial" w:cs="Arial"/>
          <w:color w:val="000000" w:themeColor="text1"/>
          <w:lang w:val="es-ES"/>
        </w:rPr>
        <w:t>continuación,</w:t>
      </w:r>
      <w:r w:rsidRPr="00C52F81">
        <w:rPr>
          <w:rFonts w:ascii="Arial" w:hAnsi="Arial" w:cs="Arial"/>
          <w:color w:val="000000" w:themeColor="text1"/>
          <w:lang w:val="es-ES"/>
        </w:rPr>
        <w:t xml:space="preserve"> se pr</w:t>
      </w:r>
      <w:r w:rsidR="00506131" w:rsidRPr="00C52F81">
        <w:rPr>
          <w:rFonts w:ascii="Arial" w:hAnsi="Arial" w:cs="Arial"/>
          <w:color w:val="000000" w:themeColor="text1"/>
          <w:lang w:val="es-ES"/>
        </w:rPr>
        <w:t>esenta un A</w:t>
      </w:r>
      <w:r w:rsidR="00667B16" w:rsidRPr="00C52F81">
        <w:rPr>
          <w:rFonts w:ascii="Arial" w:hAnsi="Arial" w:cs="Arial"/>
          <w:color w:val="000000" w:themeColor="text1"/>
          <w:lang w:val="es-ES"/>
        </w:rPr>
        <w:t>nálisis</w:t>
      </w:r>
      <w:r w:rsidR="00506131" w:rsidRPr="00C52F81">
        <w:rPr>
          <w:rFonts w:ascii="Arial" w:hAnsi="Arial" w:cs="Arial"/>
          <w:color w:val="000000" w:themeColor="text1"/>
          <w:lang w:val="es-ES"/>
        </w:rPr>
        <w:t xml:space="preserve"> C</w:t>
      </w:r>
      <w:r w:rsidR="00667B16" w:rsidRPr="00C52F81">
        <w:rPr>
          <w:rFonts w:ascii="Arial" w:hAnsi="Arial" w:cs="Arial"/>
          <w:color w:val="000000" w:themeColor="text1"/>
          <w:lang w:val="es-ES"/>
        </w:rPr>
        <w:t>oste</w:t>
      </w:r>
      <w:r w:rsidR="00506131" w:rsidRPr="00C52F81">
        <w:rPr>
          <w:rFonts w:ascii="Arial" w:hAnsi="Arial" w:cs="Arial"/>
          <w:color w:val="000000" w:themeColor="text1"/>
          <w:lang w:val="es-ES"/>
        </w:rPr>
        <w:t>-B</w:t>
      </w:r>
      <w:r w:rsidRPr="00C52F81">
        <w:rPr>
          <w:rFonts w:ascii="Arial" w:hAnsi="Arial" w:cs="Arial"/>
          <w:color w:val="000000" w:themeColor="text1"/>
          <w:lang w:val="es-ES"/>
        </w:rPr>
        <w:t>eneficio</w:t>
      </w:r>
      <w:r w:rsidR="00667B16" w:rsidRPr="00C52F81">
        <w:rPr>
          <w:rFonts w:ascii="Arial" w:hAnsi="Arial" w:cs="Arial"/>
          <w:color w:val="000000" w:themeColor="text1"/>
          <w:lang w:val="es-ES"/>
        </w:rPr>
        <w:t xml:space="preserve"> (ACB)</w:t>
      </w:r>
      <w:r w:rsidRPr="00C52F81">
        <w:rPr>
          <w:rFonts w:ascii="Arial" w:hAnsi="Arial" w:cs="Arial"/>
          <w:color w:val="000000" w:themeColor="text1"/>
          <w:lang w:val="es-ES"/>
        </w:rPr>
        <w:t xml:space="preserve">. Dicho análisis </w:t>
      </w:r>
      <w:r w:rsidR="006A14FF" w:rsidRPr="00C52F81">
        <w:rPr>
          <w:rFonts w:ascii="Arial" w:hAnsi="Arial" w:cs="Arial"/>
          <w:color w:val="000000" w:themeColor="text1"/>
          <w:lang w:val="es-ES_tradnl"/>
        </w:rPr>
        <w:t xml:space="preserve">busca cuantificar </w:t>
      </w:r>
      <w:r w:rsidRPr="00C52F81">
        <w:rPr>
          <w:rFonts w:ascii="Arial" w:hAnsi="Arial" w:cs="Arial"/>
          <w:color w:val="000000" w:themeColor="text1"/>
          <w:lang w:val="es-ES_tradnl"/>
        </w:rPr>
        <w:t xml:space="preserve">los </w:t>
      </w:r>
      <w:r w:rsidR="006A14FF" w:rsidRPr="00C52F81">
        <w:rPr>
          <w:rFonts w:ascii="Arial" w:hAnsi="Arial" w:cs="Arial"/>
          <w:color w:val="000000" w:themeColor="text1"/>
          <w:lang w:val="es-ES_tradnl"/>
        </w:rPr>
        <w:t>resultados directos del programa</w:t>
      </w:r>
      <w:r w:rsidR="000B0692" w:rsidRPr="00C52F81">
        <w:rPr>
          <w:rFonts w:ascii="Arial" w:hAnsi="Arial" w:cs="Arial"/>
          <w:color w:val="000000" w:themeColor="text1"/>
          <w:lang w:val="es-ES_tradnl"/>
        </w:rPr>
        <w:t xml:space="preserve"> en términos monetari</w:t>
      </w:r>
      <w:r w:rsidRPr="00C52F81">
        <w:rPr>
          <w:rFonts w:ascii="Arial" w:hAnsi="Arial" w:cs="Arial"/>
          <w:color w:val="000000" w:themeColor="text1"/>
          <w:lang w:val="es-ES_tradnl"/>
        </w:rPr>
        <w:t>os (</w:t>
      </w:r>
      <w:r w:rsidR="006A14FF" w:rsidRPr="00C52F81">
        <w:rPr>
          <w:rFonts w:ascii="Arial" w:hAnsi="Arial" w:cs="Arial"/>
          <w:color w:val="000000" w:themeColor="text1"/>
          <w:lang w:val="es-ES_tradnl"/>
        </w:rPr>
        <w:t>beneficios</w:t>
      </w:r>
      <w:r w:rsidRPr="00C52F81">
        <w:rPr>
          <w:rFonts w:ascii="Arial" w:hAnsi="Arial" w:cs="Arial"/>
          <w:color w:val="000000" w:themeColor="text1"/>
          <w:lang w:val="es-ES_tradnl"/>
        </w:rPr>
        <w:t>)</w:t>
      </w:r>
      <w:r w:rsidR="000B0692" w:rsidRPr="00C52F81">
        <w:rPr>
          <w:rFonts w:ascii="Arial" w:hAnsi="Arial" w:cs="Arial"/>
          <w:color w:val="000000" w:themeColor="text1"/>
          <w:lang w:val="es-ES_tradnl"/>
        </w:rPr>
        <w:t>, contrastándolo</w:t>
      </w:r>
      <w:r w:rsidR="006A14FF" w:rsidRPr="00C52F81">
        <w:rPr>
          <w:rFonts w:ascii="Arial" w:hAnsi="Arial" w:cs="Arial"/>
          <w:color w:val="000000" w:themeColor="text1"/>
          <w:lang w:val="es-ES_tradnl"/>
        </w:rPr>
        <w:t>s</w:t>
      </w:r>
      <w:r w:rsidR="002745F3" w:rsidRPr="00C52F81">
        <w:rPr>
          <w:rFonts w:ascii="Arial" w:hAnsi="Arial" w:cs="Arial"/>
          <w:color w:val="000000" w:themeColor="text1"/>
          <w:lang w:val="es-ES_tradnl"/>
        </w:rPr>
        <w:t xml:space="preserve"> </w:t>
      </w:r>
      <w:r w:rsidR="000B0692" w:rsidRPr="00C52F81">
        <w:rPr>
          <w:rFonts w:ascii="Arial" w:hAnsi="Arial" w:cs="Arial"/>
          <w:color w:val="000000" w:themeColor="text1"/>
          <w:lang w:val="es-ES_tradnl"/>
        </w:rPr>
        <w:t xml:space="preserve">con </w:t>
      </w:r>
      <w:r w:rsidRPr="00C52F81">
        <w:rPr>
          <w:rFonts w:ascii="Arial" w:hAnsi="Arial" w:cs="Arial"/>
          <w:color w:val="000000" w:themeColor="text1"/>
          <w:lang w:val="es-ES_tradnl"/>
        </w:rPr>
        <w:t>sus</w:t>
      </w:r>
      <w:r w:rsidR="003608E1" w:rsidRPr="00C52F81">
        <w:rPr>
          <w:rFonts w:ascii="Arial" w:hAnsi="Arial" w:cs="Arial"/>
          <w:color w:val="000000" w:themeColor="text1"/>
          <w:lang w:val="es-ES_tradnl"/>
        </w:rPr>
        <w:t xml:space="preserve"> </w:t>
      </w:r>
      <w:r w:rsidR="00EE0982" w:rsidRPr="00C52F81">
        <w:rPr>
          <w:rFonts w:ascii="Arial" w:hAnsi="Arial" w:cs="Arial"/>
          <w:color w:val="000000" w:themeColor="text1"/>
          <w:lang w:val="es-ES_tradnl"/>
        </w:rPr>
        <w:t>costos</w:t>
      </w:r>
      <w:r w:rsidR="007653EE" w:rsidRPr="00C52F81">
        <w:rPr>
          <w:rFonts w:ascii="Arial" w:hAnsi="Arial" w:cs="Arial"/>
          <w:color w:val="000000" w:themeColor="text1"/>
          <w:lang w:val="es-ES_tradnl"/>
        </w:rPr>
        <w:t xml:space="preserve"> teniendo, </w:t>
      </w:r>
      <w:r w:rsidR="00751481" w:rsidRPr="00C52F81">
        <w:rPr>
          <w:rFonts w:ascii="Arial" w:hAnsi="Arial" w:cs="Arial"/>
          <w:color w:val="000000" w:themeColor="text1"/>
          <w:lang w:val="es-ES_tradnl"/>
        </w:rPr>
        <w:t xml:space="preserve">de tal manera que pueda estimarse el incremento en la </w:t>
      </w:r>
      <w:r w:rsidR="007653EE" w:rsidRPr="00C52F81">
        <w:rPr>
          <w:rFonts w:ascii="Arial" w:hAnsi="Arial" w:cs="Arial"/>
          <w:color w:val="000000" w:themeColor="text1"/>
          <w:lang w:val="es-ES_tradnl"/>
        </w:rPr>
        <w:t>producción del sector agroforestal y del</w:t>
      </w:r>
      <w:r w:rsidR="003E14E0" w:rsidRPr="00C52F81">
        <w:rPr>
          <w:rFonts w:ascii="Arial" w:hAnsi="Arial" w:cs="Arial"/>
          <w:color w:val="000000" w:themeColor="text1"/>
          <w:lang w:val="es-ES_tradnl"/>
        </w:rPr>
        <w:t xml:space="preserve"> tr</w:t>
      </w:r>
      <w:r w:rsidR="003E14E0" w:rsidRPr="00C52F81">
        <w:rPr>
          <w:rFonts w:ascii="Arial" w:hAnsi="Arial" w:cs="Arial"/>
          <w:color w:val="000000" w:themeColor="text1"/>
          <w:szCs w:val="24"/>
          <w:lang w:val="es-ES_tradnl"/>
        </w:rPr>
        <w:t xml:space="preserve">ánsito </w:t>
      </w:r>
      <w:r w:rsidR="007653EE" w:rsidRPr="00C52F81">
        <w:rPr>
          <w:rFonts w:ascii="Arial" w:hAnsi="Arial" w:cs="Arial"/>
          <w:color w:val="000000" w:themeColor="text1"/>
          <w:lang w:val="es-ES_tradnl"/>
        </w:rPr>
        <w:t xml:space="preserve">vehicular de los ciudadanos, </w:t>
      </w:r>
      <w:r w:rsidR="00751481" w:rsidRPr="00C52F81">
        <w:rPr>
          <w:rFonts w:ascii="Arial" w:hAnsi="Arial" w:cs="Arial"/>
          <w:color w:val="000000" w:themeColor="text1"/>
          <w:lang w:val="es-ES_tradnl"/>
        </w:rPr>
        <w:t>deri</w:t>
      </w:r>
      <w:r w:rsidR="007653EE" w:rsidRPr="00C52F81">
        <w:rPr>
          <w:rFonts w:ascii="Arial" w:hAnsi="Arial" w:cs="Arial"/>
          <w:color w:val="000000" w:themeColor="text1"/>
          <w:lang w:val="es-ES_tradnl"/>
        </w:rPr>
        <w:t>vados</w:t>
      </w:r>
      <w:r w:rsidR="00751481" w:rsidRPr="00C52F81">
        <w:rPr>
          <w:rFonts w:ascii="Arial" w:hAnsi="Arial" w:cs="Arial"/>
          <w:color w:val="000000" w:themeColor="text1"/>
          <w:lang w:val="es-ES_tradnl"/>
        </w:rPr>
        <w:t xml:space="preserve"> del apalancamiento financiero generado por la aportación del BID.</w:t>
      </w:r>
      <w:r w:rsidR="006A14FF" w:rsidRPr="00C52F81">
        <w:rPr>
          <w:rFonts w:ascii="Arial" w:hAnsi="Arial" w:cs="Arial"/>
          <w:color w:val="000000" w:themeColor="text1"/>
          <w:lang w:val="es-ES"/>
        </w:rPr>
        <w:t xml:space="preserve"> Como el programa se estructura en torno a dos compon</w:t>
      </w:r>
      <w:r w:rsidRPr="00C52F81">
        <w:rPr>
          <w:rFonts w:ascii="Arial" w:hAnsi="Arial" w:cs="Arial"/>
          <w:color w:val="000000" w:themeColor="text1"/>
          <w:lang w:val="es-ES"/>
        </w:rPr>
        <w:t xml:space="preserve">entes que plantean resultados </w:t>
      </w:r>
      <w:r w:rsidR="006A14FF" w:rsidRPr="00C52F81">
        <w:rPr>
          <w:rFonts w:ascii="Arial" w:hAnsi="Arial" w:cs="Arial"/>
          <w:color w:val="000000" w:themeColor="text1"/>
          <w:lang w:val="es-ES"/>
        </w:rPr>
        <w:t xml:space="preserve">independientes, el análisis </w:t>
      </w:r>
      <w:r w:rsidR="007302E1" w:rsidRPr="00C52F81">
        <w:rPr>
          <w:rFonts w:ascii="Arial" w:hAnsi="Arial" w:cs="Arial"/>
          <w:color w:val="000000" w:themeColor="text1"/>
          <w:lang w:val="es-ES"/>
        </w:rPr>
        <w:t>diferencia</w:t>
      </w:r>
      <w:r w:rsidR="006A14FF" w:rsidRPr="00C52F81">
        <w:rPr>
          <w:rFonts w:ascii="Arial" w:hAnsi="Arial" w:cs="Arial"/>
          <w:color w:val="000000" w:themeColor="text1"/>
          <w:lang w:val="es-ES"/>
        </w:rPr>
        <w:t xml:space="preserve"> claramente los elementos de cada componente del programa (en términos de </w:t>
      </w:r>
      <w:r w:rsidR="003608E1" w:rsidRPr="00C52F81">
        <w:rPr>
          <w:rFonts w:ascii="Arial" w:hAnsi="Arial" w:cs="Arial"/>
          <w:color w:val="000000" w:themeColor="text1"/>
          <w:lang w:val="es-ES"/>
        </w:rPr>
        <w:t xml:space="preserve">supuestos, beneficios y </w:t>
      </w:r>
      <w:r w:rsidR="00EE0982" w:rsidRPr="00C52F81">
        <w:rPr>
          <w:rFonts w:ascii="Arial" w:hAnsi="Arial" w:cs="Arial"/>
          <w:color w:val="000000" w:themeColor="text1"/>
          <w:lang w:val="es-ES"/>
        </w:rPr>
        <w:t>costos</w:t>
      </w:r>
      <w:r w:rsidR="007302E1" w:rsidRPr="00C52F81">
        <w:rPr>
          <w:rFonts w:ascii="Arial" w:hAnsi="Arial" w:cs="Arial"/>
          <w:color w:val="000000" w:themeColor="text1"/>
          <w:lang w:val="es-ES"/>
        </w:rPr>
        <w:t xml:space="preserve">), buscando ser consistente con dicha </w:t>
      </w:r>
      <w:r w:rsidR="00D35787" w:rsidRPr="00C52F81">
        <w:rPr>
          <w:rFonts w:ascii="Arial" w:hAnsi="Arial" w:cs="Arial"/>
          <w:color w:val="000000" w:themeColor="text1"/>
          <w:lang w:val="es-ES"/>
        </w:rPr>
        <w:t>estructura,</w:t>
      </w:r>
      <w:r w:rsidR="007302E1" w:rsidRPr="00C52F81">
        <w:rPr>
          <w:rFonts w:ascii="Arial" w:hAnsi="Arial" w:cs="Arial"/>
          <w:color w:val="000000" w:themeColor="text1"/>
          <w:lang w:val="es-ES"/>
        </w:rPr>
        <w:t xml:space="preserve"> </w:t>
      </w:r>
      <w:r w:rsidR="006A14FF" w:rsidRPr="00C52F81">
        <w:rPr>
          <w:rFonts w:ascii="Arial" w:hAnsi="Arial" w:cs="Arial"/>
          <w:color w:val="000000" w:themeColor="text1"/>
          <w:lang w:val="es-ES"/>
        </w:rPr>
        <w:t>pero con la finalidad última de determinar un valor económico para la propuesta de préstamo de manera integral</w:t>
      </w:r>
      <w:r w:rsidRPr="00C52F81">
        <w:rPr>
          <w:rFonts w:ascii="Arial" w:hAnsi="Arial" w:cs="Arial"/>
          <w:color w:val="000000" w:themeColor="text1"/>
          <w:lang w:val="es-ES"/>
        </w:rPr>
        <w:t>.</w:t>
      </w:r>
    </w:p>
    <w:p w14:paraId="4CDE6B39" w14:textId="4A511253" w:rsidR="00610773" w:rsidRPr="00255A7E" w:rsidRDefault="00506131" w:rsidP="00102F00">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
        </w:rPr>
        <w:t>Por tanto, e</w:t>
      </w:r>
      <w:r w:rsidR="00196579" w:rsidRPr="00C52F81">
        <w:rPr>
          <w:rFonts w:ascii="Arial" w:hAnsi="Arial" w:cs="Arial"/>
          <w:color w:val="000000" w:themeColor="text1"/>
          <w:lang w:val="es-ES_tradnl"/>
        </w:rPr>
        <w:t xml:space="preserve">l análisis se basa en </w:t>
      </w:r>
      <w:r w:rsidR="00EB0C62" w:rsidRPr="00C52F81">
        <w:rPr>
          <w:rFonts w:ascii="Arial" w:hAnsi="Arial" w:cs="Arial"/>
          <w:color w:val="000000" w:themeColor="text1"/>
          <w:lang w:val="es-ES_tradnl"/>
        </w:rPr>
        <w:t>la</w:t>
      </w:r>
      <w:r w:rsidR="004E2C57" w:rsidRPr="00C52F81">
        <w:rPr>
          <w:rFonts w:ascii="Arial" w:hAnsi="Arial" w:cs="Arial"/>
          <w:color w:val="000000" w:themeColor="text1"/>
          <w:szCs w:val="24"/>
          <w:lang w:val="es-ES"/>
        </w:rPr>
        <w:t xml:space="preserve"> </w:t>
      </w:r>
      <w:r w:rsidR="007653EE" w:rsidRPr="00C52F81">
        <w:rPr>
          <w:rFonts w:ascii="Arial" w:hAnsi="Arial" w:cs="Arial"/>
          <w:color w:val="000000" w:themeColor="text1"/>
          <w:szCs w:val="24"/>
          <w:lang w:val="es-ES"/>
        </w:rPr>
        <w:t>evaluación</w:t>
      </w:r>
      <w:r w:rsidR="004E2C57" w:rsidRPr="00C52F81">
        <w:rPr>
          <w:rFonts w:ascii="Arial" w:hAnsi="Arial" w:cs="Arial"/>
          <w:color w:val="000000" w:themeColor="text1"/>
          <w:szCs w:val="24"/>
          <w:lang w:val="es-ES"/>
        </w:rPr>
        <w:t xml:space="preserve"> de la rentabilidad</w:t>
      </w:r>
      <w:r w:rsidR="007653EE" w:rsidRPr="00C52F81">
        <w:rPr>
          <w:rFonts w:ascii="Arial" w:hAnsi="Arial" w:cs="Arial"/>
          <w:color w:val="000000" w:themeColor="text1"/>
          <w:szCs w:val="24"/>
          <w:lang w:val="es-ES"/>
        </w:rPr>
        <w:t xml:space="preserve"> económica</w:t>
      </w:r>
      <w:r w:rsidR="004E2C57" w:rsidRPr="00C52F81">
        <w:rPr>
          <w:rFonts w:ascii="Arial" w:hAnsi="Arial" w:cs="Arial"/>
          <w:color w:val="000000" w:themeColor="text1"/>
          <w:szCs w:val="24"/>
          <w:lang w:val="es-ES"/>
        </w:rPr>
        <w:t xml:space="preserve"> (en términos de cociente entre el VAN y la inversión) </w:t>
      </w:r>
      <w:r w:rsidR="00EE1A12" w:rsidRPr="00C52F81">
        <w:rPr>
          <w:rFonts w:ascii="Arial" w:hAnsi="Arial" w:cs="Arial"/>
          <w:color w:val="000000" w:themeColor="text1"/>
          <w:szCs w:val="24"/>
          <w:lang w:val="es-ES"/>
        </w:rPr>
        <w:t>de proyectos que se consideran prototípicos</w:t>
      </w:r>
      <w:r w:rsidR="00EB0C62" w:rsidRPr="00C52F81">
        <w:rPr>
          <w:rFonts w:ascii="Arial" w:hAnsi="Arial" w:cs="Arial"/>
          <w:color w:val="000000" w:themeColor="text1"/>
          <w:szCs w:val="24"/>
          <w:lang w:val="es-ES"/>
        </w:rPr>
        <w:t xml:space="preserve"> dentro de cada componente</w:t>
      </w:r>
      <w:r w:rsidR="0043048B" w:rsidRPr="00C52F81">
        <w:rPr>
          <w:rFonts w:ascii="Arial" w:hAnsi="Arial" w:cs="Arial"/>
          <w:color w:val="000000" w:themeColor="text1"/>
          <w:szCs w:val="24"/>
          <w:lang w:val="es-ES"/>
        </w:rPr>
        <w:t xml:space="preserve">, </w:t>
      </w:r>
      <w:r w:rsidR="00EB0C62" w:rsidRPr="00C52F81">
        <w:rPr>
          <w:rFonts w:ascii="Arial" w:hAnsi="Arial" w:cs="Arial"/>
          <w:color w:val="000000" w:themeColor="text1"/>
          <w:szCs w:val="24"/>
          <w:lang w:val="es-ES"/>
        </w:rPr>
        <w:t>que han presentado su plan de prefactibilidad</w:t>
      </w:r>
      <w:r w:rsidR="0043048B" w:rsidRPr="00C52F81">
        <w:rPr>
          <w:rFonts w:ascii="Arial" w:hAnsi="Arial" w:cs="Arial"/>
          <w:color w:val="000000" w:themeColor="text1"/>
          <w:szCs w:val="24"/>
          <w:lang w:val="es-ES"/>
        </w:rPr>
        <w:t xml:space="preserve">, y que </w:t>
      </w:r>
      <w:r w:rsidR="00EE1A12" w:rsidRPr="00C52F81">
        <w:rPr>
          <w:rFonts w:ascii="Arial" w:hAnsi="Arial" w:cs="Arial"/>
          <w:color w:val="000000" w:themeColor="text1"/>
          <w:szCs w:val="24"/>
          <w:lang w:val="es-ES"/>
        </w:rPr>
        <w:t xml:space="preserve">serían potenciales beneficiarios del programa </w:t>
      </w:r>
      <w:r w:rsidR="0043048B" w:rsidRPr="00C52F81">
        <w:rPr>
          <w:rFonts w:ascii="Arial" w:hAnsi="Arial" w:cs="Arial"/>
          <w:color w:val="000000" w:themeColor="text1"/>
          <w:szCs w:val="24"/>
          <w:lang w:val="es-ES"/>
        </w:rPr>
        <w:t>en caso de aprobación por parte del BROU.</w:t>
      </w:r>
      <w:r w:rsidR="00644EFA" w:rsidRPr="00102F00">
        <w:rPr>
          <w:rFonts w:ascii="Arial" w:hAnsi="Arial" w:cs="Arial"/>
          <w:color w:val="000000" w:themeColor="text1"/>
          <w:lang w:val="es-ES_tradnl"/>
        </w:rPr>
        <w:t xml:space="preserve">El análisis económico se focaliza en tres proyectos prototipo (de infraestructura de carreteras, de infraestructura de ferrocarril y de empresas agroforestales) que recogen los principales rubros de actividades en las que el BROU tentativamente quiere </w:t>
      </w:r>
      <w:r w:rsidR="00644EFA" w:rsidRPr="00102F00">
        <w:rPr>
          <w:rFonts w:ascii="Arial" w:hAnsi="Arial" w:cs="Arial"/>
          <w:color w:val="000000" w:themeColor="text1"/>
          <w:lang w:val="es-ES_tradnl"/>
        </w:rPr>
        <w:lastRenderedPageBreak/>
        <w:t>ofrecer financiamiento. Es importante señalar que el porcentaje estimado de inversión financiada por el BID para cada uno de estos proyectos prototipo est</w:t>
      </w:r>
      <w:r w:rsidR="00F87CE2">
        <w:rPr>
          <w:rFonts w:ascii="Arial" w:hAnsi="Arial" w:cs="Arial"/>
          <w:color w:val="000000" w:themeColor="text1"/>
          <w:lang w:val="es-ES_tradnl"/>
        </w:rPr>
        <w:t>á</w:t>
      </w:r>
      <w:r w:rsidR="00644EFA" w:rsidRPr="00102F00">
        <w:rPr>
          <w:rFonts w:ascii="Arial" w:hAnsi="Arial" w:cs="Arial"/>
          <w:color w:val="000000" w:themeColor="text1"/>
          <w:lang w:val="es-ES_tradnl"/>
        </w:rPr>
        <w:t xml:space="preserve"> muy cercana a la que los componentes de la operación </w:t>
      </w:r>
      <w:r w:rsidR="00162969" w:rsidRPr="00102F00">
        <w:rPr>
          <w:rFonts w:ascii="Arial" w:hAnsi="Arial" w:cs="Arial"/>
          <w:color w:val="000000" w:themeColor="text1"/>
          <w:lang w:val="es-ES_tradnl"/>
        </w:rPr>
        <w:t>tienen previsto destinar</w:t>
      </w:r>
      <w:r w:rsidR="00644EFA" w:rsidRPr="00102F00">
        <w:rPr>
          <w:rFonts w:ascii="Arial" w:hAnsi="Arial" w:cs="Arial"/>
          <w:color w:val="000000" w:themeColor="text1"/>
          <w:lang w:val="es-ES_tradnl"/>
        </w:rPr>
        <w:t xml:space="preserve"> a estos tipos de proyecto. Este supuesto nos parece razonable en la medida en que coincide con la cuantía que el BROU ha solicitado. Teniendo en cuenta el total de los proyectos que han solicitado apoyo y su nivel de inversión previsto, prácticamente el BROU solo podría apoyar a un proyecto de cada rubro, para que pudiera darse algún tipo de apalancamiento de la inversión, como ser</w:t>
      </w:r>
      <w:r w:rsidR="00F87CE2">
        <w:rPr>
          <w:rFonts w:ascii="Arial" w:hAnsi="Arial" w:cs="Arial"/>
          <w:color w:val="000000" w:themeColor="text1"/>
          <w:lang w:val="es-ES_tradnl"/>
        </w:rPr>
        <w:t>í</w:t>
      </w:r>
      <w:r w:rsidR="00644EFA" w:rsidRPr="00102F00">
        <w:rPr>
          <w:rFonts w:ascii="Arial" w:hAnsi="Arial" w:cs="Arial"/>
          <w:color w:val="000000" w:themeColor="text1"/>
          <w:lang w:val="es-ES_tradnl"/>
        </w:rPr>
        <w:t>a deseable. Por ejemplo, hay 8 solicitudes en el “pipeline” del BROU para proyectos de carreteras que supondrían una inversión total de 560 millones. Siendo el rango de los proyectos individuales en torno a los 55-125 millones, solo habría recursos para financiar un proyecto.</w:t>
      </w:r>
      <w:r w:rsidR="00610773" w:rsidRPr="00255A7E">
        <w:rPr>
          <w:rFonts w:ascii="Arial" w:eastAsiaTheme="minorEastAsia" w:hAnsi="Arial" w:cs="Arial"/>
          <w:color w:val="000000" w:themeColor="text1"/>
          <w:szCs w:val="24"/>
          <w:lang w:val="es-ES_tradnl"/>
        </w:rPr>
        <w:t xml:space="preserve"> En la siguiente tabla se desglosa la </w:t>
      </w:r>
      <w:r w:rsidR="008F5EDB" w:rsidRPr="00255A7E">
        <w:rPr>
          <w:rFonts w:ascii="Arial" w:eastAsiaTheme="minorEastAsia" w:hAnsi="Arial" w:cs="Arial"/>
          <w:color w:val="000000" w:themeColor="text1"/>
          <w:szCs w:val="24"/>
          <w:lang w:val="es-ES_tradnl"/>
        </w:rPr>
        <w:t>inversión</w:t>
      </w:r>
      <w:r w:rsidR="00610773" w:rsidRPr="00255A7E">
        <w:rPr>
          <w:rFonts w:ascii="Arial" w:eastAsiaTheme="minorEastAsia" w:hAnsi="Arial" w:cs="Arial"/>
          <w:color w:val="000000" w:themeColor="text1"/>
          <w:szCs w:val="24"/>
          <w:lang w:val="es-ES_tradnl"/>
        </w:rPr>
        <w:t xml:space="preserve"> total de los tres proyectos prototipo seleccionados y el porcentaje de di</w:t>
      </w:r>
      <w:r w:rsidR="008F5EDB" w:rsidRPr="00255A7E">
        <w:rPr>
          <w:rFonts w:ascii="Arial" w:eastAsiaTheme="minorEastAsia" w:hAnsi="Arial" w:cs="Arial"/>
          <w:color w:val="000000" w:themeColor="text1"/>
          <w:szCs w:val="24"/>
          <w:lang w:val="es-ES_tradnl"/>
        </w:rPr>
        <w:t xml:space="preserve">cha </w:t>
      </w:r>
      <w:r w:rsidR="00F3631D" w:rsidRPr="00255A7E">
        <w:rPr>
          <w:rFonts w:ascii="Arial" w:eastAsiaTheme="minorEastAsia" w:hAnsi="Arial" w:cs="Arial"/>
          <w:color w:val="000000" w:themeColor="text1"/>
          <w:szCs w:val="24"/>
          <w:lang w:val="es-ES_tradnl"/>
        </w:rPr>
        <w:t>inversión</w:t>
      </w:r>
      <w:r w:rsidR="008F5EDB" w:rsidRPr="00255A7E">
        <w:rPr>
          <w:rFonts w:ascii="Arial" w:eastAsiaTheme="minorEastAsia" w:hAnsi="Arial" w:cs="Arial"/>
          <w:color w:val="000000" w:themeColor="text1"/>
          <w:szCs w:val="24"/>
          <w:lang w:val="es-ES_tradnl"/>
        </w:rPr>
        <w:t xml:space="preserve"> financiada por con los pr</w:t>
      </w:r>
      <w:r w:rsidR="00F87CE2">
        <w:rPr>
          <w:rFonts w:ascii="Arial" w:eastAsiaTheme="minorEastAsia" w:hAnsi="Arial" w:cs="Arial"/>
          <w:color w:val="000000" w:themeColor="text1"/>
          <w:szCs w:val="24"/>
          <w:lang w:val="es-ES_tradnl"/>
        </w:rPr>
        <w:t>é</w:t>
      </w:r>
      <w:r w:rsidR="008F5EDB" w:rsidRPr="00255A7E">
        <w:rPr>
          <w:rFonts w:ascii="Arial" w:eastAsiaTheme="minorEastAsia" w:hAnsi="Arial" w:cs="Arial"/>
          <w:color w:val="000000" w:themeColor="text1"/>
          <w:szCs w:val="24"/>
          <w:lang w:val="es-ES_tradnl"/>
        </w:rPr>
        <w:t>stamos del BID.</w:t>
      </w:r>
    </w:p>
    <w:p w14:paraId="0BC453F3" w14:textId="77777777" w:rsidR="00610773" w:rsidRPr="00C52F81" w:rsidRDefault="00610773" w:rsidP="00610773">
      <w:pPr>
        <w:tabs>
          <w:tab w:val="left" w:pos="1027"/>
          <w:tab w:val="center" w:pos="4320"/>
        </w:tabs>
        <w:ind w:left="1"/>
        <w:jc w:val="center"/>
        <w:rPr>
          <w:rFonts w:ascii="Arial" w:hAnsi="Arial" w:cs="Arial"/>
          <w:color w:val="000000" w:themeColor="text1"/>
          <w:lang w:val="es-ES_tradnl"/>
        </w:rPr>
      </w:pPr>
    </w:p>
    <w:p w14:paraId="05D54B33" w14:textId="105A4158" w:rsidR="00610773" w:rsidRPr="00C52F81" w:rsidRDefault="00610773" w:rsidP="00610773">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8F5EDB">
        <w:rPr>
          <w:rFonts w:ascii="Arial" w:hAnsi="Arial" w:cs="Arial"/>
          <w:b/>
          <w:color w:val="000000" w:themeColor="text1"/>
          <w:sz w:val="22"/>
          <w:szCs w:val="22"/>
          <w:lang w:val="es-ES_tradnl"/>
        </w:rPr>
        <w:t xml:space="preserve"> 1</w:t>
      </w:r>
      <w:r w:rsidRPr="00C52F81">
        <w:rPr>
          <w:rFonts w:ascii="Arial" w:hAnsi="Arial" w:cs="Arial"/>
          <w:b/>
          <w:color w:val="000000" w:themeColor="text1"/>
          <w:sz w:val="22"/>
          <w:szCs w:val="22"/>
          <w:lang w:val="es-ES_tradnl"/>
        </w:rPr>
        <w:t xml:space="preserve">. </w:t>
      </w:r>
      <w:r w:rsidR="00F3631D">
        <w:rPr>
          <w:rFonts w:ascii="Arial" w:hAnsi="Arial" w:cs="Arial"/>
          <w:b/>
          <w:color w:val="000000" w:themeColor="text1"/>
          <w:sz w:val="22"/>
          <w:szCs w:val="22"/>
          <w:lang w:val="es-ES_tradnl"/>
        </w:rPr>
        <w:t xml:space="preserve">Montos </w:t>
      </w:r>
      <w:r w:rsidR="002E46AA">
        <w:rPr>
          <w:rFonts w:ascii="Arial" w:hAnsi="Arial" w:cs="Arial"/>
          <w:b/>
          <w:color w:val="000000" w:themeColor="text1"/>
          <w:sz w:val="22"/>
          <w:szCs w:val="22"/>
          <w:lang w:val="es-ES_tradnl"/>
        </w:rPr>
        <w:t>inversión</w:t>
      </w:r>
      <w:r w:rsidR="00F3631D">
        <w:rPr>
          <w:rFonts w:ascii="Arial" w:hAnsi="Arial" w:cs="Arial"/>
          <w:b/>
          <w:color w:val="000000" w:themeColor="text1"/>
          <w:sz w:val="22"/>
          <w:szCs w:val="22"/>
          <w:lang w:val="es-ES_tradnl"/>
        </w:rPr>
        <w:t xml:space="preserve"> total prototipos proyectos y </w:t>
      </w:r>
      <w:r w:rsidR="002E46AA">
        <w:rPr>
          <w:rFonts w:ascii="Arial" w:hAnsi="Arial" w:cs="Arial"/>
          <w:b/>
          <w:color w:val="000000" w:themeColor="text1"/>
          <w:sz w:val="22"/>
          <w:szCs w:val="22"/>
          <w:lang w:val="es-ES_tradnl"/>
        </w:rPr>
        <w:t>desglose en recursos propios y préstamo del BID.</w:t>
      </w:r>
    </w:p>
    <w:tbl>
      <w:tblPr>
        <w:tblStyle w:val="LightShading-Accent11"/>
        <w:tblW w:w="8136" w:type="dxa"/>
        <w:tblInd w:w="720" w:type="dxa"/>
        <w:tblLook w:val="04A0" w:firstRow="1" w:lastRow="0" w:firstColumn="1" w:lastColumn="0" w:noHBand="0" w:noVBand="1"/>
      </w:tblPr>
      <w:tblGrid>
        <w:gridCol w:w="3083"/>
        <w:gridCol w:w="1753"/>
        <w:gridCol w:w="1804"/>
        <w:gridCol w:w="1496"/>
      </w:tblGrid>
      <w:tr w:rsidR="00610773" w:rsidRPr="00C73986" w14:paraId="2C08D7D9" w14:textId="77777777" w:rsidTr="00102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3" w:type="dxa"/>
          </w:tcPr>
          <w:p w14:paraId="62B2A6A9" w14:textId="19ECDEAD" w:rsidR="00610773" w:rsidRPr="00C52F81" w:rsidRDefault="00610773" w:rsidP="00940124">
            <w:pPr>
              <w:jc w:val="center"/>
              <w:rPr>
                <w:rFonts w:ascii="Arial" w:hAnsi="Arial" w:cs="Arial"/>
                <w:color w:val="000000" w:themeColor="text1"/>
                <w:sz w:val="20"/>
                <w:szCs w:val="20"/>
                <w:lang w:val="es-ES_tradnl" w:eastAsia="x-none"/>
              </w:rPr>
            </w:pPr>
          </w:p>
        </w:tc>
        <w:tc>
          <w:tcPr>
            <w:tcW w:w="1753" w:type="dxa"/>
          </w:tcPr>
          <w:p w14:paraId="63C44CCE" w14:textId="44843667" w:rsidR="00610773" w:rsidRPr="00C52F81" w:rsidRDefault="002E46AA"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rPr>
              <w:t>Inversión</w:t>
            </w:r>
            <w:r w:rsidR="008F5EDB">
              <w:rPr>
                <w:rFonts w:ascii="Arial" w:hAnsi="Arial" w:cs="Arial"/>
                <w:color w:val="000000" w:themeColor="text1"/>
                <w:sz w:val="20"/>
                <w:szCs w:val="20"/>
                <w:lang w:val="es-ES_tradnl"/>
              </w:rPr>
              <w:t xml:space="preserve"> con recursos propios</w:t>
            </w:r>
            <w:r w:rsidR="00FA4DDC">
              <w:rPr>
                <w:rFonts w:ascii="Arial" w:hAnsi="Arial" w:cs="Arial"/>
                <w:color w:val="000000" w:themeColor="text1"/>
                <w:sz w:val="20"/>
                <w:szCs w:val="20"/>
                <w:lang w:val="es-ES_tradnl"/>
              </w:rPr>
              <w:t xml:space="preserve"> de los proyectos prototipo seleccionados</w:t>
            </w:r>
          </w:p>
        </w:tc>
        <w:tc>
          <w:tcPr>
            <w:tcW w:w="1804" w:type="dxa"/>
          </w:tcPr>
          <w:p w14:paraId="70D8915F" w14:textId="324B9DAE" w:rsidR="00610773" w:rsidRPr="00C52F81" w:rsidRDefault="002E46AA"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rPr>
              <w:t>Inversión</w:t>
            </w:r>
            <w:r w:rsidR="008F5EDB">
              <w:rPr>
                <w:rFonts w:ascii="Arial" w:hAnsi="Arial" w:cs="Arial"/>
                <w:color w:val="000000" w:themeColor="text1"/>
                <w:sz w:val="20"/>
                <w:szCs w:val="20"/>
                <w:lang w:val="es-ES_tradnl"/>
              </w:rPr>
              <w:t xml:space="preserve"> financiada por el BID</w:t>
            </w:r>
          </w:p>
        </w:tc>
        <w:tc>
          <w:tcPr>
            <w:tcW w:w="1496" w:type="dxa"/>
          </w:tcPr>
          <w:p w14:paraId="3F4DF04F" w14:textId="6DC175B8" w:rsidR="00610773" w:rsidRPr="00C52F81" w:rsidRDefault="008F5EDB"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roofErr w:type="gramStart"/>
            <w:r>
              <w:rPr>
                <w:rFonts w:ascii="Arial" w:hAnsi="Arial" w:cs="Arial"/>
                <w:color w:val="000000" w:themeColor="text1"/>
                <w:sz w:val="20"/>
                <w:szCs w:val="20"/>
                <w:lang w:val="es-ES_tradnl" w:eastAsia="x-none"/>
              </w:rPr>
              <w:t>Total</w:t>
            </w:r>
            <w:proofErr w:type="gramEnd"/>
            <w:r>
              <w:rPr>
                <w:rFonts w:ascii="Arial" w:hAnsi="Arial" w:cs="Arial"/>
                <w:color w:val="000000" w:themeColor="text1"/>
                <w:sz w:val="20"/>
                <w:szCs w:val="20"/>
                <w:lang w:val="es-ES_tradnl" w:eastAsia="x-none"/>
              </w:rPr>
              <w:t xml:space="preserve"> Inversión (considerada en los cálculos para cada componente)</w:t>
            </w:r>
          </w:p>
        </w:tc>
      </w:tr>
      <w:tr w:rsidR="004804B7" w:rsidRPr="00C52F81" w14:paraId="7FEEDB9D" w14:textId="77777777" w:rsidTr="0094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40" w:type="dxa"/>
            <w:gridSpan w:val="3"/>
          </w:tcPr>
          <w:p w14:paraId="2CEF16C7" w14:textId="1F706599" w:rsidR="004804B7" w:rsidRPr="00C52F81" w:rsidRDefault="004804B7" w:rsidP="00102F00">
            <w:pPr>
              <w:rPr>
                <w:rFonts w:ascii="Arial" w:hAnsi="Arial" w:cs="Arial"/>
                <w:color w:val="000000" w:themeColor="text1"/>
                <w:sz w:val="20"/>
                <w:szCs w:val="20"/>
              </w:rPr>
            </w:pPr>
            <w:proofErr w:type="spellStart"/>
            <w:r w:rsidRPr="008F5EDB">
              <w:rPr>
                <w:rFonts w:ascii="Arial" w:hAnsi="Arial" w:cs="Arial"/>
                <w:color w:val="000000" w:themeColor="text1"/>
                <w:sz w:val="20"/>
                <w:szCs w:val="20"/>
              </w:rPr>
              <w:t>Componente</w:t>
            </w:r>
            <w:proofErr w:type="spellEnd"/>
            <w:r w:rsidRPr="008F5EDB">
              <w:rPr>
                <w:rFonts w:ascii="Arial" w:hAnsi="Arial" w:cs="Arial"/>
                <w:color w:val="000000" w:themeColor="text1"/>
                <w:sz w:val="20"/>
                <w:szCs w:val="20"/>
              </w:rPr>
              <w:t xml:space="preserve"> I</w:t>
            </w:r>
            <w:r>
              <w:rPr>
                <w:rFonts w:ascii="Arial" w:hAnsi="Arial" w:cs="Arial"/>
                <w:color w:val="000000" w:themeColor="text1"/>
                <w:sz w:val="20"/>
                <w:szCs w:val="20"/>
              </w:rPr>
              <w:t>I (</w:t>
            </w:r>
            <w:proofErr w:type="spellStart"/>
            <w:r>
              <w:rPr>
                <w:rFonts w:ascii="Arial" w:hAnsi="Arial" w:cs="Arial"/>
                <w:color w:val="000000" w:themeColor="text1"/>
                <w:sz w:val="20"/>
                <w:szCs w:val="20"/>
              </w:rPr>
              <w:t>subcomponente</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infraestructura</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carreteras</w:t>
            </w:r>
            <w:proofErr w:type="spellEnd"/>
            <w:r>
              <w:rPr>
                <w:rFonts w:ascii="Arial" w:hAnsi="Arial" w:cs="Arial"/>
                <w:color w:val="000000" w:themeColor="text1"/>
                <w:sz w:val="20"/>
                <w:szCs w:val="20"/>
              </w:rPr>
              <w:t>)</w:t>
            </w:r>
          </w:p>
        </w:tc>
        <w:tc>
          <w:tcPr>
            <w:tcW w:w="1496" w:type="dxa"/>
          </w:tcPr>
          <w:p w14:paraId="316FCAEC" w14:textId="77777777" w:rsidR="004804B7" w:rsidRDefault="004804B7" w:rsidP="00F3631D">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lang w:val="es-ES_tradnl" w:eastAsia="x-none"/>
              </w:rPr>
            </w:pPr>
            <w:r w:rsidRPr="00102F00">
              <w:rPr>
                <w:rFonts w:ascii="Arial" w:hAnsi="Arial" w:cs="Arial"/>
                <w:b/>
                <w:color w:val="000000" w:themeColor="text1"/>
                <w:sz w:val="20"/>
                <w:szCs w:val="20"/>
                <w:lang w:val="es-ES_tradnl" w:eastAsia="x-none"/>
              </w:rPr>
              <w:t>1.144.614.559</w:t>
            </w:r>
          </w:p>
          <w:p w14:paraId="6B498E8E" w14:textId="1FF1BA1E" w:rsidR="004804B7" w:rsidRPr="00102F00" w:rsidRDefault="004804B7" w:rsidP="00F3631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themeColor="text1"/>
                <w:sz w:val="22"/>
                <w:szCs w:val="22"/>
              </w:rPr>
            </w:pPr>
            <w:r>
              <w:rPr>
                <w:rFonts w:ascii="Calibri" w:hAnsi="Calibri" w:cs="Calibri"/>
                <w:b/>
                <w:color w:val="000000" w:themeColor="text1"/>
                <w:sz w:val="22"/>
                <w:szCs w:val="22"/>
              </w:rPr>
              <w:t>(</w:t>
            </w:r>
            <w:r w:rsidRPr="00412777">
              <w:rPr>
                <w:rFonts w:ascii="Calibri" w:hAnsi="Calibri" w:cs="Calibri"/>
                <w:b/>
                <w:color w:val="000000" w:themeColor="text1"/>
                <w:sz w:val="22"/>
                <w:szCs w:val="22"/>
              </w:rPr>
              <w:t>34</w:t>
            </w:r>
            <w:r>
              <w:rPr>
                <w:rFonts w:ascii="Calibri" w:hAnsi="Calibri" w:cs="Calibri"/>
                <w:b/>
                <w:color w:val="000000" w:themeColor="text1"/>
                <w:sz w:val="22"/>
                <w:szCs w:val="22"/>
              </w:rPr>
              <w:t>.</w:t>
            </w:r>
            <w:r w:rsidRPr="00412777">
              <w:rPr>
                <w:rFonts w:ascii="Calibri" w:hAnsi="Calibri" w:cs="Calibri"/>
                <w:b/>
                <w:color w:val="000000" w:themeColor="text1"/>
                <w:sz w:val="22"/>
                <w:szCs w:val="22"/>
              </w:rPr>
              <w:t>907</w:t>
            </w:r>
            <w:r>
              <w:rPr>
                <w:rFonts w:ascii="Calibri" w:hAnsi="Calibri" w:cs="Calibri"/>
                <w:b/>
                <w:color w:val="000000" w:themeColor="text1"/>
                <w:sz w:val="22"/>
                <w:szCs w:val="22"/>
              </w:rPr>
              <w:t>.</w:t>
            </w:r>
            <w:r w:rsidRPr="00412777">
              <w:rPr>
                <w:rFonts w:ascii="Calibri" w:hAnsi="Calibri" w:cs="Calibri"/>
                <w:b/>
                <w:color w:val="000000" w:themeColor="text1"/>
                <w:sz w:val="22"/>
                <w:szCs w:val="22"/>
              </w:rPr>
              <w:t>428</w:t>
            </w:r>
            <w:r>
              <w:rPr>
                <w:rFonts w:ascii="Calibri" w:hAnsi="Calibri" w:cs="Calibri"/>
                <w:b/>
                <w:color w:val="000000" w:themeColor="text1"/>
                <w:sz w:val="22"/>
                <w:szCs w:val="22"/>
              </w:rPr>
              <w:t>)</w:t>
            </w:r>
          </w:p>
        </w:tc>
      </w:tr>
      <w:tr w:rsidR="00F3631D" w:rsidRPr="00C52F81" w14:paraId="1EA40BAB" w14:textId="77777777" w:rsidTr="00102F00">
        <w:tc>
          <w:tcPr>
            <w:cnfStyle w:val="001000000000" w:firstRow="0" w:lastRow="0" w:firstColumn="1" w:lastColumn="0" w:oddVBand="0" w:evenVBand="0" w:oddHBand="0" w:evenHBand="0" w:firstRowFirstColumn="0" w:firstRowLastColumn="0" w:lastRowFirstColumn="0" w:lastRowLastColumn="0"/>
            <w:tcW w:w="3083" w:type="dxa"/>
          </w:tcPr>
          <w:p w14:paraId="096C03F5" w14:textId="42AEFBC1" w:rsidR="00F3631D" w:rsidRPr="00C52F81" w:rsidRDefault="00F3631D" w:rsidP="00F3631D">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Proyecto prototipo de carreteras (Rutas 14 y 15)</w:t>
            </w:r>
          </w:p>
        </w:tc>
        <w:tc>
          <w:tcPr>
            <w:tcW w:w="1753" w:type="dxa"/>
          </w:tcPr>
          <w:p w14:paraId="7619B592" w14:textId="77777777" w:rsidR="00F3631D" w:rsidRDefault="0041277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412777">
              <w:rPr>
                <w:rFonts w:ascii="Arial" w:hAnsi="Arial" w:cs="Arial"/>
                <w:color w:val="000000" w:themeColor="text1"/>
                <w:sz w:val="20"/>
                <w:szCs w:val="20"/>
                <w:lang w:val="es-ES_tradnl" w:eastAsia="x-none"/>
              </w:rPr>
              <w:t>228</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922</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912</w:t>
            </w:r>
          </w:p>
          <w:p w14:paraId="0FE09377" w14:textId="6A5CAEE8" w:rsidR="007033AB" w:rsidRPr="00C52F81" w:rsidRDefault="007033AB"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w:t>
            </w:r>
            <w:r w:rsidRPr="007033AB">
              <w:rPr>
                <w:rFonts w:ascii="Arial" w:hAnsi="Arial" w:cs="Arial"/>
                <w:color w:val="000000" w:themeColor="text1"/>
                <w:sz w:val="20"/>
                <w:szCs w:val="20"/>
                <w:lang w:val="es-ES_tradnl" w:eastAsia="x-none"/>
              </w:rPr>
              <w:t>6</w:t>
            </w:r>
            <w:r>
              <w:rPr>
                <w:rFonts w:ascii="Arial" w:hAnsi="Arial" w:cs="Arial"/>
                <w:color w:val="000000" w:themeColor="text1"/>
                <w:sz w:val="20"/>
                <w:szCs w:val="20"/>
                <w:lang w:val="es-ES_tradnl" w:eastAsia="x-none"/>
              </w:rPr>
              <w:t>.</w:t>
            </w:r>
            <w:r w:rsidRPr="007033AB">
              <w:rPr>
                <w:rFonts w:ascii="Arial" w:hAnsi="Arial" w:cs="Arial"/>
                <w:color w:val="000000" w:themeColor="text1"/>
                <w:sz w:val="20"/>
                <w:szCs w:val="20"/>
                <w:lang w:val="es-ES_tradnl" w:eastAsia="x-none"/>
              </w:rPr>
              <w:t>981</w:t>
            </w:r>
            <w:r>
              <w:rPr>
                <w:rFonts w:ascii="Arial" w:hAnsi="Arial" w:cs="Arial"/>
                <w:color w:val="000000" w:themeColor="text1"/>
                <w:sz w:val="20"/>
                <w:szCs w:val="20"/>
                <w:lang w:val="es-ES_tradnl" w:eastAsia="x-none"/>
              </w:rPr>
              <w:t>.</w:t>
            </w:r>
            <w:r w:rsidRPr="007033AB">
              <w:rPr>
                <w:rFonts w:ascii="Arial" w:hAnsi="Arial" w:cs="Arial"/>
                <w:color w:val="000000" w:themeColor="text1"/>
                <w:sz w:val="20"/>
                <w:szCs w:val="20"/>
                <w:lang w:val="es-ES_tradnl" w:eastAsia="x-none"/>
              </w:rPr>
              <w:t>486</w:t>
            </w:r>
            <w:r>
              <w:rPr>
                <w:rFonts w:ascii="Arial" w:hAnsi="Arial" w:cs="Arial"/>
                <w:color w:val="000000" w:themeColor="text1"/>
                <w:sz w:val="20"/>
                <w:szCs w:val="20"/>
                <w:lang w:val="es-ES_tradnl" w:eastAsia="x-none"/>
              </w:rPr>
              <w:t>)</w:t>
            </w:r>
          </w:p>
        </w:tc>
        <w:tc>
          <w:tcPr>
            <w:tcW w:w="1804" w:type="dxa"/>
          </w:tcPr>
          <w:p w14:paraId="00AEDAF1" w14:textId="77777777" w:rsidR="00F3631D" w:rsidRDefault="00F3631D"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631D">
              <w:rPr>
                <w:rFonts w:ascii="Arial" w:hAnsi="Arial" w:cs="Arial"/>
                <w:color w:val="000000" w:themeColor="text1"/>
                <w:sz w:val="20"/>
                <w:szCs w:val="20"/>
              </w:rPr>
              <w:t>915</w:t>
            </w:r>
            <w:r w:rsidR="00412777">
              <w:rPr>
                <w:rFonts w:ascii="Arial" w:hAnsi="Arial" w:cs="Arial"/>
                <w:color w:val="000000" w:themeColor="text1"/>
                <w:sz w:val="20"/>
                <w:szCs w:val="20"/>
              </w:rPr>
              <w:t>.</w:t>
            </w:r>
            <w:r w:rsidRPr="00F3631D">
              <w:rPr>
                <w:rFonts w:ascii="Arial" w:hAnsi="Arial" w:cs="Arial"/>
                <w:color w:val="000000" w:themeColor="text1"/>
                <w:sz w:val="20"/>
                <w:szCs w:val="20"/>
              </w:rPr>
              <w:t>691</w:t>
            </w:r>
            <w:r w:rsidR="00412777">
              <w:rPr>
                <w:rFonts w:ascii="Arial" w:hAnsi="Arial" w:cs="Arial"/>
                <w:color w:val="000000" w:themeColor="text1"/>
                <w:sz w:val="20"/>
                <w:szCs w:val="20"/>
              </w:rPr>
              <w:t>.</w:t>
            </w:r>
            <w:r w:rsidRPr="00F3631D">
              <w:rPr>
                <w:rFonts w:ascii="Arial" w:hAnsi="Arial" w:cs="Arial"/>
                <w:color w:val="000000" w:themeColor="text1"/>
                <w:sz w:val="20"/>
                <w:szCs w:val="20"/>
              </w:rPr>
              <w:t>647</w:t>
            </w:r>
          </w:p>
          <w:p w14:paraId="3585FE51" w14:textId="1AD212D4" w:rsidR="007033AB" w:rsidRPr="00C52F81" w:rsidRDefault="007033AB"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t>
            </w:r>
            <w:r w:rsidRPr="007033AB">
              <w:rPr>
                <w:rFonts w:ascii="Arial" w:hAnsi="Arial" w:cs="Arial"/>
                <w:color w:val="000000" w:themeColor="text1"/>
                <w:sz w:val="20"/>
                <w:szCs w:val="20"/>
              </w:rPr>
              <w:t>27</w:t>
            </w:r>
            <w:r>
              <w:rPr>
                <w:rFonts w:ascii="Arial" w:hAnsi="Arial" w:cs="Arial"/>
                <w:color w:val="000000" w:themeColor="text1"/>
                <w:sz w:val="20"/>
                <w:szCs w:val="20"/>
              </w:rPr>
              <w:t>.</w:t>
            </w:r>
            <w:r w:rsidRPr="007033AB">
              <w:rPr>
                <w:rFonts w:ascii="Arial" w:hAnsi="Arial" w:cs="Arial"/>
                <w:color w:val="000000" w:themeColor="text1"/>
                <w:sz w:val="20"/>
                <w:szCs w:val="20"/>
              </w:rPr>
              <w:t>925</w:t>
            </w:r>
            <w:r>
              <w:rPr>
                <w:rFonts w:ascii="Arial" w:hAnsi="Arial" w:cs="Arial"/>
                <w:color w:val="000000" w:themeColor="text1"/>
                <w:sz w:val="20"/>
                <w:szCs w:val="20"/>
              </w:rPr>
              <w:t>.</w:t>
            </w:r>
            <w:r w:rsidRPr="007033AB">
              <w:rPr>
                <w:rFonts w:ascii="Arial" w:hAnsi="Arial" w:cs="Arial"/>
                <w:color w:val="000000" w:themeColor="text1"/>
                <w:sz w:val="20"/>
                <w:szCs w:val="20"/>
              </w:rPr>
              <w:t>942</w:t>
            </w:r>
            <w:r>
              <w:rPr>
                <w:rFonts w:ascii="Arial" w:hAnsi="Arial" w:cs="Arial"/>
                <w:color w:val="000000" w:themeColor="text1"/>
                <w:sz w:val="20"/>
                <w:szCs w:val="20"/>
              </w:rPr>
              <w:t>)</w:t>
            </w:r>
          </w:p>
        </w:tc>
        <w:tc>
          <w:tcPr>
            <w:tcW w:w="1496" w:type="dxa"/>
          </w:tcPr>
          <w:p w14:paraId="28C88066" w14:textId="77777777" w:rsidR="00F3631D" w:rsidRPr="007033AB" w:rsidRDefault="00F3631D"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7033AB">
              <w:rPr>
                <w:rFonts w:ascii="Arial" w:hAnsi="Arial" w:cs="Arial"/>
                <w:color w:val="000000" w:themeColor="text1"/>
                <w:sz w:val="20"/>
                <w:szCs w:val="20"/>
                <w:lang w:val="es-ES_tradnl" w:eastAsia="x-none"/>
              </w:rPr>
              <w:t>1.144.614.559</w:t>
            </w:r>
          </w:p>
          <w:p w14:paraId="707A4B34" w14:textId="7917DF3B" w:rsidR="00412777" w:rsidRPr="00102F00" w:rsidRDefault="007033AB"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7033AB">
              <w:rPr>
                <w:rFonts w:ascii="Arial" w:hAnsi="Arial" w:cs="Arial"/>
                <w:color w:val="000000" w:themeColor="text1"/>
                <w:sz w:val="20"/>
                <w:szCs w:val="20"/>
                <w:lang w:val="es-ES_tradnl" w:eastAsia="x-none"/>
              </w:rPr>
              <w:t>(</w:t>
            </w:r>
            <w:r w:rsidRPr="00102F00">
              <w:rPr>
                <w:rFonts w:ascii="Calibri" w:hAnsi="Calibri" w:cs="Calibri"/>
                <w:color w:val="000000" w:themeColor="text1"/>
                <w:sz w:val="22"/>
                <w:szCs w:val="22"/>
              </w:rPr>
              <w:t>34.907.428</w:t>
            </w:r>
            <w:r w:rsidRPr="007033AB">
              <w:rPr>
                <w:rFonts w:ascii="Arial" w:hAnsi="Arial" w:cs="Arial"/>
                <w:color w:val="000000" w:themeColor="text1"/>
                <w:sz w:val="20"/>
                <w:szCs w:val="20"/>
                <w:lang w:val="es-ES_tradnl" w:eastAsia="x-none"/>
              </w:rPr>
              <w:t>)</w:t>
            </w:r>
          </w:p>
        </w:tc>
      </w:tr>
      <w:tr w:rsidR="002E46AA" w:rsidRPr="00C52F81" w14:paraId="5657FCB2" w14:textId="77777777" w:rsidTr="00F36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3" w:type="dxa"/>
          </w:tcPr>
          <w:p w14:paraId="2FA1C03B" w14:textId="77777777" w:rsidR="002E46AA" w:rsidRDefault="002E46AA" w:rsidP="00F3631D">
            <w:pPr>
              <w:rPr>
                <w:rFonts w:ascii="Arial" w:hAnsi="Arial" w:cs="Arial"/>
                <w:b w:val="0"/>
                <w:color w:val="000000" w:themeColor="text1"/>
                <w:sz w:val="20"/>
                <w:szCs w:val="20"/>
                <w:lang w:val="es-ES_tradnl" w:eastAsia="x-none"/>
              </w:rPr>
            </w:pPr>
          </w:p>
        </w:tc>
        <w:tc>
          <w:tcPr>
            <w:tcW w:w="1753" w:type="dxa"/>
          </w:tcPr>
          <w:p w14:paraId="6B586F52" w14:textId="77777777" w:rsidR="002E46AA" w:rsidRPr="00412777"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c>
          <w:tcPr>
            <w:tcW w:w="1804" w:type="dxa"/>
          </w:tcPr>
          <w:p w14:paraId="3AB39F77" w14:textId="77777777" w:rsidR="002E46AA" w:rsidRPr="00F3631D"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496" w:type="dxa"/>
          </w:tcPr>
          <w:p w14:paraId="17F969AE" w14:textId="77777777" w:rsidR="002E46AA" w:rsidRPr="007033AB"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r>
      <w:tr w:rsidR="004804B7" w:rsidRPr="00C52F81" w14:paraId="17566A43" w14:textId="77777777" w:rsidTr="00940124">
        <w:tc>
          <w:tcPr>
            <w:cnfStyle w:val="001000000000" w:firstRow="0" w:lastRow="0" w:firstColumn="1" w:lastColumn="0" w:oddVBand="0" w:evenVBand="0" w:oddHBand="0" w:evenHBand="0" w:firstRowFirstColumn="0" w:firstRowLastColumn="0" w:lastRowFirstColumn="0" w:lastRowLastColumn="0"/>
            <w:tcW w:w="6640" w:type="dxa"/>
            <w:gridSpan w:val="3"/>
          </w:tcPr>
          <w:p w14:paraId="4E4EC254" w14:textId="743CB586" w:rsidR="004804B7" w:rsidRPr="00C52F81" w:rsidRDefault="004804B7" w:rsidP="00102F00">
            <w:pPr>
              <w:rPr>
                <w:rFonts w:ascii="Arial" w:hAnsi="Arial" w:cs="Arial"/>
                <w:color w:val="000000" w:themeColor="text1"/>
                <w:sz w:val="20"/>
                <w:szCs w:val="20"/>
              </w:rPr>
            </w:pPr>
            <w:r w:rsidRPr="00F3631D">
              <w:rPr>
                <w:rFonts w:ascii="Arial" w:hAnsi="Arial" w:cs="Arial"/>
                <w:color w:val="000000" w:themeColor="text1"/>
                <w:sz w:val="20"/>
                <w:szCs w:val="20"/>
                <w:lang w:val="es-ES_tradnl" w:eastAsia="x-none"/>
              </w:rPr>
              <w:t>Componente I</w:t>
            </w:r>
            <w:r>
              <w:rPr>
                <w:rFonts w:ascii="Arial" w:hAnsi="Arial" w:cs="Arial"/>
                <w:color w:val="000000" w:themeColor="text1"/>
                <w:sz w:val="20"/>
                <w:szCs w:val="20"/>
                <w:lang w:val="es-ES_tradnl" w:eastAsia="x-none"/>
              </w:rPr>
              <w:t xml:space="preserve"> (empresas agroforestales) y II (subcomponente infraes</w:t>
            </w:r>
            <w:r w:rsidR="00942840">
              <w:rPr>
                <w:rFonts w:ascii="Arial" w:hAnsi="Arial" w:cs="Arial"/>
                <w:color w:val="000000" w:themeColor="text1"/>
                <w:sz w:val="20"/>
                <w:szCs w:val="20"/>
                <w:lang w:val="es-ES_tradnl" w:eastAsia="x-none"/>
              </w:rPr>
              <w:t>t</w:t>
            </w:r>
            <w:r>
              <w:rPr>
                <w:rFonts w:ascii="Arial" w:hAnsi="Arial" w:cs="Arial"/>
                <w:color w:val="000000" w:themeColor="text1"/>
                <w:sz w:val="20"/>
                <w:szCs w:val="20"/>
                <w:lang w:val="es-ES_tradnl" w:eastAsia="x-none"/>
              </w:rPr>
              <w:t>ructura ferrocarril)</w:t>
            </w:r>
          </w:p>
        </w:tc>
        <w:tc>
          <w:tcPr>
            <w:tcW w:w="1496" w:type="dxa"/>
          </w:tcPr>
          <w:p w14:paraId="2EF29987" w14:textId="77777777" w:rsidR="004804B7" w:rsidRDefault="004804B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102F00">
              <w:rPr>
                <w:rFonts w:ascii="Arial" w:hAnsi="Arial" w:cs="Arial"/>
                <w:b/>
                <w:color w:val="000000" w:themeColor="text1"/>
                <w:sz w:val="20"/>
                <w:szCs w:val="20"/>
              </w:rPr>
              <w:t>1,326,439,006</w:t>
            </w:r>
          </w:p>
          <w:p w14:paraId="3E81DF0A" w14:textId="4EF27A7D" w:rsidR="004804B7" w:rsidRPr="00102F00" w:rsidRDefault="004804B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w:t>
            </w:r>
            <w:r w:rsidRPr="007033AB">
              <w:rPr>
                <w:rFonts w:ascii="Arial" w:hAnsi="Arial" w:cs="Arial"/>
                <w:b/>
                <w:color w:val="000000" w:themeColor="text1"/>
                <w:sz w:val="20"/>
                <w:szCs w:val="20"/>
              </w:rPr>
              <w:t>40</w:t>
            </w:r>
            <w:r>
              <w:rPr>
                <w:rFonts w:ascii="Arial" w:hAnsi="Arial" w:cs="Arial"/>
                <w:b/>
                <w:color w:val="000000" w:themeColor="text1"/>
                <w:sz w:val="20"/>
                <w:szCs w:val="20"/>
              </w:rPr>
              <w:t>.</w:t>
            </w:r>
            <w:r w:rsidRPr="007033AB">
              <w:rPr>
                <w:rFonts w:ascii="Arial" w:hAnsi="Arial" w:cs="Arial"/>
                <w:b/>
                <w:color w:val="000000" w:themeColor="text1"/>
                <w:sz w:val="20"/>
                <w:szCs w:val="20"/>
              </w:rPr>
              <w:t>452</w:t>
            </w:r>
            <w:r>
              <w:rPr>
                <w:rFonts w:ascii="Arial" w:hAnsi="Arial" w:cs="Arial"/>
                <w:b/>
                <w:color w:val="000000" w:themeColor="text1"/>
                <w:sz w:val="20"/>
                <w:szCs w:val="20"/>
              </w:rPr>
              <w:t>.</w:t>
            </w:r>
            <w:r w:rsidRPr="007033AB">
              <w:rPr>
                <w:rFonts w:ascii="Arial" w:hAnsi="Arial" w:cs="Arial"/>
                <w:b/>
                <w:color w:val="000000" w:themeColor="text1"/>
                <w:sz w:val="20"/>
                <w:szCs w:val="20"/>
              </w:rPr>
              <w:t>547</w:t>
            </w:r>
            <w:r>
              <w:rPr>
                <w:rFonts w:ascii="Arial" w:hAnsi="Arial" w:cs="Arial"/>
                <w:b/>
                <w:color w:val="000000" w:themeColor="text1"/>
                <w:sz w:val="20"/>
                <w:szCs w:val="20"/>
              </w:rPr>
              <w:t>)</w:t>
            </w:r>
          </w:p>
        </w:tc>
      </w:tr>
      <w:tr w:rsidR="004804B7" w:rsidRPr="00C52F81" w14:paraId="2DBB0122" w14:textId="77777777" w:rsidTr="0094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40" w:type="dxa"/>
            <w:gridSpan w:val="3"/>
          </w:tcPr>
          <w:p w14:paraId="2CF8E113" w14:textId="77777777" w:rsidR="004804B7" w:rsidRPr="004804B7" w:rsidRDefault="004804B7" w:rsidP="004804B7">
            <w:pPr>
              <w:rPr>
                <w:rFonts w:ascii="Arial" w:hAnsi="Arial" w:cs="Arial"/>
                <w:color w:val="000000" w:themeColor="text1"/>
                <w:sz w:val="20"/>
                <w:szCs w:val="20"/>
                <w:lang w:val="es-ES_tradnl" w:eastAsia="x-none"/>
              </w:rPr>
            </w:pPr>
          </w:p>
        </w:tc>
        <w:tc>
          <w:tcPr>
            <w:tcW w:w="1496" w:type="dxa"/>
          </w:tcPr>
          <w:p w14:paraId="62DF5B36" w14:textId="77777777" w:rsidR="004804B7" w:rsidRPr="00835A98" w:rsidRDefault="004804B7"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p>
        </w:tc>
      </w:tr>
      <w:tr w:rsidR="004804B7" w:rsidRPr="00C52F81" w14:paraId="00F683D0" w14:textId="77777777" w:rsidTr="00F3631D">
        <w:tc>
          <w:tcPr>
            <w:cnfStyle w:val="001000000000" w:firstRow="0" w:lastRow="0" w:firstColumn="1" w:lastColumn="0" w:oddVBand="0" w:evenVBand="0" w:oddHBand="0" w:evenHBand="0" w:firstRowFirstColumn="0" w:firstRowLastColumn="0" w:lastRowFirstColumn="0" w:lastRowLastColumn="0"/>
            <w:tcW w:w="3083" w:type="dxa"/>
          </w:tcPr>
          <w:p w14:paraId="693747D5" w14:textId="7ED7A915" w:rsidR="00F3631D" w:rsidRPr="00C52F81" w:rsidRDefault="00F3631D" w:rsidP="00F3631D">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Proyecto prototipo de ferrocarril (Ferrocarril Central)</w:t>
            </w:r>
          </w:p>
        </w:tc>
        <w:tc>
          <w:tcPr>
            <w:tcW w:w="1753" w:type="dxa"/>
          </w:tcPr>
          <w:p w14:paraId="1A6CE64D" w14:textId="77777777" w:rsidR="00F3631D" w:rsidRDefault="0041277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412777">
              <w:rPr>
                <w:rFonts w:ascii="Arial" w:hAnsi="Arial" w:cs="Arial"/>
                <w:color w:val="000000" w:themeColor="text1"/>
                <w:sz w:val="20"/>
                <w:szCs w:val="20"/>
                <w:lang w:val="es-ES_tradnl" w:eastAsia="x-none"/>
              </w:rPr>
              <w:t>166</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917</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801</w:t>
            </w:r>
          </w:p>
          <w:p w14:paraId="08CB98C3" w14:textId="117837D0" w:rsidR="002E46AA" w:rsidRPr="00C52F81" w:rsidRDefault="002E46AA"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5</w:t>
            </w: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090</w:t>
            </w: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509</w:t>
            </w:r>
            <w:r>
              <w:rPr>
                <w:rFonts w:ascii="Arial" w:hAnsi="Arial" w:cs="Arial"/>
                <w:color w:val="000000" w:themeColor="text1"/>
                <w:sz w:val="20"/>
                <w:szCs w:val="20"/>
                <w:lang w:val="es-ES_tradnl" w:eastAsia="x-none"/>
              </w:rPr>
              <w:t>)</w:t>
            </w:r>
          </w:p>
        </w:tc>
        <w:tc>
          <w:tcPr>
            <w:tcW w:w="1804" w:type="dxa"/>
          </w:tcPr>
          <w:p w14:paraId="4C01F34A" w14:textId="77777777" w:rsidR="00F3631D" w:rsidRDefault="0041277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412777">
              <w:rPr>
                <w:rFonts w:ascii="Arial" w:hAnsi="Arial" w:cs="Arial"/>
                <w:color w:val="000000" w:themeColor="text1"/>
                <w:sz w:val="20"/>
                <w:szCs w:val="20"/>
              </w:rPr>
              <w:t>667</w:t>
            </w:r>
            <w:r>
              <w:rPr>
                <w:rFonts w:ascii="Arial" w:hAnsi="Arial" w:cs="Arial"/>
                <w:color w:val="000000" w:themeColor="text1"/>
                <w:sz w:val="20"/>
                <w:szCs w:val="20"/>
              </w:rPr>
              <w:t>.</w:t>
            </w:r>
            <w:r w:rsidRPr="00412777">
              <w:rPr>
                <w:rFonts w:ascii="Arial" w:hAnsi="Arial" w:cs="Arial"/>
                <w:color w:val="000000" w:themeColor="text1"/>
                <w:sz w:val="20"/>
                <w:szCs w:val="20"/>
              </w:rPr>
              <w:t>671</w:t>
            </w:r>
            <w:r>
              <w:rPr>
                <w:rFonts w:ascii="Arial" w:hAnsi="Arial" w:cs="Arial"/>
                <w:color w:val="000000" w:themeColor="text1"/>
                <w:sz w:val="20"/>
                <w:szCs w:val="20"/>
              </w:rPr>
              <w:t>.</w:t>
            </w:r>
            <w:r w:rsidRPr="00412777">
              <w:rPr>
                <w:rFonts w:ascii="Arial" w:hAnsi="Arial" w:cs="Arial"/>
                <w:color w:val="000000" w:themeColor="text1"/>
                <w:sz w:val="20"/>
                <w:szCs w:val="20"/>
              </w:rPr>
              <w:t>205</w:t>
            </w:r>
          </w:p>
          <w:p w14:paraId="05B03747" w14:textId="58F2A3B9" w:rsidR="002E46AA" w:rsidRPr="00C52F81" w:rsidRDefault="002E46AA"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t>
            </w:r>
            <w:r w:rsidRPr="002E46AA">
              <w:rPr>
                <w:rFonts w:ascii="Arial" w:hAnsi="Arial" w:cs="Arial"/>
                <w:color w:val="000000" w:themeColor="text1"/>
                <w:sz w:val="20"/>
                <w:szCs w:val="20"/>
              </w:rPr>
              <w:t>20</w:t>
            </w:r>
            <w:r>
              <w:rPr>
                <w:rFonts w:ascii="Arial" w:hAnsi="Arial" w:cs="Arial"/>
                <w:color w:val="000000" w:themeColor="text1"/>
                <w:sz w:val="20"/>
                <w:szCs w:val="20"/>
              </w:rPr>
              <w:t>.</w:t>
            </w:r>
            <w:r w:rsidRPr="002E46AA">
              <w:rPr>
                <w:rFonts w:ascii="Arial" w:hAnsi="Arial" w:cs="Arial"/>
                <w:color w:val="000000" w:themeColor="text1"/>
                <w:sz w:val="20"/>
                <w:szCs w:val="20"/>
              </w:rPr>
              <w:t>362</w:t>
            </w:r>
            <w:r>
              <w:rPr>
                <w:rFonts w:ascii="Arial" w:hAnsi="Arial" w:cs="Arial"/>
                <w:color w:val="000000" w:themeColor="text1"/>
                <w:sz w:val="20"/>
                <w:szCs w:val="20"/>
              </w:rPr>
              <w:t>.</w:t>
            </w:r>
            <w:r w:rsidRPr="002E46AA">
              <w:rPr>
                <w:rFonts w:ascii="Arial" w:hAnsi="Arial" w:cs="Arial"/>
                <w:color w:val="000000" w:themeColor="text1"/>
                <w:sz w:val="20"/>
                <w:szCs w:val="20"/>
              </w:rPr>
              <w:t>037</w:t>
            </w:r>
            <w:r>
              <w:rPr>
                <w:rFonts w:ascii="Arial" w:hAnsi="Arial" w:cs="Arial"/>
                <w:color w:val="000000" w:themeColor="text1"/>
                <w:sz w:val="20"/>
                <w:szCs w:val="20"/>
              </w:rPr>
              <w:t>)</w:t>
            </w:r>
          </w:p>
        </w:tc>
        <w:tc>
          <w:tcPr>
            <w:tcW w:w="1496" w:type="dxa"/>
          </w:tcPr>
          <w:p w14:paraId="2BF8AD08" w14:textId="77777777" w:rsidR="00F3631D" w:rsidRDefault="00F3631D"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3631D">
              <w:rPr>
                <w:rFonts w:ascii="Arial" w:hAnsi="Arial" w:cs="Arial"/>
                <w:color w:val="000000" w:themeColor="text1"/>
                <w:sz w:val="20"/>
                <w:szCs w:val="20"/>
              </w:rPr>
              <w:t>834,589,006</w:t>
            </w:r>
          </w:p>
          <w:p w14:paraId="6F7FCF37" w14:textId="196B8745" w:rsidR="002E46AA" w:rsidRDefault="002E46AA"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t>
            </w:r>
            <w:r w:rsidRPr="002E46AA">
              <w:rPr>
                <w:rFonts w:ascii="Arial" w:hAnsi="Arial" w:cs="Arial"/>
                <w:color w:val="000000" w:themeColor="text1"/>
                <w:sz w:val="20"/>
                <w:szCs w:val="20"/>
              </w:rPr>
              <w:t>25</w:t>
            </w:r>
            <w:r>
              <w:rPr>
                <w:rFonts w:ascii="Arial" w:hAnsi="Arial" w:cs="Arial"/>
                <w:color w:val="000000" w:themeColor="text1"/>
                <w:sz w:val="20"/>
                <w:szCs w:val="20"/>
              </w:rPr>
              <w:t>.</w:t>
            </w:r>
            <w:r w:rsidRPr="002E46AA">
              <w:rPr>
                <w:rFonts w:ascii="Arial" w:hAnsi="Arial" w:cs="Arial"/>
                <w:color w:val="000000" w:themeColor="text1"/>
                <w:sz w:val="20"/>
                <w:szCs w:val="20"/>
              </w:rPr>
              <w:t>452</w:t>
            </w:r>
            <w:r>
              <w:rPr>
                <w:rFonts w:ascii="Arial" w:hAnsi="Arial" w:cs="Arial"/>
                <w:color w:val="000000" w:themeColor="text1"/>
                <w:sz w:val="20"/>
                <w:szCs w:val="20"/>
              </w:rPr>
              <w:t>.</w:t>
            </w:r>
            <w:r w:rsidRPr="002E46AA">
              <w:rPr>
                <w:rFonts w:ascii="Arial" w:hAnsi="Arial" w:cs="Arial"/>
                <w:color w:val="000000" w:themeColor="text1"/>
                <w:sz w:val="20"/>
                <w:szCs w:val="20"/>
              </w:rPr>
              <w:t>547</w:t>
            </w:r>
            <w:r>
              <w:rPr>
                <w:rFonts w:ascii="Arial" w:hAnsi="Arial" w:cs="Arial"/>
                <w:color w:val="000000" w:themeColor="text1"/>
                <w:sz w:val="20"/>
                <w:szCs w:val="20"/>
              </w:rPr>
              <w:t>)</w:t>
            </w:r>
          </w:p>
          <w:p w14:paraId="54454861" w14:textId="265CE436" w:rsidR="00412777" w:rsidRPr="00C52F81" w:rsidRDefault="00412777" w:rsidP="00F3631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4804B7" w:rsidRPr="00C52F81" w14:paraId="1BD2DA9F" w14:textId="77777777" w:rsidTr="00F36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3" w:type="dxa"/>
          </w:tcPr>
          <w:p w14:paraId="0C2B7C7C" w14:textId="27BF116A" w:rsidR="00F3631D" w:rsidRPr="00C52F81" w:rsidRDefault="00F3631D" w:rsidP="00F3631D">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Proyecto prototipo de empresa producción madera</w:t>
            </w:r>
          </w:p>
        </w:tc>
        <w:tc>
          <w:tcPr>
            <w:tcW w:w="1753" w:type="dxa"/>
          </w:tcPr>
          <w:p w14:paraId="08861342" w14:textId="77777777" w:rsidR="00F3631D" w:rsidRDefault="00412777"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412777">
              <w:rPr>
                <w:rFonts w:ascii="Arial" w:hAnsi="Arial" w:cs="Arial"/>
                <w:color w:val="000000" w:themeColor="text1"/>
                <w:sz w:val="20"/>
                <w:szCs w:val="20"/>
                <w:lang w:val="es-ES_tradnl" w:eastAsia="x-none"/>
              </w:rPr>
              <w:t>98</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370</w:t>
            </w:r>
            <w:r>
              <w:rPr>
                <w:rFonts w:ascii="Arial" w:hAnsi="Arial" w:cs="Arial"/>
                <w:color w:val="000000" w:themeColor="text1"/>
                <w:sz w:val="20"/>
                <w:szCs w:val="20"/>
                <w:lang w:val="es-ES_tradnl" w:eastAsia="x-none"/>
              </w:rPr>
              <w:t>.</w:t>
            </w:r>
            <w:r w:rsidRPr="00412777">
              <w:rPr>
                <w:rFonts w:ascii="Arial" w:hAnsi="Arial" w:cs="Arial"/>
                <w:color w:val="000000" w:themeColor="text1"/>
                <w:sz w:val="20"/>
                <w:szCs w:val="20"/>
                <w:lang w:val="es-ES_tradnl" w:eastAsia="x-none"/>
              </w:rPr>
              <w:t>000</w:t>
            </w:r>
          </w:p>
          <w:p w14:paraId="7B53642E" w14:textId="139A379E" w:rsidR="002E46AA" w:rsidRPr="00C52F81"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3</w:t>
            </w: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000</w:t>
            </w:r>
            <w:r>
              <w:rPr>
                <w:rFonts w:ascii="Arial" w:hAnsi="Arial" w:cs="Arial"/>
                <w:color w:val="000000" w:themeColor="text1"/>
                <w:sz w:val="20"/>
                <w:szCs w:val="20"/>
                <w:lang w:val="es-ES_tradnl" w:eastAsia="x-none"/>
              </w:rPr>
              <w:t>.</w:t>
            </w:r>
            <w:r w:rsidRPr="002E46AA">
              <w:rPr>
                <w:rFonts w:ascii="Arial" w:hAnsi="Arial" w:cs="Arial"/>
                <w:color w:val="000000" w:themeColor="text1"/>
                <w:sz w:val="20"/>
                <w:szCs w:val="20"/>
                <w:lang w:val="es-ES_tradnl" w:eastAsia="x-none"/>
              </w:rPr>
              <w:t>000</w:t>
            </w:r>
            <w:r>
              <w:rPr>
                <w:rFonts w:ascii="Arial" w:hAnsi="Arial" w:cs="Arial"/>
                <w:color w:val="000000" w:themeColor="text1"/>
                <w:sz w:val="20"/>
                <w:szCs w:val="20"/>
                <w:lang w:val="es-ES_tradnl" w:eastAsia="x-none"/>
              </w:rPr>
              <w:t>)</w:t>
            </w:r>
          </w:p>
        </w:tc>
        <w:tc>
          <w:tcPr>
            <w:tcW w:w="1804" w:type="dxa"/>
          </w:tcPr>
          <w:p w14:paraId="1E5472E1" w14:textId="77777777" w:rsidR="00F3631D" w:rsidRDefault="00412777"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412777">
              <w:rPr>
                <w:rFonts w:ascii="Arial" w:hAnsi="Arial" w:cs="Arial"/>
                <w:color w:val="000000" w:themeColor="text1"/>
                <w:sz w:val="20"/>
                <w:szCs w:val="20"/>
              </w:rPr>
              <w:t>393</w:t>
            </w:r>
            <w:r>
              <w:rPr>
                <w:rFonts w:ascii="Arial" w:hAnsi="Arial" w:cs="Arial"/>
                <w:color w:val="000000" w:themeColor="text1"/>
                <w:sz w:val="20"/>
                <w:szCs w:val="20"/>
              </w:rPr>
              <w:t>.</w:t>
            </w:r>
            <w:r w:rsidRPr="00412777">
              <w:rPr>
                <w:rFonts w:ascii="Arial" w:hAnsi="Arial" w:cs="Arial"/>
                <w:color w:val="000000" w:themeColor="text1"/>
                <w:sz w:val="20"/>
                <w:szCs w:val="20"/>
              </w:rPr>
              <w:t>480</w:t>
            </w:r>
            <w:r>
              <w:rPr>
                <w:rFonts w:ascii="Arial" w:hAnsi="Arial" w:cs="Arial"/>
                <w:color w:val="000000" w:themeColor="text1"/>
                <w:sz w:val="20"/>
                <w:szCs w:val="20"/>
              </w:rPr>
              <w:t>.</w:t>
            </w:r>
            <w:r w:rsidRPr="00412777">
              <w:rPr>
                <w:rFonts w:ascii="Arial" w:hAnsi="Arial" w:cs="Arial"/>
                <w:color w:val="000000" w:themeColor="text1"/>
                <w:sz w:val="20"/>
                <w:szCs w:val="20"/>
              </w:rPr>
              <w:t>000</w:t>
            </w:r>
          </w:p>
          <w:p w14:paraId="49373AD3" w14:textId="5F0EA1F4" w:rsidR="002E46AA" w:rsidRPr="00C52F81"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t>
            </w:r>
            <w:r w:rsidRPr="002E46AA">
              <w:rPr>
                <w:rFonts w:ascii="Arial" w:hAnsi="Arial" w:cs="Arial"/>
                <w:color w:val="000000" w:themeColor="text1"/>
                <w:sz w:val="20"/>
                <w:szCs w:val="20"/>
              </w:rPr>
              <w:t>12</w:t>
            </w:r>
            <w:r>
              <w:rPr>
                <w:rFonts w:ascii="Arial" w:hAnsi="Arial" w:cs="Arial"/>
                <w:color w:val="000000" w:themeColor="text1"/>
                <w:sz w:val="20"/>
                <w:szCs w:val="20"/>
              </w:rPr>
              <w:t>.</w:t>
            </w:r>
            <w:r w:rsidRPr="002E46AA">
              <w:rPr>
                <w:rFonts w:ascii="Arial" w:hAnsi="Arial" w:cs="Arial"/>
                <w:color w:val="000000" w:themeColor="text1"/>
                <w:sz w:val="20"/>
                <w:szCs w:val="20"/>
              </w:rPr>
              <w:t>000</w:t>
            </w:r>
            <w:r>
              <w:rPr>
                <w:rFonts w:ascii="Arial" w:hAnsi="Arial" w:cs="Arial"/>
                <w:color w:val="000000" w:themeColor="text1"/>
                <w:sz w:val="20"/>
                <w:szCs w:val="20"/>
              </w:rPr>
              <w:t>.</w:t>
            </w:r>
            <w:r w:rsidRPr="002E46AA">
              <w:rPr>
                <w:rFonts w:ascii="Arial" w:hAnsi="Arial" w:cs="Arial"/>
                <w:color w:val="000000" w:themeColor="text1"/>
                <w:sz w:val="20"/>
                <w:szCs w:val="20"/>
              </w:rPr>
              <w:t>000</w:t>
            </w:r>
            <w:r>
              <w:rPr>
                <w:rFonts w:ascii="Arial" w:hAnsi="Arial" w:cs="Arial"/>
                <w:color w:val="000000" w:themeColor="text1"/>
                <w:sz w:val="20"/>
                <w:szCs w:val="20"/>
              </w:rPr>
              <w:t>)</w:t>
            </w:r>
          </w:p>
        </w:tc>
        <w:tc>
          <w:tcPr>
            <w:tcW w:w="1496" w:type="dxa"/>
          </w:tcPr>
          <w:p w14:paraId="7E12CF57" w14:textId="77777777" w:rsidR="00F3631D" w:rsidRDefault="00F3631D"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F3631D">
              <w:rPr>
                <w:rFonts w:ascii="Arial" w:hAnsi="Arial" w:cs="Arial"/>
                <w:color w:val="000000" w:themeColor="text1"/>
                <w:sz w:val="20"/>
                <w:szCs w:val="20"/>
              </w:rPr>
              <w:t>491,850,000</w:t>
            </w:r>
          </w:p>
          <w:p w14:paraId="66D8877E" w14:textId="08385699" w:rsidR="00412777" w:rsidRPr="00C52F81" w:rsidRDefault="002E46AA" w:rsidP="00F3631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t>
            </w:r>
            <w:r w:rsidRPr="002E46AA">
              <w:rPr>
                <w:rFonts w:ascii="Arial" w:hAnsi="Arial" w:cs="Arial"/>
                <w:color w:val="000000" w:themeColor="text1"/>
                <w:sz w:val="20"/>
                <w:szCs w:val="20"/>
              </w:rPr>
              <w:t>15</w:t>
            </w:r>
            <w:r>
              <w:rPr>
                <w:rFonts w:ascii="Arial" w:hAnsi="Arial" w:cs="Arial"/>
                <w:color w:val="000000" w:themeColor="text1"/>
                <w:sz w:val="20"/>
                <w:szCs w:val="20"/>
              </w:rPr>
              <w:t>.</w:t>
            </w:r>
            <w:r w:rsidRPr="002E46AA">
              <w:rPr>
                <w:rFonts w:ascii="Arial" w:hAnsi="Arial" w:cs="Arial"/>
                <w:color w:val="000000" w:themeColor="text1"/>
                <w:sz w:val="20"/>
                <w:szCs w:val="20"/>
              </w:rPr>
              <w:t>000</w:t>
            </w:r>
            <w:r>
              <w:rPr>
                <w:rFonts w:ascii="Arial" w:hAnsi="Arial" w:cs="Arial"/>
                <w:color w:val="000000" w:themeColor="text1"/>
                <w:sz w:val="20"/>
                <w:szCs w:val="20"/>
              </w:rPr>
              <w:t>.</w:t>
            </w:r>
            <w:r w:rsidRPr="002E46AA">
              <w:rPr>
                <w:rFonts w:ascii="Arial" w:hAnsi="Arial" w:cs="Arial"/>
                <w:color w:val="000000" w:themeColor="text1"/>
                <w:sz w:val="20"/>
                <w:szCs w:val="20"/>
              </w:rPr>
              <w:t>000</w:t>
            </w:r>
            <w:r>
              <w:rPr>
                <w:rFonts w:ascii="Arial" w:hAnsi="Arial" w:cs="Arial"/>
                <w:color w:val="000000" w:themeColor="text1"/>
                <w:sz w:val="20"/>
                <w:szCs w:val="20"/>
              </w:rPr>
              <w:t>)</w:t>
            </w:r>
          </w:p>
        </w:tc>
      </w:tr>
    </w:tbl>
    <w:p w14:paraId="1D22997C" w14:textId="01142F84" w:rsidR="00610773" w:rsidRPr="00C52F81" w:rsidRDefault="00610773" w:rsidP="00610773">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w:t>
      </w:r>
      <w:r w:rsidR="00412777">
        <w:rPr>
          <w:rFonts w:ascii="Arial" w:hAnsi="Arial" w:cs="Arial"/>
          <w:color w:val="000000" w:themeColor="text1"/>
          <w:sz w:val="20"/>
          <w:szCs w:val="20"/>
          <w:lang w:val="es-ES_tradnl" w:eastAsia="x-none"/>
        </w:rPr>
        <w:t xml:space="preserve"> y en US$ en paréntesis (tipo cambio 1US$ = </w:t>
      </w:r>
      <w:r w:rsidR="00412777" w:rsidRPr="00412777">
        <w:rPr>
          <w:rFonts w:ascii="Arial" w:hAnsi="Arial" w:cs="Arial"/>
          <w:color w:val="000000" w:themeColor="text1"/>
          <w:sz w:val="20"/>
          <w:szCs w:val="20"/>
          <w:lang w:val="es-ES_tradnl" w:eastAsia="x-none"/>
        </w:rPr>
        <w:t>32.79</w:t>
      </w:r>
      <w:r w:rsidR="00412777">
        <w:rPr>
          <w:rFonts w:ascii="Arial" w:hAnsi="Arial" w:cs="Arial"/>
          <w:color w:val="000000" w:themeColor="text1"/>
          <w:sz w:val="20"/>
          <w:szCs w:val="20"/>
          <w:lang w:val="es-ES_tradnl" w:eastAsia="x-none"/>
        </w:rPr>
        <w:t xml:space="preserve"> Pesos Uruguayos)</w:t>
      </w:r>
      <w:r w:rsidR="008F5EDB">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Fuente: Elaboración propia.</w:t>
      </w:r>
    </w:p>
    <w:p w14:paraId="08BDD337" w14:textId="40911180" w:rsidR="00644EFA" w:rsidRPr="00644EFA" w:rsidRDefault="00644EFA" w:rsidP="00102F00">
      <w:pPr>
        <w:pStyle w:val="Paragraph"/>
        <w:tabs>
          <w:tab w:val="clear" w:pos="720"/>
        </w:tabs>
        <w:ind w:firstLine="0"/>
        <w:rPr>
          <w:rFonts w:ascii="Arial" w:hAnsi="Arial" w:cs="Arial"/>
          <w:color w:val="00B050"/>
          <w:lang w:val="es-ES_tradnl"/>
        </w:rPr>
      </w:pPr>
    </w:p>
    <w:p w14:paraId="60961AED" w14:textId="0F5E084E" w:rsidR="00196579" w:rsidRPr="00C52F81" w:rsidRDefault="00196579" w:rsidP="00196579">
      <w:pPr>
        <w:pStyle w:val="Paragraph"/>
        <w:numPr>
          <w:ilvl w:val="1"/>
          <w:numId w:val="10"/>
        </w:numPr>
        <w:tabs>
          <w:tab w:val="clear" w:pos="1746"/>
          <w:tab w:val="num" w:pos="720"/>
        </w:tabs>
        <w:ind w:left="720" w:hanging="720"/>
        <w:rPr>
          <w:rFonts w:ascii="Arial" w:hAnsi="Arial" w:cs="Arial"/>
          <w:color w:val="000000" w:themeColor="text1"/>
          <w:lang w:val="es-ES"/>
        </w:rPr>
      </w:pPr>
      <w:r w:rsidRPr="00C52F81">
        <w:rPr>
          <w:rFonts w:ascii="Arial" w:hAnsi="Arial" w:cs="Arial"/>
          <w:color w:val="000000" w:themeColor="text1"/>
          <w:lang w:val="es-ES"/>
        </w:rPr>
        <w:t xml:space="preserve">La </w:t>
      </w:r>
      <w:r w:rsidRPr="00C52F81">
        <w:rPr>
          <w:rFonts w:ascii="Arial" w:hAnsi="Arial" w:cs="Arial"/>
          <w:color w:val="000000" w:themeColor="text1"/>
          <w:lang w:val="es-ES_tradnl"/>
        </w:rPr>
        <w:t xml:space="preserve">metodología propone, a partir de supuestos, estimar parámetros para un modelo económico de ingresos y gastos de los proyectos que son financiados con recursos del programa. </w:t>
      </w:r>
      <w:r w:rsidR="00751481" w:rsidRPr="00C52F81">
        <w:rPr>
          <w:rFonts w:ascii="Arial" w:hAnsi="Arial" w:cs="Arial"/>
          <w:color w:val="000000" w:themeColor="text1"/>
          <w:lang w:val="es-ES_tradnl"/>
        </w:rPr>
        <w:t>Se propone un enfoque conservador en la</w:t>
      </w:r>
      <w:r w:rsidR="00964376" w:rsidRPr="00C52F81">
        <w:rPr>
          <w:rFonts w:ascii="Arial" w:hAnsi="Arial" w:cs="Arial"/>
          <w:color w:val="000000" w:themeColor="text1"/>
          <w:lang w:val="es-ES_tradnl"/>
        </w:rPr>
        <w:t xml:space="preserve"> medida en que no </w:t>
      </w:r>
      <w:r w:rsidRPr="00C52F81">
        <w:rPr>
          <w:rFonts w:ascii="Arial" w:hAnsi="Arial" w:cs="Arial"/>
          <w:color w:val="000000" w:themeColor="text1"/>
          <w:lang w:val="es-ES_tradnl"/>
        </w:rPr>
        <w:t xml:space="preserve">se incluye una valorización de las externalidades asociadas al desarrollo de dichos proyectos. Este modelo nos sirve de herramienta práctica para cuantificar </w:t>
      </w:r>
      <w:r w:rsidRPr="00C52F81">
        <w:rPr>
          <w:rFonts w:ascii="Arial" w:hAnsi="Arial" w:cs="Arial"/>
          <w:i/>
          <w:color w:val="000000" w:themeColor="text1"/>
          <w:lang w:val="es-ES_tradnl"/>
        </w:rPr>
        <w:t>ex ante</w:t>
      </w:r>
      <w:r w:rsidRPr="00C52F81">
        <w:rPr>
          <w:rFonts w:ascii="Arial" w:hAnsi="Arial" w:cs="Arial"/>
          <w:color w:val="000000" w:themeColor="text1"/>
          <w:lang w:val="es-ES_tradnl"/>
        </w:rPr>
        <w:t xml:space="preserve"> el valor monetario del beneficio incremental agregado del programa</w:t>
      </w:r>
      <w:r w:rsidR="0043048B" w:rsidRPr="00C52F81">
        <w:rPr>
          <w:rFonts w:ascii="Arial" w:hAnsi="Arial" w:cs="Arial"/>
          <w:color w:val="000000" w:themeColor="text1"/>
          <w:lang w:val="es-ES_tradnl"/>
        </w:rPr>
        <w:t xml:space="preserve"> y también para un análisis </w:t>
      </w:r>
      <w:r w:rsidR="0043048B" w:rsidRPr="00C52F81">
        <w:rPr>
          <w:rFonts w:ascii="Arial" w:hAnsi="Arial" w:cs="Arial"/>
          <w:color w:val="000000" w:themeColor="text1"/>
          <w:lang w:val="es-ES_tradnl"/>
        </w:rPr>
        <w:lastRenderedPageBreak/>
        <w:t>ex post tal como se indica en el anexo del plan de monitoreo y evaluación de esta operación</w:t>
      </w:r>
      <w:r w:rsidRPr="00C52F81">
        <w:rPr>
          <w:rFonts w:ascii="Arial" w:hAnsi="Arial" w:cs="Arial"/>
          <w:color w:val="000000" w:themeColor="text1"/>
          <w:lang w:val="es-ES_tradnl"/>
        </w:rPr>
        <w:t xml:space="preserve">. </w:t>
      </w:r>
    </w:p>
    <w:p w14:paraId="7993E37D" w14:textId="2338D7F7" w:rsidR="00196579" w:rsidRPr="00C52F81" w:rsidRDefault="00196579" w:rsidP="00196579">
      <w:pPr>
        <w:pStyle w:val="Paragraph"/>
        <w:numPr>
          <w:ilvl w:val="1"/>
          <w:numId w:val="10"/>
        </w:numPr>
        <w:tabs>
          <w:tab w:val="clear" w:pos="1746"/>
          <w:tab w:val="num" w:pos="720"/>
        </w:tabs>
        <w:ind w:left="720" w:hanging="720"/>
        <w:rPr>
          <w:rFonts w:ascii="Arial" w:hAnsi="Arial" w:cs="Arial"/>
          <w:color w:val="000000" w:themeColor="text1"/>
          <w:lang w:val="es-ES"/>
        </w:rPr>
      </w:pPr>
      <w:r w:rsidRPr="00C52F81">
        <w:rPr>
          <w:rFonts w:ascii="Arial" w:hAnsi="Arial" w:cs="Arial"/>
          <w:color w:val="000000" w:themeColor="text1"/>
          <w:lang w:val="es-ES_tradnl"/>
        </w:rPr>
        <w:t>P</w:t>
      </w:r>
      <w:r w:rsidRPr="00C52F81">
        <w:rPr>
          <w:rFonts w:ascii="Arial" w:hAnsi="Arial" w:cs="Arial"/>
          <w:color w:val="000000" w:themeColor="text1"/>
          <w:lang w:val="es-ES"/>
        </w:rPr>
        <w:t xml:space="preserve">ara cada uno de </w:t>
      </w:r>
      <w:r w:rsidR="00667B16" w:rsidRPr="00C52F81">
        <w:rPr>
          <w:rFonts w:ascii="Arial" w:hAnsi="Arial" w:cs="Arial"/>
          <w:color w:val="000000" w:themeColor="text1"/>
          <w:lang w:val="es-ES"/>
        </w:rPr>
        <w:t>los</w:t>
      </w:r>
      <w:r w:rsidR="0043048B" w:rsidRPr="00C52F81">
        <w:rPr>
          <w:rFonts w:ascii="Arial" w:hAnsi="Arial" w:cs="Arial"/>
          <w:color w:val="000000" w:themeColor="text1"/>
          <w:lang w:val="es-ES"/>
        </w:rPr>
        <w:t xml:space="preserve"> proyectos prototipo de los</w:t>
      </w:r>
      <w:r w:rsidR="00667B16" w:rsidRPr="00C52F81">
        <w:rPr>
          <w:rFonts w:ascii="Arial" w:hAnsi="Arial" w:cs="Arial"/>
          <w:color w:val="000000" w:themeColor="text1"/>
          <w:lang w:val="es-ES"/>
        </w:rPr>
        <w:t xml:space="preserve"> componentes</w:t>
      </w:r>
      <w:r w:rsidR="0043048B" w:rsidRPr="00C52F81">
        <w:rPr>
          <w:rFonts w:ascii="Arial" w:hAnsi="Arial" w:cs="Arial"/>
          <w:color w:val="000000" w:themeColor="text1"/>
          <w:lang w:val="es-ES"/>
        </w:rPr>
        <w:t xml:space="preserve"> del programa</w:t>
      </w:r>
      <w:r w:rsidR="00667B16" w:rsidRPr="00C52F81">
        <w:rPr>
          <w:rFonts w:ascii="Arial" w:hAnsi="Arial" w:cs="Arial"/>
          <w:color w:val="000000" w:themeColor="text1"/>
          <w:lang w:val="es-ES"/>
        </w:rPr>
        <w:t>, se calcula un Valor Actual N</w:t>
      </w:r>
      <w:r w:rsidR="0043048B" w:rsidRPr="00C52F81">
        <w:rPr>
          <w:rFonts w:ascii="Arial" w:hAnsi="Arial" w:cs="Arial"/>
          <w:color w:val="000000" w:themeColor="text1"/>
          <w:lang w:val="es-ES"/>
        </w:rPr>
        <w:t>eto (VAN</w:t>
      </w:r>
      <w:r w:rsidRPr="00C52F81">
        <w:rPr>
          <w:rFonts w:ascii="Arial" w:hAnsi="Arial" w:cs="Arial"/>
          <w:color w:val="000000" w:themeColor="text1"/>
          <w:lang w:val="es-ES"/>
        </w:rPr>
        <w:t>), haciendo una p</w:t>
      </w:r>
      <w:r w:rsidR="00BD33CA" w:rsidRPr="00C52F81">
        <w:rPr>
          <w:rFonts w:ascii="Arial" w:hAnsi="Arial" w:cs="Arial"/>
          <w:color w:val="000000" w:themeColor="text1"/>
          <w:lang w:val="es-ES"/>
        </w:rPr>
        <w:t xml:space="preserve">royección de los flujos de </w:t>
      </w:r>
      <w:r w:rsidR="00EE0982" w:rsidRPr="00C52F81">
        <w:rPr>
          <w:rFonts w:ascii="Arial" w:hAnsi="Arial" w:cs="Arial"/>
          <w:color w:val="000000" w:themeColor="text1"/>
          <w:lang w:val="es-ES"/>
        </w:rPr>
        <w:t>costos</w:t>
      </w:r>
      <w:r w:rsidRPr="00C52F81">
        <w:rPr>
          <w:rFonts w:ascii="Arial" w:hAnsi="Arial" w:cs="Arial"/>
          <w:color w:val="000000" w:themeColor="text1"/>
          <w:lang w:val="es-ES"/>
        </w:rPr>
        <w:t xml:space="preserve"> de la intervención y del valor monetizado de lo</w:t>
      </w:r>
      <w:r w:rsidR="000A734A" w:rsidRPr="00C52F81">
        <w:rPr>
          <w:rFonts w:ascii="Arial" w:hAnsi="Arial" w:cs="Arial"/>
          <w:color w:val="000000" w:themeColor="text1"/>
          <w:lang w:val="es-ES"/>
        </w:rPr>
        <w:t xml:space="preserve">s beneficios a lo largo del periodo </w:t>
      </w:r>
      <w:r w:rsidRPr="00C52F81">
        <w:rPr>
          <w:rFonts w:ascii="Arial" w:hAnsi="Arial" w:cs="Arial"/>
          <w:color w:val="000000" w:themeColor="text1"/>
          <w:lang w:val="es-ES"/>
        </w:rPr>
        <w:t xml:space="preserve">estimado de </w:t>
      </w:r>
      <w:r w:rsidR="000A734A" w:rsidRPr="00C52F81">
        <w:rPr>
          <w:rFonts w:ascii="Arial" w:hAnsi="Arial" w:cs="Arial"/>
          <w:color w:val="000000" w:themeColor="text1"/>
          <w:lang w:val="es-ES"/>
        </w:rPr>
        <w:t>vida útil de los proyectos</w:t>
      </w:r>
      <w:r w:rsidRPr="00C52F81">
        <w:rPr>
          <w:rFonts w:ascii="Arial" w:hAnsi="Arial" w:cs="Arial"/>
          <w:color w:val="000000" w:themeColor="text1"/>
          <w:lang w:val="es-ES"/>
        </w:rPr>
        <w:t>, y descontando los flujos futuros a una tasa del 12%</w:t>
      </w:r>
      <w:r w:rsidRPr="00C52F81">
        <w:rPr>
          <w:rFonts w:ascii="Arial" w:hAnsi="Arial" w:cs="Arial"/>
          <w:color w:val="000000" w:themeColor="text1"/>
          <w:vertAlign w:val="superscript"/>
          <w:lang w:val="es-ES"/>
        </w:rPr>
        <w:footnoteReference w:id="10"/>
      </w:r>
      <w:r w:rsidR="000A734A" w:rsidRPr="00C52F81">
        <w:rPr>
          <w:rFonts w:ascii="Arial" w:hAnsi="Arial" w:cs="Arial"/>
          <w:color w:val="000000" w:themeColor="text1"/>
          <w:lang w:val="es-ES"/>
        </w:rPr>
        <w:t>. Con ello, se obtiene el</w:t>
      </w:r>
      <w:r w:rsidRPr="00C52F81">
        <w:rPr>
          <w:rFonts w:ascii="Arial" w:hAnsi="Arial" w:cs="Arial"/>
          <w:color w:val="000000" w:themeColor="text1"/>
          <w:lang w:val="es-ES"/>
        </w:rPr>
        <w:t xml:space="preserve"> </w:t>
      </w:r>
      <w:r w:rsidR="00EA333B" w:rsidRPr="00C52F81">
        <w:rPr>
          <w:rFonts w:ascii="Arial" w:hAnsi="Arial" w:cs="Arial"/>
          <w:color w:val="000000" w:themeColor="text1"/>
          <w:lang w:val="es-ES"/>
        </w:rPr>
        <w:t xml:space="preserve">VAN </w:t>
      </w:r>
      <w:r w:rsidR="000A734A" w:rsidRPr="00C52F81">
        <w:rPr>
          <w:rFonts w:ascii="Arial" w:hAnsi="Arial" w:cs="Arial"/>
          <w:color w:val="000000" w:themeColor="text1"/>
          <w:lang w:val="es-ES"/>
        </w:rPr>
        <w:t>del programa como</w:t>
      </w:r>
      <w:r w:rsidRPr="00C52F81">
        <w:rPr>
          <w:rFonts w:ascii="Arial" w:hAnsi="Arial" w:cs="Arial"/>
          <w:color w:val="000000" w:themeColor="text1"/>
          <w:lang w:val="es-ES"/>
        </w:rPr>
        <w:t xml:space="preserve"> </w:t>
      </w:r>
      <w:r w:rsidRPr="00C52F81">
        <w:rPr>
          <w:rFonts w:ascii="Arial" w:hAnsi="Arial" w:cs="Arial"/>
          <w:color w:val="000000" w:themeColor="text1"/>
          <w:lang w:val="es-ES_tradnl"/>
        </w:rPr>
        <w:t>indicador clave para det</w:t>
      </w:r>
      <w:r w:rsidR="00DB047B" w:rsidRPr="00C52F81">
        <w:rPr>
          <w:rFonts w:ascii="Arial" w:hAnsi="Arial" w:cs="Arial"/>
          <w:color w:val="000000" w:themeColor="text1"/>
          <w:lang w:val="es-ES_tradnl"/>
        </w:rPr>
        <w:t>erminar su viabilidad y rentabilidad</w:t>
      </w:r>
      <w:r w:rsidR="00D1469C">
        <w:rPr>
          <w:rFonts w:ascii="Arial" w:hAnsi="Arial" w:cs="Arial"/>
          <w:color w:val="000000" w:themeColor="text1"/>
          <w:lang w:val="es-ES_tradnl"/>
        </w:rPr>
        <w:t xml:space="preserve"> </w:t>
      </w:r>
      <w:r w:rsidR="00D1469C" w:rsidRPr="00C52F81">
        <w:rPr>
          <w:rFonts w:ascii="Arial" w:hAnsi="Arial" w:cs="Arial"/>
          <w:color w:val="000000" w:themeColor="text1"/>
          <w:lang w:val="es-ES_tradnl"/>
        </w:rPr>
        <w:t>económica</w:t>
      </w:r>
      <w:r w:rsidR="00DB047B" w:rsidRPr="00C52F81">
        <w:rPr>
          <w:rFonts w:ascii="Arial" w:hAnsi="Arial" w:cs="Arial"/>
          <w:color w:val="000000" w:themeColor="text1"/>
          <w:lang w:val="es-ES_tradnl"/>
        </w:rPr>
        <w:t>.</w:t>
      </w:r>
    </w:p>
    <w:p w14:paraId="4D5F3928" w14:textId="44DE3FDE" w:rsidR="00CF4CB4" w:rsidRPr="00C52F81" w:rsidRDefault="009F3D86" w:rsidP="001776F8">
      <w:pPr>
        <w:pStyle w:val="Paragraph"/>
        <w:numPr>
          <w:ilvl w:val="1"/>
          <w:numId w:val="15"/>
        </w:numPr>
        <w:tabs>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lang w:val="es-ES_tradnl"/>
        </w:rPr>
        <w:t>Posteriormente, se hace un análisis de sensibilidad de la</w:t>
      </w:r>
      <w:r w:rsidR="00196579" w:rsidRPr="00C52F81">
        <w:rPr>
          <w:rFonts w:ascii="Arial" w:hAnsi="Arial" w:cs="Arial"/>
          <w:color w:val="000000" w:themeColor="text1"/>
          <w:lang w:val="es-ES_tradnl"/>
        </w:rPr>
        <w:t xml:space="preserve"> evalu</w:t>
      </w:r>
      <w:r w:rsidR="00CF4CB4" w:rsidRPr="00C52F81">
        <w:rPr>
          <w:rFonts w:ascii="Arial" w:hAnsi="Arial" w:cs="Arial"/>
          <w:color w:val="000000" w:themeColor="text1"/>
          <w:lang w:val="es-ES_tradnl"/>
        </w:rPr>
        <w:t xml:space="preserve">ación económica del programa </w:t>
      </w:r>
      <w:r w:rsidR="00DE5CC1" w:rsidRPr="00C52F81">
        <w:rPr>
          <w:rFonts w:ascii="Arial" w:hAnsi="Arial" w:cs="Arial"/>
          <w:color w:val="000000" w:themeColor="text1"/>
          <w:lang w:val="es-ES_tradnl"/>
        </w:rPr>
        <w:t>considerando diferentes condiciones</w:t>
      </w:r>
      <w:r w:rsidR="00FB0352" w:rsidRPr="00C52F81">
        <w:rPr>
          <w:rFonts w:ascii="Arial" w:hAnsi="Arial" w:cs="Arial"/>
          <w:color w:val="000000" w:themeColor="text1"/>
          <w:lang w:val="es-ES_tradnl"/>
        </w:rPr>
        <w:t xml:space="preserve"> respecto al posible nivel de resultados obtenidos</w:t>
      </w:r>
      <w:r w:rsidR="00DE5CC1" w:rsidRPr="00C52F81">
        <w:rPr>
          <w:rFonts w:ascii="Arial" w:hAnsi="Arial" w:cs="Arial"/>
          <w:color w:val="000000" w:themeColor="text1"/>
          <w:lang w:val="es-ES_tradnl"/>
        </w:rPr>
        <w:t xml:space="preserve"> de la financiación del BID en</w:t>
      </w:r>
      <w:r w:rsidR="00CF4CB4" w:rsidRPr="00C52F81">
        <w:rPr>
          <w:rFonts w:ascii="Arial" w:hAnsi="Arial" w:cs="Arial"/>
          <w:color w:val="000000" w:themeColor="text1"/>
          <w:lang w:val="es-ES_tradnl"/>
        </w:rPr>
        <w:t xml:space="preserve"> cada proyecto prototípico</w:t>
      </w:r>
      <w:r w:rsidR="00DE5CC1" w:rsidRPr="00C52F81">
        <w:rPr>
          <w:rFonts w:ascii="Arial" w:hAnsi="Arial" w:cs="Arial"/>
          <w:color w:val="000000" w:themeColor="text1"/>
          <w:lang w:val="es-ES_tradnl"/>
        </w:rPr>
        <w:t xml:space="preserve"> a fin de poder ver su impacto en términos de rentabilidad </w:t>
      </w:r>
      <w:r w:rsidR="00D1469C">
        <w:rPr>
          <w:rFonts w:ascii="Arial" w:hAnsi="Arial" w:cs="Arial"/>
          <w:color w:val="000000" w:themeColor="text1"/>
          <w:lang w:val="es-ES_tradnl"/>
        </w:rPr>
        <w:t xml:space="preserve">económica </w:t>
      </w:r>
      <w:r w:rsidR="00DE5CC1" w:rsidRPr="00C52F81">
        <w:rPr>
          <w:rFonts w:ascii="Arial" w:hAnsi="Arial" w:cs="Arial"/>
          <w:color w:val="000000" w:themeColor="text1"/>
          <w:lang w:val="es-ES_tradnl"/>
        </w:rPr>
        <w:t>de la su inversión.</w:t>
      </w:r>
    </w:p>
    <w:p w14:paraId="398B3A1B" w14:textId="4627D2D1" w:rsidR="00E5795B" w:rsidRPr="00C52F81" w:rsidRDefault="001776F8" w:rsidP="001776F8">
      <w:pPr>
        <w:pStyle w:val="Paragraph"/>
        <w:numPr>
          <w:ilvl w:val="1"/>
          <w:numId w:val="15"/>
        </w:numPr>
        <w:tabs>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Para la selección de los parámetros, se definen aquellos que se consideran más íntimamente ligados a la operación, en términos de su efecto. Es decir que, si bien todas las variables utilizadas en el presente análisis (y los supuestos relacionados a éstas) están afectadas por factores externos a la ejecución del programa, los parámetros que se analizan en esta sección se entienden como críticos en la valoración de los resultados </w:t>
      </w:r>
      <w:proofErr w:type="gramStart"/>
      <w:r w:rsidRPr="00C52F81">
        <w:rPr>
          <w:rFonts w:ascii="Arial" w:hAnsi="Arial" w:cs="Arial"/>
          <w:color w:val="000000" w:themeColor="text1"/>
          <w:szCs w:val="24"/>
          <w:lang w:val="es-ES_tradnl"/>
        </w:rPr>
        <w:t>del mismo</w:t>
      </w:r>
      <w:proofErr w:type="gramEnd"/>
      <w:r w:rsidRPr="00C52F81">
        <w:rPr>
          <w:rFonts w:ascii="Arial" w:hAnsi="Arial" w:cs="Arial"/>
          <w:color w:val="000000" w:themeColor="text1"/>
          <w:szCs w:val="24"/>
          <w:lang w:val="es-ES_tradnl"/>
        </w:rPr>
        <w:t xml:space="preserve">.   </w:t>
      </w:r>
    </w:p>
    <w:p w14:paraId="142546B9" w14:textId="76766457" w:rsidR="00D76B60" w:rsidRPr="00C52F81" w:rsidRDefault="001776F8" w:rsidP="00196579">
      <w:pPr>
        <w:pStyle w:val="Paragraph"/>
        <w:numPr>
          <w:ilvl w:val="1"/>
          <w:numId w:val="10"/>
        </w:numPr>
        <w:tabs>
          <w:tab w:val="clear" w:pos="1746"/>
          <w:tab w:val="num" w:pos="720"/>
        </w:tabs>
        <w:ind w:left="720" w:hanging="720"/>
        <w:rPr>
          <w:rFonts w:ascii="Arial" w:hAnsi="Arial" w:cs="Arial"/>
          <w:color w:val="000000" w:themeColor="text1"/>
          <w:lang w:val="es-ES_tradnl"/>
        </w:rPr>
      </w:pPr>
      <w:r w:rsidRPr="00C52F81">
        <w:rPr>
          <w:rFonts w:ascii="Arial" w:hAnsi="Arial" w:cs="Arial"/>
          <w:color w:val="000000" w:themeColor="text1"/>
          <w:lang w:val="es-ES_tradnl"/>
        </w:rPr>
        <w:t>Finalmente,</w:t>
      </w:r>
      <w:r w:rsidR="008B2D0D" w:rsidRPr="00C52F81">
        <w:rPr>
          <w:rFonts w:ascii="Arial" w:hAnsi="Arial" w:cs="Arial"/>
          <w:color w:val="000000" w:themeColor="text1"/>
          <w:lang w:val="es-ES_tradnl"/>
        </w:rPr>
        <w:t xml:space="preserve"> y como consideraciones adicionales</w:t>
      </w:r>
      <w:r w:rsidR="00C231F7" w:rsidRPr="00C52F81">
        <w:rPr>
          <w:rFonts w:ascii="Arial" w:hAnsi="Arial" w:cs="Arial"/>
          <w:color w:val="000000" w:themeColor="text1"/>
          <w:lang w:val="es-ES_tradnl"/>
        </w:rPr>
        <w:t xml:space="preserve"> de carácter general</w:t>
      </w:r>
      <w:r w:rsidR="008B2D0D" w:rsidRPr="00C52F81">
        <w:rPr>
          <w:rFonts w:ascii="Arial" w:hAnsi="Arial" w:cs="Arial"/>
          <w:color w:val="000000" w:themeColor="text1"/>
          <w:lang w:val="es-ES_tradnl"/>
        </w:rPr>
        <w:t xml:space="preserve"> que aplican a los análisis que se realizaran en las </w:t>
      </w:r>
      <w:r w:rsidRPr="00C52F81">
        <w:rPr>
          <w:rFonts w:ascii="Arial" w:hAnsi="Arial" w:cs="Arial"/>
          <w:color w:val="000000" w:themeColor="text1"/>
          <w:lang w:val="es-ES_tradnl"/>
        </w:rPr>
        <w:t>siguientes secciones</w:t>
      </w:r>
      <w:r w:rsidR="008B2D0D" w:rsidRPr="00C52F81">
        <w:rPr>
          <w:rFonts w:ascii="Arial" w:hAnsi="Arial" w:cs="Arial"/>
          <w:color w:val="000000" w:themeColor="text1"/>
          <w:lang w:val="es-ES_tradnl"/>
        </w:rPr>
        <w:t xml:space="preserve">, </w:t>
      </w:r>
      <w:bookmarkStart w:id="4" w:name="_Ref387160323"/>
      <w:r w:rsidR="00C231F7" w:rsidRPr="00C52F81">
        <w:rPr>
          <w:rFonts w:ascii="Arial" w:hAnsi="Arial" w:cs="Arial"/>
          <w:color w:val="000000" w:themeColor="text1"/>
          <w:lang w:val="es-ES_tradnl"/>
        </w:rPr>
        <w:t>se</w:t>
      </w:r>
      <w:r w:rsidR="008B2D0D" w:rsidRPr="00C52F81">
        <w:rPr>
          <w:rFonts w:ascii="Arial" w:hAnsi="Arial" w:cs="Arial"/>
          <w:color w:val="000000" w:themeColor="text1"/>
          <w:lang w:val="es-ES_tradnl"/>
        </w:rPr>
        <w:t xml:space="preserve"> </w:t>
      </w:r>
      <w:r w:rsidR="00D76B60" w:rsidRPr="00C52F81">
        <w:rPr>
          <w:rFonts w:ascii="Arial" w:hAnsi="Arial" w:cs="Arial"/>
          <w:color w:val="000000" w:themeColor="text1"/>
          <w:szCs w:val="24"/>
          <w:lang w:val="es-ES_tradnl"/>
        </w:rPr>
        <w:t>asume que</w:t>
      </w:r>
      <w:r w:rsidR="008B2D0D" w:rsidRPr="00C52F81">
        <w:rPr>
          <w:rFonts w:ascii="Arial" w:hAnsi="Arial" w:cs="Arial"/>
          <w:color w:val="000000" w:themeColor="text1"/>
          <w:szCs w:val="24"/>
          <w:lang w:val="es-ES_tradnl"/>
        </w:rPr>
        <w:t>: (i)</w:t>
      </w:r>
      <w:r w:rsidR="00D76B60" w:rsidRPr="00C52F81">
        <w:rPr>
          <w:rFonts w:ascii="Arial" w:hAnsi="Arial" w:cs="Arial"/>
          <w:color w:val="000000" w:themeColor="text1"/>
          <w:szCs w:val="24"/>
          <w:lang w:val="es-ES_tradnl"/>
        </w:rPr>
        <w:t xml:space="preserve"> el país mantendrá un marco que asegure condiciones propicias para la sostenibilidad del crecimiento del mercado, de la inversión y de los sistemas financieros</w:t>
      </w:r>
      <w:r w:rsidR="00C231F7" w:rsidRPr="00C52F81">
        <w:rPr>
          <w:rStyle w:val="FootnoteReference"/>
          <w:rFonts w:ascii="Arial" w:hAnsi="Arial" w:cs="Arial"/>
          <w:color w:val="000000" w:themeColor="text1"/>
          <w:szCs w:val="24"/>
          <w:lang w:val="es-ES_tradnl"/>
        </w:rPr>
        <w:footnoteReference w:id="11"/>
      </w:r>
      <w:r w:rsidR="00083D79" w:rsidRPr="00C52F81">
        <w:rPr>
          <w:rFonts w:ascii="Arial" w:hAnsi="Arial" w:cs="Arial"/>
          <w:color w:val="000000" w:themeColor="text1"/>
          <w:szCs w:val="24"/>
          <w:lang w:val="es-ES_tradnl"/>
        </w:rPr>
        <w:t>;</w:t>
      </w:r>
      <w:r w:rsidR="008B2D0D" w:rsidRPr="00C52F81">
        <w:rPr>
          <w:rFonts w:ascii="Arial" w:hAnsi="Arial" w:cs="Arial"/>
          <w:color w:val="000000" w:themeColor="text1"/>
          <w:szCs w:val="24"/>
          <w:lang w:val="es-ES_tradnl"/>
        </w:rPr>
        <w:t xml:space="preserve"> (</w:t>
      </w:r>
      <w:proofErr w:type="spellStart"/>
      <w:r w:rsidR="008B2D0D" w:rsidRPr="00C52F81">
        <w:rPr>
          <w:rFonts w:ascii="Arial" w:hAnsi="Arial" w:cs="Arial"/>
          <w:color w:val="000000" w:themeColor="text1"/>
          <w:szCs w:val="24"/>
          <w:lang w:val="es-ES_tradnl"/>
        </w:rPr>
        <w:t>ii</w:t>
      </w:r>
      <w:proofErr w:type="spellEnd"/>
      <w:r w:rsidR="008B2D0D" w:rsidRPr="00C52F81">
        <w:rPr>
          <w:rFonts w:ascii="Arial" w:hAnsi="Arial" w:cs="Arial"/>
          <w:color w:val="000000" w:themeColor="text1"/>
          <w:szCs w:val="24"/>
          <w:lang w:val="es-ES_tradnl"/>
        </w:rPr>
        <w:t>) l</w:t>
      </w:r>
      <w:r w:rsidR="00D76B60" w:rsidRPr="00C52F81">
        <w:rPr>
          <w:rFonts w:ascii="Arial" w:hAnsi="Arial" w:cs="Arial"/>
          <w:color w:val="000000" w:themeColor="text1"/>
          <w:szCs w:val="24"/>
          <w:lang w:val="es-ES_tradnl"/>
        </w:rPr>
        <w:t>os productos considerados en</w:t>
      </w:r>
      <w:r w:rsidR="00C231F7" w:rsidRPr="00C52F81">
        <w:rPr>
          <w:rFonts w:ascii="Arial" w:hAnsi="Arial" w:cs="Arial"/>
          <w:color w:val="000000" w:themeColor="text1"/>
          <w:szCs w:val="24"/>
          <w:lang w:val="es-ES_tradnl"/>
        </w:rPr>
        <w:t xml:space="preserve"> la construcción de los perfiles del prototipo del componente I</w:t>
      </w:r>
      <w:r w:rsidR="00D76B60" w:rsidRPr="00C52F81">
        <w:rPr>
          <w:rFonts w:ascii="Arial" w:hAnsi="Arial" w:cs="Arial"/>
          <w:color w:val="000000" w:themeColor="text1"/>
          <w:szCs w:val="24"/>
          <w:lang w:val="es-ES_tradnl"/>
        </w:rPr>
        <w:t xml:space="preserve"> </w:t>
      </w:r>
      <w:r w:rsidR="00C231F7" w:rsidRPr="00C52F81">
        <w:rPr>
          <w:rFonts w:ascii="Arial" w:hAnsi="Arial" w:cs="Arial"/>
          <w:color w:val="000000" w:themeColor="text1"/>
          <w:szCs w:val="24"/>
          <w:lang w:val="es-ES_tradnl"/>
        </w:rPr>
        <w:t xml:space="preserve">(empresas privadas) </w:t>
      </w:r>
      <w:r w:rsidR="00D76B60" w:rsidRPr="00C52F81">
        <w:rPr>
          <w:rFonts w:ascii="Arial" w:hAnsi="Arial" w:cs="Arial"/>
          <w:color w:val="000000" w:themeColor="text1"/>
          <w:szCs w:val="24"/>
          <w:lang w:val="es-ES_tradnl"/>
        </w:rPr>
        <w:t>tienen típicamente un mercado internacional, por lo cual los efectos en precios por cambio en cantidades derivadas del programa son estadísticamente insignificantes, y por tanto no hay desplazamiento de otros productores</w:t>
      </w:r>
      <w:bookmarkEnd w:id="4"/>
      <w:r w:rsidR="00083D79" w:rsidRPr="00C52F81">
        <w:rPr>
          <w:rFonts w:ascii="Arial" w:hAnsi="Arial" w:cs="Arial"/>
          <w:color w:val="000000" w:themeColor="text1"/>
          <w:szCs w:val="24"/>
          <w:lang w:val="es-ES_tradnl"/>
        </w:rPr>
        <w:t>;</w:t>
      </w:r>
      <w:r w:rsidR="000D3ECA" w:rsidRPr="00C52F81">
        <w:rPr>
          <w:rFonts w:ascii="Arial" w:hAnsi="Arial" w:cs="Arial"/>
          <w:color w:val="000000" w:themeColor="text1"/>
          <w:szCs w:val="24"/>
          <w:lang w:val="es-ES_tradnl"/>
        </w:rPr>
        <w:t xml:space="preserve"> </w:t>
      </w:r>
      <w:r w:rsidR="00C231F7" w:rsidRPr="00C52F81">
        <w:rPr>
          <w:rFonts w:ascii="Arial" w:hAnsi="Arial" w:cs="Arial"/>
          <w:color w:val="000000" w:themeColor="text1"/>
          <w:szCs w:val="24"/>
          <w:lang w:val="es-ES_tradnl"/>
        </w:rPr>
        <w:t>(</w:t>
      </w:r>
      <w:proofErr w:type="spellStart"/>
      <w:r w:rsidR="000D3ECA" w:rsidRPr="00C52F81">
        <w:rPr>
          <w:rFonts w:ascii="Arial" w:hAnsi="Arial" w:cs="Arial"/>
          <w:color w:val="000000" w:themeColor="text1"/>
          <w:szCs w:val="24"/>
          <w:lang w:val="es-ES_tradnl"/>
        </w:rPr>
        <w:t>iii</w:t>
      </w:r>
      <w:proofErr w:type="spellEnd"/>
      <w:r w:rsidR="000D3ECA" w:rsidRPr="00C52F81">
        <w:rPr>
          <w:rFonts w:ascii="Arial" w:hAnsi="Arial" w:cs="Arial"/>
          <w:color w:val="000000" w:themeColor="text1"/>
          <w:szCs w:val="24"/>
          <w:lang w:val="es-ES_tradnl"/>
        </w:rPr>
        <w:t xml:space="preserve">) </w:t>
      </w:r>
      <w:r w:rsidR="00D76B60" w:rsidRPr="00C52F81">
        <w:rPr>
          <w:rFonts w:ascii="Arial" w:hAnsi="Arial" w:cs="Arial"/>
          <w:color w:val="000000" w:themeColor="text1"/>
          <w:szCs w:val="24"/>
          <w:lang w:val="es-ES_tradnl"/>
        </w:rPr>
        <w:t>la instrumentación de las actividades del programa propuesto es parte de una solución integral al conjunto de aspectos institucionales y estructurales más amplios que conforman la problemática de los sectores productivos, en particular del agroforestal</w:t>
      </w:r>
      <w:r w:rsidR="00C231F7" w:rsidRPr="00C52F81">
        <w:rPr>
          <w:rStyle w:val="FootnoteReference"/>
          <w:rFonts w:ascii="Arial" w:hAnsi="Arial" w:cs="Arial"/>
          <w:color w:val="000000" w:themeColor="text1"/>
          <w:szCs w:val="24"/>
          <w:lang w:val="es-ES_tradnl"/>
        </w:rPr>
        <w:footnoteReference w:id="12"/>
      </w:r>
      <w:r w:rsidR="00083D79" w:rsidRPr="00C52F81">
        <w:rPr>
          <w:rFonts w:ascii="Arial" w:hAnsi="Arial" w:cs="Arial"/>
          <w:color w:val="000000" w:themeColor="text1"/>
          <w:szCs w:val="24"/>
          <w:lang w:val="es-ES_tradnl"/>
        </w:rPr>
        <w:t>;</w:t>
      </w:r>
      <w:r w:rsidR="00D76B60" w:rsidRPr="00C52F81">
        <w:rPr>
          <w:rFonts w:ascii="Arial" w:hAnsi="Arial" w:cs="Arial"/>
          <w:color w:val="000000" w:themeColor="text1"/>
          <w:szCs w:val="24"/>
          <w:lang w:val="es-ES_tradnl"/>
        </w:rPr>
        <w:t xml:space="preserve"> </w:t>
      </w:r>
      <w:r w:rsidR="00C231F7" w:rsidRPr="00C52F81">
        <w:rPr>
          <w:rFonts w:ascii="Arial" w:hAnsi="Arial" w:cs="Arial"/>
          <w:color w:val="000000" w:themeColor="text1"/>
          <w:szCs w:val="24"/>
          <w:lang w:val="es-ES_tradnl"/>
        </w:rPr>
        <w:t>(</w:t>
      </w:r>
      <w:proofErr w:type="spellStart"/>
      <w:r w:rsidR="000D3ECA" w:rsidRPr="00C52F81">
        <w:rPr>
          <w:rFonts w:ascii="Arial" w:hAnsi="Arial" w:cs="Arial"/>
          <w:color w:val="000000" w:themeColor="text1"/>
          <w:szCs w:val="24"/>
          <w:lang w:val="es-ES_tradnl"/>
        </w:rPr>
        <w:t>iv</w:t>
      </w:r>
      <w:proofErr w:type="spellEnd"/>
      <w:r w:rsidR="000D3ECA" w:rsidRPr="00C52F81">
        <w:rPr>
          <w:rFonts w:ascii="Arial" w:hAnsi="Arial" w:cs="Arial"/>
          <w:color w:val="000000" w:themeColor="text1"/>
          <w:szCs w:val="24"/>
          <w:lang w:val="es-ES_tradnl"/>
        </w:rPr>
        <w:t>)</w:t>
      </w:r>
      <w:r w:rsidR="000D3ECA" w:rsidRPr="00C52F81">
        <w:rPr>
          <w:rFonts w:ascii="Arial" w:hAnsi="Arial" w:cs="Arial"/>
          <w:color w:val="000000" w:themeColor="text1"/>
          <w:lang w:val="es-ES_tradnl"/>
        </w:rPr>
        <w:t xml:space="preserve"> </w:t>
      </w:r>
      <w:r w:rsidR="000D3ECA" w:rsidRPr="00C52F81">
        <w:rPr>
          <w:rFonts w:ascii="Arial" w:hAnsi="Arial" w:cs="Arial"/>
          <w:color w:val="000000" w:themeColor="text1"/>
          <w:szCs w:val="24"/>
          <w:lang w:val="es-ES_tradnl"/>
        </w:rPr>
        <w:t>e</w:t>
      </w:r>
      <w:r w:rsidR="00C231F7" w:rsidRPr="00C52F81">
        <w:rPr>
          <w:rFonts w:ascii="Arial" w:hAnsi="Arial" w:cs="Arial"/>
          <w:color w:val="000000" w:themeColor="text1"/>
          <w:szCs w:val="24"/>
          <w:lang w:val="es-ES_tradnl"/>
        </w:rPr>
        <w:t>l cálculo del VA</w:t>
      </w:r>
      <w:r w:rsidR="00D76B60" w:rsidRPr="00C52F81">
        <w:rPr>
          <w:rFonts w:ascii="Arial" w:hAnsi="Arial" w:cs="Arial"/>
          <w:color w:val="000000" w:themeColor="text1"/>
          <w:szCs w:val="24"/>
          <w:lang w:val="es-ES_tradnl"/>
        </w:rPr>
        <w:t xml:space="preserve">N supone que el capital del programa será destinado a la generación de préstamos productivos, y no se incluye en el cálculo los préstamos </w:t>
      </w:r>
      <w:r w:rsidR="00D76B60" w:rsidRPr="00C52F81">
        <w:rPr>
          <w:rFonts w:ascii="Arial" w:hAnsi="Arial" w:cs="Arial"/>
          <w:color w:val="000000" w:themeColor="text1"/>
          <w:szCs w:val="24"/>
          <w:lang w:val="es-ES_tradnl"/>
        </w:rPr>
        <w:lastRenderedPageBreak/>
        <w:t>adicionales que se podrían otorgar a partir de las ganancias operativas derivadas de estas operaciones por parte del BROU</w:t>
      </w:r>
      <w:r w:rsidR="00C231F7" w:rsidRPr="00C52F81">
        <w:rPr>
          <w:rStyle w:val="FootnoteReference"/>
          <w:rFonts w:ascii="Arial" w:hAnsi="Arial" w:cs="Arial"/>
          <w:color w:val="000000" w:themeColor="text1"/>
          <w:szCs w:val="24"/>
          <w:lang w:val="es-ES_tradnl"/>
        </w:rPr>
        <w:footnoteReference w:id="13"/>
      </w:r>
      <w:r w:rsidR="00083D79" w:rsidRPr="00C52F81">
        <w:rPr>
          <w:rFonts w:ascii="Arial" w:hAnsi="Arial" w:cs="Arial"/>
          <w:color w:val="000000" w:themeColor="text1"/>
          <w:szCs w:val="24"/>
          <w:lang w:val="es-ES_tradnl"/>
        </w:rPr>
        <w:t>;</w:t>
      </w:r>
      <w:r w:rsidR="00C231F7" w:rsidRPr="00C52F81">
        <w:rPr>
          <w:rFonts w:ascii="Arial" w:hAnsi="Arial" w:cs="Arial"/>
          <w:color w:val="000000" w:themeColor="text1"/>
          <w:szCs w:val="24"/>
          <w:lang w:val="es-ES_tradnl"/>
        </w:rPr>
        <w:t xml:space="preserve"> </w:t>
      </w:r>
      <w:r w:rsidR="00083D79" w:rsidRPr="00C52F81">
        <w:rPr>
          <w:rFonts w:ascii="Arial" w:hAnsi="Arial" w:cs="Arial"/>
          <w:color w:val="000000" w:themeColor="text1"/>
          <w:szCs w:val="24"/>
          <w:lang w:val="es-ES_tradnl"/>
        </w:rPr>
        <w:t xml:space="preserve">y </w:t>
      </w:r>
      <w:r w:rsidR="00C231F7" w:rsidRPr="00C52F81">
        <w:rPr>
          <w:rFonts w:ascii="Arial" w:hAnsi="Arial" w:cs="Arial"/>
          <w:color w:val="000000" w:themeColor="text1"/>
          <w:szCs w:val="24"/>
          <w:lang w:val="es-ES_tradnl"/>
        </w:rPr>
        <w:t>(</w:t>
      </w:r>
      <w:r w:rsidR="000D3ECA" w:rsidRPr="00C52F81">
        <w:rPr>
          <w:rFonts w:ascii="Arial" w:hAnsi="Arial" w:cs="Arial"/>
          <w:color w:val="000000" w:themeColor="text1"/>
          <w:lang w:val="es-ES_tradnl"/>
        </w:rPr>
        <w:t xml:space="preserve">v) </w:t>
      </w:r>
      <w:r w:rsidR="000D3ECA" w:rsidRPr="00C52F81">
        <w:rPr>
          <w:rFonts w:ascii="Arial" w:hAnsi="Arial" w:cs="Arial"/>
          <w:color w:val="000000" w:themeColor="text1"/>
          <w:szCs w:val="24"/>
          <w:lang w:val="es-ES_tradnl"/>
        </w:rPr>
        <w:t>s</w:t>
      </w:r>
      <w:r w:rsidR="00D76B60" w:rsidRPr="00C52F81">
        <w:rPr>
          <w:rFonts w:ascii="Arial" w:hAnsi="Arial" w:cs="Arial"/>
          <w:color w:val="000000" w:themeColor="text1"/>
          <w:szCs w:val="24"/>
          <w:lang w:val="es-ES_tradnl"/>
        </w:rPr>
        <w:t>i bien el análisis no considera la posibilidad de fracaso de los proyectos en términos de retorno económico, también deja de lado una serie de</w:t>
      </w:r>
      <w:r w:rsidR="00C231F7" w:rsidRPr="00C52F81">
        <w:rPr>
          <w:rFonts w:ascii="Arial" w:hAnsi="Arial" w:cs="Arial"/>
          <w:color w:val="000000" w:themeColor="text1"/>
          <w:szCs w:val="24"/>
          <w:lang w:val="es-ES_tradnl"/>
        </w:rPr>
        <w:t xml:space="preserve"> externalidades positivas que con fines ilustrativos</w:t>
      </w:r>
      <w:r w:rsidR="00D76B60" w:rsidRPr="00C52F81">
        <w:rPr>
          <w:rFonts w:ascii="Arial" w:hAnsi="Arial" w:cs="Arial"/>
          <w:color w:val="000000" w:themeColor="text1"/>
          <w:szCs w:val="24"/>
          <w:lang w:val="es-ES_tradnl"/>
        </w:rPr>
        <w:t xml:space="preserve"> nos limitamos a mencionar a </w:t>
      </w:r>
      <w:r w:rsidR="000D3ECA" w:rsidRPr="00C52F81">
        <w:rPr>
          <w:rFonts w:ascii="Arial" w:hAnsi="Arial" w:cs="Arial"/>
          <w:color w:val="000000" w:themeColor="text1"/>
          <w:szCs w:val="24"/>
          <w:lang w:val="es-ES_tradnl"/>
        </w:rPr>
        <w:t>continuación: (a</w:t>
      </w:r>
      <w:r w:rsidR="00D76B60" w:rsidRPr="00C52F81">
        <w:rPr>
          <w:rFonts w:ascii="Arial" w:hAnsi="Arial" w:cs="Arial"/>
          <w:color w:val="000000" w:themeColor="text1"/>
          <w:szCs w:val="24"/>
          <w:lang w:val="es-ES_tradnl"/>
        </w:rPr>
        <w:t xml:space="preserve">) la ampliación de la cartera de crédito bancario al sector privado en Uruguay y la mejora de las condiciones del crédito disponible, en particular en términos de plazos que </w:t>
      </w:r>
      <w:r w:rsidR="00C231F7" w:rsidRPr="00C52F81">
        <w:rPr>
          <w:rFonts w:ascii="Arial" w:hAnsi="Arial" w:cs="Arial"/>
          <w:color w:val="000000" w:themeColor="text1"/>
          <w:szCs w:val="24"/>
          <w:lang w:val="es-ES_tradnl"/>
        </w:rPr>
        <w:t>coinciden</w:t>
      </w:r>
      <w:r w:rsidR="00D76B60" w:rsidRPr="00C52F81">
        <w:rPr>
          <w:rFonts w:ascii="Arial" w:hAnsi="Arial" w:cs="Arial"/>
          <w:color w:val="000000" w:themeColor="text1"/>
          <w:szCs w:val="24"/>
          <w:lang w:val="es-ES_tradnl"/>
        </w:rPr>
        <w:t xml:space="preserve"> con las necesidad</w:t>
      </w:r>
      <w:r w:rsidR="00C231F7" w:rsidRPr="00C52F81">
        <w:rPr>
          <w:rFonts w:ascii="Arial" w:hAnsi="Arial" w:cs="Arial"/>
          <w:color w:val="000000" w:themeColor="text1"/>
          <w:szCs w:val="24"/>
          <w:lang w:val="es-ES_tradnl"/>
        </w:rPr>
        <w:t>es de fi</w:t>
      </w:r>
      <w:r w:rsidR="002D6032" w:rsidRPr="00C52F81">
        <w:rPr>
          <w:rFonts w:ascii="Arial" w:hAnsi="Arial" w:cs="Arial"/>
          <w:color w:val="000000" w:themeColor="text1"/>
          <w:szCs w:val="24"/>
          <w:lang w:val="es-ES_tradnl"/>
        </w:rPr>
        <w:t xml:space="preserve">nanciamiento de las empresas y </w:t>
      </w:r>
      <w:r w:rsidR="00D84551">
        <w:rPr>
          <w:rFonts w:ascii="Arial" w:hAnsi="Arial" w:cs="Arial"/>
          <w:color w:val="000000" w:themeColor="text1"/>
          <w:szCs w:val="24"/>
          <w:lang w:val="es-ES_tradnl"/>
        </w:rPr>
        <w:t xml:space="preserve">PPP </w:t>
      </w:r>
      <w:r w:rsidR="008E44B8">
        <w:rPr>
          <w:rFonts w:ascii="Arial" w:hAnsi="Arial" w:cs="Arial"/>
          <w:color w:val="000000" w:themeColor="text1"/>
          <w:szCs w:val="24"/>
          <w:lang w:val="es-ES_tradnl"/>
        </w:rPr>
        <w:t>o concesiones</w:t>
      </w:r>
      <w:r w:rsidR="00C231F7" w:rsidRPr="00C52F81">
        <w:rPr>
          <w:rFonts w:ascii="Arial" w:hAnsi="Arial" w:cs="Arial"/>
          <w:color w:val="000000" w:themeColor="text1"/>
          <w:szCs w:val="24"/>
          <w:lang w:val="es-ES_tradnl"/>
        </w:rPr>
        <w:t xml:space="preserve"> </w:t>
      </w:r>
      <w:r w:rsidR="00D76B60" w:rsidRPr="00C52F81">
        <w:rPr>
          <w:rFonts w:ascii="Arial" w:hAnsi="Arial" w:cs="Arial"/>
          <w:color w:val="000000" w:themeColor="text1"/>
          <w:szCs w:val="24"/>
          <w:lang w:val="es-ES_tradnl"/>
        </w:rPr>
        <w:t>qu</w:t>
      </w:r>
      <w:r w:rsidR="000D3ECA" w:rsidRPr="00C52F81">
        <w:rPr>
          <w:rFonts w:ascii="Arial" w:hAnsi="Arial" w:cs="Arial"/>
          <w:color w:val="000000" w:themeColor="text1"/>
          <w:szCs w:val="24"/>
          <w:lang w:val="es-ES_tradnl"/>
        </w:rPr>
        <w:t>e el programa atiende; (b</w:t>
      </w:r>
      <w:r w:rsidR="00D76B60" w:rsidRPr="00C52F81">
        <w:rPr>
          <w:rFonts w:ascii="Arial" w:hAnsi="Arial" w:cs="Arial"/>
          <w:color w:val="000000" w:themeColor="text1"/>
          <w:szCs w:val="24"/>
          <w:lang w:val="es-ES_tradnl"/>
        </w:rPr>
        <w:t>) la generación de emp</w:t>
      </w:r>
      <w:r w:rsidR="000D3ECA" w:rsidRPr="00C52F81">
        <w:rPr>
          <w:rFonts w:ascii="Arial" w:hAnsi="Arial" w:cs="Arial"/>
          <w:color w:val="000000" w:themeColor="text1"/>
          <w:szCs w:val="24"/>
          <w:lang w:val="es-ES_tradnl"/>
        </w:rPr>
        <w:t>leos directos e indirectos; (c</w:t>
      </w:r>
      <w:r w:rsidR="00D76B60" w:rsidRPr="00C52F81">
        <w:rPr>
          <w:rFonts w:ascii="Arial" w:hAnsi="Arial" w:cs="Arial"/>
          <w:color w:val="000000" w:themeColor="text1"/>
          <w:szCs w:val="24"/>
          <w:lang w:val="es-ES_tradnl"/>
        </w:rPr>
        <w:t>)</w:t>
      </w:r>
      <w:r w:rsidR="00083D79" w:rsidRPr="00C52F81">
        <w:rPr>
          <w:rFonts w:ascii="Arial" w:hAnsi="Arial" w:cs="Arial"/>
          <w:color w:val="000000" w:themeColor="text1"/>
          <w:szCs w:val="24"/>
          <w:lang w:val="es-ES_tradnl"/>
        </w:rPr>
        <w:t> </w:t>
      </w:r>
      <w:r w:rsidR="00D76B60" w:rsidRPr="00C52F81">
        <w:rPr>
          <w:rFonts w:ascii="Arial" w:hAnsi="Arial" w:cs="Arial"/>
          <w:color w:val="000000" w:themeColor="text1"/>
          <w:szCs w:val="24"/>
          <w:lang w:val="es-ES_tradnl"/>
        </w:rPr>
        <w:t xml:space="preserve">mejoras en </w:t>
      </w:r>
      <w:r w:rsidR="00C231F7" w:rsidRPr="00C52F81">
        <w:rPr>
          <w:rFonts w:ascii="Arial" w:hAnsi="Arial" w:cs="Arial"/>
          <w:color w:val="000000" w:themeColor="text1"/>
          <w:szCs w:val="24"/>
          <w:lang w:val="es-ES_tradnl"/>
        </w:rPr>
        <w:t>la</w:t>
      </w:r>
      <w:r w:rsidR="00D76B60" w:rsidRPr="00C52F81">
        <w:rPr>
          <w:rFonts w:ascii="Arial" w:hAnsi="Arial" w:cs="Arial"/>
          <w:color w:val="000000" w:themeColor="text1"/>
          <w:szCs w:val="24"/>
          <w:lang w:val="es-ES_tradnl"/>
        </w:rPr>
        <w:t xml:space="preserve"> recaudación de impuestos</w:t>
      </w:r>
      <w:r w:rsidR="00083D79" w:rsidRPr="00C52F81">
        <w:rPr>
          <w:rFonts w:ascii="Arial" w:hAnsi="Arial" w:cs="Arial"/>
          <w:color w:val="000000" w:themeColor="text1"/>
          <w:szCs w:val="24"/>
          <w:lang w:val="es-ES_tradnl"/>
        </w:rPr>
        <w:t>;</w:t>
      </w:r>
      <w:r w:rsidR="000D3ECA" w:rsidRPr="00C52F81">
        <w:rPr>
          <w:rFonts w:ascii="Arial" w:hAnsi="Arial" w:cs="Arial"/>
          <w:color w:val="000000" w:themeColor="text1"/>
          <w:szCs w:val="24"/>
          <w:lang w:val="es-ES_tradnl"/>
        </w:rPr>
        <w:t xml:space="preserve"> (d</w:t>
      </w:r>
      <w:r w:rsidR="00D76B60" w:rsidRPr="00C52F81">
        <w:rPr>
          <w:rFonts w:ascii="Arial" w:hAnsi="Arial" w:cs="Arial"/>
          <w:color w:val="000000" w:themeColor="text1"/>
          <w:szCs w:val="24"/>
          <w:lang w:val="es-ES_tradnl"/>
        </w:rPr>
        <w:t>) reducción de riesgos y sobrecostos en proyectos de infraestructura por pa</w:t>
      </w:r>
      <w:r w:rsidR="002D6032" w:rsidRPr="00C52F81">
        <w:rPr>
          <w:rFonts w:ascii="Arial" w:hAnsi="Arial" w:cs="Arial"/>
          <w:color w:val="000000" w:themeColor="text1"/>
          <w:szCs w:val="24"/>
          <w:lang w:val="es-ES_tradnl"/>
        </w:rPr>
        <w:t xml:space="preserve">rticipación de </w:t>
      </w:r>
      <w:r w:rsidR="00D84551">
        <w:rPr>
          <w:rFonts w:ascii="Arial" w:hAnsi="Arial" w:cs="Arial"/>
          <w:color w:val="000000" w:themeColor="text1"/>
          <w:szCs w:val="24"/>
          <w:lang w:val="es-ES_tradnl"/>
        </w:rPr>
        <w:t xml:space="preserve">PPP </w:t>
      </w:r>
      <w:r w:rsidR="008E44B8">
        <w:rPr>
          <w:rFonts w:ascii="Arial" w:hAnsi="Arial" w:cs="Arial"/>
          <w:color w:val="000000" w:themeColor="text1"/>
          <w:szCs w:val="24"/>
          <w:lang w:val="es-ES_tradnl"/>
        </w:rPr>
        <w:t>o concesiones</w:t>
      </w:r>
      <w:r w:rsidR="00083D79" w:rsidRPr="00C52F81">
        <w:rPr>
          <w:rFonts w:ascii="Arial" w:hAnsi="Arial" w:cs="Arial"/>
          <w:color w:val="000000" w:themeColor="text1"/>
          <w:szCs w:val="24"/>
          <w:lang w:val="es-ES_tradnl"/>
        </w:rPr>
        <w:t>;</w:t>
      </w:r>
      <w:r w:rsidR="000D3ECA" w:rsidRPr="00C52F81">
        <w:rPr>
          <w:rFonts w:ascii="Arial" w:hAnsi="Arial" w:cs="Arial"/>
          <w:color w:val="000000" w:themeColor="text1"/>
          <w:szCs w:val="24"/>
          <w:lang w:val="es-ES_tradnl"/>
        </w:rPr>
        <w:t xml:space="preserve"> (e</w:t>
      </w:r>
      <w:r w:rsidR="00D76B60" w:rsidRPr="00C52F81">
        <w:rPr>
          <w:rFonts w:ascii="Arial" w:hAnsi="Arial" w:cs="Arial"/>
          <w:color w:val="000000" w:themeColor="text1"/>
          <w:szCs w:val="24"/>
          <w:lang w:val="es-ES_tradnl"/>
        </w:rPr>
        <w:t>)</w:t>
      </w:r>
      <w:r w:rsidR="00083D79" w:rsidRPr="00C52F81">
        <w:rPr>
          <w:rFonts w:ascii="Arial" w:hAnsi="Arial" w:cs="Arial"/>
          <w:color w:val="000000" w:themeColor="text1"/>
          <w:szCs w:val="24"/>
          <w:lang w:val="es-ES_tradnl"/>
        </w:rPr>
        <w:t> </w:t>
      </w:r>
      <w:r w:rsidR="00D76B60" w:rsidRPr="00C52F81">
        <w:rPr>
          <w:rFonts w:ascii="Arial" w:hAnsi="Arial" w:cs="Arial"/>
          <w:color w:val="000000" w:themeColor="text1"/>
          <w:szCs w:val="24"/>
          <w:lang w:val="es-ES_tradnl"/>
        </w:rPr>
        <w:t>contribución a la competitividad de la economía uruguaya</w:t>
      </w:r>
      <w:r w:rsidR="004E5887" w:rsidRPr="00C52F81">
        <w:rPr>
          <w:rFonts w:ascii="Arial" w:hAnsi="Arial" w:cs="Arial"/>
          <w:color w:val="000000" w:themeColor="text1"/>
          <w:szCs w:val="24"/>
          <w:lang w:val="es-ES_tradnl"/>
        </w:rPr>
        <w:t xml:space="preserve">; </w:t>
      </w:r>
      <w:r w:rsidR="00083D79" w:rsidRPr="00C52F81">
        <w:rPr>
          <w:rFonts w:ascii="Arial" w:hAnsi="Arial" w:cs="Arial"/>
          <w:color w:val="000000" w:themeColor="text1"/>
          <w:szCs w:val="24"/>
          <w:lang w:val="es-ES_tradnl"/>
        </w:rPr>
        <w:t xml:space="preserve">y </w:t>
      </w:r>
      <w:r w:rsidR="004E5887" w:rsidRPr="00C52F81">
        <w:rPr>
          <w:rFonts w:ascii="Arial" w:hAnsi="Arial" w:cs="Arial"/>
          <w:color w:val="000000" w:themeColor="text1"/>
          <w:szCs w:val="24"/>
          <w:lang w:val="es-ES_tradnl"/>
        </w:rPr>
        <w:t>(f)</w:t>
      </w:r>
      <w:r w:rsidR="00083D79" w:rsidRPr="00C52F81">
        <w:rPr>
          <w:rFonts w:ascii="Arial" w:hAnsi="Arial" w:cs="Arial"/>
          <w:color w:val="000000" w:themeColor="text1"/>
          <w:szCs w:val="24"/>
          <w:lang w:val="es-ES_tradnl"/>
        </w:rPr>
        <w:t> </w:t>
      </w:r>
      <w:r w:rsidR="004E5887" w:rsidRPr="00C52F81">
        <w:rPr>
          <w:rFonts w:ascii="Arial" w:hAnsi="Arial" w:cs="Arial"/>
          <w:color w:val="000000" w:themeColor="text1"/>
          <w:szCs w:val="24"/>
          <w:lang w:val="es-ES_tradnl"/>
        </w:rPr>
        <w:t>reducción de la siniestralidad derivada de unas infraestructuras de transporte de mayor calidad, etc.</w:t>
      </w:r>
    </w:p>
    <w:p w14:paraId="2D40F5DA" w14:textId="69F2A584" w:rsidR="00F64D3A" w:rsidRPr="00C52F81" w:rsidRDefault="00F64D3A" w:rsidP="00A510D0">
      <w:pPr>
        <w:pStyle w:val="Chapter"/>
        <w:numPr>
          <w:ilvl w:val="0"/>
          <w:numId w:val="15"/>
        </w:numPr>
        <w:tabs>
          <w:tab w:val="clear" w:pos="1440"/>
          <w:tab w:val="clear" w:pos="1800"/>
          <w:tab w:val="left" w:pos="360"/>
        </w:tabs>
        <w:ind w:left="0" w:firstLine="0"/>
        <w:rPr>
          <w:rFonts w:ascii="Arial" w:hAnsi="Arial" w:cs="Arial"/>
          <w:color w:val="000000" w:themeColor="text1"/>
          <w:lang w:val="es-ES_tradnl"/>
        </w:rPr>
      </w:pPr>
      <w:bookmarkStart w:id="5" w:name="_Toc394394915"/>
      <w:bookmarkStart w:id="6" w:name="_Toc400707303"/>
      <w:bookmarkStart w:id="7" w:name="_Toc298764670"/>
      <w:bookmarkEnd w:id="5"/>
      <w:r w:rsidRPr="00C52F81">
        <w:rPr>
          <w:rFonts w:ascii="Arial" w:hAnsi="Arial" w:cs="Arial"/>
          <w:color w:val="000000" w:themeColor="text1"/>
          <w:lang w:val="es-ES_tradnl"/>
        </w:rPr>
        <w:t xml:space="preserve">Valoración Económica </w:t>
      </w:r>
      <w:r w:rsidR="00913286" w:rsidRPr="00C52F81">
        <w:rPr>
          <w:rFonts w:ascii="Arial" w:hAnsi="Arial" w:cs="Arial"/>
          <w:color w:val="000000" w:themeColor="text1"/>
          <w:lang w:val="es-ES_tradnl"/>
        </w:rPr>
        <w:t>Componente I</w:t>
      </w:r>
      <w:r w:rsidR="00824449" w:rsidRPr="00C52F81">
        <w:rPr>
          <w:rFonts w:ascii="Arial" w:hAnsi="Arial" w:cs="Arial"/>
          <w:color w:val="000000" w:themeColor="text1"/>
          <w:lang w:val="es-ES_tradnl"/>
        </w:rPr>
        <w:t>I</w:t>
      </w:r>
      <w:r w:rsidR="00C934A5" w:rsidRPr="00C52F81">
        <w:rPr>
          <w:rFonts w:ascii="Arial" w:hAnsi="Arial" w:cs="Arial"/>
          <w:color w:val="000000" w:themeColor="text1"/>
          <w:lang w:val="es-ES_tradnl"/>
        </w:rPr>
        <w:t xml:space="preserve">: </w:t>
      </w:r>
      <w:bookmarkEnd w:id="6"/>
      <w:r w:rsidR="00C80D2D" w:rsidRPr="00C52F81">
        <w:rPr>
          <w:rFonts w:ascii="Arial" w:hAnsi="Arial" w:cs="Arial"/>
          <w:color w:val="000000" w:themeColor="text1"/>
          <w:lang w:val="es-ES_tradnl"/>
        </w:rPr>
        <w:t xml:space="preserve">Fondeo </w:t>
      </w:r>
      <w:r w:rsidR="00C934A5" w:rsidRPr="00C52F81">
        <w:rPr>
          <w:rFonts w:ascii="Arial" w:hAnsi="Arial" w:cs="Arial"/>
          <w:color w:val="000000" w:themeColor="text1"/>
          <w:lang w:val="es-ES_tradnl"/>
        </w:rPr>
        <w:t xml:space="preserve">Para Financiamiento De </w:t>
      </w:r>
      <w:r w:rsidR="00D84551">
        <w:rPr>
          <w:rFonts w:ascii="Arial" w:hAnsi="Arial" w:cs="Arial"/>
          <w:color w:val="000000" w:themeColor="text1"/>
          <w:lang w:val="es-ES_tradnl"/>
        </w:rPr>
        <w:t>participaciones</w:t>
      </w:r>
      <w:r w:rsidR="00D84551" w:rsidRPr="00C52F81">
        <w:rPr>
          <w:rFonts w:ascii="Arial" w:hAnsi="Arial" w:cs="Arial"/>
          <w:color w:val="000000" w:themeColor="text1"/>
          <w:lang w:val="es-ES_tradnl"/>
        </w:rPr>
        <w:t xml:space="preserve"> </w:t>
      </w:r>
      <w:r w:rsidR="002D6032" w:rsidRPr="00C52F81">
        <w:rPr>
          <w:rFonts w:ascii="Arial" w:hAnsi="Arial" w:cs="Arial"/>
          <w:color w:val="000000" w:themeColor="text1"/>
          <w:lang w:val="es-ES_tradnl"/>
        </w:rPr>
        <w:t>Público-Privadas (</w:t>
      </w:r>
      <w:r w:rsidR="00D84551">
        <w:rPr>
          <w:rFonts w:ascii="Arial" w:hAnsi="Arial" w:cs="Arial"/>
          <w:color w:val="000000" w:themeColor="text1"/>
          <w:lang w:val="es-ES_tradnl"/>
        </w:rPr>
        <w:t>PPP</w:t>
      </w:r>
      <w:r w:rsidR="00C934A5" w:rsidRPr="00C52F81">
        <w:rPr>
          <w:rFonts w:ascii="Arial" w:hAnsi="Arial" w:cs="Arial"/>
          <w:color w:val="000000" w:themeColor="text1"/>
          <w:lang w:val="es-ES_tradnl"/>
        </w:rPr>
        <w:t>)</w:t>
      </w:r>
      <w:r w:rsidR="008E44B8">
        <w:rPr>
          <w:rFonts w:ascii="Arial" w:hAnsi="Arial" w:cs="Arial"/>
          <w:color w:val="000000" w:themeColor="text1"/>
          <w:lang w:val="es-ES_tradnl"/>
        </w:rPr>
        <w:t xml:space="preserve"> y/o concesiones</w:t>
      </w:r>
      <w:r w:rsidR="00C934A5" w:rsidRPr="00C52F81">
        <w:rPr>
          <w:rFonts w:ascii="Arial" w:hAnsi="Arial" w:cs="Arial"/>
          <w:color w:val="000000" w:themeColor="text1"/>
          <w:lang w:val="es-ES_tradnl"/>
        </w:rPr>
        <w:t xml:space="preserve"> Para El </w:t>
      </w:r>
      <w:r w:rsidR="00D35787" w:rsidRPr="00C52F81">
        <w:rPr>
          <w:rFonts w:ascii="Arial" w:hAnsi="Arial" w:cs="Arial"/>
          <w:color w:val="000000" w:themeColor="text1"/>
          <w:lang w:val="es-ES_tradnl"/>
        </w:rPr>
        <w:t>Desarrollo De Infraestructura Productiva</w:t>
      </w:r>
      <w:r w:rsidR="00C934A5" w:rsidRPr="00C52F81">
        <w:rPr>
          <w:rFonts w:ascii="Arial" w:hAnsi="Arial" w:cs="Arial"/>
          <w:color w:val="000000" w:themeColor="text1"/>
          <w:lang w:val="es-ES_tradnl"/>
        </w:rPr>
        <w:t xml:space="preserve">, </w:t>
      </w:r>
      <w:r w:rsidR="00824449" w:rsidRPr="00C52F81">
        <w:rPr>
          <w:rFonts w:ascii="Arial" w:hAnsi="Arial" w:cs="Arial"/>
          <w:color w:val="000000" w:themeColor="text1"/>
          <w:lang w:val="es-ES_tradnl"/>
        </w:rPr>
        <w:t xml:space="preserve">Focalizada </w:t>
      </w:r>
      <w:r w:rsidR="00C934A5" w:rsidRPr="00C52F81">
        <w:rPr>
          <w:rFonts w:ascii="Arial" w:hAnsi="Arial" w:cs="Arial"/>
          <w:color w:val="000000" w:themeColor="text1"/>
          <w:lang w:val="es-ES_tradnl"/>
        </w:rPr>
        <w:t xml:space="preserve">En </w:t>
      </w:r>
      <w:r w:rsidR="00824449" w:rsidRPr="00C52F81">
        <w:rPr>
          <w:rFonts w:ascii="Arial" w:hAnsi="Arial" w:cs="Arial"/>
          <w:color w:val="000000" w:themeColor="text1"/>
          <w:lang w:val="es-ES_tradnl"/>
        </w:rPr>
        <w:t xml:space="preserve">Transporte </w:t>
      </w:r>
      <w:r w:rsidR="00C934A5" w:rsidRPr="00C52F81">
        <w:rPr>
          <w:rFonts w:ascii="Arial" w:hAnsi="Arial" w:cs="Arial"/>
          <w:color w:val="000000" w:themeColor="text1"/>
          <w:lang w:val="es-ES_tradnl"/>
        </w:rPr>
        <w:t xml:space="preserve">Por </w:t>
      </w:r>
      <w:r w:rsidR="00824449" w:rsidRPr="00C52F81">
        <w:rPr>
          <w:rFonts w:ascii="Arial" w:hAnsi="Arial" w:cs="Arial"/>
          <w:color w:val="000000" w:themeColor="text1"/>
          <w:lang w:val="es-ES_tradnl"/>
        </w:rPr>
        <w:t>Carretera</w:t>
      </w:r>
      <w:r w:rsidR="00D35787" w:rsidRPr="00C52F81">
        <w:rPr>
          <w:rFonts w:ascii="Arial" w:hAnsi="Arial" w:cs="Arial"/>
          <w:color w:val="000000" w:themeColor="text1"/>
          <w:lang w:val="es-ES_tradnl"/>
        </w:rPr>
        <w:t xml:space="preserve"> </w:t>
      </w:r>
    </w:p>
    <w:p w14:paraId="30247015" w14:textId="305B43DF" w:rsidR="0041755E" w:rsidRPr="00C52F81" w:rsidRDefault="00913286" w:rsidP="00573ABB">
      <w:pPr>
        <w:pStyle w:val="FirstHeading"/>
        <w:jc w:val="both"/>
        <w:rPr>
          <w:rFonts w:ascii="Arial" w:hAnsi="Arial" w:cs="Arial"/>
          <w:color w:val="000000" w:themeColor="text1"/>
          <w:lang w:val="es-ES_tradnl"/>
        </w:rPr>
      </w:pPr>
      <w:r w:rsidRPr="00C52F81">
        <w:rPr>
          <w:rFonts w:ascii="Arial" w:hAnsi="Arial" w:cs="Arial"/>
          <w:color w:val="000000" w:themeColor="text1"/>
          <w:lang w:val="es-ES_tradnl"/>
        </w:rPr>
        <w:fldChar w:fldCharType="begin"/>
      </w:r>
      <w:r w:rsidRPr="00C52F81">
        <w:rPr>
          <w:rFonts w:ascii="Arial" w:hAnsi="Arial" w:cs="Arial"/>
          <w:color w:val="000000" w:themeColor="text1"/>
          <w:lang w:val="es-ES_tradnl"/>
        </w:rPr>
        <w:instrText xml:space="preserve"> SEQ "</w:instrText>
      </w:r>
      <w:r w:rsidRPr="00C52F81">
        <w:rPr>
          <w:rFonts w:ascii="Arial" w:hAnsi="Arial" w:cs="Arial"/>
          <w:color w:val="000000" w:themeColor="text1"/>
          <w:lang w:val="es-ES_tradnl"/>
        </w:rPr>
        <w:fldChar w:fldCharType="begin"/>
      </w:r>
      <w:r w:rsidRPr="00C52F81">
        <w:rPr>
          <w:rFonts w:ascii="Arial" w:hAnsi="Arial" w:cs="Arial"/>
          <w:color w:val="000000" w:themeColor="text1"/>
          <w:lang w:val="es-ES_tradnl"/>
        </w:rPr>
        <w:instrText xml:space="preserve"> SECTION  \* MERGEFORMAT </w:instrText>
      </w:r>
      <w:r w:rsidRPr="00C52F81">
        <w:rPr>
          <w:rFonts w:ascii="Arial" w:hAnsi="Arial" w:cs="Arial"/>
          <w:color w:val="000000" w:themeColor="text1"/>
          <w:lang w:val="es-ES_tradnl"/>
        </w:rPr>
        <w:fldChar w:fldCharType="separate"/>
      </w:r>
      <w:r w:rsidRPr="00C52F81">
        <w:rPr>
          <w:rFonts w:ascii="Arial" w:hAnsi="Arial" w:cs="Arial"/>
          <w:color w:val="000000" w:themeColor="text1"/>
          <w:lang w:val="es-ES_tradnl"/>
        </w:rPr>
        <w:instrText>3</w:instrText>
      </w:r>
      <w:r w:rsidRPr="00C52F81">
        <w:rPr>
          <w:rFonts w:ascii="Arial" w:hAnsi="Arial" w:cs="Arial"/>
          <w:color w:val="000000" w:themeColor="text1"/>
          <w:lang w:val="es-ES_tradnl"/>
        </w:rPr>
        <w:fldChar w:fldCharType="end"/>
      </w:r>
      <w:r w:rsidRPr="00C52F81">
        <w:rPr>
          <w:rFonts w:ascii="Arial" w:hAnsi="Arial" w:cs="Arial"/>
          <w:color w:val="000000" w:themeColor="text1"/>
          <w:lang w:val="es-ES_tradnl"/>
        </w:rPr>
        <w:instrText xml:space="preserve">#"\* ALPHABETIC \* MERGEFORMAT </w:instrText>
      </w:r>
      <w:r w:rsidRPr="00C52F81">
        <w:rPr>
          <w:rFonts w:ascii="Arial" w:hAnsi="Arial" w:cs="Arial"/>
          <w:color w:val="000000" w:themeColor="text1"/>
          <w:lang w:val="es-ES_tradnl"/>
        </w:rPr>
        <w:fldChar w:fldCharType="separate"/>
      </w:r>
      <w:bookmarkStart w:id="8" w:name="_Toc400707304"/>
      <w:r w:rsidRPr="00C52F81">
        <w:rPr>
          <w:rFonts w:ascii="Arial" w:hAnsi="Arial" w:cs="Arial"/>
          <w:noProof/>
          <w:color w:val="000000" w:themeColor="text1"/>
          <w:lang w:val="es-ES_tradnl"/>
        </w:rPr>
        <w:t>A</w:t>
      </w:r>
      <w:r w:rsidRPr="00C52F81">
        <w:rPr>
          <w:rFonts w:ascii="Arial" w:hAnsi="Arial" w:cs="Arial"/>
          <w:color w:val="000000" w:themeColor="text1"/>
          <w:lang w:val="es-ES_tradnl"/>
        </w:rPr>
        <w:fldChar w:fldCharType="end"/>
      </w:r>
      <w:r w:rsidR="003C7D60" w:rsidRPr="00C52F81">
        <w:rPr>
          <w:rFonts w:ascii="Arial" w:hAnsi="Arial" w:cs="Arial"/>
          <w:color w:val="000000" w:themeColor="text1"/>
          <w:lang w:val="es-ES_tradnl"/>
        </w:rPr>
        <w:t>.</w:t>
      </w:r>
      <w:r w:rsidR="003C7D60" w:rsidRPr="00C52F81">
        <w:rPr>
          <w:rFonts w:ascii="Arial" w:hAnsi="Arial" w:cs="Arial"/>
          <w:color w:val="000000" w:themeColor="text1"/>
          <w:lang w:val="es-ES_tradnl"/>
        </w:rPr>
        <w:tab/>
      </w:r>
      <w:bookmarkEnd w:id="8"/>
      <w:r w:rsidR="00050D91" w:rsidRPr="00C52F81">
        <w:rPr>
          <w:rFonts w:ascii="Arial" w:hAnsi="Arial" w:cs="Arial"/>
          <w:noProof/>
          <w:color w:val="000000" w:themeColor="text1"/>
          <w:lang w:val="es-ES_tradnl"/>
        </w:rPr>
        <w:t>Naturaleza del análisis</w:t>
      </w:r>
      <w:r w:rsidR="00A77EE0" w:rsidRPr="00C52F81">
        <w:rPr>
          <w:rFonts w:ascii="Arial" w:hAnsi="Arial" w:cs="Arial"/>
          <w:noProof/>
          <w:color w:val="000000" w:themeColor="text1"/>
          <w:lang w:val="es-ES_tradnl"/>
        </w:rPr>
        <w:t xml:space="preserve"> y del proyecto</w:t>
      </w:r>
    </w:p>
    <w:p w14:paraId="4E5F1E4A" w14:textId="52DB0214" w:rsidR="007D5AA7" w:rsidRPr="00C52F81" w:rsidRDefault="00964376"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Para el Componente </w:t>
      </w:r>
      <w:r w:rsidR="00170DDB" w:rsidRPr="00C52F81">
        <w:rPr>
          <w:rFonts w:ascii="Arial" w:hAnsi="Arial" w:cs="Arial"/>
          <w:color w:val="000000" w:themeColor="text1"/>
          <w:szCs w:val="24"/>
          <w:lang w:val="es-ES_tradnl"/>
        </w:rPr>
        <w:t>I</w:t>
      </w:r>
      <w:r w:rsidR="00824449" w:rsidRPr="00C52F81">
        <w:rPr>
          <w:rFonts w:ascii="Arial" w:hAnsi="Arial" w:cs="Arial"/>
          <w:color w:val="000000" w:themeColor="text1"/>
          <w:szCs w:val="24"/>
          <w:lang w:val="es-ES_tradnl"/>
        </w:rPr>
        <w:t>I</w:t>
      </w:r>
      <w:r w:rsidR="003913D7" w:rsidRPr="00C52F81">
        <w:rPr>
          <w:rFonts w:ascii="Arial" w:hAnsi="Arial" w:cs="Arial"/>
          <w:color w:val="000000" w:themeColor="text1"/>
          <w:szCs w:val="24"/>
          <w:lang w:val="es-ES_tradnl"/>
        </w:rPr>
        <w:t xml:space="preserve"> el programa asigna un total de </w:t>
      </w:r>
      <w:r w:rsidR="00EE0982" w:rsidRPr="00C52F81">
        <w:rPr>
          <w:rFonts w:ascii="Arial" w:hAnsi="Arial" w:cs="Arial"/>
          <w:color w:val="000000" w:themeColor="text1"/>
          <w:szCs w:val="24"/>
          <w:lang w:val="es-ES_tradnl"/>
        </w:rPr>
        <w:t>US$</w:t>
      </w:r>
      <w:r w:rsidR="00F8416F" w:rsidRPr="00C52F81">
        <w:rPr>
          <w:rFonts w:ascii="Arial" w:hAnsi="Arial" w:cs="Arial"/>
          <w:color w:val="000000" w:themeColor="text1"/>
          <w:szCs w:val="24"/>
          <w:lang w:val="es-ES_tradnl"/>
        </w:rPr>
        <w:t>35</w:t>
      </w:r>
      <w:r w:rsidR="003913D7" w:rsidRPr="00C52F81">
        <w:rPr>
          <w:rFonts w:ascii="Arial" w:hAnsi="Arial" w:cs="Arial"/>
          <w:color w:val="000000" w:themeColor="text1"/>
          <w:szCs w:val="24"/>
          <w:lang w:val="es-ES_tradnl"/>
        </w:rPr>
        <w:t xml:space="preserve"> millones dirigidos a otorgar créditos de largo plazo a</w:t>
      </w:r>
      <w:r w:rsidR="005C748A" w:rsidRPr="00C52F81">
        <w:rPr>
          <w:rFonts w:ascii="Arial" w:hAnsi="Arial" w:cs="Arial"/>
          <w:color w:val="000000" w:themeColor="text1"/>
          <w:szCs w:val="24"/>
          <w:lang w:val="es-ES_tradnl"/>
        </w:rPr>
        <w:t xml:space="preserve"> las</w:t>
      </w:r>
      <w:r w:rsidR="003913D7" w:rsidRPr="00C52F81">
        <w:rPr>
          <w:rFonts w:ascii="Arial" w:hAnsi="Arial" w:cs="Arial"/>
          <w:color w:val="000000" w:themeColor="text1"/>
          <w:szCs w:val="24"/>
          <w:lang w:val="es-ES_tradnl"/>
        </w:rPr>
        <w:t xml:space="preserve"> </w:t>
      </w:r>
      <w:r w:rsidR="00D84551">
        <w:rPr>
          <w:rFonts w:ascii="Arial" w:hAnsi="Arial" w:cs="Arial"/>
          <w:color w:val="000000" w:themeColor="text1"/>
          <w:szCs w:val="24"/>
          <w:lang w:val="es-ES_tradnl"/>
        </w:rPr>
        <w:t>PPP</w:t>
      </w:r>
      <w:r w:rsidR="00D84551" w:rsidRPr="00C52F81">
        <w:rPr>
          <w:rFonts w:ascii="Arial" w:hAnsi="Arial" w:cs="Arial"/>
          <w:color w:val="000000" w:themeColor="text1"/>
          <w:szCs w:val="24"/>
          <w:lang w:val="es-ES_tradnl"/>
        </w:rPr>
        <w:t xml:space="preserve"> </w:t>
      </w:r>
      <w:r w:rsidR="00D35787" w:rsidRPr="00C52F81">
        <w:rPr>
          <w:rFonts w:ascii="Arial" w:hAnsi="Arial" w:cs="Arial"/>
          <w:color w:val="000000" w:themeColor="text1"/>
          <w:szCs w:val="24"/>
          <w:lang w:val="es-ES_tradnl"/>
        </w:rPr>
        <w:t>constructoras de infraestructura</w:t>
      </w:r>
      <w:r w:rsidR="0092686F" w:rsidRPr="00C52F81">
        <w:rPr>
          <w:rFonts w:ascii="Arial" w:hAnsi="Arial" w:cs="Arial"/>
          <w:color w:val="000000" w:themeColor="text1"/>
          <w:szCs w:val="24"/>
          <w:lang w:val="es-ES_tradnl"/>
        </w:rPr>
        <w:t xml:space="preserve"> </w:t>
      </w:r>
      <w:r w:rsidR="00824449" w:rsidRPr="00C52F81">
        <w:rPr>
          <w:rFonts w:ascii="Arial" w:hAnsi="Arial" w:cs="Arial"/>
          <w:color w:val="000000" w:themeColor="text1"/>
          <w:szCs w:val="24"/>
          <w:lang w:val="es-ES_tradnl"/>
        </w:rPr>
        <w:t xml:space="preserve">de transporte </w:t>
      </w:r>
      <w:r w:rsidR="0092686F" w:rsidRPr="00C52F81">
        <w:rPr>
          <w:rFonts w:ascii="Arial" w:hAnsi="Arial" w:cs="Arial"/>
          <w:color w:val="000000" w:themeColor="text1"/>
          <w:szCs w:val="24"/>
          <w:lang w:val="es-ES_tradnl"/>
        </w:rPr>
        <w:t xml:space="preserve">en su mayor parte </w:t>
      </w:r>
      <w:r w:rsidR="00FE50FD" w:rsidRPr="00C52F81">
        <w:rPr>
          <w:rFonts w:ascii="Arial" w:hAnsi="Arial" w:cs="Arial"/>
          <w:color w:val="000000" w:themeColor="text1"/>
          <w:szCs w:val="24"/>
          <w:lang w:val="es-ES_tradnl"/>
        </w:rPr>
        <w:t xml:space="preserve">de </w:t>
      </w:r>
      <w:r w:rsidR="00824449" w:rsidRPr="00C52F81">
        <w:rPr>
          <w:rFonts w:ascii="Arial" w:hAnsi="Arial" w:cs="Arial"/>
          <w:color w:val="000000" w:themeColor="text1"/>
          <w:szCs w:val="24"/>
          <w:lang w:val="es-ES_tradnl"/>
        </w:rPr>
        <w:t>carretera</w:t>
      </w:r>
      <w:r w:rsidR="00FE50FD" w:rsidRPr="00C52F81">
        <w:rPr>
          <w:rFonts w:ascii="Arial" w:hAnsi="Arial" w:cs="Arial"/>
          <w:color w:val="000000" w:themeColor="text1"/>
          <w:szCs w:val="24"/>
          <w:lang w:val="es-ES_tradnl"/>
        </w:rPr>
        <w:t>s</w:t>
      </w:r>
      <w:r w:rsidR="00824449" w:rsidRPr="00C52F81">
        <w:rPr>
          <w:rFonts w:ascii="Arial" w:hAnsi="Arial" w:cs="Arial"/>
          <w:color w:val="000000" w:themeColor="text1"/>
          <w:szCs w:val="24"/>
          <w:lang w:val="es-ES_tradnl"/>
        </w:rPr>
        <w:t xml:space="preserve"> y ferrocarril</w:t>
      </w:r>
      <w:r w:rsidR="0092686F" w:rsidRPr="00C52F81">
        <w:rPr>
          <w:rFonts w:ascii="Arial" w:hAnsi="Arial" w:cs="Arial"/>
          <w:color w:val="000000" w:themeColor="text1"/>
          <w:szCs w:val="24"/>
          <w:lang w:val="es-ES_tradnl"/>
        </w:rPr>
        <w:t>.</w:t>
      </w:r>
      <w:r w:rsidR="008C24BD" w:rsidRPr="00C52F81">
        <w:rPr>
          <w:rFonts w:ascii="Arial" w:hAnsi="Arial" w:cs="Arial"/>
          <w:color w:val="000000" w:themeColor="text1"/>
          <w:szCs w:val="24"/>
          <w:lang w:val="es-ES_tradnl"/>
        </w:rPr>
        <w:t xml:space="preserve"> </w:t>
      </w:r>
      <w:r w:rsidR="00B45A06" w:rsidRPr="00C52F81">
        <w:rPr>
          <w:rFonts w:ascii="Arial" w:hAnsi="Arial" w:cs="Arial"/>
          <w:color w:val="000000" w:themeColor="text1"/>
          <w:szCs w:val="24"/>
          <w:lang w:val="es-ES_tradnl"/>
        </w:rPr>
        <w:t>De este montante se estima que</w:t>
      </w:r>
      <w:r w:rsidR="00193A12" w:rsidRPr="00C52F81">
        <w:rPr>
          <w:rFonts w:ascii="Arial" w:hAnsi="Arial" w:cs="Arial"/>
          <w:color w:val="000000" w:themeColor="text1"/>
          <w:szCs w:val="24"/>
          <w:lang w:val="es-ES_tradnl"/>
        </w:rPr>
        <w:t xml:space="preserve"> aproximadamente</w:t>
      </w:r>
      <w:r w:rsidR="00B45A06" w:rsidRPr="00C52F81">
        <w:rPr>
          <w:rFonts w:ascii="Arial" w:hAnsi="Arial" w:cs="Arial"/>
          <w:color w:val="000000" w:themeColor="text1"/>
          <w:szCs w:val="24"/>
          <w:lang w:val="es-ES_tradnl"/>
        </w:rPr>
        <w:t xml:space="preserve"> un </w:t>
      </w:r>
      <w:r w:rsidR="00CA4719" w:rsidRPr="00C52F81">
        <w:rPr>
          <w:rFonts w:ascii="Arial" w:hAnsi="Arial" w:cs="Arial"/>
          <w:color w:val="000000" w:themeColor="text1"/>
          <w:szCs w:val="24"/>
          <w:lang w:val="es-ES_tradnl"/>
        </w:rPr>
        <w:t>6</w:t>
      </w:r>
      <w:r w:rsidR="00F8416F" w:rsidRPr="00C52F81">
        <w:rPr>
          <w:rFonts w:ascii="Arial" w:hAnsi="Arial" w:cs="Arial"/>
          <w:color w:val="000000" w:themeColor="text1"/>
          <w:szCs w:val="24"/>
          <w:lang w:val="es-ES_tradnl"/>
        </w:rPr>
        <w:t>0</w:t>
      </w:r>
      <w:r w:rsidR="00B45A06" w:rsidRPr="00C52F81">
        <w:rPr>
          <w:rFonts w:ascii="Arial" w:hAnsi="Arial" w:cs="Arial"/>
          <w:color w:val="000000" w:themeColor="text1"/>
          <w:szCs w:val="24"/>
          <w:lang w:val="es-ES_tradnl"/>
        </w:rPr>
        <w:t>%</w:t>
      </w:r>
      <w:r w:rsidR="00F8416F" w:rsidRPr="00C52F81">
        <w:rPr>
          <w:rFonts w:ascii="Arial" w:hAnsi="Arial" w:cs="Arial"/>
          <w:color w:val="000000" w:themeColor="text1"/>
          <w:szCs w:val="24"/>
          <w:lang w:val="es-ES_tradnl"/>
        </w:rPr>
        <w:t xml:space="preserve"> (</w:t>
      </w:r>
      <w:r w:rsidR="005C748A" w:rsidRPr="00C52F81">
        <w:rPr>
          <w:rFonts w:ascii="Arial" w:hAnsi="Arial" w:cs="Arial"/>
          <w:color w:val="000000" w:themeColor="text1"/>
          <w:szCs w:val="24"/>
          <w:lang w:val="es-ES_tradnl"/>
        </w:rPr>
        <w:t>US$</w:t>
      </w:r>
      <w:r w:rsidR="00200060" w:rsidRPr="00C52F81">
        <w:rPr>
          <w:rFonts w:ascii="Arial" w:hAnsi="Arial" w:cs="Arial"/>
          <w:color w:val="000000" w:themeColor="text1"/>
          <w:szCs w:val="24"/>
          <w:lang w:val="es-ES_tradnl"/>
        </w:rPr>
        <w:t>21</w:t>
      </w:r>
      <w:r w:rsidR="005C748A" w:rsidRPr="00C52F81">
        <w:rPr>
          <w:rFonts w:ascii="Arial" w:hAnsi="Arial" w:cs="Arial"/>
          <w:color w:val="000000" w:themeColor="text1"/>
          <w:szCs w:val="24"/>
          <w:lang w:val="es-ES_tradnl"/>
        </w:rPr>
        <w:t> </w:t>
      </w:r>
      <w:r w:rsidR="00CA4719" w:rsidRPr="00C52F81">
        <w:rPr>
          <w:rFonts w:ascii="Arial" w:hAnsi="Arial" w:cs="Arial"/>
          <w:color w:val="000000" w:themeColor="text1"/>
          <w:szCs w:val="24"/>
          <w:lang w:val="es-ES_tradnl"/>
        </w:rPr>
        <w:t>millones</w:t>
      </w:r>
      <w:r w:rsidR="00F8416F" w:rsidRPr="00C52F81">
        <w:rPr>
          <w:rFonts w:ascii="Arial" w:hAnsi="Arial" w:cs="Arial"/>
          <w:color w:val="000000" w:themeColor="text1"/>
          <w:szCs w:val="24"/>
          <w:lang w:val="es-ES_tradnl"/>
        </w:rPr>
        <w:t>)</w:t>
      </w:r>
      <w:r w:rsidR="00B45A06" w:rsidRPr="00C52F81">
        <w:rPr>
          <w:rFonts w:ascii="Arial" w:hAnsi="Arial" w:cs="Arial"/>
          <w:color w:val="000000" w:themeColor="text1"/>
          <w:szCs w:val="24"/>
          <w:lang w:val="es-ES_tradnl"/>
        </w:rPr>
        <w:t xml:space="preserve"> iría</w:t>
      </w:r>
      <w:r w:rsidR="00CA4719" w:rsidRPr="00C52F81">
        <w:rPr>
          <w:rFonts w:ascii="Arial" w:hAnsi="Arial" w:cs="Arial"/>
          <w:color w:val="000000" w:themeColor="text1"/>
          <w:szCs w:val="24"/>
          <w:lang w:val="es-ES_tradnl"/>
        </w:rPr>
        <w:t>n</w:t>
      </w:r>
      <w:r w:rsidR="00B45A06" w:rsidRPr="00C52F81">
        <w:rPr>
          <w:rFonts w:ascii="Arial" w:hAnsi="Arial" w:cs="Arial"/>
          <w:color w:val="000000" w:themeColor="text1"/>
          <w:szCs w:val="24"/>
          <w:lang w:val="es-ES_tradnl"/>
        </w:rPr>
        <w:t xml:space="preserve"> destinado a proyectos de carreteras. </w:t>
      </w:r>
      <w:r w:rsidR="005064AE" w:rsidRPr="00C52F81">
        <w:rPr>
          <w:rFonts w:ascii="Arial" w:hAnsi="Arial" w:cs="Arial"/>
          <w:color w:val="000000" w:themeColor="text1"/>
          <w:szCs w:val="24"/>
          <w:lang w:val="es-ES"/>
        </w:rPr>
        <w:t>Desde un</w:t>
      </w:r>
      <w:r w:rsidR="005027B6" w:rsidRPr="00C52F81">
        <w:rPr>
          <w:rFonts w:ascii="Arial" w:hAnsi="Arial" w:cs="Arial"/>
          <w:color w:val="000000" w:themeColor="text1"/>
          <w:szCs w:val="24"/>
          <w:lang w:val="es-ES"/>
        </w:rPr>
        <w:t xml:space="preserve"> punto de vista económico, el análisis de proyectos requiere evaluar los cambios en los</w:t>
      </w:r>
      <w:r w:rsidR="00AD20FD" w:rsidRPr="00C52F81">
        <w:rPr>
          <w:rFonts w:ascii="Arial" w:hAnsi="Arial" w:cs="Arial"/>
          <w:color w:val="000000" w:themeColor="text1"/>
          <w:szCs w:val="24"/>
          <w:lang w:val="es-ES"/>
        </w:rPr>
        <w:t xml:space="preserve"> </w:t>
      </w:r>
      <w:r w:rsidR="00EE0982" w:rsidRPr="00C52F81">
        <w:rPr>
          <w:rFonts w:ascii="Arial" w:hAnsi="Arial" w:cs="Arial"/>
          <w:color w:val="000000" w:themeColor="text1"/>
          <w:szCs w:val="24"/>
          <w:lang w:val="es-ES"/>
        </w:rPr>
        <w:t>costos</w:t>
      </w:r>
      <w:r w:rsidR="005027B6" w:rsidRPr="00C52F81">
        <w:rPr>
          <w:rFonts w:ascii="Arial" w:hAnsi="Arial" w:cs="Arial"/>
          <w:color w:val="000000" w:themeColor="text1"/>
          <w:szCs w:val="24"/>
          <w:lang w:val="es-ES"/>
        </w:rPr>
        <w:t xml:space="preserve"> y los beneficios que resultarían </w:t>
      </w:r>
      <w:r w:rsidR="005027B6" w:rsidRPr="00C52F81">
        <w:rPr>
          <w:rFonts w:ascii="Arial" w:hAnsi="Arial" w:cs="Arial"/>
          <w:color w:val="000000" w:themeColor="text1"/>
          <w:szCs w:val="24"/>
          <w:lang w:val="es-AR"/>
        </w:rPr>
        <w:t>de llevar adelante una determinada inversión</w:t>
      </w:r>
      <w:r w:rsidR="005B08A4" w:rsidRPr="00C52F81">
        <w:rPr>
          <w:rFonts w:ascii="Arial" w:hAnsi="Arial" w:cs="Arial"/>
          <w:color w:val="000000" w:themeColor="text1"/>
          <w:szCs w:val="24"/>
          <w:lang w:val="es-AR"/>
        </w:rPr>
        <w:t xml:space="preserve"> </w:t>
      </w:r>
      <w:r w:rsidR="003775D9" w:rsidRPr="00C52F81">
        <w:rPr>
          <w:rFonts w:ascii="Arial" w:hAnsi="Arial" w:cs="Arial"/>
          <w:color w:val="000000" w:themeColor="text1"/>
          <w:szCs w:val="24"/>
          <w:lang w:val="es-AR"/>
        </w:rPr>
        <w:t>con</w:t>
      </w:r>
      <w:r w:rsidR="005B08A4" w:rsidRPr="00C52F81">
        <w:rPr>
          <w:rFonts w:ascii="Arial" w:hAnsi="Arial" w:cs="Arial"/>
          <w:color w:val="000000" w:themeColor="text1"/>
          <w:szCs w:val="24"/>
          <w:lang w:val="es-AR"/>
        </w:rPr>
        <w:t xml:space="preserve"> apoyo financiero del BID</w:t>
      </w:r>
      <w:r w:rsidR="005027B6" w:rsidRPr="00C52F81">
        <w:rPr>
          <w:rFonts w:ascii="Arial" w:hAnsi="Arial" w:cs="Arial"/>
          <w:color w:val="000000" w:themeColor="text1"/>
          <w:szCs w:val="24"/>
          <w:lang w:val="es-AR"/>
        </w:rPr>
        <w:t>.</w:t>
      </w:r>
      <w:r w:rsidR="00E40F6C" w:rsidRPr="00C52F81">
        <w:rPr>
          <w:rFonts w:ascii="Arial" w:hAnsi="Arial" w:cs="Arial"/>
          <w:color w:val="000000" w:themeColor="text1"/>
          <w:szCs w:val="24"/>
          <w:lang w:val="es-ES_tradnl"/>
        </w:rPr>
        <w:t xml:space="preserve"> </w:t>
      </w:r>
      <w:r w:rsidR="005B08A4" w:rsidRPr="00C52F81">
        <w:rPr>
          <w:rFonts w:ascii="Arial" w:hAnsi="Arial" w:cs="Arial"/>
          <w:color w:val="000000" w:themeColor="text1"/>
          <w:szCs w:val="24"/>
          <w:lang w:val="es-ES"/>
        </w:rPr>
        <w:t>Es importante señalar que</w:t>
      </w:r>
      <w:r w:rsidR="003913D7" w:rsidRPr="00C52F81">
        <w:rPr>
          <w:rFonts w:ascii="Arial" w:hAnsi="Arial" w:cs="Arial"/>
          <w:color w:val="000000" w:themeColor="text1"/>
          <w:szCs w:val="24"/>
          <w:lang w:val="es-ES"/>
        </w:rPr>
        <w:t xml:space="preserve"> </w:t>
      </w:r>
      <w:r w:rsidR="005B08A4" w:rsidRPr="00C52F81">
        <w:rPr>
          <w:rFonts w:ascii="Arial" w:hAnsi="Arial" w:cs="Arial"/>
          <w:color w:val="000000" w:themeColor="text1"/>
          <w:szCs w:val="24"/>
          <w:lang w:val="es-ES"/>
        </w:rPr>
        <w:t>este análisis tiene</w:t>
      </w:r>
      <w:r w:rsidR="003913D7" w:rsidRPr="00C52F81">
        <w:rPr>
          <w:rFonts w:ascii="Arial" w:hAnsi="Arial" w:cs="Arial"/>
          <w:color w:val="000000" w:themeColor="text1"/>
          <w:szCs w:val="24"/>
          <w:lang w:val="es-ES"/>
        </w:rPr>
        <w:t xml:space="preserve"> más un valor ilustrativo que demostrativo ya que, </w:t>
      </w:r>
      <w:r w:rsidR="004C5326" w:rsidRPr="00C52F81">
        <w:rPr>
          <w:rFonts w:ascii="Arial" w:hAnsi="Arial" w:cs="Arial"/>
          <w:i/>
          <w:color w:val="000000" w:themeColor="text1"/>
          <w:szCs w:val="24"/>
          <w:lang w:val="es-ES"/>
        </w:rPr>
        <w:t>ex ante</w:t>
      </w:r>
      <w:r w:rsidR="003913D7" w:rsidRPr="00C52F81">
        <w:rPr>
          <w:rFonts w:ascii="Arial" w:hAnsi="Arial" w:cs="Arial"/>
          <w:color w:val="000000" w:themeColor="text1"/>
          <w:szCs w:val="24"/>
          <w:lang w:val="es-ES"/>
        </w:rPr>
        <w:t xml:space="preserve">, no se cuenta con </w:t>
      </w:r>
      <w:r w:rsidR="004C5326" w:rsidRPr="00C52F81">
        <w:rPr>
          <w:rFonts w:ascii="Arial" w:hAnsi="Arial" w:cs="Arial"/>
          <w:color w:val="000000" w:themeColor="text1"/>
          <w:szCs w:val="24"/>
          <w:lang w:val="es-ES"/>
        </w:rPr>
        <w:t xml:space="preserve">información precisa </w:t>
      </w:r>
      <w:r w:rsidR="003913D7" w:rsidRPr="00C52F81">
        <w:rPr>
          <w:rFonts w:ascii="Arial" w:hAnsi="Arial" w:cs="Arial"/>
          <w:color w:val="000000" w:themeColor="text1"/>
          <w:szCs w:val="24"/>
          <w:lang w:val="es-ES"/>
        </w:rPr>
        <w:t xml:space="preserve">sobre </w:t>
      </w:r>
      <w:r w:rsidR="00170DDB" w:rsidRPr="00C52F81">
        <w:rPr>
          <w:rFonts w:ascii="Arial" w:hAnsi="Arial" w:cs="Arial"/>
          <w:color w:val="000000" w:themeColor="text1"/>
          <w:szCs w:val="24"/>
          <w:lang w:val="es-ES"/>
        </w:rPr>
        <w:t xml:space="preserve">todos </w:t>
      </w:r>
      <w:r w:rsidR="003913D7" w:rsidRPr="00C52F81">
        <w:rPr>
          <w:rFonts w:ascii="Arial" w:hAnsi="Arial" w:cs="Arial"/>
          <w:color w:val="000000" w:themeColor="text1"/>
          <w:szCs w:val="24"/>
          <w:lang w:val="es-ES"/>
        </w:rPr>
        <w:t>los proyectos involucrados</w:t>
      </w:r>
      <w:r w:rsidR="007D5AA7" w:rsidRPr="00C52F81">
        <w:rPr>
          <w:rFonts w:ascii="Arial" w:hAnsi="Arial" w:cs="Arial"/>
          <w:color w:val="000000" w:themeColor="text1"/>
          <w:szCs w:val="24"/>
          <w:lang w:val="es-ES"/>
        </w:rPr>
        <w:t xml:space="preserve"> por lo que se ha optado por seleccionar proyectos prototipo que </w:t>
      </w:r>
      <w:r w:rsidR="008E44B8">
        <w:rPr>
          <w:rFonts w:ascii="Arial" w:hAnsi="Arial" w:cs="Arial"/>
          <w:color w:val="000000" w:themeColor="text1"/>
          <w:szCs w:val="24"/>
          <w:lang w:val="es-ES"/>
        </w:rPr>
        <w:t xml:space="preserve">están actualmente en cartera y </w:t>
      </w:r>
      <w:r w:rsidR="007D5AA7" w:rsidRPr="00C52F81">
        <w:rPr>
          <w:rFonts w:ascii="Arial" w:hAnsi="Arial" w:cs="Arial"/>
          <w:color w:val="000000" w:themeColor="text1"/>
          <w:szCs w:val="24"/>
          <w:lang w:val="es-ES"/>
        </w:rPr>
        <w:t xml:space="preserve">se consideran representativos </w:t>
      </w:r>
      <w:r w:rsidR="00070AAA" w:rsidRPr="00C52F81">
        <w:rPr>
          <w:rFonts w:ascii="Arial" w:hAnsi="Arial" w:cs="Arial"/>
          <w:color w:val="000000" w:themeColor="text1"/>
          <w:szCs w:val="24"/>
          <w:lang w:val="es-ES"/>
        </w:rPr>
        <w:t xml:space="preserve">para el BROU </w:t>
      </w:r>
      <w:r w:rsidR="007D5AA7" w:rsidRPr="00C52F81">
        <w:rPr>
          <w:rFonts w:ascii="Arial" w:hAnsi="Arial" w:cs="Arial"/>
          <w:color w:val="000000" w:themeColor="text1"/>
          <w:szCs w:val="24"/>
          <w:lang w:val="es-ES"/>
        </w:rPr>
        <w:t>de los proyectos potenciales de cada componente que pueden ser beneficiarios del program</w:t>
      </w:r>
      <w:r w:rsidR="00070AAA" w:rsidRPr="00C52F81">
        <w:rPr>
          <w:rFonts w:ascii="Arial" w:hAnsi="Arial" w:cs="Arial"/>
          <w:color w:val="000000" w:themeColor="text1"/>
          <w:szCs w:val="24"/>
          <w:lang w:val="es-ES"/>
        </w:rPr>
        <w:t>a</w:t>
      </w:r>
      <w:r w:rsidR="003913D7" w:rsidRPr="00C52F81">
        <w:rPr>
          <w:rStyle w:val="FootnoteReference"/>
          <w:rFonts w:ascii="Arial" w:hAnsi="Arial" w:cs="Arial"/>
          <w:color w:val="000000" w:themeColor="text1"/>
          <w:szCs w:val="24"/>
          <w:lang w:val="es-ES"/>
        </w:rPr>
        <w:footnoteReference w:id="14"/>
      </w:r>
      <w:r w:rsidR="003913D7" w:rsidRPr="00C52F81">
        <w:rPr>
          <w:rFonts w:ascii="Arial" w:hAnsi="Arial" w:cs="Arial"/>
          <w:color w:val="000000" w:themeColor="text1"/>
          <w:szCs w:val="24"/>
          <w:lang w:val="es-ES"/>
        </w:rPr>
        <w:t>.</w:t>
      </w:r>
      <w:r w:rsidR="007D5AA7" w:rsidRPr="00C52F81">
        <w:rPr>
          <w:rFonts w:ascii="Arial" w:hAnsi="Arial" w:cs="Arial"/>
          <w:color w:val="000000" w:themeColor="text1"/>
          <w:szCs w:val="24"/>
          <w:lang w:val="es-ES_tradnl"/>
        </w:rPr>
        <w:t xml:space="preserve"> </w:t>
      </w:r>
      <w:r w:rsidR="00875754" w:rsidRPr="00C52F81">
        <w:rPr>
          <w:rFonts w:ascii="Arial" w:hAnsi="Arial" w:cs="Arial"/>
          <w:color w:val="000000" w:themeColor="text1"/>
          <w:szCs w:val="24"/>
          <w:lang w:val="es-ES_tradnl"/>
        </w:rPr>
        <w:t xml:space="preserve">No obstante, el anterior argumento </w:t>
      </w:r>
      <w:r w:rsidR="00875754" w:rsidRPr="00C52F81">
        <w:rPr>
          <w:rFonts w:ascii="Arial" w:hAnsi="Arial" w:cs="Arial"/>
          <w:color w:val="000000" w:themeColor="text1"/>
          <w:szCs w:val="24"/>
          <w:lang w:val="es-AR"/>
        </w:rPr>
        <w:t xml:space="preserve">no invalida </w:t>
      </w:r>
      <w:r w:rsidR="00EA333B" w:rsidRPr="00C52F81">
        <w:rPr>
          <w:rFonts w:ascii="Arial" w:hAnsi="Arial" w:cs="Arial"/>
          <w:color w:val="000000" w:themeColor="text1"/>
          <w:szCs w:val="24"/>
          <w:lang w:val="es-AR"/>
        </w:rPr>
        <w:t xml:space="preserve">la relevancia de los </w:t>
      </w:r>
      <w:r w:rsidR="00EE0982" w:rsidRPr="00C52F81">
        <w:rPr>
          <w:rFonts w:ascii="Arial" w:hAnsi="Arial" w:cs="Arial"/>
          <w:color w:val="000000" w:themeColor="text1"/>
          <w:szCs w:val="24"/>
          <w:lang w:val="es-AR"/>
        </w:rPr>
        <w:t>costos</w:t>
      </w:r>
      <w:r w:rsidR="003913D7" w:rsidRPr="00C52F81">
        <w:rPr>
          <w:rFonts w:ascii="Arial" w:hAnsi="Arial" w:cs="Arial"/>
          <w:color w:val="000000" w:themeColor="text1"/>
          <w:szCs w:val="24"/>
          <w:lang w:val="es-AR"/>
        </w:rPr>
        <w:t xml:space="preserve"> y beneficios privados (apropiables) de los proyectos que se espera financiar bajo el programa</w:t>
      </w:r>
      <w:r w:rsidR="007D5AA7" w:rsidRPr="00C52F81">
        <w:rPr>
          <w:rFonts w:ascii="Arial" w:hAnsi="Arial" w:cs="Arial"/>
          <w:color w:val="000000" w:themeColor="text1"/>
          <w:szCs w:val="24"/>
          <w:lang w:val="es-AR"/>
        </w:rPr>
        <w:t xml:space="preserve"> </w:t>
      </w:r>
      <w:r w:rsidR="007D5AA7" w:rsidRPr="00C52F81">
        <w:rPr>
          <w:rFonts w:ascii="Arial" w:hAnsi="Arial" w:cs="Arial"/>
          <w:color w:val="000000" w:themeColor="text1"/>
          <w:szCs w:val="24"/>
          <w:lang w:val="es-AR"/>
        </w:rPr>
        <w:lastRenderedPageBreak/>
        <w:t xml:space="preserve">dado que son tomados de </w:t>
      </w:r>
      <w:r w:rsidR="00070AAA" w:rsidRPr="00C52F81">
        <w:rPr>
          <w:rFonts w:ascii="Arial" w:hAnsi="Arial" w:cs="Arial"/>
          <w:color w:val="000000" w:themeColor="text1"/>
          <w:szCs w:val="24"/>
          <w:lang w:val="es-AR"/>
        </w:rPr>
        <w:t xml:space="preserve">las propuestas de </w:t>
      </w:r>
      <w:proofErr w:type="spellStart"/>
      <w:r w:rsidR="00070AAA" w:rsidRPr="00C52F81">
        <w:rPr>
          <w:rFonts w:ascii="Arial" w:hAnsi="Arial" w:cs="Arial"/>
          <w:color w:val="000000" w:themeColor="text1"/>
          <w:szCs w:val="24"/>
          <w:lang w:val="es-AR"/>
        </w:rPr>
        <w:t>prefactibildi</w:t>
      </w:r>
      <w:r w:rsidR="007D5AA7" w:rsidRPr="00C52F81">
        <w:rPr>
          <w:rFonts w:ascii="Arial" w:hAnsi="Arial" w:cs="Arial"/>
          <w:color w:val="000000" w:themeColor="text1"/>
          <w:szCs w:val="24"/>
          <w:lang w:val="es-AR"/>
        </w:rPr>
        <w:t>d</w:t>
      </w:r>
      <w:r w:rsidR="00070AAA" w:rsidRPr="00C52F81">
        <w:rPr>
          <w:rFonts w:ascii="Arial" w:hAnsi="Arial" w:cs="Arial"/>
          <w:color w:val="000000" w:themeColor="text1"/>
          <w:szCs w:val="24"/>
          <w:lang w:val="es-AR"/>
        </w:rPr>
        <w:t>ad</w:t>
      </w:r>
      <w:proofErr w:type="spellEnd"/>
      <w:r w:rsidR="007D5AA7" w:rsidRPr="00C52F81">
        <w:rPr>
          <w:rFonts w:ascii="Arial" w:hAnsi="Arial" w:cs="Arial"/>
          <w:color w:val="000000" w:themeColor="text1"/>
          <w:szCs w:val="24"/>
          <w:lang w:val="es-AR"/>
        </w:rPr>
        <w:t xml:space="preserve"> que cada proyecto presenta al BROU</w:t>
      </w:r>
      <w:r w:rsidR="003913D7" w:rsidRPr="00C52F81">
        <w:rPr>
          <w:rFonts w:ascii="Arial" w:hAnsi="Arial" w:cs="Arial"/>
          <w:color w:val="000000" w:themeColor="text1"/>
          <w:szCs w:val="24"/>
          <w:lang w:val="es-AR"/>
        </w:rPr>
        <w:t xml:space="preserve">. </w:t>
      </w:r>
    </w:p>
    <w:p w14:paraId="0A4AE4FD" w14:textId="0557D16B" w:rsidR="00E666DA" w:rsidRPr="00C52F81" w:rsidRDefault="007D5AA7"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AR"/>
        </w:rPr>
        <w:t xml:space="preserve">Adicionalmente, </w:t>
      </w:r>
      <w:r w:rsidR="001C7920" w:rsidRPr="00C52F81">
        <w:rPr>
          <w:rFonts w:ascii="Arial" w:hAnsi="Arial" w:cs="Arial"/>
          <w:color w:val="000000" w:themeColor="text1"/>
          <w:szCs w:val="24"/>
          <w:lang w:val="es-AR"/>
        </w:rPr>
        <w:t xml:space="preserve">cabe señalar que: </w:t>
      </w:r>
      <w:r w:rsidR="00DE6CD9" w:rsidRPr="00C52F81">
        <w:rPr>
          <w:rFonts w:ascii="Arial" w:hAnsi="Arial" w:cs="Arial"/>
          <w:color w:val="000000" w:themeColor="text1"/>
          <w:szCs w:val="24"/>
          <w:lang w:val="es-AR"/>
        </w:rPr>
        <w:t>(</w:t>
      </w:r>
      <w:r w:rsidR="001C7920" w:rsidRPr="00C52F81">
        <w:rPr>
          <w:rFonts w:ascii="Arial" w:hAnsi="Arial" w:cs="Arial"/>
          <w:color w:val="000000" w:themeColor="text1"/>
          <w:szCs w:val="24"/>
          <w:lang w:val="es-AR"/>
        </w:rPr>
        <w:t>i)</w:t>
      </w:r>
      <w:r w:rsidR="003913D7" w:rsidRPr="00C52F81">
        <w:rPr>
          <w:rFonts w:ascii="Arial" w:hAnsi="Arial" w:cs="Arial"/>
          <w:color w:val="000000" w:themeColor="text1"/>
          <w:szCs w:val="24"/>
          <w:lang w:val="es-AR"/>
        </w:rPr>
        <w:t xml:space="preserve"> </w:t>
      </w:r>
      <w:r w:rsidR="001C7920" w:rsidRPr="00C52F81">
        <w:rPr>
          <w:rFonts w:ascii="Arial" w:hAnsi="Arial" w:cs="Arial"/>
          <w:color w:val="000000" w:themeColor="text1"/>
          <w:szCs w:val="24"/>
          <w:lang w:val="es-AR"/>
        </w:rPr>
        <w:t xml:space="preserve">la participación voluntaria del sector privado en Uruguay </w:t>
      </w:r>
      <w:r w:rsidR="00EA333B" w:rsidRPr="00C52F81">
        <w:rPr>
          <w:rFonts w:ascii="Arial" w:hAnsi="Arial" w:cs="Arial"/>
          <w:color w:val="000000" w:themeColor="text1"/>
          <w:szCs w:val="24"/>
          <w:lang w:val="es-AR"/>
        </w:rPr>
        <w:t>tiene lugar</w:t>
      </w:r>
      <w:r w:rsidR="001C7920" w:rsidRPr="00C52F81">
        <w:rPr>
          <w:rFonts w:ascii="Arial" w:hAnsi="Arial" w:cs="Arial"/>
          <w:color w:val="000000" w:themeColor="text1"/>
          <w:szCs w:val="24"/>
          <w:lang w:val="es-AR"/>
        </w:rPr>
        <w:t xml:space="preserve"> en un contexto en el que </w:t>
      </w:r>
      <w:r w:rsidR="003913D7" w:rsidRPr="00C52F81">
        <w:rPr>
          <w:rFonts w:ascii="Arial" w:hAnsi="Arial" w:cs="Arial"/>
          <w:color w:val="000000" w:themeColor="text1"/>
          <w:szCs w:val="24"/>
          <w:lang w:val="es-AR"/>
        </w:rPr>
        <w:t>los proyectos licitados no contienen subsidios especiales</w:t>
      </w:r>
      <w:r w:rsidR="003913D7" w:rsidRPr="00C52F81">
        <w:rPr>
          <w:rFonts w:ascii="Arial" w:hAnsi="Arial" w:cs="Arial"/>
          <w:color w:val="000000" w:themeColor="text1"/>
          <w:szCs w:val="24"/>
          <w:vertAlign w:val="superscript"/>
          <w:lang w:val="es-AR"/>
        </w:rPr>
        <w:footnoteReference w:id="15"/>
      </w:r>
      <w:r w:rsidR="003913D7" w:rsidRPr="00C52F81">
        <w:rPr>
          <w:rFonts w:ascii="Arial" w:hAnsi="Arial" w:cs="Arial"/>
          <w:color w:val="000000" w:themeColor="text1"/>
          <w:szCs w:val="24"/>
          <w:lang w:val="es-AR"/>
        </w:rPr>
        <w:t xml:space="preserve"> y que</w:t>
      </w:r>
      <w:r w:rsidR="001C7920" w:rsidRPr="00C52F81">
        <w:rPr>
          <w:rFonts w:ascii="Arial" w:hAnsi="Arial" w:cs="Arial"/>
          <w:color w:val="000000" w:themeColor="text1"/>
          <w:szCs w:val="24"/>
          <w:lang w:val="es-AR"/>
        </w:rPr>
        <w:t>,</w:t>
      </w:r>
      <w:r w:rsidR="003913D7" w:rsidRPr="00C52F81">
        <w:rPr>
          <w:rFonts w:ascii="Arial" w:hAnsi="Arial" w:cs="Arial"/>
          <w:color w:val="000000" w:themeColor="text1"/>
          <w:szCs w:val="24"/>
          <w:lang w:val="es-AR"/>
        </w:rPr>
        <w:t xml:space="preserve"> por tanto</w:t>
      </w:r>
      <w:r w:rsidR="001C7920" w:rsidRPr="00C52F81">
        <w:rPr>
          <w:rFonts w:ascii="Arial" w:hAnsi="Arial" w:cs="Arial"/>
          <w:color w:val="000000" w:themeColor="text1"/>
          <w:szCs w:val="24"/>
          <w:lang w:val="es-AR"/>
        </w:rPr>
        <w:t>,</w:t>
      </w:r>
      <w:r w:rsidR="003913D7" w:rsidRPr="00C52F81">
        <w:rPr>
          <w:rFonts w:ascii="Arial" w:hAnsi="Arial" w:cs="Arial"/>
          <w:color w:val="000000" w:themeColor="text1"/>
          <w:szCs w:val="24"/>
          <w:lang w:val="es-AR"/>
        </w:rPr>
        <w:t xml:space="preserve"> </w:t>
      </w:r>
      <w:r w:rsidR="001C7920" w:rsidRPr="00C52F81">
        <w:rPr>
          <w:rFonts w:ascii="Arial" w:hAnsi="Arial" w:cs="Arial"/>
          <w:color w:val="000000" w:themeColor="text1"/>
          <w:szCs w:val="24"/>
          <w:lang w:val="es-AR"/>
        </w:rPr>
        <w:t>se entiende</w:t>
      </w:r>
      <w:r w:rsidR="003913D7" w:rsidRPr="00C52F81">
        <w:rPr>
          <w:rFonts w:ascii="Arial" w:hAnsi="Arial" w:cs="Arial"/>
          <w:color w:val="000000" w:themeColor="text1"/>
          <w:szCs w:val="24"/>
          <w:lang w:val="es-AR"/>
        </w:rPr>
        <w:t xml:space="preserve"> que los beneficios esperados</w:t>
      </w:r>
      <w:r w:rsidR="001C7920" w:rsidRPr="00C52F81">
        <w:rPr>
          <w:rFonts w:ascii="Arial" w:hAnsi="Arial" w:cs="Arial"/>
          <w:color w:val="000000" w:themeColor="text1"/>
          <w:szCs w:val="24"/>
          <w:lang w:val="es-AR"/>
        </w:rPr>
        <w:t xml:space="preserve"> sobre la base de un precio licitado</w:t>
      </w:r>
      <w:r w:rsidR="00260DB8" w:rsidRPr="00C52F81">
        <w:rPr>
          <w:rFonts w:ascii="Arial" w:hAnsi="Arial" w:cs="Arial"/>
          <w:color w:val="000000" w:themeColor="text1"/>
          <w:szCs w:val="24"/>
          <w:lang w:val="es-AR"/>
        </w:rPr>
        <w:t xml:space="preserve"> superan a los </w:t>
      </w:r>
      <w:r w:rsidR="00EE0982" w:rsidRPr="00C52F81">
        <w:rPr>
          <w:rFonts w:ascii="Arial" w:hAnsi="Arial" w:cs="Arial"/>
          <w:color w:val="000000" w:themeColor="text1"/>
          <w:szCs w:val="24"/>
          <w:lang w:val="es-AR"/>
        </w:rPr>
        <w:t>costos</w:t>
      </w:r>
      <w:r w:rsidR="003913D7" w:rsidRPr="00C52F81">
        <w:rPr>
          <w:rFonts w:ascii="Arial" w:hAnsi="Arial" w:cs="Arial"/>
          <w:color w:val="000000" w:themeColor="text1"/>
          <w:szCs w:val="24"/>
          <w:lang w:val="es-AR"/>
        </w:rPr>
        <w:t xml:space="preserve"> esperados</w:t>
      </w:r>
      <w:r w:rsidR="001C7920" w:rsidRPr="00C52F81">
        <w:rPr>
          <w:rFonts w:ascii="Arial" w:hAnsi="Arial" w:cs="Arial"/>
          <w:color w:val="000000" w:themeColor="text1"/>
          <w:szCs w:val="24"/>
          <w:lang w:val="es-AR"/>
        </w:rPr>
        <w:t xml:space="preserve">; </w:t>
      </w:r>
      <w:r w:rsidR="00DE6CD9" w:rsidRPr="00C52F81">
        <w:rPr>
          <w:rFonts w:ascii="Arial" w:hAnsi="Arial" w:cs="Arial"/>
          <w:color w:val="000000" w:themeColor="text1"/>
          <w:szCs w:val="24"/>
          <w:lang w:val="es-AR"/>
        </w:rPr>
        <w:t>(</w:t>
      </w:r>
      <w:proofErr w:type="spellStart"/>
      <w:r w:rsidR="003913D7" w:rsidRPr="00C52F81">
        <w:rPr>
          <w:rFonts w:ascii="Arial" w:hAnsi="Arial" w:cs="Arial"/>
          <w:color w:val="000000" w:themeColor="text1"/>
          <w:szCs w:val="24"/>
          <w:lang w:val="es-AR"/>
        </w:rPr>
        <w:t>ii</w:t>
      </w:r>
      <w:proofErr w:type="spellEnd"/>
      <w:r w:rsidR="001C7920" w:rsidRPr="00C52F81">
        <w:rPr>
          <w:rFonts w:ascii="Arial" w:hAnsi="Arial" w:cs="Arial"/>
          <w:color w:val="000000" w:themeColor="text1"/>
          <w:szCs w:val="24"/>
          <w:lang w:val="es-AR"/>
        </w:rPr>
        <w:t>)</w:t>
      </w:r>
      <w:r w:rsidR="00875754" w:rsidRPr="00C52F81">
        <w:rPr>
          <w:rFonts w:ascii="Arial" w:hAnsi="Arial" w:cs="Arial"/>
          <w:color w:val="000000" w:themeColor="text1"/>
          <w:szCs w:val="24"/>
          <w:lang w:val="es-AR"/>
        </w:rPr>
        <w:t xml:space="preserve"> a</w:t>
      </w:r>
      <w:r w:rsidR="00875754" w:rsidRPr="00C52F81">
        <w:rPr>
          <w:rFonts w:ascii="Arial" w:hAnsi="Arial" w:cs="Arial"/>
          <w:color w:val="000000" w:themeColor="text1"/>
          <w:lang w:val="es-ES_tradnl"/>
        </w:rPr>
        <w:t>ú</w:t>
      </w:r>
      <w:r w:rsidR="001C7920" w:rsidRPr="00C52F81">
        <w:rPr>
          <w:rFonts w:ascii="Arial" w:hAnsi="Arial" w:cs="Arial"/>
          <w:color w:val="000000" w:themeColor="text1"/>
          <w:szCs w:val="24"/>
          <w:lang w:val="es-AR"/>
        </w:rPr>
        <w:t xml:space="preserve">n cuando se trate de un ejercicio ilustrativo, </w:t>
      </w:r>
      <w:r w:rsidR="003913D7" w:rsidRPr="00C52F81">
        <w:rPr>
          <w:rFonts w:ascii="Arial" w:hAnsi="Arial" w:cs="Arial"/>
          <w:color w:val="000000" w:themeColor="text1"/>
          <w:szCs w:val="24"/>
          <w:lang w:val="es-AR"/>
        </w:rPr>
        <w:t xml:space="preserve">los cálculos presentados en base a </w:t>
      </w:r>
      <w:r w:rsidR="00260DB8" w:rsidRPr="00C52F81">
        <w:rPr>
          <w:rFonts w:ascii="Arial" w:hAnsi="Arial" w:cs="Arial"/>
          <w:color w:val="000000" w:themeColor="text1"/>
          <w:szCs w:val="24"/>
          <w:lang w:val="es-AR"/>
        </w:rPr>
        <w:t xml:space="preserve">los niveles de inversión y </w:t>
      </w:r>
      <w:r w:rsidR="00EE0982" w:rsidRPr="00C52F81">
        <w:rPr>
          <w:rFonts w:ascii="Arial" w:hAnsi="Arial" w:cs="Arial"/>
          <w:color w:val="000000" w:themeColor="text1"/>
          <w:szCs w:val="24"/>
          <w:lang w:val="es-AR"/>
        </w:rPr>
        <w:t>costos</w:t>
      </w:r>
      <w:r w:rsidR="003913D7" w:rsidRPr="00C52F81">
        <w:rPr>
          <w:rFonts w:ascii="Arial" w:hAnsi="Arial" w:cs="Arial"/>
          <w:color w:val="000000" w:themeColor="text1"/>
          <w:szCs w:val="24"/>
          <w:lang w:val="es-AR"/>
        </w:rPr>
        <w:t xml:space="preserve"> de operación para este tipo de operaciones </w:t>
      </w:r>
      <w:r w:rsidRPr="00C52F81">
        <w:rPr>
          <w:rFonts w:ascii="Arial" w:hAnsi="Arial" w:cs="Arial"/>
          <w:color w:val="000000" w:themeColor="text1"/>
          <w:szCs w:val="24"/>
          <w:lang w:val="es-AR"/>
        </w:rPr>
        <w:t xml:space="preserve">prototipo </w:t>
      </w:r>
      <w:r w:rsidR="001C7920" w:rsidRPr="00C52F81">
        <w:rPr>
          <w:rFonts w:ascii="Arial" w:hAnsi="Arial" w:cs="Arial"/>
          <w:color w:val="000000" w:themeColor="text1"/>
          <w:szCs w:val="24"/>
          <w:lang w:val="es-AR"/>
        </w:rPr>
        <w:t>sirven como un inst</w:t>
      </w:r>
      <w:r w:rsidRPr="00C52F81">
        <w:rPr>
          <w:rFonts w:ascii="Arial" w:hAnsi="Arial" w:cs="Arial"/>
          <w:color w:val="000000" w:themeColor="text1"/>
          <w:szCs w:val="24"/>
          <w:lang w:val="es-AR"/>
        </w:rPr>
        <w:t>rumento para verificar cómo</w:t>
      </w:r>
      <w:r w:rsidR="003775D9" w:rsidRPr="00C52F81">
        <w:rPr>
          <w:rFonts w:ascii="Arial" w:hAnsi="Arial" w:cs="Arial"/>
          <w:color w:val="000000" w:themeColor="text1"/>
          <w:szCs w:val="24"/>
          <w:lang w:val="es-AR"/>
        </w:rPr>
        <w:t xml:space="preserve"> los</w:t>
      </w:r>
      <w:r w:rsidRPr="00C52F81">
        <w:rPr>
          <w:rFonts w:ascii="Arial" w:hAnsi="Arial" w:cs="Arial"/>
          <w:color w:val="000000" w:themeColor="text1"/>
          <w:szCs w:val="24"/>
          <w:lang w:val="es-AR"/>
        </w:rPr>
        <w:t xml:space="preserve"> </w:t>
      </w:r>
      <w:r w:rsidR="001C7920" w:rsidRPr="00C52F81">
        <w:rPr>
          <w:rFonts w:ascii="Arial" w:hAnsi="Arial" w:cs="Arial"/>
          <w:color w:val="000000" w:themeColor="text1"/>
          <w:szCs w:val="24"/>
          <w:lang w:val="es-AR"/>
        </w:rPr>
        <w:t>proyectos</w:t>
      </w:r>
      <w:r w:rsidR="003775D9" w:rsidRPr="00C52F81">
        <w:rPr>
          <w:rFonts w:ascii="Arial" w:hAnsi="Arial" w:cs="Arial"/>
          <w:color w:val="000000" w:themeColor="text1"/>
          <w:szCs w:val="24"/>
          <w:lang w:val="es-AR"/>
        </w:rPr>
        <w:t xml:space="preserve"> con financiaci</w:t>
      </w:r>
      <w:r w:rsidR="00F87CE2">
        <w:rPr>
          <w:rFonts w:ascii="Arial" w:hAnsi="Arial" w:cs="Arial"/>
          <w:color w:val="000000" w:themeColor="text1"/>
          <w:szCs w:val="24"/>
          <w:lang w:val="es-AR"/>
        </w:rPr>
        <w:t>ó</w:t>
      </w:r>
      <w:r w:rsidR="003775D9" w:rsidRPr="00C52F81">
        <w:rPr>
          <w:rFonts w:ascii="Arial" w:hAnsi="Arial" w:cs="Arial"/>
          <w:color w:val="000000" w:themeColor="text1"/>
          <w:szCs w:val="24"/>
          <w:lang w:val="es-AR"/>
        </w:rPr>
        <w:t>n del BID serian rentables desde un punto de vista econ</w:t>
      </w:r>
      <w:r w:rsidR="00F87CE2">
        <w:rPr>
          <w:rFonts w:ascii="Arial" w:hAnsi="Arial" w:cs="Arial"/>
          <w:color w:val="000000" w:themeColor="text1"/>
          <w:szCs w:val="24"/>
          <w:lang w:val="es-AR"/>
        </w:rPr>
        <w:t>ó</w:t>
      </w:r>
      <w:r w:rsidR="003775D9" w:rsidRPr="00C52F81">
        <w:rPr>
          <w:rFonts w:ascii="Arial" w:hAnsi="Arial" w:cs="Arial"/>
          <w:color w:val="000000" w:themeColor="text1"/>
          <w:szCs w:val="24"/>
          <w:lang w:val="es-AR"/>
        </w:rPr>
        <w:t>mico y social</w:t>
      </w:r>
      <w:r w:rsidR="001C7920" w:rsidRPr="00C52F81">
        <w:rPr>
          <w:rFonts w:ascii="Arial" w:hAnsi="Arial" w:cs="Arial"/>
          <w:color w:val="000000" w:themeColor="text1"/>
          <w:szCs w:val="24"/>
          <w:lang w:val="es-AR"/>
        </w:rPr>
        <w:t xml:space="preserve"> </w:t>
      </w:r>
      <w:r w:rsidR="007778FD" w:rsidRPr="00C52F81">
        <w:rPr>
          <w:rFonts w:ascii="Arial" w:hAnsi="Arial" w:cs="Arial"/>
          <w:color w:val="000000" w:themeColor="text1"/>
          <w:szCs w:val="24"/>
          <w:lang w:val="es-AR"/>
        </w:rPr>
        <w:t>al incidir</w:t>
      </w:r>
      <w:r w:rsidRPr="00C52F81">
        <w:rPr>
          <w:rFonts w:ascii="Arial" w:hAnsi="Arial" w:cs="Arial"/>
          <w:color w:val="000000" w:themeColor="text1"/>
          <w:szCs w:val="24"/>
          <w:lang w:val="es-AR"/>
        </w:rPr>
        <w:t xml:space="preserve"> en el beneficio</w:t>
      </w:r>
      <w:r w:rsidR="007778FD" w:rsidRPr="00C52F81">
        <w:rPr>
          <w:rFonts w:ascii="Arial" w:hAnsi="Arial" w:cs="Arial"/>
          <w:color w:val="000000" w:themeColor="text1"/>
          <w:szCs w:val="24"/>
          <w:lang w:val="es-AR"/>
        </w:rPr>
        <w:t xml:space="preserve"> de los ciudadanos y empresas mediante el incremento de su movilidad vehicular</w:t>
      </w:r>
      <w:r w:rsidRPr="00C52F81">
        <w:rPr>
          <w:rFonts w:ascii="Arial" w:hAnsi="Arial" w:cs="Arial"/>
          <w:color w:val="000000" w:themeColor="text1"/>
          <w:szCs w:val="24"/>
          <w:lang w:val="es-AR"/>
        </w:rPr>
        <w:t xml:space="preserve"> </w:t>
      </w:r>
      <w:r w:rsidR="00C76EE0" w:rsidRPr="00C52F81">
        <w:rPr>
          <w:rFonts w:ascii="Arial" w:hAnsi="Arial" w:cs="Arial"/>
          <w:color w:val="000000" w:themeColor="text1"/>
          <w:szCs w:val="24"/>
          <w:lang w:val="es-AR"/>
        </w:rPr>
        <w:t>(</w:t>
      </w:r>
      <w:r w:rsidR="007778FD" w:rsidRPr="00C52F81">
        <w:rPr>
          <w:rFonts w:ascii="Arial" w:hAnsi="Arial" w:cs="Arial"/>
          <w:color w:val="000000" w:themeColor="text1"/>
          <w:szCs w:val="24"/>
          <w:lang w:val="es-AR"/>
        </w:rPr>
        <w:t xml:space="preserve">mayor </w:t>
      </w:r>
      <w:r w:rsidR="003E14E0" w:rsidRPr="00C52F81">
        <w:rPr>
          <w:rFonts w:ascii="Arial" w:hAnsi="Arial" w:cs="Arial"/>
          <w:color w:val="000000" w:themeColor="text1"/>
          <w:lang w:val="es-ES_tradnl"/>
        </w:rPr>
        <w:t>tr</w:t>
      </w:r>
      <w:r w:rsidR="003E14E0" w:rsidRPr="00C52F81">
        <w:rPr>
          <w:rFonts w:ascii="Arial" w:hAnsi="Arial" w:cs="Arial"/>
          <w:color w:val="000000" w:themeColor="text1"/>
          <w:szCs w:val="24"/>
          <w:lang w:val="es-ES_tradnl"/>
        </w:rPr>
        <w:t>ánsito</w:t>
      </w:r>
      <w:r w:rsidR="007778FD" w:rsidRPr="00C52F81">
        <w:rPr>
          <w:rFonts w:ascii="Arial" w:hAnsi="Arial" w:cs="Arial"/>
          <w:color w:val="000000" w:themeColor="text1"/>
          <w:szCs w:val="24"/>
          <w:lang w:val="es-AR"/>
        </w:rPr>
        <w:t>)</w:t>
      </w:r>
      <w:r w:rsidR="00C76EE0" w:rsidRPr="00C52F81">
        <w:rPr>
          <w:rFonts w:ascii="Arial" w:hAnsi="Arial" w:cs="Arial"/>
          <w:color w:val="000000" w:themeColor="text1"/>
          <w:szCs w:val="24"/>
          <w:lang w:val="es-AR"/>
        </w:rPr>
        <w:t xml:space="preserve"> y </w:t>
      </w:r>
      <w:r w:rsidR="007778FD" w:rsidRPr="00C52F81">
        <w:rPr>
          <w:rFonts w:ascii="Arial" w:hAnsi="Arial" w:cs="Arial"/>
          <w:color w:val="000000" w:themeColor="text1"/>
          <w:szCs w:val="24"/>
          <w:lang w:val="es-AR"/>
        </w:rPr>
        <w:t xml:space="preserve">de su nivel productivo respectivamente; </w:t>
      </w:r>
      <w:r w:rsidR="00DE6CD9" w:rsidRPr="00C52F81">
        <w:rPr>
          <w:rFonts w:ascii="Arial" w:hAnsi="Arial" w:cs="Arial"/>
          <w:color w:val="000000" w:themeColor="text1"/>
          <w:szCs w:val="24"/>
          <w:lang w:val="es-AR"/>
        </w:rPr>
        <w:t>(</w:t>
      </w:r>
      <w:proofErr w:type="spellStart"/>
      <w:r w:rsidR="002F3720" w:rsidRPr="00C52F81">
        <w:rPr>
          <w:rFonts w:ascii="Arial" w:hAnsi="Arial" w:cs="Arial"/>
          <w:color w:val="000000" w:themeColor="text1"/>
          <w:szCs w:val="24"/>
          <w:lang w:val="es-AR"/>
        </w:rPr>
        <w:t>iii</w:t>
      </w:r>
      <w:proofErr w:type="spellEnd"/>
      <w:r w:rsidR="002F3720" w:rsidRPr="00C52F81">
        <w:rPr>
          <w:rFonts w:ascii="Arial" w:hAnsi="Arial" w:cs="Arial"/>
          <w:color w:val="000000" w:themeColor="text1"/>
          <w:szCs w:val="24"/>
          <w:lang w:val="es-AR"/>
        </w:rPr>
        <w:t>) l</w:t>
      </w:r>
      <w:r w:rsidR="00AC695B" w:rsidRPr="00C52F81">
        <w:rPr>
          <w:rFonts w:ascii="Arial" w:hAnsi="Arial" w:cs="Arial"/>
          <w:color w:val="000000" w:themeColor="text1"/>
          <w:szCs w:val="24"/>
          <w:lang w:val="es-AR"/>
        </w:rPr>
        <w:t xml:space="preserve">a capacidad de evaluación del BROU y la de otros </w:t>
      </w:r>
      <w:proofErr w:type="spellStart"/>
      <w:r w:rsidR="00AC695B" w:rsidRPr="00C52F81">
        <w:rPr>
          <w:rFonts w:ascii="Arial" w:hAnsi="Arial" w:cs="Arial"/>
          <w:color w:val="000000" w:themeColor="text1"/>
          <w:szCs w:val="24"/>
          <w:lang w:val="es-AR"/>
        </w:rPr>
        <w:t>co-financiadores</w:t>
      </w:r>
      <w:proofErr w:type="spellEnd"/>
      <w:r w:rsidR="00AC695B" w:rsidRPr="00C52F81">
        <w:rPr>
          <w:rFonts w:ascii="Arial" w:hAnsi="Arial" w:cs="Arial"/>
          <w:color w:val="000000" w:themeColor="text1"/>
          <w:szCs w:val="24"/>
          <w:lang w:val="es-AR"/>
        </w:rPr>
        <w:t xml:space="preserve"> de los proyectos también certifica la calidad de los datos primarios que sustentan el análisis.</w:t>
      </w:r>
    </w:p>
    <w:p w14:paraId="15EAB26E" w14:textId="20E323D8" w:rsidR="00E666DA" w:rsidRPr="00C52F81" w:rsidRDefault="00E666DA"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La evaluación económica </w:t>
      </w:r>
      <w:r w:rsidRPr="00C52F81">
        <w:rPr>
          <w:rFonts w:ascii="Arial" w:hAnsi="Arial" w:cs="Arial"/>
          <w:i/>
          <w:color w:val="000000" w:themeColor="text1"/>
          <w:szCs w:val="24"/>
          <w:lang w:val="es-ES_tradnl"/>
        </w:rPr>
        <w:t>ex ante</w:t>
      </w:r>
      <w:r w:rsidRPr="00C52F81">
        <w:rPr>
          <w:rFonts w:ascii="Arial" w:hAnsi="Arial" w:cs="Arial"/>
          <w:color w:val="000000" w:themeColor="text1"/>
          <w:szCs w:val="24"/>
          <w:lang w:val="es-ES_tradnl"/>
        </w:rPr>
        <w:t xml:space="preserve"> que se </w:t>
      </w:r>
      <w:r w:rsidR="00260DB8" w:rsidRPr="00C52F81">
        <w:rPr>
          <w:rFonts w:ascii="Arial" w:hAnsi="Arial" w:cs="Arial"/>
          <w:color w:val="000000" w:themeColor="text1"/>
          <w:szCs w:val="24"/>
          <w:lang w:val="es-ES_tradnl"/>
        </w:rPr>
        <w:t xml:space="preserve">plantea para </w:t>
      </w:r>
      <w:r w:rsidR="00612775" w:rsidRPr="00C52F81">
        <w:rPr>
          <w:rFonts w:ascii="Arial" w:hAnsi="Arial" w:cs="Arial"/>
          <w:color w:val="000000" w:themeColor="text1"/>
          <w:szCs w:val="24"/>
          <w:lang w:val="es-ES_tradnl"/>
        </w:rPr>
        <w:t>los proyectos de carreteras de</w:t>
      </w:r>
      <w:r w:rsidRPr="00C52F81">
        <w:rPr>
          <w:rFonts w:ascii="Arial" w:hAnsi="Arial" w:cs="Arial"/>
          <w:color w:val="000000" w:themeColor="text1"/>
          <w:szCs w:val="24"/>
          <w:lang w:val="es-ES_tradnl"/>
        </w:rPr>
        <w:t xml:space="preserve"> componente </w:t>
      </w:r>
      <w:r w:rsidR="00C76EE0" w:rsidRPr="00C52F81">
        <w:rPr>
          <w:rFonts w:ascii="Arial" w:hAnsi="Arial" w:cs="Arial"/>
          <w:color w:val="000000" w:themeColor="text1"/>
          <w:szCs w:val="24"/>
          <w:lang w:val="es-ES_tradnl"/>
        </w:rPr>
        <w:t>I</w:t>
      </w:r>
      <w:r w:rsidRPr="00C52F81">
        <w:rPr>
          <w:rFonts w:ascii="Arial" w:hAnsi="Arial" w:cs="Arial"/>
          <w:color w:val="000000" w:themeColor="text1"/>
          <w:szCs w:val="24"/>
          <w:lang w:val="es-ES_tradnl"/>
        </w:rPr>
        <w:t>I se suma a las respectivas evaluaciones financieras</w:t>
      </w:r>
      <w:r w:rsidR="00551110"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 xml:space="preserve">y de valor por dinero que se han realizado para cada uno de los proyectos </w:t>
      </w:r>
      <w:r w:rsidR="00C3750E" w:rsidRPr="00C52F81">
        <w:rPr>
          <w:rFonts w:ascii="Arial" w:hAnsi="Arial" w:cs="Arial"/>
          <w:color w:val="000000" w:themeColor="text1"/>
          <w:szCs w:val="24"/>
          <w:lang w:val="es-ES_tradnl"/>
        </w:rPr>
        <w:t>de infr</w:t>
      </w:r>
      <w:r w:rsidR="005B56EC" w:rsidRPr="00C52F81">
        <w:rPr>
          <w:rFonts w:ascii="Arial" w:hAnsi="Arial" w:cs="Arial"/>
          <w:color w:val="000000" w:themeColor="text1"/>
          <w:szCs w:val="24"/>
          <w:lang w:val="es-ES_tradnl"/>
        </w:rPr>
        <w:t xml:space="preserve">aestructura desarrollados por </w:t>
      </w:r>
      <w:r w:rsidR="00425A53" w:rsidRPr="00C52F81">
        <w:rPr>
          <w:rFonts w:ascii="Arial" w:hAnsi="Arial" w:cs="Arial"/>
          <w:color w:val="000000" w:themeColor="text1"/>
          <w:szCs w:val="24"/>
          <w:lang w:val="es-ES_tradnl"/>
        </w:rPr>
        <w:t xml:space="preserve">las </w:t>
      </w:r>
      <w:r w:rsidR="00D84551">
        <w:rPr>
          <w:rFonts w:ascii="Arial" w:hAnsi="Arial" w:cs="Arial"/>
          <w:color w:val="000000" w:themeColor="text1"/>
          <w:szCs w:val="24"/>
          <w:lang w:val="es-ES_tradnl"/>
        </w:rPr>
        <w:t xml:space="preserve">PPP </w:t>
      </w:r>
      <w:r w:rsidR="00C3750E" w:rsidRPr="00C52F81">
        <w:rPr>
          <w:rFonts w:ascii="Arial" w:hAnsi="Arial" w:cs="Arial"/>
          <w:color w:val="000000" w:themeColor="text1"/>
          <w:szCs w:val="24"/>
          <w:lang w:val="es-ES_tradnl"/>
        </w:rPr>
        <w:t>e incluidos en esta segunda</w:t>
      </w:r>
      <w:r w:rsidRPr="00C52F81">
        <w:rPr>
          <w:rFonts w:ascii="Arial" w:hAnsi="Arial" w:cs="Arial"/>
          <w:color w:val="000000" w:themeColor="text1"/>
          <w:szCs w:val="24"/>
          <w:lang w:val="es-ES_tradnl"/>
        </w:rPr>
        <w:t xml:space="preserve"> operación</w:t>
      </w:r>
      <w:r w:rsidR="00C3750E" w:rsidRPr="00C52F81">
        <w:rPr>
          <w:rFonts w:ascii="Arial" w:hAnsi="Arial" w:cs="Arial"/>
          <w:color w:val="000000" w:themeColor="text1"/>
          <w:szCs w:val="24"/>
          <w:lang w:val="es-ES_tradnl"/>
        </w:rPr>
        <w:t xml:space="preserve">. </w:t>
      </w:r>
      <w:r w:rsidR="00C76EE0" w:rsidRPr="00C52F81">
        <w:rPr>
          <w:rFonts w:ascii="Arial" w:hAnsi="Arial" w:cs="Arial"/>
          <w:color w:val="000000" w:themeColor="text1"/>
          <w:szCs w:val="24"/>
          <w:lang w:val="es-ES_tradnl"/>
        </w:rPr>
        <w:t xml:space="preserve">En esta sección II se </w:t>
      </w:r>
      <w:r w:rsidR="0084095D" w:rsidRPr="00C52F81">
        <w:rPr>
          <w:rFonts w:ascii="Arial" w:hAnsi="Arial" w:cs="Arial"/>
          <w:color w:val="000000" w:themeColor="text1"/>
          <w:szCs w:val="24"/>
          <w:lang w:val="es-ES_tradnl"/>
        </w:rPr>
        <w:t>tomará</w:t>
      </w:r>
      <w:r w:rsidR="00C76EE0" w:rsidRPr="00C52F81">
        <w:rPr>
          <w:rFonts w:ascii="Arial" w:hAnsi="Arial" w:cs="Arial"/>
          <w:color w:val="000000" w:themeColor="text1"/>
          <w:szCs w:val="24"/>
          <w:lang w:val="es-ES_tradnl"/>
        </w:rPr>
        <w:t xml:space="preserve"> </w:t>
      </w:r>
      <w:r w:rsidR="0084095D" w:rsidRPr="00C52F81">
        <w:rPr>
          <w:rFonts w:ascii="Arial" w:hAnsi="Arial" w:cs="Arial"/>
          <w:color w:val="000000" w:themeColor="text1"/>
          <w:szCs w:val="24"/>
          <w:lang w:val="es-ES_tradnl"/>
        </w:rPr>
        <w:t xml:space="preserve">como ejemplo prototipo </w:t>
      </w:r>
      <w:r w:rsidR="00C76EE0" w:rsidRPr="00C52F81">
        <w:rPr>
          <w:rFonts w:ascii="Arial" w:hAnsi="Arial" w:cs="Arial"/>
          <w:color w:val="000000" w:themeColor="text1"/>
          <w:szCs w:val="24"/>
          <w:lang w:val="es-ES_tradnl"/>
        </w:rPr>
        <w:t>de</w:t>
      </w:r>
      <w:r w:rsidR="00031D8D" w:rsidRPr="00C52F81">
        <w:rPr>
          <w:rFonts w:ascii="Arial" w:hAnsi="Arial" w:cs="Arial"/>
          <w:color w:val="000000" w:themeColor="text1"/>
          <w:szCs w:val="24"/>
          <w:lang w:val="es-ES_tradnl"/>
        </w:rPr>
        <w:t xml:space="preserve"> infraestructura </w:t>
      </w:r>
      <w:r w:rsidR="00C76EE0" w:rsidRPr="00C52F81">
        <w:rPr>
          <w:rFonts w:ascii="Arial" w:hAnsi="Arial" w:cs="Arial"/>
          <w:color w:val="000000" w:themeColor="text1"/>
          <w:szCs w:val="24"/>
          <w:lang w:val="es-ES_tradnl"/>
        </w:rPr>
        <w:t>de carreteras</w:t>
      </w:r>
      <w:r w:rsidR="00031D8D" w:rsidRPr="00C52F81">
        <w:rPr>
          <w:rFonts w:ascii="Arial" w:hAnsi="Arial" w:cs="Arial"/>
          <w:color w:val="000000" w:themeColor="text1"/>
          <w:szCs w:val="24"/>
          <w:lang w:val="es-ES_tradnl"/>
        </w:rPr>
        <w:t xml:space="preserve"> </w:t>
      </w:r>
      <w:r w:rsidR="0084095D" w:rsidRPr="00C52F81">
        <w:rPr>
          <w:rFonts w:ascii="Arial" w:hAnsi="Arial" w:cs="Arial"/>
          <w:color w:val="000000" w:themeColor="text1"/>
          <w:szCs w:val="24"/>
          <w:lang w:val="es-ES_tradnl"/>
        </w:rPr>
        <w:t>el proyecto</w:t>
      </w:r>
      <w:r w:rsidR="00C3750E" w:rsidRPr="00C52F81">
        <w:rPr>
          <w:rFonts w:ascii="Arial" w:hAnsi="Arial" w:cs="Arial"/>
          <w:color w:val="000000" w:themeColor="text1"/>
          <w:szCs w:val="24"/>
          <w:lang w:val="es-ES_tradnl"/>
        </w:rPr>
        <w:t xml:space="preserve"> de</w:t>
      </w:r>
      <w:r w:rsidR="00B65720" w:rsidRPr="00C52F81">
        <w:rPr>
          <w:rFonts w:ascii="Arial" w:hAnsi="Arial" w:cs="Arial"/>
          <w:color w:val="000000" w:themeColor="text1"/>
          <w:szCs w:val="24"/>
          <w:lang w:val="es-ES_tradnl"/>
        </w:rPr>
        <w:t xml:space="preserve"> </w:t>
      </w:r>
      <w:r w:rsidR="00C3750E" w:rsidRPr="00C52F81">
        <w:rPr>
          <w:rFonts w:ascii="Arial" w:hAnsi="Arial" w:cs="Arial"/>
          <w:color w:val="000000" w:themeColor="text1"/>
          <w:szCs w:val="24"/>
          <w:lang w:val="es-ES_tradnl"/>
        </w:rPr>
        <w:t>“</w:t>
      </w:r>
      <w:r w:rsidR="00437FA9" w:rsidRPr="00C52F81">
        <w:rPr>
          <w:rFonts w:ascii="Arial" w:hAnsi="Arial" w:cs="Arial"/>
          <w:color w:val="000000" w:themeColor="text1"/>
          <w:szCs w:val="24"/>
          <w:lang w:val="es-ES_tradnl"/>
        </w:rPr>
        <w:t>Rehabilitación del Circuito</w:t>
      </w:r>
      <w:r w:rsidRPr="00C52F81">
        <w:rPr>
          <w:rFonts w:ascii="Arial" w:hAnsi="Arial" w:cs="Arial"/>
          <w:color w:val="000000" w:themeColor="text1"/>
          <w:szCs w:val="24"/>
          <w:lang w:val="es-ES_tradnl"/>
        </w:rPr>
        <w:t xml:space="preserve"> 5</w:t>
      </w:r>
      <w:r w:rsidR="00C3750E" w:rsidRPr="00C52F81">
        <w:rPr>
          <w:rFonts w:ascii="Arial" w:hAnsi="Arial" w:cs="Arial"/>
          <w:color w:val="000000" w:themeColor="text1"/>
          <w:szCs w:val="24"/>
          <w:lang w:val="es-ES_tradnl"/>
        </w:rPr>
        <w:t xml:space="preserve">: </w:t>
      </w:r>
      <w:r w:rsidR="00437FA9" w:rsidRPr="00C52F81">
        <w:rPr>
          <w:rFonts w:ascii="Arial" w:hAnsi="Arial" w:cs="Arial"/>
          <w:color w:val="000000" w:themeColor="text1"/>
          <w:szCs w:val="24"/>
          <w:lang w:val="es-ES_tradnl"/>
        </w:rPr>
        <w:t>Corredor Vial Ruta 14 Este</w:t>
      </w:r>
      <w:r w:rsidR="00C3750E" w:rsidRPr="00C52F81">
        <w:rPr>
          <w:rFonts w:ascii="Arial" w:hAnsi="Arial" w:cs="Arial"/>
          <w:color w:val="000000" w:themeColor="text1"/>
          <w:szCs w:val="24"/>
          <w:lang w:val="es-ES_tradnl"/>
        </w:rPr>
        <w:t xml:space="preserve"> </w:t>
      </w:r>
      <w:r w:rsidR="00437FA9" w:rsidRPr="00C52F81">
        <w:rPr>
          <w:rFonts w:ascii="Arial" w:hAnsi="Arial" w:cs="Arial"/>
          <w:color w:val="000000" w:themeColor="text1"/>
          <w:szCs w:val="24"/>
          <w:lang w:val="es-ES_tradnl"/>
        </w:rPr>
        <w:t xml:space="preserve">Y Ruta </w:t>
      </w:r>
      <w:r w:rsidR="00BE3A53" w:rsidRPr="00C52F81">
        <w:rPr>
          <w:rFonts w:ascii="Arial" w:hAnsi="Arial" w:cs="Arial"/>
          <w:color w:val="000000" w:themeColor="text1"/>
          <w:szCs w:val="24"/>
          <w:lang w:val="es-ES_tradnl"/>
        </w:rPr>
        <w:t>15”</w:t>
      </w:r>
      <w:r w:rsidR="00612775" w:rsidRPr="00C52F81">
        <w:rPr>
          <w:rFonts w:ascii="Arial" w:hAnsi="Arial" w:cs="Arial"/>
          <w:color w:val="000000" w:themeColor="text1"/>
          <w:szCs w:val="24"/>
          <w:lang w:val="es-ES_tradnl"/>
        </w:rPr>
        <w:t>.</w:t>
      </w:r>
    </w:p>
    <w:p w14:paraId="7F95014C" w14:textId="5532C05E" w:rsidR="00C3750E" w:rsidRPr="00C52F81" w:rsidRDefault="00C3750E"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La evaluación </w:t>
      </w:r>
      <w:r w:rsidR="002D647A" w:rsidRPr="00C52F81">
        <w:rPr>
          <w:rFonts w:ascii="Arial" w:hAnsi="Arial" w:cs="Arial"/>
          <w:color w:val="000000" w:themeColor="text1"/>
          <w:szCs w:val="24"/>
          <w:lang w:val="es-ES_tradnl"/>
        </w:rPr>
        <w:t>de los proyectos de infraestructura de carreteras de este</w:t>
      </w:r>
      <w:r w:rsidRPr="00C52F81">
        <w:rPr>
          <w:rFonts w:ascii="Arial" w:hAnsi="Arial" w:cs="Arial"/>
          <w:color w:val="000000" w:themeColor="text1"/>
          <w:szCs w:val="24"/>
          <w:lang w:val="es-ES_tradnl"/>
        </w:rPr>
        <w:t xml:space="preserve"> componente</w:t>
      </w:r>
      <w:r w:rsidR="0084095D" w:rsidRPr="00C52F81">
        <w:rPr>
          <w:rFonts w:ascii="Arial" w:hAnsi="Arial" w:cs="Arial"/>
          <w:color w:val="000000" w:themeColor="text1"/>
          <w:szCs w:val="24"/>
          <w:lang w:val="es-ES_tradnl"/>
        </w:rPr>
        <w:t xml:space="preserve"> II</w:t>
      </w:r>
      <w:r w:rsidRPr="00C52F81">
        <w:rPr>
          <w:rFonts w:ascii="Arial" w:hAnsi="Arial" w:cs="Arial"/>
          <w:color w:val="000000" w:themeColor="text1"/>
          <w:szCs w:val="24"/>
          <w:lang w:val="es-ES_tradnl"/>
        </w:rPr>
        <w:t xml:space="preserve"> recoge beneficios económicos </w:t>
      </w:r>
      <w:r w:rsidR="0084095D" w:rsidRPr="00C52F81">
        <w:rPr>
          <w:rFonts w:ascii="Arial" w:hAnsi="Arial" w:cs="Arial"/>
          <w:color w:val="000000" w:themeColor="text1"/>
          <w:szCs w:val="24"/>
          <w:lang w:val="es-ES_tradnl"/>
        </w:rPr>
        <w:t xml:space="preserve">directamente </w:t>
      </w:r>
      <w:r w:rsidRPr="00C52F81">
        <w:rPr>
          <w:rFonts w:ascii="Arial" w:hAnsi="Arial" w:cs="Arial"/>
          <w:color w:val="000000" w:themeColor="text1"/>
          <w:szCs w:val="24"/>
          <w:lang w:val="es-ES_tradnl"/>
        </w:rPr>
        <w:t>alineados con los indicadores de resultado de la Matriz de Resultados (MR) de la operación</w:t>
      </w:r>
      <w:r w:rsidR="00EE5FB0" w:rsidRPr="00C52F81">
        <w:rPr>
          <w:rFonts w:ascii="Arial" w:hAnsi="Arial" w:cs="Arial"/>
          <w:color w:val="000000" w:themeColor="text1"/>
          <w:szCs w:val="24"/>
          <w:lang w:val="es-ES_tradnl"/>
        </w:rPr>
        <w:t xml:space="preserve"> (ver</w:t>
      </w:r>
      <w:r w:rsidR="00D60B3B" w:rsidRPr="00C52F81">
        <w:rPr>
          <w:rFonts w:ascii="Arial" w:hAnsi="Arial" w:cs="Arial"/>
          <w:color w:val="000000" w:themeColor="text1"/>
          <w:szCs w:val="24"/>
          <w:lang w:val="es-ES_tradnl"/>
        </w:rPr>
        <w:t xml:space="preserve"> Resultado #1.  </w:t>
      </w:r>
      <w:r w:rsidR="00695FF8" w:rsidRPr="00C52F81">
        <w:rPr>
          <w:rFonts w:ascii="Arial" w:hAnsi="Arial" w:cs="Arial"/>
          <w:color w:val="000000" w:themeColor="text1"/>
          <w:szCs w:val="24"/>
          <w:lang w:val="es-ES_tradnl"/>
        </w:rPr>
        <w:t>Tránsito promedio diario anual (TPDA) total rutas 14 y 15</w:t>
      </w:r>
      <w:r w:rsidR="00EE5FB0" w:rsidRPr="00C52F81">
        <w:rPr>
          <w:rFonts w:ascii="Arial" w:hAnsi="Arial" w:cs="Arial"/>
          <w:color w:val="000000" w:themeColor="text1"/>
          <w:szCs w:val="24"/>
          <w:lang w:val="es-ES_tradnl"/>
        </w:rPr>
        <w:t>)</w:t>
      </w:r>
      <w:r w:rsidRPr="00C52F81">
        <w:rPr>
          <w:rFonts w:ascii="Arial" w:hAnsi="Arial" w:cs="Arial"/>
          <w:color w:val="000000" w:themeColor="text1"/>
          <w:szCs w:val="24"/>
          <w:lang w:val="es-ES_tradnl"/>
        </w:rPr>
        <w:t xml:space="preserve">, considerando los </w:t>
      </w:r>
      <w:r w:rsidR="00EE0982" w:rsidRPr="00C52F81">
        <w:rPr>
          <w:rFonts w:ascii="Arial" w:hAnsi="Arial" w:cs="Arial"/>
          <w:color w:val="000000" w:themeColor="text1"/>
          <w:szCs w:val="24"/>
          <w:lang w:val="es-ES_tradnl"/>
        </w:rPr>
        <w:t>costos</w:t>
      </w:r>
      <w:r w:rsidRPr="00C52F81">
        <w:rPr>
          <w:rFonts w:ascii="Arial" w:hAnsi="Arial" w:cs="Arial"/>
          <w:color w:val="000000" w:themeColor="text1"/>
          <w:szCs w:val="24"/>
          <w:lang w:val="es-ES_tradnl"/>
        </w:rPr>
        <w:t xml:space="preserve"> asociados a los indicadores de producto de dicha MR. Para ello, se ha utilizado información de fuentes secundarias, proporcionada por el Instituto Nacional de Estadística de Uruguay (INE), el Ministerio de Transporte y Obras Públicas de Uruguay (MTOP)</w:t>
      </w:r>
      <w:r w:rsidR="008472A6" w:rsidRPr="00C52F81">
        <w:rPr>
          <w:rFonts w:ascii="Arial" w:hAnsi="Arial" w:cs="Arial"/>
          <w:color w:val="000000" w:themeColor="text1"/>
          <w:szCs w:val="24"/>
          <w:lang w:val="es-ES_tradnl"/>
        </w:rPr>
        <w:t>, la Corporació</w:t>
      </w:r>
      <w:r w:rsidR="002D01B2" w:rsidRPr="00C52F81">
        <w:rPr>
          <w:rFonts w:ascii="Arial" w:hAnsi="Arial" w:cs="Arial"/>
          <w:color w:val="000000" w:themeColor="text1"/>
          <w:szCs w:val="24"/>
          <w:lang w:val="es-ES_tradnl"/>
        </w:rPr>
        <w:t>n Nacional para el Desarrollo (CND)</w:t>
      </w:r>
      <w:r w:rsidRPr="00C52F81">
        <w:rPr>
          <w:rFonts w:ascii="Arial" w:hAnsi="Arial" w:cs="Arial"/>
          <w:color w:val="000000" w:themeColor="text1"/>
          <w:szCs w:val="24"/>
          <w:lang w:val="es-ES_tradnl"/>
        </w:rPr>
        <w:t xml:space="preserve"> y por el Banco de la República Oriental del Uruguay (BROU). </w:t>
      </w:r>
    </w:p>
    <w:p w14:paraId="28F54C9E" w14:textId="462BB7E8" w:rsidR="004259AA" w:rsidRPr="00C52F81" w:rsidRDefault="00D90535"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w:t>
      </w:r>
      <w:r w:rsidR="00C73407" w:rsidRPr="00C52F81">
        <w:rPr>
          <w:rFonts w:ascii="Arial" w:hAnsi="Arial" w:cs="Arial"/>
          <w:color w:val="000000" w:themeColor="text1"/>
          <w:szCs w:val="24"/>
          <w:lang w:val="es-ES_tradnl"/>
        </w:rPr>
        <w:t xml:space="preserve">la </w:t>
      </w:r>
      <w:r w:rsidR="004259AA" w:rsidRPr="00C52F81">
        <w:rPr>
          <w:rFonts w:ascii="Arial" w:hAnsi="Arial" w:cs="Arial"/>
          <w:color w:val="000000" w:themeColor="text1"/>
          <w:szCs w:val="24"/>
          <w:lang w:val="es-ES_tradnl"/>
        </w:rPr>
        <w:t xml:space="preserve">evaluación se </w:t>
      </w:r>
      <w:r w:rsidR="0084095D" w:rsidRPr="00C52F81">
        <w:rPr>
          <w:rFonts w:ascii="Arial" w:hAnsi="Arial" w:cs="Arial"/>
          <w:color w:val="000000" w:themeColor="text1"/>
          <w:szCs w:val="24"/>
          <w:lang w:val="es-ES_tradnl"/>
        </w:rPr>
        <w:t>aplican</w:t>
      </w:r>
      <w:r w:rsidR="004259AA"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 xml:space="preserve">tanto </w:t>
      </w:r>
      <w:r w:rsidR="004259AA" w:rsidRPr="00C52F81">
        <w:rPr>
          <w:rFonts w:ascii="Arial" w:hAnsi="Arial" w:cs="Arial"/>
          <w:color w:val="000000" w:themeColor="text1"/>
          <w:szCs w:val="24"/>
          <w:lang w:val="es-ES_tradnl"/>
        </w:rPr>
        <w:t>criterios de rentabilidad económica</w:t>
      </w:r>
      <w:r w:rsidR="00D1469C">
        <w:rPr>
          <w:rFonts w:ascii="Arial" w:hAnsi="Arial" w:cs="Arial"/>
          <w:color w:val="000000" w:themeColor="text1"/>
          <w:szCs w:val="24"/>
          <w:lang w:val="es-ES_tradnl"/>
        </w:rPr>
        <w:t xml:space="preserve"> y social</w:t>
      </w:r>
      <w:r w:rsidR="004259AA"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como</w:t>
      </w:r>
      <w:r w:rsidR="004259AA" w:rsidRPr="00C52F81">
        <w:rPr>
          <w:rFonts w:ascii="Arial" w:hAnsi="Arial" w:cs="Arial"/>
          <w:color w:val="000000" w:themeColor="text1"/>
          <w:szCs w:val="24"/>
          <w:lang w:val="es-ES_tradnl"/>
        </w:rPr>
        <w:t xml:space="preserve"> técnicos, a efecto de verificar objetivamente la </w:t>
      </w:r>
      <w:r w:rsidR="00CC3157" w:rsidRPr="00C52F81">
        <w:rPr>
          <w:rFonts w:ascii="Arial" w:hAnsi="Arial" w:cs="Arial"/>
          <w:color w:val="000000" w:themeColor="text1"/>
          <w:szCs w:val="24"/>
          <w:lang w:val="es-ES_tradnl"/>
        </w:rPr>
        <w:t>pertinencia en términos económicos y sociales</w:t>
      </w:r>
      <w:r w:rsidR="004259AA" w:rsidRPr="00C52F81">
        <w:rPr>
          <w:rFonts w:ascii="Arial" w:hAnsi="Arial" w:cs="Arial"/>
          <w:color w:val="000000" w:themeColor="text1"/>
          <w:szCs w:val="24"/>
          <w:lang w:val="es-ES_tradnl"/>
        </w:rPr>
        <w:t xml:space="preserve"> de los proyectos </w:t>
      </w:r>
      <w:r w:rsidR="00C73407" w:rsidRPr="00C52F81">
        <w:rPr>
          <w:rFonts w:ascii="Arial" w:hAnsi="Arial" w:cs="Arial"/>
          <w:color w:val="000000" w:themeColor="text1"/>
          <w:szCs w:val="24"/>
          <w:lang w:val="es-ES_tradnl"/>
        </w:rPr>
        <w:t xml:space="preserve">de infraestructura de carreteras </w:t>
      </w:r>
      <w:r w:rsidR="004259AA" w:rsidRPr="00C52F81">
        <w:rPr>
          <w:rFonts w:ascii="Arial" w:hAnsi="Arial" w:cs="Arial"/>
          <w:color w:val="000000" w:themeColor="text1"/>
          <w:szCs w:val="24"/>
          <w:lang w:val="es-ES_tradnl"/>
        </w:rPr>
        <w:t>en el marco de la preparación de esta segunda operación. A su vez, se ha provisto de insumos necesarios para establecer los valores de</w:t>
      </w:r>
      <w:r w:rsidRPr="00C52F81">
        <w:rPr>
          <w:rFonts w:ascii="Arial" w:hAnsi="Arial" w:cs="Arial"/>
          <w:color w:val="000000" w:themeColor="text1"/>
          <w:szCs w:val="24"/>
          <w:lang w:val="es-ES_tradnl"/>
        </w:rPr>
        <w:t xml:space="preserve"> la</w:t>
      </w:r>
      <w:r w:rsidR="004259AA" w:rsidRPr="00C52F81">
        <w:rPr>
          <w:rFonts w:ascii="Arial" w:hAnsi="Arial" w:cs="Arial"/>
          <w:color w:val="000000" w:themeColor="text1"/>
          <w:szCs w:val="24"/>
          <w:lang w:val="es-ES_tradnl"/>
        </w:rPr>
        <w:t xml:space="preserve"> línea base y </w:t>
      </w:r>
      <w:r w:rsidRPr="00C52F81">
        <w:rPr>
          <w:rFonts w:ascii="Arial" w:hAnsi="Arial" w:cs="Arial"/>
          <w:color w:val="000000" w:themeColor="text1"/>
          <w:szCs w:val="24"/>
          <w:lang w:val="es-ES_tradnl"/>
        </w:rPr>
        <w:t xml:space="preserve">de la </w:t>
      </w:r>
      <w:r w:rsidR="004259AA" w:rsidRPr="00C52F81">
        <w:rPr>
          <w:rFonts w:ascii="Arial" w:hAnsi="Arial" w:cs="Arial"/>
          <w:color w:val="000000" w:themeColor="text1"/>
          <w:szCs w:val="24"/>
          <w:lang w:val="es-ES_tradnl"/>
        </w:rPr>
        <w:t xml:space="preserve">meta de los indicadores que han sido incluidos </w:t>
      </w:r>
      <w:r w:rsidRPr="00C52F81">
        <w:rPr>
          <w:rFonts w:ascii="Arial" w:hAnsi="Arial" w:cs="Arial"/>
          <w:color w:val="000000" w:themeColor="text1"/>
          <w:szCs w:val="24"/>
          <w:lang w:val="es-ES_tradnl"/>
        </w:rPr>
        <w:t>en</w:t>
      </w:r>
      <w:r w:rsidR="004259AA" w:rsidRPr="00C52F81">
        <w:rPr>
          <w:rFonts w:ascii="Arial" w:hAnsi="Arial" w:cs="Arial"/>
          <w:color w:val="000000" w:themeColor="text1"/>
          <w:szCs w:val="24"/>
          <w:lang w:val="es-ES_tradnl"/>
        </w:rPr>
        <w:t xml:space="preserve"> la MR y el Plan de Monitoreo y Evaluación (PME) que forman parte de la </w:t>
      </w:r>
      <w:r w:rsidR="004259AA" w:rsidRPr="00C52F81">
        <w:rPr>
          <w:rFonts w:ascii="Arial" w:hAnsi="Arial" w:cs="Arial"/>
          <w:color w:val="000000" w:themeColor="text1"/>
          <w:szCs w:val="24"/>
          <w:lang w:val="es-ES_tradnl"/>
        </w:rPr>
        <w:lastRenderedPageBreak/>
        <w:t>Propuesta de Desarrollo de la Operación (POD).</w:t>
      </w:r>
      <w:r w:rsidR="00085FD2" w:rsidRPr="00C52F81">
        <w:rPr>
          <w:rFonts w:ascii="Arial" w:hAnsi="Arial" w:cs="Arial"/>
          <w:color w:val="000000" w:themeColor="text1"/>
          <w:szCs w:val="24"/>
          <w:lang w:val="es-ES_tradnl"/>
        </w:rPr>
        <w:t xml:space="preserve"> </w:t>
      </w:r>
      <w:r w:rsidR="004259AA" w:rsidRPr="00C52F81">
        <w:rPr>
          <w:rFonts w:ascii="Arial" w:hAnsi="Arial" w:cs="Arial"/>
          <w:color w:val="000000" w:themeColor="text1"/>
          <w:szCs w:val="24"/>
          <w:lang w:val="es-ES_tradnl"/>
        </w:rPr>
        <w:t>En este sentido, se realiza un análisis conservador en la medida en que no se consideran otros beneficios del programa que ya han sido recogidos en los respectivos informes financieros y de valor por dinero</w:t>
      </w:r>
      <w:r w:rsidR="00A6575E" w:rsidRPr="00C52F81">
        <w:rPr>
          <w:rFonts w:ascii="Arial" w:hAnsi="Arial" w:cs="Arial"/>
          <w:color w:val="000000" w:themeColor="text1"/>
          <w:szCs w:val="24"/>
          <w:lang w:val="es-ES_tradnl"/>
        </w:rPr>
        <w:t xml:space="preserve"> </w:t>
      </w:r>
      <w:r w:rsidR="00FF367B" w:rsidRPr="00C52F81">
        <w:rPr>
          <w:rFonts w:ascii="Arial" w:hAnsi="Arial" w:cs="Arial"/>
          <w:color w:val="000000" w:themeColor="text1"/>
          <w:szCs w:val="24"/>
          <w:lang w:val="es-ES_tradnl"/>
        </w:rPr>
        <w:t>que cada</w:t>
      </w:r>
      <w:r w:rsidR="00FC1476" w:rsidRPr="00C52F81">
        <w:rPr>
          <w:rFonts w:ascii="Arial" w:hAnsi="Arial" w:cs="Arial"/>
          <w:color w:val="000000" w:themeColor="text1"/>
          <w:szCs w:val="24"/>
          <w:lang w:val="es-ES_tradnl"/>
        </w:rPr>
        <w:t xml:space="preserve"> proyecto presenta al BROU (en el apartado de referencias bibliográficas se reseñan todos estos documentos). </w:t>
      </w:r>
    </w:p>
    <w:p w14:paraId="025750F1" w14:textId="04CC2E6F" w:rsidR="003C7D60" w:rsidRPr="00C52F81" w:rsidRDefault="00050D91" w:rsidP="003C7D60">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En resumen, la naturaleza</w:t>
      </w:r>
      <w:r w:rsidR="003C7D60" w:rsidRPr="00C52F81">
        <w:rPr>
          <w:rFonts w:ascii="Arial" w:hAnsi="Arial" w:cs="Arial"/>
          <w:color w:val="000000" w:themeColor="text1"/>
          <w:szCs w:val="24"/>
          <w:lang w:val="es-ES_tradnl"/>
        </w:rPr>
        <w:t xml:space="preserve"> de</w:t>
      </w:r>
      <w:r w:rsidRPr="00C52F81">
        <w:rPr>
          <w:rFonts w:ascii="Arial" w:hAnsi="Arial" w:cs="Arial"/>
          <w:color w:val="000000" w:themeColor="text1"/>
          <w:szCs w:val="24"/>
          <w:lang w:val="es-ES_tradnl"/>
        </w:rPr>
        <w:t>l</w:t>
      </w:r>
      <w:r w:rsidR="003C7D60" w:rsidRPr="00C52F81">
        <w:rPr>
          <w:rFonts w:ascii="Arial" w:hAnsi="Arial" w:cs="Arial"/>
          <w:color w:val="000000" w:themeColor="text1"/>
          <w:szCs w:val="24"/>
          <w:lang w:val="es-ES_tradnl"/>
        </w:rPr>
        <w:t xml:space="preserve"> análisis realizado para la valoración de la viabilidad económica </w:t>
      </w:r>
      <w:r w:rsidR="003C7D60" w:rsidRPr="00C52F81">
        <w:rPr>
          <w:rFonts w:ascii="Arial" w:hAnsi="Arial" w:cs="Arial"/>
          <w:i/>
          <w:color w:val="000000" w:themeColor="text1"/>
          <w:szCs w:val="24"/>
          <w:lang w:val="es-ES_tradnl"/>
        </w:rPr>
        <w:t>ex ante</w:t>
      </w:r>
      <w:r w:rsidR="003C7D60" w:rsidRPr="00C52F81">
        <w:rPr>
          <w:rFonts w:ascii="Arial" w:hAnsi="Arial" w:cs="Arial"/>
          <w:color w:val="000000" w:themeColor="text1"/>
          <w:szCs w:val="24"/>
          <w:lang w:val="es-ES_tradnl"/>
        </w:rPr>
        <w:t xml:space="preserve"> </w:t>
      </w:r>
      <w:r w:rsidR="00C73407" w:rsidRPr="00C52F81">
        <w:rPr>
          <w:rFonts w:ascii="Arial" w:hAnsi="Arial" w:cs="Arial"/>
          <w:color w:val="000000" w:themeColor="text1"/>
          <w:szCs w:val="24"/>
          <w:lang w:val="es-ES_tradnl"/>
        </w:rPr>
        <w:t xml:space="preserve">de los proyectos de infraestructura de carreteras </w:t>
      </w:r>
      <w:r w:rsidRPr="00C52F81">
        <w:rPr>
          <w:rFonts w:ascii="Arial" w:hAnsi="Arial" w:cs="Arial"/>
          <w:color w:val="000000" w:themeColor="text1"/>
          <w:szCs w:val="24"/>
          <w:lang w:val="es-ES_tradnl"/>
        </w:rPr>
        <w:t>consiste en plantear</w:t>
      </w:r>
      <w:r w:rsidR="003C7D60" w:rsidRPr="00C52F81">
        <w:rPr>
          <w:rFonts w:ascii="Arial" w:hAnsi="Arial" w:cs="Arial"/>
          <w:color w:val="000000" w:themeColor="text1"/>
          <w:szCs w:val="24"/>
          <w:lang w:val="es-ES_tradnl"/>
        </w:rPr>
        <w:t xml:space="preserve"> un Análisis </w:t>
      </w:r>
      <w:r w:rsidR="00425A53" w:rsidRPr="00C52F81">
        <w:rPr>
          <w:rFonts w:ascii="Arial" w:hAnsi="Arial" w:cs="Arial"/>
          <w:color w:val="000000" w:themeColor="text1"/>
          <w:szCs w:val="24"/>
          <w:lang w:val="es-ES_tradnl"/>
        </w:rPr>
        <w:t xml:space="preserve">de </w:t>
      </w:r>
      <w:r w:rsidR="003C7D60" w:rsidRPr="00C52F81">
        <w:rPr>
          <w:rFonts w:ascii="Arial" w:hAnsi="Arial" w:cs="Arial"/>
          <w:color w:val="000000" w:themeColor="text1"/>
          <w:szCs w:val="24"/>
          <w:lang w:val="es-ES_tradnl"/>
        </w:rPr>
        <w:t>Cost</w:t>
      </w:r>
      <w:r w:rsidR="00425A53" w:rsidRPr="00C52F81">
        <w:rPr>
          <w:rFonts w:ascii="Arial" w:hAnsi="Arial" w:cs="Arial"/>
          <w:color w:val="000000" w:themeColor="text1"/>
          <w:szCs w:val="24"/>
          <w:lang w:val="es-ES_tradnl"/>
        </w:rPr>
        <w:t>o</w:t>
      </w:r>
      <w:r w:rsidR="003C7D60" w:rsidRPr="00C52F81">
        <w:rPr>
          <w:rFonts w:ascii="Arial" w:hAnsi="Arial" w:cs="Arial"/>
          <w:color w:val="000000" w:themeColor="text1"/>
          <w:szCs w:val="24"/>
          <w:lang w:val="es-ES_tradnl"/>
        </w:rPr>
        <w:t xml:space="preserve">-Beneficio (ACB), en el cual se contemplan anualmente los </w:t>
      </w:r>
      <w:r w:rsidR="00EE0982" w:rsidRPr="00C52F81">
        <w:rPr>
          <w:rFonts w:ascii="Arial" w:hAnsi="Arial" w:cs="Arial"/>
          <w:color w:val="000000" w:themeColor="text1"/>
          <w:szCs w:val="24"/>
          <w:lang w:val="es-ES_tradnl"/>
        </w:rPr>
        <w:t>costos</w:t>
      </w:r>
      <w:r w:rsidR="003C7D60" w:rsidRPr="00C52F81">
        <w:rPr>
          <w:rFonts w:ascii="Arial" w:hAnsi="Arial" w:cs="Arial"/>
          <w:color w:val="000000" w:themeColor="text1"/>
          <w:szCs w:val="24"/>
          <w:lang w:val="es-ES_tradnl"/>
        </w:rPr>
        <w:t xml:space="preserve"> del programa y los beneficios que generaría</w:t>
      </w:r>
      <w:r w:rsidR="00FC1476" w:rsidRPr="00C52F81">
        <w:rPr>
          <w:rFonts w:ascii="Arial" w:hAnsi="Arial" w:cs="Arial"/>
          <w:color w:val="000000" w:themeColor="text1"/>
          <w:szCs w:val="24"/>
          <w:lang w:val="es-ES_tradnl"/>
        </w:rPr>
        <w:t>n estos proyectos prototipo seleccionados</w:t>
      </w:r>
      <w:r w:rsidR="003C7D60" w:rsidRPr="00C52F81">
        <w:rPr>
          <w:rFonts w:ascii="Arial" w:hAnsi="Arial" w:cs="Arial"/>
          <w:color w:val="000000" w:themeColor="text1"/>
          <w:szCs w:val="24"/>
          <w:lang w:val="es-ES_tradnl"/>
        </w:rPr>
        <w:t xml:space="preserve">, una vez traducidos a un patrón de medida común (se cuantifican </w:t>
      </w:r>
      <w:r w:rsidR="0084095D" w:rsidRPr="00C52F81">
        <w:rPr>
          <w:rFonts w:ascii="Arial" w:hAnsi="Arial" w:cs="Arial"/>
          <w:color w:val="000000" w:themeColor="text1"/>
          <w:szCs w:val="24"/>
          <w:lang w:val="es-ES_tradnl"/>
        </w:rPr>
        <w:t>a Valor Actual Neto, VA</w:t>
      </w:r>
      <w:r w:rsidR="00FC1476" w:rsidRPr="00C52F81">
        <w:rPr>
          <w:rFonts w:ascii="Arial" w:hAnsi="Arial" w:cs="Arial"/>
          <w:color w:val="000000" w:themeColor="text1"/>
          <w:szCs w:val="24"/>
          <w:lang w:val="es-ES_tradnl"/>
        </w:rPr>
        <w:t>N). En otras palabras, los</w:t>
      </w:r>
      <w:r w:rsidR="003C7D60" w:rsidRPr="00C52F81">
        <w:rPr>
          <w:rFonts w:ascii="Arial" w:hAnsi="Arial" w:cs="Arial"/>
          <w:color w:val="000000" w:themeColor="text1"/>
          <w:szCs w:val="24"/>
          <w:lang w:val="es-ES_tradnl"/>
        </w:rPr>
        <w:t xml:space="preserve"> beneficios</w:t>
      </w:r>
      <w:r w:rsidR="00FF5EF0" w:rsidRPr="00C52F81">
        <w:rPr>
          <w:rFonts w:ascii="Arial" w:hAnsi="Arial" w:cs="Arial"/>
          <w:color w:val="000000" w:themeColor="text1"/>
          <w:szCs w:val="24"/>
          <w:lang w:val="es-ES_tradnl"/>
        </w:rPr>
        <w:t xml:space="preserve"> económicos y sociales</w:t>
      </w:r>
      <w:r w:rsidR="003C7D60" w:rsidRPr="00C52F81">
        <w:rPr>
          <w:rFonts w:ascii="Arial" w:hAnsi="Arial" w:cs="Arial"/>
          <w:color w:val="000000" w:themeColor="text1"/>
          <w:szCs w:val="24"/>
          <w:lang w:val="es-ES_tradnl"/>
        </w:rPr>
        <w:t xml:space="preserve"> se establecen al</w:t>
      </w:r>
      <w:r w:rsidR="00886F32" w:rsidRPr="00C52F81">
        <w:rPr>
          <w:rFonts w:ascii="Arial" w:hAnsi="Arial" w:cs="Arial"/>
          <w:color w:val="000000" w:themeColor="text1"/>
          <w:szCs w:val="24"/>
          <w:lang w:val="es-ES_tradnl"/>
        </w:rPr>
        <w:t xml:space="preserve"> comparar los </w:t>
      </w:r>
      <w:r w:rsidR="00FF5EF0" w:rsidRPr="00C52F81">
        <w:rPr>
          <w:rFonts w:ascii="Arial" w:hAnsi="Arial" w:cs="Arial"/>
          <w:color w:val="000000" w:themeColor="text1"/>
          <w:szCs w:val="24"/>
          <w:lang w:val="es-ES_tradnl"/>
        </w:rPr>
        <w:t>coste</w:t>
      </w:r>
      <w:r w:rsidR="00EE0982" w:rsidRPr="00C52F81">
        <w:rPr>
          <w:rFonts w:ascii="Arial" w:hAnsi="Arial" w:cs="Arial"/>
          <w:color w:val="000000" w:themeColor="text1"/>
          <w:szCs w:val="24"/>
          <w:lang w:val="es-ES_tradnl"/>
        </w:rPr>
        <w:t>s</w:t>
      </w:r>
      <w:r w:rsidR="00886F32" w:rsidRPr="00C52F81">
        <w:rPr>
          <w:rFonts w:ascii="Arial" w:hAnsi="Arial" w:cs="Arial"/>
          <w:color w:val="000000" w:themeColor="text1"/>
          <w:szCs w:val="24"/>
          <w:lang w:val="es-ES_tradnl"/>
        </w:rPr>
        <w:t xml:space="preserve"> totales </w:t>
      </w:r>
      <w:r w:rsidR="00FC1476" w:rsidRPr="00C52F81">
        <w:rPr>
          <w:rFonts w:ascii="Arial" w:hAnsi="Arial" w:cs="Arial"/>
          <w:color w:val="000000" w:themeColor="text1"/>
          <w:szCs w:val="24"/>
          <w:lang w:val="es-ES_tradnl"/>
        </w:rPr>
        <w:t xml:space="preserve">de los proyectos </w:t>
      </w:r>
      <w:r w:rsidR="003C7D60" w:rsidRPr="00C52F81">
        <w:rPr>
          <w:rFonts w:ascii="Arial" w:hAnsi="Arial" w:cs="Arial"/>
          <w:color w:val="000000" w:themeColor="text1"/>
          <w:szCs w:val="24"/>
          <w:lang w:val="es-ES_tradnl"/>
        </w:rPr>
        <w:t xml:space="preserve">y los beneficios </w:t>
      </w:r>
      <w:r w:rsidR="00B543C6" w:rsidRPr="00C52F81">
        <w:rPr>
          <w:rFonts w:ascii="Arial" w:hAnsi="Arial" w:cs="Arial"/>
          <w:color w:val="000000" w:themeColor="text1"/>
          <w:szCs w:val="24"/>
          <w:lang w:val="es-ES_tradnl"/>
        </w:rPr>
        <w:t>en términos de</w:t>
      </w:r>
      <w:r w:rsidR="00875C54" w:rsidRPr="00C52F81">
        <w:rPr>
          <w:rFonts w:ascii="Arial" w:hAnsi="Arial" w:cs="Arial"/>
          <w:color w:val="000000" w:themeColor="text1"/>
          <w:szCs w:val="24"/>
          <w:lang w:val="es-ES_tradnl"/>
        </w:rPr>
        <w:t xml:space="preserve"> incremento del </w:t>
      </w:r>
      <w:r w:rsidR="003E14E0" w:rsidRPr="00C52F81">
        <w:rPr>
          <w:rFonts w:ascii="Arial" w:hAnsi="Arial" w:cs="Arial"/>
          <w:color w:val="000000" w:themeColor="text1"/>
          <w:lang w:val="es-ES_tradnl"/>
        </w:rPr>
        <w:t>tr</w:t>
      </w:r>
      <w:r w:rsidR="003E14E0" w:rsidRPr="00C52F81">
        <w:rPr>
          <w:rFonts w:ascii="Arial" w:hAnsi="Arial" w:cs="Arial"/>
          <w:color w:val="000000" w:themeColor="text1"/>
          <w:szCs w:val="24"/>
          <w:lang w:val="es-ES_tradnl"/>
        </w:rPr>
        <w:t>ánsito</w:t>
      </w:r>
      <w:r w:rsidR="00875C54" w:rsidRPr="00C52F81">
        <w:rPr>
          <w:rFonts w:ascii="Arial" w:hAnsi="Arial" w:cs="Arial"/>
          <w:color w:val="000000" w:themeColor="text1"/>
          <w:szCs w:val="24"/>
          <w:lang w:val="es-ES_tradnl"/>
        </w:rPr>
        <w:t xml:space="preserve"> vehicular derivados de la realización de proyecto financiado por el BID.</w:t>
      </w:r>
      <w:r w:rsidR="00B543C6" w:rsidRPr="00C52F81">
        <w:rPr>
          <w:rFonts w:ascii="Arial" w:hAnsi="Arial" w:cs="Arial"/>
          <w:color w:val="000000" w:themeColor="text1"/>
          <w:szCs w:val="24"/>
          <w:lang w:val="es-ES_tradnl"/>
        </w:rPr>
        <w:t xml:space="preserve"> </w:t>
      </w:r>
    </w:p>
    <w:p w14:paraId="386EF78D" w14:textId="696429F2" w:rsidR="003C7D60" w:rsidRPr="00C52F81" w:rsidRDefault="003C7D60" w:rsidP="008C24BD">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A partir de los flujos anualizado</w:t>
      </w:r>
      <w:r w:rsidR="009545F1" w:rsidRPr="00C52F81">
        <w:rPr>
          <w:rFonts w:ascii="Arial" w:hAnsi="Arial" w:cs="Arial"/>
          <w:color w:val="000000" w:themeColor="text1"/>
          <w:szCs w:val="24"/>
          <w:lang w:val="es-ES_tradnl"/>
        </w:rPr>
        <w:t>s de los beneficios obtenidos</w:t>
      </w:r>
      <w:r w:rsidRPr="00C52F81">
        <w:rPr>
          <w:rFonts w:ascii="Arial" w:hAnsi="Arial" w:cs="Arial"/>
          <w:color w:val="000000" w:themeColor="text1"/>
          <w:szCs w:val="24"/>
          <w:lang w:val="es-ES_tradnl"/>
        </w:rPr>
        <w:t xml:space="preserve">, se calcula el Valor Actual Neto (VAN) y la Tasa Interna de Retorno (TIR) </w:t>
      </w:r>
      <w:r w:rsidR="00FC1476" w:rsidRPr="00C52F81">
        <w:rPr>
          <w:rFonts w:ascii="Arial" w:hAnsi="Arial" w:cs="Arial"/>
          <w:color w:val="000000" w:themeColor="text1"/>
          <w:szCs w:val="24"/>
          <w:lang w:val="es-ES_tradnl"/>
        </w:rPr>
        <w:t>en cada uno de los escenarios planteados</w:t>
      </w:r>
      <w:r w:rsidR="00875C54" w:rsidRPr="00C52F81">
        <w:rPr>
          <w:rFonts w:ascii="Arial" w:hAnsi="Arial" w:cs="Arial"/>
          <w:color w:val="000000" w:themeColor="text1"/>
          <w:szCs w:val="24"/>
          <w:lang w:val="es-ES_tradnl"/>
        </w:rPr>
        <w:t xml:space="preserve"> en el análisis de sensibilidad, de</w:t>
      </w:r>
      <w:r w:rsidR="00FC1476" w:rsidRPr="00C52F81">
        <w:rPr>
          <w:rFonts w:ascii="Arial" w:hAnsi="Arial" w:cs="Arial"/>
          <w:color w:val="000000" w:themeColor="text1"/>
          <w:szCs w:val="24"/>
          <w:lang w:val="es-ES_tradnl"/>
        </w:rPr>
        <w:t xml:space="preserve"> tal forma que </w:t>
      </w:r>
      <w:r w:rsidR="005A3A7E" w:rsidRPr="00C52F81">
        <w:rPr>
          <w:rFonts w:ascii="Arial" w:hAnsi="Arial" w:cs="Arial"/>
          <w:color w:val="000000" w:themeColor="text1"/>
          <w:szCs w:val="24"/>
          <w:lang w:val="es-ES_tradnl"/>
        </w:rPr>
        <w:t xml:space="preserve">las diferencias en los indicadores de rentabilidad </w:t>
      </w:r>
      <w:r w:rsidR="00D1469C">
        <w:rPr>
          <w:rFonts w:ascii="Arial" w:hAnsi="Arial" w:cs="Arial"/>
          <w:color w:val="000000" w:themeColor="text1"/>
          <w:szCs w:val="24"/>
          <w:lang w:val="es-ES_tradnl"/>
        </w:rPr>
        <w:t xml:space="preserve">económica </w:t>
      </w:r>
      <w:r w:rsidR="005A3A7E" w:rsidRPr="00C52F81">
        <w:rPr>
          <w:rFonts w:ascii="Arial" w:hAnsi="Arial" w:cs="Arial"/>
          <w:color w:val="000000" w:themeColor="text1"/>
          <w:szCs w:val="24"/>
          <w:lang w:val="es-ES_tradnl"/>
        </w:rPr>
        <w:t>constituirían</w:t>
      </w:r>
      <w:r w:rsidR="00FC1476" w:rsidRPr="00C52F81">
        <w:rPr>
          <w:rFonts w:ascii="Arial" w:hAnsi="Arial" w:cs="Arial"/>
          <w:color w:val="000000" w:themeColor="text1"/>
          <w:szCs w:val="24"/>
          <w:lang w:val="es-ES_tradnl"/>
        </w:rPr>
        <w:t xml:space="preserve"> los logros económicos</w:t>
      </w:r>
      <w:r w:rsidR="00875C54" w:rsidRPr="00C52F81">
        <w:rPr>
          <w:rFonts w:ascii="Arial" w:hAnsi="Arial" w:cs="Arial"/>
          <w:color w:val="000000" w:themeColor="text1"/>
          <w:szCs w:val="24"/>
          <w:lang w:val="es-ES_tradnl"/>
        </w:rPr>
        <w:t xml:space="preserve"> y sociales</w:t>
      </w:r>
      <w:r w:rsidR="00FC1476" w:rsidRPr="00C52F81">
        <w:rPr>
          <w:rFonts w:ascii="Arial" w:hAnsi="Arial" w:cs="Arial"/>
          <w:color w:val="000000" w:themeColor="text1"/>
          <w:szCs w:val="24"/>
          <w:lang w:val="es-ES_tradnl"/>
        </w:rPr>
        <w:t xml:space="preserve"> del apoyo financiero del BID a este tipo de proyectos</w:t>
      </w:r>
      <w:r w:rsidR="00C73407" w:rsidRPr="00C52F81">
        <w:rPr>
          <w:rFonts w:ascii="Arial" w:hAnsi="Arial" w:cs="Arial"/>
          <w:color w:val="000000" w:themeColor="text1"/>
          <w:szCs w:val="24"/>
          <w:lang w:val="es-ES_tradnl"/>
        </w:rPr>
        <w:t xml:space="preserve"> de infraestructura de carreteras</w:t>
      </w:r>
      <w:r w:rsidR="00FC1476" w:rsidRPr="00C52F81">
        <w:rPr>
          <w:rFonts w:ascii="Arial" w:hAnsi="Arial" w:cs="Arial"/>
          <w:color w:val="000000" w:themeColor="text1"/>
          <w:szCs w:val="24"/>
          <w:lang w:val="es-ES_tradnl"/>
        </w:rPr>
        <w:t>.</w:t>
      </w:r>
    </w:p>
    <w:p w14:paraId="424B51D1" w14:textId="768D0015" w:rsidR="00DA564F" w:rsidRPr="00C52F81" w:rsidRDefault="00A77EE0" w:rsidP="00307893">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Respecto a la naturaleza del proyecto señalar</w:t>
      </w:r>
      <w:r w:rsidR="00DA41ED"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 xml:space="preserve">de forma resumida a partir de su informe de prefactibilidad que el circuito </w:t>
      </w:r>
      <w:r w:rsidR="00813BF7" w:rsidRPr="00C52F81">
        <w:rPr>
          <w:rFonts w:ascii="Arial" w:hAnsi="Arial" w:cs="Arial"/>
          <w:color w:val="000000" w:themeColor="text1"/>
          <w:szCs w:val="24"/>
          <w:lang w:val="es-ES_tradnl"/>
        </w:rPr>
        <w:t>de carreteras C</w:t>
      </w:r>
      <w:r w:rsidRPr="00C52F81">
        <w:rPr>
          <w:rFonts w:ascii="Arial" w:hAnsi="Arial" w:cs="Arial"/>
          <w:color w:val="000000" w:themeColor="text1"/>
          <w:szCs w:val="24"/>
          <w:lang w:val="es-ES_tradnl"/>
        </w:rPr>
        <w:t xml:space="preserve">5 </w:t>
      </w:r>
      <w:r w:rsidR="00813BF7" w:rsidRPr="00C52F81">
        <w:rPr>
          <w:rFonts w:ascii="Arial" w:hAnsi="Arial" w:cs="Arial"/>
          <w:color w:val="000000" w:themeColor="text1"/>
          <w:szCs w:val="24"/>
          <w:lang w:val="es-ES_tradnl"/>
        </w:rPr>
        <w:t xml:space="preserve">incluye la Ruta 14 Este y la Ruta 15. </w:t>
      </w:r>
      <w:r w:rsidR="00307893" w:rsidRPr="00C52F81">
        <w:rPr>
          <w:rFonts w:ascii="Arial" w:hAnsi="Arial" w:cs="Arial"/>
          <w:color w:val="000000" w:themeColor="text1"/>
          <w:szCs w:val="24"/>
          <w:lang w:val="es-ES_tradnl"/>
        </w:rPr>
        <w:t xml:space="preserve">La Ruta 14 (Brigadier General Venancio Flores) es una de las rutas nacionales de Uruguay y recorre el país de oeste a este recorriendo los departamentos de Soriano, Flores, Durazno, Florida, Lavalleja y Rocha. Esta carretera presenta un recorrido discontinuado de 481 KM, que se dividen en varios tramos. El presente proyecto incluye los comprendidos entre las rutas 6 y 7, en el departamento de Florida, y corresponde a la red departamental por un total de 46,5 km. Un segundo tramo que se extiende desde la localidad de José Batlle y Ordóñez hasta la ruta 8 por 64,5 km, formando parte de la red departamental y recorriendo el norte del departamento de Lavalleja. Por último, el Circuito 5 comprende el tramo que tiene su origen en la ciudad de Varela, y finaliza en la ciudad de Lascano. La segunda ruta afectada al proyecto es la </w:t>
      </w:r>
      <w:proofErr w:type="spellStart"/>
      <w:r w:rsidR="00307893" w:rsidRPr="00C52F81">
        <w:rPr>
          <w:rFonts w:ascii="Arial" w:hAnsi="Arial" w:cs="Arial"/>
          <w:color w:val="000000" w:themeColor="text1"/>
          <w:szCs w:val="24"/>
          <w:lang w:val="es-ES_tradnl"/>
        </w:rPr>
        <w:t>Nº</w:t>
      </w:r>
      <w:proofErr w:type="spellEnd"/>
      <w:r w:rsidR="00307893" w:rsidRPr="00C52F81">
        <w:rPr>
          <w:rFonts w:ascii="Arial" w:hAnsi="Arial" w:cs="Arial"/>
          <w:color w:val="000000" w:themeColor="text1"/>
          <w:szCs w:val="24"/>
          <w:lang w:val="es-ES_tradnl"/>
        </w:rPr>
        <w:t xml:space="preserve"> 15, que atraviesa el departamento de Rocha desde la ciudad de La Paloma hasta la localidad de </w:t>
      </w:r>
      <w:proofErr w:type="spellStart"/>
      <w:r w:rsidR="00307893" w:rsidRPr="00C52F81">
        <w:rPr>
          <w:rFonts w:ascii="Arial" w:hAnsi="Arial" w:cs="Arial"/>
          <w:color w:val="000000" w:themeColor="text1"/>
          <w:szCs w:val="24"/>
          <w:lang w:val="es-ES_tradnl"/>
        </w:rPr>
        <w:t>Cebollatí</w:t>
      </w:r>
      <w:proofErr w:type="spellEnd"/>
      <w:r w:rsidR="00307893" w:rsidRPr="00C52F81">
        <w:rPr>
          <w:rFonts w:ascii="Arial" w:hAnsi="Arial" w:cs="Arial"/>
          <w:color w:val="000000" w:themeColor="text1"/>
          <w:szCs w:val="24"/>
          <w:lang w:val="es-ES_tradnl"/>
        </w:rPr>
        <w:t xml:space="preserve">. Esta carretera pertenece a la red vial secundaria de Uruguay y presenta dos tramos, el primero de ellos entre la ciudad de La Paloma y la ruta 9, y el otro entre la ciudad de Rocha y la localidad de </w:t>
      </w:r>
      <w:proofErr w:type="spellStart"/>
      <w:r w:rsidR="00307893" w:rsidRPr="00C52F81">
        <w:rPr>
          <w:rFonts w:ascii="Arial" w:hAnsi="Arial" w:cs="Arial"/>
          <w:color w:val="000000" w:themeColor="text1"/>
          <w:szCs w:val="24"/>
          <w:lang w:val="es-ES_tradnl"/>
        </w:rPr>
        <w:t>Cebollatí</w:t>
      </w:r>
      <w:proofErr w:type="spellEnd"/>
      <w:r w:rsidR="00307893" w:rsidRPr="00C52F81">
        <w:rPr>
          <w:rFonts w:ascii="Arial" w:hAnsi="Arial" w:cs="Arial"/>
          <w:color w:val="000000" w:themeColor="text1"/>
          <w:szCs w:val="24"/>
          <w:lang w:val="es-ES_tradnl"/>
        </w:rPr>
        <w:t>. Dentro del Circuito 5 se incorpora el tramo que se desarrolla entre Velázquez y Lascano.</w:t>
      </w:r>
    </w:p>
    <w:p w14:paraId="3C4B075E" w14:textId="35174006" w:rsidR="00994AA3" w:rsidRPr="00C52F81" w:rsidRDefault="00DA41ED" w:rsidP="00994AA3">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lastRenderedPageBreak/>
        <w:t>El área de influencia directa del proyecto involucra los departamentos de Rocha, Lavalleja y Florida. Estos se sitúan en la zona centro este del Uruguay y ocupan el 17% del territorio del país (30.984 KM</w:t>
      </w:r>
      <w:r w:rsidRPr="00C52F81">
        <w:rPr>
          <w:rFonts w:ascii="Arial" w:hAnsi="Arial" w:cs="Arial"/>
          <w:b/>
          <w:color w:val="000000" w:themeColor="text1"/>
          <w:szCs w:val="24"/>
          <w:vertAlign w:val="superscript"/>
          <w:lang w:val="es-ES_tradnl"/>
        </w:rPr>
        <w:t>2</w:t>
      </w:r>
      <w:r w:rsidRPr="00C52F81">
        <w:rPr>
          <w:rFonts w:ascii="Arial" w:hAnsi="Arial" w:cs="Arial"/>
          <w:color w:val="000000" w:themeColor="text1"/>
          <w:szCs w:val="24"/>
          <w:lang w:val="es-ES_tradnl"/>
        </w:rPr>
        <w:t xml:space="preserve">). Según el último Censo de población realizado por el Instituto Nacional de Estadística (INE) en el año 2011, la población de estos cuatro departamentos asciende a 193.951 habitantes (6% de la población nacional). </w:t>
      </w:r>
      <w:r w:rsidR="00114DAB" w:rsidRPr="00C52F81">
        <w:rPr>
          <w:rFonts w:ascii="Arial" w:hAnsi="Arial" w:cs="Arial"/>
          <w:color w:val="000000" w:themeColor="text1"/>
          <w:szCs w:val="24"/>
          <w:lang w:val="es-ES_tradnl"/>
        </w:rPr>
        <w:t>Desde un punto de vista económico</w:t>
      </w:r>
      <w:r w:rsidR="00A133F0" w:rsidRPr="00C52F81">
        <w:rPr>
          <w:rFonts w:ascii="Arial" w:hAnsi="Arial" w:cs="Arial"/>
          <w:color w:val="000000" w:themeColor="text1"/>
          <w:szCs w:val="24"/>
          <w:lang w:val="es-ES_tradnl"/>
        </w:rPr>
        <w:t>, el PIB de la zona de influencia en el año 2008 alcanzó 32,9 millones de pesos, representando el 5,8% de la producción de Uruguay y el 10,7% de la de los departamentos del interior de Uruguay. Los</w:t>
      </w:r>
      <w:r w:rsidR="00114DAB" w:rsidRPr="00C52F81">
        <w:rPr>
          <w:rFonts w:ascii="Arial" w:hAnsi="Arial" w:cs="Arial"/>
          <w:color w:val="000000" w:themeColor="text1"/>
          <w:szCs w:val="24"/>
          <w:lang w:val="es-ES_tradnl"/>
        </w:rPr>
        <w:t xml:space="preserve"> departamentos se ubican en un área predominantemente de producción arrocera y ganadera vacuna. En los departamentos de Lavalleja y Rocha también hay una gran producción de bosques para consumo de madera (lo que crearía potenciales sinergias con los proyectos agroforestales financiados por el programa en el componente II). La lechería es también una actividad relevante en la zona de influencia del departamento de Florida, siendo junto con Canelones, 2 departamentos que forman parte de la cuenca lechera, la cual ocupa el 60% de la producción de leche de todo el País. La industria del Turismo es una actividad importante en la zona de influencia del departamento de Rocha, principalmente en los meses de diciembre a marzo. Finalmente </w:t>
      </w:r>
      <w:proofErr w:type="gramStart"/>
      <w:r w:rsidR="00114DAB" w:rsidRPr="00C52F81">
        <w:rPr>
          <w:rFonts w:ascii="Arial" w:hAnsi="Arial" w:cs="Arial"/>
          <w:color w:val="000000" w:themeColor="text1"/>
          <w:szCs w:val="24"/>
          <w:lang w:val="es-ES_tradnl"/>
        </w:rPr>
        <w:t>indicar</w:t>
      </w:r>
      <w:proofErr w:type="gramEnd"/>
      <w:r w:rsidR="00114DAB" w:rsidRPr="00C52F81">
        <w:rPr>
          <w:rFonts w:ascii="Arial" w:hAnsi="Arial" w:cs="Arial"/>
          <w:color w:val="000000" w:themeColor="text1"/>
          <w:szCs w:val="24"/>
          <w:lang w:val="es-ES_tradnl"/>
        </w:rPr>
        <w:t xml:space="preserve"> que el crecimiento económico de los últimos años vinculado a los productos primarios ha generado un aumento del tránsito pesado en la zona de influencia, principalmente en lo que tiene que ver con el transporte de carne y productos agrícolas.</w:t>
      </w:r>
      <w:r w:rsidR="00095ED9" w:rsidRPr="00C52F81">
        <w:rPr>
          <w:rFonts w:ascii="Arial" w:hAnsi="Arial" w:cs="Arial"/>
          <w:color w:val="000000" w:themeColor="text1"/>
          <w:szCs w:val="24"/>
          <w:lang w:val="es-ES_tradnl"/>
        </w:rPr>
        <w:t xml:space="preserve"> </w:t>
      </w:r>
      <w:r w:rsidR="00426C02" w:rsidRPr="00C52F81">
        <w:rPr>
          <w:rFonts w:ascii="Arial" w:hAnsi="Arial" w:cs="Arial"/>
          <w:color w:val="000000" w:themeColor="text1"/>
          <w:szCs w:val="24"/>
          <w:lang w:val="es-ES_tradnl"/>
        </w:rPr>
        <w:t>También</w:t>
      </w:r>
      <w:r w:rsidR="00095ED9" w:rsidRPr="00C52F81">
        <w:rPr>
          <w:rFonts w:ascii="Arial" w:hAnsi="Arial" w:cs="Arial"/>
          <w:color w:val="000000" w:themeColor="text1"/>
          <w:szCs w:val="24"/>
          <w:lang w:val="es-ES_tradnl"/>
        </w:rPr>
        <w:t xml:space="preserve"> </w:t>
      </w:r>
      <w:proofErr w:type="gramStart"/>
      <w:r w:rsidR="00095ED9" w:rsidRPr="00C52F81">
        <w:rPr>
          <w:rFonts w:ascii="Arial" w:hAnsi="Arial" w:cs="Arial"/>
          <w:color w:val="000000" w:themeColor="text1"/>
          <w:szCs w:val="24"/>
          <w:lang w:val="es-ES_tradnl"/>
        </w:rPr>
        <w:t>destacar</w:t>
      </w:r>
      <w:proofErr w:type="gramEnd"/>
      <w:r w:rsidR="00095ED9" w:rsidRPr="00C52F81">
        <w:rPr>
          <w:rFonts w:ascii="Arial" w:hAnsi="Arial" w:cs="Arial"/>
          <w:color w:val="000000" w:themeColor="text1"/>
          <w:szCs w:val="24"/>
          <w:lang w:val="es-ES_tradnl"/>
        </w:rPr>
        <w:t xml:space="preserve"> que </w:t>
      </w:r>
      <w:r w:rsidR="00994AA3" w:rsidRPr="00C52F81">
        <w:rPr>
          <w:rFonts w:ascii="Arial" w:hAnsi="Arial" w:cs="Arial"/>
          <w:color w:val="000000" w:themeColor="text1"/>
          <w:szCs w:val="24"/>
          <w:lang w:val="es-ES_tradnl"/>
        </w:rPr>
        <w:t>en la zona de influencia se ubica</w:t>
      </w:r>
      <w:r w:rsidR="00083D79" w:rsidRPr="00C52F81">
        <w:rPr>
          <w:rFonts w:ascii="Arial" w:hAnsi="Arial" w:cs="Arial"/>
          <w:color w:val="000000" w:themeColor="text1"/>
          <w:szCs w:val="24"/>
          <w:lang w:val="es-ES_tradnl"/>
        </w:rPr>
        <w:t xml:space="preserve"> una de las 12 </w:t>
      </w:r>
      <w:r w:rsidR="00994AA3" w:rsidRPr="00C52F81">
        <w:rPr>
          <w:rFonts w:ascii="Arial" w:hAnsi="Arial" w:cs="Arial"/>
          <w:color w:val="000000" w:themeColor="text1"/>
          <w:szCs w:val="24"/>
          <w:lang w:val="es-ES_tradnl"/>
        </w:rPr>
        <w:t>Zona</w:t>
      </w:r>
      <w:r w:rsidR="00426C02" w:rsidRPr="00C52F81">
        <w:rPr>
          <w:rFonts w:ascii="Arial" w:hAnsi="Arial" w:cs="Arial"/>
          <w:color w:val="000000" w:themeColor="text1"/>
          <w:szCs w:val="24"/>
          <w:lang w:val="es-ES_tradnl"/>
        </w:rPr>
        <w:t>s</w:t>
      </w:r>
      <w:r w:rsidR="00994AA3" w:rsidRPr="00C52F81">
        <w:rPr>
          <w:rFonts w:ascii="Arial" w:hAnsi="Arial" w:cs="Arial"/>
          <w:color w:val="000000" w:themeColor="text1"/>
          <w:szCs w:val="24"/>
          <w:lang w:val="es-ES_tradnl"/>
        </w:rPr>
        <w:t xml:space="preserve"> Franca</w:t>
      </w:r>
      <w:r w:rsidR="00426C02" w:rsidRPr="00C52F81">
        <w:rPr>
          <w:rFonts w:ascii="Arial" w:hAnsi="Arial" w:cs="Arial"/>
          <w:color w:val="000000" w:themeColor="text1"/>
          <w:szCs w:val="24"/>
          <w:lang w:val="es-ES_tradnl"/>
        </w:rPr>
        <w:t>s del país</w:t>
      </w:r>
      <w:r w:rsidR="00994AA3" w:rsidRPr="00C52F81">
        <w:rPr>
          <w:rFonts w:ascii="Arial" w:hAnsi="Arial" w:cs="Arial"/>
          <w:color w:val="000000" w:themeColor="text1"/>
          <w:szCs w:val="24"/>
          <w:lang w:val="es-ES_tradnl"/>
        </w:rPr>
        <w:t xml:space="preserve"> </w:t>
      </w:r>
      <w:r w:rsidR="00426C02" w:rsidRPr="00C52F81">
        <w:rPr>
          <w:rFonts w:ascii="Arial" w:hAnsi="Arial" w:cs="Arial"/>
          <w:color w:val="000000" w:themeColor="text1"/>
          <w:szCs w:val="24"/>
          <w:lang w:val="es-ES_tradnl"/>
        </w:rPr>
        <w:t xml:space="preserve">(la de </w:t>
      </w:r>
      <w:r w:rsidR="00994AA3" w:rsidRPr="00C52F81">
        <w:rPr>
          <w:rFonts w:ascii="Arial" w:hAnsi="Arial" w:cs="Arial"/>
          <w:color w:val="000000" w:themeColor="text1"/>
          <w:szCs w:val="24"/>
          <w:lang w:val="es-ES_tradnl"/>
        </w:rPr>
        <w:t>Florida</w:t>
      </w:r>
      <w:r w:rsidR="00426C02" w:rsidRPr="00C52F81">
        <w:rPr>
          <w:rFonts w:ascii="Arial" w:hAnsi="Arial" w:cs="Arial"/>
          <w:color w:val="000000" w:themeColor="text1"/>
          <w:szCs w:val="24"/>
          <w:lang w:val="es-ES_tradnl"/>
        </w:rPr>
        <w:t>)</w:t>
      </w:r>
      <w:r w:rsidR="00994AA3" w:rsidRPr="00C52F81">
        <w:rPr>
          <w:rFonts w:ascii="Arial" w:hAnsi="Arial" w:cs="Arial"/>
          <w:color w:val="000000" w:themeColor="text1"/>
          <w:szCs w:val="24"/>
          <w:lang w:val="es-ES_tradnl"/>
        </w:rPr>
        <w:t xml:space="preserve"> </w:t>
      </w:r>
      <w:r w:rsidR="00426C02" w:rsidRPr="00C52F81">
        <w:rPr>
          <w:rFonts w:ascii="Arial" w:hAnsi="Arial" w:cs="Arial"/>
          <w:color w:val="000000" w:themeColor="text1"/>
          <w:szCs w:val="24"/>
          <w:lang w:val="es-ES_tradnl"/>
        </w:rPr>
        <w:t xml:space="preserve">que </w:t>
      </w:r>
      <w:r w:rsidR="00994AA3" w:rsidRPr="00C52F81">
        <w:rPr>
          <w:rFonts w:ascii="Arial" w:hAnsi="Arial" w:cs="Arial"/>
          <w:color w:val="000000" w:themeColor="text1"/>
          <w:szCs w:val="24"/>
          <w:lang w:val="es-ES_tradnl"/>
        </w:rPr>
        <w:t xml:space="preserve">cuenta con </w:t>
      </w:r>
      <w:r w:rsidR="00426C02" w:rsidRPr="00C52F81">
        <w:rPr>
          <w:rFonts w:ascii="Arial" w:hAnsi="Arial" w:cs="Arial"/>
          <w:color w:val="000000" w:themeColor="text1"/>
          <w:szCs w:val="24"/>
          <w:lang w:val="es-ES_tradnl"/>
        </w:rPr>
        <w:t>210</w:t>
      </w:r>
      <w:r w:rsidR="00994AA3" w:rsidRPr="00C52F81">
        <w:rPr>
          <w:rFonts w:ascii="Arial" w:hAnsi="Arial" w:cs="Arial"/>
          <w:color w:val="000000" w:themeColor="text1"/>
          <w:szCs w:val="24"/>
          <w:lang w:val="es-ES_tradnl"/>
        </w:rPr>
        <w:t xml:space="preserve"> empresas las cuales desarrollan sus actividades logísticas para toda la</w:t>
      </w:r>
      <w:r w:rsidR="00426C02" w:rsidRPr="00C52F81">
        <w:rPr>
          <w:rFonts w:ascii="Arial" w:hAnsi="Arial" w:cs="Arial"/>
          <w:color w:val="000000" w:themeColor="text1"/>
          <w:szCs w:val="24"/>
          <w:lang w:val="es-ES_tradnl"/>
        </w:rPr>
        <w:t xml:space="preserve"> </w:t>
      </w:r>
      <w:r w:rsidR="00994AA3" w:rsidRPr="00C52F81">
        <w:rPr>
          <w:rFonts w:ascii="Arial" w:hAnsi="Arial" w:cs="Arial"/>
          <w:color w:val="000000" w:themeColor="text1"/>
          <w:szCs w:val="24"/>
          <w:lang w:val="es-ES_tradnl"/>
        </w:rPr>
        <w:t xml:space="preserve">región </w:t>
      </w:r>
      <w:r w:rsidR="00426C02" w:rsidRPr="00C52F81">
        <w:rPr>
          <w:rFonts w:ascii="Arial" w:hAnsi="Arial" w:cs="Arial"/>
          <w:color w:val="000000" w:themeColor="text1"/>
          <w:szCs w:val="24"/>
          <w:lang w:val="es-ES_tradnl"/>
        </w:rPr>
        <w:t>y que a datos de 2012 aportados por el INE emplean dire</w:t>
      </w:r>
      <w:r w:rsidR="00425A53" w:rsidRPr="00C52F81">
        <w:rPr>
          <w:rFonts w:ascii="Arial" w:hAnsi="Arial" w:cs="Arial"/>
          <w:color w:val="000000" w:themeColor="text1"/>
          <w:szCs w:val="24"/>
          <w:lang w:val="es-ES_tradnl"/>
        </w:rPr>
        <w:t>ctamente a 496 </w:t>
      </w:r>
      <w:r w:rsidR="00426C02" w:rsidRPr="00C52F81">
        <w:rPr>
          <w:rFonts w:ascii="Arial" w:hAnsi="Arial" w:cs="Arial"/>
          <w:color w:val="000000" w:themeColor="text1"/>
          <w:szCs w:val="24"/>
          <w:lang w:val="es-ES_tradnl"/>
        </w:rPr>
        <w:t>trabajadores.</w:t>
      </w:r>
    </w:p>
    <w:p w14:paraId="384799C1" w14:textId="6DD28C34" w:rsidR="00A77EE0" w:rsidRPr="00C52F81" w:rsidRDefault="00C70BA1" w:rsidP="00C70BA1">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El proyecto tiene como objetivo fundamental rehabilitar la infraestructura vial y definir una estrategia de mantenimiento óptima durante un período de entre 20 y 25 años. Para los tramos de la Ruta 14 que van desde Sarandí del Yí hasta Lascano se plantea la construcción de una nueva ruta que permite mejorar la geometría y el estándar de la ruta actual. Por su parte, para el tramo de la Ruta 14 que va desde Varela hasta Lascano se plantea subir la cota actual de la ruta hasta un nivel que permite evitar las inundaciones recurrentes que sufre ese tramo, cortando el paso de peatones y vehículos varias veces al año.</w:t>
      </w:r>
    </w:p>
    <w:p w14:paraId="0EFFF091" w14:textId="22101D55" w:rsidR="0041755E" w:rsidRPr="00C52F81" w:rsidRDefault="003C7D60" w:rsidP="00573ABB">
      <w:pPr>
        <w:pStyle w:val="FirstHeading"/>
        <w:jc w:val="both"/>
        <w:rPr>
          <w:rFonts w:ascii="Arial" w:hAnsi="Arial" w:cs="Arial"/>
          <w:color w:val="000000" w:themeColor="text1"/>
          <w:lang w:val="es-ES_tradnl"/>
        </w:rPr>
      </w:pPr>
      <w:bookmarkStart w:id="9" w:name="_Toc400707305"/>
      <w:r w:rsidRPr="00C52F81">
        <w:rPr>
          <w:rFonts w:ascii="Arial" w:hAnsi="Arial" w:cs="Arial"/>
          <w:color w:val="000000" w:themeColor="text1"/>
          <w:lang w:val="es-ES_tradnl"/>
        </w:rPr>
        <w:t>B.</w:t>
      </w:r>
      <w:r w:rsidRPr="00C52F81">
        <w:rPr>
          <w:rFonts w:ascii="Arial" w:hAnsi="Arial" w:cs="Arial"/>
          <w:color w:val="000000" w:themeColor="text1"/>
          <w:lang w:val="es-ES_tradnl"/>
        </w:rPr>
        <w:tab/>
        <w:t>Metodología y s</w:t>
      </w:r>
      <w:r w:rsidR="0041755E" w:rsidRPr="00C52F81">
        <w:rPr>
          <w:rFonts w:ascii="Arial" w:hAnsi="Arial" w:cs="Arial"/>
          <w:color w:val="000000" w:themeColor="text1"/>
          <w:lang w:val="es-ES_tradnl"/>
        </w:rPr>
        <w:t>upuestos</w:t>
      </w:r>
      <w:bookmarkEnd w:id="9"/>
    </w:p>
    <w:p w14:paraId="0BBCA19A" w14:textId="62289024" w:rsidR="00FC49C1" w:rsidRPr="00C52F81" w:rsidRDefault="003C7D60" w:rsidP="00E57583">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
        </w:rPr>
      </w:pPr>
      <w:r w:rsidRPr="00C52F81">
        <w:rPr>
          <w:rFonts w:ascii="Arial" w:hAnsi="Arial" w:cs="Arial"/>
          <w:color w:val="000000" w:themeColor="text1"/>
          <w:szCs w:val="24"/>
          <w:lang w:val="es-ES"/>
        </w:rPr>
        <w:t>El análisis ha sido realizado tomando en consideración que las ob</w:t>
      </w:r>
      <w:r w:rsidR="00070AAA" w:rsidRPr="00C52F81">
        <w:rPr>
          <w:rFonts w:ascii="Arial" w:hAnsi="Arial" w:cs="Arial"/>
          <w:color w:val="000000" w:themeColor="text1"/>
          <w:szCs w:val="24"/>
          <w:lang w:val="es-ES"/>
        </w:rPr>
        <w:t xml:space="preserve">ras se realizan entre los años </w:t>
      </w:r>
      <w:r w:rsidR="00200060" w:rsidRPr="00C52F81">
        <w:rPr>
          <w:rFonts w:ascii="Arial" w:hAnsi="Arial" w:cs="Arial"/>
          <w:color w:val="000000" w:themeColor="text1"/>
          <w:szCs w:val="24"/>
          <w:lang w:val="es-ES"/>
        </w:rPr>
        <w:t>2019</w:t>
      </w:r>
      <w:r w:rsidRPr="00C52F81">
        <w:rPr>
          <w:rFonts w:ascii="Arial" w:hAnsi="Arial" w:cs="Arial"/>
          <w:color w:val="000000" w:themeColor="text1"/>
          <w:szCs w:val="24"/>
          <w:lang w:val="es-ES"/>
        </w:rPr>
        <w:t xml:space="preserve"> y </w:t>
      </w:r>
      <w:r w:rsidR="00200060" w:rsidRPr="00C52F81">
        <w:rPr>
          <w:rFonts w:ascii="Arial" w:hAnsi="Arial" w:cs="Arial"/>
          <w:color w:val="000000" w:themeColor="text1"/>
          <w:szCs w:val="24"/>
          <w:lang w:val="es-ES"/>
        </w:rPr>
        <w:t>2022</w:t>
      </w:r>
      <w:r w:rsidRPr="00C52F81">
        <w:rPr>
          <w:rFonts w:ascii="Arial" w:hAnsi="Arial" w:cs="Arial"/>
          <w:color w:val="000000" w:themeColor="text1"/>
          <w:szCs w:val="24"/>
          <w:lang w:val="es-ES"/>
        </w:rPr>
        <w:t xml:space="preserve"> previéndose que entrarían en plena operación en el año </w:t>
      </w:r>
      <w:r w:rsidR="00200060" w:rsidRPr="00C52F81">
        <w:rPr>
          <w:rFonts w:ascii="Arial" w:hAnsi="Arial" w:cs="Arial"/>
          <w:color w:val="000000" w:themeColor="text1"/>
          <w:szCs w:val="24"/>
          <w:lang w:val="es-ES"/>
        </w:rPr>
        <w:t>2023</w:t>
      </w:r>
      <w:r w:rsidRPr="00C52F81">
        <w:rPr>
          <w:rFonts w:ascii="Arial" w:hAnsi="Arial" w:cs="Arial"/>
          <w:color w:val="000000" w:themeColor="text1"/>
          <w:szCs w:val="24"/>
          <w:lang w:val="es-ES"/>
        </w:rPr>
        <w:t>.</w:t>
      </w:r>
    </w:p>
    <w:p w14:paraId="02339E7D" w14:textId="24C89CDC" w:rsidR="00FF5EF0" w:rsidRPr="00C52F81" w:rsidRDefault="003C7D60" w:rsidP="00FF5EF0">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
        </w:rPr>
      </w:pPr>
      <w:r w:rsidRPr="00C52F81">
        <w:rPr>
          <w:rFonts w:ascii="Arial" w:hAnsi="Arial" w:cs="Arial"/>
          <w:color w:val="000000" w:themeColor="text1"/>
          <w:szCs w:val="24"/>
          <w:lang w:val="es-ES"/>
        </w:rPr>
        <w:t>La metodología utilizada en el ACB</w:t>
      </w:r>
      <w:r w:rsidR="009F43AF" w:rsidRPr="00C52F81">
        <w:rPr>
          <w:rFonts w:ascii="Arial" w:hAnsi="Arial" w:cs="Arial"/>
          <w:color w:val="000000" w:themeColor="text1"/>
          <w:szCs w:val="24"/>
          <w:lang w:val="es-ES"/>
        </w:rPr>
        <w:t xml:space="preserve"> tal como se ha indicado previamente </w:t>
      </w:r>
      <w:r w:rsidR="00FF5EF0" w:rsidRPr="00C52F81">
        <w:rPr>
          <w:rFonts w:ascii="Arial" w:hAnsi="Arial" w:cs="Arial"/>
          <w:color w:val="000000" w:themeColor="text1"/>
          <w:szCs w:val="24"/>
          <w:lang w:val="es-ES"/>
        </w:rPr>
        <w:t>estima los beneficios económicos y sociales mediante</w:t>
      </w:r>
      <w:r w:rsidR="00FF5EF0" w:rsidRPr="00C52F81">
        <w:rPr>
          <w:rFonts w:ascii="Arial" w:hAnsi="Arial" w:cs="Arial"/>
          <w:color w:val="000000" w:themeColor="text1"/>
          <w:szCs w:val="24"/>
          <w:lang w:val="es-ES_tradnl"/>
        </w:rPr>
        <w:t xml:space="preserve"> la comparación de los costes totales de los proyectos y los beneficios en términos de </w:t>
      </w:r>
      <w:r w:rsidR="00FF5EF0" w:rsidRPr="00C52F81">
        <w:rPr>
          <w:rFonts w:ascii="Arial" w:hAnsi="Arial" w:cs="Arial"/>
          <w:color w:val="000000" w:themeColor="text1"/>
          <w:szCs w:val="24"/>
          <w:lang w:val="es-ES_tradnl"/>
        </w:rPr>
        <w:lastRenderedPageBreak/>
        <w:t xml:space="preserve">incremento del </w:t>
      </w:r>
      <w:r w:rsidR="003E14E0" w:rsidRPr="00C52F81">
        <w:rPr>
          <w:rFonts w:ascii="Arial" w:hAnsi="Arial" w:cs="Arial"/>
          <w:color w:val="000000" w:themeColor="text1"/>
          <w:lang w:val="es-ES_tradnl"/>
        </w:rPr>
        <w:t>tr</w:t>
      </w:r>
      <w:r w:rsidR="003E14E0" w:rsidRPr="00C52F81">
        <w:rPr>
          <w:rFonts w:ascii="Arial" w:hAnsi="Arial" w:cs="Arial"/>
          <w:color w:val="000000" w:themeColor="text1"/>
          <w:szCs w:val="24"/>
          <w:lang w:val="es-ES_tradnl"/>
        </w:rPr>
        <w:t>ánsito</w:t>
      </w:r>
      <w:r w:rsidR="00FF5EF0" w:rsidRPr="00C52F81">
        <w:rPr>
          <w:rFonts w:ascii="Arial" w:hAnsi="Arial" w:cs="Arial"/>
          <w:color w:val="000000" w:themeColor="text1"/>
          <w:szCs w:val="24"/>
          <w:lang w:val="es-ES_tradnl"/>
        </w:rPr>
        <w:t xml:space="preserve"> vehicular derivados de la realización de proyecto financiado por el BID.</w:t>
      </w:r>
    </w:p>
    <w:p w14:paraId="5E9049E4" w14:textId="0E15FBCC" w:rsidR="00582E08" w:rsidRPr="00C52F81" w:rsidRDefault="00582E08" w:rsidP="000B583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
        </w:rPr>
      </w:pPr>
      <w:r w:rsidRPr="00C52F81">
        <w:rPr>
          <w:rFonts w:ascii="Arial" w:hAnsi="Arial" w:cs="Arial"/>
          <w:color w:val="000000" w:themeColor="text1"/>
          <w:szCs w:val="24"/>
          <w:lang w:val="es-ES"/>
        </w:rPr>
        <w:t xml:space="preserve">Se asume que los proyectos </w:t>
      </w:r>
      <w:r w:rsidR="00EE2448" w:rsidRPr="00C52F81">
        <w:rPr>
          <w:rFonts w:ascii="Arial" w:hAnsi="Arial" w:cs="Arial"/>
          <w:color w:val="000000" w:themeColor="text1"/>
          <w:szCs w:val="24"/>
          <w:lang w:val="es-ES"/>
        </w:rPr>
        <w:t>empiezan a generar beneficios só</w:t>
      </w:r>
      <w:r w:rsidRPr="00C52F81">
        <w:rPr>
          <w:rFonts w:ascii="Arial" w:hAnsi="Arial" w:cs="Arial"/>
          <w:color w:val="000000" w:themeColor="text1"/>
          <w:szCs w:val="24"/>
          <w:lang w:val="es-ES"/>
        </w:rPr>
        <w:t>lo después de que finaliza su construcción y éstos comienzan a operar</w:t>
      </w:r>
      <w:r w:rsidR="00EE2448" w:rsidRPr="00C52F81">
        <w:rPr>
          <w:rFonts w:ascii="Arial" w:hAnsi="Arial" w:cs="Arial"/>
          <w:color w:val="000000" w:themeColor="text1"/>
          <w:szCs w:val="24"/>
          <w:lang w:val="es-ES"/>
        </w:rPr>
        <w:t>,</w:t>
      </w:r>
      <w:r w:rsidRPr="00C52F81">
        <w:rPr>
          <w:rFonts w:ascii="Arial" w:hAnsi="Arial" w:cs="Arial"/>
          <w:color w:val="000000" w:themeColor="text1"/>
          <w:szCs w:val="24"/>
          <w:lang w:val="es-ES"/>
        </w:rPr>
        <w:t xml:space="preserve"> y </w:t>
      </w:r>
      <w:r w:rsidR="00B511DD" w:rsidRPr="00C52F81">
        <w:rPr>
          <w:rFonts w:ascii="Arial" w:hAnsi="Arial" w:cs="Arial"/>
          <w:color w:val="000000" w:themeColor="text1"/>
          <w:szCs w:val="24"/>
          <w:lang w:val="es-ES_tradnl"/>
        </w:rPr>
        <w:t xml:space="preserve">se </w:t>
      </w:r>
      <w:r w:rsidRPr="00C52F81">
        <w:rPr>
          <w:rFonts w:ascii="Arial" w:hAnsi="Arial" w:cs="Arial"/>
          <w:color w:val="000000" w:themeColor="text1"/>
          <w:szCs w:val="24"/>
          <w:lang w:val="es-ES_tradnl"/>
        </w:rPr>
        <w:t xml:space="preserve">considera una vida útil de </w:t>
      </w:r>
      <w:r w:rsidR="00E90A5E" w:rsidRPr="00C52F81">
        <w:rPr>
          <w:rFonts w:ascii="Arial" w:hAnsi="Arial" w:cs="Arial"/>
          <w:color w:val="000000" w:themeColor="text1"/>
          <w:szCs w:val="24"/>
          <w:lang w:val="es-ES_tradnl"/>
        </w:rPr>
        <w:t>este tipo de</w:t>
      </w:r>
      <w:r w:rsidRPr="00C52F81">
        <w:rPr>
          <w:rFonts w:ascii="Arial" w:hAnsi="Arial" w:cs="Arial"/>
          <w:color w:val="000000" w:themeColor="text1"/>
          <w:szCs w:val="24"/>
          <w:lang w:val="es-ES_tradnl"/>
        </w:rPr>
        <w:t xml:space="preserve"> proyectos de </w:t>
      </w:r>
      <w:r w:rsidR="005C3102" w:rsidRPr="00C52F81">
        <w:rPr>
          <w:rFonts w:ascii="Arial" w:hAnsi="Arial" w:cs="Arial"/>
          <w:color w:val="000000" w:themeColor="text1"/>
          <w:szCs w:val="24"/>
          <w:lang w:val="es-ES"/>
        </w:rPr>
        <w:t>20</w:t>
      </w:r>
      <w:r w:rsidR="00E90A5E"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años.</w:t>
      </w:r>
    </w:p>
    <w:p w14:paraId="41775E8B" w14:textId="5B0601B3" w:rsidR="0099465D" w:rsidRPr="00C52F81" w:rsidRDefault="0099465D" w:rsidP="000B583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Respecto a los parámetros utilizados en la evaluación, </w:t>
      </w:r>
      <w:r w:rsidR="00EE2448" w:rsidRPr="00C52F81">
        <w:rPr>
          <w:rFonts w:ascii="Arial" w:hAnsi="Arial" w:cs="Arial"/>
          <w:color w:val="000000" w:themeColor="text1"/>
          <w:szCs w:val="24"/>
          <w:lang w:val="es-ES_tradnl"/>
        </w:rPr>
        <w:t>el</w:t>
      </w:r>
      <w:r w:rsidRPr="00C52F81">
        <w:rPr>
          <w:rFonts w:ascii="Arial" w:hAnsi="Arial" w:cs="Arial"/>
          <w:color w:val="000000" w:themeColor="text1"/>
          <w:szCs w:val="24"/>
          <w:lang w:val="es-ES_tradnl"/>
        </w:rPr>
        <w:t xml:space="preserve"> análisis toma </w:t>
      </w:r>
      <w:r w:rsidR="006166BE" w:rsidRPr="00C52F81">
        <w:rPr>
          <w:rFonts w:ascii="Arial" w:hAnsi="Arial" w:cs="Arial"/>
          <w:color w:val="000000" w:themeColor="text1"/>
          <w:szCs w:val="24"/>
          <w:lang w:val="es-ES"/>
        </w:rPr>
        <w:t>16</w:t>
      </w:r>
      <w:r w:rsidRPr="00C52F81">
        <w:rPr>
          <w:rFonts w:ascii="Arial" w:hAnsi="Arial" w:cs="Arial"/>
          <w:color w:val="000000" w:themeColor="text1"/>
          <w:szCs w:val="24"/>
          <w:lang w:val="es-ES_tradnl"/>
        </w:rPr>
        <w:t xml:space="preserve"> años como período de evaluación a partir del primer año en </w:t>
      </w:r>
      <w:r w:rsidR="006877AB" w:rsidRPr="00C52F81">
        <w:rPr>
          <w:rFonts w:ascii="Arial" w:hAnsi="Arial" w:cs="Arial"/>
          <w:color w:val="000000" w:themeColor="text1"/>
          <w:szCs w:val="24"/>
          <w:lang w:val="es-ES_tradnl"/>
        </w:rPr>
        <w:t>el que el</w:t>
      </w:r>
      <w:r w:rsidR="00424542" w:rsidRPr="00C52F81">
        <w:rPr>
          <w:rFonts w:ascii="Arial" w:hAnsi="Arial" w:cs="Arial"/>
          <w:color w:val="000000" w:themeColor="text1"/>
          <w:szCs w:val="24"/>
          <w:lang w:val="es-ES_tradnl"/>
        </w:rPr>
        <w:t xml:space="preserve"> proyecto está en plena operación</w:t>
      </w:r>
      <w:r w:rsidR="00EE2448" w:rsidRPr="00C52F81">
        <w:rPr>
          <w:rFonts w:ascii="Arial" w:hAnsi="Arial" w:cs="Arial"/>
          <w:color w:val="000000" w:themeColor="text1"/>
          <w:szCs w:val="24"/>
          <w:lang w:val="es-ES_tradnl"/>
        </w:rPr>
        <w:t>, que</w:t>
      </w:r>
      <w:r w:rsidRPr="00C52F81">
        <w:rPr>
          <w:rFonts w:ascii="Arial" w:hAnsi="Arial" w:cs="Arial"/>
          <w:color w:val="000000" w:themeColor="text1"/>
          <w:szCs w:val="24"/>
          <w:lang w:val="es-ES_tradnl"/>
        </w:rPr>
        <w:t xml:space="preserve"> se prevé sería en el año </w:t>
      </w:r>
      <w:r w:rsidR="006166BE" w:rsidRPr="00C52F81">
        <w:rPr>
          <w:rFonts w:ascii="Arial" w:hAnsi="Arial" w:cs="Arial"/>
          <w:color w:val="000000" w:themeColor="text1"/>
          <w:szCs w:val="24"/>
          <w:lang w:val="es-ES"/>
        </w:rPr>
        <w:t>2023</w:t>
      </w:r>
      <w:r w:rsidRPr="00C52F81">
        <w:rPr>
          <w:rFonts w:ascii="Arial" w:hAnsi="Arial" w:cs="Arial"/>
          <w:color w:val="000000" w:themeColor="text1"/>
          <w:szCs w:val="24"/>
          <w:lang w:val="es-ES_tradnl"/>
        </w:rPr>
        <w:t xml:space="preserve">. Es decir, el período de análisis estaría comprendido entre los años </w:t>
      </w:r>
      <w:r w:rsidR="006166BE" w:rsidRPr="00C52F81">
        <w:rPr>
          <w:rFonts w:ascii="Arial" w:hAnsi="Arial" w:cs="Arial"/>
          <w:color w:val="000000" w:themeColor="text1"/>
          <w:szCs w:val="24"/>
          <w:lang w:val="es-ES"/>
        </w:rPr>
        <w:t>202</w:t>
      </w:r>
      <w:r w:rsidR="00424542" w:rsidRPr="00C52F81">
        <w:rPr>
          <w:rFonts w:ascii="Arial" w:hAnsi="Arial" w:cs="Arial"/>
          <w:color w:val="000000" w:themeColor="text1"/>
          <w:szCs w:val="24"/>
          <w:lang w:val="es-ES"/>
        </w:rPr>
        <w:t>3</w:t>
      </w:r>
      <w:r w:rsidRPr="00C52F81">
        <w:rPr>
          <w:rFonts w:ascii="Arial" w:hAnsi="Arial" w:cs="Arial"/>
          <w:color w:val="000000" w:themeColor="text1"/>
          <w:szCs w:val="24"/>
          <w:lang w:val="es-ES_tradnl"/>
        </w:rPr>
        <w:t xml:space="preserve"> </w:t>
      </w:r>
      <w:r w:rsidR="00EE2448" w:rsidRPr="00C52F81">
        <w:rPr>
          <w:rFonts w:ascii="Arial" w:hAnsi="Arial" w:cs="Arial"/>
          <w:color w:val="000000" w:themeColor="text1"/>
          <w:szCs w:val="24"/>
          <w:lang w:val="es-ES_tradnl"/>
        </w:rPr>
        <w:t>y</w:t>
      </w:r>
      <w:r w:rsidRPr="00C52F81">
        <w:rPr>
          <w:rFonts w:ascii="Arial" w:hAnsi="Arial" w:cs="Arial"/>
          <w:color w:val="000000" w:themeColor="text1"/>
          <w:szCs w:val="24"/>
          <w:lang w:val="es-ES_tradnl"/>
        </w:rPr>
        <w:t xml:space="preserve"> </w:t>
      </w:r>
      <w:r w:rsidR="00424542" w:rsidRPr="00C52F81">
        <w:rPr>
          <w:rFonts w:ascii="Arial" w:hAnsi="Arial" w:cs="Arial"/>
          <w:color w:val="000000" w:themeColor="text1"/>
          <w:szCs w:val="24"/>
          <w:lang w:val="es-ES_tradnl"/>
        </w:rPr>
        <w:t>2039</w:t>
      </w:r>
      <w:r w:rsidR="00E90A5E" w:rsidRPr="00C52F81">
        <w:rPr>
          <w:rFonts w:ascii="Arial" w:hAnsi="Arial" w:cs="Arial"/>
          <w:color w:val="000000" w:themeColor="text1"/>
          <w:szCs w:val="24"/>
          <w:lang w:val="es-ES"/>
        </w:rPr>
        <w:t>. Los anteriores supuestos son consistentes con la información aportada por los proyectos es su estudio de prefactibilidad y financieros, respecto a sus flujos de caja.</w:t>
      </w:r>
    </w:p>
    <w:p w14:paraId="57B5632F" w14:textId="44E2D65B" w:rsidR="0099465D" w:rsidRPr="00C52F81" w:rsidRDefault="0099465D" w:rsidP="000B583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Tal como se ha mencionado anteriormente, la tasa social de descuento utilizada en la evaluación económica de un proyecto debe reflejar el coste de oportunidad de los recursos y para la presente evaluación se ha utilizado la tasa del 12% establecida por el Banco Inter</w:t>
      </w:r>
      <w:r w:rsidR="00F87CE2">
        <w:rPr>
          <w:rFonts w:ascii="Arial" w:hAnsi="Arial" w:cs="Arial"/>
          <w:color w:val="000000" w:themeColor="text1"/>
          <w:szCs w:val="24"/>
          <w:lang w:val="es-ES_tradnl"/>
        </w:rPr>
        <w:t>a</w:t>
      </w:r>
      <w:r w:rsidRPr="00C52F81">
        <w:rPr>
          <w:rFonts w:ascii="Arial" w:hAnsi="Arial" w:cs="Arial"/>
          <w:color w:val="000000" w:themeColor="text1"/>
          <w:szCs w:val="24"/>
          <w:lang w:val="es-ES_tradnl"/>
        </w:rPr>
        <w:t>mericano de Desarrollo (BID).</w:t>
      </w:r>
    </w:p>
    <w:p w14:paraId="0AAA6D8E" w14:textId="6952E033" w:rsidR="00CF7C61" w:rsidRPr="00C52F81" w:rsidRDefault="00285DBE" w:rsidP="00DA34AE">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el caso </w:t>
      </w:r>
      <w:r w:rsidR="00E90A5E" w:rsidRPr="00C52F81">
        <w:rPr>
          <w:rFonts w:ascii="Arial" w:hAnsi="Arial" w:cs="Arial"/>
          <w:color w:val="000000" w:themeColor="text1"/>
          <w:szCs w:val="24"/>
          <w:lang w:val="es-ES_tradnl"/>
        </w:rPr>
        <w:t>del proyecto prototipo de infraestructura de carreteras que estamos considerando</w:t>
      </w:r>
      <w:r w:rsidR="0026232E" w:rsidRPr="00C52F81">
        <w:rPr>
          <w:rFonts w:ascii="Arial" w:hAnsi="Arial" w:cs="Arial"/>
          <w:color w:val="000000" w:themeColor="text1"/>
          <w:szCs w:val="24"/>
          <w:lang w:val="es-ES_tradnl"/>
        </w:rPr>
        <w:t>,</w:t>
      </w:r>
      <w:r w:rsidR="002C6336" w:rsidRPr="00C52F81">
        <w:rPr>
          <w:rFonts w:ascii="Arial" w:hAnsi="Arial" w:cs="Arial"/>
          <w:color w:val="000000" w:themeColor="text1"/>
          <w:szCs w:val="24"/>
          <w:lang w:val="es-ES_tradnl"/>
        </w:rPr>
        <w:t xml:space="preserve"> se adoptan adicionalmente los siguientes </w:t>
      </w:r>
      <w:r w:rsidR="002C6336" w:rsidRPr="00C52F81">
        <w:rPr>
          <w:rFonts w:ascii="Arial" w:hAnsi="Arial" w:cs="Arial"/>
          <w:b/>
          <w:color w:val="000000" w:themeColor="text1"/>
          <w:szCs w:val="24"/>
          <w:lang w:val="es-ES_tradnl"/>
        </w:rPr>
        <w:t>supuestos específicos</w:t>
      </w:r>
      <w:r w:rsidR="00CF7C61" w:rsidRPr="00C52F81">
        <w:rPr>
          <w:rFonts w:ascii="Arial" w:hAnsi="Arial" w:cs="Arial"/>
          <w:b/>
          <w:color w:val="000000" w:themeColor="text1"/>
          <w:szCs w:val="24"/>
          <w:lang w:val="es-ES_tradnl"/>
        </w:rPr>
        <w:t>:</w:t>
      </w:r>
      <w:r w:rsidR="0026232E" w:rsidRPr="00C52F81">
        <w:rPr>
          <w:rFonts w:ascii="Arial" w:hAnsi="Arial" w:cs="Arial"/>
          <w:color w:val="000000" w:themeColor="text1"/>
          <w:szCs w:val="24"/>
          <w:lang w:val="es-ES_tradnl"/>
        </w:rPr>
        <w:t xml:space="preserve"> </w:t>
      </w:r>
      <w:r w:rsidR="00F36D17" w:rsidRPr="00C52F81">
        <w:rPr>
          <w:rFonts w:ascii="Arial" w:hAnsi="Arial" w:cs="Arial"/>
          <w:color w:val="000000" w:themeColor="text1"/>
          <w:szCs w:val="24"/>
          <w:lang w:val="es-ES_tradnl"/>
        </w:rPr>
        <w:t>(i)</w:t>
      </w:r>
      <w:r w:rsidR="00FF5EF0" w:rsidRPr="00C52F81">
        <w:rPr>
          <w:rFonts w:ascii="Arial" w:hAnsi="Arial" w:cs="Arial"/>
          <w:color w:val="000000" w:themeColor="text1"/>
          <w:szCs w:val="24"/>
          <w:lang w:val="es-ES_tradnl"/>
        </w:rPr>
        <w:t xml:space="preserve"> </w:t>
      </w:r>
      <w:r w:rsidR="00CF7C61" w:rsidRPr="00C52F81">
        <w:rPr>
          <w:rFonts w:ascii="Arial" w:hAnsi="Arial" w:cs="Arial"/>
          <w:color w:val="000000" w:themeColor="text1"/>
          <w:szCs w:val="24"/>
          <w:lang w:val="es-ES"/>
        </w:rPr>
        <w:t>para el establecimiento de los costos del tiempo de los usuarios, se utiliza el Modelo de Evaluación de Caminos (RED por sus siglas en inglés, “</w:t>
      </w:r>
      <w:r w:rsidR="00CF7C61" w:rsidRPr="00C52F81">
        <w:rPr>
          <w:rFonts w:ascii="Arial" w:hAnsi="Arial" w:cs="Arial"/>
          <w:i/>
          <w:color w:val="000000" w:themeColor="text1"/>
          <w:szCs w:val="24"/>
          <w:lang w:val="es-ES"/>
        </w:rPr>
        <w:t xml:space="preserve">Road </w:t>
      </w:r>
      <w:proofErr w:type="spellStart"/>
      <w:r w:rsidR="00CF7C61" w:rsidRPr="00C52F81">
        <w:rPr>
          <w:rFonts w:ascii="Arial" w:hAnsi="Arial" w:cs="Arial"/>
          <w:i/>
          <w:color w:val="000000" w:themeColor="text1"/>
          <w:szCs w:val="24"/>
          <w:lang w:val="es-ES"/>
        </w:rPr>
        <w:t>Economic</w:t>
      </w:r>
      <w:proofErr w:type="spellEnd"/>
      <w:r w:rsidR="00CF7C61" w:rsidRPr="00C52F81">
        <w:rPr>
          <w:rFonts w:ascii="Arial" w:hAnsi="Arial" w:cs="Arial"/>
          <w:i/>
          <w:color w:val="000000" w:themeColor="text1"/>
          <w:szCs w:val="24"/>
          <w:lang w:val="es-ES"/>
        </w:rPr>
        <w:t xml:space="preserve"> </w:t>
      </w:r>
      <w:proofErr w:type="spellStart"/>
      <w:r w:rsidR="00CF7C61" w:rsidRPr="00C52F81">
        <w:rPr>
          <w:rFonts w:ascii="Arial" w:hAnsi="Arial" w:cs="Arial"/>
          <w:i/>
          <w:color w:val="000000" w:themeColor="text1"/>
          <w:szCs w:val="24"/>
          <w:lang w:val="es-ES"/>
        </w:rPr>
        <w:t>Decision</w:t>
      </w:r>
      <w:proofErr w:type="spellEnd"/>
      <w:r w:rsidR="00CF7C61" w:rsidRPr="00C52F81">
        <w:rPr>
          <w:rFonts w:ascii="Arial" w:hAnsi="Arial" w:cs="Arial"/>
          <w:i/>
          <w:color w:val="000000" w:themeColor="text1"/>
          <w:szCs w:val="24"/>
          <w:lang w:val="es-ES"/>
        </w:rPr>
        <w:t xml:space="preserve"> </w:t>
      </w:r>
      <w:proofErr w:type="spellStart"/>
      <w:r w:rsidR="00CF7C61" w:rsidRPr="00C52F81">
        <w:rPr>
          <w:rFonts w:ascii="Arial" w:hAnsi="Arial" w:cs="Arial"/>
          <w:i/>
          <w:color w:val="000000" w:themeColor="text1"/>
          <w:szCs w:val="24"/>
          <w:lang w:val="es-ES"/>
        </w:rPr>
        <w:t>Model</w:t>
      </w:r>
      <w:proofErr w:type="spellEnd"/>
      <w:r w:rsidR="00CF7C61" w:rsidRPr="00C52F81">
        <w:rPr>
          <w:rFonts w:ascii="Arial" w:hAnsi="Arial" w:cs="Arial"/>
          <w:i/>
          <w:color w:val="000000" w:themeColor="text1"/>
          <w:szCs w:val="24"/>
          <w:lang w:val="es-ES"/>
        </w:rPr>
        <w:t>”</w:t>
      </w:r>
      <w:r w:rsidR="00CF7C61" w:rsidRPr="00C52F81">
        <w:rPr>
          <w:rFonts w:ascii="Arial" w:hAnsi="Arial" w:cs="Arial"/>
          <w:color w:val="000000" w:themeColor="text1"/>
          <w:szCs w:val="24"/>
          <w:lang w:val="es-ES"/>
        </w:rPr>
        <w:t>)</w:t>
      </w:r>
      <w:r w:rsidR="00CF7C61" w:rsidRPr="00C52F81">
        <w:rPr>
          <w:rStyle w:val="FootnoteReference"/>
          <w:rFonts w:ascii="Arial" w:hAnsi="Arial" w:cs="Arial"/>
          <w:color w:val="000000" w:themeColor="text1"/>
          <w:szCs w:val="24"/>
          <w:lang w:val="es-ES"/>
        </w:rPr>
        <w:footnoteReference w:id="16"/>
      </w:r>
      <w:r w:rsidR="00CF7C61" w:rsidRPr="00C52F81">
        <w:rPr>
          <w:rFonts w:ascii="Arial" w:hAnsi="Arial" w:cs="Arial"/>
          <w:color w:val="000000" w:themeColor="text1"/>
          <w:szCs w:val="24"/>
          <w:lang w:val="es-ES"/>
        </w:rPr>
        <w:t xml:space="preserve">, mientras que </w:t>
      </w:r>
      <w:r w:rsidR="00CF7C61" w:rsidRPr="00C52F81">
        <w:rPr>
          <w:rFonts w:ascii="Arial" w:hAnsi="Arial" w:cs="Arial"/>
          <w:color w:val="000000" w:themeColor="text1"/>
          <w:szCs w:val="24"/>
          <w:lang w:val="es-ES_tradnl"/>
        </w:rPr>
        <w:t>para el establecimiento del valor del tiempo de viaje se utilizan los datos de ingreso recogidos en el Anuario Estadístico de 2015 para Uruguay, junto a la propuesta metodológica para la estimación del valor del tiempo de los usuarios de la infraestructura de carreteras en México desarrollada por el Instituto Mexicano de Transporte (IMT)</w:t>
      </w:r>
      <w:r w:rsidR="00CF7C61" w:rsidRPr="00C52F81">
        <w:rPr>
          <w:rStyle w:val="FootnoteReference"/>
          <w:rFonts w:ascii="Arial" w:hAnsi="Arial" w:cs="Arial"/>
          <w:color w:val="000000" w:themeColor="text1"/>
          <w:szCs w:val="24"/>
          <w:lang w:val="es-ES_tradnl"/>
        </w:rPr>
        <w:footnoteReference w:id="17"/>
      </w:r>
      <w:r w:rsidR="00CF7C61" w:rsidRPr="00C52F81">
        <w:rPr>
          <w:rFonts w:ascii="Arial" w:hAnsi="Arial" w:cs="Arial"/>
          <w:color w:val="000000" w:themeColor="text1"/>
          <w:szCs w:val="24"/>
          <w:lang w:val="es-ES_tradnl"/>
        </w:rPr>
        <w:t xml:space="preserve">; </w:t>
      </w:r>
      <w:r w:rsidR="00F36D17" w:rsidRPr="00C52F81">
        <w:rPr>
          <w:rFonts w:ascii="Arial" w:hAnsi="Arial" w:cs="Arial"/>
          <w:color w:val="000000" w:themeColor="text1"/>
          <w:szCs w:val="24"/>
          <w:lang w:val="es-ES_tradnl"/>
        </w:rPr>
        <w:t>(</w:t>
      </w:r>
      <w:proofErr w:type="spellStart"/>
      <w:r w:rsidR="00F36D17" w:rsidRPr="00C52F81">
        <w:rPr>
          <w:rFonts w:ascii="Arial" w:hAnsi="Arial" w:cs="Arial"/>
          <w:color w:val="000000" w:themeColor="text1"/>
          <w:szCs w:val="24"/>
          <w:lang w:val="es-ES_tradnl"/>
        </w:rPr>
        <w:t>ii</w:t>
      </w:r>
      <w:proofErr w:type="spellEnd"/>
      <w:r w:rsidR="00F36D17" w:rsidRPr="00C52F81">
        <w:rPr>
          <w:rFonts w:ascii="Arial" w:hAnsi="Arial" w:cs="Arial"/>
          <w:color w:val="000000" w:themeColor="text1"/>
          <w:szCs w:val="24"/>
          <w:lang w:val="es-ES_tradnl"/>
        </w:rPr>
        <w:t>) p</w:t>
      </w:r>
      <w:r w:rsidR="00FF5EF0" w:rsidRPr="00C52F81">
        <w:rPr>
          <w:rFonts w:ascii="Arial" w:hAnsi="Arial" w:cs="Arial"/>
          <w:color w:val="000000" w:themeColor="text1"/>
          <w:szCs w:val="24"/>
          <w:lang w:val="es-ES_tradnl"/>
        </w:rPr>
        <w:t xml:space="preserve">ara estimar el valor del tiempo, se ha tomado como base el ingreso per-cápita ponderado de la población ocupada de Uruguay el tiempo trabajado por semana de dicha población. Concretamente se ha utilizado la tasa de actividad específica para la población total de 14 o más </w:t>
      </w:r>
      <w:proofErr w:type="gramStart"/>
      <w:r w:rsidR="00FF5EF0" w:rsidRPr="00C52F81">
        <w:rPr>
          <w:rFonts w:ascii="Arial" w:hAnsi="Arial" w:cs="Arial"/>
          <w:color w:val="000000" w:themeColor="text1"/>
          <w:szCs w:val="24"/>
          <w:lang w:val="es-ES_tradnl"/>
        </w:rPr>
        <w:t>años de edad</w:t>
      </w:r>
      <w:proofErr w:type="gramEnd"/>
      <w:r w:rsidR="00FF5EF0" w:rsidRPr="00C52F81">
        <w:rPr>
          <w:rFonts w:ascii="Arial" w:hAnsi="Arial" w:cs="Arial"/>
          <w:color w:val="000000" w:themeColor="text1"/>
          <w:szCs w:val="24"/>
          <w:lang w:val="es-ES_tradnl"/>
        </w:rPr>
        <w:t xml:space="preserve"> y el promedio de horas trabajadas por semana en la ocupación principal </w:t>
      </w:r>
      <w:r w:rsidR="00691452" w:rsidRPr="00C52F81">
        <w:rPr>
          <w:rFonts w:ascii="Arial" w:hAnsi="Arial" w:cs="Arial"/>
          <w:color w:val="000000" w:themeColor="text1"/>
          <w:szCs w:val="24"/>
          <w:lang w:val="es-ES_tradnl"/>
        </w:rPr>
        <w:t>(ver Cuadros I y II del</w:t>
      </w:r>
      <w:r w:rsidR="00180622" w:rsidRPr="00C52F81">
        <w:rPr>
          <w:rFonts w:ascii="Arial" w:hAnsi="Arial" w:cs="Arial"/>
          <w:color w:val="000000" w:themeColor="text1"/>
          <w:szCs w:val="24"/>
          <w:lang w:val="es-ES_tradnl"/>
        </w:rPr>
        <w:t xml:space="preserve"> apéndice estadístico del</w:t>
      </w:r>
      <w:r w:rsidR="00691452" w:rsidRPr="00C52F81">
        <w:rPr>
          <w:rFonts w:ascii="Arial" w:hAnsi="Arial" w:cs="Arial"/>
          <w:color w:val="000000" w:themeColor="text1"/>
          <w:szCs w:val="24"/>
          <w:lang w:val="es-ES_tradnl"/>
        </w:rPr>
        <w:t xml:space="preserve"> </w:t>
      </w:r>
      <w:r w:rsidR="00180622" w:rsidRPr="00C52F81">
        <w:rPr>
          <w:rFonts w:ascii="Arial" w:hAnsi="Arial" w:cs="Arial"/>
          <w:color w:val="000000" w:themeColor="text1"/>
          <w:szCs w:val="24"/>
          <w:lang w:val="es-ES_tradnl"/>
        </w:rPr>
        <w:t xml:space="preserve">anexo </w:t>
      </w:r>
      <w:r w:rsidR="00691452" w:rsidRPr="00C52F81">
        <w:rPr>
          <w:rFonts w:ascii="Arial" w:hAnsi="Arial" w:cs="Arial"/>
          <w:color w:val="000000" w:themeColor="text1"/>
          <w:szCs w:val="24"/>
          <w:lang w:val="es-ES_tradnl"/>
        </w:rPr>
        <w:t>II).</w:t>
      </w:r>
    </w:p>
    <w:p w14:paraId="1353919A" w14:textId="1C090750" w:rsidR="00FF5EF0" w:rsidRPr="00C52F81" w:rsidRDefault="00F36D17" w:rsidP="00F36D17">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Del análisis estocástico de los datos relativos al nivel de ingreso y al tiempo que trabaja semanalmente la población ocupada del país, se obtienen las siguientes expresiones para determinar el valor del tiempo de los pasajeros cuyo viaje es por motivo de trabajo y recreativo o de turismo: (1) </w:t>
      </w:r>
      <w:r w:rsidRPr="00C52F81">
        <w:rPr>
          <w:rFonts w:ascii="Arial" w:hAnsi="Arial" w:cs="Arial"/>
          <w:b/>
          <w:color w:val="000000" w:themeColor="text1"/>
          <w:szCs w:val="24"/>
          <w:lang w:val="es-ES_tradnl"/>
        </w:rPr>
        <w:t xml:space="preserve">Valor del </w:t>
      </w:r>
      <w:r w:rsidRPr="00C52F81">
        <w:rPr>
          <w:rFonts w:ascii="Arial" w:hAnsi="Arial" w:cs="Arial"/>
          <w:b/>
          <w:color w:val="000000" w:themeColor="text1"/>
          <w:szCs w:val="24"/>
          <w:lang w:val="es-ES_tradnl"/>
        </w:rPr>
        <w:lastRenderedPageBreak/>
        <w:t>tiempo de los pasajeros que realizan viajes por motivo de trabajo</w:t>
      </w:r>
      <w:r w:rsidRPr="00C52F81">
        <w:rPr>
          <w:rFonts w:ascii="Arial" w:hAnsi="Arial" w:cs="Arial"/>
          <w:color w:val="000000" w:themeColor="text1"/>
          <w:szCs w:val="24"/>
          <w:lang w:val="es-ES_tradnl"/>
        </w:rPr>
        <w:t>: SHP= [(FIP)(SMG) (7)] / HTP, donde:  SHP = valor del tiempo de los pasajeros que viajan por motivo de trabajo, expresado en US$/hora; FIP</w:t>
      </w:r>
      <w:r w:rsidR="00610773">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 xml:space="preserve"> factor de ajuste del ingreso de la población ocupada (promedio ponderado del ingreso expresado en número de salarios mínimos diarios); SMG =</w:t>
      </w:r>
      <w:r w:rsidR="00610773">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 xml:space="preserve">promedio del salario mínimo general expresado en $/día.  Para el caso del estudio se ha establecido en US$ 16,57, tomando como base el salario mínimo nacional (mayores de 18 años) en pesos para la última fecha de vigencia disponible (ver </w:t>
      </w:r>
      <w:r w:rsidR="002A27B3" w:rsidRPr="00C52F81">
        <w:rPr>
          <w:rFonts w:ascii="Arial" w:hAnsi="Arial" w:cs="Arial"/>
          <w:color w:val="000000" w:themeColor="text1"/>
          <w:szCs w:val="24"/>
          <w:lang w:val="es-ES_tradnl"/>
        </w:rPr>
        <w:t>Cuadro III</w:t>
      </w:r>
      <w:r w:rsidRPr="00C52F81">
        <w:rPr>
          <w:rFonts w:ascii="Arial" w:hAnsi="Arial" w:cs="Arial"/>
          <w:color w:val="000000" w:themeColor="text1"/>
          <w:szCs w:val="24"/>
          <w:lang w:val="es-ES_tradnl"/>
        </w:rPr>
        <w:t xml:space="preserve"> </w:t>
      </w:r>
      <w:r w:rsidR="002A27B3" w:rsidRPr="00C52F81">
        <w:rPr>
          <w:rFonts w:ascii="Arial" w:hAnsi="Arial" w:cs="Arial"/>
          <w:color w:val="000000" w:themeColor="text1"/>
          <w:szCs w:val="24"/>
          <w:lang w:val="es-ES_tradnl"/>
        </w:rPr>
        <w:t>del apéndice estadístico</w:t>
      </w:r>
      <w:r w:rsidRPr="00C52F81">
        <w:rPr>
          <w:rFonts w:ascii="Arial" w:hAnsi="Arial" w:cs="Arial"/>
          <w:color w:val="000000" w:themeColor="text1"/>
          <w:szCs w:val="24"/>
          <w:lang w:val="es-ES_tradnl"/>
        </w:rPr>
        <w:t xml:space="preserve"> I</w:t>
      </w:r>
      <w:r w:rsidR="002A27B3" w:rsidRPr="00C52F81">
        <w:rPr>
          <w:rFonts w:ascii="Arial" w:hAnsi="Arial" w:cs="Arial"/>
          <w:color w:val="000000" w:themeColor="text1"/>
          <w:szCs w:val="24"/>
          <w:lang w:val="es-ES_tradnl"/>
        </w:rPr>
        <w:t>I</w:t>
      </w:r>
      <w:r w:rsidRPr="00C52F81">
        <w:rPr>
          <w:rFonts w:ascii="Arial" w:hAnsi="Arial" w:cs="Arial"/>
          <w:color w:val="000000" w:themeColor="text1"/>
          <w:szCs w:val="24"/>
          <w:lang w:val="es-ES_tradnl"/>
        </w:rPr>
        <w:t>); 7 = días /semana; HTP = tiempo promedio que trabaja por semana la población o</w:t>
      </w:r>
      <w:r w:rsidR="002A27B3" w:rsidRPr="00C52F81">
        <w:rPr>
          <w:rFonts w:ascii="Arial" w:hAnsi="Arial" w:cs="Arial"/>
          <w:color w:val="000000" w:themeColor="text1"/>
          <w:szCs w:val="24"/>
          <w:lang w:val="es-ES_tradnl"/>
        </w:rPr>
        <w:t xml:space="preserve">cupada, que como se recoge en el citado Cuadro I </w:t>
      </w:r>
      <w:r w:rsidRPr="00C52F81">
        <w:rPr>
          <w:rFonts w:ascii="Arial" w:hAnsi="Arial" w:cs="Arial"/>
          <w:color w:val="000000" w:themeColor="text1"/>
          <w:szCs w:val="24"/>
          <w:lang w:val="es-ES_tradnl"/>
        </w:rPr>
        <w:t>del anexo</w:t>
      </w:r>
      <w:r w:rsidR="002A27B3" w:rsidRPr="00C52F81">
        <w:rPr>
          <w:rFonts w:ascii="Arial" w:hAnsi="Arial" w:cs="Arial"/>
          <w:color w:val="000000" w:themeColor="text1"/>
          <w:szCs w:val="24"/>
          <w:lang w:val="es-ES_tradnl"/>
        </w:rPr>
        <w:t xml:space="preserve"> estadístico</w:t>
      </w:r>
      <w:r w:rsidRPr="00C52F81">
        <w:rPr>
          <w:rFonts w:ascii="Arial" w:hAnsi="Arial" w:cs="Arial"/>
          <w:color w:val="000000" w:themeColor="text1"/>
          <w:szCs w:val="24"/>
          <w:lang w:val="es-ES_tradnl"/>
        </w:rPr>
        <w:t xml:space="preserve"> </w:t>
      </w:r>
      <w:r w:rsidR="002A27B3" w:rsidRPr="00C52F81">
        <w:rPr>
          <w:rFonts w:ascii="Arial" w:hAnsi="Arial" w:cs="Arial"/>
          <w:color w:val="000000" w:themeColor="text1"/>
          <w:szCs w:val="24"/>
          <w:lang w:val="es-ES_tradnl"/>
        </w:rPr>
        <w:t>I</w:t>
      </w:r>
      <w:r w:rsidRPr="00C52F81">
        <w:rPr>
          <w:rFonts w:ascii="Arial" w:hAnsi="Arial" w:cs="Arial"/>
          <w:color w:val="000000" w:themeColor="text1"/>
          <w:szCs w:val="24"/>
          <w:lang w:val="es-ES_tradnl"/>
        </w:rPr>
        <w:t xml:space="preserve">I es de 38,8 horas. (2) </w:t>
      </w:r>
      <w:r w:rsidRPr="00C52F81">
        <w:rPr>
          <w:rFonts w:ascii="Arial" w:hAnsi="Arial" w:cs="Arial"/>
          <w:b/>
          <w:color w:val="000000" w:themeColor="text1"/>
          <w:szCs w:val="24"/>
          <w:lang w:val="es-ES_tradnl"/>
        </w:rPr>
        <w:t>Valor del tiempo de los pasajeros cuyo motivo del viaje es de paseo o de turismo</w:t>
      </w:r>
      <w:r w:rsidRPr="00C52F81">
        <w:rPr>
          <w:rFonts w:ascii="Arial" w:hAnsi="Arial" w:cs="Arial"/>
          <w:color w:val="000000" w:themeColor="text1"/>
          <w:szCs w:val="24"/>
          <w:lang w:val="es-ES_tradnl"/>
        </w:rPr>
        <w:t xml:space="preserve">: </w:t>
      </w:r>
      <w:proofErr w:type="spellStart"/>
      <w:r w:rsidRPr="00C52F81">
        <w:rPr>
          <w:rFonts w:ascii="Arial" w:hAnsi="Arial" w:cs="Arial"/>
          <w:color w:val="000000" w:themeColor="text1"/>
          <w:szCs w:val="24"/>
          <w:lang w:val="es-ES_tradnl"/>
        </w:rPr>
        <w:t>VTpp</w:t>
      </w:r>
      <w:proofErr w:type="spellEnd"/>
      <w:r w:rsidRPr="00C52F81">
        <w:rPr>
          <w:rFonts w:ascii="Arial" w:hAnsi="Arial" w:cs="Arial"/>
          <w:color w:val="000000" w:themeColor="text1"/>
          <w:szCs w:val="24"/>
          <w:lang w:val="es-ES_tradnl"/>
        </w:rPr>
        <w:t xml:space="preserve"> = 0,3 H, donde, </w:t>
      </w:r>
      <w:proofErr w:type="spellStart"/>
      <w:r w:rsidRPr="00C52F81">
        <w:rPr>
          <w:rFonts w:ascii="Arial" w:hAnsi="Arial" w:cs="Arial"/>
          <w:color w:val="000000" w:themeColor="text1"/>
          <w:szCs w:val="24"/>
          <w:lang w:val="es-ES_tradnl"/>
        </w:rPr>
        <w:t>VTpp</w:t>
      </w:r>
      <w:proofErr w:type="spellEnd"/>
      <w:r w:rsidRPr="00C52F81">
        <w:rPr>
          <w:rFonts w:ascii="Arial" w:hAnsi="Arial" w:cs="Arial"/>
          <w:color w:val="000000" w:themeColor="text1"/>
          <w:szCs w:val="24"/>
          <w:lang w:val="es-ES_tradnl"/>
        </w:rPr>
        <w:t xml:space="preserve"> = valor del tiempo de los pasajeros que viajan por motivo de paseo expresado en US$/hora; H = ingreso horario familiar expresado en US$/hora, calculado con la fórmula: 2 (FIP)(SMH); 2 = número de miembros de la familia que cuentan con ingreso; SMH = salario mínimo horario de la población, expresado en US$/hora. El cual ha sido establecido en US$2.07 (teniendo en cuenta una jornada diaria de 8 horas). (16,57/8).</w:t>
      </w:r>
    </w:p>
    <w:p w14:paraId="41ECCBB6" w14:textId="5BBC0CC9" w:rsidR="005B4B1A" w:rsidRPr="00C52F81" w:rsidRDefault="005B4B1A" w:rsidP="005B4B1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En lo que se refiere a los ocupantes que viajan por motivos de turismo o placer, se recurrirá a la metodología planteada por Cortés (2003). Esta esti</w:t>
      </w:r>
      <w:r w:rsidR="00180622" w:rsidRPr="00C52F81">
        <w:rPr>
          <w:rFonts w:ascii="Arial" w:hAnsi="Arial" w:cs="Arial"/>
          <w:color w:val="000000" w:themeColor="text1"/>
          <w:szCs w:val="24"/>
          <w:lang w:val="es-ES_tradnl"/>
        </w:rPr>
        <w:t xml:space="preserve">mación se considera </w:t>
      </w:r>
      <w:r w:rsidR="00612E97" w:rsidRPr="00C52F81">
        <w:rPr>
          <w:rFonts w:ascii="Arial" w:hAnsi="Arial" w:cs="Arial"/>
          <w:color w:val="000000" w:themeColor="text1"/>
          <w:szCs w:val="24"/>
          <w:lang w:val="es-ES_tradnl"/>
        </w:rPr>
        <w:t xml:space="preserve">muy </w:t>
      </w:r>
      <w:r w:rsidR="00180622" w:rsidRPr="00C52F81">
        <w:rPr>
          <w:rFonts w:ascii="Arial" w:hAnsi="Arial" w:cs="Arial"/>
          <w:color w:val="000000" w:themeColor="text1"/>
          <w:szCs w:val="24"/>
          <w:lang w:val="es-ES_tradnl"/>
        </w:rPr>
        <w:t>conservadora</w:t>
      </w:r>
      <w:r w:rsidRPr="00C52F81">
        <w:rPr>
          <w:rFonts w:ascii="Arial" w:hAnsi="Arial" w:cs="Arial"/>
          <w:color w:val="000000" w:themeColor="text1"/>
          <w:szCs w:val="24"/>
          <w:lang w:val="es-ES_tradnl"/>
        </w:rPr>
        <w:t xml:space="preserve">, ya </w:t>
      </w:r>
      <w:r w:rsidR="00691452" w:rsidRPr="00C52F81">
        <w:rPr>
          <w:rFonts w:ascii="Arial" w:hAnsi="Arial" w:cs="Arial"/>
          <w:color w:val="000000" w:themeColor="text1"/>
          <w:szCs w:val="24"/>
          <w:lang w:val="es-ES_tradnl"/>
        </w:rPr>
        <w:t>que,</w:t>
      </w:r>
      <w:r w:rsidRPr="00C52F81">
        <w:rPr>
          <w:rFonts w:ascii="Arial" w:hAnsi="Arial" w:cs="Arial"/>
          <w:color w:val="000000" w:themeColor="text1"/>
          <w:szCs w:val="24"/>
          <w:lang w:val="es-ES_tradnl"/>
        </w:rPr>
        <w:t xml:space="preserve"> por ejemplo, en el medio rural en pocas ocasiones se encuentran usuarios cuyo motivo del viaje no sea puramente laboral.</w:t>
      </w:r>
    </w:p>
    <w:p w14:paraId="344FEE8B" w14:textId="216A4CA0" w:rsidR="005B4B1A" w:rsidRPr="00C52F81" w:rsidRDefault="005B4B1A" w:rsidP="005B4B1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Tomando datos del último censo de 2011, Uruguay cuenta con 3.286.314</w:t>
      </w:r>
      <w:r w:rsidR="00F87CE2">
        <w:rPr>
          <w:rFonts w:ascii="Arial" w:hAnsi="Arial" w:cs="Arial"/>
          <w:color w:val="000000" w:themeColor="text1"/>
          <w:szCs w:val="24"/>
          <w:lang w:val="es-ES_tradnl"/>
        </w:rPr>
        <w:t> </w:t>
      </w:r>
      <w:r w:rsidRPr="00C52F81">
        <w:rPr>
          <w:rFonts w:ascii="Arial" w:hAnsi="Arial" w:cs="Arial"/>
          <w:color w:val="000000" w:themeColor="text1"/>
          <w:szCs w:val="24"/>
          <w:lang w:val="es-ES_tradnl"/>
        </w:rPr>
        <w:t>habitantes, y según el INE, se estima que dicha población sería de 3.493.205 personas en 2017. Si consideramos que su población activa para 2014 (última fecha disponible) es el 64.7%, Uruguay contaría con una fuerza de trabajo total de 2.260.104 personas. La información sobre el ingreso expresado en salarios mínimos generales permitirá por una parte conocer la tendencia del ingreso de la población ocupada; y por otra, proporcionar los elementos para determinar el coeficiente adimensional FIP, el cual se obtiene como un promedio ponderado del total de la población ocupada del país.</w:t>
      </w:r>
    </w:p>
    <w:p w14:paraId="49C266C1" w14:textId="05286A08" w:rsidR="005B4B1A" w:rsidRPr="00C52F81" w:rsidRDefault="005B4B1A" w:rsidP="005B4B1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A febrero de 2015, el ingreso medio per cápita de los uruguayos a valores corrientes, sin aguinaldo y sin valor locativo, se estimó en 16.545 pesos para todo el país, mientras que el ingreso medio de los hogares se situó en los 46.596 pesos, según el Instituto Nacional de Estadísticas (INE). En nuestro caso el valor de FIP es de 1.65 dado que como ya se ha mencionado el salario mensual mínimo es de 10.000 pesos (16.545/10.000). Al aplicar la fórmula (1), tenemos que el valor del tiempo de los pasajeros que viajan por motivo de trabajo (SHP) asciende a US$4.93/hora. Por su parte, al aplicar la fórmula (2) se obtiene que valor </w:t>
      </w:r>
      <w:r w:rsidRPr="00C52F81">
        <w:rPr>
          <w:rFonts w:ascii="Arial" w:hAnsi="Arial" w:cs="Arial"/>
          <w:color w:val="000000" w:themeColor="text1"/>
          <w:szCs w:val="24"/>
          <w:lang w:val="es-ES_tradnl"/>
        </w:rPr>
        <w:lastRenderedPageBreak/>
        <w:t>del tiempo de los pasajeros que viajan por motivo de paseo (</w:t>
      </w:r>
      <w:proofErr w:type="spellStart"/>
      <w:r w:rsidRPr="00C52F81">
        <w:rPr>
          <w:rFonts w:ascii="Arial" w:hAnsi="Arial" w:cs="Arial"/>
          <w:color w:val="000000" w:themeColor="text1"/>
          <w:szCs w:val="24"/>
          <w:lang w:val="es-ES_tradnl"/>
        </w:rPr>
        <w:t>VTpp</w:t>
      </w:r>
      <w:proofErr w:type="spellEnd"/>
      <w:r w:rsidRPr="00C52F81">
        <w:rPr>
          <w:rFonts w:ascii="Arial" w:hAnsi="Arial" w:cs="Arial"/>
          <w:color w:val="000000" w:themeColor="text1"/>
          <w:szCs w:val="24"/>
          <w:lang w:val="es-ES_tradnl"/>
        </w:rPr>
        <w:t>) es de US$2.05/hora. Como ya se ha mencionado la tasa global de participación laboral que cuantifica el tamaño relativo de la fuerza de trabajo, para el último año disponible (2014) es de 64.7% a nivel nacional, es decir, existen aproximadamente 65 personas ocupadas por cada 100 personas en edad de trabajar. En consecuencia, el valor del tiempo de viaje que se utilizará en el presente análisis es US$ 4,93 * 64.7% = US$ 3,19.</w:t>
      </w:r>
    </w:p>
    <w:p w14:paraId="129DD481" w14:textId="7679A386" w:rsidR="00461214" w:rsidRPr="00C52F81" w:rsidRDefault="00461214" w:rsidP="00461214">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Respecto a la tarifa sombra endógena a descontar a los ingresos de la operación derivados del valor</w:t>
      </w:r>
      <w:r w:rsidR="00D55C7A" w:rsidRPr="00C52F81">
        <w:rPr>
          <w:rFonts w:ascii="Arial" w:hAnsi="Arial" w:cs="Arial"/>
          <w:color w:val="000000" w:themeColor="text1"/>
          <w:szCs w:val="24"/>
          <w:lang w:val="es-ES_tradnl"/>
        </w:rPr>
        <w:t xml:space="preserve"> del tiempo de viaje</w:t>
      </w:r>
      <w:r w:rsidRPr="00C52F81">
        <w:rPr>
          <w:rFonts w:ascii="Arial" w:hAnsi="Arial" w:cs="Arial"/>
          <w:color w:val="000000" w:themeColor="text1"/>
          <w:szCs w:val="24"/>
          <w:lang w:val="es-ES_tradnl"/>
        </w:rPr>
        <w:t>, de acuerdo con la información de su estudio de prefactibilidad presentado al BROU</w:t>
      </w:r>
      <w:r w:rsidR="00B147B4" w:rsidRPr="00C52F81">
        <w:rPr>
          <w:rFonts w:ascii="Arial" w:hAnsi="Arial" w:cs="Arial"/>
          <w:color w:val="000000" w:themeColor="text1"/>
          <w:szCs w:val="24"/>
          <w:lang w:val="es-ES_tradnl"/>
        </w:rPr>
        <w:t>, se consideran</w:t>
      </w:r>
      <w:r w:rsidRPr="00C52F81">
        <w:rPr>
          <w:rFonts w:ascii="Arial" w:hAnsi="Arial" w:cs="Arial"/>
          <w:color w:val="000000" w:themeColor="text1"/>
          <w:szCs w:val="24"/>
          <w:lang w:val="es-ES_tradnl"/>
        </w:rPr>
        <w:t xml:space="preserve">: (i) Autos, </w:t>
      </w:r>
      <w:r w:rsidR="002A27B3" w:rsidRPr="00C52F81">
        <w:rPr>
          <w:rFonts w:ascii="Arial" w:hAnsi="Arial" w:cs="Arial"/>
          <w:color w:val="000000" w:themeColor="text1"/>
          <w:szCs w:val="24"/>
          <w:lang w:val="es-ES_tradnl"/>
        </w:rPr>
        <w:t>Ómnibus</w:t>
      </w:r>
      <w:r w:rsidRPr="00C52F81">
        <w:rPr>
          <w:rFonts w:ascii="Arial" w:hAnsi="Arial" w:cs="Arial"/>
          <w:color w:val="000000" w:themeColor="text1"/>
          <w:szCs w:val="24"/>
          <w:lang w:val="es-ES_tradnl"/>
        </w:rPr>
        <w:t xml:space="preserve">, Camiones Medianos por KM: </w:t>
      </w:r>
      <w:r w:rsidR="00F87CE2">
        <w:rPr>
          <w:rFonts w:ascii="Arial" w:hAnsi="Arial" w:cs="Arial"/>
          <w:color w:val="000000" w:themeColor="text1"/>
          <w:szCs w:val="24"/>
          <w:lang w:val="es-ES_tradnl"/>
        </w:rPr>
        <w:t>US$</w:t>
      </w:r>
      <w:r w:rsidRPr="00C52F81">
        <w:rPr>
          <w:rFonts w:ascii="Arial" w:hAnsi="Arial" w:cs="Arial"/>
          <w:color w:val="000000" w:themeColor="text1"/>
          <w:szCs w:val="24"/>
          <w:lang w:val="es-ES_tradnl"/>
        </w:rPr>
        <w:t>0,097; (</w:t>
      </w:r>
      <w:proofErr w:type="spellStart"/>
      <w:r w:rsidRPr="00C52F81">
        <w:rPr>
          <w:rFonts w:ascii="Arial" w:hAnsi="Arial" w:cs="Arial"/>
          <w:color w:val="000000" w:themeColor="text1"/>
          <w:szCs w:val="24"/>
          <w:lang w:val="es-ES_tradnl"/>
        </w:rPr>
        <w:t>ii</w:t>
      </w:r>
      <w:proofErr w:type="spellEnd"/>
      <w:r w:rsidRPr="00C52F81">
        <w:rPr>
          <w:rFonts w:ascii="Arial" w:hAnsi="Arial" w:cs="Arial"/>
          <w:color w:val="000000" w:themeColor="text1"/>
          <w:szCs w:val="24"/>
          <w:lang w:val="es-ES_tradnl"/>
        </w:rPr>
        <w:t xml:space="preserve">) Camiones Semipesados por KM: </w:t>
      </w:r>
      <w:r w:rsidR="00F87CE2">
        <w:rPr>
          <w:rFonts w:ascii="Arial" w:hAnsi="Arial" w:cs="Arial"/>
          <w:color w:val="000000" w:themeColor="text1"/>
          <w:szCs w:val="24"/>
          <w:lang w:val="es-ES_tradnl"/>
        </w:rPr>
        <w:t>US$</w:t>
      </w:r>
      <w:r w:rsidRPr="00C52F81">
        <w:rPr>
          <w:rFonts w:ascii="Arial" w:hAnsi="Arial" w:cs="Arial"/>
          <w:color w:val="000000" w:themeColor="text1"/>
          <w:szCs w:val="24"/>
          <w:lang w:val="es-ES_tradnl"/>
        </w:rPr>
        <w:t>0,211, y (</w:t>
      </w:r>
      <w:proofErr w:type="spellStart"/>
      <w:r w:rsidRPr="00C52F81">
        <w:rPr>
          <w:rFonts w:ascii="Arial" w:hAnsi="Arial" w:cs="Arial"/>
          <w:color w:val="000000" w:themeColor="text1"/>
          <w:szCs w:val="24"/>
          <w:lang w:val="es-ES_tradnl"/>
        </w:rPr>
        <w:t>iii</w:t>
      </w:r>
      <w:proofErr w:type="spellEnd"/>
      <w:r w:rsidRPr="00C52F81">
        <w:rPr>
          <w:rFonts w:ascii="Arial" w:hAnsi="Arial" w:cs="Arial"/>
          <w:color w:val="000000" w:themeColor="text1"/>
          <w:szCs w:val="24"/>
          <w:lang w:val="es-ES_tradnl"/>
        </w:rPr>
        <w:t xml:space="preserve">) Camiones pesados por KM: </w:t>
      </w:r>
      <w:r w:rsidR="00F87CE2">
        <w:rPr>
          <w:rFonts w:ascii="Arial" w:hAnsi="Arial" w:cs="Arial"/>
          <w:color w:val="000000" w:themeColor="text1"/>
          <w:szCs w:val="24"/>
          <w:lang w:val="es-ES_tradnl"/>
        </w:rPr>
        <w:t>US$</w:t>
      </w:r>
      <w:r w:rsidRPr="00C52F81">
        <w:rPr>
          <w:rFonts w:ascii="Arial" w:hAnsi="Arial" w:cs="Arial"/>
          <w:color w:val="000000" w:themeColor="text1"/>
          <w:szCs w:val="24"/>
          <w:lang w:val="es-ES_tradnl"/>
        </w:rPr>
        <w:t>0,289.</w:t>
      </w:r>
      <w:r w:rsidR="005A4504" w:rsidRPr="00C52F81">
        <w:rPr>
          <w:rFonts w:ascii="Arial" w:hAnsi="Arial" w:cs="Arial"/>
          <w:color w:val="000000" w:themeColor="text1"/>
          <w:szCs w:val="24"/>
          <w:lang w:val="es-ES_tradnl"/>
        </w:rPr>
        <w:t xml:space="preserve"> </w:t>
      </w:r>
    </w:p>
    <w:p w14:paraId="76DFCD36" w14:textId="051C6F3E" w:rsidR="003801A4" w:rsidRPr="00C52F81" w:rsidRDefault="00802BDF" w:rsidP="00FE0B0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Se considera que la</w:t>
      </w:r>
      <w:r w:rsidR="000A472E" w:rsidRPr="00C52F81">
        <w:rPr>
          <w:rFonts w:ascii="Arial" w:hAnsi="Arial" w:cs="Arial"/>
          <w:color w:val="000000" w:themeColor="text1"/>
          <w:szCs w:val="24"/>
          <w:lang w:val="es-ES_tradnl"/>
        </w:rPr>
        <w:t xml:space="preserve"> situación actual de los tramos que incluyen las dos rutas son </w:t>
      </w:r>
      <w:r w:rsidRPr="00C52F81">
        <w:rPr>
          <w:rFonts w:ascii="Arial" w:hAnsi="Arial" w:cs="Arial"/>
          <w:color w:val="000000" w:themeColor="text1"/>
          <w:szCs w:val="24"/>
          <w:lang w:val="es-ES_tradnl"/>
        </w:rPr>
        <w:t xml:space="preserve">las </w:t>
      </w:r>
      <w:r w:rsidR="000A472E" w:rsidRPr="00C52F81">
        <w:rPr>
          <w:rFonts w:ascii="Arial" w:hAnsi="Arial" w:cs="Arial"/>
          <w:color w:val="000000" w:themeColor="text1"/>
          <w:szCs w:val="24"/>
          <w:lang w:val="es-ES_tradnl"/>
        </w:rPr>
        <w:t xml:space="preserve">descritas en </w:t>
      </w:r>
      <w:r w:rsidR="00531B2B" w:rsidRPr="00C52F81">
        <w:rPr>
          <w:rFonts w:ascii="Arial" w:hAnsi="Arial" w:cs="Arial"/>
          <w:color w:val="000000" w:themeColor="text1"/>
          <w:szCs w:val="24"/>
          <w:lang w:val="es-ES_tradnl"/>
        </w:rPr>
        <w:t>e</w:t>
      </w:r>
      <w:r w:rsidR="000A472E" w:rsidRPr="00C52F81">
        <w:rPr>
          <w:rFonts w:ascii="Arial" w:hAnsi="Arial" w:cs="Arial"/>
          <w:color w:val="000000" w:themeColor="text1"/>
          <w:szCs w:val="24"/>
          <w:lang w:val="es-ES_tradnl"/>
        </w:rPr>
        <w:t xml:space="preserve">l siguiente </w:t>
      </w:r>
      <w:r w:rsidR="00531B2B" w:rsidRPr="00C52F81">
        <w:rPr>
          <w:rFonts w:ascii="Arial" w:hAnsi="Arial" w:cs="Arial"/>
          <w:color w:val="000000" w:themeColor="text1"/>
          <w:szCs w:val="24"/>
          <w:lang w:val="es-ES_tradnl"/>
        </w:rPr>
        <w:t>cuadro</w:t>
      </w:r>
      <w:r w:rsidR="000A472E" w:rsidRPr="00C52F81">
        <w:rPr>
          <w:rFonts w:ascii="Arial" w:hAnsi="Arial" w:cs="Arial"/>
          <w:color w:val="000000" w:themeColor="text1"/>
          <w:szCs w:val="24"/>
          <w:lang w:val="es-ES_tradnl"/>
        </w:rPr>
        <w:t xml:space="preserve">:  </w:t>
      </w:r>
    </w:p>
    <w:p w14:paraId="16CC486A" w14:textId="77777777" w:rsidR="00D968B2" w:rsidRPr="00C52F81" w:rsidRDefault="00D968B2" w:rsidP="000A472E">
      <w:pPr>
        <w:ind w:left="1"/>
        <w:jc w:val="center"/>
        <w:rPr>
          <w:rFonts w:ascii="Arial" w:hAnsi="Arial" w:cs="Arial"/>
          <w:color w:val="000000" w:themeColor="text1"/>
          <w:lang w:val="es-ES_tradnl"/>
        </w:rPr>
      </w:pPr>
    </w:p>
    <w:p w14:paraId="15F9F485" w14:textId="723B2112" w:rsidR="000A472E" w:rsidRPr="00C52F81" w:rsidRDefault="00531B2B" w:rsidP="000A472E">
      <w:pPr>
        <w:ind w:left="1"/>
        <w:jc w:val="center"/>
        <w:rPr>
          <w:rFonts w:ascii="Arial" w:hAnsi="Arial" w:cs="Arial"/>
          <w:b/>
          <w:color w:val="000000" w:themeColor="text1"/>
          <w:sz w:val="18"/>
          <w:szCs w:val="18"/>
          <w:lang w:val="es-ES_tradnl" w:eastAsia="x-none"/>
        </w:rPr>
      </w:pPr>
      <w:r w:rsidRPr="00C52F81">
        <w:rPr>
          <w:rFonts w:ascii="Arial" w:hAnsi="Arial" w:cs="Arial"/>
          <w:b/>
          <w:color w:val="000000" w:themeColor="text1"/>
          <w:sz w:val="22"/>
          <w:szCs w:val="22"/>
          <w:lang w:val="es-ES_tradnl"/>
        </w:rPr>
        <w:t>Cuadro</w:t>
      </w:r>
      <w:r w:rsidR="0099081E" w:rsidRPr="00C52F81">
        <w:rPr>
          <w:rFonts w:ascii="Arial" w:hAnsi="Arial" w:cs="Arial"/>
          <w:b/>
          <w:color w:val="000000" w:themeColor="text1"/>
          <w:sz w:val="22"/>
          <w:szCs w:val="22"/>
          <w:lang w:val="es-ES_tradnl"/>
        </w:rPr>
        <w:t xml:space="preserve"> </w:t>
      </w:r>
      <w:r w:rsidR="00E92C59">
        <w:rPr>
          <w:rFonts w:ascii="Arial" w:hAnsi="Arial" w:cs="Arial"/>
          <w:b/>
          <w:color w:val="000000" w:themeColor="text1"/>
          <w:sz w:val="22"/>
          <w:szCs w:val="22"/>
          <w:lang w:val="es-ES_tradnl"/>
        </w:rPr>
        <w:t>2</w:t>
      </w:r>
      <w:r w:rsidR="0099081E" w:rsidRPr="00C52F81">
        <w:rPr>
          <w:rFonts w:ascii="Arial" w:hAnsi="Arial" w:cs="Arial"/>
          <w:b/>
          <w:color w:val="000000" w:themeColor="text1"/>
          <w:sz w:val="22"/>
          <w:szCs w:val="22"/>
          <w:lang w:val="es-ES_tradnl"/>
        </w:rPr>
        <w:t>. Indicadores del estado de las rutas del circuito</w:t>
      </w:r>
    </w:p>
    <w:tbl>
      <w:tblPr>
        <w:tblStyle w:val="LightShading-Accent11"/>
        <w:tblW w:w="7721" w:type="dxa"/>
        <w:tblInd w:w="720" w:type="dxa"/>
        <w:tblLook w:val="04A0" w:firstRow="1" w:lastRow="0" w:firstColumn="1" w:lastColumn="0" w:noHBand="0" w:noVBand="1"/>
      </w:tblPr>
      <w:tblGrid>
        <w:gridCol w:w="741"/>
        <w:gridCol w:w="893"/>
        <w:gridCol w:w="1242"/>
        <w:gridCol w:w="1284"/>
        <w:gridCol w:w="1377"/>
        <w:gridCol w:w="1245"/>
        <w:gridCol w:w="939"/>
      </w:tblGrid>
      <w:tr w:rsidR="00C52F81" w:rsidRPr="00C52F81" w14:paraId="4684913D" w14:textId="77777777" w:rsidTr="003150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714FAFEC" w14:textId="1805F0DE" w:rsidR="000A472E" w:rsidRPr="00C52F81" w:rsidRDefault="000A472E" w:rsidP="000A472E">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Ruta</w:t>
            </w:r>
          </w:p>
        </w:tc>
        <w:tc>
          <w:tcPr>
            <w:tcW w:w="900" w:type="dxa"/>
          </w:tcPr>
          <w:p w14:paraId="191CD2F8" w14:textId="6CD6A053"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Tramo</w:t>
            </w:r>
          </w:p>
        </w:tc>
        <w:tc>
          <w:tcPr>
            <w:tcW w:w="1261" w:type="dxa"/>
          </w:tcPr>
          <w:p w14:paraId="01D62CAB" w14:textId="2EA77AF0"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Longitud</w:t>
            </w:r>
            <w:r w:rsidR="003D666B" w:rsidRPr="00C52F81">
              <w:rPr>
                <w:rFonts w:ascii="Arial" w:hAnsi="Arial" w:cs="Arial"/>
                <w:color w:val="000000" w:themeColor="text1"/>
                <w:sz w:val="20"/>
                <w:szCs w:val="20"/>
                <w:lang w:val="es-ES_tradnl" w:eastAsia="x-none"/>
              </w:rPr>
              <w:t xml:space="preserve"> (KM)</w:t>
            </w:r>
          </w:p>
        </w:tc>
        <w:tc>
          <w:tcPr>
            <w:tcW w:w="1284" w:type="dxa"/>
          </w:tcPr>
          <w:p w14:paraId="107C54EC" w14:textId="33C37E4B"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Tipo </w:t>
            </w:r>
            <w:r w:rsidR="003D666B" w:rsidRPr="00C52F81">
              <w:rPr>
                <w:rFonts w:ascii="Arial" w:hAnsi="Arial" w:cs="Arial"/>
                <w:color w:val="000000" w:themeColor="text1"/>
                <w:sz w:val="20"/>
                <w:szCs w:val="20"/>
                <w:lang w:val="es-ES_tradnl" w:eastAsia="x-none"/>
              </w:rPr>
              <w:t xml:space="preserve">de </w:t>
            </w:r>
            <w:r w:rsidRPr="00C52F81">
              <w:rPr>
                <w:rFonts w:ascii="Arial" w:hAnsi="Arial" w:cs="Arial"/>
                <w:color w:val="000000" w:themeColor="text1"/>
                <w:sz w:val="20"/>
                <w:szCs w:val="20"/>
                <w:lang w:val="es-ES_tradnl" w:eastAsia="x-none"/>
              </w:rPr>
              <w:t>calzada</w:t>
            </w:r>
          </w:p>
        </w:tc>
        <w:tc>
          <w:tcPr>
            <w:tcW w:w="1426" w:type="dxa"/>
          </w:tcPr>
          <w:p w14:paraId="0CD28914" w14:textId="6A24038E"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Ancho </w:t>
            </w:r>
            <w:r w:rsidR="003D666B" w:rsidRPr="00C52F81">
              <w:rPr>
                <w:rFonts w:ascii="Arial" w:hAnsi="Arial" w:cs="Arial"/>
                <w:color w:val="000000" w:themeColor="text1"/>
                <w:sz w:val="20"/>
                <w:szCs w:val="20"/>
                <w:lang w:val="es-ES_tradnl" w:eastAsia="x-none"/>
              </w:rPr>
              <w:t xml:space="preserve">de </w:t>
            </w:r>
            <w:r w:rsidRPr="00C52F81">
              <w:rPr>
                <w:rFonts w:ascii="Arial" w:hAnsi="Arial" w:cs="Arial"/>
                <w:color w:val="000000" w:themeColor="text1"/>
                <w:sz w:val="20"/>
                <w:szCs w:val="20"/>
                <w:lang w:val="es-ES_tradnl" w:eastAsia="x-none"/>
              </w:rPr>
              <w:t>calzada</w:t>
            </w:r>
            <w:r w:rsidR="003D666B" w:rsidRPr="00C52F81">
              <w:rPr>
                <w:rFonts w:ascii="Arial" w:hAnsi="Arial" w:cs="Arial"/>
                <w:color w:val="000000" w:themeColor="text1"/>
                <w:sz w:val="20"/>
                <w:szCs w:val="20"/>
                <w:lang w:val="es-ES_tradnl" w:eastAsia="x-none"/>
              </w:rPr>
              <w:t xml:space="preserve"> (m)</w:t>
            </w:r>
          </w:p>
        </w:tc>
        <w:tc>
          <w:tcPr>
            <w:tcW w:w="1261" w:type="dxa"/>
          </w:tcPr>
          <w:p w14:paraId="03E1763F" w14:textId="02A94B89"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Ancho </w:t>
            </w:r>
            <w:r w:rsidR="003D666B" w:rsidRPr="00C52F81">
              <w:rPr>
                <w:rFonts w:ascii="Arial" w:hAnsi="Arial" w:cs="Arial"/>
                <w:color w:val="000000" w:themeColor="text1"/>
                <w:sz w:val="20"/>
                <w:szCs w:val="20"/>
                <w:lang w:val="es-ES_tradnl" w:eastAsia="x-none"/>
              </w:rPr>
              <w:t xml:space="preserve">de </w:t>
            </w:r>
            <w:r w:rsidRPr="00C52F81">
              <w:rPr>
                <w:rFonts w:ascii="Arial" w:hAnsi="Arial" w:cs="Arial"/>
                <w:color w:val="000000" w:themeColor="text1"/>
                <w:sz w:val="20"/>
                <w:szCs w:val="20"/>
                <w:lang w:val="es-ES_tradnl" w:eastAsia="x-none"/>
              </w:rPr>
              <w:t>banquina</w:t>
            </w:r>
            <w:r w:rsidR="003D666B" w:rsidRPr="00C52F81">
              <w:rPr>
                <w:rFonts w:ascii="Arial" w:hAnsi="Arial" w:cs="Arial"/>
                <w:color w:val="000000" w:themeColor="text1"/>
                <w:sz w:val="20"/>
                <w:szCs w:val="20"/>
                <w:lang w:val="es-ES_tradnl" w:eastAsia="x-none"/>
              </w:rPr>
              <w:t xml:space="preserve"> (m)</w:t>
            </w:r>
          </w:p>
        </w:tc>
        <w:tc>
          <w:tcPr>
            <w:tcW w:w="840" w:type="dxa"/>
          </w:tcPr>
          <w:p w14:paraId="7B820847" w14:textId="41C9FD0C" w:rsidR="000A472E" w:rsidRPr="00C52F81" w:rsidRDefault="000A472E" w:rsidP="000A472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TDPA</w:t>
            </w:r>
            <w:r w:rsidR="003801A4" w:rsidRPr="00C52F81">
              <w:rPr>
                <w:rStyle w:val="FootnoteReference"/>
                <w:rFonts w:ascii="Arial" w:hAnsi="Arial" w:cs="Arial"/>
                <w:b w:val="0"/>
                <w:color w:val="000000" w:themeColor="text1"/>
                <w:lang w:val="es-ES_tradnl"/>
              </w:rPr>
              <w:footnoteReference w:id="18"/>
            </w:r>
          </w:p>
        </w:tc>
      </w:tr>
      <w:tr w:rsidR="00C52F81" w:rsidRPr="00C52F81" w14:paraId="253C1AF9" w14:textId="77777777" w:rsidTr="003150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66C4BE54" w14:textId="36F62B92"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24C68F4F" w14:textId="381DCABA"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N1</w:t>
            </w:r>
          </w:p>
        </w:tc>
        <w:tc>
          <w:tcPr>
            <w:tcW w:w="1261" w:type="dxa"/>
          </w:tcPr>
          <w:p w14:paraId="707487AA" w14:textId="72FC6ADF"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46.821</w:t>
            </w:r>
          </w:p>
        </w:tc>
        <w:tc>
          <w:tcPr>
            <w:tcW w:w="1284" w:type="dxa"/>
          </w:tcPr>
          <w:p w14:paraId="418566EA" w14:textId="589CD90F"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Material granular</w:t>
            </w:r>
          </w:p>
        </w:tc>
        <w:tc>
          <w:tcPr>
            <w:tcW w:w="1426" w:type="dxa"/>
          </w:tcPr>
          <w:p w14:paraId="35C9F70D" w14:textId="5BB24A96"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30</w:t>
            </w:r>
          </w:p>
        </w:tc>
        <w:tc>
          <w:tcPr>
            <w:tcW w:w="1261" w:type="dxa"/>
          </w:tcPr>
          <w:p w14:paraId="2017719C" w14:textId="458F5AAD"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00</w:t>
            </w:r>
          </w:p>
        </w:tc>
        <w:tc>
          <w:tcPr>
            <w:tcW w:w="840" w:type="dxa"/>
          </w:tcPr>
          <w:p w14:paraId="3E6E36E1" w14:textId="3524159D"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400</w:t>
            </w:r>
          </w:p>
        </w:tc>
      </w:tr>
      <w:tr w:rsidR="00C52F81" w:rsidRPr="00C52F81" w14:paraId="72538D77" w14:textId="77777777" w:rsidTr="0031505F">
        <w:tc>
          <w:tcPr>
            <w:cnfStyle w:val="001000000000" w:firstRow="0" w:lastRow="0" w:firstColumn="1" w:lastColumn="0" w:oddVBand="0" w:evenVBand="0" w:oddHBand="0" w:evenHBand="0" w:firstRowFirstColumn="0" w:firstRowLastColumn="0" w:lastRowFirstColumn="0" w:lastRowLastColumn="0"/>
            <w:tcW w:w="749" w:type="dxa"/>
          </w:tcPr>
          <w:p w14:paraId="0DE39601" w14:textId="284262EA"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6EFE6C24" w14:textId="69F71138"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N2</w:t>
            </w:r>
          </w:p>
        </w:tc>
        <w:tc>
          <w:tcPr>
            <w:tcW w:w="1261" w:type="dxa"/>
          </w:tcPr>
          <w:p w14:paraId="3187A1BB" w14:textId="03D36DE5"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23.536</w:t>
            </w:r>
          </w:p>
        </w:tc>
        <w:tc>
          <w:tcPr>
            <w:tcW w:w="1284" w:type="dxa"/>
          </w:tcPr>
          <w:p w14:paraId="3B545821" w14:textId="612B986C"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Tratamiento Bituminoso</w:t>
            </w:r>
          </w:p>
        </w:tc>
        <w:tc>
          <w:tcPr>
            <w:tcW w:w="1426" w:type="dxa"/>
          </w:tcPr>
          <w:p w14:paraId="2DC5B19F" w14:textId="3ECC2BD9"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95</w:t>
            </w:r>
          </w:p>
        </w:tc>
        <w:tc>
          <w:tcPr>
            <w:tcW w:w="1261" w:type="dxa"/>
          </w:tcPr>
          <w:p w14:paraId="143BED1E" w14:textId="62473153"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70</w:t>
            </w:r>
          </w:p>
        </w:tc>
        <w:tc>
          <w:tcPr>
            <w:tcW w:w="840" w:type="dxa"/>
          </w:tcPr>
          <w:p w14:paraId="5A044EE5" w14:textId="6047F9BF"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368</w:t>
            </w:r>
          </w:p>
        </w:tc>
      </w:tr>
      <w:tr w:rsidR="00C52F81" w:rsidRPr="00C52F81" w14:paraId="6972ACE5" w14:textId="77777777" w:rsidTr="003150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0A670C1D" w14:textId="1940B4F9"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2E486E02" w14:textId="465C6E68"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N3</w:t>
            </w:r>
          </w:p>
        </w:tc>
        <w:tc>
          <w:tcPr>
            <w:tcW w:w="1261" w:type="dxa"/>
          </w:tcPr>
          <w:p w14:paraId="2BB1026B" w14:textId="4444F079"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39.906</w:t>
            </w:r>
          </w:p>
        </w:tc>
        <w:tc>
          <w:tcPr>
            <w:tcW w:w="1284" w:type="dxa"/>
          </w:tcPr>
          <w:p w14:paraId="40B6857C" w14:textId="1F5AD323"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Material granular</w:t>
            </w:r>
          </w:p>
        </w:tc>
        <w:tc>
          <w:tcPr>
            <w:tcW w:w="1426" w:type="dxa"/>
          </w:tcPr>
          <w:p w14:paraId="352BABE2" w14:textId="265A1711"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9</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17</w:t>
            </w:r>
          </w:p>
        </w:tc>
        <w:tc>
          <w:tcPr>
            <w:tcW w:w="1261" w:type="dxa"/>
          </w:tcPr>
          <w:p w14:paraId="676DBBAA" w14:textId="30180BB4"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30</w:t>
            </w:r>
          </w:p>
        </w:tc>
        <w:tc>
          <w:tcPr>
            <w:tcW w:w="840" w:type="dxa"/>
          </w:tcPr>
          <w:p w14:paraId="77C55C4B" w14:textId="5186EFF8"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214</w:t>
            </w:r>
          </w:p>
        </w:tc>
      </w:tr>
      <w:tr w:rsidR="00C52F81" w:rsidRPr="00C52F81" w14:paraId="7FDC555E" w14:textId="77777777" w:rsidTr="0031505F">
        <w:tc>
          <w:tcPr>
            <w:cnfStyle w:val="001000000000" w:firstRow="0" w:lastRow="0" w:firstColumn="1" w:lastColumn="0" w:oddVBand="0" w:evenVBand="0" w:oddHBand="0" w:evenHBand="0" w:firstRowFirstColumn="0" w:firstRowLastColumn="0" w:lastRowFirstColumn="0" w:lastRowLastColumn="0"/>
            <w:tcW w:w="749" w:type="dxa"/>
          </w:tcPr>
          <w:p w14:paraId="6F5FAC93" w14:textId="626B6D8D"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446C6602" w14:textId="6304562F"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304</w:t>
            </w:r>
          </w:p>
        </w:tc>
        <w:tc>
          <w:tcPr>
            <w:tcW w:w="1261" w:type="dxa"/>
          </w:tcPr>
          <w:p w14:paraId="0D923611" w14:textId="40B0D06A"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26.906</w:t>
            </w:r>
          </w:p>
        </w:tc>
        <w:tc>
          <w:tcPr>
            <w:tcW w:w="1284" w:type="dxa"/>
          </w:tcPr>
          <w:p w14:paraId="3D30EDC3" w14:textId="7D99E4A0"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Tratamiento Bituminoso</w:t>
            </w:r>
          </w:p>
        </w:tc>
        <w:tc>
          <w:tcPr>
            <w:tcW w:w="1426" w:type="dxa"/>
          </w:tcPr>
          <w:p w14:paraId="191E258A" w14:textId="0E092CB7"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27</w:t>
            </w:r>
          </w:p>
        </w:tc>
        <w:tc>
          <w:tcPr>
            <w:tcW w:w="1261" w:type="dxa"/>
          </w:tcPr>
          <w:p w14:paraId="3492CE7D" w14:textId="3C752BBC"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29</w:t>
            </w:r>
          </w:p>
        </w:tc>
        <w:tc>
          <w:tcPr>
            <w:tcW w:w="840" w:type="dxa"/>
          </w:tcPr>
          <w:p w14:paraId="7F086374" w14:textId="75D7E825"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686</w:t>
            </w:r>
          </w:p>
        </w:tc>
      </w:tr>
      <w:tr w:rsidR="00C52F81" w:rsidRPr="00C52F81" w14:paraId="111FBA6D" w14:textId="77777777" w:rsidTr="003150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42C3FDA5" w14:textId="4E56A3CC"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73E67E93" w14:textId="76F1CBB3"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305</w:t>
            </w:r>
          </w:p>
        </w:tc>
        <w:tc>
          <w:tcPr>
            <w:tcW w:w="1261" w:type="dxa"/>
          </w:tcPr>
          <w:p w14:paraId="6C92D339" w14:textId="35208066"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12.935</w:t>
            </w:r>
          </w:p>
        </w:tc>
        <w:tc>
          <w:tcPr>
            <w:tcW w:w="1284" w:type="dxa"/>
          </w:tcPr>
          <w:p w14:paraId="57BE1B6E" w14:textId="0E8F4D6A"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Tratamiento Bituminoso</w:t>
            </w:r>
          </w:p>
        </w:tc>
        <w:tc>
          <w:tcPr>
            <w:tcW w:w="1426" w:type="dxa"/>
          </w:tcPr>
          <w:p w14:paraId="332F3031" w14:textId="2AE89C13"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90</w:t>
            </w:r>
          </w:p>
        </w:tc>
        <w:tc>
          <w:tcPr>
            <w:tcW w:w="1261" w:type="dxa"/>
          </w:tcPr>
          <w:p w14:paraId="34588A7D" w14:textId="31DFC353"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71</w:t>
            </w:r>
          </w:p>
        </w:tc>
        <w:tc>
          <w:tcPr>
            <w:tcW w:w="840" w:type="dxa"/>
          </w:tcPr>
          <w:p w14:paraId="43C5AA36" w14:textId="79B62CF9"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685</w:t>
            </w:r>
          </w:p>
        </w:tc>
      </w:tr>
      <w:tr w:rsidR="00C52F81" w:rsidRPr="00C52F81" w14:paraId="61758B71" w14:textId="77777777" w:rsidTr="0031505F">
        <w:tc>
          <w:tcPr>
            <w:cnfStyle w:val="001000000000" w:firstRow="0" w:lastRow="0" w:firstColumn="1" w:lastColumn="0" w:oddVBand="0" w:evenVBand="0" w:oddHBand="0" w:evenHBand="0" w:firstRowFirstColumn="0" w:firstRowLastColumn="0" w:lastRowFirstColumn="0" w:lastRowLastColumn="0"/>
            <w:tcW w:w="749" w:type="dxa"/>
          </w:tcPr>
          <w:p w14:paraId="093FB527" w14:textId="5CE83EDF"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15</w:t>
            </w:r>
          </w:p>
        </w:tc>
        <w:tc>
          <w:tcPr>
            <w:tcW w:w="900" w:type="dxa"/>
          </w:tcPr>
          <w:p w14:paraId="6C154C91" w14:textId="054F468F"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310</w:t>
            </w:r>
          </w:p>
        </w:tc>
        <w:tc>
          <w:tcPr>
            <w:tcW w:w="1261" w:type="dxa"/>
          </w:tcPr>
          <w:p w14:paraId="082747BF" w14:textId="722467FA"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19.649</w:t>
            </w:r>
          </w:p>
        </w:tc>
        <w:tc>
          <w:tcPr>
            <w:tcW w:w="1284" w:type="dxa"/>
          </w:tcPr>
          <w:p w14:paraId="65F8219B" w14:textId="4E14FB4F" w:rsidR="000A472E" w:rsidRPr="00C52F81" w:rsidRDefault="000A472E"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Tratamiento Bituminoso</w:t>
            </w:r>
          </w:p>
        </w:tc>
        <w:tc>
          <w:tcPr>
            <w:tcW w:w="1426" w:type="dxa"/>
          </w:tcPr>
          <w:p w14:paraId="7B2E327D" w14:textId="1727FF9A" w:rsidR="000A472E" w:rsidRPr="00C52F81" w:rsidRDefault="003D666B"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03</w:t>
            </w:r>
          </w:p>
        </w:tc>
        <w:tc>
          <w:tcPr>
            <w:tcW w:w="1261" w:type="dxa"/>
          </w:tcPr>
          <w:p w14:paraId="3653D6ED" w14:textId="3B36FF77" w:rsidR="000A472E" w:rsidRPr="00C52F81" w:rsidRDefault="003D666B"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11</w:t>
            </w:r>
          </w:p>
        </w:tc>
        <w:tc>
          <w:tcPr>
            <w:tcW w:w="840" w:type="dxa"/>
          </w:tcPr>
          <w:p w14:paraId="49692321" w14:textId="7CDE9F4E" w:rsidR="000A472E" w:rsidRPr="00C52F81" w:rsidRDefault="003D666B" w:rsidP="000A47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864</w:t>
            </w:r>
          </w:p>
        </w:tc>
      </w:tr>
      <w:tr w:rsidR="00C52F81" w:rsidRPr="00C52F81" w14:paraId="78C42680" w14:textId="77777777" w:rsidTr="003150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757361D0" w14:textId="54C0D8F0" w:rsidR="000A472E" w:rsidRPr="00C52F81" w:rsidRDefault="000A472E" w:rsidP="000A472E">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15</w:t>
            </w:r>
          </w:p>
        </w:tc>
        <w:tc>
          <w:tcPr>
            <w:tcW w:w="900" w:type="dxa"/>
          </w:tcPr>
          <w:p w14:paraId="667C5AC0" w14:textId="4D52877B"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311</w:t>
            </w:r>
          </w:p>
        </w:tc>
        <w:tc>
          <w:tcPr>
            <w:tcW w:w="1261" w:type="dxa"/>
          </w:tcPr>
          <w:p w14:paraId="4BB2710F" w14:textId="79B5CA0B"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18.957</w:t>
            </w:r>
          </w:p>
        </w:tc>
        <w:tc>
          <w:tcPr>
            <w:tcW w:w="1284" w:type="dxa"/>
          </w:tcPr>
          <w:p w14:paraId="17A82937" w14:textId="31265E98" w:rsidR="000A472E" w:rsidRPr="00C52F81" w:rsidRDefault="000A472E"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Tratamiento Bituminoso</w:t>
            </w:r>
          </w:p>
        </w:tc>
        <w:tc>
          <w:tcPr>
            <w:tcW w:w="1426" w:type="dxa"/>
          </w:tcPr>
          <w:p w14:paraId="2941D183" w14:textId="2F1DB3DA" w:rsidR="000A472E" w:rsidRPr="00C52F81" w:rsidRDefault="003D666B"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95</w:t>
            </w:r>
          </w:p>
        </w:tc>
        <w:tc>
          <w:tcPr>
            <w:tcW w:w="1261" w:type="dxa"/>
          </w:tcPr>
          <w:p w14:paraId="5D0F60B6" w14:textId="75864147" w:rsidR="000A472E" w:rsidRPr="00C52F81" w:rsidRDefault="003D666B"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w:t>
            </w:r>
            <w:r w:rsidR="00425A53"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35</w:t>
            </w:r>
          </w:p>
        </w:tc>
        <w:tc>
          <w:tcPr>
            <w:tcW w:w="840" w:type="dxa"/>
          </w:tcPr>
          <w:p w14:paraId="31FE02F4" w14:textId="7BF83A39" w:rsidR="000A472E" w:rsidRPr="00C52F81" w:rsidRDefault="003D666B" w:rsidP="000A472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864</w:t>
            </w:r>
          </w:p>
        </w:tc>
      </w:tr>
    </w:tbl>
    <w:p w14:paraId="0EA0F4BB" w14:textId="02071DDA" w:rsidR="00B13968" w:rsidRPr="00C52F81" w:rsidRDefault="0099081E" w:rsidP="00FE0B05">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Fuente: Informe de prefactibilidad del proyecto.</w:t>
      </w:r>
    </w:p>
    <w:p w14:paraId="0308EB91" w14:textId="77777777" w:rsidR="00425A53" w:rsidRPr="00C52F81" w:rsidRDefault="00425A53" w:rsidP="00B13968">
      <w:pPr>
        <w:ind w:left="1"/>
        <w:jc w:val="center"/>
        <w:rPr>
          <w:rFonts w:ascii="Arial" w:hAnsi="Arial" w:cs="Arial"/>
          <w:color w:val="000000" w:themeColor="text1"/>
          <w:lang w:val="es-ES_tradnl"/>
        </w:rPr>
      </w:pPr>
    </w:p>
    <w:p w14:paraId="4FD94FD9" w14:textId="77777777" w:rsidR="00B13968" w:rsidRPr="00C52F81" w:rsidRDefault="00B13968" w:rsidP="0099081E">
      <w:pPr>
        <w:ind w:left="1"/>
        <w:rPr>
          <w:rFonts w:ascii="Arial" w:hAnsi="Arial" w:cs="Arial"/>
          <w:b/>
          <w:color w:val="000000" w:themeColor="text1"/>
          <w:sz w:val="18"/>
          <w:szCs w:val="18"/>
          <w:lang w:val="es-ES_tradnl" w:eastAsia="x-none"/>
        </w:rPr>
      </w:pPr>
    </w:p>
    <w:p w14:paraId="691112F0" w14:textId="3860FCCF" w:rsidR="00255A7E" w:rsidRDefault="00F554B0" w:rsidP="00102F00">
      <w:pPr>
        <w:pStyle w:val="Paragraph"/>
        <w:numPr>
          <w:ilvl w:val="1"/>
          <w:numId w:val="15"/>
        </w:numPr>
        <w:tabs>
          <w:tab w:val="clear" w:pos="2448"/>
          <w:tab w:val="num" w:pos="720"/>
        </w:tabs>
        <w:ind w:left="720" w:hanging="720"/>
        <w:rPr>
          <w:lang w:val="es-ES_tradnl"/>
        </w:rPr>
      </w:pPr>
      <w:r w:rsidRPr="00C52F81">
        <w:rPr>
          <w:rFonts w:ascii="Arial" w:hAnsi="Arial" w:cs="Arial"/>
          <w:color w:val="000000" w:themeColor="text1"/>
          <w:szCs w:val="24"/>
          <w:lang w:val="es-ES_tradnl"/>
        </w:rPr>
        <w:t xml:space="preserve">Respecto al análisis de oferta y demanda presentado por el proyecto en su informe de prefactibilidad, para la estimación de la demanda futura de tránsito se analizó el crecimiento de la demanda de los últimos años y se planteó una proyección a partir de la elasticidad tránsito/PBI determinada con modelos econométricos. Se proyectó el crecimiento futuro con una elasticidad tránsito/PBI de 1,34 para vehículos livianos y 1,046 para </w:t>
      </w:r>
      <w:r w:rsidRPr="00C52F81">
        <w:rPr>
          <w:rFonts w:ascii="Arial" w:hAnsi="Arial" w:cs="Arial"/>
          <w:color w:val="000000" w:themeColor="text1"/>
          <w:szCs w:val="24"/>
          <w:lang w:val="es-ES_tradnl"/>
        </w:rPr>
        <w:lastRenderedPageBreak/>
        <w:t xml:space="preserve">vehículos pesados. La tasa de crecimiento del PBI esperada (tendencia) que se utilizó fue de 2,7% anual. Finalmente, se estimó </w:t>
      </w:r>
      <w:r w:rsidR="00802BDF" w:rsidRPr="00C52F81">
        <w:rPr>
          <w:rFonts w:ascii="Arial" w:hAnsi="Arial" w:cs="Arial"/>
          <w:color w:val="000000" w:themeColor="text1"/>
          <w:szCs w:val="24"/>
          <w:lang w:val="es-ES_tradnl"/>
        </w:rPr>
        <w:t xml:space="preserve">el </w:t>
      </w:r>
      <w:r w:rsidRPr="00C52F81">
        <w:rPr>
          <w:rFonts w:ascii="Arial" w:hAnsi="Arial" w:cs="Arial"/>
          <w:color w:val="000000" w:themeColor="text1"/>
          <w:szCs w:val="24"/>
          <w:lang w:val="es-ES_tradnl"/>
        </w:rPr>
        <w:t>tránsito atraído desde otras rutas y tránsito ge</w:t>
      </w:r>
      <w:r w:rsidR="006D162A" w:rsidRPr="00C52F81">
        <w:rPr>
          <w:rFonts w:ascii="Arial" w:hAnsi="Arial" w:cs="Arial"/>
          <w:color w:val="000000" w:themeColor="text1"/>
          <w:szCs w:val="24"/>
          <w:lang w:val="es-ES_tradnl"/>
        </w:rPr>
        <w:t xml:space="preserve">nerado por el propio proyecto. </w:t>
      </w:r>
      <w:r w:rsidR="002C7319" w:rsidRPr="00C52F81">
        <w:rPr>
          <w:rFonts w:ascii="Arial" w:hAnsi="Arial" w:cs="Arial"/>
          <w:color w:val="000000" w:themeColor="text1"/>
          <w:szCs w:val="24"/>
          <w:lang w:val="es-ES_tradnl"/>
        </w:rPr>
        <w:t>En la siguiente tabla se totaliza el tránsito diario derivado con el TPDA del año 2014 de los tramos de Ruta 14 que reciben dicho flujo:</w:t>
      </w:r>
    </w:p>
    <w:p w14:paraId="4F107F24" w14:textId="77777777" w:rsidR="00255A7E" w:rsidRDefault="00255A7E" w:rsidP="00AD43A0">
      <w:pPr>
        <w:ind w:left="1"/>
        <w:jc w:val="center"/>
        <w:rPr>
          <w:rFonts w:ascii="Arial" w:hAnsi="Arial" w:cs="Arial"/>
          <w:b/>
          <w:color w:val="000000" w:themeColor="text1"/>
          <w:sz w:val="22"/>
          <w:szCs w:val="22"/>
          <w:lang w:val="es-ES_tradnl"/>
        </w:rPr>
      </w:pPr>
    </w:p>
    <w:p w14:paraId="61876F95" w14:textId="7BCF6929" w:rsidR="00AD43A0" w:rsidRPr="00C52F81" w:rsidRDefault="00531B2B" w:rsidP="00AD43A0">
      <w:pPr>
        <w:ind w:left="1"/>
        <w:jc w:val="center"/>
        <w:rPr>
          <w:rFonts w:ascii="Arial" w:hAnsi="Arial" w:cs="Arial"/>
          <w:color w:val="000000" w:themeColor="text1"/>
          <w:lang w:val="es-ES_tradnl"/>
        </w:rPr>
      </w:pPr>
      <w:r w:rsidRPr="00C52F81">
        <w:rPr>
          <w:rFonts w:ascii="Arial" w:hAnsi="Arial" w:cs="Arial"/>
          <w:b/>
          <w:color w:val="000000" w:themeColor="text1"/>
          <w:sz w:val="22"/>
          <w:szCs w:val="22"/>
          <w:lang w:val="es-ES_tradnl"/>
        </w:rPr>
        <w:t>Cuadro</w:t>
      </w:r>
      <w:r w:rsidR="00B66883" w:rsidRPr="00C52F81">
        <w:rPr>
          <w:rFonts w:ascii="Arial" w:hAnsi="Arial" w:cs="Arial"/>
          <w:b/>
          <w:color w:val="000000" w:themeColor="text1"/>
          <w:sz w:val="22"/>
          <w:szCs w:val="22"/>
          <w:lang w:val="es-ES_tradnl"/>
        </w:rPr>
        <w:t xml:space="preserve"> </w:t>
      </w:r>
      <w:r w:rsidR="00E92C59">
        <w:rPr>
          <w:rFonts w:ascii="Arial" w:hAnsi="Arial" w:cs="Arial"/>
          <w:b/>
          <w:color w:val="000000" w:themeColor="text1"/>
          <w:sz w:val="22"/>
          <w:szCs w:val="22"/>
          <w:lang w:val="es-ES_tradnl"/>
        </w:rPr>
        <w:t>3</w:t>
      </w:r>
      <w:r w:rsidR="00311829" w:rsidRPr="00C52F81">
        <w:rPr>
          <w:rFonts w:ascii="Arial" w:hAnsi="Arial" w:cs="Arial"/>
          <w:b/>
          <w:color w:val="000000" w:themeColor="text1"/>
          <w:sz w:val="22"/>
          <w:szCs w:val="22"/>
          <w:lang w:val="es-ES_tradnl"/>
        </w:rPr>
        <w:t xml:space="preserve">. Tránsito </w:t>
      </w:r>
      <w:r w:rsidR="00AD43A0" w:rsidRPr="00C52F81">
        <w:rPr>
          <w:rFonts w:ascii="Arial" w:hAnsi="Arial" w:cs="Arial"/>
          <w:b/>
          <w:color w:val="000000" w:themeColor="text1"/>
          <w:sz w:val="22"/>
          <w:szCs w:val="22"/>
          <w:lang w:val="es-ES_tradnl"/>
        </w:rPr>
        <w:t>diario derivado con TPDA</w:t>
      </w:r>
      <w:r w:rsidR="00BB328B" w:rsidRPr="00C52F81">
        <w:rPr>
          <w:rFonts w:ascii="Arial" w:hAnsi="Arial" w:cs="Arial"/>
          <w:b/>
          <w:color w:val="000000" w:themeColor="text1"/>
          <w:sz w:val="22"/>
          <w:szCs w:val="22"/>
          <w:lang w:val="es-ES_tradnl"/>
        </w:rPr>
        <w:t xml:space="preserve"> </w:t>
      </w:r>
      <w:r w:rsidR="00AD43A0" w:rsidRPr="00C52F81">
        <w:rPr>
          <w:rFonts w:ascii="Arial" w:hAnsi="Arial" w:cs="Arial"/>
          <w:b/>
          <w:color w:val="000000" w:themeColor="text1"/>
          <w:sz w:val="22"/>
          <w:szCs w:val="22"/>
          <w:lang w:val="es-ES_tradnl"/>
        </w:rPr>
        <w:t>del año 2014</w:t>
      </w:r>
    </w:p>
    <w:tbl>
      <w:tblPr>
        <w:tblStyle w:val="LightShading-Accent11"/>
        <w:tblW w:w="8541" w:type="dxa"/>
        <w:tblInd w:w="378" w:type="dxa"/>
        <w:tblLayout w:type="fixed"/>
        <w:tblLook w:val="04A0" w:firstRow="1" w:lastRow="0" w:firstColumn="1" w:lastColumn="0" w:noHBand="0" w:noVBand="1"/>
      </w:tblPr>
      <w:tblGrid>
        <w:gridCol w:w="720"/>
        <w:gridCol w:w="900"/>
        <w:gridCol w:w="1170"/>
        <w:gridCol w:w="810"/>
        <w:gridCol w:w="810"/>
        <w:gridCol w:w="900"/>
        <w:gridCol w:w="1200"/>
        <w:gridCol w:w="237"/>
        <w:gridCol w:w="894"/>
        <w:gridCol w:w="900"/>
      </w:tblGrid>
      <w:tr w:rsidR="00C52F81" w:rsidRPr="00C52F81" w14:paraId="57F32C6F" w14:textId="57646768" w:rsidTr="00180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10B6FE5B" w14:textId="07AD21A1" w:rsidR="005A4504" w:rsidRPr="00C52F81" w:rsidRDefault="005A4504" w:rsidP="00B82934">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Ruta</w:t>
            </w:r>
          </w:p>
        </w:tc>
        <w:tc>
          <w:tcPr>
            <w:tcW w:w="900" w:type="dxa"/>
          </w:tcPr>
          <w:p w14:paraId="5748A1C7" w14:textId="77777777"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Tramo</w:t>
            </w:r>
          </w:p>
        </w:tc>
        <w:tc>
          <w:tcPr>
            <w:tcW w:w="1170" w:type="dxa"/>
          </w:tcPr>
          <w:p w14:paraId="18733C64" w14:textId="62A4D2B8"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TDPA existente en 2014</w:t>
            </w:r>
          </w:p>
        </w:tc>
        <w:tc>
          <w:tcPr>
            <w:tcW w:w="810" w:type="dxa"/>
          </w:tcPr>
          <w:p w14:paraId="6CBF1103" w14:textId="1161DABB"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Autos</w:t>
            </w:r>
          </w:p>
        </w:tc>
        <w:tc>
          <w:tcPr>
            <w:tcW w:w="810" w:type="dxa"/>
          </w:tcPr>
          <w:p w14:paraId="5C0016BC" w14:textId="583F093E" w:rsidR="005A4504" w:rsidRPr="00C52F81" w:rsidRDefault="002A27B3"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roofErr w:type="spellStart"/>
            <w:r w:rsidRPr="00C52F81">
              <w:rPr>
                <w:rFonts w:ascii="Arial" w:hAnsi="Arial" w:cs="Arial"/>
                <w:color w:val="000000" w:themeColor="text1"/>
                <w:sz w:val="20"/>
                <w:szCs w:val="20"/>
                <w:lang w:val="es-ES_tradnl" w:eastAsia="x-none"/>
              </w:rPr>
              <w:t>Ómni</w:t>
            </w:r>
            <w:proofErr w:type="spellEnd"/>
            <w:r w:rsidRPr="00C52F81">
              <w:rPr>
                <w:rFonts w:ascii="Arial" w:hAnsi="Arial" w:cs="Arial"/>
                <w:color w:val="000000" w:themeColor="text1"/>
                <w:sz w:val="20"/>
                <w:szCs w:val="20"/>
                <w:lang w:val="es-ES_tradnl" w:eastAsia="x-none"/>
              </w:rPr>
              <w:t>-bus</w:t>
            </w:r>
          </w:p>
        </w:tc>
        <w:tc>
          <w:tcPr>
            <w:tcW w:w="900" w:type="dxa"/>
          </w:tcPr>
          <w:p w14:paraId="1A9BED32" w14:textId="1AE0C027"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roofErr w:type="spellStart"/>
            <w:r w:rsidRPr="00C52F81">
              <w:rPr>
                <w:rFonts w:ascii="Arial" w:hAnsi="Arial" w:cs="Arial"/>
                <w:color w:val="000000" w:themeColor="text1"/>
                <w:sz w:val="20"/>
                <w:szCs w:val="20"/>
                <w:lang w:val="es-ES_tradnl" w:eastAsia="x-none"/>
              </w:rPr>
              <w:t>Camio</w:t>
            </w:r>
            <w:r w:rsidR="00B147B4"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nes</w:t>
            </w:r>
            <w:proofErr w:type="spellEnd"/>
          </w:p>
        </w:tc>
        <w:tc>
          <w:tcPr>
            <w:tcW w:w="1200" w:type="dxa"/>
          </w:tcPr>
          <w:p w14:paraId="6B0507CB" w14:textId="71AD261C"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TDPA</w:t>
            </w:r>
          </w:p>
          <w:p w14:paraId="17E08DCA" w14:textId="022041E8" w:rsidR="005A4504" w:rsidRPr="00C52F81" w:rsidRDefault="003E14E0"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Tránsito</w:t>
            </w:r>
            <w:r w:rsidR="005A4504" w:rsidRPr="00C52F81">
              <w:rPr>
                <w:rFonts w:ascii="Arial" w:hAnsi="Arial" w:cs="Arial"/>
                <w:color w:val="000000" w:themeColor="text1"/>
                <w:sz w:val="20"/>
                <w:szCs w:val="20"/>
                <w:lang w:val="es-ES_tradnl" w:eastAsia="x-none"/>
              </w:rPr>
              <w:t xml:space="preserve"> derivado</w:t>
            </w:r>
          </w:p>
        </w:tc>
        <w:tc>
          <w:tcPr>
            <w:tcW w:w="237" w:type="dxa"/>
          </w:tcPr>
          <w:p w14:paraId="4E1D781F" w14:textId="77777777"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4DAA52B9" w14:textId="679FAE8E"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Autos</w:t>
            </w:r>
          </w:p>
        </w:tc>
        <w:tc>
          <w:tcPr>
            <w:tcW w:w="900" w:type="dxa"/>
          </w:tcPr>
          <w:p w14:paraId="41DFDBD2" w14:textId="61EA62BB" w:rsidR="005A4504" w:rsidRPr="00C52F81" w:rsidRDefault="005A4504"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roofErr w:type="spellStart"/>
            <w:r w:rsidRPr="00C52F81">
              <w:rPr>
                <w:rFonts w:ascii="Arial" w:hAnsi="Arial" w:cs="Arial"/>
                <w:color w:val="000000" w:themeColor="text1"/>
                <w:sz w:val="20"/>
                <w:szCs w:val="20"/>
                <w:lang w:val="es-ES_tradnl" w:eastAsia="x-none"/>
              </w:rPr>
              <w:t>Camio</w:t>
            </w:r>
            <w:r w:rsidR="00B147B4"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nes</w:t>
            </w:r>
            <w:proofErr w:type="spellEnd"/>
          </w:p>
        </w:tc>
      </w:tr>
      <w:tr w:rsidR="00C52F81" w:rsidRPr="00C52F81" w14:paraId="03C0F9F1" w14:textId="4400D55D" w:rsidTr="00180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26FC9457" w14:textId="77777777" w:rsidR="005A4504" w:rsidRPr="00C52F81" w:rsidRDefault="005A4504" w:rsidP="00B82934">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42D3844E"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N1</w:t>
            </w:r>
          </w:p>
        </w:tc>
        <w:tc>
          <w:tcPr>
            <w:tcW w:w="1170" w:type="dxa"/>
          </w:tcPr>
          <w:p w14:paraId="47876EBD" w14:textId="5DE04919"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287</w:t>
            </w:r>
          </w:p>
        </w:tc>
        <w:tc>
          <w:tcPr>
            <w:tcW w:w="810" w:type="dxa"/>
          </w:tcPr>
          <w:p w14:paraId="0C81C74F" w14:textId="1D7D5163"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245</w:t>
            </w:r>
          </w:p>
        </w:tc>
        <w:tc>
          <w:tcPr>
            <w:tcW w:w="810" w:type="dxa"/>
          </w:tcPr>
          <w:p w14:paraId="4ACFAEFA" w14:textId="5B123A1B"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10</w:t>
            </w:r>
          </w:p>
        </w:tc>
        <w:tc>
          <w:tcPr>
            <w:tcW w:w="900" w:type="dxa"/>
          </w:tcPr>
          <w:p w14:paraId="47D0B41C" w14:textId="654C0150"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c>
          <w:tcPr>
            <w:tcW w:w="1200" w:type="dxa"/>
          </w:tcPr>
          <w:p w14:paraId="31B030A9" w14:textId="6BC0FBF9"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100</w:t>
            </w:r>
          </w:p>
        </w:tc>
        <w:tc>
          <w:tcPr>
            <w:tcW w:w="237" w:type="dxa"/>
          </w:tcPr>
          <w:p w14:paraId="27C4B4D6"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685ACA94" w14:textId="11C93655"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54</w:t>
            </w:r>
          </w:p>
        </w:tc>
        <w:tc>
          <w:tcPr>
            <w:tcW w:w="900" w:type="dxa"/>
          </w:tcPr>
          <w:p w14:paraId="6F0634F6" w14:textId="24707DEA"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46</w:t>
            </w:r>
          </w:p>
        </w:tc>
      </w:tr>
      <w:tr w:rsidR="00C52F81" w:rsidRPr="00C52F81" w14:paraId="553F77A1" w14:textId="5C2ABBF3" w:rsidTr="00180622">
        <w:tc>
          <w:tcPr>
            <w:cnfStyle w:val="001000000000" w:firstRow="0" w:lastRow="0" w:firstColumn="1" w:lastColumn="0" w:oddVBand="0" w:evenVBand="0" w:oddHBand="0" w:evenHBand="0" w:firstRowFirstColumn="0" w:firstRowLastColumn="0" w:lastRowFirstColumn="0" w:lastRowLastColumn="0"/>
            <w:tcW w:w="720" w:type="dxa"/>
          </w:tcPr>
          <w:p w14:paraId="1D414AD3" w14:textId="77777777" w:rsidR="00474201" w:rsidRPr="00C52F81" w:rsidRDefault="00474201" w:rsidP="00474201">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6CE043EF" w14:textId="77777777"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N2</w:t>
            </w:r>
          </w:p>
        </w:tc>
        <w:tc>
          <w:tcPr>
            <w:tcW w:w="1170" w:type="dxa"/>
          </w:tcPr>
          <w:p w14:paraId="729B2C5F" w14:textId="00612857"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287</w:t>
            </w:r>
          </w:p>
        </w:tc>
        <w:tc>
          <w:tcPr>
            <w:tcW w:w="810" w:type="dxa"/>
          </w:tcPr>
          <w:p w14:paraId="346658B5" w14:textId="06FE745E"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245</w:t>
            </w:r>
          </w:p>
        </w:tc>
        <w:tc>
          <w:tcPr>
            <w:tcW w:w="810" w:type="dxa"/>
          </w:tcPr>
          <w:p w14:paraId="54A80C06" w14:textId="6AC2EEBF"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10</w:t>
            </w:r>
          </w:p>
        </w:tc>
        <w:tc>
          <w:tcPr>
            <w:tcW w:w="900" w:type="dxa"/>
          </w:tcPr>
          <w:p w14:paraId="3C51EE8E" w14:textId="534E02DB"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c>
          <w:tcPr>
            <w:tcW w:w="1200" w:type="dxa"/>
          </w:tcPr>
          <w:p w14:paraId="46021ECA" w14:textId="2C9A739C"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69</w:t>
            </w:r>
          </w:p>
        </w:tc>
        <w:tc>
          <w:tcPr>
            <w:tcW w:w="237" w:type="dxa"/>
          </w:tcPr>
          <w:p w14:paraId="5F536AD9" w14:textId="77777777"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585D5971" w14:textId="0A9B4697"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37</w:t>
            </w:r>
          </w:p>
        </w:tc>
        <w:tc>
          <w:tcPr>
            <w:tcW w:w="900" w:type="dxa"/>
          </w:tcPr>
          <w:p w14:paraId="6E793968" w14:textId="01EFB466" w:rsidR="00474201" w:rsidRPr="00C52F81" w:rsidRDefault="00474201" w:rsidP="0047420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r>
      <w:tr w:rsidR="00C52F81" w:rsidRPr="00C52F81" w14:paraId="3842D87A" w14:textId="3B9C4CB5" w:rsidTr="00180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7EDD4429" w14:textId="77777777" w:rsidR="00474201" w:rsidRPr="00C52F81" w:rsidRDefault="00474201" w:rsidP="00474201">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098CCF96" w14:textId="77777777"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N3</w:t>
            </w:r>
          </w:p>
        </w:tc>
        <w:tc>
          <w:tcPr>
            <w:tcW w:w="1170" w:type="dxa"/>
          </w:tcPr>
          <w:p w14:paraId="7A04562D" w14:textId="2A55466E"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138</w:t>
            </w:r>
          </w:p>
        </w:tc>
        <w:tc>
          <w:tcPr>
            <w:tcW w:w="810" w:type="dxa"/>
          </w:tcPr>
          <w:p w14:paraId="41C17399" w14:textId="72D073DB"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109</w:t>
            </w:r>
          </w:p>
        </w:tc>
        <w:tc>
          <w:tcPr>
            <w:tcW w:w="810" w:type="dxa"/>
          </w:tcPr>
          <w:p w14:paraId="7A7E6DC4" w14:textId="41F992C4"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p>
        </w:tc>
        <w:tc>
          <w:tcPr>
            <w:tcW w:w="900" w:type="dxa"/>
          </w:tcPr>
          <w:p w14:paraId="717BCD64" w14:textId="1E804CEF"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29</w:t>
            </w:r>
          </w:p>
        </w:tc>
        <w:tc>
          <w:tcPr>
            <w:tcW w:w="1200" w:type="dxa"/>
          </w:tcPr>
          <w:p w14:paraId="136AEE64" w14:textId="2E3990FC"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69</w:t>
            </w:r>
          </w:p>
        </w:tc>
        <w:tc>
          <w:tcPr>
            <w:tcW w:w="237" w:type="dxa"/>
          </w:tcPr>
          <w:p w14:paraId="3D8EF30A" w14:textId="77777777"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16346889" w14:textId="0E298F2D"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37</w:t>
            </w:r>
          </w:p>
        </w:tc>
        <w:tc>
          <w:tcPr>
            <w:tcW w:w="900" w:type="dxa"/>
          </w:tcPr>
          <w:p w14:paraId="76379464" w14:textId="6B666306" w:rsidR="00474201" w:rsidRPr="00C52F81" w:rsidRDefault="00474201" w:rsidP="0047420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r>
      <w:tr w:rsidR="00C52F81" w:rsidRPr="00C52F81" w14:paraId="14A430E4" w14:textId="4D44BBF6" w:rsidTr="00180622">
        <w:tc>
          <w:tcPr>
            <w:cnfStyle w:val="001000000000" w:firstRow="0" w:lastRow="0" w:firstColumn="1" w:lastColumn="0" w:oddVBand="0" w:evenVBand="0" w:oddHBand="0" w:evenHBand="0" w:firstRowFirstColumn="0" w:firstRowLastColumn="0" w:lastRowFirstColumn="0" w:lastRowLastColumn="0"/>
            <w:tcW w:w="720" w:type="dxa"/>
          </w:tcPr>
          <w:p w14:paraId="777798F5" w14:textId="77777777" w:rsidR="005A4504" w:rsidRPr="00C52F81" w:rsidRDefault="005A4504" w:rsidP="00B82934">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4233EAA3" w14:textId="77777777"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304</w:t>
            </w:r>
          </w:p>
        </w:tc>
        <w:tc>
          <w:tcPr>
            <w:tcW w:w="1170" w:type="dxa"/>
          </w:tcPr>
          <w:p w14:paraId="5CBD3DF7" w14:textId="247BC5FA"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657</w:t>
            </w:r>
          </w:p>
        </w:tc>
        <w:tc>
          <w:tcPr>
            <w:tcW w:w="810" w:type="dxa"/>
          </w:tcPr>
          <w:p w14:paraId="08987E14" w14:textId="3B143D99"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458</w:t>
            </w:r>
          </w:p>
        </w:tc>
        <w:tc>
          <w:tcPr>
            <w:tcW w:w="810" w:type="dxa"/>
          </w:tcPr>
          <w:p w14:paraId="169A4AAC" w14:textId="128BE915"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17</w:t>
            </w:r>
          </w:p>
        </w:tc>
        <w:tc>
          <w:tcPr>
            <w:tcW w:w="900" w:type="dxa"/>
          </w:tcPr>
          <w:p w14:paraId="0ACE675F" w14:textId="1DC64A81"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182</w:t>
            </w:r>
          </w:p>
        </w:tc>
        <w:tc>
          <w:tcPr>
            <w:tcW w:w="1200" w:type="dxa"/>
          </w:tcPr>
          <w:p w14:paraId="62FF02E5" w14:textId="358357DC"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w:t>
            </w:r>
          </w:p>
        </w:tc>
        <w:tc>
          <w:tcPr>
            <w:tcW w:w="237" w:type="dxa"/>
          </w:tcPr>
          <w:p w14:paraId="3D17E927" w14:textId="77777777"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1C6B1E7A" w14:textId="51F1C76D"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w:t>
            </w:r>
          </w:p>
        </w:tc>
        <w:tc>
          <w:tcPr>
            <w:tcW w:w="900" w:type="dxa"/>
          </w:tcPr>
          <w:p w14:paraId="60EB9B1D" w14:textId="437C9051"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w:t>
            </w:r>
          </w:p>
        </w:tc>
      </w:tr>
      <w:tr w:rsidR="00C52F81" w:rsidRPr="00C52F81" w14:paraId="7DE3FB40" w14:textId="49AAA411" w:rsidTr="00180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79F4539F" w14:textId="77777777" w:rsidR="005A4504" w:rsidRPr="00C52F81" w:rsidRDefault="005A4504" w:rsidP="00B82934">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14</w:t>
            </w:r>
          </w:p>
        </w:tc>
        <w:tc>
          <w:tcPr>
            <w:tcW w:w="900" w:type="dxa"/>
          </w:tcPr>
          <w:p w14:paraId="2D38EED4"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305</w:t>
            </w:r>
          </w:p>
        </w:tc>
        <w:tc>
          <w:tcPr>
            <w:tcW w:w="1170" w:type="dxa"/>
          </w:tcPr>
          <w:p w14:paraId="7C2EFC6D" w14:textId="3B66CBC8"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657</w:t>
            </w:r>
          </w:p>
        </w:tc>
        <w:tc>
          <w:tcPr>
            <w:tcW w:w="810" w:type="dxa"/>
          </w:tcPr>
          <w:p w14:paraId="1D208AA5" w14:textId="1C797D95"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458</w:t>
            </w:r>
          </w:p>
        </w:tc>
        <w:tc>
          <w:tcPr>
            <w:tcW w:w="810" w:type="dxa"/>
          </w:tcPr>
          <w:p w14:paraId="0C9CD5E5" w14:textId="53B2AA18"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17</w:t>
            </w:r>
          </w:p>
        </w:tc>
        <w:tc>
          <w:tcPr>
            <w:tcW w:w="900" w:type="dxa"/>
          </w:tcPr>
          <w:p w14:paraId="28E320DA" w14:textId="5B25028A"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182</w:t>
            </w:r>
          </w:p>
        </w:tc>
        <w:tc>
          <w:tcPr>
            <w:tcW w:w="1200" w:type="dxa"/>
          </w:tcPr>
          <w:p w14:paraId="3196D164" w14:textId="2B604FD3"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6</w:t>
            </w:r>
          </w:p>
        </w:tc>
        <w:tc>
          <w:tcPr>
            <w:tcW w:w="237" w:type="dxa"/>
          </w:tcPr>
          <w:p w14:paraId="2EB54664"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56569C20" w14:textId="1CB94699"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w:t>
            </w:r>
          </w:p>
        </w:tc>
        <w:tc>
          <w:tcPr>
            <w:tcW w:w="900" w:type="dxa"/>
          </w:tcPr>
          <w:p w14:paraId="3264F5AC" w14:textId="0AD626E3"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w:t>
            </w:r>
          </w:p>
        </w:tc>
      </w:tr>
      <w:tr w:rsidR="00C52F81" w:rsidRPr="00C52F81" w14:paraId="04113349" w14:textId="663184A0" w:rsidTr="00180622">
        <w:tc>
          <w:tcPr>
            <w:cnfStyle w:val="001000000000" w:firstRow="0" w:lastRow="0" w:firstColumn="1" w:lastColumn="0" w:oddVBand="0" w:evenVBand="0" w:oddHBand="0" w:evenHBand="0" w:firstRowFirstColumn="0" w:firstRowLastColumn="0" w:lastRowFirstColumn="0" w:lastRowLastColumn="0"/>
            <w:tcW w:w="720" w:type="dxa"/>
          </w:tcPr>
          <w:p w14:paraId="2E2AC794" w14:textId="77777777" w:rsidR="005A4504" w:rsidRPr="00C52F81" w:rsidRDefault="005A4504" w:rsidP="00B82934">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15</w:t>
            </w:r>
          </w:p>
        </w:tc>
        <w:tc>
          <w:tcPr>
            <w:tcW w:w="900" w:type="dxa"/>
          </w:tcPr>
          <w:p w14:paraId="3A374006" w14:textId="77777777"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310</w:t>
            </w:r>
          </w:p>
        </w:tc>
        <w:tc>
          <w:tcPr>
            <w:tcW w:w="1170" w:type="dxa"/>
          </w:tcPr>
          <w:p w14:paraId="749FF60D" w14:textId="71A487D4"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829</w:t>
            </w:r>
          </w:p>
        </w:tc>
        <w:tc>
          <w:tcPr>
            <w:tcW w:w="810" w:type="dxa"/>
          </w:tcPr>
          <w:p w14:paraId="605D4D06" w14:textId="497DF20B"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521</w:t>
            </w:r>
          </w:p>
        </w:tc>
        <w:tc>
          <w:tcPr>
            <w:tcW w:w="810" w:type="dxa"/>
          </w:tcPr>
          <w:p w14:paraId="127BF42F" w14:textId="08344366"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c>
          <w:tcPr>
            <w:tcW w:w="900" w:type="dxa"/>
          </w:tcPr>
          <w:p w14:paraId="6540FC54" w14:textId="35DF5382"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276</w:t>
            </w:r>
          </w:p>
        </w:tc>
        <w:tc>
          <w:tcPr>
            <w:tcW w:w="1200" w:type="dxa"/>
          </w:tcPr>
          <w:p w14:paraId="37AF42B0" w14:textId="2C7024D0"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p>
        </w:tc>
        <w:tc>
          <w:tcPr>
            <w:tcW w:w="237" w:type="dxa"/>
          </w:tcPr>
          <w:p w14:paraId="4C588C72" w14:textId="77777777" w:rsidR="005A4504" w:rsidRPr="00C52F81" w:rsidRDefault="005A4504"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2EE44BE3" w14:textId="549E9AFF"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p>
        </w:tc>
        <w:tc>
          <w:tcPr>
            <w:tcW w:w="900" w:type="dxa"/>
          </w:tcPr>
          <w:p w14:paraId="14B9D05C" w14:textId="63ACFBE1" w:rsidR="005A4504" w:rsidRPr="00C52F81" w:rsidRDefault="00474201" w:rsidP="00B8293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p>
        </w:tc>
      </w:tr>
      <w:tr w:rsidR="00C52F81" w:rsidRPr="00C52F81" w14:paraId="097EA90F" w14:textId="377B11EB" w:rsidTr="001806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22E91B90" w14:textId="77777777" w:rsidR="005A4504" w:rsidRPr="00C52F81" w:rsidRDefault="005A4504" w:rsidP="00B82934">
            <w:pPr>
              <w:jc w:val="cente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15</w:t>
            </w:r>
          </w:p>
        </w:tc>
        <w:tc>
          <w:tcPr>
            <w:tcW w:w="900" w:type="dxa"/>
          </w:tcPr>
          <w:p w14:paraId="63D324F3"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311</w:t>
            </w:r>
          </w:p>
        </w:tc>
        <w:tc>
          <w:tcPr>
            <w:tcW w:w="1170" w:type="dxa"/>
          </w:tcPr>
          <w:p w14:paraId="363D5C9D" w14:textId="4FFBB77E"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829</w:t>
            </w:r>
          </w:p>
        </w:tc>
        <w:tc>
          <w:tcPr>
            <w:tcW w:w="810" w:type="dxa"/>
          </w:tcPr>
          <w:p w14:paraId="7ADCE17F" w14:textId="7FBB68DC"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521</w:t>
            </w:r>
          </w:p>
        </w:tc>
        <w:tc>
          <w:tcPr>
            <w:tcW w:w="810" w:type="dxa"/>
          </w:tcPr>
          <w:p w14:paraId="711E16B8" w14:textId="580A4A03"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32</w:t>
            </w:r>
          </w:p>
        </w:tc>
        <w:tc>
          <w:tcPr>
            <w:tcW w:w="900" w:type="dxa"/>
          </w:tcPr>
          <w:p w14:paraId="39D30C2B" w14:textId="539360DE"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276</w:t>
            </w:r>
          </w:p>
        </w:tc>
        <w:tc>
          <w:tcPr>
            <w:tcW w:w="1200" w:type="dxa"/>
          </w:tcPr>
          <w:p w14:paraId="6B16C0CF" w14:textId="091D0846"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p>
        </w:tc>
        <w:tc>
          <w:tcPr>
            <w:tcW w:w="237" w:type="dxa"/>
          </w:tcPr>
          <w:p w14:paraId="2C2144FA" w14:textId="77777777" w:rsidR="005A4504" w:rsidRPr="00C52F81" w:rsidRDefault="005A4504"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p>
        </w:tc>
        <w:tc>
          <w:tcPr>
            <w:tcW w:w="894" w:type="dxa"/>
          </w:tcPr>
          <w:p w14:paraId="3DD4377F" w14:textId="7E47DF5F"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w:t>
            </w:r>
          </w:p>
        </w:tc>
        <w:tc>
          <w:tcPr>
            <w:tcW w:w="900" w:type="dxa"/>
          </w:tcPr>
          <w:p w14:paraId="076B3C91" w14:textId="26512A49" w:rsidR="005A4504" w:rsidRPr="00C52F81" w:rsidRDefault="00474201" w:rsidP="00B8293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0</w:t>
            </w:r>
          </w:p>
        </w:tc>
      </w:tr>
    </w:tbl>
    <w:p w14:paraId="5B285CA5" w14:textId="77777777" w:rsidR="00AD43A0" w:rsidRPr="00C52F81" w:rsidRDefault="00AD43A0" w:rsidP="007869ED">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Fuente: Informe de prefactibilidad del proyecto.</w:t>
      </w:r>
    </w:p>
    <w:p w14:paraId="362917EB" w14:textId="77777777" w:rsidR="00AD43A0" w:rsidRPr="00C52F81" w:rsidRDefault="00AD43A0" w:rsidP="009A4E49">
      <w:pPr>
        <w:ind w:left="1"/>
        <w:jc w:val="center"/>
        <w:rPr>
          <w:rFonts w:ascii="Arial" w:hAnsi="Arial" w:cs="Arial"/>
          <w:b/>
          <w:color w:val="000000" w:themeColor="text1"/>
          <w:sz w:val="18"/>
          <w:szCs w:val="18"/>
          <w:lang w:val="es-ES_tradnl" w:eastAsia="x-none"/>
        </w:rPr>
      </w:pPr>
    </w:p>
    <w:p w14:paraId="1114487A" w14:textId="77777777" w:rsidR="009A4E49" w:rsidRPr="00C52F81" w:rsidRDefault="009A4E49" w:rsidP="002C6336">
      <w:pPr>
        <w:ind w:left="1"/>
        <w:jc w:val="center"/>
        <w:rPr>
          <w:rFonts w:ascii="Arial" w:hAnsi="Arial" w:cs="Arial"/>
          <w:b/>
          <w:color w:val="000000" w:themeColor="text1"/>
          <w:sz w:val="18"/>
          <w:szCs w:val="18"/>
          <w:lang w:val="es-ES_tradnl" w:eastAsia="x-none"/>
        </w:rPr>
      </w:pPr>
    </w:p>
    <w:p w14:paraId="2E720D16" w14:textId="3383407E" w:rsidR="00E92C59" w:rsidRPr="00940124" w:rsidRDefault="00940124" w:rsidP="00E92C59">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102F00">
        <w:rPr>
          <w:rFonts w:ascii="Arial" w:hAnsi="Arial" w:cs="Arial"/>
          <w:color w:val="000000" w:themeColor="text1"/>
          <w:szCs w:val="24"/>
          <w:lang w:val="es-ES_tradnl"/>
        </w:rPr>
        <w:t xml:space="preserve">A efectos de los </w:t>
      </w:r>
      <w:r w:rsidR="00B33E38" w:rsidRPr="00940124">
        <w:rPr>
          <w:rFonts w:ascii="Arial" w:hAnsi="Arial" w:cs="Arial"/>
          <w:color w:val="000000" w:themeColor="text1"/>
          <w:szCs w:val="24"/>
          <w:lang w:val="es-ES_tradnl"/>
        </w:rPr>
        <w:t>cálculos</w:t>
      </w:r>
      <w:r w:rsidRPr="00102F00">
        <w:rPr>
          <w:rFonts w:ascii="Arial" w:hAnsi="Arial" w:cs="Arial"/>
          <w:color w:val="000000" w:themeColor="text1"/>
          <w:szCs w:val="24"/>
          <w:lang w:val="es-ES_tradnl"/>
        </w:rPr>
        <w:t xml:space="preserve"> </w:t>
      </w:r>
      <w:r w:rsidR="00E15846">
        <w:rPr>
          <w:rFonts w:ascii="Arial" w:hAnsi="Arial" w:cs="Arial"/>
          <w:color w:val="000000" w:themeColor="text1"/>
          <w:szCs w:val="24"/>
          <w:lang w:val="es-ES_tradnl"/>
        </w:rPr>
        <w:t>del beneficio del p</w:t>
      </w:r>
      <w:r w:rsidRPr="00102F00">
        <w:rPr>
          <w:rFonts w:ascii="Arial" w:hAnsi="Arial" w:cs="Arial"/>
          <w:color w:val="000000" w:themeColor="text1"/>
          <w:szCs w:val="24"/>
          <w:lang w:val="es-ES_tradnl"/>
        </w:rPr>
        <w:t xml:space="preserve">royecto prototipo de carreteras que se detallaran a </w:t>
      </w:r>
      <w:r w:rsidR="00942840" w:rsidRPr="00942840">
        <w:rPr>
          <w:rFonts w:ascii="Arial" w:hAnsi="Arial" w:cs="Arial"/>
          <w:color w:val="000000" w:themeColor="text1"/>
          <w:szCs w:val="24"/>
          <w:lang w:val="es-ES_tradnl"/>
        </w:rPr>
        <w:t>continuación</w:t>
      </w:r>
      <w:r w:rsidRPr="00102F00">
        <w:rPr>
          <w:rFonts w:ascii="Arial" w:hAnsi="Arial" w:cs="Arial"/>
          <w:color w:val="000000" w:themeColor="text1"/>
          <w:szCs w:val="24"/>
          <w:lang w:val="es-ES_tradnl"/>
        </w:rPr>
        <w:t xml:space="preserve">, en el escenario </w:t>
      </w:r>
      <w:r w:rsidR="004B0850">
        <w:rPr>
          <w:rFonts w:ascii="Arial" w:hAnsi="Arial" w:cs="Arial"/>
          <w:color w:val="000000" w:themeColor="text1"/>
          <w:szCs w:val="24"/>
          <w:lang w:val="es-ES_tradnl"/>
        </w:rPr>
        <w:t xml:space="preserve">base </w:t>
      </w:r>
      <w:r w:rsidRPr="00102F00">
        <w:rPr>
          <w:rFonts w:ascii="Arial" w:hAnsi="Arial" w:cs="Arial"/>
          <w:color w:val="000000" w:themeColor="text1"/>
          <w:szCs w:val="24"/>
          <w:lang w:val="es-ES_tradnl"/>
        </w:rPr>
        <w:t xml:space="preserve">se ha considerado </w:t>
      </w:r>
      <w:r w:rsidR="004B0850">
        <w:rPr>
          <w:rFonts w:ascii="Arial" w:hAnsi="Arial" w:cs="Arial"/>
          <w:color w:val="000000" w:themeColor="text1"/>
          <w:szCs w:val="24"/>
          <w:lang w:val="es-ES_tradnl"/>
        </w:rPr>
        <w:t>un</w:t>
      </w:r>
      <w:r w:rsidR="00E15846">
        <w:rPr>
          <w:rFonts w:ascii="Arial" w:hAnsi="Arial" w:cs="Arial"/>
          <w:color w:val="000000" w:themeColor="text1"/>
          <w:szCs w:val="24"/>
          <w:lang w:val="es-ES_tradnl"/>
        </w:rPr>
        <w:t xml:space="preserve"> crecimiento del</w:t>
      </w:r>
      <w:r w:rsidR="004B0850">
        <w:rPr>
          <w:rFonts w:ascii="Arial" w:hAnsi="Arial" w:cs="Arial"/>
          <w:color w:val="000000" w:themeColor="text1"/>
          <w:szCs w:val="24"/>
          <w:lang w:val="es-ES_tradnl"/>
        </w:rPr>
        <w:t xml:space="preserve"> tr</w:t>
      </w:r>
      <w:r w:rsidR="00F87CE2">
        <w:rPr>
          <w:rFonts w:ascii="Arial" w:hAnsi="Arial" w:cs="Arial"/>
          <w:color w:val="000000" w:themeColor="text1"/>
          <w:szCs w:val="24"/>
          <w:lang w:val="es-ES_tradnl"/>
        </w:rPr>
        <w:t>á</w:t>
      </w:r>
      <w:r w:rsidR="004B0850">
        <w:rPr>
          <w:rFonts w:ascii="Arial" w:hAnsi="Arial" w:cs="Arial"/>
          <w:color w:val="000000" w:themeColor="text1"/>
          <w:szCs w:val="24"/>
          <w:lang w:val="es-ES_tradnl"/>
        </w:rPr>
        <w:t xml:space="preserve">nsito </w:t>
      </w:r>
      <w:r w:rsidR="00E15846">
        <w:rPr>
          <w:rFonts w:ascii="Arial" w:hAnsi="Arial" w:cs="Arial"/>
          <w:color w:val="000000" w:themeColor="text1"/>
          <w:szCs w:val="24"/>
          <w:lang w:val="es-ES_tradnl"/>
        </w:rPr>
        <w:t>tendencial</w:t>
      </w:r>
      <w:r w:rsidRPr="00102F00">
        <w:rPr>
          <w:rFonts w:ascii="Arial" w:hAnsi="Arial" w:cs="Arial"/>
          <w:color w:val="000000" w:themeColor="text1"/>
          <w:szCs w:val="24"/>
          <w:lang w:val="es-ES_tradnl"/>
        </w:rPr>
        <w:t xml:space="preserve">. </w:t>
      </w:r>
      <w:r w:rsidR="00942840">
        <w:rPr>
          <w:rFonts w:ascii="Arial" w:hAnsi="Arial" w:cs="Arial"/>
          <w:color w:val="000000" w:themeColor="text1"/>
          <w:szCs w:val="24"/>
          <w:lang w:val="es-ES_tradnl"/>
        </w:rPr>
        <w:t>En el siguiente Cuadro 4</w:t>
      </w:r>
      <w:r w:rsidR="00E92C59" w:rsidRPr="00940124">
        <w:rPr>
          <w:rFonts w:ascii="Arial" w:hAnsi="Arial" w:cs="Arial"/>
          <w:color w:val="000000" w:themeColor="text1"/>
          <w:szCs w:val="24"/>
          <w:lang w:val="es-ES_tradnl"/>
        </w:rPr>
        <w:t xml:space="preserve"> se recogen los </w:t>
      </w:r>
      <w:r w:rsidR="00E051D6" w:rsidRPr="00102F00">
        <w:rPr>
          <w:rFonts w:ascii="Arial" w:hAnsi="Arial" w:cs="Arial"/>
          <w:color w:val="000000" w:themeColor="text1"/>
          <w:szCs w:val="24"/>
          <w:lang w:val="es-ES_tradnl"/>
        </w:rPr>
        <w:t>cálculos y parámetros adoptados para la estimación de los beneficios del proyecto prototipo de infraestructura de transporte, considerando diversos escenarios que servirán para nuestro posterior análisis de sensibilidad.</w:t>
      </w:r>
    </w:p>
    <w:p w14:paraId="686CD191" w14:textId="77777777" w:rsidR="00E92C59" w:rsidRPr="00102F00" w:rsidRDefault="00E92C59" w:rsidP="00E92C59">
      <w:pPr>
        <w:tabs>
          <w:tab w:val="left" w:pos="1027"/>
          <w:tab w:val="center" w:pos="4320"/>
        </w:tabs>
        <w:ind w:left="1"/>
        <w:jc w:val="center"/>
        <w:rPr>
          <w:rFonts w:ascii="Arial" w:hAnsi="Arial" w:cs="Arial"/>
          <w:color w:val="000000" w:themeColor="text1"/>
          <w:highlight w:val="cyan"/>
          <w:lang w:val="es-ES_tradnl"/>
        </w:rPr>
      </w:pPr>
    </w:p>
    <w:p w14:paraId="7BEA617D" w14:textId="00249204" w:rsidR="00E051D6" w:rsidRPr="00C52F81" w:rsidRDefault="00E051D6" w:rsidP="00E051D6">
      <w:pPr>
        <w:ind w:left="1"/>
        <w:jc w:val="center"/>
        <w:rPr>
          <w:rFonts w:ascii="Arial" w:hAnsi="Arial" w:cs="Arial"/>
          <w:color w:val="000000" w:themeColor="text1"/>
          <w:lang w:val="es-ES_tradnl"/>
        </w:rPr>
      </w:pPr>
      <w:r w:rsidRPr="00C52F81">
        <w:rPr>
          <w:rFonts w:ascii="Arial" w:hAnsi="Arial" w:cs="Arial"/>
          <w:b/>
          <w:color w:val="000000" w:themeColor="text1"/>
          <w:sz w:val="22"/>
          <w:szCs w:val="22"/>
          <w:lang w:val="es-ES_tradnl"/>
        </w:rPr>
        <w:t xml:space="preserve">Cuadro </w:t>
      </w:r>
      <w:r>
        <w:rPr>
          <w:rFonts w:ascii="Arial" w:hAnsi="Arial" w:cs="Arial"/>
          <w:b/>
          <w:color w:val="000000" w:themeColor="text1"/>
          <w:sz w:val="22"/>
          <w:szCs w:val="22"/>
          <w:lang w:val="es-ES_tradnl"/>
        </w:rPr>
        <w:t>4</w:t>
      </w:r>
      <w:r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 xml:space="preserve">Cálculos y parámetros </w:t>
      </w:r>
      <w:r w:rsidR="008A09B9">
        <w:rPr>
          <w:rFonts w:ascii="Arial" w:hAnsi="Arial" w:cs="Arial"/>
          <w:b/>
          <w:color w:val="000000" w:themeColor="text1"/>
          <w:sz w:val="22"/>
          <w:szCs w:val="22"/>
          <w:lang w:val="es-ES_tradnl"/>
        </w:rPr>
        <w:t xml:space="preserve">para </w:t>
      </w:r>
      <w:r w:rsidR="00835A98">
        <w:rPr>
          <w:rFonts w:ascii="Arial" w:hAnsi="Arial" w:cs="Arial"/>
          <w:b/>
          <w:color w:val="000000" w:themeColor="text1"/>
          <w:sz w:val="22"/>
          <w:szCs w:val="22"/>
          <w:lang w:val="es-ES_tradnl"/>
        </w:rPr>
        <w:t>estimación</w:t>
      </w:r>
      <w:r w:rsidR="008A09B9">
        <w:rPr>
          <w:rFonts w:ascii="Arial" w:hAnsi="Arial" w:cs="Arial"/>
          <w:b/>
          <w:color w:val="000000" w:themeColor="text1"/>
          <w:sz w:val="22"/>
          <w:szCs w:val="22"/>
          <w:lang w:val="es-ES_tradnl"/>
        </w:rPr>
        <w:t xml:space="preserve"> de</w:t>
      </w:r>
      <w:r w:rsidR="00835A98">
        <w:rPr>
          <w:rFonts w:ascii="Arial" w:hAnsi="Arial" w:cs="Arial"/>
          <w:b/>
          <w:color w:val="000000" w:themeColor="text1"/>
          <w:sz w:val="22"/>
          <w:szCs w:val="22"/>
          <w:lang w:val="es-ES_tradnl"/>
        </w:rPr>
        <w:t xml:space="preserve"> beneficios económicos </w:t>
      </w:r>
      <w:r w:rsidR="008A09B9">
        <w:rPr>
          <w:rFonts w:ascii="Arial" w:hAnsi="Arial" w:cs="Arial"/>
          <w:b/>
          <w:color w:val="000000" w:themeColor="text1"/>
          <w:sz w:val="22"/>
          <w:szCs w:val="22"/>
          <w:lang w:val="es-ES_tradnl"/>
        </w:rPr>
        <w:t xml:space="preserve">del </w:t>
      </w:r>
      <w:r w:rsidR="00835A98">
        <w:rPr>
          <w:rFonts w:ascii="Arial" w:hAnsi="Arial" w:cs="Arial"/>
          <w:b/>
          <w:color w:val="000000" w:themeColor="text1"/>
          <w:sz w:val="22"/>
          <w:szCs w:val="22"/>
          <w:lang w:val="es-ES_tradnl"/>
        </w:rPr>
        <w:t>proyecto prototipo de infraestructura de carreteras.</w:t>
      </w:r>
    </w:p>
    <w:tbl>
      <w:tblPr>
        <w:tblStyle w:val="LightShading-Accent11"/>
        <w:tblW w:w="8164" w:type="dxa"/>
        <w:tblInd w:w="378" w:type="dxa"/>
        <w:tblLayout w:type="fixed"/>
        <w:tblLook w:val="04A0" w:firstRow="1" w:lastRow="0" w:firstColumn="1" w:lastColumn="0" w:noHBand="0" w:noVBand="1"/>
      </w:tblPr>
      <w:tblGrid>
        <w:gridCol w:w="3358"/>
        <w:gridCol w:w="674"/>
        <w:gridCol w:w="1803"/>
        <w:gridCol w:w="2329"/>
      </w:tblGrid>
      <w:tr w:rsidR="00E051D6" w:rsidRPr="00C52F81" w14:paraId="3E45EAD0" w14:textId="77777777" w:rsidTr="00102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8" w:type="dxa"/>
          </w:tcPr>
          <w:p w14:paraId="69AB007A" w14:textId="284CFD68" w:rsidR="00E051D6" w:rsidRPr="00C52F81" w:rsidRDefault="008A2230" w:rsidP="00940124">
            <w:pPr>
              <w:jc w:val="center"/>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Escenarios tr</w:t>
            </w:r>
            <w:r w:rsidRPr="00102F00">
              <w:rPr>
                <w:rFonts w:ascii="Arial" w:hAnsi="Arial" w:cs="Arial"/>
                <w:color w:val="000000" w:themeColor="text1"/>
                <w:sz w:val="20"/>
                <w:szCs w:val="20"/>
                <w:lang w:val="es-ES_tradnl" w:eastAsia="x-none"/>
              </w:rPr>
              <w:t>á</w:t>
            </w:r>
            <w:r w:rsidR="00E051D6">
              <w:rPr>
                <w:rFonts w:ascii="Arial" w:hAnsi="Arial" w:cs="Arial"/>
                <w:color w:val="000000" w:themeColor="text1"/>
                <w:sz w:val="20"/>
                <w:szCs w:val="20"/>
                <w:lang w:val="es-ES_tradnl" w:eastAsia="x-none"/>
              </w:rPr>
              <w:t>nsito</w:t>
            </w:r>
            <w:r>
              <w:rPr>
                <w:rFonts w:ascii="Arial" w:hAnsi="Arial" w:cs="Arial"/>
                <w:color w:val="000000" w:themeColor="text1"/>
                <w:sz w:val="20"/>
                <w:szCs w:val="20"/>
                <w:lang w:val="es-ES_tradnl" w:eastAsia="x-none"/>
              </w:rPr>
              <w:t xml:space="preserve"> (2)</w:t>
            </w:r>
          </w:p>
        </w:tc>
        <w:tc>
          <w:tcPr>
            <w:tcW w:w="674" w:type="dxa"/>
          </w:tcPr>
          <w:p w14:paraId="603E4320" w14:textId="03F37262" w:rsidR="00E051D6" w:rsidRPr="00C52F81" w:rsidRDefault="008A2230"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Días</w:t>
            </w:r>
          </w:p>
        </w:tc>
        <w:tc>
          <w:tcPr>
            <w:tcW w:w="1803" w:type="dxa"/>
          </w:tcPr>
          <w:p w14:paraId="4FA217AA" w14:textId="6E33247F" w:rsidR="00E051D6" w:rsidRPr="00C52F81" w:rsidRDefault="00E051D6"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Valor tiempo viaje UI</w:t>
            </w:r>
            <w:r w:rsidR="008A2230">
              <w:rPr>
                <w:rFonts w:ascii="Arial" w:hAnsi="Arial" w:cs="Arial"/>
                <w:color w:val="000000" w:themeColor="text1"/>
                <w:sz w:val="20"/>
                <w:szCs w:val="20"/>
                <w:lang w:val="es-ES_tradnl" w:eastAsia="x-none"/>
              </w:rPr>
              <w:t xml:space="preserve"> (1)</w:t>
            </w:r>
          </w:p>
        </w:tc>
        <w:tc>
          <w:tcPr>
            <w:tcW w:w="2329" w:type="dxa"/>
          </w:tcPr>
          <w:p w14:paraId="1872A3F6" w14:textId="2D77DA1E" w:rsidR="00E051D6" w:rsidRPr="00C52F81" w:rsidRDefault="00E051D6"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Beneficios anuales</w:t>
            </w:r>
            <w:r w:rsidR="008A2230">
              <w:rPr>
                <w:rFonts w:ascii="Arial" w:hAnsi="Arial" w:cs="Arial"/>
                <w:color w:val="000000" w:themeColor="text1"/>
                <w:sz w:val="20"/>
                <w:szCs w:val="20"/>
                <w:lang w:val="es-ES_tradnl" w:eastAsia="x-none"/>
              </w:rPr>
              <w:t xml:space="preserve"> (3)</w:t>
            </w:r>
          </w:p>
        </w:tc>
      </w:tr>
      <w:tr w:rsidR="00E051D6" w:rsidRPr="00C52F81" w14:paraId="59F20D6E"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8" w:type="dxa"/>
          </w:tcPr>
          <w:p w14:paraId="1B4E0A07" w14:textId="70347D00" w:rsidR="00E051D6" w:rsidRPr="00C52F81" w:rsidRDefault="00E051D6" w:rsidP="00102F00">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Normal + Generado = 3</w:t>
            </w:r>
            <w:r w:rsidR="008A2230">
              <w:rPr>
                <w:rFonts w:ascii="Arial" w:hAnsi="Arial" w:cs="Arial"/>
                <w:b w:val="0"/>
                <w:color w:val="000000" w:themeColor="text1"/>
                <w:sz w:val="20"/>
                <w:szCs w:val="20"/>
                <w:lang w:val="es-ES_tradnl" w:eastAsia="x-none"/>
              </w:rPr>
              <w:t>.</w:t>
            </w:r>
            <w:r>
              <w:rPr>
                <w:rFonts w:ascii="Arial" w:hAnsi="Arial" w:cs="Arial"/>
                <w:b w:val="0"/>
                <w:color w:val="000000" w:themeColor="text1"/>
                <w:sz w:val="20"/>
                <w:szCs w:val="20"/>
                <w:lang w:val="es-ES_tradnl" w:eastAsia="x-none"/>
              </w:rPr>
              <w:t>948</w:t>
            </w:r>
          </w:p>
        </w:tc>
        <w:tc>
          <w:tcPr>
            <w:tcW w:w="674" w:type="dxa"/>
          </w:tcPr>
          <w:p w14:paraId="1BE36791" w14:textId="2A432D72" w:rsidR="00E051D6" w:rsidRPr="00C52F81" w:rsidRDefault="00E051D6"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365</w:t>
            </w:r>
          </w:p>
        </w:tc>
        <w:tc>
          <w:tcPr>
            <w:tcW w:w="1803" w:type="dxa"/>
          </w:tcPr>
          <w:p w14:paraId="7E08E1EA" w14:textId="299FD365" w:rsidR="00E051D6" w:rsidRPr="008A2230" w:rsidRDefault="00E051D6"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8A2230">
              <w:rPr>
                <w:rFonts w:ascii="Arial" w:hAnsi="Arial" w:cs="Arial"/>
                <w:bCs/>
                <w:color w:val="000000" w:themeColor="text1"/>
                <w:sz w:val="20"/>
                <w:szCs w:val="20"/>
                <w:lang w:val="es-ES_tradnl" w:eastAsia="x-none"/>
              </w:rPr>
              <w:t>104.6</w:t>
            </w:r>
          </w:p>
        </w:tc>
        <w:tc>
          <w:tcPr>
            <w:tcW w:w="2329" w:type="dxa"/>
          </w:tcPr>
          <w:p w14:paraId="35CFCFB6" w14:textId="2A696C85" w:rsidR="00E051D6" w:rsidRPr="0063062B" w:rsidRDefault="008A2230"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63062B">
              <w:rPr>
                <w:rFonts w:ascii="Arial" w:hAnsi="Arial" w:cs="Arial"/>
                <w:bCs/>
                <w:color w:val="000000" w:themeColor="text1"/>
                <w:sz w:val="20"/>
                <w:szCs w:val="20"/>
                <w:lang w:val="es-ES_tradnl" w:eastAsia="x-none"/>
              </w:rPr>
              <w:t>150</w:t>
            </w:r>
            <w:r w:rsidR="00624FA1">
              <w:rPr>
                <w:rFonts w:ascii="Arial" w:hAnsi="Arial" w:cs="Arial"/>
                <w:bCs/>
                <w:color w:val="000000" w:themeColor="text1"/>
                <w:sz w:val="20"/>
                <w:szCs w:val="20"/>
                <w:lang w:val="es-ES_tradnl" w:eastAsia="x-none"/>
              </w:rPr>
              <w:t>,</w:t>
            </w:r>
            <w:r w:rsidRPr="0063062B">
              <w:rPr>
                <w:rFonts w:ascii="Arial" w:hAnsi="Arial" w:cs="Arial"/>
                <w:bCs/>
                <w:color w:val="000000" w:themeColor="text1"/>
                <w:sz w:val="20"/>
                <w:szCs w:val="20"/>
                <w:lang w:val="es-ES_tradnl" w:eastAsia="x-none"/>
              </w:rPr>
              <w:t>730</w:t>
            </w:r>
            <w:r w:rsidR="00624FA1">
              <w:rPr>
                <w:rFonts w:ascii="Arial" w:hAnsi="Arial" w:cs="Arial"/>
                <w:bCs/>
                <w:color w:val="000000" w:themeColor="text1"/>
                <w:sz w:val="20"/>
                <w:szCs w:val="20"/>
                <w:lang w:val="es-ES_tradnl" w:eastAsia="x-none"/>
              </w:rPr>
              <w:t>,</w:t>
            </w:r>
            <w:r w:rsidRPr="0063062B">
              <w:rPr>
                <w:rFonts w:ascii="Arial" w:hAnsi="Arial" w:cs="Arial"/>
                <w:bCs/>
                <w:color w:val="000000" w:themeColor="text1"/>
                <w:sz w:val="20"/>
                <w:szCs w:val="20"/>
                <w:lang w:val="es-ES_tradnl" w:eastAsia="x-none"/>
              </w:rPr>
              <w:t>692</w:t>
            </w:r>
          </w:p>
        </w:tc>
      </w:tr>
      <w:tr w:rsidR="00E051D6" w:rsidRPr="00C52F81" w14:paraId="679F96B3" w14:textId="77777777" w:rsidTr="00102F00">
        <w:tc>
          <w:tcPr>
            <w:cnfStyle w:val="001000000000" w:firstRow="0" w:lastRow="0" w:firstColumn="1" w:lastColumn="0" w:oddVBand="0" w:evenVBand="0" w:oddHBand="0" w:evenHBand="0" w:firstRowFirstColumn="0" w:firstRowLastColumn="0" w:lastRowFirstColumn="0" w:lastRowLastColumn="0"/>
            <w:tcW w:w="3358" w:type="dxa"/>
          </w:tcPr>
          <w:p w14:paraId="35FA1399" w14:textId="1C751400" w:rsidR="00E051D6" w:rsidRPr="00C52F81" w:rsidRDefault="00E051D6" w:rsidP="00102F00">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Normal = 3</w:t>
            </w:r>
            <w:r w:rsidR="008A2230">
              <w:rPr>
                <w:rFonts w:ascii="Arial" w:hAnsi="Arial" w:cs="Arial"/>
                <w:b w:val="0"/>
                <w:color w:val="000000" w:themeColor="text1"/>
                <w:sz w:val="20"/>
                <w:szCs w:val="20"/>
                <w:lang w:val="es-ES_tradnl" w:eastAsia="x-none"/>
              </w:rPr>
              <w:t>.</w:t>
            </w:r>
            <w:r>
              <w:rPr>
                <w:rFonts w:ascii="Arial" w:hAnsi="Arial" w:cs="Arial"/>
                <w:b w:val="0"/>
                <w:color w:val="000000" w:themeColor="text1"/>
                <w:sz w:val="20"/>
                <w:szCs w:val="20"/>
                <w:lang w:val="es-ES_tradnl" w:eastAsia="x-none"/>
              </w:rPr>
              <w:t>6</w:t>
            </w:r>
            <w:r w:rsidR="008A2230">
              <w:rPr>
                <w:rFonts w:ascii="Arial" w:hAnsi="Arial" w:cs="Arial"/>
                <w:b w:val="0"/>
                <w:color w:val="000000" w:themeColor="text1"/>
                <w:sz w:val="20"/>
                <w:szCs w:val="20"/>
                <w:lang w:val="es-ES_tradnl" w:eastAsia="x-none"/>
              </w:rPr>
              <w:t>84</w:t>
            </w:r>
            <w:r w:rsidR="00E15846">
              <w:rPr>
                <w:rFonts w:ascii="Arial" w:hAnsi="Arial" w:cs="Arial"/>
                <w:b w:val="0"/>
                <w:color w:val="000000" w:themeColor="text1"/>
                <w:sz w:val="20"/>
                <w:szCs w:val="20"/>
                <w:lang w:val="es-ES_tradnl" w:eastAsia="x-none"/>
              </w:rPr>
              <w:t xml:space="preserve"> (tendencial</w:t>
            </w:r>
            <w:r w:rsidR="00940124">
              <w:rPr>
                <w:rFonts w:ascii="Arial" w:hAnsi="Arial" w:cs="Arial"/>
                <w:b w:val="0"/>
                <w:color w:val="000000" w:themeColor="text1"/>
                <w:sz w:val="20"/>
                <w:szCs w:val="20"/>
                <w:lang w:val="es-ES_tradnl" w:eastAsia="x-none"/>
              </w:rPr>
              <w:t>)</w:t>
            </w:r>
          </w:p>
        </w:tc>
        <w:tc>
          <w:tcPr>
            <w:tcW w:w="674" w:type="dxa"/>
          </w:tcPr>
          <w:p w14:paraId="55CE97DE" w14:textId="3B741052" w:rsidR="00E051D6" w:rsidRPr="00C52F81" w:rsidRDefault="00E051D6"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365</w:t>
            </w:r>
          </w:p>
        </w:tc>
        <w:tc>
          <w:tcPr>
            <w:tcW w:w="1803" w:type="dxa"/>
          </w:tcPr>
          <w:p w14:paraId="71A4FDD5" w14:textId="218969AE" w:rsidR="00E051D6" w:rsidRPr="008A2230" w:rsidRDefault="00E051D6"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s-ES_tradnl" w:eastAsia="x-none"/>
              </w:rPr>
            </w:pPr>
            <w:r w:rsidRPr="008A2230">
              <w:rPr>
                <w:rFonts w:ascii="Arial" w:hAnsi="Arial" w:cs="Arial"/>
                <w:bCs/>
                <w:color w:val="000000" w:themeColor="text1"/>
                <w:sz w:val="20"/>
                <w:szCs w:val="20"/>
                <w:lang w:val="es-ES_tradnl" w:eastAsia="x-none"/>
              </w:rPr>
              <w:t>104.6</w:t>
            </w:r>
          </w:p>
        </w:tc>
        <w:tc>
          <w:tcPr>
            <w:tcW w:w="2329" w:type="dxa"/>
          </w:tcPr>
          <w:p w14:paraId="61AABA94" w14:textId="0689C299" w:rsidR="00E051D6" w:rsidRPr="008A2230" w:rsidRDefault="008A2230"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s-ES_tradnl" w:eastAsia="x-none"/>
              </w:rPr>
            </w:pPr>
            <w:r w:rsidRPr="00102F00">
              <w:rPr>
                <w:rFonts w:ascii="Arial" w:hAnsi="Arial" w:cs="Arial"/>
                <w:bCs/>
                <w:color w:val="000000" w:themeColor="text1"/>
                <w:sz w:val="20"/>
                <w:szCs w:val="20"/>
                <w:lang w:val="es-ES_tradnl" w:eastAsia="x-none"/>
              </w:rPr>
              <w:t>140</w:t>
            </w:r>
            <w:r w:rsidR="00624FA1">
              <w:rPr>
                <w:rFonts w:ascii="Arial" w:hAnsi="Arial" w:cs="Arial"/>
                <w:bCs/>
                <w:color w:val="000000" w:themeColor="text1"/>
                <w:sz w:val="20"/>
                <w:szCs w:val="20"/>
                <w:lang w:val="es-ES_tradnl" w:eastAsia="x-none"/>
              </w:rPr>
              <w:t>,</w:t>
            </w:r>
            <w:r w:rsidRPr="00102F00">
              <w:rPr>
                <w:rFonts w:ascii="Arial" w:hAnsi="Arial" w:cs="Arial"/>
                <w:bCs/>
                <w:color w:val="000000" w:themeColor="text1"/>
                <w:sz w:val="20"/>
                <w:szCs w:val="20"/>
                <w:lang w:val="es-ES_tradnl" w:eastAsia="x-none"/>
              </w:rPr>
              <w:t>651</w:t>
            </w:r>
            <w:r w:rsidR="00624FA1">
              <w:rPr>
                <w:rFonts w:ascii="Arial" w:hAnsi="Arial" w:cs="Arial"/>
                <w:bCs/>
                <w:color w:val="000000" w:themeColor="text1"/>
                <w:sz w:val="20"/>
                <w:szCs w:val="20"/>
                <w:lang w:val="es-ES_tradnl" w:eastAsia="x-none"/>
              </w:rPr>
              <w:t>,</w:t>
            </w:r>
            <w:r w:rsidRPr="00102F00">
              <w:rPr>
                <w:rFonts w:ascii="Arial" w:hAnsi="Arial" w:cs="Arial"/>
                <w:bCs/>
                <w:color w:val="000000" w:themeColor="text1"/>
                <w:sz w:val="20"/>
                <w:szCs w:val="20"/>
                <w:lang w:val="es-ES_tradnl" w:eastAsia="x-none"/>
              </w:rPr>
              <w:t>436</w:t>
            </w:r>
          </w:p>
        </w:tc>
      </w:tr>
      <w:tr w:rsidR="00E051D6" w:rsidRPr="00C52F81" w14:paraId="05653F1C"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8" w:type="dxa"/>
          </w:tcPr>
          <w:p w14:paraId="70654264" w14:textId="59175C15" w:rsidR="00E051D6" w:rsidRPr="00C52F81" w:rsidRDefault="00E051D6" w:rsidP="00102F00">
            <w:pPr>
              <w:rPr>
                <w:rFonts w:ascii="Arial" w:hAnsi="Arial" w:cs="Arial"/>
                <w:b w:val="0"/>
                <w:color w:val="000000" w:themeColor="text1"/>
                <w:sz w:val="20"/>
                <w:szCs w:val="20"/>
                <w:lang w:val="es-ES_tradnl" w:eastAsia="x-none"/>
              </w:rPr>
            </w:pPr>
            <w:r>
              <w:rPr>
                <w:rFonts w:ascii="Arial" w:hAnsi="Arial" w:cs="Arial"/>
                <w:b w:val="0"/>
                <w:color w:val="000000" w:themeColor="text1"/>
                <w:sz w:val="20"/>
                <w:szCs w:val="20"/>
                <w:lang w:val="es-ES_tradnl" w:eastAsia="x-none"/>
              </w:rPr>
              <w:t>Normal + Generado x 2</w:t>
            </w:r>
            <w:r w:rsidR="008A2230">
              <w:rPr>
                <w:rFonts w:ascii="Arial" w:hAnsi="Arial" w:cs="Arial"/>
                <w:b w:val="0"/>
                <w:color w:val="000000" w:themeColor="text1"/>
                <w:sz w:val="20"/>
                <w:szCs w:val="20"/>
                <w:lang w:val="es-ES_tradnl" w:eastAsia="x-none"/>
              </w:rPr>
              <w:t xml:space="preserve"> = 4.414</w:t>
            </w:r>
          </w:p>
        </w:tc>
        <w:tc>
          <w:tcPr>
            <w:tcW w:w="674" w:type="dxa"/>
          </w:tcPr>
          <w:p w14:paraId="77B0EFB5" w14:textId="78C02351" w:rsidR="00E051D6" w:rsidRPr="00C52F81" w:rsidRDefault="00E051D6"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365</w:t>
            </w:r>
          </w:p>
        </w:tc>
        <w:tc>
          <w:tcPr>
            <w:tcW w:w="1803" w:type="dxa"/>
          </w:tcPr>
          <w:p w14:paraId="59E8FCD8" w14:textId="2883CFC5" w:rsidR="00E051D6" w:rsidRPr="008A2230" w:rsidRDefault="00E051D6"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8A2230">
              <w:rPr>
                <w:rFonts w:ascii="Arial" w:hAnsi="Arial" w:cs="Arial"/>
                <w:bCs/>
                <w:color w:val="000000" w:themeColor="text1"/>
                <w:sz w:val="20"/>
                <w:szCs w:val="20"/>
                <w:lang w:val="es-ES_tradnl" w:eastAsia="x-none"/>
              </w:rPr>
              <w:t>104.6</w:t>
            </w:r>
          </w:p>
        </w:tc>
        <w:tc>
          <w:tcPr>
            <w:tcW w:w="2329" w:type="dxa"/>
          </w:tcPr>
          <w:p w14:paraId="5A38E1AE" w14:textId="569FF0BB" w:rsidR="00E051D6" w:rsidRPr="008A2230" w:rsidRDefault="008A2230"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102F00">
              <w:rPr>
                <w:rFonts w:ascii="Arial" w:hAnsi="Arial" w:cs="Arial"/>
                <w:bCs/>
                <w:color w:val="000000" w:themeColor="text1"/>
                <w:sz w:val="20"/>
                <w:szCs w:val="20"/>
                <w:lang w:val="es-ES_tradnl" w:eastAsia="x-none"/>
              </w:rPr>
              <w:t>168</w:t>
            </w:r>
            <w:r w:rsidR="00624FA1">
              <w:rPr>
                <w:rFonts w:ascii="Arial" w:hAnsi="Arial" w:cs="Arial"/>
                <w:bCs/>
                <w:color w:val="000000" w:themeColor="text1"/>
                <w:sz w:val="20"/>
                <w:szCs w:val="20"/>
                <w:lang w:val="es-ES_tradnl" w:eastAsia="x-none"/>
              </w:rPr>
              <w:t>,</w:t>
            </w:r>
            <w:r w:rsidRPr="00102F00">
              <w:rPr>
                <w:rFonts w:ascii="Arial" w:hAnsi="Arial" w:cs="Arial"/>
                <w:bCs/>
                <w:color w:val="000000" w:themeColor="text1"/>
                <w:sz w:val="20"/>
                <w:szCs w:val="20"/>
                <w:lang w:val="es-ES_tradnl" w:eastAsia="x-none"/>
              </w:rPr>
              <w:t>522</w:t>
            </w:r>
            <w:r w:rsidR="00624FA1">
              <w:rPr>
                <w:rFonts w:ascii="Arial" w:hAnsi="Arial" w:cs="Arial"/>
                <w:bCs/>
                <w:color w:val="000000" w:themeColor="text1"/>
                <w:sz w:val="20"/>
                <w:szCs w:val="20"/>
                <w:lang w:val="es-ES_tradnl" w:eastAsia="x-none"/>
              </w:rPr>
              <w:t>,</w:t>
            </w:r>
            <w:r w:rsidRPr="00102F00">
              <w:rPr>
                <w:rFonts w:ascii="Arial" w:hAnsi="Arial" w:cs="Arial"/>
                <w:bCs/>
                <w:color w:val="000000" w:themeColor="text1"/>
                <w:sz w:val="20"/>
                <w:szCs w:val="20"/>
                <w:lang w:val="es-ES_tradnl" w:eastAsia="x-none"/>
              </w:rPr>
              <w:t>106</w:t>
            </w:r>
          </w:p>
        </w:tc>
      </w:tr>
    </w:tbl>
    <w:p w14:paraId="7B92FC9D" w14:textId="4D4E0281" w:rsidR="00E051D6" w:rsidRPr="00C52F81" w:rsidRDefault="008A2230" w:rsidP="00102F00">
      <w:pPr>
        <w:ind w:left="720"/>
        <w:jc w:val="both"/>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Notas: (1) El valor de tiempo de viajes calculado en US$ es de 3.19 y se considera el tipo de cambio 1 US$ = 32.79. (2) Dada la información disponible en el informe de prefactibilidad del proyecto se considera el n</w:t>
      </w:r>
      <w:r w:rsidR="00F87CE2">
        <w:rPr>
          <w:rFonts w:ascii="Arial" w:hAnsi="Arial" w:cs="Arial"/>
          <w:color w:val="000000" w:themeColor="text1"/>
          <w:sz w:val="20"/>
          <w:szCs w:val="20"/>
          <w:lang w:val="es-ES_tradnl" w:eastAsia="x-none"/>
        </w:rPr>
        <w:t>ú</w:t>
      </w:r>
      <w:r>
        <w:rPr>
          <w:rFonts w:ascii="Arial" w:hAnsi="Arial" w:cs="Arial"/>
          <w:color w:val="000000" w:themeColor="text1"/>
          <w:sz w:val="20"/>
          <w:szCs w:val="20"/>
          <w:lang w:val="es-ES_tradnl" w:eastAsia="x-none"/>
        </w:rPr>
        <w:t>mero de autos, ómnibus y camiones en el caso del tr</w:t>
      </w:r>
      <w:r w:rsidRPr="00102F00">
        <w:rPr>
          <w:rFonts w:ascii="Arial" w:hAnsi="Arial" w:cs="Arial"/>
          <w:color w:val="000000" w:themeColor="text1"/>
          <w:sz w:val="20"/>
          <w:szCs w:val="20"/>
          <w:lang w:val="es-ES_tradnl" w:eastAsia="x-none"/>
        </w:rPr>
        <w:t>á</w:t>
      </w:r>
      <w:r>
        <w:rPr>
          <w:rFonts w:ascii="Arial" w:hAnsi="Arial" w:cs="Arial"/>
          <w:color w:val="000000" w:themeColor="text1"/>
          <w:sz w:val="20"/>
          <w:szCs w:val="20"/>
          <w:lang w:val="es-ES_tradnl" w:eastAsia="x-none"/>
        </w:rPr>
        <w:t>nsito normal y de autos y camiones en el de transito generado. (3) Esta</w:t>
      </w:r>
      <w:r w:rsidR="0063062B">
        <w:rPr>
          <w:rFonts w:ascii="Arial" w:hAnsi="Arial" w:cs="Arial"/>
          <w:color w:val="000000" w:themeColor="text1"/>
          <w:sz w:val="20"/>
          <w:szCs w:val="20"/>
          <w:lang w:val="es-ES_tradnl" w:eastAsia="x-none"/>
        </w:rPr>
        <w:t>s</w:t>
      </w:r>
      <w:r>
        <w:rPr>
          <w:rFonts w:ascii="Arial" w:hAnsi="Arial" w:cs="Arial"/>
          <w:color w:val="000000" w:themeColor="text1"/>
          <w:sz w:val="20"/>
          <w:szCs w:val="20"/>
          <w:lang w:val="es-ES_tradnl" w:eastAsia="x-none"/>
        </w:rPr>
        <w:t xml:space="preserve"> cifra</w:t>
      </w:r>
      <w:r w:rsidR="0063062B">
        <w:rPr>
          <w:rFonts w:ascii="Arial" w:hAnsi="Arial" w:cs="Arial"/>
          <w:color w:val="000000" w:themeColor="text1"/>
          <w:sz w:val="20"/>
          <w:szCs w:val="20"/>
          <w:lang w:val="es-ES_tradnl" w:eastAsia="x-none"/>
        </w:rPr>
        <w:t>s</w:t>
      </w:r>
      <w:r>
        <w:rPr>
          <w:rFonts w:ascii="Arial" w:hAnsi="Arial" w:cs="Arial"/>
          <w:color w:val="000000" w:themeColor="text1"/>
          <w:sz w:val="20"/>
          <w:szCs w:val="20"/>
          <w:lang w:val="es-ES_tradnl" w:eastAsia="x-none"/>
        </w:rPr>
        <w:t xml:space="preserve"> que resulta</w:t>
      </w:r>
      <w:r w:rsidR="0063062B">
        <w:rPr>
          <w:rFonts w:ascii="Arial" w:hAnsi="Arial" w:cs="Arial"/>
          <w:color w:val="000000" w:themeColor="text1"/>
          <w:sz w:val="20"/>
          <w:szCs w:val="20"/>
          <w:lang w:val="es-ES_tradnl" w:eastAsia="x-none"/>
        </w:rPr>
        <w:t>n</w:t>
      </w:r>
      <w:r>
        <w:rPr>
          <w:rFonts w:ascii="Arial" w:hAnsi="Arial" w:cs="Arial"/>
          <w:color w:val="000000" w:themeColor="text1"/>
          <w:sz w:val="20"/>
          <w:szCs w:val="20"/>
          <w:lang w:val="es-ES_tradnl" w:eastAsia="x-none"/>
        </w:rPr>
        <w:t xml:space="preserve"> de la multiplicación de las tres columnas previas de la tabla, </w:t>
      </w:r>
      <w:r w:rsidR="0063062B">
        <w:rPr>
          <w:rFonts w:ascii="Arial" w:hAnsi="Arial" w:cs="Arial"/>
          <w:color w:val="000000" w:themeColor="text1"/>
          <w:sz w:val="20"/>
          <w:szCs w:val="20"/>
          <w:lang w:val="es-ES_tradnl" w:eastAsia="x-none"/>
        </w:rPr>
        <w:t>constituyen</w:t>
      </w:r>
      <w:r>
        <w:rPr>
          <w:rFonts w:ascii="Arial" w:hAnsi="Arial" w:cs="Arial"/>
          <w:color w:val="000000" w:themeColor="text1"/>
          <w:sz w:val="20"/>
          <w:szCs w:val="20"/>
          <w:lang w:val="es-ES_tradnl" w:eastAsia="x-none"/>
        </w:rPr>
        <w:t xml:space="preserve"> el valor adoptado de los beneficios anuales del proyecto que se utilizan en la tabla de flujos de fondo (ver filas 2 de las tablas I, II y III del anexo I). </w:t>
      </w:r>
      <w:r w:rsidR="00E051D6" w:rsidRPr="00C52F81">
        <w:rPr>
          <w:rFonts w:ascii="Arial" w:hAnsi="Arial" w:cs="Arial"/>
          <w:color w:val="000000" w:themeColor="text1"/>
          <w:sz w:val="20"/>
          <w:szCs w:val="20"/>
          <w:lang w:val="es-ES_tradnl" w:eastAsia="x-none"/>
        </w:rPr>
        <w:t>Fuente: Informe de prefactibilidad del proyecto</w:t>
      </w:r>
      <w:r w:rsidR="00E051D6">
        <w:rPr>
          <w:rFonts w:ascii="Arial" w:hAnsi="Arial" w:cs="Arial"/>
          <w:color w:val="000000" w:themeColor="text1"/>
          <w:sz w:val="20"/>
          <w:szCs w:val="20"/>
          <w:lang w:val="es-ES_tradnl" w:eastAsia="x-none"/>
        </w:rPr>
        <w:t xml:space="preserve"> y cálculos propios</w:t>
      </w:r>
      <w:r w:rsidR="00E051D6" w:rsidRPr="00C52F81">
        <w:rPr>
          <w:rFonts w:ascii="Arial" w:hAnsi="Arial" w:cs="Arial"/>
          <w:color w:val="000000" w:themeColor="text1"/>
          <w:sz w:val="20"/>
          <w:szCs w:val="20"/>
          <w:lang w:val="es-ES_tradnl" w:eastAsia="x-none"/>
        </w:rPr>
        <w:t>.</w:t>
      </w:r>
    </w:p>
    <w:p w14:paraId="4794C85A" w14:textId="77777777" w:rsidR="00A26873" w:rsidRDefault="00A26873" w:rsidP="00E92C59">
      <w:pPr>
        <w:ind w:left="2160"/>
        <w:rPr>
          <w:rFonts w:ascii="Arial" w:hAnsi="Arial" w:cs="Arial"/>
          <w:color w:val="000000" w:themeColor="text1"/>
          <w:sz w:val="20"/>
          <w:szCs w:val="20"/>
          <w:lang w:val="es-ES_tradnl" w:eastAsia="x-none"/>
        </w:rPr>
      </w:pPr>
    </w:p>
    <w:p w14:paraId="31D6EDD4" w14:textId="77777777" w:rsidR="00A26873" w:rsidRPr="00C52F81" w:rsidRDefault="00A26873" w:rsidP="00E92C59">
      <w:pPr>
        <w:ind w:left="2160"/>
        <w:rPr>
          <w:rFonts w:ascii="Arial" w:hAnsi="Arial" w:cs="Arial"/>
          <w:color w:val="000000" w:themeColor="text1"/>
          <w:sz w:val="20"/>
          <w:szCs w:val="20"/>
          <w:lang w:val="es-ES_tradnl" w:eastAsia="x-none"/>
        </w:rPr>
      </w:pPr>
    </w:p>
    <w:p w14:paraId="0B494CDF" w14:textId="5F025389" w:rsidR="00293322" w:rsidRPr="00E92C59" w:rsidRDefault="00E92C59" w:rsidP="00BB328B">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E92C59">
        <w:rPr>
          <w:rFonts w:ascii="Arial" w:hAnsi="Arial" w:cs="Arial"/>
          <w:color w:val="000000" w:themeColor="text1"/>
          <w:szCs w:val="24"/>
          <w:lang w:val="es-ES_tradnl"/>
        </w:rPr>
        <w:t>Finalmente, e</w:t>
      </w:r>
      <w:r w:rsidR="00437A2D" w:rsidRPr="00E92C59">
        <w:rPr>
          <w:rFonts w:ascii="Arial" w:hAnsi="Arial" w:cs="Arial"/>
          <w:color w:val="000000" w:themeColor="text1"/>
          <w:szCs w:val="24"/>
          <w:lang w:val="es-ES_tradnl"/>
        </w:rPr>
        <w:t>n la siguiente tabla se recogen los parámetros financieros adoptados para establece</w:t>
      </w:r>
      <w:r w:rsidR="00B70B24" w:rsidRPr="00E92C59">
        <w:rPr>
          <w:rFonts w:ascii="Arial" w:hAnsi="Arial" w:cs="Arial"/>
          <w:color w:val="000000" w:themeColor="text1"/>
          <w:szCs w:val="24"/>
          <w:lang w:val="es-ES_tradnl"/>
        </w:rPr>
        <w:t>r</w:t>
      </w:r>
      <w:r w:rsidR="00437A2D" w:rsidRPr="00E92C59">
        <w:rPr>
          <w:rFonts w:ascii="Arial" w:hAnsi="Arial" w:cs="Arial"/>
          <w:color w:val="000000" w:themeColor="text1"/>
          <w:szCs w:val="24"/>
          <w:lang w:val="es-ES_tradnl"/>
        </w:rPr>
        <w:t xml:space="preserve"> el porcentaje de la inversión que se financiará por medio de un endeudamiento y la tasa de la deuda.</w:t>
      </w:r>
    </w:p>
    <w:p w14:paraId="46EA6EE1" w14:textId="77777777" w:rsidR="00255A7E" w:rsidRDefault="00255A7E" w:rsidP="00B641CB">
      <w:pPr>
        <w:tabs>
          <w:tab w:val="left" w:pos="1027"/>
          <w:tab w:val="center" w:pos="4320"/>
        </w:tabs>
        <w:ind w:left="1"/>
        <w:jc w:val="center"/>
        <w:rPr>
          <w:rFonts w:ascii="Arial" w:hAnsi="Arial" w:cs="Arial"/>
          <w:b/>
          <w:color w:val="000000" w:themeColor="text1"/>
          <w:sz w:val="22"/>
          <w:szCs w:val="22"/>
          <w:lang w:val="es-ES_tradnl"/>
        </w:rPr>
      </w:pPr>
    </w:p>
    <w:p w14:paraId="63FAE1B0" w14:textId="774BA288" w:rsidR="00C751F4" w:rsidRPr="00C52F81" w:rsidRDefault="00531B2B" w:rsidP="00B641CB">
      <w:pPr>
        <w:tabs>
          <w:tab w:val="left" w:pos="1027"/>
          <w:tab w:val="center" w:pos="4320"/>
        </w:tabs>
        <w:ind w:left="1"/>
        <w:jc w:val="center"/>
        <w:rPr>
          <w:rFonts w:ascii="Arial" w:hAnsi="Arial" w:cs="Arial"/>
          <w:color w:val="000000" w:themeColor="text1"/>
          <w:lang w:val="es-ES_tradnl"/>
        </w:rPr>
      </w:pPr>
      <w:r w:rsidRPr="00C52F81">
        <w:rPr>
          <w:rFonts w:ascii="Arial" w:hAnsi="Arial" w:cs="Arial"/>
          <w:b/>
          <w:color w:val="000000" w:themeColor="text1"/>
          <w:sz w:val="22"/>
          <w:szCs w:val="22"/>
          <w:lang w:val="es-ES_tradnl"/>
        </w:rPr>
        <w:lastRenderedPageBreak/>
        <w:t>Cuadro</w:t>
      </w:r>
      <w:r w:rsidR="00B66883" w:rsidRPr="00C52F81">
        <w:rPr>
          <w:rFonts w:ascii="Arial" w:hAnsi="Arial" w:cs="Arial"/>
          <w:b/>
          <w:color w:val="000000" w:themeColor="text1"/>
          <w:sz w:val="22"/>
          <w:szCs w:val="22"/>
          <w:lang w:val="es-ES_tradnl"/>
        </w:rPr>
        <w:t xml:space="preserve"> </w:t>
      </w:r>
      <w:r w:rsidR="00E92C59">
        <w:rPr>
          <w:rFonts w:ascii="Arial" w:hAnsi="Arial" w:cs="Arial"/>
          <w:b/>
          <w:color w:val="000000" w:themeColor="text1"/>
          <w:sz w:val="22"/>
          <w:szCs w:val="22"/>
          <w:lang w:val="es-ES_tradnl"/>
        </w:rPr>
        <w:t>5</w:t>
      </w:r>
      <w:r w:rsidR="00043DFD" w:rsidRPr="00C52F81">
        <w:rPr>
          <w:rFonts w:ascii="Arial" w:hAnsi="Arial" w:cs="Arial"/>
          <w:b/>
          <w:color w:val="000000" w:themeColor="text1"/>
          <w:sz w:val="22"/>
          <w:szCs w:val="22"/>
          <w:lang w:val="es-ES_tradnl"/>
        </w:rPr>
        <w:t>.</w:t>
      </w:r>
      <w:r w:rsidR="00C751F4" w:rsidRPr="00C52F81">
        <w:rPr>
          <w:rFonts w:ascii="Arial" w:hAnsi="Arial" w:cs="Arial"/>
          <w:b/>
          <w:color w:val="000000" w:themeColor="text1"/>
          <w:sz w:val="22"/>
          <w:szCs w:val="22"/>
          <w:lang w:val="es-ES_tradnl"/>
        </w:rPr>
        <w:t xml:space="preserve"> </w:t>
      </w:r>
      <w:r w:rsidR="006D1FF9" w:rsidRPr="00C52F81">
        <w:rPr>
          <w:rFonts w:ascii="Arial" w:hAnsi="Arial" w:cs="Arial"/>
          <w:b/>
          <w:color w:val="000000" w:themeColor="text1"/>
          <w:sz w:val="22"/>
          <w:szCs w:val="22"/>
          <w:lang w:val="es-ES_tradnl"/>
        </w:rPr>
        <w:t>Información Financiera y Cuota</w:t>
      </w:r>
    </w:p>
    <w:tbl>
      <w:tblPr>
        <w:tblStyle w:val="LightShading-Accent11"/>
        <w:tblW w:w="4482" w:type="dxa"/>
        <w:tblInd w:w="2160" w:type="dxa"/>
        <w:tblLook w:val="04A0" w:firstRow="1" w:lastRow="0" w:firstColumn="1" w:lastColumn="0" w:noHBand="0" w:noVBand="1"/>
      </w:tblPr>
      <w:tblGrid>
        <w:gridCol w:w="2986"/>
        <w:gridCol w:w="1496"/>
      </w:tblGrid>
      <w:tr w:rsidR="00C52F81" w:rsidRPr="00C52F81" w14:paraId="1A305023" w14:textId="77777777" w:rsidTr="00D84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61DB4342" w14:textId="4D5461EC" w:rsidR="00CC7357" w:rsidRPr="00C52F81" w:rsidRDefault="00EF55AA" w:rsidP="00B82934">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Parámetro</w:t>
            </w:r>
          </w:p>
        </w:tc>
        <w:tc>
          <w:tcPr>
            <w:tcW w:w="1496" w:type="dxa"/>
          </w:tcPr>
          <w:p w14:paraId="33B01737" w14:textId="5EE5C34E" w:rsidR="00CC7357" w:rsidRPr="00C52F81" w:rsidRDefault="00437A2D"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Cuota</w:t>
            </w:r>
          </w:p>
        </w:tc>
      </w:tr>
      <w:tr w:rsidR="00C52F81" w:rsidRPr="00C52F81" w14:paraId="7DA925F0" w14:textId="77777777" w:rsidTr="00D84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4A7F1380" w14:textId="036433B3" w:rsidR="00CC7357"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 fija (IF)</w:t>
            </w:r>
          </w:p>
        </w:tc>
        <w:tc>
          <w:tcPr>
            <w:tcW w:w="1496" w:type="dxa"/>
          </w:tcPr>
          <w:p w14:paraId="081BE59A" w14:textId="765DC138" w:rsidR="00CC7357" w:rsidRPr="00C52F81" w:rsidRDefault="00437A2D" w:rsidP="00A11C32">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144</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614</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559</w:t>
            </w:r>
            <w:r w:rsidR="00FE0B05" w:rsidRPr="00C52F81">
              <w:rPr>
                <w:rFonts w:ascii="Arial" w:hAnsi="Arial" w:cs="Arial"/>
                <w:color w:val="000000" w:themeColor="text1"/>
                <w:sz w:val="20"/>
                <w:szCs w:val="20"/>
                <w:lang w:val="es-ES_tradnl" w:eastAsia="x-none"/>
              </w:rPr>
              <w:t xml:space="preserve"> </w:t>
            </w:r>
          </w:p>
        </w:tc>
      </w:tr>
      <w:tr w:rsidR="00C52F81" w:rsidRPr="00C52F81" w14:paraId="7BEC509F" w14:textId="77777777" w:rsidTr="00D84674">
        <w:tc>
          <w:tcPr>
            <w:cnfStyle w:val="001000000000" w:firstRow="0" w:lastRow="0" w:firstColumn="1" w:lastColumn="0" w:oddVBand="0" w:evenVBand="0" w:oddHBand="0" w:evenHBand="0" w:firstRowFirstColumn="0" w:firstRowLastColumn="0" w:lastRowFirstColumn="0" w:lastRowLastColumn="0"/>
            <w:tcW w:w="2986" w:type="dxa"/>
          </w:tcPr>
          <w:p w14:paraId="5D2157C1" w14:textId="6814FC91" w:rsidR="00437A2D"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Préstamo sobre Inversión</w:t>
            </w:r>
          </w:p>
        </w:tc>
        <w:tc>
          <w:tcPr>
            <w:tcW w:w="1496" w:type="dxa"/>
          </w:tcPr>
          <w:p w14:paraId="633072C9" w14:textId="578F4730" w:rsidR="00437A2D" w:rsidRPr="00C52F81" w:rsidRDefault="00437A2D" w:rsidP="00A11C3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80%</w:t>
            </w:r>
          </w:p>
        </w:tc>
      </w:tr>
      <w:tr w:rsidR="00C52F81" w:rsidRPr="00C52F81" w14:paraId="0BC391F8" w14:textId="77777777" w:rsidTr="00D84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33DDDBB9" w14:textId="0C4E8F6F" w:rsidR="00437A2D"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Préstamo (P)</w:t>
            </w:r>
          </w:p>
        </w:tc>
        <w:tc>
          <w:tcPr>
            <w:tcW w:w="1496" w:type="dxa"/>
          </w:tcPr>
          <w:p w14:paraId="61431AB4" w14:textId="18C35156" w:rsidR="00437A2D" w:rsidRPr="00C52F81" w:rsidRDefault="00437A2D" w:rsidP="00A11C32">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915</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691</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647</w:t>
            </w:r>
          </w:p>
        </w:tc>
      </w:tr>
      <w:tr w:rsidR="00C52F81" w:rsidRPr="00C52F81" w14:paraId="349955C9" w14:textId="77777777" w:rsidTr="00D84674">
        <w:tc>
          <w:tcPr>
            <w:cnfStyle w:val="001000000000" w:firstRow="0" w:lastRow="0" w:firstColumn="1" w:lastColumn="0" w:oddVBand="0" w:evenVBand="0" w:oddHBand="0" w:evenHBand="0" w:firstRowFirstColumn="0" w:firstRowLastColumn="0" w:lastRowFirstColumn="0" w:lastRowLastColumn="0"/>
            <w:tcW w:w="2986" w:type="dxa"/>
          </w:tcPr>
          <w:p w14:paraId="68C37C55" w14:textId="196C4A32" w:rsidR="00437A2D"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Interés (i)</w:t>
            </w:r>
          </w:p>
        </w:tc>
        <w:tc>
          <w:tcPr>
            <w:tcW w:w="1496" w:type="dxa"/>
          </w:tcPr>
          <w:p w14:paraId="2E85AD49" w14:textId="0224EDE9" w:rsidR="00437A2D" w:rsidRPr="00C52F81" w:rsidRDefault="00437A2D" w:rsidP="00A11C3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w:t>
            </w:r>
          </w:p>
        </w:tc>
      </w:tr>
      <w:tr w:rsidR="00C52F81" w:rsidRPr="00C52F81" w14:paraId="24CA5588" w14:textId="77777777" w:rsidTr="00D84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797CCDF1" w14:textId="7D350858" w:rsidR="00437A2D"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Años (n)</w:t>
            </w:r>
          </w:p>
        </w:tc>
        <w:tc>
          <w:tcPr>
            <w:tcW w:w="1496" w:type="dxa"/>
          </w:tcPr>
          <w:p w14:paraId="43F59328" w14:textId="0B673DF1" w:rsidR="00437A2D" w:rsidRPr="00C52F81" w:rsidRDefault="00437A2D" w:rsidP="00A11C32">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16</w:t>
            </w:r>
          </w:p>
        </w:tc>
      </w:tr>
      <w:tr w:rsidR="00C52F81" w:rsidRPr="00C52F81" w14:paraId="66283E94" w14:textId="77777777" w:rsidTr="00D84674">
        <w:tc>
          <w:tcPr>
            <w:cnfStyle w:val="001000000000" w:firstRow="0" w:lastRow="0" w:firstColumn="1" w:lastColumn="0" w:oddVBand="0" w:evenVBand="0" w:oddHBand="0" w:evenHBand="0" w:firstRowFirstColumn="0" w:firstRowLastColumn="0" w:lastRowFirstColumn="0" w:lastRowLastColumn="0"/>
            <w:tcW w:w="2986" w:type="dxa"/>
          </w:tcPr>
          <w:p w14:paraId="013FF7C2" w14:textId="768E12C6" w:rsidR="00437A2D" w:rsidRPr="00C52F81" w:rsidRDefault="00437A2D" w:rsidP="00437A2D">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Cuota (C)</w:t>
            </w:r>
          </w:p>
        </w:tc>
        <w:tc>
          <w:tcPr>
            <w:tcW w:w="1496" w:type="dxa"/>
          </w:tcPr>
          <w:p w14:paraId="0E108D8B" w14:textId="0FFC00AA" w:rsidR="00437A2D" w:rsidRPr="00C52F81" w:rsidRDefault="00437A2D" w:rsidP="00A11C3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-72</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898</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990</w:t>
            </w:r>
          </w:p>
        </w:tc>
      </w:tr>
    </w:tbl>
    <w:p w14:paraId="142E49CD" w14:textId="0F880A52" w:rsidR="00C751F4" w:rsidRPr="00C52F81" w:rsidRDefault="00FE0B05" w:rsidP="00B641CB">
      <w:pPr>
        <w:ind w:left="216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Nota: Los valores monetarios están expresados en                                </w:t>
      </w:r>
      <w:r w:rsidR="00570465" w:rsidRPr="00C52F81">
        <w:rPr>
          <w:rFonts w:ascii="Arial" w:hAnsi="Arial" w:cs="Arial"/>
          <w:color w:val="000000" w:themeColor="text1"/>
          <w:sz w:val="20"/>
          <w:szCs w:val="20"/>
          <w:lang w:val="es-ES_tradnl" w:eastAsia="x-none"/>
        </w:rPr>
        <w:t xml:space="preserve"> UI de pesos uruguayos</w:t>
      </w:r>
      <w:r w:rsidRPr="00C52F81">
        <w:rPr>
          <w:rFonts w:ascii="Arial" w:hAnsi="Arial" w:cs="Arial"/>
          <w:color w:val="000000" w:themeColor="text1"/>
          <w:sz w:val="20"/>
          <w:szCs w:val="20"/>
          <w:lang w:val="es-ES_tradnl" w:eastAsia="x-none"/>
        </w:rPr>
        <w:t xml:space="preserve">. </w:t>
      </w:r>
      <w:r w:rsidR="00437A2D" w:rsidRPr="00C52F81">
        <w:rPr>
          <w:rFonts w:ascii="Arial" w:hAnsi="Arial" w:cs="Arial"/>
          <w:color w:val="000000" w:themeColor="text1"/>
          <w:sz w:val="20"/>
          <w:szCs w:val="20"/>
          <w:lang w:val="es-ES_tradnl" w:eastAsia="x-none"/>
        </w:rPr>
        <w:t>Fuente: Elaboración propia.</w:t>
      </w:r>
    </w:p>
    <w:p w14:paraId="32833745" w14:textId="77777777" w:rsidR="002C7319" w:rsidRPr="00C52F81" w:rsidRDefault="002C7319" w:rsidP="002C7319">
      <w:pPr>
        <w:ind w:left="1"/>
        <w:jc w:val="center"/>
        <w:rPr>
          <w:rFonts w:ascii="Arial" w:hAnsi="Arial" w:cs="Arial"/>
          <w:b/>
          <w:color w:val="000000" w:themeColor="text1"/>
          <w:sz w:val="18"/>
          <w:szCs w:val="18"/>
          <w:lang w:val="es-ES_tradnl" w:eastAsia="x-none"/>
        </w:rPr>
      </w:pPr>
    </w:p>
    <w:p w14:paraId="5F501A1A" w14:textId="6E5E9794" w:rsidR="00DD078D" w:rsidRPr="00C52F81" w:rsidRDefault="00DD1554" w:rsidP="00DD078D">
      <w:pPr>
        <w:pStyle w:val="FirstHeading"/>
        <w:rPr>
          <w:rFonts w:ascii="Arial" w:hAnsi="Arial" w:cs="Arial"/>
          <w:color w:val="000000" w:themeColor="text1"/>
          <w:lang w:val="es-ES_tradnl"/>
        </w:rPr>
      </w:pPr>
      <w:bookmarkStart w:id="10" w:name="_Toc400707306"/>
      <w:r w:rsidRPr="00C52F81">
        <w:rPr>
          <w:rFonts w:ascii="Arial" w:hAnsi="Arial" w:cs="Arial"/>
          <w:color w:val="000000" w:themeColor="text1"/>
          <w:lang w:val="es-ES_tradnl"/>
        </w:rPr>
        <w:t>C.</w:t>
      </w:r>
      <w:r w:rsidRPr="00C52F81">
        <w:rPr>
          <w:rFonts w:ascii="Arial" w:hAnsi="Arial" w:cs="Arial"/>
          <w:color w:val="000000" w:themeColor="text1"/>
          <w:lang w:val="es-ES_tradnl"/>
        </w:rPr>
        <w:tab/>
      </w:r>
      <w:bookmarkEnd w:id="10"/>
      <w:r w:rsidR="00573ABB" w:rsidRPr="00C52F81">
        <w:rPr>
          <w:rFonts w:ascii="Arial" w:hAnsi="Arial" w:cs="Arial"/>
          <w:noProof/>
          <w:color w:val="000000" w:themeColor="text1"/>
          <w:lang w:val="es-ES_tradnl"/>
        </w:rPr>
        <w:t xml:space="preserve">Flujo de </w:t>
      </w:r>
      <w:r w:rsidR="00EE0982" w:rsidRPr="00C52F81">
        <w:rPr>
          <w:rFonts w:ascii="Arial" w:hAnsi="Arial" w:cs="Arial"/>
          <w:noProof/>
          <w:color w:val="000000" w:themeColor="text1"/>
          <w:lang w:val="es-ES_tradnl"/>
        </w:rPr>
        <w:t>costos</w:t>
      </w:r>
      <w:r w:rsidR="00573ABB" w:rsidRPr="00C52F81">
        <w:rPr>
          <w:rFonts w:ascii="Arial" w:hAnsi="Arial" w:cs="Arial"/>
          <w:noProof/>
          <w:color w:val="000000" w:themeColor="text1"/>
          <w:lang w:val="es-ES_tradnl"/>
        </w:rPr>
        <w:t>, beneficios e indicadores de rentabilidad</w:t>
      </w:r>
      <w:r w:rsidR="002A27B3" w:rsidRPr="00C52F81">
        <w:rPr>
          <w:rFonts w:ascii="Arial" w:hAnsi="Arial" w:cs="Arial"/>
          <w:noProof/>
          <w:color w:val="000000" w:themeColor="text1"/>
          <w:lang w:val="es-ES_tradnl"/>
        </w:rPr>
        <w:t xml:space="preserve"> </w:t>
      </w:r>
      <w:r w:rsidR="00180622" w:rsidRPr="00C52F81">
        <w:rPr>
          <w:rFonts w:ascii="Arial" w:hAnsi="Arial" w:cs="Arial"/>
          <w:noProof/>
          <w:color w:val="000000" w:themeColor="text1"/>
          <w:lang w:val="es-ES_tradnl"/>
        </w:rPr>
        <w:t>econ</w:t>
      </w:r>
      <w:proofErr w:type="spellStart"/>
      <w:r w:rsidR="00180622" w:rsidRPr="00C52F81">
        <w:rPr>
          <w:rFonts w:ascii="Arial" w:hAnsi="Arial" w:cs="Arial"/>
          <w:color w:val="000000" w:themeColor="text1"/>
          <w:szCs w:val="24"/>
          <w:lang w:val="es-ES_tradnl"/>
        </w:rPr>
        <w:t>ó</w:t>
      </w:r>
      <w:r w:rsidR="002A27B3" w:rsidRPr="00C52F81">
        <w:rPr>
          <w:rFonts w:ascii="Arial" w:hAnsi="Arial" w:cs="Arial"/>
          <w:noProof/>
          <w:color w:val="000000" w:themeColor="text1"/>
          <w:lang w:val="es-ES_tradnl"/>
        </w:rPr>
        <w:t>mica</w:t>
      </w:r>
      <w:proofErr w:type="spellEnd"/>
      <w:r w:rsidR="002A27B3" w:rsidRPr="00C52F81">
        <w:rPr>
          <w:rFonts w:ascii="Arial" w:hAnsi="Arial" w:cs="Arial"/>
          <w:noProof/>
          <w:color w:val="000000" w:themeColor="text1"/>
          <w:lang w:val="es-ES_tradnl"/>
        </w:rPr>
        <w:t xml:space="preserve"> y social.</w:t>
      </w:r>
    </w:p>
    <w:p w14:paraId="0F3532B3" w14:textId="7F99E494" w:rsidR="00201250" w:rsidRPr="00C52F81" w:rsidRDefault="00612E97" w:rsidP="00FC3072">
      <w:pPr>
        <w:pStyle w:val="Paragraph"/>
        <w:numPr>
          <w:ilvl w:val="1"/>
          <w:numId w:val="15"/>
        </w:numPr>
        <w:tabs>
          <w:tab w:val="clear" w:pos="2448"/>
          <w:tab w:val="num" w:pos="720"/>
        </w:tabs>
        <w:spacing w:afterLines="80" w:after="192"/>
        <w:ind w:left="720" w:hanging="720"/>
        <w:rPr>
          <w:rFonts w:ascii="Arial" w:hAnsi="Arial" w:cs="Arial"/>
          <w:color w:val="000000" w:themeColor="text1"/>
          <w:lang w:val="es-ES_tradnl"/>
        </w:rPr>
      </w:pPr>
      <w:r w:rsidRPr="00C52F81">
        <w:rPr>
          <w:rFonts w:ascii="Arial" w:hAnsi="Arial" w:cs="Arial"/>
          <w:color w:val="000000" w:themeColor="text1"/>
          <w:szCs w:val="24"/>
          <w:lang w:val="es-ES_tradnl"/>
        </w:rPr>
        <w:t>En el siguiente cuadro</w:t>
      </w:r>
      <w:r w:rsidR="00312CDF" w:rsidRPr="00C52F81">
        <w:rPr>
          <w:rFonts w:ascii="Arial" w:hAnsi="Arial" w:cs="Arial"/>
          <w:color w:val="000000" w:themeColor="text1"/>
          <w:szCs w:val="24"/>
          <w:lang w:val="es-ES_tradnl"/>
        </w:rPr>
        <w:t xml:space="preserve"> se detallan los </w:t>
      </w:r>
      <w:r w:rsidR="00FC3072" w:rsidRPr="00C52F81">
        <w:rPr>
          <w:rFonts w:ascii="Arial" w:hAnsi="Arial" w:cs="Arial"/>
          <w:color w:val="000000" w:themeColor="text1"/>
          <w:szCs w:val="24"/>
          <w:lang w:val="es-ES_tradnl"/>
        </w:rPr>
        <w:t xml:space="preserve">indicadores </w:t>
      </w:r>
      <w:r w:rsidR="00180622" w:rsidRPr="00C52F81">
        <w:rPr>
          <w:rFonts w:ascii="Arial" w:hAnsi="Arial" w:cs="Arial"/>
          <w:color w:val="000000" w:themeColor="text1"/>
          <w:szCs w:val="24"/>
          <w:lang w:val="es-ES_tradnl"/>
        </w:rPr>
        <w:t xml:space="preserve">de rentabilidad económica y social </w:t>
      </w:r>
      <w:r w:rsidR="00FC3072" w:rsidRPr="00C52F81">
        <w:rPr>
          <w:rFonts w:ascii="Arial" w:hAnsi="Arial" w:cs="Arial"/>
          <w:color w:val="000000" w:themeColor="text1"/>
          <w:szCs w:val="24"/>
          <w:lang w:val="es-ES_tradnl"/>
        </w:rPr>
        <w:t xml:space="preserve">obtenidos </w:t>
      </w:r>
      <w:r w:rsidR="00312CDF" w:rsidRPr="00C52F81">
        <w:rPr>
          <w:rFonts w:ascii="Arial" w:hAnsi="Arial" w:cs="Arial"/>
          <w:color w:val="000000" w:themeColor="text1"/>
          <w:szCs w:val="24"/>
          <w:lang w:val="es-ES_tradnl"/>
        </w:rPr>
        <w:t>en las situaciones</w:t>
      </w:r>
      <w:r w:rsidR="00180622" w:rsidRPr="00C52F81">
        <w:rPr>
          <w:rFonts w:ascii="Arial" w:hAnsi="Arial" w:cs="Arial"/>
          <w:color w:val="000000" w:themeColor="text1"/>
          <w:szCs w:val="24"/>
          <w:lang w:val="es-ES_tradnl"/>
        </w:rPr>
        <w:t xml:space="preserve"> “</w:t>
      </w:r>
      <w:r w:rsidR="004D4A46" w:rsidRPr="00C52F81">
        <w:rPr>
          <w:rFonts w:ascii="Arial" w:hAnsi="Arial" w:cs="Arial"/>
          <w:color w:val="000000" w:themeColor="text1"/>
          <w:szCs w:val="24"/>
          <w:lang w:val="es-ES_tradnl"/>
        </w:rPr>
        <w:t>con</w:t>
      </w:r>
      <w:r w:rsidR="00180622" w:rsidRPr="00C52F81">
        <w:rPr>
          <w:rFonts w:ascii="Arial" w:hAnsi="Arial" w:cs="Arial"/>
          <w:color w:val="000000" w:themeColor="text1"/>
          <w:szCs w:val="24"/>
          <w:lang w:val="es-ES_tradnl"/>
        </w:rPr>
        <w:t xml:space="preserve"> </w:t>
      </w:r>
      <w:r w:rsidR="003E14E0" w:rsidRPr="00C52F81">
        <w:rPr>
          <w:rFonts w:ascii="Arial" w:hAnsi="Arial" w:cs="Arial"/>
          <w:color w:val="000000" w:themeColor="text1"/>
          <w:szCs w:val="24"/>
          <w:lang w:val="es-ES_tradnl"/>
        </w:rPr>
        <w:t xml:space="preserve">tránsito </w:t>
      </w:r>
      <w:r w:rsidR="00180622" w:rsidRPr="00C52F81">
        <w:rPr>
          <w:rFonts w:ascii="Arial" w:hAnsi="Arial" w:cs="Arial"/>
          <w:color w:val="000000" w:themeColor="text1"/>
          <w:szCs w:val="24"/>
          <w:lang w:val="es-ES_tradnl"/>
        </w:rPr>
        <w:t>normal</w:t>
      </w:r>
      <w:r w:rsidR="004D4A46" w:rsidRPr="00C52F81">
        <w:rPr>
          <w:rFonts w:ascii="Arial" w:hAnsi="Arial" w:cs="Arial"/>
          <w:color w:val="000000" w:themeColor="text1"/>
          <w:szCs w:val="24"/>
          <w:lang w:val="es-ES_tradnl"/>
        </w:rPr>
        <w:t>” y con “</w:t>
      </w:r>
      <w:r w:rsidR="003E14E0" w:rsidRPr="00C52F81">
        <w:rPr>
          <w:rFonts w:ascii="Arial" w:hAnsi="Arial" w:cs="Arial"/>
          <w:color w:val="000000" w:themeColor="text1"/>
          <w:szCs w:val="24"/>
          <w:lang w:val="es-ES_tradnl"/>
        </w:rPr>
        <w:t>tránsito</w:t>
      </w:r>
      <w:r w:rsidR="004D4A46" w:rsidRPr="00C52F81">
        <w:rPr>
          <w:rFonts w:ascii="Arial" w:hAnsi="Arial" w:cs="Arial"/>
          <w:color w:val="000000" w:themeColor="text1"/>
          <w:szCs w:val="24"/>
          <w:lang w:val="es-ES_tradnl"/>
        </w:rPr>
        <w:t xml:space="preserve"> normal + derivado</w:t>
      </w:r>
      <w:r w:rsidR="008469D7">
        <w:rPr>
          <w:rFonts w:ascii="Arial" w:hAnsi="Arial" w:cs="Arial"/>
          <w:color w:val="000000" w:themeColor="text1"/>
          <w:szCs w:val="24"/>
          <w:lang w:val="es-ES_tradnl"/>
        </w:rPr>
        <w:t>”</w:t>
      </w:r>
      <w:r w:rsidR="00FC3072" w:rsidRPr="00C52F81">
        <w:rPr>
          <w:rFonts w:ascii="Arial" w:hAnsi="Arial" w:cs="Arial"/>
          <w:color w:val="000000" w:themeColor="text1"/>
          <w:szCs w:val="24"/>
          <w:lang w:val="es-ES_tradnl"/>
        </w:rPr>
        <w:t>.</w:t>
      </w:r>
      <w:r w:rsidR="00461484" w:rsidRPr="00C52F81">
        <w:rPr>
          <w:rFonts w:ascii="Arial" w:hAnsi="Arial" w:cs="Arial"/>
          <w:color w:val="000000" w:themeColor="text1"/>
          <w:szCs w:val="24"/>
          <w:lang w:val="es-ES_tradnl"/>
        </w:rPr>
        <w:t xml:space="preserve"> </w:t>
      </w:r>
      <w:r w:rsidR="00017622" w:rsidRPr="00C52F81">
        <w:rPr>
          <w:rFonts w:ascii="Arial" w:hAnsi="Arial" w:cs="Arial"/>
          <w:color w:val="000000" w:themeColor="text1"/>
          <w:szCs w:val="24"/>
          <w:lang w:val="es-ES_tradnl"/>
        </w:rPr>
        <w:t xml:space="preserve">Como puede observarse con los parámetros considerados, </w:t>
      </w:r>
      <w:r w:rsidR="004D4A46" w:rsidRPr="00C52F81">
        <w:rPr>
          <w:rFonts w:ascii="Arial" w:hAnsi="Arial" w:cs="Arial"/>
          <w:color w:val="000000" w:themeColor="text1"/>
          <w:szCs w:val="24"/>
          <w:lang w:val="es-ES_tradnl"/>
        </w:rPr>
        <w:t xml:space="preserve">haciendo un análisis conservador donde </w:t>
      </w:r>
      <w:r w:rsidR="008469D7">
        <w:rPr>
          <w:rFonts w:ascii="Arial" w:hAnsi="Arial" w:cs="Arial"/>
          <w:color w:val="000000" w:themeColor="text1"/>
          <w:szCs w:val="24"/>
          <w:lang w:val="es-ES_tradnl"/>
        </w:rPr>
        <w:t xml:space="preserve">en el escenario base </w:t>
      </w:r>
      <w:r w:rsidR="004D4A46" w:rsidRPr="00C52F81">
        <w:rPr>
          <w:rFonts w:ascii="Arial" w:hAnsi="Arial" w:cs="Arial"/>
          <w:color w:val="000000" w:themeColor="text1"/>
          <w:szCs w:val="24"/>
          <w:lang w:val="es-ES_tradnl"/>
        </w:rPr>
        <w:t xml:space="preserve">solo se contemplarían los beneficios sociales del aumento del </w:t>
      </w:r>
      <w:r w:rsidR="003E14E0" w:rsidRPr="00C52F81">
        <w:rPr>
          <w:rFonts w:ascii="Arial" w:hAnsi="Arial" w:cs="Arial"/>
          <w:color w:val="000000" w:themeColor="text1"/>
          <w:szCs w:val="24"/>
          <w:lang w:val="es-ES_tradnl"/>
        </w:rPr>
        <w:t>tránsito</w:t>
      </w:r>
      <w:r w:rsidR="008469D7">
        <w:rPr>
          <w:rFonts w:ascii="Arial" w:hAnsi="Arial" w:cs="Arial"/>
          <w:color w:val="000000" w:themeColor="text1"/>
          <w:szCs w:val="24"/>
          <w:lang w:val="es-ES_tradnl"/>
        </w:rPr>
        <w:t xml:space="preserve"> tendencial</w:t>
      </w:r>
      <w:r w:rsidR="004D4A46" w:rsidRPr="00C52F81">
        <w:rPr>
          <w:rFonts w:ascii="Arial" w:hAnsi="Arial" w:cs="Arial"/>
          <w:color w:val="000000" w:themeColor="text1"/>
          <w:szCs w:val="24"/>
          <w:lang w:val="es-ES_tradnl"/>
        </w:rPr>
        <w:t xml:space="preserve"> (</w:t>
      </w:r>
      <w:r w:rsidR="00DA5C8B" w:rsidRPr="00C52F81">
        <w:rPr>
          <w:rFonts w:ascii="Arial" w:hAnsi="Arial" w:cs="Arial"/>
          <w:color w:val="000000" w:themeColor="text1"/>
          <w:szCs w:val="24"/>
          <w:lang w:val="es-ES_tradnl"/>
        </w:rPr>
        <w:t>aumento del nú</w:t>
      </w:r>
      <w:r w:rsidR="00201250" w:rsidRPr="00C52F81">
        <w:rPr>
          <w:rFonts w:ascii="Arial" w:hAnsi="Arial" w:cs="Arial"/>
          <w:color w:val="000000" w:themeColor="text1"/>
          <w:szCs w:val="24"/>
          <w:lang w:val="es-ES_tradnl"/>
        </w:rPr>
        <w:t xml:space="preserve">mero de usuarios de la infraestructura), el apoyo </w:t>
      </w:r>
      <w:r w:rsidR="00017622" w:rsidRPr="00C52F81">
        <w:rPr>
          <w:rFonts w:ascii="Arial" w:hAnsi="Arial" w:cs="Arial"/>
          <w:color w:val="000000" w:themeColor="text1"/>
          <w:szCs w:val="24"/>
          <w:lang w:val="es-ES_tradnl"/>
        </w:rPr>
        <w:t>financiero del BID</w:t>
      </w:r>
      <w:r w:rsidR="00201250" w:rsidRPr="00C52F81">
        <w:rPr>
          <w:rFonts w:ascii="Arial" w:hAnsi="Arial" w:cs="Arial"/>
          <w:color w:val="000000" w:themeColor="text1"/>
          <w:szCs w:val="24"/>
          <w:lang w:val="es-ES_tradnl"/>
        </w:rPr>
        <w:t xml:space="preserve"> </w:t>
      </w:r>
      <w:r w:rsidR="008469D7">
        <w:rPr>
          <w:rFonts w:ascii="Arial" w:hAnsi="Arial" w:cs="Arial"/>
          <w:color w:val="000000" w:themeColor="text1"/>
          <w:szCs w:val="24"/>
          <w:lang w:val="es-ES_tradnl"/>
        </w:rPr>
        <w:t>arrojaría</w:t>
      </w:r>
      <w:r w:rsidR="00201250" w:rsidRPr="00C52F81">
        <w:rPr>
          <w:rFonts w:ascii="Arial" w:hAnsi="Arial" w:cs="Arial"/>
          <w:color w:val="000000" w:themeColor="text1"/>
          <w:szCs w:val="24"/>
          <w:lang w:val="es-ES_tradnl"/>
        </w:rPr>
        <w:t xml:space="preserve"> una TIR de 4</w:t>
      </w:r>
      <w:r w:rsidR="008469D7">
        <w:rPr>
          <w:rFonts w:ascii="Arial" w:hAnsi="Arial" w:cs="Arial"/>
          <w:color w:val="000000" w:themeColor="text1"/>
          <w:szCs w:val="24"/>
          <w:lang w:val="es-ES_tradnl"/>
        </w:rPr>
        <w:t>8</w:t>
      </w:r>
      <w:r w:rsidR="00201250" w:rsidRPr="00C52F81">
        <w:rPr>
          <w:rFonts w:ascii="Arial" w:hAnsi="Arial" w:cs="Arial"/>
          <w:color w:val="000000" w:themeColor="text1"/>
          <w:szCs w:val="24"/>
          <w:lang w:val="es-ES_tradnl"/>
        </w:rPr>
        <w:t>,</w:t>
      </w:r>
      <w:r w:rsidR="008469D7">
        <w:rPr>
          <w:rFonts w:ascii="Arial" w:hAnsi="Arial" w:cs="Arial"/>
          <w:color w:val="000000" w:themeColor="text1"/>
          <w:szCs w:val="24"/>
          <w:lang w:val="es-ES_tradnl"/>
        </w:rPr>
        <w:t>56</w:t>
      </w:r>
      <w:r w:rsidR="00201250" w:rsidRPr="00C52F81">
        <w:rPr>
          <w:rFonts w:ascii="Arial" w:hAnsi="Arial" w:cs="Arial"/>
          <w:color w:val="000000" w:themeColor="text1"/>
          <w:szCs w:val="24"/>
          <w:lang w:val="es-ES_tradnl"/>
        </w:rPr>
        <w:t xml:space="preserve">% y un VAN de </w:t>
      </w:r>
      <w:r w:rsidR="008469D7" w:rsidRPr="00102F00">
        <w:rPr>
          <w:rFonts w:ascii="Arial" w:hAnsi="Arial" w:cs="Arial"/>
          <w:color w:val="000000" w:themeColor="text1"/>
          <w:szCs w:val="24"/>
          <w:lang w:val="es-ES_tradnl"/>
        </w:rPr>
        <w:t>1.157.905.105</w:t>
      </w:r>
      <w:r w:rsidR="00201250" w:rsidRPr="00102F00">
        <w:rPr>
          <w:rFonts w:ascii="Arial" w:hAnsi="Arial" w:cs="Arial"/>
          <w:color w:val="000000" w:themeColor="text1"/>
          <w:szCs w:val="24"/>
          <w:lang w:val="es-ES_tradnl"/>
        </w:rPr>
        <w:t>UI</w:t>
      </w:r>
      <w:r w:rsidR="00201250" w:rsidRPr="00C52F81">
        <w:rPr>
          <w:rFonts w:ascii="Arial" w:eastAsiaTheme="minorEastAsia" w:hAnsi="Arial" w:cs="Arial"/>
          <w:color w:val="000000" w:themeColor="text1"/>
          <w:szCs w:val="24"/>
          <w:lang w:val="es-ES_tradnl"/>
        </w:rPr>
        <w:t xml:space="preserve"> de pesos uruguayos.</w:t>
      </w:r>
      <w:r w:rsidR="008469D7">
        <w:rPr>
          <w:rFonts w:ascii="Arial" w:eastAsiaTheme="minorEastAsia" w:hAnsi="Arial" w:cs="Arial"/>
          <w:color w:val="000000" w:themeColor="text1"/>
          <w:szCs w:val="24"/>
          <w:lang w:val="es-ES_tradnl"/>
        </w:rPr>
        <w:t xml:space="preserve"> Si se considera el transito adicional derivado del proyecto se tendría una TIR de 52,78% y un VAN de </w:t>
      </w:r>
      <w:r w:rsidR="008469D7" w:rsidRPr="00102F00">
        <w:rPr>
          <w:rFonts w:ascii="Arial" w:eastAsiaTheme="minorEastAsia" w:hAnsi="Arial" w:cs="Arial"/>
          <w:color w:val="000000" w:themeColor="text1"/>
          <w:szCs w:val="24"/>
          <w:lang w:val="es-ES_tradnl"/>
        </w:rPr>
        <w:t>1.273.029.559.</w:t>
      </w:r>
      <w:r w:rsidR="008469D7">
        <w:rPr>
          <w:rFonts w:ascii="Arial" w:eastAsiaTheme="minorEastAsia" w:hAnsi="Arial" w:cs="Arial"/>
          <w:color w:val="000000" w:themeColor="text1"/>
          <w:szCs w:val="24"/>
          <w:lang w:val="es-ES_tradnl"/>
        </w:rPr>
        <w:t xml:space="preserve"> </w:t>
      </w:r>
    </w:p>
    <w:p w14:paraId="4C904E51" w14:textId="77777777" w:rsidR="00BB328B" w:rsidRPr="00C52F81" w:rsidRDefault="00BB328B" w:rsidP="00FC3072">
      <w:pPr>
        <w:tabs>
          <w:tab w:val="left" w:pos="1027"/>
          <w:tab w:val="center" w:pos="4320"/>
        </w:tabs>
        <w:ind w:left="1"/>
        <w:jc w:val="center"/>
        <w:rPr>
          <w:rFonts w:ascii="Arial" w:hAnsi="Arial" w:cs="Arial"/>
          <w:color w:val="000000" w:themeColor="text1"/>
          <w:lang w:val="es-ES_tradnl"/>
        </w:rPr>
      </w:pPr>
    </w:p>
    <w:p w14:paraId="6AAFA756" w14:textId="4DE30557" w:rsidR="00FC3072" w:rsidRPr="00C52F81" w:rsidRDefault="00531B2B" w:rsidP="00FC3072">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B66883"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6</w:t>
      </w:r>
      <w:r w:rsidR="00FC3072" w:rsidRPr="00C52F81">
        <w:rPr>
          <w:rFonts w:ascii="Arial" w:hAnsi="Arial" w:cs="Arial"/>
          <w:b/>
          <w:color w:val="000000" w:themeColor="text1"/>
          <w:sz w:val="22"/>
          <w:szCs w:val="22"/>
          <w:lang w:val="es-ES_tradnl"/>
        </w:rPr>
        <w:t xml:space="preserve">. Indicadores </w:t>
      </w:r>
      <w:r w:rsidR="00CF46E3" w:rsidRPr="00C52F81">
        <w:rPr>
          <w:rFonts w:ascii="Arial" w:hAnsi="Arial" w:cs="Arial"/>
          <w:b/>
          <w:color w:val="000000" w:themeColor="text1"/>
          <w:sz w:val="22"/>
          <w:szCs w:val="22"/>
          <w:lang w:val="es-ES_tradnl"/>
        </w:rPr>
        <w:t>de rentabilidad económica y social</w:t>
      </w:r>
      <w:r w:rsidR="00FC3072" w:rsidRPr="00C52F81">
        <w:rPr>
          <w:rFonts w:ascii="Arial" w:hAnsi="Arial" w:cs="Arial"/>
          <w:b/>
          <w:color w:val="000000" w:themeColor="text1"/>
          <w:sz w:val="22"/>
          <w:szCs w:val="22"/>
          <w:lang w:val="es-ES_tradnl"/>
        </w:rPr>
        <w:t xml:space="preserve"> </w:t>
      </w:r>
      <w:r w:rsidR="00CF46E3" w:rsidRPr="00C52F81">
        <w:rPr>
          <w:rFonts w:ascii="Arial" w:hAnsi="Arial" w:cs="Arial"/>
          <w:b/>
          <w:color w:val="000000" w:themeColor="text1"/>
          <w:sz w:val="22"/>
          <w:szCs w:val="22"/>
          <w:lang w:val="es-ES_tradnl"/>
        </w:rPr>
        <w:t xml:space="preserve">con </w:t>
      </w:r>
      <w:r w:rsidR="003E14E0" w:rsidRPr="00C52F81">
        <w:rPr>
          <w:rFonts w:ascii="Arial" w:hAnsi="Arial" w:cs="Arial"/>
          <w:b/>
          <w:color w:val="000000" w:themeColor="text1"/>
          <w:sz w:val="22"/>
          <w:szCs w:val="22"/>
          <w:lang w:val="es-ES_tradnl"/>
        </w:rPr>
        <w:t>tránsito</w:t>
      </w:r>
      <w:r w:rsidR="00CF46E3" w:rsidRPr="00C52F81">
        <w:rPr>
          <w:rFonts w:ascii="Arial" w:hAnsi="Arial" w:cs="Arial"/>
          <w:b/>
          <w:color w:val="000000" w:themeColor="text1"/>
          <w:sz w:val="22"/>
          <w:szCs w:val="22"/>
          <w:lang w:val="es-ES_tradnl"/>
        </w:rPr>
        <w:t xml:space="preserve"> normal y derivado.</w:t>
      </w:r>
    </w:p>
    <w:tbl>
      <w:tblPr>
        <w:tblStyle w:val="LightShading-Accent11"/>
        <w:tblW w:w="6752" w:type="dxa"/>
        <w:tblInd w:w="720" w:type="dxa"/>
        <w:tblLook w:val="04A0" w:firstRow="1" w:lastRow="0" w:firstColumn="1" w:lastColumn="0" w:noHBand="0" w:noVBand="1"/>
      </w:tblPr>
      <w:tblGrid>
        <w:gridCol w:w="2813"/>
        <w:gridCol w:w="2184"/>
        <w:gridCol w:w="1755"/>
      </w:tblGrid>
      <w:tr w:rsidR="008469D7" w:rsidRPr="00C52F81" w14:paraId="10D4250C" w14:textId="1C0CB1FA" w:rsidTr="00102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3" w:type="dxa"/>
          </w:tcPr>
          <w:p w14:paraId="52F4450C" w14:textId="3650831D" w:rsidR="008469D7" w:rsidRPr="00C52F81" w:rsidRDefault="008469D7" w:rsidP="00B82934">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Indicadores financieros</w:t>
            </w:r>
          </w:p>
        </w:tc>
        <w:tc>
          <w:tcPr>
            <w:tcW w:w="2184" w:type="dxa"/>
          </w:tcPr>
          <w:p w14:paraId="70846AE2" w14:textId="77777777" w:rsidR="008469D7" w:rsidRPr="00255A7E" w:rsidRDefault="008469D7"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0"/>
                <w:szCs w:val="20"/>
                <w:lang w:val="es-ES_tradnl" w:eastAsia="x-none"/>
              </w:rPr>
            </w:pPr>
            <w:r w:rsidRPr="00255A7E">
              <w:rPr>
                <w:rFonts w:ascii="Arial" w:hAnsi="Arial" w:cs="Arial"/>
                <w:color w:val="000000" w:themeColor="text1"/>
                <w:sz w:val="20"/>
                <w:szCs w:val="20"/>
                <w:lang w:val="es-ES_tradnl"/>
              </w:rPr>
              <w:t>Tránsito</w:t>
            </w:r>
            <w:r w:rsidRPr="00255A7E">
              <w:rPr>
                <w:rFonts w:ascii="Arial" w:hAnsi="Arial" w:cs="Arial"/>
                <w:color w:val="000000" w:themeColor="text1"/>
                <w:sz w:val="20"/>
                <w:szCs w:val="20"/>
                <w:lang w:val="es-ES_tradnl" w:eastAsia="x-none"/>
              </w:rPr>
              <w:t xml:space="preserve"> normal</w:t>
            </w:r>
          </w:p>
          <w:p w14:paraId="0009BE3F" w14:textId="1950B2F3" w:rsidR="008469D7" w:rsidRPr="00255A7E" w:rsidRDefault="008469D7"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255A7E">
              <w:rPr>
                <w:rFonts w:ascii="Arial" w:hAnsi="Arial" w:cs="Arial"/>
                <w:color w:val="000000" w:themeColor="text1"/>
                <w:sz w:val="20"/>
                <w:szCs w:val="20"/>
                <w:lang w:val="es-ES_tradnl" w:eastAsia="x-none"/>
              </w:rPr>
              <w:t>(</w:t>
            </w:r>
            <w:r>
              <w:rPr>
                <w:rFonts w:ascii="Arial" w:hAnsi="Arial" w:cs="Arial"/>
                <w:color w:val="000000" w:themeColor="text1"/>
                <w:sz w:val="20"/>
                <w:szCs w:val="20"/>
                <w:lang w:val="es-ES_tradnl" w:eastAsia="x-none"/>
              </w:rPr>
              <w:t>crecimiento tendencial</w:t>
            </w:r>
            <w:r w:rsidRPr="00255A7E">
              <w:rPr>
                <w:rFonts w:ascii="Arial" w:hAnsi="Arial" w:cs="Arial"/>
                <w:color w:val="000000" w:themeColor="text1"/>
                <w:sz w:val="20"/>
                <w:szCs w:val="20"/>
                <w:lang w:val="es-ES_tradnl" w:eastAsia="x-none"/>
              </w:rPr>
              <w:t>)</w:t>
            </w:r>
          </w:p>
        </w:tc>
        <w:tc>
          <w:tcPr>
            <w:tcW w:w="1755" w:type="dxa"/>
          </w:tcPr>
          <w:p w14:paraId="7A672690" w14:textId="08F81E92" w:rsidR="008469D7" w:rsidRPr="00C52F81" w:rsidRDefault="008469D7"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Tránsito</w:t>
            </w:r>
            <w:r w:rsidRPr="00C52F81">
              <w:rPr>
                <w:rFonts w:ascii="Arial" w:hAnsi="Arial" w:cs="Arial"/>
                <w:color w:val="000000" w:themeColor="text1"/>
                <w:sz w:val="20"/>
                <w:szCs w:val="20"/>
                <w:lang w:val="es-ES_tradnl" w:eastAsia="x-none"/>
              </w:rPr>
              <w:t xml:space="preserve"> normal + derivado</w:t>
            </w:r>
          </w:p>
        </w:tc>
      </w:tr>
      <w:tr w:rsidR="008469D7" w:rsidRPr="00C52F81" w14:paraId="7DC5FFEB" w14:textId="641CFA2A"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3" w:type="dxa"/>
          </w:tcPr>
          <w:p w14:paraId="3AFBD468" w14:textId="7C9DAEB3" w:rsidR="008469D7" w:rsidRPr="00C52F81" w:rsidRDefault="008469D7"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2184" w:type="dxa"/>
          </w:tcPr>
          <w:p w14:paraId="6A106049" w14:textId="31B98DC6" w:rsidR="008469D7" w:rsidRPr="00C52F81" w:rsidRDefault="008469D7"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1.157.905</w:t>
            </w:r>
            <w:r>
              <w:rPr>
                <w:rFonts w:ascii="Arial" w:hAnsi="Arial" w:cs="Arial"/>
                <w:color w:val="000000" w:themeColor="text1"/>
                <w:sz w:val="20"/>
                <w:szCs w:val="20"/>
              </w:rPr>
              <w:t>.</w:t>
            </w:r>
            <w:r w:rsidRPr="00C52F81">
              <w:rPr>
                <w:rFonts w:ascii="Arial" w:hAnsi="Arial" w:cs="Arial"/>
                <w:color w:val="000000" w:themeColor="text1"/>
                <w:sz w:val="20"/>
                <w:szCs w:val="20"/>
              </w:rPr>
              <w:t>105</w:t>
            </w:r>
          </w:p>
        </w:tc>
        <w:tc>
          <w:tcPr>
            <w:tcW w:w="1755" w:type="dxa"/>
          </w:tcPr>
          <w:p w14:paraId="114ACDCE" w14:textId="278464E0" w:rsidR="008469D7" w:rsidRPr="00C52F81" w:rsidRDefault="008469D7"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 xml:space="preserve">1.273.029.559 </w:t>
            </w:r>
          </w:p>
        </w:tc>
      </w:tr>
      <w:tr w:rsidR="008469D7" w:rsidRPr="00C52F81" w14:paraId="49F3596E" w14:textId="516482C2" w:rsidTr="00102F00">
        <w:tc>
          <w:tcPr>
            <w:cnfStyle w:val="001000000000" w:firstRow="0" w:lastRow="0" w:firstColumn="1" w:lastColumn="0" w:oddVBand="0" w:evenVBand="0" w:oddHBand="0" w:evenHBand="0" w:firstRowFirstColumn="0" w:firstRowLastColumn="0" w:lastRowFirstColumn="0" w:lastRowLastColumn="0"/>
            <w:tcW w:w="2813" w:type="dxa"/>
          </w:tcPr>
          <w:p w14:paraId="359DECA4" w14:textId="020AAE89" w:rsidR="008469D7" w:rsidRPr="00C52F81" w:rsidRDefault="008469D7"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Rendimiento Capital Propio (TRCP)</w:t>
            </w:r>
          </w:p>
        </w:tc>
        <w:tc>
          <w:tcPr>
            <w:tcW w:w="2184" w:type="dxa"/>
          </w:tcPr>
          <w:p w14:paraId="068C2851" w14:textId="51107B54" w:rsidR="008469D7" w:rsidRPr="00C52F81" w:rsidRDefault="008469D7"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4,27%</w:t>
            </w:r>
          </w:p>
        </w:tc>
        <w:tc>
          <w:tcPr>
            <w:tcW w:w="1755" w:type="dxa"/>
          </w:tcPr>
          <w:p w14:paraId="26EAB372" w14:textId="30F9FAEF" w:rsidR="008469D7" w:rsidRPr="00C52F81" w:rsidRDefault="008469D7"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r>
      <w:tr w:rsidR="008469D7" w:rsidRPr="00C52F81" w14:paraId="05B4AF50" w14:textId="4BE0E75D"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3" w:type="dxa"/>
          </w:tcPr>
          <w:p w14:paraId="17BABF09" w14:textId="726D4942" w:rsidR="008469D7" w:rsidRPr="00C52F81" w:rsidRDefault="008469D7"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2184" w:type="dxa"/>
          </w:tcPr>
          <w:p w14:paraId="723F6939" w14:textId="4704AE4E" w:rsidR="008469D7" w:rsidRPr="00C52F81" w:rsidRDefault="008469D7"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48,56%</w:t>
            </w:r>
          </w:p>
        </w:tc>
        <w:tc>
          <w:tcPr>
            <w:tcW w:w="1755" w:type="dxa"/>
          </w:tcPr>
          <w:p w14:paraId="406B2B2C" w14:textId="126F47AD" w:rsidR="008469D7" w:rsidRPr="00C52F81" w:rsidRDefault="008469D7"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52,78%</w:t>
            </w:r>
          </w:p>
        </w:tc>
      </w:tr>
      <w:tr w:rsidR="008469D7" w:rsidRPr="00C52F81" w14:paraId="59119B91" w14:textId="67E6EC7D" w:rsidTr="00102F00">
        <w:tc>
          <w:tcPr>
            <w:cnfStyle w:val="001000000000" w:firstRow="0" w:lastRow="0" w:firstColumn="1" w:lastColumn="0" w:oddVBand="0" w:evenVBand="0" w:oddHBand="0" w:evenHBand="0" w:firstRowFirstColumn="0" w:firstRowLastColumn="0" w:lastRowFirstColumn="0" w:lastRowLastColumn="0"/>
            <w:tcW w:w="2813" w:type="dxa"/>
          </w:tcPr>
          <w:p w14:paraId="7FB6506C" w14:textId="09CFBA5E" w:rsidR="008469D7" w:rsidRPr="00C52F81" w:rsidRDefault="008469D7" w:rsidP="00AB2D45">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2184" w:type="dxa"/>
          </w:tcPr>
          <w:p w14:paraId="10384090" w14:textId="54CB66DA" w:rsidR="008469D7" w:rsidRPr="00C52F81" w:rsidRDefault="008469D7" w:rsidP="00AB2D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1.144.614.559</w:t>
            </w:r>
          </w:p>
        </w:tc>
        <w:tc>
          <w:tcPr>
            <w:tcW w:w="1755" w:type="dxa"/>
          </w:tcPr>
          <w:p w14:paraId="615EBDE6" w14:textId="4D9C6D51" w:rsidR="008469D7" w:rsidRPr="00C52F81" w:rsidRDefault="008469D7" w:rsidP="00AB2D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1.144.614.559</w:t>
            </w:r>
          </w:p>
        </w:tc>
      </w:tr>
      <w:tr w:rsidR="008469D7" w:rsidRPr="00C52F81" w14:paraId="0E3593C1" w14:textId="4E074A14"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3" w:type="dxa"/>
          </w:tcPr>
          <w:p w14:paraId="09648A08" w14:textId="34948300" w:rsidR="008469D7" w:rsidRPr="00C52F81" w:rsidRDefault="008469D7" w:rsidP="00AB2D45">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Pr>
                <w:rFonts w:ascii="Arial" w:hAnsi="Arial" w:cs="Arial"/>
                <w:b w:val="0"/>
                <w:color w:val="000000" w:themeColor="text1"/>
                <w:sz w:val="20"/>
                <w:szCs w:val="20"/>
                <w:lang w:val="es-ES_tradnl" w:eastAsia="x-none"/>
              </w:rPr>
              <w:t xml:space="preserve"> económica</w:t>
            </w:r>
          </w:p>
        </w:tc>
        <w:tc>
          <w:tcPr>
            <w:tcW w:w="2184" w:type="dxa"/>
          </w:tcPr>
          <w:p w14:paraId="7110024F" w14:textId="089E7655" w:rsidR="008469D7" w:rsidRPr="00C52F81" w:rsidRDefault="008469D7" w:rsidP="00AB2D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101,16%</w:t>
            </w:r>
          </w:p>
        </w:tc>
        <w:tc>
          <w:tcPr>
            <w:tcW w:w="1755" w:type="dxa"/>
          </w:tcPr>
          <w:p w14:paraId="073E41FC" w14:textId="6A25A7CD" w:rsidR="008469D7" w:rsidRPr="00C52F81" w:rsidRDefault="008469D7" w:rsidP="00AB2D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111,22%</w:t>
            </w:r>
          </w:p>
        </w:tc>
      </w:tr>
      <w:tr w:rsidR="008469D7" w:rsidRPr="00C52F81" w14:paraId="246CD9B6" w14:textId="28AE0697" w:rsidTr="00102F00">
        <w:tc>
          <w:tcPr>
            <w:cnfStyle w:val="001000000000" w:firstRow="0" w:lastRow="0" w:firstColumn="1" w:lastColumn="0" w:oddVBand="0" w:evenVBand="0" w:oddHBand="0" w:evenHBand="0" w:firstRowFirstColumn="0" w:firstRowLastColumn="0" w:lastRowFirstColumn="0" w:lastRowLastColumn="0"/>
            <w:tcW w:w="2813" w:type="dxa"/>
          </w:tcPr>
          <w:p w14:paraId="3871FAC0" w14:textId="19C7A7B7" w:rsidR="008469D7" w:rsidRPr="00C52F81" w:rsidRDefault="008469D7" w:rsidP="00AB2D45">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Positivos</w:t>
            </w:r>
          </w:p>
        </w:tc>
        <w:tc>
          <w:tcPr>
            <w:tcW w:w="2184" w:type="dxa"/>
          </w:tcPr>
          <w:p w14:paraId="07AD74F7" w14:textId="49070C2C" w:rsidR="008469D7" w:rsidRPr="00C52F81" w:rsidRDefault="008469D7" w:rsidP="00AB2D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2,302,519,664</w:t>
            </w:r>
          </w:p>
        </w:tc>
        <w:tc>
          <w:tcPr>
            <w:tcW w:w="1755" w:type="dxa"/>
          </w:tcPr>
          <w:p w14:paraId="0A3B8197" w14:textId="5E5FD635" w:rsidR="008469D7" w:rsidRPr="00C52F81" w:rsidRDefault="008469D7" w:rsidP="00AB2D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2.417.644.220</w:t>
            </w:r>
          </w:p>
        </w:tc>
      </w:tr>
      <w:tr w:rsidR="008469D7" w:rsidRPr="00C52F81" w14:paraId="4A15700B" w14:textId="1D6BC68A" w:rsidTr="00102F0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813" w:type="dxa"/>
          </w:tcPr>
          <w:p w14:paraId="19AB7CFB" w14:textId="73512FC9" w:rsidR="008469D7" w:rsidRPr="00C52F81" w:rsidRDefault="008469D7" w:rsidP="00AB2D45">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Negativos</w:t>
            </w:r>
          </w:p>
        </w:tc>
        <w:tc>
          <w:tcPr>
            <w:tcW w:w="2184" w:type="dxa"/>
          </w:tcPr>
          <w:p w14:paraId="62E66DAB" w14:textId="334FAC02" w:rsidR="008469D7" w:rsidRPr="00C52F81" w:rsidRDefault="008469D7" w:rsidP="00AB2D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1.144.614.559</w:t>
            </w:r>
          </w:p>
        </w:tc>
        <w:tc>
          <w:tcPr>
            <w:tcW w:w="1755" w:type="dxa"/>
          </w:tcPr>
          <w:p w14:paraId="3D0A2AB6" w14:textId="2CDFDFC1" w:rsidR="008469D7" w:rsidRPr="00C52F81" w:rsidRDefault="008469D7" w:rsidP="00AB2D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1.144.614.559</w:t>
            </w:r>
          </w:p>
        </w:tc>
      </w:tr>
      <w:tr w:rsidR="008469D7" w:rsidRPr="00C52F81" w14:paraId="45710417" w14:textId="53B29496" w:rsidTr="00102F00">
        <w:tc>
          <w:tcPr>
            <w:cnfStyle w:val="001000000000" w:firstRow="0" w:lastRow="0" w:firstColumn="1" w:lastColumn="0" w:oddVBand="0" w:evenVBand="0" w:oddHBand="0" w:evenHBand="0" w:firstRowFirstColumn="0" w:firstRowLastColumn="0" w:lastRowFirstColumn="0" w:lastRowLastColumn="0"/>
            <w:tcW w:w="2813" w:type="dxa"/>
          </w:tcPr>
          <w:p w14:paraId="33782D5D" w14:textId="589EDF93" w:rsidR="008469D7" w:rsidRPr="00C52F81" w:rsidRDefault="008469D7" w:rsidP="00AB2D45">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 (Índice Deseabilidad)</w:t>
            </w:r>
          </w:p>
        </w:tc>
        <w:tc>
          <w:tcPr>
            <w:tcW w:w="2184" w:type="dxa"/>
          </w:tcPr>
          <w:p w14:paraId="24711AAF" w14:textId="28AD9D18" w:rsidR="008469D7" w:rsidRPr="00C52F81" w:rsidRDefault="008469D7"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2.0116</w:t>
            </w:r>
          </w:p>
        </w:tc>
        <w:tc>
          <w:tcPr>
            <w:tcW w:w="1755" w:type="dxa"/>
          </w:tcPr>
          <w:p w14:paraId="22197382" w14:textId="437DEA27" w:rsidR="008469D7" w:rsidRPr="00C52F81" w:rsidRDefault="008469D7" w:rsidP="00AB2D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2.1122</w:t>
            </w:r>
          </w:p>
        </w:tc>
      </w:tr>
    </w:tbl>
    <w:p w14:paraId="2C825F11" w14:textId="30E2948B" w:rsidR="00FE0B05" w:rsidRPr="00C52F81" w:rsidRDefault="00FE0B05" w:rsidP="00FE0B05">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Nota: Los valores monetarios están expresados en </w:t>
      </w:r>
      <w:r w:rsidR="00570465" w:rsidRPr="00C52F81">
        <w:rPr>
          <w:rFonts w:ascii="Arial" w:hAnsi="Arial" w:cs="Arial"/>
          <w:color w:val="000000" w:themeColor="text1"/>
          <w:sz w:val="20"/>
          <w:szCs w:val="20"/>
          <w:lang w:val="es-ES_tradnl" w:eastAsia="x-none"/>
        </w:rPr>
        <w:t>UI de pesos uruguayos</w:t>
      </w:r>
      <w:r w:rsidRPr="00C52F81">
        <w:rPr>
          <w:rFonts w:ascii="Arial" w:hAnsi="Arial" w:cs="Arial"/>
          <w:color w:val="000000" w:themeColor="text1"/>
          <w:sz w:val="20"/>
          <w:szCs w:val="20"/>
          <w:lang w:val="es-ES_tradnl" w:eastAsia="x-none"/>
        </w:rPr>
        <w:t>.</w:t>
      </w:r>
      <w:r w:rsidR="00570465" w:rsidRPr="00C52F81">
        <w:rPr>
          <w:rFonts w:ascii="Arial" w:hAnsi="Arial" w:cs="Arial"/>
          <w:color w:val="000000" w:themeColor="text1"/>
          <w:sz w:val="20"/>
          <w:szCs w:val="20"/>
          <w:lang w:val="es-ES_tradnl" w:eastAsia="x-none"/>
        </w:rPr>
        <w:t xml:space="preserve"> </w:t>
      </w:r>
      <w:r w:rsidR="008469D7">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Fuente: Elaboración propia.</w:t>
      </w:r>
    </w:p>
    <w:p w14:paraId="73AD04F4" w14:textId="77777777" w:rsidR="00E47625" w:rsidRPr="00C52F81" w:rsidRDefault="00E47625" w:rsidP="00FC3072">
      <w:pPr>
        <w:ind w:left="2160"/>
        <w:rPr>
          <w:rFonts w:ascii="Arial" w:hAnsi="Arial" w:cs="Arial"/>
          <w:color w:val="000000" w:themeColor="text1"/>
          <w:sz w:val="20"/>
          <w:szCs w:val="20"/>
          <w:lang w:val="es-ES_tradnl" w:eastAsia="x-none"/>
        </w:rPr>
      </w:pPr>
    </w:p>
    <w:p w14:paraId="7F696AB0" w14:textId="3680AA64" w:rsidR="008469D7" w:rsidRPr="00102F00" w:rsidRDefault="003E14E0" w:rsidP="00102F00">
      <w:pPr>
        <w:pStyle w:val="Paragraph"/>
        <w:numPr>
          <w:ilvl w:val="1"/>
          <w:numId w:val="15"/>
        </w:numPr>
        <w:tabs>
          <w:tab w:val="clear" w:pos="2448"/>
          <w:tab w:val="num" w:pos="720"/>
        </w:tabs>
        <w:spacing w:afterLines="80" w:after="192"/>
        <w:ind w:left="720" w:hanging="720"/>
        <w:rPr>
          <w:rFonts w:ascii="Arial" w:hAnsi="Arial" w:cs="Arial"/>
          <w:b/>
          <w:color w:val="000000" w:themeColor="text1"/>
          <w:sz w:val="22"/>
          <w:lang w:val="es-ES_tradnl"/>
        </w:rPr>
      </w:pPr>
      <w:r w:rsidRPr="00C52F81">
        <w:rPr>
          <w:rFonts w:ascii="Arial" w:hAnsi="Arial" w:cs="Arial"/>
          <w:color w:val="000000" w:themeColor="text1"/>
          <w:szCs w:val="24"/>
          <w:lang w:val="es-ES_tradnl"/>
        </w:rPr>
        <w:t>En el siguiente cuadro</w:t>
      </w:r>
      <w:r w:rsidR="00296966" w:rsidRPr="00C52F81">
        <w:rPr>
          <w:rFonts w:ascii="Arial" w:hAnsi="Arial" w:cs="Arial"/>
          <w:color w:val="000000" w:themeColor="text1"/>
          <w:szCs w:val="24"/>
          <w:lang w:val="es-ES_tradnl"/>
        </w:rPr>
        <w:t xml:space="preserve"> se detallan los parámetros utilizados para calcular la</w:t>
      </w:r>
      <w:r w:rsidR="00524DEC" w:rsidRPr="00C52F81">
        <w:rPr>
          <w:rFonts w:ascii="Arial" w:hAnsi="Arial" w:cs="Arial"/>
          <w:color w:val="000000" w:themeColor="text1"/>
          <w:szCs w:val="24"/>
          <w:lang w:val="es-ES_tradnl"/>
        </w:rPr>
        <w:t xml:space="preserve"> Tasa Rendimiento Capital Propio</w:t>
      </w:r>
      <w:r w:rsidR="00296966" w:rsidRPr="00C52F81">
        <w:rPr>
          <w:rFonts w:ascii="Arial" w:hAnsi="Arial" w:cs="Arial"/>
          <w:color w:val="000000" w:themeColor="text1"/>
          <w:szCs w:val="24"/>
          <w:lang w:val="es-ES_tradnl"/>
        </w:rPr>
        <w:t xml:space="preserve"> </w:t>
      </w:r>
      <w:r w:rsidR="00524DEC" w:rsidRPr="00C52F81">
        <w:rPr>
          <w:rFonts w:ascii="Arial" w:hAnsi="Arial" w:cs="Arial"/>
          <w:color w:val="000000" w:themeColor="text1"/>
          <w:szCs w:val="24"/>
          <w:lang w:val="es-ES_tradnl"/>
        </w:rPr>
        <w:t>(</w:t>
      </w:r>
      <w:r w:rsidR="00EF55AA" w:rsidRPr="00C52F81">
        <w:rPr>
          <w:rFonts w:ascii="Arial" w:hAnsi="Arial" w:cs="Arial"/>
          <w:color w:val="000000" w:themeColor="text1"/>
          <w:szCs w:val="24"/>
          <w:lang w:val="es-ES_tradnl"/>
        </w:rPr>
        <w:t>TRCP</w:t>
      </w:r>
      <w:r w:rsidR="00524DEC" w:rsidRPr="00C52F81">
        <w:rPr>
          <w:rFonts w:ascii="Arial" w:hAnsi="Arial" w:cs="Arial"/>
          <w:color w:val="000000" w:themeColor="text1"/>
          <w:szCs w:val="24"/>
          <w:lang w:val="es-ES_tradnl"/>
        </w:rPr>
        <w:t>), que se ha tomado como referencia</w:t>
      </w:r>
      <w:r w:rsidR="00EF55AA" w:rsidRPr="00C52F81">
        <w:rPr>
          <w:rFonts w:ascii="Arial" w:hAnsi="Arial" w:cs="Arial"/>
          <w:color w:val="000000" w:themeColor="text1"/>
          <w:szCs w:val="24"/>
          <w:lang w:val="es-ES_tradnl"/>
        </w:rPr>
        <w:t>:</w:t>
      </w:r>
    </w:p>
    <w:p w14:paraId="6E6F3A9C" w14:textId="0115806B" w:rsidR="00296966" w:rsidRPr="00C52F81" w:rsidRDefault="00531B2B" w:rsidP="00296966">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lastRenderedPageBreak/>
        <w:t>Cuadro</w:t>
      </w:r>
      <w:r w:rsidR="00B66883"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7</w:t>
      </w:r>
      <w:r w:rsidR="00043DFD" w:rsidRPr="00C52F81">
        <w:rPr>
          <w:rFonts w:ascii="Arial" w:hAnsi="Arial" w:cs="Arial"/>
          <w:b/>
          <w:color w:val="000000" w:themeColor="text1"/>
          <w:sz w:val="22"/>
          <w:szCs w:val="22"/>
          <w:lang w:val="es-ES_tradnl"/>
        </w:rPr>
        <w:t>.</w:t>
      </w:r>
      <w:r w:rsidR="00296966" w:rsidRPr="00C52F81">
        <w:rPr>
          <w:rFonts w:ascii="Arial" w:hAnsi="Arial" w:cs="Arial"/>
          <w:b/>
          <w:color w:val="000000" w:themeColor="text1"/>
          <w:sz w:val="22"/>
          <w:szCs w:val="22"/>
          <w:lang w:val="es-ES_tradnl"/>
        </w:rPr>
        <w:t xml:space="preserve"> Indica</w:t>
      </w:r>
      <w:r w:rsidR="00CF46E3" w:rsidRPr="00C52F81">
        <w:rPr>
          <w:rFonts w:ascii="Arial" w:hAnsi="Arial" w:cs="Arial"/>
          <w:b/>
          <w:color w:val="000000" w:themeColor="text1"/>
          <w:sz w:val="22"/>
          <w:szCs w:val="22"/>
          <w:lang w:val="es-ES_tradnl"/>
        </w:rPr>
        <w:t xml:space="preserve">dores financieros </w:t>
      </w:r>
      <w:r w:rsidR="00DA629B" w:rsidRPr="00C52F81">
        <w:rPr>
          <w:rFonts w:ascii="Arial" w:hAnsi="Arial" w:cs="Arial"/>
          <w:b/>
          <w:color w:val="000000" w:themeColor="text1"/>
          <w:sz w:val="22"/>
          <w:szCs w:val="22"/>
          <w:lang w:val="es-ES_tradnl"/>
        </w:rPr>
        <w:t xml:space="preserve">fondeo </w:t>
      </w:r>
      <w:r w:rsidR="00296966" w:rsidRPr="00C52F81">
        <w:rPr>
          <w:rFonts w:ascii="Arial" w:hAnsi="Arial" w:cs="Arial"/>
          <w:b/>
          <w:color w:val="000000" w:themeColor="text1"/>
          <w:sz w:val="22"/>
          <w:szCs w:val="22"/>
          <w:lang w:val="es-ES_tradnl"/>
        </w:rPr>
        <w:t>del BID</w:t>
      </w:r>
    </w:p>
    <w:tbl>
      <w:tblPr>
        <w:tblStyle w:val="LightShading-Accent11"/>
        <w:tblW w:w="5190" w:type="dxa"/>
        <w:tblInd w:w="2160" w:type="dxa"/>
        <w:tblLook w:val="04A0" w:firstRow="1" w:lastRow="0" w:firstColumn="1" w:lastColumn="0" w:noHBand="0" w:noVBand="1"/>
      </w:tblPr>
      <w:tblGrid>
        <w:gridCol w:w="3290"/>
        <w:gridCol w:w="1900"/>
      </w:tblGrid>
      <w:tr w:rsidR="00C52F81" w:rsidRPr="00C52F81" w14:paraId="587F9310" w14:textId="77777777" w:rsidTr="00EA3F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720903F4" w14:textId="77777777" w:rsidR="00EF55AA" w:rsidRPr="00C52F81" w:rsidRDefault="00EF55AA" w:rsidP="00B82934">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Parámetro</w:t>
            </w:r>
          </w:p>
        </w:tc>
        <w:tc>
          <w:tcPr>
            <w:tcW w:w="1900" w:type="dxa"/>
          </w:tcPr>
          <w:p w14:paraId="5EE99CFA" w14:textId="5290DD24" w:rsidR="00EF55AA" w:rsidRPr="00C52F81" w:rsidRDefault="00EF55AA" w:rsidP="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Cuantía</w:t>
            </w:r>
          </w:p>
        </w:tc>
      </w:tr>
      <w:tr w:rsidR="00C52F81" w:rsidRPr="00C52F81" w14:paraId="76479BC1" w14:textId="77777777" w:rsidTr="00EA3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3139A933" w14:textId="3007AF9F"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1900" w:type="dxa"/>
          </w:tcPr>
          <w:p w14:paraId="0C1CE1F2" w14:textId="33C1EF6B" w:rsidR="00EF55AA" w:rsidRPr="00C52F81" w:rsidRDefault="00EF55AA"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144</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614</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559</w:t>
            </w:r>
          </w:p>
        </w:tc>
      </w:tr>
      <w:tr w:rsidR="00C52F81" w:rsidRPr="00C52F81" w14:paraId="26F3C362" w14:textId="77777777" w:rsidTr="00EA3FC7">
        <w:tc>
          <w:tcPr>
            <w:cnfStyle w:val="001000000000" w:firstRow="0" w:lastRow="0" w:firstColumn="1" w:lastColumn="0" w:oddVBand="0" w:evenVBand="0" w:oddHBand="0" w:evenHBand="0" w:firstRowFirstColumn="0" w:firstRowLastColumn="0" w:lastRowFirstColumn="0" w:lastRowLastColumn="0"/>
            <w:tcW w:w="3290" w:type="dxa"/>
          </w:tcPr>
          <w:p w14:paraId="342F2896" w14:textId="5B15947D"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Préstamo</w:t>
            </w:r>
          </w:p>
        </w:tc>
        <w:tc>
          <w:tcPr>
            <w:tcW w:w="1900" w:type="dxa"/>
          </w:tcPr>
          <w:p w14:paraId="1034C482" w14:textId="27A88FEC" w:rsidR="00EF55AA" w:rsidRPr="00C52F81" w:rsidRDefault="00EF55AA"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915</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691</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647</w:t>
            </w:r>
          </w:p>
        </w:tc>
      </w:tr>
      <w:tr w:rsidR="00C52F81" w:rsidRPr="00C52F81" w14:paraId="0466CB4E" w14:textId="77777777" w:rsidTr="00EA3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709B50C7" w14:textId="05D9C74B"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Capital Propio</w:t>
            </w:r>
          </w:p>
        </w:tc>
        <w:tc>
          <w:tcPr>
            <w:tcW w:w="1900" w:type="dxa"/>
          </w:tcPr>
          <w:p w14:paraId="1176DBC1" w14:textId="5672EA6D" w:rsidR="00EF55AA" w:rsidRPr="00C52F81" w:rsidRDefault="00EF55AA"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228</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922</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912</w:t>
            </w:r>
          </w:p>
        </w:tc>
      </w:tr>
      <w:tr w:rsidR="00C52F81" w:rsidRPr="00C52F81" w14:paraId="5B91CB65" w14:textId="77777777" w:rsidTr="00EA3FC7">
        <w:tc>
          <w:tcPr>
            <w:cnfStyle w:val="001000000000" w:firstRow="0" w:lastRow="0" w:firstColumn="1" w:lastColumn="0" w:oddVBand="0" w:evenVBand="0" w:oddHBand="0" w:evenHBand="0" w:firstRowFirstColumn="0" w:firstRowLastColumn="0" w:lastRowFirstColumn="0" w:lastRowLastColumn="0"/>
            <w:tcW w:w="3290" w:type="dxa"/>
          </w:tcPr>
          <w:p w14:paraId="769217B8" w14:textId="5A79CD55" w:rsidR="00EF55AA" w:rsidRPr="00C52F81" w:rsidRDefault="00EF55AA" w:rsidP="00B82934">
            <w:pPr>
              <w:rPr>
                <w:rFonts w:ascii="Arial" w:hAnsi="Arial" w:cs="Arial"/>
                <w:b w:val="0"/>
                <w:color w:val="000000" w:themeColor="text1"/>
                <w:sz w:val="20"/>
                <w:szCs w:val="20"/>
                <w:lang w:val="es-ES_tradnl" w:eastAsia="x-none"/>
              </w:rPr>
            </w:pPr>
            <w:proofErr w:type="spellStart"/>
            <w:r w:rsidRPr="00C52F81">
              <w:rPr>
                <w:rFonts w:ascii="Arial" w:hAnsi="Arial" w:cs="Arial"/>
                <w:b w:val="0"/>
                <w:color w:val="000000" w:themeColor="text1"/>
                <w:sz w:val="20"/>
                <w:szCs w:val="20"/>
                <w:lang w:val="es-ES_tradnl" w:eastAsia="x-none"/>
              </w:rPr>
              <w:t>Prést</w:t>
            </w:r>
            <w:proofErr w:type="spellEnd"/>
            <w:r w:rsidRPr="00C52F81">
              <w:rPr>
                <w:rFonts w:ascii="Arial" w:hAnsi="Arial" w:cs="Arial"/>
                <w:b w:val="0"/>
                <w:color w:val="000000" w:themeColor="text1"/>
                <w:sz w:val="20"/>
                <w:szCs w:val="20"/>
                <w:lang w:val="es-ES_tradnl" w:eastAsia="x-none"/>
              </w:rPr>
              <w:t>/</w:t>
            </w:r>
            <w:proofErr w:type="spellStart"/>
            <w:r w:rsidRPr="00C52F81">
              <w:rPr>
                <w:rFonts w:ascii="Arial" w:hAnsi="Arial" w:cs="Arial"/>
                <w:b w:val="0"/>
                <w:color w:val="000000" w:themeColor="text1"/>
                <w:sz w:val="20"/>
                <w:szCs w:val="20"/>
                <w:lang w:val="es-ES_tradnl" w:eastAsia="x-none"/>
              </w:rPr>
              <w:t>Inver</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5DA4EA60" w14:textId="7E385C17" w:rsidR="00EF55AA" w:rsidRPr="00C52F81" w:rsidRDefault="00EF55AA"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80</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00%</w:t>
            </w:r>
          </w:p>
        </w:tc>
      </w:tr>
      <w:tr w:rsidR="00C52F81" w:rsidRPr="00C52F81" w14:paraId="1067DCAB" w14:textId="77777777" w:rsidTr="00EA3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0334BBAF" w14:textId="2BF751E2" w:rsidR="00EF55AA" w:rsidRPr="00C52F81" w:rsidRDefault="00EF55AA" w:rsidP="00B82934">
            <w:pPr>
              <w:rPr>
                <w:rFonts w:ascii="Arial" w:hAnsi="Arial" w:cs="Arial"/>
                <w:b w:val="0"/>
                <w:color w:val="000000" w:themeColor="text1"/>
                <w:sz w:val="20"/>
                <w:szCs w:val="20"/>
                <w:lang w:val="es-ES_tradnl" w:eastAsia="x-none"/>
              </w:rPr>
            </w:pPr>
            <w:proofErr w:type="spellStart"/>
            <w:proofErr w:type="gramStart"/>
            <w:r w:rsidRPr="00C52F81">
              <w:rPr>
                <w:rFonts w:ascii="Arial" w:hAnsi="Arial" w:cs="Arial"/>
                <w:b w:val="0"/>
                <w:color w:val="000000" w:themeColor="text1"/>
                <w:sz w:val="20"/>
                <w:szCs w:val="20"/>
                <w:lang w:val="es-ES_tradnl" w:eastAsia="x-none"/>
              </w:rPr>
              <w:t>Cap.Prop</w:t>
            </w:r>
            <w:proofErr w:type="spellEnd"/>
            <w:r w:rsidRPr="00C52F81">
              <w:rPr>
                <w:rFonts w:ascii="Arial" w:hAnsi="Arial" w:cs="Arial"/>
                <w:b w:val="0"/>
                <w:color w:val="000000" w:themeColor="text1"/>
                <w:sz w:val="20"/>
                <w:szCs w:val="20"/>
                <w:lang w:val="es-ES_tradnl" w:eastAsia="x-none"/>
              </w:rPr>
              <w:t>./</w:t>
            </w:r>
            <w:proofErr w:type="spellStart"/>
            <w:proofErr w:type="gramEnd"/>
            <w:r w:rsidRPr="00C52F81">
              <w:rPr>
                <w:rFonts w:ascii="Arial" w:hAnsi="Arial" w:cs="Arial"/>
                <w:b w:val="0"/>
                <w:color w:val="000000" w:themeColor="text1"/>
                <w:sz w:val="20"/>
                <w:szCs w:val="20"/>
                <w:lang w:val="es-ES_tradnl" w:eastAsia="x-none"/>
              </w:rPr>
              <w:t>Inv</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1910E1D2" w14:textId="26F864E2" w:rsidR="00EF55AA" w:rsidRPr="00C52F81" w:rsidRDefault="00EF55AA"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20</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00%</w:t>
            </w:r>
          </w:p>
        </w:tc>
      </w:tr>
      <w:tr w:rsidR="00C52F81" w:rsidRPr="00C52F81" w14:paraId="7827078F" w14:textId="77777777" w:rsidTr="00EA3FC7">
        <w:tc>
          <w:tcPr>
            <w:cnfStyle w:val="001000000000" w:firstRow="0" w:lastRow="0" w:firstColumn="1" w:lastColumn="0" w:oddVBand="0" w:evenVBand="0" w:oddHBand="0" w:evenHBand="0" w:firstRowFirstColumn="0" w:firstRowLastColumn="0" w:lastRowFirstColumn="0" w:lastRowLastColumn="0"/>
            <w:tcW w:w="3290" w:type="dxa"/>
          </w:tcPr>
          <w:p w14:paraId="7B8947C3" w14:textId="73BF7532"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Tasa </w:t>
            </w:r>
            <w:proofErr w:type="spellStart"/>
            <w:r w:rsidRPr="00C52F81">
              <w:rPr>
                <w:rFonts w:ascii="Arial" w:hAnsi="Arial" w:cs="Arial"/>
                <w:b w:val="0"/>
                <w:color w:val="000000" w:themeColor="text1"/>
                <w:sz w:val="20"/>
                <w:szCs w:val="20"/>
                <w:lang w:val="es-ES_tradnl" w:eastAsia="x-none"/>
              </w:rPr>
              <w:t>Prést</w:t>
            </w:r>
            <w:proofErr w:type="spellEnd"/>
            <w:r w:rsidRPr="00C52F81">
              <w:rPr>
                <w:rFonts w:ascii="Arial" w:hAnsi="Arial" w:cs="Arial"/>
                <w:b w:val="0"/>
                <w:color w:val="000000" w:themeColor="text1"/>
                <w:sz w:val="20"/>
                <w:szCs w:val="20"/>
                <w:lang w:val="es-ES_tradnl" w:eastAsia="x-none"/>
              </w:rPr>
              <w:t>. (%)</w:t>
            </w:r>
          </w:p>
        </w:tc>
        <w:tc>
          <w:tcPr>
            <w:tcW w:w="1900" w:type="dxa"/>
          </w:tcPr>
          <w:p w14:paraId="5C92F428" w14:textId="12FFFC4C" w:rsidR="00EF55AA" w:rsidRPr="00C52F81" w:rsidRDefault="00EF55AA"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w:t>
            </w:r>
          </w:p>
        </w:tc>
      </w:tr>
      <w:tr w:rsidR="00C52F81" w:rsidRPr="00C52F81" w14:paraId="50ABE95F" w14:textId="77777777" w:rsidTr="00EA3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0C59E6B9" w14:textId="017EB047"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Tasa Cap. </w:t>
            </w:r>
            <w:proofErr w:type="spellStart"/>
            <w:r w:rsidRPr="00C52F81">
              <w:rPr>
                <w:rFonts w:ascii="Arial" w:hAnsi="Arial" w:cs="Arial"/>
                <w:b w:val="0"/>
                <w:color w:val="000000" w:themeColor="text1"/>
                <w:sz w:val="20"/>
                <w:szCs w:val="20"/>
                <w:lang w:val="es-ES_tradnl" w:eastAsia="x-none"/>
              </w:rPr>
              <w:t>Prop</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6FF4FEBA" w14:textId="743D3DE6" w:rsidR="00EF55AA" w:rsidRPr="00C52F81" w:rsidRDefault="00EF55AA"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12%</w:t>
            </w:r>
          </w:p>
        </w:tc>
      </w:tr>
      <w:tr w:rsidR="00C52F81" w:rsidRPr="00C52F81" w14:paraId="4DBC1B8C" w14:textId="77777777" w:rsidTr="00EA3FC7">
        <w:tc>
          <w:tcPr>
            <w:cnfStyle w:val="001000000000" w:firstRow="0" w:lastRow="0" w:firstColumn="1" w:lastColumn="0" w:oddVBand="0" w:evenVBand="0" w:oddHBand="0" w:evenHBand="0" w:firstRowFirstColumn="0" w:firstRowLastColumn="0" w:lastRowFirstColumn="0" w:lastRowLastColumn="0"/>
            <w:tcW w:w="3290" w:type="dxa"/>
          </w:tcPr>
          <w:p w14:paraId="6E24C3F7" w14:textId="6C7CA3E7"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Impuesto "T"(%) </w:t>
            </w:r>
          </w:p>
        </w:tc>
        <w:tc>
          <w:tcPr>
            <w:tcW w:w="1900" w:type="dxa"/>
          </w:tcPr>
          <w:p w14:paraId="137ECE7F" w14:textId="04A8CA56" w:rsidR="00EF55AA" w:rsidRPr="00C52F81" w:rsidRDefault="00EF55AA" w:rsidP="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22%</w:t>
            </w:r>
          </w:p>
        </w:tc>
      </w:tr>
      <w:tr w:rsidR="00C52F81" w:rsidRPr="00C52F81" w14:paraId="4D9AF138" w14:textId="77777777" w:rsidTr="00EA3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4599D69F" w14:textId="5A66EAA1" w:rsidR="00EF55AA" w:rsidRPr="00C52F81" w:rsidRDefault="00EF55AA" w:rsidP="00B82934">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Ponderada (%)</w:t>
            </w:r>
          </w:p>
        </w:tc>
        <w:tc>
          <w:tcPr>
            <w:tcW w:w="1900" w:type="dxa"/>
          </w:tcPr>
          <w:p w14:paraId="39CB76D7" w14:textId="3497D691" w:rsidR="00EF55AA" w:rsidRPr="00C52F81" w:rsidRDefault="00EF55AA" w:rsidP="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w:t>
            </w:r>
            <w:r w:rsidR="00DD07BE"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27%</w:t>
            </w:r>
          </w:p>
        </w:tc>
      </w:tr>
    </w:tbl>
    <w:p w14:paraId="12DD7610" w14:textId="5506FD82" w:rsidR="00570465" w:rsidRPr="00C52F81" w:rsidRDefault="00570465" w:rsidP="00570465">
      <w:pPr>
        <w:ind w:left="216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 Fuente: Elaboración propia.</w:t>
      </w:r>
    </w:p>
    <w:p w14:paraId="28DCB518" w14:textId="77777777" w:rsidR="00296966" w:rsidRPr="00C52F81" w:rsidRDefault="00296966" w:rsidP="00FC3072">
      <w:pPr>
        <w:ind w:left="2160"/>
        <w:rPr>
          <w:rFonts w:ascii="Arial" w:hAnsi="Arial" w:cs="Arial"/>
          <w:color w:val="000000" w:themeColor="text1"/>
          <w:sz w:val="20"/>
          <w:szCs w:val="20"/>
          <w:lang w:val="es-ES_tradnl" w:eastAsia="x-none"/>
        </w:rPr>
      </w:pPr>
    </w:p>
    <w:p w14:paraId="5C4EC8B5" w14:textId="3557DD52" w:rsidR="00524DEC" w:rsidRPr="00D968B2" w:rsidRDefault="00312CDF" w:rsidP="00000D40">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lang w:val="es-ES_tradnl"/>
        </w:rPr>
        <w:t xml:space="preserve">En </w:t>
      </w:r>
      <w:r w:rsidR="00CF46E3" w:rsidRPr="00C52F81">
        <w:rPr>
          <w:rFonts w:ascii="Arial" w:hAnsi="Arial" w:cs="Arial"/>
          <w:color w:val="000000" w:themeColor="text1"/>
          <w:lang w:val="es-ES_tradnl"/>
        </w:rPr>
        <w:t xml:space="preserve">los </w:t>
      </w:r>
      <w:r w:rsidR="00531B2B" w:rsidRPr="00C52F81">
        <w:rPr>
          <w:rFonts w:ascii="Arial" w:hAnsi="Arial" w:cs="Arial"/>
          <w:color w:val="000000" w:themeColor="text1"/>
          <w:lang w:val="es-ES_tradnl"/>
        </w:rPr>
        <w:t>Cuadro</w:t>
      </w:r>
      <w:r w:rsidR="00CF46E3" w:rsidRPr="00C52F81">
        <w:rPr>
          <w:rFonts w:ascii="Arial" w:hAnsi="Arial" w:cs="Arial"/>
          <w:color w:val="000000" w:themeColor="text1"/>
          <w:lang w:val="es-ES_tradnl"/>
        </w:rPr>
        <w:t>s</w:t>
      </w:r>
      <w:r w:rsidR="005B105A" w:rsidRPr="00C52F81">
        <w:rPr>
          <w:rFonts w:ascii="Arial" w:hAnsi="Arial" w:cs="Arial"/>
          <w:color w:val="000000" w:themeColor="text1"/>
          <w:lang w:val="es-ES_tradnl"/>
        </w:rPr>
        <w:t xml:space="preserve"> I</w:t>
      </w:r>
      <w:r w:rsidR="00CF46E3" w:rsidRPr="00C52F81">
        <w:rPr>
          <w:rFonts w:ascii="Arial" w:hAnsi="Arial" w:cs="Arial"/>
          <w:color w:val="000000" w:themeColor="text1"/>
          <w:lang w:val="es-ES_tradnl"/>
        </w:rPr>
        <w:t xml:space="preserve"> y II </w:t>
      </w:r>
      <w:r w:rsidR="005B105A" w:rsidRPr="00C52F81">
        <w:rPr>
          <w:rFonts w:ascii="Arial" w:hAnsi="Arial" w:cs="Arial"/>
          <w:color w:val="000000" w:themeColor="text1"/>
          <w:lang w:val="es-ES_tradnl"/>
        </w:rPr>
        <w:t xml:space="preserve">del </w:t>
      </w:r>
      <w:r w:rsidR="00524DEC" w:rsidRPr="00C52F81">
        <w:rPr>
          <w:rFonts w:ascii="Arial" w:hAnsi="Arial" w:cs="Arial"/>
          <w:color w:val="000000" w:themeColor="text1"/>
          <w:lang w:val="es-ES_tradnl"/>
        </w:rPr>
        <w:t>apéndice</w:t>
      </w:r>
      <w:r w:rsidR="005B105A" w:rsidRPr="00C52F81">
        <w:rPr>
          <w:rFonts w:ascii="Arial" w:hAnsi="Arial" w:cs="Arial"/>
          <w:color w:val="000000" w:themeColor="text1"/>
          <w:lang w:val="es-ES_tradnl"/>
        </w:rPr>
        <w:t xml:space="preserve"> </w:t>
      </w:r>
      <w:r w:rsidR="00061593" w:rsidRPr="00C52F81">
        <w:rPr>
          <w:rFonts w:ascii="Arial" w:hAnsi="Arial" w:cs="Arial"/>
          <w:color w:val="000000" w:themeColor="text1"/>
          <w:lang w:val="es-ES_tradnl"/>
        </w:rPr>
        <w:t>I</w:t>
      </w:r>
      <w:r w:rsidRPr="00C52F81">
        <w:rPr>
          <w:rFonts w:ascii="Arial" w:hAnsi="Arial" w:cs="Arial"/>
          <w:color w:val="000000" w:themeColor="text1"/>
          <w:lang w:val="es-ES_tradnl"/>
        </w:rPr>
        <w:t xml:space="preserve"> se detalla</w:t>
      </w:r>
      <w:r w:rsidR="00CF46E3" w:rsidRPr="00C52F81">
        <w:rPr>
          <w:rFonts w:ascii="Arial" w:hAnsi="Arial" w:cs="Arial"/>
          <w:color w:val="000000" w:themeColor="text1"/>
          <w:lang w:val="es-ES_tradnl"/>
        </w:rPr>
        <w:t>n los</w:t>
      </w:r>
      <w:r w:rsidRPr="00C52F81">
        <w:rPr>
          <w:rFonts w:ascii="Arial" w:hAnsi="Arial" w:cs="Arial"/>
          <w:color w:val="000000" w:themeColor="text1"/>
          <w:lang w:val="es-ES_tradnl"/>
        </w:rPr>
        <w:t xml:space="preserve"> flujo</w:t>
      </w:r>
      <w:r w:rsidR="00CF46E3" w:rsidRPr="00C52F81">
        <w:rPr>
          <w:rFonts w:ascii="Arial" w:hAnsi="Arial" w:cs="Arial"/>
          <w:color w:val="000000" w:themeColor="text1"/>
          <w:lang w:val="es-ES_tradnl"/>
        </w:rPr>
        <w:t>s</w:t>
      </w:r>
      <w:r w:rsidRPr="00C52F81">
        <w:rPr>
          <w:rFonts w:ascii="Arial" w:hAnsi="Arial" w:cs="Arial"/>
          <w:color w:val="000000" w:themeColor="text1"/>
          <w:lang w:val="es-ES_tradnl"/>
        </w:rPr>
        <w:t xml:space="preserve"> de caja del proyecto de infraestructura vial prototipo “Circuito </w:t>
      </w:r>
      <w:r w:rsidR="00CF46E3" w:rsidRPr="00C52F81">
        <w:rPr>
          <w:rFonts w:ascii="Arial" w:hAnsi="Arial" w:cs="Arial"/>
          <w:color w:val="000000" w:themeColor="text1"/>
          <w:lang w:val="es-ES_tradnl"/>
        </w:rPr>
        <w:t>5: Ruta 14 Este y Ruta 15” en los</w:t>
      </w:r>
      <w:r w:rsidRPr="00C52F81">
        <w:rPr>
          <w:rFonts w:ascii="Arial" w:hAnsi="Arial" w:cs="Arial"/>
          <w:color w:val="000000" w:themeColor="text1"/>
          <w:lang w:val="es-ES_tradnl"/>
        </w:rPr>
        <w:t xml:space="preserve"> escenario</w:t>
      </w:r>
      <w:r w:rsidR="00CF46E3" w:rsidRPr="00C52F81">
        <w:rPr>
          <w:rFonts w:ascii="Arial" w:hAnsi="Arial" w:cs="Arial"/>
          <w:color w:val="000000" w:themeColor="text1"/>
          <w:lang w:val="es-ES_tradnl"/>
        </w:rPr>
        <w:t xml:space="preserve">s solo </w:t>
      </w:r>
      <w:r w:rsidR="00CF46E3" w:rsidRPr="00C52F81">
        <w:rPr>
          <w:rFonts w:ascii="Arial" w:hAnsi="Arial" w:cs="Arial"/>
          <w:color w:val="000000" w:themeColor="text1"/>
          <w:szCs w:val="24"/>
          <w:lang w:val="es-ES_tradnl"/>
        </w:rPr>
        <w:t>con</w:t>
      </w:r>
      <w:r w:rsidR="00524DEC" w:rsidRPr="00C52F81">
        <w:rPr>
          <w:rFonts w:ascii="Arial" w:hAnsi="Arial" w:cs="Arial"/>
          <w:color w:val="000000" w:themeColor="text1"/>
          <w:szCs w:val="24"/>
          <w:lang w:val="es-ES_tradnl"/>
        </w:rPr>
        <w:t xml:space="preserve"> </w:t>
      </w:r>
      <w:r w:rsidR="003E14E0" w:rsidRPr="00C52F81">
        <w:rPr>
          <w:rFonts w:ascii="Arial" w:hAnsi="Arial" w:cs="Arial"/>
          <w:color w:val="000000" w:themeColor="text1"/>
          <w:szCs w:val="24"/>
          <w:lang w:val="es-ES_tradnl"/>
        </w:rPr>
        <w:t>tránsito</w:t>
      </w:r>
      <w:r w:rsidR="00524DEC" w:rsidRPr="00C52F81">
        <w:rPr>
          <w:rFonts w:ascii="Arial" w:hAnsi="Arial" w:cs="Arial"/>
          <w:color w:val="000000" w:themeColor="text1"/>
          <w:szCs w:val="24"/>
          <w:lang w:val="es-ES_tradnl"/>
        </w:rPr>
        <w:t xml:space="preserve"> normal</w:t>
      </w:r>
      <w:r w:rsidR="008469D7">
        <w:rPr>
          <w:rFonts w:ascii="Arial" w:hAnsi="Arial" w:cs="Arial"/>
          <w:color w:val="000000" w:themeColor="text1"/>
          <w:szCs w:val="24"/>
          <w:lang w:val="es-ES_tradnl"/>
        </w:rPr>
        <w:t xml:space="preserve"> (crecimiento tendencial)</w:t>
      </w:r>
      <w:r w:rsidR="003E14E0" w:rsidRPr="00C52F81">
        <w:rPr>
          <w:rFonts w:ascii="Arial" w:hAnsi="Arial" w:cs="Arial"/>
          <w:color w:val="000000" w:themeColor="text1"/>
          <w:szCs w:val="24"/>
          <w:lang w:val="es-ES_tradnl"/>
        </w:rPr>
        <w:t>,</w:t>
      </w:r>
      <w:r w:rsidR="00524DEC" w:rsidRPr="00C52F81">
        <w:rPr>
          <w:rFonts w:ascii="Arial" w:hAnsi="Arial" w:cs="Arial"/>
          <w:color w:val="000000" w:themeColor="text1"/>
          <w:szCs w:val="24"/>
          <w:lang w:val="es-ES_tradnl"/>
        </w:rPr>
        <w:t xml:space="preserve"> y </w:t>
      </w:r>
      <w:r w:rsidR="00CF46E3" w:rsidRPr="00C52F81">
        <w:rPr>
          <w:rFonts w:ascii="Arial" w:hAnsi="Arial" w:cs="Arial"/>
          <w:color w:val="000000" w:themeColor="text1"/>
          <w:szCs w:val="24"/>
          <w:lang w:val="es-ES_tradnl"/>
        </w:rPr>
        <w:t xml:space="preserve">con </w:t>
      </w:r>
      <w:r w:rsidR="003E14E0" w:rsidRPr="00C52F81">
        <w:rPr>
          <w:rFonts w:ascii="Arial" w:hAnsi="Arial" w:cs="Arial"/>
          <w:color w:val="000000" w:themeColor="text1"/>
          <w:szCs w:val="24"/>
          <w:lang w:val="es-ES_tradnl"/>
        </w:rPr>
        <w:t>tránsito</w:t>
      </w:r>
      <w:r w:rsidR="00CF46E3" w:rsidRPr="00C52F81">
        <w:rPr>
          <w:rFonts w:ascii="Arial" w:hAnsi="Arial" w:cs="Arial"/>
          <w:color w:val="000000" w:themeColor="text1"/>
          <w:lang w:val="es-ES_tradnl"/>
        </w:rPr>
        <w:t xml:space="preserve"> normal + derivado, respectivamente.</w:t>
      </w:r>
    </w:p>
    <w:p w14:paraId="43EB4CD6" w14:textId="77777777" w:rsidR="00524DEC" w:rsidRPr="00C52F81" w:rsidRDefault="00524DEC" w:rsidP="00000D40">
      <w:pPr>
        <w:rPr>
          <w:rFonts w:ascii="Arial" w:hAnsi="Arial" w:cs="Arial"/>
          <w:b/>
          <w:color w:val="000000" w:themeColor="text1"/>
          <w:lang w:val="es-ES_tradnl"/>
        </w:rPr>
      </w:pPr>
    </w:p>
    <w:p w14:paraId="7A74378F" w14:textId="2BB8D69E" w:rsidR="00AB2F02" w:rsidRPr="00C52F81" w:rsidRDefault="00735D4A" w:rsidP="00000D40">
      <w:pPr>
        <w:rPr>
          <w:rFonts w:ascii="Arial" w:hAnsi="Arial" w:cs="Arial"/>
          <w:b/>
          <w:color w:val="000000" w:themeColor="text1"/>
          <w:lang w:val="es-ES_tradnl"/>
        </w:rPr>
      </w:pPr>
      <w:r w:rsidRPr="00C52F81">
        <w:rPr>
          <w:rFonts w:ascii="Arial" w:hAnsi="Arial" w:cs="Arial"/>
          <w:b/>
          <w:color w:val="000000" w:themeColor="text1"/>
          <w:lang w:val="es-ES_tradnl"/>
        </w:rPr>
        <w:t>D</w:t>
      </w:r>
      <w:r w:rsidR="00000D40" w:rsidRPr="00C52F81">
        <w:rPr>
          <w:rFonts w:ascii="Arial" w:hAnsi="Arial" w:cs="Arial"/>
          <w:b/>
          <w:color w:val="000000" w:themeColor="text1"/>
          <w:lang w:val="es-ES_tradnl"/>
        </w:rPr>
        <w:t>.</w:t>
      </w:r>
      <w:r w:rsidR="00000D40" w:rsidRPr="00C52F81">
        <w:rPr>
          <w:rFonts w:ascii="Arial" w:hAnsi="Arial" w:cs="Arial"/>
          <w:b/>
          <w:color w:val="000000" w:themeColor="text1"/>
          <w:lang w:val="es-ES_tradnl"/>
        </w:rPr>
        <w:tab/>
        <w:t>Análisis de sensibilidad</w:t>
      </w:r>
      <w:r w:rsidR="00AB2F02" w:rsidRPr="00C52F81">
        <w:rPr>
          <w:rFonts w:ascii="Arial" w:hAnsi="Arial" w:cs="Arial"/>
          <w:b/>
          <w:color w:val="000000" w:themeColor="text1"/>
          <w:lang w:val="es-ES_tradnl"/>
        </w:rPr>
        <w:t xml:space="preserve"> </w:t>
      </w:r>
    </w:p>
    <w:p w14:paraId="7BA7A103" w14:textId="77777777" w:rsidR="009A37DE" w:rsidRPr="00C52F81" w:rsidRDefault="009A37DE" w:rsidP="00000D40">
      <w:pPr>
        <w:rPr>
          <w:rFonts w:ascii="Arial" w:hAnsi="Arial" w:cs="Arial"/>
          <w:b/>
          <w:color w:val="000000" w:themeColor="text1"/>
          <w:lang w:val="es-ES_tradnl"/>
        </w:rPr>
      </w:pPr>
    </w:p>
    <w:p w14:paraId="2940D065" w14:textId="0AEF5D7F" w:rsidR="003361A4" w:rsidRPr="00C52F81" w:rsidRDefault="00E75DB9" w:rsidP="00494ED2">
      <w:pPr>
        <w:pStyle w:val="Paragraph"/>
        <w:numPr>
          <w:ilvl w:val="1"/>
          <w:numId w:val="15"/>
        </w:numPr>
        <w:spacing w:afterLines="80" w:after="192"/>
        <w:ind w:left="720" w:hanging="720"/>
        <w:rPr>
          <w:rFonts w:ascii="Arial" w:hAnsi="Arial" w:cs="Arial"/>
          <w:color w:val="000000" w:themeColor="text1"/>
          <w:szCs w:val="24"/>
          <w:lang w:val="es-ES_tradnl"/>
        </w:rPr>
      </w:pPr>
      <w:bookmarkStart w:id="11" w:name="_Ref525317966"/>
      <w:r w:rsidRPr="00C52F81">
        <w:rPr>
          <w:rFonts w:ascii="Arial" w:hAnsi="Arial" w:cs="Arial"/>
          <w:color w:val="000000" w:themeColor="text1"/>
          <w:szCs w:val="24"/>
          <w:lang w:val="es-ES_tradnl"/>
        </w:rPr>
        <w:t xml:space="preserve">En términos </w:t>
      </w:r>
      <w:r w:rsidR="00CD16D9" w:rsidRPr="00C52F81">
        <w:rPr>
          <w:rFonts w:ascii="Arial" w:hAnsi="Arial" w:cs="Arial"/>
          <w:color w:val="000000" w:themeColor="text1"/>
          <w:szCs w:val="24"/>
          <w:lang w:val="es-ES_tradnl"/>
        </w:rPr>
        <w:t xml:space="preserve">generales, en un proyecto típico sectorial el análisis de sensibilidad </w:t>
      </w:r>
      <w:r w:rsidR="003361A4" w:rsidRPr="00C52F81">
        <w:rPr>
          <w:rFonts w:ascii="Arial" w:hAnsi="Arial" w:cs="Arial"/>
          <w:color w:val="000000" w:themeColor="text1"/>
          <w:szCs w:val="24"/>
          <w:lang w:val="es-ES_tradnl"/>
        </w:rPr>
        <w:t>busca elevar</w:t>
      </w:r>
      <w:r w:rsidR="00494ED2" w:rsidRPr="00C52F81">
        <w:rPr>
          <w:rFonts w:ascii="Arial" w:hAnsi="Arial" w:cs="Arial"/>
          <w:color w:val="000000" w:themeColor="text1"/>
          <w:szCs w:val="24"/>
          <w:lang w:val="es-ES_tradnl"/>
        </w:rPr>
        <w:t xml:space="preserve"> la confiabilidad de los resultados obtenidos con base en el planteamiento inicial, </w:t>
      </w:r>
      <w:r w:rsidR="00CD16D9" w:rsidRPr="00C52F81">
        <w:rPr>
          <w:rFonts w:ascii="Arial" w:hAnsi="Arial" w:cs="Arial"/>
          <w:color w:val="000000" w:themeColor="text1"/>
          <w:szCs w:val="24"/>
          <w:lang w:val="es-ES_tradnl"/>
        </w:rPr>
        <w:t>tomando con referencia posibles riesgos identificad</w:t>
      </w:r>
      <w:r w:rsidR="003E14E0" w:rsidRPr="00C52F81">
        <w:rPr>
          <w:rFonts w:ascii="Arial" w:hAnsi="Arial" w:cs="Arial"/>
          <w:color w:val="000000" w:themeColor="text1"/>
          <w:szCs w:val="24"/>
          <w:lang w:val="es-ES_tradnl"/>
        </w:rPr>
        <w:t>os en la</w:t>
      </w:r>
      <w:r w:rsidR="00CD16D9" w:rsidRPr="00C52F81">
        <w:rPr>
          <w:rFonts w:ascii="Arial" w:hAnsi="Arial" w:cs="Arial"/>
          <w:color w:val="000000" w:themeColor="text1"/>
          <w:szCs w:val="24"/>
          <w:lang w:val="es-ES_tradnl"/>
        </w:rPr>
        <w:t xml:space="preserve"> Matriz de Riesgos del programa. </w:t>
      </w:r>
      <w:r w:rsidR="003361A4" w:rsidRPr="00C52F81">
        <w:rPr>
          <w:rFonts w:ascii="Arial" w:hAnsi="Arial" w:cs="Arial"/>
          <w:color w:val="000000" w:themeColor="text1"/>
          <w:szCs w:val="24"/>
          <w:lang w:val="es-ES_tradnl"/>
        </w:rPr>
        <w:t xml:space="preserve">En el caso que nos ocupa, </w:t>
      </w:r>
      <w:r w:rsidR="00DD41CD" w:rsidRPr="00C52F81">
        <w:rPr>
          <w:rFonts w:ascii="Arial" w:hAnsi="Arial" w:cs="Arial"/>
          <w:color w:val="000000" w:themeColor="text1"/>
          <w:szCs w:val="24"/>
          <w:lang w:val="es-ES_tradnl"/>
        </w:rPr>
        <w:t>es importante señalar que en este caso las circunstancias son un poco especiales</w:t>
      </w:r>
      <w:r w:rsidR="00AB4F9A">
        <w:rPr>
          <w:rFonts w:ascii="Arial" w:hAnsi="Arial" w:cs="Arial"/>
          <w:color w:val="000000" w:themeColor="text1"/>
          <w:szCs w:val="24"/>
          <w:lang w:val="es-ES_tradnl"/>
        </w:rPr>
        <w:t xml:space="preserve">, </w:t>
      </w:r>
      <w:r w:rsidR="003361A4" w:rsidRPr="00C52F81">
        <w:rPr>
          <w:rFonts w:ascii="Arial" w:hAnsi="Arial" w:cs="Arial"/>
          <w:color w:val="000000" w:themeColor="text1"/>
          <w:szCs w:val="24"/>
          <w:lang w:val="es-ES_tradnl"/>
        </w:rPr>
        <w:t>en la medida en que el BID</w:t>
      </w:r>
      <w:r w:rsidR="00316003" w:rsidRPr="00C52F81">
        <w:rPr>
          <w:rFonts w:ascii="Arial" w:hAnsi="Arial" w:cs="Arial"/>
          <w:color w:val="000000" w:themeColor="text1"/>
          <w:szCs w:val="24"/>
          <w:lang w:val="es-ES_tradnl"/>
        </w:rPr>
        <w:t xml:space="preserve"> con esta operación</w:t>
      </w:r>
      <w:r w:rsidR="003361A4" w:rsidRPr="00C52F81">
        <w:rPr>
          <w:rFonts w:ascii="Arial" w:hAnsi="Arial" w:cs="Arial"/>
          <w:color w:val="000000" w:themeColor="text1"/>
          <w:szCs w:val="24"/>
          <w:lang w:val="es-ES_tradnl"/>
        </w:rPr>
        <w:t xml:space="preserve"> no trata directamente con los usuarios de los créditos, sino que hace las colocaciones de </w:t>
      </w:r>
      <w:proofErr w:type="gramStart"/>
      <w:r w:rsidR="003361A4" w:rsidRPr="00C52F81">
        <w:rPr>
          <w:rFonts w:ascii="Arial" w:hAnsi="Arial" w:cs="Arial"/>
          <w:color w:val="000000" w:themeColor="text1"/>
          <w:szCs w:val="24"/>
          <w:lang w:val="es-ES_tradnl"/>
        </w:rPr>
        <w:t>los mismos</w:t>
      </w:r>
      <w:proofErr w:type="gramEnd"/>
      <w:r w:rsidR="003361A4" w:rsidRPr="00C52F81">
        <w:rPr>
          <w:rFonts w:ascii="Arial" w:hAnsi="Arial" w:cs="Arial"/>
          <w:color w:val="000000" w:themeColor="text1"/>
          <w:szCs w:val="24"/>
          <w:lang w:val="es-ES_tradnl"/>
        </w:rPr>
        <w:t xml:space="preserve"> a través del BROU.</w:t>
      </w:r>
      <w:bookmarkEnd w:id="11"/>
    </w:p>
    <w:p w14:paraId="6CECBC30" w14:textId="3D4C8987" w:rsidR="00524DEC" w:rsidRPr="00C52F81" w:rsidRDefault="003361A4" w:rsidP="00045E2E">
      <w:pPr>
        <w:pStyle w:val="Paragraph"/>
        <w:numPr>
          <w:ilvl w:val="1"/>
          <w:numId w:val="15"/>
        </w:numPr>
        <w:spacing w:afterLines="80" w:after="192"/>
        <w:ind w:left="720" w:hanging="720"/>
        <w:rPr>
          <w:rFonts w:ascii="Arial" w:hAnsi="Arial" w:cs="Arial"/>
          <w:color w:val="000000" w:themeColor="text1"/>
          <w:szCs w:val="24"/>
          <w:lang w:val="es-ES_tradnl"/>
        </w:rPr>
      </w:pPr>
      <w:bookmarkStart w:id="12" w:name="_Ref525317976"/>
      <w:r w:rsidRPr="00C52F81">
        <w:rPr>
          <w:rFonts w:ascii="Arial" w:hAnsi="Arial" w:cs="Arial"/>
          <w:color w:val="000000" w:themeColor="text1"/>
          <w:szCs w:val="24"/>
          <w:lang w:val="es-ES_tradnl"/>
        </w:rPr>
        <w:t xml:space="preserve">La anterior circunstancia hace que el análisis de sensibilidad centrado en los riesgos del entorno </w:t>
      </w:r>
      <w:r w:rsidR="00316003" w:rsidRPr="00C52F81">
        <w:rPr>
          <w:rFonts w:ascii="Arial" w:hAnsi="Arial" w:cs="Arial"/>
          <w:color w:val="000000" w:themeColor="text1"/>
          <w:szCs w:val="24"/>
          <w:lang w:val="es-ES_tradnl"/>
        </w:rPr>
        <w:t xml:space="preserve">(macroeconómicos, institucionales, </w:t>
      </w:r>
      <w:proofErr w:type="spellStart"/>
      <w:r w:rsidR="00316003" w:rsidRPr="00C52F81">
        <w:rPr>
          <w:rFonts w:ascii="Arial" w:hAnsi="Arial" w:cs="Arial"/>
          <w:color w:val="000000" w:themeColor="text1"/>
          <w:szCs w:val="24"/>
          <w:lang w:val="es-ES_tradnl"/>
        </w:rPr>
        <w:t>etc</w:t>
      </w:r>
      <w:proofErr w:type="spellEnd"/>
      <w:r w:rsidR="00316003"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sea un ejercicio</w:t>
      </w:r>
      <w:r w:rsidR="00524DEC" w:rsidRPr="00C52F81">
        <w:rPr>
          <w:rFonts w:ascii="Arial" w:hAnsi="Arial" w:cs="Arial"/>
          <w:color w:val="000000" w:themeColor="text1"/>
          <w:szCs w:val="24"/>
          <w:lang w:val="es-ES_tradnl"/>
        </w:rPr>
        <w:t xml:space="preserve"> en cierta manera</w:t>
      </w:r>
      <w:r w:rsidRPr="00C52F81">
        <w:rPr>
          <w:rFonts w:ascii="Arial" w:hAnsi="Arial" w:cs="Arial"/>
          <w:color w:val="000000" w:themeColor="text1"/>
          <w:szCs w:val="24"/>
          <w:lang w:val="es-ES_tradnl"/>
        </w:rPr>
        <w:t xml:space="preserve"> </w:t>
      </w:r>
      <w:r w:rsidR="00524DEC" w:rsidRPr="00C52F81">
        <w:rPr>
          <w:rFonts w:ascii="Arial" w:hAnsi="Arial" w:cs="Arial"/>
          <w:color w:val="000000" w:themeColor="text1"/>
          <w:szCs w:val="24"/>
          <w:lang w:val="es-ES_tradnl"/>
        </w:rPr>
        <w:t xml:space="preserve">que corresponde a </w:t>
      </w:r>
      <w:r w:rsidRPr="00C52F81">
        <w:rPr>
          <w:rFonts w:ascii="Arial" w:hAnsi="Arial" w:cs="Arial"/>
          <w:color w:val="000000" w:themeColor="text1"/>
          <w:szCs w:val="24"/>
          <w:lang w:val="es-ES_tradnl"/>
        </w:rPr>
        <w:t>la inst</w:t>
      </w:r>
      <w:r w:rsidR="00524DEC" w:rsidRPr="00C52F81">
        <w:rPr>
          <w:rFonts w:ascii="Arial" w:hAnsi="Arial" w:cs="Arial"/>
          <w:color w:val="000000" w:themeColor="text1"/>
          <w:szCs w:val="24"/>
          <w:lang w:val="es-ES_tradnl"/>
        </w:rPr>
        <w:t xml:space="preserve">itución que hace la colocación. No obstante, nos parece importante centrar nuestro análisis de sensibilidad </w:t>
      </w:r>
      <w:r w:rsidR="00B66883" w:rsidRPr="00C52F81">
        <w:rPr>
          <w:rFonts w:ascii="Arial" w:hAnsi="Arial" w:cs="Arial"/>
          <w:color w:val="000000" w:themeColor="text1"/>
          <w:szCs w:val="24"/>
          <w:lang w:val="es-ES_tradnl"/>
        </w:rPr>
        <w:t>en el efecto que hemos considerado central del programa, que es su capac</w:t>
      </w:r>
      <w:r w:rsidR="003E14E0" w:rsidRPr="00C52F81">
        <w:rPr>
          <w:rFonts w:ascii="Arial" w:hAnsi="Arial" w:cs="Arial"/>
          <w:color w:val="000000" w:themeColor="text1"/>
          <w:szCs w:val="24"/>
          <w:lang w:val="es-ES_tradnl"/>
        </w:rPr>
        <w:t>idad para incrementar el trá</w:t>
      </w:r>
      <w:r w:rsidR="00B66883" w:rsidRPr="00C52F81">
        <w:rPr>
          <w:rFonts w:ascii="Arial" w:hAnsi="Arial" w:cs="Arial"/>
          <w:color w:val="000000" w:themeColor="text1"/>
          <w:szCs w:val="24"/>
          <w:lang w:val="es-ES_tradnl"/>
        </w:rPr>
        <w:t xml:space="preserve">nsito vehicular (derivado) debido a las mejoras de la infraestructura, que la hace </w:t>
      </w:r>
      <w:proofErr w:type="spellStart"/>
      <w:r w:rsidR="00B66883" w:rsidRPr="00C52F81">
        <w:rPr>
          <w:rFonts w:ascii="Arial" w:hAnsi="Arial" w:cs="Arial"/>
          <w:color w:val="000000" w:themeColor="text1"/>
          <w:szCs w:val="24"/>
          <w:lang w:val="es-ES_tradnl"/>
        </w:rPr>
        <w:t>mas</w:t>
      </w:r>
      <w:proofErr w:type="spellEnd"/>
      <w:r w:rsidR="00B66883" w:rsidRPr="00C52F81">
        <w:rPr>
          <w:rFonts w:ascii="Arial" w:hAnsi="Arial" w:cs="Arial"/>
          <w:color w:val="000000" w:themeColor="text1"/>
          <w:szCs w:val="24"/>
          <w:lang w:val="es-ES_tradnl"/>
        </w:rPr>
        <w:t xml:space="preserve"> demandada por los ciudadanos.</w:t>
      </w:r>
    </w:p>
    <w:bookmarkEnd w:id="12"/>
    <w:p w14:paraId="46CD59C9" w14:textId="6A2ECC86" w:rsidR="00494ED2" w:rsidRPr="00C52F81" w:rsidRDefault="00B66883" w:rsidP="00045E2E">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Para ello</w:t>
      </w:r>
      <w:r w:rsidR="003E14E0" w:rsidRPr="00C52F81">
        <w:rPr>
          <w:rFonts w:ascii="Arial" w:hAnsi="Arial" w:cs="Arial"/>
          <w:color w:val="000000" w:themeColor="text1"/>
          <w:szCs w:val="24"/>
          <w:lang w:val="es-ES_tradnl"/>
        </w:rPr>
        <w:t xml:space="preserve"> en el siguiente cuadro</w:t>
      </w:r>
      <w:r w:rsidRPr="00C52F81">
        <w:rPr>
          <w:rFonts w:ascii="Arial" w:hAnsi="Arial" w:cs="Arial"/>
          <w:color w:val="000000" w:themeColor="text1"/>
          <w:szCs w:val="24"/>
          <w:lang w:val="es-ES_tradnl"/>
        </w:rPr>
        <w:t xml:space="preserve"> presentan tres escenarios, uno pesimista donde no se contemplan aumentos del </w:t>
      </w:r>
      <w:r w:rsidR="003E14E0" w:rsidRPr="00C52F81">
        <w:rPr>
          <w:rFonts w:ascii="Arial" w:hAnsi="Arial" w:cs="Arial"/>
          <w:color w:val="000000" w:themeColor="text1"/>
          <w:szCs w:val="24"/>
          <w:lang w:val="es-ES_tradnl"/>
        </w:rPr>
        <w:t>tránsito</w:t>
      </w:r>
      <w:r w:rsidRPr="00C52F81">
        <w:rPr>
          <w:rFonts w:ascii="Arial" w:hAnsi="Arial" w:cs="Arial"/>
          <w:color w:val="000000" w:themeColor="text1"/>
          <w:szCs w:val="24"/>
          <w:lang w:val="es-ES_tradnl"/>
        </w:rPr>
        <w:t xml:space="preserve"> derivado, uno normal donde los aumentos del </w:t>
      </w:r>
      <w:r w:rsidR="003E14E0" w:rsidRPr="00C52F81">
        <w:rPr>
          <w:rFonts w:ascii="Arial" w:hAnsi="Arial" w:cs="Arial"/>
          <w:color w:val="000000" w:themeColor="text1"/>
          <w:szCs w:val="24"/>
          <w:lang w:val="es-ES_tradnl"/>
        </w:rPr>
        <w:t>tránsito</w:t>
      </w:r>
      <w:r w:rsidRPr="00C52F81">
        <w:rPr>
          <w:rFonts w:ascii="Arial" w:hAnsi="Arial" w:cs="Arial"/>
          <w:color w:val="000000" w:themeColor="text1"/>
          <w:szCs w:val="24"/>
          <w:lang w:val="es-ES_tradnl"/>
        </w:rPr>
        <w:t xml:space="preserve"> son los estimados en el estudio de prefactibilidad del proyecto presentado al BROU, y uno optimista donde se espera m</w:t>
      </w:r>
      <w:r w:rsidR="002F00FF" w:rsidRPr="00C52F81">
        <w:rPr>
          <w:rFonts w:ascii="Arial" w:hAnsi="Arial" w:cs="Arial"/>
          <w:color w:val="000000" w:themeColor="text1"/>
          <w:szCs w:val="24"/>
          <w:lang w:val="es-ES_tradnl"/>
        </w:rPr>
        <w:t xml:space="preserve">ultiplicar por dos la cifra de </w:t>
      </w:r>
      <w:r w:rsidR="003E14E0" w:rsidRPr="00C52F81">
        <w:rPr>
          <w:rFonts w:ascii="Arial" w:hAnsi="Arial" w:cs="Arial"/>
          <w:color w:val="000000" w:themeColor="text1"/>
          <w:szCs w:val="24"/>
          <w:lang w:val="es-ES_tradnl"/>
        </w:rPr>
        <w:t>tránsito</w:t>
      </w:r>
      <w:r w:rsidRPr="00C52F81">
        <w:rPr>
          <w:rFonts w:ascii="Arial" w:hAnsi="Arial" w:cs="Arial"/>
          <w:color w:val="000000" w:themeColor="text1"/>
          <w:szCs w:val="24"/>
          <w:lang w:val="es-ES_tradnl"/>
        </w:rPr>
        <w:t xml:space="preserve"> derivado. </w:t>
      </w:r>
    </w:p>
    <w:p w14:paraId="59118EF9" w14:textId="77777777" w:rsidR="00C83056" w:rsidRPr="00C52F81" w:rsidRDefault="00C83056" w:rsidP="00234092">
      <w:pPr>
        <w:tabs>
          <w:tab w:val="left" w:pos="1027"/>
          <w:tab w:val="center" w:pos="4320"/>
        </w:tabs>
        <w:ind w:left="1"/>
        <w:jc w:val="center"/>
        <w:rPr>
          <w:rFonts w:ascii="Arial" w:hAnsi="Arial" w:cs="Arial"/>
          <w:b/>
          <w:color w:val="000000" w:themeColor="text1"/>
          <w:sz w:val="22"/>
          <w:szCs w:val="22"/>
          <w:lang w:val="es-ES_tradnl"/>
        </w:rPr>
      </w:pPr>
    </w:p>
    <w:p w14:paraId="485C508D" w14:textId="1BE29972" w:rsidR="00C83056" w:rsidRPr="00C52F81" w:rsidRDefault="00B66883" w:rsidP="00C83056">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lastRenderedPageBreak/>
        <w:t xml:space="preserve">Cuadro </w:t>
      </w:r>
      <w:r w:rsidR="00835A98">
        <w:rPr>
          <w:rFonts w:ascii="Arial" w:hAnsi="Arial" w:cs="Arial"/>
          <w:b/>
          <w:color w:val="000000" w:themeColor="text1"/>
          <w:sz w:val="22"/>
          <w:szCs w:val="22"/>
          <w:lang w:val="es-ES_tradnl"/>
        </w:rPr>
        <w:t>8</w:t>
      </w:r>
      <w:r w:rsidR="00C83056" w:rsidRPr="00C52F81">
        <w:rPr>
          <w:rFonts w:ascii="Arial" w:hAnsi="Arial" w:cs="Arial"/>
          <w:b/>
          <w:color w:val="000000" w:themeColor="text1"/>
          <w:sz w:val="22"/>
          <w:szCs w:val="22"/>
          <w:lang w:val="es-ES_tradnl"/>
        </w:rPr>
        <w:t xml:space="preserve">. </w:t>
      </w:r>
      <w:r w:rsidRPr="00C52F81">
        <w:rPr>
          <w:rFonts w:ascii="Arial" w:hAnsi="Arial" w:cs="Arial"/>
          <w:b/>
          <w:color w:val="000000" w:themeColor="text1"/>
          <w:sz w:val="22"/>
          <w:szCs w:val="22"/>
          <w:lang w:val="es-ES_tradnl"/>
        </w:rPr>
        <w:t xml:space="preserve">Indicadores de rentabilidad económica y social para distintos escenarios del nivel de </w:t>
      </w:r>
      <w:r w:rsidR="003E14E0" w:rsidRPr="00C52F81">
        <w:rPr>
          <w:rFonts w:ascii="Arial" w:hAnsi="Arial" w:cs="Arial"/>
          <w:b/>
          <w:color w:val="000000" w:themeColor="text1"/>
          <w:sz w:val="22"/>
          <w:szCs w:val="22"/>
          <w:lang w:val="es-ES_tradnl"/>
        </w:rPr>
        <w:t>tránsito</w:t>
      </w:r>
      <w:r w:rsidRPr="00C52F81">
        <w:rPr>
          <w:rFonts w:ascii="Arial" w:hAnsi="Arial" w:cs="Arial"/>
          <w:b/>
          <w:color w:val="000000" w:themeColor="text1"/>
          <w:sz w:val="22"/>
          <w:szCs w:val="22"/>
          <w:lang w:val="es-ES_tradnl"/>
        </w:rPr>
        <w:t xml:space="preserve"> generado por el proyecto.</w:t>
      </w:r>
    </w:p>
    <w:tbl>
      <w:tblPr>
        <w:tblStyle w:val="LightShading-Accent11"/>
        <w:tblW w:w="8907" w:type="dxa"/>
        <w:tblInd w:w="378" w:type="dxa"/>
        <w:tblLook w:val="04A0" w:firstRow="1" w:lastRow="0" w:firstColumn="1" w:lastColumn="0" w:noHBand="0" w:noVBand="1"/>
      </w:tblPr>
      <w:tblGrid>
        <w:gridCol w:w="3955"/>
        <w:gridCol w:w="1628"/>
        <w:gridCol w:w="1828"/>
        <w:gridCol w:w="1496"/>
      </w:tblGrid>
      <w:tr w:rsidR="00C52F81" w:rsidRPr="00C52F81" w14:paraId="7B0E04CA" w14:textId="455AA990" w:rsidTr="00C83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6" w:type="dxa"/>
          </w:tcPr>
          <w:p w14:paraId="188B1D7F" w14:textId="77777777" w:rsidR="00C83056" w:rsidRPr="00C52F81" w:rsidRDefault="00C83056" w:rsidP="00945993">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Indicadores financieros</w:t>
            </w:r>
          </w:p>
        </w:tc>
        <w:tc>
          <w:tcPr>
            <w:tcW w:w="1630" w:type="dxa"/>
          </w:tcPr>
          <w:p w14:paraId="459485B7" w14:textId="77777777" w:rsidR="00C83056" w:rsidRDefault="003E14E0"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0"/>
                <w:szCs w:val="20"/>
                <w:lang w:val="es-ES_tradnl" w:eastAsia="x-none"/>
              </w:rPr>
            </w:pPr>
            <w:r w:rsidRPr="00C52F81">
              <w:rPr>
                <w:rFonts w:ascii="Arial" w:hAnsi="Arial" w:cs="Arial"/>
                <w:color w:val="000000" w:themeColor="text1"/>
                <w:sz w:val="20"/>
                <w:szCs w:val="20"/>
                <w:lang w:val="es-ES_tradnl" w:eastAsia="x-none"/>
              </w:rPr>
              <w:t>Tránsito</w:t>
            </w:r>
            <w:r w:rsidR="00C83056" w:rsidRPr="00C52F81">
              <w:rPr>
                <w:rFonts w:ascii="Arial" w:hAnsi="Arial" w:cs="Arial"/>
                <w:color w:val="000000" w:themeColor="text1"/>
                <w:sz w:val="20"/>
                <w:szCs w:val="20"/>
                <w:lang w:val="es-ES_tradnl" w:eastAsia="x-none"/>
              </w:rPr>
              <w:t xml:space="preserve"> normal</w:t>
            </w:r>
          </w:p>
          <w:p w14:paraId="2BF756AC" w14:textId="5F2568C1" w:rsidR="004027CF" w:rsidRPr="00C52F81" w:rsidRDefault="004027CF"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w:t>
            </w:r>
            <w:r w:rsidR="008469D7">
              <w:rPr>
                <w:rFonts w:ascii="Arial" w:hAnsi="Arial" w:cs="Arial"/>
                <w:color w:val="000000" w:themeColor="text1"/>
                <w:sz w:val="20"/>
                <w:szCs w:val="20"/>
                <w:lang w:val="es-ES_tradnl" w:eastAsia="x-none"/>
              </w:rPr>
              <w:t>crecimiento tendencial</w:t>
            </w:r>
            <w:r>
              <w:rPr>
                <w:rFonts w:ascii="Arial" w:hAnsi="Arial" w:cs="Arial"/>
                <w:color w:val="000000" w:themeColor="text1"/>
                <w:sz w:val="20"/>
                <w:szCs w:val="20"/>
                <w:lang w:val="es-ES_tradnl" w:eastAsia="x-none"/>
              </w:rPr>
              <w:t xml:space="preserve">) </w:t>
            </w:r>
          </w:p>
        </w:tc>
        <w:tc>
          <w:tcPr>
            <w:tcW w:w="1833" w:type="dxa"/>
          </w:tcPr>
          <w:p w14:paraId="0F79E45C" w14:textId="77777777" w:rsidR="00C83056" w:rsidRDefault="003E14E0"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0"/>
                <w:szCs w:val="20"/>
                <w:lang w:val="es-ES_tradnl" w:eastAsia="x-none"/>
              </w:rPr>
            </w:pPr>
            <w:r w:rsidRPr="00C52F81">
              <w:rPr>
                <w:rFonts w:ascii="Arial" w:hAnsi="Arial" w:cs="Arial"/>
                <w:color w:val="000000" w:themeColor="text1"/>
                <w:sz w:val="20"/>
                <w:szCs w:val="20"/>
                <w:lang w:val="es-ES_tradnl" w:eastAsia="x-none"/>
              </w:rPr>
              <w:t>Tránsito</w:t>
            </w:r>
            <w:r w:rsidR="00C83056" w:rsidRPr="00C52F81">
              <w:rPr>
                <w:rFonts w:ascii="Arial" w:hAnsi="Arial" w:cs="Arial"/>
                <w:color w:val="000000" w:themeColor="text1"/>
                <w:sz w:val="20"/>
                <w:szCs w:val="20"/>
                <w:lang w:val="es-ES_tradnl" w:eastAsia="x-none"/>
              </w:rPr>
              <w:t xml:space="preserve"> normal + derivado</w:t>
            </w:r>
          </w:p>
          <w:p w14:paraId="4AC4CD8A" w14:textId="393092C0" w:rsidR="004027CF" w:rsidRPr="00C52F81" w:rsidRDefault="004027CF"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p>
        </w:tc>
        <w:tc>
          <w:tcPr>
            <w:tcW w:w="1448" w:type="dxa"/>
          </w:tcPr>
          <w:p w14:paraId="4227DCBE" w14:textId="68F369E6" w:rsidR="00C83056" w:rsidRPr="00C52F81" w:rsidRDefault="003E14E0"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Tránsito </w:t>
            </w:r>
            <w:r w:rsidR="00C83056" w:rsidRPr="00C52F81">
              <w:rPr>
                <w:rFonts w:ascii="Arial" w:hAnsi="Arial" w:cs="Arial"/>
                <w:color w:val="000000" w:themeColor="text1"/>
                <w:sz w:val="20"/>
                <w:szCs w:val="20"/>
                <w:lang w:val="es-ES_tradnl" w:eastAsia="x-none"/>
              </w:rPr>
              <w:t>normal + derivado (x2)</w:t>
            </w:r>
          </w:p>
        </w:tc>
      </w:tr>
      <w:tr w:rsidR="00C52F81" w:rsidRPr="00C52F81" w14:paraId="6D189AB1" w14:textId="0E4C404A" w:rsidTr="00C83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6" w:type="dxa"/>
          </w:tcPr>
          <w:p w14:paraId="63DABB88"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1630" w:type="dxa"/>
          </w:tcPr>
          <w:p w14:paraId="59593DE0" w14:textId="11EB8DC2"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1,157,905,105</w:t>
            </w:r>
          </w:p>
        </w:tc>
        <w:tc>
          <w:tcPr>
            <w:tcW w:w="1833" w:type="dxa"/>
          </w:tcPr>
          <w:p w14:paraId="4FA7A2AD" w14:textId="77777777"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 xml:space="preserve">1.273.029.559 </w:t>
            </w:r>
          </w:p>
        </w:tc>
        <w:tc>
          <w:tcPr>
            <w:tcW w:w="1448" w:type="dxa"/>
          </w:tcPr>
          <w:p w14:paraId="1E4B1381" w14:textId="04989706" w:rsidR="00A53BAE" w:rsidRPr="00C52F81" w:rsidRDefault="00EA75E0"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1.476.241.945</w:t>
            </w:r>
          </w:p>
        </w:tc>
      </w:tr>
      <w:tr w:rsidR="00C52F81" w:rsidRPr="00C52F81" w14:paraId="525FD4A5" w14:textId="4137ED51" w:rsidTr="00C83056">
        <w:tc>
          <w:tcPr>
            <w:cnfStyle w:val="001000000000" w:firstRow="0" w:lastRow="0" w:firstColumn="1" w:lastColumn="0" w:oddVBand="0" w:evenVBand="0" w:oddHBand="0" w:evenHBand="0" w:firstRowFirstColumn="0" w:firstRowLastColumn="0" w:lastRowFirstColumn="0" w:lastRowLastColumn="0"/>
            <w:tcW w:w="3996" w:type="dxa"/>
          </w:tcPr>
          <w:p w14:paraId="63F35BF4"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Rendimiento Capital Propio (TRCP)</w:t>
            </w:r>
          </w:p>
        </w:tc>
        <w:tc>
          <w:tcPr>
            <w:tcW w:w="1630" w:type="dxa"/>
          </w:tcPr>
          <w:p w14:paraId="0A1B8FF6" w14:textId="14A9FAAF"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4,27%</w:t>
            </w:r>
          </w:p>
        </w:tc>
        <w:tc>
          <w:tcPr>
            <w:tcW w:w="1833" w:type="dxa"/>
          </w:tcPr>
          <w:p w14:paraId="5E6E8E8E" w14:textId="77777777"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c>
          <w:tcPr>
            <w:tcW w:w="1448" w:type="dxa"/>
          </w:tcPr>
          <w:p w14:paraId="199811C6" w14:textId="5E7DF511" w:rsidR="00A53BAE" w:rsidRPr="00C52F81" w:rsidRDefault="00EA75E0"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r>
      <w:tr w:rsidR="00C52F81" w:rsidRPr="00C52F81" w14:paraId="586E0398" w14:textId="79EE8822" w:rsidTr="00C83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6" w:type="dxa"/>
          </w:tcPr>
          <w:p w14:paraId="416DAFD5"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1630" w:type="dxa"/>
          </w:tcPr>
          <w:p w14:paraId="27FF5BD1" w14:textId="5802CFAF"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48,56%</w:t>
            </w:r>
          </w:p>
        </w:tc>
        <w:tc>
          <w:tcPr>
            <w:tcW w:w="1833" w:type="dxa"/>
          </w:tcPr>
          <w:p w14:paraId="0A7227D0" w14:textId="77777777"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52,78%</w:t>
            </w:r>
          </w:p>
        </w:tc>
        <w:tc>
          <w:tcPr>
            <w:tcW w:w="1448" w:type="dxa"/>
          </w:tcPr>
          <w:p w14:paraId="4EE96AD3" w14:textId="63C75062" w:rsidR="00A53BAE" w:rsidRPr="00C52F81" w:rsidRDefault="002149A6"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60</w:t>
            </w:r>
            <w:r w:rsidR="00EA75E0" w:rsidRPr="00C52F81">
              <w:rPr>
                <w:rFonts w:ascii="Arial" w:hAnsi="Arial" w:cs="Arial"/>
                <w:color w:val="000000" w:themeColor="text1"/>
                <w:sz w:val="20"/>
                <w:szCs w:val="20"/>
              </w:rPr>
              <w:t>,</w:t>
            </w:r>
            <w:r w:rsidRPr="00C52F81">
              <w:rPr>
                <w:rFonts w:ascii="Arial" w:hAnsi="Arial" w:cs="Arial"/>
                <w:color w:val="000000" w:themeColor="text1"/>
                <w:sz w:val="20"/>
                <w:szCs w:val="20"/>
              </w:rPr>
              <w:t>30</w:t>
            </w:r>
            <w:r w:rsidR="00EA75E0" w:rsidRPr="00C52F81">
              <w:rPr>
                <w:rFonts w:ascii="Arial" w:hAnsi="Arial" w:cs="Arial"/>
                <w:color w:val="000000" w:themeColor="text1"/>
                <w:sz w:val="20"/>
                <w:szCs w:val="20"/>
              </w:rPr>
              <w:t>%</w:t>
            </w:r>
          </w:p>
        </w:tc>
      </w:tr>
      <w:tr w:rsidR="00C52F81" w:rsidRPr="00C52F81" w14:paraId="146C2D22" w14:textId="6BB3FED6" w:rsidTr="00C83056">
        <w:tc>
          <w:tcPr>
            <w:cnfStyle w:val="001000000000" w:firstRow="0" w:lastRow="0" w:firstColumn="1" w:lastColumn="0" w:oddVBand="0" w:evenVBand="0" w:oddHBand="0" w:evenHBand="0" w:firstRowFirstColumn="0" w:firstRowLastColumn="0" w:lastRowFirstColumn="0" w:lastRowLastColumn="0"/>
            <w:tcW w:w="3996" w:type="dxa"/>
          </w:tcPr>
          <w:p w14:paraId="0F8CBE6E"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1630" w:type="dxa"/>
          </w:tcPr>
          <w:p w14:paraId="25723E21" w14:textId="7EE64AAE"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1.144.614.559</w:t>
            </w:r>
          </w:p>
        </w:tc>
        <w:tc>
          <w:tcPr>
            <w:tcW w:w="1833" w:type="dxa"/>
          </w:tcPr>
          <w:p w14:paraId="2AC64C5C" w14:textId="77777777"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1.144.614.559</w:t>
            </w:r>
          </w:p>
        </w:tc>
        <w:tc>
          <w:tcPr>
            <w:tcW w:w="1448" w:type="dxa"/>
          </w:tcPr>
          <w:p w14:paraId="73443DF1" w14:textId="6C25BAA7" w:rsidR="00A53BAE" w:rsidRPr="00C52F81" w:rsidRDefault="002149A6"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1.144.614.559</w:t>
            </w:r>
          </w:p>
        </w:tc>
      </w:tr>
      <w:tr w:rsidR="00C52F81" w:rsidRPr="00C52F81" w14:paraId="67FC5219" w14:textId="1C093D77" w:rsidTr="00C83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6" w:type="dxa"/>
          </w:tcPr>
          <w:p w14:paraId="150C1E50" w14:textId="54261E0A"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sidR="00DA34CA">
              <w:rPr>
                <w:rFonts w:ascii="Arial" w:hAnsi="Arial" w:cs="Arial"/>
                <w:b w:val="0"/>
                <w:color w:val="000000" w:themeColor="text1"/>
                <w:sz w:val="20"/>
                <w:szCs w:val="20"/>
                <w:lang w:val="es-ES_tradnl" w:eastAsia="x-none"/>
              </w:rPr>
              <w:t xml:space="preserve"> económica</w:t>
            </w:r>
          </w:p>
        </w:tc>
        <w:tc>
          <w:tcPr>
            <w:tcW w:w="1630" w:type="dxa"/>
          </w:tcPr>
          <w:p w14:paraId="0CF395F1" w14:textId="63CBFACE"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101,16%</w:t>
            </w:r>
          </w:p>
        </w:tc>
        <w:tc>
          <w:tcPr>
            <w:tcW w:w="1833" w:type="dxa"/>
          </w:tcPr>
          <w:p w14:paraId="77CBFED6" w14:textId="77777777"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111,22%</w:t>
            </w:r>
          </w:p>
        </w:tc>
        <w:tc>
          <w:tcPr>
            <w:tcW w:w="1448" w:type="dxa"/>
          </w:tcPr>
          <w:p w14:paraId="2987BBE6" w14:textId="7E7690D9" w:rsidR="00A53BAE" w:rsidRPr="00C52F81" w:rsidRDefault="002149A6"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128,97%</w:t>
            </w:r>
          </w:p>
        </w:tc>
      </w:tr>
      <w:tr w:rsidR="00C52F81" w:rsidRPr="00C52F81" w14:paraId="32452AB1" w14:textId="57402CD6" w:rsidTr="00C83056">
        <w:tc>
          <w:tcPr>
            <w:cnfStyle w:val="001000000000" w:firstRow="0" w:lastRow="0" w:firstColumn="1" w:lastColumn="0" w:oddVBand="0" w:evenVBand="0" w:oddHBand="0" w:evenHBand="0" w:firstRowFirstColumn="0" w:firstRowLastColumn="0" w:lastRowFirstColumn="0" w:lastRowLastColumn="0"/>
            <w:tcW w:w="3996" w:type="dxa"/>
          </w:tcPr>
          <w:p w14:paraId="55E67ABF"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Positivos</w:t>
            </w:r>
          </w:p>
        </w:tc>
        <w:tc>
          <w:tcPr>
            <w:tcW w:w="1630" w:type="dxa"/>
          </w:tcPr>
          <w:p w14:paraId="05FFE049" w14:textId="2361ABF2"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2,302,519,664</w:t>
            </w:r>
          </w:p>
        </w:tc>
        <w:tc>
          <w:tcPr>
            <w:tcW w:w="1833" w:type="dxa"/>
          </w:tcPr>
          <w:p w14:paraId="444BFD67" w14:textId="77777777"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2.417.644.220</w:t>
            </w:r>
          </w:p>
        </w:tc>
        <w:tc>
          <w:tcPr>
            <w:tcW w:w="1448" w:type="dxa"/>
          </w:tcPr>
          <w:p w14:paraId="5404F61E" w14:textId="0C8B733E" w:rsidR="00A53BAE" w:rsidRPr="00C52F81" w:rsidRDefault="002149A6"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2.620.856.504</w:t>
            </w:r>
          </w:p>
        </w:tc>
      </w:tr>
      <w:tr w:rsidR="00C52F81" w:rsidRPr="00C52F81" w14:paraId="7DD5EC4F" w14:textId="5D62B7B6" w:rsidTr="00C83056">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96" w:type="dxa"/>
          </w:tcPr>
          <w:p w14:paraId="22838CB6"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Negativos</w:t>
            </w:r>
          </w:p>
        </w:tc>
        <w:tc>
          <w:tcPr>
            <w:tcW w:w="1630" w:type="dxa"/>
          </w:tcPr>
          <w:p w14:paraId="2BB9F5BD" w14:textId="750E2719"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1,144,614,559</w:t>
            </w:r>
          </w:p>
        </w:tc>
        <w:tc>
          <w:tcPr>
            <w:tcW w:w="1833" w:type="dxa"/>
          </w:tcPr>
          <w:p w14:paraId="1815226A" w14:textId="77777777" w:rsidR="00A53BAE" w:rsidRPr="00C52F81" w:rsidRDefault="00A53BAE"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1.144.614.559</w:t>
            </w:r>
          </w:p>
        </w:tc>
        <w:tc>
          <w:tcPr>
            <w:tcW w:w="1448" w:type="dxa"/>
          </w:tcPr>
          <w:p w14:paraId="2F2EA0A7" w14:textId="7D7D308F" w:rsidR="00A53BAE" w:rsidRPr="00C52F81" w:rsidRDefault="002149A6" w:rsidP="00A53BA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1.144.614.559</w:t>
            </w:r>
          </w:p>
        </w:tc>
      </w:tr>
      <w:tr w:rsidR="00C52F81" w:rsidRPr="00C52F81" w14:paraId="3688D03E" w14:textId="2AD5F0D9" w:rsidTr="00C83056">
        <w:tc>
          <w:tcPr>
            <w:cnfStyle w:val="001000000000" w:firstRow="0" w:lastRow="0" w:firstColumn="1" w:lastColumn="0" w:oddVBand="0" w:evenVBand="0" w:oddHBand="0" w:evenHBand="0" w:firstRowFirstColumn="0" w:firstRowLastColumn="0" w:lastRowFirstColumn="0" w:lastRowLastColumn="0"/>
            <w:tcW w:w="3996" w:type="dxa"/>
          </w:tcPr>
          <w:p w14:paraId="12D78E8F" w14:textId="77777777" w:rsidR="00A53BAE" w:rsidRPr="00C52F81" w:rsidRDefault="00A53BAE" w:rsidP="00A53BAE">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 (Índice Deseabilidad)</w:t>
            </w:r>
          </w:p>
        </w:tc>
        <w:tc>
          <w:tcPr>
            <w:tcW w:w="1630" w:type="dxa"/>
          </w:tcPr>
          <w:p w14:paraId="7284C12A" w14:textId="7A3F4719" w:rsidR="00A53BAE" w:rsidRPr="00C52F81" w:rsidRDefault="002149A6"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w:t>
            </w:r>
            <w:r w:rsidR="00A53BAE" w:rsidRPr="00C52F81">
              <w:rPr>
                <w:rFonts w:ascii="Arial" w:hAnsi="Arial" w:cs="Arial"/>
                <w:color w:val="000000" w:themeColor="text1"/>
                <w:sz w:val="20"/>
                <w:szCs w:val="20"/>
                <w:lang w:val="es-ES_tradnl"/>
              </w:rPr>
              <w:t>0116</w:t>
            </w:r>
          </w:p>
        </w:tc>
        <w:tc>
          <w:tcPr>
            <w:tcW w:w="1833" w:type="dxa"/>
          </w:tcPr>
          <w:p w14:paraId="69F35174" w14:textId="77777777" w:rsidR="00A53BAE" w:rsidRPr="00C52F81" w:rsidRDefault="00A53BAE"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2,1122</w:t>
            </w:r>
          </w:p>
        </w:tc>
        <w:tc>
          <w:tcPr>
            <w:tcW w:w="1448" w:type="dxa"/>
          </w:tcPr>
          <w:p w14:paraId="6C8587ED" w14:textId="46BCD709" w:rsidR="00A53BAE" w:rsidRPr="00C52F81" w:rsidRDefault="002149A6" w:rsidP="00A53BA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2,2897</w:t>
            </w:r>
          </w:p>
        </w:tc>
      </w:tr>
    </w:tbl>
    <w:p w14:paraId="39A9B317" w14:textId="77777777" w:rsidR="00C83056" w:rsidRPr="00C52F81" w:rsidRDefault="00C83056" w:rsidP="00C83056">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 Fuente: Elaboración propia.</w:t>
      </w:r>
    </w:p>
    <w:p w14:paraId="25AA1AEE" w14:textId="77777777" w:rsidR="002656A6" w:rsidRPr="00C52F81" w:rsidRDefault="002656A6" w:rsidP="005B6EC4">
      <w:pPr>
        <w:ind w:left="1"/>
        <w:rPr>
          <w:rFonts w:ascii="Arial" w:hAnsi="Arial" w:cs="Arial"/>
          <w:b/>
          <w:color w:val="000000" w:themeColor="text1"/>
          <w:sz w:val="18"/>
          <w:szCs w:val="18"/>
          <w:lang w:val="es-ES_tradnl" w:eastAsia="x-none"/>
        </w:rPr>
      </w:pPr>
    </w:p>
    <w:p w14:paraId="3F8AD4E9" w14:textId="44C2FBCF" w:rsidR="00234092" w:rsidRPr="00C52F81" w:rsidRDefault="00C84B4A" w:rsidP="0006339E">
      <w:pPr>
        <w:pStyle w:val="Paragraph"/>
        <w:numPr>
          <w:ilvl w:val="1"/>
          <w:numId w:val="15"/>
        </w:numPr>
        <w:tabs>
          <w:tab w:val="clear" w:pos="2448"/>
          <w:tab w:val="num" w:pos="720"/>
        </w:tabs>
        <w:spacing w:afterLines="80" w:after="192"/>
        <w:ind w:left="720" w:hanging="720"/>
        <w:rPr>
          <w:rFonts w:ascii="Arial" w:hAnsi="Arial" w:cs="Arial"/>
          <w:color w:val="000000" w:themeColor="text1"/>
          <w:lang w:val="es-ES_tradnl"/>
        </w:rPr>
      </w:pPr>
      <w:r w:rsidRPr="00C52F81">
        <w:rPr>
          <w:rFonts w:ascii="Arial" w:hAnsi="Arial" w:cs="Arial"/>
          <w:color w:val="000000" w:themeColor="text1"/>
          <w:szCs w:val="24"/>
          <w:lang w:val="es-ES_tradnl"/>
        </w:rPr>
        <w:t>Como puede observarse con los parámetros considerados, haciendo un análisis m</w:t>
      </w:r>
      <w:r w:rsidR="003919C1">
        <w:rPr>
          <w:rFonts w:ascii="Arial" w:hAnsi="Arial" w:cs="Arial"/>
          <w:color w:val="000000" w:themeColor="text1"/>
          <w:szCs w:val="24"/>
          <w:lang w:val="es-ES_tradnl"/>
        </w:rPr>
        <w:t>á</w:t>
      </w:r>
      <w:r w:rsidRPr="00C52F81">
        <w:rPr>
          <w:rFonts w:ascii="Arial" w:hAnsi="Arial" w:cs="Arial"/>
          <w:color w:val="000000" w:themeColor="text1"/>
          <w:szCs w:val="24"/>
          <w:lang w:val="es-ES_tradnl"/>
        </w:rPr>
        <w:t xml:space="preserve">s optimista donde los beneficios sociales del aumento del </w:t>
      </w:r>
      <w:r w:rsidR="003E14E0" w:rsidRPr="00C52F81">
        <w:rPr>
          <w:rFonts w:ascii="Arial" w:hAnsi="Arial" w:cs="Arial"/>
          <w:color w:val="000000" w:themeColor="text1"/>
          <w:szCs w:val="24"/>
          <w:lang w:val="es-ES_tradnl"/>
        </w:rPr>
        <w:t>tránsito</w:t>
      </w:r>
      <w:r w:rsidRPr="00C52F81">
        <w:rPr>
          <w:rFonts w:ascii="Arial" w:hAnsi="Arial" w:cs="Arial"/>
          <w:color w:val="000000" w:themeColor="text1"/>
          <w:szCs w:val="24"/>
          <w:lang w:val="es-ES_tradnl"/>
        </w:rPr>
        <w:t xml:space="preserve"> </w:t>
      </w:r>
      <w:r w:rsidR="002F00FF" w:rsidRPr="00C52F81">
        <w:rPr>
          <w:rFonts w:ascii="Arial" w:hAnsi="Arial" w:cs="Arial"/>
          <w:color w:val="000000" w:themeColor="text1"/>
          <w:szCs w:val="24"/>
          <w:lang w:val="es-ES_tradnl"/>
        </w:rPr>
        <w:t>son</w:t>
      </w:r>
      <w:r w:rsidRPr="00C52F81">
        <w:rPr>
          <w:rFonts w:ascii="Arial" w:hAnsi="Arial" w:cs="Arial"/>
          <w:color w:val="000000" w:themeColor="text1"/>
          <w:szCs w:val="24"/>
          <w:lang w:val="es-ES_tradnl"/>
        </w:rPr>
        <w:t xml:space="preserve"> el doble de la cantidad estimada en el estudio de prefactibilidad del proyecto, el apoyo financiero del BID </w:t>
      </w:r>
      <w:r w:rsidR="008469D7">
        <w:rPr>
          <w:rFonts w:ascii="Arial" w:hAnsi="Arial" w:cs="Arial"/>
          <w:color w:val="000000" w:themeColor="text1"/>
          <w:szCs w:val="24"/>
          <w:lang w:val="es-ES_tradnl"/>
        </w:rPr>
        <w:t>alcanzaría una TIR del 60,30%</w:t>
      </w:r>
      <w:r w:rsidR="0010198B">
        <w:rPr>
          <w:rFonts w:ascii="Arial" w:hAnsi="Arial" w:cs="Arial"/>
          <w:color w:val="000000" w:themeColor="text1"/>
          <w:szCs w:val="24"/>
          <w:lang w:val="es-ES_tradnl"/>
        </w:rPr>
        <w:t xml:space="preserve"> y un VAN de </w:t>
      </w:r>
      <w:r w:rsidR="0010198B" w:rsidRPr="00102F00">
        <w:rPr>
          <w:rFonts w:ascii="Arial" w:hAnsi="Arial" w:cs="Arial"/>
          <w:color w:val="000000" w:themeColor="text1"/>
          <w:szCs w:val="24"/>
          <w:lang w:val="es-ES_tradnl"/>
        </w:rPr>
        <w:t>1.476.241.945.</w:t>
      </w:r>
      <w:r w:rsidR="0010198B" w:rsidRPr="00102F00">
        <w:rPr>
          <w:rFonts w:ascii="Arial" w:hAnsi="Arial" w:cs="Arial"/>
          <w:color w:val="000000" w:themeColor="text1"/>
          <w:sz w:val="20"/>
          <w:szCs w:val="20"/>
          <w:lang w:val="es-ES"/>
        </w:rPr>
        <w:t xml:space="preserve"> </w:t>
      </w:r>
    </w:p>
    <w:p w14:paraId="3310534E" w14:textId="24E638F1" w:rsidR="00E5795B" w:rsidRPr="00C52F81" w:rsidRDefault="00E5795B" w:rsidP="0027336C">
      <w:pPr>
        <w:pStyle w:val="Chapter"/>
        <w:numPr>
          <w:ilvl w:val="0"/>
          <w:numId w:val="15"/>
        </w:numPr>
        <w:tabs>
          <w:tab w:val="clear" w:pos="1440"/>
          <w:tab w:val="left" w:pos="360"/>
        </w:tabs>
        <w:ind w:left="0" w:firstLine="0"/>
        <w:rPr>
          <w:rFonts w:ascii="Arial" w:hAnsi="Arial" w:cs="Arial"/>
          <w:color w:val="000000" w:themeColor="text1"/>
          <w:lang w:val="es-ES_tradnl"/>
        </w:rPr>
      </w:pPr>
      <w:bookmarkStart w:id="13" w:name="_Toc400707308"/>
      <w:r w:rsidRPr="00C52F81">
        <w:rPr>
          <w:rFonts w:ascii="Arial" w:hAnsi="Arial" w:cs="Arial"/>
          <w:color w:val="000000" w:themeColor="text1"/>
          <w:lang w:val="es-ES_tradnl"/>
        </w:rPr>
        <w:t xml:space="preserve">Valoración </w:t>
      </w:r>
      <w:bookmarkEnd w:id="7"/>
      <w:r w:rsidR="00F64D3A" w:rsidRPr="00C52F81">
        <w:rPr>
          <w:rFonts w:ascii="Arial" w:hAnsi="Arial" w:cs="Arial"/>
          <w:color w:val="000000" w:themeColor="text1"/>
          <w:lang w:val="es-ES_tradnl"/>
        </w:rPr>
        <w:t>Económica</w:t>
      </w:r>
      <w:r w:rsidR="002E3E0D" w:rsidRPr="00C52F81">
        <w:rPr>
          <w:rFonts w:ascii="Arial" w:hAnsi="Arial" w:cs="Arial"/>
          <w:color w:val="000000" w:themeColor="text1"/>
          <w:lang w:val="es-ES_tradnl"/>
        </w:rPr>
        <w:t xml:space="preserve"> </w:t>
      </w:r>
      <w:r w:rsidR="001E7E9C" w:rsidRPr="00C52F81">
        <w:rPr>
          <w:rFonts w:ascii="Arial" w:hAnsi="Arial" w:cs="Arial"/>
          <w:color w:val="000000" w:themeColor="text1"/>
          <w:lang w:val="es-ES_tradnl"/>
        </w:rPr>
        <w:t xml:space="preserve">De Los </w:t>
      </w:r>
      <w:r w:rsidR="002E3E0D" w:rsidRPr="00C52F81">
        <w:rPr>
          <w:rFonts w:ascii="Arial" w:hAnsi="Arial" w:cs="Arial"/>
          <w:color w:val="000000" w:themeColor="text1"/>
          <w:lang w:val="es-ES_tradnl"/>
        </w:rPr>
        <w:t>Componente</w:t>
      </w:r>
      <w:r w:rsidR="001E7E9C" w:rsidRPr="00C52F81">
        <w:rPr>
          <w:rFonts w:ascii="Arial" w:hAnsi="Arial" w:cs="Arial"/>
          <w:color w:val="000000" w:themeColor="text1"/>
          <w:lang w:val="es-ES_tradnl"/>
        </w:rPr>
        <w:t>s</w:t>
      </w:r>
      <w:r w:rsidR="002E3E0D" w:rsidRPr="00C52F81">
        <w:rPr>
          <w:rFonts w:ascii="Arial" w:hAnsi="Arial" w:cs="Arial"/>
          <w:color w:val="000000" w:themeColor="text1"/>
          <w:lang w:val="es-ES_tradnl"/>
        </w:rPr>
        <w:t xml:space="preserve"> </w:t>
      </w:r>
      <w:r w:rsidR="001E7E9C" w:rsidRPr="00C52F81">
        <w:rPr>
          <w:rFonts w:ascii="Arial" w:hAnsi="Arial" w:cs="Arial"/>
          <w:color w:val="000000" w:themeColor="text1"/>
          <w:lang w:val="es-ES_tradnl"/>
        </w:rPr>
        <w:t xml:space="preserve">I y </w:t>
      </w:r>
      <w:r w:rsidR="002E3E0D" w:rsidRPr="00C52F81">
        <w:rPr>
          <w:rFonts w:ascii="Arial" w:hAnsi="Arial" w:cs="Arial"/>
          <w:color w:val="000000" w:themeColor="text1"/>
          <w:lang w:val="es-ES_tradnl"/>
        </w:rPr>
        <w:t>II</w:t>
      </w:r>
      <w:r w:rsidR="00C934A5" w:rsidRPr="00C52F81">
        <w:rPr>
          <w:rFonts w:ascii="Arial" w:hAnsi="Arial" w:cs="Arial"/>
          <w:color w:val="000000" w:themeColor="text1"/>
          <w:lang w:val="es-ES_tradnl"/>
        </w:rPr>
        <w:t xml:space="preserve">: </w:t>
      </w:r>
      <w:r w:rsidR="006C56AC" w:rsidRPr="00C52F81">
        <w:rPr>
          <w:rFonts w:ascii="Arial" w:hAnsi="Arial" w:cs="Arial"/>
          <w:color w:val="000000" w:themeColor="text1"/>
          <w:lang w:val="es-ES_tradnl"/>
        </w:rPr>
        <w:t xml:space="preserve">Fondeo </w:t>
      </w:r>
      <w:r w:rsidR="00C934A5" w:rsidRPr="00C52F81">
        <w:rPr>
          <w:rFonts w:ascii="Arial" w:hAnsi="Arial" w:cs="Arial"/>
          <w:color w:val="000000" w:themeColor="text1"/>
          <w:lang w:val="es-ES_tradnl"/>
        </w:rPr>
        <w:t xml:space="preserve">Para </w:t>
      </w:r>
      <w:r w:rsidR="006C56AC" w:rsidRPr="00C52F81">
        <w:rPr>
          <w:rFonts w:ascii="Arial" w:hAnsi="Arial" w:cs="Arial"/>
          <w:color w:val="000000" w:themeColor="text1"/>
          <w:lang w:val="es-ES_tradnl"/>
        </w:rPr>
        <w:t xml:space="preserve">Financiamiento </w:t>
      </w:r>
      <w:r w:rsidR="00C934A5" w:rsidRPr="00C52F81">
        <w:rPr>
          <w:rFonts w:ascii="Arial" w:hAnsi="Arial" w:cs="Arial"/>
          <w:color w:val="000000" w:themeColor="text1"/>
          <w:lang w:val="es-ES_tradnl"/>
        </w:rPr>
        <w:t xml:space="preserve">De </w:t>
      </w:r>
      <w:r w:rsidR="00D84551">
        <w:rPr>
          <w:rFonts w:ascii="Arial" w:hAnsi="Arial" w:cs="Arial"/>
          <w:color w:val="000000" w:themeColor="text1"/>
          <w:lang w:val="es-ES_tradnl"/>
        </w:rPr>
        <w:t>Participacione</w:t>
      </w:r>
      <w:r w:rsidR="00D84551" w:rsidRPr="00C52F81">
        <w:rPr>
          <w:rFonts w:ascii="Arial" w:hAnsi="Arial" w:cs="Arial"/>
          <w:color w:val="000000" w:themeColor="text1"/>
          <w:lang w:val="es-ES_tradnl"/>
        </w:rPr>
        <w:t xml:space="preserve">s </w:t>
      </w:r>
      <w:r w:rsidR="006C56AC" w:rsidRPr="00C52F81">
        <w:rPr>
          <w:rFonts w:ascii="Arial" w:hAnsi="Arial" w:cs="Arial"/>
          <w:color w:val="000000" w:themeColor="text1"/>
          <w:lang w:val="es-ES_tradnl"/>
        </w:rPr>
        <w:t xml:space="preserve">Público Privadas </w:t>
      </w:r>
      <w:r w:rsidR="005B56EC" w:rsidRPr="00C52F81">
        <w:rPr>
          <w:rFonts w:ascii="Arial" w:hAnsi="Arial" w:cs="Arial"/>
          <w:color w:val="000000" w:themeColor="text1"/>
          <w:lang w:val="es-ES_tradnl"/>
        </w:rPr>
        <w:t>(</w:t>
      </w:r>
      <w:r w:rsidR="00D84551">
        <w:rPr>
          <w:rFonts w:ascii="Arial" w:hAnsi="Arial" w:cs="Arial"/>
          <w:color w:val="000000" w:themeColor="text1"/>
          <w:lang w:val="es-ES_tradnl"/>
        </w:rPr>
        <w:t>PPP</w:t>
      </w:r>
      <w:r w:rsidR="00C934A5" w:rsidRPr="00C52F81">
        <w:rPr>
          <w:rFonts w:ascii="Arial" w:hAnsi="Arial" w:cs="Arial"/>
          <w:color w:val="000000" w:themeColor="text1"/>
          <w:lang w:val="es-ES_tradnl"/>
        </w:rPr>
        <w:t xml:space="preserve">) </w:t>
      </w:r>
      <w:r w:rsidR="00232FD6">
        <w:rPr>
          <w:rFonts w:ascii="Arial" w:hAnsi="Arial" w:cs="Arial"/>
          <w:color w:val="000000" w:themeColor="text1"/>
          <w:lang w:val="es-ES_tradnl"/>
        </w:rPr>
        <w:t xml:space="preserve">y/o concesiones </w:t>
      </w:r>
      <w:r w:rsidR="00C934A5" w:rsidRPr="00C52F81">
        <w:rPr>
          <w:rFonts w:ascii="Arial" w:hAnsi="Arial" w:cs="Arial"/>
          <w:color w:val="000000" w:themeColor="text1"/>
          <w:lang w:val="es-ES_tradnl"/>
        </w:rPr>
        <w:t xml:space="preserve">Para El </w:t>
      </w:r>
      <w:r w:rsidR="006C56AC" w:rsidRPr="00C52F81">
        <w:rPr>
          <w:rFonts w:ascii="Arial" w:hAnsi="Arial" w:cs="Arial"/>
          <w:color w:val="000000" w:themeColor="text1"/>
          <w:lang w:val="es-ES_tradnl"/>
        </w:rPr>
        <w:t xml:space="preserve">Desarrollo </w:t>
      </w:r>
      <w:r w:rsidR="00C934A5" w:rsidRPr="00C52F81">
        <w:rPr>
          <w:rFonts w:ascii="Arial" w:hAnsi="Arial" w:cs="Arial"/>
          <w:color w:val="000000" w:themeColor="text1"/>
          <w:lang w:val="es-ES_tradnl"/>
        </w:rPr>
        <w:t xml:space="preserve">De </w:t>
      </w:r>
      <w:r w:rsidR="006C56AC" w:rsidRPr="00C52F81">
        <w:rPr>
          <w:rFonts w:ascii="Arial" w:hAnsi="Arial" w:cs="Arial"/>
          <w:color w:val="000000" w:themeColor="text1"/>
          <w:lang w:val="es-ES_tradnl"/>
        </w:rPr>
        <w:t xml:space="preserve">Infraestructura Productiva </w:t>
      </w:r>
      <w:r w:rsidR="00C934A5" w:rsidRPr="00C52F81">
        <w:rPr>
          <w:rFonts w:ascii="Arial" w:hAnsi="Arial" w:cs="Arial"/>
          <w:color w:val="000000" w:themeColor="text1"/>
          <w:lang w:val="es-ES_tradnl"/>
        </w:rPr>
        <w:t xml:space="preserve">De </w:t>
      </w:r>
      <w:r w:rsidR="006C56AC" w:rsidRPr="00C52F81">
        <w:rPr>
          <w:rFonts w:ascii="Arial" w:hAnsi="Arial" w:cs="Arial"/>
          <w:color w:val="000000" w:themeColor="text1"/>
          <w:lang w:val="es-ES_tradnl"/>
        </w:rPr>
        <w:t>Transporte</w:t>
      </w:r>
      <w:r w:rsidR="00C934A5" w:rsidRPr="00C52F81">
        <w:rPr>
          <w:rFonts w:ascii="Arial" w:hAnsi="Arial" w:cs="Arial"/>
          <w:color w:val="000000" w:themeColor="text1"/>
          <w:lang w:val="es-ES_tradnl"/>
        </w:rPr>
        <w:t xml:space="preserve">, </w:t>
      </w:r>
      <w:r w:rsidR="006C56AC" w:rsidRPr="00C52F81">
        <w:rPr>
          <w:rFonts w:ascii="Arial" w:hAnsi="Arial" w:cs="Arial"/>
          <w:color w:val="000000" w:themeColor="text1"/>
          <w:lang w:val="es-ES_tradnl"/>
        </w:rPr>
        <w:t xml:space="preserve">Focalizada </w:t>
      </w:r>
      <w:r w:rsidR="00C934A5" w:rsidRPr="00C52F81">
        <w:rPr>
          <w:rFonts w:ascii="Arial" w:hAnsi="Arial" w:cs="Arial"/>
          <w:color w:val="000000" w:themeColor="text1"/>
          <w:lang w:val="es-ES_tradnl"/>
        </w:rPr>
        <w:t xml:space="preserve">En </w:t>
      </w:r>
      <w:r w:rsidR="001E7E9C" w:rsidRPr="00C52F81">
        <w:rPr>
          <w:rFonts w:ascii="Arial" w:hAnsi="Arial" w:cs="Arial"/>
          <w:color w:val="000000" w:themeColor="text1"/>
          <w:lang w:val="es-ES_tradnl"/>
        </w:rPr>
        <w:t>Ferrocarril Y De Empresas Agroforestales Para El</w:t>
      </w:r>
      <w:r w:rsidR="006C56AC" w:rsidRPr="00C52F81">
        <w:rPr>
          <w:rFonts w:ascii="Arial" w:hAnsi="Arial" w:cs="Arial"/>
          <w:color w:val="000000" w:themeColor="text1"/>
          <w:lang w:val="es-ES_tradnl"/>
        </w:rPr>
        <w:t xml:space="preserve"> </w:t>
      </w:r>
      <w:bookmarkEnd w:id="13"/>
      <w:r w:rsidR="001E7E9C" w:rsidRPr="00C52F81">
        <w:rPr>
          <w:rFonts w:ascii="Arial" w:hAnsi="Arial" w:cs="Arial"/>
          <w:color w:val="000000" w:themeColor="text1"/>
          <w:lang w:val="es-ES_tradnl"/>
        </w:rPr>
        <w:t>Desarrollo Productivo</w:t>
      </w:r>
    </w:p>
    <w:p w14:paraId="0777D6EB" w14:textId="0FC4BC6A" w:rsidR="00C934A5" w:rsidRPr="00C52F81" w:rsidRDefault="00A510D0" w:rsidP="00C934A5">
      <w:pPr>
        <w:pStyle w:val="FirstHeading"/>
        <w:jc w:val="both"/>
        <w:rPr>
          <w:rFonts w:ascii="Arial" w:hAnsi="Arial" w:cs="Arial"/>
          <w:color w:val="000000" w:themeColor="text1"/>
          <w:lang w:val="es-ES_tradnl"/>
        </w:rPr>
      </w:pPr>
      <w:r w:rsidRPr="00C52F81">
        <w:rPr>
          <w:rFonts w:ascii="Arial" w:hAnsi="Arial" w:cs="Arial"/>
          <w:color w:val="000000" w:themeColor="text1"/>
          <w:lang w:val="es-ES_tradnl"/>
        </w:rPr>
        <w:fldChar w:fldCharType="begin"/>
      </w:r>
      <w:r w:rsidRPr="00C52F81">
        <w:rPr>
          <w:rFonts w:ascii="Arial" w:hAnsi="Arial" w:cs="Arial"/>
          <w:color w:val="000000" w:themeColor="text1"/>
          <w:lang w:val="es-ES_tradnl"/>
        </w:rPr>
        <w:instrText xml:space="preserve"> SEQ "</w:instrText>
      </w:r>
      <w:r w:rsidRPr="00C52F81">
        <w:rPr>
          <w:rFonts w:ascii="Arial" w:hAnsi="Arial" w:cs="Arial"/>
          <w:color w:val="000000" w:themeColor="text1"/>
          <w:lang w:val="es-ES_tradnl"/>
        </w:rPr>
        <w:fldChar w:fldCharType="begin"/>
      </w:r>
      <w:r w:rsidRPr="00C52F81">
        <w:rPr>
          <w:rFonts w:ascii="Arial" w:hAnsi="Arial" w:cs="Arial"/>
          <w:color w:val="000000" w:themeColor="text1"/>
          <w:lang w:val="es-ES_tradnl"/>
        </w:rPr>
        <w:instrText xml:space="preserve"> SECTION  \* MERGEFORMAT </w:instrText>
      </w:r>
      <w:r w:rsidRPr="00C52F81">
        <w:rPr>
          <w:rFonts w:ascii="Arial" w:hAnsi="Arial" w:cs="Arial"/>
          <w:color w:val="000000" w:themeColor="text1"/>
          <w:lang w:val="es-ES_tradnl"/>
        </w:rPr>
        <w:fldChar w:fldCharType="separate"/>
      </w:r>
      <w:r w:rsidRPr="00C52F81">
        <w:rPr>
          <w:rFonts w:ascii="Arial" w:hAnsi="Arial" w:cs="Arial"/>
          <w:color w:val="000000" w:themeColor="text1"/>
          <w:lang w:val="es-ES_tradnl"/>
        </w:rPr>
        <w:instrText>3</w:instrText>
      </w:r>
      <w:r w:rsidRPr="00C52F81">
        <w:rPr>
          <w:rFonts w:ascii="Arial" w:hAnsi="Arial" w:cs="Arial"/>
          <w:color w:val="000000" w:themeColor="text1"/>
          <w:lang w:val="es-ES_tradnl"/>
        </w:rPr>
        <w:fldChar w:fldCharType="end"/>
      </w:r>
      <w:r w:rsidRPr="00C52F81">
        <w:rPr>
          <w:rFonts w:ascii="Arial" w:hAnsi="Arial" w:cs="Arial"/>
          <w:color w:val="000000" w:themeColor="text1"/>
          <w:lang w:val="es-ES_tradnl"/>
        </w:rPr>
        <w:instrText xml:space="preserve">#"\* ALPHABETIC \* MERGEFORMAT </w:instrText>
      </w:r>
      <w:r w:rsidRPr="00C52F81">
        <w:rPr>
          <w:rFonts w:ascii="Arial" w:hAnsi="Arial" w:cs="Arial"/>
          <w:color w:val="000000" w:themeColor="text1"/>
          <w:lang w:val="es-ES_tradnl"/>
        </w:rPr>
        <w:fldChar w:fldCharType="separate"/>
      </w:r>
      <w:bookmarkStart w:id="14" w:name="_Toc400707309"/>
      <w:r w:rsidRPr="00C52F81">
        <w:rPr>
          <w:rFonts w:ascii="Arial" w:hAnsi="Arial" w:cs="Arial"/>
          <w:noProof/>
          <w:color w:val="000000" w:themeColor="text1"/>
          <w:lang w:val="es-ES_tradnl"/>
        </w:rPr>
        <w:t>A</w:t>
      </w:r>
      <w:r w:rsidRPr="00C52F81">
        <w:rPr>
          <w:rFonts w:ascii="Arial" w:hAnsi="Arial" w:cs="Arial"/>
          <w:color w:val="000000" w:themeColor="text1"/>
          <w:lang w:val="es-ES_tradnl"/>
        </w:rPr>
        <w:fldChar w:fldCharType="end"/>
      </w:r>
      <w:r w:rsidRPr="00C52F81">
        <w:rPr>
          <w:rFonts w:ascii="Arial" w:hAnsi="Arial" w:cs="Arial"/>
          <w:color w:val="000000" w:themeColor="text1"/>
          <w:lang w:val="es-ES_tradnl"/>
        </w:rPr>
        <w:t>.</w:t>
      </w:r>
      <w:r w:rsidRPr="00C52F81">
        <w:rPr>
          <w:rFonts w:ascii="Arial" w:hAnsi="Arial" w:cs="Arial"/>
          <w:color w:val="000000" w:themeColor="text1"/>
          <w:lang w:val="es-ES_tradnl"/>
        </w:rPr>
        <w:tab/>
      </w:r>
      <w:r w:rsidR="00C934A5" w:rsidRPr="00C52F81">
        <w:rPr>
          <w:rFonts w:ascii="Arial" w:hAnsi="Arial" w:cs="Arial"/>
          <w:noProof/>
          <w:color w:val="000000" w:themeColor="text1"/>
          <w:lang w:val="es-ES_tradnl"/>
        </w:rPr>
        <w:t>Naturaleza del análisis y del proyecto</w:t>
      </w:r>
      <w:r w:rsidR="005A4F4B" w:rsidRPr="00C52F81">
        <w:rPr>
          <w:rFonts w:ascii="Arial" w:hAnsi="Arial" w:cs="Arial"/>
          <w:noProof/>
          <w:color w:val="000000" w:themeColor="text1"/>
          <w:lang w:val="es-ES_tradnl"/>
        </w:rPr>
        <w:t xml:space="preserve"> </w:t>
      </w:r>
    </w:p>
    <w:p w14:paraId="1B7CA4CE" w14:textId="65B0DACE" w:rsidR="00C934A5" w:rsidRPr="00C52F81" w:rsidRDefault="000A348A"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Tal </w:t>
      </w:r>
      <w:r w:rsidR="00CB7407" w:rsidRPr="00C52F81">
        <w:rPr>
          <w:rFonts w:ascii="Arial" w:hAnsi="Arial" w:cs="Arial"/>
          <w:color w:val="000000" w:themeColor="text1"/>
          <w:szCs w:val="24"/>
          <w:lang w:val="es-ES_tradnl"/>
        </w:rPr>
        <w:t>como se indicaba en el numeral 2</w:t>
      </w:r>
      <w:r w:rsidRPr="00C52F81">
        <w:rPr>
          <w:rFonts w:ascii="Arial" w:hAnsi="Arial" w:cs="Arial"/>
          <w:color w:val="000000" w:themeColor="text1"/>
          <w:szCs w:val="24"/>
          <w:lang w:val="es-ES_tradnl"/>
        </w:rPr>
        <w:t>.1, p</w:t>
      </w:r>
      <w:r w:rsidR="00C934A5" w:rsidRPr="00C52F81">
        <w:rPr>
          <w:rFonts w:ascii="Arial" w:hAnsi="Arial" w:cs="Arial"/>
          <w:color w:val="000000" w:themeColor="text1"/>
          <w:szCs w:val="24"/>
          <w:lang w:val="es-ES_tradnl"/>
        </w:rPr>
        <w:t xml:space="preserve">ara el Componente II el programa asigna un total de </w:t>
      </w:r>
      <w:r w:rsidR="00EE0982" w:rsidRPr="00C52F81">
        <w:rPr>
          <w:rFonts w:ascii="Arial" w:hAnsi="Arial" w:cs="Arial"/>
          <w:color w:val="000000" w:themeColor="text1"/>
          <w:szCs w:val="24"/>
          <w:lang w:val="es-ES_tradnl"/>
        </w:rPr>
        <w:t>US$</w:t>
      </w:r>
      <w:r w:rsidR="00200060" w:rsidRPr="00C52F81">
        <w:rPr>
          <w:rFonts w:ascii="Arial" w:hAnsi="Arial" w:cs="Arial"/>
          <w:color w:val="000000" w:themeColor="text1"/>
          <w:szCs w:val="24"/>
          <w:lang w:val="es-ES_tradnl"/>
        </w:rPr>
        <w:t>35</w:t>
      </w:r>
      <w:r w:rsidR="00C934A5" w:rsidRPr="00C52F81">
        <w:rPr>
          <w:rFonts w:ascii="Arial" w:hAnsi="Arial" w:cs="Arial"/>
          <w:color w:val="000000" w:themeColor="text1"/>
          <w:szCs w:val="24"/>
          <w:lang w:val="es-ES_tradnl"/>
        </w:rPr>
        <w:t xml:space="preserve"> millones dirigidos a otorgar créditos de largo plazo a </w:t>
      </w:r>
      <w:r w:rsidR="00EE0982" w:rsidRPr="00C52F81">
        <w:rPr>
          <w:rFonts w:ascii="Arial" w:hAnsi="Arial" w:cs="Arial"/>
          <w:color w:val="000000" w:themeColor="text1"/>
          <w:szCs w:val="24"/>
          <w:lang w:val="es-ES_tradnl"/>
        </w:rPr>
        <w:t xml:space="preserve">las </w:t>
      </w:r>
      <w:r w:rsidR="00C934A5" w:rsidRPr="00C52F81">
        <w:rPr>
          <w:rFonts w:ascii="Arial" w:hAnsi="Arial" w:cs="Arial"/>
          <w:color w:val="000000" w:themeColor="text1"/>
          <w:szCs w:val="24"/>
          <w:lang w:val="es-ES_tradnl"/>
        </w:rPr>
        <w:t>constructoras de infraestructura de transporte</w:t>
      </w:r>
      <w:r w:rsidR="00232FD6">
        <w:rPr>
          <w:rFonts w:ascii="Arial" w:hAnsi="Arial" w:cs="Arial"/>
          <w:color w:val="000000" w:themeColor="text1"/>
          <w:szCs w:val="24"/>
          <w:lang w:val="es-ES_tradnl"/>
        </w:rPr>
        <w:t xml:space="preserve"> </w:t>
      </w:r>
      <w:r w:rsidR="00C934A5" w:rsidRPr="00C52F81">
        <w:rPr>
          <w:rFonts w:ascii="Arial" w:hAnsi="Arial" w:cs="Arial"/>
          <w:color w:val="000000" w:themeColor="text1"/>
          <w:szCs w:val="24"/>
          <w:lang w:val="es-ES_tradnl"/>
        </w:rPr>
        <w:t>en su mayor parte de carreteras y ferrocarril</w:t>
      </w:r>
      <w:r w:rsidR="00232FD6" w:rsidRPr="00232FD6">
        <w:rPr>
          <w:rFonts w:ascii="Arial" w:hAnsi="Arial" w:cs="Arial"/>
          <w:color w:val="000000" w:themeColor="text1"/>
          <w:szCs w:val="24"/>
          <w:lang w:val="es-ES_tradnl"/>
        </w:rPr>
        <w:t xml:space="preserve"> </w:t>
      </w:r>
      <w:r w:rsidR="00232FD6">
        <w:rPr>
          <w:rFonts w:ascii="Arial" w:hAnsi="Arial" w:cs="Arial"/>
          <w:color w:val="000000" w:themeColor="text1"/>
          <w:szCs w:val="24"/>
          <w:lang w:val="es-ES_tradnl"/>
        </w:rPr>
        <w:t xml:space="preserve">a través de esquemas de </w:t>
      </w:r>
      <w:r w:rsidR="00D84551">
        <w:rPr>
          <w:rFonts w:ascii="Arial" w:hAnsi="Arial" w:cs="Arial"/>
          <w:color w:val="000000" w:themeColor="text1"/>
          <w:szCs w:val="24"/>
          <w:lang w:val="es-ES_tradnl"/>
        </w:rPr>
        <w:t xml:space="preserve">PPP </w:t>
      </w:r>
      <w:r w:rsidR="00232FD6">
        <w:rPr>
          <w:rFonts w:ascii="Arial" w:hAnsi="Arial" w:cs="Arial"/>
          <w:color w:val="000000" w:themeColor="text1"/>
          <w:szCs w:val="24"/>
          <w:lang w:val="es-ES_tradnl"/>
        </w:rPr>
        <w:t>o concesión</w:t>
      </w:r>
      <w:r w:rsidR="00C934A5" w:rsidRPr="00C52F81">
        <w:rPr>
          <w:rFonts w:ascii="Arial" w:hAnsi="Arial" w:cs="Arial"/>
          <w:color w:val="000000" w:themeColor="text1"/>
          <w:szCs w:val="24"/>
          <w:lang w:val="es-ES_tradnl"/>
        </w:rPr>
        <w:t xml:space="preserve">. </w:t>
      </w:r>
      <w:r w:rsidR="00B45A06" w:rsidRPr="00C52F81">
        <w:rPr>
          <w:rFonts w:ascii="Arial" w:hAnsi="Arial" w:cs="Arial"/>
          <w:color w:val="000000" w:themeColor="text1"/>
          <w:szCs w:val="24"/>
          <w:lang w:val="es-ES_tradnl"/>
        </w:rPr>
        <w:t xml:space="preserve">De este montante se estima que un </w:t>
      </w:r>
      <w:r w:rsidR="00200060" w:rsidRPr="00C52F81">
        <w:rPr>
          <w:rFonts w:ascii="Arial" w:hAnsi="Arial" w:cs="Arial"/>
          <w:color w:val="000000" w:themeColor="text1"/>
          <w:szCs w:val="24"/>
          <w:lang w:val="es-ES_tradnl"/>
        </w:rPr>
        <w:t>40</w:t>
      </w:r>
      <w:r w:rsidR="00B45A06" w:rsidRPr="00C52F81">
        <w:rPr>
          <w:rFonts w:ascii="Arial" w:hAnsi="Arial" w:cs="Arial"/>
          <w:color w:val="000000" w:themeColor="text1"/>
          <w:szCs w:val="24"/>
          <w:lang w:val="es-ES_tradnl"/>
        </w:rPr>
        <w:t xml:space="preserve">% </w:t>
      </w:r>
      <w:r w:rsidR="00200060" w:rsidRPr="00C52F81">
        <w:rPr>
          <w:rFonts w:ascii="Arial" w:hAnsi="Arial" w:cs="Arial"/>
          <w:color w:val="000000" w:themeColor="text1"/>
          <w:szCs w:val="24"/>
          <w:lang w:val="es-ES_tradnl"/>
        </w:rPr>
        <w:t>(</w:t>
      </w:r>
      <w:r w:rsidR="0085360C" w:rsidRPr="00C52F81">
        <w:rPr>
          <w:rFonts w:ascii="Arial" w:hAnsi="Arial" w:cs="Arial"/>
          <w:color w:val="000000" w:themeColor="text1"/>
          <w:szCs w:val="24"/>
          <w:lang w:val="es-ES_tradnl"/>
        </w:rPr>
        <w:t>US$</w:t>
      </w:r>
      <w:r w:rsidR="00200060" w:rsidRPr="00C52F81">
        <w:rPr>
          <w:rFonts w:ascii="Arial" w:hAnsi="Arial" w:cs="Arial"/>
          <w:color w:val="000000" w:themeColor="text1"/>
          <w:szCs w:val="24"/>
          <w:lang w:val="es-ES_tradnl"/>
        </w:rPr>
        <w:t xml:space="preserve">14 millones) </w:t>
      </w:r>
      <w:r w:rsidR="00B45A06" w:rsidRPr="00C52F81">
        <w:rPr>
          <w:rFonts w:ascii="Arial" w:hAnsi="Arial" w:cs="Arial"/>
          <w:color w:val="000000" w:themeColor="text1"/>
          <w:szCs w:val="24"/>
          <w:lang w:val="es-ES_tradnl"/>
        </w:rPr>
        <w:t xml:space="preserve">iría destinado a proyectos de ferrocarril. De manera análoga a lo </w:t>
      </w:r>
      <w:r w:rsidR="00951CD6" w:rsidRPr="00C52F81">
        <w:rPr>
          <w:rFonts w:ascii="Arial" w:hAnsi="Arial" w:cs="Arial"/>
          <w:color w:val="000000" w:themeColor="text1"/>
          <w:szCs w:val="24"/>
          <w:lang w:val="es-ES_tradnl"/>
        </w:rPr>
        <w:t>realizado</w:t>
      </w:r>
      <w:r w:rsidR="00B45A06" w:rsidRPr="00C52F81">
        <w:rPr>
          <w:rFonts w:ascii="Arial" w:hAnsi="Arial" w:cs="Arial"/>
          <w:color w:val="000000" w:themeColor="text1"/>
          <w:szCs w:val="24"/>
          <w:lang w:val="es-ES_tradnl"/>
        </w:rPr>
        <w:t xml:space="preserve"> </w:t>
      </w:r>
      <w:r w:rsidR="00951CD6" w:rsidRPr="00C52F81">
        <w:rPr>
          <w:rFonts w:ascii="Arial" w:hAnsi="Arial" w:cs="Arial"/>
          <w:color w:val="000000" w:themeColor="text1"/>
          <w:szCs w:val="24"/>
          <w:lang w:val="es-ES_tradnl"/>
        </w:rPr>
        <w:t>con el</w:t>
      </w:r>
      <w:r w:rsidR="00B45A06" w:rsidRPr="00C52F81">
        <w:rPr>
          <w:rFonts w:ascii="Arial" w:hAnsi="Arial" w:cs="Arial"/>
          <w:color w:val="000000" w:themeColor="text1"/>
          <w:szCs w:val="24"/>
          <w:lang w:val="es-ES_tradnl"/>
        </w:rPr>
        <w:t xml:space="preserve"> proyecto de carreteras, para</w:t>
      </w:r>
      <w:r w:rsidR="00951CD6" w:rsidRPr="00C52F81">
        <w:rPr>
          <w:rFonts w:ascii="Arial" w:hAnsi="Arial" w:cs="Arial"/>
          <w:color w:val="000000" w:themeColor="text1"/>
          <w:szCs w:val="24"/>
          <w:lang w:val="es-ES_tradnl"/>
        </w:rPr>
        <w:t xml:space="preserve"> el proyecto de ferrocarril </w:t>
      </w:r>
      <w:r w:rsidR="00B45A06" w:rsidRPr="00C52F81">
        <w:rPr>
          <w:rFonts w:ascii="Arial" w:hAnsi="Arial" w:cs="Arial"/>
          <w:color w:val="000000" w:themeColor="text1"/>
          <w:szCs w:val="24"/>
          <w:lang w:val="es-ES_tradnl"/>
        </w:rPr>
        <w:t xml:space="preserve">se </w:t>
      </w:r>
      <w:r w:rsidR="00951CD6" w:rsidRPr="00C52F81">
        <w:rPr>
          <w:rFonts w:ascii="Arial" w:hAnsi="Arial" w:cs="Arial"/>
          <w:color w:val="000000" w:themeColor="text1"/>
          <w:szCs w:val="24"/>
          <w:lang w:val="es-ES_tradnl"/>
        </w:rPr>
        <w:t>utilizará</w:t>
      </w:r>
      <w:r w:rsidR="00B45A06" w:rsidRPr="00C52F81">
        <w:rPr>
          <w:rFonts w:ascii="Arial" w:hAnsi="Arial" w:cs="Arial"/>
          <w:color w:val="000000" w:themeColor="text1"/>
          <w:szCs w:val="24"/>
          <w:lang w:val="es-ES_tradnl"/>
        </w:rPr>
        <w:t xml:space="preserve"> una estrategia de análisis que consiste en </w:t>
      </w:r>
      <w:r w:rsidR="00C934A5" w:rsidRPr="00C52F81">
        <w:rPr>
          <w:rFonts w:ascii="Arial" w:hAnsi="Arial" w:cs="Arial"/>
          <w:color w:val="000000" w:themeColor="text1"/>
          <w:szCs w:val="24"/>
          <w:lang w:val="es-ES"/>
        </w:rPr>
        <w:t xml:space="preserve">evaluar </w:t>
      </w:r>
      <w:r w:rsidR="00CB7407" w:rsidRPr="00C52F81">
        <w:rPr>
          <w:rFonts w:ascii="Arial" w:hAnsi="Arial" w:cs="Arial"/>
          <w:color w:val="000000" w:themeColor="text1"/>
          <w:szCs w:val="24"/>
          <w:lang w:val="es-ES"/>
        </w:rPr>
        <w:t xml:space="preserve">si un proyecto prototipo de ferrocarril </w:t>
      </w:r>
      <w:r w:rsidR="00CB7407" w:rsidRPr="00C52F81">
        <w:rPr>
          <w:rFonts w:ascii="Arial" w:hAnsi="Arial" w:cs="Arial"/>
          <w:color w:val="000000" w:themeColor="text1"/>
          <w:szCs w:val="24"/>
          <w:lang w:val="es-AR"/>
        </w:rPr>
        <w:t xml:space="preserve">con </w:t>
      </w:r>
      <w:r w:rsidR="003919C1" w:rsidRPr="00C52F81">
        <w:rPr>
          <w:rFonts w:ascii="Arial" w:hAnsi="Arial" w:cs="Arial"/>
          <w:color w:val="000000" w:themeColor="text1"/>
          <w:szCs w:val="24"/>
          <w:lang w:val="es-AR"/>
        </w:rPr>
        <w:t>financiación</w:t>
      </w:r>
      <w:r w:rsidR="00CB7407" w:rsidRPr="00C52F81">
        <w:rPr>
          <w:rFonts w:ascii="Arial" w:hAnsi="Arial" w:cs="Arial"/>
          <w:color w:val="000000" w:themeColor="text1"/>
          <w:szCs w:val="24"/>
          <w:lang w:val="es-AR"/>
        </w:rPr>
        <w:t xml:space="preserve"> del BID seria rentables desd</w:t>
      </w:r>
      <w:r w:rsidR="002F00FF" w:rsidRPr="00C52F81">
        <w:rPr>
          <w:rFonts w:ascii="Arial" w:hAnsi="Arial" w:cs="Arial"/>
          <w:color w:val="000000" w:themeColor="text1"/>
          <w:szCs w:val="24"/>
          <w:lang w:val="es-AR"/>
        </w:rPr>
        <w:t xml:space="preserve">e un punto de vista </w:t>
      </w:r>
      <w:r w:rsidR="003919C1" w:rsidRPr="00C52F81">
        <w:rPr>
          <w:rFonts w:ascii="Arial" w:hAnsi="Arial" w:cs="Arial"/>
          <w:color w:val="000000" w:themeColor="text1"/>
          <w:szCs w:val="24"/>
          <w:lang w:val="es-AR"/>
        </w:rPr>
        <w:t>económico</w:t>
      </w:r>
      <w:r w:rsidR="002F00FF" w:rsidRPr="00C52F81">
        <w:rPr>
          <w:rFonts w:ascii="Arial" w:hAnsi="Arial" w:cs="Arial"/>
          <w:color w:val="000000" w:themeColor="text1"/>
          <w:szCs w:val="24"/>
          <w:lang w:val="es-AR"/>
        </w:rPr>
        <w:t xml:space="preserve"> </w:t>
      </w:r>
      <w:r w:rsidR="00CB7407" w:rsidRPr="00C52F81">
        <w:rPr>
          <w:rFonts w:ascii="Arial" w:hAnsi="Arial" w:cs="Arial"/>
          <w:color w:val="000000" w:themeColor="text1"/>
          <w:szCs w:val="24"/>
          <w:lang w:val="es-AR"/>
        </w:rPr>
        <w:t>al incidir en el beneficio de los ciudadanos y empresas</w:t>
      </w:r>
      <w:r w:rsidR="002F00FF" w:rsidRPr="00C52F81">
        <w:rPr>
          <w:rFonts w:ascii="Arial" w:hAnsi="Arial" w:cs="Arial"/>
          <w:color w:val="000000" w:themeColor="text1"/>
          <w:szCs w:val="24"/>
          <w:lang w:val="es-AR"/>
        </w:rPr>
        <w:t>, en este caso,</w:t>
      </w:r>
      <w:r w:rsidR="00CB7407" w:rsidRPr="00C52F81">
        <w:rPr>
          <w:rFonts w:ascii="Arial" w:hAnsi="Arial" w:cs="Arial"/>
          <w:color w:val="000000" w:themeColor="text1"/>
          <w:szCs w:val="24"/>
          <w:lang w:val="es-AR"/>
        </w:rPr>
        <w:t xml:space="preserve"> mediante el incremento de la </w:t>
      </w:r>
      <w:r w:rsidR="003919C1" w:rsidRPr="00C52F81">
        <w:rPr>
          <w:rFonts w:ascii="Arial" w:hAnsi="Arial" w:cs="Arial"/>
          <w:color w:val="000000" w:themeColor="text1"/>
          <w:szCs w:val="24"/>
          <w:lang w:val="es-AR"/>
        </w:rPr>
        <w:t>producción</w:t>
      </w:r>
      <w:r w:rsidR="00CB7407" w:rsidRPr="00C52F81">
        <w:rPr>
          <w:rFonts w:ascii="Arial" w:hAnsi="Arial" w:cs="Arial"/>
          <w:color w:val="000000" w:themeColor="text1"/>
          <w:szCs w:val="24"/>
          <w:lang w:val="es-AR"/>
        </w:rPr>
        <w:t xml:space="preserve"> agroforestal. </w:t>
      </w:r>
      <w:r w:rsidR="00951CD6" w:rsidRPr="00C52F81">
        <w:rPr>
          <w:rFonts w:ascii="Arial" w:hAnsi="Arial" w:cs="Arial"/>
          <w:color w:val="000000" w:themeColor="text1"/>
          <w:szCs w:val="24"/>
          <w:lang w:val="es-ES_tradnl"/>
        </w:rPr>
        <w:t xml:space="preserve">Cabe recordar que el argumento de seleccionar un ejemplo prototipo para el análisis económico ex ante, descansa en la circunstancia de que </w:t>
      </w:r>
      <w:r w:rsidR="00951CD6" w:rsidRPr="00C52F81">
        <w:rPr>
          <w:rFonts w:ascii="Arial" w:hAnsi="Arial" w:cs="Arial"/>
          <w:color w:val="000000" w:themeColor="text1"/>
          <w:szCs w:val="24"/>
          <w:lang w:val="es-ES"/>
        </w:rPr>
        <w:t xml:space="preserve">a priori </w:t>
      </w:r>
      <w:r w:rsidR="00C934A5" w:rsidRPr="00C52F81">
        <w:rPr>
          <w:rFonts w:ascii="Arial" w:hAnsi="Arial" w:cs="Arial"/>
          <w:color w:val="000000" w:themeColor="text1"/>
          <w:szCs w:val="24"/>
          <w:lang w:val="es-ES"/>
        </w:rPr>
        <w:t xml:space="preserve">no se cuenta con información precisa sobre todos los proyectos involucrados por lo que se ha optado por seleccionar proyectos </w:t>
      </w:r>
      <w:r w:rsidR="00951CD6" w:rsidRPr="00C52F81">
        <w:rPr>
          <w:rFonts w:ascii="Arial" w:hAnsi="Arial" w:cs="Arial"/>
          <w:color w:val="000000" w:themeColor="text1"/>
          <w:szCs w:val="24"/>
          <w:lang w:val="es-ES"/>
        </w:rPr>
        <w:t>ilustrativos</w:t>
      </w:r>
      <w:r w:rsidR="00C934A5" w:rsidRPr="00C52F81">
        <w:rPr>
          <w:rFonts w:ascii="Arial" w:hAnsi="Arial" w:cs="Arial"/>
          <w:color w:val="000000" w:themeColor="text1"/>
          <w:szCs w:val="24"/>
          <w:lang w:val="es-ES"/>
        </w:rPr>
        <w:t xml:space="preserve"> que </w:t>
      </w:r>
      <w:r w:rsidR="00232FD6">
        <w:rPr>
          <w:rFonts w:ascii="Arial" w:hAnsi="Arial" w:cs="Arial"/>
          <w:color w:val="000000" w:themeColor="text1"/>
          <w:szCs w:val="24"/>
          <w:lang w:val="es-ES"/>
        </w:rPr>
        <w:t xml:space="preserve">son parte actualmente de la cartera en preparación por parte del gobierno y por lo tanto, </w:t>
      </w:r>
      <w:r w:rsidR="00C934A5" w:rsidRPr="00C52F81">
        <w:rPr>
          <w:rFonts w:ascii="Arial" w:hAnsi="Arial" w:cs="Arial"/>
          <w:color w:val="000000" w:themeColor="text1"/>
          <w:szCs w:val="24"/>
          <w:lang w:val="es-ES"/>
        </w:rPr>
        <w:t xml:space="preserve">se consideran representativos para el BROU de los proyectos </w:t>
      </w:r>
      <w:r w:rsidR="00C934A5" w:rsidRPr="00C52F81">
        <w:rPr>
          <w:rFonts w:ascii="Arial" w:hAnsi="Arial" w:cs="Arial"/>
          <w:color w:val="000000" w:themeColor="text1"/>
          <w:szCs w:val="24"/>
          <w:lang w:val="es-ES"/>
        </w:rPr>
        <w:lastRenderedPageBreak/>
        <w:t>potenciales de cada componente que pueden ser beneficiarios del programa.</w:t>
      </w:r>
      <w:r w:rsidR="00C934A5" w:rsidRPr="00C52F81">
        <w:rPr>
          <w:rFonts w:ascii="Arial" w:hAnsi="Arial" w:cs="Arial"/>
          <w:color w:val="000000" w:themeColor="text1"/>
          <w:szCs w:val="24"/>
          <w:lang w:val="es-ES_tradnl"/>
        </w:rPr>
        <w:t xml:space="preserve"> No obstante, el anterior argumento </w:t>
      </w:r>
      <w:r w:rsidR="00C934A5" w:rsidRPr="00C52F81">
        <w:rPr>
          <w:rFonts w:ascii="Arial" w:hAnsi="Arial" w:cs="Arial"/>
          <w:color w:val="000000" w:themeColor="text1"/>
          <w:szCs w:val="24"/>
          <w:lang w:val="es-AR"/>
        </w:rPr>
        <w:t xml:space="preserve">no invalida la relevancia de los </w:t>
      </w:r>
      <w:r w:rsidR="00EE0982" w:rsidRPr="00C52F81">
        <w:rPr>
          <w:rFonts w:ascii="Arial" w:hAnsi="Arial" w:cs="Arial"/>
          <w:color w:val="000000" w:themeColor="text1"/>
          <w:szCs w:val="24"/>
          <w:lang w:val="es-AR"/>
        </w:rPr>
        <w:t>costos</w:t>
      </w:r>
      <w:r w:rsidR="00C934A5" w:rsidRPr="00C52F81">
        <w:rPr>
          <w:rFonts w:ascii="Arial" w:hAnsi="Arial" w:cs="Arial"/>
          <w:color w:val="000000" w:themeColor="text1"/>
          <w:szCs w:val="24"/>
          <w:lang w:val="es-AR"/>
        </w:rPr>
        <w:t xml:space="preserve"> y beneficios privados (apropiables) de</w:t>
      </w:r>
      <w:r w:rsidR="00F35238" w:rsidRPr="00C52F81">
        <w:rPr>
          <w:rFonts w:ascii="Arial" w:hAnsi="Arial" w:cs="Arial"/>
          <w:color w:val="000000" w:themeColor="text1"/>
          <w:szCs w:val="24"/>
          <w:lang w:val="es-AR"/>
        </w:rPr>
        <w:t xml:space="preserve">l proyecto prototipo seleccionado para el </w:t>
      </w:r>
      <w:proofErr w:type="spellStart"/>
      <w:r w:rsidR="00F35238" w:rsidRPr="00C52F81">
        <w:rPr>
          <w:rFonts w:ascii="Arial" w:hAnsi="Arial" w:cs="Arial"/>
          <w:color w:val="000000" w:themeColor="text1"/>
          <w:szCs w:val="24"/>
          <w:lang w:val="es-AR"/>
        </w:rPr>
        <w:t>analisis</w:t>
      </w:r>
      <w:proofErr w:type="spellEnd"/>
      <w:r w:rsidR="00C934A5" w:rsidRPr="00C52F81">
        <w:rPr>
          <w:rFonts w:ascii="Arial" w:hAnsi="Arial" w:cs="Arial"/>
          <w:color w:val="000000" w:themeColor="text1"/>
          <w:szCs w:val="24"/>
          <w:lang w:val="es-AR"/>
        </w:rPr>
        <w:t xml:space="preserve"> dado que son tomados de las propuestas de </w:t>
      </w:r>
      <w:proofErr w:type="spellStart"/>
      <w:r w:rsidR="00C934A5" w:rsidRPr="00C52F81">
        <w:rPr>
          <w:rFonts w:ascii="Arial" w:hAnsi="Arial" w:cs="Arial"/>
          <w:color w:val="000000" w:themeColor="text1"/>
          <w:szCs w:val="24"/>
          <w:lang w:val="es-AR"/>
        </w:rPr>
        <w:t>prefactibildidad</w:t>
      </w:r>
      <w:proofErr w:type="spellEnd"/>
      <w:r w:rsidR="00C934A5" w:rsidRPr="00C52F81">
        <w:rPr>
          <w:rFonts w:ascii="Arial" w:hAnsi="Arial" w:cs="Arial"/>
          <w:color w:val="000000" w:themeColor="text1"/>
          <w:szCs w:val="24"/>
          <w:lang w:val="es-AR"/>
        </w:rPr>
        <w:t xml:space="preserve"> que cada proyecto presenta al BROU. </w:t>
      </w:r>
    </w:p>
    <w:p w14:paraId="48DF31DF" w14:textId="4CC705E0" w:rsidR="00396715" w:rsidRPr="00C52F81" w:rsidRDefault="000902CA"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AR"/>
        </w:rPr>
        <w:t>De manera similar a los proyectos de carreteras con</w:t>
      </w:r>
      <w:r w:rsidR="00C934A5" w:rsidRPr="00C52F81">
        <w:rPr>
          <w:rFonts w:ascii="Arial" w:hAnsi="Arial" w:cs="Arial"/>
          <w:color w:val="000000" w:themeColor="text1"/>
          <w:szCs w:val="24"/>
          <w:lang w:val="es-AR"/>
        </w:rPr>
        <w:t xml:space="preserve"> participación voluntaria del sector privado en Uruguay</w:t>
      </w:r>
      <w:r w:rsidRPr="00C52F81">
        <w:rPr>
          <w:rFonts w:ascii="Arial" w:hAnsi="Arial" w:cs="Arial"/>
          <w:color w:val="000000" w:themeColor="text1"/>
          <w:szCs w:val="24"/>
          <w:lang w:val="es-AR"/>
        </w:rPr>
        <w:t>, en el caso del ferrocarril</w:t>
      </w:r>
      <w:r w:rsidR="00C934A5" w:rsidRPr="00C52F81">
        <w:rPr>
          <w:rFonts w:ascii="Arial" w:hAnsi="Arial" w:cs="Arial"/>
          <w:color w:val="000000" w:themeColor="text1"/>
          <w:szCs w:val="24"/>
          <w:lang w:val="es-AR"/>
        </w:rPr>
        <w:t xml:space="preserve"> los proyectos licitados no contienen subsidios especiales </w:t>
      </w:r>
      <w:r w:rsidRPr="00C52F81">
        <w:rPr>
          <w:rFonts w:ascii="Arial" w:hAnsi="Arial" w:cs="Arial"/>
          <w:color w:val="000000" w:themeColor="text1"/>
          <w:szCs w:val="24"/>
          <w:lang w:val="es-AR"/>
        </w:rPr>
        <w:t xml:space="preserve">por lo </w:t>
      </w:r>
      <w:r w:rsidR="00C934A5" w:rsidRPr="00C52F81">
        <w:rPr>
          <w:rFonts w:ascii="Arial" w:hAnsi="Arial" w:cs="Arial"/>
          <w:color w:val="000000" w:themeColor="text1"/>
          <w:szCs w:val="24"/>
          <w:lang w:val="es-AR"/>
        </w:rPr>
        <w:t xml:space="preserve">que los beneficios esperados sobre la base de un precio licitado superan a los </w:t>
      </w:r>
      <w:r w:rsidR="00EE0982" w:rsidRPr="00C52F81">
        <w:rPr>
          <w:rFonts w:ascii="Arial" w:hAnsi="Arial" w:cs="Arial"/>
          <w:color w:val="000000" w:themeColor="text1"/>
          <w:szCs w:val="24"/>
          <w:lang w:val="es-AR"/>
        </w:rPr>
        <w:t>costos</w:t>
      </w:r>
      <w:r w:rsidR="00C934A5" w:rsidRPr="00C52F81">
        <w:rPr>
          <w:rFonts w:ascii="Arial" w:hAnsi="Arial" w:cs="Arial"/>
          <w:color w:val="000000" w:themeColor="text1"/>
          <w:szCs w:val="24"/>
          <w:lang w:val="es-AR"/>
        </w:rPr>
        <w:t xml:space="preserve"> esperados</w:t>
      </w:r>
      <w:r w:rsidR="00396715" w:rsidRPr="00C52F81">
        <w:rPr>
          <w:rFonts w:ascii="Arial" w:hAnsi="Arial" w:cs="Arial"/>
          <w:color w:val="000000" w:themeColor="text1"/>
          <w:szCs w:val="24"/>
          <w:lang w:val="es-AR"/>
        </w:rPr>
        <w:t xml:space="preserve">. </w:t>
      </w:r>
    </w:p>
    <w:p w14:paraId="17CB257E" w14:textId="7333B295" w:rsidR="00C934A5" w:rsidRPr="00C52F81" w:rsidRDefault="00396715" w:rsidP="000F07B9">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AR"/>
        </w:rPr>
        <w:t>L</w:t>
      </w:r>
      <w:r w:rsidR="00C934A5" w:rsidRPr="00C52F81">
        <w:rPr>
          <w:rFonts w:ascii="Arial" w:hAnsi="Arial" w:cs="Arial"/>
          <w:color w:val="000000" w:themeColor="text1"/>
          <w:szCs w:val="24"/>
          <w:lang w:val="es-AR"/>
        </w:rPr>
        <w:t xml:space="preserve">os cálculos presentados en base a los niveles de inversión y </w:t>
      </w:r>
      <w:r w:rsidR="00EE0982" w:rsidRPr="00C52F81">
        <w:rPr>
          <w:rFonts w:ascii="Arial" w:hAnsi="Arial" w:cs="Arial"/>
          <w:color w:val="000000" w:themeColor="text1"/>
          <w:szCs w:val="24"/>
          <w:lang w:val="es-AR"/>
        </w:rPr>
        <w:t>costos</w:t>
      </w:r>
      <w:r w:rsidR="00C934A5" w:rsidRPr="00C52F81">
        <w:rPr>
          <w:rFonts w:ascii="Arial" w:hAnsi="Arial" w:cs="Arial"/>
          <w:color w:val="000000" w:themeColor="text1"/>
          <w:szCs w:val="24"/>
          <w:lang w:val="es-AR"/>
        </w:rPr>
        <w:t xml:space="preserve"> de operación para este tipo de operaciones prototipo</w:t>
      </w:r>
      <w:r w:rsidRPr="00C52F81">
        <w:rPr>
          <w:rFonts w:ascii="Arial" w:hAnsi="Arial" w:cs="Arial"/>
          <w:color w:val="000000" w:themeColor="text1"/>
          <w:szCs w:val="24"/>
          <w:lang w:val="es-AR"/>
        </w:rPr>
        <w:t xml:space="preserve"> de infraestructura de ferrocarril</w:t>
      </w:r>
      <w:r w:rsidR="00C934A5" w:rsidRPr="00C52F81">
        <w:rPr>
          <w:rFonts w:ascii="Arial" w:hAnsi="Arial" w:cs="Arial"/>
          <w:color w:val="000000" w:themeColor="text1"/>
          <w:szCs w:val="24"/>
          <w:lang w:val="es-AR"/>
        </w:rPr>
        <w:t xml:space="preserve"> sirven como un instrumento para verificar cómo proyectos</w:t>
      </w:r>
      <w:r w:rsidR="00CB7407" w:rsidRPr="00C52F81">
        <w:rPr>
          <w:rFonts w:ascii="Arial" w:hAnsi="Arial" w:cs="Arial"/>
          <w:color w:val="000000" w:themeColor="text1"/>
          <w:szCs w:val="24"/>
          <w:lang w:val="es-AR"/>
        </w:rPr>
        <w:t xml:space="preserve"> financiados por el BID son rentables en </w:t>
      </w:r>
      <w:r w:rsidR="003919C1" w:rsidRPr="00C52F81">
        <w:rPr>
          <w:rFonts w:ascii="Arial" w:hAnsi="Arial" w:cs="Arial"/>
          <w:color w:val="000000" w:themeColor="text1"/>
          <w:szCs w:val="24"/>
          <w:lang w:val="es-AR"/>
        </w:rPr>
        <w:t>términos</w:t>
      </w:r>
      <w:r w:rsidR="00CB7407" w:rsidRPr="00C52F81">
        <w:rPr>
          <w:rFonts w:ascii="Arial" w:hAnsi="Arial" w:cs="Arial"/>
          <w:color w:val="000000" w:themeColor="text1"/>
          <w:szCs w:val="24"/>
          <w:lang w:val="es-AR"/>
        </w:rPr>
        <w:t xml:space="preserve"> </w:t>
      </w:r>
      <w:r w:rsidR="003919C1" w:rsidRPr="00C52F81">
        <w:rPr>
          <w:rFonts w:ascii="Arial" w:hAnsi="Arial" w:cs="Arial"/>
          <w:color w:val="000000" w:themeColor="text1"/>
          <w:szCs w:val="24"/>
          <w:lang w:val="es-AR"/>
        </w:rPr>
        <w:t>económicos</w:t>
      </w:r>
      <w:r w:rsidR="000F07B9" w:rsidRPr="00C52F81">
        <w:rPr>
          <w:rFonts w:ascii="Arial" w:hAnsi="Arial" w:cs="Arial"/>
          <w:color w:val="000000" w:themeColor="text1"/>
          <w:szCs w:val="24"/>
          <w:lang w:val="es-ES_tradnl"/>
        </w:rPr>
        <w:t xml:space="preserve"> </w:t>
      </w:r>
      <w:r w:rsidR="00CB7407" w:rsidRPr="00C52F81">
        <w:rPr>
          <w:rFonts w:ascii="Arial" w:hAnsi="Arial" w:cs="Arial"/>
          <w:color w:val="000000" w:themeColor="text1"/>
          <w:szCs w:val="24"/>
          <w:lang w:val="es-AR"/>
        </w:rPr>
        <w:t>al incrementar la produc</w:t>
      </w:r>
      <w:r w:rsidR="002F00FF" w:rsidRPr="00C52F81">
        <w:rPr>
          <w:rFonts w:ascii="Arial" w:hAnsi="Arial" w:cs="Arial"/>
          <w:color w:val="000000" w:themeColor="text1"/>
          <w:szCs w:val="24"/>
          <w:lang w:val="es-AR"/>
        </w:rPr>
        <w:t>ción</w:t>
      </w:r>
      <w:r w:rsidR="00CB7407" w:rsidRPr="00C52F81">
        <w:rPr>
          <w:rFonts w:ascii="Arial" w:hAnsi="Arial" w:cs="Arial"/>
          <w:color w:val="000000" w:themeColor="text1"/>
          <w:szCs w:val="24"/>
          <w:lang w:val="es-AR"/>
        </w:rPr>
        <w:t xml:space="preserve"> potencial del sector agroindustrial</w:t>
      </w:r>
      <w:r w:rsidR="000F07B9" w:rsidRPr="00C52F81">
        <w:rPr>
          <w:rFonts w:ascii="Arial" w:hAnsi="Arial" w:cs="Arial"/>
          <w:color w:val="000000" w:themeColor="text1"/>
          <w:szCs w:val="24"/>
          <w:lang w:val="es-AR"/>
        </w:rPr>
        <w:t>, cuyos beneficiarios serian tanto ciudadanos como empresas del sector</w:t>
      </w:r>
      <w:r w:rsidR="00CB7407" w:rsidRPr="00C52F81">
        <w:rPr>
          <w:rFonts w:ascii="Arial" w:hAnsi="Arial" w:cs="Arial"/>
          <w:color w:val="000000" w:themeColor="text1"/>
          <w:szCs w:val="24"/>
          <w:lang w:val="es-AR"/>
        </w:rPr>
        <w:t>.</w:t>
      </w:r>
      <w:r w:rsidR="00C934A5" w:rsidRPr="00C52F81">
        <w:rPr>
          <w:rFonts w:ascii="Arial" w:hAnsi="Arial" w:cs="Arial"/>
          <w:color w:val="000000" w:themeColor="text1"/>
          <w:szCs w:val="24"/>
          <w:lang w:val="es-AR"/>
        </w:rPr>
        <w:t xml:space="preserve"> </w:t>
      </w:r>
      <w:r w:rsidR="00AC695B" w:rsidRPr="00C52F81">
        <w:rPr>
          <w:rFonts w:ascii="Arial" w:hAnsi="Arial" w:cs="Arial"/>
          <w:color w:val="000000" w:themeColor="text1"/>
          <w:szCs w:val="24"/>
          <w:lang w:val="es-AR"/>
        </w:rPr>
        <w:t xml:space="preserve">Una vez </w:t>
      </w:r>
      <w:r w:rsidR="003919C1" w:rsidRPr="00C52F81">
        <w:rPr>
          <w:rFonts w:ascii="Arial" w:hAnsi="Arial" w:cs="Arial"/>
          <w:color w:val="000000" w:themeColor="text1"/>
          <w:szCs w:val="24"/>
          <w:lang w:val="es-AR"/>
        </w:rPr>
        <w:t>más</w:t>
      </w:r>
      <w:r w:rsidR="00AC695B" w:rsidRPr="00C52F81">
        <w:rPr>
          <w:rFonts w:ascii="Arial" w:hAnsi="Arial" w:cs="Arial"/>
          <w:color w:val="000000" w:themeColor="text1"/>
          <w:szCs w:val="24"/>
          <w:lang w:val="es-AR"/>
        </w:rPr>
        <w:t>,</w:t>
      </w:r>
      <w:r w:rsidR="00C934A5" w:rsidRPr="00C52F81">
        <w:rPr>
          <w:rFonts w:ascii="Arial" w:hAnsi="Arial" w:cs="Arial"/>
          <w:color w:val="000000" w:themeColor="text1"/>
          <w:szCs w:val="24"/>
          <w:lang w:val="es-AR"/>
        </w:rPr>
        <w:t xml:space="preserve"> la capacidad de evaluación del BROU y la de otros </w:t>
      </w:r>
      <w:proofErr w:type="spellStart"/>
      <w:r w:rsidR="00C934A5" w:rsidRPr="00C52F81">
        <w:rPr>
          <w:rFonts w:ascii="Arial" w:hAnsi="Arial" w:cs="Arial"/>
          <w:color w:val="000000" w:themeColor="text1"/>
          <w:szCs w:val="24"/>
          <w:lang w:val="es-AR"/>
        </w:rPr>
        <w:t>co-financiadores</w:t>
      </w:r>
      <w:proofErr w:type="spellEnd"/>
      <w:r w:rsidR="00C934A5" w:rsidRPr="00C52F81">
        <w:rPr>
          <w:rFonts w:ascii="Arial" w:hAnsi="Arial" w:cs="Arial"/>
          <w:color w:val="000000" w:themeColor="text1"/>
          <w:szCs w:val="24"/>
          <w:lang w:val="es-AR"/>
        </w:rPr>
        <w:t xml:space="preserve"> de los proyectos también certifica</w:t>
      </w:r>
      <w:r w:rsidR="00AC695B" w:rsidRPr="00C52F81">
        <w:rPr>
          <w:rFonts w:ascii="Arial" w:hAnsi="Arial" w:cs="Arial"/>
          <w:color w:val="000000" w:themeColor="text1"/>
          <w:szCs w:val="24"/>
          <w:lang w:val="es-AR"/>
        </w:rPr>
        <w:t xml:space="preserve"> la calidad de los datos primarios que sustentan</w:t>
      </w:r>
      <w:r w:rsidR="00C934A5" w:rsidRPr="00C52F81">
        <w:rPr>
          <w:rFonts w:ascii="Arial" w:hAnsi="Arial" w:cs="Arial"/>
          <w:color w:val="000000" w:themeColor="text1"/>
          <w:szCs w:val="24"/>
          <w:lang w:val="es-AR"/>
        </w:rPr>
        <w:t xml:space="preserve"> el análisis.</w:t>
      </w:r>
      <w:r w:rsidR="00C934A5" w:rsidRPr="00C52F81">
        <w:rPr>
          <w:rFonts w:ascii="Arial" w:hAnsi="Arial" w:cs="Arial"/>
          <w:color w:val="000000" w:themeColor="text1"/>
          <w:szCs w:val="24"/>
          <w:lang w:val="es-ES"/>
        </w:rPr>
        <w:t xml:space="preserve"> </w:t>
      </w:r>
    </w:p>
    <w:p w14:paraId="6769FE28" w14:textId="1D71225B" w:rsidR="00C934A5" w:rsidRPr="00C52F81" w:rsidRDefault="00C934A5"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La evaluación económica </w:t>
      </w:r>
      <w:r w:rsidRPr="00C52F81">
        <w:rPr>
          <w:rFonts w:ascii="Arial" w:hAnsi="Arial" w:cs="Arial"/>
          <w:i/>
          <w:color w:val="000000" w:themeColor="text1"/>
          <w:szCs w:val="24"/>
          <w:lang w:val="es-ES_tradnl"/>
        </w:rPr>
        <w:t>ex ante</w:t>
      </w:r>
      <w:r w:rsidRPr="00C52F81">
        <w:rPr>
          <w:rFonts w:ascii="Arial" w:hAnsi="Arial" w:cs="Arial"/>
          <w:color w:val="000000" w:themeColor="text1"/>
          <w:szCs w:val="24"/>
          <w:lang w:val="es-ES_tradnl"/>
        </w:rPr>
        <w:t xml:space="preserve"> que se plantea para</w:t>
      </w:r>
      <w:r w:rsidR="00612775" w:rsidRPr="00C52F81">
        <w:rPr>
          <w:rFonts w:ascii="Arial" w:hAnsi="Arial" w:cs="Arial"/>
          <w:color w:val="000000" w:themeColor="text1"/>
          <w:szCs w:val="24"/>
          <w:lang w:val="es-ES_tradnl"/>
        </w:rPr>
        <w:t xml:space="preserve"> los proyectos de ferrocarril</w:t>
      </w:r>
      <w:r w:rsidRPr="00C52F81">
        <w:rPr>
          <w:rFonts w:ascii="Arial" w:hAnsi="Arial" w:cs="Arial"/>
          <w:color w:val="000000" w:themeColor="text1"/>
          <w:szCs w:val="24"/>
          <w:lang w:val="es-ES_tradnl"/>
        </w:rPr>
        <w:t xml:space="preserve"> </w:t>
      </w:r>
      <w:r w:rsidR="00612775" w:rsidRPr="00C52F81">
        <w:rPr>
          <w:rFonts w:ascii="Arial" w:hAnsi="Arial" w:cs="Arial"/>
          <w:color w:val="000000" w:themeColor="text1"/>
          <w:szCs w:val="24"/>
          <w:lang w:val="es-ES_tradnl"/>
        </w:rPr>
        <w:t>d</w:t>
      </w:r>
      <w:r w:rsidRPr="00C52F81">
        <w:rPr>
          <w:rFonts w:ascii="Arial" w:hAnsi="Arial" w:cs="Arial"/>
          <w:color w:val="000000" w:themeColor="text1"/>
          <w:szCs w:val="24"/>
          <w:lang w:val="es-ES_tradnl"/>
        </w:rPr>
        <w:t>el componente II se suma a las respectivas evaluaciones financieras y de valor por dinero que se han realizado para cada uno de los proyectos de inf</w:t>
      </w:r>
      <w:r w:rsidR="005B56EC" w:rsidRPr="00C52F81">
        <w:rPr>
          <w:rFonts w:ascii="Arial" w:hAnsi="Arial" w:cs="Arial"/>
          <w:color w:val="000000" w:themeColor="text1"/>
          <w:szCs w:val="24"/>
          <w:lang w:val="es-ES_tradnl"/>
        </w:rPr>
        <w:t xml:space="preserve">raestructura desarrollados por </w:t>
      </w:r>
      <w:r w:rsidR="0085360C" w:rsidRPr="00C52F81">
        <w:rPr>
          <w:rFonts w:ascii="Arial" w:hAnsi="Arial" w:cs="Arial"/>
          <w:color w:val="000000" w:themeColor="text1"/>
          <w:szCs w:val="24"/>
          <w:lang w:val="es-ES_tradnl"/>
        </w:rPr>
        <w:t xml:space="preserve">las </w:t>
      </w:r>
      <w:r w:rsidR="00D84551">
        <w:rPr>
          <w:rFonts w:ascii="Arial" w:hAnsi="Arial" w:cs="Arial"/>
          <w:color w:val="000000" w:themeColor="text1"/>
          <w:szCs w:val="24"/>
          <w:lang w:val="es-ES_tradnl"/>
        </w:rPr>
        <w:t xml:space="preserve">PPP </w:t>
      </w:r>
      <w:r w:rsidRPr="00C52F81">
        <w:rPr>
          <w:rFonts w:ascii="Arial" w:hAnsi="Arial" w:cs="Arial"/>
          <w:color w:val="000000" w:themeColor="text1"/>
          <w:szCs w:val="24"/>
          <w:lang w:val="es-ES_tradnl"/>
        </w:rPr>
        <w:t>e incluidos en esta segunda operación. En esta sección I</w:t>
      </w:r>
      <w:r w:rsidR="00612775" w:rsidRPr="00C52F81">
        <w:rPr>
          <w:rFonts w:ascii="Arial" w:hAnsi="Arial" w:cs="Arial"/>
          <w:color w:val="000000" w:themeColor="text1"/>
          <w:szCs w:val="24"/>
          <w:lang w:val="es-ES_tradnl"/>
        </w:rPr>
        <w:t>I</w:t>
      </w:r>
      <w:r w:rsidRPr="00C52F81">
        <w:rPr>
          <w:rFonts w:ascii="Arial" w:hAnsi="Arial" w:cs="Arial"/>
          <w:color w:val="000000" w:themeColor="text1"/>
          <w:szCs w:val="24"/>
          <w:lang w:val="es-ES_tradnl"/>
        </w:rPr>
        <w:t xml:space="preserve">I se tomará como ejemplo prototipo de infraestructura de </w:t>
      </w:r>
      <w:r w:rsidR="00612775" w:rsidRPr="00C52F81">
        <w:rPr>
          <w:rFonts w:ascii="Arial" w:hAnsi="Arial" w:cs="Arial"/>
          <w:color w:val="000000" w:themeColor="text1"/>
          <w:szCs w:val="24"/>
          <w:lang w:val="es-ES_tradnl"/>
        </w:rPr>
        <w:t>ferrocarril</w:t>
      </w:r>
      <w:r w:rsidRPr="00C52F81">
        <w:rPr>
          <w:rFonts w:ascii="Arial" w:hAnsi="Arial" w:cs="Arial"/>
          <w:color w:val="000000" w:themeColor="text1"/>
          <w:szCs w:val="24"/>
          <w:lang w:val="es-ES_tradnl"/>
        </w:rPr>
        <w:t xml:space="preserve"> el proyecto de “Ferrocarril Central”.</w:t>
      </w:r>
    </w:p>
    <w:p w14:paraId="684824E3" w14:textId="3B5DAA25" w:rsidR="00C934A5" w:rsidRPr="00C52F81" w:rsidRDefault="00D60B3B"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La evaluación de los proyectos de infraestructura de ferrocarril de este componente II recoge beneficios económicos directamente alineados con los indicadores de resultado de la Matriz de Resultados (MR) de la operación (ver </w:t>
      </w:r>
      <w:r w:rsidR="00B41A3E" w:rsidRPr="00C52F81">
        <w:rPr>
          <w:rFonts w:ascii="Arial" w:hAnsi="Arial" w:cs="Arial"/>
          <w:color w:val="000000" w:themeColor="text1"/>
          <w:szCs w:val="24"/>
          <w:lang w:val="es-ES_tradnl"/>
        </w:rPr>
        <w:t>Resultado #1.  Producción total de madera de proyectos del sector agroforestal</w:t>
      </w:r>
      <w:r w:rsidRPr="00C52F81">
        <w:rPr>
          <w:rFonts w:ascii="Arial" w:hAnsi="Arial" w:cs="Arial"/>
          <w:color w:val="000000" w:themeColor="text1"/>
          <w:szCs w:val="24"/>
          <w:lang w:val="es-ES_tradnl"/>
        </w:rPr>
        <w:t xml:space="preserve">), considerando los </w:t>
      </w:r>
      <w:r w:rsidR="00EE0982" w:rsidRPr="00C52F81">
        <w:rPr>
          <w:rFonts w:ascii="Arial" w:hAnsi="Arial" w:cs="Arial"/>
          <w:color w:val="000000" w:themeColor="text1"/>
          <w:szCs w:val="24"/>
          <w:lang w:val="es-ES_tradnl"/>
        </w:rPr>
        <w:t>costos</w:t>
      </w:r>
      <w:r w:rsidRPr="00C52F81">
        <w:rPr>
          <w:rFonts w:ascii="Arial" w:hAnsi="Arial" w:cs="Arial"/>
          <w:color w:val="000000" w:themeColor="text1"/>
          <w:szCs w:val="24"/>
          <w:lang w:val="es-ES_tradnl"/>
        </w:rPr>
        <w:t xml:space="preserve"> asociados a los indicadores de producto de dicha MR. Para ello, se ha utilizado información de fuentes secundarias, proporcionada por el Instituto Nacional de Estadística de Uruguay (INE), el Ministerio de Transporte y Obras Públicas de Uruguay (MTOP), la Corporación Nacional para el Desarrollo (CND) y por el Banco de la República Oriental del Uruguay (BROU). </w:t>
      </w:r>
    </w:p>
    <w:p w14:paraId="32BC08EF" w14:textId="1F717B28" w:rsidR="00C934A5" w:rsidRPr="00C52F81" w:rsidRDefault="00C934A5"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w:t>
      </w:r>
      <w:r w:rsidR="007A4F88" w:rsidRPr="00C52F81">
        <w:rPr>
          <w:rFonts w:ascii="Arial" w:hAnsi="Arial" w:cs="Arial"/>
          <w:color w:val="000000" w:themeColor="text1"/>
          <w:szCs w:val="24"/>
          <w:lang w:val="es-ES_tradnl"/>
        </w:rPr>
        <w:t xml:space="preserve">la </w:t>
      </w:r>
      <w:r w:rsidRPr="00C52F81">
        <w:rPr>
          <w:rFonts w:ascii="Arial" w:hAnsi="Arial" w:cs="Arial"/>
          <w:color w:val="000000" w:themeColor="text1"/>
          <w:szCs w:val="24"/>
          <w:lang w:val="es-ES_tradnl"/>
        </w:rPr>
        <w:t>evaluación se aplican tanto criterios de rentabilidad económica, como técnicos, a efecto de verificar objetivamente la pertinencia en términos económicos y sociales de los proyectos</w:t>
      </w:r>
      <w:r w:rsidR="007A4F88" w:rsidRPr="00C52F81">
        <w:rPr>
          <w:rFonts w:ascii="Arial" w:hAnsi="Arial" w:cs="Arial"/>
          <w:color w:val="000000" w:themeColor="text1"/>
          <w:szCs w:val="24"/>
          <w:lang w:val="es-ES_tradnl"/>
        </w:rPr>
        <w:t xml:space="preserve"> de infraestructura de ferrocarril</w:t>
      </w:r>
      <w:r w:rsidRPr="00C52F81">
        <w:rPr>
          <w:rFonts w:ascii="Arial" w:hAnsi="Arial" w:cs="Arial"/>
          <w:color w:val="000000" w:themeColor="text1"/>
          <w:szCs w:val="24"/>
          <w:lang w:val="es-ES_tradnl"/>
        </w:rPr>
        <w:t xml:space="preserve"> en el marco de la preparación de esta segunda operación. A su vez, se ha provisto de insumos necesarios para establecer los valores de la línea base y de la meta de los indicadores que han sido incluidos en la MR y el Plan de Monitoreo y Evaluación (PME) que forman parte de la Propuesta de </w:t>
      </w:r>
      <w:r w:rsidRPr="00C52F81">
        <w:rPr>
          <w:rFonts w:ascii="Arial" w:hAnsi="Arial" w:cs="Arial"/>
          <w:color w:val="000000" w:themeColor="text1"/>
          <w:szCs w:val="24"/>
          <w:lang w:val="es-ES_tradnl"/>
        </w:rPr>
        <w:lastRenderedPageBreak/>
        <w:t xml:space="preserve">Desarrollo de la Operación (POD). En este sentido, se realiza un análisis conservador en la medida en que no se consideran otros beneficios del programa que ya han sido recogidos en los respectivos informes financieros y de valor por dinero que cada proyecto presenta al BROU (en el apartado de referencias bibliográficas se reseñan todos estos documentos). </w:t>
      </w:r>
    </w:p>
    <w:p w14:paraId="72AF84F3" w14:textId="5D09956A" w:rsidR="00C934A5" w:rsidRPr="00C52F81" w:rsidRDefault="00C934A5"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resumen, la naturaleza del análisis realizado para la valoración de la viabilidad económica </w:t>
      </w:r>
      <w:r w:rsidRPr="00C52F81">
        <w:rPr>
          <w:rFonts w:ascii="Arial" w:hAnsi="Arial" w:cs="Arial"/>
          <w:i/>
          <w:color w:val="000000" w:themeColor="text1"/>
          <w:szCs w:val="24"/>
          <w:lang w:val="es-ES_tradnl"/>
        </w:rPr>
        <w:t>ex ante</w:t>
      </w:r>
      <w:r w:rsidRPr="00C52F81">
        <w:rPr>
          <w:rFonts w:ascii="Arial" w:hAnsi="Arial" w:cs="Arial"/>
          <w:color w:val="000000" w:themeColor="text1"/>
          <w:szCs w:val="24"/>
          <w:lang w:val="es-ES_tradnl"/>
        </w:rPr>
        <w:t xml:space="preserve"> </w:t>
      </w:r>
      <w:r w:rsidR="00C73407" w:rsidRPr="00C52F81">
        <w:rPr>
          <w:rFonts w:ascii="Arial" w:hAnsi="Arial" w:cs="Arial"/>
          <w:color w:val="000000" w:themeColor="text1"/>
          <w:szCs w:val="24"/>
          <w:lang w:val="es-ES_tradnl"/>
        </w:rPr>
        <w:t xml:space="preserve">de los proyectos de infraestructura de ferrocarril </w:t>
      </w:r>
      <w:r w:rsidRPr="00C52F81">
        <w:rPr>
          <w:rFonts w:ascii="Arial" w:hAnsi="Arial" w:cs="Arial"/>
          <w:color w:val="000000" w:themeColor="text1"/>
          <w:szCs w:val="24"/>
          <w:lang w:val="es-ES_tradnl"/>
        </w:rPr>
        <w:t xml:space="preserve">consiste en plantear un Análisis Coste-Beneficio (ACB), en el cual se contemplan anualmente los </w:t>
      </w:r>
      <w:r w:rsidR="00EE0982" w:rsidRPr="00C52F81">
        <w:rPr>
          <w:rFonts w:ascii="Arial" w:hAnsi="Arial" w:cs="Arial"/>
          <w:color w:val="000000" w:themeColor="text1"/>
          <w:szCs w:val="24"/>
          <w:lang w:val="es-ES_tradnl"/>
        </w:rPr>
        <w:t>costos</w:t>
      </w:r>
      <w:r w:rsidRPr="00C52F81">
        <w:rPr>
          <w:rFonts w:ascii="Arial" w:hAnsi="Arial" w:cs="Arial"/>
          <w:color w:val="000000" w:themeColor="text1"/>
          <w:szCs w:val="24"/>
          <w:lang w:val="es-ES_tradnl"/>
        </w:rPr>
        <w:t xml:space="preserve"> del programa y los beneficios que generarían estos proyectos prototipo seleccionados, una vez traducidos a un patrón de medida común (se cuantifican a Valor Actual Neto, VAN). En otras palabras, los beneficios se establecen al comparar los </w:t>
      </w:r>
      <w:r w:rsidR="00EE0982" w:rsidRPr="00C52F81">
        <w:rPr>
          <w:rFonts w:ascii="Arial" w:hAnsi="Arial" w:cs="Arial"/>
          <w:color w:val="000000" w:themeColor="text1"/>
          <w:szCs w:val="24"/>
          <w:lang w:val="es-ES_tradnl"/>
        </w:rPr>
        <w:t>costos</w:t>
      </w:r>
      <w:r w:rsidRPr="00C52F81">
        <w:rPr>
          <w:rFonts w:ascii="Arial" w:hAnsi="Arial" w:cs="Arial"/>
          <w:color w:val="000000" w:themeColor="text1"/>
          <w:szCs w:val="24"/>
          <w:lang w:val="es-ES_tradnl"/>
        </w:rPr>
        <w:t xml:space="preserve"> totales de los proyectos y los beneficios en términos de </w:t>
      </w:r>
      <w:r w:rsidR="00B41A3E" w:rsidRPr="00C52F81">
        <w:rPr>
          <w:rFonts w:ascii="Arial" w:hAnsi="Arial" w:cs="Arial"/>
          <w:color w:val="000000" w:themeColor="text1"/>
          <w:szCs w:val="24"/>
          <w:lang w:val="es-ES_tradnl"/>
        </w:rPr>
        <w:t>incremento de la producción de madera del sector agroforestal</w:t>
      </w:r>
      <w:r w:rsidR="0010198B">
        <w:rPr>
          <w:rFonts w:ascii="Arial" w:hAnsi="Arial" w:cs="Arial"/>
          <w:color w:val="000000" w:themeColor="text1"/>
          <w:szCs w:val="24"/>
          <w:lang w:val="es-ES_tradnl"/>
        </w:rPr>
        <w:t xml:space="preserve"> </w:t>
      </w:r>
      <w:r w:rsidR="00EE69F4">
        <w:rPr>
          <w:rFonts w:ascii="Arial" w:hAnsi="Arial" w:cs="Arial"/>
          <w:color w:val="000000" w:themeColor="text1"/>
          <w:szCs w:val="24"/>
          <w:lang w:val="es-ES_tradnl"/>
        </w:rPr>
        <w:t xml:space="preserve">por encima del crecimiento tendencial </w:t>
      </w:r>
      <w:r w:rsidR="0010198B">
        <w:rPr>
          <w:rFonts w:ascii="Arial" w:hAnsi="Arial" w:cs="Arial"/>
          <w:color w:val="000000" w:themeColor="text1"/>
          <w:szCs w:val="24"/>
          <w:lang w:val="es-ES_tradnl"/>
        </w:rPr>
        <w:t>debidos a los efectos directos</w:t>
      </w:r>
      <w:r w:rsidR="00EE69F4">
        <w:rPr>
          <w:rFonts w:ascii="Arial" w:hAnsi="Arial" w:cs="Arial"/>
          <w:color w:val="000000" w:themeColor="text1"/>
          <w:szCs w:val="24"/>
          <w:lang w:val="es-ES_tradnl"/>
        </w:rPr>
        <w:t xml:space="preserve"> o indirectos por</w:t>
      </w:r>
      <w:r w:rsidR="00B41A3E" w:rsidRPr="00C52F81">
        <w:rPr>
          <w:rFonts w:ascii="Arial" w:hAnsi="Arial" w:cs="Arial"/>
          <w:color w:val="000000" w:themeColor="text1"/>
          <w:szCs w:val="24"/>
          <w:lang w:val="es-ES_tradnl"/>
        </w:rPr>
        <w:t xml:space="preserve"> e</w:t>
      </w:r>
      <w:r w:rsidR="00EE69F4">
        <w:rPr>
          <w:rFonts w:ascii="Arial" w:hAnsi="Arial" w:cs="Arial"/>
          <w:color w:val="000000" w:themeColor="text1"/>
          <w:szCs w:val="24"/>
          <w:lang w:val="es-ES_tradnl"/>
        </w:rPr>
        <w:t>l</w:t>
      </w:r>
      <w:r w:rsidR="00B41A3E" w:rsidRPr="00C52F81">
        <w:rPr>
          <w:rFonts w:ascii="Arial" w:hAnsi="Arial" w:cs="Arial"/>
          <w:color w:val="000000" w:themeColor="text1"/>
          <w:szCs w:val="24"/>
          <w:lang w:val="es-ES_tradnl"/>
        </w:rPr>
        <w:t xml:space="preserve"> proyecto del ferrocarril </w:t>
      </w:r>
      <w:r w:rsidR="00EE69F4">
        <w:rPr>
          <w:rFonts w:ascii="Arial" w:hAnsi="Arial" w:cs="Arial"/>
          <w:color w:val="000000" w:themeColor="text1"/>
          <w:szCs w:val="24"/>
          <w:lang w:val="es-ES_tradnl"/>
        </w:rPr>
        <w:t>y derivados</w:t>
      </w:r>
      <w:r w:rsidR="00B41A3E" w:rsidRPr="00C52F81">
        <w:rPr>
          <w:rFonts w:ascii="Arial" w:hAnsi="Arial" w:cs="Arial"/>
          <w:color w:val="000000" w:themeColor="text1"/>
          <w:szCs w:val="24"/>
          <w:lang w:val="es-ES_tradnl"/>
        </w:rPr>
        <w:t xml:space="preserve"> </w:t>
      </w:r>
      <w:r w:rsidR="00EE69F4">
        <w:rPr>
          <w:rFonts w:ascii="Arial" w:hAnsi="Arial" w:cs="Arial"/>
          <w:color w:val="000000" w:themeColor="text1"/>
          <w:szCs w:val="24"/>
          <w:lang w:val="es-ES_tradnl"/>
        </w:rPr>
        <w:t>por el proyecto de</w:t>
      </w:r>
      <w:r w:rsidR="00910D54" w:rsidRPr="00C52F81">
        <w:rPr>
          <w:rFonts w:ascii="Arial" w:hAnsi="Arial" w:cs="Arial"/>
          <w:color w:val="000000" w:themeColor="text1"/>
          <w:szCs w:val="24"/>
          <w:lang w:val="es-ES_tradnl"/>
        </w:rPr>
        <w:t xml:space="preserve"> las empresas del sector agroforestal </w:t>
      </w:r>
      <w:r w:rsidR="00EE69F4">
        <w:rPr>
          <w:rFonts w:ascii="Arial" w:hAnsi="Arial" w:cs="Arial"/>
          <w:color w:val="000000" w:themeColor="text1"/>
          <w:szCs w:val="24"/>
          <w:lang w:val="es-ES_tradnl"/>
        </w:rPr>
        <w:t>apoyadas por el programa.</w:t>
      </w:r>
      <w:r w:rsidR="00B41A3E" w:rsidRPr="00C52F81">
        <w:rPr>
          <w:rFonts w:ascii="Arial" w:hAnsi="Arial" w:cs="Arial"/>
          <w:color w:val="000000" w:themeColor="text1"/>
          <w:szCs w:val="24"/>
          <w:lang w:val="es-ES_tradnl"/>
        </w:rPr>
        <w:t xml:space="preserve"> </w:t>
      </w:r>
    </w:p>
    <w:p w14:paraId="528C4D18" w14:textId="49BECBDB" w:rsidR="00C934A5" w:rsidRPr="00C52F81" w:rsidRDefault="00C934A5"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A partir de los flujos anualizados de los beneficios obtenidos, se calcula el Valor Actual Neto (VAN) y la Tasa Interna de Retorno (TIR) en cada uno de los escenarios pla</w:t>
      </w:r>
      <w:r w:rsidR="00C83056" w:rsidRPr="00C52F81">
        <w:rPr>
          <w:rFonts w:ascii="Arial" w:hAnsi="Arial" w:cs="Arial"/>
          <w:color w:val="000000" w:themeColor="text1"/>
          <w:szCs w:val="24"/>
          <w:lang w:val="es-ES_tradnl"/>
        </w:rPr>
        <w:t xml:space="preserve">nteados, de </w:t>
      </w:r>
      <w:r w:rsidRPr="00C52F81">
        <w:rPr>
          <w:rFonts w:ascii="Arial" w:hAnsi="Arial" w:cs="Arial"/>
          <w:color w:val="000000" w:themeColor="text1"/>
          <w:szCs w:val="24"/>
          <w:lang w:val="es-ES_tradnl"/>
        </w:rPr>
        <w:t>tal forma que las diferencias en los indicadores de rentabilidad</w:t>
      </w:r>
      <w:r w:rsidR="00DA34CA">
        <w:rPr>
          <w:rFonts w:ascii="Arial" w:hAnsi="Arial" w:cs="Arial"/>
          <w:color w:val="000000" w:themeColor="text1"/>
          <w:szCs w:val="24"/>
          <w:lang w:val="es-ES_tradnl"/>
        </w:rPr>
        <w:t xml:space="preserve"> económica</w:t>
      </w:r>
      <w:r w:rsidRPr="00C52F81">
        <w:rPr>
          <w:rFonts w:ascii="Arial" w:hAnsi="Arial" w:cs="Arial"/>
          <w:color w:val="000000" w:themeColor="text1"/>
          <w:szCs w:val="24"/>
          <w:lang w:val="es-ES_tradnl"/>
        </w:rPr>
        <w:t xml:space="preserve"> constituirían los logros económicos del apoyo financiero del BID a este tipo de proyectos</w:t>
      </w:r>
      <w:r w:rsidR="00C73407" w:rsidRPr="00C52F81">
        <w:rPr>
          <w:rFonts w:ascii="Arial" w:hAnsi="Arial" w:cs="Arial"/>
          <w:color w:val="000000" w:themeColor="text1"/>
          <w:szCs w:val="24"/>
          <w:lang w:val="es-ES_tradnl"/>
        </w:rPr>
        <w:t xml:space="preserve"> de infraestructura de ferrocarril</w:t>
      </w:r>
      <w:r w:rsidR="00910D54" w:rsidRPr="00C52F81">
        <w:rPr>
          <w:rFonts w:ascii="Arial" w:hAnsi="Arial" w:cs="Arial"/>
          <w:color w:val="000000" w:themeColor="text1"/>
          <w:szCs w:val="24"/>
          <w:lang w:val="es-ES_tradnl"/>
        </w:rPr>
        <w:t xml:space="preserve"> (a los que se suman los derivados de financiación de empresas del sector agroforestal).</w:t>
      </w:r>
    </w:p>
    <w:p w14:paraId="25494834" w14:textId="534F7DD6" w:rsidR="002D6032" w:rsidRPr="00C52F81" w:rsidRDefault="00C934A5"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Respecto a la naturaleza del proyecto</w:t>
      </w:r>
      <w:r w:rsidR="005678C3" w:rsidRPr="00C52F81">
        <w:rPr>
          <w:rFonts w:ascii="Arial" w:hAnsi="Arial" w:cs="Arial"/>
          <w:color w:val="000000" w:themeColor="text1"/>
          <w:szCs w:val="24"/>
          <w:lang w:val="es-ES_tradnl"/>
        </w:rPr>
        <w:t xml:space="preserve"> de ferrocarril</w:t>
      </w:r>
      <w:r w:rsidRPr="00C52F81">
        <w:rPr>
          <w:rFonts w:ascii="Arial" w:hAnsi="Arial" w:cs="Arial"/>
          <w:color w:val="000000" w:themeColor="text1"/>
          <w:szCs w:val="24"/>
          <w:lang w:val="es-ES_tradnl"/>
        </w:rPr>
        <w:t xml:space="preserve"> señalar de forma resumida a partir de su informe de prefactibilidad que el </w:t>
      </w:r>
      <w:r w:rsidR="00F866DF" w:rsidRPr="00C52F81">
        <w:rPr>
          <w:rFonts w:ascii="Arial" w:hAnsi="Arial" w:cs="Arial"/>
          <w:color w:val="000000" w:themeColor="text1"/>
          <w:szCs w:val="24"/>
          <w:lang w:val="es-ES_tradnl"/>
        </w:rPr>
        <w:t xml:space="preserve">proyecto “Ferrocarril Central” </w:t>
      </w:r>
      <w:r w:rsidR="00E43D53" w:rsidRPr="00C52F81">
        <w:rPr>
          <w:rFonts w:ascii="Arial" w:hAnsi="Arial" w:cs="Arial"/>
          <w:color w:val="000000" w:themeColor="text1"/>
          <w:szCs w:val="24"/>
          <w:lang w:val="es-ES_tradnl"/>
        </w:rPr>
        <w:t>mediante</w:t>
      </w:r>
      <w:r w:rsidR="002D6032" w:rsidRPr="00C52F81">
        <w:rPr>
          <w:rFonts w:ascii="Arial" w:hAnsi="Arial" w:cs="Arial"/>
          <w:color w:val="000000" w:themeColor="text1"/>
          <w:szCs w:val="24"/>
          <w:lang w:val="es-ES_tradnl"/>
        </w:rPr>
        <w:t xml:space="preserve"> la ejecución de obras de reconstrucción y mantenimiento de un tramo de vía férrea entre el puerto de Montevideo y la localidad de Paso de los Toros </w:t>
      </w:r>
      <w:r w:rsidR="00E43D53" w:rsidRPr="00C52F81">
        <w:rPr>
          <w:rFonts w:ascii="Arial" w:hAnsi="Arial" w:cs="Arial"/>
          <w:color w:val="000000" w:themeColor="text1"/>
          <w:szCs w:val="24"/>
          <w:lang w:val="es-ES_tradnl"/>
        </w:rPr>
        <w:t xml:space="preserve">y </w:t>
      </w:r>
      <w:r w:rsidR="002D6032" w:rsidRPr="00C52F81">
        <w:rPr>
          <w:rFonts w:ascii="Arial" w:hAnsi="Arial" w:cs="Arial"/>
          <w:color w:val="000000" w:themeColor="text1"/>
          <w:szCs w:val="24"/>
          <w:lang w:val="es-ES_tradnl"/>
        </w:rPr>
        <w:t xml:space="preserve">a través del esquema de </w:t>
      </w:r>
      <w:r w:rsidR="00CE4B75">
        <w:rPr>
          <w:rFonts w:ascii="Arial" w:hAnsi="Arial" w:cs="Arial"/>
          <w:color w:val="000000" w:themeColor="text1"/>
          <w:szCs w:val="24"/>
          <w:lang w:val="es-ES_tradnl"/>
        </w:rPr>
        <w:t>Participación</w:t>
      </w:r>
      <w:r w:rsidR="00CE4B75" w:rsidRPr="00C52F81">
        <w:rPr>
          <w:rFonts w:ascii="Arial" w:hAnsi="Arial" w:cs="Arial"/>
          <w:color w:val="000000" w:themeColor="text1"/>
          <w:szCs w:val="24"/>
          <w:lang w:val="es-ES_tradnl"/>
        </w:rPr>
        <w:t xml:space="preserve"> </w:t>
      </w:r>
      <w:r w:rsidR="002D6032" w:rsidRPr="00C52F81">
        <w:rPr>
          <w:rFonts w:ascii="Arial" w:hAnsi="Arial" w:cs="Arial"/>
          <w:color w:val="000000" w:themeColor="text1"/>
          <w:szCs w:val="24"/>
          <w:lang w:val="es-ES_tradnl"/>
        </w:rPr>
        <w:t>Público Privada (</w:t>
      </w:r>
      <w:r w:rsidR="00D84551">
        <w:rPr>
          <w:rFonts w:ascii="Arial" w:hAnsi="Arial" w:cs="Arial"/>
          <w:color w:val="000000" w:themeColor="text1"/>
          <w:szCs w:val="24"/>
          <w:lang w:val="es-ES_tradnl"/>
        </w:rPr>
        <w:t>PPP</w:t>
      </w:r>
      <w:r w:rsidR="002D6032" w:rsidRPr="00C52F81">
        <w:rPr>
          <w:rFonts w:ascii="Arial" w:hAnsi="Arial" w:cs="Arial"/>
          <w:color w:val="000000" w:themeColor="text1"/>
          <w:szCs w:val="24"/>
          <w:lang w:val="es-ES_tradnl"/>
        </w:rPr>
        <w:t>) aprobado en la Ley 18.786</w:t>
      </w:r>
      <w:r w:rsidR="00E43D53" w:rsidRPr="00C52F81">
        <w:rPr>
          <w:rFonts w:ascii="Arial" w:hAnsi="Arial" w:cs="Arial"/>
          <w:color w:val="000000" w:themeColor="text1"/>
          <w:szCs w:val="24"/>
          <w:lang w:val="es-ES_tradnl"/>
        </w:rPr>
        <w:t xml:space="preserve"> tiene como objetivo lograr un estándar superior que permitirá la circulación de trenes de carga a 80 kilómetros por hora y 22,5 toneladas por eje</w:t>
      </w:r>
      <w:r w:rsidR="002D6032" w:rsidRPr="00C52F81">
        <w:rPr>
          <w:rFonts w:ascii="Arial" w:hAnsi="Arial" w:cs="Arial"/>
          <w:color w:val="000000" w:themeColor="text1"/>
          <w:szCs w:val="24"/>
          <w:lang w:val="es-ES_tradnl"/>
        </w:rPr>
        <w:t>.</w:t>
      </w:r>
      <w:r w:rsidR="00937D5F" w:rsidRPr="00C52F81">
        <w:rPr>
          <w:rFonts w:ascii="Arial" w:hAnsi="Arial" w:cs="Arial"/>
          <w:color w:val="000000" w:themeColor="text1"/>
          <w:szCs w:val="24"/>
          <w:lang w:val="es-ES_tradnl"/>
        </w:rPr>
        <w:t xml:space="preserve"> De acuerdo con el informe de estimación de valor por dinero del proyecto, se busca rehabilitar 265 km de trazado existente en una obra inicial con un plazo de obra máximo de 36 meses y un período de mantenimiento de 14 años. Para ejecutar este proyecto mediante</w:t>
      </w:r>
      <w:r w:rsidR="00D84551">
        <w:rPr>
          <w:rFonts w:ascii="Arial" w:hAnsi="Arial" w:cs="Arial"/>
          <w:color w:val="000000" w:themeColor="text1"/>
          <w:szCs w:val="24"/>
          <w:lang w:val="es-ES_tradnl"/>
        </w:rPr>
        <w:t xml:space="preserve"> PPP</w:t>
      </w:r>
      <w:r w:rsidR="00937D5F" w:rsidRPr="00C52F81">
        <w:rPr>
          <w:rFonts w:ascii="Arial" w:hAnsi="Arial" w:cs="Arial"/>
          <w:color w:val="000000" w:themeColor="text1"/>
          <w:szCs w:val="24"/>
          <w:lang w:val="es-ES_tradnl"/>
        </w:rPr>
        <w:t>, se debe probar que presenta Valor por Dinero (</w:t>
      </w:r>
      <w:proofErr w:type="spellStart"/>
      <w:r w:rsidR="00937D5F" w:rsidRPr="00C52F81">
        <w:rPr>
          <w:rFonts w:ascii="Arial" w:hAnsi="Arial" w:cs="Arial"/>
          <w:color w:val="000000" w:themeColor="text1"/>
          <w:szCs w:val="24"/>
          <w:lang w:val="es-ES_tradnl"/>
        </w:rPr>
        <w:t>VpD</w:t>
      </w:r>
      <w:proofErr w:type="spellEnd"/>
      <w:r w:rsidR="00937D5F" w:rsidRPr="00C52F81">
        <w:rPr>
          <w:rFonts w:ascii="Arial" w:hAnsi="Arial" w:cs="Arial"/>
          <w:color w:val="000000" w:themeColor="text1"/>
          <w:szCs w:val="24"/>
          <w:lang w:val="es-ES_tradnl"/>
        </w:rPr>
        <w:t>)</w:t>
      </w:r>
      <w:r w:rsidR="00937D5F" w:rsidRPr="00C52F81">
        <w:rPr>
          <w:rStyle w:val="FootnoteReference"/>
          <w:rFonts w:ascii="Arial" w:hAnsi="Arial" w:cs="Arial"/>
          <w:color w:val="000000" w:themeColor="text1"/>
          <w:szCs w:val="24"/>
          <w:lang w:val="es-ES_tradnl"/>
        </w:rPr>
        <w:footnoteReference w:id="19"/>
      </w:r>
      <w:r w:rsidR="00937D5F" w:rsidRPr="00C52F81">
        <w:rPr>
          <w:rFonts w:ascii="Arial" w:hAnsi="Arial" w:cs="Arial"/>
          <w:color w:val="000000" w:themeColor="text1"/>
          <w:szCs w:val="24"/>
          <w:lang w:val="es-ES_tradnl"/>
        </w:rPr>
        <w:t xml:space="preserve">. </w:t>
      </w:r>
      <w:r w:rsidR="006C42BA" w:rsidRPr="00C52F81">
        <w:rPr>
          <w:rFonts w:ascii="Arial" w:hAnsi="Arial" w:cs="Arial"/>
          <w:color w:val="000000" w:themeColor="text1"/>
          <w:szCs w:val="24"/>
          <w:lang w:val="es-ES_tradnl"/>
        </w:rPr>
        <w:t xml:space="preserve">El proyecto incluye un tramo de vía doble inicial de 26 km, una docena de vías secundarias para cruces de trenes, un tramo de </w:t>
      </w:r>
      <w:r w:rsidR="006C42BA" w:rsidRPr="00C52F81">
        <w:rPr>
          <w:rFonts w:ascii="Arial" w:hAnsi="Arial" w:cs="Arial"/>
          <w:color w:val="000000" w:themeColor="text1"/>
          <w:szCs w:val="24"/>
          <w:lang w:val="es-ES_tradnl"/>
        </w:rPr>
        <w:lastRenderedPageBreak/>
        <w:t xml:space="preserve">vía para acceso industrial y más de 40 puentes ferroviarios que se refuerzan o se construyen nuevos. El trazado definido incluye el </w:t>
      </w:r>
      <w:r w:rsidR="00A70342" w:rsidRPr="00C52F81">
        <w:rPr>
          <w:rFonts w:ascii="Arial" w:hAnsi="Arial" w:cs="Arial"/>
          <w:color w:val="000000" w:themeColor="text1"/>
          <w:szCs w:val="24"/>
          <w:lang w:val="es-ES_tradnl"/>
        </w:rPr>
        <w:t>“</w:t>
      </w:r>
      <w:proofErr w:type="spellStart"/>
      <w:r w:rsidR="006C42BA" w:rsidRPr="00C52F81">
        <w:rPr>
          <w:rFonts w:ascii="Arial" w:hAnsi="Arial" w:cs="Arial"/>
          <w:i/>
          <w:color w:val="000000" w:themeColor="text1"/>
          <w:szCs w:val="24"/>
          <w:lang w:val="es-ES_tradnl"/>
        </w:rPr>
        <w:t>by-pass</w:t>
      </w:r>
      <w:proofErr w:type="spellEnd"/>
      <w:r w:rsidR="00A70342" w:rsidRPr="00C52F81">
        <w:rPr>
          <w:rFonts w:ascii="Arial" w:hAnsi="Arial" w:cs="Arial"/>
          <w:color w:val="000000" w:themeColor="text1"/>
          <w:szCs w:val="24"/>
          <w:lang w:val="es-ES_tradnl"/>
        </w:rPr>
        <w:t>”</w:t>
      </w:r>
      <w:r w:rsidR="006C42BA" w:rsidRPr="00C52F81">
        <w:rPr>
          <w:rFonts w:ascii="Arial" w:hAnsi="Arial" w:cs="Arial"/>
          <w:color w:val="000000" w:themeColor="text1"/>
          <w:szCs w:val="24"/>
          <w:lang w:val="es-ES_tradnl"/>
        </w:rPr>
        <w:t xml:space="preserve"> de varios centros poblados y la rectificación de curvas, para permitir mayor seguridad en la circulación de trenes. En la interacción con las tramas urbanas de diferentes ciudades, se construirán pasajes a desnivel (ferrocarril soterrado en trinchera) y en los cruces a nivel se colocarán sistemas de barreras con señalización luminosa y efectos sonoros, un sistema automatizado que garantizará las más altas condiciones de seguridad vial.</w:t>
      </w:r>
    </w:p>
    <w:p w14:paraId="3CC373AF" w14:textId="028D779F" w:rsidR="00C934A5" w:rsidRPr="00C52F81" w:rsidRDefault="00C934A5" w:rsidP="0019705C">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E</w:t>
      </w:r>
      <w:r w:rsidR="0019705C" w:rsidRPr="00C52F81">
        <w:rPr>
          <w:rFonts w:ascii="Arial" w:hAnsi="Arial" w:cs="Arial"/>
          <w:color w:val="000000" w:themeColor="text1"/>
          <w:szCs w:val="24"/>
          <w:lang w:val="es-ES_tradnl"/>
        </w:rPr>
        <w:t xml:space="preserve">n la línea central Puerto de Montevideo-Rivera y en su área de influencia cercana, se encuentran diversos emprendimientos agrícolas, mineros, industriales y forestales, alguno de los cuales ya utilizan el ferrocarril, por lo que mejorar sustancialmente la oferta de este modo de transporte con menores </w:t>
      </w:r>
      <w:r w:rsidR="00EE0982" w:rsidRPr="00C52F81">
        <w:rPr>
          <w:rFonts w:ascii="Arial" w:hAnsi="Arial" w:cs="Arial"/>
          <w:color w:val="000000" w:themeColor="text1"/>
          <w:szCs w:val="24"/>
          <w:lang w:val="es-ES_tradnl"/>
        </w:rPr>
        <w:t>costos</w:t>
      </w:r>
      <w:r w:rsidR="0019705C" w:rsidRPr="00C52F81">
        <w:rPr>
          <w:rFonts w:ascii="Arial" w:hAnsi="Arial" w:cs="Arial"/>
          <w:color w:val="000000" w:themeColor="text1"/>
          <w:szCs w:val="24"/>
          <w:lang w:val="es-ES_tradnl"/>
        </w:rPr>
        <w:t>, se estima que alentará una utilización más intensiva de la demanda existente y la captación de nuevas cargas. Así mismo se considera que el proceso de recuperación del modo ferroviario que comenzó con la reconstrucción de algunos tramos de vías férreas es clave para la producción. Y tiene con este proyecto una oportunidad inmejorable de consolidarse y, definitivamente, permitir que el país incorpore a su sistema de transporte un modo complementario, competitivo y sustentable</w:t>
      </w:r>
      <w:r w:rsidR="0019705C" w:rsidRPr="00C52F81">
        <w:rPr>
          <w:rStyle w:val="FootnoteReference"/>
          <w:rFonts w:ascii="Arial" w:hAnsi="Arial" w:cs="Arial"/>
          <w:color w:val="000000" w:themeColor="text1"/>
          <w:szCs w:val="24"/>
          <w:lang w:val="es-ES_tradnl"/>
        </w:rPr>
        <w:footnoteReference w:id="20"/>
      </w:r>
      <w:r w:rsidR="0019705C" w:rsidRPr="00C52F81">
        <w:rPr>
          <w:rFonts w:ascii="Arial" w:hAnsi="Arial" w:cs="Arial"/>
          <w:color w:val="000000" w:themeColor="text1"/>
          <w:szCs w:val="24"/>
          <w:lang w:val="es-ES_tradnl"/>
        </w:rPr>
        <w:t>.</w:t>
      </w:r>
    </w:p>
    <w:p w14:paraId="7A92DD67" w14:textId="2B9B53D5" w:rsidR="005678C3" w:rsidRPr="00C52F81" w:rsidRDefault="00630FF3" w:rsidP="00C934A5">
      <w:pPr>
        <w:pStyle w:val="Paragraph"/>
        <w:numPr>
          <w:ilvl w:val="1"/>
          <w:numId w:val="15"/>
        </w:numPr>
        <w:tabs>
          <w:tab w:val="clear" w:pos="2448"/>
          <w:tab w:val="num" w:pos="720"/>
        </w:tabs>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Adicionalmente</w:t>
      </w:r>
      <w:r w:rsidR="002A1D86" w:rsidRPr="00C52F81">
        <w:rPr>
          <w:rFonts w:ascii="Arial" w:hAnsi="Arial" w:cs="Arial"/>
          <w:color w:val="000000" w:themeColor="text1"/>
          <w:szCs w:val="24"/>
          <w:lang w:val="es-ES_tradnl"/>
        </w:rPr>
        <w:t xml:space="preserve"> a la inversión del proyecto del ferrocarril financiada por el BID, se </w:t>
      </w:r>
      <w:r w:rsidR="00D20256" w:rsidRPr="00C52F81">
        <w:rPr>
          <w:rFonts w:ascii="Arial" w:hAnsi="Arial" w:cs="Arial"/>
          <w:color w:val="000000" w:themeColor="text1"/>
          <w:szCs w:val="24"/>
          <w:lang w:val="es-ES_tradnl"/>
        </w:rPr>
        <w:t xml:space="preserve">apoyará también financieramente a empresas del sector agroforestal por un valor de </w:t>
      </w:r>
      <w:r w:rsidR="003919C1">
        <w:rPr>
          <w:rFonts w:ascii="Arial" w:hAnsi="Arial" w:cs="Arial"/>
          <w:color w:val="000000" w:themeColor="text1"/>
          <w:szCs w:val="24"/>
          <w:lang w:val="es-ES_tradnl"/>
        </w:rPr>
        <w:t>US$</w:t>
      </w:r>
      <w:r w:rsidR="00D20256" w:rsidRPr="00C52F81">
        <w:rPr>
          <w:rFonts w:ascii="Arial" w:hAnsi="Arial" w:cs="Arial"/>
          <w:color w:val="000000" w:themeColor="text1"/>
          <w:szCs w:val="24"/>
          <w:lang w:val="es-ES_tradnl"/>
        </w:rPr>
        <w:t>15 millones. Se prevé que esas inversiones inducirán un aumento de la producción de madera del sector al pasar de 68.500 ha de superficie en 2017 (fundamentalmente de pino y eucalipto) a 80.550 ha en 2030.</w:t>
      </w:r>
    </w:p>
    <w:p w14:paraId="155FD075" w14:textId="77777777" w:rsidR="00C934A5" w:rsidRPr="00C52F81" w:rsidRDefault="00C934A5" w:rsidP="00C934A5">
      <w:pPr>
        <w:pStyle w:val="FirstHeading"/>
        <w:jc w:val="both"/>
        <w:rPr>
          <w:rFonts w:ascii="Arial" w:hAnsi="Arial" w:cs="Arial"/>
          <w:color w:val="000000" w:themeColor="text1"/>
          <w:lang w:val="es-ES_tradnl"/>
        </w:rPr>
      </w:pPr>
      <w:r w:rsidRPr="00C52F81">
        <w:rPr>
          <w:rFonts w:ascii="Arial" w:hAnsi="Arial" w:cs="Arial"/>
          <w:color w:val="000000" w:themeColor="text1"/>
          <w:lang w:val="es-ES_tradnl"/>
        </w:rPr>
        <w:t>B.</w:t>
      </w:r>
      <w:r w:rsidRPr="00C52F81">
        <w:rPr>
          <w:rFonts w:ascii="Arial" w:hAnsi="Arial" w:cs="Arial"/>
          <w:color w:val="000000" w:themeColor="text1"/>
          <w:lang w:val="es-ES_tradnl"/>
        </w:rPr>
        <w:tab/>
        <w:t>Metodología y supuestos</w:t>
      </w:r>
    </w:p>
    <w:p w14:paraId="4890F849" w14:textId="1C1E287C" w:rsidR="006877AB" w:rsidRPr="00C52F81" w:rsidRDefault="006877AB" w:rsidP="006877AB">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
        </w:rPr>
      </w:pPr>
      <w:r w:rsidRPr="00C52F81">
        <w:rPr>
          <w:rFonts w:ascii="Arial" w:hAnsi="Arial" w:cs="Arial"/>
          <w:color w:val="000000" w:themeColor="text1"/>
          <w:szCs w:val="24"/>
          <w:lang w:val="es-ES"/>
        </w:rPr>
        <w:t>El análisis ha sido realizado tomando en consideración que las obras</w:t>
      </w:r>
      <w:r w:rsidR="00D20256" w:rsidRPr="00C52F81">
        <w:rPr>
          <w:rFonts w:ascii="Arial" w:hAnsi="Arial" w:cs="Arial"/>
          <w:color w:val="000000" w:themeColor="text1"/>
          <w:szCs w:val="24"/>
          <w:lang w:val="es-ES"/>
        </w:rPr>
        <w:t xml:space="preserve"> del ferrocarril</w:t>
      </w:r>
      <w:r w:rsidRPr="00C52F81">
        <w:rPr>
          <w:rFonts w:ascii="Arial" w:hAnsi="Arial" w:cs="Arial"/>
          <w:color w:val="000000" w:themeColor="text1"/>
          <w:szCs w:val="24"/>
          <w:lang w:val="es-ES"/>
        </w:rPr>
        <w:t xml:space="preserve"> se realizan entre los años 2019 y 2022 previéndose que entrarían en plena operación en el año 2023.</w:t>
      </w:r>
      <w:r w:rsidR="00FA2E85" w:rsidRPr="00C52F81">
        <w:rPr>
          <w:rFonts w:ascii="Arial" w:hAnsi="Arial" w:cs="Arial"/>
          <w:color w:val="000000" w:themeColor="text1"/>
          <w:szCs w:val="24"/>
          <w:lang w:val="es-ES"/>
        </w:rPr>
        <w:t xml:space="preserve"> Se asume que los proyectos empiezan a generar beneficios sólo después de que finaliza su construcción y éstos comienzan a operar, y </w:t>
      </w:r>
      <w:r w:rsidR="00FA2E85" w:rsidRPr="00C52F81">
        <w:rPr>
          <w:rFonts w:ascii="Arial" w:hAnsi="Arial" w:cs="Arial"/>
          <w:color w:val="000000" w:themeColor="text1"/>
          <w:szCs w:val="24"/>
          <w:lang w:val="es-ES_tradnl"/>
        </w:rPr>
        <w:t xml:space="preserve">se considera una vida útil de este tipo de proyectos de </w:t>
      </w:r>
      <w:r w:rsidR="00FA2E85" w:rsidRPr="00C52F81">
        <w:rPr>
          <w:rFonts w:ascii="Arial" w:hAnsi="Arial" w:cs="Arial"/>
          <w:color w:val="000000" w:themeColor="text1"/>
          <w:szCs w:val="24"/>
          <w:lang w:val="es-ES"/>
        </w:rPr>
        <w:t>20</w:t>
      </w:r>
      <w:r w:rsidR="009434F9" w:rsidRPr="00C52F81">
        <w:rPr>
          <w:rFonts w:ascii="Arial" w:hAnsi="Arial" w:cs="Arial"/>
          <w:color w:val="000000" w:themeColor="text1"/>
          <w:szCs w:val="24"/>
          <w:lang w:val="es-ES_tradnl"/>
        </w:rPr>
        <w:t xml:space="preserve"> años. S</w:t>
      </w:r>
      <w:r w:rsidR="00924201" w:rsidRPr="00C52F81">
        <w:rPr>
          <w:rFonts w:ascii="Arial" w:hAnsi="Arial" w:cs="Arial"/>
          <w:color w:val="000000" w:themeColor="text1"/>
          <w:szCs w:val="24"/>
          <w:lang w:val="es-ES_tradnl"/>
        </w:rPr>
        <w:t xml:space="preserve">i bien </w:t>
      </w:r>
      <w:r w:rsidR="003919C1" w:rsidRPr="00C52F81">
        <w:rPr>
          <w:rFonts w:ascii="Arial" w:hAnsi="Arial" w:cs="Arial"/>
          <w:color w:val="000000" w:themeColor="text1"/>
          <w:szCs w:val="24"/>
          <w:lang w:val="es-ES_tradnl"/>
        </w:rPr>
        <w:t>sería</w:t>
      </w:r>
      <w:r w:rsidR="0054119C" w:rsidRPr="00C52F81">
        <w:rPr>
          <w:rFonts w:ascii="Arial" w:hAnsi="Arial" w:cs="Arial"/>
          <w:color w:val="000000" w:themeColor="text1"/>
          <w:szCs w:val="24"/>
          <w:lang w:val="es-ES_tradnl"/>
        </w:rPr>
        <w:t xml:space="preserve"> razonable</w:t>
      </w:r>
      <w:r w:rsidR="00924201" w:rsidRPr="00C52F81">
        <w:rPr>
          <w:rFonts w:ascii="Arial" w:hAnsi="Arial" w:cs="Arial"/>
          <w:color w:val="000000" w:themeColor="text1"/>
          <w:szCs w:val="24"/>
          <w:lang w:val="es-ES_tradnl"/>
        </w:rPr>
        <w:t xml:space="preserve"> </w:t>
      </w:r>
      <w:r w:rsidR="002F00FF" w:rsidRPr="00C52F81">
        <w:rPr>
          <w:rFonts w:ascii="Arial" w:hAnsi="Arial" w:cs="Arial"/>
          <w:color w:val="000000" w:themeColor="text1"/>
          <w:szCs w:val="24"/>
          <w:lang w:val="es-ES_tradnl"/>
        </w:rPr>
        <w:t>considerar incluso un per</w:t>
      </w:r>
      <w:r w:rsidR="002F00FF" w:rsidRPr="00C52F81">
        <w:rPr>
          <w:rFonts w:ascii="Arial" w:hAnsi="Arial" w:cs="Arial"/>
          <w:color w:val="000000" w:themeColor="text1"/>
          <w:szCs w:val="24"/>
          <w:lang w:val="es-ES"/>
        </w:rPr>
        <w:t>í</w:t>
      </w:r>
      <w:proofErr w:type="spellStart"/>
      <w:r w:rsidR="0054119C" w:rsidRPr="00C52F81">
        <w:rPr>
          <w:rFonts w:ascii="Arial" w:hAnsi="Arial" w:cs="Arial"/>
          <w:color w:val="000000" w:themeColor="text1"/>
          <w:szCs w:val="24"/>
          <w:lang w:val="es-ES_tradnl"/>
        </w:rPr>
        <w:t>odo</w:t>
      </w:r>
      <w:proofErr w:type="spellEnd"/>
      <w:r w:rsidR="0054119C" w:rsidRPr="00C52F81">
        <w:rPr>
          <w:rFonts w:ascii="Arial" w:hAnsi="Arial" w:cs="Arial"/>
          <w:color w:val="000000" w:themeColor="text1"/>
          <w:szCs w:val="24"/>
          <w:lang w:val="es-ES_tradnl"/>
        </w:rPr>
        <w:t xml:space="preserve"> </w:t>
      </w:r>
      <w:r w:rsidR="003919C1" w:rsidRPr="00C52F81">
        <w:rPr>
          <w:rFonts w:ascii="Arial" w:hAnsi="Arial" w:cs="Arial"/>
          <w:color w:val="000000" w:themeColor="text1"/>
          <w:szCs w:val="24"/>
          <w:lang w:val="es-ES_tradnl"/>
        </w:rPr>
        <w:t>más</w:t>
      </w:r>
      <w:r w:rsidR="0054119C" w:rsidRPr="00C52F81">
        <w:rPr>
          <w:rFonts w:ascii="Arial" w:hAnsi="Arial" w:cs="Arial"/>
          <w:color w:val="000000" w:themeColor="text1"/>
          <w:szCs w:val="24"/>
          <w:lang w:val="es-ES_tradnl"/>
        </w:rPr>
        <w:t xml:space="preserve"> amplio que se extendiera por ejemplo a los 50 años, </w:t>
      </w:r>
      <w:r w:rsidR="00D20256" w:rsidRPr="00C52F81">
        <w:rPr>
          <w:rFonts w:ascii="Arial" w:hAnsi="Arial" w:cs="Arial"/>
          <w:color w:val="000000" w:themeColor="text1"/>
          <w:szCs w:val="24"/>
          <w:lang w:val="es-ES_tradnl"/>
        </w:rPr>
        <w:t>se ha optado por</w:t>
      </w:r>
      <w:r w:rsidR="0054119C" w:rsidRPr="00C52F81">
        <w:rPr>
          <w:rFonts w:ascii="Arial" w:hAnsi="Arial" w:cs="Arial"/>
          <w:color w:val="000000" w:themeColor="text1"/>
          <w:szCs w:val="24"/>
          <w:lang w:val="es-ES_tradnl"/>
        </w:rPr>
        <w:t xml:space="preserve"> hacer un análisis </w:t>
      </w:r>
      <w:r w:rsidR="003919C1" w:rsidRPr="00C52F81">
        <w:rPr>
          <w:rFonts w:ascii="Arial" w:hAnsi="Arial" w:cs="Arial"/>
          <w:color w:val="000000" w:themeColor="text1"/>
          <w:szCs w:val="24"/>
          <w:lang w:val="es-ES_tradnl"/>
        </w:rPr>
        <w:t>más</w:t>
      </w:r>
      <w:r w:rsidR="0054119C" w:rsidRPr="00C52F81">
        <w:rPr>
          <w:rFonts w:ascii="Arial" w:hAnsi="Arial" w:cs="Arial"/>
          <w:color w:val="000000" w:themeColor="text1"/>
          <w:szCs w:val="24"/>
          <w:lang w:val="es-ES_tradnl"/>
        </w:rPr>
        <w:t xml:space="preserve"> conservador, </w:t>
      </w:r>
      <w:r w:rsidR="002F00FF" w:rsidRPr="00C52F81">
        <w:rPr>
          <w:rFonts w:ascii="Arial" w:hAnsi="Arial" w:cs="Arial"/>
          <w:color w:val="000000" w:themeColor="text1"/>
          <w:szCs w:val="24"/>
          <w:lang w:val="es-ES_tradnl"/>
        </w:rPr>
        <w:t>con el ya citado per</w:t>
      </w:r>
      <w:r w:rsidR="002F00FF" w:rsidRPr="00C52F81">
        <w:rPr>
          <w:rFonts w:ascii="Arial" w:hAnsi="Arial" w:cs="Arial"/>
          <w:color w:val="000000" w:themeColor="text1"/>
          <w:szCs w:val="24"/>
          <w:lang w:val="es-ES"/>
        </w:rPr>
        <w:t>í</w:t>
      </w:r>
      <w:proofErr w:type="spellStart"/>
      <w:r w:rsidR="009434F9" w:rsidRPr="00C52F81">
        <w:rPr>
          <w:rFonts w:ascii="Arial" w:hAnsi="Arial" w:cs="Arial"/>
          <w:color w:val="000000" w:themeColor="text1"/>
          <w:szCs w:val="24"/>
          <w:lang w:val="es-ES_tradnl"/>
        </w:rPr>
        <w:t>odo</w:t>
      </w:r>
      <w:proofErr w:type="spellEnd"/>
      <w:r w:rsidR="009434F9" w:rsidRPr="00C52F81">
        <w:rPr>
          <w:rFonts w:ascii="Arial" w:hAnsi="Arial" w:cs="Arial"/>
          <w:color w:val="000000" w:themeColor="text1"/>
          <w:szCs w:val="24"/>
          <w:lang w:val="es-ES_tradnl"/>
        </w:rPr>
        <w:t xml:space="preserve"> de</w:t>
      </w:r>
      <w:r w:rsidR="0054119C" w:rsidRPr="00C52F81">
        <w:rPr>
          <w:rFonts w:ascii="Arial" w:hAnsi="Arial" w:cs="Arial"/>
          <w:color w:val="000000" w:themeColor="text1"/>
          <w:szCs w:val="24"/>
          <w:lang w:val="es-ES_tradnl"/>
        </w:rPr>
        <w:t xml:space="preserve"> duración, que coincide con las estimaciones de costes que se realizan e</w:t>
      </w:r>
      <w:r w:rsidR="009434F9" w:rsidRPr="00C52F81">
        <w:rPr>
          <w:rFonts w:ascii="Arial" w:hAnsi="Arial" w:cs="Arial"/>
          <w:color w:val="000000" w:themeColor="text1"/>
          <w:szCs w:val="24"/>
          <w:lang w:val="es-ES_tradnl"/>
        </w:rPr>
        <w:t>n el estudio de prefactibilidad</w:t>
      </w:r>
      <w:r w:rsidR="0054119C" w:rsidRPr="00C52F81">
        <w:rPr>
          <w:rFonts w:ascii="Arial" w:hAnsi="Arial" w:cs="Arial"/>
          <w:color w:val="000000" w:themeColor="text1"/>
          <w:szCs w:val="24"/>
          <w:lang w:val="es-ES_tradnl"/>
        </w:rPr>
        <w:t>.</w:t>
      </w:r>
    </w:p>
    <w:p w14:paraId="7C91E67A" w14:textId="3BA65164" w:rsidR="006877AB" w:rsidRPr="00C52F81" w:rsidRDefault="00FF507A" w:rsidP="00FF507A">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
        </w:rPr>
      </w:pPr>
      <w:r w:rsidRPr="00C52F81">
        <w:rPr>
          <w:rFonts w:ascii="Arial" w:hAnsi="Arial" w:cs="Arial"/>
          <w:color w:val="000000" w:themeColor="text1"/>
          <w:szCs w:val="24"/>
          <w:lang w:val="es-ES"/>
        </w:rPr>
        <w:t>La metodología utilizada en el ACB tal como se ha indicado previamente estima los beneficios económicos mediante</w:t>
      </w:r>
      <w:r w:rsidRPr="00C52F81">
        <w:rPr>
          <w:rFonts w:ascii="Arial" w:hAnsi="Arial" w:cs="Arial"/>
          <w:color w:val="000000" w:themeColor="text1"/>
          <w:szCs w:val="24"/>
          <w:lang w:val="es-ES_tradnl"/>
        </w:rPr>
        <w:t xml:space="preserve"> la comparación de los costes </w:t>
      </w:r>
      <w:r w:rsidRPr="00C52F81">
        <w:rPr>
          <w:rFonts w:ascii="Arial" w:hAnsi="Arial" w:cs="Arial"/>
          <w:color w:val="000000" w:themeColor="text1"/>
          <w:szCs w:val="24"/>
          <w:lang w:val="es-ES_tradnl"/>
        </w:rPr>
        <w:lastRenderedPageBreak/>
        <w:t>totales del proyecto del ferrocarril (a cuya inversión se añade t</w:t>
      </w:r>
      <w:r w:rsidR="002F00FF" w:rsidRPr="00C52F81">
        <w:rPr>
          <w:rFonts w:ascii="Arial" w:hAnsi="Arial" w:cs="Arial"/>
          <w:color w:val="000000" w:themeColor="text1"/>
          <w:szCs w:val="24"/>
          <w:lang w:val="es-ES_tradnl"/>
        </w:rPr>
        <w:t>ambién la estimada que realizar</w:t>
      </w:r>
      <w:r w:rsidR="002F00FF" w:rsidRPr="00C52F81">
        <w:rPr>
          <w:rFonts w:ascii="Arial" w:hAnsi="Arial" w:cs="Arial"/>
          <w:color w:val="000000" w:themeColor="text1"/>
          <w:szCs w:val="24"/>
          <w:lang w:val="es-ES"/>
        </w:rPr>
        <w:t>á</w:t>
      </w:r>
      <w:r w:rsidRPr="00C52F81">
        <w:rPr>
          <w:rFonts w:ascii="Arial" w:hAnsi="Arial" w:cs="Arial"/>
          <w:color w:val="000000" w:themeColor="text1"/>
          <w:szCs w:val="24"/>
          <w:lang w:val="es-ES_tradnl"/>
        </w:rPr>
        <w:t>n las empresas agroforestales) y los beneficios en términos de incremento del valor de la producción de madera derivados de la realización de proyecto financiado por el BID.</w:t>
      </w:r>
    </w:p>
    <w:p w14:paraId="3841F32C" w14:textId="4D8DBE8E" w:rsidR="006877AB" w:rsidRPr="00C52F81" w:rsidRDefault="006877AB" w:rsidP="006877AB">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Respecto a los parámetros utilizados en la evaluación, el análisis toma </w:t>
      </w:r>
      <w:r w:rsidRPr="00C52F81">
        <w:rPr>
          <w:rFonts w:ascii="Arial" w:hAnsi="Arial" w:cs="Arial"/>
          <w:color w:val="000000" w:themeColor="text1"/>
          <w:szCs w:val="24"/>
          <w:lang w:val="es-ES"/>
        </w:rPr>
        <w:t>14</w:t>
      </w:r>
      <w:r w:rsidR="0085360C" w:rsidRPr="00C52F81">
        <w:rPr>
          <w:rFonts w:ascii="Arial" w:hAnsi="Arial" w:cs="Arial"/>
          <w:color w:val="000000" w:themeColor="text1"/>
          <w:szCs w:val="24"/>
          <w:lang w:val="es-ES"/>
        </w:rPr>
        <w:t> </w:t>
      </w:r>
      <w:r w:rsidRPr="00C52F81">
        <w:rPr>
          <w:rFonts w:ascii="Arial" w:hAnsi="Arial" w:cs="Arial"/>
          <w:color w:val="000000" w:themeColor="text1"/>
          <w:szCs w:val="24"/>
          <w:lang w:val="es-ES_tradnl"/>
        </w:rPr>
        <w:t>años como período de evaluación a partir del primer año en el que el proyecto</w:t>
      </w:r>
      <w:r w:rsidR="00FF507A" w:rsidRPr="00C52F81">
        <w:rPr>
          <w:rFonts w:ascii="Arial" w:hAnsi="Arial" w:cs="Arial"/>
          <w:color w:val="000000" w:themeColor="text1"/>
          <w:szCs w:val="24"/>
          <w:lang w:val="es-ES_tradnl"/>
        </w:rPr>
        <w:t xml:space="preserve"> del ferrocarril</w:t>
      </w:r>
      <w:r w:rsidRPr="00C52F81">
        <w:rPr>
          <w:rFonts w:ascii="Arial" w:hAnsi="Arial" w:cs="Arial"/>
          <w:color w:val="000000" w:themeColor="text1"/>
          <w:szCs w:val="24"/>
          <w:lang w:val="es-ES_tradnl"/>
        </w:rPr>
        <w:t xml:space="preserve"> está en plena operación, que se prevé sería en el año </w:t>
      </w:r>
      <w:r w:rsidRPr="00C52F81">
        <w:rPr>
          <w:rFonts w:ascii="Arial" w:hAnsi="Arial" w:cs="Arial"/>
          <w:color w:val="000000" w:themeColor="text1"/>
          <w:szCs w:val="24"/>
          <w:lang w:val="es-ES"/>
        </w:rPr>
        <w:t>2023</w:t>
      </w:r>
      <w:r w:rsidRPr="00C52F81">
        <w:rPr>
          <w:rFonts w:ascii="Arial" w:hAnsi="Arial" w:cs="Arial"/>
          <w:color w:val="000000" w:themeColor="text1"/>
          <w:szCs w:val="24"/>
          <w:lang w:val="es-ES_tradnl"/>
        </w:rPr>
        <w:t xml:space="preserve">. Es decir, el período de análisis estaría comprendido entre los años </w:t>
      </w:r>
      <w:r w:rsidRPr="00C52F81">
        <w:rPr>
          <w:rFonts w:ascii="Arial" w:hAnsi="Arial" w:cs="Arial"/>
          <w:color w:val="000000" w:themeColor="text1"/>
          <w:szCs w:val="24"/>
          <w:lang w:val="es-ES"/>
        </w:rPr>
        <w:t>2023</w:t>
      </w:r>
      <w:r w:rsidRPr="00C52F81">
        <w:rPr>
          <w:rFonts w:ascii="Arial" w:hAnsi="Arial" w:cs="Arial"/>
          <w:color w:val="000000" w:themeColor="text1"/>
          <w:szCs w:val="24"/>
          <w:lang w:val="es-ES_tradnl"/>
        </w:rPr>
        <w:t xml:space="preserve"> y 2037</w:t>
      </w:r>
      <w:r w:rsidRPr="00C52F81">
        <w:rPr>
          <w:rFonts w:ascii="Arial" w:hAnsi="Arial" w:cs="Arial"/>
          <w:color w:val="000000" w:themeColor="text1"/>
          <w:szCs w:val="24"/>
          <w:lang w:val="es-ES"/>
        </w:rPr>
        <w:t>. Los anteriores supuestos son consistentes con la información aportada por los proyectos es su estudio de prefactibilidad y financieros, respecto a sus flujos de caja.</w:t>
      </w:r>
    </w:p>
    <w:p w14:paraId="329F968C" w14:textId="4C03F131" w:rsidR="00C934A5" w:rsidRPr="00C52F81" w:rsidRDefault="00C934A5" w:rsidP="00C934A5">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Tal como se ha mencionado anteriormente, la tasa social de descuento utilizada en la evaluación económica de un proyecto debe reflejar el coste de oportunidad de los recursos y para la presente evaluación se ha utilizado la tasa del 12% establecida por el Banco Inter</w:t>
      </w:r>
      <w:r w:rsidR="003919C1">
        <w:rPr>
          <w:rFonts w:ascii="Arial" w:hAnsi="Arial" w:cs="Arial"/>
          <w:color w:val="000000" w:themeColor="text1"/>
          <w:szCs w:val="24"/>
          <w:lang w:val="es-ES_tradnl"/>
        </w:rPr>
        <w:t>a</w:t>
      </w:r>
      <w:r w:rsidRPr="00C52F81">
        <w:rPr>
          <w:rFonts w:ascii="Arial" w:hAnsi="Arial" w:cs="Arial"/>
          <w:color w:val="000000" w:themeColor="text1"/>
          <w:szCs w:val="24"/>
          <w:lang w:val="es-ES_tradnl"/>
        </w:rPr>
        <w:t>mericano de Desarrollo (BID).</w:t>
      </w:r>
    </w:p>
    <w:p w14:paraId="7BFEDE97" w14:textId="4E48BDF7" w:rsidR="004F2C05" w:rsidRPr="00102F00" w:rsidRDefault="004F2C05" w:rsidP="00E52C0F">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el caso del proyecto prototipo de infraestructura de </w:t>
      </w:r>
      <w:r w:rsidR="00F91412" w:rsidRPr="00C52F81">
        <w:rPr>
          <w:rFonts w:ascii="Arial" w:hAnsi="Arial" w:cs="Arial"/>
          <w:color w:val="000000" w:themeColor="text1"/>
          <w:szCs w:val="24"/>
          <w:lang w:val="es-ES_tradnl"/>
        </w:rPr>
        <w:t>ferrocarril</w:t>
      </w:r>
      <w:r w:rsidRPr="00C52F81">
        <w:rPr>
          <w:rFonts w:ascii="Arial" w:hAnsi="Arial" w:cs="Arial"/>
          <w:color w:val="000000" w:themeColor="text1"/>
          <w:szCs w:val="24"/>
          <w:lang w:val="es-ES_tradnl"/>
        </w:rPr>
        <w:t xml:space="preserve"> que estamos considerando, se adoptan adicionalmente los siguientes </w:t>
      </w:r>
      <w:r w:rsidRPr="00C52F81">
        <w:rPr>
          <w:rFonts w:ascii="Arial" w:hAnsi="Arial" w:cs="Arial"/>
          <w:b/>
          <w:color w:val="000000" w:themeColor="text1"/>
          <w:szCs w:val="24"/>
          <w:lang w:val="es-ES_tradnl"/>
        </w:rPr>
        <w:t>supuestos específicos:</w:t>
      </w:r>
      <w:r w:rsidRPr="00C52F81">
        <w:rPr>
          <w:rFonts w:ascii="Arial" w:hAnsi="Arial" w:cs="Arial"/>
          <w:color w:val="000000" w:themeColor="text1"/>
          <w:szCs w:val="24"/>
          <w:lang w:val="es-ES_tradnl"/>
        </w:rPr>
        <w:t xml:space="preserve"> </w:t>
      </w:r>
      <w:r w:rsidR="00FF507A" w:rsidRPr="00C52F81">
        <w:rPr>
          <w:rFonts w:ascii="Arial" w:hAnsi="Arial" w:cs="Arial"/>
          <w:color w:val="000000" w:themeColor="text1"/>
          <w:szCs w:val="24"/>
          <w:lang w:val="es-ES_tradnl"/>
        </w:rPr>
        <w:t xml:space="preserve">(i) se cuantificara el aumento de la producción </w:t>
      </w:r>
      <w:r w:rsidR="00FF507A" w:rsidRPr="00C52F81">
        <w:rPr>
          <w:rFonts w:ascii="Arial" w:hAnsi="Arial" w:cs="Arial"/>
          <w:color w:val="000000" w:themeColor="text1"/>
          <w:szCs w:val="24"/>
          <w:lang w:val="es-ES" w:eastAsia="zh-CN"/>
        </w:rPr>
        <w:t>derivada de la</w:t>
      </w:r>
      <w:r w:rsidRPr="00C52F81">
        <w:rPr>
          <w:rFonts w:ascii="Arial" w:hAnsi="Arial" w:cs="Arial"/>
          <w:color w:val="000000" w:themeColor="text1"/>
          <w:szCs w:val="24"/>
          <w:lang w:val="es-ES" w:eastAsia="zh-CN"/>
        </w:rPr>
        <w:t xml:space="preserve"> extracción </w:t>
      </w:r>
      <w:r w:rsidR="00FF507A" w:rsidRPr="00C52F81">
        <w:rPr>
          <w:rFonts w:ascii="Arial" w:hAnsi="Arial" w:cs="Arial"/>
          <w:color w:val="000000" w:themeColor="text1"/>
          <w:szCs w:val="24"/>
          <w:lang w:val="es-ES" w:eastAsia="zh-CN"/>
        </w:rPr>
        <w:t xml:space="preserve">total </w:t>
      </w:r>
      <w:r w:rsidRPr="00C52F81">
        <w:rPr>
          <w:rFonts w:ascii="Arial" w:hAnsi="Arial" w:cs="Arial"/>
          <w:color w:val="000000" w:themeColor="text1"/>
          <w:szCs w:val="24"/>
          <w:lang w:val="es-ES" w:eastAsia="zh-CN"/>
        </w:rPr>
        <w:t>de madera (coníferas y no coníferas) mediante un modelo lineal de regresión con la serie disponible para 2010</w:t>
      </w:r>
      <w:r w:rsidR="003919C1">
        <w:rPr>
          <w:rFonts w:ascii="Arial" w:hAnsi="Arial" w:cs="Arial"/>
          <w:color w:val="000000" w:themeColor="text1"/>
          <w:szCs w:val="24"/>
          <w:lang w:val="es-ES" w:eastAsia="zh-CN"/>
        </w:rPr>
        <w:t>˗</w:t>
      </w:r>
      <w:r w:rsidRPr="00C52F81">
        <w:rPr>
          <w:rFonts w:ascii="Arial" w:hAnsi="Arial" w:cs="Arial"/>
          <w:color w:val="000000" w:themeColor="text1"/>
          <w:szCs w:val="24"/>
          <w:lang w:val="es-ES" w:eastAsia="zh-CN"/>
        </w:rPr>
        <w:t>2017. Para un R cuadrado ajustado de 0.60 se obtiene un coeficiente de 699.31 estadísticamente significativo al 95%. Considerando la media de dicho periodo 12,405 como LB obtendríamos un incremento anual de la producción de madera de 5.64 % de miles de metros cúbicos</w:t>
      </w:r>
      <w:r w:rsidR="00FF507A" w:rsidRPr="00C52F81">
        <w:rPr>
          <w:rFonts w:ascii="Arial" w:hAnsi="Arial" w:cs="Arial"/>
          <w:color w:val="000000" w:themeColor="text1"/>
          <w:szCs w:val="24"/>
          <w:lang w:val="es-ES" w:eastAsia="zh-CN"/>
        </w:rPr>
        <w:t xml:space="preserve"> sin programa; (</w:t>
      </w:r>
      <w:proofErr w:type="spellStart"/>
      <w:r w:rsidR="00FF507A" w:rsidRPr="00C52F81">
        <w:rPr>
          <w:rFonts w:ascii="Arial" w:hAnsi="Arial" w:cs="Arial"/>
          <w:color w:val="000000" w:themeColor="text1"/>
          <w:szCs w:val="24"/>
          <w:lang w:val="es-ES" w:eastAsia="zh-CN"/>
        </w:rPr>
        <w:t>ii</w:t>
      </w:r>
      <w:proofErr w:type="spellEnd"/>
      <w:r w:rsidR="00FF507A" w:rsidRPr="00C52F81">
        <w:rPr>
          <w:rFonts w:ascii="Arial" w:hAnsi="Arial" w:cs="Arial"/>
          <w:color w:val="000000" w:themeColor="text1"/>
          <w:szCs w:val="24"/>
          <w:lang w:val="es-ES" w:eastAsia="zh-CN"/>
        </w:rPr>
        <w:t>) t</w:t>
      </w:r>
      <w:r w:rsidRPr="00C52F81">
        <w:rPr>
          <w:rFonts w:ascii="Arial" w:hAnsi="Arial" w:cs="Arial"/>
          <w:color w:val="000000" w:themeColor="text1"/>
          <w:szCs w:val="24"/>
          <w:lang w:val="es-ES" w:eastAsia="zh-CN"/>
        </w:rPr>
        <w:t xml:space="preserve">omando como referencia los multiplicadores de IMPLAN para la industria por el ferrocarril directo e indirecto (1.3) e inducido (0.3) sobre la producción por el apoyo a industrias agroforestales del programa tendríamos un coeficiente total de 1.6 para multiplicar a los metros cúbicos que se obtendría al final del programa si no hubiera tenido lugar dicho programa. </w:t>
      </w:r>
      <w:r w:rsidRPr="00102F00">
        <w:rPr>
          <w:rFonts w:ascii="Arial" w:hAnsi="Arial" w:cs="Arial"/>
          <w:color w:val="000000" w:themeColor="text1"/>
          <w:szCs w:val="24"/>
          <w:lang w:eastAsia="zh-CN"/>
        </w:rPr>
        <w:t xml:space="preserve">Ver </w:t>
      </w:r>
      <w:proofErr w:type="spellStart"/>
      <w:r w:rsidRPr="00C52F81">
        <w:rPr>
          <w:rFonts w:ascii="Arial" w:hAnsi="Arial" w:cs="Arial"/>
          <w:color w:val="000000" w:themeColor="text1"/>
          <w:szCs w:val="24"/>
          <w:shd w:val="clear" w:color="auto" w:fill="FFFFFF"/>
        </w:rPr>
        <w:t>Ozbay</w:t>
      </w:r>
      <w:proofErr w:type="spellEnd"/>
      <w:r w:rsidRPr="00C52F81">
        <w:rPr>
          <w:rFonts w:ascii="Arial" w:hAnsi="Arial" w:cs="Arial"/>
          <w:color w:val="000000" w:themeColor="text1"/>
          <w:szCs w:val="24"/>
          <w:shd w:val="clear" w:color="auto" w:fill="FFFFFF"/>
        </w:rPr>
        <w:t xml:space="preserve"> et al. (2015).</w:t>
      </w:r>
      <w:r w:rsidRPr="00C52F81">
        <w:rPr>
          <w:rStyle w:val="apple-converted-space"/>
          <w:rFonts w:ascii="Arial" w:hAnsi="Arial" w:cs="Arial"/>
          <w:color w:val="000000" w:themeColor="text1"/>
          <w:szCs w:val="24"/>
          <w:shd w:val="clear" w:color="auto" w:fill="FFFFFF"/>
        </w:rPr>
        <w:t> </w:t>
      </w:r>
      <w:r w:rsidRPr="00C52F81">
        <w:rPr>
          <w:rFonts w:ascii="Arial" w:hAnsi="Arial" w:cs="Arial"/>
          <w:i/>
          <w:iCs/>
          <w:color w:val="000000" w:themeColor="text1"/>
          <w:szCs w:val="24"/>
        </w:rPr>
        <w:t xml:space="preserve">Impact of the Rail Grants Program </w:t>
      </w:r>
      <w:r w:rsidRPr="00C52F81">
        <w:rPr>
          <w:rFonts w:ascii="Arial" w:hAnsi="Arial" w:cs="Arial"/>
          <w:color w:val="000000" w:themeColor="text1"/>
          <w:szCs w:val="24"/>
          <w:shd w:val="clear" w:color="auto" w:fill="FFFFFF"/>
        </w:rPr>
        <w:t xml:space="preserve">(No. </w:t>
      </w:r>
      <w:r w:rsidRPr="00102F00">
        <w:rPr>
          <w:rFonts w:ascii="Arial" w:hAnsi="Arial" w:cs="Arial"/>
          <w:color w:val="000000" w:themeColor="text1"/>
          <w:szCs w:val="24"/>
          <w:shd w:val="clear" w:color="auto" w:fill="FFFFFF"/>
          <w:lang w:val="es-ES_tradnl"/>
        </w:rPr>
        <w:t>FHWA-NJ-2015-002)</w:t>
      </w:r>
      <w:r w:rsidR="00662F6A" w:rsidRPr="00102F00">
        <w:rPr>
          <w:rFonts w:ascii="Arial" w:hAnsi="Arial" w:cs="Arial"/>
          <w:color w:val="000000" w:themeColor="text1"/>
          <w:szCs w:val="24"/>
          <w:shd w:val="clear" w:color="auto" w:fill="FFFFFF"/>
          <w:lang w:val="es-ES_tradnl"/>
        </w:rPr>
        <w:t>;</w:t>
      </w:r>
      <w:r w:rsidR="00E52C0F" w:rsidRPr="00102F00">
        <w:rPr>
          <w:rFonts w:ascii="Arial" w:hAnsi="Arial" w:cs="Arial"/>
          <w:color w:val="000000" w:themeColor="text1"/>
          <w:szCs w:val="24"/>
          <w:shd w:val="clear" w:color="auto" w:fill="FFFFFF"/>
          <w:lang w:val="es-ES_tradnl"/>
        </w:rPr>
        <w:t xml:space="preserve"> </w:t>
      </w:r>
      <w:r w:rsidR="00662F6A" w:rsidRPr="00102F00">
        <w:rPr>
          <w:rFonts w:ascii="Arial" w:hAnsi="Arial" w:cs="Arial"/>
          <w:color w:val="000000" w:themeColor="text1"/>
          <w:szCs w:val="24"/>
          <w:shd w:val="clear" w:color="auto" w:fill="FFFFFF"/>
          <w:lang w:val="es-ES_tradnl"/>
        </w:rPr>
        <w:t>(3) como precio pro</w:t>
      </w:r>
      <w:r w:rsidR="00E52C0F" w:rsidRPr="00102F00">
        <w:rPr>
          <w:rFonts w:ascii="Arial" w:hAnsi="Arial" w:cs="Arial"/>
          <w:color w:val="000000" w:themeColor="text1"/>
          <w:szCs w:val="24"/>
          <w:shd w:val="clear" w:color="auto" w:fill="FFFFFF"/>
          <w:lang w:val="es-ES_tradnl"/>
        </w:rPr>
        <w:t xml:space="preserve">medio por m3 rollizo de adopta el valor de </w:t>
      </w:r>
      <w:r w:rsidR="00662F6A" w:rsidRPr="00102F00">
        <w:rPr>
          <w:rFonts w:ascii="Arial" w:hAnsi="Arial" w:cs="Arial"/>
          <w:color w:val="000000" w:themeColor="text1"/>
          <w:szCs w:val="24"/>
          <w:shd w:val="clear" w:color="auto" w:fill="FFFFFF"/>
          <w:lang w:val="es-ES_tradnl"/>
        </w:rPr>
        <w:t>103</w:t>
      </w:r>
      <w:r w:rsidR="00E52C0F" w:rsidRPr="00102F00">
        <w:rPr>
          <w:rFonts w:ascii="Arial" w:hAnsi="Arial" w:cs="Arial"/>
          <w:color w:val="000000" w:themeColor="text1"/>
          <w:szCs w:val="24"/>
          <w:shd w:val="clear" w:color="auto" w:fill="FFFFFF"/>
          <w:lang w:val="es-ES_tradnl"/>
        </w:rPr>
        <w:t xml:space="preserve"> U$S a partir de datos suministrados para 2011 por “Rosario Pou y Asociados” en su informe sobre “</w:t>
      </w:r>
      <w:proofErr w:type="spellStart"/>
      <w:r w:rsidR="00E52C0F" w:rsidRPr="00102F00">
        <w:rPr>
          <w:rFonts w:ascii="Arial" w:hAnsi="Arial" w:cs="Arial"/>
          <w:color w:val="000000" w:themeColor="text1"/>
          <w:szCs w:val="24"/>
          <w:shd w:val="clear" w:color="auto" w:fill="FFFFFF"/>
          <w:lang w:val="es-ES_tradnl"/>
        </w:rPr>
        <w:t>Informaci</w:t>
      </w:r>
      <w:r w:rsidR="00E52C0F" w:rsidRPr="00C52F81">
        <w:rPr>
          <w:rFonts w:ascii="Arial" w:hAnsi="Arial" w:cs="Arial"/>
          <w:color w:val="000000" w:themeColor="text1"/>
          <w:szCs w:val="24"/>
          <w:lang w:val="es-ES" w:eastAsia="zh-CN"/>
        </w:rPr>
        <w:t>ó</w:t>
      </w:r>
      <w:proofErr w:type="spellEnd"/>
      <w:r w:rsidR="00E52C0F" w:rsidRPr="00102F00">
        <w:rPr>
          <w:rFonts w:ascii="Arial" w:hAnsi="Arial" w:cs="Arial"/>
          <w:color w:val="000000" w:themeColor="text1"/>
          <w:szCs w:val="24"/>
          <w:shd w:val="clear" w:color="auto" w:fill="FFFFFF"/>
          <w:lang w:val="es-ES_tradnl"/>
        </w:rPr>
        <w:t xml:space="preserve">n forestal Uruguaya: Comercio de maderas en el primer semestre del </w:t>
      </w:r>
      <w:proofErr w:type="spellStart"/>
      <w:r w:rsidR="00E52C0F" w:rsidRPr="00102F00">
        <w:rPr>
          <w:rFonts w:ascii="Arial" w:hAnsi="Arial" w:cs="Arial"/>
          <w:color w:val="000000" w:themeColor="text1"/>
          <w:szCs w:val="24"/>
          <w:shd w:val="clear" w:color="auto" w:fill="FFFFFF"/>
          <w:lang w:val="es-ES_tradnl"/>
        </w:rPr>
        <w:t>año</w:t>
      </w:r>
      <w:proofErr w:type="spellEnd"/>
      <w:r w:rsidR="00E52C0F" w:rsidRPr="00102F00">
        <w:rPr>
          <w:rFonts w:ascii="Arial" w:hAnsi="Arial" w:cs="Arial"/>
          <w:color w:val="000000" w:themeColor="text1"/>
          <w:szCs w:val="24"/>
          <w:shd w:val="clear" w:color="auto" w:fill="FFFFFF"/>
          <w:lang w:val="es-ES_tradnl"/>
        </w:rPr>
        <w:t xml:space="preserve"> 2011”.</w:t>
      </w:r>
    </w:p>
    <w:p w14:paraId="1A812F8B" w14:textId="13637FA3" w:rsidR="00835A98" w:rsidRPr="00102F00" w:rsidRDefault="00A63879" w:rsidP="00835A98">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Pr>
          <w:rFonts w:ascii="Arial" w:hAnsi="Arial" w:cs="Arial"/>
          <w:color w:val="000000" w:themeColor="text1"/>
          <w:szCs w:val="24"/>
          <w:lang w:val="es-ES_tradnl"/>
        </w:rPr>
        <w:t>En el</w:t>
      </w:r>
      <w:r w:rsidR="00835A98" w:rsidRPr="00102F00">
        <w:rPr>
          <w:rFonts w:ascii="Arial" w:hAnsi="Arial" w:cs="Arial"/>
          <w:color w:val="000000" w:themeColor="text1"/>
          <w:szCs w:val="24"/>
          <w:lang w:val="es-ES_tradnl"/>
        </w:rPr>
        <w:t xml:space="preserve"> siguiente </w:t>
      </w:r>
      <w:r>
        <w:rPr>
          <w:rFonts w:ascii="Arial" w:hAnsi="Arial" w:cs="Arial"/>
          <w:color w:val="000000" w:themeColor="text1"/>
          <w:szCs w:val="24"/>
          <w:lang w:val="es-ES_tradnl"/>
        </w:rPr>
        <w:t xml:space="preserve">Cuadro 9 </w:t>
      </w:r>
      <w:r w:rsidR="00835A98" w:rsidRPr="00102F00">
        <w:rPr>
          <w:rFonts w:ascii="Arial" w:hAnsi="Arial" w:cs="Arial"/>
          <w:color w:val="000000" w:themeColor="text1"/>
          <w:szCs w:val="24"/>
          <w:lang w:val="es-ES_tradnl"/>
        </w:rPr>
        <w:t>se recogen los cálculos y parámetros adoptados para la estimación de los beneficios del proyecto prototipo de infraestructura de ferrocarril, considerando diversos escenarios que servirán para nuestro posterior análisis de sensibilidad.</w:t>
      </w:r>
    </w:p>
    <w:p w14:paraId="6909B4F8" w14:textId="77777777" w:rsidR="00835A98" w:rsidRPr="00102F00" w:rsidRDefault="00835A98" w:rsidP="00835A98">
      <w:pPr>
        <w:tabs>
          <w:tab w:val="left" w:pos="1027"/>
          <w:tab w:val="center" w:pos="4320"/>
        </w:tabs>
        <w:ind w:left="1"/>
        <w:jc w:val="center"/>
        <w:rPr>
          <w:rFonts w:ascii="Arial" w:hAnsi="Arial" w:cs="Arial"/>
          <w:color w:val="000000" w:themeColor="text1"/>
          <w:lang w:val="es-ES_tradnl"/>
        </w:rPr>
      </w:pPr>
    </w:p>
    <w:p w14:paraId="34708741" w14:textId="1E9D9B15" w:rsidR="00835A98" w:rsidRPr="001A76BB" w:rsidRDefault="00835A98" w:rsidP="00835A98">
      <w:pPr>
        <w:ind w:left="1"/>
        <w:jc w:val="center"/>
        <w:rPr>
          <w:rFonts w:ascii="Arial" w:hAnsi="Arial" w:cs="Arial"/>
          <w:color w:val="000000" w:themeColor="text1"/>
          <w:lang w:val="es-ES_tradnl"/>
        </w:rPr>
      </w:pPr>
      <w:r w:rsidRPr="001A76BB">
        <w:rPr>
          <w:rFonts w:ascii="Arial" w:hAnsi="Arial" w:cs="Arial"/>
          <w:b/>
          <w:color w:val="000000" w:themeColor="text1"/>
          <w:sz w:val="22"/>
          <w:szCs w:val="22"/>
          <w:lang w:val="es-ES_tradnl"/>
        </w:rPr>
        <w:lastRenderedPageBreak/>
        <w:t xml:space="preserve">Cuadro 9. </w:t>
      </w:r>
      <w:r w:rsidR="008A09B9" w:rsidRPr="001A76BB">
        <w:rPr>
          <w:rFonts w:ascii="Arial" w:hAnsi="Arial" w:cs="Arial"/>
          <w:b/>
          <w:color w:val="000000" w:themeColor="text1"/>
          <w:sz w:val="22"/>
          <w:szCs w:val="22"/>
          <w:lang w:val="es-ES_tradnl"/>
        </w:rPr>
        <w:t>Cálculos y parámetros para estimación de beneficios económicos del proyecto prototipo de infraestructura de ferrocarril y empresa agroforestal.</w:t>
      </w:r>
    </w:p>
    <w:tbl>
      <w:tblPr>
        <w:tblStyle w:val="LightShading-Accent11"/>
        <w:tblW w:w="9810" w:type="dxa"/>
        <w:tblInd w:w="-540" w:type="dxa"/>
        <w:tblLayout w:type="fixed"/>
        <w:tblLook w:val="04A0" w:firstRow="1" w:lastRow="0" w:firstColumn="1" w:lastColumn="0" w:noHBand="0" w:noVBand="1"/>
      </w:tblPr>
      <w:tblGrid>
        <w:gridCol w:w="2430"/>
        <w:gridCol w:w="2520"/>
        <w:gridCol w:w="2160"/>
        <w:gridCol w:w="2700"/>
      </w:tblGrid>
      <w:tr w:rsidR="00835A98" w:rsidRPr="00C73986" w14:paraId="002AF03D" w14:textId="77777777" w:rsidTr="00102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5C019770" w14:textId="683B8F8E" w:rsidR="00835A98" w:rsidRPr="001A76BB" w:rsidRDefault="00EE69F4" w:rsidP="00940124">
            <w:pPr>
              <w:jc w:val="center"/>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V</w:t>
            </w:r>
            <w:r w:rsidR="008511FC" w:rsidRPr="00102F00">
              <w:rPr>
                <w:rFonts w:ascii="Arial" w:hAnsi="Arial" w:cs="Arial"/>
                <w:color w:val="000000" w:themeColor="text1"/>
                <w:sz w:val="20"/>
                <w:szCs w:val="20"/>
                <w:lang w:val="es-ES_tradnl" w:eastAsia="x-none"/>
              </w:rPr>
              <w:t>alor producción</w:t>
            </w:r>
            <w:r w:rsidR="008E135D">
              <w:rPr>
                <w:rFonts w:ascii="Arial" w:hAnsi="Arial" w:cs="Arial"/>
                <w:color w:val="000000" w:themeColor="text1"/>
                <w:sz w:val="20"/>
                <w:szCs w:val="20"/>
                <w:lang w:val="es-ES_tradnl" w:eastAsia="x-none"/>
              </w:rPr>
              <w:t xml:space="preserve"> (2)</w:t>
            </w:r>
          </w:p>
        </w:tc>
        <w:tc>
          <w:tcPr>
            <w:tcW w:w="2520" w:type="dxa"/>
          </w:tcPr>
          <w:p w14:paraId="441B80D3" w14:textId="3355AC0B" w:rsidR="00835A98" w:rsidRPr="001A76BB" w:rsidRDefault="00CB58A8"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102F00">
              <w:rPr>
                <w:rFonts w:ascii="Arial" w:hAnsi="Arial" w:cs="Arial"/>
                <w:color w:val="000000" w:themeColor="text1"/>
                <w:sz w:val="20"/>
                <w:szCs w:val="20"/>
                <w:lang w:val="es-ES_tradnl" w:eastAsia="x-none"/>
              </w:rPr>
              <w:t xml:space="preserve"> </w:t>
            </w:r>
            <w:r w:rsidR="008E135D">
              <w:rPr>
                <w:rFonts w:ascii="Arial" w:hAnsi="Arial" w:cs="Arial"/>
                <w:color w:val="000000" w:themeColor="text1"/>
                <w:sz w:val="20"/>
                <w:szCs w:val="20"/>
                <w:lang w:val="es-ES_tradnl" w:eastAsia="x-none"/>
              </w:rPr>
              <w:t>Impacto programas ferrocarril (4</w:t>
            </w:r>
            <w:r w:rsidR="001F2FC4" w:rsidRPr="00102F00">
              <w:rPr>
                <w:rFonts w:ascii="Arial" w:hAnsi="Arial" w:cs="Arial"/>
                <w:color w:val="000000" w:themeColor="text1"/>
                <w:sz w:val="20"/>
                <w:szCs w:val="20"/>
                <w:lang w:val="es-ES_tradnl" w:eastAsia="x-none"/>
              </w:rPr>
              <w:t>)</w:t>
            </w:r>
          </w:p>
        </w:tc>
        <w:tc>
          <w:tcPr>
            <w:tcW w:w="2160" w:type="dxa"/>
          </w:tcPr>
          <w:p w14:paraId="6E29F006" w14:textId="5FE7042D" w:rsidR="00835A98" w:rsidRPr="001A76BB" w:rsidRDefault="00835A98"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1A76BB">
              <w:rPr>
                <w:rFonts w:ascii="Arial" w:hAnsi="Arial" w:cs="Arial"/>
                <w:color w:val="000000" w:themeColor="text1"/>
                <w:sz w:val="20"/>
                <w:szCs w:val="20"/>
                <w:lang w:val="es-ES_tradnl" w:eastAsia="x-none"/>
              </w:rPr>
              <w:t xml:space="preserve">Valor </w:t>
            </w:r>
            <w:r w:rsidR="001F2FC4" w:rsidRPr="00102F00">
              <w:rPr>
                <w:rFonts w:ascii="Arial" w:hAnsi="Arial" w:cs="Arial"/>
                <w:color w:val="000000" w:themeColor="text1"/>
                <w:sz w:val="20"/>
                <w:szCs w:val="20"/>
                <w:lang w:val="es-ES_tradnl" w:eastAsia="x-none"/>
              </w:rPr>
              <w:t xml:space="preserve">m3 rollizo </w:t>
            </w:r>
            <w:r w:rsidRPr="001A76BB">
              <w:rPr>
                <w:rFonts w:ascii="Arial" w:hAnsi="Arial" w:cs="Arial"/>
                <w:color w:val="000000" w:themeColor="text1"/>
                <w:sz w:val="20"/>
                <w:szCs w:val="20"/>
                <w:lang w:val="es-ES_tradnl" w:eastAsia="x-none"/>
              </w:rPr>
              <w:t>(1)</w:t>
            </w:r>
          </w:p>
        </w:tc>
        <w:tc>
          <w:tcPr>
            <w:tcW w:w="2700" w:type="dxa"/>
          </w:tcPr>
          <w:p w14:paraId="59E9FA0F" w14:textId="72440162" w:rsidR="00835A98" w:rsidRPr="001A76BB" w:rsidRDefault="00835A98" w:rsidP="0094012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1A76BB">
              <w:rPr>
                <w:rFonts w:ascii="Arial" w:hAnsi="Arial" w:cs="Arial"/>
                <w:color w:val="000000" w:themeColor="text1"/>
                <w:sz w:val="20"/>
                <w:szCs w:val="20"/>
                <w:lang w:val="es-ES_tradnl" w:eastAsia="x-none"/>
              </w:rPr>
              <w:t>Beneficios anuales</w:t>
            </w:r>
            <w:r w:rsidR="001A76BB">
              <w:rPr>
                <w:rFonts w:ascii="Arial" w:hAnsi="Arial" w:cs="Arial"/>
                <w:color w:val="000000" w:themeColor="text1"/>
                <w:sz w:val="20"/>
                <w:szCs w:val="20"/>
                <w:lang w:val="es-ES_tradnl" w:eastAsia="x-none"/>
              </w:rPr>
              <w:t xml:space="preserve"> del valor de la producción</w:t>
            </w:r>
            <w:r w:rsidRPr="001A76BB">
              <w:rPr>
                <w:rFonts w:ascii="Arial" w:hAnsi="Arial" w:cs="Arial"/>
                <w:color w:val="000000" w:themeColor="text1"/>
                <w:sz w:val="20"/>
                <w:szCs w:val="20"/>
                <w:lang w:val="es-ES_tradnl" w:eastAsia="x-none"/>
              </w:rPr>
              <w:t xml:space="preserve"> (3)</w:t>
            </w:r>
          </w:p>
        </w:tc>
      </w:tr>
      <w:tr w:rsidR="00835A98" w:rsidRPr="001A76BB" w14:paraId="11925A18"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0A4EFF06" w14:textId="3BE087AA" w:rsidR="00835A98" w:rsidRPr="00FD12C7" w:rsidRDefault="001A76BB" w:rsidP="00940124">
            <w:pPr>
              <w:rPr>
                <w:rFonts w:ascii="Arial" w:hAnsi="Arial" w:cs="Arial"/>
                <w:b w:val="0"/>
                <w:color w:val="000000" w:themeColor="text1"/>
                <w:sz w:val="20"/>
                <w:szCs w:val="20"/>
                <w:lang w:val="es-ES_tradnl" w:eastAsia="x-none"/>
              </w:rPr>
            </w:pPr>
            <w:r w:rsidRPr="00FD12C7">
              <w:rPr>
                <w:rFonts w:ascii="Arial" w:hAnsi="Arial" w:cs="Arial"/>
                <w:color w:val="000000" w:themeColor="text1"/>
                <w:sz w:val="20"/>
                <w:szCs w:val="20"/>
                <w:lang w:val="es-ES_tradnl" w:eastAsia="x-none"/>
              </w:rPr>
              <w:t>P</w:t>
            </w:r>
            <w:r w:rsidR="001F2FC4" w:rsidRPr="00102F00">
              <w:rPr>
                <w:rFonts w:ascii="Arial" w:hAnsi="Arial" w:cs="Arial"/>
                <w:color w:val="000000" w:themeColor="text1"/>
                <w:sz w:val="20"/>
                <w:szCs w:val="20"/>
                <w:lang w:val="es-ES_tradnl" w:eastAsia="x-none"/>
              </w:rPr>
              <w:t>roducción</w:t>
            </w:r>
            <w:r w:rsidR="00B7337B" w:rsidRPr="00102F00">
              <w:rPr>
                <w:rFonts w:ascii="Arial" w:hAnsi="Arial" w:cs="Arial"/>
                <w:color w:val="000000" w:themeColor="text1"/>
                <w:sz w:val="20"/>
                <w:szCs w:val="20"/>
                <w:lang w:val="es-ES_tradnl" w:eastAsia="x-none"/>
              </w:rPr>
              <w:t xml:space="preserve"> con crecimiento tendencial</w:t>
            </w:r>
          </w:p>
        </w:tc>
        <w:tc>
          <w:tcPr>
            <w:tcW w:w="2520" w:type="dxa"/>
          </w:tcPr>
          <w:p w14:paraId="139A38C3" w14:textId="6A69841B" w:rsidR="00835A98" w:rsidRPr="001A76BB" w:rsidRDefault="00CB58A8"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0.3 Efecto inducido por empresa agroforestal</w:t>
            </w:r>
          </w:p>
        </w:tc>
        <w:tc>
          <w:tcPr>
            <w:tcW w:w="2160" w:type="dxa"/>
          </w:tcPr>
          <w:p w14:paraId="1E805FCF" w14:textId="1DAA65C0" w:rsidR="00835A98" w:rsidRPr="001A76BB" w:rsidRDefault="001F2FC4"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102F00">
              <w:rPr>
                <w:rFonts w:ascii="Arial" w:hAnsi="Arial" w:cs="Arial"/>
                <w:bCs/>
                <w:color w:val="000000" w:themeColor="text1"/>
                <w:sz w:val="20"/>
                <w:szCs w:val="20"/>
                <w:lang w:val="es-ES_tradnl" w:eastAsia="x-none"/>
              </w:rPr>
              <w:t>3377.37</w:t>
            </w:r>
          </w:p>
        </w:tc>
        <w:tc>
          <w:tcPr>
            <w:tcW w:w="2700" w:type="dxa"/>
          </w:tcPr>
          <w:p w14:paraId="3DE83DA9" w14:textId="65B20AD1" w:rsidR="00835A98" w:rsidRPr="001A76BB" w:rsidRDefault="008511FC"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1A76BB">
              <w:rPr>
                <w:rFonts w:ascii="Arial" w:hAnsi="Arial" w:cs="Arial"/>
                <w:bCs/>
                <w:color w:val="000000" w:themeColor="text1"/>
                <w:sz w:val="20"/>
                <w:szCs w:val="20"/>
                <w:lang w:val="es-ES_tradnl" w:eastAsia="x-none"/>
              </w:rPr>
              <w:t>522,040,081</w:t>
            </w:r>
          </w:p>
        </w:tc>
      </w:tr>
      <w:tr w:rsidR="00835A98" w:rsidRPr="001A76BB" w14:paraId="05D4BBEC" w14:textId="77777777" w:rsidTr="00102F00">
        <w:tc>
          <w:tcPr>
            <w:cnfStyle w:val="001000000000" w:firstRow="0" w:lastRow="0" w:firstColumn="1" w:lastColumn="0" w:oddVBand="0" w:evenVBand="0" w:oddHBand="0" w:evenHBand="0" w:firstRowFirstColumn="0" w:firstRowLastColumn="0" w:lastRowFirstColumn="0" w:lastRowLastColumn="0"/>
            <w:tcW w:w="2430" w:type="dxa"/>
          </w:tcPr>
          <w:p w14:paraId="369716D9" w14:textId="547BFE82" w:rsidR="00835A98" w:rsidRPr="00FD12C7" w:rsidRDefault="001A76BB" w:rsidP="00940124">
            <w:pPr>
              <w:rPr>
                <w:rFonts w:ascii="Arial" w:hAnsi="Arial" w:cs="Arial"/>
                <w:b w:val="0"/>
                <w:color w:val="000000" w:themeColor="text1"/>
                <w:sz w:val="20"/>
                <w:szCs w:val="20"/>
                <w:lang w:val="es-ES_tradnl" w:eastAsia="x-none"/>
              </w:rPr>
            </w:pPr>
            <w:r w:rsidRPr="00FD12C7">
              <w:rPr>
                <w:rFonts w:ascii="Arial" w:hAnsi="Arial" w:cs="Arial"/>
                <w:color w:val="000000" w:themeColor="text1"/>
                <w:sz w:val="20"/>
                <w:szCs w:val="20"/>
                <w:lang w:val="es-ES_tradnl" w:eastAsia="x-none"/>
              </w:rPr>
              <w:t>P</w:t>
            </w:r>
            <w:r w:rsidR="001F2FC4" w:rsidRPr="00102F00">
              <w:rPr>
                <w:rFonts w:ascii="Arial" w:hAnsi="Arial" w:cs="Arial"/>
                <w:color w:val="000000" w:themeColor="text1"/>
                <w:sz w:val="20"/>
                <w:szCs w:val="20"/>
                <w:lang w:val="es-ES_tradnl" w:eastAsia="x-none"/>
              </w:rPr>
              <w:t>roducción</w:t>
            </w:r>
            <w:r w:rsidR="00B7337B" w:rsidRPr="00102F00">
              <w:rPr>
                <w:rFonts w:ascii="Arial" w:hAnsi="Arial" w:cs="Arial"/>
                <w:color w:val="000000" w:themeColor="text1"/>
                <w:sz w:val="20"/>
                <w:szCs w:val="20"/>
                <w:lang w:val="es-ES_tradnl" w:eastAsia="x-none"/>
              </w:rPr>
              <w:t xml:space="preserve"> con crecimiento tendencial </w:t>
            </w:r>
          </w:p>
        </w:tc>
        <w:tc>
          <w:tcPr>
            <w:tcW w:w="2520" w:type="dxa"/>
          </w:tcPr>
          <w:p w14:paraId="5D544B49" w14:textId="2E383B3E" w:rsidR="00835A98" w:rsidRPr="001A76BB" w:rsidRDefault="00CB58A8"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1.3 Efecto directo</w:t>
            </w:r>
            <w:r w:rsidR="008E135D">
              <w:rPr>
                <w:rFonts w:ascii="Arial" w:hAnsi="Arial" w:cs="Arial"/>
                <w:color w:val="000000" w:themeColor="text1"/>
                <w:sz w:val="20"/>
                <w:szCs w:val="20"/>
                <w:lang w:val="es-ES_tradnl" w:eastAsia="x-none"/>
              </w:rPr>
              <w:t xml:space="preserve"> nueva línea de</w:t>
            </w:r>
            <w:r>
              <w:rPr>
                <w:rFonts w:ascii="Arial" w:hAnsi="Arial" w:cs="Arial"/>
                <w:color w:val="000000" w:themeColor="text1"/>
                <w:sz w:val="20"/>
                <w:szCs w:val="20"/>
                <w:lang w:val="es-ES_tradnl" w:eastAsia="x-none"/>
              </w:rPr>
              <w:t xml:space="preserve"> ferrocarril</w:t>
            </w:r>
          </w:p>
        </w:tc>
        <w:tc>
          <w:tcPr>
            <w:tcW w:w="2160" w:type="dxa"/>
          </w:tcPr>
          <w:p w14:paraId="05D9222A" w14:textId="1CE8C90C" w:rsidR="00835A98" w:rsidRPr="001A76BB" w:rsidRDefault="001F2FC4"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s-ES_tradnl" w:eastAsia="x-none"/>
              </w:rPr>
            </w:pPr>
            <w:r w:rsidRPr="00102F00">
              <w:rPr>
                <w:rFonts w:ascii="Arial" w:hAnsi="Arial" w:cs="Arial"/>
                <w:bCs/>
                <w:color w:val="000000" w:themeColor="text1"/>
                <w:sz w:val="20"/>
                <w:szCs w:val="20"/>
                <w:lang w:val="es-ES_tradnl" w:eastAsia="x-none"/>
              </w:rPr>
              <w:t>3377.37</w:t>
            </w:r>
          </w:p>
        </w:tc>
        <w:tc>
          <w:tcPr>
            <w:tcW w:w="2700" w:type="dxa"/>
          </w:tcPr>
          <w:p w14:paraId="76005549" w14:textId="61C80C98" w:rsidR="00835A98" w:rsidRPr="001A76BB" w:rsidRDefault="008511FC" w:rsidP="00940124">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s-ES_tradnl" w:eastAsia="x-none"/>
              </w:rPr>
            </w:pPr>
            <w:r w:rsidRPr="001A76BB">
              <w:rPr>
                <w:rFonts w:ascii="Arial" w:hAnsi="Arial" w:cs="Arial"/>
                <w:bCs/>
                <w:color w:val="000000" w:themeColor="text1"/>
                <w:sz w:val="20"/>
                <w:szCs w:val="20"/>
                <w:lang w:val="es-ES_tradnl" w:eastAsia="x-none"/>
              </w:rPr>
              <w:t>678,652,105</w:t>
            </w:r>
          </w:p>
        </w:tc>
      </w:tr>
      <w:tr w:rsidR="00835A98" w:rsidRPr="001A76BB" w14:paraId="45E5EB80"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14:paraId="4D39FD83" w14:textId="4B0675B8" w:rsidR="00835A98" w:rsidRPr="00FD12C7" w:rsidRDefault="001A76BB" w:rsidP="00940124">
            <w:pPr>
              <w:rPr>
                <w:rFonts w:ascii="Arial" w:hAnsi="Arial" w:cs="Arial"/>
                <w:b w:val="0"/>
                <w:color w:val="000000" w:themeColor="text1"/>
                <w:sz w:val="20"/>
                <w:szCs w:val="20"/>
                <w:lang w:val="es-ES_tradnl" w:eastAsia="x-none"/>
              </w:rPr>
            </w:pPr>
            <w:r w:rsidRPr="00FD12C7">
              <w:rPr>
                <w:rFonts w:ascii="Arial" w:hAnsi="Arial" w:cs="Arial"/>
                <w:color w:val="000000" w:themeColor="text1"/>
                <w:sz w:val="20"/>
                <w:szCs w:val="20"/>
                <w:lang w:val="es-ES_tradnl" w:eastAsia="x-none"/>
              </w:rPr>
              <w:t>P</w:t>
            </w:r>
            <w:r w:rsidR="001F2FC4" w:rsidRPr="00102F00">
              <w:rPr>
                <w:rFonts w:ascii="Arial" w:hAnsi="Arial" w:cs="Arial"/>
                <w:color w:val="000000" w:themeColor="text1"/>
                <w:sz w:val="20"/>
                <w:szCs w:val="20"/>
                <w:lang w:val="es-ES_tradnl" w:eastAsia="x-none"/>
              </w:rPr>
              <w:t>roducción</w:t>
            </w:r>
            <w:r w:rsidR="00B7337B" w:rsidRPr="00102F00">
              <w:rPr>
                <w:rFonts w:ascii="Arial" w:hAnsi="Arial" w:cs="Arial"/>
                <w:color w:val="000000" w:themeColor="text1"/>
                <w:sz w:val="20"/>
                <w:szCs w:val="20"/>
                <w:lang w:val="es-ES_tradnl" w:eastAsia="x-none"/>
              </w:rPr>
              <w:t xml:space="preserve"> con crecimiento tendencial </w:t>
            </w:r>
          </w:p>
        </w:tc>
        <w:tc>
          <w:tcPr>
            <w:tcW w:w="2520" w:type="dxa"/>
          </w:tcPr>
          <w:p w14:paraId="44BF6DF2" w14:textId="6CFDE329" w:rsidR="00835A98" w:rsidRPr="001A76BB" w:rsidRDefault="00CB58A8"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1.6 Efecto directos e inducidos</w:t>
            </w:r>
          </w:p>
        </w:tc>
        <w:tc>
          <w:tcPr>
            <w:tcW w:w="2160" w:type="dxa"/>
          </w:tcPr>
          <w:p w14:paraId="7EE9B134" w14:textId="6A39A9EB" w:rsidR="00835A98" w:rsidRPr="001A76BB" w:rsidRDefault="001F2FC4"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102F00">
              <w:rPr>
                <w:rFonts w:ascii="Arial" w:hAnsi="Arial" w:cs="Arial"/>
                <w:bCs/>
                <w:color w:val="000000" w:themeColor="text1"/>
                <w:sz w:val="20"/>
                <w:szCs w:val="20"/>
                <w:lang w:val="es-ES_tradnl" w:eastAsia="x-none"/>
              </w:rPr>
              <w:t>3377.37</w:t>
            </w:r>
          </w:p>
        </w:tc>
        <w:tc>
          <w:tcPr>
            <w:tcW w:w="2700" w:type="dxa"/>
          </w:tcPr>
          <w:p w14:paraId="6640255A" w14:textId="61B0D195" w:rsidR="00835A98" w:rsidRPr="001A76BB" w:rsidRDefault="008511FC" w:rsidP="00940124">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lang w:val="es-ES_tradnl" w:eastAsia="x-none"/>
              </w:rPr>
            </w:pPr>
            <w:r w:rsidRPr="001A76BB">
              <w:rPr>
                <w:rFonts w:ascii="Arial" w:hAnsi="Arial" w:cs="Arial"/>
                <w:bCs/>
                <w:color w:val="000000" w:themeColor="text1"/>
                <w:sz w:val="20"/>
                <w:szCs w:val="20"/>
                <w:lang w:val="es-ES_tradnl" w:eastAsia="x-none"/>
              </w:rPr>
              <w:t>835,264,129</w:t>
            </w:r>
          </w:p>
        </w:tc>
      </w:tr>
    </w:tbl>
    <w:p w14:paraId="2088665E" w14:textId="7B706C43" w:rsidR="00835A98" w:rsidRPr="00C52F81" w:rsidRDefault="00835A98" w:rsidP="00102F00">
      <w:pPr>
        <w:jc w:val="both"/>
        <w:rPr>
          <w:rFonts w:ascii="Arial" w:hAnsi="Arial" w:cs="Arial"/>
          <w:color w:val="000000" w:themeColor="text1"/>
          <w:sz w:val="20"/>
          <w:szCs w:val="20"/>
          <w:lang w:val="es-ES_tradnl" w:eastAsia="x-none"/>
        </w:rPr>
      </w:pPr>
      <w:r w:rsidRPr="001A76BB">
        <w:rPr>
          <w:rFonts w:ascii="Arial" w:hAnsi="Arial" w:cs="Arial"/>
          <w:color w:val="000000" w:themeColor="text1"/>
          <w:sz w:val="20"/>
          <w:szCs w:val="20"/>
          <w:lang w:val="es-ES_tradnl" w:eastAsia="x-none"/>
        </w:rPr>
        <w:t xml:space="preserve">Notas: (1) El valor de </w:t>
      </w:r>
      <w:r w:rsidR="001F2FC4" w:rsidRPr="00102F00">
        <w:rPr>
          <w:rFonts w:ascii="Arial" w:hAnsi="Arial" w:cs="Arial"/>
          <w:color w:val="000000" w:themeColor="text1"/>
          <w:sz w:val="20"/>
          <w:szCs w:val="20"/>
          <w:lang w:val="es-ES_tradnl" w:eastAsia="x-none"/>
        </w:rPr>
        <w:t>del m3 de rollizo es de 103US% que se traduce en 3377.37 Pesos uruguayos al considerar el tipo de cambio 1US$=32.79 Pesos uruguayos.</w:t>
      </w:r>
      <w:r w:rsidRPr="001A76BB">
        <w:rPr>
          <w:rFonts w:ascii="Arial" w:hAnsi="Arial" w:cs="Arial"/>
          <w:color w:val="000000" w:themeColor="text1"/>
          <w:sz w:val="20"/>
          <w:szCs w:val="20"/>
          <w:lang w:val="es-ES_tradnl" w:eastAsia="x-none"/>
        </w:rPr>
        <w:t xml:space="preserve"> (2) </w:t>
      </w:r>
      <w:r w:rsidR="001F2FC4" w:rsidRPr="00102F00">
        <w:rPr>
          <w:rFonts w:ascii="Arial" w:hAnsi="Arial" w:cs="Arial"/>
          <w:color w:val="000000" w:themeColor="text1"/>
          <w:sz w:val="20"/>
          <w:szCs w:val="20"/>
          <w:lang w:val="es-ES_tradnl" w:eastAsia="x-none"/>
        </w:rPr>
        <w:t xml:space="preserve">Se ha estimado un crecimiento </w:t>
      </w:r>
      <w:r w:rsidR="001A76BB" w:rsidRPr="00102F00">
        <w:rPr>
          <w:rFonts w:ascii="Arial" w:hAnsi="Arial" w:cs="Arial"/>
          <w:color w:val="000000" w:themeColor="text1"/>
          <w:sz w:val="20"/>
          <w:szCs w:val="20"/>
          <w:lang w:val="es-ES_tradnl" w:eastAsia="x-none"/>
        </w:rPr>
        <w:t>tendencial</w:t>
      </w:r>
      <w:r w:rsidR="001F2FC4" w:rsidRPr="00102F00">
        <w:rPr>
          <w:rFonts w:ascii="Arial" w:hAnsi="Arial" w:cs="Arial"/>
          <w:color w:val="000000" w:themeColor="text1"/>
          <w:sz w:val="20"/>
          <w:szCs w:val="20"/>
          <w:lang w:val="es-ES_tradnl" w:eastAsia="x-none"/>
        </w:rPr>
        <w:t xml:space="preserve"> de la </w:t>
      </w:r>
      <w:r w:rsidR="001A76BB" w:rsidRPr="00102F00">
        <w:rPr>
          <w:rFonts w:ascii="Arial" w:hAnsi="Arial" w:cs="Arial"/>
          <w:color w:val="000000" w:themeColor="text1"/>
          <w:sz w:val="20"/>
          <w:szCs w:val="20"/>
          <w:lang w:val="es-ES_tradnl" w:eastAsia="x-none"/>
        </w:rPr>
        <w:t>producción</w:t>
      </w:r>
      <w:r w:rsidR="001F2FC4" w:rsidRPr="00102F00">
        <w:rPr>
          <w:rFonts w:ascii="Arial" w:hAnsi="Arial" w:cs="Arial"/>
          <w:color w:val="000000" w:themeColor="text1"/>
          <w:sz w:val="20"/>
          <w:szCs w:val="20"/>
          <w:lang w:val="es-ES_tradnl" w:eastAsia="x-none"/>
        </w:rPr>
        <w:t xml:space="preserve"> de </w:t>
      </w:r>
      <w:r w:rsidR="003A5EF5">
        <w:rPr>
          <w:rFonts w:ascii="Arial" w:hAnsi="Arial" w:cs="Arial"/>
          <w:color w:val="000000" w:themeColor="text1"/>
          <w:sz w:val="20"/>
          <w:szCs w:val="20"/>
          <w:lang w:val="es-ES_tradnl" w:eastAsia="x-none"/>
        </w:rPr>
        <w:t>5.</w:t>
      </w:r>
      <w:r w:rsidR="00310155">
        <w:rPr>
          <w:rFonts w:ascii="Arial" w:hAnsi="Arial" w:cs="Arial"/>
          <w:color w:val="000000" w:themeColor="text1"/>
          <w:sz w:val="20"/>
          <w:szCs w:val="20"/>
          <w:lang w:val="es-ES_tradnl" w:eastAsia="x-none"/>
        </w:rPr>
        <w:t xml:space="preserve">34 </w:t>
      </w:r>
      <w:r w:rsidR="001F2FC4" w:rsidRPr="00102F00">
        <w:rPr>
          <w:rFonts w:ascii="Arial" w:hAnsi="Arial" w:cs="Arial"/>
          <w:color w:val="000000" w:themeColor="text1"/>
          <w:sz w:val="20"/>
          <w:szCs w:val="20"/>
          <w:lang w:val="es-ES_tradnl" w:eastAsia="x-none"/>
        </w:rPr>
        <w:t>como se recoge en el indicador de la matriz de resultados</w:t>
      </w:r>
      <w:r w:rsidR="008E135D">
        <w:rPr>
          <w:rFonts w:ascii="Arial" w:hAnsi="Arial" w:cs="Arial"/>
          <w:color w:val="000000" w:themeColor="text1"/>
          <w:sz w:val="20"/>
          <w:szCs w:val="20"/>
          <w:lang w:val="es-ES_tradnl" w:eastAsia="x-none"/>
        </w:rPr>
        <w:t>, lo que supone un valor de la producción con crecimiento tendencia</w:t>
      </w:r>
      <w:r w:rsidR="00512401">
        <w:rPr>
          <w:rFonts w:ascii="Arial" w:hAnsi="Arial" w:cs="Arial"/>
          <w:color w:val="000000" w:themeColor="text1"/>
          <w:sz w:val="20"/>
          <w:szCs w:val="20"/>
          <w:lang w:val="es-ES_tradnl" w:eastAsia="x-none"/>
        </w:rPr>
        <w:t>l</w:t>
      </w:r>
      <w:r w:rsidR="008E135D">
        <w:rPr>
          <w:rFonts w:ascii="Arial" w:hAnsi="Arial" w:cs="Arial"/>
          <w:color w:val="000000" w:themeColor="text1"/>
          <w:sz w:val="20"/>
          <w:szCs w:val="20"/>
          <w:lang w:val="es-ES_tradnl" w:eastAsia="x-none"/>
        </w:rPr>
        <w:t xml:space="preserve"> sin proyecto de 15,411,000.</w:t>
      </w:r>
      <w:r w:rsidR="001F2FC4" w:rsidRPr="00102F00">
        <w:rPr>
          <w:rFonts w:ascii="Arial" w:hAnsi="Arial" w:cs="Arial"/>
          <w:color w:val="000000" w:themeColor="text1"/>
          <w:sz w:val="20"/>
          <w:szCs w:val="20"/>
          <w:lang w:val="es-ES_tradnl" w:eastAsia="x-none"/>
        </w:rPr>
        <w:t xml:space="preserve"> </w:t>
      </w:r>
      <w:r w:rsidRPr="001A76BB">
        <w:rPr>
          <w:rFonts w:ascii="Arial" w:hAnsi="Arial" w:cs="Arial"/>
          <w:color w:val="000000" w:themeColor="text1"/>
          <w:sz w:val="20"/>
          <w:szCs w:val="20"/>
          <w:lang w:val="es-ES_tradnl" w:eastAsia="x-none"/>
        </w:rPr>
        <w:t>(3) Esta</w:t>
      </w:r>
      <w:r w:rsidR="001F2FC4" w:rsidRPr="00102F00">
        <w:rPr>
          <w:rFonts w:ascii="Arial" w:hAnsi="Arial" w:cs="Arial"/>
          <w:color w:val="000000" w:themeColor="text1"/>
          <w:sz w:val="20"/>
          <w:szCs w:val="20"/>
          <w:lang w:val="es-ES_tradnl" w:eastAsia="x-none"/>
        </w:rPr>
        <w:t>s</w:t>
      </w:r>
      <w:r w:rsidRPr="001A76BB">
        <w:rPr>
          <w:rFonts w:ascii="Arial" w:hAnsi="Arial" w:cs="Arial"/>
          <w:color w:val="000000" w:themeColor="text1"/>
          <w:sz w:val="20"/>
          <w:szCs w:val="20"/>
          <w:lang w:val="es-ES_tradnl" w:eastAsia="x-none"/>
        </w:rPr>
        <w:t xml:space="preserve"> cifra</w:t>
      </w:r>
      <w:r w:rsidR="001F2FC4" w:rsidRPr="00102F00">
        <w:rPr>
          <w:rFonts w:ascii="Arial" w:hAnsi="Arial" w:cs="Arial"/>
          <w:color w:val="000000" w:themeColor="text1"/>
          <w:sz w:val="20"/>
          <w:szCs w:val="20"/>
          <w:lang w:val="es-ES_tradnl" w:eastAsia="x-none"/>
        </w:rPr>
        <w:t>s</w:t>
      </w:r>
      <w:r w:rsidRPr="001A76BB">
        <w:rPr>
          <w:rFonts w:ascii="Arial" w:hAnsi="Arial" w:cs="Arial"/>
          <w:color w:val="000000" w:themeColor="text1"/>
          <w:sz w:val="20"/>
          <w:szCs w:val="20"/>
          <w:lang w:val="es-ES_tradnl" w:eastAsia="x-none"/>
        </w:rPr>
        <w:t xml:space="preserve"> que resulta de la multiplicación de las tre</w:t>
      </w:r>
      <w:r w:rsidR="001F2FC4" w:rsidRPr="00102F00">
        <w:rPr>
          <w:rFonts w:ascii="Arial" w:hAnsi="Arial" w:cs="Arial"/>
          <w:color w:val="000000" w:themeColor="text1"/>
          <w:sz w:val="20"/>
          <w:szCs w:val="20"/>
          <w:lang w:val="es-ES_tradnl" w:eastAsia="x-none"/>
        </w:rPr>
        <w:t>s columnas previas de la tabla y constituyen</w:t>
      </w:r>
      <w:r w:rsidRPr="001A76BB">
        <w:rPr>
          <w:rFonts w:ascii="Arial" w:hAnsi="Arial" w:cs="Arial"/>
          <w:color w:val="000000" w:themeColor="text1"/>
          <w:sz w:val="20"/>
          <w:szCs w:val="20"/>
          <w:lang w:val="es-ES_tradnl" w:eastAsia="x-none"/>
        </w:rPr>
        <w:t xml:space="preserve"> el valor adoptado de los beneficios anuales del proyecto que se utilizan en la tabla de flujos de fondo (ver filas 2 de las tablas I</w:t>
      </w:r>
      <w:r w:rsidR="001F2FC4" w:rsidRPr="00102F00">
        <w:rPr>
          <w:rFonts w:ascii="Arial" w:hAnsi="Arial" w:cs="Arial"/>
          <w:color w:val="000000" w:themeColor="text1"/>
          <w:sz w:val="20"/>
          <w:szCs w:val="20"/>
          <w:lang w:val="es-ES_tradnl" w:eastAsia="x-none"/>
        </w:rPr>
        <w:t>V, V y V</w:t>
      </w:r>
      <w:r w:rsidRPr="001A76BB">
        <w:rPr>
          <w:rFonts w:ascii="Arial" w:hAnsi="Arial" w:cs="Arial"/>
          <w:color w:val="000000" w:themeColor="text1"/>
          <w:sz w:val="20"/>
          <w:szCs w:val="20"/>
          <w:lang w:val="es-ES_tradnl" w:eastAsia="x-none"/>
        </w:rPr>
        <w:t xml:space="preserve">I del anexo I). </w:t>
      </w:r>
      <w:r w:rsidR="008E135D">
        <w:rPr>
          <w:rFonts w:ascii="Arial" w:hAnsi="Arial" w:cs="Arial"/>
          <w:color w:val="000000" w:themeColor="text1"/>
          <w:sz w:val="20"/>
          <w:szCs w:val="20"/>
          <w:lang w:val="es-ES_tradnl" w:eastAsia="x-none"/>
        </w:rPr>
        <w:t xml:space="preserve">(4) </w:t>
      </w:r>
      <w:proofErr w:type="spellStart"/>
      <w:r w:rsidR="008E135D" w:rsidRPr="00790E22">
        <w:rPr>
          <w:rFonts w:ascii="Arial" w:hAnsi="Arial" w:cs="Arial"/>
          <w:color w:val="000000" w:themeColor="text1"/>
          <w:sz w:val="20"/>
          <w:szCs w:val="20"/>
          <w:lang w:val="es-ES_tradnl" w:eastAsia="x-none"/>
        </w:rPr>
        <w:t>Ozbay</w:t>
      </w:r>
      <w:proofErr w:type="spellEnd"/>
      <w:r w:rsidR="008E135D" w:rsidRPr="00790E22">
        <w:rPr>
          <w:rFonts w:ascii="Arial" w:hAnsi="Arial" w:cs="Arial"/>
          <w:color w:val="000000" w:themeColor="text1"/>
          <w:sz w:val="20"/>
          <w:szCs w:val="20"/>
          <w:lang w:val="es-ES_tradnl" w:eastAsia="x-none"/>
        </w:rPr>
        <w:t xml:space="preserve"> et al. (2015).</w:t>
      </w:r>
      <w:r w:rsidR="008E135D" w:rsidRPr="00790E22">
        <w:rPr>
          <w:sz w:val="20"/>
          <w:szCs w:val="20"/>
          <w:lang w:val="es-ES_tradnl" w:eastAsia="x-none"/>
        </w:rPr>
        <w:t> </w:t>
      </w:r>
      <w:proofErr w:type="spellStart"/>
      <w:r w:rsidR="008E135D" w:rsidRPr="00790E22">
        <w:rPr>
          <w:rFonts w:ascii="Arial" w:hAnsi="Arial" w:cs="Arial"/>
          <w:color w:val="000000" w:themeColor="text1"/>
          <w:sz w:val="20"/>
          <w:szCs w:val="20"/>
          <w:lang w:val="es-ES_tradnl" w:eastAsia="x-none"/>
        </w:rPr>
        <w:t>Impact</w:t>
      </w:r>
      <w:proofErr w:type="spellEnd"/>
      <w:r w:rsidR="008E135D" w:rsidRPr="00790E22">
        <w:rPr>
          <w:rFonts w:ascii="Arial" w:hAnsi="Arial" w:cs="Arial"/>
          <w:color w:val="000000" w:themeColor="text1"/>
          <w:sz w:val="20"/>
          <w:szCs w:val="20"/>
          <w:lang w:val="es-ES_tradnl" w:eastAsia="x-none"/>
        </w:rPr>
        <w:t xml:space="preserve"> of the Rail </w:t>
      </w:r>
      <w:proofErr w:type="spellStart"/>
      <w:r w:rsidR="008E135D" w:rsidRPr="00790E22">
        <w:rPr>
          <w:rFonts w:ascii="Arial" w:hAnsi="Arial" w:cs="Arial"/>
          <w:color w:val="000000" w:themeColor="text1"/>
          <w:sz w:val="20"/>
          <w:szCs w:val="20"/>
          <w:lang w:val="es-ES_tradnl" w:eastAsia="x-none"/>
        </w:rPr>
        <w:t>Grants</w:t>
      </w:r>
      <w:proofErr w:type="spellEnd"/>
      <w:r w:rsidR="008E135D" w:rsidRPr="00790E22">
        <w:rPr>
          <w:rFonts w:ascii="Arial" w:hAnsi="Arial" w:cs="Arial"/>
          <w:color w:val="000000" w:themeColor="text1"/>
          <w:sz w:val="20"/>
          <w:szCs w:val="20"/>
          <w:lang w:val="es-ES_tradnl" w:eastAsia="x-none"/>
        </w:rPr>
        <w:t xml:space="preserve"> </w:t>
      </w:r>
      <w:proofErr w:type="spellStart"/>
      <w:r w:rsidR="008E135D" w:rsidRPr="00790E22">
        <w:rPr>
          <w:rFonts w:ascii="Arial" w:hAnsi="Arial" w:cs="Arial"/>
          <w:color w:val="000000" w:themeColor="text1"/>
          <w:sz w:val="20"/>
          <w:szCs w:val="20"/>
          <w:lang w:val="es-ES_tradnl" w:eastAsia="x-none"/>
        </w:rPr>
        <w:t>Program</w:t>
      </w:r>
      <w:proofErr w:type="spellEnd"/>
      <w:r w:rsidR="008E135D">
        <w:rPr>
          <w:rFonts w:ascii="Arial" w:hAnsi="Arial" w:cs="Arial"/>
          <w:color w:val="000000" w:themeColor="text1"/>
          <w:sz w:val="20"/>
          <w:szCs w:val="20"/>
          <w:lang w:val="es-ES_tradnl" w:eastAsia="x-none"/>
        </w:rPr>
        <w:t xml:space="preserve">. </w:t>
      </w:r>
      <w:r w:rsidRPr="001A76BB">
        <w:rPr>
          <w:rFonts w:ascii="Arial" w:hAnsi="Arial" w:cs="Arial"/>
          <w:color w:val="000000" w:themeColor="text1"/>
          <w:sz w:val="20"/>
          <w:szCs w:val="20"/>
          <w:lang w:val="es-ES_tradnl" w:eastAsia="x-none"/>
        </w:rPr>
        <w:t>Fuente: Informe de prefactibilidad del proyecto y cálculos propios.</w:t>
      </w:r>
    </w:p>
    <w:p w14:paraId="6659B4FD" w14:textId="77777777" w:rsidR="00835A98" w:rsidRPr="00C52F81" w:rsidRDefault="00835A98" w:rsidP="00102F00">
      <w:pPr>
        <w:pStyle w:val="Paragraph"/>
        <w:tabs>
          <w:tab w:val="clear" w:pos="720"/>
        </w:tabs>
        <w:spacing w:afterLines="80" w:after="192"/>
        <w:ind w:firstLine="0"/>
        <w:rPr>
          <w:rFonts w:ascii="Arial" w:hAnsi="Arial" w:cs="Arial"/>
          <w:color w:val="000000" w:themeColor="text1"/>
          <w:szCs w:val="24"/>
          <w:lang w:val="es-ES_tradnl"/>
        </w:rPr>
      </w:pPr>
    </w:p>
    <w:p w14:paraId="3D6DB92D" w14:textId="6640790F" w:rsidR="00C934A5" w:rsidRPr="00C52F81" w:rsidRDefault="00835A98" w:rsidP="00CF41A9">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Pr>
          <w:rFonts w:ascii="Arial" w:hAnsi="Arial" w:cs="Arial"/>
          <w:color w:val="000000" w:themeColor="text1"/>
          <w:szCs w:val="24"/>
          <w:lang w:val="es-ES_tradnl"/>
        </w:rPr>
        <w:t>Finalmente, p</w:t>
      </w:r>
      <w:r w:rsidR="00CF41A9" w:rsidRPr="00C52F81">
        <w:rPr>
          <w:rFonts w:ascii="Arial" w:hAnsi="Arial" w:cs="Arial"/>
          <w:color w:val="000000" w:themeColor="text1"/>
          <w:szCs w:val="24"/>
          <w:lang w:val="es-ES_tradnl"/>
        </w:rPr>
        <w:t>ara</w:t>
      </w:r>
      <w:r w:rsidR="00C934A5" w:rsidRPr="00C52F81">
        <w:rPr>
          <w:rFonts w:ascii="Arial" w:hAnsi="Arial" w:cs="Arial"/>
          <w:color w:val="000000" w:themeColor="text1"/>
          <w:szCs w:val="24"/>
          <w:lang w:val="es-ES_tradnl"/>
        </w:rPr>
        <w:t xml:space="preserve"> el caso del proyecto prototipo de infraestructura de </w:t>
      </w:r>
      <w:r w:rsidR="009845A8" w:rsidRPr="00C52F81">
        <w:rPr>
          <w:rFonts w:ascii="Arial" w:hAnsi="Arial" w:cs="Arial"/>
          <w:color w:val="000000" w:themeColor="text1"/>
          <w:szCs w:val="24"/>
          <w:lang w:val="es-ES_tradnl"/>
        </w:rPr>
        <w:t>ferrocarril</w:t>
      </w:r>
      <w:r w:rsidR="00C934A5" w:rsidRPr="00C52F81">
        <w:rPr>
          <w:rFonts w:ascii="Arial" w:hAnsi="Arial" w:cs="Arial"/>
          <w:color w:val="000000" w:themeColor="text1"/>
          <w:szCs w:val="24"/>
          <w:lang w:val="es-ES_tradnl"/>
        </w:rPr>
        <w:t xml:space="preserve"> </w:t>
      </w:r>
      <w:r w:rsidR="000F5FEF" w:rsidRPr="00C52F81">
        <w:rPr>
          <w:rFonts w:ascii="Arial" w:hAnsi="Arial" w:cs="Arial"/>
          <w:color w:val="000000" w:themeColor="text1"/>
          <w:szCs w:val="24"/>
          <w:lang w:val="es-ES_tradnl"/>
        </w:rPr>
        <w:t xml:space="preserve">(inversión fija de 834.589.006) y de empresa agroforestal (inversión fija de 491.850.000) </w:t>
      </w:r>
      <w:r w:rsidR="00C934A5" w:rsidRPr="00C52F81">
        <w:rPr>
          <w:rFonts w:ascii="Arial" w:hAnsi="Arial" w:cs="Arial"/>
          <w:color w:val="000000" w:themeColor="text1"/>
          <w:szCs w:val="24"/>
          <w:lang w:val="es-ES_tradnl"/>
        </w:rPr>
        <w:t>que estamos considerando,</w:t>
      </w:r>
      <w:r w:rsidR="002F00FF" w:rsidRPr="00C52F81">
        <w:rPr>
          <w:rFonts w:ascii="Arial" w:hAnsi="Arial" w:cs="Arial"/>
          <w:color w:val="000000" w:themeColor="text1"/>
          <w:szCs w:val="24"/>
          <w:lang w:val="es-ES_tradnl"/>
        </w:rPr>
        <w:t xml:space="preserve"> en el siguiente cuadro</w:t>
      </w:r>
      <w:r w:rsidR="00CF41A9" w:rsidRPr="00C52F81">
        <w:rPr>
          <w:rFonts w:ascii="Arial" w:hAnsi="Arial" w:cs="Arial"/>
          <w:color w:val="000000" w:themeColor="text1"/>
          <w:szCs w:val="24"/>
          <w:lang w:val="es-ES_tradnl"/>
        </w:rPr>
        <w:t xml:space="preserve"> se recogen</w:t>
      </w:r>
      <w:r w:rsidR="00C934A5" w:rsidRPr="00C52F81">
        <w:rPr>
          <w:rFonts w:ascii="Arial" w:hAnsi="Arial" w:cs="Arial"/>
          <w:color w:val="000000" w:themeColor="text1"/>
          <w:szCs w:val="24"/>
          <w:lang w:val="es-ES_tradnl"/>
        </w:rPr>
        <w:t xml:space="preserve"> los supuestos específicos</w:t>
      </w:r>
      <w:r w:rsidR="009845A8" w:rsidRPr="00C52F81">
        <w:rPr>
          <w:rFonts w:ascii="Arial" w:hAnsi="Arial" w:cs="Arial"/>
          <w:color w:val="000000" w:themeColor="text1"/>
          <w:szCs w:val="24"/>
          <w:lang w:val="es-ES_tradnl"/>
        </w:rPr>
        <w:t xml:space="preserve"> </w:t>
      </w:r>
      <w:r w:rsidR="00C934A5" w:rsidRPr="00C52F81">
        <w:rPr>
          <w:rFonts w:ascii="Arial" w:hAnsi="Arial" w:cs="Arial"/>
          <w:color w:val="000000" w:themeColor="text1"/>
          <w:szCs w:val="24"/>
          <w:lang w:val="es-ES_tradnl"/>
        </w:rPr>
        <w:t xml:space="preserve">sobre los parámetros financieros </w:t>
      </w:r>
      <w:r w:rsidR="009845A8" w:rsidRPr="00C52F81">
        <w:rPr>
          <w:rFonts w:ascii="Arial" w:hAnsi="Arial" w:cs="Arial"/>
          <w:color w:val="000000" w:themeColor="text1"/>
          <w:szCs w:val="24"/>
          <w:lang w:val="es-ES_tradnl"/>
        </w:rPr>
        <w:t>empleados</w:t>
      </w:r>
      <w:r w:rsidR="00C934A5" w:rsidRPr="00C52F81">
        <w:rPr>
          <w:rFonts w:ascii="Arial" w:hAnsi="Arial" w:cs="Arial"/>
          <w:color w:val="000000" w:themeColor="text1"/>
          <w:szCs w:val="24"/>
          <w:lang w:val="es-ES_tradnl"/>
        </w:rPr>
        <w:t xml:space="preserve"> para establecer el porcentaje</w:t>
      </w:r>
      <w:r w:rsidR="000F5FEF" w:rsidRPr="00C52F81">
        <w:rPr>
          <w:rFonts w:ascii="Arial" w:hAnsi="Arial" w:cs="Arial"/>
          <w:color w:val="000000" w:themeColor="text1"/>
          <w:szCs w:val="24"/>
          <w:lang w:val="es-ES_tradnl"/>
        </w:rPr>
        <w:t xml:space="preserve"> total</w:t>
      </w:r>
      <w:r w:rsidR="00C934A5" w:rsidRPr="00C52F81">
        <w:rPr>
          <w:rFonts w:ascii="Arial" w:hAnsi="Arial" w:cs="Arial"/>
          <w:color w:val="000000" w:themeColor="text1"/>
          <w:szCs w:val="24"/>
          <w:lang w:val="es-ES_tradnl"/>
        </w:rPr>
        <w:t xml:space="preserve"> de la inversión que se financiará por medio de un endeudamiento y la tasa de la deuda.</w:t>
      </w:r>
      <w:r w:rsidR="00630FF3" w:rsidRPr="00C52F81">
        <w:rPr>
          <w:rFonts w:ascii="Arial" w:hAnsi="Arial" w:cs="Arial"/>
          <w:color w:val="000000" w:themeColor="text1"/>
          <w:szCs w:val="24"/>
          <w:lang w:val="es-ES_tradnl"/>
        </w:rPr>
        <w:t xml:space="preserve"> </w:t>
      </w:r>
    </w:p>
    <w:p w14:paraId="478629A3" w14:textId="77777777" w:rsidR="00E52C0F" w:rsidRPr="00C52F81" w:rsidRDefault="00E52C0F" w:rsidP="00C934A5">
      <w:pPr>
        <w:tabs>
          <w:tab w:val="left" w:pos="1027"/>
          <w:tab w:val="center" w:pos="4320"/>
        </w:tabs>
        <w:ind w:left="1"/>
        <w:jc w:val="center"/>
        <w:rPr>
          <w:rFonts w:ascii="Arial" w:hAnsi="Arial" w:cs="Arial"/>
          <w:b/>
          <w:color w:val="000000" w:themeColor="text1"/>
          <w:sz w:val="22"/>
          <w:szCs w:val="22"/>
          <w:lang w:val="es-ES_tradnl"/>
        </w:rPr>
      </w:pPr>
    </w:p>
    <w:p w14:paraId="48E73F27" w14:textId="52711794" w:rsidR="00C934A5" w:rsidRPr="00C52F81" w:rsidRDefault="0085360C" w:rsidP="00C934A5">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043DFD"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10</w:t>
      </w:r>
      <w:r w:rsidR="00C934A5" w:rsidRPr="00C52F81">
        <w:rPr>
          <w:rFonts w:ascii="Arial" w:hAnsi="Arial" w:cs="Arial"/>
          <w:b/>
          <w:color w:val="000000" w:themeColor="text1"/>
          <w:sz w:val="22"/>
          <w:szCs w:val="22"/>
          <w:lang w:val="es-ES_tradnl"/>
        </w:rPr>
        <w:t>. Información Financiera y Cuota</w:t>
      </w:r>
    </w:p>
    <w:tbl>
      <w:tblPr>
        <w:tblStyle w:val="LightShading-Accent11"/>
        <w:tblW w:w="4482" w:type="dxa"/>
        <w:tblInd w:w="2160" w:type="dxa"/>
        <w:tblLook w:val="04A0" w:firstRow="1" w:lastRow="0" w:firstColumn="1" w:lastColumn="0" w:noHBand="0" w:noVBand="1"/>
      </w:tblPr>
      <w:tblGrid>
        <w:gridCol w:w="2986"/>
        <w:gridCol w:w="1496"/>
      </w:tblGrid>
      <w:tr w:rsidR="00C52F81" w:rsidRPr="00C52F81" w14:paraId="7CD3818F" w14:textId="77777777" w:rsidTr="005A4F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2D65F5C6" w14:textId="77777777" w:rsidR="00C934A5" w:rsidRPr="00C52F81" w:rsidRDefault="00C934A5" w:rsidP="005A4F4B">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Parámetro</w:t>
            </w:r>
          </w:p>
        </w:tc>
        <w:tc>
          <w:tcPr>
            <w:tcW w:w="1496" w:type="dxa"/>
          </w:tcPr>
          <w:p w14:paraId="3B92765C" w14:textId="77777777" w:rsidR="00C934A5" w:rsidRPr="00C52F81" w:rsidRDefault="00C934A5" w:rsidP="005A4F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Cuota</w:t>
            </w:r>
          </w:p>
        </w:tc>
      </w:tr>
      <w:tr w:rsidR="00C52F81" w:rsidRPr="00C52F81" w14:paraId="3EBB1A76"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591E387E"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 fija (IF)</w:t>
            </w:r>
          </w:p>
        </w:tc>
        <w:tc>
          <w:tcPr>
            <w:tcW w:w="1496" w:type="dxa"/>
          </w:tcPr>
          <w:p w14:paraId="776A2930" w14:textId="54325369" w:rsidR="00D77013" w:rsidRPr="00C52F81" w:rsidRDefault="000F5FEF"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1,326,439,006</w:t>
            </w:r>
          </w:p>
        </w:tc>
      </w:tr>
      <w:tr w:rsidR="00C52F81" w:rsidRPr="00C52F81" w14:paraId="17719AEE" w14:textId="77777777" w:rsidTr="005A4F4B">
        <w:tc>
          <w:tcPr>
            <w:cnfStyle w:val="001000000000" w:firstRow="0" w:lastRow="0" w:firstColumn="1" w:lastColumn="0" w:oddVBand="0" w:evenVBand="0" w:oddHBand="0" w:evenHBand="0" w:firstRowFirstColumn="0" w:firstRowLastColumn="0" w:lastRowFirstColumn="0" w:lastRowLastColumn="0"/>
            <w:tcW w:w="2986" w:type="dxa"/>
          </w:tcPr>
          <w:p w14:paraId="2AF2FCCE"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Préstamo sobre Inversión</w:t>
            </w:r>
          </w:p>
        </w:tc>
        <w:tc>
          <w:tcPr>
            <w:tcW w:w="1496" w:type="dxa"/>
          </w:tcPr>
          <w:p w14:paraId="46D93FCE" w14:textId="54137FCD" w:rsidR="00D77013" w:rsidRPr="00C52F81" w:rsidRDefault="00D77013"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80%</w:t>
            </w:r>
          </w:p>
        </w:tc>
      </w:tr>
      <w:tr w:rsidR="00C52F81" w:rsidRPr="00C52F81" w14:paraId="57A04C06"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7C514ECF"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Préstamo (P)</w:t>
            </w:r>
          </w:p>
        </w:tc>
        <w:tc>
          <w:tcPr>
            <w:tcW w:w="1496" w:type="dxa"/>
          </w:tcPr>
          <w:p w14:paraId="56495DCC" w14:textId="2FDE61B4" w:rsidR="00D77013" w:rsidRPr="00C52F81" w:rsidRDefault="000F5FEF"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1,061,151,205</w:t>
            </w:r>
          </w:p>
        </w:tc>
      </w:tr>
      <w:tr w:rsidR="00C52F81" w:rsidRPr="00C52F81" w14:paraId="35C59ACD" w14:textId="77777777" w:rsidTr="005A4F4B">
        <w:tc>
          <w:tcPr>
            <w:cnfStyle w:val="001000000000" w:firstRow="0" w:lastRow="0" w:firstColumn="1" w:lastColumn="0" w:oddVBand="0" w:evenVBand="0" w:oddHBand="0" w:evenHBand="0" w:firstRowFirstColumn="0" w:firstRowLastColumn="0" w:lastRowFirstColumn="0" w:lastRowLastColumn="0"/>
            <w:tcW w:w="2986" w:type="dxa"/>
          </w:tcPr>
          <w:p w14:paraId="3B91781E"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Interés (i)</w:t>
            </w:r>
          </w:p>
        </w:tc>
        <w:tc>
          <w:tcPr>
            <w:tcW w:w="1496" w:type="dxa"/>
          </w:tcPr>
          <w:p w14:paraId="56B9ECFD" w14:textId="51D9B9FA" w:rsidR="00D77013" w:rsidRPr="00C52F81" w:rsidRDefault="00D77013"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3%</w:t>
            </w:r>
          </w:p>
        </w:tc>
      </w:tr>
      <w:tr w:rsidR="00C52F81" w:rsidRPr="00C52F81" w14:paraId="20B3D3B3"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6" w:type="dxa"/>
          </w:tcPr>
          <w:p w14:paraId="78D06BBB"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Años (n)</w:t>
            </w:r>
          </w:p>
        </w:tc>
        <w:tc>
          <w:tcPr>
            <w:tcW w:w="1496" w:type="dxa"/>
          </w:tcPr>
          <w:p w14:paraId="6EC1ED27" w14:textId="7F163C11" w:rsidR="00D77013" w:rsidRPr="00C52F81" w:rsidRDefault="00D77013"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14</w:t>
            </w:r>
          </w:p>
        </w:tc>
      </w:tr>
      <w:tr w:rsidR="00C52F81" w:rsidRPr="00C52F81" w14:paraId="47CA840D" w14:textId="77777777" w:rsidTr="005A4F4B">
        <w:tc>
          <w:tcPr>
            <w:cnfStyle w:val="001000000000" w:firstRow="0" w:lastRow="0" w:firstColumn="1" w:lastColumn="0" w:oddVBand="0" w:evenVBand="0" w:oddHBand="0" w:evenHBand="0" w:firstRowFirstColumn="0" w:firstRowLastColumn="0" w:lastRowFirstColumn="0" w:lastRowLastColumn="0"/>
            <w:tcW w:w="2986" w:type="dxa"/>
          </w:tcPr>
          <w:p w14:paraId="2DCD4E79" w14:textId="77777777" w:rsidR="00D77013" w:rsidRPr="00C52F81" w:rsidRDefault="00D77013"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Cuota (C)</w:t>
            </w:r>
          </w:p>
        </w:tc>
        <w:tc>
          <w:tcPr>
            <w:tcW w:w="1496" w:type="dxa"/>
          </w:tcPr>
          <w:p w14:paraId="384846A2" w14:textId="080A1A9A" w:rsidR="00D77013" w:rsidRPr="00C52F81" w:rsidRDefault="000F5FEF"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rPr>
              <w:t>-93,939,831</w:t>
            </w:r>
          </w:p>
        </w:tc>
      </w:tr>
    </w:tbl>
    <w:p w14:paraId="7F37865E" w14:textId="0D76B16C" w:rsidR="00C934A5" w:rsidRPr="00C52F81" w:rsidRDefault="00570465" w:rsidP="00102F00">
      <w:pPr>
        <w:ind w:left="2160"/>
        <w:rPr>
          <w:rFonts w:ascii="Arial" w:hAnsi="Arial" w:cs="Arial"/>
          <w:b/>
          <w:color w:val="000000" w:themeColor="text1"/>
          <w:sz w:val="18"/>
          <w:szCs w:val="18"/>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 Fuente: Elaboración propia.</w:t>
      </w:r>
    </w:p>
    <w:p w14:paraId="102AD045" w14:textId="01C68085" w:rsidR="00C934A5" w:rsidRPr="00C52F81" w:rsidRDefault="00C934A5" w:rsidP="00C934A5">
      <w:pPr>
        <w:pStyle w:val="FirstHeading"/>
        <w:rPr>
          <w:rFonts w:ascii="Arial" w:hAnsi="Arial" w:cs="Arial"/>
          <w:color w:val="000000" w:themeColor="text1"/>
          <w:lang w:val="es-ES_tradnl"/>
        </w:rPr>
      </w:pPr>
      <w:r w:rsidRPr="00C52F81">
        <w:rPr>
          <w:rFonts w:ascii="Arial" w:hAnsi="Arial" w:cs="Arial"/>
          <w:color w:val="000000" w:themeColor="text1"/>
          <w:lang w:val="es-ES_tradnl"/>
        </w:rPr>
        <w:t>C.</w:t>
      </w:r>
      <w:r w:rsidRPr="00C52F81">
        <w:rPr>
          <w:rFonts w:ascii="Arial" w:hAnsi="Arial" w:cs="Arial"/>
          <w:color w:val="000000" w:themeColor="text1"/>
          <w:lang w:val="es-ES_tradnl"/>
        </w:rPr>
        <w:tab/>
      </w:r>
      <w:r w:rsidRPr="00C52F81">
        <w:rPr>
          <w:rFonts w:ascii="Arial" w:hAnsi="Arial" w:cs="Arial"/>
          <w:noProof/>
          <w:color w:val="000000" w:themeColor="text1"/>
          <w:lang w:val="es-ES_tradnl"/>
        </w:rPr>
        <w:t xml:space="preserve">Flujo de </w:t>
      </w:r>
      <w:r w:rsidR="00EE0982" w:rsidRPr="00C52F81">
        <w:rPr>
          <w:rFonts w:ascii="Arial" w:hAnsi="Arial" w:cs="Arial"/>
          <w:noProof/>
          <w:color w:val="000000" w:themeColor="text1"/>
          <w:lang w:val="es-ES_tradnl"/>
        </w:rPr>
        <w:t>costos</w:t>
      </w:r>
      <w:r w:rsidRPr="00C52F81">
        <w:rPr>
          <w:rFonts w:ascii="Arial" w:hAnsi="Arial" w:cs="Arial"/>
          <w:noProof/>
          <w:color w:val="000000" w:themeColor="text1"/>
          <w:lang w:val="es-ES_tradnl"/>
        </w:rPr>
        <w:t>, beneficios e indicadores de rentabilidad</w:t>
      </w:r>
      <w:r w:rsidR="000F5FEF" w:rsidRPr="00C52F81">
        <w:rPr>
          <w:rFonts w:ascii="Arial" w:hAnsi="Arial" w:cs="Arial"/>
          <w:noProof/>
          <w:color w:val="000000" w:themeColor="text1"/>
          <w:lang w:val="es-ES_tradnl"/>
        </w:rPr>
        <w:t xml:space="preserve"> econ</w:t>
      </w:r>
      <w:proofErr w:type="spellStart"/>
      <w:r w:rsidR="000F5FEF" w:rsidRPr="00C52F81">
        <w:rPr>
          <w:rFonts w:ascii="Arial" w:hAnsi="Arial" w:cs="Arial"/>
          <w:color w:val="000000" w:themeColor="text1"/>
          <w:szCs w:val="24"/>
          <w:lang w:val="es-ES_tradnl"/>
        </w:rPr>
        <w:t>ó</w:t>
      </w:r>
      <w:r w:rsidR="000F5FEF" w:rsidRPr="00C52F81">
        <w:rPr>
          <w:rFonts w:ascii="Arial" w:hAnsi="Arial" w:cs="Arial"/>
          <w:noProof/>
          <w:color w:val="000000" w:themeColor="text1"/>
          <w:lang w:val="es-ES_tradnl"/>
        </w:rPr>
        <w:t>mica</w:t>
      </w:r>
      <w:proofErr w:type="spellEnd"/>
      <w:r w:rsidR="000F5FEF" w:rsidRPr="00C52F81">
        <w:rPr>
          <w:rFonts w:ascii="Arial" w:hAnsi="Arial" w:cs="Arial"/>
          <w:noProof/>
          <w:color w:val="000000" w:themeColor="text1"/>
          <w:lang w:val="es-ES_tradnl"/>
        </w:rPr>
        <w:t xml:space="preserve"> </w:t>
      </w:r>
    </w:p>
    <w:p w14:paraId="69EAA942" w14:textId="119396A0" w:rsidR="000F5FEF" w:rsidRPr="00C52F81" w:rsidRDefault="002F00FF" w:rsidP="000F5FEF">
      <w:pPr>
        <w:pStyle w:val="Paragraph"/>
        <w:numPr>
          <w:ilvl w:val="1"/>
          <w:numId w:val="15"/>
        </w:numPr>
        <w:tabs>
          <w:tab w:val="clear" w:pos="2448"/>
          <w:tab w:val="num" w:pos="720"/>
        </w:tabs>
        <w:spacing w:afterLines="80" w:after="192"/>
        <w:ind w:left="720" w:hanging="720"/>
        <w:rPr>
          <w:rFonts w:ascii="Arial" w:hAnsi="Arial" w:cs="Arial"/>
          <w:color w:val="000000" w:themeColor="text1"/>
          <w:lang w:val="es-ES_tradnl"/>
        </w:rPr>
      </w:pPr>
      <w:r w:rsidRPr="00C52F81">
        <w:rPr>
          <w:rFonts w:ascii="Arial" w:hAnsi="Arial" w:cs="Arial"/>
          <w:color w:val="000000" w:themeColor="text1"/>
          <w:szCs w:val="24"/>
          <w:lang w:val="es-ES_tradnl"/>
        </w:rPr>
        <w:t>En el siguiente cuadro</w:t>
      </w:r>
      <w:r w:rsidR="000F5FEF" w:rsidRPr="00C52F81">
        <w:rPr>
          <w:rFonts w:ascii="Arial" w:hAnsi="Arial" w:cs="Arial"/>
          <w:color w:val="000000" w:themeColor="text1"/>
          <w:szCs w:val="24"/>
          <w:lang w:val="es-ES_tradnl"/>
        </w:rPr>
        <w:t xml:space="preserve"> se detallan los indicadores de rentabilidad económica obtenidos en las situaciones </w:t>
      </w:r>
      <w:r w:rsidR="002D6933" w:rsidRPr="00C52F81">
        <w:rPr>
          <w:rFonts w:ascii="Arial" w:hAnsi="Arial" w:cs="Arial"/>
          <w:color w:val="000000" w:themeColor="text1"/>
          <w:szCs w:val="24"/>
          <w:lang w:val="es-ES_tradnl"/>
        </w:rPr>
        <w:t xml:space="preserve">con </w:t>
      </w:r>
      <w:r w:rsidR="00FC4FCE" w:rsidRPr="00C52F81">
        <w:rPr>
          <w:rFonts w:ascii="Arial" w:hAnsi="Arial" w:cs="Arial"/>
          <w:color w:val="000000" w:themeColor="text1"/>
          <w:szCs w:val="24"/>
          <w:lang w:val="es-ES_tradnl"/>
        </w:rPr>
        <w:t>c</w:t>
      </w:r>
      <w:r w:rsidR="00C52FD0" w:rsidRPr="00C52F81">
        <w:rPr>
          <w:rFonts w:ascii="Arial" w:hAnsi="Arial" w:cs="Arial"/>
          <w:color w:val="000000" w:themeColor="text1"/>
          <w:szCs w:val="24"/>
          <w:lang w:val="es-ES_tradnl"/>
        </w:rPr>
        <w:t>recimiento tendencial de la producción</w:t>
      </w:r>
      <w:r w:rsidR="000F2221">
        <w:rPr>
          <w:rFonts w:ascii="Arial" w:hAnsi="Arial" w:cs="Arial"/>
          <w:color w:val="000000" w:themeColor="text1"/>
          <w:szCs w:val="24"/>
          <w:lang w:val="es-ES_tradnl"/>
        </w:rPr>
        <w:t xml:space="preserve"> </w:t>
      </w:r>
      <w:r w:rsidR="003919C1">
        <w:rPr>
          <w:rFonts w:ascii="Arial" w:hAnsi="Arial" w:cs="Arial"/>
          <w:color w:val="000000" w:themeColor="text1"/>
          <w:szCs w:val="24"/>
          <w:lang w:val="es-ES_tradnl"/>
        </w:rPr>
        <w:t>más</w:t>
      </w:r>
      <w:r w:rsidR="000F2221">
        <w:rPr>
          <w:rFonts w:ascii="Arial" w:hAnsi="Arial" w:cs="Arial"/>
          <w:color w:val="000000" w:themeColor="text1"/>
          <w:szCs w:val="24"/>
          <w:lang w:val="es-ES_tradnl"/>
        </w:rPr>
        <w:t xml:space="preserve"> los efectos inducidos por el proyecto de empresas agroforestales, y crecimiento tendencial de la producción </w:t>
      </w:r>
      <w:r w:rsidR="003919C1">
        <w:rPr>
          <w:rFonts w:ascii="Arial" w:hAnsi="Arial" w:cs="Arial"/>
          <w:color w:val="000000" w:themeColor="text1"/>
          <w:szCs w:val="24"/>
          <w:lang w:val="es-ES_tradnl"/>
        </w:rPr>
        <w:t>más</w:t>
      </w:r>
      <w:r w:rsidR="000F2221">
        <w:rPr>
          <w:rFonts w:ascii="Arial" w:hAnsi="Arial" w:cs="Arial"/>
          <w:color w:val="000000" w:themeColor="text1"/>
          <w:szCs w:val="24"/>
          <w:lang w:val="es-ES_tradnl"/>
        </w:rPr>
        <w:t xml:space="preserve"> los efectos directos o </w:t>
      </w:r>
      <w:r w:rsidR="000F2221" w:rsidRPr="000F2221">
        <w:rPr>
          <w:rFonts w:ascii="Arial" w:hAnsi="Arial" w:cs="Arial"/>
          <w:color w:val="000000" w:themeColor="text1"/>
          <w:szCs w:val="24"/>
          <w:lang w:val="es-ES_tradnl"/>
        </w:rPr>
        <w:t>indirectos debidos al proyecto de ferrocarril.</w:t>
      </w:r>
      <w:r w:rsidR="000F5FEF" w:rsidRPr="000F2221">
        <w:rPr>
          <w:rFonts w:ascii="Arial" w:hAnsi="Arial" w:cs="Arial"/>
          <w:color w:val="000000" w:themeColor="text1"/>
          <w:szCs w:val="24"/>
          <w:lang w:val="es-ES_tradnl"/>
        </w:rPr>
        <w:t xml:space="preserve"> Como puede observarse con los parámetros considerad</w:t>
      </w:r>
      <w:r w:rsidR="00CE28D4" w:rsidRPr="000F2221">
        <w:rPr>
          <w:rFonts w:ascii="Arial" w:hAnsi="Arial" w:cs="Arial"/>
          <w:color w:val="000000" w:themeColor="text1"/>
          <w:szCs w:val="24"/>
          <w:lang w:val="es-ES_tradnl"/>
        </w:rPr>
        <w:t xml:space="preserve">os, haciendo un análisis </w:t>
      </w:r>
      <w:r w:rsidR="000F5FEF" w:rsidRPr="000F2221">
        <w:rPr>
          <w:rFonts w:ascii="Arial" w:hAnsi="Arial" w:cs="Arial"/>
          <w:color w:val="000000" w:themeColor="text1"/>
          <w:szCs w:val="24"/>
          <w:lang w:val="es-ES_tradnl"/>
        </w:rPr>
        <w:t>donde</w:t>
      </w:r>
      <w:r w:rsidR="00DA629B" w:rsidRPr="000F2221">
        <w:rPr>
          <w:rFonts w:ascii="Arial" w:hAnsi="Arial" w:cs="Arial"/>
          <w:color w:val="000000" w:themeColor="text1"/>
          <w:szCs w:val="24"/>
          <w:lang w:val="es-ES_tradnl"/>
        </w:rPr>
        <w:t xml:space="preserve"> </w:t>
      </w:r>
      <w:r w:rsidR="000F5FEF" w:rsidRPr="000F2221">
        <w:rPr>
          <w:rFonts w:ascii="Arial" w:hAnsi="Arial" w:cs="Arial"/>
          <w:color w:val="000000" w:themeColor="text1"/>
          <w:szCs w:val="24"/>
          <w:lang w:val="es-ES_tradnl"/>
        </w:rPr>
        <w:t xml:space="preserve">se </w:t>
      </w:r>
      <w:proofErr w:type="gramStart"/>
      <w:r w:rsidR="000F5FEF" w:rsidRPr="000F2221">
        <w:rPr>
          <w:rFonts w:ascii="Arial" w:hAnsi="Arial" w:cs="Arial"/>
          <w:color w:val="000000" w:themeColor="text1"/>
          <w:szCs w:val="24"/>
          <w:lang w:val="es-ES_tradnl"/>
        </w:rPr>
        <w:t>contemplaran</w:t>
      </w:r>
      <w:proofErr w:type="gramEnd"/>
      <w:r w:rsidR="000F5FEF" w:rsidRPr="000F2221">
        <w:rPr>
          <w:rFonts w:ascii="Arial" w:hAnsi="Arial" w:cs="Arial"/>
          <w:color w:val="000000" w:themeColor="text1"/>
          <w:szCs w:val="24"/>
          <w:lang w:val="es-ES_tradnl"/>
        </w:rPr>
        <w:t xml:space="preserve"> los beneficios </w:t>
      </w:r>
      <w:r w:rsidR="00C52FD0" w:rsidRPr="000F2221">
        <w:rPr>
          <w:rFonts w:ascii="Arial" w:hAnsi="Arial" w:cs="Arial"/>
          <w:color w:val="000000" w:themeColor="text1"/>
          <w:szCs w:val="24"/>
          <w:lang w:val="es-ES_tradnl"/>
        </w:rPr>
        <w:t xml:space="preserve">económicos </w:t>
      </w:r>
      <w:r w:rsidR="000F2221" w:rsidRPr="000F2221">
        <w:rPr>
          <w:rFonts w:ascii="Arial" w:hAnsi="Arial" w:cs="Arial"/>
          <w:color w:val="000000" w:themeColor="text1"/>
          <w:szCs w:val="24"/>
          <w:lang w:val="es-ES_tradnl"/>
        </w:rPr>
        <w:t xml:space="preserve">inducidos por las empresas agroforestales se obtendría </w:t>
      </w:r>
      <w:r w:rsidR="000F5FEF" w:rsidRPr="000F2221">
        <w:rPr>
          <w:rFonts w:ascii="Arial" w:hAnsi="Arial" w:cs="Arial"/>
          <w:color w:val="000000" w:themeColor="text1"/>
          <w:szCs w:val="24"/>
          <w:lang w:val="es-ES_tradnl"/>
        </w:rPr>
        <w:t xml:space="preserve">una TIR de </w:t>
      </w:r>
      <w:r w:rsidR="000F2221" w:rsidRPr="00102F00">
        <w:rPr>
          <w:rFonts w:ascii="Arial" w:hAnsi="Arial" w:cs="Arial"/>
          <w:color w:val="000000" w:themeColor="text1"/>
          <w:szCs w:val="24"/>
          <w:lang w:val="es-ES_tradnl" w:eastAsia="x-none"/>
        </w:rPr>
        <w:t xml:space="preserve">93.53% </w:t>
      </w:r>
      <w:r w:rsidR="000F5FEF" w:rsidRPr="000F2221">
        <w:rPr>
          <w:rFonts w:ascii="Arial" w:hAnsi="Arial" w:cs="Arial"/>
          <w:color w:val="000000" w:themeColor="text1"/>
          <w:szCs w:val="24"/>
          <w:lang w:val="es-ES_tradnl"/>
        </w:rPr>
        <w:t xml:space="preserve">y un VAN de </w:t>
      </w:r>
      <w:r w:rsidR="000F2221" w:rsidRPr="00102F00">
        <w:rPr>
          <w:rFonts w:ascii="Arial" w:hAnsi="Arial" w:cs="Arial"/>
          <w:color w:val="000000" w:themeColor="text1"/>
          <w:szCs w:val="24"/>
          <w:lang w:val="es-ES"/>
        </w:rPr>
        <w:t>1,975,306,331</w:t>
      </w:r>
      <w:r w:rsidR="00C52FD0" w:rsidRPr="000F2221">
        <w:rPr>
          <w:rFonts w:ascii="Arial" w:hAnsi="Arial" w:cs="Arial"/>
          <w:color w:val="000000" w:themeColor="text1"/>
          <w:szCs w:val="24"/>
          <w:lang w:val="es-ES_tradnl"/>
        </w:rPr>
        <w:t>UI</w:t>
      </w:r>
      <w:r w:rsidR="00C52FD0" w:rsidRPr="000F2221">
        <w:rPr>
          <w:rFonts w:ascii="Arial" w:eastAsiaTheme="minorEastAsia" w:hAnsi="Arial" w:cs="Arial"/>
          <w:color w:val="000000" w:themeColor="text1"/>
          <w:szCs w:val="24"/>
          <w:lang w:val="es-ES_tradnl"/>
        </w:rPr>
        <w:t xml:space="preserve"> de pesos uruguayos</w:t>
      </w:r>
      <w:r w:rsidR="000F2221" w:rsidRPr="000F2221">
        <w:rPr>
          <w:rFonts w:ascii="Arial" w:eastAsiaTheme="minorEastAsia" w:hAnsi="Arial" w:cs="Arial"/>
          <w:color w:val="000000" w:themeColor="text1"/>
          <w:szCs w:val="24"/>
          <w:lang w:val="es-ES_tradnl"/>
        </w:rPr>
        <w:t xml:space="preserve">. En el caso de considerar los efectos </w:t>
      </w:r>
      <w:r w:rsidR="000F2221" w:rsidRPr="000F2221">
        <w:rPr>
          <w:rFonts w:ascii="Arial" w:eastAsiaTheme="minorEastAsia" w:hAnsi="Arial" w:cs="Arial"/>
          <w:color w:val="000000" w:themeColor="text1"/>
          <w:szCs w:val="24"/>
          <w:lang w:val="es-ES_tradnl"/>
        </w:rPr>
        <w:lastRenderedPageBreak/>
        <w:t xml:space="preserve">directos o indirectos del ferrocarril se obtendría </w:t>
      </w:r>
      <w:r w:rsidR="000F2221" w:rsidRPr="000F2221">
        <w:rPr>
          <w:rFonts w:ascii="Arial" w:hAnsi="Arial" w:cs="Arial"/>
          <w:color w:val="000000" w:themeColor="text1"/>
          <w:szCs w:val="24"/>
          <w:lang w:val="es-ES_tradnl"/>
        </w:rPr>
        <w:t xml:space="preserve">una TIR de </w:t>
      </w:r>
      <w:r w:rsidR="000F2221" w:rsidRPr="00102F00">
        <w:rPr>
          <w:rFonts w:ascii="Arial" w:hAnsi="Arial" w:cs="Arial"/>
          <w:color w:val="000000" w:themeColor="text1"/>
          <w:szCs w:val="24"/>
          <w:lang w:val="es-ES"/>
        </w:rPr>
        <w:t xml:space="preserve">154.55% </w:t>
      </w:r>
      <w:r w:rsidR="000F2221" w:rsidRPr="000F2221">
        <w:rPr>
          <w:rFonts w:ascii="Arial" w:hAnsi="Arial" w:cs="Arial"/>
          <w:color w:val="000000" w:themeColor="text1"/>
          <w:szCs w:val="24"/>
          <w:lang w:val="es-ES_tradnl"/>
        </w:rPr>
        <w:t xml:space="preserve">y un VAN de </w:t>
      </w:r>
      <w:r w:rsidR="000F2221" w:rsidRPr="00102F00">
        <w:rPr>
          <w:rFonts w:ascii="Arial" w:hAnsi="Arial" w:cs="Arial"/>
          <w:color w:val="000000" w:themeColor="text1"/>
          <w:szCs w:val="24"/>
          <w:lang w:val="es-ES"/>
        </w:rPr>
        <w:t xml:space="preserve">3,600,304,021 </w:t>
      </w:r>
      <w:r w:rsidR="000F2221" w:rsidRPr="000F2221">
        <w:rPr>
          <w:rFonts w:ascii="Arial" w:eastAsiaTheme="minorEastAsia" w:hAnsi="Arial" w:cs="Arial"/>
          <w:color w:val="000000" w:themeColor="text1"/>
          <w:szCs w:val="24"/>
          <w:lang w:val="es-ES_tradnl"/>
        </w:rPr>
        <w:t>de pesos uruguayos.</w:t>
      </w:r>
    </w:p>
    <w:p w14:paraId="00241404" w14:textId="77777777" w:rsidR="00D968B2" w:rsidRDefault="00D968B2" w:rsidP="000F5FEF">
      <w:pPr>
        <w:tabs>
          <w:tab w:val="left" w:pos="1027"/>
          <w:tab w:val="center" w:pos="4320"/>
        </w:tabs>
        <w:ind w:left="1"/>
        <w:jc w:val="center"/>
        <w:rPr>
          <w:rFonts w:ascii="Arial" w:hAnsi="Arial" w:cs="Arial"/>
          <w:b/>
          <w:color w:val="000000" w:themeColor="text1"/>
          <w:sz w:val="22"/>
          <w:szCs w:val="22"/>
          <w:lang w:val="es-ES_tradnl"/>
        </w:rPr>
      </w:pPr>
    </w:p>
    <w:p w14:paraId="528331F5" w14:textId="3B3BD2AB" w:rsidR="000F5FEF" w:rsidRPr="00C52F81" w:rsidRDefault="000F5FEF" w:rsidP="000F5FEF">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043DFD"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11</w:t>
      </w:r>
      <w:r w:rsidRPr="00C52F81">
        <w:rPr>
          <w:rFonts w:ascii="Arial" w:hAnsi="Arial" w:cs="Arial"/>
          <w:b/>
          <w:color w:val="000000" w:themeColor="text1"/>
          <w:sz w:val="22"/>
          <w:szCs w:val="22"/>
          <w:lang w:val="es-ES_tradnl"/>
        </w:rPr>
        <w:t xml:space="preserve">. Indicadores de rentabilidad económica </w:t>
      </w:r>
      <w:r w:rsidR="007765F6" w:rsidRPr="00C52F81">
        <w:rPr>
          <w:rFonts w:ascii="Arial" w:hAnsi="Arial" w:cs="Arial"/>
          <w:b/>
          <w:color w:val="000000" w:themeColor="text1"/>
          <w:sz w:val="22"/>
          <w:szCs w:val="22"/>
          <w:lang w:val="es-ES_tradnl"/>
        </w:rPr>
        <w:t xml:space="preserve">del valor de la </w:t>
      </w:r>
      <w:r w:rsidR="002D6933" w:rsidRPr="00C52F81">
        <w:rPr>
          <w:rFonts w:ascii="Arial" w:hAnsi="Arial" w:cs="Arial"/>
          <w:b/>
          <w:color w:val="000000" w:themeColor="text1"/>
          <w:sz w:val="22"/>
          <w:szCs w:val="22"/>
          <w:lang w:val="es-ES_tradnl"/>
        </w:rPr>
        <w:t>producción</w:t>
      </w:r>
      <w:r w:rsidR="007765F6" w:rsidRPr="00C52F81">
        <w:rPr>
          <w:rFonts w:ascii="Arial" w:hAnsi="Arial" w:cs="Arial"/>
          <w:b/>
          <w:color w:val="000000" w:themeColor="text1"/>
          <w:sz w:val="22"/>
          <w:szCs w:val="22"/>
          <w:lang w:val="es-ES_tradnl"/>
        </w:rPr>
        <w:t xml:space="preserve"> </w:t>
      </w:r>
      <w:r w:rsidR="008E135D">
        <w:rPr>
          <w:rFonts w:ascii="Arial" w:hAnsi="Arial" w:cs="Arial"/>
          <w:b/>
          <w:color w:val="000000" w:themeColor="text1"/>
          <w:sz w:val="22"/>
          <w:szCs w:val="22"/>
          <w:lang w:val="es-ES_tradnl"/>
        </w:rPr>
        <w:t>con efectos inducidos por las empresas madereras</w:t>
      </w:r>
      <w:r w:rsidR="000F2221">
        <w:rPr>
          <w:rFonts w:ascii="Arial" w:hAnsi="Arial" w:cs="Arial"/>
          <w:b/>
          <w:color w:val="000000" w:themeColor="text1"/>
          <w:sz w:val="22"/>
          <w:szCs w:val="22"/>
          <w:lang w:val="es-ES_tradnl"/>
        </w:rPr>
        <w:t xml:space="preserve"> y </w:t>
      </w:r>
      <w:r w:rsidR="008E135D">
        <w:rPr>
          <w:rFonts w:ascii="Arial" w:hAnsi="Arial" w:cs="Arial"/>
          <w:b/>
          <w:color w:val="000000" w:themeColor="text1"/>
          <w:sz w:val="22"/>
          <w:szCs w:val="22"/>
          <w:lang w:val="es-ES_tradnl"/>
        </w:rPr>
        <w:t>directos por la nueva vía de ferrocarril</w:t>
      </w:r>
      <w:r w:rsidR="000F2221">
        <w:rPr>
          <w:rFonts w:ascii="Arial" w:hAnsi="Arial" w:cs="Arial"/>
          <w:b/>
          <w:color w:val="000000" w:themeColor="text1"/>
          <w:sz w:val="22"/>
          <w:szCs w:val="22"/>
          <w:lang w:val="es-ES_tradnl"/>
        </w:rPr>
        <w:t>.</w:t>
      </w:r>
    </w:p>
    <w:tbl>
      <w:tblPr>
        <w:tblStyle w:val="LightShading-Accent11"/>
        <w:tblW w:w="7470" w:type="dxa"/>
        <w:tblInd w:w="612" w:type="dxa"/>
        <w:tblLayout w:type="fixed"/>
        <w:tblLook w:val="04A0" w:firstRow="1" w:lastRow="0" w:firstColumn="1" w:lastColumn="0" w:noHBand="0" w:noVBand="1"/>
      </w:tblPr>
      <w:tblGrid>
        <w:gridCol w:w="2490"/>
        <w:gridCol w:w="2490"/>
        <w:gridCol w:w="2490"/>
      </w:tblGrid>
      <w:tr w:rsidR="000F2221" w:rsidRPr="00C73986" w14:paraId="548CCC8E" w14:textId="77777777" w:rsidTr="00102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E206A22" w14:textId="77777777" w:rsidR="000F2221" w:rsidRPr="00C52F81" w:rsidRDefault="000F2221" w:rsidP="005F425C">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Indicadores financieros</w:t>
            </w:r>
          </w:p>
        </w:tc>
        <w:tc>
          <w:tcPr>
            <w:tcW w:w="0" w:type="dxa"/>
          </w:tcPr>
          <w:p w14:paraId="0C9463EF" w14:textId="010DB115" w:rsidR="000F2221" w:rsidRPr="00C52F81" w:rsidRDefault="000F2221"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Valor producción (</w:t>
            </w:r>
            <w:r>
              <w:rPr>
                <w:rFonts w:ascii="Arial" w:hAnsi="Arial" w:cs="Arial"/>
                <w:color w:val="000000" w:themeColor="text1"/>
                <w:sz w:val="20"/>
                <w:szCs w:val="20"/>
                <w:lang w:val="es-ES_tradnl" w:eastAsia="x-none"/>
              </w:rPr>
              <w:t>con efectos inducidos por la empresa agroforestal</w:t>
            </w:r>
            <w:r w:rsidRPr="00C52F81">
              <w:rPr>
                <w:rFonts w:ascii="Arial" w:hAnsi="Arial" w:cs="Arial"/>
                <w:color w:val="000000" w:themeColor="text1"/>
                <w:sz w:val="20"/>
                <w:szCs w:val="20"/>
                <w:lang w:val="es-ES_tradnl" w:eastAsia="x-none"/>
              </w:rPr>
              <w:t>)</w:t>
            </w:r>
          </w:p>
        </w:tc>
        <w:tc>
          <w:tcPr>
            <w:tcW w:w="0" w:type="dxa"/>
          </w:tcPr>
          <w:p w14:paraId="33CA898A" w14:textId="054F26A2" w:rsidR="000F2221" w:rsidRPr="00C52F81" w:rsidRDefault="000F2221"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Valor de la producción (con efecto </w:t>
            </w:r>
            <w:r>
              <w:rPr>
                <w:rFonts w:ascii="Arial" w:hAnsi="Arial" w:cs="Arial"/>
                <w:color w:val="000000" w:themeColor="text1"/>
                <w:sz w:val="20"/>
                <w:szCs w:val="20"/>
                <w:lang w:val="es-ES_tradnl" w:eastAsia="x-none"/>
              </w:rPr>
              <w:t>inducidos + directos por el ferrocarril</w:t>
            </w:r>
            <w:r w:rsidRPr="00C52F81">
              <w:rPr>
                <w:rFonts w:ascii="Arial" w:hAnsi="Arial" w:cs="Arial"/>
                <w:color w:val="000000" w:themeColor="text1"/>
                <w:sz w:val="20"/>
                <w:szCs w:val="20"/>
                <w:lang w:val="es-ES_tradnl" w:eastAsia="x-none"/>
              </w:rPr>
              <w:t>)</w:t>
            </w:r>
          </w:p>
        </w:tc>
      </w:tr>
      <w:tr w:rsidR="000F2221" w:rsidRPr="00C52F81" w14:paraId="4D5C3C7B"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89052B5"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0" w:type="dxa"/>
          </w:tcPr>
          <w:p w14:paraId="13C1AB8B" w14:textId="278A24FD"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1,975,306,331</w:t>
            </w:r>
          </w:p>
        </w:tc>
        <w:tc>
          <w:tcPr>
            <w:tcW w:w="0" w:type="dxa"/>
          </w:tcPr>
          <w:p w14:paraId="07DEB968" w14:textId="4889CA93"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3,600,304,021</w:t>
            </w:r>
          </w:p>
        </w:tc>
      </w:tr>
      <w:tr w:rsidR="000F2221" w:rsidRPr="00C52F81" w14:paraId="334AE1FE" w14:textId="77777777" w:rsidTr="00102F00">
        <w:tc>
          <w:tcPr>
            <w:cnfStyle w:val="001000000000" w:firstRow="0" w:lastRow="0" w:firstColumn="1" w:lastColumn="0" w:oddVBand="0" w:evenVBand="0" w:oddHBand="0" w:evenHBand="0" w:firstRowFirstColumn="0" w:firstRowLastColumn="0" w:lastRowFirstColumn="0" w:lastRowLastColumn="0"/>
            <w:tcW w:w="0" w:type="dxa"/>
          </w:tcPr>
          <w:p w14:paraId="66891858"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Rendimiento Capital Propio (TRCP)</w:t>
            </w:r>
          </w:p>
        </w:tc>
        <w:tc>
          <w:tcPr>
            <w:tcW w:w="0" w:type="dxa"/>
          </w:tcPr>
          <w:p w14:paraId="3477C3C2" w14:textId="2E6415AD"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4,27%</w:t>
            </w:r>
          </w:p>
        </w:tc>
        <w:tc>
          <w:tcPr>
            <w:tcW w:w="0" w:type="dxa"/>
          </w:tcPr>
          <w:p w14:paraId="719DB082" w14:textId="692D57CD"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r>
      <w:tr w:rsidR="000F2221" w:rsidRPr="00C52F81" w14:paraId="2CAEE942"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ACC9128"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0" w:type="dxa"/>
          </w:tcPr>
          <w:p w14:paraId="74E99B19" w14:textId="224CC7F3"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93.53%</w:t>
            </w:r>
          </w:p>
        </w:tc>
        <w:tc>
          <w:tcPr>
            <w:tcW w:w="0" w:type="dxa"/>
          </w:tcPr>
          <w:p w14:paraId="40EFF9AE" w14:textId="0B8E51BB"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154.55%</w:t>
            </w:r>
          </w:p>
        </w:tc>
      </w:tr>
      <w:tr w:rsidR="000F2221" w:rsidRPr="00C52F81" w14:paraId="75B31E8A" w14:textId="77777777" w:rsidTr="00102F00">
        <w:tc>
          <w:tcPr>
            <w:cnfStyle w:val="001000000000" w:firstRow="0" w:lastRow="0" w:firstColumn="1" w:lastColumn="0" w:oddVBand="0" w:evenVBand="0" w:oddHBand="0" w:evenHBand="0" w:firstRowFirstColumn="0" w:firstRowLastColumn="0" w:lastRowFirstColumn="0" w:lastRowLastColumn="0"/>
            <w:tcW w:w="0" w:type="dxa"/>
          </w:tcPr>
          <w:p w14:paraId="4D376344"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0" w:type="dxa"/>
          </w:tcPr>
          <w:p w14:paraId="60E7FCD2" w14:textId="386BE720"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1,326,439,006</w:t>
            </w:r>
          </w:p>
        </w:tc>
        <w:tc>
          <w:tcPr>
            <w:tcW w:w="0" w:type="dxa"/>
          </w:tcPr>
          <w:p w14:paraId="3EDAEB51" w14:textId="6DE228E1"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r>
      <w:tr w:rsidR="000F2221" w:rsidRPr="00C52F81" w14:paraId="78EDE8E9" w14:textId="77777777"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3A77E01" w14:textId="4E2AD14B"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Pr>
                <w:rFonts w:ascii="Arial" w:hAnsi="Arial" w:cs="Arial"/>
                <w:b w:val="0"/>
                <w:color w:val="000000" w:themeColor="text1"/>
                <w:sz w:val="20"/>
                <w:szCs w:val="20"/>
                <w:lang w:val="es-ES_tradnl" w:eastAsia="x-none"/>
              </w:rPr>
              <w:t xml:space="preserve"> econ</w:t>
            </w:r>
            <w:r w:rsidRPr="00102F00">
              <w:rPr>
                <w:rFonts w:ascii="Arial" w:hAnsi="Arial" w:cs="Arial"/>
                <w:color w:val="000000" w:themeColor="text1"/>
                <w:sz w:val="20"/>
                <w:szCs w:val="20"/>
                <w:lang w:val="es-ES_tradnl" w:eastAsia="x-none"/>
              </w:rPr>
              <w:t>ó</w:t>
            </w:r>
            <w:r>
              <w:rPr>
                <w:rFonts w:ascii="Arial" w:hAnsi="Arial" w:cs="Arial"/>
                <w:b w:val="0"/>
                <w:color w:val="000000" w:themeColor="text1"/>
                <w:sz w:val="20"/>
                <w:szCs w:val="20"/>
                <w:lang w:val="es-ES_tradnl" w:eastAsia="x-none"/>
              </w:rPr>
              <w:t>mica</w:t>
            </w:r>
          </w:p>
        </w:tc>
        <w:tc>
          <w:tcPr>
            <w:tcW w:w="0" w:type="dxa"/>
          </w:tcPr>
          <w:p w14:paraId="7B99DF86" w14:textId="4BF09716"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148.92%</w:t>
            </w:r>
          </w:p>
        </w:tc>
        <w:tc>
          <w:tcPr>
            <w:tcW w:w="0" w:type="dxa"/>
          </w:tcPr>
          <w:p w14:paraId="59211EED" w14:textId="1847378D"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271.43%</w:t>
            </w:r>
          </w:p>
        </w:tc>
      </w:tr>
      <w:tr w:rsidR="000F2221" w:rsidRPr="00C52F81" w14:paraId="11287014" w14:textId="77777777" w:rsidTr="00102F00">
        <w:tc>
          <w:tcPr>
            <w:cnfStyle w:val="001000000000" w:firstRow="0" w:lastRow="0" w:firstColumn="1" w:lastColumn="0" w:oddVBand="0" w:evenVBand="0" w:oddHBand="0" w:evenHBand="0" w:firstRowFirstColumn="0" w:firstRowLastColumn="0" w:lastRowFirstColumn="0" w:lastRowLastColumn="0"/>
            <w:tcW w:w="0" w:type="dxa"/>
          </w:tcPr>
          <w:p w14:paraId="5A0D1FF7"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Positivos</w:t>
            </w:r>
          </w:p>
        </w:tc>
        <w:tc>
          <w:tcPr>
            <w:tcW w:w="0" w:type="dxa"/>
          </w:tcPr>
          <w:p w14:paraId="4490212B" w14:textId="2E571FEA"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3,301,745,337</w:t>
            </w:r>
          </w:p>
        </w:tc>
        <w:tc>
          <w:tcPr>
            <w:tcW w:w="0" w:type="dxa"/>
          </w:tcPr>
          <w:p w14:paraId="685551AD" w14:textId="7F2AE0C7"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4,926,743,027</w:t>
            </w:r>
          </w:p>
        </w:tc>
      </w:tr>
      <w:tr w:rsidR="000F2221" w:rsidRPr="00C52F81" w14:paraId="6BD39EA0" w14:textId="77777777" w:rsidTr="00102F0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0" w:type="dxa"/>
          </w:tcPr>
          <w:p w14:paraId="57605ED8"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Negativos</w:t>
            </w:r>
          </w:p>
        </w:tc>
        <w:tc>
          <w:tcPr>
            <w:tcW w:w="0" w:type="dxa"/>
          </w:tcPr>
          <w:p w14:paraId="27236B6C" w14:textId="07C11179"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1,326,439,006</w:t>
            </w:r>
          </w:p>
        </w:tc>
        <w:tc>
          <w:tcPr>
            <w:tcW w:w="0" w:type="dxa"/>
          </w:tcPr>
          <w:p w14:paraId="14DCD7BE" w14:textId="2AFE3A37" w:rsidR="000F2221" w:rsidRPr="00C52F81" w:rsidRDefault="000F2221" w:rsidP="000F222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r>
      <w:tr w:rsidR="000F2221" w:rsidRPr="00C52F81" w14:paraId="6EC0FA4C" w14:textId="77777777" w:rsidTr="00102F00">
        <w:tc>
          <w:tcPr>
            <w:cnfStyle w:val="001000000000" w:firstRow="0" w:lastRow="0" w:firstColumn="1" w:lastColumn="0" w:oddVBand="0" w:evenVBand="0" w:oddHBand="0" w:evenHBand="0" w:firstRowFirstColumn="0" w:firstRowLastColumn="0" w:lastRowFirstColumn="0" w:lastRowLastColumn="0"/>
            <w:tcW w:w="0" w:type="dxa"/>
          </w:tcPr>
          <w:p w14:paraId="30794FD8" w14:textId="77777777" w:rsidR="000F2221" w:rsidRPr="00C52F81" w:rsidRDefault="000F2221" w:rsidP="000F2221">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 (Índice Deseabilidad)</w:t>
            </w:r>
          </w:p>
        </w:tc>
        <w:tc>
          <w:tcPr>
            <w:tcW w:w="0" w:type="dxa"/>
          </w:tcPr>
          <w:p w14:paraId="38F8E4B7" w14:textId="44393E38"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2.4892</w:t>
            </w:r>
          </w:p>
        </w:tc>
        <w:tc>
          <w:tcPr>
            <w:tcW w:w="0" w:type="dxa"/>
          </w:tcPr>
          <w:p w14:paraId="3F6B12C1" w14:textId="760C16A3" w:rsidR="000F2221" w:rsidRPr="00C52F81" w:rsidRDefault="000F2221" w:rsidP="000F222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3.7143</w:t>
            </w:r>
          </w:p>
        </w:tc>
      </w:tr>
    </w:tbl>
    <w:p w14:paraId="2801E5E1" w14:textId="74669CC6" w:rsidR="00CE2CD5" w:rsidRPr="00C52F81" w:rsidRDefault="000F5FEF" w:rsidP="00102F00">
      <w:pPr>
        <w:ind w:left="612"/>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Nota: </w:t>
      </w:r>
      <w:r w:rsidR="001A76BB">
        <w:rPr>
          <w:rFonts w:ascii="Arial" w:hAnsi="Arial" w:cs="Arial"/>
          <w:color w:val="000000" w:themeColor="text1"/>
          <w:sz w:val="20"/>
          <w:szCs w:val="20"/>
          <w:lang w:val="es-ES_tradnl" w:eastAsia="x-none"/>
        </w:rPr>
        <w:t>V</w:t>
      </w:r>
      <w:r w:rsidRPr="00C52F81">
        <w:rPr>
          <w:rFonts w:ascii="Arial" w:hAnsi="Arial" w:cs="Arial"/>
          <w:color w:val="000000" w:themeColor="text1"/>
          <w:sz w:val="20"/>
          <w:szCs w:val="20"/>
          <w:lang w:val="es-ES_tradnl" w:eastAsia="x-none"/>
        </w:rPr>
        <w:t>alores monetarios expresados en UI pesos uruguayos. Fuente:</w:t>
      </w:r>
      <w:r w:rsidR="001A76BB">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Elaboración</w:t>
      </w:r>
      <w:r w:rsidR="000F2221">
        <w:rPr>
          <w:rFonts w:ascii="Arial" w:hAnsi="Arial" w:cs="Arial"/>
          <w:color w:val="000000" w:themeColor="text1"/>
          <w:sz w:val="20"/>
          <w:szCs w:val="20"/>
          <w:lang w:val="es-ES_tradnl" w:eastAsia="x-none"/>
        </w:rPr>
        <w:t xml:space="preserve">             </w:t>
      </w:r>
      <w:r w:rsidR="001A76BB">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propia.</w:t>
      </w:r>
      <w:r w:rsidR="00A36C2B" w:rsidRPr="00C52F81">
        <w:rPr>
          <w:rFonts w:ascii="Arial" w:hAnsi="Arial" w:cs="Arial"/>
          <w:color w:val="000000" w:themeColor="text1"/>
          <w:sz w:val="20"/>
          <w:szCs w:val="20"/>
          <w:lang w:val="es-ES_tradnl" w:eastAsia="x-none"/>
        </w:rPr>
        <w:t xml:space="preserve"> </w:t>
      </w:r>
    </w:p>
    <w:p w14:paraId="09893B7A" w14:textId="77777777" w:rsidR="002D6933" w:rsidRPr="00C52F81" w:rsidRDefault="002D6933" w:rsidP="007765F6">
      <w:pPr>
        <w:ind w:left="720"/>
        <w:rPr>
          <w:rFonts w:ascii="Arial" w:hAnsi="Arial" w:cs="Arial"/>
          <w:color w:val="000000" w:themeColor="text1"/>
          <w:sz w:val="20"/>
          <w:szCs w:val="20"/>
          <w:lang w:val="es-ES_tradnl" w:eastAsia="x-none"/>
        </w:rPr>
      </w:pPr>
    </w:p>
    <w:p w14:paraId="29A3BA9E" w14:textId="1F9944F4" w:rsidR="00043DFD" w:rsidRPr="00102F00" w:rsidRDefault="002F00FF" w:rsidP="00102F00">
      <w:pPr>
        <w:pStyle w:val="Paragraph"/>
        <w:numPr>
          <w:ilvl w:val="1"/>
          <w:numId w:val="15"/>
        </w:numPr>
        <w:tabs>
          <w:tab w:val="clear" w:pos="2448"/>
          <w:tab w:val="num" w:pos="720"/>
        </w:tabs>
        <w:spacing w:afterLines="80" w:after="192"/>
        <w:ind w:left="720" w:hanging="720"/>
        <w:rPr>
          <w:rFonts w:ascii="Arial" w:hAnsi="Arial" w:cs="Arial"/>
          <w:b/>
          <w:color w:val="000000" w:themeColor="text1"/>
          <w:sz w:val="22"/>
          <w:lang w:val="es-ES_tradnl"/>
        </w:rPr>
      </w:pPr>
      <w:r w:rsidRPr="00C52F81">
        <w:rPr>
          <w:rFonts w:ascii="Arial" w:hAnsi="Arial" w:cs="Arial"/>
          <w:color w:val="000000" w:themeColor="text1"/>
          <w:szCs w:val="24"/>
          <w:lang w:val="es-ES_tradnl"/>
        </w:rPr>
        <w:t>En el siguiente cuadro</w:t>
      </w:r>
      <w:r w:rsidR="00C934A5" w:rsidRPr="00C52F81">
        <w:rPr>
          <w:rFonts w:ascii="Arial" w:hAnsi="Arial" w:cs="Arial"/>
          <w:color w:val="000000" w:themeColor="text1"/>
          <w:szCs w:val="24"/>
          <w:lang w:val="es-ES_tradnl"/>
        </w:rPr>
        <w:t xml:space="preserve"> se detallan los parámetros utilizados para calcular la TRCP:</w:t>
      </w:r>
    </w:p>
    <w:p w14:paraId="403C23E7" w14:textId="55F70334" w:rsidR="00C934A5" w:rsidRPr="00C52F81" w:rsidRDefault="00DA629B" w:rsidP="00C934A5">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043DFD" w:rsidRPr="00C52F81">
        <w:rPr>
          <w:rFonts w:ascii="Arial" w:hAnsi="Arial" w:cs="Arial"/>
          <w:b/>
          <w:color w:val="000000" w:themeColor="text1"/>
          <w:sz w:val="22"/>
          <w:szCs w:val="22"/>
          <w:lang w:val="es-ES_tradnl"/>
        </w:rPr>
        <w:t xml:space="preserve"> </w:t>
      </w:r>
      <w:r w:rsidR="00835A98">
        <w:rPr>
          <w:rFonts w:ascii="Arial" w:hAnsi="Arial" w:cs="Arial"/>
          <w:b/>
          <w:color w:val="000000" w:themeColor="text1"/>
          <w:sz w:val="22"/>
          <w:szCs w:val="22"/>
          <w:lang w:val="es-ES_tradnl"/>
        </w:rPr>
        <w:t>12</w:t>
      </w:r>
      <w:r w:rsidR="00043DFD" w:rsidRPr="00C52F81">
        <w:rPr>
          <w:rFonts w:ascii="Arial" w:hAnsi="Arial" w:cs="Arial"/>
          <w:b/>
          <w:color w:val="000000" w:themeColor="text1"/>
          <w:sz w:val="22"/>
          <w:szCs w:val="22"/>
          <w:lang w:val="es-ES_tradnl"/>
        </w:rPr>
        <w:t xml:space="preserve">. </w:t>
      </w:r>
      <w:r w:rsidRPr="00C52F81">
        <w:rPr>
          <w:rFonts w:ascii="Arial" w:hAnsi="Arial" w:cs="Arial"/>
          <w:b/>
          <w:color w:val="000000" w:themeColor="text1"/>
          <w:sz w:val="22"/>
          <w:szCs w:val="22"/>
          <w:lang w:val="es-ES_tradnl"/>
        </w:rPr>
        <w:t>Indicadores financieros fondeo del BID</w:t>
      </w:r>
    </w:p>
    <w:p w14:paraId="5E3A23F7" w14:textId="77777777" w:rsidR="00C934A5" w:rsidRPr="00C52F81" w:rsidRDefault="00C934A5" w:rsidP="00C934A5">
      <w:pPr>
        <w:ind w:left="1"/>
        <w:jc w:val="center"/>
        <w:rPr>
          <w:rFonts w:ascii="Arial" w:hAnsi="Arial" w:cs="Arial"/>
          <w:b/>
          <w:color w:val="000000" w:themeColor="text1"/>
          <w:sz w:val="18"/>
          <w:szCs w:val="18"/>
          <w:lang w:val="es-ES_tradnl" w:eastAsia="x-none"/>
        </w:rPr>
      </w:pPr>
    </w:p>
    <w:tbl>
      <w:tblPr>
        <w:tblStyle w:val="LightShading-Accent11"/>
        <w:tblW w:w="5190" w:type="dxa"/>
        <w:tblInd w:w="2160" w:type="dxa"/>
        <w:tblLook w:val="04A0" w:firstRow="1" w:lastRow="0" w:firstColumn="1" w:lastColumn="0" w:noHBand="0" w:noVBand="1"/>
      </w:tblPr>
      <w:tblGrid>
        <w:gridCol w:w="3290"/>
        <w:gridCol w:w="1900"/>
      </w:tblGrid>
      <w:tr w:rsidR="00C52F81" w:rsidRPr="00C52F81" w14:paraId="68D09843" w14:textId="77777777" w:rsidTr="005A4F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7782ACC5" w14:textId="77777777" w:rsidR="00C934A5" w:rsidRPr="00C52F81" w:rsidRDefault="00C934A5" w:rsidP="005A4F4B">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Parámetro</w:t>
            </w:r>
          </w:p>
        </w:tc>
        <w:tc>
          <w:tcPr>
            <w:tcW w:w="1900" w:type="dxa"/>
          </w:tcPr>
          <w:p w14:paraId="6B2AECF0" w14:textId="77777777" w:rsidR="00C934A5" w:rsidRPr="00C52F81" w:rsidRDefault="00C934A5" w:rsidP="005A4F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Cuantía</w:t>
            </w:r>
          </w:p>
        </w:tc>
      </w:tr>
      <w:tr w:rsidR="00C52F81" w:rsidRPr="00C52F81" w14:paraId="3E2FDD0B" w14:textId="77777777" w:rsidTr="005F42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256E43E5" w14:textId="77777777" w:rsidR="00C52FD0" w:rsidRPr="00C52F81" w:rsidRDefault="00C52FD0" w:rsidP="00C52FD0">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1900" w:type="dxa"/>
            <w:vAlign w:val="bottom"/>
          </w:tcPr>
          <w:p w14:paraId="122F5DD8" w14:textId="52A81671" w:rsidR="00C52FD0" w:rsidRPr="00C52F81" w:rsidRDefault="00C52FD0" w:rsidP="00C52FD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1,326,439,006</w:t>
            </w:r>
          </w:p>
        </w:tc>
      </w:tr>
      <w:tr w:rsidR="00C52F81" w:rsidRPr="00C52F81" w14:paraId="19F85802" w14:textId="77777777" w:rsidTr="005F425C">
        <w:tc>
          <w:tcPr>
            <w:cnfStyle w:val="001000000000" w:firstRow="0" w:lastRow="0" w:firstColumn="1" w:lastColumn="0" w:oddVBand="0" w:evenVBand="0" w:oddHBand="0" w:evenHBand="0" w:firstRowFirstColumn="0" w:firstRowLastColumn="0" w:lastRowFirstColumn="0" w:lastRowLastColumn="0"/>
            <w:tcW w:w="3290" w:type="dxa"/>
          </w:tcPr>
          <w:p w14:paraId="4D3FC3F7" w14:textId="77777777" w:rsidR="00C52FD0" w:rsidRPr="00C52F81" w:rsidRDefault="00C52FD0" w:rsidP="00C52FD0">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Préstamo</w:t>
            </w:r>
          </w:p>
        </w:tc>
        <w:tc>
          <w:tcPr>
            <w:tcW w:w="1900" w:type="dxa"/>
            <w:vAlign w:val="bottom"/>
          </w:tcPr>
          <w:p w14:paraId="224DB3D3" w14:textId="47B73835" w:rsidR="00C52FD0" w:rsidRPr="00C52F81" w:rsidRDefault="00C52FD0" w:rsidP="00C52FD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1,061,151,205</w:t>
            </w:r>
          </w:p>
        </w:tc>
      </w:tr>
      <w:tr w:rsidR="00C52F81" w:rsidRPr="00C52F81" w14:paraId="2E630E34" w14:textId="77777777" w:rsidTr="005F42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6754FA99" w14:textId="77777777" w:rsidR="00C52FD0" w:rsidRPr="00C52F81" w:rsidRDefault="00C52FD0" w:rsidP="00C52FD0">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Capital Propio</w:t>
            </w:r>
          </w:p>
        </w:tc>
        <w:tc>
          <w:tcPr>
            <w:tcW w:w="1900" w:type="dxa"/>
            <w:vAlign w:val="bottom"/>
          </w:tcPr>
          <w:p w14:paraId="421EB06D" w14:textId="651B088F" w:rsidR="00C52FD0" w:rsidRPr="00C52F81" w:rsidRDefault="00C52FD0" w:rsidP="00C52FD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265,287,801</w:t>
            </w:r>
          </w:p>
        </w:tc>
      </w:tr>
      <w:tr w:rsidR="00C52F81" w:rsidRPr="00C52F81" w14:paraId="616C4A26" w14:textId="77777777" w:rsidTr="005A4F4B">
        <w:tc>
          <w:tcPr>
            <w:cnfStyle w:val="001000000000" w:firstRow="0" w:lastRow="0" w:firstColumn="1" w:lastColumn="0" w:oddVBand="0" w:evenVBand="0" w:oddHBand="0" w:evenHBand="0" w:firstRowFirstColumn="0" w:firstRowLastColumn="0" w:lastRowFirstColumn="0" w:lastRowLastColumn="0"/>
            <w:tcW w:w="3290" w:type="dxa"/>
          </w:tcPr>
          <w:p w14:paraId="2924BB1B" w14:textId="77777777" w:rsidR="00C934A5" w:rsidRPr="00C52F81" w:rsidRDefault="00C934A5" w:rsidP="005A4F4B">
            <w:pPr>
              <w:rPr>
                <w:rFonts w:ascii="Arial" w:hAnsi="Arial" w:cs="Arial"/>
                <w:b w:val="0"/>
                <w:color w:val="000000" w:themeColor="text1"/>
                <w:sz w:val="20"/>
                <w:szCs w:val="20"/>
                <w:lang w:val="es-ES_tradnl" w:eastAsia="x-none"/>
              </w:rPr>
            </w:pPr>
            <w:proofErr w:type="spellStart"/>
            <w:r w:rsidRPr="00C52F81">
              <w:rPr>
                <w:rFonts w:ascii="Arial" w:hAnsi="Arial" w:cs="Arial"/>
                <w:b w:val="0"/>
                <w:color w:val="000000" w:themeColor="text1"/>
                <w:sz w:val="20"/>
                <w:szCs w:val="20"/>
                <w:lang w:val="es-ES_tradnl" w:eastAsia="x-none"/>
              </w:rPr>
              <w:t>Prést</w:t>
            </w:r>
            <w:proofErr w:type="spellEnd"/>
            <w:r w:rsidRPr="00C52F81">
              <w:rPr>
                <w:rFonts w:ascii="Arial" w:hAnsi="Arial" w:cs="Arial"/>
                <w:b w:val="0"/>
                <w:color w:val="000000" w:themeColor="text1"/>
                <w:sz w:val="20"/>
                <w:szCs w:val="20"/>
                <w:lang w:val="es-ES_tradnl" w:eastAsia="x-none"/>
              </w:rPr>
              <w:t>/</w:t>
            </w:r>
            <w:proofErr w:type="spellStart"/>
            <w:r w:rsidRPr="00C52F81">
              <w:rPr>
                <w:rFonts w:ascii="Arial" w:hAnsi="Arial" w:cs="Arial"/>
                <w:b w:val="0"/>
                <w:color w:val="000000" w:themeColor="text1"/>
                <w:sz w:val="20"/>
                <w:szCs w:val="20"/>
                <w:lang w:val="es-ES_tradnl" w:eastAsia="x-none"/>
              </w:rPr>
              <w:t>Inver</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012AC8F7" w14:textId="0285B19B" w:rsidR="00C934A5" w:rsidRPr="00C52F81" w:rsidRDefault="00C934A5"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80</w:t>
            </w:r>
            <w:r w:rsidR="007B0311"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00%</w:t>
            </w:r>
          </w:p>
        </w:tc>
      </w:tr>
      <w:tr w:rsidR="00C52F81" w:rsidRPr="00C52F81" w14:paraId="3F4F42DF"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12658A45" w14:textId="77777777" w:rsidR="00C934A5" w:rsidRPr="00C52F81" w:rsidRDefault="00C934A5" w:rsidP="005A4F4B">
            <w:pPr>
              <w:rPr>
                <w:rFonts w:ascii="Arial" w:hAnsi="Arial" w:cs="Arial"/>
                <w:b w:val="0"/>
                <w:color w:val="000000" w:themeColor="text1"/>
                <w:sz w:val="20"/>
                <w:szCs w:val="20"/>
                <w:lang w:val="es-ES_tradnl" w:eastAsia="x-none"/>
              </w:rPr>
            </w:pPr>
            <w:proofErr w:type="spellStart"/>
            <w:proofErr w:type="gramStart"/>
            <w:r w:rsidRPr="00C52F81">
              <w:rPr>
                <w:rFonts w:ascii="Arial" w:hAnsi="Arial" w:cs="Arial"/>
                <w:b w:val="0"/>
                <w:color w:val="000000" w:themeColor="text1"/>
                <w:sz w:val="20"/>
                <w:szCs w:val="20"/>
                <w:lang w:val="es-ES_tradnl" w:eastAsia="x-none"/>
              </w:rPr>
              <w:t>Cap.Prop</w:t>
            </w:r>
            <w:proofErr w:type="spellEnd"/>
            <w:r w:rsidRPr="00C52F81">
              <w:rPr>
                <w:rFonts w:ascii="Arial" w:hAnsi="Arial" w:cs="Arial"/>
                <w:b w:val="0"/>
                <w:color w:val="000000" w:themeColor="text1"/>
                <w:sz w:val="20"/>
                <w:szCs w:val="20"/>
                <w:lang w:val="es-ES_tradnl" w:eastAsia="x-none"/>
              </w:rPr>
              <w:t>./</w:t>
            </w:r>
            <w:proofErr w:type="spellStart"/>
            <w:proofErr w:type="gramEnd"/>
            <w:r w:rsidRPr="00C52F81">
              <w:rPr>
                <w:rFonts w:ascii="Arial" w:hAnsi="Arial" w:cs="Arial"/>
                <w:b w:val="0"/>
                <w:color w:val="000000" w:themeColor="text1"/>
                <w:sz w:val="20"/>
                <w:szCs w:val="20"/>
                <w:lang w:val="es-ES_tradnl" w:eastAsia="x-none"/>
              </w:rPr>
              <w:t>Inv</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5C763EAC" w14:textId="79354B77" w:rsidR="00C934A5" w:rsidRPr="00C52F81" w:rsidRDefault="00C934A5"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20</w:t>
            </w:r>
            <w:r w:rsidR="007B0311"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00%</w:t>
            </w:r>
          </w:p>
        </w:tc>
      </w:tr>
      <w:tr w:rsidR="00C52F81" w:rsidRPr="00C52F81" w14:paraId="4BA6307A" w14:textId="77777777" w:rsidTr="005A4F4B">
        <w:tc>
          <w:tcPr>
            <w:cnfStyle w:val="001000000000" w:firstRow="0" w:lastRow="0" w:firstColumn="1" w:lastColumn="0" w:oddVBand="0" w:evenVBand="0" w:oddHBand="0" w:evenHBand="0" w:firstRowFirstColumn="0" w:firstRowLastColumn="0" w:lastRowFirstColumn="0" w:lastRowLastColumn="0"/>
            <w:tcW w:w="3290" w:type="dxa"/>
          </w:tcPr>
          <w:p w14:paraId="5EC53E8D" w14:textId="77777777" w:rsidR="00C934A5" w:rsidRPr="00C52F81" w:rsidRDefault="00C934A5"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Tasa </w:t>
            </w:r>
            <w:proofErr w:type="spellStart"/>
            <w:r w:rsidRPr="00C52F81">
              <w:rPr>
                <w:rFonts w:ascii="Arial" w:hAnsi="Arial" w:cs="Arial"/>
                <w:b w:val="0"/>
                <w:color w:val="000000" w:themeColor="text1"/>
                <w:sz w:val="20"/>
                <w:szCs w:val="20"/>
                <w:lang w:val="es-ES_tradnl" w:eastAsia="x-none"/>
              </w:rPr>
              <w:t>Prést</w:t>
            </w:r>
            <w:proofErr w:type="spellEnd"/>
            <w:r w:rsidRPr="00C52F81">
              <w:rPr>
                <w:rFonts w:ascii="Arial" w:hAnsi="Arial" w:cs="Arial"/>
                <w:b w:val="0"/>
                <w:color w:val="000000" w:themeColor="text1"/>
                <w:sz w:val="20"/>
                <w:szCs w:val="20"/>
                <w:lang w:val="es-ES_tradnl" w:eastAsia="x-none"/>
              </w:rPr>
              <w:t>. (%)</w:t>
            </w:r>
          </w:p>
        </w:tc>
        <w:tc>
          <w:tcPr>
            <w:tcW w:w="1900" w:type="dxa"/>
          </w:tcPr>
          <w:p w14:paraId="4FFD8362" w14:textId="77777777" w:rsidR="00C934A5" w:rsidRPr="00C52F81" w:rsidRDefault="00C934A5"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w:t>
            </w:r>
          </w:p>
        </w:tc>
      </w:tr>
      <w:tr w:rsidR="00C52F81" w:rsidRPr="00C52F81" w14:paraId="64B23133"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419E850C" w14:textId="77777777" w:rsidR="00C934A5" w:rsidRPr="00C52F81" w:rsidRDefault="00C934A5"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Tasa Cap. </w:t>
            </w:r>
            <w:proofErr w:type="spellStart"/>
            <w:r w:rsidRPr="00C52F81">
              <w:rPr>
                <w:rFonts w:ascii="Arial" w:hAnsi="Arial" w:cs="Arial"/>
                <w:b w:val="0"/>
                <w:color w:val="000000" w:themeColor="text1"/>
                <w:sz w:val="20"/>
                <w:szCs w:val="20"/>
                <w:lang w:val="es-ES_tradnl" w:eastAsia="x-none"/>
              </w:rPr>
              <w:t>Prop</w:t>
            </w:r>
            <w:proofErr w:type="spellEnd"/>
            <w:r w:rsidRPr="00C52F81">
              <w:rPr>
                <w:rFonts w:ascii="Arial" w:hAnsi="Arial" w:cs="Arial"/>
                <w:b w:val="0"/>
                <w:color w:val="000000" w:themeColor="text1"/>
                <w:sz w:val="20"/>
                <w:szCs w:val="20"/>
                <w:lang w:val="es-ES_tradnl" w:eastAsia="x-none"/>
              </w:rPr>
              <w:t xml:space="preserve"> (%)</w:t>
            </w:r>
          </w:p>
        </w:tc>
        <w:tc>
          <w:tcPr>
            <w:tcW w:w="1900" w:type="dxa"/>
          </w:tcPr>
          <w:p w14:paraId="7962F732" w14:textId="77777777" w:rsidR="00C934A5" w:rsidRPr="00C52F81" w:rsidRDefault="00C934A5"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12%</w:t>
            </w:r>
          </w:p>
        </w:tc>
      </w:tr>
      <w:tr w:rsidR="00C52F81" w:rsidRPr="00C52F81" w14:paraId="3002781E" w14:textId="77777777" w:rsidTr="005A4F4B">
        <w:tc>
          <w:tcPr>
            <w:cnfStyle w:val="001000000000" w:firstRow="0" w:lastRow="0" w:firstColumn="1" w:lastColumn="0" w:oddVBand="0" w:evenVBand="0" w:oddHBand="0" w:evenHBand="0" w:firstRowFirstColumn="0" w:firstRowLastColumn="0" w:lastRowFirstColumn="0" w:lastRowLastColumn="0"/>
            <w:tcW w:w="3290" w:type="dxa"/>
          </w:tcPr>
          <w:p w14:paraId="23164B12" w14:textId="77777777" w:rsidR="00C934A5" w:rsidRPr="00C52F81" w:rsidRDefault="00C934A5"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 xml:space="preserve">Impuesto "T"(%) </w:t>
            </w:r>
          </w:p>
        </w:tc>
        <w:tc>
          <w:tcPr>
            <w:tcW w:w="1900" w:type="dxa"/>
          </w:tcPr>
          <w:p w14:paraId="294AA757" w14:textId="77777777" w:rsidR="00C934A5" w:rsidRPr="00C52F81" w:rsidRDefault="00C934A5" w:rsidP="005A4F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22%</w:t>
            </w:r>
          </w:p>
        </w:tc>
      </w:tr>
      <w:tr w:rsidR="00C52F81" w:rsidRPr="00C52F81" w14:paraId="2EA3B767" w14:textId="77777777" w:rsidTr="005A4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0" w:type="dxa"/>
          </w:tcPr>
          <w:p w14:paraId="69C6E39F" w14:textId="77777777" w:rsidR="00C934A5" w:rsidRPr="00C52F81" w:rsidRDefault="00C934A5" w:rsidP="005A4F4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Ponderada (%)</w:t>
            </w:r>
          </w:p>
        </w:tc>
        <w:tc>
          <w:tcPr>
            <w:tcW w:w="1900" w:type="dxa"/>
          </w:tcPr>
          <w:p w14:paraId="0E174AF8" w14:textId="4D5C11C3" w:rsidR="00C934A5" w:rsidRPr="00C52F81" w:rsidRDefault="00C934A5" w:rsidP="005A4F4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4</w:t>
            </w:r>
            <w:r w:rsidR="007B0311"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27%</w:t>
            </w:r>
          </w:p>
        </w:tc>
      </w:tr>
    </w:tbl>
    <w:p w14:paraId="2F71AAE6" w14:textId="36B6035C" w:rsidR="00143581" w:rsidRPr="00C52F81" w:rsidRDefault="00143581" w:rsidP="00143581">
      <w:pPr>
        <w:ind w:left="216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 Fuente: Elaboración propia.</w:t>
      </w:r>
    </w:p>
    <w:p w14:paraId="2EDBBFAD" w14:textId="3BF13456" w:rsidR="00C934A5" w:rsidRPr="00C52F81" w:rsidRDefault="00C934A5" w:rsidP="00C934A5">
      <w:pPr>
        <w:ind w:left="2160"/>
        <w:rPr>
          <w:rFonts w:ascii="Arial" w:hAnsi="Arial" w:cs="Arial"/>
          <w:color w:val="000000" w:themeColor="text1"/>
          <w:sz w:val="20"/>
          <w:szCs w:val="20"/>
          <w:lang w:val="es-ES_tradnl" w:eastAsia="x-none"/>
        </w:rPr>
      </w:pPr>
    </w:p>
    <w:p w14:paraId="71B33388" w14:textId="6BA0F770" w:rsidR="00DA629B" w:rsidRPr="00C52F81" w:rsidRDefault="00DA629B" w:rsidP="00E978A3">
      <w:pPr>
        <w:pStyle w:val="Paragraph"/>
        <w:numPr>
          <w:ilvl w:val="1"/>
          <w:numId w:val="15"/>
        </w:numPr>
        <w:tabs>
          <w:tab w:val="clear" w:pos="2448"/>
          <w:tab w:val="num" w:pos="720"/>
        </w:tabs>
        <w:spacing w:afterLines="80" w:after="192"/>
        <w:ind w:left="720" w:hanging="720"/>
        <w:rPr>
          <w:rFonts w:ascii="Arial" w:hAnsi="Arial" w:cs="Arial"/>
          <w:color w:val="000000" w:themeColor="text1"/>
          <w:lang w:val="es-ES_tradnl"/>
        </w:rPr>
      </w:pPr>
      <w:r w:rsidRPr="00C52F81">
        <w:rPr>
          <w:rFonts w:ascii="Arial" w:hAnsi="Arial" w:cs="Arial"/>
          <w:color w:val="000000" w:themeColor="text1"/>
          <w:lang w:val="es-ES_tradnl"/>
        </w:rPr>
        <w:t xml:space="preserve">En los Cuadros IV y IV del apéndice I se detallan los flujos de caja del proyecto de infraestructura de ferrocarril prototipo “Ferrocarril Central” y de empresas agroforestales, </w:t>
      </w:r>
      <w:r w:rsidR="00E978A3" w:rsidRPr="00C52F81">
        <w:rPr>
          <w:rFonts w:ascii="Arial" w:hAnsi="Arial" w:cs="Arial"/>
          <w:color w:val="000000" w:themeColor="text1"/>
          <w:lang w:val="es-ES_tradnl"/>
        </w:rPr>
        <w:t xml:space="preserve">en los escenarios con crecimiento tendencial de la producción </w:t>
      </w:r>
      <w:r w:rsidR="002F00FF" w:rsidRPr="00C52F81">
        <w:rPr>
          <w:rFonts w:ascii="Arial" w:hAnsi="Arial" w:cs="Arial"/>
          <w:color w:val="000000" w:themeColor="text1"/>
          <w:lang w:val="es-ES_tradnl"/>
        </w:rPr>
        <w:t>(</w:t>
      </w:r>
      <w:r w:rsidR="00E978A3" w:rsidRPr="00C52F81">
        <w:rPr>
          <w:rFonts w:ascii="Arial" w:hAnsi="Arial" w:cs="Arial"/>
          <w:color w:val="000000" w:themeColor="text1"/>
          <w:lang w:val="es-ES_tradnl"/>
        </w:rPr>
        <w:t>sin efectos del programa</w:t>
      </w:r>
      <w:r w:rsidR="002F00FF" w:rsidRPr="00C52F81">
        <w:rPr>
          <w:rFonts w:ascii="Arial" w:hAnsi="Arial" w:cs="Arial"/>
          <w:color w:val="000000" w:themeColor="text1"/>
          <w:lang w:val="es-ES_tradnl"/>
        </w:rPr>
        <w:t>)</w:t>
      </w:r>
      <w:r w:rsidR="00E978A3" w:rsidRPr="00C52F81">
        <w:rPr>
          <w:rFonts w:ascii="Arial" w:hAnsi="Arial" w:cs="Arial"/>
          <w:color w:val="000000" w:themeColor="text1"/>
          <w:lang w:val="es-ES_tradnl"/>
        </w:rPr>
        <w:t xml:space="preserve">, y con efectos de ambos tipos de proyectos, </w:t>
      </w:r>
      <w:r w:rsidRPr="00C52F81">
        <w:rPr>
          <w:rFonts w:ascii="Arial" w:hAnsi="Arial" w:cs="Arial"/>
          <w:color w:val="000000" w:themeColor="text1"/>
          <w:lang w:val="es-ES_tradnl"/>
        </w:rPr>
        <w:t>respectivamente.</w:t>
      </w:r>
      <w:r w:rsidRPr="00C52F81">
        <w:rPr>
          <w:rFonts w:ascii="Arial" w:hAnsi="Arial" w:cs="Arial"/>
          <w:color w:val="000000" w:themeColor="text1"/>
          <w:szCs w:val="24"/>
          <w:lang w:val="es-ES_tradnl"/>
        </w:rPr>
        <w:t xml:space="preserve"> </w:t>
      </w:r>
    </w:p>
    <w:p w14:paraId="245A5827" w14:textId="77777777" w:rsidR="00CA0682" w:rsidRPr="00C52F81" w:rsidRDefault="00CA0682" w:rsidP="00C934A5">
      <w:pPr>
        <w:rPr>
          <w:rFonts w:ascii="Arial" w:hAnsi="Arial" w:cs="Arial"/>
          <w:b/>
          <w:color w:val="000000" w:themeColor="text1"/>
          <w:lang w:val="es-ES_tradnl"/>
        </w:rPr>
      </w:pPr>
    </w:p>
    <w:p w14:paraId="6E42CA0F" w14:textId="77777777" w:rsidR="00C934A5" w:rsidRPr="00C52F81" w:rsidRDefault="00C934A5" w:rsidP="00C934A5">
      <w:pPr>
        <w:rPr>
          <w:rFonts w:ascii="Arial" w:hAnsi="Arial" w:cs="Arial"/>
          <w:b/>
          <w:color w:val="000000" w:themeColor="text1"/>
          <w:lang w:val="es-ES_tradnl"/>
        </w:rPr>
      </w:pPr>
      <w:r w:rsidRPr="00C52F81">
        <w:rPr>
          <w:rFonts w:ascii="Arial" w:hAnsi="Arial" w:cs="Arial"/>
          <w:b/>
          <w:color w:val="000000" w:themeColor="text1"/>
          <w:lang w:val="es-ES_tradnl"/>
        </w:rPr>
        <w:lastRenderedPageBreak/>
        <w:t>D.</w:t>
      </w:r>
      <w:r w:rsidRPr="00C52F81">
        <w:rPr>
          <w:rFonts w:ascii="Arial" w:hAnsi="Arial" w:cs="Arial"/>
          <w:b/>
          <w:color w:val="000000" w:themeColor="text1"/>
          <w:lang w:val="es-ES_tradnl"/>
        </w:rPr>
        <w:tab/>
        <w:t xml:space="preserve">Análisis de sensibilidad </w:t>
      </w:r>
    </w:p>
    <w:p w14:paraId="134E93B8" w14:textId="77777777" w:rsidR="00C934A5" w:rsidRPr="00C52F81" w:rsidRDefault="00C934A5" w:rsidP="00C934A5">
      <w:pPr>
        <w:rPr>
          <w:rFonts w:ascii="Arial" w:hAnsi="Arial" w:cs="Arial"/>
          <w:b/>
          <w:color w:val="000000" w:themeColor="text1"/>
          <w:lang w:val="es-ES_tradnl"/>
        </w:rPr>
      </w:pPr>
    </w:p>
    <w:p w14:paraId="63199CBE" w14:textId="1F02BA40" w:rsidR="00E978A3" w:rsidRPr="00C52F81" w:rsidRDefault="00E978A3" w:rsidP="00E978A3">
      <w:pPr>
        <w:pStyle w:val="Paragraph"/>
        <w:numPr>
          <w:ilvl w:val="1"/>
          <w:numId w:val="15"/>
        </w:numPr>
        <w:tabs>
          <w:tab w:val="clear" w:pos="2448"/>
          <w:tab w:val="num" w:pos="720"/>
        </w:tabs>
        <w:spacing w:afterLines="80" w:after="192"/>
        <w:ind w:left="720" w:hanging="720"/>
        <w:rPr>
          <w:rFonts w:ascii="Arial" w:hAnsi="Arial" w:cs="Arial"/>
          <w:color w:val="000000" w:themeColor="text1"/>
          <w:lang w:val="es-ES_tradnl"/>
        </w:rPr>
      </w:pPr>
      <w:r w:rsidRPr="00C52F81">
        <w:rPr>
          <w:rFonts w:ascii="Arial" w:hAnsi="Arial" w:cs="Arial"/>
          <w:color w:val="000000" w:themeColor="text1"/>
          <w:szCs w:val="24"/>
          <w:lang w:val="es-ES_tradnl"/>
        </w:rPr>
        <w:t>Teniendo en cuenta las consideraciones ya realizadas sobre el</w:t>
      </w:r>
      <w:r w:rsidR="00045E2E" w:rsidRPr="00C52F81">
        <w:rPr>
          <w:rFonts w:ascii="Arial" w:hAnsi="Arial" w:cs="Arial"/>
          <w:color w:val="000000" w:themeColor="text1"/>
          <w:szCs w:val="24"/>
          <w:lang w:val="es-ES_tradnl"/>
        </w:rPr>
        <w:t xml:space="preserve"> análisis</w:t>
      </w:r>
      <w:r w:rsidR="008D6FEB" w:rsidRPr="00C52F81">
        <w:rPr>
          <w:rFonts w:ascii="Arial" w:hAnsi="Arial" w:cs="Arial"/>
          <w:color w:val="000000" w:themeColor="text1"/>
          <w:szCs w:val="24"/>
          <w:lang w:val="es-ES_tradnl"/>
        </w:rPr>
        <w:t xml:space="preserve"> de sensibilidad</w:t>
      </w:r>
      <w:r w:rsidR="00045E2E" w:rsidRPr="00C52F81">
        <w:rPr>
          <w:rFonts w:ascii="Arial" w:hAnsi="Arial" w:cs="Arial"/>
          <w:color w:val="000000" w:themeColor="text1"/>
          <w:szCs w:val="24"/>
          <w:lang w:val="es-ES_tradnl"/>
        </w:rPr>
        <w:t xml:space="preserve"> para el proyecto prototipo de infraestru</w:t>
      </w:r>
      <w:r w:rsidRPr="00C52F81">
        <w:rPr>
          <w:rFonts w:ascii="Arial" w:hAnsi="Arial" w:cs="Arial"/>
          <w:color w:val="000000" w:themeColor="text1"/>
          <w:szCs w:val="24"/>
          <w:lang w:val="es-ES_tradnl"/>
        </w:rPr>
        <w:t>ctura de carreteras</w:t>
      </w:r>
      <w:r w:rsidR="00D71D7F">
        <w:rPr>
          <w:rFonts w:ascii="Arial" w:hAnsi="Arial" w:cs="Arial"/>
          <w:color w:val="000000" w:themeColor="text1"/>
          <w:szCs w:val="24"/>
          <w:lang w:val="es-ES_tradnl"/>
        </w:rPr>
        <w:t>,</w:t>
      </w:r>
      <w:r w:rsidRPr="00C52F81">
        <w:rPr>
          <w:rFonts w:ascii="Arial" w:hAnsi="Arial" w:cs="Arial"/>
          <w:color w:val="000000" w:themeColor="text1"/>
          <w:szCs w:val="24"/>
          <w:lang w:val="es-ES_tradnl"/>
        </w:rPr>
        <w:t xml:space="preserve"> y que también son de aplicación en el caso </w:t>
      </w:r>
      <w:r w:rsidR="00045E2E" w:rsidRPr="00C52F81">
        <w:rPr>
          <w:rFonts w:ascii="Arial" w:hAnsi="Arial" w:cs="Arial"/>
          <w:color w:val="000000" w:themeColor="text1"/>
          <w:szCs w:val="24"/>
          <w:lang w:val="es-ES_tradnl"/>
        </w:rPr>
        <w:t>del prototipo de infraestructura</w:t>
      </w:r>
      <w:r w:rsidR="008D6FEB" w:rsidRPr="00C52F81">
        <w:rPr>
          <w:rFonts w:ascii="Arial" w:hAnsi="Arial" w:cs="Arial"/>
          <w:color w:val="000000" w:themeColor="text1"/>
          <w:szCs w:val="24"/>
          <w:lang w:val="es-ES_tradnl"/>
        </w:rPr>
        <w:t xml:space="preserve"> de ferrocarril</w:t>
      </w:r>
      <w:r w:rsidRPr="00C52F81">
        <w:rPr>
          <w:rFonts w:ascii="Arial" w:hAnsi="Arial" w:cs="Arial"/>
          <w:color w:val="000000" w:themeColor="text1"/>
          <w:szCs w:val="24"/>
          <w:lang w:val="es-ES_tradnl"/>
        </w:rPr>
        <w:t xml:space="preserve"> y de empresas agroforestales</w:t>
      </w:r>
      <w:r w:rsidR="008D6FEB" w:rsidRPr="00C52F81">
        <w:rPr>
          <w:rFonts w:ascii="Arial" w:hAnsi="Arial" w:cs="Arial"/>
          <w:color w:val="000000" w:themeColor="text1"/>
          <w:szCs w:val="24"/>
          <w:lang w:val="es-ES_tradnl"/>
        </w:rPr>
        <w:t xml:space="preserve">, </w:t>
      </w:r>
      <w:r w:rsidRPr="00C52F81">
        <w:rPr>
          <w:rFonts w:ascii="Arial" w:hAnsi="Arial" w:cs="Arial"/>
          <w:color w:val="000000" w:themeColor="text1"/>
          <w:szCs w:val="24"/>
          <w:lang w:val="es-ES_tradnl"/>
        </w:rPr>
        <w:t>para lograr elevar la confiabili</w:t>
      </w:r>
      <w:r w:rsidR="001C3D54" w:rsidRPr="00C52F81">
        <w:rPr>
          <w:rFonts w:ascii="Arial" w:hAnsi="Arial" w:cs="Arial"/>
          <w:color w:val="000000" w:themeColor="text1"/>
          <w:szCs w:val="24"/>
          <w:lang w:val="es-ES_tradnl"/>
        </w:rPr>
        <w:t xml:space="preserve">dad de los resultados obtenidos, </w:t>
      </w:r>
      <w:r w:rsidRPr="00C52F81">
        <w:rPr>
          <w:rFonts w:ascii="Arial" w:hAnsi="Arial" w:cs="Arial"/>
          <w:color w:val="000000" w:themeColor="text1"/>
          <w:szCs w:val="24"/>
          <w:lang w:val="es-ES_tradnl"/>
        </w:rPr>
        <w:t>tomamos como referencia posibles riesgos de no lograr todo el impacto deseado por la intervención</w:t>
      </w:r>
      <w:r w:rsidR="001C3D54" w:rsidRPr="00C52F81">
        <w:rPr>
          <w:rFonts w:ascii="Arial" w:hAnsi="Arial" w:cs="Arial"/>
          <w:color w:val="000000" w:themeColor="text1"/>
          <w:szCs w:val="24"/>
          <w:lang w:val="es-ES_tradnl"/>
        </w:rPr>
        <w:t>.</w:t>
      </w:r>
      <w:r w:rsidRPr="00C52F81">
        <w:rPr>
          <w:rFonts w:ascii="Arial" w:hAnsi="Arial" w:cs="Arial"/>
          <w:color w:val="000000" w:themeColor="text1"/>
          <w:szCs w:val="24"/>
          <w:lang w:val="es-ES_tradnl"/>
        </w:rPr>
        <w:t xml:space="preserve"> </w:t>
      </w:r>
    </w:p>
    <w:p w14:paraId="254FD5D1" w14:textId="660642FA" w:rsidR="008A2BA6" w:rsidRPr="00D968B2" w:rsidRDefault="001C3D54" w:rsidP="00C934A5">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Concretamente, </w:t>
      </w:r>
      <w:r w:rsidR="002F00FF" w:rsidRPr="00C52F81">
        <w:rPr>
          <w:rFonts w:ascii="Arial" w:hAnsi="Arial" w:cs="Arial"/>
          <w:color w:val="000000" w:themeColor="text1"/>
          <w:szCs w:val="24"/>
          <w:lang w:val="es-ES_tradnl"/>
        </w:rPr>
        <w:t>en el siguiente cuadro se</w:t>
      </w:r>
      <w:r w:rsidR="00E978A3" w:rsidRPr="00C52F81">
        <w:rPr>
          <w:rFonts w:ascii="Arial" w:hAnsi="Arial" w:cs="Arial"/>
          <w:color w:val="000000" w:themeColor="text1"/>
          <w:szCs w:val="24"/>
          <w:lang w:val="es-ES_tradnl"/>
        </w:rPr>
        <w:t xml:space="preserve"> presentan tres escenarios, uno donde se contemplan aumentos</w:t>
      </w:r>
      <w:r w:rsidRPr="00C52F81">
        <w:rPr>
          <w:rFonts w:ascii="Arial" w:hAnsi="Arial" w:cs="Arial"/>
          <w:color w:val="000000" w:themeColor="text1"/>
          <w:szCs w:val="24"/>
          <w:lang w:val="es-ES_tradnl"/>
        </w:rPr>
        <w:t xml:space="preserve"> de la producción (</w:t>
      </w:r>
      <w:r w:rsidR="000F2221">
        <w:rPr>
          <w:rFonts w:ascii="Arial" w:hAnsi="Arial" w:cs="Arial"/>
          <w:color w:val="000000" w:themeColor="text1"/>
          <w:szCs w:val="24"/>
          <w:lang w:val="es-ES_tradnl"/>
        </w:rPr>
        <w:t>además de los</w:t>
      </w:r>
      <w:r w:rsidRPr="00C52F81">
        <w:rPr>
          <w:rFonts w:ascii="Arial" w:hAnsi="Arial" w:cs="Arial"/>
          <w:color w:val="000000" w:themeColor="text1"/>
          <w:szCs w:val="24"/>
          <w:lang w:val="es-ES_tradnl"/>
        </w:rPr>
        <w:t xml:space="preserve"> tendenciales)</w:t>
      </w:r>
      <w:r w:rsidR="000F2221">
        <w:rPr>
          <w:rFonts w:ascii="Arial" w:hAnsi="Arial" w:cs="Arial"/>
          <w:color w:val="000000" w:themeColor="text1"/>
          <w:szCs w:val="24"/>
          <w:lang w:val="es-ES_tradnl"/>
        </w:rPr>
        <w:t xml:space="preserve"> debidos a</w:t>
      </w:r>
      <w:r w:rsidR="00A271E1">
        <w:rPr>
          <w:rFonts w:ascii="Arial" w:hAnsi="Arial" w:cs="Arial"/>
          <w:color w:val="000000" w:themeColor="text1"/>
          <w:szCs w:val="24"/>
          <w:lang w:val="es-ES_tradnl"/>
        </w:rPr>
        <w:t xml:space="preserve">l efecto inducido por el proyecto de empresas agroforestales, otro donde se consideran los efectos directos e indirectos de la nueva infraestructura de ferrocarril y finalmente uno </w:t>
      </w:r>
      <w:r w:rsidR="003919C1">
        <w:rPr>
          <w:rFonts w:ascii="Arial" w:hAnsi="Arial" w:cs="Arial"/>
          <w:color w:val="000000" w:themeColor="text1"/>
          <w:szCs w:val="24"/>
          <w:lang w:val="es-ES_tradnl"/>
        </w:rPr>
        <w:t>más</w:t>
      </w:r>
      <w:r w:rsidR="00A271E1">
        <w:rPr>
          <w:rFonts w:ascii="Arial" w:hAnsi="Arial" w:cs="Arial"/>
          <w:color w:val="000000" w:themeColor="text1"/>
          <w:szCs w:val="24"/>
          <w:lang w:val="es-ES_tradnl"/>
        </w:rPr>
        <w:t xml:space="preserve"> optimista donde se consideran beneficios ambos tipos de efectos inducidos por el proyecto de empresas agroforestales y directos e indirectos por el proyecto del ferrocarril.</w:t>
      </w:r>
    </w:p>
    <w:p w14:paraId="02CA69A1" w14:textId="77777777" w:rsidR="008A2BA6" w:rsidRPr="00C52F81" w:rsidRDefault="008A2BA6" w:rsidP="00C934A5">
      <w:pPr>
        <w:rPr>
          <w:rFonts w:ascii="Arial" w:hAnsi="Arial" w:cs="Arial"/>
          <w:color w:val="000000" w:themeColor="text1"/>
          <w:sz w:val="20"/>
          <w:szCs w:val="20"/>
          <w:lang w:val="es-ES_tradnl" w:eastAsia="x-none"/>
        </w:rPr>
      </w:pPr>
    </w:p>
    <w:p w14:paraId="319CF62B" w14:textId="0890C680" w:rsidR="00A36C2B" w:rsidRPr="00C52F81" w:rsidRDefault="00A36C2B" w:rsidP="00A36C2B">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 1</w:t>
      </w:r>
      <w:r w:rsidR="00835A98">
        <w:rPr>
          <w:rFonts w:ascii="Arial" w:hAnsi="Arial" w:cs="Arial"/>
          <w:b/>
          <w:color w:val="000000" w:themeColor="text1"/>
          <w:sz w:val="22"/>
          <w:szCs w:val="22"/>
          <w:lang w:val="es-ES_tradnl"/>
        </w:rPr>
        <w:t>3</w:t>
      </w:r>
      <w:r w:rsidRPr="00C52F81">
        <w:rPr>
          <w:rFonts w:ascii="Arial" w:hAnsi="Arial" w:cs="Arial"/>
          <w:b/>
          <w:color w:val="000000" w:themeColor="text1"/>
          <w:sz w:val="22"/>
          <w:szCs w:val="22"/>
          <w:lang w:val="es-ES_tradnl"/>
        </w:rPr>
        <w:t xml:space="preserve">. Indicadores de rentabilidad económica del valor de la producción </w:t>
      </w:r>
      <w:r w:rsidR="00A271E1">
        <w:rPr>
          <w:rFonts w:ascii="Arial" w:hAnsi="Arial" w:cs="Arial"/>
          <w:b/>
          <w:color w:val="000000" w:themeColor="text1"/>
          <w:sz w:val="22"/>
          <w:szCs w:val="22"/>
          <w:lang w:val="es-ES_tradnl"/>
        </w:rPr>
        <w:t>con efectos inducidos (por las empresas agroforestales) y directos e indirectos (por el ferrocarril)</w:t>
      </w:r>
    </w:p>
    <w:tbl>
      <w:tblPr>
        <w:tblStyle w:val="LightShading-Accent11"/>
        <w:tblW w:w="8169" w:type="dxa"/>
        <w:tblInd w:w="720" w:type="dxa"/>
        <w:tblLook w:val="04A0" w:firstRow="1" w:lastRow="0" w:firstColumn="1" w:lastColumn="0" w:noHBand="0" w:noVBand="1"/>
      </w:tblPr>
      <w:tblGrid>
        <w:gridCol w:w="3104"/>
        <w:gridCol w:w="1759"/>
        <w:gridCol w:w="1810"/>
        <w:gridCol w:w="1496"/>
      </w:tblGrid>
      <w:tr w:rsidR="00C52F81" w:rsidRPr="00C73986" w14:paraId="3EAE1E4B" w14:textId="77777777" w:rsidTr="00A36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4" w:type="dxa"/>
          </w:tcPr>
          <w:p w14:paraId="6D9CAF9A" w14:textId="77777777" w:rsidR="00A36C2B" w:rsidRPr="00C52F81" w:rsidRDefault="00A36C2B" w:rsidP="00A36C2B">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Indicadores financieros</w:t>
            </w:r>
          </w:p>
        </w:tc>
        <w:tc>
          <w:tcPr>
            <w:tcW w:w="1759" w:type="dxa"/>
          </w:tcPr>
          <w:p w14:paraId="2F099AF0" w14:textId="0773B695" w:rsidR="00A36C2B" w:rsidRPr="00C52F81" w:rsidRDefault="00A36C2B" w:rsidP="00A36C2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Valor producción (</w:t>
            </w:r>
            <w:r w:rsidR="009F21C6" w:rsidRPr="00C52F81">
              <w:rPr>
                <w:rFonts w:ascii="Arial" w:hAnsi="Arial" w:cs="Arial"/>
                <w:color w:val="000000" w:themeColor="text1"/>
                <w:sz w:val="20"/>
                <w:szCs w:val="20"/>
                <w:lang w:val="es-ES_tradnl" w:eastAsia="x-none"/>
              </w:rPr>
              <w:t>crecimiento tendencial</w:t>
            </w:r>
            <w:r w:rsidR="00A271E1">
              <w:rPr>
                <w:rFonts w:ascii="Arial" w:hAnsi="Arial" w:cs="Arial"/>
                <w:color w:val="000000" w:themeColor="text1"/>
                <w:sz w:val="20"/>
                <w:szCs w:val="20"/>
                <w:lang w:val="es-ES_tradnl" w:eastAsia="x-none"/>
              </w:rPr>
              <w:t xml:space="preserve"> + efecto inducido por las empresas agroforestales</w:t>
            </w:r>
            <w:r w:rsidRPr="00C52F81">
              <w:rPr>
                <w:rFonts w:ascii="Arial" w:hAnsi="Arial" w:cs="Arial"/>
                <w:color w:val="000000" w:themeColor="text1"/>
                <w:sz w:val="20"/>
                <w:szCs w:val="20"/>
                <w:lang w:val="es-ES_tradnl" w:eastAsia="x-none"/>
              </w:rPr>
              <w:t>)</w:t>
            </w:r>
          </w:p>
        </w:tc>
        <w:tc>
          <w:tcPr>
            <w:tcW w:w="1810" w:type="dxa"/>
          </w:tcPr>
          <w:p w14:paraId="1E89A38F" w14:textId="7C52AE65" w:rsidR="00A36C2B" w:rsidRPr="00C52F81" w:rsidRDefault="00A36C2B" w:rsidP="00A36C2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Valor de la producción (</w:t>
            </w:r>
            <w:r w:rsidR="00A271E1">
              <w:rPr>
                <w:rFonts w:ascii="Arial" w:hAnsi="Arial" w:cs="Arial"/>
                <w:color w:val="000000" w:themeColor="text1"/>
                <w:sz w:val="20"/>
                <w:szCs w:val="20"/>
                <w:lang w:val="es-ES_tradnl" w:eastAsia="x-none"/>
              </w:rPr>
              <w:t>crecimiento tendencial + efecto directo e indirecto del ferrocarril</w:t>
            </w:r>
            <w:r w:rsidRPr="00C52F81">
              <w:rPr>
                <w:rFonts w:ascii="Arial" w:hAnsi="Arial" w:cs="Arial"/>
                <w:color w:val="000000" w:themeColor="text1"/>
                <w:sz w:val="20"/>
                <w:szCs w:val="20"/>
                <w:lang w:val="es-ES_tradnl" w:eastAsia="x-none"/>
              </w:rPr>
              <w:t>)</w:t>
            </w:r>
          </w:p>
        </w:tc>
        <w:tc>
          <w:tcPr>
            <w:tcW w:w="1496" w:type="dxa"/>
          </w:tcPr>
          <w:p w14:paraId="49573373" w14:textId="18DA31B4" w:rsidR="00A36C2B" w:rsidRPr="00C52F81" w:rsidRDefault="00A36C2B" w:rsidP="00A36C2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Valor de la </w:t>
            </w:r>
            <w:r w:rsidR="009F21C6" w:rsidRPr="00C52F81">
              <w:rPr>
                <w:rFonts w:ascii="Arial" w:hAnsi="Arial" w:cs="Arial"/>
                <w:color w:val="000000" w:themeColor="text1"/>
                <w:sz w:val="20"/>
                <w:szCs w:val="20"/>
                <w:lang w:val="es-ES_tradnl" w:eastAsia="x-none"/>
              </w:rPr>
              <w:t>producción (</w:t>
            </w:r>
            <w:r w:rsidR="00A271E1">
              <w:rPr>
                <w:rFonts w:ascii="Arial" w:hAnsi="Arial" w:cs="Arial"/>
                <w:color w:val="000000" w:themeColor="text1"/>
                <w:sz w:val="20"/>
                <w:szCs w:val="20"/>
                <w:lang w:val="es-ES_tradnl" w:eastAsia="x-none"/>
              </w:rPr>
              <w:t>crecimiento tendencial + efectos inducidos + efectos directos e indirectos</w:t>
            </w:r>
            <w:r w:rsidRPr="00C52F81">
              <w:rPr>
                <w:rFonts w:ascii="Arial" w:hAnsi="Arial" w:cs="Arial"/>
                <w:color w:val="000000" w:themeColor="text1"/>
                <w:sz w:val="20"/>
                <w:szCs w:val="20"/>
                <w:lang w:val="es-ES_tradnl" w:eastAsia="x-none"/>
              </w:rPr>
              <w:t>)</w:t>
            </w:r>
          </w:p>
        </w:tc>
      </w:tr>
      <w:tr w:rsidR="00C52F81" w:rsidRPr="00C52F81" w14:paraId="5B34A246" w14:textId="77777777" w:rsidTr="00A36C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4" w:type="dxa"/>
          </w:tcPr>
          <w:p w14:paraId="38CCED93"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1759" w:type="dxa"/>
          </w:tcPr>
          <w:p w14:paraId="28C30170" w14:textId="77777777"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1,975,306,331</w:t>
            </w:r>
          </w:p>
        </w:tc>
        <w:tc>
          <w:tcPr>
            <w:tcW w:w="1810" w:type="dxa"/>
          </w:tcPr>
          <w:p w14:paraId="5C1AE1C7" w14:textId="34A3EEEF"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3,600,304,021</w:t>
            </w:r>
          </w:p>
        </w:tc>
        <w:tc>
          <w:tcPr>
            <w:tcW w:w="1496" w:type="dxa"/>
          </w:tcPr>
          <w:p w14:paraId="6DE11B7E" w14:textId="494AFC1D" w:rsidR="00A36C2B" w:rsidRPr="00C52F81" w:rsidRDefault="00A36C2B" w:rsidP="00102F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 xml:space="preserve">5,225,301,712 </w:t>
            </w:r>
          </w:p>
        </w:tc>
      </w:tr>
      <w:tr w:rsidR="00C52F81" w:rsidRPr="00C52F81" w14:paraId="3832A202" w14:textId="77777777" w:rsidTr="00A36C2B">
        <w:tc>
          <w:tcPr>
            <w:cnfStyle w:val="001000000000" w:firstRow="0" w:lastRow="0" w:firstColumn="1" w:lastColumn="0" w:oddVBand="0" w:evenVBand="0" w:oddHBand="0" w:evenHBand="0" w:firstRowFirstColumn="0" w:firstRowLastColumn="0" w:lastRowFirstColumn="0" w:lastRowLastColumn="0"/>
            <w:tcW w:w="3104" w:type="dxa"/>
          </w:tcPr>
          <w:p w14:paraId="0D4250BE"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Rendimiento Capital Propio (TRCP)</w:t>
            </w:r>
          </w:p>
        </w:tc>
        <w:tc>
          <w:tcPr>
            <w:tcW w:w="1759" w:type="dxa"/>
          </w:tcPr>
          <w:p w14:paraId="44203F6C"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rPr>
              <w:t>4,27%</w:t>
            </w:r>
          </w:p>
        </w:tc>
        <w:tc>
          <w:tcPr>
            <w:tcW w:w="1810" w:type="dxa"/>
          </w:tcPr>
          <w:p w14:paraId="242DE721"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c>
          <w:tcPr>
            <w:tcW w:w="1496" w:type="dxa"/>
          </w:tcPr>
          <w:p w14:paraId="4ABAF116" w14:textId="5CB6C62A"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4.27%</w:t>
            </w:r>
          </w:p>
        </w:tc>
      </w:tr>
      <w:tr w:rsidR="00C52F81" w:rsidRPr="00C52F81" w14:paraId="3803D30A" w14:textId="77777777" w:rsidTr="00A36C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4" w:type="dxa"/>
          </w:tcPr>
          <w:p w14:paraId="097E0298"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1759" w:type="dxa"/>
          </w:tcPr>
          <w:p w14:paraId="423628DB" w14:textId="77777777"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93.53%</w:t>
            </w:r>
          </w:p>
        </w:tc>
        <w:tc>
          <w:tcPr>
            <w:tcW w:w="1810" w:type="dxa"/>
          </w:tcPr>
          <w:p w14:paraId="32CA36C5" w14:textId="1668C80D"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154.55%</w:t>
            </w:r>
          </w:p>
        </w:tc>
        <w:tc>
          <w:tcPr>
            <w:tcW w:w="1496" w:type="dxa"/>
          </w:tcPr>
          <w:p w14:paraId="53427DD0" w14:textId="6ADD2D18"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214.82%</w:t>
            </w:r>
          </w:p>
        </w:tc>
      </w:tr>
      <w:tr w:rsidR="00C52F81" w:rsidRPr="00C52F81" w14:paraId="25244477" w14:textId="77777777" w:rsidTr="00A36C2B">
        <w:tc>
          <w:tcPr>
            <w:cnfStyle w:val="001000000000" w:firstRow="0" w:lastRow="0" w:firstColumn="1" w:lastColumn="0" w:oddVBand="0" w:evenVBand="0" w:oddHBand="0" w:evenHBand="0" w:firstRowFirstColumn="0" w:firstRowLastColumn="0" w:lastRowFirstColumn="0" w:lastRowLastColumn="0"/>
            <w:tcW w:w="3104" w:type="dxa"/>
          </w:tcPr>
          <w:p w14:paraId="05C405B8"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1759" w:type="dxa"/>
          </w:tcPr>
          <w:p w14:paraId="4C1C2A93"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1,326,439,006</w:t>
            </w:r>
          </w:p>
        </w:tc>
        <w:tc>
          <w:tcPr>
            <w:tcW w:w="1810" w:type="dxa"/>
          </w:tcPr>
          <w:p w14:paraId="6F9A3539"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c>
          <w:tcPr>
            <w:tcW w:w="1496" w:type="dxa"/>
          </w:tcPr>
          <w:p w14:paraId="3ABA098A" w14:textId="4217EAE1"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r>
      <w:tr w:rsidR="00C52F81" w:rsidRPr="00C52F81" w14:paraId="7D3A40BD" w14:textId="77777777" w:rsidTr="00A36C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4" w:type="dxa"/>
          </w:tcPr>
          <w:p w14:paraId="7B634C37" w14:textId="5B02C292"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sidR="00D1469C">
              <w:rPr>
                <w:rFonts w:ascii="Arial" w:hAnsi="Arial" w:cs="Arial"/>
                <w:b w:val="0"/>
                <w:color w:val="000000" w:themeColor="text1"/>
                <w:sz w:val="20"/>
                <w:szCs w:val="20"/>
                <w:lang w:val="es-ES_tradnl" w:eastAsia="x-none"/>
              </w:rPr>
              <w:t xml:space="preserve"> económica</w:t>
            </w:r>
          </w:p>
        </w:tc>
        <w:tc>
          <w:tcPr>
            <w:tcW w:w="1759" w:type="dxa"/>
          </w:tcPr>
          <w:p w14:paraId="2B6FC2A8" w14:textId="77777777"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148.92%</w:t>
            </w:r>
          </w:p>
        </w:tc>
        <w:tc>
          <w:tcPr>
            <w:tcW w:w="1810" w:type="dxa"/>
          </w:tcPr>
          <w:p w14:paraId="798B776D" w14:textId="1B10A79B"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271.43%</w:t>
            </w:r>
          </w:p>
        </w:tc>
        <w:tc>
          <w:tcPr>
            <w:tcW w:w="1496" w:type="dxa"/>
          </w:tcPr>
          <w:p w14:paraId="19B639F0" w14:textId="2A9A88A4"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393.93%</w:t>
            </w:r>
          </w:p>
        </w:tc>
      </w:tr>
      <w:tr w:rsidR="00C52F81" w:rsidRPr="00C52F81" w14:paraId="1DDC9BF6" w14:textId="77777777" w:rsidTr="00A36C2B">
        <w:tc>
          <w:tcPr>
            <w:cnfStyle w:val="001000000000" w:firstRow="0" w:lastRow="0" w:firstColumn="1" w:lastColumn="0" w:oddVBand="0" w:evenVBand="0" w:oddHBand="0" w:evenHBand="0" w:firstRowFirstColumn="0" w:firstRowLastColumn="0" w:lastRowFirstColumn="0" w:lastRowLastColumn="0"/>
            <w:tcW w:w="3104" w:type="dxa"/>
          </w:tcPr>
          <w:p w14:paraId="3ED27E7B"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Positivos</w:t>
            </w:r>
          </w:p>
        </w:tc>
        <w:tc>
          <w:tcPr>
            <w:tcW w:w="1759" w:type="dxa"/>
          </w:tcPr>
          <w:p w14:paraId="2C4B1D36"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3,301,745,337</w:t>
            </w:r>
          </w:p>
        </w:tc>
        <w:tc>
          <w:tcPr>
            <w:tcW w:w="1810" w:type="dxa"/>
          </w:tcPr>
          <w:p w14:paraId="58AC6301" w14:textId="74DBF92E"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4,926,743,027</w:t>
            </w:r>
          </w:p>
        </w:tc>
        <w:tc>
          <w:tcPr>
            <w:tcW w:w="1496" w:type="dxa"/>
          </w:tcPr>
          <w:p w14:paraId="74B368DE" w14:textId="0578B953"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6,551,740,718</w:t>
            </w:r>
          </w:p>
        </w:tc>
      </w:tr>
      <w:tr w:rsidR="00C52F81" w:rsidRPr="00C52F81" w14:paraId="0B35E713" w14:textId="77777777" w:rsidTr="00A36C2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104" w:type="dxa"/>
          </w:tcPr>
          <w:p w14:paraId="3357F86C"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Valor Presente Flujos Negativos</w:t>
            </w:r>
          </w:p>
        </w:tc>
        <w:tc>
          <w:tcPr>
            <w:tcW w:w="1759" w:type="dxa"/>
          </w:tcPr>
          <w:p w14:paraId="50E208B9" w14:textId="77777777"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1,326,439,006</w:t>
            </w:r>
          </w:p>
        </w:tc>
        <w:tc>
          <w:tcPr>
            <w:tcW w:w="1810" w:type="dxa"/>
          </w:tcPr>
          <w:p w14:paraId="0A75719C" w14:textId="77777777"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c>
          <w:tcPr>
            <w:tcW w:w="1496" w:type="dxa"/>
          </w:tcPr>
          <w:p w14:paraId="021B4297" w14:textId="036A4C0B" w:rsidR="00A36C2B" w:rsidRPr="00C52F81" w:rsidRDefault="00A36C2B" w:rsidP="00A36C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1,326,439,006</w:t>
            </w:r>
          </w:p>
        </w:tc>
      </w:tr>
      <w:tr w:rsidR="00C52F81" w:rsidRPr="00C52F81" w14:paraId="76D4DD13" w14:textId="77777777" w:rsidTr="00A36C2B">
        <w:tc>
          <w:tcPr>
            <w:cnfStyle w:val="001000000000" w:firstRow="0" w:lastRow="0" w:firstColumn="1" w:lastColumn="0" w:oddVBand="0" w:evenVBand="0" w:oddHBand="0" w:evenHBand="0" w:firstRowFirstColumn="0" w:firstRowLastColumn="0" w:lastRowFirstColumn="0" w:lastRowLastColumn="0"/>
            <w:tcW w:w="3104" w:type="dxa"/>
          </w:tcPr>
          <w:p w14:paraId="2DEE894A" w14:textId="77777777" w:rsidR="00A36C2B" w:rsidRPr="00C52F81" w:rsidRDefault="00A36C2B" w:rsidP="00A36C2B">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 (Índice Deseabilidad)</w:t>
            </w:r>
          </w:p>
        </w:tc>
        <w:tc>
          <w:tcPr>
            <w:tcW w:w="1759" w:type="dxa"/>
          </w:tcPr>
          <w:p w14:paraId="33159701" w14:textId="77777777"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2.4892</w:t>
            </w:r>
          </w:p>
        </w:tc>
        <w:tc>
          <w:tcPr>
            <w:tcW w:w="1810" w:type="dxa"/>
          </w:tcPr>
          <w:p w14:paraId="5E4EC0E7" w14:textId="68EEF8C6"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3.7143</w:t>
            </w:r>
          </w:p>
        </w:tc>
        <w:tc>
          <w:tcPr>
            <w:tcW w:w="1496" w:type="dxa"/>
          </w:tcPr>
          <w:p w14:paraId="39265476" w14:textId="1FF3FFE4" w:rsidR="00A36C2B" w:rsidRPr="00C52F81" w:rsidRDefault="00A36C2B" w:rsidP="00A36C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52F81">
              <w:rPr>
                <w:rFonts w:ascii="Arial" w:hAnsi="Arial" w:cs="Arial"/>
                <w:color w:val="000000" w:themeColor="text1"/>
                <w:sz w:val="20"/>
                <w:szCs w:val="20"/>
              </w:rPr>
              <w:t>4.9393</w:t>
            </w:r>
          </w:p>
        </w:tc>
      </w:tr>
    </w:tbl>
    <w:p w14:paraId="7066B3B1" w14:textId="05B17CCB" w:rsidR="00D968B2" w:rsidRPr="00D968B2" w:rsidRDefault="00A36C2B" w:rsidP="00D968B2">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Nota: Los valores monetarios están expresados en UI de pesos uruguayos. Fuente: Elaboración propia. </w:t>
      </w:r>
    </w:p>
    <w:p w14:paraId="5372D1DB" w14:textId="19445C45" w:rsidR="001C3D54" w:rsidRPr="00AB4D55" w:rsidRDefault="001C3D54" w:rsidP="001C3D54">
      <w:pPr>
        <w:pStyle w:val="Paragraph"/>
        <w:numPr>
          <w:ilvl w:val="1"/>
          <w:numId w:val="15"/>
        </w:numPr>
        <w:tabs>
          <w:tab w:val="clear" w:pos="2448"/>
          <w:tab w:val="num" w:pos="720"/>
        </w:tabs>
        <w:spacing w:afterLines="80" w:after="192"/>
        <w:ind w:left="720" w:hanging="720"/>
        <w:rPr>
          <w:rFonts w:ascii="Arial" w:hAnsi="Arial" w:cs="Arial"/>
          <w:color w:val="000000" w:themeColor="text1"/>
          <w:szCs w:val="24"/>
          <w:lang w:val="es-ES_tradnl"/>
        </w:rPr>
      </w:pPr>
      <w:r w:rsidRPr="00A271E1">
        <w:rPr>
          <w:rFonts w:ascii="Arial" w:hAnsi="Arial" w:cs="Arial"/>
          <w:color w:val="000000" w:themeColor="text1"/>
          <w:szCs w:val="24"/>
          <w:lang w:val="es-ES_tradnl"/>
        </w:rPr>
        <w:t xml:space="preserve">Como puede observarse con los parámetros considerados, incluso haciendo un análisis conservador donde solo se </w:t>
      </w:r>
      <w:r w:rsidR="009D0FF5" w:rsidRPr="00A271E1">
        <w:rPr>
          <w:rFonts w:ascii="Arial" w:hAnsi="Arial" w:cs="Arial"/>
          <w:color w:val="000000" w:themeColor="text1"/>
          <w:szCs w:val="24"/>
          <w:lang w:val="es-ES_tradnl"/>
        </w:rPr>
        <w:t>tuvieran en cuenta</w:t>
      </w:r>
      <w:r w:rsidRPr="00A271E1">
        <w:rPr>
          <w:rFonts w:ascii="Arial" w:hAnsi="Arial" w:cs="Arial"/>
          <w:color w:val="000000" w:themeColor="text1"/>
          <w:szCs w:val="24"/>
          <w:lang w:val="es-ES_tradnl"/>
        </w:rPr>
        <w:t xml:space="preserve"> los beneficios económicos del aumento de la producción debida </w:t>
      </w:r>
      <w:r w:rsidR="00A271E1" w:rsidRPr="00A271E1">
        <w:rPr>
          <w:rFonts w:ascii="Arial" w:hAnsi="Arial" w:cs="Arial"/>
          <w:color w:val="000000" w:themeColor="text1"/>
          <w:szCs w:val="24"/>
          <w:lang w:val="es-ES_tradnl"/>
        </w:rPr>
        <w:t xml:space="preserve">a los efectos inducidos por las empresas agroforestales se tendría </w:t>
      </w:r>
      <w:r w:rsidR="00EF3A1D" w:rsidRPr="00A271E1">
        <w:rPr>
          <w:rFonts w:ascii="Arial" w:hAnsi="Arial" w:cs="Arial"/>
          <w:color w:val="000000" w:themeColor="text1"/>
          <w:szCs w:val="24"/>
          <w:lang w:val="es-ES_tradnl"/>
        </w:rPr>
        <w:t xml:space="preserve">una TIR de </w:t>
      </w:r>
      <w:r w:rsidR="00A271E1" w:rsidRPr="00102F00">
        <w:rPr>
          <w:rFonts w:ascii="Arial" w:hAnsi="Arial" w:cs="Arial"/>
          <w:color w:val="000000" w:themeColor="text1"/>
          <w:szCs w:val="24"/>
          <w:lang w:val="es-ES_tradnl" w:eastAsia="x-none"/>
        </w:rPr>
        <w:t>93.53%</w:t>
      </w:r>
      <w:r w:rsidRPr="00A271E1">
        <w:rPr>
          <w:rFonts w:ascii="Arial" w:hAnsi="Arial" w:cs="Arial"/>
          <w:color w:val="000000" w:themeColor="text1"/>
          <w:szCs w:val="24"/>
          <w:lang w:val="es-ES_tradnl"/>
        </w:rPr>
        <w:t xml:space="preserve">y un VAN de </w:t>
      </w:r>
      <w:r w:rsidR="00A271E1" w:rsidRPr="00102F00">
        <w:rPr>
          <w:rFonts w:ascii="Arial" w:hAnsi="Arial" w:cs="Arial"/>
          <w:color w:val="000000" w:themeColor="text1"/>
          <w:szCs w:val="24"/>
          <w:lang w:val="es-ES"/>
        </w:rPr>
        <w:t>1,975,306,331</w:t>
      </w:r>
      <w:r w:rsidRPr="00A271E1">
        <w:rPr>
          <w:rFonts w:ascii="Arial" w:eastAsiaTheme="minorEastAsia" w:hAnsi="Arial" w:cs="Arial"/>
          <w:color w:val="000000" w:themeColor="text1"/>
          <w:szCs w:val="24"/>
          <w:lang w:val="es-ES_tradnl"/>
        </w:rPr>
        <w:t>UI de pesos uruguayos.</w:t>
      </w:r>
    </w:p>
    <w:p w14:paraId="20BBBC7F" w14:textId="2A3FCF0F" w:rsidR="00107710" w:rsidRPr="00C52F81" w:rsidRDefault="00107710" w:rsidP="0027336C">
      <w:pPr>
        <w:pStyle w:val="Chapter"/>
        <w:numPr>
          <w:ilvl w:val="0"/>
          <w:numId w:val="15"/>
        </w:numPr>
        <w:tabs>
          <w:tab w:val="clear" w:pos="1440"/>
          <w:tab w:val="left" w:pos="360"/>
        </w:tabs>
        <w:ind w:left="0" w:firstLine="0"/>
        <w:rPr>
          <w:rFonts w:ascii="Arial" w:hAnsi="Arial" w:cs="Arial"/>
          <w:color w:val="000000" w:themeColor="text1"/>
          <w:lang w:val="es-ES_tradnl"/>
        </w:rPr>
      </w:pPr>
      <w:bookmarkStart w:id="15" w:name="_Toc400707314"/>
      <w:bookmarkStart w:id="16" w:name="_Toc298764672"/>
      <w:bookmarkEnd w:id="14"/>
      <w:r w:rsidRPr="00C52F81">
        <w:rPr>
          <w:rFonts w:ascii="Arial" w:hAnsi="Arial" w:cs="Arial"/>
          <w:color w:val="000000" w:themeColor="text1"/>
          <w:lang w:val="es-ES_tradnl"/>
        </w:rPr>
        <w:lastRenderedPageBreak/>
        <w:t xml:space="preserve">Resultados </w:t>
      </w:r>
      <w:r w:rsidR="003675FE" w:rsidRPr="00C52F81">
        <w:rPr>
          <w:rFonts w:ascii="Arial" w:hAnsi="Arial" w:cs="Arial"/>
          <w:color w:val="000000" w:themeColor="text1"/>
          <w:lang w:val="es-ES_tradnl"/>
        </w:rPr>
        <w:t xml:space="preserve">Consolidaos </w:t>
      </w:r>
      <w:bookmarkEnd w:id="15"/>
      <w:r w:rsidR="00811A7B" w:rsidRPr="00C52F81">
        <w:rPr>
          <w:rFonts w:ascii="Arial" w:hAnsi="Arial" w:cs="Arial"/>
          <w:color w:val="000000" w:themeColor="text1"/>
          <w:lang w:val="es-ES_tradnl"/>
        </w:rPr>
        <w:t>del Análisis Económico del Programa</w:t>
      </w:r>
    </w:p>
    <w:p w14:paraId="7BCBE8CE" w14:textId="6AEA7B5A" w:rsidR="00811A7B" w:rsidRPr="00C52F81" w:rsidRDefault="00107710" w:rsidP="00811A7B">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 xml:space="preserve">En base a </w:t>
      </w:r>
      <w:r w:rsidR="000C6ED5" w:rsidRPr="00C52F81">
        <w:rPr>
          <w:rFonts w:ascii="Arial" w:hAnsi="Arial" w:cs="Arial"/>
          <w:color w:val="000000" w:themeColor="text1"/>
          <w:szCs w:val="24"/>
          <w:lang w:val="es-ES_tradnl"/>
        </w:rPr>
        <w:t>las consideraciones descritas de las secciones anteriores</w:t>
      </w:r>
      <w:r w:rsidRPr="00C52F81">
        <w:rPr>
          <w:rFonts w:ascii="Arial" w:hAnsi="Arial" w:cs="Arial"/>
          <w:color w:val="000000" w:themeColor="text1"/>
          <w:szCs w:val="24"/>
          <w:lang w:val="es-ES_tradnl"/>
        </w:rPr>
        <w:t xml:space="preserve"> </w:t>
      </w:r>
      <w:r w:rsidR="00FA2E85" w:rsidRPr="00C52F81">
        <w:rPr>
          <w:rFonts w:ascii="Arial" w:hAnsi="Arial" w:cs="Arial"/>
          <w:color w:val="000000" w:themeColor="text1"/>
          <w:szCs w:val="24"/>
          <w:lang w:val="es-ES_tradnl"/>
        </w:rPr>
        <w:t xml:space="preserve">y los cálculos realizados </w:t>
      </w:r>
      <w:r w:rsidR="00043DFD" w:rsidRPr="00C52F81">
        <w:rPr>
          <w:rFonts w:ascii="Arial" w:hAnsi="Arial" w:cs="Arial"/>
          <w:color w:val="000000" w:themeColor="text1"/>
          <w:lang w:val="es-ES_tradnl"/>
        </w:rPr>
        <w:t>en el siguiente cuadro</w:t>
      </w:r>
      <w:r w:rsidR="00DF1756" w:rsidRPr="00C52F81">
        <w:rPr>
          <w:rFonts w:ascii="Arial" w:hAnsi="Arial" w:cs="Arial"/>
          <w:color w:val="000000" w:themeColor="text1"/>
          <w:lang w:val="es-ES_tradnl"/>
        </w:rPr>
        <w:t xml:space="preserve"> se muestran</w:t>
      </w:r>
      <w:r w:rsidR="00FA2E85" w:rsidRPr="00C52F81">
        <w:rPr>
          <w:rFonts w:ascii="Arial" w:hAnsi="Arial" w:cs="Arial"/>
          <w:color w:val="000000" w:themeColor="text1"/>
          <w:lang w:val="es-ES_tradnl"/>
        </w:rPr>
        <w:t xml:space="preserve"> los indicadores de rentabilidad</w:t>
      </w:r>
      <w:r w:rsidR="00D1469C">
        <w:rPr>
          <w:rFonts w:ascii="Arial" w:hAnsi="Arial" w:cs="Arial"/>
          <w:color w:val="000000" w:themeColor="text1"/>
          <w:lang w:val="es-ES_tradnl"/>
        </w:rPr>
        <w:t xml:space="preserve"> económica</w:t>
      </w:r>
      <w:r w:rsidR="00FA2E85" w:rsidRPr="00C52F81">
        <w:rPr>
          <w:rFonts w:ascii="Arial" w:hAnsi="Arial" w:cs="Arial"/>
          <w:color w:val="000000" w:themeColor="text1"/>
          <w:lang w:val="es-ES_tradnl"/>
        </w:rPr>
        <w:t xml:space="preserve"> de proyectos de infraestructura de carreteras y ferrocarril </w:t>
      </w:r>
      <w:r w:rsidR="00B20804" w:rsidRPr="00C52F81">
        <w:rPr>
          <w:rFonts w:ascii="Arial" w:hAnsi="Arial" w:cs="Arial"/>
          <w:color w:val="000000" w:themeColor="text1"/>
          <w:lang w:val="es-ES_tradnl"/>
        </w:rPr>
        <w:t>pertenecientes a los</w:t>
      </w:r>
      <w:r w:rsidR="00DF1756" w:rsidRPr="00C52F81">
        <w:rPr>
          <w:rFonts w:ascii="Arial" w:hAnsi="Arial" w:cs="Arial"/>
          <w:color w:val="000000" w:themeColor="text1"/>
          <w:lang w:val="es-ES_tradnl"/>
        </w:rPr>
        <w:t xml:space="preserve"> componente</w:t>
      </w:r>
      <w:r w:rsidR="00B20804" w:rsidRPr="00C52F81">
        <w:rPr>
          <w:rFonts w:ascii="Arial" w:hAnsi="Arial" w:cs="Arial"/>
          <w:color w:val="000000" w:themeColor="text1"/>
          <w:lang w:val="es-ES_tradnl"/>
        </w:rPr>
        <w:t>s I y</w:t>
      </w:r>
      <w:r w:rsidR="00DF1756" w:rsidRPr="00C52F81">
        <w:rPr>
          <w:rFonts w:ascii="Arial" w:hAnsi="Arial" w:cs="Arial"/>
          <w:color w:val="000000" w:themeColor="text1"/>
          <w:lang w:val="es-ES_tradnl"/>
        </w:rPr>
        <w:t xml:space="preserve"> II de forma individual y consolidada que financiaría el BID</w:t>
      </w:r>
      <w:r w:rsidR="00043DFD" w:rsidRPr="00C52F81">
        <w:rPr>
          <w:rFonts w:ascii="Arial" w:hAnsi="Arial" w:cs="Arial"/>
          <w:color w:val="000000" w:themeColor="text1"/>
          <w:lang w:val="es-ES_tradnl"/>
        </w:rPr>
        <w:t>.</w:t>
      </w:r>
      <w:r w:rsidRPr="00C52F81">
        <w:rPr>
          <w:rFonts w:ascii="Arial" w:hAnsi="Arial" w:cs="Arial"/>
          <w:color w:val="000000" w:themeColor="text1"/>
          <w:szCs w:val="24"/>
          <w:lang w:val="es-ES_tradnl"/>
        </w:rPr>
        <w:t xml:space="preserve"> </w:t>
      </w:r>
    </w:p>
    <w:p w14:paraId="4B28AED4" w14:textId="2F088F74" w:rsidR="008A2BA6" w:rsidRPr="00C52F81" w:rsidRDefault="005C748A" w:rsidP="00794D45">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 xml:space="preserve">        </w:t>
      </w:r>
    </w:p>
    <w:p w14:paraId="31876B55" w14:textId="32D5AE45" w:rsidR="00794D45" w:rsidRPr="00C52F81" w:rsidRDefault="005C748A" w:rsidP="00794D45">
      <w:pPr>
        <w:tabs>
          <w:tab w:val="left" w:pos="1027"/>
          <w:tab w:val="center" w:pos="4320"/>
        </w:tabs>
        <w:ind w:left="1"/>
        <w:jc w:val="center"/>
        <w:rPr>
          <w:rFonts w:ascii="Arial" w:hAnsi="Arial" w:cs="Arial"/>
          <w:b/>
          <w:color w:val="000000" w:themeColor="text1"/>
          <w:sz w:val="22"/>
          <w:szCs w:val="22"/>
          <w:lang w:val="es-ES_tradnl"/>
        </w:rPr>
      </w:pPr>
      <w:r w:rsidRPr="00C52F81">
        <w:rPr>
          <w:rFonts w:ascii="Arial" w:hAnsi="Arial" w:cs="Arial"/>
          <w:b/>
          <w:color w:val="000000" w:themeColor="text1"/>
          <w:sz w:val="22"/>
          <w:szCs w:val="22"/>
          <w:lang w:val="es-ES_tradnl"/>
        </w:rPr>
        <w:t>Cuadro</w:t>
      </w:r>
      <w:r w:rsidR="00043DFD" w:rsidRPr="00C52F81">
        <w:rPr>
          <w:rFonts w:ascii="Arial" w:hAnsi="Arial" w:cs="Arial"/>
          <w:b/>
          <w:color w:val="000000" w:themeColor="text1"/>
          <w:sz w:val="22"/>
          <w:szCs w:val="22"/>
          <w:lang w:val="es-ES_tradnl"/>
        </w:rPr>
        <w:t xml:space="preserve"> 1</w:t>
      </w:r>
      <w:r w:rsidR="00835A98">
        <w:rPr>
          <w:rFonts w:ascii="Arial" w:hAnsi="Arial" w:cs="Arial"/>
          <w:b/>
          <w:color w:val="000000" w:themeColor="text1"/>
          <w:sz w:val="22"/>
          <w:szCs w:val="22"/>
          <w:lang w:val="es-ES_tradnl"/>
        </w:rPr>
        <w:t>4</w:t>
      </w:r>
      <w:r w:rsidR="00794D45" w:rsidRPr="00C52F81">
        <w:rPr>
          <w:rFonts w:ascii="Arial" w:hAnsi="Arial" w:cs="Arial"/>
          <w:b/>
          <w:color w:val="000000" w:themeColor="text1"/>
          <w:sz w:val="22"/>
          <w:szCs w:val="22"/>
          <w:lang w:val="es-ES_tradnl"/>
        </w:rPr>
        <w:t>. Indica</w:t>
      </w:r>
      <w:r w:rsidR="001F200D" w:rsidRPr="00C52F81">
        <w:rPr>
          <w:rFonts w:ascii="Arial" w:hAnsi="Arial" w:cs="Arial"/>
          <w:b/>
          <w:color w:val="000000" w:themeColor="text1"/>
          <w:sz w:val="22"/>
          <w:szCs w:val="22"/>
          <w:lang w:val="es-ES_tradnl"/>
        </w:rPr>
        <w:t xml:space="preserve">dores </w:t>
      </w:r>
      <w:r w:rsidR="00D1469C">
        <w:rPr>
          <w:rFonts w:ascii="Arial" w:hAnsi="Arial" w:cs="Arial"/>
          <w:b/>
          <w:color w:val="000000" w:themeColor="text1"/>
          <w:sz w:val="22"/>
          <w:szCs w:val="22"/>
          <w:lang w:val="es-ES_tradnl"/>
        </w:rPr>
        <w:t>de rentabilidad económica</w:t>
      </w:r>
      <w:r w:rsidR="00D1469C" w:rsidRPr="00C52F81">
        <w:rPr>
          <w:rFonts w:ascii="Arial" w:hAnsi="Arial" w:cs="Arial"/>
          <w:b/>
          <w:color w:val="000000" w:themeColor="text1"/>
          <w:sz w:val="22"/>
          <w:szCs w:val="22"/>
          <w:lang w:val="es-ES_tradnl"/>
        </w:rPr>
        <w:t xml:space="preserve"> </w:t>
      </w:r>
      <w:r w:rsidR="001F200D" w:rsidRPr="00C52F81">
        <w:rPr>
          <w:rFonts w:ascii="Arial" w:hAnsi="Arial" w:cs="Arial"/>
          <w:b/>
          <w:color w:val="000000" w:themeColor="text1"/>
          <w:sz w:val="22"/>
          <w:szCs w:val="22"/>
          <w:lang w:val="es-ES_tradnl"/>
        </w:rPr>
        <w:t xml:space="preserve">“Con” </w:t>
      </w:r>
      <w:r w:rsidR="00794D45" w:rsidRPr="00C52F81">
        <w:rPr>
          <w:rFonts w:ascii="Arial" w:hAnsi="Arial" w:cs="Arial"/>
          <w:b/>
          <w:color w:val="000000" w:themeColor="text1"/>
          <w:sz w:val="22"/>
          <w:szCs w:val="22"/>
          <w:lang w:val="es-ES_tradnl"/>
        </w:rPr>
        <w:t>financiación del BID</w:t>
      </w:r>
    </w:p>
    <w:tbl>
      <w:tblPr>
        <w:tblStyle w:val="LightShading-Accent11"/>
        <w:tblW w:w="8184" w:type="dxa"/>
        <w:tblInd w:w="828" w:type="dxa"/>
        <w:tblLayout w:type="fixed"/>
        <w:tblLook w:val="04A0" w:firstRow="1" w:lastRow="0" w:firstColumn="1" w:lastColumn="0" w:noHBand="0" w:noVBand="1"/>
      </w:tblPr>
      <w:tblGrid>
        <w:gridCol w:w="3492"/>
        <w:gridCol w:w="2510"/>
        <w:gridCol w:w="2182"/>
      </w:tblGrid>
      <w:tr w:rsidR="00C52F81" w:rsidRPr="00C73986" w14:paraId="1B31FB56" w14:textId="777DE14F" w:rsidTr="00102F00">
        <w:trPr>
          <w:cnfStyle w:val="100000000000" w:firstRow="1" w:lastRow="0" w:firstColumn="0" w:lastColumn="0" w:oddVBand="0" w:evenVBand="0" w:oddHBand="0" w:evenHBand="0" w:firstRowFirstColumn="0" w:firstRowLastColumn="0" w:lastRowFirstColumn="0" w:lastRowLastColumn="0"/>
          <w:trHeight w:val="1006"/>
        </w:trPr>
        <w:tc>
          <w:tcPr>
            <w:cnfStyle w:val="001000000000" w:firstRow="0" w:lastRow="0" w:firstColumn="1" w:lastColumn="0" w:oddVBand="0" w:evenVBand="0" w:oddHBand="0" w:evenHBand="0" w:firstRowFirstColumn="0" w:firstRowLastColumn="0" w:lastRowFirstColumn="0" w:lastRowLastColumn="0"/>
            <w:tcW w:w="3492" w:type="dxa"/>
          </w:tcPr>
          <w:p w14:paraId="6735489B" w14:textId="77777777" w:rsidR="00F23E43" w:rsidRPr="00C52F81" w:rsidRDefault="00F23E43" w:rsidP="005C3102">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Indicadores </w:t>
            </w:r>
          </w:p>
          <w:p w14:paraId="6DBCF70C" w14:textId="21F0E345" w:rsidR="00F23E43" w:rsidRPr="00C52F81" w:rsidRDefault="00F23E43" w:rsidP="005C3102">
            <w:pPr>
              <w:jc w:val="cente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Financieros</w:t>
            </w:r>
          </w:p>
        </w:tc>
        <w:tc>
          <w:tcPr>
            <w:tcW w:w="2510" w:type="dxa"/>
          </w:tcPr>
          <w:p w14:paraId="2D8CF302" w14:textId="6446AD9D" w:rsidR="00F23E43" w:rsidRPr="00C52F81" w:rsidRDefault="00F23E43" w:rsidP="005C3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Escenario normal (efectos del programa recogidos en la MR) en </w:t>
            </w:r>
            <w:r w:rsidR="00F17617" w:rsidRPr="00C52F81">
              <w:rPr>
                <w:rFonts w:ascii="Arial" w:hAnsi="Arial" w:cs="Arial"/>
                <w:color w:val="000000" w:themeColor="text1"/>
                <w:sz w:val="20"/>
                <w:szCs w:val="20"/>
                <w:lang w:val="es-ES_tradnl" w:eastAsia="x-none"/>
              </w:rPr>
              <w:t>pesos uruguayos en UI</w:t>
            </w:r>
          </w:p>
        </w:tc>
        <w:tc>
          <w:tcPr>
            <w:tcW w:w="2182" w:type="dxa"/>
          </w:tcPr>
          <w:p w14:paraId="333982E5" w14:textId="25FC89FE" w:rsidR="00F23E43" w:rsidRPr="00C52F81" w:rsidRDefault="00F17617" w:rsidP="005C3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 xml:space="preserve">Escenario normal (efectos del programa recogidos en la MR) </w:t>
            </w:r>
            <w:r w:rsidR="00F23E43" w:rsidRPr="00C52F81">
              <w:rPr>
                <w:rFonts w:ascii="Arial" w:hAnsi="Arial" w:cs="Arial"/>
                <w:color w:val="000000" w:themeColor="text1"/>
                <w:sz w:val="20"/>
                <w:szCs w:val="20"/>
                <w:lang w:val="es-ES_tradnl" w:eastAsia="x-none"/>
              </w:rPr>
              <w:t>en USD</w:t>
            </w:r>
          </w:p>
        </w:tc>
      </w:tr>
      <w:tr w:rsidR="00C52F81" w:rsidRPr="00C52F81" w14:paraId="5E645EEE" w14:textId="405F53F2"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2" w:type="dxa"/>
            <w:gridSpan w:val="2"/>
          </w:tcPr>
          <w:p w14:paraId="01857207" w14:textId="154E88F6" w:rsidR="00F23E43" w:rsidRPr="00C52F81" w:rsidRDefault="00F23E43" w:rsidP="00851C53">
            <w:pPr>
              <w:rPr>
                <w:rFonts w:ascii="Arial" w:hAnsi="Arial" w:cs="Arial"/>
                <w:color w:val="000000" w:themeColor="text1"/>
                <w:sz w:val="20"/>
                <w:szCs w:val="20"/>
              </w:rPr>
            </w:pPr>
            <w:proofErr w:type="spellStart"/>
            <w:r w:rsidRPr="00C52F81">
              <w:rPr>
                <w:rFonts w:ascii="Arial" w:hAnsi="Arial" w:cs="Arial"/>
                <w:color w:val="000000" w:themeColor="text1"/>
                <w:sz w:val="20"/>
                <w:szCs w:val="20"/>
              </w:rPr>
              <w:t>Componente</w:t>
            </w:r>
            <w:proofErr w:type="spellEnd"/>
            <w:r w:rsidRPr="00C52F81">
              <w:rPr>
                <w:rFonts w:ascii="Arial" w:hAnsi="Arial" w:cs="Arial"/>
                <w:color w:val="000000" w:themeColor="text1"/>
                <w:sz w:val="20"/>
                <w:szCs w:val="20"/>
              </w:rPr>
              <w:t xml:space="preserve"> II Proyecto </w:t>
            </w:r>
            <w:proofErr w:type="spellStart"/>
            <w:r w:rsidRPr="00C52F81">
              <w:rPr>
                <w:rFonts w:ascii="Arial" w:hAnsi="Arial" w:cs="Arial"/>
                <w:color w:val="000000" w:themeColor="text1"/>
                <w:sz w:val="20"/>
                <w:szCs w:val="20"/>
              </w:rPr>
              <w:t>prototipo</w:t>
            </w:r>
            <w:proofErr w:type="spellEnd"/>
            <w:r w:rsidRPr="00C52F81">
              <w:rPr>
                <w:rFonts w:ascii="Arial" w:hAnsi="Arial" w:cs="Arial"/>
                <w:color w:val="000000" w:themeColor="text1"/>
                <w:sz w:val="20"/>
                <w:szCs w:val="20"/>
              </w:rPr>
              <w:t xml:space="preserve"> de </w:t>
            </w:r>
            <w:proofErr w:type="spellStart"/>
            <w:r w:rsidRPr="00C52F81">
              <w:rPr>
                <w:rFonts w:ascii="Arial" w:hAnsi="Arial" w:cs="Arial"/>
                <w:color w:val="000000" w:themeColor="text1"/>
                <w:sz w:val="20"/>
                <w:szCs w:val="20"/>
              </w:rPr>
              <w:t>carreteras</w:t>
            </w:r>
            <w:proofErr w:type="spellEnd"/>
          </w:p>
        </w:tc>
        <w:tc>
          <w:tcPr>
            <w:tcW w:w="2182" w:type="dxa"/>
          </w:tcPr>
          <w:p w14:paraId="24245311" w14:textId="77777777" w:rsidR="00F23E43" w:rsidRPr="00C52F81" w:rsidRDefault="00F23E43" w:rsidP="00851C53">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r>
      <w:tr w:rsidR="00C52F81" w:rsidRPr="00C52F81" w14:paraId="4BBDC663" w14:textId="20937916" w:rsidTr="00102F00">
        <w:tc>
          <w:tcPr>
            <w:cnfStyle w:val="001000000000" w:firstRow="0" w:lastRow="0" w:firstColumn="1" w:lastColumn="0" w:oddVBand="0" w:evenVBand="0" w:oddHBand="0" w:evenHBand="0" w:firstRowFirstColumn="0" w:firstRowLastColumn="0" w:lastRowFirstColumn="0" w:lastRowLastColumn="0"/>
            <w:tcW w:w="3492" w:type="dxa"/>
          </w:tcPr>
          <w:p w14:paraId="6783CAF6" w14:textId="77777777"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2510" w:type="dxa"/>
          </w:tcPr>
          <w:p w14:paraId="3BB3F390" w14:textId="4A8B603D" w:rsidR="00F23E43" w:rsidRPr="00C52F81" w:rsidRDefault="00C14F95"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rPr>
              <w:t xml:space="preserve">1.273.029.559 </w:t>
            </w:r>
          </w:p>
        </w:tc>
        <w:tc>
          <w:tcPr>
            <w:tcW w:w="2182" w:type="dxa"/>
          </w:tcPr>
          <w:p w14:paraId="54990686" w14:textId="5FF7CF76" w:rsidR="00F23E43" w:rsidRPr="00C52F81" w:rsidRDefault="00E96100"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E96100">
              <w:rPr>
                <w:rFonts w:ascii="Arial" w:hAnsi="Arial" w:cs="Arial"/>
                <w:color w:val="000000" w:themeColor="text1"/>
                <w:sz w:val="20"/>
                <w:szCs w:val="20"/>
              </w:rPr>
              <w:t>38</w:t>
            </w:r>
            <w:r>
              <w:rPr>
                <w:rFonts w:ascii="Arial" w:hAnsi="Arial" w:cs="Arial"/>
                <w:color w:val="000000" w:themeColor="text1"/>
                <w:sz w:val="20"/>
                <w:szCs w:val="20"/>
              </w:rPr>
              <w:t>,</w:t>
            </w:r>
            <w:r w:rsidRPr="00E96100">
              <w:rPr>
                <w:rFonts w:ascii="Arial" w:hAnsi="Arial" w:cs="Arial"/>
                <w:color w:val="000000" w:themeColor="text1"/>
                <w:sz w:val="20"/>
                <w:szCs w:val="20"/>
              </w:rPr>
              <w:t>564</w:t>
            </w:r>
            <w:r>
              <w:rPr>
                <w:rFonts w:ascii="Arial" w:hAnsi="Arial" w:cs="Arial"/>
                <w:color w:val="000000" w:themeColor="text1"/>
                <w:sz w:val="20"/>
                <w:szCs w:val="20"/>
              </w:rPr>
              <w:t>,</w:t>
            </w:r>
            <w:r w:rsidRPr="00E96100">
              <w:rPr>
                <w:rFonts w:ascii="Arial" w:hAnsi="Arial" w:cs="Arial"/>
                <w:color w:val="000000" w:themeColor="text1"/>
                <w:sz w:val="20"/>
                <w:szCs w:val="20"/>
              </w:rPr>
              <w:t>967</w:t>
            </w:r>
          </w:p>
        </w:tc>
      </w:tr>
      <w:tr w:rsidR="00C52F81" w:rsidRPr="00C52F81" w14:paraId="2F5D4B28" w14:textId="0D9C321A"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651C32FD" w14:textId="77777777"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2510" w:type="dxa"/>
          </w:tcPr>
          <w:p w14:paraId="1A31EF80" w14:textId="40DED0C3" w:rsidR="00F23E43" w:rsidRPr="00C52F81" w:rsidRDefault="00C14F9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rPr>
              <w:t>52,78%</w:t>
            </w:r>
          </w:p>
        </w:tc>
        <w:tc>
          <w:tcPr>
            <w:tcW w:w="2182" w:type="dxa"/>
          </w:tcPr>
          <w:p w14:paraId="3C3AC6BE" w14:textId="77777777" w:rsidR="00F23E43" w:rsidRPr="00C52F81" w:rsidRDefault="00F23E43"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p>
        </w:tc>
      </w:tr>
      <w:tr w:rsidR="00C52F81" w:rsidRPr="00C52F81" w14:paraId="549537C1" w14:textId="35E742D0" w:rsidTr="00102F00">
        <w:tc>
          <w:tcPr>
            <w:cnfStyle w:val="001000000000" w:firstRow="0" w:lastRow="0" w:firstColumn="1" w:lastColumn="0" w:oddVBand="0" w:evenVBand="0" w:oddHBand="0" w:evenHBand="0" w:firstRowFirstColumn="0" w:firstRowLastColumn="0" w:lastRowFirstColumn="0" w:lastRowLastColumn="0"/>
            <w:tcW w:w="3492" w:type="dxa"/>
          </w:tcPr>
          <w:p w14:paraId="2918F98D" w14:textId="77777777"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2510" w:type="dxa"/>
          </w:tcPr>
          <w:p w14:paraId="70000190" w14:textId="4A40315C" w:rsidR="00F23E43" w:rsidRPr="00C52F81" w:rsidRDefault="00EE37B1"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rPr>
              <w:t>1.144.614.559</w:t>
            </w:r>
          </w:p>
        </w:tc>
        <w:tc>
          <w:tcPr>
            <w:tcW w:w="2182" w:type="dxa"/>
          </w:tcPr>
          <w:p w14:paraId="03FAEC99" w14:textId="5777AA0A" w:rsidR="00F23E43" w:rsidRPr="00C52F81" w:rsidRDefault="00EE37B1"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34.907.428</w:t>
            </w:r>
          </w:p>
        </w:tc>
      </w:tr>
      <w:tr w:rsidR="00C52F81" w:rsidRPr="00C52F81" w14:paraId="31F4F1F4" w14:textId="4C53648D"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7B88C78B" w14:textId="44130373"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sidR="00D1469C">
              <w:rPr>
                <w:rFonts w:ascii="Arial" w:hAnsi="Arial" w:cs="Arial"/>
                <w:b w:val="0"/>
                <w:color w:val="000000" w:themeColor="text1"/>
                <w:sz w:val="20"/>
                <w:szCs w:val="20"/>
                <w:lang w:val="es-ES_tradnl" w:eastAsia="x-none"/>
              </w:rPr>
              <w:t xml:space="preserve"> económica</w:t>
            </w:r>
          </w:p>
        </w:tc>
        <w:tc>
          <w:tcPr>
            <w:tcW w:w="2510" w:type="dxa"/>
          </w:tcPr>
          <w:p w14:paraId="447C63CF" w14:textId="3EFB9C16" w:rsidR="00F23E43" w:rsidRPr="00C52F81" w:rsidRDefault="00C14F9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rPr>
              <w:t>111,22%</w:t>
            </w:r>
          </w:p>
        </w:tc>
        <w:tc>
          <w:tcPr>
            <w:tcW w:w="2182" w:type="dxa"/>
          </w:tcPr>
          <w:p w14:paraId="36454D30" w14:textId="77777777" w:rsidR="00F23E43" w:rsidRPr="00C52F81" w:rsidRDefault="00F23E43"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p>
        </w:tc>
      </w:tr>
      <w:tr w:rsidR="00C52F81" w:rsidRPr="00C52F81" w14:paraId="3206CCFB" w14:textId="1BAF0DB8" w:rsidTr="00102F00">
        <w:tc>
          <w:tcPr>
            <w:cnfStyle w:val="001000000000" w:firstRow="0" w:lastRow="0" w:firstColumn="1" w:lastColumn="0" w:oddVBand="0" w:evenVBand="0" w:oddHBand="0" w:evenHBand="0" w:firstRowFirstColumn="0" w:firstRowLastColumn="0" w:lastRowFirstColumn="0" w:lastRowLastColumn="0"/>
            <w:tcW w:w="3492" w:type="dxa"/>
          </w:tcPr>
          <w:p w14:paraId="187DABCA" w14:textId="0563F263"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w:t>
            </w:r>
          </w:p>
        </w:tc>
        <w:tc>
          <w:tcPr>
            <w:tcW w:w="2510" w:type="dxa"/>
          </w:tcPr>
          <w:p w14:paraId="731B8359" w14:textId="559FCA43" w:rsidR="00F23E43" w:rsidRPr="00C52F81" w:rsidRDefault="00C14F95"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2,1122</w:t>
            </w:r>
          </w:p>
        </w:tc>
        <w:tc>
          <w:tcPr>
            <w:tcW w:w="2182" w:type="dxa"/>
          </w:tcPr>
          <w:p w14:paraId="25AE192C" w14:textId="77777777" w:rsidR="00F23E43" w:rsidRPr="00C52F81" w:rsidRDefault="00F23E43"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p>
        </w:tc>
      </w:tr>
      <w:tr w:rsidR="00C52F81" w:rsidRPr="00D84551" w14:paraId="4142F81B" w14:textId="230871D8"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4" w:type="dxa"/>
            <w:gridSpan w:val="3"/>
          </w:tcPr>
          <w:p w14:paraId="1604428A" w14:textId="6CA8A7CF" w:rsidR="00F17617" w:rsidRPr="00C52F81" w:rsidRDefault="00F17617" w:rsidP="00851C53">
            <w:pPr>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Co</w:t>
            </w:r>
            <w:proofErr w:type="spellStart"/>
            <w:r w:rsidRPr="00102F00">
              <w:rPr>
                <w:rFonts w:ascii="Arial" w:hAnsi="Arial" w:cs="Arial"/>
                <w:color w:val="000000" w:themeColor="text1"/>
                <w:sz w:val="20"/>
                <w:szCs w:val="20"/>
                <w:lang w:val="es-ES"/>
              </w:rPr>
              <w:t>mponentes</w:t>
            </w:r>
            <w:proofErr w:type="spellEnd"/>
            <w:r w:rsidRPr="00102F00">
              <w:rPr>
                <w:rFonts w:ascii="Arial" w:hAnsi="Arial" w:cs="Arial"/>
                <w:color w:val="000000" w:themeColor="text1"/>
                <w:sz w:val="20"/>
                <w:szCs w:val="20"/>
                <w:lang w:val="es-ES"/>
              </w:rPr>
              <w:t xml:space="preserve"> I y II Proyecto prototipo de ferrocarril y de empresas agroforestales</w:t>
            </w:r>
          </w:p>
        </w:tc>
      </w:tr>
      <w:tr w:rsidR="00C52F81" w:rsidRPr="00C52F81" w14:paraId="5AFD506A" w14:textId="3C795E28" w:rsidTr="00102F00">
        <w:tc>
          <w:tcPr>
            <w:cnfStyle w:val="001000000000" w:firstRow="0" w:lastRow="0" w:firstColumn="1" w:lastColumn="0" w:oddVBand="0" w:evenVBand="0" w:oddHBand="0" w:evenHBand="0" w:firstRowFirstColumn="0" w:firstRowLastColumn="0" w:lastRowFirstColumn="0" w:lastRowLastColumn="0"/>
            <w:tcW w:w="3492" w:type="dxa"/>
          </w:tcPr>
          <w:p w14:paraId="4134F209" w14:textId="1FF02BF7"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rPr>
              <w:t xml:space="preserve">Valor Actual </w:t>
            </w:r>
            <w:proofErr w:type="spellStart"/>
            <w:r w:rsidRPr="00C52F81">
              <w:rPr>
                <w:rFonts w:ascii="Arial" w:hAnsi="Arial" w:cs="Arial"/>
                <w:b w:val="0"/>
                <w:color w:val="000000" w:themeColor="text1"/>
                <w:sz w:val="20"/>
                <w:szCs w:val="20"/>
              </w:rPr>
              <w:t>Neto</w:t>
            </w:r>
            <w:proofErr w:type="spellEnd"/>
            <w:r w:rsidRPr="00C52F81">
              <w:rPr>
                <w:rFonts w:ascii="Arial" w:hAnsi="Arial" w:cs="Arial"/>
                <w:b w:val="0"/>
                <w:color w:val="000000" w:themeColor="text1"/>
                <w:sz w:val="20"/>
                <w:szCs w:val="20"/>
              </w:rPr>
              <w:t xml:space="preserve"> (VAN)</w:t>
            </w:r>
          </w:p>
        </w:tc>
        <w:tc>
          <w:tcPr>
            <w:tcW w:w="2510" w:type="dxa"/>
          </w:tcPr>
          <w:p w14:paraId="2ACEB753" w14:textId="6E1F571C" w:rsidR="00F23E43" w:rsidRPr="00C52F81" w:rsidRDefault="00EF64F5"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Pr>
                <w:rFonts w:ascii="Arial" w:hAnsi="Arial" w:cs="Arial"/>
                <w:color w:val="000000" w:themeColor="text1"/>
                <w:sz w:val="20"/>
                <w:szCs w:val="20"/>
              </w:rPr>
              <w:t>1.975.306.</w:t>
            </w:r>
            <w:r w:rsidR="00C14F95" w:rsidRPr="00C52F81">
              <w:rPr>
                <w:rFonts w:ascii="Arial" w:hAnsi="Arial" w:cs="Arial"/>
                <w:color w:val="000000" w:themeColor="text1"/>
                <w:sz w:val="20"/>
                <w:szCs w:val="20"/>
              </w:rPr>
              <w:t>331</w:t>
            </w:r>
          </w:p>
        </w:tc>
        <w:tc>
          <w:tcPr>
            <w:tcW w:w="2182" w:type="dxa"/>
          </w:tcPr>
          <w:p w14:paraId="171DFCF3" w14:textId="435DC728" w:rsidR="00F23E43" w:rsidRPr="00C52F81" w:rsidRDefault="00E96100" w:rsidP="005C3102">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E96100">
              <w:rPr>
                <w:rFonts w:ascii="Arial" w:hAnsi="Arial" w:cs="Arial"/>
                <w:color w:val="000000" w:themeColor="text1"/>
                <w:sz w:val="20"/>
                <w:szCs w:val="20"/>
                <w:lang w:val="es-ES_tradnl"/>
              </w:rPr>
              <w:t>59</w:t>
            </w:r>
            <w:r>
              <w:rPr>
                <w:rFonts w:ascii="Arial" w:hAnsi="Arial" w:cs="Arial"/>
                <w:color w:val="000000" w:themeColor="text1"/>
                <w:sz w:val="20"/>
                <w:szCs w:val="20"/>
                <w:lang w:val="es-ES_tradnl"/>
              </w:rPr>
              <w:t>.</w:t>
            </w:r>
            <w:r w:rsidRPr="00E96100">
              <w:rPr>
                <w:rFonts w:ascii="Arial" w:hAnsi="Arial" w:cs="Arial"/>
                <w:color w:val="000000" w:themeColor="text1"/>
                <w:sz w:val="20"/>
                <w:szCs w:val="20"/>
                <w:lang w:val="es-ES_tradnl"/>
              </w:rPr>
              <w:t>839</w:t>
            </w:r>
            <w:r>
              <w:rPr>
                <w:rFonts w:ascii="Arial" w:hAnsi="Arial" w:cs="Arial"/>
                <w:color w:val="000000" w:themeColor="text1"/>
                <w:sz w:val="20"/>
                <w:szCs w:val="20"/>
                <w:lang w:val="es-ES_tradnl"/>
              </w:rPr>
              <w:t>.</w:t>
            </w:r>
            <w:r w:rsidRPr="00E96100">
              <w:rPr>
                <w:rFonts w:ascii="Arial" w:hAnsi="Arial" w:cs="Arial"/>
                <w:color w:val="000000" w:themeColor="text1"/>
                <w:sz w:val="20"/>
                <w:szCs w:val="20"/>
                <w:lang w:val="es-ES_tradnl"/>
              </w:rPr>
              <w:t>634</w:t>
            </w:r>
          </w:p>
        </w:tc>
      </w:tr>
      <w:tr w:rsidR="00C52F81" w:rsidRPr="00C52F81" w14:paraId="041182F2" w14:textId="747DB6A3"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4302C707" w14:textId="5BD35F45"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Tasa Interna de Retorno (TIR)</w:t>
            </w:r>
          </w:p>
        </w:tc>
        <w:tc>
          <w:tcPr>
            <w:tcW w:w="2510" w:type="dxa"/>
          </w:tcPr>
          <w:p w14:paraId="72BE82B0" w14:textId="7FAE1847" w:rsidR="00F23E43" w:rsidRPr="00C52F81" w:rsidRDefault="00C14F9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eastAsia="x-none"/>
              </w:rPr>
              <w:t>93.53%</w:t>
            </w:r>
          </w:p>
        </w:tc>
        <w:tc>
          <w:tcPr>
            <w:tcW w:w="2182" w:type="dxa"/>
          </w:tcPr>
          <w:p w14:paraId="15D48C8B" w14:textId="77777777" w:rsidR="00F23E43" w:rsidRPr="00C52F81" w:rsidRDefault="00F23E43"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p>
        </w:tc>
      </w:tr>
      <w:tr w:rsidR="00C52F81" w:rsidRPr="00C52F81" w14:paraId="06990F88" w14:textId="162077C1" w:rsidTr="00102F00">
        <w:tc>
          <w:tcPr>
            <w:cnfStyle w:val="001000000000" w:firstRow="0" w:lastRow="0" w:firstColumn="1" w:lastColumn="0" w:oddVBand="0" w:evenVBand="0" w:oddHBand="0" w:evenHBand="0" w:firstRowFirstColumn="0" w:firstRowLastColumn="0" w:lastRowFirstColumn="0" w:lastRowLastColumn="0"/>
            <w:tcW w:w="3492" w:type="dxa"/>
          </w:tcPr>
          <w:p w14:paraId="4AC80A22" w14:textId="3CA76F14"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Inversión</w:t>
            </w:r>
          </w:p>
        </w:tc>
        <w:tc>
          <w:tcPr>
            <w:tcW w:w="2510" w:type="dxa"/>
          </w:tcPr>
          <w:p w14:paraId="1F5B24A2" w14:textId="136A8631" w:rsidR="00F23E43" w:rsidRPr="00C52F81" w:rsidRDefault="00EE37B1"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rPr>
              <w:t>1</w:t>
            </w:r>
            <w:r w:rsidR="00EF64F5">
              <w:rPr>
                <w:rFonts w:ascii="Arial" w:hAnsi="Arial" w:cs="Arial"/>
                <w:color w:val="000000" w:themeColor="text1"/>
                <w:sz w:val="20"/>
                <w:szCs w:val="20"/>
              </w:rPr>
              <w:t>.</w:t>
            </w:r>
            <w:r w:rsidRPr="00C52F81">
              <w:rPr>
                <w:rFonts w:ascii="Arial" w:hAnsi="Arial" w:cs="Arial"/>
                <w:color w:val="000000" w:themeColor="text1"/>
                <w:sz w:val="20"/>
                <w:szCs w:val="20"/>
              </w:rPr>
              <w:t>326</w:t>
            </w:r>
            <w:r w:rsidR="00EF64F5">
              <w:rPr>
                <w:rFonts w:ascii="Arial" w:hAnsi="Arial" w:cs="Arial"/>
                <w:color w:val="000000" w:themeColor="text1"/>
                <w:sz w:val="20"/>
                <w:szCs w:val="20"/>
              </w:rPr>
              <w:t>.</w:t>
            </w:r>
            <w:r w:rsidRPr="00C52F81">
              <w:rPr>
                <w:rFonts w:ascii="Arial" w:hAnsi="Arial" w:cs="Arial"/>
                <w:color w:val="000000" w:themeColor="text1"/>
                <w:sz w:val="20"/>
                <w:szCs w:val="20"/>
              </w:rPr>
              <w:t>439</w:t>
            </w:r>
            <w:r w:rsidR="00EF64F5">
              <w:rPr>
                <w:rFonts w:ascii="Arial" w:hAnsi="Arial" w:cs="Arial"/>
                <w:color w:val="000000" w:themeColor="text1"/>
                <w:sz w:val="20"/>
                <w:szCs w:val="20"/>
              </w:rPr>
              <w:t>.</w:t>
            </w:r>
            <w:r w:rsidRPr="00C52F81">
              <w:rPr>
                <w:rFonts w:ascii="Arial" w:hAnsi="Arial" w:cs="Arial"/>
                <w:color w:val="000000" w:themeColor="text1"/>
                <w:sz w:val="20"/>
                <w:szCs w:val="20"/>
              </w:rPr>
              <w:t>006</w:t>
            </w:r>
          </w:p>
        </w:tc>
        <w:tc>
          <w:tcPr>
            <w:tcW w:w="2182" w:type="dxa"/>
          </w:tcPr>
          <w:p w14:paraId="769EF6FC" w14:textId="20477E5D" w:rsidR="00F23E43" w:rsidRPr="00C52F81" w:rsidRDefault="00F17617"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40.452.547</w:t>
            </w:r>
          </w:p>
        </w:tc>
      </w:tr>
      <w:tr w:rsidR="00C52F81" w:rsidRPr="00C52F81" w14:paraId="050269F8" w14:textId="4B761383" w:rsidTr="00102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2" w:type="dxa"/>
          </w:tcPr>
          <w:p w14:paraId="7F65A4D3" w14:textId="50D9D6E4"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Rentabilidad</w:t>
            </w:r>
            <w:r w:rsidR="00D1469C">
              <w:rPr>
                <w:rFonts w:ascii="Arial" w:hAnsi="Arial" w:cs="Arial"/>
                <w:b w:val="0"/>
                <w:color w:val="000000" w:themeColor="text1"/>
                <w:sz w:val="20"/>
                <w:szCs w:val="20"/>
                <w:lang w:val="es-ES_tradnl" w:eastAsia="x-none"/>
              </w:rPr>
              <w:t xml:space="preserve"> económica</w:t>
            </w:r>
          </w:p>
        </w:tc>
        <w:tc>
          <w:tcPr>
            <w:tcW w:w="2510" w:type="dxa"/>
          </w:tcPr>
          <w:p w14:paraId="0D141E7B" w14:textId="78AAB96C" w:rsidR="00F23E43" w:rsidRPr="00C52F81" w:rsidRDefault="00C14F9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eastAsia="x-none"/>
              </w:rPr>
              <w:t>148.92%</w:t>
            </w:r>
          </w:p>
        </w:tc>
        <w:tc>
          <w:tcPr>
            <w:tcW w:w="2182" w:type="dxa"/>
          </w:tcPr>
          <w:p w14:paraId="0BD76D12" w14:textId="77777777" w:rsidR="00F23E43" w:rsidRPr="00C52F81" w:rsidRDefault="00F23E43"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p>
        </w:tc>
      </w:tr>
      <w:tr w:rsidR="00C52F81" w:rsidRPr="00C52F81" w14:paraId="40505C87" w14:textId="62801544" w:rsidTr="00102F00">
        <w:tc>
          <w:tcPr>
            <w:cnfStyle w:val="001000000000" w:firstRow="0" w:lastRow="0" w:firstColumn="1" w:lastColumn="0" w:oddVBand="0" w:evenVBand="0" w:oddHBand="0" w:evenHBand="0" w:firstRowFirstColumn="0" w:firstRowLastColumn="0" w:lastRowFirstColumn="0" w:lastRowLastColumn="0"/>
            <w:tcW w:w="3492" w:type="dxa"/>
          </w:tcPr>
          <w:p w14:paraId="48A809FD" w14:textId="1CD18712" w:rsidR="00F23E43" w:rsidRPr="00C52F81" w:rsidRDefault="00F23E43" w:rsidP="005C3102">
            <w:pPr>
              <w:rPr>
                <w:rFonts w:ascii="Arial" w:hAnsi="Arial" w:cs="Arial"/>
                <w:b w:val="0"/>
                <w:color w:val="000000" w:themeColor="text1"/>
                <w:sz w:val="20"/>
                <w:szCs w:val="20"/>
                <w:lang w:val="es-ES_tradnl" w:eastAsia="x-none"/>
              </w:rPr>
            </w:pPr>
            <w:r w:rsidRPr="00C52F81">
              <w:rPr>
                <w:rFonts w:ascii="Arial" w:hAnsi="Arial" w:cs="Arial"/>
                <w:b w:val="0"/>
                <w:color w:val="000000" w:themeColor="text1"/>
                <w:sz w:val="20"/>
                <w:szCs w:val="20"/>
                <w:lang w:val="es-ES_tradnl" w:eastAsia="x-none"/>
              </w:rPr>
              <w:t>Coste beneficio</w:t>
            </w:r>
          </w:p>
        </w:tc>
        <w:tc>
          <w:tcPr>
            <w:tcW w:w="2510" w:type="dxa"/>
          </w:tcPr>
          <w:p w14:paraId="18AFD86B" w14:textId="48986A35" w:rsidR="00F23E43" w:rsidRPr="00C52F81" w:rsidRDefault="00C14F95"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r w:rsidRPr="00C52F81">
              <w:rPr>
                <w:rFonts w:ascii="Arial" w:hAnsi="Arial" w:cs="Arial"/>
                <w:color w:val="000000" w:themeColor="text1"/>
                <w:sz w:val="20"/>
                <w:szCs w:val="20"/>
                <w:lang w:val="es-ES_tradnl"/>
              </w:rPr>
              <w:t>2.4892</w:t>
            </w:r>
          </w:p>
        </w:tc>
        <w:tc>
          <w:tcPr>
            <w:tcW w:w="2182" w:type="dxa"/>
          </w:tcPr>
          <w:p w14:paraId="66BCC7B7" w14:textId="77777777" w:rsidR="00F23E43" w:rsidRPr="00C52F81" w:rsidRDefault="00F23E43"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_tradnl"/>
              </w:rPr>
            </w:pPr>
          </w:p>
        </w:tc>
      </w:tr>
      <w:tr w:rsidR="00C52F81" w:rsidRPr="00C52F81" w14:paraId="0A492E20" w14:textId="7346948A" w:rsidTr="00102F00">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3492" w:type="dxa"/>
          </w:tcPr>
          <w:p w14:paraId="30B16989" w14:textId="41A19FED" w:rsidR="00F23E43" w:rsidRPr="00C52F81" w:rsidRDefault="00F23E43" w:rsidP="0089583C">
            <w:pPr>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Total, VAN componentes I y II</w:t>
            </w:r>
          </w:p>
        </w:tc>
        <w:tc>
          <w:tcPr>
            <w:tcW w:w="2510" w:type="dxa"/>
          </w:tcPr>
          <w:p w14:paraId="3C2FA13B" w14:textId="1A2F4467" w:rsidR="00F23E43" w:rsidRPr="00C52F81" w:rsidRDefault="00EF64F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3.248.335.</w:t>
            </w:r>
            <w:r w:rsidRPr="00EF64F5">
              <w:rPr>
                <w:rFonts w:ascii="Arial" w:hAnsi="Arial" w:cs="Arial"/>
                <w:color w:val="000000" w:themeColor="text1"/>
                <w:sz w:val="20"/>
                <w:szCs w:val="20"/>
              </w:rPr>
              <w:t>890</w:t>
            </w:r>
          </w:p>
        </w:tc>
        <w:tc>
          <w:tcPr>
            <w:tcW w:w="2182" w:type="dxa"/>
          </w:tcPr>
          <w:p w14:paraId="75BD62E6" w14:textId="225FF265" w:rsidR="00F23E43" w:rsidRPr="00102F00" w:rsidRDefault="00EF64F5" w:rsidP="00F23E4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_tradnl"/>
              </w:rPr>
            </w:pPr>
            <w:r w:rsidRPr="00102F00">
              <w:rPr>
                <w:rFonts w:ascii="Arial" w:hAnsi="Arial" w:cs="Arial"/>
                <w:color w:val="000000" w:themeColor="text1"/>
                <w:sz w:val="20"/>
                <w:szCs w:val="20"/>
                <w:lang w:val="es-ES_tradnl"/>
              </w:rPr>
              <w:t xml:space="preserve">100.292.181 </w:t>
            </w:r>
          </w:p>
        </w:tc>
      </w:tr>
      <w:tr w:rsidR="00C14F95" w:rsidRPr="00C52F81" w14:paraId="448D8219" w14:textId="77777777" w:rsidTr="00102F00">
        <w:trPr>
          <w:trHeight w:val="216"/>
        </w:trPr>
        <w:tc>
          <w:tcPr>
            <w:cnfStyle w:val="001000000000" w:firstRow="0" w:lastRow="0" w:firstColumn="1" w:lastColumn="0" w:oddVBand="0" w:evenVBand="0" w:oddHBand="0" w:evenHBand="0" w:firstRowFirstColumn="0" w:firstRowLastColumn="0" w:lastRowFirstColumn="0" w:lastRowLastColumn="0"/>
            <w:tcW w:w="3492" w:type="dxa"/>
          </w:tcPr>
          <w:p w14:paraId="5D5EBF0A" w14:textId="79891CF9" w:rsidR="00C14F95" w:rsidRPr="00C52F81" w:rsidRDefault="00E96100" w:rsidP="0089583C">
            <w:pPr>
              <w:rPr>
                <w:rFonts w:ascii="Arial" w:hAnsi="Arial" w:cs="Arial"/>
                <w:color w:val="000000" w:themeColor="text1"/>
                <w:sz w:val="20"/>
                <w:szCs w:val="20"/>
                <w:lang w:val="es-ES_tradnl" w:eastAsia="x-none"/>
              </w:rPr>
            </w:pPr>
            <w:r>
              <w:rPr>
                <w:rFonts w:ascii="Arial" w:hAnsi="Arial" w:cs="Arial"/>
                <w:color w:val="000000" w:themeColor="text1"/>
                <w:sz w:val="20"/>
                <w:szCs w:val="20"/>
                <w:lang w:val="es-ES_tradnl" w:eastAsia="x-none"/>
              </w:rPr>
              <w:t xml:space="preserve">TIR ponderada componentes I </w:t>
            </w:r>
            <w:r w:rsidR="00C14F95">
              <w:rPr>
                <w:rFonts w:ascii="Arial" w:hAnsi="Arial" w:cs="Arial"/>
                <w:color w:val="000000" w:themeColor="text1"/>
                <w:sz w:val="20"/>
                <w:szCs w:val="20"/>
                <w:lang w:val="es-ES_tradnl" w:eastAsia="x-none"/>
              </w:rPr>
              <w:t>y II</w:t>
            </w:r>
          </w:p>
        </w:tc>
        <w:tc>
          <w:tcPr>
            <w:tcW w:w="2510" w:type="dxa"/>
          </w:tcPr>
          <w:p w14:paraId="16D3C11F" w14:textId="4D4784D2" w:rsidR="00C14F95" w:rsidRPr="00C52F81" w:rsidRDefault="00EF64F5"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74.51%</w:t>
            </w:r>
          </w:p>
        </w:tc>
        <w:tc>
          <w:tcPr>
            <w:tcW w:w="2182" w:type="dxa"/>
          </w:tcPr>
          <w:p w14:paraId="54A4779C" w14:textId="77777777" w:rsidR="00C14F95" w:rsidRPr="00C52F81" w:rsidRDefault="00C14F95" w:rsidP="00F23E4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lang w:val="es-ES_tradnl"/>
              </w:rPr>
            </w:pPr>
          </w:p>
        </w:tc>
      </w:tr>
    </w:tbl>
    <w:p w14:paraId="769D714A" w14:textId="7715507C" w:rsidR="00143581" w:rsidRDefault="00143581" w:rsidP="00102F00">
      <w:pPr>
        <w:ind w:left="720"/>
        <w:rPr>
          <w:rFonts w:ascii="Arial" w:hAnsi="Arial" w:cs="Arial"/>
          <w:color w:val="000000" w:themeColor="text1"/>
          <w:sz w:val="20"/>
          <w:szCs w:val="20"/>
          <w:lang w:val="es-ES_tradnl" w:eastAsia="x-none"/>
        </w:rPr>
      </w:pPr>
      <w:r w:rsidRPr="00C52F81">
        <w:rPr>
          <w:rFonts w:ascii="Arial" w:hAnsi="Arial" w:cs="Arial"/>
          <w:color w:val="000000" w:themeColor="text1"/>
          <w:sz w:val="20"/>
          <w:szCs w:val="20"/>
          <w:lang w:val="es-ES_tradnl" w:eastAsia="x-none"/>
        </w:rPr>
        <w:t>Nota: Los valores monetarios están expresados en UI de pesos uruguayos y en</w:t>
      </w:r>
      <w:r w:rsidR="00CC6D80">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USD</w:t>
      </w:r>
      <w:r w:rsidR="00CC6D80">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(1USD</w:t>
      </w:r>
      <w:r w:rsidR="00CC6D80">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w:t>
      </w:r>
      <w:r w:rsidR="00CC6D80">
        <w:rPr>
          <w:rFonts w:ascii="Arial" w:hAnsi="Arial" w:cs="Arial"/>
          <w:color w:val="000000" w:themeColor="text1"/>
          <w:sz w:val="20"/>
          <w:szCs w:val="20"/>
          <w:lang w:val="es-ES_tradnl" w:eastAsia="x-none"/>
        </w:rPr>
        <w:t xml:space="preserve"> </w:t>
      </w:r>
      <w:r w:rsidRPr="00C52F81">
        <w:rPr>
          <w:rFonts w:ascii="Arial" w:hAnsi="Arial" w:cs="Arial"/>
          <w:color w:val="000000" w:themeColor="text1"/>
          <w:sz w:val="20"/>
          <w:szCs w:val="20"/>
          <w:lang w:val="es-ES_tradnl" w:eastAsia="x-none"/>
        </w:rPr>
        <w:t>33</w:t>
      </w:r>
      <w:r w:rsidR="00DE6CD9" w:rsidRPr="00C52F81">
        <w:rPr>
          <w:rFonts w:ascii="Arial" w:hAnsi="Arial" w:cs="Arial"/>
          <w:color w:val="000000" w:themeColor="text1"/>
          <w:sz w:val="20"/>
          <w:szCs w:val="20"/>
          <w:lang w:val="es-ES_tradnl" w:eastAsia="x-none"/>
        </w:rPr>
        <w:t>,</w:t>
      </w:r>
      <w:r w:rsidRPr="00C52F81">
        <w:rPr>
          <w:rFonts w:ascii="Arial" w:hAnsi="Arial" w:cs="Arial"/>
          <w:color w:val="000000" w:themeColor="text1"/>
          <w:sz w:val="20"/>
          <w:szCs w:val="20"/>
          <w:lang w:val="es-ES_tradnl" w:eastAsia="x-none"/>
        </w:rPr>
        <w:t>01 pesos uruguayos). Fuente: Elaboración propia.</w:t>
      </w:r>
    </w:p>
    <w:p w14:paraId="0360704C" w14:textId="77777777" w:rsidR="00C14F95" w:rsidRDefault="00C14F95" w:rsidP="00102F00">
      <w:pPr>
        <w:ind w:left="720"/>
        <w:rPr>
          <w:rFonts w:ascii="Arial" w:hAnsi="Arial" w:cs="Arial"/>
          <w:color w:val="000000" w:themeColor="text1"/>
          <w:sz w:val="20"/>
          <w:szCs w:val="20"/>
          <w:lang w:val="es-ES_tradnl" w:eastAsia="x-none"/>
        </w:rPr>
      </w:pPr>
    </w:p>
    <w:p w14:paraId="25C0D5EC" w14:textId="77777777" w:rsidR="00C14F95" w:rsidRDefault="00C14F95" w:rsidP="00102F00">
      <w:pPr>
        <w:ind w:left="720"/>
        <w:rPr>
          <w:rFonts w:ascii="Arial" w:hAnsi="Arial" w:cs="Arial"/>
          <w:color w:val="000000" w:themeColor="text1"/>
          <w:sz w:val="20"/>
          <w:szCs w:val="20"/>
          <w:lang w:val="es-ES_tradnl" w:eastAsia="x-none"/>
        </w:rPr>
      </w:pPr>
    </w:p>
    <w:p w14:paraId="2E3F7B7D" w14:textId="7191CB58" w:rsidR="00100DBC" w:rsidRDefault="006E1048" w:rsidP="00811A7B">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Como se puede observar</w:t>
      </w:r>
      <w:r w:rsidR="00CA4660" w:rsidRPr="00C52F81">
        <w:rPr>
          <w:rFonts w:ascii="Arial" w:hAnsi="Arial" w:cs="Arial"/>
          <w:color w:val="000000" w:themeColor="text1"/>
          <w:szCs w:val="24"/>
          <w:lang w:val="es-ES_tradnl"/>
        </w:rPr>
        <w:t xml:space="preserve"> en </w:t>
      </w:r>
      <w:r w:rsidR="005C748A" w:rsidRPr="00C52F81">
        <w:rPr>
          <w:rFonts w:ascii="Arial" w:hAnsi="Arial" w:cs="Arial"/>
          <w:color w:val="000000" w:themeColor="text1"/>
          <w:szCs w:val="24"/>
          <w:lang w:val="es-ES_tradnl"/>
        </w:rPr>
        <w:t>el cuadro</w:t>
      </w:r>
      <w:r w:rsidR="00CA4660" w:rsidRPr="00C52F81">
        <w:rPr>
          <w:rFonts w:ascii="Arial" w:hAnsi="Arial" w:cs="Arial"/>
          <w:color w:val="000000" w:themeColor="text1"/>
          <w:szCs w:val="24"/>
          <w:lang w:val="es-ES_tradnl"/>
        </w:rPr>
        <w:t xml:space="preserve"> anterior,</w:t>
      </w:r>
      <w:r w:rsidRPr="00C52F81">
        <w:rPr>
          <w:rFonts w:ascii="Arial" w:hAnsi="Arial" w:cs="Arial"/>
          <w:color w:val="000000" w:themeColor="text1"/>
          <w:szCs w:val="24"/>
          <w:lang w:val="es-ES_tradnl"/>
        </w:rPr>
        <w:t xml:space="preserve"> </w:t>
      </w:r>
      <w:r w:rsidR="00121C35" w:rsidRPr="00C52F81">
        <w:rPr>
          <w:rFonts w:ascii="Arial" w:hAnsi="Arial" w:cs="Arial"/>
          <w:color w:val="000000" w:themeColor="text1"/>
          <w:szCs w:val="24"/>
          <w:lang w:val="es-ES_tradnl"/>
        </w:rPr>
        <w:t xml:space="preserve">en su conjunto el apoyo financiero del programa al desarrollo de infraestructura productiva de transporte (por carretera y ferrocarril) y apoyo a empresas agroforestales </w:t>
      </w:r>
      <w:r w:rsidR="00DF1756" w:rsidRPr="00C52F81">
        <w:rPr>
          <w:rFonts w:ascii="Arial" w:hAnsi="Arial" w:cs="Arial"/>
          <w:color w:val="000000" w:themeColor="text1"/>
          <w:szCs w:val="24"/>
          <w:lang w:val="es-ES_tradnl"/>
        </w:rPr>
        <w:t>arroja</w:t>
      </w:r>
      <w:r w:rsidR="00CA4660" w:rsidRPr="00C52F81">
        <w:rPr>
          <w:rFonts w:ascii="Arial" w:hAnsi="Arial" w:cs="Arial"/>
          <w:color w:val="000000" w:themeColor="text1"/>
          <w:szCs w:val="24"/>
          <w:lang w:val="es-ES_tradnl"/>
        </w:rPr>
        <w:t xml:space="preserve"> un</w:t>
      </w:r>
      <w:r w:rsidR="00DF1756" w:rsidRPr="00C52F81">
        <w:rPr>
          <w:rFonts w:ascii="Arial" w:hAnsi="Arial" w:cs="Arial"/>
          <w:color w:val="000000" w:themeColor="text1"/>
          <w:szCs w:val="24"/>
          <w:lang w:val="es-ES_tradnl"/>
        </w:rPr>
        <w:t xml:space="preserve"> VAN que alcanza los </w:t>
      </w:r>
      <w:r w:rsidR="007520C6" w:rsidRPr="00C52F81">
        <w:rPr>
          <w:rFonts w:ascii="Arial" w:hAnsi="Arial" w:cs="Arial"/>
          <w:color w:val="000000" w:themeColor="text1"/>
          <w:szCs w:val="24"/>
          <w:lang w:val="es-ES_tradnl"/>
        </w:rPr>
        <w:t xml:space="preserve">US$ </w:t>
      </w:r>
      <w:r w:rsidR="00EF64F5" w:rsidRPr="00EF64F5">
        <w:rPr>
          <w:rFonts w:ascii="Arial" w:hAnsi="Arial" w:cs="Arial"/>
          <w:color w:val="000000" w:themeColor="text1"/>
          <w:szCs w:val="24"/>
          <w:lang w:val="es-ES_tradnl"/>
        </w:rPr>
        <w:t>100,292,181</w:t>
      </w:r>
      <w:r w:rsidR="00EF64F5">
        <w:rPr>
          <w:rFonts w:ascii="Arial" w:hAnsi="Arial" w:cs="Arial"/>
          <w:color w:val="000000" w:themeColor="text1"/>
          <w:szCs w:val="24"/>
          <w:lang w:val="es-ES_tradnl"/>
        </w:rPr>
        <w:t xml:space="preserve"> </w:t>
      </w:r>
      <w:r w:rsidR="00CA4660" w:rsidRPr="00C52F81">
        <w:rPr>
          <w:rFonts w:ascii="Arial" w:hAnsi="Arial" w:cs="Arial"/>
          <w:color w:val="000000" w:themeColor="text1"/>
          <w:szCs w:val="24"/>
          <w:lang w:val="es-ES_tradnl"/>
        </w:rPr>
        <w:t xml:space="preserve">que se traduce en </w:t>
      </w:r>
      <w:r w:rsidR="00EF64F5" w:rsidRPr="00EF64F5">
        <w:rPr>
          <w:rFonts w:ascii="Arial" w:hAnsi="Arial" w:cs="Arial"/>
          <w:color w:val="000000" w:themeColor="text1"/>
          <w:szCs w:val="24"/>
          <w:lang w:val="es-ES_tradnl"/>
        </w:rPr>
        <w:t>3.248.335.890</w:t>
      </w:r>
      <w:r w:rsidR="00EF64F5">
        <w:rPr>
          <w:rFonts w:ascii="Arial" w:hAnsi="Arial" w:cs="Arial"/>
          <w:color w:val="000000" w:themeColor="text1"/>
          <w:szCs w:val="24"/>
          <w:lang w:val="es-ES_tradnl"/>
        </w:rPr>
        <w:t xml:space="preserve"> </w:t>
      </w:r>
      <w:r w:rsidR="00CA4660" w:rsidRPr="00C52F81">
        <w:rPr>
          <w:rFonts w:ascii="Arial" w:hAnsi="Arial" w:cs="Arial"/>
          <w:color w:val="000000" w:themeColor="text1"/>
          <w:szCs w:val="24"/>
          <w:lang w:val="es-ES_tradnl"/>
        </w:rPr>
        <w:t>pesos uruguayos en UI.</w:t>
      </w:r>
      <w:r w:rsidR="001F03DE" w:rsidRPr="00C52F81">
        <w:rPr>
          <w:rFonts w:ascii="Arial" w:hAnsi="Arial" w:cs="Arial"/>
          <w:color w:val="000000" w:themeColor="text1"/>
          <w:szCs w:val="24"/>
          <w:lang w:val="es-ES_tradnl"/>
        </w:rPr>
        <w:t xml:space="preserve"> También se puede observar que por separado los dos </w:t>
      </w:r>
      <w:r w:rsidR="00F17617" w:rsidRPr="00C52F81">
        <w:rPr>
          <w:rFonts w:ascii="Arial" w:hAnsi="Arial" w:cs="Arial"/>
          <w:color w:val="000000" w:themeColor="text1"/>
          <w:szCs w:val="24"/>
          <w:lang w:val="es-ES_tradnl"/>
        </w:rPr>
        <w:t xml:space="preserve">grupos de </w:t>
      </w:r>
      <w:r w:rsidR="001F03DE" w:rsidRPr="00C52F81">
        <w:rPr>
          <w:rFonts w:ascii="Arial" w:hAnsi="Arial" w:cs="Arial"/>
          <w:color w:val="000000" w:themeColor="text1"/>
          <w:szCs w:val="24"/>
          <w:lang w:val="es-ES_tradnl"/>
        </w:rPr>
        <w:t xml:space="preserve">tipos de proyectos prototipo de infraestructura </w:t>
      </w:r>
      <w:r w:rsidR="00F17617" w:rsidRPr="00C52F81">
        <w:rPr>
          <w:rFonts w:ascii="Arial" w:hAnsi="Arial" w:cs="Arial"/>
          <w:color w:val="000000" w:themeColor="text1"/>
          <w:szCs w:val="24"/>
          <w:lang w:val="es-ES_tradnl"/>
        </w:rPr>
        <w:t>de ferro</w:t>
      </w:r>
      <w:r w:rsidR="00121C35" w:rsidRPr="00C52F81">
        <w:rPr>
          <w:rFonts w:ascii="Arial" w:hAnsi="Arial" w:cs="Arial"/>
          <w:color w:val="000000" w:themeColor="text1"/>
          <w:szCs w:val="24"/>
          <w:lang w:val="es-ES_tradnl"/>
        </w:rPr>
        <w:t>carril y empresas agroforestales,</w:t>
      </w:r>
      <w:r w:rsidR="00F17617" w:rsidRPr="00C52F81">
        <w:rPr>
          <w:rFonts w:ascii="Arial" w:hAnsi="Arial" w:cs="Arial"/>
          <w:color w:val="000000" w:themeColor="text1"/>
          <w:szCs w:val="24"/>
          <w:lang w:val="es-ES_tradnl"/>
        </w:rPr>
        <w:t xml:space="preserve"> por un lado, y el de infraestructura de carreteras por otro</w:t>
      </w:r>
      <w:r w:rsidR="00121C35" w:rsidRPr="00C52F81">
        <w:rPr>
          <w:rFonts w:ascii="Arial" w:hAnsi="Arial" w:cs="Arial"/>
          <w:color w:val="000000" w:themeColor="text1"/>
          <w:szCs w:val="24"/>
          <w:lang w:val="es-ES_tradnl"/>
        </w:rPr>
        <w:t xml:space="preserve"> también</w:t>
      </w:r>
      <w:r w:rsidR="00F17617" w:rsidRPr="00C52F81">
        <w:rPr>
          <w:rFonts w:ascii="Arial" w:hAnsi="Arial" w:cs="Arial"/>
          <w:color w:val="000000" w:themeColor="text1"/>
          <w:szCs w:val="24"/>
          <w:lang w:val="es-ES_tradnl"/>
        </w:rPr>
        <w:t xml:space="preserve"> </w:t>
      </w:r>
      <w:r w:rsidR="00121C35" w:rsidRPr="00C52F81">
        <w:rPr>
          <w:rFonts w:ascii="Arial" w:hAnsi="Arial" w:cs="Arial"/>
          <w:color w:val="000000" w:themeColor="text1"/>
          <w:szCs w:val="24"/>
          <w:lang w:val="es-ES_tradnl"/>
        </w:rPr>
        <w:t>son rentables, especialmente en el primer caso</w:t>
      </w:r>
      <w:r w:rsidR="001F03DE" w:rsidRPr="00C52F81">
        <w:rPr>
          <w:rFonts w:ascii="Arial" w:hAnsi="Arial" w:cs="Arial"/>
          <w:color w:val="000000" w:themeColor="text1"/>
          <w:szCs w:val="24"/>
          <w:lang w:val="es-ES_tradnl"/>
        </w:rPr>
        <w:t xml:space="preserve"> de</w:t>
      </w:r>
      <w:r w:rsidR="00121C35" w:rsidRPr="00C52F81">
        <w:rPr>
          <w:rFonts w:ascii="Arial" w:hAnsi="Arial" w:cs="Arial"/>
          <w:color w:val="000000" w:themeColor="text1"/>
          <w:szCs w:val="24"/>
          <w:lang w:val="es-ES_tradnl"/>
        </w:rPr>
        <w:t>l</w:t>
      </w:r>
      <w:r w:rsidR="001F03DE" w:rsidRPr="00C52F81">
        <w:rPr>
          <w:rFonts w:ascii="Arial" w:hAnsi="Arial" w:cs="Arial"/>
          <w:color w:val="000000" w:themeColor="text1"/>
          <w:szCs w:val="24"/>
          <w:lang w:val="es-ES_tradnl"/>
        </w:rPr>
        <w:t xml:space="preserve"> ferrocarril</w:t>
      </w:r>
      <w:r w:rsidR="00A9708F" w:rsidRPr="00C52F81">
        <w:rPr>
          <w:rFonts w:ascii="Arial" w:hAnsi="Arial" w:cs="Arial"/>
          <w:color w:val="000000" w:themeColor="text1"/>
          <w:szCs w:val="24"/>
          <w:lang w:val="es-ES_tradnl"/>
        </w:rPr>
        <w:t xml:space="preserve"> y empresas agroforestales</w:t>
      </w:r>
      <w:r w:rsidR="00EF64F5">
        <w:rPr>
          <w:rFonts w:ascii="Arial" w:hAnsi="Arial" w:cs="Arial"/>
          <w:color w:val="000000" w:themeColor="text1"/>
          <w:szCs w:val="24"/>
          <w:lang w:val="es-ES_tradnl"/>
        </w:rPr>
        <w:t>. En el primer caso la TIR es de 52.78% y en el segundo de 93.53</w:t>
      </w:r>
      <w:r w:rsidR="00B63950">
        <w:rPr>
          <w:rFonts w:ascii="Arial" w:hAnsi="Arial" w:cs="Arial"/>
          <w:color w:val="000000" w:themeColor="text1"/>
          <w:szCs w:val="24"/>
          <w:lang w:val="es-ES_tradnl"/>
        </w:rPr>
        <w:t>%</w:t>
      </w:r>
      <w:r w:rsidR="00EF64F5">
        <w:rPr>
          <w:rFonts w:ascii="Arial" w:hAnsi="Arial" w:cs="Arial"/>
          <w:color w:val="000000" w:themeColor="text1"/>
          <w:szCs w:val="24"/>
          <w:lang w:val="es-ES_tradnl"/>
        </w:rPr>
        <w:t>. La TIR ponderada para todo el programa es de 74.51%.</w:t>
      </w:r>
    </w:p>
    <w:p w14:paraId="5DBDD50A" w14:textId="4C783133" w:rsidR="00721D16" w:rsidRPr="00CC6D80" w:rsidRDefault="00162969" w:rsidP="00721D16">
      <w:pPr>
        <w:pStyle w:val="Paragraph"/>
        <w:numPr>
          <w:ilvl w:val="1"/>
          <w:numId w:val="15"/>
        </w:numPr>
        <w:spacing w:afterLines="80" w:after="192"/>
        <w:ind w:left="720" w:hanging="720"/>
        <w:rPr>
          <w:rFonts w:ascii="Arial" w:hAnsi="Arial" w:cs="Arial"/>
          <w:color w:val="000000" w:themeColor="text1"/>
          <w:szCs w:val="24"/>
          <w:lang w:val="es-ES_tradnl"/>
        </w:rPr>
      </w:pPr>
      <w:r w:rsidRPr="00102F00">
        <w:rPr>
          <w:rFonts w:ascii="Arial" w:hAnsi="Arial" w:cs="Arial"/>
          <w:color w:val="000000" w:themeColor="text1"/>
          <w:szCs w:val="24"/>
          <w:lang w:val="es-ES_tradnl"/>
        </w:rPr>
        <w:t xml:space="preserve">Es importante </w:t>
      </w:r>
      <w:r w:rsidR="00B63950">
        <w:rPr>
          <w:rFonts w:ascii="Arial" w:hAnsi="Arial" w:cs="Arial"/>
          <w:color w:val="000000" w:themeColor="text1"/>
          <w:szCs w:val="24"/>
          <w:lang w:val="es-ES_tradnl"/>
        </w:rPr>
        <w:t>señalar que estos resultados</w:t>
      </w:r>
      <w:r w:rsidRPr="00102F00">
        <w:rPr>
          <w:rFonts w:ascii="Arial" w:hAnsi="Arial" w:cs="Arial"/>
          <w:color w:val="000000" w:themeColor="text1"/>
          <w:szCs w:val="24"/>
          <w:lang w:val="es-ES_tradnl"/>
        </w:rPr>
        <w:t xml:space="preserve"> son consistentes con otros estudios similares en países con niveles de desarrollo equivalentes</w:t>
      </w:r>
      <w:r w:rsidR="00D968B2" w:rsidRPr="00102F00">
        <w:rPr>
          <w:rFonts w:ascii="Arial" w:hAnsi="Arial" w:cs="Arial"/>
          <w:color w:val="000000" w:themeColor="text1"/>
          <w:szCs w:val="24"/>
          <w:lang w:val="es-ES_tradnl"/>
        </w:rPr>
        <w:t xml:space="preserve"> (ver por ejemplo </w:t>
      </w:r>
      <w:r w:rsidR="00D968B2" w:rsidRPr="00102F00">
        <w:rPr>
          <w:rFonts w:ascii="Arial" w:hAnsi="Arial" w:cs="Arial"/>
          <w:color w:val="000000" w:themeColor="text1"/>
          <w:lang w:val="es-ES_tradnl"/>
        </w:rPr>
        <w:t xml:space="preserve">Kopp, 2005; </w:t>
      </w:r>
      <w:proofErr w:type="spellStart"/>
      <w:r w:rsidR="00D968B2" w:rsidRPr="00102F00">
        <w:rPr>
          <w:rFonts w:ascii="Arial" w:hAnsi="Arial" w:cs="Arial"/>
          <w:color w:val="000000" w:themeColor="text1"/>
          <w:lang w:val="es-ES_tradnl"/>
        </w:rPr>
        <w:t>World</w:t>
      </w:r>
      <w:proofErr w:type="spellEnd"/>
      <w:r w:rsidR="00D968B2" w:rsidRPr="00102F00">
        <w:rPr>
          <w:rFonts w:ascii="Arial" w:hAnsi="Arial" w:cs="Arial"/>
          <w:color w:val="000000" w:themeColor="text1"/>
          <w:lang w:val="es-ES_tradnl"/>
        </w:rPr>
        <w:t xml:space="preserve"> Bank, 2014)</w:t>
      </w:r>
      <w:r w:rsidRPr="00102F00">
        <w:rPr>
          <w:rFonts w:ascii="Arial" w:hAnsi="Arial" w:cs="Arial"/>
          <w:color w:val="000000" w:themeColor="text1"/>
          <w:szCs w:val="24"/>
          <w:lang w:val="es-ES_tradnl"/>
        </w:rPr>
        <w:t>. En el análisis</w:t>
      </w:r>
      <w:r w:rsidR="00B63950">
        <w:rPr>
          <w:rFonts w:ascii="Arial" w:hAnsi="Arial" w:cs="Arial"/>
          <w:color w:val="000000" w:themeColor="text1"/>
          <w:szCs w:val="24"/>
          <w:lang w:val="es-ES_tradnl"/>
        </w:rPr>
        <w:t xml:space="preserve"> de la </w:t>
      </w:r>
      <w:r w:rsidR="003919C1">
        <w:rPr>
          <w:rFonts w:ascii="Arial" w:hAnsi="Arial" w:cs="Arial"/>
          <w:color w:val="000000" w:themeColor="text1"/>
          <w:szCs w:val="24"/>
          <w:lang w:val="es-ES_tradnl"/>
        </w:rPr>
        <w:t>infraestructura</w:t>
      </w:r>
      <w:r w:rsidR="00B63950">
        <w:rPr>
          <w:rFonts w:ascii="Arial" w:hAnsi="Arial" w:cs="Arial"/>
          <w:color w:val="000000" w:themeColor="text1"/>
          <w:szCs w:val="24"/>
          <w:lang w:val="es-ES_tradnl"/>
        </w:rPr>
        <w:t xml:space="preserve"> de carreteras</w:t>
      </w:r>
      <w:r w:rsidRPr="00102F00">
        <w:rPr>
          <w:rFonts w:ascii="Arial" w:hAnsi="Arial" w:cs="Arial"/>
          <w:color w:val="000000" w:themeColor="text1"/>
          <w:szCs w:val="24"/>
          <w:lang w:val="es-ES_tradnl"/>
        </w:rPr>
        <w:t xml:space="preserve"> se </w:t>
      </w:r>
      <w:r w:rsidR="003919C1" w:rsidRPr="00102F00">
        <w:rPr>
          <w:rFonts w:ascii="Arial" w:hAnsi="Arial" w:cs="Arial"/>
          <w:color w:val="000000" w:themeColor="text1"/>
          <w:szCs w:val="24"/>
          <w:lang w:val="es-ES_tradnl"/>
        </w:rPr>
        <w:t>valoró</w:t>
      </w:r>
      <w:r w:rsidRPr="00102F00">
        <w:rPr>
          <w:rFonts w:ascii="Arial" w:hAnsi="Arial" w:cs="Arial"/>
          <w:color w:val="000000" w:themeColor="text1"/>
          <w:szCs w:val="24"/>
          <w:lang w:val="es-ES_tradnl"/>
        </w:rPr>
        <w:t xml:space="preserve"> en su momento intentar monetizar beneficios adicionales derivados de la reducción de la siniestralidad por accidentes de </w:t>
      </w:r>
      <w:r w:rsidR="003919C1" w:rsidRPr="00102F00">
        <w:rPr>
          <w:rFonts w:ascii="Arial" w:hAnsi="Arial" w:cs="Arial"/>
          <w:color w:val="000000" w:themeColor="text1"/>
          <w:szCs w:val="24"/>
          <w:lang w:val="es-ES_tradnl"/>
        </w:rPr>
        <w:lastRenderedPageBreak/>
        <w:t>tráfico</w:t>
      </w:r>
      <w:r w:rsidRPr="00102F00">
        <w:rPr>
          <w:rFonts w:ascii="Arial" w:hAnsi="Arial" w:cs="Arial"/>
          <w:color w:val="000000" w:themeColor="text1"/>
          <w:szCs w:val="24"/>
          <w:lang w:val="es-ES_tradnl"/>
        </w:rPr>
        <w:t>. Finamente se descart</w:t>
      </w:r>
      <w:r w:rsidR="00B63950" w:rsidRPr="00790E22">
        <w:rPr>
          <w:rFonts w:ascii="Arial" w:hAnsi="Arial" w:cs="Arial"/>
          <w:color w:val="000000" w:themeColor="text1"/>
          <w:szCs w:val="24"/>
          <w:lang w:val="es-ES_tradnl"/>
        </w:rPr>
        <w:t>ó</w:t>
      </w:r>
      <w:r w:rsidRPr="00102F00">
        <w:rPr>
          <w:rFonts w:ascii="Arial" w:hAnsi="Arial" w:cs="Arial"/>
          <w:color w:val="000000" w:themeColor="text1"/>
          <w:szCs w:val="24"/>
          <w:lang w:val="es-ES_tradnl"/>
        </w:rPr>
        <w:t xml:space="preserve"> esta opción por los siguientes motivos: (i)</w:t>
      </w:r>
      <w:r w:rsidR="003919C1">
        <w:rPr>
          <w:rFonts w:ascii="Arial" w:hAnsi="Arial" w:cs="Arial"/>
          <w:color w:val="000000" w:themeColor="text1"/>
          <w:szCs w:val="24"/>
          <w:lang w:val="es-ES_tradnl"/>
        </w:rPr>
        <w:t> </w:t>
      </w:r>
      <w:r w:rsidRPr="00102F00">
        <w:rPr>
          <w:rFonts w:ascii="Arial" w:hAnsi="Arial" w:cs="Arial"/>
          <w:color w:val="000000" w:themeColor="text1"/>
          <w:szCs w:val="24"/>
          <w:lang w:val="es-ES_tradnl"/>
        </w:rPr>
        <w:t>los datos disponibles del INE solo tiene</w:t>
      </w:r>
      <w:r w:rsidR="00721D16" w:rsidRPr="00102F00">
        <w:rPr>
          <w:rFonts w:ascii="Arial" w:hAnsi="Arial" w:cs="Arial"/>
          <w:color w:val="000000" w:themeColor="text1"/>
          <w:szCs w:val="24"/>
          <w:lang w:val="es-ES_tradnl"/>
        </w:rPr>
        <w:t>n</w:t>
      </w:r>
      <w:r w:rsidRPr="00102F00">
        <w:rPr>
          <w:rFonts w:ascii="Arial" w:hAnsi="Arial" w:cs="Arial"/>
          <w:color w:val="000000" w:themeColor="text1"/>
          <w:szCs w:val="24"/>
          <w:lang w:val="es-ES_tradnl"/>
        </w:rPr>
        <w:t xml:space="preserve"> información de siniestros por año y jurisdicción, según departamento, pero no por rutas concretas con lo que es complicado la atribución. Así mismo, las cifras de incidencia de sinie</w:t>
      </w:r>
      <w:r w:rsidR="00721D16" w:rsidRPr="00102F00">
        <w:rPr>
          <w:rFonts w:ascii="Arial" w:hAnsi="Arial" w:cs="Arial"/>
          <w:color w:val="000000" w:themeColor="text1"/>
          <w:szCs w:val="24"/>
          <w:lang w:val="es-ES_tradnl"/>
        </w:rPr>
        <w:t>stralidad disponibles son bajas</w:t>
      </w:r>
      <w:r w:rsidR="00B63950">
        <w:rPr>
          <w:rFonts w:ascii="Arial" w:hAnsi="Arial" w:cs="Arial"/>
          <w:color w:val="000000" w:themeColor="text1"/>
          <w:szCs w:val="24"/>
          <w:lang w:val="es-ES_tradnl"/>
        </w:rPr>
        <w:t>;</w:t>
      </w:r>
      <w:r w:rsidR="00721D16" w:rsidRPr="00102F00">
        <w:rPr>
          <w:rFonts w:ascii="Arial" w:hAnsi="Arial" w:cs="Arial"/>
          <w:color w:val="000000" w:themeColor="text1"/>
          <w:szCs w:val="24"/>
          <w:lang w:val="es-ES_tradnl"/>
        </w:rPr>
        <w:t xml:space="preserve"> (</w:t>
      </w:r>
      <w:proofErr w:type="spellStart"/>
      <w:r w:rsidR="00721D16" w:rsidRPr="00102F00">
        <w:rPr>
          <w:rFonts w:ascii="Arial" w:hAnsi="Arial" w:cs="Arial"/>
          <w:color w:val="000000" w:themeColor="text1"/>
          <w:szCs w:val="24"/>
          <w:lang w:val="es-ES_tradnl"/>
        </w:rPr>
        <w:t>ii</w:t>
      </w:r>
      <w:proofErr w:type="spellEnd"/>
      <w:r w:rsidR="00721D16" w:rsidRPr="00102F00">
        <w:rPr>
          <w:rFonts w:ascii="Arial" w:hAnsi="Arial" w:cs="Arial"/>
          <w:color w:val="000000" w:themeColor="text1"/>
          <w:szCs w:val="24"/>
          <w:lang w:val="es-ES_tradnl"/>
        </w:rPr>
        <w:t xml:space="preserve">) la monetización de beneficios se ha basado </w:t>
      </w:r>
      <w:r w:rsidRPr="00102F00">
        <w:rPr>
          <w:rFonts w:ascii="Arial" w:hAnsi="Arial" w:cs="Arial"/>
          <w:color w:val="000000" w:themeColor="text1"/>
          <w:szCs w:val="24"/>
          <w:lang w:val="es-ES_tradnl"/>
        </w:rPr>
        <w:t xml:space="preserve">en el aumento de </w:t>
      </w:r>
      <w:r w:rsidR="003919C1" w:rsidRPr="00102F00">
        <w:rPr>
          <w:rFonts w:ascii="Arial" w:hAnsi="Arial" w:cs="Arial"/>
          <w:color w:val="000000" w:themeColor="text1"/>
          <w:szCs w:val="24"/>
          <w:lang w:val="es-ES_tradnl"/>
        </w:rPr>
        <w:t>tránsito</w:t>
      </w:r>
      <w:r w:rsidRPr="00102F00">
        <w:rPr>
          <w:rFonts w:ascii="Arial" w:hAnsi="Arial" w:cs="Arial"/>
          <w:color w:val="000000" w:themeColor="text1"/>
          <w:szCs w:val="24"/>
          <w:lang w:val="es-ES_tradnl"/>
        </w:rPr>
        <w:t xml:space="preserve"> vehicular, suponiendo la hipótesis de que una mejor carretera es </w:t>
      </w:r>
      <w:r w:rsidR="003919C1" w:rsidRPr="00102F00">
        <w:rPr>
          <w:rFonts w:ascii="Arial" w:hAnsi="Arial" w:cs="Arial"/>
          <w:color w:val="000000" w:themeColor="text1"/>
          <w:szCs w:val="24"/>
          <w:lang w:val="es-ES_tradnl"/>
        </w:rPr>
        <w:t>más</w:t>
      </w:r>
      <w:r w:rsidRPr="00102F00">
        <w:rPr>
          <w:rFonts w:ascii="Arial" w:hAnsi="Arial" w:cs="Arial"/>
          <w:color w:val="000000" w:themeColor="text1"/>
          <w:szCs w:val="24"/>
          <w:lang w:val="es-ES_tradnl"/>
        </w:rPr>
        <w:t xml:space="preserve"> segura (reduciría la siniestralidad) </w:t>
      </w:r>
      <w:r w:rsidR="00721D16" w:rsidRPr="00102F00">
        <w:rPr>
          <w:rFonts w:ascii="Arial" w:hAnsi="Arial" w:cs="Arial"/>
          <w:color w:val="000000" w:themeColor="text1"/>
          <w:szCs w:val="24"/>
          <w:lang w:val="es-ES_tradnl"/>
        </w:rPr>
        <w:t xml:space="preserve">es también posible que un mayor flujo de </w:t>
      </w:r>
      <w:r w:rsidR="003919C1" w:rsidRPr="00102F00">
        <w:rPr>
          <w:rFonts w:ascii="Arial" w:hAnsi="Arial" w:cs="Arial"/>
          <w:color w:val="000000" w:themeColor="text1"/>
          <w:szCs w:val="24"/>
          <w:lang w:val="es-ES_tradnl"/>
        </w:rPr>
        <w:t>tráfico</w:t>
      </w:r>
      <w:r w:rsidR="00721D16" w:rsidRPr="00102F00">
        <w:rPr>
          <w:rFonts w:ascii="Arial" w:hAnsi="Arial" w:cs="Arial"/>
          <w:color w:val="000000" w:themeColor="text1"/>
          <w:szCs w:val="24"/>
          <w:lang w:val="es-ES_tradnl"/>
        </w:rPr>
        <w:t xml:space="preserve"> pueda tener efectos en la dirección opuesta</w:t>
      </w:r>
      <w:r w:rsidRPr="00102F00">
        <w:rPr>
          <w:rFonts w:ascii="Arial" w:hAnsi="Arial" w:cs="Arial"/>
          <w:color w:val="000000" w:themeColor="text1"/>
          <w:szCs w:val="24"/>
          <w:lang w:val="es-ES_tradnl"/>
        </w:rPr>
        <w:t xml:space="preserve"> (puede incrementar las probabilidades de accidente ante un mayor flujo de vehículos) con lo cual es difícil a priori estimar el efecto final.</w:t>
      </w:r>
    </w:p>
    <w:p w14:paraId="63C55598" w14:textId="2BFF0999" w:rsidR="009A726A" w:rsidRPr="00CC6D80" w:rsidRDefault="009A726A" w:rsidP="009A726A">
      <w:pPr>
        <w:pStyle w:val="Paragraph"/>
        <w:numPr>
          <w:ilvl w:val="1"/>
          <w:numId w:val="15"/>
        </w:numPr>
        <w:spacing w:afterLines="80" w:after="192"/>
        <w:ind w:left="720" w:hanging="720"/>
        <w:rPr>
          <w:rFonts w:ascii="Arial" w:hAnsi="Arial" w:cs="Arial"/>
          <w:color w:val="000000" w:themeColor="text1"/>
          <w:szCs w:val="24"/>
          <w:lang w:val="es-ES_tradnl"/>
        </w:rPr>
      </w:pPr>
      <w:r w:rsidRPr="00102F00">
        <w:rPr>
          <w:rFonts w:ascii="Arial" w:hAnsi="Arial" w:cs="Arial"/>
          <w:color w:val="000000" w:themeColor="text1"/>
          <w:szCs w:val="24"/>
          <w:lang w:val="es-ES_tradnl"/>
        </w:rPr>
        <w:t>Adicionalmente, en su momento se contempló</w:t>
      </w:r>
      <w:r w:rsidR="00162969" w:rsidRPr="00102F00">
        <w:rPr>
          <w:rFonts w:ascii="Arial" w:hAnsi="Arial" w:cs="Arial"/>
          <w:color w:val="000000" w:themeColor="text1"/>
          <w:szCs w:val="24"/>
          <w:lang w:val="es-ES_tradnl"/>
        </w:rPr>
        <w:t xml:space="preserve"> la posibilidad de extender la vida útil del proyecto </w:t>
      </w:r>
      <w:r w:rsidR="003919C1" w:rsidRPr="00102F00">
        <w:rPr>
          <w:rFonts w:ascii="Arial" w:hAnsi="Arial" w:cs="Arial"/>
          <w:color w:val="000000" w:themeColor="text1"/>
          <w:szCs w:val="24"/>
          <w:lang w:val="es-ES_tradnl"/>
        </w:rPr>
        <w:t>más</w:t>
      </w:r>
      <w:r w:rsidR="00162969" w:rsidRPr="00102F00">
        <w:rPr>
          <w:rFonts w:ascii="Arial" w:hAnsi="Arial" w:cs="Arial"/>
          <w:color w:val="000000" w:themeColor="text1"/>
          <w:szCs w:val="24"/>
          <w:lang w:val="es-ES_tradnl"/>
        </w:rPr>
        <w:t xml:space="preserve"> allá de los 16 años para los que el informe de prefactibilidad ofrece información. Realmente es una solución que </w:t>
      </w:r>
      <w:r w:rsidRPr="00102F00">
        <w:rPr>
          <w:rFonts w:ascii="Arial" w:hAnsi="Arial" w:cs="Arial"/>
          <w:color w:val="000000" w:themeColor="text1"/>
          <w:szCs w:val="24"/>
          <w:lang w:val="es-ES_tradnl"/>
        </w:rPr>
        <w:t xml:space="preserve">nos </w:t>
      </w:r>
      <w:r w:rsidR="00162969" w:rsidRPr="00102F00">
        <w:rPr>
          <w:rFonts w:ascii="Arial" w:hAnsi="Arial" w:cs="Arial"/>
          <w:color w:val="000000" w:themeColor="text1"/>
          <w:szCs w:val="24"/>
          <w:lang w:val="es-ES_tradnl"/>
        </w:rPr>
        <w:t xml:space="preserve">parece problemática pues erosiona el principal valor que tiene nuestro análisis que es la credibilidad que supone utilizar como base la información que el BROU solicita a los proyectos para analizar la pertinencia. Extender el análisis para periodos en los que no sabemos el incremento del </w:t>
      </w:r>
      <w:r w:rsidR="003919C1" w:rsidRPr="00102F00">
        <w:rPr>
          <w:rFonts w:ascii="Arial" w:hAnsi="Arial" w:cs="Arial"/>
          <w:color w:val="000000" w:themeColor="text1"/>
          <w:szCs w:val="24"/>
          <w:lang w:val="es-ES_tradnl"/>
        </w:rPr>
        <w:t>tránsito</w:t>
      </w:r>
      <w:r w:rsidR="00162969" w:rsidRPr="00102F00">
        <w:rPr>
          <w:rFonts w:ascii="Arial" w:hAnsi="Arial" w:cs="Arial"/>
          <w:color w:val="000000" w:themeColor="text1"/>
          <w:szCs w:val="24"/>
          <w:lang w:val="es-ES_tradnl"/>
        </w:rPr>
        <w:t xml:space="preserve"> vehicular, nivel depreciación de la inversión, cuenta de mantenimiento, </w:t>
      </w:r>
      <w:proofErr w:type="spellStart"/>
      <w:r w:rsidR="00162969" w:rsidRPr="00102F00">
        <w:rPr>
          <w:rFonts w:ascii="Arial" w:hAnsi="Arial" w:cs="Arial"/>
          <w:color w:val="000000" w:themeColor="text1"/>
          <w:szCs w:val="24"/>
          <w:lang w:val="es-ES_tradnl"/>
        </w:rPr>
        <w:t>etc</w:t>
      </w:r>
      <w:proofErr w:type="spellEnd"/>
      <w:r w:rsidR="00162969" w:rsidRPr="00102F00">
        <w:rPr>
          <w:rFonts w:ascii="Arial" w:hAnsi="Arial" w:cs="Arial"/>
          <w:color w:val="000000" w:themeColor="text1"/>
          <w:szCs w:val="24"/>
          <w:lang w:val="es-ES_tradnl"/>
        </w:rPr>
        <w:t xml:space="preserve">, implica multiplicar el </w:t>
      </w:r>
      <w:r w:rsidR="003919C1" w:rsidRPr="00102F00">
        <w:rPr>
          <w:rFonts w:ascii="Arial" w:hAnsi="Arial" w:cs="Arial"/>
          <w:color w:val="000000" w:themeColor="text1"/>
          <w:szCs w:val="24"/>
          <w:lang w:val="es-ES_tradnl"/>
        </w:rPr>
        <w:t>número</w:t>
      </w:r>
      <w:r w:rsidR="00162969" w:rsidRPr="00102F00">
        <w:rPr>
          <w:rFonts w:ascii="Arial" w:hAnsi="Arial" w:cs="Arial"/>
          <w:color w:val="000000" w:themeColor="text1"/>
          <w:szCs w:val="24"/>
          <w:lang w:val="es-ES_tradnl"/>
        </w:rPr>
        <w:t xml:space="preserve"> de supuestos del análisis con la dificultad que implica justificarlos sin evidencia</w:t>
      </w:r>
      <w:r w:rsidRPr="00102F00">
        <w:rPr>
          <w:rFonts w:ascii="Arial" w:hAnsi="Arial" w:cs="Arial"/>
          <w:color w:val="000000" w:themeColor="text1"/>
          <w:szCs w:val="24"/>
          <w:lang w:val="es-ES_tradnl"/>
        </w:rPr>
        <w:t xml:space="preserve"> empírica.</w:t>
      </w:r>
    </w:p>
    <w:p w14:paraId="298C9925" w14:textId="7DC40AAF" w:rsidR="00162969" w:rsidRPr="00102F00" w:rsidRDefault="009A726A" w:rsidP="009A726A">
      <w:pPr>
        <w:pStyle w:val="Paragraph"/>
        <w:numPr>
          <w:ilvl w:val="1"/>
          <w:numId w:val="15"/>
        </w:numPr>
        <w:spacing w:afterLines="80" w:after="192"/>
        <w:ind w:left="720" w:hanging="720"/>
        <w:rPr>
          <w:rFonts w:ascii="Arial" w:hAnsi="Arial" w:cs="Arial"/>
          <w:color w:val="000000" w:themeColor="text1"/>
          <w:szCs w:val="24"/>
          <w:lang w:val="es-ES_tradnl"/>
        </w:rPr>
      </w:pPr>
      <w:r w:rsidRPr="00102F00">
        <w:rPr>
          <w:rFonts w:ascii="Arial" w:hAnsi="Arial" w:cs="Arial"/>
          <w:color w:val="000000" w:themeColor="text1"/>
          <w:szCs w:val="24"/>
          <w:lang w:val="es-ES_tradnl"/>
        </w:rPr>
        <w:t>Finalmente se valoró l</w:t>
      </w:r>
      <w:r w:rsidR="00162969" w:rsidRPr="00102F00">
        <w:rPr>
          <w:rFonts w:ascii="Arial" w:hAnsi="Arial" w:cs="Arial"/>
          <w:color w:val="000000" w:themeColor="text1"/>
          <w:szCs w:val="24"/>
          <w:lang w:val="es-ES_tradnl"/>
        </w:rPr>
        <w:t>a combinación del ferrocarril con la empresa mader</w:t>
      </w:r>
      <w:r w:rsidRPr="00102F00">
        <w:rPr>
          <w:rFonts w:ascii="Arial" w:hAnsi="Arial" w:cs="Arial"/>
          <w:color w:val="000000" w:themeColor="text1"/>
          <w:szCs w:val="24"/>
          <w:lang w:val="es-ES_tradnl"/>
        </w:rPr>
        <w:t>era bajo el supuesto de</w:t>
      </w:r>
      <w:r w:rsidR="00162969" w:rsidRPr="00102F00">
        <w:rPr>
          <w:rFonts w:ascii="Arial" w:hAnsi="Arial" w:cs="Arial"/>
          <w:color w:val="000000" w:themeColor="text1"/>
          <w:szCs w:val="24"/>
          <w:lang w:val="es-ES_tradnl"/>
        </w:rPr>
        <w:t xml:space="preserve"> que ambas coincidirán en su zona de influencia y los efectos del ferrocarril y de</w:t>
      </w:r>
      <w:r w:rsidRPr="00102F00">
        <w:rPr>
          <w:rFonts w:ascii="Arial" w:hAnsi="Arial" w:cs="Arial"/>
          <w:color w:val="000000" w:themeColor="text1"/>
          <w:szCs w:val="24"/>
          <w:lang w:val="es-ES_tradnl"/>
        </w:rPr>
        <w:t xml:space="preserve"> dicha empresa pueden crear sinergias. Con el proyecto prototipo de</w:t>
      </w:r>
      <w:r w:rsidR="00162969" w:rsidRPr="00102F00">
        <w:rPr>
          <w:rFonts w:ascii="Arial" w:hAnsi="Arial" w:cs="Arial"/>
          <w:color w:val="000000" w:themeColor="text1"/>
          <w:szCs w:val="24"/>
          <w:lang w:val="es-ES_tradnl"/>
        </w:rPr>
        <w:t xml:space="preserve"> carretera</w:t>
      </w:r>
      <w:r w:rsidRPr="00102F00">
        <w:rPr>
          <w:rFonts w:ascii="Arial" w:hAnsi="Arial" w:cs="Arial"/>
          <w:color w:val="000000" w:themeColor="text1"/>
          <w:szCs w:val="24"/>
          <w:lang w:val="es-ES_tradnl"/>
        </w:rPr>
        <w:t>s realizar esta estrategia</w:t>
      </w:r>
      <w:r w:rsidR="00162969" w:rsidRPr="00102F00">
        <w:rPr>
          <w:rFonts w:ascii="Arial" w:hAnsi="Arial" w:cs="Arial"/>
          <w:color w:val="000000" w:themeColor="text1"/>
          <w:szCs w:val="24"/>
          <w:lang w:val="es-ES_tradnl"/>
        </w:rPr>
        <w:t xml:space="preserve"> </w:t>
      </w:r>
      <w:r w:rsidRPr="00102F00">
        <w:rPr>
          <w:rFonts w:ascii="Arial" w:hAnsi="Arial" w:cs="Arial"/>
          <w:color w:val="000000" w:themeColor="text1"/>
          <w:szCs w:val="24"/>
          <w:lang w:val="es-ES_tradnl"/>
        </w:rPr>
        <w:t>resulta</w:t>
      </w:r>
      <w:r w:rsidR="00162969" w:rsidRPr="00102F00">
        <w:rPr>
          <w:rFonts w:ascii="Arial" w:hAnsi="Arial" w:cs="Arial"/>
          <w:color w:val="000000" w:themeColor="text1"/>
          <w:szCs w:val="24"/>
          <w:lang w:val="es-ES_tradnl"/>
        </w:rPr>
        <w:t xml:space="preserve"> problemático pues a diferencia del ferrocarril que es uno solo, hay 8 proyectos de carreter</w:t>
      </w:r>
      <w:r w:rsidRPr="00102F00">
        <w:rPr>
          <w:rFonts w:ascii="Arial" w:hAnsi="Arial" w:cs="Arial"/>
          <w:color w:val="000000" w:themeColor="text1"/>
          <w:szCs w:val="24"/>
          <w:lang w:val="es-ES_tradnl"/>
        </w:rPr>
        <w:t xml:space="preserve">as </w:t>
      </w:r>
      <w:r w:rsidR="00372671" w:rsidRPr="00102F00">
        <w:rPr>
          <w:rFonts w:ascii="Arial" w:hAnsi="Arial" w:cs="Arial"/>
          <w:color w:val="000000" w:themeColor="text1"/>
          <w:szCs w:val="24"/>
          <w:lang w:val="es-ES_tradnl"/>
        </w:rPr>
        <w:t xml:space="preserve">actualmente en la cartera del gobierno </w:t>
      </w:r>
      <w:r w:rsidRPr="00102F00">
        <w:rPr>
          <w:rFonts w:ascii="Arial" w:hAnsi="Arial" w:cs="Arial"/>
          <w:color w:val="000000" w:themeColor="text1"/>
          <w:szCs w:val="24"/>
          <w:lang w:val="es-ES_tradnl"/>
        </w:rPr>
        <w:t xml:space="preserve">en diferentes zonas del país, con lo que puede ser un supuesto </w:t>
      </w:r>
      <w:r w:rsidR="00162969" w:rsidRPr="00102F00">
        <w:rPr>
          <w:rFonts w:ascii="Arial" w:hAnsi="Arial" w:cs="Arial"/>
          <w:color w:val="000000" w:themeColor="text1"/>
          <w:szCs w:val="24"/>
          <w:lang w:val="es-ES_tradnl"/>
        </w:rPr>
        <w:t>razonable pensar que tal vez el proyecto finalmente elegido de carretera no coincida con la zona del ferro</w:t>
      </w:r>
      <w:r w:rsidRPr="00102F00">
        <w:rPr>
          <w:rFonts w:ascii="Arial" w:hAnsi="Arial" w:cs="Arial"/>
          <w:color w:val="000000" w:themeColor="text1"/>
          <w:szCs w:val="24"/>
          <w:lang w:val="es-ES_tradnl"/>
        </w:rPr>
        <w:t>carril y las empresas madereras.</w:t>
      </w:r>
    </w:p>
    <w:p w14:paraId="464E03AF" w14:textId="3895DF89" w:rsidR="00BF0B80" w:rsidRPr="00C52F81" w:rsidRDefault="00BF0B80" w:rsidP="00E66A08">
      <w:pPr>
        <w:pStyle w:val="Chapter"/>
        <w:numPr>
          <w:ilvl w:val="0"/>
          <w:numId w:val="15"/>
        </w:numPr>
        <w:tabs>
          <w:tab w:val="clear" w:pos="1440"/>
          <w:tab w:val="left" w:pos="360"/>
        </w:tabs>
        <w:ind w:left="0" w:firstLine="0"/>
        <w:rPr>
          <w:rFonts w:ascii="Arial" w:hAnsi="Arial" w:cs="Arial"/>
          <w:color w:val="000000" w:themeColor="text1"/>
          <w:lang w:val="es-ES_tradnl"/>
        </w:rPr>
      </w:pPr>
      <w:r w:rsidRPr="00C52F81">
        <w:rPr>
          <w:rFonts w:ascii="Arial" w:hAnsi="Arial" w:cs="Arial"/>
          <w:color w:val="000000" w:themeColor="text1"/>
          <w:lang w:val="es-ES_tradnl"/>
        </w:rPr>
        <w:t>Conclusiones</w:t>
      </w:r>
    </w:p>
    <w:bookmarkEnd w:id="16"/>
    <w:p w14:paraId="3D1964D8" w14:textId="61AF22F9" w:rsidR="00BF0B80" w:rsidRDefault="00BF0B80" w:rsidP="00BF0B80">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El presente análisis económico muestra cómo, para el periodo de proyección, los beneficios actualizados superan a los costos</w:t>
      </w:r>
      <w:r w:rsidR="00F657FF" w:rsidRPr="00C52F81">
        <w:rPr>
          <w:rFonts w:ascii="Arial" w:hAnsi="Arial" w:cs="Arial"/>
          <w:color w:val="000000" w:themeColor="text1"/>
          <w:szCs w:val="24"/>
          <w:lang w:val="es-ES_tradnl"/>
        </w:rPr>
        <w:t xml:space="preserve"> actualizados. La suma de los VA</w:t>
      </w:r>
      <w:r w:rsidRPr="00C52F81">
        <w:rPr>
          <w:rFonts w:ascii="Arial" w:hAnsi="Arial" w:cs="Arial"/>
          <w:color w:val="000000" w:themeColor="text1"/>
          <w:szCs w:val="24"/>
          <w:lang w:val="es-ES_tradnl"/>
        </w:rPr>
        <w:t xml:space="preserve">N de los flujos de beneficios anuales </w:t>
      </w:r>
      <w:r w:rsidR="00121C35" w:rsidRPr="00C52F81">
        <w:rPr>
          <w:rFonts w:ascii="Arial" w:hAnsi="Arial" w:cs="Arial"/>
          <w:color w:val="000000" w:themeColor="text1"/>
          <w:szCs w:val="24"/>
          <w:lang w:val="es-ES_tradnl"/>
        </w:rPr>
        <w:t>de los dos</w:t>
      </w:r>
      <w:r w:rsidR="000D7F94" w:rsidRPr="00C52F81">
        <w:rPr>
          <w:rFonts w:ascii="Arial" w:hAnsi="Arial" w:cs="Arial"/>
          <w:color w:val="000000" w:themeColor="text1"/>
          <w:szCs w:val="24"/>
          <w:lang w:val="es-ES_tradnl"/>
        </w:rPr>
        <w:t xml:space="preserve"> componente</w:t>
      </w:r>
      <w:r w:rsidR="00121C35" w:rsidRPr="00C52F81">
        <w:rPr>
          <w:rFonts w:ascii="Arial" w:hAnsi="Arial" w:cs="Arial"/>
          <w:color w:val="000000" w:themeColor="text1"/>
          <w:szCs w:val="24"/>
          <w:lang w:val="es-ES_tradnl"/>
        </w:rPr>
        <w:t>s</w:t>
      </w:r>
      <w:r w:rsidR="000D7F94" w:rsidRPr="00C52F81">
        <w:rPr>
          <w:rFonts w:ascii="Arial" w:hAnsi="Arial" w:cs="Arial"/>
          <w:color w:val="000000" w:themeColor="text1"/>
          <w:szCs w:val="24"/>
          <w:lang w:val="es-ES_tradnl"/>
        </w:rPr>
        <w:t xml:space="preserve"> del</w:t>
      </w:r>
      <w:r w:rsidRPr="00C52F81">
        <w:rPr>
          <w:rFonts w:ascii="Arial" w:hAnsi="Arial" w:cs="Arial"/>
          <w:color w:val="000000" w:themeColor="text1"/>
          <w:szCs w:val="24"/>
          <w:lang w:val="es-ES_tradnl"/>
        </w:rPr>
        <w:t xml:space="preserve"> programa alcanza los</w:t>
      </w:r>
      <w:r w:rsidR="007520C6" w:rsidRPr="00C52F81">
        <w:rPr>
          <w:rFonts w:ascii="Arial" w:hAnsi="Arial" w:cs="Arial"/>
          <w:color w:val="000000" w:themeColor="text1"/>
          <w:szCs w:val="24"/>
          <w:lang w:val="es-ES_tradnl"/>
        </w:rPr>
        <w:t xml:space="preserve"> US$</w:t>
      </w:r>
      <w:r w:rsidRPr="00C52F81">
        <w:rPr>
          <w:rFonts w:ascii="Arial" w:hAnsi="Arial" w:cs="Arial"/>
          <w:color w:val="000000" w:themeColor="text1"/>
          <w:szCs w:val="24"/>
          <w:lang w:val="es-ES_tradnl"/>
        </w:rPr>
        <w:t xml:space="preserve"> </w:t>
      </w:r>
      <w:r w:rsidR="00B63950" w:rsidRPr="00EF64F5">
        <w:rPr>
          <w:rFonts w:ascii="Arial" w:hAnsi="Arial" w:cs="Arial"/>
          <w:color w:val="000000" w:themeColor="text1"/>
          <w:szCs w:val="24"/>
          <w:lang w:val="es-ES_tradnl"/>
        </w:rPr>
        <w:t>100,292,181</w:t>
      </w:r>
      <w:r w:rsidR="007520C6" w:rsidRPr="00C52F81">
        <w:rPr>
          <w:rFonts w:ascii="Arial" w:hAnsi="Arial" w:cs="Arial"/>
          <w:color w:val="000000" w:themeColor="text1"/>
          <w:szCs w:val="24"/>
          <w:lang w:val="es-ES_tradnl"/>
        </w:rPr>
        <w:t>.</w:t>
      </w:r>
    </w:p>
    <w:p w14:paraId="17DE26EA" w14:textId="2E0C7DEE" w:rsidR="00B63950" w:rsidRPr="00C52F81" w:rsidRDefault="00B63950" w:rsidP="00BF0B80">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También se puede observar que por separado los dos grupos de tipos de proyectos prototipo de infraestructura de ferrocarril y empresas agroforestales, por un lado, y el de infraestructura de carreteras por otro también son rentables, especialmente en el primer caso del ferrocarril y empresas agroforestales</w:t>
      </w:r>
      <w:r>
        <w:rPr>
          <w:rFonts w:ascii="Arial" w:hAnsi="Arial" w:cs="Arial"/>
          <w:color w:val="000000" w:themeColor="text1"/>
          <w:szCs w:val="24"/>
          <w:lang w:val="es-ES_tradnl"/>
        </w:rPr>
        <w:t xml:space="preserve">. En el primer caso la TIR es de 52.78% y en el </w:t>
      </w:r>
      <w:r>
        <w:rPr>
          <w:rFonts w:ascii="Arial" w:hAnsi="Arial" w:cs="Arial"/>
          <w:color w:val="000000" w:themeColor="text1"/>
          <w:szCs w:val="24"/>
          <w:lang w:val="es-ES_tradnl"/>
        </w:rPr>
        <w:lastRenderedPageBreak/>
        <w:t>segundo de 93.53%. La TIR ponderada para todo el programa es de 74.51%.</w:t>
      </w:r>
    </w:p>
    <w:p w14:paraId="523B038A" w14:textId="770A85F1" w:rsidR="00E5795B" w:rsidRPr="00C52F81" w:rsidRDefault="007B70AB" w:rsidP="0027336C">
      <w:pPr>
        <w:pStyle w:val="Paragraph"/>
        <w:numPr>
          <w:ilvl w:val="1"/>
          <w:numId w:val="15"/>
        </w:numPr>
        <w:spacing w:afterLines="80" w:after="192"/>
        <w:ind w:left="720" w:hanging="720"/>
        <w:rPr>
          <w:rFonts w:ascii="Arial" w:hAnsi="Arial" w:cs="Arial"/>
          <w:color w:val="000000" w:themeColor="text1"/>
          <w:szCs w:val="24"/>
          <w:lang w:val="es-ES_tradnl"/>
        </w:rPr>
      </w:pPr>
      <w:r w:rsidRPr="00C52F81">
        <w:rPr>
          <w:rFonts w:ascii="Arial" w:hAnsi="Arial" w:cs="Arial"/>
          <w:color w:val="000000" w:themeColor="text1"/>
          <w:szCs w:val="24"/>
          <w:lang w:val="es-ES_tradnl"/>
        </w:rPr>
        <w:t>Sobre la base de</w:t>
      </w:r>
      <w:r w:rsidR="00415983" w:rsidRPr="00C52F81">
        <w:rPr>
          <w:rFonts w:ascii="Arial" w:hAnsi="Arial" w:cs="Arial"/>
          <w:color w:val="000000" w:themeColor="text1"/>
          <w:szCs w:val="24"/>
          <w:lang w:val="es-ES_tradnl"/>
        </w:rPr>
        <w:t xml:space="preserve"> los </w:t>
      </w:r>
      <w:r w:rsidR="00BC1805" w:rsidRPr="00C52F81">
        <w:rPr>
          <w:rFonts w:ascii="Arial" w:hAnsi="Arial" w:cs="Arial"/>
          <w:color w:val="000000" w:themeColor="text1"/>
          <w:szCs w:val="24"/>
          <w:lang w:val="es-ES_tradnl"/>
        </w:rPr>
        <w:t>anteriores resultados cálculos,</w:t>
      </w:r>
      <w:r w:rsidR="00415983" w:rsidRPr="00C52F81">
        <w:rPr>
          <w:rFonts w:ascii="Arial" w:hAnsi="Arial" w:cs="Arial"/>
          <w:color w:val="000000" w:themeColor="text1"/>
          <w:szCs w:val="24"/>
          <w:lang w:val="es-ES_tradnl"/>
        </w:rPr>
        <w:t xml:space="preserve"> </w:t>
      </w:r>
      <w:r w:rsidR="00BC1805" w:rsidRPr="00C52F81">
        <w:rPr>
          <w:rFonts w:ascii="Arial" w:hAnsi="Arial" w:cs="Arial"/>
          <w:color w:val="000000" w:themeColor="text1"/>
          <w:szCs w:val="24"/>
          <w:lang w:val="es-ES_tradnl"/>
        </w:rPr>
        <w:t xml:space="preserve">así como de </w:t>
      </w:r>
      <w:r w:rsidR="00415983" w:rsidRPr="00C52F81">
        <w:rPr>
          <w:rFonts w:ascii="Arial" w:hAnsi="Arial" w:cs="Arial"/>
          <w:color w:val="000000" w:themeColor="text1"/>
          <w:szCs w:val="24"/>
          <w:lang w:val="es-ES_tradnl"/>
        </w:rPr>
        <w:t>otras consideraciones descritas en el presente documento</w:t>
      </w:r>
      <w:r w:rsidR="00E5795B" w:rsidRPr="00C52F81">
        <w:rPr>
          <w:rFonts w:ascii="Arial" w:hAnsi="Arial" w:cs="Arial"/>
          <w:color w:val="000000" w:themeColor="text1"/>
          <w:szCs w:val="24"/>
          <w:lang w:val="es-ES_tradnl"/>
        </w:rPr>
        <w:t>, el equipo de proyecto recomienda que el BID apruebe el financiamiento del programa propuesto.</w:t>
      </w:r>
    </w:p>
    <w:p w14:paraId="3D03AF75" w14:textId="77777777" w:rsidR="00E5795B" w:rsidRPr="00C52F81" w:rsidRDefault="00E5795B" w:rsidP="005C748A">
      <w:pPr>
        <w:pStyle w:val="Paragraph"/>
        <w:tabs>
          <w:tab w:val="clear" w:pos="720"/>
        </w:tabs>
        <w:spacing w:afterLines="80" w:after="192"/>
        <w:ind w:left="0" w:firstLine="0"/>
        <w:rPr>
          <w:rFonts w:ascii="Arial" w:hAnsi="Arial" w:cs="Arial"/>
          <w:color w:val="000000" w:themeColor="text1"/>
          <w:szCs w:val="24"/>
          <w:lang w:val="es-ES_tradnl"/>
        </w:rPr>
        <w:sectPr w:rsidR="00E5795B" w:rsidRPr="00C52F81" w:rsidSect="001B3F35">
          <w:footerReference w:type="default" r:id="rId9"/>
          <w:type w:val="continuous"/>
          <w:pgSz w:w="12240" w:h="15840"/>
          <w:pgMar w:top="1440" w:right="1800" w:bottom="1440" w:left="1800" w:header="720" w:footer="720" w:gutter="0"/>
          <w:cols w:space="720"/>
          <w:titlePg/>
          <w:docGrid w:linePitch="360"/>
        </w:sectPr>
      </w:pPr>
    </w:p>
    <w:p w14:paraId="72D2F539" w14:textId="77777777" w:rsidR="007266BC" w:rsidRDefault="007266BC" w:rsidP="002C5C46">
      <w:pPr>
        <w:tabs>
          <w:tab w:val="left" w:pos="1440"/>
          <w:tab w:val="left" w:pos="3060"/>
        </w:tabs>
        <w:jc w:val="center"/>
        <w:outlineLvl w:val="0"/>
        <w:rPr>
          <w:rFonts w:ascii="Arial" w:hAnsi="Arial" w:cs="Arial"/>
          <w:b/>
          <w:smallCaps/>
          <w:color w:val="000000" w:themeColor="text1"/>
          <w:lang w:val="es-MX"/>
        </w:rPr>
      </w:pPr>
    </w:p>
    <w:p w14:paraId="05953E9D" w14:textId="1D8218C4" w:rsidR="002C5C46" w:rsidRPr="00C52F81" w:rsidRDefault="009B1664" w:rsidP="002C5C46">
      <w:pPr>
        <w:tabs>
          <w:tab w:val="left" w:pos="1440"/>
          <w:tab w:val="left" w:pos="3060"/>
        </w:tabs>
        <w:jc w:val="center"/>
        <w:outlineLvl w:val="0"/>
        <w:rPr>
          <w:rFonts w:ascii="Arial" w:hAnsi="Arial" w:cs="Arial"/>
          <w:b/>
          <w:smallCaps/>
          <w:color w:val="000000" w:themeColor="text1"/>
          <w:lang w:val="es-MX"/>
        </w:rPr>
      </w:pPr>
      <w:r w:rsidRPr="00C52F81">
        <w:rPr>
          <w:rFonts w:ascii="Arial" w:hAnsi="Arial" w:cs="Arial"/>
          <w:b/>
          <w:smallCaps/>
          <w:color w:val="000000" w:themeColor="text1"/>
          <w:lang w:val="es-MX"/>
        </w:rPr>
        <w:t xml:space="preserve">Referencias </w:t>
      </w:r>
      <w:proofErr w:type="spellStart"/>
      <w:r w:rsidRPr="00C52F81">
        <w:rPr>
          <w:rFonts w:ascii="Arial" w:hAnsi="Arial" w:cs="Arial"/>
          <w:b/>
          <w:smallCaps/>
          <w:color w:val="000000" w:themeColor="text1"/>
          <w:lang w:val="es-MX"/>
        </w:rPr>
        <w:t>Bibliograficas</w:t>
      </w:r>
      <w:proofErr w:type="spellEnd"/>
    </w:p>
    <w:p w14:paraId="2B7EF162" w14:textId="77777777" w:rsidR="002C5C46" w:rsidRPr="00C52F81" w:rsidRDefault="002C5C46" w:rsidP="00107702">
      <w:pPr>
        <w:jc w:val="both"/>
        <w:rPr>
          <w:rFonts w:ascii="Arial" w:hAnsi="Arial" w:cs="Arial"/>
          <w:color w:val="000000" w:themeColor="text1"/>
          <w:lang w:val="es-ES"/>
        </w:rPr>
      </w:pPr>
    </w:p>
    <w:p w14:paraId="3FFEFD31" w14:textId="77777777" w:rsidR="002C5C46" w:rsidRPr="00C52F81" w:rsidRDefault="002C5C46" w:rsidP="00D562F2">
      <w:pPr>
        <w:jc w:val="both"/>
        <w:rPr>
          <w:rFonts w:ascii="Arial" w:hAnsi="Arial" w:cs="Arial"/>
          <w:color w:val="000000" w:themeColor="text1"/>
          <w:lang w:val="es-ES"/>
        </w:rPr>
      </w:pPr>
      <w:r w:rsidRPr="00C52F81">
        <w:rPr>
          <w:rFonts w:ascii="Arial" w:hAnsi="Arial" w:cs="Arial"/>
          <w:color w:val="000000" w:themeColor="text1"/>
          <w:lang w:val="es-ES"/>
        </w:rPr>
        <w:t>Ministerio de Ganadería Agricultura y Pesca de Uruguay (2018). Anuario Estadístico Agropecuario.</w:t>
      </w:r>
    </w:p>
    <w:p w14:paraId="22FCD9E4" w14:textId="77777777" w:rsidR="002C5C46" w:rsidRPr="00C52F81" w:rsidRDefault="002C5C46" w:rsidP="00D562F2">
      <w:pPr>
        <w:jc w:val="both"/>
        <w:rPr>
          <w:rFonts w:ascii="Arial" w:hAnsi="Arial" w:cs="Arial"/>
          <w:color w:val="000000" w:themeColor="text1"/>
          <w:lang w:val="es-ES"/>
        </w:rPr>
      </w:pPr>
    </w:p>
    <w:p w14:paraId="34440A4E" w14:textId="77777777" w:rsidR="002C5C46" w:rsidRPr="00C52F81" w:rsidRDefault="002C5C46" w:rsidP="00D562F2">
      <w:pPr>
        <w:jc w:val="both"/>
        <w:rPr>
          <w:rFonts w:ascii="Arial" w:hAnsi="Arial" w:cs="Arial"/>
          <w:color w:val="000000" w:themeColor="text1"/>
          <w:lang w:val="es-ES_tradnl"/>
        </w:rPr>
      </w:pPr>
      <w:r w:rsidRPr="00C52F81">
        <w:rPr>
          <w:rFonts w:ascii="Arial" w:hAnsi="Arial" w:cs="Arial"/>
          <w:color w:val="000000" w:themeColor="text1"/>
          <w:lang w:val="es-ES"/>
        </w:rPr>
        <w:t>Ministerio de Transporte y Obras P</w:t>
      </w:r>
      <w:r w:rsidRPr="00C52F81">
        <w:rPr>
          <w:rFonts w:ascii="Arial" w:hAnsi="Arial" w:cs="Arial"/>
          <w:color w:val="000000" w:themeColor="text1"/>
          <w:lang w:val="es-ES" w:eastAsia="es-ES_tradnl"/>
        </w:rPr>
        <w:t>ú</w:t>
      </w:r>
      <w:r w:rsidRPr="00C52F81">
        <w:rPr>
          <w:rFonts w:ascii="Arial" w:hAnsi="Arial" w:cs="Arial"/>
          <w:color w:val="000000" w:themeColor="text1"/>
          <w:lang w:val="es-ES"/>
        </w:rPr>
        <w:t xml:space="preserve">blicas de Uruguay (2017). </w:t>
      </w:r>
      <w:r w:rsidRPr="00C52F81">
        <w:rPr>
          <w:rFonts w:ascii="Arial" w:hAnsi="Arial" w:cs="Arial"/>
          <w:color w:val="000000" w:themeColor="text1"/>
          <w:lang w:val="es-ES_tradnl"/>
        </w:rPr>
        <w:t xml:space="preserve">Documento de evaluación Circuito 5: Rutas 14 Este y Ruta 15. Parte 1. Informe de Evaluación Financiera. </w:t>
      </w:r>
    </w:p>
    <w:p w14:paraId="593FCCA1" w14:textId="77777777" w:rsidR="002C5C46" w:rsidRPr="00C52F81" w:rsidRDefault="002C5C46" w:rsidP="00920998">
      <w:pPr>
        <w:jc w:val="both"/>
        <w:rPr>
          <w:rFonts w:ascii="Arial" w:hAnsi="Arial" w:cs="Arial"/>
          <w:color w:val="000000" w:themeColor="text1"/>
          <w:lang w:val="es-ES_tradnl"/>
        </w:rPr>
      </w:pPr>
    </w:p>
    <w:p w14:paraId="314C3372" w14:textId="77777777" w:rsidR="002C5C46" w:rsidRPr="00C52F81" w:rsidRDefault="002C5C46" w:rsidP="00920998">
      <w:pPr>
        <w:jc w:val="both"/>
        <w:rPr>
          <w:rFonts w:ascii="Arial" w:hAnsi="Arial" w:cs="Arial"/>
          <w:color w:val="000000" w:themeColor="text1"/>
          <w:lang w:val="es-ES_tradnl"/>
        </w:rPr>
      </w:pPr>
      <w:r w:rsidRPr="00C52F81">
        <w:rPr>
          <w:rFonts w:ascii="Arial" w:hAnsi="Arial" w:cs="Arial"/>
          <w:color w:val="000000" w:themeColor="text1"/>
          <w:lang w:val="es-ES_tradnl"/>
        </w:rPr>
        <w:t>Ministerio de Transporte y Obras P</w:t>
      </w:r>
      <w:r w:rsidRPr="00C52F81">
        <w:rPr>
          <w:rFonts w:ascii="Arial" w:hAnsi="Arial" w:cs="Arial"/>
          <w:color w:val="000000" w:themeColor="text1"/>
          <w:lang w:val="es-ES_tradnl" w:eastAsia="es-ES_tradnl"/>
        </w:rPr>
        <w:t>ú</w:t>
      </w:r>
      <w:r w:rsidRPr="00C52F81">
        <w:rPr>
          <w:rFonts w:ascii="Arial" w:hAnsi="Arial" w:cs="Arial"/>
          <w:color w:val="000000" w:themeColor="text1"/>
          <w:lang w:val="es-ES_tradnl"/>
        </w:rPr>
        <w:t>blicas de Uruguay (2017). Documento de evaluación Circuito 5: Rutas 14 Este y Ruta 15. Parte 1. Informe de Valor por Dinero.</w:t>
      </w:r>
    </w:p>
    <w:p w14:paraId="7F9A1D4B" w14:textId="77777777" w:rsidR="002C5C46" w:rsidRPr="00C52F81" w:rsidRDefault="002C5C46" w:rsidP="00107702">
      <w:pPr>
        <w:jc w:val="both"/>
        <w:rPr>
          <w:rFonts w:ascii="Arial" w:hAnsi="Arial" w:cs="Arial"/>
          <w:color w:val="000000" w:themeColor="text1"/>
          <w:lang w:val="es-ES_tradnl"/>
        </w:rPr>
      </w:pPr>
    </w:p>
    <w:p w14:paraId="535E5F79" w14:textId="77777777" w:rsidR="002C5C46" w:rsidRPr="00C52F81" w:rsidRDefault="002C5C46" w:rsidP="00107702">
      <w:pPr>
        <w:jc w:val="both"/>
        <w:rPr>
          <w:rFonts w:ascii="Arial" w:hAnsi="Arial" w:cs="Arial"/>
          <w:color w:val="000000" w:themeColor="text1"/>
          <w:lang w:val="es-ES_tradnl"/>
        </w:rPr>
      </w:pPr>
      <w:r w:rsidRPr="00C52F81">
        <w:rPr>
          <w:rFonts w:ascii="Arial" w:hAnsi="Arial" w:cs="Arial"/>
          <w:color w:val="000000" w:themeColor="text1"/>
          <w:lang w:val="es-ES_tradnl"/>
        </w:rPr>
        <w:t>Ministerio de Transporte y Obras P</w:t>
      </w:r>
      <w:r w:rsidRPr="00C52F81">
        <w:rPr>
          <w:rFonts w:ascii="Arial" w:hAnsi="Arial" w:cs="Arial"/>
          <w:color w:val="000000" w:themeColor="text1"/>
          <w:lang w:val="es-ES_tradnl" w:eastAsia="es-ES_tradnl"/>
        </w:rPr>
        <w:t>ú</w:t>
      </w:r>
      <w:r w:rsidRPr="00C52F81">
        <w:rPr>
          <w:rFonts w:ascii="Arial" w:hAnsi="Arial" w:cs="Arial"/>
          <w:color w:val="000000" w:themeColor="text1"/>
          <w:lang w:val="es-ES_tradnl"/>
        </w:rPr>
        <w:t xml:space="preserve">blicas de Uruguay (2017). Documento de evaluación Ferrocarril Central. Parte 1. Informe de Evaluación Financiera. </w:t>
      </w:r>
    </w:p>
    <w:p w14:paraId="5662BA29" w14:textId="77777777" w:rsidR="002C5C46" w:rsidRPr="00C52F81" w:rsidRDefault="002C5C46" w:rsidP="00107702">
      <w:pPr>
        <w:jc w:val="both"/>
        <w:rPr>
          <w:rFonts w:ascii="Arial" w:hAnsi="Arial" w:cs="Arial"/>
          <w:color w:val="000000" w:themeColor="text1"/>
          <w:lang w:val="es-ES_tradnl"/>
        </w:rPr>
      </w:pPr>
    </w:p>
    <w:p w14:paraId="66819499" w14:textId="77777777" w:rsidR="002C5C46" w:rsidRPr="00C52F81" w:rsidRDefault="002C5C46" w:rsidP="00107702">
      <w:pPr>
        <w:jc w:val="both"/>
        <w:rPr>
          <w:rFonts w:ascii="Arial" w:hAnsi="Arial" w:cs="Arial"/>
          <w:color w:val="000000" w:themeColor="text1"/>
          <w:lang w:val="es-ES_tradnl"/>
        </w:rPr>
      </w:pPr>
      <w:r w:rsidRPr="00C52F81">
        <w:rPr>
          <w:rFonts w:ascii="Arial" w:hAnsi="Arial" w:cs="Arial"/>
          <w:color w:val="000000" w:themeColor="text1"/>
          <w:lang w:val="es-ES_tradnl"/>
        </w:rPr>
        <w:t>Ministerio de Transporte y Obras P</w:t>
      </w:r>
      <w:r w:rsidRPr="00C52F81">
        <w:rPr>
          <w:rFonts w:ascii="Arial" w:hAnsi="Arial" w:cs="Arial"/>
          <w:color w:val="000000" w:themeColor="text1"/>
          <w:lang w:val="es-ES_tradnl" w:eastAsia="es-ES_tradnl"/>
        </w:rPr>
        <w:t>ú</w:t>
      </w:r>
      <w:r w:rsidRPr="00C52F81">
        <w:rPr>
          <w:rFonts w:ascii="Arial" w:hAnsi="Arial" w:cs="Arial"/>
          <w:color w:val="000000" w:themeColor="text1"/>
          <w:lang w:val="es-ES_tradnl"/>
        </w:rPr>
        <w:t>blicas de Uruguay (2017). Documento de evaluación Ferrocarril Central. Parte 1. Informe de Valor por Dinero.</w:t>
      </w:r>
    </w:p>
    <w:p w14:paraId="22687AB8" w14:textId="77777777" w:rsidR="002C5C46" w:rsidRPr="00C52F81" w:rsidRDefault="002C5C46" w:rsidP="00EB5B75">
      <w:pPr>
        <w:jc w:val="both"/>
        <w:rPr>
          <w:rFonts w:ascii="Arial" w:hAnsi="Arial" w:cs="Arial"/>
          <w:color w:val="000000" w:themeColor="text1"/>
          <w:lang w:val="es-ES_tradnl"/>
        </w:rPr>
      </w:pPr>
    </w:p>
    <w:p w14:paraId="53A74097" w14:textId="1E00CA80" w:rsidR="002C5C46" w:rsidRPr="00C52F81" w:rsidRDefault="002C5C46" w:rsidP="00EB5B75">
      <w:pPr>
        <w:jc w:val="both"/>
        <w:rPr>
          <w:rFonts w:ascii="Arial" w:hAnsi="Arial" w:cs="Arial"/>
          <w:color w:val="000000" w:themeColor="text1"/>
          <w:lang w:val="es-ES_tradnl"/>
        </w:rPr>
      </w:pPr>
      <w:r w:rsidRPr="00C52F81">
        <w:rPr>
          <w:rFonts w:ascii="Arial" w:hAnsi="Arial" w:cs="Arial"/>
          <w:color w:val="000000" w:themeColor="text1"/>
          <w:lang w:val="es-ES_tradnl"/>
        </w:rPr>
        <w:t>Ministerio de Transporte y Obras P</w:t>
      </w:r>
      <w:r w:rsidRPr="00C52F81">
        <w:rPr>
          <w:rFonts w:ascii="Arial" w:hAnsi="Arial" w:cs="Arial"/>
          <w:color w:val="000000" w:themeColor="text1"/>
          <w:lang w:val="es-ES_tradnl" w:eastAsia="es-ES_tradnl"/>
        </w:rPr>
        <w:t>ú</w:t>
      </w:r>
      <w:r w:rsidRPr="00C52F81">
        <w:rPr>
          <w:rFonts w:ascii="Arial" w:hAnsi="Arial" w:cs="Arial"/>
          <w:color w:val="000000" w:themeColor="text1"/>
          <w:lang w:val="es-ES_tradnl"/>
        </w:rPr>
        <w:t xml:space="preserve">blicas de Uruguay (2017). Estudio de Prefactibilidad Tecnica, Socioeconómica y Ambiental para la realización del corredor vial red </w:t>
      </w:r>
      <w:r w:rsidR="00D84551">
        <w:rPr>
          <w:rFonts w:ascii="Arial" w:hAnsi="Arial" w:cs="Arial"/>
          <w:color w:val="000000" w:themeColor="text1"/>
          <w:lang w:val="es-ES_tradnl"/>
        </w:rPr>
        <w:t xml:space="preserve">PPP </w:t>
      </w:r>
      <w:r w:rsidRPr="00C52F81">
        <w:rPr>
          <w:rFonts w:ascii="Arial" w:hAnsi="Arial" w:cs="Arial"/>
          <w:color w:val="000000" w:themeColor="text1"/>
          <w:lang w:val="es-ES_tradnl"/>
        </w:rPr>
        <w:t>Rutas 14 Este y Ruta 15. Parte 1. Informe de Valor por Dinero.</w:t>
      </w:r>
    </w:p>
    <w:p w14:paraId="7CE5EFC4" w14:textId="77777777" w:rsidR="002C5C46" w:rsidRPr="00C52F81" w:rsidRDefault="002C5C46" w:rsidP="00107702">
      <w:pPr>
        <w:jc w:val="both"/>
        <w:rPr>
          <w:rFonts w:ascii="Arial" w:hAnsi="Arial" w:cs="Arial"/>
          <w:color w:val="000000" w:themeColor="text1"/>
          <w:lang w:val="es-ES_tradnl"/>
        </w:rPr>
      </w:pPr>
    </w:p>
    <w:p w14:paraId="5265B79F" w14:textId="77777777" w:rsidR="002C5C46" w:rsidRPr="00C52F81" w:rsidRDefault="002C5C46" w:rsidP="00107702">
      <w:pPr>
        <w:jc w:val="both"/>
        <w:rPr>
          <w:rFonts w:ascii="Arial" w:hAnsi="Arial" w:cs="Arial"/>
          <w:color w:val="000000" w:themeColor="text1"/>
          <w:lang w:val="es-ES_tradnl"/>
        </w:rPr>
      </w:pPr>
      <w:r w:rsidRPr="00C52F81">
        <w:rPr>
          <w:rFonts w:ascii="Arial" w:hAnsi="Arial" w:cs="Arial"/>
          <w:color w:val="000000" w:themeColor="text1"/>
          <w:lang w:val="es-ES_tradnl"/>
        </w:rPr>
        <w:t>Ministerio de Transporte y Obras P</w:t>
      </w:r>
      <w:r w:rsidRPr="00C52F81">
        <w:rPr>
          <w:rFonts w:ascii="Arial" w:hAnsi="Arial" w:cs="Arial"/>
          <w:color w:val="000000" w:themeColor="text1"/>
          <w:lang w:val="es-ES_tradnl" w:eastAsia="es-ES_tradnl"/>
        </w:rPr>
        <w:t>ú</w:t>
      </w:r>
      <w:r w:rsidRPr="00C52F81">
        <w:rPr>
          <w:rFonts w:ascii="Arial" w:hAnsi="Arial" w:cs="Arial"/>
          <w:color w:val="000000" w:themeColor="text1"/>
          <w:lang w:val="es-ES_tradnl"/>
        </w:rPr>
        <w:t>blicas de Uruguay (2017). Estudio de Prefactibilidad Tecnica, Socioeconómica y Ambiental para la realización del c Ferrocarril Central. Parte 1. Informe de Valor por Dinero.</w:t>
      </w:r>
    </w:p>
    <w:p w14:paraId="1C2C2F7C" w14:textId="77777777" w:rsidR="002C5C46" w:rsidRPr="00C52F81" w:rsidRDefault="002C5C46" w:rsidP="00107702">
      <w:pPr>
        <w:jc w:val="both"/>
        <w:rPr>
          <w:rFonts w:ascii="Arial" w:hAnsi="Arial" w:cs="Arial"/>
          <w:color w:val="000000" w:themeColor="text1"/>
          <w:lang w:val="es-ES_tradnl"/>
        </w:rPr>
      </w:pPr>
    </w:p>
    <w:p w14:paraId="3E10971D" w14:textId="77777777" w:rsidR="002C5C46" w:rsidRPr="00C52F81" w:rsidRDefault="002C5C46" w:rsidP="00107702">
      <w:pPr>
        <w:jc w:val="both"/>
        <w:rPr>
          <w:rFonts w:ascii="Arial" w:hAnsi="Arial" w:cs="Arial"/>
          <w:color w:val="000000" w:themeColor="text1"/>
          <w:lang w:val="es-ES_tradnl"/>
        </w:rPr>
      </w:pPr>
      <w:r w:rsidRPr="00C52F81">
        <w:rPr>
          <w:rFonts w:ascii="Arial" w:hAnsi="Arial" w:cs="Arial"/>
          <w:color w:val="000000" w:themeColor="text1"/>
          <w:lang w:val="es-ES_tradnl"/>
        </w:rPr>
        <w:t>Uruguay XXI Promoción de Importaciones e Inversiones (2016). Informe del sector forestal en Uruguay.</w:t>
      </w:r>
    </w:p>
    <w:p w14:paraId="194D116B" w14:textId="77777777" w:rsidR="00643B80" w:rsidRPr="00C52F81" w:rsidRDefault="00643B80" w:rsidP="00643B80">
      <w:pPr>
        <w:jc w:val="both"/>
        <w:rPr>
          <w:rFonts w:ascii="Arial" w:hAnsi="Arial" w:cs="Arial"/>
          <w:color w:val="000000" w:themeColor="text1"/>
          <w:lang w:val="es-ES_tradnl"/>
        </w:rPr>
      </w:pPr>
    </w:p>
    <w:p w14:paraId="3CA1F9C2" w14:textId="77777777" w:rsidR="00643B80" w:rsidRPr="00C52F81" w:rsidRDefault="00643B80" w:rsidP="00643B80">
      <w:pPr>
        <w:jc w:val="both"/>
        <w:rPr>
          <w:rFonts w:ascii="Arial" w:hAnsi="Arial" w:cs="Arial"/>
          <w:color w:val="000000" w:themeColor="text1"/>
          <w:lang w:val="es-ES_tradnl"/>
        </w:rPr>
      </w:pPr>
      <w:proofErr w:type="spellStart"/>
      <w:r w:rsidRPr="00C52F81">
        <w:rPr>
          <w:rFonts w:ascii="Arial" w:hAnsi="Arial" w:cs="Arial"/>
          <w:color w:val="000000" w:themeColor="text1"/>
          <w:lang w:val="es-ES_tradnl"/>
        </w:rPr>
        <w:t>Amirkhalkhali</w:t>
      </w:r>
      <w:proofErr w:type="spellEnd"/>
      <w:r w:rsidRPr="00C52F81">
        <w:rPr>
          <w:rFonts w:ascii="Arial" w:hAnsi="Arial" w:cs="Arial"/>
          <w:color w:val="000000" w:themeColor="text1"/>
          <w:lang w:val="es-ES_tradnl"/>
        </w:rPr>
        <w:t xml:space="preserve">, S., y Dar, A. A. (1995). </w:t>
      </w:r>
      <w:r w:rsidRPr="00C52F81">
        <w:rPr>
          <w:rFonts w:ascii="Arial" w:hAnsi="Arial" w:cs="Arial"/>
          <w:color w:val="000000" w:themeColor="text1"/>
        </w:rPr>
        <w:t xml:space="preserve">A varying-coefficients model of export expansion, factor accumulation and economic growth: Evidence from cross-country, time series data. </w:t>
      </w:r>
      <w:proofErr w:type="spellStart"/>
      <w:r w:rsidRPr="00C52F81">
        <w:rPr>
          <w:rFonts w:ascii="Arial" w:hAnsi="Arial" w:cs="Arial"/>
          <w:color w:val="000000" w:themeColor="text1"/>
          <w:lang w:val="es-ES_tradnl"/>
        </w:rPr>
        <w:t>Economic</w:t>
      </w:r>
      <w:proofErr w:type="spellEnd"/>
      <w:r w:rsidRPr="00C52F81">
        <w:rPr>
          <w:rFonts w:ascii="Arial" w:hAnsi="Arial" w:cs="Arial"/>
          <w:color w:val="000000" w:themeColor="text1"/>
          <w:lang w:val="es-ES_tradnl"/>
        </w:rPr>
        <w:t xml:space="preserve"> </w:t>
      </w:r>
      <w:proofErr w:type="spellStart"/>
      <w:r w:rsidRPr="00C52F81">
        <w:rPr>
          <w:rFonts w:ascii="Arial" w:hAnsi="Arial" w:cs="Arial"/>
          <w:color w:val="000000" w:themeColor="text1"/>
          <w:lang w:val="es-ES_tradnl"/>
        </w:rPr>
        <w:t>Modelling</w:t>
      </w:r>
      <w:proofErr w:type="spellEnd"/>
      <w:r w:rsidRPr="00C52F81">
        <w:rPr>
          <w:rFonts w:ascii="Arial" w:hAnsi="Arial" w:cs="Arial"/>
          <w:color w:val="000000" w:themeColor="text1"/>
          <w:lang w:val="es-ES_tradnl"/>
        </w:rPr>
        <w:t>, 12(4), 435-441.</w:t>
      </w:r>
    </w:p>
    <w:p w14:paraId="5647EEBE" w14:textId="77777777" w:rsidR="00643B80" w:rsidRPr="00C52F81" w:rsidRDefault="00643B80" w:rsidP="00643B80">
      <w:pPr>
        <w:jc w:val="both"/>
        <w:rPr>
          <w:rFonts w:ascii="Arial" w:hAnsi="Arial" w:cs="Arial"/>
          <w:color w:val="000000" w:themeColor="text1"/>
          <w:lang w:val="es-ES_tradnl"/>
        </w:rPr>
      </w:pPr>
    </w:p>
    <w:p w14:paraId="209EDD2C" w14:textId="77777777" w:rsidR="00643B80" w:rsidRPr="00C52F81" w:rsidRDefault="00643B80" w:rsidP="00643B80">
      <w:pPr>
        <w:jc w:val="both"/>
        <w:rPr>
          <w:rFonts w:ascii="Arial" w:hAnsi="Arial" w:cs="Arial"/>
          <w:color w:val="000000" w:themeColor="text1"/>
          <w:lang w:val="es-ES_tradnl"/>
        </w:rPr>
      </w:pPr>
      <w:r w:rsidRPr="00C52F81">
        <w:rPr>
          <w:rFonts w:ascii="Arial" w:hAnsi="Arial" w:cs="Arial"/>
          <w:color w:val="000000" w:themeColor="text1"/>
          <w:lang w:val="es-ES_tradnl"/>
        </w:rPr>
        <w:t>Cortés, F. (2003). El ingreso y la desigualdad en su distribución. México: 1997-2000. Papeles de población, 9(35), 137-152.</w:t>
      </w:r>
    </w:p>
    <w:p w14:paraId="6F8BD2EE" w14:textId="77777777" w:rsidR="001F3571" w:rsidRPr="00C52F81" w:rsidRDefault="001F3571" w:rsidP="00643B80">
      <w:pPr>
        <w:jc w:val="both"/>
        <w:rPr>
          <w:rFonts w:ascii="Arial" w:hAnsi="Arial" w:cs="Arial"/>
          <w:color w:val="000000" w:themeColor="text1"/>
          <w:lang w:val="es-ES_tradnl"/>
        </w:rPr>
      </w:pPr>
    </w:p>
    <w:p w14:paraId="605DAE06" w14:textId="09A7AD6F" w:rsidR="001F3571" w:rsidRPr="00102F00" w:rsidRDefault="001F3571" w:rsidP="00643B80">
      <w:pPr>
        <w:jc w:val="both"/>
        <w:rPr>
          <w:rFonts w:ascii="Arial" w:hAnsi="Arial" w:cs="Arial"/>
          <w:color w:val="000000" w:themeColor="text1"/>
        </w:rPr>
      </w:pPr>
      <w:proofErr w:type="spellStart"/>
      <w:r w:rsidRPr="00C52F81">
        <w:rPr>
          <w:rFonts w:ascii="Arial" w:hAnsi="Arial" w:cs="Arial"/>
          <w:color w:val="000000" w:themeColor="text1"/>
          <w:lang w:val="es-ES_tradnl"/>
        </w:rPr>
        <w:lastRenderedPageBreak/>
        <w:t>Ozbay</w:t>
      </w:r>
      <w:proofErr w:type="spellEnd"/>
      <w:r w:rsidRPr="00C52F81">
        <w:rPr>
          <w:rFonts w:ascii="Arial" w:hAnsi="Arial" w:cs="Arial"/>
          <w:color w:val="000000" w:themeColor="text1"/>
          <w:lang w:val="es-ES_tradnl"/>
        </w:rPr>
        <w:t xml:space="preserve">, K., Iyer, S., </w:t>
      </w:r>
      <w:proofErr w:type="spellStart"/>
      <w:r w:rsidRPr="00C52F81">
        <w:rPr>
          <w:rFonts w:ascii="Arial" w:hAnsi="Arial" w:cs="Arial"/>
          <w:color w:val="000000" w:themeColor="text1"/>
          <w:lang w:val="es-ES_tradnl"/>
        </w:rPr>
        <w:t>Mehta</w:t>
      </w:r>
      <w:proofErr w:type="spellEnd"/>
      <w:r w:rsidRPr="00C52F81">
        <w:rPr>
          <w:rFonts w:ascii="Arial" w:hAnsi="Arial" w:cs="Arial"/>
          <w:color w:val="000000" w:themeColor="text1"/>
          <w:lang w:val="es-ES_tradnl"/>
        </w:rPr>
        <w:t xml:space="preserve">, P., Allen, W. B., </w:t>
      </w:r>
      <w:proofErr w:type="spellStart"/>
      <w:r w:rsidRPr="00C52F81">
        <w:rPr>
          <w:rFonts w:ascii="Arial" w:hAnsi="Arial" w:cs="Arial"/>
          <w:color w:val="000000" w:themeColor="text1"/>
          <w:lang w:val="es-ES_tradnl"/>
        </w:rPr>
        <w:t>Nassif</w:t>
      </w:r>
      <w:proofErr w:type="spellEnd"/>
      <w:r w:rsidRPr="00C52F81">
        <w:rPr>
          <w:rFonts w:ascii="Arial" w:hAnsi="Arial" w:cs="Arial"/>
          <w:color w:val="000000" w:themeColor="text1"/>
          <w:lang w:val="es-ES_tradnl"/>
        </w:rPr>
        <w:t xml:space="preserve">, H., </w:t>
      </w:r>
      <w:proofErr w:type="spellStart"/>
      <w:r w:rsidRPr="00C52F81">
        <w:rPr>
          <w:rFonts w:ascii="Arial" w:hAnsi="Arial" w:cs="Arial"/>
          <w:color w:val="000000" w:themeColor="text1"/>
          <w:lang w:val="es-ES_tradnl"/>
        </w:rPr>
        <w:t>Puniello</w:t>
      </w:r>
      <w:proofErr w:type="spellEnd"/>
      <w:r w:rsidRPr="00C52F81">
        <w:rPr>
          <w:rFonts w:ascii="Arial" w:hAnsi="Arial" w:cs="Arial"/>
          <w:color w:val="000000" w:themeColor="text1"/>
          <w:lang w:val="es-ES_tradnl"/>
        </w:rPr>
        <w:t xml:space="preserve">, O., </w:t>
      </w:r>
      <w:bookmarkStart w:id="17" w:name="_GoBack"/>
      <w:bookmarkEnd w:id="17"/>
      <w:r w:rsidRPr="00102F00">
        <w:rPr>
          <w:rFonts w:ascii="Arial" w:hAnsi="Arial" w:cs="Arial"/>
          <w:color w:val="000000" w:themeColor="text1"/>
        </w:rPr>
        <w:t>&amp; Weiner, M. (2015). Impact of the Rail Grants Program (No. FHWA-NJ-2015-002).</w:t>
      </w:r>
    </w:p>
    <w:p w14:paraId="60A07BAA" w14:textId="77777777" w:rsidR="00D968B2" w:rsidRPr="00102F00" w:rsidRDefault="00D968B2" w:rsidP="00643B80">
      <w:pPr>
        <w:jc w:val="both"/>
        <w:rPr>
          <w:rFonts w:ascii="Arial" w:hAnsi="Arial" w:cs="Arial"/>
          <w:color w:val="000000" w:themeColor="text1"/>
        </w:rPr>
      </w:pPr>
    </w:p>
    <w:p w14:paraId="07B52033" w14:textId="74E07AAD" w:rsidR="00D968B2" w:rsidRPr="00102F00" w:rsidRDefault="00D968B2" w:rsidP="00643B80">
      <w:pPr>
        <w:jc w:val="both"/>
        <w:rPr>
          <w:rFonts w:ascii="Arial" w:hAnsi="Arial" w:cs="Arial"/>
          <w:color w:val="000000" w:themeColor="text1"/>
        </w:rPr>
      </w:pPr>
      <w:r w:rsidRPr="00102F00">
        <w:rPr>
          <w:rFonts w:ascii="Arial" w:hAnsi="Arial" w:cs="Arial"/>
          <w:color w:val="000000" w:themeColor="text1"/>
        </w:rPr>
        <w:t xml:space="preserve">Kopp, A. (2005). Aggregate productivity effects of road investment-a reassessment for western </w:t>
      </w:r>
      <w:proofErr w:type="spellStart"/>
      <w:r w:rsidRPr="00102F00">
        <w:rPr>
          <w:rFonts w:ascii="Arial" w:hAnsi="Arial" w:cs="Arial"/>
          <w:color w:val="000000" w:themeColor="text1"/>
        </w:rPr>
        <w:t>europe</w:t>
      </w:r>
      <w:proofErr w:type="spellEnd"/>
      <w:r w:rsidRPr="00102F00">
        <w:rPr>
          <w:rFonts w:ascii="Arial" w:hAnsi="Arial" w:cs="Arial"/>
          <w:color w:val="000000" w:themeColor="text1"/>
        </w:rPr>
        <w:t>.</w:t>
      </w:r>
    </w:p>
    <w:p w14:paraId="15E7C416" w14:textId="77777777" w:rsidR="00D968B2" w:rsidRPr="00102F00" w:rsidRDefault="00D968B2" w:rsidP="00643B80">
      <w:pPr>
        <w:jc w:val="both"/>
        <w:rPr>
          <w:rFonts w:ascii="Arial" w:hAnsi="Arial" w:cs="Arial"/>
          <w:color w:val="000000" w:themeColor="text1"/>
        </w:rPr>
      </w:pPr>
    </w:p>
    <w:p w14:paraId="676CF149" w14:textId="79628FA9" w:rsidR="00CB1A01" w:rsidRPr="00102F00" w:rsidRDefault="00D968B2" w:rsidP="0063147F">
      <w:pPr>
        <w:jc w:val="both"/>
        <w:rPr>
          <w:rFonts w:ascii="Arial" w:hAnsi="Arial" w:cs="Arial"/>
          <w:color w:val="000000" w:themeColor="text1"/>
        </w:rPr>
        <w:sectPr w:rsidR="00CB1A01" w:rsidRPr="00102F00" w:rsidSect="002556E3">
          <w:headerReference w:type="default" r:id="rId10"/>
          <w:type w:val="continuous"/>
          <w:pgSz w:w="12240" w:h="15840" w:code="1"/>
          <w:pgMar w:top="1440" w:right="1800" w:bottom="1440" w:left="1800" w:header="720" w:footer="720" w:gutter="0"/>
          <w:cols w:space="720"/>
          <w:docGrid w:linePitch="360"/>
        </w:sectPr>
      </w:pPr>
      <w:r w:rsidRPr="00102F00">
        <w:rPr>
          <w:rFonts w:ascii="Arial" w:hAnsi="Arial" w:cs="Arial"/>
          <w:color w:val="000000" w:themeColor="text1"/>
        </w:rPr>
        <w:t xml:space="preserve"> World Bank (2014). Regional Economic Impact Analysis of </w:t>
      </w:r>
      <w:proofErr w:type="gramStart"/>
      <w:r w:rsidRPr="00102F00">
        <w:rPr>
          <w:rFonts w:ascii="Arial" w:hAnsi="Arial" w:cs="Arial"/>
          <w:color w:val="000000" w:themeColor="text1"/>
        </w:rPr>
        <w:t>High</w:t>
      </w:r>
      <w:r w:rsidR="00B45A6D" w:rsidRPr="00102F00">
        <w:rPr>
          <w:rFonts w:ascii="Arial" w:hAnsi="Arial" w:cs="Arial"/>
          <w:color w:val="000000" w:themeColor="text1"/>
        </w:rPr>
        <w:t xml:space="preserve"> </w:t>
      </w:r>
      <w:r w:rsidRPr="00102F00">
        <w:rPr>
          <w:rFonts w:ascii="Arial" w:hAnsi="Arial" w:cs="Arial"/>
          <w:color w:val="000000" w:themeColor="text1"/>
        </w:rPr>
        <w:t>Speed</w:t>
      </w:r>
      <w:proofErr w:type="gramEnd"/>
      <w:r w:rsidRPr="00102F00">
        <w:rPr>
          <w:rFonts w:ascii="Arial" w:hAnsi="Arial" w:cs="Arial"/>
          <w:color w:val="000000" w:themeColor="text1"/>
        </w:rPr>
        <w:t xml:space="preserve"> Rail in China.</w:t>
      </w:r>
    </w:p>
    <w:p w14:paraId="5C621BD5" w14:textId="1005F855" w:rsidR="00131E00" w:rsidRPr="00102F00" w:rsidRDefault="00851723" w:rsidP="00131E00">
      <w:pPr>
        <w:pStyle w:val="Chapter"/>
        <w:tabs>
          <w:tab w:val="clear" w:pos="648"/>
          <w:tab w:val="clear" w:pos="1440"/>
        </w:tabs>
        <w:ind w:left="360" w:firstLine="0"/>
        <w:rPr>
          <w:rFonts w:ascii="Arial" w:hAnsi="Arial" w:cs="Arial"/>
          <w:color w:val="000000" w:themeColor="text1"/>
        </w:rPr>
      </w:pPr>
      <w:r w:rsidRPr="00102F00">
        <w:rPr>
          <w:rFonts w:ascii="Arial" w:hAnsi="Arial" w:cs="Arial"/>
          <w:color w:val="000000" w:themeColor="text1"/>
        </w:rPr>
        <w:lastRenderedPageBreak/>
        <w:t xml:space="preserve">Anexo </w:t>
      </w:r>
      <w:r w:rsidR="00131E00" w:rsidRPr="00102F00">
        <w:rPr>
          <w:rFonts w:ascii="Arial" w:hAnsi="Arial" w:cs="Arial"/>
          <w:color w:val="000000" w:themeColor="text1"/>
        </w:rPr>
        <w:t xml:space="preserve">I: </w:t>
      </w:r>
      <w:proofErr w:type="spellStart"/>
      <w:r w:rsidR="00131E00" w:rsidRPr="00102F00">
        <w:rPr>
          <w:rFonts w:ascii="Arial" w:hAnsi="Arial" w:cs="Arial"/>
          <w:color w:val="000000" w:themeColor="text1"/>
        </w:rPr>
        <w:t>Detalle</w:t>
      </w:r>
      <w:proofErr w:type="spellEnd"/>
      <w:r w:rsidR="00131E00" w:rsidRPr="00102F00">
        <w:rPr>
          <w:rFonts w:ascii="Arial" w:hAnsi="Arial" w:cs="Arial"/>
          <w:color w:val="000000" w:themeColor="text1"/>
        </w:rPr>
        <w:t xml:space="preserve"> de </w:t>
      </w:r>
      <w:proofErr w:type="spellStart"/>
      <w:r w:rsidR="00131E00" w:rsidRPr="00102F00">
        <w:rPr>
          <w:rFonts w:ascii="Arial" w:hAnsi="Arial" w:cs="Arial"/>
          <w:color w:val="000000" w:themeColor="text1"/>
        </w:rPr>
        <w:t>Flujos</w:t>
      </w:r>
      <w:proofErr w:type="spellEnd"/>
      <w:r w:rsidR="00131E00" w:rsidRPr="00102F00">
        <w:rPr>
          <w:rFonts w:ascii="Arial" w:hAnsi="Arial" w:cs="Arial"/>
          <w:color w:val="000000" w:themeColor="text1"/>
        </w:rPr>
        <w:t xml:space="preserve"> de </w:t>
      </w:r>
      <w:proofErr w:type="spellStart"/>
      <w:r w:rsidR="00131E00" w:rsidRPr="00102F00">
        <w:rPr>
          <w:rFonts w:ascii="Arial" w:hAnsi="Arial" w:cs="Arial"/>
          <w:color w:val="000000" w:themeColor="text1"/>
        </w:rPr>
        <w:t>Beneficios</w:t>
      </w:r>
      <w:proofErr w:type="spellEnd"/>
      <w:r w:rsidR="00131E00" w:rsidRPr="00102F00">
        <w:rPr>
          <w:rFonts w:ascii="Arial" w:hAnsi="Arial" w:cs="Arial"/>
          <w:color w:val="000000" w:themeColor="text1"/>
        </w:rPr>
        <w:t xml:space="preserve"> y </w:t>
      </w:r>
      <w:proofErr w:type="spellStart"/>
      <w:r w:rsidR="00131E00" w:rsidRPr="00102F00">
        <w:rPr>
          <w:rFonts w:ascii="Arial" w:hAnsi="Arial" w:cs="Arial"/>
          <w:color w:val="000000" w:themeColor="text1"/>
        </w:rPr>
        <w:t>Cost</w:t>
      </w:r>
      <w:r w:rsidR="00EE0982" w:rsidRPr="00102F00">
        <w:rPr>
          <w:rFonts w:ascii="Arial" w:hAnsi="Arial" w:cs="Arial"/>
          <w:color w:val="000000" w:themeColor="text1"/>
        </w:rPr>
        <w:t>o</w:t>
      </w:r>
      <w:r w:rsidR="00131E00" w:rsidRPr="00102F00">
        <w:rPr>
          <w:rFonts w:ascii="Arial" w:hAnsi="Arial" w:cs="Arial"/>
          <w:color w:val="000000" w:themeColor="text1"/>
        </w:rPr>
        <w:t>s</w:t>
      </w:r>
      <w:proofErr w:type="spellEnd"/>
      <w:r w:rsidR="00131E00" w:rsidRPr="00102F00">
        <w:rPr>
          <w:rFonts w:ascii="Arial" w:hAnsi="Arial" w:cs="Arial"/>
          <w:color w:val="000000" w:themeColor="text1"/>
        </w:rPr>
        <w:t xml:space="preserve"> </w:t>
      </w:r>
    </w:p>
    <w:p w14:paraId="785732E9" w14:textId="4B33C6F4" w:rsidR="00B82934" w:rsidRPr="00102F00" w:rsidRDefault="005C748A" w:rsidP="006F474D">
      <w:pPr>
        <w:tabs>
          <w:tab w:val="left" w:pos="1027"/>
          <w:tab w:val="center" w:pos="4320"/>
        </w:tabs>
        <w:ind w:left="1"/>
        <w:jc w:val="center"/>
        <w:rPr>
          <w:rFonts w:ascii="Arial" w:hAnsi="Arial" w:cs="Arial"/>
          <w:color w:val="000000" w:themeColor="text1"/>
        </w:rPr>
      </w:pPr>
      <w:proofErr w:type="spellStart"/>
      <w:r w:rsidRPr="00102F00">
        <w:rPr>
          <w:rFonts w:ascii="Arial" w:hAnsi="Arial" w:cs="Arial"/>
          <w:color w:val="000000" w:themeColor="text1"/>
        </w:rPr>
        <w:t>Cuadro</w:t>
      </w:r>
      <w:proofErr w:type="spellEnd"/>
      <w:r w:rsidR="00061593" w:rsidRPr="00102F00">
        <w:rPr>
          <w:rFonts w:ascii="Arial" w:hAnsi="Arial" w:cs="Arial"/>
          <w:color w:val="000000" w:themeColor="text1"/>
        </w:rPr>
        <w:t xml:space="preserve"> I</w:t>
      </w:r>
      <w:r w:rsidR="00043DFD" w:rsidRPr="00102F00">
        <w:rPr>
          <w:rFonts w:ascii="Arial" w:hAnsi="Arial" w:cs="Arial"/>
          <w:color w:val="000000" w:themeColor="text1"/>
        </w:rPr>
        <w:t>.</w:t>
      </w:r>
      <w:r w:rsidR="00061593" w:rsidRPr="00102F00">
        <w:rPr>
          <w:rFonts w:ascii="Arial" w:hAnsi="Arial" w:cs="Arial"/>
          <w:color w:val="000000" w:themeColor="text1"/>
        </w:rPr>
        <w:t xml:space="preserve"> Proyecto </w:t>
      </w:r>
      <w:proofErr w:type="spellStart"/>
      <w:r w:rsidR="00061593" w:rsidRPr="00102F00">
        <w:rPr>
          <w:rFonts w:ascii="Arial" w:hAnsi="Arial" w:cs="Arial"/>
          <w:color w:val="000000" w:themeColor="text1"/>
        </w:rPr>
        <w:t>prototipo</w:t>
      </w:r>
      <w:proofErr w:type="spellEnd"/>
      <w:r w:rsidR="00061593" w:rsidRPr="00102F00">
        <w:rPr>
          <w:rFonts w:ascii="Arial" w:hAnsi="Arial" w:cs="Arial"/>
          <w:color w:val="000000" w:themeColor="text1"/>
        </w:rPr>
        <w:t xml:space="preserve"> de </w:t>
      </w:r>
      <w:proofErr w:type="spellStart"/>
      <w:r w:rsidR="00061593" w:rsidRPr="00102F00">
        <w:rPr>
          <w:rFonts w:ascii="Arial" w:hAnsi="Arial" w:cs="Arial"/>
          <w:color w:val="000000" w:themeColor="text1"/>
        </w:rPr>
        <w:t>transporte</w:t>
      </w:r>
      <w:proofErr w:type="spellEnd"/>
      <w:r w:rsidR="00061593" w:rsidRPr="00102F00">
        <w:rPr>
          <w:rFonts w:ascii="Arial" w:hAnsi="Arial" w:cs="Arial"/>
          <w:color w:val="000000" w:themeColor="text1"/>
        </w:rPr>
        <w:t xml:space="preserve"> por </w:t>
      </w:r>
      <w:proofErr w:type="spellStart"/>
      <w:r w:rsidR="00061593" w:rsidRPr="00102F00">
        <w:rPr>
          <w:rFonts w:ascii="Arial" w:hAnsi="Arial" w:cs="Arial"/>
          <w:color w:val="000000" w:themeColor="text1"/>
        </w:rPr>
        <w:t>carretera</w:t>
      </w:r>
      <w:proofErr w:type="spellEnd"/>
      <w:r w:rsidR="00061593" w:rsidRPr="00102F00">
        <w:rPr>
          <w:rFonts w:ascii="Arial" w:hAnsi="Arial" w:cs="Arial"/>
          <w:color w:val="000000" w:themeColor="text1"/>
        </w:rPr>
        <w:t>:</w:t>
      </w:r>
      <w:r w:rsidR="00735D4A" w:rsidRPr="00102F00">
        <w:rPr>
          <w:rFonts w:ascii="Arial" w:hAnsi="Arial" w:cs="Arial"/>
          <w:color w:val="000000" w:themeColor="text1"/>
        </w:rPr>
        <w:t xml:space="preserve"> </w:t>
      </w:r>
      <w:proofErr w:type="spellStart"/>
      <w:r w:rsidR="00735D4A" w:rsidRPr="00102F00">
        <w:rPr>
          <w:rFonts w:ascii="Arial" w:hAnsi="Arial" w:cs="Arial"/>
          <w:color w:val="000000" w:themeColor="text1"/>
        </w:rPr>
        <w:t>Circuito</w:t>
      </w:r>
      <w:proofErr w:type="spellEnd"/>
      <w:r w:rsidR="00735D4A" w:rsidRPr="00102F00">
        <w:rPr>
          <w:rFonts w:ascii="Arial" w:hAnsi="Arial" w:cs="Arial"/>
          <w:color w:val="000000" w:themeColor="text1"/>
        </w:rPr>
        <w:t xml:space="preserve"> 5: </w:t>
      </w:r>
      <w:proofErr w:type="spellStart"/>
      <w:r w:rsidR="00735D4A" w:rsidRPr="00102F00">
        <w:rPr>
          <w:rFonts w:ascii="Arial" w:hAnsi="Arial" w:cs="Arial"/>
          <w:color w:val="000000" w:themeColor="text1"/>
        </w:rPr>
        <w:t>Ruta</w:t>
      </w:r>
      <w:proofErr w:type="spellEnd"/>
      <w:r w:rsidR="00735D4A" w:rsidRPr="00102F00">
        <w:rPr>
          <w:rFonts w:ascii="Arial" w:hAnsi="Arial" w:cs="Arial"/>
          <w:color w:val="000000" w:themeColor="text1"/>
        </w:rPr>
        <w:t xml:space="preserve"> 14 Este y </w:t>
      </w:r>
      <w:proofErr w:type="spellStart"/>
      <w:r w:rsidR="00735D4A" w:rsidRPr="00102F00">
        <w:rPr>
          <w:rFonts w:ascii="Arial" w:hAnsi="Arial" w:cs="Arial"/>
          <w:color w:val="000000" w:themeColor="text1"/>
        </w:rPr>
        <w:t>Ruta</w:t>
      </w:r>
      <w:proofErr w:type="spellEnd"/>
      <w:r w:rsidR="00735D4A" w:rsidRPr="00102F00">
        <w:rPr>
          <w:rFonts w:ascii="Arial" w:hAnsi="Arial" w:cs="Arial"/>
          <w:color w:val="000000" w:themeColor="text1"/>
        </w:rPr>
        <w:t xml:space="preserve"> 15</w:t>
      </w:r>
      <w:r w:rsidR="00C05BA6" w:rsidRPr="00102F00">
        <w:rPr>
          <w:rFonts w:ascii="Arial" w:hAnsi="Arial" w:cs="Arial"/>
          <w:color w:val="000000" w:themeColor="text1"/>
        </w:rPr>
        <w:t xml:space="preserve"> (</w:t>
      </w:r>
      <w:proofErr w:type="spellStart"/>
      <w:r w:rsidR="003E14E0" w:rsidRPr="00102F00">
        <w:rPr>
          <w:rFonts w:ascii="Arial" w:hAnsi="Arial" w:cs="Arial"/>
          <w:color w:val="000000" w:themeColor="text1"/>
        </w:rPr>
        <w:t>trá</w:t>
      </w:r>
      <w:r w:rsidR="0049196F" w:rsidRPr="00102F00">
        <w:rPr>
          <w:rFonts w:ascii="Arial" w:hAnsi="Arial" w:cs="Arial"/>
          <w:color w:val="000000" w:themeColor="text1"/>
        </w:rPr>
        <w:t>nsito</w:t>
      </w:r>
      <w:proofErr w:type="spellEnd"/>
      <w:r w:rsidR="0049196F" w:rsidRPr="00102F00">
        <w:rPr>
          <w:rFonts w:ascii="Arial" w:hAnsi="Arial" w:cs="Arial"/>
          <w:color w:val="000000" w:themeColor="text1"/>
        </w:rPr>
        <w:t xml:space="preserve"> normal + </w:t>
      </w:r>
      <w:proofErr w:type="spellStart"/>
      <w:r w:rsidR="0049196F" w:rsidRPr="00102F00">
        <w:rPr>
          <w:rFonts w:ascii="Arial" w:hAnsi="Arial" w:cs="Arial"/>
          <w:color w:val="000000" w:themeColor="text1"/>
        </w:rPr>
        <w:t>generado</w:t>
      </w:r>
      <w:proofErr w:type="spellEnd"/>
      <w:r w:rsidR="00C05BA6" w:rsidRPr="00102F00">
        <w:rPr>
          <w:rFonts w:ascii="Arial" w:hAnsi="Arial" w:cs="Arial"/>
          <w:color w:val="000000" w:themeColor="text1"/>
        </w:rPr>
        <w:t>).</w:t>
      </w:r>
    </w:p>
    <w:p w14:paraId="7A8FEBD0" w14:textId="77777777" w:rsidR="006F474D" w:rsidRPr="00102F00" w:rsidRDefault="006F474D" w:rsidP="006F474D">
      <w:pPr>
        <w:tabs>
          <w:tab w:val="left" w:pos="1027"/>
          <w:tab w:val="center" w:pos="4320"/>
        </w:tabs>
        <w:ind w:left="1"/>
        <w:jc w:val="center"/>
        <w:rPr>
          <w:rFonts w:ascii="Arial" w:hAnsi="Arial" w:cs="Arial"/>
          <w:color w:val="000000" w:themeColor="text1"/>
        </w:rPr>
      </w:pPr>
    </w:p>
    <w:tbl>
      <w:tblPr>
        <w:tblStyle w:val="LightShading-Accent11"/>
        <w:tblW w:w="15048" w:type="dxa"/>
        <w:tblLook w:val="04A0" w:firstRow="1" w:lastRow="0" w:firstColumn="1" w:lastColumn="0" w:noHBand="0" w:noVBand="1"/>
      </w:tblPr>
      <w:tblGrid>
        <w:gridCol w:w="469"/>
        <w:gridCol w:w="1039"/>
        <w:gridCol w:w="828"/>
        <w:gridCol w:w="828"/>
        <w:gridCol w:w="828"/>
        <w:gridCol w:w="828"/>
        <w:gridCol w:w="828"/>
        <w:gridCol w:w="828"/>
        <w:gridCol w:w="828"/>
        <w:gridCol w:w="828"/>
        <w:gridCol w:w="848"/>
        <w:gridCol w:w="828"/>
        <w:gridCol w:w="828"/>
        <w:gridCol w:w="1038"/>
        <w:gridCol w:w="828"/>
        <w:gridCol w:w="848"/>
        <w:gridCol w:w="828"/>
        <w:gridCol w:w="870"/>
      </w:tblGrid>
      <w:tr w:rsidR="00C52F81" w:rsidRPr="00C52F81" w14:paraId="66CEEE37" w14:textId="77777777" w:rsidTr="003B36D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733FF1F9" w14:textId="33CCBF19"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7732CC93"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2DF0BA0"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828" w:type="dxa"/>
            <w:noWrap/>
            <w:hideMark/>
          </w:tcPr>
          <w:p w14:paraId="71CDEC70"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828" w:type="dxa"/>
            <w:noWrap/>
            <w:hideMark/>
          </w:tcPr>
          <w:p w14:paraId="03F47383"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828" w:type="dxa"/>
            <w:noWrap/>
            <w:hideMark/>
          </w:tcPr>
          <w:p w14:paraId="54000E94"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828" w:type="dxa"/>
            <w:noWrap/>
            <w:hideMark/>
          </w:tcPr>
          <w:p w14:paraId="213C2121"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828" w:type="dxa"/>
            <w:noWrap/>
            <w:hideMark/>
          </w:tcPr>
          <w:p w14:paraId="1ACFAEE8"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828" w:type="dxa"/>
            <w:noWrap/>
            <w:hideMark/>
          </w:tcPr>
          <w:p w14:paraId="2C75AB70"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828" w:type="dxa"/>
            <w:noWrap/>
            <w:hideMark/>
          </w:tcPr>
          <w:p w14:paraId="393EA129"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848" w:type="dxa"/>
            <w:noWrap/>
            <w:hideMark/>
          </w:tcPr>
          <w:p w14:paraId="32B96196"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828" w:type="dxa"/>
            <w:noWrap/>
            <w:hideMark/>
          </w:tcPr>
          <w:p w14:paraId="0CE17A1B"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828" w:type="dxa"/>
            <w:noWrap/>
            <w:hideMark/>
          </w:tcPr>
          <w:p w14:paraId="411623A4"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8" w:type="dxa"/>
            <w:noWrap/>
            <w:hideMark/>
          </w:tcPr>
          <w:p w14:paraId="09622F83"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828" w:type="dxa"/>
            <w:noWrap/>
            <w:hideMark/>
          </w:tcPr>
          <w:p w14:paraId="16C55B68"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848" w:type="dxa"/>
            <w:noWrap/>
            <w:hideMark/>
          </w:tcPr>
          <w:p w14:paraId="2C505BB5"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c>
          <w:tcPr>
            <w:tcW w:w="828" w:type="dxa"/>
            <w:noWrap/>
            <w:hideMark/>
          </w:tcPr>
          <w:p w14:paraId="21DAE7B4"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w:t>
            </w:r>
          </w:p>
        </w:tc>
        <w:tc>
          <w:tcPr>
            <w:tcW w:w="870" w:type="dxa"/>
            <w:noWrap/>
            <w:hideMark/>
          </w:tcPr>
          <w:p w14:paraId="65F799AA" w14:textId="77777777" w:rsidR="00B82934" w:rsidRPr="00C52F81" w:rsidRDefault="00B829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w:t>
            </w:r>
          </w:p>
        </w:tc>
      </w:tr>
      <w:tr w:rsidR="00C52F81" w:rsidRPr="00C52F81" w14:paraId="77B0005A" w14:textId="77777777" w:rsidTr="003B36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B959D8E" w14:textId="50CBDE79"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25CA27CE"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-1,144,614,559</w:t>
            </w:r>
          </w:p>
        </w:tc>
        <w:tc>
          <w:tcPr>
            <w:tcW w:w="828" w:type="dxa"/>
            <w:noWrap/>
            <w:hideMark/>
          </w:tcPr>
          <w:p w14:paraId="5765CDC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794DB4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4AD40A2"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5955AD9"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DCB020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01AE16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4244F75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AD0B74A"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64147C0E"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0E80DC4"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164C229"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1038" w:type="dxa"/>
            <w:noWrap/>
            <w:hideMark/>
          </w:tcPr>
          <w:p w14:paraId="7179944E"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03B71D7"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638B2889"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C9EEB0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70" w:type="dxa"/>
            <w:noWrap/>
            <w:hideMark/>
          </w:tcPr>
          <w:p w14:paraId="27AB74E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r>
      <w:tr w:rsidR="00C52F81" w:rsidRPr="00C52F81" w14:paraId="3626C0B1" w14:textId="77777777" w:rsidTr="003B36D6">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60A7F5F" w14:textId="3822B13B" w:rsidR="0049196F" w:rsidRPr="00C52F81" w:rsidRDefault="0049196F" w:rsidP="0049196F">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4BC530F5" w14:textId="77777777"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6F411D9" w14:textId="53B9F4B9"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3C5DB2C9" w14:textId="12B81F7C"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71A093A5" w14:textId="5BCCAEEC"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384D1DD9" w14:textId="259F7637"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017EDFE2" w14:textId="5C26ADE8"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7B5F909A" w14:textId="09A35E05"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1C3B6A4C" w14:textId="125DB4FB"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2E69987D" w14:textId="5C7E09A4"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48" w:type="dxa"/>
            <w:noWrap/>
            <w:hideMark/>
          </w:tcPr>
          <w:p w14:paraId="240BB3B3" w14:textId="67D3EC2C"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6FF9AE05" w14:textId="6482D3BA"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5895E768" w14:textId="3DA3F712"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1038" w:type="dxa"/>
            <w:noWrap/>
            <w:hideMark/>
          </w:tcPr>
          <w:p w14:paraId="09DB68B6" w14:textId="7A874712"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414CBF1F" w14:textId="50A896AB"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48" w:type="dxa"/>
            <w:noWrap/>
            <w:hideMark/>
          </w:tcPr>
          <w:p w14:paraId="384CDA29" w14:textId="65E0EBA5"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28" w:type="dxa"/>
            <w:noWrap/>
            <w:hideMark/>
          </w:tcPr>
          <w:p w14:paraId="775A1ED3" w14:textId="7004C2EC"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c>
          <w:tcPr>
            <w:tcW w:w="870" w:type="dxa"/>
            <w:noWrap/>
            <w:hideMark/>
          </w:tcPr>
          <w:p w14:paraId="575D6CE0" w14:textId="5E41F293" w:rsidR="0049196F" w:rsidRPr="00C52F81" w:rsidRDefault="0049196F" w:rsidP="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150,730,692</w:t>
            </w:r>
          </w:p>
        </w:tc>
      </w:tr>
      <w:tr w:rsidR="00C52F81" w:rsidRPr="00C52F81" w14:paraId="750ADB34" w14:textId="77777777" w:rsidTr="003B36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07BB0EAF" w14:textId="25F60624"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2E2F14E2"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5F40FC9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5B27FD0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2824031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898412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540787C6"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3FF08947"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9CF342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6D114B7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4B89A32C"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A45A1A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5C5684B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1038" w:type="dxa"/>
            <w:noWrap/>
            <w:hideMark/>
          </w:tcPr>
          <w:p w14:paraId="7E2F2C2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2BF0BF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263C187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6A837D8C"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70" w:type="dxa"/>
            <w:noWrap/>
            <w:hideMark/>
          </w:tcPr>
          <w:p w14:paraId="5174486A"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r>
      <w:tr w:rsidR="00C52F81" w:rsidRPr="00C52F81" w14:paraId="5B56120C" w14:textId="77777777" w:rsidTr="003B36D6">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C884BC8" w14:textId="6A566785"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53D01517" w14:textId="77777777" w:rsidR="00B82934" w:rsidRPr="00C52F81" w:rsidRDefault="00B82934">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0C60099"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-17,677,523</w:t>
            </w:r>
          </w:p>
        </w:tc>
        <w:tc>
          <w:tcPr>
            <w:tcW w:w="828" w:type="dxa"/>
            <w:noWrap/>
            <w:hideMark/>
          </w:tcPr>
          <w:p w14:paraId="7711E756"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-19,089,329</w:t>
            </w:r>
          </w:p>
        </w:tc>
        <w:tc>
          <w:tcPr>
            <w:tcW w:w="828" w:type="dxa"/>
            <w:noWrap/>
            <w:hideMark/>
          </w:tcPr>
          <w:p w14:paraId="04E4D4E4"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-20,588,139</w:t>
            </w:r>
          </w:p>
        </w:tc>
        <w:tc>
          <w:tcPr>
            <w:tcW w:w="828" w:type="dxa"/>
            <w:noWrap/>
            <w:hideMark/>
          </w:tcPr>
          <w:p w14:paraId="59C7F20A"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-22,178,154</w:t>
            </w:r>
          </w:p>
        </w:tc>
        <w:tc>
          <w:tcPr>
            <w:tcW w:w="828" w:type="dxa"/>
            <w:noWrap/>
            <w:hideMark/>
          </w:tcPr>
          <w:p w14:paraId="669D40D9"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-23,864,559</w:t>
            </w:r>
          </w:p>
        </w:tc>
        <w:tc>
          <w:tcPr>
            <w:tcW w:w="828" w:type="dxa"/>
            <w:noWrap/>
            <w:hideMark/>
          </w:tcPr>
          <w:p w14:paraId="39CDAF28"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-25,653,891</w:t>
            </w:r>
          </w:p>
        </w:tc>
        <w:tc>
          <w:tcPr>
            <w:tcW w:w="828" w:type="dxa"/>
            <w:noWrap/>
            <w:hideMark/>
          </w:tcPr>
          <w:p w14:paraId="22C561B5"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50,333,316</w:t>
            </w:r>
          </w:p>
        </w:tc>
        <w:tc>
          <w:tcPr>
            <w:tcW w:w="828" w:type="dxa"/>
            <w:noWrap/>
            <w:hideMark/>
          </w:tcPr>
          <w:p w14:paraId="09421DDF"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33,836,511</w:t>
            </w:r>
          </w:p>
        </w:tc>
        <w:tc>
          <w:tcPr>
            <w:tcW w:w="848" w:type="dxa"/>
            <w:noWrap/>
            <w:hideMark/>
          </w:tcPr>
          <w:p w14:paraId="4880A191"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44,788,683</w:t>
            </w:r>
          </w:p>
        </w:tc>
        <w:tc>
          <w:tcPr>
            <w:tcW w:w="828" w:type="dxa"/>
            <w:noWrap/>
            <w:hideMark/>
          </w:tcPr>
          <w:p w14:paraId="09C3224D"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-22,844,182</w:t>
            </w:r>
          </w:p>
        </w:tc>
        <w:tc>
          <w:tcPr>
            <w:tcW w:w="828" w:type="dxa"/>
            <w:noWrap/>
            <w:hideMark/>
          </w:tcPr>
          <w:p w14:paraId="1E07A9A9"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-24,668,477</w:t>
            </w:r>
          </w:p>
        </w:tc>
        <w:tc>
          <w:tcPr>
            <w:tcW w:w="1038" w:type="dxa"/>
            <w:noWrap/>
            <w:hideMark/>
          </w:tcPr>
          <w:p w14:paraId="27046906"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-26,605,984</w:t>
            </w:r>
          </w:p>
        </w:tc>
        <w:tc>
          <w:tcPr>
            <w:tcW w:w="828" w:type="dxa"/>
            <w:noWrap/>
            <w:hideMark/>
          </w:tcPr>
          <w:p w14:paraId="6F3DE098"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-28,661,781</w:t>
            </w:r>
          </w:p>
        </w:tc>
        <w:tc>
          <w:tcPr>
            <w:tcW w:w="848" w:type="dxa"/>
            <w:noWrap/>
            <w:hideMark/>
          </w:tcPr>
          <w:p w14:paraId="33DE2A1F"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-30,843,168</w:t>
            </w:r>
          </w:p>
        </w:tc>
        <w:tc>
          <w:tcPr>
            <w:tcW w:w="828" w:type="dxa"/>
            <w:noWrap/>
            <w:hideMark/>
          </w:tcPr>
          <w:p w14:paraId="6D02A753"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-33,155,891</w:t>
            </w:r>
          </w:p>
        </w:tc>
        <w:tc>
          <w:tcPr>
            <w:tcW w:w="870" w:type="dxa"/>
            <w:noWrap/>
            <w:hideMark/>
          </w:tcPr>
          <w:p w14:paraId="19DA009C"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166,872,568</w:t>
            </w:r>
          </w:p>
        </w:tc>
      </w:tr>
      <w:tr w:rsidR="00C52F81" w:rsidRPr="00C52F81" w14:paraId="782691C5" w14:textId="77777777" w:rsidTr="003B36D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0FFF4B1A" w14:textId="0FCE4E5C"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4FF0D7C5"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5928AAA"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1DE7D64"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F7D32C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112DBA2"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B80A4A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13A5DF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7345DE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F03E466"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335E09B4"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9A70067"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6C74A3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367798F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5342C46"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5D934C86"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6EB9B60"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47B4A4E4"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98,820,218</w:t>
            </w:r>
          </w:p>
        </w:tc>
      </w:tr>
      <w:tr w:rsidR="00C52F81" w:rsidRPr="00C52F81" w14:paraId="05C05A27" w14:textId="77777777" w:rsidTr="003B36D6">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7AB335B0" w14:textId="78A0C841"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481F9C58"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-1,144,614,559</w:t>
            </w:r>
          </w:p>
        </w:tc>
        <w:tc>
          <w:tcPr>
            <w:tcW w:w="828" w:type="dxa"/>
            <w:noWrap/>
            <w:hideMark/>
          </w:tcPr>
          <w:p w14:paraId="7FBDBC19" w14:textId="732B8135" w:rsidR="00B82934" w:rsidRPr="00C52F81" w:rsidRDefault="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192,275,088</w:t>
            </w:r>
          </w:p>
        </w:tc>
        <w:tc>
          <w:tcPr>
            <w:tcW w:w="828" w:type="dxa"/>
            <w:noWrap/>
            <w:hideMark/>
          </w:tcPr>
          <w:p w14:paraId="2CE60D02" w14:textId="0127DE3E" w:rsidR="00B82934" w:rsidRPr="00C52F81" w:rsidRDefault="0049196F">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190,863,282</w:t>
            </w:r>
          </w:p>
        </w:tc>
        <w:tc>
          <w:tcPr>
            <w:tcW w:w="828" w:type="dxa"/>
            <w:noWrap/>
            <w:hideMark/>
          </w:tcPr>
          <w:p w14:paraId="108DDE5F" w14:textId="0E157437"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189,364,472</w:t>
            </w:r>
          </w:p>
        </w:tc>
        <w:tc>
          <w:tcPr>
            <w:tcW w:w="828" w:type="dxa"/>
            <w:noWrap/>
            <w:hideMark/>
          </w:tcPr>
          <w:p w14:paraId="2D98916B" w14:textId="60B82CC5"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187,774,457</w:t>
            </w:r>
          </w:p>
        </w:tc>
        <w:tc>
          <w:tcPr>
            <w:tcW w:w="828" w:type="dxa"/>
            <w:noWrap/>
            <w:hideMark/>
          </w:tcPr>
          <w:p w14:paraId="510F8478" w14:textId="6B148B30"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186,088,052</w:t>
            </w:r>
          </w:p>
        </w:tc>
        <w:tc>
          <w:tcPr>
            <w:tcW w:w="828" w:type="dxa"/>
            <w:noWrap/>
            <w:hideMark/>
          </w:tcPr>
          <w:p w14:paraId="5B59DE30" w14:textId="49273FA0"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184,298,720</w:t>
            </w:r>
          </w:p>
        </w:tc>
        <w:tc>
          <w:tcPr>
            <w:tcW w:w="828" w:type="dxa"/>
            <w:noWrap/>
            <w:hideMark/>
          </w:tcPr>
          <w:p w14:paraId="21ADB52D" w14:textId="233EB969"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260,285,927</w:t>
            </w:r>
          </w:p>
        </w:tc>
        <w:tc>
          <w:tcPr>
            <w:tcW w:w="828" w:type="dxa"/>
            <w:noWrap/>
            <w:hideMark/>
          </w:tcPr>
          <w:p w14:paraId="200C3BBE" w14:textId="64D21CFF"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243,789,122</w:t>
            </w:r>
          </w:p>
        </w:tc>
        <w:tc>
          <w:tcPr>
            <w:tcW w:w="848" w:type="dxa"/>
            <w:noWrap/>
            <w:hideMark/>
          </w:tcPr>
          <w:p w14:paraId="105CAAF0" w14:textId="7CBBECC3"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254,741,294</w:t>
            </w:r>
          </w:p>
        </w:tc>
        <w:tc>
          <w:tcPr>
            <w:tcW w:w="828" w:type="dxa"/>
            <w:noWrap/>
            <w:hideMark/>
          </w:tcPr>
          <w:p w14:paraId="4E167488" w14:textId="0C7CFC77"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187,108,429</w:t>
            </w:r>
          </w:p>
        </w:tc>
        <w:tc>
          <w:tcPr>
            <w:tcW w:w="828" w:type="dxa"/>
            <w:noWrap/>
            <w:hideMark/>
          </w:tcPr>
          <w:p w14:paraId="4E8159DA" w14:textId="7266CE56"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185,284,134</w:t>
            </w:r>
          </w:p>
        </w:tc>
        <w:tc>
          <w:tcPr>
            <w:tcW w:w="1038" w:type="dxa"/>
            <w:noWrap/>
            <w:hideMark/>
          </w:tcPr>
          <w:p w14:paraId="5360CEDF" w14:textId="136A5D7E" w:rsidR="005567BC" w:rsidRPr="00C52F81" w:rsidRDefault="005567BC" w:rsidP="005567BC">
            <w:pPr>
              <w:tabs>
                <w:tab w:val="left" w:pos="21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ab/>
              <w:t>183,346,627</w:t>
            </w:r>
          </w:p>
          <w:p w14:paraId="34365C73" w14:textId="77777777" w:rsidR="00B82934" w:rsidRPr="00C52F81" w:rsidRDefault="00B82934" w:rsidP="005567B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43ED1036" w14:textId="2C6B50EE"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181,290,830</w:t>
            </w:r>
          </w:p>
        </w:tc>
        <w:tc>
          <w:tcPr>
            <w:tcW w:w="848" w:type="dxa"/>
            <w:noWrap/>
            <w:hideMark/>
          </w:tcPr>
          <w:p w14:paraId="7893C13A" w14:textId="287E1AB3"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179,109,443</w:t>
            </w:r>
          </w:p>
        </w:tc>
        <w:tc>
          <w:tcPr>
            <w:tcW w:w="828" w:type="dxa"/>
            <w:noWrap/>
            <w:hideMark/>
          </w:tcPr>
          <w:p w14:paraId="5768D790" w14:textId="4ABCF211"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176,796,720</w:t>
            </w:r>
          </w:p>
        </w:tc>
        <w:tc>
          <w:tcPr>
            <w:tcW w:w="870" w:type="dxa"/>
            <w:noWrap/>
            <w:hideMark/>
          </w:tcPr>
          <w:p w14:paraId="6C229523" w14:textId="757491BC"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475,645,397</w:t>
            </w:r>
          </w:p>
        </w:tc>
      </w:tr>
      <w:tr w:rsidR="00C52F81" w:rsidRPr="00C52F81" w14:paraId="1B9EC0BF" w14:textId="77777777" w:rsidTr="003B36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F4F3627" w14:textId="4B2F6597" w:rsidR="00B82934" w:rsidRPr="00C52F81" w:rsidRDefault="00C87051">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5CDD418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915,691,647</w:t>
            </w:r>
          </w:p>
        </w:tc>
        <w:tc>
          <w:tcPr>
            <w:tcW w:w="828" w:type="dxa"/>
            <w:noWrap/>
            <w:hideMark/>
          </w:tcPr>
          <w:p w14:paraId="2F28675C"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C12038C"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1A1EE482"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E31101E"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B440DEA"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CD69AA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FF6FD6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16486C7"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48934DD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61E313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F539580"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249B2D0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01A99F0"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479081D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DD15C6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33D2088C"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1A3E3B5B" w14:textId="77777777" w:rsidTr="003B36D6">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45529B7" w14:textId="745934FC"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422E3283"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154AE0D"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-45,428,240</w:t>
            </w:r>
          </w:p>
        </w:tc>
        <w:tc>
          <w:tcPr>
            <w:tcW w:w="828" w:type="dxa"/>
            <w:noWrap/>
            <w:hideMark/>
          </w:tcPr>
          <w:p w14:paraId="28A5CFC3"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-46,791,087</w:t>
            </w:r>
          </w:p>
        </w:tc>
        <w:tc>
          <w:tcPr>
            <w:tcW w:w="828" w:type="dxa"/>
            <w:noWrap/>
            <w:hideMark/>
          </w:tcPr>
          <w:p w14:paraId="7C2037AA"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-48,194,820</w:t>
            </w:r>
          </w:p>
        </w:tc>
        <w:tc>
          <w:tcPr>
            <w:tcW w:w="828" w:type="dxa"/>
            <w:noWrap/>
            <w:hideMark/>
          </w:tcPr>
          <w:p w14:paraId="7B047991"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-49,640,665</w:t>
            </w:r>
          </w:p>
        </w:tc>
        <w:tc>
          <w:tcPr>
            <w:tcW w:w="828" w:type="dxa"/>
            <w:noWrap/>
            <w:hideMark/>
          </w:tcPr>
          <w:p w14:paraId="75B89B32"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-51,129,885</w:t>
            </w:r>
          </w:p>
        </w:tc>
        <w:tc>
          <w:tcPr>
            <w:tcW w:w="828" w:type="dxa"/>
            <w:noWrap/>
            <w:hideMark/>
          </w:tcPr>
          <w:p w14:paraId="4626C02E"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-52,663,781</w:t>
            </w:r>
          </w:p>
        </w:tc>
        <w:tc>
          <w:tcPr>
            <w:tcW w:w="828" w:type="dxa"/>
            <w:noWrap/>
            <w:hideMark/>
          </w:tcPr>
          <w:p w14:paraId="57A777A8"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-54,243,695</w:t>
            </w:r>
          </w:p>
        </w:tc>
        <w:tc>
          <w:tcPr>
            <w:tcW w:w="828" w:type="dxa"/>
            <w:noWrap/>
            <w:hideMark/>
          </w:tcPr>
          <w:p w14:paraId="4EA644CB"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-55,871,005</w:t>
            </w:r>
          </w:p>
        </w:tc>
        <w:tc>
          <w:tcPr>
            <w:tcW w:w="848" w:type="dxa"/>
            <w:noWrap/>
            <w:hideMark/>
          </w:tcPr>
          <w:p w14:paraId="5BA9F4A3"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-57,547,136</w:t>
            </w:r>
          </w:p>
        </w:tc>
        <w:tc>
          <w:tcPr>
            <w:tcW w:w="828" w:type="dxa"/>
            <w:noWrap/>
            <w:hideMark/>
          </w:tcPr>
          <w:p w14:paraId="221B09B4"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-59,273,550</w:t>
            </w:r>
          </w:p>
        </w:tc>
        <w:tc>
          <w:tcPr>
            <w:tcW w:w="828" w:type="dxa"/>
            <w:noWrap/>
            <w:hideMark/>
          </w:tcPr>
          <w:p w14:paraId="024FF4DE"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-61,051,756</w:t>
            </w:r>
          </w:p>
        </w:tc>
        <w:tc>
          <w:tcPr>
            <w:tcW w:w="1038" w:type="dxa"/>
            <w:noWrap/>
            <w:hideMark/>
          </w:tcPr>
          <w:p w14:paraId="50719E26"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-62,883,309</w:t>
            </w:r>
          </w:p>
        </w:tc>
        <w:tc>
          <w:tcPr>
            <w:tcW w:w="828" w:type="dxa"/>
            <w:noWrap/>
            <w:hideMark/>
          </w:tcPr>
          <w:p w14:paraId="31CCE5CF"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-64,769,808</w:t>
            </w:r>
          </w:p>
        </w:tc>
        <w:tc>
          <w:tcPr>
            <w:tcW w:w="848" w:type="dxa"/>
            <w:noWrap/>
            <w:hideMark/>
          </w:tcPr>
          <w:p w14:paraId="1C99040D"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-66,712,902</w:t>
            </w:r>
          </w:p>
        </w:tc>
        <w:tc>
          <w:tcPr>
            <w:tcW w:w="828" w:type="dxa"/>
            <w:noWrap/>
            <w:hideMark/>
          </w:tcPr>
          <w:p w14:paraId="353D35FF"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-68,714,289</w:t>
            </w:r>
          </w:p>
        </w:tc>
        <w:tc>
          <w:tcPr>
            <w:tcW w:w="870" w:type="dxa"/>
            <w:noWrap/>
            <w:hideMark/>
          </w:tcPr>
          <w:p w14:paraId="084D5839"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-70,775,718</w:t>
            </w:r>
          </w:p>
        </w:tc>
      </w:tr>
      <w:tr w:rsidR="00C52F81" w:rsidRPr="00C52F81" w14:paraId="167F591E" w14:textId="77777777" w:rsidTr="003B36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6077D1D2" w14:textId="1D528D4D"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1039" w:type="dxa"/>
            <w:noWrap/>
            <w:hideMark/>
          </w:tcPr>
          <w:p w14:paraId="6FB9553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407A08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-27,470,749</w:t>
            </w:r>
          </w:p>
        </w:tc>
        <w:tc>
          <w:tcPr>
            <w:tcW w:w="828" w:type="dxa"/>
            <w:noWrap/>
            <w:hideMark/>
          </w:tcPr>
          <w:p w14:paraId="23A5809B"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-26,107,902</w:t>
            </w:r>
          </w:p>
        </w:tc>
        <w:tc>
          <w:tcPr>
            <w:tcW w:w="828" w:type="dxa"/>
            <w:noWrap/>
            <w:hideMark/>
          </w:tcPr>
          <w:p w14:paraId="1F438AEF"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-24,704,170</w:t>
            </w:r>
          </w:p>
        </w:tc>
        <w:tc>
          <w:tcPr>
            <w:tcW w:w="828" w:type="dxa"/>
            <w:noWrap/>
            <w:hideMark/>
          </w:tcPr>
          <w:p w14:paraId="7D35B76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-23,258,325</w:t>
            </w:r>
          </w:p>
        </w:tc>
        <w:tc>
          <w:tcPr>
            <w:tcW w:w="828" w:type="dxa"/>
            <w:noWrap/>
            <w:hideMark/>
          </w:tcPr>
          <w:p w14:paraId="10C90C29"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-21,769,105</w:t>
            </w:r>
          </w:p>
        </w:tc>
        <w:tc>
          <w:tcPr>
            <w:tcW w:w="828" w:type="dxa"/>
            <w:noWrap/>
            <w:hideMark/>
          </w:tcPr>
          <w:p w14:paraId="0BE4478E"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-20,235,208</w:t>
            </w:r>
          </w:p>
        </w:tc>
        <w:tc>
          <w:tcPr>
            <w:tcW w:w="828" w:type="dxa"/>
            <w:noWrap/>
            <w:hideMark/>
          </w:tcPr>
          <w:p w14:paraId="4F99D113"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-18,655,295</w:t>
            </w:r>
          </w:p>
        </w:tc>
        <w:tc>
          <w:tcPr>
            <w:tcW w:w="828" w:type="dxa"/>
            <w:noWrap/>
            <w:hideMark/>
          </w:tcPr>
          <w:p w14:paraId="5AF6B279"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-17,027,984</w:t>
            </w:r>
          </w:p>
        </w:tc>
        <w:tc>
          <w:tcPr>
            <w:tcW w:w="848" w:type="dxa"/>
            <w:noWrap/>
            <w:hideMark/>
          </w:tcPr>
          <w:p w14:paraId="4529AD5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-15,351,854</w:t>
            </w:r>
          </w:p>
        </w:tc>
        <w:tc>
          <w:tcPr>
            <w:tcW w:w="828" w:type="dxa"/>
            <w:noWrap/>
            <w:hideMark/>
          </w:tcPr>
          <w:p w14:paraId="6AECA7B8"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-13,625,440</w:t>
            </w:r>
          </w:p>
        </w:tc>
        <w:tc>
          <w:tcPr>
            <w:tcW w:w="828" w:type="dxa"/>
            <w:noWrap/>
            <w:hideMark/>
          </w:tcPr>
          <w:p w14:paraId="13EB1D0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-11,847,233</w:t>
            </w:r>
          </w:p>
        </w:tc>
        <w:tc>
          <w:tcPr>
            <w:tcW w:w="1038" w:type="dxa"/>
            <w:noWrap/>
            <w:hideMark/>
          </w:tcPr>
          <w:p w14:paraId="3DC47D37"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-10,015,681</w:t>
            </w:r>
          </w:p>
        </w:tc>
        <w:tc>
          <w:tcPr>
            <w:tcW w:w="828" w:type="dxa"/>
            <w:noWrap/>
            <w:hideMark/>
          </w:tcPr>
          <w:p w14:paraId="36047641"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-8,129,182</w:t>
            </w:r>
          </w:p>
        </w:tc>
        <w:tc>
          <w:tcPr>
            <w:tcW w:w="848" w:type="dxa"/>
            <w:noWrap/>
            <w:hideMark/>
          </w:tcPr>
          <w:p w14:paraId="64397C32"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-6,186,087</w:t>
            </w:r>
          </w:p>
        </w:tc>
        <w:tc>
          <w:tcPr>
            <w:tcW w:w="828" w:type="dxa"/>
            <w:noWrap/>
            <w:hideMark/>
          </w:tcPr>
          <w:p w14:paraId="0C5E692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-4,184,700</w:t>
            </w:r>
          </w:p>
        </w:tc>
        <w:tc>
          <w:tcPr>
            <w:tcW w:w="870" w:type="dxa"/>
            <w:noWrap/>
            <w:hideMark/>
          </w:tcPr>
          <w:p w14:paraId="1CF5A31D" w14:textId="77777777" w:rsidR="00B82934" w:rsidRPr="00C52F81" w:rsidRDefault="00B8293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-2,123,272</w:t>
            </w:r>
          </w:p>
        </w:tc>
      </w:tr>
      <w:tr w:rsidR="00C52F81" w:rsidRPr="00C52F81" w14:paraId="56DE55BA" w14:textId="77777777" w:rsidTr="003B36D6">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2E8A959D" w14:textId="0303903A" w:rsidR="00B82934" w:rsidRPr="00C52F81" w:rsidRDefault="00C87051">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159A66FA" w14:textId="77777777" w:rsidR="00B82934" w:rsidRPr="00C52F81" w:rsidRDefault="00B82934">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-228,922,912</w:t>
            </w:r>
          </w:p>
        </w:tc>
        <w:tc>
          <w:tcPr>
            <w:tcW w:w="828" w:type="dxa"/>
            <w:noWrap/>
            <w:hideMark/>
          </w:tcPr>
          <w:p w14:paraId="5F6D4E79" w14:textId="67A0609A"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119,376,098</w:t>
            </w:r>
          </w:p>
        </w:tc>
        <w:tc>
          <w:tcPr>
            <w:tcW w:w="828" w:type="dxa"/>
            <w:noWrap/>
            <w:hideMark/>
          </w:tcPr>
          <w:p w14:paraId="7F6866FF" w14:textId="2A07D7A4" w:rsidR="00B82934" w:rsidRPr="00C52F81" w:rsidRDefault="005567BC">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117,964,292</w:t>
            </w:r>
          </w:p>
        </w:tc>
        <w:tc>
          <w:tcPr>
            <w:tcW w:w="828" w:type="dxa"/>
            <w:noWrap/>
            <w:hideMark/>
          </w:tcPr>
          <w:p w14:paraId="63444C2E" w14:textId="5946BA4D" w:rsidR="00B82934" w:rsidRPr="00C52F81" w:rsidRDefault="00C74D02">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116,465,482</w:t>
            </w:r>
          </w:p>
        </w:tc>
        <w:tc>
          <w:tcPr>
            <w:tcW w:w="828" w:type="dxa"/>
            <w:noWrap/>
            <w:hideMark/>
          </w:tcPr>
          <w:p w14:paraId="4E2B712E" w14:textId="01979FF5" w:rsidR="00B82934" w:rsidRPr="00C52F81" w:rsidRDefault="00F3436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114,875,467</w:t>
            </w:r>
          </w:p>
        </w:tc>
        <w:tc>
          <w:tcPr>
            <w:tcW w:w="828" w:type="dxa"/>
            <w:noWrap/>
            <w:hideMark/>
          </w:tcPr>
          <w:p w14:paraId="73A1BDD6" w14:textId="6A9F047A" w:rsidR="00B82934" w:rsidRPr="00C52F81" w:rsidRDefault="009B5671">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113,189,062</w:t>
            </w:r>
          </w:p>
        </w:tc>
        <w:tc>
          <w:tcPr>
            <w:tcW w:w="828" w:type="dxa"/>
            <w:noWrap/>
            <w:hideMark/>
          </w:tcPr>
          <w:p w14:paraId="1EFCA990" w14:textId="1BB0A4AF"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111,399,730</w:t>
            </w:r>
          </w:p>
        </w:tc>
        <w:tc>
          <w:tcPr>
            <w:tcW w:w="828" w:type="dxa"/>
            <w:noWrap/>
            <w:hideMark/>
          </w:tcPr>
          <w:p w14:paraId="5E01C5AA" w14:textId="0B2DFAAC"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187,386,937</w:t>
            </w:r>
          </w:p>
        </w:tc>
        <w:tc>
          <w:tcPr>
            <w:tcW w:w="828" w:type="dxa"/>
            <w:noWrap/>
            <w:hideMark/>
          </w:tcPr>
          <w:p w14:paraId="0508E81F" w14:textId="579D4658"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170,890,132</w:t>
            </w:r>
          </w:p>
        </w:tc>
        <w:tc>
          <w:tcPr>
            <w:tcW w:w="848" w:type="dxa"/>
            <w:noWrap/>
            <w:hideMark/>
          </w:tcPr>
          <w:p w14:paraId="41BDAD2D" w14:textId="16A60D56"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181,842,304</w:t>
            </w:r>
          </w:p>
        </w:tc>
        <w:tc>
          <w:tcPr>
            <w:tcW w:w="828" w:type="dxa"/>
            <w:noWrap/>
            <w:hideMark/>
          </w:tcPr>
          <w:p w14:paraId="24A96EDE" w14:textId="59A042DB"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114,209,439</w:t>
            </w:r>
          </w:p>
        </w:tc>
        <w:tc>
          <w:tcPr>
            <w:tcW w:w="828" w:type="dxa"/>
            <w:noWrap/>
            <w:hideMark/>
          </w:tcPr>
          <w:p w14:paraId="130EF41F" w14:textId="26FF7F58"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112,385,144</w:t>
            </w:r>
          </w:p>
        </w:tc>
        <w:tc>
          <w:tcPr>
            <w:tcW w:w="1038" w:type="dxa"/>
            <w:noWrap/>
            <w:hideMark/>
          </w:tcPr>
          <w:p w14:paraId="3FB808F3" w14:textId="0362AA06"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110,447,637</w:t>
            </w:r>
          </w:p>
        </w:tc>
        <w:tc>
          <w:tcPr>
            <w:tcW w:w="828" w:type="dxa"/>
            <w:noWrap/>
            <w:hideMark/>
          </w:tcPr>
          <w:p w14:paraId="123C3B41" w14:textId="23068D76"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108,391,840</w:t>
            </w:r>
          </w:p>
        </w:tc>
        <w:tc>
          <w:tcPr>
            <w:tcW w:w="848" w:type="dxa"/>
            <w:noWrap/>
            <w:hideMark/>
          </w:tcPr>
          <w:p w14:paraId="2BB9F273" w14:textId="7857330E" w:rsidR="00B82934" w:rsidRPr="00C52F81" w:rsidRDefault="003B36D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106,210,453</w:t>
            </w:r>
          </w:p>
        </w:tc>
        <w:tc>
          <w:tcPr>
            <w:tcW w:w="828" w:type="dxa"/>
            <w:noWrap/>
            <w:hideMark/>
          </w:tcPr>
          <w:p w14:paraId="1796E458" w14:textId="0D348700" w:rsidR="003B36D6" w:rsidRPr="00C52F81" w:rsidRDefault="003B36D6" w:rsidP="003B36D6">
            <w:pPr>
              <w:tabs>
                <w:tab w:val="left" w:pos="280"/>
                <w:tab w:val="left" w:pos="36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103,897,730</w:t>
            </w:r>
          </w:p>
          <w:p w14:paraId="159EFD1F" w14:textId="77777777" w:rsidR="00B82934" w:rsidRPr="00C52F81" w:rsidRDefault="00B82934" w:rsidP="003B36D6">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70" w:type="dxa"/>
            <w:noWrap/>
            <w:hideMark/>
          </w:tcPr>
          <w:p w14:paraId="12C2D126" w14:textId="5ED32D4F" w:rsidR="003B36D6" w:rsidRPr="00C52F81" w:rsidRDefault="003B36D6" w:rsidP="003B36D6">
            <w:pPr>
              <w:tabs>
                <w:tab w:val="left" w:pos="36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bCs/>
                <w:color w:val="000000" w:themeColor="text1"/>
                <w:sz w:val="11"/>
                <w:szCs w:val="11"/>
              </w:rPr>
              <w:t>402,746,407</w:t>
            </w:r>
          </w:p>
          <w:p w14:paraId="5F660DEF" w14:textId="77777777" w:rsidR="00B82934" w:rsidRPr="00C52F81" w:rsidRDefault="00B82934" w:rsidP="003B36D6">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r>
    </w:tbl>
    <w:p w14:paraId="57953792" w14:textId="1F654B79" w:rsidR="001A4AE8" w:rsidRPr="00C52F81" w:rsidRDefault="00256F52" w:rsidP="001A666F">
      <w:pPr>
        <w:rPr>
          <w:rFonts w:ascii="Arial" w:hAnsi="Arial" w:cs="Arial"/>
          <w:color w:val="000000" w:themeColor="text1"/>
          <w:sz w:val="13"/>
          <w:szCs w:val="13"/>
          <w:lang w:val="es-ES"/>
        </w:rPr>
      </w:pPr>
      <w:r w:rsidRPr="00C52F81">
        <w:rPr>
          <w:rFonts w:ascii="Arial" w:hAnsi="Arial" w:cs="Arial"/>
          <w:color w:val="000000" w:themeColor="text1"/>
          <w:sz w:val="13"/>
          <w:szCs w:val="13"/>
          <w:lang w:val="es-ES"/>
        </w:rPr>
        <w:t xml:space="preserve">Notas: (1) </w:t>
      </w:r>
      <w:r w:rsidR="003C30CB" w:rsidRPr="00C52F81">
        <w:rPr>
          <w:rFonts w:ascii="Arial" w:hAnsi="Arial" w:cs="Arial"/>
          <w:color w:val="000000" w:themeColor="text1"/>
          <w:sz w:val="13"/>
          <w:szCs w:val="13"/>
          <w:lang w:val="es-ES"/>
        </w:rPr>
        <w:t xml:space="preserve">Año; (2) </w:t>
      </w:r>
      <w:r w:rsidR="005567BC" w:rsidRPr="00C52F81">
        <w:rPr>
          <w:rFonts w:ascii="Arial" w:hAnsi="Arial" w:cs="Arial"/>
          <w:color w:val="000000" w:themeColor="text1"/>
          <w:sz w:val="13"/>
          <w:szCs w:val="13"/>
          <w:lang w:val="es-ES_tradnl"/>
        </w:rPr>
        <w:t>Inversión; (3) Valor Tiempo de Viaje</w:t>
      </w:r>
      <w:r w:rsidR="007145D4" w:rsidRPr="00C52F81">
        <w:rPr>
          <w:rFonts w:ascii="Arial" w:hAnsi="Arial" w:cs="Arial"/>
          <w:color w:val="000000" w:themeColor="text1"/>
          <w:sz w:val="13"/>
          <w:szCs w:val="13"/>
          <w:lang w:val="es-ES_tradnl"/>
        </w:rPr>
        <w:t xml:space="preserve"> </w:t>
      </w:r>
      <w:r w:rsidR="00461214" w:rsidRPr="00C52F81">
        <w:rPr>
          <w:rFonts w:ascii="Arial" w:hAnsi="Arial" w:cs="Arial"/>
          <w:color w:val="000000" w:themeColor="text1"/>
          <w:sz w:val="13"/>
          <w:szCs w:val="13"/>
          <w:lang w:val="es-ES_tradnl"/>
        </w:rPr>
        <w:t>(descontada la tarifa sombra endógena)</w:t>
      </w:r>
      <w:r w:rsidR="003C30CB" w:rsidRPr="00C52F81">
        <w:rPr>
          <w:rFonts w:ascii="Arial" w:hAnsi="Arial" w:cs="Arial"/>
          <w:color w:val="000000" w:themeColor="text1"/>
          <w:sz w:val="13"/>
          <w:szCs w:val="13"/>
          <w:lang w:val="es-ES_tradnl"/>
        </w:rPr>
        <w:t>; (4)</w:t>
      </w:r>
      <w:r w:rsidR="003C30CB" w:rsidRPr="00C52F81">
        <w:rPr>
          <w:rFonts w:ascii="Arial" w:hAnsi="Arial" w:cs="Arial"/>
          <w:color w:val="000000" w:themeColor="text1"/>
          <w:sz w:val="13"/>
          <w:szCs w:val="13"/>
          <w:lang w:val="es-ES"/>
        </w:rPr>
        <w:t xml:space="preserve"> </w:t>
      </w:r>
      <w:r w:rsidR="003C30CB" w:rsidRPr="00C52F81">
        <w:rPr>
          <w:rFonts w:ascii="Arial" w:hAnsi="Arial" w:cs="Arial"/>
          <w:color w:val="000000" w:themeColor="text1"/>
          <w:sz w:val="13"/>
          <w:szCs w:val="13"/>
          <w:lang w:val="es-ES_tradnl"/>
        </w:rPr>
        <w:t>Depreciación; (5) Cuenta Reserva Mantenimiento Mayor</w:t>
      </w:r>
      <w:r w:rsidR="00F32583" w:rsidRPr="00C52F81">
        <w:rPr>
          <w:rFonts w:ascii="Arial" w:hAnsi="Arial" w:cs="Arial"/>
          <w:color w:val="000000" w:themeColor="text1"/>
          <w:sz w:val="13"/>
          <w:szCs w:val="13"/>
          <w:lang w:val="es-ES"/>
        </w:rPr>
        <w:t xml:space="preserve">; </w:t>
      </w:r>
      <w:r w:rsidR="003C30CB" w:rsidRPr="00C52F81">
        <w:rPr>
          <w:rFonts w:ascii="Arial" w:hAnsi="Arial" w:cs="Arial"/>
          <w:color w:val="000000" w:themeColor="text1"/>
          <w:sz w:val="13"/>
          <w:szCs w:val="13"/>
          <w:lang w:val="es-ES"/>
        </w:rPr>
        <w:t xml:space="preserve">(6) </w:t>
      </w:r>
      <w:r w:rsidR="003C30CB" w:rsidRPr="00C52F81">
        <w:rPr>
          <w:rFonts w:ascii="Arial" w:hAnsi="Arial" w:cs="Arial"/>
          <w:color w:val="000000" w:themeColor="text1"/>
          <w:sz w:val="13"/>
          <w:szCs w:val="13"/>
          <w:lang w:val="es-ES_tradnl"/>
        </w:rPr>
        <w:t>Cuenta reserva servicio deuda</w:t>
      </w:r>
      <w:r w:rsidR="003C30CB" w:rsidRPr="00C52F81">
        <w:rPr>
          <w:rFonts w:ascii="Arial" w:hAnsi="Arial" w:cs="Arial"/>
          <w:color w:val="000000" w:themeColor="text1"/>
          <w:sz w:val="13"/>
          <w:szCs w:val="13"/>
          <w:lang w:val="es-ES"/>
        </w:rPr>
        <w:t xml:space="preserve">; (7) </w:t>
      </w:r>
      <w:proofErr w:type="gramStart"/>
      <w:r w:rsidR="00600B21">
        <w:rPr>
          <w:rFonts w:ascii="Arial" w:hAnsi="Arial" w:cs="Arial"/>
          <w:bCs/>
          <w:color w:val="000000" w:themeColor="text1"/>
          <w:sz w:val="13"/>
          <w:szCs w:val="13"/>
          <w:lang w:val="es-ES_tradnl"/>
        </w:rPr>
        <w:t xml:space="preserve">Valor  </w:t>
      </w:r>
      <w:r w:rsidR="003C30CB" w:rsidRPr="00C52F81">
        <w:rPr>
          <w:rFonts w:ascii="Arial" w:hAnsi="Arial" w:cs="Arial"/>
          <w:bCs/>
          <w:color w:val="000000" w:themeColor="text1"/>
          <w:sz w:val="13"/>
          <w:szCs w:val="13"/>
          <w:lang w:val="es-ES_tradnl"/>
        </w:rPr>
        <w:t>Neto</w:t>
      </w:r>
      <w:proofErr w:type="gramEnd"/>
      <w:r w:rsidR="00600B21">
        <w:rPr>
          <w:rFonts w:ascii="Arial" w:hAnsi="Arial" w:cs="Arial"/>
          <w:bCs/>
          <w:color w:val="000000" w:themeColor="text1"/>
          <w:sz w:val="13"/>
          <w:szCs w:val="13"/>
          <w:lang w:val="es-ES_tradnl"/>
        </w:rPr>
        <w:t xml:space="preserve"> del Proyecto</w:t>
      </w:r>
      <w:r w:rsidR="00636739">
        <w:rPr>
          <w:rFonts w:ascii="Arial" w:hAnsi="Arial" w:cs="Arial"/>
          <w:bCs/>
          <w:color w:val="000000" w:themeColor="text1"/>
          <w:sz w:val="13"/>
          <w:szCs w:val="13"/>
          <w:lang w:val="es-ES_tradnl"/>
        </w:rPr>
        <w:t xml:space="preserve"> para beneficiarios</w:t>
      </w:r>
      <w:r w:rsidR="00600B21">
        <w:rPr>
          <w:rFonts w:ascii="Arial" w:hAnsi="Arial" w:cs="Arial"/>
          <w:bCs/>
          <w:color w:val="000000" w:themeColor="text1"/>
          <w:sz w:val="13"/>
          <w:szCs w:val="13"/>
          <w:lang w:val="es-ES_tradnl"/>
        </w:rPr>
        <w:t xml:space="preserve"> (flujo utilizado para el </w:t>
      </w:r>
      <w:proofErr w:type="spellStart"/>
      <w:r w:rsidR="00600B21">
        <w:rPr>
          <w:rFonts w:ascii="Arial" w:hAnsi="Arial" w:cs="Arial"/>
          <w:bCs/>
          <w:color w:val="000000" w:themeColor="text1"/>
          <w:sz w:val="13"/>
          <w:szCs w:val="13"/>
          <w:lang w:val="es-ES_tradnl"/>
        </w:rPr>
        <w:t>calculo</w:t>
      </w:r>
      <w:proofErr w:type="spellEnd"/>
      <w:r w:rsidR="00600B21">
        <w:rPr>
          <w:rFonts w:ascii="Arial" w:hAnsi="Arial" w:cs="Arial"/>
          <w:bCs/>
          <w:color w:val="000000" w:themeColor="text1"/>
          <w:sz w:val="13"/>
          <w:szCs w:val="13"/>
          <w:lang w:val="es-ES_tradnl"/>
        </w:rPr>
        <w:t xml:space="preserve"> del VAN)</w:t>
      </w:r>
      <w:r w:rsidR="003C30CB" w:rsidRPr="00C52F81">
        <w:rPr>
          <w:rFonts w:ascii="Arial" w:hAnsi="Arial" w:cs="Arial"/>
          <w:color w:val="000000" w:themeColor="text1"/>
          <w:sz w:val="13"/>
          <w:szCs w:val="13"/>
          <w:lang w:val="es-ES"/>
        </w:rPr>
        <w:t>; (8)</w:t>
      </w:r>
      <w:r w:rsidR="00F32583" w:rsidRPr="00C52F81">
        <w:rPr>
          <w:rFonts w:ascii="Arial" w:hAnsi="Arial" w:cs="Arial"/>
          <w:color w:val="000000" w:themeColor="text1"/>
          <w:sz w:val="13"/>
          <w:szCs w:val="13"/>
          <w:lang w:val="es-ES"/>
        </w:rPr>
        <w:t xml:space="preserve"> </w:t>
      </w:r>
      <w:r w:rsidR="003C30CB" w:rsidRPr="00C52F81">
        <w:rPr>
          <w:rFonts w:ascii="Arial" w:hAnsi="Arial" w:cs="Arial"/>
          <w:color w:val="000000" w:themeColor="text1"/>
          <w:sz w:val="13"/>
          <w:szCs w:val="13"/>
          <w:lang w:val="es-ES_tradnl"/>
        </w:rPr>
        <w:t>Préstamo o Deuda; (9)</w:t>
      </w:r>
      <w:r w:rsidR="003C30CB" w:rsidRPr="00C52F81">
        <w:rPr>
          <w:rFonts w:ascii="Arial" w:hAnsi="Arial" w:cs="Arial"/>
          <w:color w:val="000000" w:themeColor="text1"/>
          <w:sz w:val="13"/>
          <w:szCs w:val="13"/>
          <w:lang w:val="es-ES"/>
        </w:rPr>
        <w:t xml:space="preserve"> </w:t>
      </w:r>
      <w:r w:rsidR="003C30CB" w:rsidRPr="00C52F81">
        <w:rPr>
          <w:rFonts w:ascii="Arial" w:hAnsi="Arial" w:cs="Arial"/>
          <w:color w:val="000000" w:themeColor="text1"/>
          <w:sz w:val="13"/>
          <w:szCs w:val="13"/>
          <w:lang w:val="es-ES_tradnl"/>
        </w:rPr>
        <w:t>Amortización</w:t>
      </w:r>
      <w:r w:rsidR="003C30CB" w:rsidRPr="00C52F81">
        <w:rPr>
          <w:rFonts w:ascii="Arial" w:hAnsi="Arial" w:cs="Arial"/>
          <w:color w:val="000000" w:themeColor="text1"/>
          <w:sz w:val="13"/>
          <w:szCs w:val="13"/>
          <w:lang w:val="es-ES"/>
        </w:rPr>
        <w:t xml:space="preserve">; (10) </w:t>
      </w:r>
      <w:r w:rsidR="00061593" w:rsidRPr="00CC6D80">
        <w:rPr>
          <w:rFonts w:ascii="Arial" w:hAnsi="Arial" w:cs="Arial"/>
          <w:color w:val="000000" w:themeColor="text1"/>
          <w:sz w:val="13"/>
          <w:szCs w:val="13"/>
          <w:lang w:val="es-ES_tradnl"/>
        </w:rPr>
        <w:t xml:space="preserve">Costo </w:t>
      </w:r>
      <w:r w:rsidR="003C30CB" w:rsidRPr="00CC6D80">
        <w:rPr>
          <w:rFonts w:ascii="Arial" w:hAnsi="Arial" w:cs="Arial"/>
          <w:color w:val="000000" w:themeColor="text1"/>
          <w:sz w:val="13"/>
          <w:szCs w:val="13"/>
          <w:lang w:val="es-ES_tradnl"/>
        </w:rPr>
        <w:t>Financiero (Intereses); (11)</w:t>
      </w:r>
      <w:r w:rsidR="003C30CB" w:rsidRPr="00CC6D80">
        <w:rPr>
          <w:rFonts w:ascii="Arial" w:hAnsi="Arial" w:cs="Arial"/>
          <w:color w:val="000000" w:themeColor="text1"/>
          <w:sz w:val="13"/>
          <w:szCs w:val="13"/>
          <w:lang w:val="es-ES"/>
        </w:rPr>
        <w:t xml:space="preserve"> </w:t>
      </w:r>
      <w:r w:rsidR="002D6EC0" w:rsidRPr="00102F00">
        <w:rPr>
          <w:rFonts w:ascii="Arial" w:hAnsi="Arial" w:cs="Arial"/>
          <w:bCs/>
          <w:color w:val="000000" w:themeColor="text1"/>
          <w:sz w:val="13"/>
          <w:szCs w:val="13"/>
          <w:lang w:val="es-ES_tradnl"/>
        </w:rPr>
        <w:t>Valor neto</w:t>
      </w:r>
      <w:r w:rsidR="00735D4A" w:rsidRPr="00CC6D80">
        <w:rPr>
          <w:rFonts w:ascii="Arial" w:hAnsi="Arial" w:cs="Arial"/>
          <w:bCs/>
          <w:color w:val="000000" w:themeColor="text1"/>
          <w:sz w:val="13"/>
          <w:szCs w:val="13"/>
          <w:lang w:val="es-ES_tradnl"/>
        </w:rPr>
        <w:t xml:space="preserve"> </w:t>
      </w:r>
      <w:r w:rsidR="00636739" w:rsidRPr="00102F00">
        <w:rPr>
          <w:rFonts w:ascii="Arial" w:hAnsi="Arial" w:cs="Arial"/>
          <w:bCs/>
          <w:color w:val="000000" w:themeColor="text1"/>
          <w:sz w:val="13"/>
          <w:szCs w:val="13"/>
          <w:lang w:val="es-ES_tradnl"/>
        </w:rPr>
        <w:t xml:space="preserve">para </w:t>
      </w:r>
      <w:r w:rsidR="00D84551">
        <w:rPr>
          <w:rFonts w:ascii="Arial" w:hAnsi="Arial" w:cs="Arial"/>
          <w:bCs/>
          <w:color w:val="000000" w:themeColor="text1"/>
          <w:sz w:val="13"/>
          <w:szCs w:val="13"/>
          <w:lang w:val="es-ES_tradnl"/>
        </w:rPr>
        <w:t>PPP</w:t>
      </w:r>
      <w:r w:rsidR="00600B21" w:rsidRPr="00CC6D80">
        <w:rPr>
          <w:rFonts w:ascii="Arial" w:hAnsi="Arial" w:cs="Arial"/>
          <w:bCs/>
          <w:color w:val="000000" w:themeColor="text1"/>
          <w:sz w:val="13"/>
          <w:szCs w:val="13"/>
          <w:lang w:val="es-ES_tradnl"/>
        </w:rPr>
        <w:t xml:space="preserve"> y concesionarios</w:t>
      </w:r>
      <w:r w:rsidR="00143581" w:rsidRPr="00CC6D80">
        <w:rPr>
          <w:rFonts w:ascii="Arial" w:hAnsi="Arial" w:cs="Arial"/>
          <w:color w:val="000000" w:themeColor="text1"/>
          <w:sz w:val="13"/>
          <w:szCs w:val="13"/>
          <w:lang w:val="es-ES"/>
        </w:rPr>
        <w:t xml:space="preserve">. Los valores monetarios están expresados en UI de pesos uruguayos. </w:t>
      </w:r>
      <w:r w:rsidR="001A4AE8" w:rsidRPr="00102F00">
        <w:rPr>
          <w:rFonts w:ascii="Arial" w:hAnsi="Arial" w:cs="Arial"/>
          <w:b/>
          <w:color w:val="000000" w:themeColor="text1"/>
          <w:sz w:val="16"/>
          <w:szCs w:val="16"/>
          <w:lang w:val="es-ES"/>
        </w:rPr>
        <w:t>VAN: 1,157,905,105; TIR: 48,56%.</w:t>
      </w:r>
      <w:r w:rsidR="001A4AE8" w:rsidRPr="00CC6D80">
        <w:rPr>
          <w:rFonts w:ascii="Arial" w:hAnsi="Arial" w:cs="Arial"/>
          <w:b/>
          <w:color w:val="000000" w:themeColor="text1"/>
          <w:sz w:val="13"/>
          <w:szCs w:val="13"/>
          <w:lang w:val="es-ES"/>
        </w:rPr>
        <w:t xml:space="preserve"> </w:t>
      </w:r>
      <w:r w:rsidR="00143581" w:rsidRPr="00CC6D80">
        <w:rPr>
          <w:rFonts w:ascii="Arial" w:hAnsi="Arial" w:cs="Arial"/>
          <w:color w:val="000000" w:themeColor="text1"/>
          <w:sz w:val="13"/>
          <w:szCs w:val="13"/>
          <w:lang w:val="es-ES"/>
        </w:rPr>
        <w:t>Fuente: Elaboración propia.</w:t>
      </w:r>
      <w:r w:rsidR="00143581" w:rsidRPr="00C52F81">
        <w:rPr>
          <w:rFonts w:ascii="Arial" w:hAnsi="Arial" w:cs="Arial"/>
          <w:color w:val="000000" w:themeColor="text1"/>
          <w:sz w:val="13"/>
          <w:szCs w:val="13"/>
          <w:lang w:val="es-ES"/>
        </w:rPr>
        <w:t xml:space="preserve"> </w:t>
      </w:r>
    </w:p>
    <w:p w14:paraId="117AEEAD" w14:textId="77777777" w:rsidR="003C30CB" w:rsidRPr="00C52F81" w:rsidRDefault="003C30CB" w:rsidP="001A666F">
      <w:pPr>
        <w:rPr>
          <w:rFonts w:ascii="Arial" w:hAnsi="Arial" w:cs="Arial"/>
          <w:color w:val="000000" w:themeColor="text1"/>
          <w:sz w:val="13"/>
          <w:szCs w:val="13"/>
          <w:lang w:val="es-ES"/>
        </w:rPr>
      </w:pPr>
    </w:p>
    <w:p w14:paraId="342314AD" w14:textId="77777777" w:rsidR="003C30CB" w:rsidRPr="00C52F81" w:rsidRDefault="003C30CB" w:rsidP="001A666F">
      <w:pPr>
        <w:rPr>
          <w:rFonts w:ascii="Arial" w:hAnsi="Arial" w:cs="Arial"/>
          <w:color w:val="000000" w:themeColor="text1"/>
          <w:sz w:val="13"/>
          <w:szCs w:val="13"/>
          <w:lang w:val="es-ES"/>
        </w:rPr>
      </w:pPr>
    </w:p>
    <w:p w14:paraId="00DA1B9D" w14:textId="674DF4D0" w:rsidR="005553AE" w:rsidRPr="00C52F81" w:rsidRDefault="00043DFD" w:rsidP="005553AE">
      <w:pPr>
        <w:tabs>
          <w:tab w:val="left" w:pos="1027"/>
          <w:tab w:val="center" w:pos="4320"/>
        </w:tabs>
        <w:ind w:left="1"/>
        <w:jc w:val="center"/>
        <w:rPr>
          <w:rFonts w:ascii="Arial" w:hAnsi="Arial" w:cs="Arial"/>
          <w:color w:val="000000" w:themeColor="text1"/>
          <w:lang w:val="es-ES_tradnl"/>
        </w:rPr>
      </w:pPr>
      <w:r w:rsidRPr="00C52F81">
        <w:rPr>
          <w:rFonts w:ascii="Arial" w:hAnsi="Arial" w:cs="Arial"/>
          <w:color w:val="000000" w:themeColor="text1"/>
          <w:lang w:val="es-ES_tradnl"/>
        </w:rPr>
        <w:t>Cuadro II.</w:t>
      </w:r>
      <w:r w:rsidR="005553AE" w:rsidRPr="00C52F81">
        <w:rPr>
          <w:rFonts w:ascii="Arial" w:hAnsi="Arial" w:cs="Arial"/>
          <w:color w:val="000000" w:themeColor="text1"/>
          <w:lang w:val="es-ES_tradnl"/>
        </w:rPr>
        <w:t xml:space="preserve"> Proyecto prototipo de transporte por carretera: Circuito 5: Ruta 14 Este y Ruta 15</w:t>
      </w:r>
      <w:r w:rsidR="00C05BA6" w:rsidRPr="00C52F81">
        <w:rPr>
          <w:rFonts w:ascii="Arial" w:hAnsi="Arial" w:cs="Arial"/>
          <w:color w:val="000000" w:themeColor="text1"/>
          <w:lang w:val="es-ES_tradnl"/>
        </w:rPr>
        <w:t xml:space="preserve"> (</w:t>
      </w:r>
      <w:r w:rsidR="003E14E0" w:rsidRPr="00C52F81">
        <w:rPr>
          <w:rFonts w:ascii="Arial" w:hAnsi="Arial" w:cs="Arial"/>
          <w:color w:val="000000" w:themeColor="text1"/>
          <w:lang w:val="es-ES_tradnl"/>
        </w:rPr>
        <w:t>trá</w:t>
      </w:r>
      <w:r w:rsidR="00697899" w:rsidRPr="00C52F81">
        <w:rPr>
          <w:rFonts w:ascii="Arial" w:hAnsi="Arial" w:cs="Arial"/>
          <w:color w:val="000000" w:themeColor="text1"/>
          <w:lang w:val="es-ES_tradnl"/>
        </w:rPr>
        <w:t>nsito normal</w:t>
      </w:r>
      <w:r w:rsidR="00C05BA6" w:rsidRPr="00C52F81">
        <w:rPr>
          <w:rFonts w:ascii="Arial" w:hAnsi="Arial" w:cs="Arial"/>
          <w:color w:val="000000" w:themeColor="text1"/>
          <w:lang w:val="es-ES_tradnl"/>
        </w:rPr>
        <w:t>).</w:t>
      </w:r>
    </w:p>
    <w:p w14:paraId="4A61FE6C" w14:textId="77777777" w:rsidR="005553AE" w:rsidRPr="00C52F81" w:rsidRDefault="005553AE" w:rsidP="005553AE">
      <w:pPr>
        <w:tabs>
          <w:tab w:val="left" w:pos="1027"/>
          <w:tab w:val="center" w:pos="4320"/>
        </w:tabs>
        <w:ind w:left="1"/>
        <w:jc w:val="center"/>
        <w:rPr>
          <w:rFonts w:ascii="Arial" w:hAnsi="Arial" w:cs="Arial"/>
          <w:color w:val="000000" w:themeColor="text1"/>
          <w:lang w:val="es-ES_tradnl"/>
        </w:rPr>
      </w:pPr>
    </w:p>
    <w:tbl>
      <w:tblPr>
        <w:tblStyle w:val="LightShading-Accent11"/>
        <w:tblW w:w="15048" w:type="dxa"/>
        <w:tblLook w:val="04A0" w:firstRow="1" w:lastRow="0" w:firstColumn="1" w:lastColumn="0" w:noHBand="0" w:noVBand="1"/>
      </w:tblPr>
      <w:tblGrid>
        <w:gridCol w:w="469"/>
        <w:gridCol w:w="1039"/>
        <w:gridCol w:w="828"/>
        <w:gridCol w:w="828"/>
        <w:gridCol w:w="828"/>
        <w:gridCol w:w="828"/>
        <w:gridCol w:w="828"/>
        <w:gridCol w:w="828"/>
        <w:gridCol w:w="828"/>
        <w:gridCol w:w="828"/>
        <w:gridCol w:w="848"/>
        <w:gridCol w:w="828"/>
        <w:gridCol w:w="828"/>
        <w:gridCol w:w="1038"/>
        <w:gridCol w:w="828"/>
        <w:gridCol w:w="848"/>
        <w:gridCol w:w="828"/>
        <w:gridCol w:w="870"/>
      </w:tblGrid>
      <w:tr w:rsidR="00C52F81" w:rsidRPr="00C52F81" w14:paraId="53300B79" w14:textId="77777777" w:rsidTr="0094599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2C6A4B68"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04DB8F61"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618315C"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828" w:type="dxa"/>
            <w:noWrap/>
            <w:hideMark/>
          </w:tcPr>
          <w:p w14:paraId="192A8E4F"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828" w:type="dxa"/>
            <w:noWrap/>
            <w:hideMark/>
          </w:tcPr>
          <w:p w14:paraId="10A23828"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828" w:type="dxa"/>
            <w:noWrap/>
            <w:hideMark/>
          </w:tcPr>
          <w:p w14:paraId="3A5106A3"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828" w:type="dxa"/>
            <w:noWrap/>
            <w:hideMark/>
          </w:tcPr>
          <w:p w14:paraId="51786638"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828" w:type="dxa"/>
            <w:noWrap/>
            <w:hideMark/>
          </w:tcPr>
          <w:p w14:paraId="12F6455E"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828" w:type="dxa"/>
            <w:noWrap/>
            <w:hideMark/>
          </w:tcPr>
          <w:p w14:paraId="0CCFE485"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828" w:type="dxa"/>
            <w:noWrap/>
            <w:hideMark/>
          </w:tcPr>
          <w:p w14:paraId="1E7E6CBA"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848" w:type="dxa"/>
            <w:noWrap/>
            <w:hideMark/>
          </w:tcPr>
          <w:p w14:paraId="731DEE10"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828" w:type="dxa"/>
            <w:noWrap/>
            <w:hideMark/>
          </w:tcPr>
          <w:p w14:paraId="5E42DB7D"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828" w:type="dxa"/>
            <w:noWrap/>
            <w:hideMark/>
          </w:tcPr>
          <w:p w14:paraId="45EB3808"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8" w:type="dxa"/>
            <w:noWrap/>
            <w:hideMark/>
          </w:tcPr>
          <w:p w14:paraId="6BD15AC7"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828" w:type="dxa"/>
            <w:noWrap/>
            <w:hideMark/>
          </w:tcPr>
          <w:p w14:paraId="59947642"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848" w:type="dxa"/>
            <w:noWrap/>
            <w:hideMark/>
          </w:tcPr>
          <w:p w14:paraId="2F89A675"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c>
          <w:tcPr>
            <w:tcW w:w="828" w:type="dxa"/>
            <w:noWrap/>
            <w:hideMark/>
          </w:tcPr>
          <w:p w14:paraId="4EC3A03C"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w:t>
            </w:r>
          </w:p>
        </w:tc>
        <w:tc>
          <w:tcPr>
            <w:tcW w:w="870" w:type="dxa"/>
            <w:noWrap/>
            <w:hideMark/>
          </w:tcPr>
          <w:p w14:paraId="41E6ED72"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w:t>
            </w:r>
          </w:p>
        </w:tc>
      </w:tr>
      <w:tr w:rsidR="00C52F81" w:rsidRPr="00C52F81" w14:paraId="48096BCB"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53511B9"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0FF5CE3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-1,144,614,559</w:t>
            </w:r>
          </w:p>
        </w:tc>
        <w:tc>
          <w:tcPr>
            <w:tcW w:w="828" w:type="dxa"/>
            <w:noWrap/>
            <w:hideMark/>
          </w:tcPr>
          <w:p w14:paraId="63F4A59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B815FA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D3E922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479ED3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48EF56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B6A669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5BEF4CD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66453C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51EE306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9C329E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F2C020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1038" w:type="dxa"/>
            <w:noWrap/>
            <w:hideMark/>
          </w:tcPr>
          <w:p w14:paraId="265772D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3DE160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79FEBAB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C4CF71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70" w:type="dxa"/>
            <w:noWrap/>
            <w:hideMark/>
          </w:tcPr>
          <w:p w14:paraId="6FAFD84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r>
      <w:tr w:rsidR="00C52F81" w:rsidRPr="00C52F81" w14:paraId="228627AB"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C792D94" w14:textId="77777777" w:rsidR="00E66841" w:rsidRPr="00C52F81" w:rsidRDefault="00E66841" w:rsidP="00E66841">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3FD650A5" w14:textId="77777777"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BE0A788" w14:textId="0BECB59D"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1487BADD" w14:textId="31E7FFA8"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36187B70" w14:textId="5CA1D395"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644458A5" w14:textId="543474F5"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2D098D6E" w14:textId="3CDCD78F"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6283867B" w14:textId="1343C5AA"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6ACB0E7F" w14:textId="470C4CAD"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0AF81AF9" w14:textId="4893208F"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48" w:type="dxa"/>
            <w:noWrap/>
            <w:hideMark/>
          </w:tcPr>
          <w:p w14:paraId="6B2F673F" w14:textId="74066B22"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1498BCD9" w14:textId="49AFE6F5"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4291861B" w14:textId="27644E11"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1038" w:type="dxa"/>
            <w:noWrap/>
            <w:hideMark/>
          </w:tcPr>
          <w:p w14:paraId="63D29944" w14:textId="6557802D"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214EAF47" w14:textId="49A3AE2B"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48" w:type="dxa"/>
            <w:noWrap/>
            <w:hideMark/>
          </w:tcPr>
          <w:p w14:paraId="62A70E02" w14:textId="4A44D1A4"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28" w:type="dxa"/>
            <w:noWrap/>
            <w:hideMark/>
          </w:tcPr>
          <w:p w14:paraId="3DD14D0D" w14:textId="13D3C590"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c>
          <w:tcPr>
            <w:tcW w:w="870" w:type="dxa"/>
            <w:noWrap/>
            <w:hideMark/>
          </w:tcPr>
          <w:p w14:paraId="2185BBE6" w14:textId="72F382A3" w:rsidR="00E66841" w:rsidRPr="00C52F81" w:rsidRDefault="00E66841" w:rsidP="00E6684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140,651,436</w:t>
            </w:r>
          </w:p>
        </w:tc>
      </w:tr>
      <w:tr w:rsidR="00C52F81" w:rsidRPr="00C52F81" w14:paraId="554DB66F"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0FAC9F0B"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6C5E2D4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3FB02A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FA1E48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0C93F3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438A62D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2EFFA23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1FFFB6F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301AA2B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8E0BB1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30764A2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4508A4F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7ADAB4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1038" w:type="dxa"/>
            <w:noWrap/>
            <w:hideMark/>
          </w:tcPr>
          <w:p w14:paraId="5C901C2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1F94025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0C29BF9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38A78F0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70" w:type="dxa"/>
            <w:noWrap/>
            <w:hideMark/>
          </w:tcPr>
          <w:p w14:paraId="0F268F2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r>
      <w:tr w:rsidR="00C52F81" w:rsidRPr="00C52F81" w14:paraId="081CA07A"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15CAB2D"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7B1F9192"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5207F0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-17,677,523</w:t>
            </w:r>
          </w:p>
        </w:tc>
        <w:tc>
          <w:tcPr>
            <w:tcW w:w="828" w:type="dxa"/>
            <w:noWrap/>
            <w:hideMark/>
          </w:tcPr>
          <w:p w14:paraId="4AB62C73"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-19,089,329</w:t>
            </w:r>
          </w:p>
        </w:tc>
        <w:tc>
          <w:tcPr>
            <w:tcW w:w="828" w:type="dxa"/>
            <w:noWrap/>
            <w:hideMark/>
          </w:tcPr>
          <w:p w14:paraId="49D409C0"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-20,588,139</w:t>
            </w:r>
          </w:p>
        </w:tc>
        <w:tc>
          <w:tcPr>
            <w:tcW w:w="828" w:type="dxa"/>
            <w:noWrap/>
            <w:hideMark/>
          </w:tcPr>
          <w:p w14:paraId="6686D9A6"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-22,178,154</w:t>
            </w:r>
          </w:p>
        </w:tc>
        <w:tc>
          <w:tcPr>
            <w:tcW w:w="828" w:type="dxa"/>
            <w:noWrap/>
            <w:hideMark/>
          </w:tcPr>
          <w:p w14:paraId="5E589968"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-23,864,559</w:t>
            </w:r>
          </w:p>
        </w:tc>
        <w:tc>
          <w:tcPr>
            <w:tcW w:w="828" w:type="dxa"/>
            <w:noWrap/>
            <w:hideMark/>
          </w:tcPr>
          <w:p w14:paraId="08021E66"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-25,653,891</w:t>
            </w:r>
          </w:p>
        </w:tc>
        <w:tc>
          <w:tcPr>
            <w:tcW w:w="828" w:type="dxa"/>
            <w:noWrap/>
            <w:hideMark/>
          </w:tcPr>
          <w:p w14:paraId="5454ECF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50,333,316</w:t>
            </w:r>
          </w:p>
        </w:tc>
        <w:tc>
          <w:tcPr>
            <w:tcW w:w="828" w:type="dxa"/>
            <w:noWrap/>
            <w:hideMark/>
          </w:tcPr>
          <w:p w14:paraId="5912DB1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33,836,511</w:t>
            </w:r>
          </w:p>
        </w:tc>
        <w:tc>
          <w:tcPr>
            <w:tcW w:w="848" w:type="dxa"/>
            <w:noWrap/>
            <w:hideMark/>
          </w:tcPr>
          <w:p w14:paraId="436C5075"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44,788,683</w:t>
            </w:r>
          </w:p>
        </w:tc>
        <w:tc>
          <w:tcPr>
            <w:tcW w:w="828" w:type="dxa"/>
            <w:noWrap/>
            <w:hideMark/>
          </w:tcPr>
          <w:p w14:paraId="2D57747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-22,844,182</w:t>
            </w:r>
          </w:p>
        </w:tc>
        <w:tc>
          <w:tcPr>
            <w:tcW w:w="828" w:type="dxa"/>
            <w:noWrap/>
            <w:hideMark/>
          </w:tcPr>
          <w:p w14:paraId="0F1AE806"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-24,668,477</w:t>
            </w:r>
          </w:p>
        </w:tc>
        <w:tc>
          <w:tcPr>
            <w:tcW w:w="1038" w:type="dxa"/>
            <w:noWrap/>
            <w:hideMark/>
          </w:tcPr>
          <w:p w14:paraId="1643E0E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-26,605,984</w:t>
            </w:r>
          </w:p>
        </w:tc>
        <w:tc>
          <w:tcPr>
            <w:tcW w:w="828" w:type="dxa"/>
            <w:noWrap/>
            <w:hideMark/>
          </w:tcPr>
          <w:p w14:paraId="4517FCFF"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-28,661,781</w:t>
            </w:r>
          </w:p>
        </w:tc>
        <w:tc>
          <w:tcPr>
            <w:tcW w:w="848" w:type="dxa"/>
            <w:noWrap/>
            <w:hideMark/>
          </w:tcPr>
          <w:p w14:paraId="44519EE0"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-30,843,168</w:t>
            </w:r>
          </w:p>
        </w:tc>
        <w:tc>
          <w:tcPr>
            <w:tcW w:w="828" w:type="dxa"/>
            <w:noWrap/>
            <w:hideMark/>
          </w:tcPr>
          <w:p w14:paraId="0A48C1DB"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-33,155,891</w:t>
            </w:r>
          </w:p>
        </w:tc>
        <w:tc>
          <w:tcPr>
            <w:tcW w:w="870" w:type="dxa"/>
            <w:noWrap/>
            <w:hideMark/>
          </w:tcPr>
          <w:p w14:paraId="2441B72B"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166,872,568</w:t>
            </w:r>
          </w:p>
        </w:tc>
      </w:tr>
      <w:tr w:rsidR="00C52F81" w:rsidRPr="00C52F81" w14:paraId="414219AD" w14:textId="77777777" w:rsidTr="00945993">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D45101B"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6D87C6F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CE8751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CE1470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96EB68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75E255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1CBB75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F45C06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11F2040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C927D7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6AE49CD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F61D70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783B36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2286AAF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35AC90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6CDF344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9E5C27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0E612E8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98,820,218</w:t>
            </w:r>
          </w:p>
        </w:tc>
      </w:tr>
      <w:tr w:rsidR="00C52F81" w:rsidRPr="00C52F81" w14:paraId="00DD627D" w14:textId="77777777" w:rsidTr="00945993">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1FDFE3A2"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6B2C72E6"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-1,144,614,559</w:t>
            </w:r>
          </w:p>
        </w:tc>
        <w:tc>
          <w:tcPr>
            <w:tcW w:w="828" w:type="dxa"/>
            <w:noWrap/>
            <w:hideMark/>
          </w:tcPr>
          <w:p w14:paraId="2340D279" w14:textId="38895463" w:rsidR="005553AE" w:rsidRPr="00C52F81" w:rsidRDefault="00E66841"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182,195,832</w:t>
            </w:r>
          </w:p>
        </w:tc>
        <w:tc>
          <w:tcPr>
            <w:tcW w:w="828" w:type="dxa"/>
            <w:noWrap/>
            <w:hideMark/>
          </w:tcPr>
          <w:p w14:paraId="08D73B9C" w14:textId="087A4EFB"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180,784,026</w:t>
            </w:r>
          </w:p>
        </w:tc>
        <w:tc>
          <w:tcPr>
            <w:tcW w:w="828" w:type="dxa"/>
            <w:noWrap/>
            <w:hideMark/>
          </w:tcPr>
          <w:p w14:paraId="4416865F" w14:textId="6E98E0AA"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179,285,216</w:t>
            </w:r>
          </w:p>
        </w:tc>
        <w:tc>
          <w:tcPr>
            <w:tcW w:w="828" w:type="dxa"/>
            <w:noWrap/>
            <w:hideMark/>
          </w:tcPr>
          <w:p w14:paraId="2F2DB4EB" w14:textId="072E4391"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177,695,201</w:t>
            </w:r>
          </w:p>
        </w:tc>
        <w:tc>
          <w:tcPr>
            <w:tcW w:w="828" w:type="dxa"/>
            <w:noWrap/>
            <w:hideMark/>
          </w:tcPr>
          <w:p w14:paraId="07825D03" w14:textId="71ACF823"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176,008,796</w:t>
            </w:r>
          </w:p>
        </w:tc>
        <w:tc>
          <w:tcPr>
            <w:tcW w:w="828" w:type="dxa"/>
            <w:noWrap/>
            <w:hideMark/>
          </w:tcPr>
          <w:p w14:paraId="2F36F410" w14:textId="3FA3447B"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174,219,464</w:t>
            </w:r>
          </w:p>
        </w:tc>
        <w:tc>
          <w:tcPr>
            <w:tcW w:w="828" w:type="dxa"/>
            <w:noWrap/>
            <w:hideMark/>
          </w:tcPr>
          <w:p w14:paraId="6A3DD796" w14:textId="45C4D18C" w:rsidR="00D62587" w:rsidRPr="00C52F81" w:rsidRDefault="00D62587" w:rsidP="00D62587">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250,206,671</w:t>
            </w:r>
          </w:p>
          <w:p w14:paraId="565EB4AE" w14:textId="77777777" w:rsidR="005553AE" w:rsidRPr="00C52F81" w:rsidRDefault="005553AE" w:rsidP="00D62587">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61848429" w14:textId="07722CD4" w:rsidR="00D62587" w:rsidRPr="00C52F81" w:rsidRDefault="00D62587" w:rsidP="00D62587">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233,709,866</w:t>
            </w:r>
            <w:r w:rsidRPr="00C52F81">
              <w:rPr>
                <w:rFonts w:ascii="Arial" w:hAnsi="Arial" w:cs="Arial"/>
                <w:b/>
                <w:bCs/>
                <w:color w:val="000000" w:themeColor="text1"/>
                <w:sz w:val="11"/>
                <w:szCs w:val="11"/>
              </w:rPr>
              <w:tab/>
            </w:r>
          </w:p>
          <w:p w14:paraId="028AAD03" w14:textId="77777777" w:rsidR="005553AE" w:rsidRPr="00C52F81" w:rsidRDefault="005553AE" w:rsidP="00D62587">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p>
        </w:tc>
        <w:tc>
          <w:tcPr>
            <w:tcW w:w="848" w:type="dxa"/>
            <w:noWrap/>
            <w:hideMark/>
          </w:tcPr>
          <w:p w14:paraId="33CEFD99" w14:textId="7037031A" w:rsidR="00D62587" w:rsidRPr="00C52F81" w:rsidRDefault="00D62587" w:rsidP="00D62587">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244,662,038</w:t>
            </w:r>
          </w:p>
          <w:p w14:paraId="7DB4C481" w14:textId="77777777" w:rsidR="005553AE" w:rsidRPr="00C52F81" w:rsidRDefault="005553AE" w:rsidP="00D62587">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26E3B538" w14:textId="37FE5CB7"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177,029,173</w:t>
            </w:r>
          </w:p>
        </w:tc>
        <w:tc>
          <w:tcPr>
            <w:tcW w:w="828" w:type="dxa"/>
            <w:noWrap/>
            <w:hideMark/>
          </w:tcPr>
          <w:p w14:paraId="08ABE8A2" w14:textId="54F6586F"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175,204,878</w:t>
            </w:r>
          </w:p>
        </w:tc>
        <w:tc>
          <w:tcPr>
            <w:tcW w:w="1038" w:type="dxa"/>
            <w:noWrap/>
            <w:hideMark/>
          </w:tcPr>
          <w:p w14:paraId="460846AC" w14:textId="7C713AD9" w:rsidR="005553AE" w:rsidRPr="00C52F81" w:rsidRDefault="00D62587" w:rsidP="00945993">
            <w:pPr>
              <w:tabs>
                <w:tab w:val="left" w:pos="21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173,267,371</w:t>
            </w:r>
          </w:p>
          <w:p w14:paraId="468C1AB0"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07E8A27D" w14:textId="7F890FAE"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171,211,574</w:t>
            </w:r>
          </w:p>
        </w:tc>
        <w:tc>
          <w:tcPr>
            <w:tcW w:w="848" w:type="dxa"/>
            <w:noWrap/>
            <w:hideMark/>
          </w:tcPr>
          <w:p w14:paraId="02AE5301" w14:textId="72A5DD88" w:rsidR="00D62587" w:rsidRPr="00C52F81" w:rsidRDefault="00D62587" w:rsidP="00D6258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169,030,187</w:t>
            </w:r>
          </w:p>
          <w:p w14:paraId="49857A2F" w14:textId="77777777" w:rsidR="005553AE" w:rsidRPr="00C52F81" w:rsidRDefault="005553AE" w:rsidP="00D62587">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74B30CAD" w14:textId="2CF1CCE7" w:rsidR="005553AE" w:rsidRPr="00C52F81" w:rsidRDefault="00D62587"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166,717,464</w:t>
            </w:r>
          </w:p>
        </w:tc>
        <w:tc>
          <w:tcPr>
            <w:tcW w:w="870" w:type="dxa"/>
            <w:noWrap/>
            <w:hideMark/>
          </w:tcPr>
          <w:p w14:paraId="13FA3559" w14:textId="6A155B53" w:rsidR="00D62587" w:rsidRPr="00C52F81" w:rsidRDefault="00D62587" w:rsidP="00D62587">
            <w:pPr>
              <w:tabs>
                <w:tab w:val="left" w:pos="29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465,566,141</w:t>
            </w:r>
          </w:p>
          <w:p w14:paraId="0739DA27" w14:textId="77777777" w:rsidR="005553AE" w:rsidRPr="00C52F81" w:rsidRDefault="005553AE" w:rsidP="00D62587">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r>
      <w:tr w:rsidR="00C52F81" w:rsidRPr="00C52F81" w14:paraId="2262CBF8"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48181001" w14:textId="77777777" w:rsidR="005553AE" w:rsidRPr="00C52F81" w:rsidRDefault="005553AE" w:rsidP="00945993">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5E2AD1D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915,691,647</w:t>
            </w:r>
          </w:p>
        </w:tc>
        <w:tc>
          <w:tcPr>
            <w:tcW w:w="828" w:type="dxa"/>
            <w:noWrap/>
            <w:hideMark/>
          </w:tcPr>
          <w:p w14:paraId="2BC1752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7B94F8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B2C1A5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5FBA64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2275C8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1B161D6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A73019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911ADE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6649C79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77AE70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0FE35C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336240F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B63924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15F0BDB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FAB3C4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773409A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53BA4275"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4337B871"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4BABAE9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45624D6"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-45,428,240</w:t>
            </w:r>
          </w:p>
        </w:tc>
        <w:tc>
          <w:tcPr>
            <w:tcW w:w="828" w:type="dxa"/>
            <w:noWrap/>
            <w:hideMark/>
          </w:tcPr>
          <w:p w14:paraId="47CFE5E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-46,791,087</w:t>
            </w:r>
          </w:p>
        </w:tc>
        <w:tc>
          <w:tcPr>
            <w:tcW w:w="828" w:type="dxa"/>
            <w:noWrap/>
            <w:hideMark/>
          </w:tcPr>
          <w:p w14:paraId="0DB2D52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-48,194,820</w:t>
            </w:r>
          </w:p>
        </w:tc>
        <w:tc>
          <w:tcPr>
            <w:tcW w:w="828" w:type="dxa"/>
            <w:noWrap/>
            <w:hideMark/>
          </w:tcPr>
          <w:p w14:paraId="20A8595E"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-49,640,665</w:t>
            </w:r>
          </w:p>
        </w:tc>
        <w:tc>
          <w:tcPr>
            <w:tcW w:w="828" w:type="dxa"/>
            <w:noWrap/>
            <w:hideMark/>
          </w:tcPr>
          <w:p w14:paraId="75792BF5"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-51,129,885</w:t>
            </w:r>
          </w:p>
        </w:tc>
        <w:tc>
          <w:tcPr>
            <w:tcW w:w="828" w:type="dxa"/>
            <w:noWrap/>
            <w:hideMark/>
          </w:tcPr>
          <w:p w14:paraId="44985AC7"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-52,663,781</w:t>
            </w:r>
          </w:p>
        </w:tc>
        <w:tc>
          <w:tcPr>
            <w:tcW w:w="828" w:type="dxa"/>
            <w:noWrap/>
            <w:hideMark/>
          </w:tcPr>
          <w:p w14:paraId="23DF590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-54,243,695</w:t>
            </w:r>
          </w:p>
        </w:tc>
        <w:tc>
          <w:tcPr>
            <w:tcW w:w="828" w:type="dxa"/>
            <w:noWrap/>
            <w:hideMark/>
          </w:tcPr>
          <w:p w14:paraId="4A6798D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-55,871,005</w:t>
            </w:r>
          </w:p>
        </w:tc>
        <w:tc>
          <w:tcPr>
            <w:tcW w:w="848" w:type="dxa"/>
            <w:noWrap/>
            <w:hideMark/>
          </w:tcPr>
          <w:p w14:paraId="035E6F0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-57,547,136</w:t>
            </w:r>
          </w:p>
        </w:tc>
        <w:tc>
          <w:tcPr>
            <w:tcW w:w="828" w:type="dxa"/>
            <w:noWrap/>
            <w:hideMark/>
          </w:tcPr>
          <w:p w14:paraId="58D5547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-59,273,550</w:t>
            </w:r>
          </w:p>
        </w:tc>
        <w:tc>
          <w:tcPr>
            <w:tcW w:w="828" w:type="dxa"/>
            <w:noWrap/>
            <w:hideMark/>
          </w:tcPr>
          <w:p w14:paraId="0B16A15E"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-61,051,756</w:t>
            </w:r>
          </w:p>
        </w:tc>
        <w:tc>
          <w:tcPr>
            <w:tcW w:w="1038" w:type="dxa"/>
            <w:noWrap/>
            <w:hideMark/>
          </w:tcPr>
          <w:p w14:paraId="7E394CD7"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-62,883,309</w:t>
            </w:r>
          </w:p>
        </w:tc>
        <w:tc>
          <w:tcPr>
            <w:tcW w:w="828" w:type="dxa"/>
            <w:noWrap/>
            <w:hideMark/>
          </w:tcPr>
          <w:p w14:paraId="7745CF0F"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-64,769,808</w:t>
            </w:r>
          </w:p>
        </w:tc>
        <w:tc>
          <w:tcPr>
            <w:tcW w:w="848" w:type="dxa"/>
            <w:noWrap/>
            <w:hideMark/>
          </w:tcPr>
          <w:p w14:paraId="4C257580"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-66,712,902</w:t>
            </w:r>
          </w:p>
        </w:tc>
        <w:tc>
          <w:tcPr>
            <w:tcW w:w="828" w:type="dxa"/>
            <w:noWrap/>
            <w:hideMark/>
          </w:tcPr>
          <w:p w14:paraId="54197D80"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-68,714,289</w:t>
            </w:r>
          </w:p>
        </w:tc>
        <w:tc>
          <w:tcPr>
            <w:tcW w:w="870" w:type="dxa"/>
            <w:noWrap/>
            <w:hideMark/>
          </w:tcPr>
          <w:p w14:paraId="70F074B5"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-70,775,718</w:t>
            </w:r>
          </w:p>
        </w:tc>
      </w:tr>
      <w:tr w:rsidR="00C52F81" w:rsidRPr="00C52F81" w14:paraId="4A6E1DCE"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B946257"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1039" w:type="dxa"/>
            <w:noWrap/>
            <w:hideMark/>
          </w:tcPr>
          <w:p w14:paraId="768D634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9271D3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-27,470,749</w:t>
            </w:r>
          </w:p>
        </w:tc>
        <w:tc>
          <w:tcPr>
            <w:tcW w:w="828" w:type="dxa"/>
            <w:noWrap/>
            <w:hideMark/>
          </w:tcPr>
          <w:p w14:paraId="5C98D99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-26,107,902</w:t>
            </w:r>
          </w:p>
        </w:tc>
        <w:tc>
          <w:tcPr>
            <w:tcW w:w="828" w:type="dxa"/>
            <w:noWrap/>
            <w:hideMark/>
          </w:tcPr>
          <w:p w14:paraId="6EE147E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-24,704,170</w:t>
            </w:r>
          </w:p>
        </w:tc>
        <w:tc>
          <w:tcPr>
            <w:tcW w:w="828" w:type="dxa"/>
            <w:noWrap/>
            <w:hideMark/>
          </w:tcPr>
          <w:p w14:paraId="539164E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-23,258,325</w:t>
            </w:r>
          </w:p>
        </w:tc>
        <w:tc>
          <w:tcPr>
            <w:tcW w:w="828" w:type="dxa"/>
            <w:noWrap/>
            <w:hideMark/>
          </w:tcPr>
          <w:p w14:paraId="0BD7E97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-21,769,105</w:t>
            </w:r>
          </w:p>
        </w:tc>
        <w:tc>
          <w:tcPr>
            <w:tcW w:w="828" w:type="dxa"/>
            <w:noWrap/>
            <w:hideMark/>
          </w:tcPr>
          <w:p w14:paraId="7524A9B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-20,235,208</w:t>
            </w:r>
          </w:p>
        </w:tc>
        <w:tc>
          <w:tcPr>
            <w:tcW w:w="828" w:type="dxa"/>
            <w:noWrap/>
            <w:hideMark/>
          </w:tcPr>
          <w:p w14:paraId="1A8F946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-18,655,295</w:t>
            </w:r>
          </w:p>
        </w:tc>
        <w:tc>
          <w:tcPr>
            <w:tcW w:w="828" w:type="dxa"/>
            <w:noWrap/>
            <w:hideMark/>
          </w:tcPr>
          <w:p w14:paraId="113CA21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-17,027,984</w:t>
            </w:r>
          </w:p>
        </w:tc>
        <w:tc>
          <w:tcPr>
            <w:tcW w:w="848" w:type="dxa"/>
            <w:noWrap/>
            <w:hideMark/>
          </w:tcPr>
          <w:p w14:paraId="5E23E79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-15,351,854</w:t>
            </w:r>
          </w:p>
        </w:tc>
        <w:tc>
          <w:tcPr>
            <w:tcW w:w="828" w:type="dxa"/>
            <w:noWrap/>
            <w:hideMark/>
          </w:tcPr>
          <w:p w14:paraId="2278300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-13,625,440</w:t>
            </w:r>
          </w:p>
        </w:tc>
        <w:tc>
          <w:tcPr>
            <w:tcW w:w="828" w:type="dxa"/>
            <w:noWrap/>
            <w:hideMark/>
          </w:tcPr>
          <w:p w14:paraId="77D80BE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-11,847,233</w:t>
            </w:r>
          </w:p>
        </w:tc>
        <w:tc>
          <w:tcPr>
            <w:tcW w:w="1038" w:type="dxa"/>
            <w:noWrap/>
            <w:hideMark/>
          </w:tcPr>
          <w:p w14:paraId="364EA5E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-10,015,681</w:t>
            </w:r>
          </w:p>
        </w:tc>
        <w:tc>
          <w:tcPr>
            <w:tcW w:w="828" w:type="dxa"/>
            <w:noWrap/>
            <w:hideMark/>
          </w:tcPr>
          <w:p w14:paraId="023FF6F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-8,129,182</w:t>
            </w:r>
          </w:p>
        </w:tc>
        <w:tc>
          <w:tcPr>
            <w:tcW w:w="848" w:type="dxa"/>
            <w:noWrap/>
            <w:hideMark/>
          </w:tcPr>
          <w:p w14:paraId="6AF276B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-6,186,087</w:t>
            </w:r>
          </w:p>
        </w:tc>
        <w:tc>
          <w:tcPr>
            <w:tcW w:w="828" w:type="dxa"/>
            <w:noWrap/>
            <w:hideMark/>
          </w:tcPr>
          <w:p w14:paraId="72C01BA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-4,184,700</w:t>
            </w:r>
          </w:p>
        </w:tc>
        <w:tc>
          <w:tcPr>
            <w:tcW w:w="870" w:type="dxa"/>
            <w:noWrap/>
            <w:hideMark/>
          </w:tcPr>
          <w:p w14:paraId="4EF28F3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-2,123,272</w:t>
            </w:r>
          </w:p>
        </w:tc>
      </w:tr>
      <w:tr w:rsidR="00C52F81" w:rsidRPr="00C52F81" w14:paraId="25CF8FF0" w14:textId="77777777" w:rsidTr="008D045D">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7D7A5155" w14:textId="77777777" w:rsidR="008D045D" w:rsidRPr="00C52F81" w:rsidRDefault="008D045D" w:rsidP="008D045D">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588F207D" w14:textId="77777777"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-228,922,912</w:t>
            </w:r>
          </w:p>
        </w:tc>
        <w:tc>
          <w:tcPr>
            <w:tcW w:w="828" w:type="dxa"/>
            <w:noWrap/>
            <w:hideMark/>
          </w:tcPr>
          <w:p w14:paraId="05DE49EF" w14:textId="61C007F0" w:rsidR="008D045D" w:rsidRPr="00C52F81" w:rsidRDefault="008D045D" w:rsidP="008D045D">
            <w:pPr>
              <w:tabs>
                <w:tab w:val="left" w:pos="31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109,296,842</w:t>
            </w:r>
          </w:p>
          <w:p w14:paraId="02C4AF11" w14:textId="77777777" w:rsidR="008D045D" w:rsidRPr="00C52F81" w:rsidRDefault="008D045D" w:rsidP="008D045D">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3BC7063A" w14:textId="5431B54A"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107,885,036</w:t>
            </w:r>
          </w:p>
        </w:tc>
        <w:tc>
          <w:tcPr>
            <w:tcW w:w="828" w:type="dxa"/>
            <w:noWrap/>
            <w:hideMark/>
          </w:tcPr>
          <w:p w14:paraId="5D46C5F2" w14:textId="1D283FF8"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106,386,226</w:t>
            </w:r>
          </w:p>
        </w:tc>
        <w:tc>
          <w:tcPr>
            <w:tcW w:w="828" w:type="dxa"/>
            <w:noWrap/>
            <w:hideMark/>
          </w:tcPr>
          <w:p w14:paraId="7F24BDCF" w14:textId="6D88B774" w:rsidR="008D045D" w:rsidRPr="00C52F81" w:rsidRDefault="008D045D" w:rsidP="008D045D">
            <w:pPr>
              <w:tabs>
                <w:tab w:val="left" w:pos="33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104,796,211</w:t>
            </w:r>
          </w:p>
          <w:p w14:paraId="018057D1" w14:textId="77777777" w:rsidR="008D045D" w:rsidRPr="00C52F81" w:rsidRDefault="008D045D" w:rsidP="008D045D">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3F92B9CA" w14:textId="5DF742BC"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103,109,806</w:t>
            </w:r>
          </w:p>
        </w:tc>
        <w:tc>
          <w:tcPr>
            <w:tcW w:w="828" w:type="dxa"/>
            <w:noWrap/>
            <w:hideMark/>
          </w:tcPr>
          <w:p w14:paraId="7AEE6381" w14:textId="74EB8A84"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101,320,474</w:t>
            </w:r>
          </w:p>
        </w:tc>
        <w:tc>
          <w:tcPr>
            <w:tcW w:w="828" w:type="dxa"/>
            <w:noWrap/>
            <w:hideMark/>
          </w:tcPr>
          <w:p w14:paraId="266C4600" w14:textId="0647DA5B"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177,307,681</w:t>
            </w:r>
          </w:p>
        </w:tc>
        <w:tc>
          <w:tcPr>
            <w:tcW w:w="828" w:type="dxa"/>
            <w:noWrap/>
            <w:hideMark/>
          </w:tcPr>
          <w:p w14:paraId="22C6247A" w14:textId="03926BBB"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160,810,876</w:t>
            </w:r>
          </w:p>
        </w:tc>
        <w:tc>
          <w:tcPr>
            <w:tcW w:w="848" w:type="dxa"/>
            <w:noWrap/>
            <w:hideMark/>
          </w:tcPr>
          <w:p w14:paraId="267211D2" w14:textId="007BB0F6"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171,763,048</w:t>
            </w:r>
          </w:p>
        </w:tc>
        <w:tc>
          <w:tcPr>
            <w:tcW w:w="828" w:type="dxa"/>
            <w:noWrap/>
            <w:hideMark/>
          </w:tcPr>
          <w:p w14:paraId="0122734B" w14:textId="766BA1A6"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104,130,183</w:t>
            </w:r>
          </w:p>
        </w:tc>
        <w:tc>
          <w:tcPr>
            <w:tcW w:w="828" w:type="dxa"/>
            <w:noWrap/>
          </w:tcPr>
          <w:p w14:paraId="21ADBB19" w14:textId="69A82B65" w:rsidR="008D045D" w:rsidRPr="00C52F81" w:rsidRDefault="008D045D" w:rsidP="008D045D">
            <w:pPr>
              <w:tabs>
                <w:tab w:val="left" w:pos="30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102,305,888</w:t>
            </w:r>
          </w:p>
        </w:tc>
        <w:tc>
          <w:tcPr>
            <w:tcW w:w="1038" w:type="dxa"/>
            <w:noWrap/>
          </w:tcPr>
          <w:p w14:paraId="20EF6010" w14:textId="51E5A6BD"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100,368,381</w:t>
            </w:r>
          </w:p>
        </w:tc>
        <w:tc>
          <w:tcPr>
            <w:tcW w:w="828" w:type="dxa"/>
            <w:noWrap/>
          </w:tcPr>
          <w:p w14:paraId="1A450AB6" w14:textId="723A8C7B" w:rsidR="008D045D" w:rsidRPr="00C52F81" w:rsidRDefault="008D045D" w:rsidP="008D045D">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98,312,584</w:t>
            </w:r>
          </w:p>
        </w:tc>
        <w:tc>
          <w:tcPr>
            <w:tcW w:w="848" w:type="dxa"/>
            <w:noWrap/>
          </w:tcPr>
          <w:p w14:paraId="2A279142" w14:textId="4B2C3322" w:rsidR="008D045D" w:rsidRPr="00C52F81" w:rsidRDefault="008D045D" w:rsidP="008D045D">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b/>
                <w:color w:val="000000" w:themeColor="text1"/>
                <w:sz w:val="11"/>
                <w:szCs w:val="11"/>
              </w:rPr>
              <w:t>96,131,197</w:t>
            </w:r>
          </w:p>
        </w:tc>
        <w:tc>
          <w:tcPr>
            <w:tcW w:w="828" w:type="dxa"/>
            <w:noWrap/>
            <w:hideMark/>
          </w:tcPr>
          <w:p w14:paraId="79B28148" w14:textId="77777777" w:rsidR="008D045D" w:rsidRPr="00C52F81" w:rsidRDefault="008D045D" w:rsidP="008D045D">
            <w:pPr>
              <w:tabs>
                <w:tab w:val="left" w:pos="24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93,818,474</w:t>
            </w:r>
          </w:p>
          <w:p w14:paraId="6B14C126" w14:textId="77777777" w:rsidR="008D045D" w:rsidRPr="00C52F81" w:rsidRDefault="008D045D" w:rsidP="008D045D">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70" w:type="dxa"/>
            <w:noWrap/>
            <w:hideMark/>
          </w:tcPr>
          <w:p w14:paraId="1A576522" w14:textId="381B9CA1" w:rsidR="008D045D" w:rsidRPr="00C52F81" w:rsidRDefault="008D045D" w:rsidP="008D045D">
            <w:pP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392,667,151</w:t>
            </w:r>
          </w:p>
        </w:tc>
      </w:tr>
    </w:tbl>
    <w:p w14:paraId="26D1A1B6" w14:textId="0C0D1290" w:rsidR="005553AE" w:rsidRPr="00CC6D80" w:rsidRDefault="005553AE" w:rsidP="005553AE">
      <w:pPr>
        <w:rPr>
          <w:rFonts w:ascii="Arial" w:hAnsi="Arial" w:cs="Arial"/>
          <w:color w:val="000000" w:themeColor="text1"/>
          <w:sz w:val="13"/>
          <w:szCs w:val="13"/>
          <w:lang w:val="es-ES"/>
        </w:rPr>
      </w:pPr>
      <w:r w:rsidRPr="00C52F81">
        <w:rPr>
          <w:rFonts w:ascii="Arial" w:hAnsi="Arial" w:cs="Arial"/>
          <w:color w:val="000000" w:themeColor="text1"/>
          <w:sz w:val="13"/>
          <w:szCs w:val="13"/>
          <w:lang w:val="es-ES"/>
        </w:rPr>
        <w:lastRenderedPageBreak/>
        <w:t xml:space="preserve">Notas: (1) Año; (2) </w:t>
      </w:r>
      <w:r w:rsidRPr="00C52F81">
        <w:rPr>
          <w:rFonts w:ascii="Arial" w:hAnsi="Arial" w:cs="Arial"/>
          <w:color w:val="000000" w:themeColor="text1"/>
          <w:sz w:val="13"/>
          <w:szCs w:val="13"/>
          <w:lang w:val="es-ES_tradnl"/>
        </w:rPr>
        <w:t>Inversión; (3) Valor Tiempo de Viaje</w:t>
      </w:r>
      <w:r w:rsidR="00461214" w:rsidRPr="00C52F81">
        <w:rPr>
          <w:rFonts w:ascii="Arial" w:hAnsi="Arial" w:cs="Arial"/>
          <w:color w:val="000000" w:themeColor="text1"/>
          <w:sz w:val="13"/>
          <w:szCs w:val="13"/>
          <w:lang w:val="es-ES_tradnl"/>
        </w:rPr>
        <w:t xml:space="preserve"> (descontada la tarifa sombra endógena)</w:t>
      </w:r>
      <w:r w:rsidRPr="00C52F81">
        <w:rPr>
          <w:rFonts w:ascii="Arial" w:hAnsi="Arial" w:cs="Arial"/>
          <w:color w:val="000000" w:themeColor="text1"/>
          <w:sz w:val="13"/>
          <w:szCs w:val="13"/>
          <w:lang w:val="es-ES_tradnl"/>
        </w:rPr>
        <w:t>; (4)</w:t>
      </w:r>
      <w:r w:rsidRPr="00C52F81">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Depreciación; (5) Cuenta Reserva Mantenimiento Mayor</w:t>
      </w:r>
      <w:r w:rsidRPr="00CC6D80">
        <w:rPr>
          <w:rFonts w:ascii="Arial" w:hAnsi="Arial" w:cs="Arial"/>
          <w:color w:val="000000" w:themeColor="text1"/>
          <w:sz w:val="13"/>
          <w:szCs w:val="13"/>
          <w:lang w:val="es-ES"/>
        </w:rPr>
        <w:t xml:space="preserve">; (6) </w:t>
      </w:r>
      <w:r w:rsidRPr="00CC6D80">
        <w:rPr>
          <w:rFonts w:ascii="Arial" w:hAnsi="Arial" w:cs="Arial"/>
          <w:color w:val="000000" w:themeColor="text1"/>
          <w:sz w:val="13"/>
          <w:szCs w:val="13"/>
          <w:lang w:val="es-ES_tradnl"/>
        </w:rPr>
        <w:t>Cuenta reserva servicio deuda</w:t>
      </w:r>
      <w:r w:rsidRPr="00CC6D80">
        <w:rPr>
          <w:rFonts w:ascii="Arial" w:hAnsi="Arial" w:cs="Arial"/>
          <w:color w:val="000000" w:themeColor="text1"/>
          <w:sz w:val="13"/>
          <w:szCs w:val="13"/>
          <w:lang w:val="es-ES"/>
        </w:rPr>
        <w:t xml:space="preserve">; (7) </w:t>
      </w:r>
      <w:proofErr w:type="gramStart"/>
      <w:r w:rsidR="00600B21" w:rsidRPr="00CC6D80">
        <w:rPr>
          <w:rFonts w:ascii="Arial" w:hAnsi="Arial" w:cs="Arial"/>
          <w:bCs/>
          <w:color w:val="000000" w:themeColor="text1"/>
          <w:sz w:val="13"/>
          <w:szCs w:val="13"/>
          <w:lang w:val="es-ES_tradnl"/>
        </w:rPr>
        <w:t>Valor  Neto</w:t>
      </w:r>
      <w:proofErr w:type="gramEnd"/>
      <w:r w:rsidR="00600B21" w:rsidRPr="00CC6D80">
        <w:rPr>
          <w:rFonts w:ascii="Arial" w:hAnsi="Arial" w:cs="Arial"/>
          <w:bCs/>
          <w:color w:val="000000" w:themeColor="text1"/>
          <w:sz w:val="13"/>
          <w:szCs w:val="13"/>
          <w:lang w:val="es-ES_tradnl"/>
        </w:rPr>
        <w:t xml:space="preserve"> del Proyecto</w:t>
      </w:r>
      <w:r w:rsidR="00636739" w:rsidRPr="00CC6D80">
        <w:rPr>
          <w:rFonts w:ascii="Arial" w:hAnsi="Arial" w:cs="Arial"/>
          <w:bCs/>
          <w:color w:val="000000" w:themeColor="text1"/>
          <w:sz w:val="13"/>
          <w:szCs w:val="13"/>
          <w:lang w:val="es-ES_tradnl"/>
        </w:rPr>
        <w:t xml:space="preserve"> para beneficiarios</w:t>
      </w:r>
      <w:r w:rsidR="00600B21" w:rsidRPr="00CC6D80">
        <w:rPr>
          <w:rFonts w:ascii="Arial" w:hAnsi="Arial" w:cs="Arial"/>
          <w:bCs/>
          <w:color w:val="000000" w:themeColor="text1"/>
          <w:sz w:val="13"/>
          <w:szCs w:val="13"/>
          <w:lang w:val="es-ES_tradnl"/>
        </w:rPr>
        <w:t xml:space="preserve"> (flujo utilizado para el </w:t>
      </w:r>
      <w:proofErr w:type="spellStart"/>
      <w:r w:rsidR="00600B21" w:rsidRPr="00CC6D80">
        <w:rPr>
          <w:rFonts w:ascii="Arial" w:hAnsi="Arial" w:cs="Arial"/>
          <w:bCs/>
          <w:color w:val="000000" w:themeColor="text1"/>
          <w:sz w:val="13"/>
          <w:szCs w:val="13"/>
          <w:lang w:val="es-ES_tradnl"/>
        </w:rPr>
        <w:t>calculo</w:t>
      </w:r>
      <w:proofErr w:type="spellEnd"/>
      <w:r w:rsidR="00600B21" w:rsidRPr="00CC6D80">
        <w:rPr>
          <w:rFonts w:ascii="Arial" w:hAnsi="Arial" w:cs="Arial"/>
          <w:bCs/>
          <w:color w:val="000000" w:themeColor="text1"/>
          <w:sz w:val="13"/>
          <w:szCs w:val="13"/>
          <w:lang w:val="es-ES_tradnl"/>
        </w:rPr>
        <w:t xml:space="preserve"> del VAN); </w:t>
      </w:r>
      <w:r w:rsidRPr="00CC6D80">
        <w:rPr>
          <w:rFonts w:ascii="Arial" w:hAnsi="Arial" w:cs="Arial"/>
          <w:color w:val="000000" w:themeColor="text1"/>
          <w:sz w:val="13"/>
          <w:szCs w:val="13"/>
          <w:lang w:val="es-ES"/>
        </w:rPr>
        <w:t xml:space="preserve">(8) </w:t>
      </w:r>
      <w:r w:rsidRPr="00CC6D80">
        <w:rPr>
          <w:rFonts w:ascii="Arial" w:hAnsi="Arial" w:cs="Arial"/>
          <w:color w:val="000000" w:themeColor="text1"/>
          <w:sz w:val="13"/>
          <w:szCs w:val="13"/>
          <w:lang w:val="es-ES_tradnl"/>
        </w:rPr>
        <w:t>Préstamo o Deuda; (9)</w:t>
      </w:r>
      <w:r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Amortización</w:t>
      </w:r>
      <w:r w:rsidRPr="00CC6D80">
        <w:rPr>
          <w:rFonts w:ascii="Arial" w:hAnsi="Arial" w:cs="Arial"/>
          <w:color w:val="000000" w:themeColor="text1"/>
          <w:sz w:val="13"/>
          <w:szCs w:val="13"/>
          <w:lang w:val="es-ES"/>
        </w:rPr>
        <w:t xml:space="preserve">; (10) </w:t>
      </w:r>
      <w:r w:rsidRPr="00CC6D80">
        <w:rPr>
          <w:rFonts w:ascii="Arial" w:hAnsi="Arial" w:cs="Arial"/>
          <w:color w:val="000000" w:themeColor="text1"/>
          <w:sz w:val="13"/>
          <w:szCs w:val="13"/>
          <w:lang w:val="es-ES_tradnl"/>
        </w:rPr>
        <w:t>Costo Financiero (Intereses); (11)</w:t>
      </w:r>
      <w:r w:rsidRPr="00CC6D80">
        <w:rPr>
          <w:rFonts w:ascii="Arial" w:hAnsi="Arial" w:cs="Arial"/>
          <w:color w:val="000000" w:themeColor="text1"/>
          <w:sz w:val="13"/>
          <w:szCs w:val="13"/>
          <w:lang w:val="es-ES"/>
        </w:rPr>
        <w:t xml:space="preserve"> </w:t>
      </w:r>
      <w:r w:rsidR="00600B21" w:rsidRPr="00102F00">
        <w:rPr>
          <w:rFonts w:ascii="Arial" w:hAnsi="Arial" w:cs="Arial"/>
          <w:bCs/>
          <w:color w:val="000000" w:themeColor="text1"/>
          <w:sz w:val="13"/>
          <w:szCs w:val="13"/>
          <w:lang w:val="es-ES_tradnl"/>
        </w:rPr>
        <w:t xml:space="preserve">Valor neto </w:t>
      </w:r>
      <w:r w:rsidR="00636739" w:rsidRPr="00CC6D80">
        <w:rPr>
          <w:rFonts w:ascii="Arial" w:hAnsi="Arial" w:cs="Arial"/>
          <w:bCs/>
          <w:color w:val="000000" w:themeColor="text1"/>
          <w:sz w:val="13"/>
          <w:szCs w:val="13"/>
          <w:lang w:val="es-ES_tradnl"/>
        </w:rPr>
        <w:t xml:space="preserve">para </w:t>
      </w:r>
      <w:r w:rsidR="00D84551">
        <w:rPr>
          <w:rFonts w:ascii="Arial" w:hAnsi="Arial" w:cs="Arial"/>
          <w:bCs/>
          <w:color w:val="000000" w:themeColor="text1"/>
          <w:sz w:val="13"/>
          <w:szCs w:val="13"/>
          <w:lang w:val="es-ES_tradnl"/>
        </w:rPr>
        <w:t>PPP</w:t>
      </w:r>
      <w:r w:rsidR="00600B21" w:rsidRPr="00CC6D80">
        <w:rPr>
          <w:rFonts w:ascii="Arial" w:hAnsi="Arial" w:cs="Arial"/>
          <w:bCs/>
          <w:color w:val="000000" w:themeColor="text1"/>
          <w:sz w:val="13"/>
          <w:szCs w:val="13"/>
          <w:lang w:val="es-ES_tradnl"/>
        </w:rPr>
        <w:t xml:space="preserve"> y concesionarios</w:t>
      </w:r>
      <w:r w:rsidR="00600B21"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
        </w:rPr>
        <w:t xml:space="preserve">Los valores monetarios están expresados en UI de pesos uruguayos. </w:t>
      </w:r>
      <w:r w:rsidR="001A4AE8" w:rsidRPr="00102F00">
        <w:rPr>
          <w:rFonts w:ascii="Arial" w:hAnsi="Arial" w:cs="Arial"/>
          <w:b/>
          <w:color w:val="000000" w:themeColor="text1"/>
          <w:sz w:val="16"/>
          <w:szCs w:val="16"/>
          <w:lang w:val="es-ES"/>
        </w:rPr>
        <w:t>VAN: 1.273.029.559; TIR: 52,78%.</w:t>
      </w:r>
      <w:r w:rsidR="001A4AE8" w:rsidRPr="00CC6D80">
        <w:rPr>
          <w:rFonts w:ascii="Arial" w:hAnsi="Arial" w:cs="Arial"/>
          <w:b/>
          <w:color w:val="000000" w:themeColor="text1"/>
          <w:sz w:val="13"/>
          <w:szCs w:val="13"/>
          <w:lang w:val="es-ES"/>
        </w:rPr>
        <w:t xml:space="preserve"> </w:t>
      </w:r>
      <w:r w:rsidRPr="00CC6D80">
        <w:rPr>
          <w:rFonts w:ascii="Arial" w:hAnsi="Arial" w:cs="Arial"/>
          <w:color w:val="000000" w:themeColor="text1"/>
          <w:sz w:val="13"/>
          <w:szCs w:val="13"/>
          <w:lang w:val="es-ES"/>
        </w:rPr>
        <w:t xml:space="preserve">Fuente: Elaboración propia. </w:t>
      </w:r>
    </w:p>
    <w:p w14:paraId="1932212C" w14:textId="77777777" w:rsidR="00CC6D80" w:rsidRDefault="00CC6D80" w:rsidP="005553AE">
      <w:pPr>
        <w:tabs>
          <w:tab w:val="left" w:pos="1027"/>
          <w:tab w:val="center" w:pos="4320"/>
        </w:tabs>
        <w:ind w:left="1"/>
        <w:jc w:val="center"/>
        <w:rPr>
          <w:rFonts w:ascii="Arial" w:hAnsi="Arial" w:cs="Arial"/>
          <w:color w:val="000000" w:themeColor="text1"/>
          <w:lang w:val="es-ES_tradnl"/>
        </w:rPr>
      </w:pPr>
    </w:p>
    <w:p w14:paraId="7FBB8364" w14:textId="71B39052" w:rsidR="005553AE" w:rsidRPr="00C52F81" w:rsidRDefault="00043DFD" w:rsidP="005553AE">
      <w:pPr>
        <w:tabs>
          <w:tab w:val="left" w:pos="1027"/>
          <w:tab w:val="center" w:pos="4320"/>
        </w:tabs>
        <w:ind w:left="1"/>
        <w:jc w:val="center"/>
        <w:rPr>
          <w:rFonts w:ascii="Arial" w:hAnsi="Arial" w:cs="Arial"/>
          <w:color w:val="000000" w:themeColor="text1"/>
          <w:lang w:val="es-ES_tradnl"/>
        </w:rPr>
      </w:pPr>
      <w:r w:rsidRPr="00C52F81">
        <w:rPr>
          <w:rFonts w:ascii="Arial" w:hAnsi="Arial" w:cs="Arial"/>
          <w:color w:val="000000" w:themeColor="text1"/>
          <w:lang w:val="es-ES_tradnl"/>
        </w:rPr>
        <w:t>Cuadro III.</w:t>
      </w:r>
      <w:r w:rsidR="005553AE" w:rsidRPr="00C52F81">
        <w:rPr>
          <w:rFonts w:ascii="Arial" w:hAnsi="Arial" w:cs="Arial"/>
          <w:color w:val="000000" w:themeColor="text1"/>
          <w:lang w:val="es-ES_tradnl"/>
        </w:rPr>
        <w:t xml:space="preserve"> Proyecto prototipo de transporte por carretera: Circuito 5: Ruta 14 Este y Ruta 15</w:t>
      </w:r>
      <w:r w:rsidR="00C05BA6" w:rsidRPr="00C52F81">
        <w:rPr>
          <w:rFonts w:ascii="Arial" w:hAnsi="Arial" w:cs="Arial"/>
          <w:color w:val="000000" w:themeColor="text1"/>
          <w:lang w:val="es-ES_tradnl"/>
        </w:rPr>
        <w:t xml:space="preserve"> (</w:t>
      </w:r>
      <w:r w:rsidR="003E14E0" w:rsidRPr="00C52F81">
        <w:rPr>
          <w:rFonts w:ascii="Arial" w:hAnsi="Arial" w:cs="Arial"/>
          <w:color w:val="000000" w:themeColor="text1"/>
          <w:lang w:val="es-ES_tradnl"/>
        </w:rPr>
        <w:t>trá</w:t>
      </w:r>
      <w:r w:rsidR="005553AE" w:rsidRPr="00C52F81">
        <w:rPr>
          <w:rFonts w:ascii="Arial" w:hAnsi="Arial" w:cs="Arial"/>
          <w:color w:val="000000" w:themeColor="text1"/>
          <w:lang w:val="es-ES_tradnl"/>
        </w:rPr>
        <w:t>nsito normal + generado</w:t>
      </w:r>
      <w:r w:rsidR="00C05BA6" w:rsidRPr="00C52F81">
        <w:rPr>
          <w:rFonts w:ascii="Arial" w:hAnsi="Arial" w:cs="Arial"/>
          <w:color w:val="000000" w:themeColor="text1"/>
          <w:lang w:val="es-ES_tradnl"/>
        </w:rPr>
        <w:t xml:space="preserve"> </w:t>
      </w:r>
      <w:r w:rsidR="00697899" w:rsidRPr="00C52F81">
        <w:rPr>
          <w:rFonts w:ascii="Arial" w:hAnsi="Arial" w:cs="Arial"/>
          <w:color w:val="000000" w:themeColor="text1"/>
          <w:lang w:val="es-ES_tradnl"/>
        </w:rPr>
        <w:t>x</w:t>
      </w:r>
      <w:r w:rsidR="00C05BA6" w:rsidRPr="00C52F81">
        <w:rPr>
          <w:rFonts w:ascii="Arial" w:hAnsi="Arial" w:cs="Arial"/>
          <w:color w:val="000000" w:themeColor="text1"/>
          <w:lang w:val="es-ES_tradnl"/>
        </w:rPr>
        <w:t xml:space="preserve"> </w:t>
      </w:r>
      <w:r w:rsidR="00697899" w:rsidRPr="00C52F81">
        <w:rPr>
          <w:rFonts w:ascii="Arial" w:hAnsi="Arial" w:cs="Arial"/>
          <w:color w:val="000000" w:themeColor="text1"/>
          <w:lang w:val="es-ES_tradnl"/>
        </w:rPr>
        <w:t>2)</w:t>
      </w:r>
    </w:p>
    <w:p w14:paraId="57AC8F09" w14:textId="77777777" w:rsidR="005553AE" w:rsidRPr="00C52F81" w:rsidRDefault="005553AE" w:rsidP="005553AE">
      <w:pPr>
        <w:tabs>
          <w:tab w:val="left" w:pos="1027"/>
          <w:tab w:val="center" w:pos="4320"/>
        </w:tabs>
        <w:ind w:left="1"/>
        <w:jc w:val="center"/>
        <w:rPr>
          <w:rFonts w:ascii="Arial" w:hAnsi="Arial" w:cs="Arial"/>
          <w:color w:val="000000" w:themeColor="text1"/>
          <w:lang w:val="es-ES_tradnl"/>
        </w:rPr>
      </w:pPr>
    </w:p>
    <w:tbl>
      <w:tblPr>
        <w:tblStyle w:val="LightShading-Accent11"/>
        <w:tblW w:w="15048" w:type="dxa"/>
        <w:tblLook w:val="04A0" w:firstRow="1" w:lastRow="0" w:firstColumn="1" w:lastColumn="0" w:noHBand="0" w:noVBand="1"/>
      </w:tblPr>
      <w:tblGrid>
        <w:gridCol w:w="469"/>
        <w:gridCol w:w="1039"/>
        <w:gridCol w:w="828"/>
        <w:gridCol w:w="828"/>
        <w:gridCol w:w="828"/>
        <w:gridCol w:w="828"/>
        <w:gridCol w:w="828"/>
        <w:gridCol w:w="828"/>
        <w:gridCol w:w="828"/>
        <w:gridCol w:w="828"/>
        <w:gridCol w:w="848"/>
        <w:gridCol w:w="828"/>
        <w:gridCol w:w="828"/>
        <w:gridCol w:w="1038"/>
        <w:gridCol w:w="828"/>
        <w:gridCol w:w="848"/>
        <w:gridCol w:w="828"/>
        <w:gridCol w:w="870"/>
      </w:tblGrid>
      <w:tr w:rsidR="00C52F81" w:rsidRPr="00C52F81" w14:paraId="76FA4221" w14:textId="77777777" w:rsidTr="0094599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11F821EA"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7739D915"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149FAFC"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828" w:type="dxa"/>
            <w:noWrap/>
            <w:hideMark/>
          </w:tcPr>
          <w:p w14:paraId="0E2E4EDF"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828" w:type="dxa"/>
            <w:noWrap/>
            <w:hideMark/>
          </w:tcPr>
          <w:p w14:paraId="219472C4"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828" w:type="dxa"/>
            <w:noWrap/>
            <w:hideMark/>
          </w:tcPr>
          <w:p w14:paraId="57039F8F"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828" w:type="dxa"/>
            <w:noWrap/>
            <w:hideMark/>
          </w:tcPr>
          <w:p w14:paraId="410D04AF"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828" w:type="dxa"/>
            <w:noWrap/>
            <w:hideMark/>
          </w:tcPr>
          <w:p w14:paraId="2B79738F"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828" w:type="dxa"/>
            <w:noWrap/>
            <w:hideMark/>
          </w:tcPr>
          <w:p w14:paraId="6D530173"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828" w:type="dxa"/>
            <w:noWrap/>
            <w:hideMark/>
          </w:tcPr>
          <w:p w14:paraId="246B8414"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848" w:type="dxa"/>
            <w:noWrap/>
            <w:hideMark/>
          </w:tcPr>
          <w:p w14:paraId="4BB6AAF0"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828" w:type="dxa"/>
            <w:noWrap/>
            <w:hideMark/>
          </w:tcPr>
          <w:p w14:paraId="39C89174"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828" w:type="dxa"/>
            <w:noWrap/>
            <w:hideMark/>
          </w:tcPr>
          <w:p w14:paraId="5E80E7EE"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8" w:type="dxa"/>
            <w:noWrap/>
            <w:hideMark/>
          </w:tcPr>
          <w:p w14:paraId="124E78AB"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828" w:type="dxa"/>
            <w:noWrap/>
            <w:hideMark/>
          </w:tcPr>
          <w:p w14:paraId="6777FE7A"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848" w:type="dxa"/>
            <w:noWrap/>
            <w:hideMark/>
          </w:tcPr>
          <w:p w14:paraId="016A7DAB"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c>
          <w:tcPr>
            <w:tcW w:w="828" w:type="dxa"/>
            <w:noWrap/>
            <w:hideMark/>
          </w:tcPr>
          <w:p w14:paraId="6D63B973"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w:t>
            </w:r>
          </w:p>
        </w:tc>
        <w:tc>
          <w:tcPr>
            <w:tcW w:w="870" w:type="dxa"/>
            <w:noWrap/>
            <w:hideMark/>
          </w:tcPr>
          <w:p w14:paraId="25CE50B0" w14:textId="77777777" w:rsidR="005553AE" w:rsidRPr="00C52F81" w:rsidRDefault="005553AE" w:rsidP="0094599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w:t>
            </w:r>
          </w:p>
        </w:tc>
      </w:tr>
      <w:tr w:rsidR="00C52F81" w:rsidRPr="00C52F81" w14:paraId="2FFDADD7"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9C7F627"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073B344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-1,144,614,559</w:t>
            </w:r>
          </w:p>
        </w:tc>
        <w:tc>
          <w:tcPr>
            <w:tcW w:w="828" w:type="dxa"/>
            <w:noWrap/>
            <w:hideMark/>
          </w:tcPr>
          <w:p w14:paraId="05512FE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6A6AB6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30A27A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7A0AD2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A1E94F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4244C61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370CA8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915A8C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4EF7D18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142ED52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63B5201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1038" w:type="dxa"/>
            <w:noWrap/>
            <w:hideMark/>
          </w:tcPr>
          <w:p w14:paraId="369C54F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267550D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48" w:type="dxa"/>
            <w:noWrap/>
            <w:hideMark/>
          </w:tcPr>
          <w:p w14:paraId="7DAA32C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56AAF6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70" w:type="dxa"/>
            <w:noWrap/>
            <w:hideMark/>
          </w:tcPr>
          <w:p w14:paraId="68D78B0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r>
      <w:tr w:rsidR="00C52F81" w:rsidRPr="00C52F81" w14:paraId="7C21804E"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202D537" w14:textId="77777777" w:rsidR="00541816" w:rsidRPr="00C52F81" w:rsidRDefault="00541816" w:rsidP="00541816">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31BA7D17" w14:textId="77777777"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5A5DBA97" w14:textId="4541CF3D"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58CC0786" w14:textId="7C4D80DC"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26498343" w14:textId="4455701B"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6D3D642C" w14:textId="1CBAA323"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6738ED15" w14:textId="3F113BB3"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0DEC3DA3" w14:textId="132C0E88"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3B05451F" w14:textId="09900B32"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543984DC" w14:textId="760A2D6A"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48" w:type="dxa"/>
            <w:noWrap/>
            <w:hideMark/>
          </w:tcPr>
          <w:p w14:paraId="3DAADA84" w14:textId="7F7D3ACF"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5E8DD7B0" w14:textId="0246086C"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02985DB2" w14:textId="53BDB607"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1038" w:type="dxa"/>
            <w:noWrap/>
            <w:hideMark/>
          </w:tcPr>
          <w:p w14:paraId="2A4F3894" w14:textId="278AFE3A"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3C3A411D" w14:textId="1A47C91F"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48" w:type="dxa"/>
            <w:noWrap/>
            <w:hideMark/>
          </w:tcPr>
          <w:p w14:paraId="21E0BA9F" w14:textId="4EFB59C4"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28" w:type="dxa"/>
            <w:noWrap/>
            <w:hideMark/>
          </w:tcPr>
          <w:p w14:paraId="45642B5F" w14:textId="1BAF9430"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c>
          <w:tcPr>
            <w:tcW w:w="870" w:type="dxa"/>
            <w:noWrap/>
            <w:hideMark/>
          </w:tcPr>
          <w:p w14:paraId="2EE0AB89" w14:textId="39D4C310" w:rsidR="00541816" w:rsidRPr="00C52F81" w:rsidRDefault="00541816" w:rsidP="0054181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168,522,106</w:t>
            </w:r>
          </w:p>
        </w:tc>
      </w:tr>
      <w:tr w:rsidR="00C52F81" w:rsidRPr="00C52F81" w14:paraId="1D3A01FC"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C4432DD"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4F600BF2"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32B71D9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35F6885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4DDA2A3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4592059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DEDB05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2922FA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6D3AE8C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0801866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3D8D91A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7B19A00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211C85F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1038" w:type="dxa"/>
            <w:noWrap/>
            <w:hideMark/>
          </w:tcPr>
          <w:p w14:paraId="5E4BCD0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1D04D11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48" w:type="dxa"/>
            <w:noWrap/>
            <w:hideMark/>
          </w:tcPr>
          <w:p w14:paraId="5CD659D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28" w:type="dxa"/>
            <w:noWrap/>
            <w:hideMark/>
          </w:tcPr>
          <w:p w14:paraId="26424C7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c>
          <w:tcPr>
            <w:tcW w:w="870" w:type="dxa"/>
            <w:noWrap/>
            <w:hideMark/>
          </w:tcPr>
          <w:p w14:paraId="587BB77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59,221,919</w:t>
            </w:r>
          </w:p>
        </w:tc>
      </w:tr>
      <w:tr w:rsidR="00C52F81" w:rsidRPr="00C52F81" w14:paraId="75FB6629"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556AEB66"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01D59382"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9888178"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-17,677,523</w:t>
            </w:r>
          </w:p>
        </w:tc>
        <w:tc>
          <w:tcPr>
            <w:tcW w:w="828" w:type="dxa"/>
            <w:noWrap/>
            <w:hideMark/>
          </w:tcPr>
          <w:p w14:paraId="04DBCEFD"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-19,089,329</w:t>
            </w:r>
          </w:p>
        </w:tc>
        <w:tc>
          <w:tcPr>
            <w:tcW w:w="828" w:type="dxa"/>
            <w:noWrap/>
            <w:hideMark/>
          </w:tcPr>
          <w:p w14:paraId="7FA063CC"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-20,588,139</w:t>
            </w:r>
          </w:p>
        </w:tc>
        <w:tc>
          <w:tcPr>
            <w:tcW w:w="828" w:type="dxa"/>
            <w:noWrap/>
            <w:hideMark/>
          </w:tcPr>
          <w:p w14:paraId="4721898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-22,178,154</w:t>
            </w:r>
          </w:p>
        </w:tc>
        <w:tc>
          <w:tcPr>
            <w:tcW w:w="828" w:type="dxa"/>
            <w:noWrap/>
            <w:hideMark/>
          </w:tcPr>
          <w:p w14:paraId="6CA6337E"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-23,864,559</w:t>
            </w:r>
          </w:p>
        </w:tc>
        <w:tc>
          <w:tcPr>
            <w:tcW w:w="828" w:type="dxa"/>
            <w:noWrap/>
            <w:hideMark/>
          </w:tcPr>
          <w:p w14:paraId="3F126A1A"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-25,653,891</w:t>
            </w:r>
          </w:p>
        </w:tc>
        <w:tc>
          <w:tcPr>
            <w:tcW w:w="828" w:type="dxa"/>
            <w:noWrap/>
            <w:hideMark/>
          </w:tcPr>
          <w:p w14:paraId="407D2EB4"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50,333,316</w:t>
            </w:r>
          </w:p>
        </w:tc>
        <w:tc>
          <w:tcPr>
            <w:tcW w:w="828" w:type="dxa"/>
            <w:noWrap/>
            <w:hideMark/>
          </w:tcPr>
          <w:p w14:paraId="1D757F44"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33,836,511</w:t>
            </w:r>
          </w:p>
        </w:tc>
        <w:tc>
          <w:tcPr>
            <w:tcW w:w="848" w:type="dxa"/>
            <w:noWrap/>
            <w:hideMark/>
          </w:tcPr>
          <w:p w14:paraId="3FA01F4E"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44,788,683</w:t>
            </w:r>
          </w:p>
        </w:tc>
        <w:tc>
          <w:tcPr>
            <w:tcW w:w="828" w:type="dxa"/>
            <w:noWrap/>
            <w:hideMark/>
          </w:tcPr>
          <w:p w14:paraId="7CDDD7BD"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-22,844,182</w:t>
            </w:r>
          </w:p>
        </w:tc>
        <w:tc>
          <w:tcPr>
            <w:tcW w:w="828" w:type="dxa"/>
            <w:noWrap/>
            <w:hideMark/>
          </w:tcPr>
          <w:p w14:paraId="65AA56C8"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-24,668,477</w:t>
            </w:r>
          </w:p>
        </w:tc>
        <w:tc>
          <w:tcPr>
            <w:tcW w:w="1038" w:type="dxa"/>
            <w:noWrap/>
            <w:hideMark/>
          </w:tcPr>
          <w:p w14:paraId="52D030DD"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-26,605,984</w:t>
            </w:r>
          </w:p>
        </w:tc>
        <w:tc>
          <w:tcPr>
            <w:tcW w:w="828" w:type="dxa"/>
            <w:noWrap/>
            <w:hideMark/>
          </w:tcPr>
          <w:p w14:paraId="17EF71F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-28,661,781</w:t>
            </w:r>
          </w:p>
        </w:tc>
        <w:tc>
          <w:tcPr>
            <w:tcW w:w="848" w:type="dxa"/>
            <w:noWrap/>
            <w:hideMark/>
          </w:tcPr>
          <w:p w14:paraId="57F2F45B"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-30,843,168</w:t>
            </w:r>
          </w:p>
        </w:tc>
        <w:tc>
          <w:tcPr>
            <w:tcW w:w="828" w:type="dxa"/>
            <w:noWrap/>
            <w:hideMark/>
          </w:tcPr>
          <w:p w14:paraId="1E951DAE"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-33,155,891</w:t>
            </w:r>
          </w:p>
        </w:tc>
        <w:tc>
          <w:tcPr>
            <w:tcW w:w="870" w:type="dxa"/>
            <w:noWrap/>
            <w:hideMark/>
          </w:tcPr>
          <w:p w14:paraId="59A04EC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166,872,568</w:t>
            </w:r>
          </w:p>
        </w:tc>
      </w:tr>
      <w:tr w:rsidR="00C52F81" w:rsidRPr="00C52F81" w14:paraId="7D191427" w14:textId="77777777" w:rsidTr="00945993">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88B1760"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1B0C87A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4ABDF4D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46641F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11FD1EC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692C34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75A9F3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A99BBD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6C82B4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8312C8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0185A91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FB552E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6A39C5C0"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456442B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260833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3B9747F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5B0F79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6118524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98,820,218</w:t>
            </w:r>
          </w:p>
        </w:tc>
      </w:tr>
      <w:tr w:rsidR="00C52F81" w:rsidRPr="00C52F81" w14:paraId="59F1E534" w14:textId="77777777" w:rsidTr="00945993">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6271C5F"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65783A4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-1,144,614,559</w:t>
            </w:r>
          </w:p>
        </w:tc>
        <w:tc>
          <w:tcPr>
            <w:tcW w:w="828" w:type="dxa"/>
            <w:noWrap/>
            <w:hideMark/>
          </w:tcPr>
          <w:p w14:paraId="505FD655" w14:textId="1EA9BAC7" w:rsidR="005553AE" w:rsidRPr="00C52F81" w:rsidRDefault="00541816"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210,066,502</w:t>
            </w:r>
          </w:p>
        </w:tc>
        <w:tc>
          <w:tcPr>
            <w:tcW w:w="828" w:type="dxa"/>
            <w:noWrap/>
            <w:hideMark/>
          </w:tcPr>
          <w:p w14:paraId="07AE6B5A" w14:textId="1C644E8C" w:rsidR="001B0266" w:rsidRPr="00C52F81" w:rsidRDefault="001B0266" w:rsidP="001B0266">
            <w:pPr>
              <w:tabs>
                <w:tab w:val="left" w:pos="25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208,654,696</w:t>
            </w:r>
          </w:p>
          <w:p w14:paraId="5431FC31" w14:textId="77777777" w:rsidR="005553AE" w:rsidRPr="00C52F81" w:rsidRDefault="005553AE" w:rsidP="001B0266">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49590175" w14:textId="2602CA53" w:rsidR="005553AE" w:rsidRPr="00C52F81" w:rsidRDefault="001B0266"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207,155,886</w:t>
            </w:r>
          </w:p>
        </w:tc>
        <w:tc>
          <w:tcPr>
            <w:tcW w:w="828" w:type="dxa"/>
            <w:noWrap/>
            <w:hideMark/>
          </w:tcPr>
          <w:p w14:paraId="7699D452" w14:textId="3E266A92" w:rsidR="001B0266" w:rsidRPr="00C52F81" w:rsidRDefault="001B0266" w:rsidP="001B0266">
            <w:pPr>
              <w:tabs>
                <w:tab w:val="left" w:pos="37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205,565,871</w:t>
            </w:r>
          </w:p>
          <w:p w14:paraId="516B625E" w14:textId="77777777" w:rsidR="005553AE" w:rsidRPr="00C52F81" w:rsidRDefault="005553AE" w:rsidP="001B0266">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0673406F" w14:textId="07B07A75" w:rsidR="005553AE" w:rsidRPr="00C52F81" w:rsidRDefault="001B0266"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203,879,466</w:t>
            </w:r>
          </w:p>
        </w:tc>
        <w:tc>
          <w:tcPr>
            <w:tcW w:w="828" w:type="dxa"/>
            <w:noWrap/>
            <w:hideMark/>
          </w:tcPr>
          <w:p w14:paraId="0E7B9282" w14:textId="799B1F9A" w:rsidR="003F6D28" w:rsidRPr="00C52F81" w:rsidRDefault="003F6D28" w:rsidP="003F6D28">
            <w:pPr>
              <w:tabs>
                <w:tab w:val="left" w:pos="28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202,090,134</w:t>
            </w:r>
          </w:p>
          <w:p w14:paraId="5EF22BBF" w14:textId="77777777" w:rsidR="005553AE" w:rsidRPr="00C52F81" w:rsidRDefault="005553AE" w:rsidP="003F6D2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35B030D6" w14:textId="27DC3044"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278,077,341</w:t>
            </w:r>
          </w:p>
        </w:tc>
        <w:tc>
          <w:tcPr>
            <w:tcW w:w="828" w:type="dxa"/>
            <w:noWrap/>
            <w:hideMark/>
          </w:tcPr>
          <w:p w14:paraId="434E50A4" w14:textId="4C7AAB22"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261,580,536</w:t>
            </w:r>
          </w:p>
        </w:tc>
        <w:tc>
          <w:tcPr>
            <w:tcW w:w="848" w:type="dxa"/>
            <w:noWrap/>
            <w:hideMark/>
          </w:tcPr>
          <w:p w14:paraId="2E7887AF" w14:textId="71C583F8" w:rsidR="003F6D28" w:rsidRPr="00C52F81" w:rsidRDefault="003F6D28" w:rsidP="003F6D28">
            <w:pPr>
              <w:tabs>
                <w:tab w:val="left" w:pos="45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272,532,708</w:t>
            </w:r>
          </w:p>
          <w:p w14:paraId="4E8CBA05" w14:textId="77777777" w:rsidR="005553AE" w:rsidRPr="00C52F81" w:rsidRDefault="005553AE" w:rsidP="003F6D2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60FA11D3" w14:textId="1D7C75D6"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204,899,843</w:t>
            </w:r>
          </w:p>
        </w:tc>
        <w:tc>
          <w:tcPr>
            <w:tcW w:w="828" w:type="dxa"/>
            <w:noWrap/>
            <w:hideMark/>
          </w:tcPr>
          <w:p w14:paraId="748AAFE7" w14:textId="67AB5113" w:rsidR="003F6D28" w:rsidRPr="00C52F81" w:rsidRDefault="003F6D28" w:rsidP="003F6D28">
            <w:pPr>
              <w:tabs>
                <w:tab w:val="left" w:pos="29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203,075,548</w:t>
            </w:r>
          </w:p>
          <w:p w14:paraId="76491613" w14:textId="77777777" w:rsidR="005553AE" w:rsidRPr="00C52F81" w:rsidRDefault="005553AE" w:rsidP="003F6D2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1038" w:type="dxa"/>
            <w:noWrap/>
            <w:hideMark/>
          </w:tcPr>
          <w:p w14:paraId="078B3279" w14:textId="472C0B96" w:rsidR="005553AE" w:rsidRPr="00C52F81" w:rsidRDefault="003F6D28" w:rsidP="003F6D28">
            <w:pPr>
              <w:tabs>
                <w:tab w:val="left" w:pos="430"/>
              </w:tabs>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201,138,041</w:t>
            </w:r>
          </w:p>
          <w:p w14:paraId="021C01AF"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0779531F" w14:textId="55DF885D"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199,082,244</w:t>
            </w:r>
          </w:p>
        </w:tc>
        <w:tc>
          <w:tcPr>
            <w:tcW w:w="848" w:type="dxa"/>
            <w:noWrap/>
            <w:hideMark/>
          </w:tcPr>
          <w:p w14:paraId="547676BF" w14:textId="31611B1F"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196,900,857</w:t>
            </w:r>
          </w:p>
        </w:tc>
        <w:tc>
          <w:tcPr>
            <w:tcW w:w="828" w:type="dxa"/>
            <w:noWrap/>
            <w:hideMark/>
          </w:tcPr>
          <w:p w14:paraId="5FB66DD8" w14:textId="394BA3DA" w:rsidR="005553AE" w:rsidRPr="00C52F81" w:rsidRDefault="003F6D28"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194,588,134</w:t>
            </w:r>
          </w:p>
        </w:tc>
        <w:tc>
          <w:tcPr>
            <w:tcW w:w="870" w:type="dxa"/>
            <w:noWrap/>
            <w:hideMark/>
          </w:tcPr>
          <w:p w14:paraId="2D7FA049" w14:textId="59A37CF9" w:rsidR="003F6D28" w:rsidRPr="00C52F81" w:rsidRDefault="003F6D28" w:rsidP="003F6D28">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11"/>
                <w:szCs w:val="11"/>
              </w:rPr>
            </w:pPr>
            <w:r w:rsidRPr="00C52F81">
              <w:rPr>
                <w:rFonts w:ascii="Arial" w:hAnsi="Arial" w:cs="Arial"/>
                <w:b/>
                <w:bCs/>
                <w:color w:val="000000" w:themeColor="text1"/>
                <w:sz w:val="11"/>
                <w:szCs w:val="11"/>
              </w:rPr>
              <w:t>493,436,811</w:t>
            </w:r>
          </w:p>
          <w:p w14:paraId="4B2F92B1" w14:textId="77777777" w:rsidR="005553AE" w:rsidRPr="00C52F81" w:rsidRDefault="005553AE" w:rsidP="003F6D2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r>
      <w:tr w:rsidR="00C52F81" w:rsidRPr="00C52F81" w14:paraId="6F5FBDEC"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FF2EB4F" w14:textId="77777777" w:rsidR="005553AE" w:rsidRPr="00C52F81" w:rsidRDefault="005553AE" w:rsidP="00945993">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153A135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915,691,647</w:t>
            </w:r>
          </w:p>
        </w:tc>
        <w:tc>
          <w:tcPr>
            <w:tcW w:w="828" w:type="dxa"/>
            <w:noWrap/>
            <w:hideMark/>
          </w:tcPr>
          <w:p w14:paraId="70058C3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1FE0BAA7"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B6553A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9466C2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2DB103F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AF2F499"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559E7CC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C26C1FA"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35EC772D"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4BA4CDA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0C71F3A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1038" w:type="dxa"/>
            <w:noWrap/>
            <w:hideMark/>
          </w:tcPr>
          <w:p w14:paraId="0A9E31A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71E3AC8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48" w:type="dxa"/>
            <w:noWrap/>
            <w:hideMark/>
          </w:tcPr>
          <w:p w14:paraId="465EC79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28" w:type="dxa"/>
            <w:noWrap/>
            <w:hideMark/>
          </w:tcPr>
          <w:p w14:paraId="3D1B617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870" w:type="dxa"/>
            <w:noWrap/>
            <w:hideMark/>
          </w:tcPr>
          <w:p w14:paraId="5E75FC5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7D78B196" w14:textId="77777777" w:rsidTr="00945993">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4705F8C6"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4B25AF74"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7FC8C1B7"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-45,428,240</w:t>
            </w:r>
          </w:p>
        </w:tc>
        <w:tc>
          <w:tcPr>
            <w:tcW w:w="828" w:type="dxa"/>
            <w:noWrap/>
            <w:hideMark/>
          </w:tcPr>
          <w:p w14:paraId="53BC7BBF"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-46,791,087</w:t>
            </w:r>
          </w:p>
        </w:tc>
        <w:tc>
          <w:tcPr>
            <w:tcW w:w="828" w:type="dxa"/>
            <w:noWrap/>
            <w:hideMark/>
          </w:tcPr>
          <w:p w14:paraId="00E4286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-48,194,820</w:t>
            </w:r>
          </w:p>
        </w:tc>
        <w:tc>
          <w:tcPr>
            <w:tcW w:w="828" w:type="dxa"/>
            <w:noWrap/>
            <w:hideMark/>
          </w:tcPr>
          <w:p w14:paraId="4BEDCA7C"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-49,640,665</w:t>
            </w:r>
          </w:p>
        </w:tc>
        <w:tc>
          <w:tcPr>
            <w:tcW w:w="828" w:type="dxa"/>
            <w:noWrap/>
            <w:hideMark/>
          </w:tcPr>
          <w:p w14:paraId="7C7DC83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-51,129,885</w:t>
            </w:r>
          </w:p>
        </w:tc>
        <w:tc>
          <w:tcPr>
            <w:tcW w:w="828" w:type="dxa"/>
            <w:noWrap/>
            <w:hideMark/>
          </w:tcPr>
          <w:p w14:paraId="0076009B"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-52,663,781</w:t>
            </w:r>
          </w:p>
        </w:tc>
        <w:tc>
          <w:tcPr>
            <w:tcW w:w="828" w:type="dxa"/>
            <w:noWrap/>
            <w:hideMark/>
          </w:tcPr>
          <w:p w14:paraId="4A01F713"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-54,243,695</w:t>
            </w:r>
          </w:p>
        </w:tc>
        <w:tc>
          <w:tcPr>
            <w:tcW w:w="828" w:type="dxa"/>
            <w:noWrap/>
            <w:hideMark/>
          </w:tcPr>
          <w:p w14:paraId="487079A8"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-55,871,005</w:t>
            </w:r>
          </w:p>
        </w:tc>
        <w:tc>
          <w:tcPr>
            <w:tcW w:w="848" w:type="dxa"/>
            <w:noWrap/>
            <w:hideMark/>
          </w:tcPr>
          <w:p w14:paraId="1DF7FA9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-57,547,136</w:t>
            </w:r>
          </w:p>
        </w:tc>
        <w:tc>
          <w:tcPr>
            <w:tcW w:w="828" w:type="dxa"/>
            <w:noWrap/>
            <w:hideMark/>
          </w:tcPr>
          <w:p w14:paraId="4D558DE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-59,273,550</w:t>
            </w:r>
          </w:p>
        </w:tc>
        <w:tc>
          <w:tcPr>
            <w:tcW w:w="828" w:type="dxa"/>
            <w:noWrap/>
            <w:hideMark/>
          </w:tcPr>
          <w:p w14:paraId="6630E9D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-61,051,756</w:t>
            </w:r>
          </w:p>
        </w:tc>
        <w:tc>
          <w:tcPr>
            <w:tcW w:w="1038" w:type="dxa"/>
            <w:noWrap/>
            <w:hideMark/>
          </w:tcPr>
          <w:p w14:paraId="7D870B81"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-62,883,309</w:t>
            </w:r>
          </w:p>
        </w:tc>
        <w:tc>
          <w:tcPr>
            <w:tcW w:w="828" w:type="dxa"/>
            <w:noWrap/>
            <w:hideMark/>
          </w:tcPr>
          <w:p w14:paraId="40D15B7C"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-64,769,808</w:t>
            </w:r>
          </w:p>
        </w:tc>
        <w:tc>
          <w:tcPr>
            <w:tcW w:w="848" w:type="dxa"/>
            <w:noWrap/>
            <w:hideMark/>
          </w:tcPr>
          <w:p w14:paraId="3AAF7532"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-66,712,902</w:t>
            </w:r>
          </w:p>
        </w:tc>
        <w:tc>
          <w:tcPr>
            <w:tcW w:w="828" w:type="dxa"/>
            <w:noWrap/>
            <w:hideMark/>
          </w:tcPr>
          <w:p w14:paraId="782FCE23"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-68,714,289</w:t>
            </w:r>
          </w:p>
        </w:tc>
        <w:tc>
          <w:tcPr>
            <w:tcW w:w="870" w:type="dxa"/>
            <w:noWrap/>
            <w:hideMark/>
          </w:tcPr>
          <w:p w14:paraId="5D03FFC9"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-70,775,718</w:t>
            </w:r>
          </w:p>
        </w:tc>
      </w:tr>
      <w:tr w:rsidR="00C52F81" w:rsidRPr="00C52F81" w14:paraId="63722055" w14:textId="77777777" w:rsidTr="009459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1A41B318"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1039" w:type="dxa"/>
            <w:noWrap/>
            <w:hideMark/>
          </w:tcPr>
          <w:p w14:paraId="65804CE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828" w:type="dxa"/>
            <w:noWrap/>
            <w:hideMark/>
          </w:tcPr>
          <w:p w14:paraId="061301B4"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-27,470,749</w:t>
            </w:r>
          </w:p>
        </w:tc>
        <w:tc>
          <w:tcPr>
            <w:tcW w:w="828" w:type="dxa"/>
            <w:noWrap/>
            <w:hideMark/>
          </w:tcPr>
          <w:p w14:paraId="22350A5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-26,107,902</w:t>
            </w:r>
          </w:p>
        </w:tc>
        <w:tc>
          <w:tcPr>
            <w:tcW w:w="828" w:type="dxa"/>
            <w:noWrap/>
            <w:hideMark/>
          </w:tcPr>
          <w:p w14:paraId="67D99A8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-24,704,170</w:t>
            </w:r>
          </w:p>
        </w:tc>
        <w:tc>
          <w:tcPr>
            <w:tcW w:w="828" w:type="dxa"/>
            <w:noWrap/>
            <w:hideMark/>
          </w:tcPr>
          <w:p w14:paraId="220AAD86"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-23,258,325</w:t>
            </w:r>
          </w:p>
        </w:tc>
        <w:tc>
          <w:tcPr>
            <w:tcW w:w="828" w:type="dxa"/>
            <w:noWrap/>
            <w:hideMark/>
          </w:tcPr>
          <w:p w14:paraId="0EAFBE2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-21,769,105</w:t>
            </w:r>
          </w:p>
        </w:tc>
        <w:tc>
          <w:tcPr>
            <w:tcW w:w="828" w:type="dxa"/>
            <w:noWrap/>
            <w:hideMark/>
          </w:tcPr>
          <w:p w14:paraId="071EBB2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-20,235,208</w:t>
            </w:r>
          </w:p>
        </w:tc>
        <w:tc>
          <w:tcPr>
            <w:tcW w:w="828" w:type="dxa"/>
            <w:noWrap/>
            <w:hideMark/>
          </w:tcPr>
          <w:p w14:paraId="40FEB0F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-18,655,295</w:t>
            </w:r>
          </w:p>
        </w:tc>
        <w:tc>
          <w:tcPr>
            <w:tcW w:w="828" w:type="dxa"/>
            <w:noWrap/>
            <w:hideMark/>
          </w:tcPr>
          <w:p w14:paraId="05D7DFD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-17,027,984</w:t>
            </w:r>
          </w:p>
        </w:tc>
        <w:tc>
          <w:tcPr>
            <w:tcW w:w="848" w:type="dxa"/>
            <w:noWrap/>
            <w:hideMark/>
          </w:tcPr>
          <w:p w14:paraId="45B38C28"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-15,351,854</w:t>
            </w:r>
          </w:p>
        </w:tc>
        <w:tc>
          <w:tcPr>
            <w:tcW w:w="828" w:type="dxa"/>
            <w:noWrap/>
            <w:hideMark/>
          </w:tcPr>
          <w:p w14:paraId="1414ABD5"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-13,625,440</w:t>
            </w:r>
          </w:p>
        </w:tc>
        <w:tc>
          <w:tcPr>
            <w:tcW w:w="828" w:type="dxa"/>
            <w:noWrap/>
            <w:hideMark/>
          </w:tcPr>
          <w:p w14:paraId="7810C0EC"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-11,847,233</w:t>
            </w:r>
          </w:p>
        </w:tc>
        <w:tc>
          <w:tcPr>
            <w:tcW w:w="1038" w:type="dxa"/>
            <w:noWrap/>
            <w:hideMark/>
          </w:tcPr>
          <w:p w14:paraId="35C626EE"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-10,015,681</w:t>
            </w:r>
          </w:p>
        </w:tc>
        <w:tc>
          <w:tcPr>
            <w:tcW w:w="828" w:type="dxa"/>
            <w:noWrap/>
            <w:hideMark/>
          </w:tcPr>
          <w:p w14:paraId="0DD0426B"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-8,129,182</w:t>
            </w:r>
          </w:p>
        </w:tc>
        <w:tc>
          <w:tcPr>
            <w:tcW w:w="848" w:type="dxa"/>
            <w:noWrap/>
            <w:hideMark/>
          </w:tcPr>
          <w:p w14:paraId="0990C111"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-6,186,087</w:t>
            </w:r>
          </w:p>
        </w:tc>
        <w:tc>
          <w:tcPr>
            <w:tcW w:w="828" w:type="dxa"/>
            <w:noWrap/>
            <w:hideMark/>
          </w:tcPr>
          <w:p w14:paraId="114B5383"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-4,184,700</w:t>
            </w:r>
          </w:p>
        </w:tc>
        <w:tc>
          <w:tcPr>
            <w:tcW w:w="870" w:type="dxa"/>
            <w:noWrap/>
            <w:hideMark/>
          </w:tcPr>
          <w:p w14:paraId="11CF941F" w14:textId="77777777" w:rsidR="005553AE" w:rsidRPr="00C52F81" w:rsidRDefault="005553AE"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-2,123,272</w:t>
            </w:r>
          </w:p>
        </w:tc>
      </w:tr>
      <w:tr w:rsidR="00C52F81" w:rsidRPr="00C52F81" w14:paraId="2BD7967C" w14:textId="77777777" w:rsidTr="00945993">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2C4F4A20" w14:textId="77777777" w:rsidR="005553AE" w:rsidRPr="00C52F81" w:rsidRDefault="005553AE" w:rsidP="00945993">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78DB8104" w14:textId="77777777" w:rsidR="005553AE" w:rsidRPr="00C52F81" w:rsidRDefault="005553AE"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-228,922,912</w:t>
            </w:r>
          </w:p>
        </w:tc>
        <w:tc>
          <w:tcPr>
            <w:tcW w:w="828" w:type="dxa"/>
            <w:noWrap/>
            <w:hideMark/>
          </w:tcPr>
          <w:p w14:paraId="17F17D07" w14:textId="374626CA" w:rsidR="00473AF1" w:rsidRPr="00C52F81" w:rsidRDefault="00473AF1" w:rsidP="00473AF1">
            <w:pPr>
              <w:tabs>
                <w:tab w:val="left" w:pos="26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137,167,512</w:t>
            </w:r>
          </w:p>
          <w:p w14:paraId="1BE37F87" w14:textId="77777777" w:rsidR="005553AE" w:rsidRPr="00C52F81" w:rsidRDefault="005553AE" w:rsidP="00473AF1">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265631B6" w14:textId="74C13B1A" w:rsidR="005553AE" w:rsidRPr="00C52F81" w:rsidRDefault="00473AF1"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135,755,706</w:t>
            </w:r>
          </w:p>
        </w:tc>
        <w:tc>
          <w:tcPr>
            <w:tcW w:w="828" w:type="dxa"/>
            <w:noWrap/>
            <w:hideMark/>
          </w:tcPr>
          <w:p w14:paraId="53BDE77C" w14:textId="618891E4" w:rsidR="003A4EA5" w:rsidRPr="00C52F81" w:rsidRDefault="003A4EA5" w:rsidP="003A4EA5">
            <w:pP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134,256,896</w:t>
            </w:r>
          </w:p>
          <w:p w14:paraId="0E4D1745" w14:textId="77777777" w:rsidR="005553AE" w:rsidRPr="00C52F81" w:rsidRDefault="005553AE" w:rsidP="003A4EA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37666E1E" w14:textId="51EAA872" w:rsidR="003A4EA5" w:rsidRPr="00C52F81" w:rsidRDefault="003A4EA5" w:rsidP="003A4EA5">
            <w:pPr>
              <w:tabs>
                <w:tab w:val="left" w:pos="28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132,666,881</w:t>
            </w:r>
          </w:p>
          <w:p w14:paraId="0D83EE80" w14:textId="77777777" w:rsidR="005553AE" w:rsidRPr="00C52F81" w:rsidRDefault="005553AE" w:rsidP="003A4EA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6F9B4837" w14:textId="148B510E"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130,980,476</w:t>
            </w:r>
          </w:p>
        </w:tc>
        <w:tc>
          <w:tcPr>
            <w:tcW w:w="828" w:type="dxa"/>
            <w:noWrap/>
            <w:hideMark/>
          </w:tcPr>
          <w:p w14:paraId="332E6596" w14:textId="12113700"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129,191,144</w:t>
            </w:r>
          </w:p>
        </w:tc>
        <w:tc>
          <w:tcPr>
            <w:tcW w:w="828" w:type="dxa"/>
            <w:noWrap/>
            <w:hideMark/>
          </w:tcPr>
          <w:p w14:paraId="15FBEBDC" w14:textId="4F1BDFA5" w:rsidR="003A4EA5" w:rsidRPr="00C52F81" w:rsidRDefault="003A4EA5" w:rsidP="003A4EA5">
            <w:pPr>
              <w:tabs>
                <w:tab w:val="left" w:pos="25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205,178,351</w:t>
            </w:r>
          </w:p>
          <w:p w14:paraId="42C8C953" w14:textId="77777777" w:rsidR="005553AE" w:rsidRPr="00C52F81" w:rsidRDefault="005553AE" w:rsidP="003A4EA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28" w:type="dxa"/>
            <w:noWrap/>
            <w:hideMark/>
          </w:tcPr>
          <w:p w14:paraId="7C940B85" w14:textId="348BF7E8"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188,681,546</w:t>
            </w:r>
          </w:p>
        </w:tc>
        <w:tc>
          <w:tcPr>
            <w:tcW w:w="848" w:type="dxa"/>
            <w:noWrap/>
            <w:hideMark/>
          </w:tcPr>
          <w:p w14:paraId="6C039816" w14:textId="502AFBA6" w:rsidR="005553AE" w:rsidRPr="00C52F81" w:rsidRDefault="003A4EA5" w:rsidP="003A4EA5">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199,633,718</w:t>
            </w:r>
          </w:p>
        </w:tc>
        <w:tc>
          <w:tcPr>
            <w:tcW w:w="828" w:type="dxa"/>
            <w:noWrap/>
            <w:hideMark/>
          </w:tcPr>
          <w:p w14:paraId="27F83965" w14:textId="640CD6E3"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132,000,853</w:t>
            </w:r>
          </w:p>
        </w:tc>
        <w:tc>
          <w:tcPr>
            <w:tcW w:w="828" w:type="dxa"/>
            <w:noWrap/>
            <w:hideMark/>
          </w:tcPr>
          <w:p w14:paraId="78BEB280" w14:textId="0D84FFAF" w:rsidR="003A4EA5" w:rsidRPr="00C52F81" w:rsidRDefault="003A4EA5" w:rsidP="003A4EA5">
            <w:pP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130,176,558</w:t>
            </w:r>
          </w:p>
          <w:p w14:paraId="256108C4" w14:textId="77777777" w:rsidR="005553AE" w:rsidRPr="00C52F81" w:rsidRDefault="005553AE" w:rsidP="003A4EA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1038" w:type="dxa"/>
            <w:noWrap/>
            <w:hideMark/>
          </w:tcPr>
          <w:p w14:paraId="46D2DE66" w14:textId="10429957"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128,239,051</w:t>
            </w:r>
          </w:p>
        </w:tc>
        <w:tc>
          <w:tcPr>
            <w:tcW w:w="828" w:type="dxa"/>
            <w:noWrap/>
            <w:hideMark/>
          </w:tcPr>
          <w:p w14:paraId="22AAB950" w14:textId="205C527F"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126,183,254</w:t>
            </w:r>
          </w:p>
        </w:tc>
        <w:tc>
          <w:tcPr>
            <w:tcW w:w="848" w:type="dxa"/>
            <w:noWrap/>
            <w:hideMark/>
          </w:tcPr>
          <w:p w14:paraId="0A93E5C4" w14:textId="4BE4AFC4" w:rsidR="005553AE" w:rsidRPr="00C52F81" w:rsidRDefault="003A4EA5"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124,001,867</w:t>
            </w:r>
          </w:p>
        </w:tc>
        <w:tc>
          <w:tcPr>
            <w:tcW w:w="828" w:type="dxa"/>
            <w:noWrap/>
            <w:hideMark/>
          </w:tcPr>
          <w:p w14:paraId="66E2506A" w14:textId="5098758B" w:rsidR="005553AE" w:rsidRPr="00C52F81" w:rsidRDefault="003A4EA5" w:rsidP="00945993">
            <w:pPr>
              <w:tabs>
                <w:tab w:val="left" w:pos="280"/>
                <w:tab w:val="left" w:pos="36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121,689,144</w:t>
            </w:r>
          </w:p>
          <w:p w14:paraId="1333E5E7"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870" w:type="dxa"/>
            <w:noWrap/>
            <w:hideMark/>
          </w:tcPr>
          <w:p w14:paraId="490777E7" w14:textId="55657640" w:rsidR="005553AE" w:rsidRPr="00C52F81" w:rsidRDefault="003A4EA5" w:rsidP="00945993">
            <w:pPr>
              <w:tabs>
                <w:tab w:val="left" w:pos="360"/>
              </w:tabs>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420,537,821</w:t>
            </w:r>
          </w:p>
          <w:p w14:paraId="3E8FC078" w14:textId="77777777" w:rsidR="005553AE" w:rsidRPr="00C52F81" w:rsidRDefault="005553AE" w:rsidP="00945993">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r>
    </w:tbl>
    <w:p w14:paraId="08B4D330" w14:textId="6C8DDB3A" w:rsidR="005553AE" w:rsidRPr="00C52F81" w:rsidRDefault="005553AE" w:rsidP="005553AE">
      <w:pPr>
        <w:rPr>
          <w:rFonts w:ascii="Arial" w:hAnsi="Arial" w:cs="Arial"/>
          <w:color w:val="000000" w:themeColor="text1"/>
          <w:sz w:val="13"/>
          <w:szCs w:val="13"/>
          <w:lang w:val="es-ES"/>
        </w:rPr>
      </w:pPr>
      <w:r w:rsidRPr="00C52F81">
        <w:rPr>
          <w:rFonts w:ascii="Arial" w:hAnsi="Arial" w:cs="Arial"/>
          <w:color w:val="000000" w:themeColor="text1"/>
          <w:sz w:val="13"/>
          <w:szCs w:val="13"/>
          <w:lang w:val="es-ES"/>
        </w:rPr>
        <w:t xml:space="preserve">Notas: (1) Año; (2) </w:t>
      </w:r>
      <w:r w:rsidRPr="00C52F81">
        <w:rPr>
          <w:rFonts w:ascii="Arial" w:hAnsi="Arial" w:cs="Arial"/>
          <w:color w:val="000000" w:themeColor="text1"/>
          <w:sz w:val="13"/>
          <w:szCs w:val="13"/>
          <w:lang w:val="es-ES_tradnl"/>
        </w:rPr>
        <w:t>Inversión; (3) Valor Tiempo de Viaje</w:t>
      </w:r>
      <w:r w:rsidR="00945993" w:rsidRPr="00C52F81">
        <w:rPr>
          <w:rFonts w:ascii="Arial" w:hAnsi="Arial" w:cs="Arial"/>
          <w:color w:val="000000" w:themeColor="text1"/>
          <w:sz w:val="13"/>
          <w:szCs w:val="13"/>
          <w:lang w:val="es-ES_tradnl"/>
        </w:rPr>
        <w:t xml:space="preserve"> (</w:t>
      </w:r>
      <w:r w:rsidR="00945993" w:rsidRPr="00CC6D80">
        <w:rPr>
          <w:rFonts w:ascii="Arial" w:hAnsi="Arial" w:cs="Arial"/>
          <w:color w:val="000000" w:themeColor="text1"/>
          <w:sz w:val="13"/>
          <w:szCs w:val="13"/>
          <w:lang w:val="es-ES_tradnl"/>
        </w:rPr>
        <w:t>descontada la tarifa sombra endógena)</w:t>
      </w:r>
      <w:r w:rsidRPr="00CC6D80">
        <w:rPr>
          <w:rFonts w:ascii="Arial" w:hAnsi="Arial" w:cs="Arial"/>
          <w:color w:val="000000" w:themeColor="text1"/>
          <w:sz w:val="13"/>
          <w:szCs w:val="13"/>
          <w:lang w:val="es-ES_tradnl"/>
        </w:rPr>
        <w:t>; (4)</w:t>
      </w:r>
      <w:r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Depreciación; (5) Cuenta Reserva Mantenimiento Mayor</w:t>
      </w:r>
      <w:r w:rsidRPr="00CC6D80">
        <w:rPr>
          <w:rFonts w:ascii="Arial" w:hAnsi="Arial" w:cs="Arial"/>
          <w:color w:val="000000" w:themeColor="text1"/>
          <w:sz w:val="13"/>
          <w:szCs w:val="13"/>
          <w:lang w:val="es-ES"/>
        </w:rPr>
        <w:t xml:space="preserve">; (6) </w:t>
      </w:r>
      <w:r w:rsidRPr="00CC6D80">
        <w:rPr>
          <w:rFonts w:ascii="Arial" w:hAnsi="Arial" w:cs="Arial"/>
          <w:color w:val="000000" w:themeColor="text1"/>
          <w:sz w:val="13"/>
          <w:szCs w:val="13"/>
          <w:lang w:val="es-ES_tradnl"/>
        </w:rPr>
        <w:t>Cuenta reserva servicio deuda</w:t>
      </w:r>
      <w:r w:rsidRPr="00CC6D80">
        <w:rPr>
          <w:rFonts w:ascii="Arial" w:hAnsi="Arial" w:cs="Arial"/>
          <w:color w:val="000000" w:themeColor="text1"/>
          <w:sz w:val="13"/>
          <w:szCs w:val="13"/>
          <w:lang w:val="es-ES"/>
        </w:rPr>
        <w:t xml:space="preserve">; (7) </w:t>
      </w:r>
      <w:proofErr w:type="gramStart"/>
      <w:r w:rsidR="00600B21" w:rsidRPr="00CC6D80">
        <w:rPr>
          <w:rFonts w:ascii="Arial" w:hAnsi="Arial" w:cs="Arial"/>
          <w:bCs/>
          <w:color w:val="000000" w:themeColor="text1"/>
          <w:sz w:val="13"/>
          <w:szCs w:val="13"/>
          <w:lang w:val="es-ES_tradnl"/>
        </w:rPr>
        <w:t>Valor  Neto</w:t>
      </w:r>
      <w:proofErr w:type="gramEnd"/>
      <w:r w:rsidR="00600B21" w:rsidRPr="00CC6D80">
        <w:rPr>
          <w:rFonts w:ascii="Arial" w:hAnsi="Arial" w:cs="Arial"/>
          <w:bCs/>
          <w:color w:val="000000" w:themeColor="text1"/>
          <w:sz w:val="13"/>
          <w:szCs w:val="13"/>
          <w:lang w:val="es-ES_tradnl"/>
        </w:rPr>
        <w:t xml:space="preserve"> del Proyecto</w:t>
      </w:r>
      <w:r w:rsidR="00636739" w:rsidRPr="00CC6D80">
        <w:rPr>
          <w:rFonts w:ascii="Arial" w:hAnsi="Arial" w:cs="Arial"/>
          <w:bCs/>
          <w:color w:val="000000" w:themeColor="text1"/>
          <w:sz w:val="13"/>
          <w:szCs w:val="13"/>
          <w:lang w:val="es-ES_tradnl"/>
        </w:rPr>
        <w:t xml:space="preserve"> para beneficiarios</w:t>
      </w:r>
      <w:r w:rsidR="00600B21" w:rsidRPr="00CC6D80">
        <w:rPr>
          <w:rFonts w:ascii="Arial" w:hAnsi="Arial" w:cs="Arial"/>
          <w:bCs/>
          <w:color w:val="000000" w:themeColor="text1"/>
          <w:sz w:val="13"/>
          <w:szCs w:val="13"/>
          <w:lang w:val="es-ES_tradnl"/>
        </w:rPr>
        <w:t xml:space="preserve"> (flujo utilizado para el </w:t>
      </w:r>
      <w:proofErr w:type="spellStart"/>
      <w:r w:rsidR="00600B21" w:rsidRPr="00CC6D80">
        <w:rPr>
          <w:rFonts w:ascii="Arial" w:hAnsi="Arial" w:cs="Arial"/>
          <w:bCs/>
          <w:color w:val="000000" w:themeColor="text1"/>
          <w:sz w:val="13"/>
          <w:szCs w:val="13"/>
          <w:lang w:val="es-ES_tradnl"/>
        </w:rPr>
        <w:t>calculo</w:t>
      </w:r>
      <w:proofErr w:type="spellEnd"/>
      <w:r w:rsidR="00600B21" w:rsidRPr="00CC6D80">
        <w:rPr>
          <w:rFonts w:ascii="Arial" w:hAnsi="Arial" w:cs="Arial"/>
          <w:bCs/>
          <w:color w:val="000000" w:themeColor="text1"/>
          <w:sz w:val="13"/>
          <w:szCs w:val="13"/>
          <w:lang w:val="es-ES_tradnl"/>
        </w:rPr>
        <w:t xml:space="preserve"> del VAN); </w:t>
      </w:r>
      <w:r w:rsidRPr="00CC6D80">
        <w:rPr>
          <w:rFonts w:ascii="Arial" w:hAnsi="Arial" w:cs="Arial"/>
          <w:color w:val="000000" w:themeColor="text1"/>
          <w:sz w:val="13"/>
          <w:szCs w:val="13"/>
          <w:lang w:val="es-ES"/>
        </w:rPr>
        <w:t xml:space="preserve">(8) </w:t>
      </w:r>
      <w:r w:rsidRPr="00CC6D80">
        <w:rPr>
          <w:rFonts w:ascii="Arial" w:hAnsi="Arial" w:cs="Arial"/>
          <w:color w:val="000000" w:themeColor="text1"/>
          <w:sz w:val="13"/>
          <w:szCs w:val="13"/>
          <w:lang w:val="es-ES_tradnl"/>
        </w:rPr>
        <w:t>Préstamo o Deuda; (9)</w:t>
      </w:r>
      <w:r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Amortización</w:t>
      </w:r>
      <w:r w:rsidRPr="00CC6D80">
        <w:rPr>
          <w:rFonts w:ascii="Arial" w:hAnsi="Arial" w:cs="Arial"/>
          <w:color w:val="000000" w:themeColor="text1"/>
          <w:sz w:val="13"/>
          <w:szCs w:val="13"/>
          <w:lang w:val="es-ES"/>
        </w:rPr>
        <w:t xml:space="preserve">; (10) </w:t>
      </w:r>
      <w:r w:rsidRPr="00CC6D80">
        <w:rPr>
          <w:rFonts w:ascii="Arial" w:hAnsi="Arial" w:cs="Arial"/>
          <w:color w:val="000000" w:themeColor="text1"/>
          <w:sz w:val="13"/>
          <w:szCs w:val="13"/>
          <w:lang w:val="es-ES_tradnl"/>
        </w:rPr>
        <w:t>Costo Financiero (Intereses); (11)</w:t>
      </w:r>
      <w:r w:rsidRPr="00CC6D80">
        <w:rPr>
          <w:rFonts w:ascii="Arial" w:hAnsi="Arial" w:cs="Arial"/>
          <w:color w:val="000000" w:themeColor="text1"/>
          <w:sz w:val="13"/>
          <w:szCs w:val="13"/>
          <w:lang w:val="es-ES"/>
        </w:rPr>
        <w:t xml:space="preserve"> </w:t>
      </w:r>
      <w:r w:rsidR="00600B21" w:rsidRPr="00102F00">
        <w:rPr>
          <w:rFonts w:ascii="Arial" w:hAnsi="Arial" w:cs="Arial"/>
          <w:bCs/>
          <w:color w:val="000000" w:themeColor="text1"/>
          <w:sz w:val="13"/>
          <w:szCs w:val="13"/>
          <w:lang w:val="es-ES_tradnl"/>
        </w:rPr>
        <w:t xml:space="preserve">Valor neto </w:t>
      </w:r>
      <w:r w:rsidR="00636739" w:rsidRPr="00CC6D80">
        <w:rPr>
          <w:rFonts w:ascii="Arial" w:hAnsi="Arial" w:cs="Arial"/>
          <w:bCs/>
          <w:color w:val="000000" w:themeColor="text1"/>
          <w:sz w:val="13"/>
          <w:szCs w:val="13"/>
          <w:lang w:val="es-ES_tradnl"/>
        </w:rPr>
        <w:t xml:space="preserve">para </w:t>
      </w:r>
      <w:r w:rsidR="00D84551">
        <w:rPr>
          <w:rFonts w:ascii="Arial" w:hAnsi="Arial" w:cs="Arial"/>
          <w:bCs/>
          <w:color w:val="000000" w:themeColor="text1"/>
          <w:sz w:val="13"/>
          <w:szCs w:val="13"/>
          <w:lang w:val="es-ES_tradnl"/>
        </w:rPr>
        <w:t>PPP</w:t>
      </w:r>
      <w:r w:rsidR="00600B21" w:rsidRPr="00CC6D80">
        <w:rPr>
          <w:rFonts w:ascii="Arial" w:hAnsi="Arial" w:cs="Arial"/>
          <w:bCs/>
          <w:color w:val="000000" w:themeColor="text1"/>
          <w:sz w:val="13"/>
          <w:szCs w:val="13"/>
          <w:lang w:val="es-ES_tradnl"/>
        </w:rPr>
        <w:t xml:space="preserve"> y concesionarios</w:t>
      </w:r>
      <w:r w:rsidR="00600B21"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
        </w:rPr>
        <w:t xml:space="preserve">Los valores monetarios están expresados en UI de pesos uruguayos. </w:t>
      </w:r>
      <w:r w:rsidR="001A4AE8" w:rsidRPr="00102F00">
        <w:rPr>
          <w:rFonts w:ascii="Arial" w:hAnsi="Arial" w:cs="Arial"/>
          <w:b/>
          <w:color w:val="000000" w:themeColor="text1"/>
          <w:sz w:val="16"/>
          <w:szCs w:val="16"/>
          <w:lang w:val="es-ES"/>
        </w:rPr>
        <w:t>VAN: 1.476.241.945; TIR: 60,30%.</w:t>
      </w:r>
      <w:r w:rsidR="001A4AE8" w:rsidRPr="00CC6D80">
        <w:rPr>
          <w:rFonts w:ascii="Arial" w:hAnsi="Arial" w:cs="Arial"/>
          <w:b/>
          <w:color w:val="000000" w:themeColor="text1"/>
          <w:sz w:val="13"/>
          <w:szCs w:val="13"/>
          <w:lang w:val="es-ES"/>
        </w:rPr>
        <w:t xml:space="preserve"> </w:t>
      </w:r>
      <w:r w:rsidRPr="00CC6D80">
        <w:rPr>
          <w:rFonts w:ascii="Arial" w:hAnsi="Arial" w:cs="Arial"/>
          <w:color w:val="000000" w:themeColor="text1"/>
          <w:sz w:val="13"/>
          <w:szCs w:val="13"/>
          <w:lang w:val="es-ES"/>
        </w:rPr>
        <w:t>Fuente: Elaboración propia.</w:t>
      </w:r>
      <w:r w:rsidRPr="00C52F81">
        <w:rPr>
          <w:rFonts w:ascii="Arial" w:hAnsi="Arial" w:cs="Arial"/>
          <w:color w:val="000000" w:themeColor="text1"/>
          <w:sz w:val="13"/>
          <w:szCs w:val="13"/>
          <w:lang w:val="es-ES"/>
        </w:rPr>
        <w:t xml:space="preserve"> </w:t>
      </w:r>
    </w:p>
    <w:p w14:paraId="12AD893C" w14:textId="77777777" w:rsidR="006F474D" w:rsidRPr="00C52F81" w:rsidRDefault="006F474D" w:rsidP="00B31BB3">
      <w:pPr>
        <w:tabs>
          <w:tab w:val="left" w:pos="1027"/>
          <w:tab w:val="center" w:pos="4320"/>
        </w:tabs>
        <w:ind w:left="1"/>
        <w:jc w:val="center"/>
        <w:rPr>
          <w:rFonts w:ascii="Arial" w:hAnsi="Arial" w:cs="Arial"/>
          <w:color w:val="000000" w:themeColor="text1"/>
          <w:lang w:val="es-ES_tradnl"/>
        </w:rPr>
      </w:pPr>
    </w:p>
    <w:p w14:paraId="1631FE14" w14:textId="00356FB5" w:rsidR="00B31BB3" w:rsidRPr="00C52F81" w:rsidRDefault="005C748A" w:rsidP="00B31BB3">
      <w:pPr>
        <w:tabs>
          <w:tab w:val="left" w:pos="1027"/>
          <w:tab w:val="center" w:pos="4320"/>
        </w:tabs>
        <w:ind w:left="1"/>
        <w:jc w:val="center"/>
        <w:rPr>
          <w:rFonts w:ascii="Arial" w:hAnsi="Arial" w:cs="Arial"/>
          <w:color w:val="000000" w:themeColor="text1"/>
          <w:lang w:val="es-ES_tradnl"/>
        </w:rPr>
      </w:pPr>
      <w:r w:rsidRPr="00C52F81">
        <w:rPr>
          <w:rFonts w:ascii="Arial" w:hAnsi="Arial" w:cs="Arial"/>
          <w:color w:val="000000" w:themeColor="text1"/>
          <w:lang w:val="es-ES_tradnl"/>
        </w:rPr>
        <w:t>Cuadro</w:t>
      </w:r>
      <w:r w:rsidR="00C05BA6" w:rsidRPr="00C52F81">
        <w:rPr>
          <w:rFonts w:ascii="Arial" w:hAnsi="Arial" w:cs="Arial"/>
          <w:color w:val="000000" w:themeColor="text1"/>
          <w:lang w:val="es-ES_tradnl"/>
        </w:rPr>
        <w:t xml:space="preserve"> </w:t>
      </w:r>
      <w:r w:rsidR="00C52FD0" w:rsidRPr="00C52F81">
        <w:rPr>
          <w:rFonts w:ascii="Arial" w:hAnsi="Arial" w:cs="Arial"/>
          <w:color w:val="000000" w:themeColor="text1"/>
          <w:lang w:val="es-ES_tradnl"/>
        </w:rPr>
        <w:t>I</w:t>
      </w:r>
      <w:r w:rsidR="00C05BA6" w:rsidRPr="00C52F81">
        <w:rPr>
          <w:rFonts w:ascii="Arial" w:hAnsi="Arial" w:cs="Arial"/>
          <w:color w:val="000000" w:themeColor="text1"/>
          <w:lang w:val="es-ES_tradnl"/>
        </w:rPr>
        <w:t>V</w:t>
      </w:r>
      <w:r w:rsidR="00B31BB3" w:rsidRPr="00C52F81">
        <w:rPr>
          <w:rFonts w:ascii="Arial" w:hAnsi="Arial" w:cs="Arial"/>
          <w:color w:val="000000" w:themeColor="text1"/>
          <w:lang w:val="es-ES_tradnl"/>
        </w:rPr>
        <w:t>. Proyecto prototipo</w:t>
      </w:r>
      <w:r w:rsidR="007A4F89" w:rsidRPr="00C52F81">
        <w:rPr>
          <w:rFonts w:ascii="Arial" w:hAnsi="Arial" w:cs="Arial"/>
          <w:color w:val="000000" w:themeColor="text1"/>
          <w:lang w:val="es-ES_tradnl"/>
        </w:rPr>
        <w:t xml:space="preserve"> de transporte por ferrocarril</w:t>
      </w:r>
      <w:r w:rsidR="00B31BB3" w:rsidRPr="00C52F81">
        <w:rPr>
          <w:rFonts w:ascii="Arial" w:hAnsi="Arial" w:cs="Arial"/>
          <w:color w:val="000000" w:themeColor="text1"/>
          <w:lang w:val="es-ES_tradnl"/>
        </w:rPr>
        <w:t xml:space="preserve">: </w:t>
      </w:r>
      <w:r w:rsidR="007A4F89" w:rsidRPr="00C52F81">
        <w:rPr>
          <w:rFonts w:ascii="Arial" w:hAnsi="Arial" w:cs="Arial"/>
          <w:color w:val="000000" w:themeColor="text1"/>
          <w:lang w:val="es-ES_tradnl"/>
        </w:rPr>
        <w:t>Ferrocarri</w:t>
      </w:r>
      <w:r w:rsidR="00C05BA6" w:rsidRPr="00C52F81">
        <w:rPr>
          <w:rFonts w:ascii="Arial" w:hAnsi="Arial" w:cs="Arial"/>
          <w:color w:val="000000" w:themeColor="text1"/>
          <w:lang w:val="es-ES_tradnl"/>
        </w:rPr>
        <w:t xml:space="preserve">l Central (crecimiento </w:t>
      </w:r>
      <w:r w:rsidR="00AA2D1E" w:rsidRPr="00C52F81">
        <w:rPr>
          <w:rFonts w:ascii="Arial" w:hAnsi="Arial" w:cs="Arial"/>
          <w:color w:val="000000" w:themeColor="text1"/>
          <w:lang w:val="es-ES_tradnl"/>
        </w:rPr>
        <w:t>tendencial producción).</w:t>
      </w:r>
    </w:p>
    <w:p w14:paraId="58E8D2A2" w14:textId="77777777" w:rsidR="006F474D" w:rsidRPr="00C52F81" w:rsidRDefault="006F474D" w:rsidP="00B31BB3">
      <w:pPr>
        <w:tabs>
          <w:tab w:val="left" w:pos="1027"/>
          <w:tab w:val="center" w:pos="4320"/>
        </w:tabs>
        <w:ind w:left="1"/>
        <w:jc w:val="center"/>
        <w:rPr>
          <w:rFonts w:ascii="Arial" w:hAnsi="Arial" w:cs="Arial"/>
          <w:color w:val="000000" w:themeColor="text1"/>
          <w:lang w:val="es-ES_tradnl"/>
        </w:rPr>
      </w:pPr>
    </w:p>
    <w:tbl>
      <w:tblPr>
        <w:tblStyle w:val="LightShading-Accent11"/>
        <w:tblW w:w="14472" w:type="dxa"/>
        <w:tblInd w:w="720" w:type="dxa"/>
        <w:tblLook w:val="04A0" w:firstRow="1" w:lastRow="0" w:firstColumn="1" w:lastColumn="0" w:noHBand="0" w:noVBand="1"/>
      </w:tblPr>
      <w:tblGrid>
        <w:gridCol w:w="469"/>
        <w:gridCol w:w="1039"/>
        <w:gridCol w:w="926"/>
        <w:gridCol w:w="926"/>
        <w:gridCol w:w="926"/>
        <w:gridCol w:w="926"/>
        <w:gridCol w:w="926"/>
        <w:gridCol w:w="926"/>
        <w:gridCol w:w="926"/>
        <w:gridCol w:w="926"/>
        <w:gridCol w:w="926"/>
        <w:gridCol w:w="926"/>
        <w:gridCol w:w="926"/>
        <w:gridCol w:w="926"/>
        <w:gridCol w:w="926"/>
        <w:gridCol w:w="926"/>
      </w:tblGrid>
      <w:tr w:rsidR="00C52F81" w:rsidRPr="00C52F81" w14:paraId="392A7703" w14:textId="77777777" w:rsidTr="00A917E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3B31A532" w14:textId="77777777" w:rsidR="006F474D" w:rsidRPr="00C52F81" w:rsidRDefault="006F474D" w:rsidP="003118E4">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7A9B49D3"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26C1B9D"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926" w:type="dxa"/>
            <w:noWrap/>
            <w:hideMark/>
          </w:tcPr>
          <w:p w14:paraId="786C2887"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926" w:type="dxa"/>
            <w:noWrap/>
            <w:hideMark/>
          </w:tcPr>
          <w:p w14:paraId="685BC2B8"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926" w:type="dxa"/>
            <w:noWrap/>
            <w:hideMark/>
          </w:tcPr>
          <w:p w14:paraId="2349FA77"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926" w:type="dxa"/>
            <w:noWrap/>
            <w:hideMark/>
          </w:tcPr>
          <w:p w14:paraId="681A771A"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926" w:type="dxa"/>
            <w:noWrap/>
            <w:hideMark/>
          </w:tcPr>
          <w:p w14:paraId="5A581269"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926" w:type="dxa"/>
            <w:noWrap/>
            <w:hideMark/>
          </w:tcPr>
          <w:p w14:paraId="7FC72A8B"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926" w:type="dxa"/>
            <w:noWrap/>
            <w:hideMark/>
          </w:tcPr>
          <w:p w14:paraId="16B825FD"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926" w:type="dxa"/>
            <w:noWrap/>
            <w:hideMark/>
          </w:tcPr>
          <w:p w14:paraId="31960865"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926" w:type="dxa"/>
            <w:noWrap/>
            <w:hideMark/>
          </w:tcPr>
          <w:p w14:paraId="63CCC7FB"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926" w:type="dxa"/>
            <w:noWrap/>
            <w:hideMark/>
          </w:tcPr>
          <w:p w14:paraId="4220D85A"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926" w:type="dxa"/>
            <w:noWrap/>
            <w:hideMark/>
          </w:tcPr>
          <w:p w14:paraId="0118CB51"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926" w:type="dxa"/>
            <w:noWrap/>
            <w:hideMark/>
          </w:tcPr>
          <w:p w14:paraId="2F3C9501"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926" w:type="dxa"/>
            <w:noWrap/>
            <w:hideMark/>
          </w:tcPr>
          <w:p w14:paraId="422D1225" w14:textId="77777777" w:rsidR="006F474D" w:rsidRPr="00C52F81" w:rsidRDefault="006F474D" w:rsidP="003118E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r>
      <w:tr w:rsidR="00C52F81" w:rsidRPr="00C52F81" w14:paraId="2C5A82EB" w14:textId="77777777" w:rsidTr="00A917E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D24890E" w14:textId="77777777" w:rsidR="003118E4" w:rsidRPr="00C52F81" w:rsidRDefault="003118E4" w:rsidP="003118E4">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6DAAA531" w14:textId="78211580" w:rsidR="003118E4" w:rsidRPr="00C52F81" w:rsidRDefault="00C52FD0"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-1,326,439,006</w:t>
            </w:r>
          </w:p>
        </w:tc>
        <w:tc>
          <w:tcPr>
            <w:tcW w:w="926" w:type="dxa"/>
            <w:noWrap/>
            <w:hideMark/>
          </w:tcPr>
          <w:p w14:paraId="4690311A"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24B8864B"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5604A889"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0BC27FF1"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3FB2F0CE"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4ECCE7C6"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25E48813"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4B44FF04"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30F82C8C"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3BD1C682"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79B94649"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53CA4F49"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13508B99"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14082B86" w14:textId="77777777" w:rsidR="003118E4" w:rsidRPr="00C52F81" w:rsidRDefault="003118E4" w:rsidP="003118E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r>
      <w:tr w:rsidR="00C52F81" w:rsidRPr="00C52F81" w14:paraId="612FBE13" w14:textId="77777777" w:rsidTr="00A917E0">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75D3B67"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3EBCA394" w14:textId="6B4C7309"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 </w:t>
            </w:r>
          </w:p>
        </w:tc>
        <w:tc>
          <w:tcPr>
            <w:tcW w:w="926" w:type="dxa"/>
            <w:noWrap/>
            <w:hideMark/>
          </w:tcPr>
          <w:p w14:paraId="65DC3157" w14:textId="2CD7C49B"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hideMark/>
          </w:tcPr>
          <w:p w14:paraId="4B5DC8DF" w14:textId="0B9995A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hideMark/>
          </w:tcPr>
          <w:p w14:paraId="67EFECEC" w14:textId="29C6323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hideMark/>
          </w:tcPr>
          <w:p w14:paraId="7A6118BC" w14:textId="267B74B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79FEDFED" w14:textId="2E399D98"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41E17C36" w14:textId="3479BC3F"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0266F9DD" w14:textId="1978A56B"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438C4962" w14:textId="63FA4CA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77E813FC" w14:textId="074AF418"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1D53A428" w14:textId="76AA46D1"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2CCD64E1" w14:textId="288011B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tcPr>
          <w:p w14:paraId="5EA3D71D" w14:textId="68AC381B"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hideMark/>
          </w:tcPr>
          <w:p w14:paraId="4E806966" w14:textId="116BFD3C"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c>
          <w:tcPr>
            <w:tcW w:w="926" w:type="dxa"/>
            <w:noWrap/>
            <w:hideMark/>
          </w:tcPr>
          <w:p w14:paraId="2F583D2E" w14:textId="566F2E7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522,040,081</w:t>
            </w:r>
          </w:p>
        </w:tc>
      </w:tr>
      <w:tr w:rsidR="00C52F81" w:rsidRPr="00C52F81" w14:paraId="693EB422" w14:textId="77777777" w:rsidTr="00A917E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F9BD5E3"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18695064" w14:textId="2119E6F8"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B3DC799" w14:textId="1D7020D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-136,454,586</w:t>
            </w:r>
          </w:p>
        </w:tc>
        <w:tc>
          <w:tcPr>
            <w:tcW w:w="926" w:type="dxa"/>
            <w:noWrap/>
            <w:hideMark/>
          </w:tcPr>
          <w:p w14:paraId="2C1F060F" w14:textId="5AF3D21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-163,192,105</w:t>
            </w:r>
          </w:p>
        </w:tc>
        <w:tc>
          <w:tcPr>
            <w:tcW w:w="926" w:type="dxa"/>
            <w:noWrap/>
            <w:hideMark/>
          </w:tcPr>
          <w:p w14:paraId="3D38403F" w14:textId="7FE54D8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-163,413,150</w:t>
            </w:r>
          </w:p>
        </w:tc>
        <w:tc>
          <w:tcPr>
            <w:tcW w:w="926" w:type="dxa"/>
            <w:noWrap/>
            <w:hideMark/>
          </w:tcPr>
          <w:p w14:paraId="32057FB6" w14:textId="207F03CC"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-163,471,316</w:t>
            </w:r>
          </w:p>
        </w:tc>
        <w:tc>
          <w:tcPr>
            <w:tcW w:w="926" w:type="dxa"/>
            <w:noWrap/>
          </w:tcPr>
          <w:p w14:paraId="18014641" w14:textId="705C665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-163,753,556</w:t>
            </w:r>
          </w:p>
        </w:tc>
        <w:tc>
          <w:tcPr>
            <w:tcW w:w="926" w:type="dxa"/>
            <w:noWrap/>
          </w:tcPr>
          <w:p w14:paraId="03F0FCFD" w14:textId="06AFD8C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-163,966,440</w:t>
            </w:r>
          </w:p>
        </w:tc>
        <w:tc>
          <w:tcPr>
            <w:tcW w:w="926" w:type="dxa"/>
            <w:noWrap/>
          </w:tcPr>
          <w:p w14:paraId="4F26336D" w14:textId="59A846A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-164,257,180</w:t>
            </w:r>
          </w:p>
        </w:tc>
        <w:tc>
          <w:tcPr>
            <w:tcW w:w="926" w:type="dxa"/>
            <w:noWrap/>
          </w:tcPr>
          <w:p w14:paraId="078FBB50" w14:textId="5533CDD8"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-164,330,830</w:t>
            </w:r>
          </w:p>
        </w:tc>
        <w:tc>
          <w:tcPr>
            <w:tcW w:w="926" w:type="dxa"/>
            <w:noWrap/>
          </w:tcPr>
          <w:p w14:paraId="30118FF4" w14:textId="472B9D43"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-164,630,013</w:t>
            </w:r>
          </w:p>
        </w:tc>
        <w:tc>
          <w:tcPr>
            <w:tcW w:w="926" w:type="dxa"/>
            <w:noWrap/>
          </w:tcPr>
          <w:p w14:paraId="2CCC5DB5" w14:textId="0CC04DC7"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-164,859,783</w:t>
            </w:r>
          </w:p>
        </w:tc>
        <w:tc>
          <w:tcPr>
            <w:tcW w:w="926" w:type="dxa"/>
            <w:noWrap/>
          </w:tcPr>
          <w:p w14:paraId="3733A8F8" w14:textId="39890DB8"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-165,168,149</w:t>
            </w:r>
          </w:p>
        </w:tc>
        <w:tc>
          <w:tcPr>
            <w:tcW w:w="926" w:type="dxa"/>
            <w:noWrap/>
          </w:tcPr>
          <w:p w14:paraId="53E5FF1F" w14:textId="07A235C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-165,258,532</w:t>
            </w:r>
          </w:p>
        </w:tc>
        <w:tc>
          <w:tcPr>
            <w:tcW w:w="926" w:type="dxa"/>
            <w:noWrap/>
            <w:hideMark/>
          </w:tcPr>
          <w:p w14:paraId="3979179D" w14:textId="1D235A2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-165,576,021</w:t>
            </w:r>
          </w:p>
        </w:tc>
        <w:tc>
          <w:tcPr>
            <w:tcW w:w="926" w:type="dxa"/>
            <w:noWrap/>
            <w:hideMark/>
          </w:tcPr>
          <w:p w14:paraId="758BA338" w14:textId="5D7C2D1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-193,089,505</w:t>
            </w:r>
          </w:p>
        </w:tc>
      </w:tr>
      <w:tr w:rsidR="00C52F81" w:rsidRPr="00C52F81" w14:paraId="3CA74D8D" w14:textId="77777777" w:rsidTr="00A917E0">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5917211"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57D1B75D" w14:textId="7FDA41FC"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37445AD" w14:textId="0A98840C"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-26,033,046</w:t>
            </w:r>
          </w:p>
        </w:tc>
        <w:tc>
          <w:tcPr>
            <w:tcW w:w="926" w:type="dxa"/>
            <w:noWrap/>
            <w:hideMark/>
          </w:tcPr>
          <w:p w14:paraId="3EA1BDFD" w14:textId="7E42219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-31,177,623</w:t>
            </w:r>
          </w:p>
        </w:tc>
        <w:tc>
          <w:tcPr>
            <w:tcW w:w="926" w:type="dxa"/>
            <w:noWrap/>
            <w:hideMark/>
          </w:tcPr>
          <w:p w14:paraId="5E0258F7" w14:textId="7A9BFCA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-31,159,121</w:t>
            </w:r>
          </w:p>
        </w:tc>
        <w:tc>
          <w:tcPr>
            <w:tcW w:w="926" w:type="dxa"/>
            <w:noWrap/>
            <w:hideMark/>
          </w:tcPr>
          <w:p w14:paraId="1B1BF591" w14:textId="7AB289A6"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-31,086,068</w:t>
            </w:r>
          </w:p>
        </w:tc>
        <w:tc>
          <w:tcPr>
            <w:tcW w:w="926" w:type="dxa"/>
            <w:noWrap/>
          </w:tcPr>
          <w:p w14:paraId="1AA87C7E" w14:textId="70A97E3F"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-31,054,104</w:t>
            </w:r>
          </w:p>
        </w:tc>
        <w:tc>
          <w:tcPr>
            <w:tcW w:w="926" w:type="dxa"/>
            <w:noWrap/>
          </w:tcPr>
          <w:p w14:paraId="4CBCA5D2" w14:textId="60A9D89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-31,007,269</w:t>
            </w:r>
          </w:p>
        </w:tc>
        <w:tc>
          <w:tcPr>
            <w:tcW w:w="926" w:type="dxa"/>
            <w:noWrap/>
          </w:tcPr>
          <w:p w14:paraId="7C323E08" w14:textId="20BF152D"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-30,973,434</w:t>
            </w:r>
          </w:p>
        </w:tc>
        <w:tc>
          <w:tcPr>
            <w:tcW w:w="926" w:type="dxa"/>
            <w:noWrap/>
          </w:tcPr>
          <w:p w14:paraId="2E82A375" w14:textId="4762BC22"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-30,896,975</w:t>
            </w:r>
          </w:p>
        </w:tc>
        <w:tc>
          <w:tcPr>
            <w:tcW w:w="926" w:type="dxa"/>
            <w:noWrap/>
          </w:tcPr>
          <w:p w14:paraId="64C57E5E" w14:textId="52AB0EE2"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-30,861,283</w:t>
            </w:r>
          </w:p>
        </w:tc>
        <w:tc>
          <w:tcPr>
            <w:tcW w:w="926" w:type="dxa"/>
            <w:noWrap/>
          </w:tcPr>
          <w:p w14:paraId="078DC534" w14:textId="0D7EADA8"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-30,810,733</w:t>
            </w:r>
          </w:p>
        </w:tc>
        <w:tc>
          <w:tcPr>
            <w:tcW w:w="926" w:type="dxa"/>
            <w:noWrap/>
          </w:tcPr>
          <w:p w14:paraId="64D30254" w14:textId="4B3160C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-30,773,021</w:t>
            </w:r>
          </w:p>
        </w:tc>
        <w:tc>
          <w:tcPr>
            <w:tcW w:w="926" w:type="dxa"/>
            <w:noWrap/>
          </w:tcPr>
          <w:p w14:paraId="0E0D3154" w14:textId="00CC9F0D"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-30,692,881</w:t>
            </w:r>
          </w:p>
        </w:tc>
        <w:tc>
          <w:tcPr>
            <w:tcW w:w="926" w:type="dxa"/>
            <w:noWrap/>
            <w:hideMark/>
          </w:tcPr>
          <w:p w14:paraId="2B2A0AB4" w14:textId="6FDA1267"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-30,653,161</w:t>
            </w:r>
          </w:p>
        </w:tc>
        <w:tc>
          <w:tcPr>
            <w:tcW w:w="926" w:type="dxa"/>
            <w:noWrap/>
            <w:hideMark/>
          </w:tcPr>
          <w:p w14:paraId="06E97529" w14:textId="6C5B3BBF"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-35,627,025</w:t>
            </w:r>
          </w:p>
        </w:tc>
      </w:tr>
      <w:tr w:rsidR="00C52F81" w:rsidRPr="00C52F81" w14:paraId="1A852BDB" w14:textId="77777777" w:rsidTr="00A917E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7956E97E"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16488DB9" w14:textId="030FF47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7871AAED" w14:textId="17E5E05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BB73332" w14:textId="5D7475E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7E33CA9E" w14:textId="26B8E32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-828,573</w:t>
            </w:r>
          </w:p>
        </w:tc>
        <w:tc>
          <w:tcPr>
            <w:tcW w:w="926" w:type="dxa"/>
            <w:noWrap/>
            <w:hideMark/>
          </w:tcPr>
          <w:p w14:paraId="23F11E37" w14:textId="750EA81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-1,827,359</w:t>
            </w:r>
          </w:p>
        </w:tc>
        <w:tc>
          <w:tcPr>
            <w:tcW w:w="926" w:type="dxa"/>
            <w:noWrap/>
          </w:tcPr>
          <w:p w14:paraId="7420DF8C" w14:textId="513E3D1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-2,828,576</w:t>
            </w:r>
          </w:p>
        </w:tc>
        <w:tc>
          <w:tcPr>
            <w:tcW w:w="926" w:type="dxa"/>
            <w:noWrap/>
          </w:tcPr>
          <w:p w14:paraId="2C2CE736" w14:textId="47AE705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-5,367,429</w:t>
            </w:r>
          </w:p>
        </w:tc>
        <w:tc>
          <w:tcPr>
            <w:tcW w:w="926" w:type="dxa"/>
            <w:noWrap/>
          </w:tcPr>
          <w:p w14:paraId="51AEC514" w14:textId="4AF4292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-9,726,013</w:t>
            </w:r>
          </w:p>
        </w:tc>
        <w:tc>
          <w:tcPr>
            <w:tcW w:w="926" w:type="dxa"/>
            <w:noWrap/>
          </w:tcPr>
          <w:p w14:paraId="38CB6E87" w14:textId="5814EA8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-11,835,656</w:t>
            </w:r>
          </w:p>
        </w:tc>
        <w:tc>
          <w:tcPr>
            <w:tcW w:w="926" w:type="dxa"/>
            <w:noWrap/>
          </w:tcPr>
          <w:p w14:paraId="6F5BF7D9" w14:textId="011026C5"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-13,965,988</w:t>
            </w:r>
          </w:p>
        </w:tc>
        <w:tc>
          <w:tcPr>
            <w:tcW w:w="926" w:type="dxa"/>
            <w:noWrap/>
          </w:tcPr>
          <w:p w14:paraId="364032A0" w14:textId="59FB9E2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-16,129,113</w:t>
            </w:r>
          </w:p>
        </w:tc>
        <w:tc>
          <w:tcPr>
            <w:tcW w:w="926" w:type="dxa"/>
            <w:noWrap/>
          </w:tcPr>
          <w:p w14:paraId="57E2E217" w14:textId="7541BA1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-31,615,742</w:t>
            </w:r>
          </w:p>
        </w:tc>
        <w:tc>
          <w:tcPr>
            <w:tcW w:w="926" w:type="dxa"/>
            <w:noWrap/>
          </w:tcPr>
          <w:p w14:paraId="36086E83" w14:textId="6BDBA30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-33,199,474</w:t>
            </w:r>
          </w:p>
        </w:tc>
        <w:tc>
          <w:tcPr>
            <w:tcW w:w="926" w:type="dxa"/>
            <w:noWrap/>
            <w:hideMark/>
          </w:tcPr>
          <w:p w14:paraId="7C846F7A" w14:textId="5C451123"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-34,688,862</w:t>
            </w:r>
          </w:p>
        </w:tc>
        <w:tc>
          <w:tcPr>
            <w:tcW w:w="926" w:type="dxa"/>
            <w:noWrap/>
            <w:hideMark/>
          </w:tcPr>
          <w:p w14:paraId="7FB59DFE" w14:textId="41A42C6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-35,466,865</w:t>
            </w:r>
          </w:p>
        </w:tc>
      </w:tr>
      <w:tr w:rsidR="00C52F81" w:rsidRPr="00C52F81" w14:paraId="7A4D760F" w14:textId="77777777" w:rsidTr="00A917E0">
        <w:trPr>
          <w:trHeight w:val="333"/>
        </w:trPr>
        <w:tc>
          <w:tcPr>
            <w:cnfStyle w:val="001000000000" w:firstRow="0" w:lastRow="0" w:firstColumn="1" w:lastColumn="0" w:oddVBand="0" w:evenVBand="0" w:oddHBand="0" w:evenHBand="0" w:firstRowFirstColumn="0" w:firstRowLastColumn="0" w:lastRowFirstColumn="0" w:lastRowLastColumn="0"/>
            <w:tcW w:w="469" w:type="dxa"/>
            <w:noWrap/>
          </w:tcPr>
          <w:p w14:paraId="01F03E0A"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7888B210" w14:textId="52478C1C"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F240501" w14:textId="584A8FDD"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6,297,822</w:t>
            </w:r>
          </w:p>
        </w:tc>
        <w:tc>
          <w:tcPr>
            <w:tcW w:w="926" w:type="dxa"/>
            <w:noWrap/>
            <w:hideMark/>
          </w:tcPr>
          <w:p w14:paraId="13E0C537" w14:textId="5FF396C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-13,870,517</w:t>
            </w:r>
          </w:p>
        </w:tc>
        <w:tc>
          <w:tcPr>
            <w:tcW w:w="926" w:type="dxa"/>
            <w:noWrap/>
            <w:hideMark/>
          </w:tcPr>
          <w:p w14:paraId="30FA9E41" w14:textId="7B26AE06"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449,743</w:t>
            </w:r>
          </w:p>
        </w:tc>
        <w:tc>
          <w:tcPr>
            <w:tcW w:w="926" w:type="dxa"/>
            <w:noWrap/>
            <w:hideMark/>
          </w:tcPr>
          <w:p w14:paraId="19960433" w14:textId="1131EC93"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386,291</w:t>
            </w:r>
          </w:p>
        </w:tc>
        <w:tc>
          <w:tcPr>
            <w:tcW w:w="926" w:type="dxa"/>
            <w:noWrap/>
          </w:tcPr>
          <w:p w14:paraId="2B2BD12D" w14:textId="10DBA4A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927,135</w:t>
            </w:r>
          </w:p>
        </w:tc>
        <w:tc>
          <w:tcPr>
            <w:tcW w:w="926" w:type="dxa"/>
            <w:noWrap/>
          </w:tcPr>
          <w:p w14:paraId="4B046B1C" w14:textId="2A339C8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1,518,998</w:t>
            </w:r>
          </w:p>
        </w:tc>
        <w:tc>
          <w:tcPr>
            <w:tcW w:w="926" w:type="dxa"/>
            <w:noWrap/>
          </w:tcPr>
          <w:p w14:paraId="038E011E" w14:textId="10C28D24"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829,238</w:t>
            </w:r>
          </w:p>
        </w:tc>
        <w:tc>
          <w:tcPr>
            <w:tcW w:w="926" w:type="dxa"/>
            <w:noWrap/>
          </w:tcPr>
          <w:p w14:paraId="79CD9D9B" w14:textId="1FF3112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772,429</w:t>
            </w:r>
          </w:p>
        </w:tc>
        <w:tc>
          <w:tcPr>
            <w:tcW w:w="926" w:type="dxa"/>
            <w:noWrap/>
          </w:tcPr>
          <w:p w14:paraId="60244EF9" w14:textId="14E7D46D"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806,232</w:t>
            </w:r>
          </w:p>
        </w:tc>
        <w:tc>
          <w:tcPr>
            <w:tcW w:w="926" w:type="dxa"/>
            <w:noWrap/>
          </w:tcPr>
          <w:p w14:paraId="6BF69679" w14:textId="05555738"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5,274,278</w:t>
            </w:r>
          </w:p>
        </w:tc>
        <w:tc>
          <w:tcPr>
            <w:tcW w:w="926" w:type="dxa"/>
            <w:noWrap/>
          </w:tcPr>
          <w:p w14:paraId="6DF78F00" w14:textId="2E4DCA86"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657,682</w:t>
            </w:r>
          </w:p>
        </w:tc>
        <w:tc>
          <w:tcPr>
            <w:tcW w:w="926" w:type="dxa"/>
            <w:noWrap/>
          </w:tcPr>
          <w:p w14:paraId="4D35D455" w14:textId="53B8A881"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1,006,443</w:t>
            </w:r>
          </w:p>
        </w:tc>
        <w:tc>
          <w:tcPr>
            <w:tcW w:w="926" w:type="dxa"/>
            <w:noWrap/>
            <w:hideMark/>
          </w:tcPr>
          <w:p w14:paraId="251F98EC" w14:textId="244EAD76"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34,320,959</w:t>
            </w:r>
          </w:p>
        </w:tc>
        <w:tc>
          <w:tcPr>
            <w:tcW w:w="926" w:type="dxa"/>
            <w:noWrap/>
            <w:hideMark/>
          </w:tcPr>
          <w:p w14:paraId="483A599F" w14:textId="25DD4639"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6C91C809" w14:textId="77777777" w:rsidTr="00A917E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08B71719" w14:textId="77777777" w:rsidR="00A917E0" w:rsidRPr="00C52F81" w:rsidRDefault="00A917E0" w:rsidP="00A917E0">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72FDDCB1" w14:textId="6EC4A69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-1,326,439,006</w:t>
            </w:r>
          </w:p>
        </w:tc>
        <w:tc>
          <w:tcPr>
            <w:tcW w:w="926" w:type="dxa"/>
            <w:noWrap/>
            <w:hideMark/>
          </w:tcPr>
          <w:p w14:paraId="10085E80" w14:textId="1B62DF45"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365,850,271</w:t>
            </w:r>
          </w:p>
        </w:tc>
        <w:tc>
          <w:tcPr>
            <w:tcW w:w="926" w:type="dxa"/>
            <w:noWrap/>
            <w:hideMark/>
          </w:tcPr>
          <w:p w14:paraId="2C1E1311" w14:textId="3F62B21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313,799,836</w:t>
            </w:r>
          </w:p>
        </w:tc>
        <w:tc>
          <w:tcPr>
            <w:tcW w:w="926" w:type="dxa"/>
            <w:noWrap/>
            <w:hideMark/>
          </w:tcPr>
          <w:p w14:paraId="18CE405B" w14:textId="62FABBC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327,088,980</w:t>
            </w:r>
          </w:p>
        </w:tc>
        <w:tc>
          <w:tcPr>
            <w:tcW w:w="926" w:type="dxa"/>
            <w:noWrap/>
            <w:hideMark/>
          </w:tcPr>
          <w:p w14:paraId="3B8799FB" w14:textId="4018F83D"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326,041,629</w:t>
            </w:r>
          </w:p>
        </w:tc>
        <w:tc>
          <w:tcPr>
            <w:tcW w:w="926" w:type="dxa"/>
            <w:noWrap/>
          </w:tcPr>
          <w:p w14:paraId="5C2B117E" w14:textId="011A680C"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325,330,980</w:t>
            </w:r>
          </w:p>
        </w:tc>
        <w:tc>
          <w:tcPr>
            <w:tcW w:w="926" w:type="dxa"/>
            <w:noWrap/>
          </w:tcPr>
          <w:p w14:paraId="7B4AEA68" w14:textId="08CC259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323,217,941</w:t>
            </w:r>
          </w:p>
        </w:tc>
        <w:tc>
          <w:tcPr>
            <w:tcW w:w="926" w:type="dxa"/>
            <w:noWrap/>
          </w:tcPr>
          <w:p w14:paraId="040F9D9B" w14:textId="507F4A7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317,912,692</w:t>
            </w:r>
          </w:p>
        </w:tc>
        <w:tc>
          <w:tcPr>
            <w:tcW w:w="926" w:type="dxa"/>
            <w:noWrap/>
          </w:tcPr>
          <w:p w14:paraId="661E06AB" w14:textId="40E5654C"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315,749,049</w:t>
            </w:r>
          </w:p>
        </w:tc>
        <w:tc>
          <w:tcPr>
            <w:tcW w:w="926" w:type="dxa"/>
            <w:noWrap/>
          </w:tcPr>
          <w:p w14:paraId="28F2B347" w14:textId="37E3B53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313,389,029</w:t>
            </w:r>
          </w:p>
        </w:tc>
        <w:tc>
          <w:tcPr>
            <w:tcW w:w="926" w:type="dxa"/>
            <w:noWrap/>
          </w:tcPr>
          <w:p w14:paraId="01D46684" w14:textId="29263227"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315,514,730</w:t>
            </w:r>
          </w:p>
        </w:tc>
        <w:tc>
          <w:tcPr>
            <w:tcW w:w="926" w:type="dxa"/>
            <w:noWrap/>
          </w:tcPr>
          <w:p w14:paraId="4C6D8083" w14:textId="047EE92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295,140,851</w:t>
            </w:r>
          </w:p>
        </w:tc>
        <w:tc>
          <w:tcPr>
            <w:tcW w:w="926" w:type="dxa"/>
            <w:noWrap/>
          </w:tcPr>
          <w:p w14:paraId="1FE80207" w14:textId="6D9C876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293,895,637</w:t>
            </w:r>
          </w:p>
        </w:tc>
        <w:tc>
          <w:tcPr>
            <w:tcW w:w="926" w:type="dxa"/>
            <w:noWrap/>
            <w:hideMark/>
          </w:tcPr>
          <w:p w14:paraId="22A28842" w14:textId="6008E73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325,442,996</w:t>
            </w:r>
          </w:p>
        </w:tc>
        <w:tc>
          <w:tcPr>
            <w:tcW w:w="926" w:type="dxa"/>
            <w:noWrap/>
            <w:hideMark/>
          </w:tcPr>
          <w:p w14:paraId="50520AEA" w14:textId="4D507DC3"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257,856,686</w:t>
            </w:r>
          </w:p>
        </w:tc>
      </w:tr>
      <w:tr w:rsidR="00C52F81" w:rsidRPr="00C52F81" w14:paraId="18B8ED74" w14:textId="77777777" w:rsidTr="00A917E0">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FB3FF9A"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27617404" w14:textId="1BEFAFE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1,061,151,205</w:t>
            </w:r>
          </w:p>
        </w:tc>
        <w:tc>
          <w:tcPr>
            <w:tcW w:w="926" w:type="dxa"/>
            <w:noWrap/>
            <w:hideMark/>
          </w:tcPr>
          <w:p w14:paraId="60AC725A" w14:textId="51404C49"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52ABC9AD" w14:textId="7119573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2364C9AA" w14:textId="5A23F54B"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6C995419" w14:textId="2705AB3F"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513C3F03" w14:textId="2785A68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0F4A40B7" w14:textId="7B2A22A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2EA1722A" w14:textId="7374800F"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02A58C41" w14:textId="5D3B8D3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240248AC" w14:textId="1AF397F7"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06AAA4AA" w14:textId="09A5836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5B7BBE63" w14:textId="37460FB9"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3543B162" w14:textId="4FA7210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00F8D924" w14:textId="1C4F5B12"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65AEFA11" w14:textId="730C9529"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156C8E90" w14:textId="77777777" w:rsidTr="00A917E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097A2986"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1039" w:type="dxa"/>
            <w:noWrap/>
            <w:hideMark/>
          </w:tcPr>
          <w:p w14:paraId="2E97BDDE" w14:textId="44C32C8C"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E5BAC5E" w14:textId="63C8BE87"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-62,105,295</w:t>
            </w:r>
          </w:p>
        </w:tc>
        <w:tc>
          <w:tcPr>
            <w:tcW w:w="926" w:type="dxa"/>
            <w:noWrap/>
            <w:hideMark/>
          </w:tcPr>
          <w:p w14:paraId="6DF046E5" w14:textId="2EEE57B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-63,968,454</w:t>
            </w:r>
          </w:p>
        </w:tc>
        <w:tc>
          <w:tcPr>
            <w:tcW w:w="926" w:type="dxa"/>
            <w:noWrap/>
            <w:hideMark/>
          </w:tcPr>
          <w:p w14:paraId="35DCBA99" w14:textId="00FEC1D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-65,887,508</w:t>
            </w:r>
          </w:p>
        </w:tc>
        <w:tc>
          <w:tcPr>
            <w:tcW w:w="926" w:type="dxa"/>
            <w:noWrap/>
            <w:hideMark/>
          </w:tcPr>
          <w:p w14:paraId="6FEF5FB6" w14:textId="781132E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-67,864,133</w:t>
            </w:r>
          </w:p>
        </w:tc>
        <w:tc>
          <w:tcPr>
            <w:tcW w:w="926" w:type="dxa"/>
            <w:noWrap/>
          </w:tcPr>
          <w:p w14:paraId="4D37CB0B" w14:textId="7C269C28"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-69,900,057</w:t>
            </w:r>
          </w:p>
        </w:tc>
        <w:tc>
          <w:tcPr>
            <w:tcW w:w="926" w:type="dxa"/>
            <w:noWrap/>
          </w:tcPr>
          <w:p w14:paraId="70753DA2" w14:textId="2225E14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-71,997,059</w:t>
            </w:r>
          </w:p>
        </w:tc>
        <w:tc>
          <w:tcPr>
            <w:tcW w:w="926" w:type="dxa"/>
            <w:noWrap/>
          </w:tcPr>
          <w:p w14:paraId="5CCA6B7B" w14:textId="1CAD531A"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-74,156,970</w:t>
            </w:r>
          </w:p>
        </w:tc>
        <w:tc>
          <w:tcPr>
            <w:tcW w:w="926" w:type="dxa"/>
            <w:noWrap/>
          </w:tcPr>
          <w:p w14:paraId="5C8A42CC" w14:textId="5046B9D5"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-76,381,679</w:t>
            </w:r>
          </w:p>
        </w:tc>
        <w:tc>
          <w:tcPr>
            <w:tcW w:w="926" w:type="dxa"/>
            <w:noWrap/>
          </w:tcPr>
          <w:p w14:paraId="3F316247" w14:textId="6805E1BC"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-78,673,130</w:t>
            </w:r>
          </w:p>
        </w:tc>
        <w:tc>
          <w:tcPr>
            <w:tcW w:w="926" w:type="dxa"/>
            <w:noWrap/>
          </w:tcPr>
          <w:p w14:paraId="64941349" w14:textId="73B19AB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-81,033,324</w:t>
            </w:r>
          </w:p>
        </w:tc>
        <w:tc>
          <w:tcPr>
            <w:tcW w:w="926" w:type="dxa"/>
            <w:noWrap/>
          </w:tcPr>
          <w:p w14:paraId="1FB4BB07" w14:textId="4B29173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-83,464,323</w:t>
            </w:r>
          </w:p>
        </w:tc>
        <w:tc>
          <w:tcPr>
            <w:tcW w:w="926" w:type="dxa"/>
            <w:noWrap/>
          </w:tcPr>
          <w:p w14:paraId="7377B768" w14:textId="2B74370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-85,968,253</w:t>
            </w:r>
          </w:p>
        </w:tc>
        <w:tc>
          <w:tcPr>
            <w:tcW w:w="926" w:type="dxa"/>
            <w:noWrap/>
            <w:hideMark/>
          </w:tcPr>
          <w:p w14:paraId="52C41601" w14:textId="4A2A6D5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-88,547,301</w:t>
            </w:r>
          </w:p>
        </w:tc>
        <w:tc>
          <w:tcPr>
            <w:tcW w:w="926" w:type="dxa"/>
            <w:noWrap/>
            <w:hideMark/>
          </w:tcPr>
          <w:p w14:paraId="478CFCB4" w14:textId="0898AAD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-91,203,720</w:t>
            </w:r>
          </w:p>
        </w:tc>
      </w:tr>
      <w:tr w:rsidR="00C52F81" w:rsidRPr="00C52F81" w14:paraId="43C52FCF" w14:textId="77777777" w:rsidTr="00A917E0">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00A5EFC6" w14:textId="77777777"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78EC4103" w14:textId="63DF3B1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A87183D" w14:textId="46903353"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-31,834,536</w:t>
            </w:r>
          </w:p>
        </w:tc>
        <w:tc>
          <w:tcPr>
            <w:tcW w:w="926" w:type="dxa"/>
            <w:noWrap/>
            <w:hideMark/>
          </w:tcPr>
          <w:p w14:paraId="4BB99CD3" w14:textId="1EEC2861"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-29,971,377</w:t>
            </w:r>
          </w:p>
        </w:tc>
        <w:tc>
          <w:tcPr>
            <w:tcW w:w="926" w:type="dxa"/>
            <w:noWrap/>
            <w:hideMark/>
          </w:tcPr>
          <w:p w14:paraId="2AC21B20" w14:textId="7821EF9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-28,052,324</w:t>
            </w:r>
          </w:p>
        </w:tc>
        <w:tc>
          <w:tcPr>
            <w:tcW w:w="926" w:type="dxa"/>
            <w:noWrap/>
            <w:hideMark/>
          </w:tcPr>
          <w:p w14:paraId="7397779C" w14:textId="48D44F4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-26,075,698</w:t>
            </w:r>
          </w:p>
        </w:tc>
        <w:tc>
          <w:tcPr>
            <w:tcW w:w="926" w:type="dxa"/>
            <w:noWrap/>
          </w:tcPr>
          <w:p w14:paraId="14D48579" w14:textId="755F1A7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-24,039,774</w:t>
            </w:r>
          </w:p>
        </w:tc>
        <w:tc>
          <w:tcPr>
            <w:tcW w:w="926" w:type="dxa"/>
            <w:noWrap/>
          </w:tcPr>
          <w:p w14:paraId="381138B7" w14:textId="25882367"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-21,942,773</w:t>
            </w:r>
          </w:p>
        </w:tc>
        <w:tc>
          <w:tcPr>
            <w:tcW w:w="926" w:type="dxa"/>
            <w:noWrap/>
          </w:tcPr>
          <w:p w14:paraId="07B9A272" w14:textId="3836977A"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-19,782,861</w:t>
            </w:r>
          </w:p>
        </w:tc>
        <w:tc>
          <w:tcPr>
            <w:tcW w:w="926" w:type="dxa"/>
            <w:noWrap/>
          </w:tcPr>
          <w:p w14:paraId="77999A58" w14:textId="2BDD358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-17,558,152</w:t>
            </w:r>
          </w:p>
        </w:tc>
        <w:tc>
          <w:tcPr>
            <w:tcW w:w="926" w:type="dxa"/>
            <w:noWrap/>
          </w:tcPr>
          <w:p w14:paraId="5AC3253E" w14:textId="4EE8F2E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-15,266,702</w:t>
            </w:r>
          </w:p>
        </w:tc>
        <w:tc>
          <w:tcPr>
            <w:tcW w:w="926" w:type="dxa"/>
            <w:noWrap/>
          </w:tcPr>
          <w:p w14:paraId="0B789E5B" w14:textId="2E3F01DE"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-12,906,508</w:t>
            </w:r>
          </w:p>
        </w:tc>
        <w:tc>
          <w:tcPr>
            <w:tcW w:w="926" w:type="dxa"/>
            <w:noWrap/>
          </w:tcPr>
          <w:p w14:paraId="2D5FD2F0" w14:textId="64DCC3D7"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-10,475,508</w:t>
            </w:r>
          </w:p>
        </w:tc>
        <w:tc>
          <w:tcPr>
            <w:tcW w:w="926" w:type="dxa"/>
            <w:noWrap/>
          </w:tcPr>
          <w:p w14:paraId="502C1EC6" w14:textId="57E080E0"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-7,971,578</w:t>
            </w:r>
          </w:p>
        </w:tc>
        <w:tc>
          <w:tcPr>
            <w:tcW w:w="926" w:type="dxa"/>
            <w:noWrap/>
            <w:hideMark/>
          </w:tcPr>
          <w:p w14:paraId="47A566C0" w14:textId="1D676558"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-5,392,531</w:t>
            </w:r>
          </w:p>
        </w:tc>
        <w:tc>
          <w:tcPr>
            <w:tcW w:w="926" w:type="dxa"/>
            <w:noWrap/>
            <w:hideMark/>
          </w:tcPr>
          <w:p w14:paraId="2F639EE8" w14:textId="136C5A47" w:rsidR="00A917E0" w:rsidRPr="00C52F81" w:rsidRDefault="00A917E0" w:rsidP="00A917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-2,736,112</w:t>
            </w:r>
          </w:p>
        </w:tc>
      </w:tr>
      <w:tr w:rsidR="00C52F81" w:rsidRPr="00C52F81" w14:paraId="7CD7C9C1" w14:textId="77777777" w:rsidTr="00A917E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0C69F2F8" w14:textId="14C29DCF" w:rsidR="00A917E0" w:rsidRPr="00C52F81" w:rsidRDefault="00A917E0" w:rsidP="00A917E0">
            <w:pPr>
              <w:rPr>
                <w:rFonts w:ascii="Arial" w:hAnsi="Arial" w:cs="Arial"/>
                <w:color w:val="000000" w:themeColor="text1"/>
                <w:sz w:val="11"/>
                <w:szCs w:val="11"/>
              </w:rPr>
            </w:pPr>
            <w:r w:rsidRPr="00C52F81">
              <w:rPr>
                <w:rFonts w:ascii="Arial" w:hAnsi="Arial" w:cs="Arial"/>
                <w:color w:val="000000" w:themeColor="text1"/>
                <w:sz w:val="11"/>
                <w:szCs w:val="11"/>
              </w:rPr>
              <w:lastRenderedPageBreak/>
              <w:t>(12)</w:t>
            </w:r>
          </w:p>
        </w:tc>
        <w:tc>
          <w:tcPr>
            <w:tcW w:w="1039" w:type="dxa"/>
            <w:noWrap/>
          </w:tcPr>
          <w:p w14:paraId="579ACED6" w14:textId="4E22EC3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-265,287,801</w:t>
            </w:r>
          </w:p>
        </w:tc>
        <w:tc>
          <w:tcPr>
            <w:tcW w:w="926" w:type="dxa"/>
            <w:noWrap/>
          </w:tcPr>
          <w:p w14:paraId="68FDD12A" w14:textId="1EEE146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271,910,440</w:t>
            </w:r>
          </w:p>
        </w:tc>
        <w:tc>
          <w:tcPr>
            <w:tcW w:w="926" w:type="dxa"/>
            <w:noWrap/>
          </w:tcPr>
          <w:p w14:paraId="6C4E27E6" w14:textId="017458C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219,860,005</w:t>
            </w:r>
          </w:p>
        </w:tc>
        <w:tc>
          <w:tcPr>
            <w:tcW w:w="926" w:type="dxa"/>
            <w:noWrap/>
          </w:tcPr>
          <w:p w14:paraId="0D5D9520" w14:textId="68195624"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233,149,149</w:t>
            </w:r>
          </w:p>
        </w:tc>
        <w:tc>
          <w:tcPr>
            <w:tcW w:w="926" w:type="dxa"/>
            <w:noWrap/>
          </w:tcPr>
          <w:p w14:paraId="5A2E95C2" w14:textId="45F03549"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232,101,798</w:t>
            </w:r>
          </w:p>
        </w:tc>
        <w:tc>
          <w:tcPr>
            <w:tcW w:w="926" w:type="dxa"/>
            <w:noWrap/>
          </w:tcPr>
          <w:p w14:paraId="483428F7" w14:textId="46A0B827"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231,391,149</w:t>
            </w:r>
          </w:p>
        </w:tc>
        <w:tc>
          <w:tcPr>
            <w:tcW w:w="926" w:type="dxa"/>
            <w:noWrap/>
          </w:tcPr>
          <w:p w14:paraId="14145E61" w14:textId="1D770771"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229,278,110</w:t>
            </w:r>
          </w:p>
        </w:tc>
        <w:tc>
          <w:tcPr>
            <w:tcW w:w="926" w:type="dxa"/>
            <w:noWrap/>
          </w:tcPr>
          <w:p w14:paraId="6C757020" w14:textId="1808F4C7"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223,972,861</w:t>
            </w:r>
          </w:p>
        </w:tc>
        <w:tc>
          <w:tcPr>
            <w:tcW w:w="926" w:type="dxa"/>
            <w:noWrap/>
          </w:tcPr>
          <w:p w14:paraId="705B6100" w14:textId="500D81A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221,809,218</w:t>
            </w:r>
          </w:p>
        </w:tc>
        <w:tc>
          <w:tcPr>
            <w:tcW w:w="926" w:type="dxa"/>
            <w:noWrap/>
          </w:tcPr>
          <w:p w14:paraId="7CA5340F" w14:textId="42D8CBEF"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219,449,198</w:t>
            </w:r>
          </w:p>
        </w:tc>
        <w:tc>
          <w:tcPr>
            <w:tcW w:w="926" w:type="dxa"/>
            <w:noWrap/>
          </w:tcPr>
          <w:p w14:paraId="68CB156A" w14:textId="31355250"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221,574,899</w:t>
            </w:r>
          </w:p>
        </w:tc>
        <w:tc>
          <w:tcPr>
            <w:tcW w:w="926" w:type="dxa"/>
            <w:noWrap/>
          </w:tcPr>
          <w:p w14:paraId="520167FC" w14:textId="522406CB"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201,201,020</w:t>
            </w:r>
          </w:p>
        </w:tc>
        <w:tc>
          <w:tcPr>
            <w:tcW w:w="926" w:type="dxa"/>
            <w:noWrap/>
          </w:tcPr>
          <w:p w14:paraId="1AFF1EA4" w14:textId="7ABE25E6"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199,955,806</w:t>
            </w:r>
          </w:p>
        </w:tc>
        <w:tc>
          <w:tcPr>
            <w:tcW w:w="926" w:type="dxa"/>
            <w:noWrap/>
          </w:tcPr>
          <w:p w14:paraId="4847493A" w14:textId="5F2D549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231,503,165</w:t>
            </w:r>
          </w:p>
        </w:tc>
        <w:tc>
          <w:tcPr>
            <w:tcW w:w="926" w:type="dxa"/>
            <w:noWrap/>
          </w:tcPr>
          <w:p w14:paraId="71D11321" w14:textId="7FF6E1E2" w:rsidR="00A917E0" w:rsidRPr="00C52F81" w:rsidRDefault="00A917E0" w:rsidP="00A917E0">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163,916,855</w:t>
            </w:r>
          </w:p>
        </w:tc>
      </w:tr>
    </w:tbl>
    <w:p w14:paraId="7A9E8104" w14:textId="192033C3" w:rsidR="00715B21" w:rsidRDefault="006F474D" w:rsidP="00715B21">
      <w:pPr>
        <w:ind w:left="720"/>
        <w:rPr>
          <w:rFonts w:ascii="Arial" w:hAnsi="Arial" w:cs="Arial"/>
          <w:color w:val="000000" w:themeColor="text1"/>
          <w:sz w:val="13"/>
          <w:szCs w:val="13"/>
          <w:lang w:val="es-ES"/>
        </w:rPr>
      </w:pPr>
      <w:r w:rsidRPr="00C52F81">
        <w:rPr>
          <w:rFonts w:ascii="Arial" w:hAnsi="Arial" w:cs="Arial"/>
          <w:color w:val="000000" w:themeColor="text1"/>
          <w:sz w:val="13"/>
          <w:szCs w:val="13"/>
          <w:lang w:val="es-ES"/>
        </w:rPr>
        <w:t xml:space="preserve">Notas: (1) Año; </w:t>
      </w:r>
      <w:r w:rsidRPr="00CC6D80">
        <w:rPr>
          <w:rFonts w:ascii="Arial" w:hAnsi="Arial" w:cs="Arial"/>
          <w:color w:val="000000" w:themeColor="text1"/>
          <w:sz w:val="13"/>
          <w:szCs w:val="13"/>
          <w:lang w:val="es-ES"/>
        </w:rPr>
        <w:t xml:space="preserve">(2) </w:t>
      </w:r>
      <w:r w:rsidRPr="00CC6D80">
        <w:rPr>
          <w:rFonts w:ascii="Arial" w:hAnsi="Arial" w:cs="Arial"/>
          <w:color w:val="000000" w:themeColor="text1"/>
          <w:sz w:val="13"/>
          <w:szCs w:val="13"/>
          <w:lang w:val="es-ES_tradnl"/>
        </w:rPr>
        <w:t>Inversión</w:t>
      </w:r>
      <w:r w:rsidR="001B0EE8" w:rsidRPr="00CC6D80">
        <w:rPr>
          <w:rFonts w:ascii="Arial" w:hAnsi="Arial" w:cs="Arial"/>
          <w:color w:val="000000" w:themeColor="text1"/>
          <w:sz w:val="13"/>
          <w:szCs w:val="13"/>
          <w:lang w:val="es-ES_tradnl"/>
        </w:rPr>
        <w:t xml:space="preserve"> (</w:t>
      </w:r>
      <w:r w:rsidR="0034268F" w:rsidRPr="00CC6D80">
        <w:rPr>
          <w:rFonts w:ascii="Arial" w:hAnsi="Arial" w:cs="Arial"/>
          <w:color w:val="000000" w:themeColor="text1"/>
          <w:sz w:val="13"/>
          <w:szCs w:val="13"/>
          <w:lang w:val="es-ES_tradnl"/>
        </w:rPr>
        <w:t>CAPEX) ferrocarril + empresas agroforestales;</w:t>
      </w:r>
      <w:r w:rsidR="001B0EE8" w:rsidRPr="00CC6D80">
        <w:rPr>
          <w:rFonts w:ascii="Arial" w:hAnsi="Arial" w:cs="Arial"/>
          <w:color w:val="000000" w:themeColor="text1"/>
          <w:sz w:val="13"/>
          <w:szCs w:val="13"/>
          <w:lang w:val="es-ES_tradnl"/>
        </w:rPr>
        <w:t xml:space="preserve"> (3) </w:t>
      </w:r>
      <w:r w:rsidR="00C52FD0" w:rsidRPr="00CC6D80">
        <w:rPr>
          <w:rFonts w:ascii="Arial" w:hAnsi="Arial" w:cs="Arial"/>
          <w:color w:val="000000" w:themeColor="text1"/>
          <w:sz w:val="13"/>
          <w:szCs w:val="13"/>
          <w:lang w:val="es-ES_tradnl"/>
        </w:rPr>
        <w:t xml:space="preserve">Valor </w:t>
      </w:r>
      <w:r w:rsidR="00A917E0" w:rsidRPr="00CC6D80">
        <w:rPr>
          <w:rFonts w:ascii="Arial" w:hAnsi="Arial" w:cs="Arial"/>
          <w:color w:val="000000" w:themeColor="text1"/>
          <w:sz w:val="13"/>
          <w:szCs w:val="13"/>
          <w:lang w:val="es-ES_tradnl"/>
        </w:rPr>
        <w:t>producción</w:t>
      </w:r>
      <w:r w:rsidR="00C52FD0" w:rsidRPr="00CC6D80">
        <w:rPr>
          <w:rFonts w:ascii="Arial" w:hAnsi="Arial" w:cs="Arial"/>
          <w:color w:val="000000" w:themeColor="text1"/>
          <w:sz w:val="13"/>
          <w:szCs w:val="13"/>
          <w:lang w:val="es-ES_tradnl"/>
        </w:rPr>
        <w:t xml:space="preserve"> madera sector agroforestal; </w:t>
      </w:r>
      <w:r w:rsidRPr="00CC6D80">
        <w:rPr>
          <w:rFonts w:ascii="Arial" w:hAnsi="Arial" w:cs="Arial"/>
          <w:color w:val="000000" w:themeColor="text1"/>
          <w:sz w:val="13"/>
          <w:szCs w:val="13"/>
          <w:lang w:val="es-ES_tradnl"/>
        </w:rPr>
        <w:t>(4)</w:t>
      </w:r>
      <w:r w:rsidRPr="00CC6D80">
        <w:rPr>
          <w:rFonts w:ascii="Arial" w:hAnsi="Arial" w:cs="Arial"/>
          <w:color w:val="000000" w:themeColor="text1"/>
          <w:sz w:val="13"/>
          <w:szCs w:val="13"/>
          <w:lang w:val="es-ES"/>
        </w:rPr>
        <w:t xml:space="preserve"> </w:t>
      </w:r>
      <w:r w:rsidR="001B0EE8" w:rsidRPr="00CC6D80">
        <w:rPr>
          <w:rFonts w:ascii="Arial" w:hAnsi="Arial" w:cs="Arial"/>
          <w:color w:val="000000" w:themeColor="text1"/>
          <w:sz w:val="13"/>
          <w:szCs w:val="13"/>
          <w:lang w:val="es-ES_tradnl"/>
        </w:rPr>
        <w:t>Gastos operativos (OPEX)</w:t>
      </w:r>
      <w:r w:rsidR="00C52FD0" w:rsidRPr="00CC6D80">
        <w:rPr>
          <w:rFonts w:ascii="Arial" w:hAnsi="Arial" w:cs="Arial"/>
          <w:color w:val="000000" w:themeColor="text1"/>
          <w:sz w:val="13"/>
          <w:szCs w:val="13"/>
          <w:lang w:val="es-ES_tradnl"/>
        </w:rPr>
        <w:t xml:space="preserve"> + PPD cobrados en USD; </w:t>
      </w:r>
      <w:r w:rsidRPr="00CC6D80">
        <w:rPr>
          <w:rFonts w:ascii="Arial" w:hAnsi="Arial" w:cs="Arial"/>
          <w:color w:val="000000" w:themeColor="text1"/>
          <w:sz w:val="13"/>
          <w:szCs w:val="13"/>
          <w:lang w:val="es-ES_tradnl"/>
        </w:rPr>
        <w:t xml:space="preserve">(5) </w:t>
      </w:r>
      <w:r w:rsidR="001B0EE8" w:rsidRPr="00CC6D80">
        <w:rPr>
          <w:rFonts w:ascii="Arial" w:hAnsi="Arial" w:cs="Arial"/>
          <w:color w:val="000000" w:themeColor="text1"/>
          <w:sz w:val="13"/>
          <w:szCs w:val="13"/>
          <w:lang w:val="es-ES_tradnl"/>
        </w:rPr>
        <w:t>Devolución IVA</w:t>
      </w:r>
      <w:r w:rsidRPr="00CC6D80">
        <w:rPr>
          <w:rFonts w:ascii="Arial" w:hAnsi="Arial" w:cs="Arial"/>
          <w:color w:val="000000" w:themeColor="text1"/>
          <w:sz w:val="13"/>
          <w:szCs w:val="13"/>
          <w:lang w:val="es-ES"/>
        </w:rPr>
        <w:t>; (6)</w:t>
      </w:r>
      <w:r w:rsidR="001B0EE8" w:rsidRPr="00CC6D80">
        <w:rPr>
          <w:rFonts w:ascii="Arial" w:hAnsi="Arial" w:cs="Arial"/>
          <w:color w:val="000000" w:themeColor="text1"/>
          <w:sz w:val="13"/>
          <w:szCs w:val="13"/>
          <w:lang w:val="es-ES"/>
        </w:rPr>
        <w:t xml:space="preserve"> </w:t>
      </w:r>
      <w:r w:rsidR="0034268F" w:rsidRPr="00CC6D80">
        <w:rPr>
          <w:rFonts w:ascii="Arial" w:hAnsi="Arial" w:cs="Arial"/>
          <w:color w:val="000000" w:themeColor="text1"/>
          <w:sz w:val="13"/>
          <w:szCs w:val="13"/>
          <w:lang w:val="es-ES"/>
        </w:rPr>
        <w:t xml:space="preserve">Impuesto Rentas Actividades </w:t>
      </w:r>
      <w:r w:rsidR="001B0EE8" w:rsidRPr="00CC6D80">
        <w:rPr>
          <w:rFonts w:ascii="Arial" w:hAnsi="Arial" w:cs="Arial"/>
          <w:color w:val="000000" w:themeColor="text1"/>
          <w:sz w:val="13"/>
          <w:szCs w:val="13"/>
          <w:lang w:val="es-ES"/>
        </w:rPr>
        <w:t>Económicas (IRAE)</w:t>
      </w:r>
      <w:r w:rsidRPr="00CC6D80">
        <w:rPr>
          <w:rFonts w:ascii="Arial" w:hAnsi="Arial" w:cs="Arial"/>
          <w:color w:val="000000" w:themeColor="text1"/>
          <w:sz w:val="13"/>
          <w:szCs w:val="13"/>
          <w:lang w:val="es-ES"/>
        </w:rPr>
        <w:t xml:space="preserve">; (7) </w:t>
      </w:r>
      <w:r w:rsidR="001B0EE8" w:rsidRPr="00CC6D80">
        <w:rPr>
          <w:rFonts w:ascii="Arial" w:hAnsi="Arial" w:cs="Arial"/>
          <w:bCs/>
          <w:color w:val="000000" w:themeColor="text1"/>
          <w:sz w:val="13"/>
          <w:szCs w:val="13"/>
          <w:lang w:val="es-ES_tradnl"/>
        </w:rPr>
        <w:t>Cuenta reserva servicio deuda</w:t>
      </w:r>
      <w:r w:rsidRPr="00CC6D80">
        <w:rPr>
          <w:rFonts w:ascii="Arial" w:hAnsi="Arial" w:cs="Arial"/>
          <w:color w:val="000000" w:themeColor="text1"/>
          <w:sz w:val="13"/>
          <w:szCs w:val="13"/>
          <w:lang w:val="es-ES"/>
        </w:rPr>
        <w:t xml:space="preserve">; (8) </w:t>
      </w:r>
      <w:r w:rsidR="00636739" w:rsidRPr="00CC6D80">
        <w:rPr>
          <w:rFonts w:ascii="Arial" w:hAnsi="Arial" w:cs="Arial"/>
          <w:bCs/>
          <w:color w:val="000000" w:themeColor="text1"/>
          <w:sz w:val="13"/>
          <w:szCs w:val="13"/>
          <w:lang w:val="es-ES_tradnl"/>
        </w:rPr>
        <w:t xml:space="preserve">Valor  Neto del Proyecto para beneficiarios </w:t>
      </w:r>
      <w:r w:rsidR="00600B21" w:rsidRPr="00CC6D80">
        <w:rPr>
          <w:rFonts w:ascii="Arial" w:hAnsi="Arial" w:cs="Arial"/>
          <w:bCs/>
          <w:color w:val="000000" w:themeColor="text1"/>
          <w:sz w:val="13"/>
          <w:szCs w:val="13"/>
          <w:lang w:val="es-ES_tradnl"/>
        </w:rPr>
        <w:t xml:space="preserve">(flujo utilizado para el </w:t>
      </w:r>
      <w:proofErr w:type="spellStart"/>
      <w:r w:rsidR="00600B21" w:rsidRPr="00CC6D80">
        <w:rPr>
          <w:rFonts w:ascii="Arial" w:hAnsi="Arial" w:cs="Arial"/>
          <w:bCs/>
          <w:color w:val="000000" w:themeColor="text1"/>
          <w:sz w:val="13"/>
          <w:szCs w:val="13"/>
          <w:lang w:val="es-ES_tradnl"/>
        </w:rPr>
        <w:t>calculo</w:t>
      </w:r>
      <w:proofErr w:type="spellEnd"/>
      <w:r w:rsidR="00600B21" w:rsidRPr="00CC6D80">
        <w:rPr>
          <w:rFonts w:ascii="Arial" w:hAnsi="Arial" w:cs="Arial"/>
          <w:bCs/>
          <w:color w:val="000000" w:themeColor="text1"/>
          <w:sz w:val="13"/>
          <w:szCs w:val="13"/>
          <w:lang w:val="es-ES_tradnl"/>
        </w:rPr>
        <w:t xml:space="preserve"> del VAN)</w:t>
      </w:r>
      <w:r w:rsidRPr="00CC6D80">
        <w:rPr>
          <w:rFonts w:ascii="Arial" w:hAnsi="Arial" w:cs="Arial"/>
          <w:color w:val="000000" w:themeColor="text1"/>
          <w:sz w:val="13"/>
          <w:szCs w:val="13"/>
          <w:lang w:val="es-ES_tradnl"/>
        </w:rPr>
        <w:t>; (9)</w:t>
      </w:r>
      <w:r w:rsidRPr="00CC6D80">
        <w:rPr>
          <w:rFonts w:ascii="Arial" w:hAnsi="Arial" w:cs="Arial"/>
          <w:color w:val="000000" w:themeColor="text1"/>
          <w:sz w:val="13"/>
          <w:szCs w:val="13"/>
          <w:lang w:val="es-ES"/>
        </w:rPr>
        <w:t xml:space="preserve"> </w:t>
      </w:r>
      <w:r w:rsidR="001B0EE8" w:rsidRPr="00CC6D80">
        <w:rPr>
          <w:rFonts w:ascii="Arial" w:hAnsi="Arial" w:cs="Arial"/>
          <w:color w:val="000000" w:themeColor="text1"/>
          <w:sz w:val="13"/>
          <w:szCs w:val="13"/>
          <w:lang w:val="es-ES_tradnl"/>
        </w:rPr>
        <w:t>Préstamo o Deuda</w:t>
      </w:r>
      <w:r w:rsidRPr="00CC6D80">
        <w:rPr>
          <w:rFonts w:ascii="Arial" w:hAnsi="Arial" w:cs="Arial"/>
          <w:color w:val="000000" w:themeColor="text1"/>
          <w:sz w:val="13"/>
          <w:szCs w:val="13"/>
          <w:lang w:val="es-ES"/>
        </w:rPr>
        <w:t xml:space="preserve">; (10) </w:t>
      </w:r>
      <w:r w:rsidR="001B0EE8" w:rsidRPr="00CC6D80">
        <w:rPr>
          <w:rFonts w:ascii="Arial" w:hAnsi="Arial" w:cs="Arial"/>
          <w:color w:val="000000" w:themeColor="text1"/>
          <w:sz w:val="13"/>
          <w:szCs w:val="13"/>
          <w:lang w:val="es-ES"/>
        </w:rPr>
        <w:t>Amortización</w:t>
      </w:r>
      <w:r w:rsidR="001B0EE8" w:rsidRPr="00CC6D80">
        <w:rPr>
          <w:rFonts w:ascii="Arial" w:hAnsi="Arial" w:cs="Arial"/>
          <w:color w:val="000000" w:themeColor="text1"/>
          <w:sz w:val="13"/>
          <w:szCs w:val="13"/>
          <w:lang w:val="es-ES_tradnl"/>
        </w:rPr>
        <w:t>; (11) Costo Financiero (Intereses);(12</w:t>
      </w:r>
      <w:r w:rsidRPr="00CC6D80">
        <w:rPr>
          <w:rFonts w:ascii="Arial" w:hAnsi="Arial" w:cs="Arial"/>
          <w:color w:val="000000" w:themeColor="text1"/>
          <w:sz w:val="13"/>
          <w:szCs w:val="13"/>
          <w:lang w:val="es-ES_tradnl"/>
        </w:rPr>
        <w:t>)</w:t>
      </w:r>
      <w:r w:rsidRPr="00CC6D80">
        <w:rPr>
          <w:rFonts w:ascii="Arial" w:hAnsi="Arial" w:cs="Arial"/>
          <w:color w:val="000000" w:themeColor="text1"/>
          <w:sz w:val="13"/>
          <w:szCs w:val="13"/>
          <w:lang w:val="es-ES"/>
        </w:rPr>
        <w:t xml:space="preserve"> </w:t>
      </w:r>
      <w:r w:rsidR="00600B21" w:rsidRPr="00102F00">
        <w:rPr>
          <w:rFonts w:ascii="Arial" w:hAnsi="Arial" w:cs="Arial"/>
          <w:bCs/>
          <w:color w:val="000000" w:themeColor="text1"/>
          <w:sz w:val="13"/>
          <w:szCs w:val="13"/>
          <w:lang w:val="es-ES_tradnl"/>
        </w:rPr>
        <w:t xml:space="preserve">Valor neto </w:t>
      </w:r>
      <w:r w:rsidR="00636739" w:rsidRPr="00CC6D80">
        <w:rPr>
          <w:rFonts w:ascii="Arial" w:hAnsi="Arial" w:cs="Arial"/>
          <w:bCs/>
          <w:color w:val="000000" w:themeColor="text1"/>
          <w:sz w:val="13"/>
          <w:szCs w:val="13"/>
          <w:lang w:val="es-ES_tradnl"/>
        </w:rPr>
        <w:t xml:space="preserve">para </w:t>
      </w:r>
      <w:r w:rsidR="00D84551">
        <w:rPr>
          <w:rFonts w:ascii="Arial" w:hAnsi="Arial" w:cs="Arial"/>
          <w:bCs/>
          <w:color w:val="000000" w:themeColor="text1"/>
          <w:sz w:val="13"/>
          <w:szCs w:val="13"/>
          <w:lang w:val="es-ES_tradnl"/>
        </w:rPr>
        <w:t>PPP</w:t>
      </w:r>
      <w:r w:rsidR="00600B21" w:rsidRPr="00CC6D80">
        <w:rPr>
          <w:rFonts w:ascii="Arial" w:hAnsi="Arial" w:cs="Arial"/>
          <w:bCs/>
          <w:color w:val="000000" w:themeColor="text1"/>
          <w:sz w:val="13"/>
          <w:szCs w:val="13"/>
          <w:lang w:val="es-ES_tradnl"/>
        </w:rPr>
        <w:t>, concesionarios y empresas agroforestales</w:t>
      </w:r>
      <w:r w:rsidR="00600B21" w:rsidRPr="00CC6D80">
        <w:rPr>
          <w:rFonts w:ascii="Arial" w:hAnsi="Arial" w:cs="Arial"/>
          <w:color w:val="000000" w:themeColor="text1"/>
          <w:sz w:val="13"/>
          <w:szCs w:val="13"/>
          <w:lang w:val="es-ES"/>
        </w:rPr>
        <w:t>.</w:t>
      </w:r>
      <w:r w:rsidRPr="00CC6D80">
        <w:rPr>
          <w:rFonts w:ascii="Arial" w:hAnsi="Arial" w:cs="Arial"/>
          <w:color w:val="000000" w:themeColor="text1"/>
          <w:sz w:val="13"/>
          <w:szCs w:val="13"/>
          <w:lang w:val="es-ES"/>
        </w:rPr>
        <w:t xml:space="preserve"> </w:t>
      </w:r>
      <w:r w:rsidR="00143581" w:rsidRPr="00CC6D80">
        <w:rPr>
          <w:rFonts w:ascii="Arial" w:hAnsi="Arial" w:cs="Arial"/>
          <w:color w:val="000000" w:themeColor="text1"/>
          <w:sz w:val="13"/>
          <w:szCs w:val="13"/>
          <w:lang w:val="es-ES"/>
        </w:rPr>
        <w:t xml:space="preserve">Los valores monetarios están expresados en UI de pesos uruguayos. </w:t>
      </w:r>
      <w:r w:rsidR="001A4AE8" w:rsidRPr="00102F00">
        <w:rPr>
          <w:rFonts w:ascii="Arial" w:hAnsi="Arial" w:cs="Arial"/>
          <w:b/>
          <w:color w:val="000000" w:themeColor="text1"/>
          <w:sz w:val="16"/>
          <w:szCs w:val="16"/>
          <w:lang w:val="es-ES"/>
        </w:rPr>
        <w:t>VAN: 1,975,306,331; TIR:93.53%.</w:t>
      </w:r>
      <w:r w:rsidR="001A4AE8" w:rsidRPr="00CC6D80">
        <w:rPr>
          <w:rFonts w:ascii="Arial" w:hAnsi="Arial" w:cs="Arial"/>
          <w:b/>
          <w:color w:val="000000" w:themeColor="text1"/>
          <w:sz w:val="13"/>
          <w:szCs w:val="13"/>
          <w:lang w:val="es-ES"/>
        </w:rPr>
        <w:t xml:space="preserve"> </w:t>
      </w:r>
      <w:r w:rsidR="00143581" w:rsidRPr="00CC6D80">
        <w:rPr>
          <w:rFonts w:ascii="Arial" w:hAnsi="Arial" w:cs="Arial"/>
          <w:color w:val="000000" w:themeColor="text1"/>
          <w:sz w:val="13"/>
          <w:szCs w:val="13"/>
          <w:lang w:val="es-ES"/>
        </w:rPr>
        <w:t>Fuente: Elaboración propia.</w:t>
      </w:r>
    </w:p>
    <w:p w14:paraId="377CA2C1" w14:textId="77777777" w:rsidR="001A4AE8" w:rsidRDefault="001A4AE8" w:rsidP="00715B21">
      <w:pPr>
        <w:ind w:left="720"/>
        <w:rPr>
          <w:rFonts w:ascii="Arial" w:hAnsi="Arial" w:cs="Arial"/>
          <w:color w:val="000000" w:themeColor="text1"/>
          <w:sz w:val="13"/>
          <w:szCs w:val="13"/>
          <w:lang w:val="es-ES"/>
        </w:rPr>
      </w:pPr>
    </w:p>
    <w:p w14:paraId="6E30BDCD" w14:textId="77777777" w:rsidR="00AA2D1E" w:rsidRPr="00C52F81" w:rsidRDefault="00AA2D1E" w:rsidP="00715B21">
      <w:pPr>
        <w:ind w:left="720"/>
        <w:rPr>
          <w:rFonts w:ascii="Arial" w:hAnsi="Arial" w:cs="Arial"/>
          <w:color w:val="000000" w:themeColor="text1"/>
          <w:sz w:val="13"/>
          <w:szCs w:val="13"/>
          <w:lang w:val="es-ES"/>
        </w:rPr>
      </w:pPr>
    </w:p>
    <w:p w14:paraId="0E15EBFD" w14:textId="1D0B12AD" w:rsidR="00AA2D1E" w:rsidRPr="00C52F81" w:rsidRDefault="00AA2D1E" w:rsidP="00AA2D1E">
      <w:pPr>
        <w:tabs>
          <w:tab w:val="left" w:pos="1027"/>
          <w:tab w:val="center" w:pos="4320"/>
        </w:tabs>
        <w:ind w:left="1"/>
        <w:jc w:val="center"/>
        <w:rPr>
          <w:rFonts w:ascii="Arial" w:hAnsi="Arial" w:cs="Arial"/>
          <w:color w:val="000000" w:themeColor="text1"/>
          <w:lang w:val="es-ES_tradnl"/>
        </w:rPr>
      </w:pPr>
      <w:r w:rsidRPr="00C52F81">
        <w:rPr>
          <w:rFonts w:ascii="Arial" w:hAnsi="Arial" w:cs="Arial"/>
          <w:color w:val="000000" w:themeColor="text1"/>
          <w:lang w:val="es-ES_tradnl"/>
        </w:rPr>
        <w:t>Cuadro V. Proyecto prototipo de transporte por ferrocarril: Ferrocarril Central (crecimiento tendencial producción + efecto</w:t>
      </w:r>
      <w:r w:rsidR="00BB52F9" w:rsidRPr="00C52F81">
        <w:rPr>
          <w:rFonts w:ascii="Arial" w:hAnsi="Arial" w:cs="Arial"/>
          <w:color w:val="000000" w:themeColor="text1"/>
          <w:lang w:val="es-ES_tradnl"/>
        </w:rPr>
        <w:t>s directos e indirectos del ferrocarril</w:t>
      </w:r>
      <w:r w:rsidRPr="00C52F81">
        <w:rPr>
          <w:rFonts w:ascii="Arial" w:hAnsi="Arial" w:cs="Arial"/>
          <w:color w:val="000000" w:themeColor="text1"/>
          <w:lang w:val="es-ES_tradnl"/>
        </w:rPr>
        <w:t>).</w:t>
      </w:r>
    </w:p>
    <w:tbl>
      <w:tblPr>
        <w:tblStyle w:val="LightShading-Accent11"/>
        <w:tblW w:w="14472" w:type="dxa"/>
        <w:tblInd w:w="720" w:type="dxa"/>
        <w:tblLook w:val="04A0" w:firstRow="1" w:lastRow="0" w:firstColumn="1" w:lastColumn="0" w:noHBand="0" w:noVBand="1"/>
      </w:tblPr>
      <w:tblGrid>
        <w:gridCol w:w="469"/>
        <w:gridCol w:w="1039"/>
        <w:gridCol w:w="926"/>
        <w:gridCol w:w="926"/>
        <w:gridCol w:w="926"/>
        <w:gridCol w:w="926"/>
        <w:gridCol w:w="926"/>
        <w:gridCol w:w="926"/>
        <w:gridCol w:w="926"/>
        <w:gridCol w:w="926"/>
        <w:gridCol w:w="926"/>
        <w:gridCol w:w="926"/>
        <w:gridCol w:w="926"/>
        <w:gridCol w:w="926"/>
        <w:gridCol w:w="926"/>
        <w:gridCol w:w="926"/>
      </w:tblGrid>
      <w:tr w:rsidR="00C52F81" w:rsidRPr="00C52F81" w14:paraId="24D1C14B" w14:textId="77777777" w:rsidTr="0034268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2ED32053" w14:textId="77777777" w:rsidR="00BB52F9" w:rsidRPr="00C52F81" w:rsidRDefault="00BB52F9" w:rsidP="005F425C">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748BD41C"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3552CB6"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926" w:type="dxa"/>
            <w:noWrap/>
            <w:hideMark/>
          </w:tcPr>
          <w:p w14:paraId="65A10361"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926" w:type="dxa"/>
            <w:noWrap/>
            <w:hideMark/>
          </w:tcPr>
          <w:p w14:paraId="6D0B8218"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926" w:type="dxa"/>
            <w:noWrap/>
            <w:hideMark/>
          </w:tcPr>
          <w:p w14:paraId="6D8AB519"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926" w:type="dxa"/>
            <w:noWrap/>
            <w:hideMark/>
          </w:tcPr>
          <w:p w14:paraId="7D526CF3"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926" w:type="dxa"/>
            <w:noWrap/>
            <w:hideMark/>
          </w:tcPr>
          <w:p w14:paraId="5E2AA3A2"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926" w:type="dxa"/>
            <w:noWrap/>
            <w:hideMark/>
          </w:tcPr>
          <w:p w14:paraId="24D45359"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926" w:type="dxa"/>
            <w:noWrap/>
            <w:hideMark/>
          </w:tcPr>
          <w:p w14:paraId="008E3A7A"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926" w:type="dxa"/>
            <w:noWrap/>
            <w:hideMark/>
          </w:tcPr>
          <w:p w14:paraId="6B661630"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926" w:type="dxa"/>
            <w:noWrap/>
            <w:hideMark/>
          </w:tcPr>
          <w:p w14:paraId="466E0E4C"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926" w:type="dxa"/>
            <w:noWrap/>
            <w:hideMark/>
          </w:tcPr>
          <w:p w14:paraId="07275D58"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926" w:type="dxa"/>
            <w:noWrap/>
            <w:hideMark/>
          </w:tcPr>
          <w:p w14:paraId="0C34A362"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926" w:type="dxa"/>
            <w:noWrap/>
            <w:hideMark/>
          </w:tcPr>
          <w:p w14:paraId="5A6C92BC"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926" w:type="dxa"/>
            <w:noWrap/>
            <w:hideMark/>
          </w:tcPr>
          <w:p w14:paraId="12460F9D" w14:textId="77777777" w:rsidR="00BB52F9" w:rsidRPr="00C52F81" w:rsidRDefault="00BB52F9"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r>
      <w:tr w:rsidR="00C52F81" w:rsidRPr="00C52F81" w14:paraId="535BC8EC"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1DF12A1F"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47E9B2DD" w14:textId="5369E0D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-1,326,439,006</w:t>
            </w:r>
          </w:p>
        </w:tc>
        <w:tc>
          <w:tcPr>
            <w:tcW w:w="926" w:type="dxa"/>
            <w:noWrap/>
            <w:hideMark/>
          </w:tcPr>
          <w:p w14:paraId="6B7FACB0" w14:textId="1FE28F3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C10C510" w14:textId="519CE9E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A64CAA8" w14:textId="0BC704B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7BF72B0" w14:textId="6D0D7FC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69F93BE" w14:textId="39EAF8B0"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2F3B6A4" w14:textId="06534F3C"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6AB28A84" w14:textId="4513555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E78DB18" w14:textId="11BE9CD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D7A0C32" w14:textId="5893A59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E32CA42" w14:textId="3344889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6D86159F" w14:textId="6739EB6A"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BF87830" w14:textId="34092F6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62793FE" w14:textId="5F6D545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76546DA" w14:textId="0049957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r>
      <w:tr w:rsidR="00C52F81" w:rsidRPr="00C52F81" w14:paraId="488278AE"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0337FAA0"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15968D64" w14:textId="21F742A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BBAF0D3" w14:textId="346BBBB6"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hideMark/>
          </w:tcPr>
          <w:p w14:paraId="5DB5A1AC" w14:textId="24D8551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hideMark/>
          </w:tcPr>
          <w:p w14:paraId="1C082737" w14:textId="021C1D65"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hideMark/>
          </w:tcPr>
          <w:p w14:paraId="7FD539C0" w14:textId="218410E7"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3215739C" w14:textId="441A1B2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7C01010F" w14:textId="02123704"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4D92910A" w14:textId="01B443F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0AD2F864" w14:textId="5AAC2E54"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5A8FB9F1" w14:textId="5F4B929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56DD336F" w14:textId="746C9ECE"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7F0AFDD7" w14:textId="760F8485"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tcPr>
          <w:p w14:paraId="63B91D1C" w14:textId="7959194D"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hideMark/>
          </w:tcPr>
          <w:p w14:paraId="4F9EACB0" w14:textId="4E44E34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c>
          <w:tcPr>
            <w:tcW w:w="926" w:type="dxa"/>
            <w:noWrap/>
            <w:hideMark/>
          </w:tcPr>
          <w:p w14:paraId="1553BCE6" w14:textId="05B5DC34"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678,652,105</w:t>
            </w:r>
          </w:p>
        </w:tc>
      </w:tr>
      <w:tr w:rsidR="00C52F81" w:rsidRPr="00C52F81" w14:paraId="23048812"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505C7CBB"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072A03C1" w14:textId="2CCD783B"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71DEB337" w14:textId="0DA8FC7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-136,454,586</w:t>
            </w:r>
          </w:p>
        </w:tc>
        <w:tc>
          <w:tcPr>
            <w:tcW w:w="926" w:type="dxa"/>
            <w:noWrap/>
            <w:hideMark/>
          </w:tcPr>
          <w:p w14:paraId="078E365A" w14:textId="6ECF9AB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-163,192,105</w:t>
            </w:r>
          </w:p>
        </w:tc>
        <w:tc>
          <w:tcPr>
            <w:tcW w:w="926" w:type="dxa"/>
            <w:noWrap/>
            <w:hideMark/>
          </w:tcPr>
          <w:p w14:paraId="75C7C76D" w14:textId="0F23A81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-163,413,150</w:t>
            </w:r>
          </w:p>
        </w:tc>
        <w:tc>
          <w:tcPr>
            <w:tcW w:w="926" w:type="dxa"/>
            <w:noWrap/>
            <w:hideMark/>
          </w:tcPr>
          <w:p w14:paraId="0C3A8B4D" w14:textId="5310740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-163,471,316</w:t>
            </w:r>
          </w:p>
        </w:tc>
        <w:tc>
          <w:tcPr>
            <w:tcW w:w="926" w:type="dxa"/>
            <w:noWrap/>
          </w:tcPr>
          <w:p w14:paraId="3CFEAF43" w14:textId="6D674EE5"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-163,753,556</w:t>
            </w:r>
          </w:p>
        </w:tc>
        <w:tc>
          <w:tcPr>
            <w:tcW w:w="926" w:type="dxa"/>
            <w:noWrap/>
          </w:tcPr>
          <w:p w14:paraId="11967037" w14:textId="5B0AE1C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-163,966,440</w:t>
            </w:r>
          </w:p>
        </w:tc>
        <w:tc>
          <w:tcPr>
            <w:tcW w:w="926" w:type="dxa"/>
            <w:noWrap/>
          </w:tcPr>
          <w:p w14:paraId="535B9D69" w14:textId="3C36369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-164,257,180</w:t>
            </w:r>
          </w:p>
        </w:tc>
        <w:tc>
          <w:tcPr>
            <w:tcW w:w="926" w:type="dxa"/>
            <w:noWrap/>
          </w:tcPr>
          <w:p w14:paraId="7CB29E28" w14:textId="7F738609"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-164,330,830</w:t>
            </w:r>
          </w:p>
        </w:tc>
        <w:tc>
          <w:tcPr>
            <w:tcW w:w="926" w:type="dxa"/>
            <w:noWrap/>
          </w:tcPr>
          <w:p w14:paraId="6B6A5CA4" w14:textId="67279386"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-164,630,013</w:t>
            </w:r>
          </w:p>
        </w:tc>
        <w:tc>
          <w:tcPr>
            <w:tcW w:w="926" w:type="dxa"/>
            <w:noWrap/>
          </w:tcPr>
          <w:p w14:paraId="6A70E002" w14:textId="41CCFE63"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-164,859,783</w:t>
            </w:r>
          </w:p>
        </w:tc>
        <w:tc>
          <w:tcPr>
            <w:tcW w:w="926" w:type="dxa"/>
            <w:noWrap/>
          </w:tcPr>
          <w:p w14:paraId="074EA43E" w14:textId="11C5077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-165,168,149</w:t>
            </w:r>
          </w:p>
        </w:tc>
        <w:tc>
          <w:tcPr>
            <w:tcW w:w="926" w:type="dxa"/>
            <w:noWrap/>
          </w:tcPr>
          <w:p w14:paraId="6EFF8722" w14:textId="4FBAB62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-165,258,532</w:t>
            </w:r>
          </w:p>
        </w:tc>
        <w:tc>
          <w:tcPr>
            <w:tcW w:w="926" w:type="dxa"/>
            <w:noWrap/>
            <w:hideMark/>
          </w:tcPr>
          <w:p w14:paraId="5BF00E6C" w14:textId="74995E9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-165,576,021</w:t>
            </w:r>
          </w:p>
        </w:tc>
        <w:tc>
          <w:tcPr>
            <w:tcW w:w="926" w:type="dxa"/>
            <w:noWrap/>
            <w:hideMark/>
          </w:tcPr>
          <w:p w14:paraId="236634CE" w14:textId="51491473"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-193,089,505</w:t>
            </w:r>
          </w:p>
        </w:tc>
      </w:tr>
      <w:tr w:rsidR="00C52F81" w:rsidRPr="00C52F81" w14:paraId="7DCCC473"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FE4EE15"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0C8E89C7" w14:textId="7BA27137" w:rsidR="0058272C" w:rsidRPr="00C52F81" w:rsidRDefault="0058272C" w:rsidP="0058272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3484B5E" w14:textId="67FCDB8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-26,033,046</w:t>
            </w:r>
          </w:p>
        </w:tc>
        <w:tc>
          <w:tcPr>
            <w:tcW w:w="926" w:type="dxa"/>
            <w:noWrap/>
            <w:hideMark/>
          </w:tcPr>
          <w:p w14:paraId="17803835" w14:textId="4ADD75D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-31,177,623</w:t>
            </w:r>
          </w:p>
        </w:tc>
        <w:tc>
          <w:tcPr>
            <w:tcW w:w="926" w:type="dxa"/>
            <w:noWrap/>
            <w:hideMark/>
          </w:tcPr>
          <w:p w14:paraId="2CF901AD" w14:textId="17BD70B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-31,159,121</w:t>
            </w:r>
          </w:p>
        </w:tc>
        <w:tc>
          <w:tcPr>
            <w:tcW w:w="926" w:type="dxa"/>
            <w:noWrap/>
            <w:hideMark/>
          </w:tcPr>
          <w:p w14:paraId="67C21B11" w14:textId="6A13F342"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-31,086,068</w:t>
            </w:r>
          </w:p>
        </w:tc>
        <w:tc>
          <w:tcPr>
            <w:tcW w:w="926" w:type="dxa"/>
            <w:noWrap/>
          </w:tcPr>
          <w:p w14:paraId="1C95577C" w14:textId="29A6716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-31,054,104</w:t>
            </w:r>
          </w:p>
        </w:tc>
        <w:tc>
          <w:tcPr>
            <w:tcW w:w="926" w:type="dxa"/>
            <w:noWrap/>
          </w:tcPr>
          <w:p w14:paraId="2849F0A3" w14:textId="6119B9C8"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-31,007,269</w:t>
            </w:r>
          </w:p>
        </w:tc>
        <w:tc>
          <w:tcPr>
            <w:tcW w:w="926" w:type="dxa"/>
            <w:noWrap/>
          </w:tcPr>
          <w:p w14:paraId="37A166B8" w14:textId="1B2AB09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-30,973,434</w:t>
            </w:r>
          </w:p>
        </w:tc>
        <w:tc>
          <w:tcPr>
            <w:tcW w:w="926" w:type="dxa"/>
            <w:noWrap/>
          </w:tcPr>
          <w:p w14:paraId="45EE81F3" w14:textId="39012B0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-30,896,975</w:t>
            </w:r>
          </w:p>
        </w:tc>
        <w:tc>
          <w:tcPr>
            <w:tcW w:w="926" w:type="dxa"/>
            <w:noWrap/>
          </w:tcPr>
          <w:p w14:paraId="69FC30B3" w14:textId="081CBFC9"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-30,861,283</w:t>
            </w:r>
          </w:p>
        </w:tc>
        <w:tc>
          <w:tcPr>
            <w:tcW w:w="926" w:type="dxa"/>
            <w:noWrap/>
          </w:tcPr>
          <w:p w14:paraId="0AE532AD" w14:textId="6CF0A07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-30,810,733</w:t>
            </w:r>
          </w:p>
        </w:tc>
        <w:tc>
          <w:tcPr>
            <w:tcW w:w="926" w:type="dxa"/>
            <w:noWrap/>
          </w:tcPr>
          <w:p w14:paraId="15D5BCB0" w14:textId="4456B63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-30,773,021</w:t>
            </w:r>
          </w:p>
        </w:tc>
        <w:tc>
          <w:tcPr>
            <w:tcW w:w="926" w:type="dxa"/>
            <w:noWrap/>
          </w:tcPr>
          <w:p w14:paraId="43B47B5D" w14:textId="2599A997"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-30,692,881</w:t>
            </w:r>
          </w:p>
        </w:tc>
        <w:tc>
          <w:tcPr>
            <w:tcW w:w="926" w:type="dxa"/>
            <w:noWrap/>
            <w:hideMark/>
          </w:tcPr>
          <w:p w14:paraId="7DED66F0" w14:textId="4413E094"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-30,653,161</w:t>
            </w:r>
          </w:p>
        </w:tc>
        <w:tc>
          <w:tcPr>
            <w:tcW w:w="926" w:type="dxa"/>
            <w:noWrap/>
            <w:hideMark/>
          </w:tcPr>
          <w:p w14:paraId="17930252" w14:textId="671C76E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-35,627,025</w:t>
            </w:r>
          </w:p>
        </w:tc>
      </w:tr>
      <w:tr w:rsidR="00C52F81" w:rsidRPr="00C52F81" w14:paraId="5FE001F4" w14:textId="77777777" w:rsidTr="0034268F">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3399669D"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1F02722C" w14:textId="4A0B299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3BE2D35B" w14:textId="2293751A"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07D32DF1" w14:textId="36AFB03B"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4B962EE5" w14:textId="2072FCD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-828,573</w:t>
            </w:r>
          </w:p>
        </w:tc>
        <w:tc>
          <w:tcPr>
            <w:tcW w:w="926" w:type="dxa"/>
            <w:noWrap/>
            <w:hideMark/>
          </w:tcPr>
          <w:p w14:paraId="5B91F7CF" w14:textId="0F3609E6"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-1,827,359</w:t>
            </w:r>
          </w:p>
        </w:tc>
        <w:tc>
          <w:tcPr>
            <w:tcW w:w="926" w:type="dxa"/>
            <w:noWrap/>
          </w:tcPr>
          <w:p w14:paraId="09DC9A44" w14:textId="0785418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-2,828,576</w:t>
            </w:r>
          </w:p>
        </w:tc>
        <w:tc>
          <w:tcPr>
            <w:tcW w:w="926" w:type="dxa"/>
            <w:noWrap/>
          </w:tcPr>
          <w:p w14:paraId="6F16E2EA" w14:textId="0E3C577C"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-5,367,429</w:t>
            </w:r>
          </w:p>
        </w:tc>
        <w:tc>
          <w:tcPr>
            <w:tcW w:w="926" w:type="dxa"/>
            <w:noWrap/>
          </w:tcPr>
          <w:p w14:paraId="5C0C1E65" w14:textId="3BB569C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-9,726,013</w:t>
            </w:r>
          </w:p>
        </w:tc>
        <w:tc>
          <w:tcPr>
            <w:tcW w:w="926" w:type="dxa"/>
            <w:noWrap/>
          </w:tcPr>
          <w:p w14:paraId="57F6FE67" w14:textId="668A49C0"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-11,835,656</w:t>
            </w:r>
          </w:p>
        </w:tc>
        <w:tc>
          <w:tcPr>
            <w:tcW w:w="926" w:type="dxa"/>
            <w:noWrap/>
          </w:tcPr>
          <w:p w14:paraId="398A9CF8" w14:textId="3AE3E90B"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-13,965,988</w:t>
            </w:r>
          </w:p>
        </w:tc>
        <w:tc>
          <w:tcPr>
            <w:tcW w:w="926" w:type="dxa"/>
            <w:noWrap/>
          </w:tcPr>
          <w:p w14:paraId="15B4B0FC" w14:textId="6A5C58C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-16,129,113</w:t>
            </w:r>
          </w:p>
        </w:tc>
        <w:tc>
          <w:tcPr>
            <w:tcW w:w="926" w:type="dxa"/>
            <w:noWrap/>
          </w:tcPr>
          <w:p w14:paraId="4FF673AF" w14:textId="2A9E4F7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-31,615,742</w:t>
            </w:r>
          </w:p>
        </w:tc>
        <w:tc>
          <w:tcPr>
            <w:tcW w:w="926" w:type="dxa"/>
            <w:noWrap/>
          </w:tcPr>
          <w:p w14:paraId="3CC0ECFF" w14:textId="4CA58900"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-33,199,474</w:t>
            </w:r>
          </w:p>
        </w:tc>
        <w:tc>
          <w:tcPr>
            <w:tcW w:w="926" w:type="dxa"/>
            <w:noWrap/>
            <w:hideMark/>
          </w:tcPr>
          <w:p w14:paraId="5050C61B" w14:textId="744D973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-34,688,862</w:t>
            </w:r>
          </w:p>
        </w:tc>
        <w:tc>
          <w:tcPr>
            <w:tcW w:w="926" w:type="dxa"/>
            <w:noWrap/>
            <w:hideMark/>
          </w:tcPr>
          <w:p w14:paraId="45CCE0FC" w14:textId="47B9D466"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-35,466,865</w:t>
            </w:r>
          </w:p>
        </w:tc>
      </w:tr>
      <w:tr w:rsidR="00C52F81" w:rsidRPr="00C52F81" w14:paraId="54C2D7BF" w14:textId="77777777" w:rsidTr="0034268F">
        <w:trPr>
          <w:trHeight w:val="333"/>
        </w:trPr>
        <w:tc>
          <w:tcPr>
            <w:cnfStyle w:val="001000000000" w:firstRow="0" w:lastRow="0" w:firstColumn="1" w:lastColumn="0" w:oddVBand="0" w:evenVBand="0" w:oddHBand="0" w:evenHBand="0" w:firstRowFirstColumn="0" w:firstRowLastColumn="0" w:lastRowFirstColumn="0" w:lastRowLastColumn="0"/>
            <w:tcW w:w="469" w:type="dxa"/>
            <w:noWrap/>
          </w:tcPr>
          <w:p w14:paraId="2FB7E8C0"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3D68D1EF" w14:textId="3F163535"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794AA2E6" w14:textId="7D5428CA"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6,297,822</w:t>
            </w:r>
          </w:p>
        </w:tc>
        <w:tc>
          <w:tcPr>
            <w:tcW w:w="926" w:type="dxa"/>
            <w:noWrap/>
            <w:hideMark/>
          </w:tcPr>
          <w:p w14:paraId="3F585308" w14:textId="4430E235"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-13,870,517</w:t>
            </w:r>
          </w:p>
        </w:tc>
        <w:tc>
          <w:tcPr>
            <w:tcW w:w="926" w:type="dxa"/>
            <w:noWrap/>
            <w:hideMark/>
          </w:tcPr>
          <w:p w14:paraId="3A762EF3" w14:textId="4851AC0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449,743</w:t>
            </w:r>
          </w:p>
        </w:tc>
        <w:tc>
          <w:tcPr>
            <w:tcW w:w="926" w:type="dxa"/>
            <w:noWrap/>
            <w:hideMark/>
          </w:tcPr>
          <w:p w14:paraId="62F40055" w14:textId="4057BD3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386,291</w:t>
            </w:r>
          </w:p>
        </w:tc>
        <w:tc>
          <w:tcPr>
            <w:tcW w:w="926" w:type="dxa"/>
            <w:noWrap/>
          </w:tcPr>
          <w:p w14:paraId="45BDB7D6" w14:textId="4900D47A"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927,135</w:t>
            </w:r>
          </w:p>
        </w:tc>
        <w:tc>
          <w:tcPr>
            <w:tcW w:w="926" w:type="dxa"/>
            <w:noWrap/>
          </w:tcPr>
          <w:p w14:paraId="1A42695B" w14:textId="2DD838B2"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1,518,998</w:t>
            </w:r>
          </w:p>
        </w:tc>
        <w:tc>
          <w:tcPr>
            <w:tcW w:w="926" w:type="dxa"/>
            <w:noWrap/>
          </w:tcPr>
          <w:p w14:paraId="00D08F05" w14:textId="3E594E16"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829,238</w:t>
            </w:r>
          </w:p>
        </w:tc>
        <w:tc>
          <w:tcPr>
            <w:tcW w:w="926" w:type="dxa"/>
            <w:noWrap/>
          </w:tcPr>
          <w:p w14:paraId="5C0B66D1" w14:textId="6BD499A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772,429</w:t>
            </w:r>
          </w:p>
        </w:tc>
        <w:tc>
          <w:tcPr>
            <w:tcW w:w="926" w:type="dxa"/>
            <w:noWrap/>
          </w:tcPr>
          <w:p w14:paraId="3C743C04" w14:textId="0F3AA28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806,232</w:t>
            </w:r>
          </w:p>
        </w:tc>
        <w:tc>
          <w:tcPr>
            <w:tcW w:w="926" w:type="dxa"/>
            <w:noWrap/>
          </w:tcPr>
          <w:p w14:paraId="522F2D75" w14:textId="26201E59"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5,274,278</w:t>
            </w:r>
          </w:p>
        </w:tc>
        <w:tc>
          <w:tcPr>
            <w:tcW w:w="926" w:type="dxa"/>
            <w:noWrap/>
          </w:tcPr>
          <w:p w14:paraId="76EFD0B2" w14:textId="58FE423D"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657,682</w:t>
            </w:r>
          </w:p>
        </w:tc>
        <w:tc>
          <w:tcPr>
            <w:tcW w:w="926" w:type="dxa"/>
            <w:noWrap/>
          </w:tcPr>
          <w:p w14:paraId="69262BC8" w14:textId="0DD71E9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1,006,443</w:t>
            </w:r>
          </w:p>
        </w:tc>
        <w:tc>
          <w:tcPr>
            <w:tcW w:w="926" w:type="dxa"/>
            <w:noWrap/>
            <w:hideMark/>
          </w:tcPr>
          <w:p w14:paraId="786A7FE1" w14:textId="6471671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34,320,959</w:t>
            </w:r>
          </w:p>
        </w:tc>
        <w:tc>
          <w:tcPr>
            <w:tcW w:w="926" w:type="dxa"/>
            <w:noWrap/>
            <w:hideMark/>
          </w:tcPr>
          <w:p w14:paraId="28B8CDFB" w14:textId="78B994D9"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2F9C964E"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51DB91C1" w14:textId="77777777" w:rsidR="0058272C" w:rsidRPr="00C52F81" w:rsidRDefault="0058272C" w:rsidP="0058272C">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6F736B02" w14:textId="711E54B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-1,326,439,006</w:t>
            </w:r>
          </w:p>
        </w:tc>
        <w:tc>
          <w:tcPr>
            <w:tcW w:w="926" w:type="dxa"/>
            <w:noWrap/>
            <w:hideMark/>
          </w:tcPr>
          <w:p w14:paraId="39DD1A06" w14:textId="0016382A"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522,462,295</w:t>
            </w:r>
          </w:p>
        </w:tc>
        <w:tc>
          <w:tcPr>
            <w:tcW w:w="926" w:type="dxa"/>
            <w:noWrap/>
            <w:hideMark/>
          </w:tcPr>
          <w:p w14:paraId="723C1A0A" w14:textId="0196329B"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470,411,860</w:t>
            </w:r>
          </w:p>
        </w:tc>
        <w:tc>
          <w:tcPr>
            <w:tcW w:w="926" w:type="dxa"/>
            <w:noWrap/>
            <w:hideMark/>
          </w:tcPr>
          <w:p w14:paraId="06BFE4E0" w14:textId="3D12021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483,701,004</w:t>
            </w:r>
          </w:p>
        </w:tc>
        <w:tc>
          <w:tcPr>
            <w:tcW w:w="926" w:type="dxa"/>
            <w:noWrap/>
            <w:hideMark/>
          </w:tcPr>
          <w:p w14:paraId="0ABC26F1" w14:textId="47D7959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482,653,653</w:t>
            </w:r>
          </w:p>
        </w:tc>
        <w:tc>
          <w:tcPr>
            <w:tcW w:w="926" w:type="dxa"/>
            <w:noWrap/>
          </w:tcPr>
          <w:p w14:paraId="6F2E9C8D" w14:textId="1B9F2C6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481,943,004</w:t>
            </w:r>
          </w:p>
        </w:tc>
        <w:tc>
          <w:tcPr>
            <w:tcW w:w="926" w:type="dxa"/>
            <w:noWrap/>
          </w:tcPr>
          <w:p w14:paraId="6A38C57B" w14:textId="1B7563CC"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479,829,965</w:t>
            </w:r>
          </w:p>
        </w:tc>
        <w:tc>
          <w:tcPr>
            <w:tcW w:w="926" w:type="dxa"/>
            <w:noWrap/>
          </w:tcPr>
          <w:p w14:paraId="1EFCEE0E" w14:textId="00436B2A"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474,524,716</w:t>
            </w:r>
          </w:p>
        </w:tc>
        <w:tc>
          <w:tcPr>
            <w:tcW w:w="926" w:type="dxa"/>
            <w:noWrap/>
          </w:tcPr>
          <w:p w14:paraId="684557EA" w14:textId="106CAC9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472,361,073</w:t>
            </w:r>
          </w:p>
        </w:tc>
        <w:tc>
          <w:tcPr>
            <w:tcW w:w="926" w:type="dxa"/>
            <w:noWrap/>
          </w:tcPr>
          <w:p w14:paraId="474A9B20" w14:textId="3297D84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470,001,053</w:t>
            </w:r>
          </w:p>
        </w:tc>
        <w:tc>
          <w:tcPr>
            <w:tcW w:w="926" w:type="dxa"/>
            <w:noWrap/>
          </w:tcPr>
          <w:p w14:paraId="142E02C7" w14:textId="488785A6"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472,126,754</w:t>
            </w:r>
          </w:p>
        </w:tc>
        <w:tc>
          <w:tcPr>
            <w:tcW w:w="926" w:type="dxa"/>
            <w:noWrap/>
          </w:tcPr>
          <w:p w14:paraId="442D5233" w14:textId="4C1AFAB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451,752,875</w:t>
            </w:r>
          </w:p>
        </w:tc>
        <w:tc>
          <w:tcPr>
            <w:tcW w:w="926" w:type="dxa"/>
            <w:noWrap/>
          </w:tcPr>
          <w:p w14:paraId="19B75A6D" w14:textId="0143CD8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450,507,661</w:t>
            </w:r>
          </w:p>
        </w:tc>
        <w:tc>
          <w:tcPr>
            <w:tcW w:w="926" w:type="dxa"/>
            <w:noWrap/>
            <w:hideMark/>
          </w:tcPr>
          <w:p w14:paraId="2A14D0A8" w14:textId="04D3523C"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482,055,020</w:t>
            </w:r>
          </w:p>
        </w:tc>
        <w:tc>
          <w:tcPr>
            <w:tcW w:w="926" w:type="dxa"/>
            <w:noWrap/>
            <w:hideMark/>
          </w:tcPr>
          <w:p w14:paraId="7B957453" w14:textId="25D22CB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414,468,710</w:t>
            </w:r>
          </w:p>
        </w:tc>
      </w:tr>
      <w:tr w:rsidR="00C52F81" w:rsidRPr="00C52F81" w14:paraId="41E5D320"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53EF572"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7B5AD859" w14:textId="4DF10E08"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1,061,151,205</w:t>
            </w:r>
          </w:p>
        </w:tc>
        <w:tc>
          <w:tcPr>
            <w:tcW w:w="926" w:type="dxa"/>
            <w:noWrap/>
            <w:hideMark/>
          </w:tcPr>
          <w:p w14:paraId="672AC88A" w14:textId="214F636E"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6F5C39DC" w14:textId="6DDA9D4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4024A40F" w14:textId="510AAF41"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58B6A618" w14:textId="63226C80"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720ECDF8" w14:textId="0C253E78"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3D008879" w14:textId="4D5543A9"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58805AA7" w14:textId="48501762"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4F22AA8F" w14:textId="1E5F718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7FF60D62" w14:textId="18F330F6"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1D6C55D9" w14:textId="4CC0842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60263960" w14:textId="318A84C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35740605" w14:textId="59FE3929"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F17C81B" w14:textId="26F690F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0E6488EE" w14:textId="08D48FCA"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36E34690"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28E1431A"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1039" w:type="dxa"/>
            <w:noWrap/>
            <w:hideMark/>
          </w:tcPr>
          <w:p w14:paraId="64D7F311" w14:textId="5D9CE18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B94BCF9" w14:textId="035A13B3"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-62,105,295</w:t>
            </w:r>
          </w:p>
        </w:tc>
        <w:tc>
          <w:tcPr>
            <w:tcW w:w="926" w:type="dxa"/>
            <w:noWrap/>
            <w:hideMark/>
          </w:tcPr>
          <w:p w14:paraId="24228895" w14:textId="27224863"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-63,968,454</w:t>
            </w:r>
          </w:p>
        </w:tc>
        <w:tc>
          <w:tcPr>
            <w:tcW w:w="926" w:type="dxa"/>
            <w:noWrap/>
            <w:hideMark/>
          </w:tcPr>
          <w:p w14:paraId="5BDE73B9" w14:textId="4FE53B6A"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-65,887,508</w:t>
            </w:r>
          </w:p>
        </w:tc>
        <w:tc>
          <w:tcPr>
            <w:tcW w:w="926" w:type="dxa"/>
            <w:noWrap/>
            <w:hideMark/>
          </w:tcPr>
          <w:p w14:paraId="000A77DF" w14:textId="3624D9A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-67,864,133</w:t>
            </w:r>
          </w:p>
        </w:tc>
        <w:tc>
          <w:tcPr>
            <w:tcW w:w="926" w:type="dxa"/>
            <w:noWrap/>
          </w:tcPr>
          <w:p w14:paraId="2CA55C90" w14:textId="62D3E139"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-69,900,057</w:t>
            </w:r>
          </w:p>
        </w:tc>
        <w:tc>
          <w:tcPr>
            <w:tcW w:w="926" w:type="dxa"/>
            <w:noWrap/>
          </w:tcPr>
          <w:p w14:paraId="5EDCBCC8" w14:textId="043D5DC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-71,997,059</w:t>
            </w:r>
          </w:p>
        </w:tc>
        <w:tc>
          <w:tcPr>
            <w:tcW w:w="926" w:type="dxa"/>
            <w:noWrap/>
          </w:tcPr>
          <w:p w14:paraId="55431C2C" w14:textId="3E2EA5A8"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-74,156,970</w:t>
            </w:r>
          </w:p>
        </w:tc>
        <w:tc>
          <w:tcPr>
            <w:tcW w:w="926" w:type="dxa"/>
            <w:noWrap/>
          </w:tcPr>
          <w:p w14:paraId="0A9CA3D2" w14:textId="7B4FEC4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-76,381,679</w:t>
            </w:r>
          </w:p>
        </w:tc>
        <w:tc>
          <w:tcPr>
            <w:tcW w:w="926" w:type="dxa"/>
            <w:noWrap/>
          </w:tcPr>
          <w:p w14:paraId="36456EFB" w14:textId="7BC9DCDF"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-78,673,130</w:t>
            </w:r>
          </w:p>
        </w:tc>
        <w:tc>
          <w:tcPr>
            <w:tcW w:w="926" w:type="dxa"/>
            <w:noWrap/>
          </w:tcPr>
          <w:p w14:paraId="20BF55CC" w14:textId="3A399C1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-81,033,324</w:t>
            </w:r>
          </w:p>
        </w:tc>
        <w:tc>
          <w:tcPr>
            <w:tcW w:w="926" w:type="dxa"/>
            <w:noWrap/>
          </w:tcPr>
          <w:p w14:paraId="674B38F1" w14:textId="1E3F9C4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-83,464,323</w:t>
            </w:r>
          </w:p>
        </w:tc>
        <w:tc>
          <w:tcPr>
            <w:tcW w:w="926" w:type="dxa"/>
            <w:noWrap/>
          </w:tcPr>
          <w:p w14:paraId="4BD45A7B" w14:textId="2BFCCE8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-85,968,253</w:t>
            </w:r>
          </w:p>
        </w:tc>
        <w:tc>
          <w:tcPr>
            <w:tcW w:w="926" w:type="dxa"/>
            <w:noWrap/>
            <w:hideMark/>
          </w:tcPr>
          <w:p w14:paraId="2C9FEDDC" w14:textId="64A41D4C"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-88,547,301</w:t>
            </w:r>
          </w:p>
        </w:tc>
        <w:tc>
          <w:tcPr>
            <w:tcW w:w="926" w:type="dxa"/>
            <w:noWrap/>
            <w:hideMark/>
          </w:tcPr>
          <w:p w14:paraId="0E74EE36" w14:textId="5FC4BE59"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-91,203,720</w:t>
            </w:r>
          </w:p>
        </w:tc>
      </w:tr>
      <w:tr w:rsidR="00C52F81" w:rsidRPr="00C52F81" w14:paraId="2F935B4C" w14:textId="77777777" w:rsidTr="0034268F">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816DDF3"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304D92BD" w14:textId="19C75592"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B031FDF" w14:textId="6A4FE19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-31,834,536</w:t>
            </w:r>
          </w:p>
        </w:tc>
        <w:tc>
          <w:tcPr>
            <w:tcW w:w="926" w:type="dxa"/>
            <w:noWrap/>
            <w:hideMark/>
          </w:tcPr>
          <w:p w14:paraId="31EA853B" w14:textId="2783BC3B"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-29,971,377</w:t>
            </w:r>
          </w:p>
        </w:tc>
        <w:tc>
          <w:tcPr>
            <w:tcW w:w="926" w:type="dxa"/>
            <w:noWrap/>
            <w:hideMark/>
          </w:tcPr>
          <w:p w14:paraId="0D05EC66" w14:textId="341D934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-28,052,324</w:t>
            </w:r>
          </w:p>
        </w:tc>
        <w:tc>
          <w:tcPr>
            <w:tcW w:w="926" w:type="dxa"/>
            <w:noWrap/>
            <w:hideMark/>
          </w:tcPr>
          <w:p w14:paraId="374AAEDE" w14:textId="4361136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-26,075,698</w:t>
            </w:r>
          </w:p>
        </w:tc>
        <w:tc>
          <w:tcPr>
            <w:tcW w:w="926" w:type="dxa"/>
            <w:noWrap/>
          </w:tcPr>
          <w:p w14:paraId="47233BC3" w14:textId="4EF4B43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-24,039,774</w:t>
            </w:r>
          </w:p>
        </w:tc>
        <w:tc>
          <w:tcPr>
            <w:tcW w:w="926" w:type="dxa"/>
            <w:noWrap/>
          </w:tcPr>
          <w:p w14:paraId="2DB87BC3" w14:textId="6DA81471"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-21,942,773</w:t>
            </w:r>
          </w:p>
        </w:tc>
        <w:tc>
          <w:tcPr>
            <w:tcW w:w="926" w:type="dxa"/>
            <w:noWrap/>
          </w:tcPr>
          <w:p w14:paraId="1970AC1A" w14:textId="7F0CFA4F"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-19,782,861</w:t>
            </w:r>
          </w:p>
        </w:tc>
        <w:tc>
          <w:tcPr>
            <w:tcW w:w="926" w:type="dxa"/>
            <w:noWrap/>
          </w:tcPr>
          <w:p w14:paraId="12872722" w14:textId="7EEC556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-17,558,152</w:t>
            </w:r>
          </w:p>
        </w:tc>
        <w:tc>
          <w:tcPr>
            <w:tcW w:w="926" w:type="dxa"/>
            <w:noWrap/>
          </w:tcPr>
          <w:p w14:paraId="65F4F3FA" w14:textId="243253B6"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-15,266,702</w:t>
            </w:r>
          </w:p>
        </w:tc>
        <w:tc>
          <w:tcPr>
            <w:tcW w:w="926" w:type="dxa"/>
            <w:noWrap/>
          </w:tcPr>
          <w:p w14:paraId="0140B99B" w14:textId="69EA3C0C"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-12,906,508</w:t>
            </w:r>
          </w:p>
        </w:tc>
        <w:tc>
          <w:tcPr>
            <w:tcW w:w="926" w:type="dxa"/>
            <w:noWrap/>
          </w:tcPr>
          <w:p w14:paraId="2B1D257C" w14:textId="7D307BC8"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-10,475,508</w:t>
            </w:r>
          </w:p>
        </w:tc>
        <w:tc>
          <w:tcPr>
            <w:tcW w:w="926" w:type="dxa"/>
            <w:noWrap/>
          </w:tcPr>
          <w:p w14:paraId="1833C60A" w14:textId="36680A03"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-7,971,578</w:t>
            </w:r>
          </w:p>
        </w:tc>
        <w:tc>
          <w:tcPr>
            <w:tcW w:w="926" w:type="dxa"/>
            <w:noWrap/>
            <w:hideMark/>
          </w:tcPr>
          <w:p w14:paraId="15413142" w14:textId="62203782"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-5,392,531</w:t>
            </w:r>
          </w:p>
        </w:tc>
        <w:tc>
          <w:tcPr>
            <w:tcW w:w="926" w:type="dxa"/>
            <w:noWrap/>
            <w:hideMark/>
          </w:tcPr>
          <w:p w14:paraId="010B74FA" w14:textId="1F834BA7" w:rsidR="0058272C" w:rsidRPr="00C52F81" w:rsidRDefault="0058272C" w:rsidP="0058272C">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-2,736,112</w:t>
            </w:r>
          </w:p>
        </w:tc>
      </w:tr>
      <w:tr w:rsidR="00C52F81" w:rsidRPr="00C52F81" w14:paraId="392FBA18" w14:textId="77777777" w:rsidTr="0034268F">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32244D8" w14:textId="77777777" w:rsidR="0058272C" w:rsidRPr="00C52F81" w:rsidRDefault="0058272C" w:rsidP="0058272C">
            <w:pPr>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1039" w:type="dxa"/>
            <w:noWrap/>
          </w:tcPr>
          <w:p w14:paraId="14B7F215" w14:textId="33C6676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-265,287,801</w:t>
            </w:r>
          </w:p>
        </w:tc>
        <w:tc>
          <w:tcPr>
            <w:tcW w:w="926" w:type="dxa"/>
            <w:noWrap/>
          </w:tcPr>
          <w:p w14:paraId="6FCEBA69" w14:textId="7EF10226"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428,522,464</w:t>
            </w:r>
          </w:p>
        </w:tc>
        <w:tc>
          <w:tcPr>
            <w:tcW w:w="926" w:type="dxa"/>
            <w:noWrap/>
          </w:tcPr>
          <w:p w14:paraId="68D2437B" w14:textId="4F0C79A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376,472,029</w:t>
            </w:r>
          </w:p>
        </w:tc>
        <w:tc>
          <w:tcPr>
            <w:tcW w:w="926" w:type="dxa"/>
            <w:noWrap/>
          </w:tcPr>
          <w:p w14:paraId="6573B0E7" w14:textId="1678CCB7"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389,761,173</w:t>
            </w:r>
          </w:p>
        </w:tc>
        <w:tc>
          <w:tcPr>
            <w:tcW w:w="926" w:type="dxa"/>
            <w:noWrap/>
          </w:tcPr>
          <w:p w14:paraId="22568B5A" w14:textId="74433E2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388,713,822</w:t>
            </w:r>
          </w:p>
        </w:tc>
        <w:tc>
          <w:tcPr>
            <w:tcW w:w="926" w:type="dxa"/>
            <w:noWrap/>
          </w:tcPr>
          <w:p w14:paraId="6D2CB1B7" w14:textId="57A72552"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388,003,173</w:t>
            </w:r>
          </w:p>
        </w:tc>
        <w:tc>
          <w:tcPr>
            <w:tcW w:w="926" w:type="dxa"/>
            <w:noWrap/>
          </w:tcPr>
          <w:p w14:paraId="66AAB842" w14:textId="0458BB65"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385,890,134</w:t>
            </w:r>
          </w:p>
        </w:tc>
        <w:tc>
          <w:tcPr>
            <w:tcW w:w="926" w:type="dxa"/>
            <w:noWrap/>
          </w:tcPr>
          <w:p w14:paraId="3E6BA2B4" w14:textId="0540C4B9"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380,584,885</w:t>
            </w:r>
          </w:p>
        </w:tc>
        <w:tc>
          <w:tcPr>
            <w:tcW w:w="926" w:type="dxa"/>
            <w:noWrap/>
          </w:tcPr>
          <w:p w14:paraId="424DAE5B" w14:textId="234CE3B1"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378,421,242</w:t>
            </w:r>
          </w:p>
        </w:tc>
        <w:tc>
          <w:tcPr>
            <w:tcW w:w="926" w:type="dxa"/>
            <w:noWrap/>
          </w:tcPr>
          <w:p w14:paraId="3926A02B" w14:textId="2481E0B2"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376,061,222</w:t>
            </w:r>
          </w:p>
        </w:tc>
        <w:tc>
          <w:tcPr>
            <w:tcW w:w="926" w:type="dxa"/>
            <w:noWrap/>
          </w:tcPr>
          <w:p w14:paraId="19DB5390" w14:textId="029ED5B4"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378,186,923</w:t>
            </w:r>
          </w:p>
        </w:tc>
        <w:tc>
          <w:tcPr>
            <w:tcW w:w="926" w:type="dxa"/>
            <w:noWrap/>
          </w:tcPr>
          <w:p w14:paraId="0E2168CC" w14:textId="18D3B24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357,813,044</w:t>
            </w:r>
          </w:p>
        </w:tc>
        <w:tc>
          <w:tcPr>
            <w:tcW w:w="926" w:type="dxa"/>
            <w:noWrap/>
          </w:tcPr>
          <w:p w14:paraId="32BE1767" w14:textId="22F13492"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356,567,830</w:t>
            </w:r>
          </w:p>
        </w:tc>
        <w:tc>
          <w:tcPr>
            <w:tcW w:w="926" w:type="dxa"/>
            <w:noWrap/>
          </w:tcPr>
          <w:p w14:paraId="41949439" w14:textId="6BD4FEED"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388,115,189</w:t>
            </w:r>
          </w:p>
        </w:tc>
        <w:tc>
          <w:tcPr>
            <w:tcW w:w="926" w:type="dxa"/>
            <w:noWrap/>
          </w:tcPr>
          <w:p w14:paraId="7C072552" w14:textId="1A5F85BE" w:rsidR="0058272C" w:rsidRPr="00C52F81" w:rsidRDefault="0058272C" w:rsidP="0058272C">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320,528,879</w:t>
            </w:r>
          </w:p>
        </w:tc>
      </w:tr>
    </w:tbl>
    <w:p w14:paraId="2360F03B" w14:textId="036E84B4" w:rsidR="0034268F" w:rsidRPr="00C52F81" w:rsidRDefault="0034268F" w:rsidP="0034268F">
      <w:pPr>
        <w:ind w:left="720"/>
        <w:rPr>
          <w:rFonts w:ascii="Arial" w:hAnsi="Arial" w:cs="Arial"/>
          <w:color w:val="000000" w:themeColor="text1"/>
          <w:sz w:val="13"/>
          <w:szCs w:val="13"/>
          <w:lang w:val="es-ES"/>
        </w:rPr>
      </w:pPr>
      <w:r w:rsidRPr="00C52F81">
        <w:rPr>
          <w:rFonts w:ascii="Arial" w:hAnsi="Arial" w:cs="Arial"/>
          <w:color w:val="000000" w:themeColor="text1"/>
          <w:sz w:val="13"/>
          <w:szCs w:val="13"/>
          <w:lang w:val="es-ES"/>
        </w:rPr>
        <w:t xml:space="preserve">Notas: (1) Año; (2) </w:t>
      </w:r>
      <w:r w:rsidRPr="00C52F81">
        <w:rPr>
          <w:rFonts w:ascii="Arial" w:hAnsi="Arial" w:cs="Arial"/>
          <w:color w:val="000000" w:themeColor="text1"/>
          <w:sz w:val="13"/>
          <w:szCs w:val="13"/>
          <w:lang w:val="es-ES_tradnl"/>
        </w:rPr>
        <w:t>Inversión (CAPEX) ferrocarril + empresas agroforestales; (3) Valor producción madera sector agroforestal; (4)</w:t>
      </w:r>
      <w:r w:rsidRPr="00C52F81">
        <w:rPr>
          <w:rFonts w:ascii="Arial" w:hAnsi="Arial" w:cs="Arial"/>
          <w:color w:val="000000" w:themeColor="text1"/>
          <w:sz w:val="13"/>
          <w:szCs w:val="13"/>
          <w:lang w:val="es-ES"/>
        </w:rPr>
        <w:t xml:space="preserve"> </w:t>
      </w:r>
      <w:r w:rsidRPr="00C52F81">
        <w:rPr>
          <w:rFonts w:ascii="Arial" w:hAnsi="Arial" w:cs="Arial"/>
          <w:color w:val="000000" w:themeColor="text1"/>
          <w:sz w:val="13"/>
          <w:szCs w:val="13"/>
          <w:lang w:val="es-ES_tradnl"/>
        </w:rPr>
        <w:t>Gastos operativos (OPEX) + PPD cobrados en USD; (5) Devolución IVA</w:t>
      </w:r>
      <w:r w:rsidRPr="00C52F81">
        <w:rPr>
          <w:rFonts w:ascii="Arial" w:hAnsi="Arial" w:cs="Arial"/>
          <w:color w:val="000000" w:themeColor="text1"/>
          <w:sz w:val="13"/>
          <w:szCs w:val="13"/>
          <w:lang w:val="es-ES"/>
        </w:rPr>
        <w:t>; (6) Impuesto Rentas Actividades Económicas (</w:t>
      </w:r>
      <w:r w:rsidRPr="00CC6D80">
        <w:rPr>
          <w:rFonts w:ascii="Arial" w:hAnsi="Arial" w:cs="Arial"/>
          <w:color w:val="000000" w:themeColor="text1"/>
          <w:sz w:val="13"/>
          <w:szCs w:val="13"/>
          <w:lang w:val="es-ES"/>
        </w:rPr>
        <w:t xml:space="preserve">IRAE); (7) </w:t>
      </w:r>
      <w:r w:rsidRPr="00CC6D80">
        <w:rPr>
          <w:rFonts w:ascii="Arial" w:hAnsi="Arial" w:cs="Arial"/>
          <w:bCs/>
          <w:color w:val="000000" w:themeColor="text1"/>
          <w:sz w:val="13"/>
          <w:szCs w:val="13"/>
          <w:lang w:val="es-ES_tradnl"/>
        </w:rPr>
        <w:t>Cuenta reserva servicio deuda</w:t>
      </w:r>
      <w:r w:rsidRPr="00CC6D80">
        <w:rPr>
          <w:rFonts w:ascii="Arial" w:hAnsi="Arial" w:cs="Arial"/>
          <w:color w:val="000000" w:themeColor="text1"/>
          <w:sz w:val="13"/>
          <w:szCs w:val="13"/>
          <w:lang w:val="es-ES"/>
        </w:rPr>
        <w:t xml:space="preserve">; (8) </w:t>
      </w:r>
      <w:r w:rsidR="00600B21" w:rsidRPr="00CC6D80">
        <w:rPr>
          <w:rFonts w:ascii="Arial" w:hAnsi="Arial" w:cs="Arial"/>
          <w:bCs/>
          <w:color w:val="000000" w:themeColor="text1"/>
          <w:sz w:val="13"/>
          <w:szCs w:val="13"/>
          <w:lang w:val="es-ES_tradnl"/>
        </w:rPr>
        <w:t>Valor  Neto del Proyecto</w:t>
      </w:r>
      <w:r w:rsidR="00636739" w:rsidRPr="00CC6D80">
        <w:rPr>
          <w:rFonts w:ascii="Arial" w:hAnsi="Arial" w:cs="Arial"/>
          <w:bCs/>
          <w:color w:val="000000" w:themeColor="text1"/>
          <w:sz w:val="13"/>
          <w:szCs w:val="13"/>
          <w:lang w:val="es-ES_tradnl"/>
        </w:rPr>
        <w:t xml:space="preserve"> para beneficiarios</w:t>
      </w:r>
      <w:r w:rsidR="00600B21" w:rsidRPr="00CC6D80">
        <w:rPr>
          <w:rFonts w:ascii="Arial" w:hAnsi="Arial" w:cs="Arial"/>
          <w:bCs/>
          <w:color w:val="000000" w:themeColor="text1"/>
          <w:sz w:val="13"/>
          <w:szCs w:val="13"/>
          <w:lang w:val="es-ES_tradnl"/>
        </w:rPr>
        <w:t xml:space="preserve"> (flujo utilizado para el </w:t>
      </w:r>
      <w:proofErr w:type="spellStart"/>
      <w:r w:rsidR="00600B21" w:rsidRPr="00CC6D80">
        <w:rPr>
          <w:rFonts w:ascii="Arial" w:hAnsi="Arial" w:cs="Arial"/>
          <w:bCs/>
          <w:color w:val="000000" w:themeColor="text1"/>
          <w:sz w:val="13"/>
          <w:szCs w:val="13"/>
          <w:lang w:val="es-ES_tradnl"/>
        </w:rPr>
        <w:t>calculo</w:t>
      </w:r>
      <w:proofErr w:type="spellEnd"/>
      <w:r w:rsidR="00600B21" w:rsidRPr="00CC6D80">
        <w:rPr>
          <w:rFonts w:ascii="Arial" w:hAnsi="Arial" w:cs="Arial"/>
          <w:bCs/>
          <w:color w:val="000000" w:themeColor="text1"/>
          <w:sz w:val="13"/>
          <w:szCs w:val="13"/>
          <w:lang w:val="es-ES_tradnl"/>
        </w:rPr>
        <w:t xml:space="preserve"> del VAN)</w:t>
      </w:r>
      <w:r w:rsidRPr="00CC6D80">
        <w:rPr>
          <w:rFonts w:ascii="Arial" w:hAnsi="Arial" w:cs="Arial"/>
          <w:color w:val="000000" w:themeColor="text1"/>
          <w:sz w:val="13"/>
          <w:szCs w:val="13"/>
          <w:lang w:val="es-ES_tradnl"/>
        </w:rPr>
        <w:t>; (9)</w:t>
      </w:r>
      <w:r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Préstamo o Deuda</w:t>
      </w:r>
      <w:r w:rsidRPr="00CC6D80">
        <w:rPr>
          <w:rFonts w:ascii="Arial" w:hAnsi="Arial" w:cs="Arial"/>
          <w:color w:val="000000" w:themeColor="text1"/>
          <w:sz w:val="13"/>
          <w:szCs w:val="13"/>
          <w:lang w:val="es-ES"/>
        </w:rPr>
        <w:t>; (10) Amortización</w:t>
      </w:r>
      <w:r w:rsidRPr="00CC6D80">
        <w:rPr>
          <w:rFonts w:ascii="Arial" w:hAnsi="Arial" w:cs="Arial"/>
          <w:color w:val="000000" w:themeColor="text1"/>
          <w:sz w:val="13"/>
          <w:szCs w:val="13"/>
          <w:lang w:val="es-ES_tradnl"/>
        </w:rPr>
        <w:t>; (11) Costo Financiero (Intereses);(12)</w:t>
      </w:r>
      <w:r w:rsidRPr="00CC6D80">
        <w:rPr>
          <w:rFonts w:ascii="Arial" w:hAnsi="Arial" w:cs="Arial"/>
          <w:color w:val="000000" w:themeColor="text1"/>
          <w:sz w:val="13"/>
          <w:szCs w:val="13"/>
          <w:lang w:val="es-ES"/>
        </w:rPr>
        <w:t xml:space="preserve"> </w:t>
      </w:r>
      <w:r w:rsidR="00600B21" w:rsidRPr="00102F00">
        <w:rPr>
          <w:rFonts w:ascii="Arial" w:hAnsi="Arial" w:cs="Arial"/>
          <w:bCs/>
          <w:color w:val="000000" w:themeColor="text1"/>
          <w:sz w:val="13"/>
          <w:szCs w:val="13"/>
          <w:lang w:val="es-ES_tradnl"/>
        </w:rPr>
        <w:t xml:space="preserve">Valor neto </w:t>
      </w:r>
      <w:r w:rsidR="00636739" w:rsidRPr="00CC6D80">
        <w:rPr>
          <w:rFonts w:ascii="Arial" w:hAnsi="Arial" w:cs="Arial"/>
          <w:bCs/>
          <w:color w:val="000000" w:themeColor="text1"/>
          <w:sz w:val="13"/>
          <w:szCs w:val="13"/>
          <w:lang w:val="es-ES_tradnl"/>
        </w:rPr>
        <w:t xml:space="preserve">parar </w:t>
      </w:r>
      <w:r w:rsidR="00D84551">
        <w:rPr>
          <w:rFonts w:ascii="Arial" w:hAnsi="Arial" w:cs="Arial"/>
          <w:bCs/>
          <w:color w:val="000000" w:themeColor="text1"/>
          <w:sz w:val="13"/>
          <w:szCs w:val="13"/>
          <w:lang w:val="es-ES_tradnl"/>
        </w:rPr>
        <w:t>PPP</w:t>
      </w:r>
      <w:r w:rsidR="00600B21" w:rsidRPr="00CC6D80">
        <w:rPr>
          <w:rFonts w:ascii="Arial" w:hAnsi="Arial" w:cs="Arial"/>
          <w:bCs/>
          <w:color w:val="000000" w:themeColor="text1"/>
          <w:sz w:val="13"/>
          <w:szCs w:val="13"/>
          <w:lang w:val="es-ES_tradnl"/>
        </w:rPr>
        <w:t>, concesionarios y empresas agroforestales</w:t>
      </w:r>
      <w:r w:rsidRPr="00CC6D80">
        <w:rPr>
          <w:rFonts w:ascii="Arial" w:hAnsi="Arial" w:cs="Arial"/>
          <w:color w:val="000000" w:themeColor="text1"/>
          <w:sz w:val="13"/>
          <w:szCs w:val="13"/>
          <w:lang w:val="es-ES"/>
        </w:rPr>
        <w:t xml:space="preserve">. Los valores monetarios están expresados en UI de pesos uruguayos. </w:t>
      </w:r>
      <w:r w:rsidR="001A4AE8" w:rsidRPr="00102F00">
        <w:rPr>
          <w:rFonts w:ascii="Arial" w:hAnsi="Arial" w:cs="Arial"/>
          <w:b/>
          <w:color w:val="000000" w:themeColor="text1"/>
          <w:sz w:val="16"/>
          <w:szCs w:val="16"/>
          <w:lang w:val="es-ES"/>
        </w:rPr>
        <w:t>VAN: 3,600,304,021; TIR:154.55%.</w:t>
      </w:r>
      <w:r w:rsidR="001A4AE8" w:rsidRPr="00CC6D80">
        <w:rPr>
          <w:rFonts w:ascii="Arial" w:hAnsi="Arial" w:cs="Arial"/>
          <w:b/>
          <w:color w:val="000000" w:themeColor="text1"/>
          <w:sz w:val="13"/>
          <w:szCs w:val="13"/>
          <w:lang w:val="es-ES"/>
        </w:rPr>
        <w:t xml:space="preserve"> </w:t>
      </w:r>
      <w:r w:rsidRPr="00CC6D80">
        <w:rPr>
          <w:rFonts w:ascii="Arial" w:hAnsi="Arial" w:cs="Arial"/>
          <w:color w:val="000000" w:themeColor="text1"/>
          <w:sz w:val="13"/>
          <w:szCs w:val="13"/>
          <w:lang w:val="es-ES"/>
        </w:rPr>
        <w:t>Fuente: Elaboración propia.</w:t>
      </w:r>
    </w:p>
    <w:p w14:paraId="332F4F48" w14:textId="77777777" w:rsidR="00CC6D80" w:rsidRDefault="00CC6D80" w:rsidP="00BB52F9">
      <w:pPr>
        <w:tabs>
          <w:tab w:val="left" w:pos="1027"/>
          <w:tab w:val="center" w:pos="4320"/>
        </w:tabs>
        <w:ind w:left="1"/>
        <w:jc w:val="center"/>
        <w:rPr>
          <w:rFonts w:ascii="Arial" w:hAnsi="Arial" w:cs="Arial"/>
          <w:color w:val="000000" w:themeColor="text1"/>
          <w:lang w:val="es-ES_tradnl"/>
        </w:rPr>
      </w:pPr>
    </w:p>
    <w:p w14:paraId="3614D576" w14:textId="4CD838DC" w:rsidR="00BB52F9" w:rsidRPr="00C52F81" w:rsidRDefault="00BB52F9" w:rsidP="00BB52F9">
      <w:pPr>
        <w:tabs>
          <w:tab w:val="left" w:pos="1027"/>
          <w:tab w:val="center" w:pos="4320"/>
        </w:tabs>
        <w:ind w:left="1"/>
        <w:jc w:val="center"/>
        <w:rPr>
          <w:rFonts w:ascii="Arial" w:hAnsi="Arial" w:cs="Arial"/>
          <w:color w:val="000000" w:themeColor="text1"/>
          <w:lang w:val="es-ES_tradnl"/>
        </w:rPr>
      </w:pPr>
      <w:r w:rsidRPr="00C52F81">
        <w:rPr>
          <w:rFonts w:ascii="Arial" w:hAnsi="Arial" w:cs="Arial"/>
          <w:color w:val="000000" w:themeColor="text1"/>
          <w:lang w:val="es-ES_tradnl"/>
        </w:rPr>
        <w:t>Cuadro VI. Proyecto prototipo de transporte por ferrocarril: Ferrocarril Central (crecimiento tendencial producción + efectos directos e indirectos del ferrocarril + efecto inducido empresas agroforestales).</w:t>
      </w:r>
    </w:p>
    <w:tbl>
      <w:tblPr>
        <w:tblStyle w:val="LightShading-Accent11"/>
        <w:tblW w:w="14472" w:type="dxa"/>
        <w:tblInd w:w="720" w:type="dxa"/>
        <w:tblLook w:val="04A0" w:firstRow="1" w:lastRow="0" w:firstColumn="1" w:lastColumn="0" w:noHBand="0" w:noVBand="1"/>
      </w:tblPr>
      <w:tblGrid>
        <w:gridCol w:w="469"/>
        <w:gridCol w:w="1039"/>
        <w:gridCol w:w="926"/>
        <w:gridCol w:w="926"/>
        <w:gridCol w:w="926"/>
        <w:gridCol w:w="926"/>
        <w:gridCol w:w="926"/>
        <w:gridCol w:w="926"/>
        <w:gridCol w:w="926"/>
        <w:gridCol w:w="926"/>
        <w:gridCol w:w="926"/>
        <w:gridCol w:w="926"/>
        <w:gridCol w:w="926"/>
        <w:gridCol w:w="926"/>
        <w:gridCol w:w="926"/>
        <w:gridCol w:w="926"/>
      </w:tblGrid>
      <w:tr w:rsidR="00C52F81" w:rsidRPr="00C52F81" w14:paraId="75C2B6D1" w14:textId="77777777" w:rsidTr="0034268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hideMark/>
          </w:tcPr>
          <w:p w14:paraId="15ECFD56" w14:textId="77777777" w:rsidR="0034268F" w:rsidRPr="00C52F81" w:rsidRDefault="0034268F" w:rsidP="00CE28D4">
            <w:pPr>
              <w:rPr>
                <w:rFonts w:ascii="Arial" w:hAnsi="Arial" w:cs="Arial"/>
                <w:color w:val="000000" w:themeColor="text1"/>
                <w:sz w:val="11"/>
                <w:szCs w:val="11"/>
              </w:rPr>
            </w:pPr>
            <w:r w:rsidRPr="00C52F81">
              <w:rPr>
                <w:rFonts w:ascii="Arial" w:hAnsi="Arial" w:cs="Arial"/>
                <w:color w:val="000000" w:themeColor="text1"/>
                <w:sz w:val="11"/>
                <w:szCs w:val="11"/>
              </w:rPr>
              <w:t>(1)</w:t>
            </w:r>
          </w:p>
        </w:tc>
        <w:tc>
          <w:tcPr>
            <w:tcW w:w="1039" w:type="dxa"/>
            <w:noWrap/>
            <w:hideMark/>
          </w:tcPr>
          <w:p w14:paraId="3FBF8F27"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2E3ACE0"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w:t>
            </w:r>
          </w:p>
        </w:tc>
        <w:tc>
          <w:tcPr>
            <w:tcW w:w="926" w:type="dxa"/>
            <w:noWrap/>
            <w:hideMark/>
          </w:tcPr>
          <w:p w14:paraId="636BE1D1"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w:t>
            </w:r>
          </w:p>
        </w:tc>
        <w:tc>
          <w:tcPr>
            <w:tcW w:w="926" w:type="dxa"/>
            <w:noWrap/>
            <w:hideMark/>
          </w:tcPr>
          <w:p w14:paraId="3CC303F7"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w:t>
            </w:r>
          </w:p>
        </w:tc>
        <w:tc>
          <w:tcPr>
            <w:tcW w:w="926" w:type="dxa"/>
            <w:noWrap/>
            <w:hideMark/>
          </w:tcPr>
          <w:p w14:paraId="207BE9EF"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w:t>
            </w:r>
          </w:p>
        </w:tc>
        <w:tc>
          <w:tcPr>
            <w:tcW w:w="926" w:type="dxa"/>
            <w:noWrap/>
            <w:hideMark/>
          </w:tcPr>
          <w:p w14:paraId="4CCA2913"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w:t>
            </w:r>
          </w:p>
        </w:tc>
        <w:tc>
          <w:tcPr>
            <w:tcW w:w="926" w:type="dxa"/>
            <w:noWrap/>
            <w:hideMark/>
          </w:tcPr>
          <w:p w14:paraId="0296A109"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w:t>
            </w:r>
          </w:p>
        </w:tc>
        <w:tc>
          <w:tcPr>
            <w:tcW w:w="926" w:type="dxa"/>
            <w:noWrap/>
            <w:hideMark/>
          </w:tcPr>
          <w:p w14:paraId="67AC95A8"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w:t>
            </w:r>
          </w:p>
        </w:tc>
        <w:tc>
          <w:tcPr>
            <w:tcW w:w="926" w:type="dxa"/>
            <w:noWrap/>
            <w:hideMark/>
          </w:tcPr>
          <w:p w14:paraId="62F6417F"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w:t>
            </w:r>
          </w:p>
        </w:tc>
        <w:tc>
          <w:tcPr>
            <w:tcW w:w="926" w:type="dxa"/>
            <w:noWrap/>
            <w:hideMark/>
          </w:tcPr>
          <w:p w14:paraId="1C3B9276"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w:t>
            </w:r>
          </w:p>
        </w:tc>
        <w:tc>
          <w:tcPr>
            <w:tcW w:w="926" w:type="dxa"/>
            <w:noWrap/>
            <w:hideMark/>
          </w:tcPr>
          <w:p w14:paraId="346E6CDE"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w:t>
            </w:r>
          </w:p>
        </w:tc>
        <w:tc>
          <w:tcPr>
            <w:tcW w:w="926" w:type="dxa"/>
            <w:noWrap/>
            <w:hideMark/>
          </w:tcPr>
          <w:p w14:paraId="0B535CBD"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926" w:type="dxa"/>
            <w:noWrap/>
            <w:hideMark/>
          </w:tcPr>
          <w:p w14:paraId="18197B34"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926" w:type="dxa"/>
            <w:noWrap/>
            <w:hideMark/>
          </w:tcPr>
          <w:p w14:paraId="24984ABE"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w:t>
            </w:r>
          </w:p>
        </w:tc>
        <w:tc>
          <w:tcPr>
            <w:tcW w:w="926" w:type="dxa"/>
            <w:noWrap/>
            <w:hideMark/>
          </w:tcPr>
          <w:p w14:paraId="01780E21" w14:textId="77777777" w:rsidR="0034268F" w:rsidRPr="00C52F81" w:rsidRDefault="0034268F" w:rsidP="00CE28D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14</w:t>
            </w:r>
          </w:p>
        </w:tc>
      </w:tr>
      <w:tr w:rsidR="00C52F81" w:rsidRPr="00C52F81" w14:paraId="1123981E"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49EC5DEC"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(2)</w:t>
            </w:r>
          </w:p>
        </w:tc>
        <w:tc>
          <w:tcPr>
            <w:tcW w:w="1039" w:type="dxa"/>
            <w:noWrap/>
            <w:hideMark/>
          </w:tcPr>
          <w:p w14:paraId="0BDBFEA1" w14:textId="4A093BF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-1,326,439,006</w:t>
            </w:r>
          </w:p>
        </w:tc>
        <w:tc>
          <w:tcPr>
            <w:tcW w:w="926" w:type="dxa"/>
            <w:noWrap/>
            <w:hideMark/>
          </w:tcPr>
          <w:p w14:paraId="11C41C71"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B83C623"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7954F132"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AB60C1E"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4FBA59A"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50CE276"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A58705A"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DDB2256"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AC0F777"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7E248E0"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F129F80"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87DE172"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303E9421"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6BC574ED"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r>
      <w:tr w:rsidR="00C52F81" w:rsidRPr="00C52F81" w14:paraId="6F648236"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1D8F7FA8"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(3)</w:t>
            </w:r>
          </w:p>
        </w:tc>
        <w:tc>
          <w:tcPr>
            <w:tcW w:w="1039" w:type="dxa"/>
            <w:noWrap/>
            <w:hideMark/>
          </w:tcPr>
          <w:p w14:paraId="252111D2" w14:textId="77777777"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0B56B34" w14:textId="3D40183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hideMark/>
          </w:tcPr>
          <w:p w14:paraId="4ADE490F" w14:textId="7F4E85C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hideMark/>
          </w:tcPr>
          <w:p w14:paraId="4CA5B3DE" w14:textId="1C7E22A3"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hideMark/>
          </w:tcPr>
          <w:p w14:paraId="0BF234C7" w14:textId="563EE435"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65DF63B3" w14:textId="4BF9106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4600A6B7" w14:textId="3AE2447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22088868" w14:textId="29F06945"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3C65D406" w14:textId="20F5F127"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2983C6A5" w14:textId="766E2DE2"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3F6860F6" w14:textId="567740F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225C9FFA" w14:textId="0D7423CE"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tcPr>
          <w:p w14:paraId="5671EECB" w14:textId="5E48C098"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hideMark/>
          </w:tcPr>
          <w:p w14:paraId="6BE2CBB1" w14:textId="3E49882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c>
          <w:tcPr>
            <w:tcW w:w="926" w:type="dxa"/>
            <w:noWrap/>
            <w:hideMark/>
          </w:tcPr>
          <w:p w14:paraId="76AD3F5B" w14:textId="7D6B4238"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835,264,129</w:t>
            </w:r>
          </w:p>
        </w:tc>
      </w:tr>
      <w:tr w:rsidR="00C52F81" w:rsidRPr="00C52F81" w14:paraId="024CB20F"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DE45111"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(4)</w:t>
            </w:r>
          </w:p>
        </w:tc>
        <w:tc>
          <w:tcPr>
            <w:tcW w:w="1039" w:type="dxa"/>
            <w:noWrap/>
            <w:hideMark/>
          </w:tcPr>
          <w:p w14:paraId="3B06F854"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157191CC" w14:textId="024BD9A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-136,454,586</w:t>
            </w:r>
          </w:p>
        </w:tc>
        <w:tc>
          <w:tcPr>
            <w:tcW w:w="926" w:type="dxa"/>
            <w:noWrap/>
            <w:hideMark/>
          </w:tcPr>
          <w:p w14:paraId="40F30C70" w14:textId="59E840FE"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-163,192,105</w:t>
            </w:r>
          </w:p>
        </w:tc>
        <w:tc>
          <w:tcPr>
            <w:tcW w:w="926" w:type="dxa"/>
            <w:noWrap/>
            <w:hideMark/>
          </w:tcPr>
          <w:p w14:paraId="4730E98C" w14:textId="59B2AE89"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-163,413,150</w:t>
            </w:r>
          </w:p>
        </w:tc>
        <w:tc>
          <w:tcPr>
            <w:tcW w:w="926" w:type="dxa"/>
            <w:noWrap/>
            <w:hideMark/>
          </w:tcPr>
          <w:p w14:paraId="3A7C76ED" w14:textId="13F81285"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-163,471,316</w:t>
            </w:r>
          </w:p>
        </w:tc>
        <w:tc>
          <w:tcPr>
            <w:tcW w:w="926" w:type="dxa"/>
            <w:noWrap/>
          </w:tcPr>
          <w:p w14:paraId="53EB3E7C" w14:textId="109F898A"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-163,753,556</w:t>
            </w:r>
          </w:p>
        </w:tc>
        <w:tc>
          <w:tcPr>
            <w:tcW w:w="926" w:type="dxa"/>
            <w:noWrap/>
          </w:tcPr>
          <w:p w14:paraId="02C8F377" w14:textId="78D26C2A"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-163,966,440</w:t>
            </w:r>
          </w:p>
        </w:tc>
        <w:tc>
          <w:tcPr>
            <w:tcW w:w="926" w:type="dxa"/>
            <w:noWrap/>
          </w:tcPr>
          <w:p w14:paraId="7230DC97" w14:textId="1A88BC5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-164,257,180</w:t>
            </w:r>
          </w:p>
        </w:tc>
        <w:tc>
          <w:tcPr>
            <w:tcW w:w="926" w:type="dxa"/>
            <w:noWrap/>
          </w:tcPr>
          <w:p w14:paraId="578B8E2F" w14:textId="6B7572B8"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-164,330,830</w:t>
            </w:r>
          </w:p>
        </w:tc>
        <w:tc>
          <w:tcPr>
            <w:tcW w:w="926" w:type="dxa"/>
            <w:noWrap/>
          </w:tcPr>
          <w:p w14:paraId="1FDA7F43" w14:textId="1FE7B3BA"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-164,630,013</w:t>
            </w:r>
          </w:p>
        </w:tc>
        <w:tc>
          <w:tcPr>
            <w:tcW w:w="926" w:type="dxa"/>
            <w:noWrap/>
          </w:tcPr>
          <w:p w14:paraId="1C50ED2E" w14:textId="2C1FFCF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-164,859,783</w:t>
            </w:r>
          </w:p>
        </w:tc>
        <w:tc>
          <w:tcPr>
            <w:tcW w:w="926" w:type="dxa"/>
            <w:noWrap/>
          </w:tcPr>
          <w:p w14:paraId="67A7CE42" w14:textId="0FAB5DEE"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-165,168,149</w:t>
            </w:r>
          </w:p>
        </w:tc>
        <w:tc>
          <w:tcPr>
            <w:tcW w:w="926" w:type="dxa"/>
            <w:noWrap/>
          </w:tcPr>
          <w:p w14:paraId="2BA09DEF" w14:textId="5FEA9E28"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-165,258,532</w:t>
            </w:r>
          </w:p>
        </w:tc>
        <w:tc>
          <w:tcPr>
            <w:tcW w:w="926" w:type="dxa"/>
            <w:noWrap/>
            <w:hideMark/>
          </w:tcPr>
          <w:p w14:paraId="4BD79923" w14:textId="27945505"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-165,576,021</w:t>
            </w:r>
          </w:p>
        </w:tc>
        <w:tc>
          <w:tcPr>
            <w:tcW w:w="926" w:type="dxa"/>
            <w:noWrap/>
            <w:hideMark/>
          </w:tcPr>
          <w:p w14:paraId="291AC036" w14:textId="6FD72C5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-193,089,505</w:t>
            </w:r>
          </w:p>
        </w:tc>
      </w:tr>
      <w:tr w:rsidR="00C52F81" w:rsidRPr="00C52F81" w14:paraId="29A44ADE"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5357A624"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(5)</w:t>
            </w:r>
          </w:p>
        </w:tc>
        <w:tc>
          <w:tcPr>
            <w:tcW w:w="1039" w:type="dxa"/>
            <w:noWrap/>
            <w:hideMark/>
          </w:tcPr>
          <w:p w14:paraId="648D91DD" w14:textId="77777777" w:rsidR="0034268F" w:rsidRPr="00C52F81" w:rsidRDefault="0034268F" w:rsidP="0034268F">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2621B383" w14:textId="30D47EF2"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-26,033,046</w:t>
            </w:r>
          </w:p>
        </w:tc>
        <w:tc>
          <w:tcPr>
            <w:tcW w:w="926" w:type="dxa"/>
            <w:noWrap/>
            <w:hideMark/>
          </w:tcPr>
          <w:p w14:paraId="75F07577" w14:textId="7FBC19D3"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-31,177,623</w:t>
            </w:r>
          </w:p>
        </w:tc>
        <w:tc>
          <w:tcPr>
            <w:tcW w:w="926" w:type="dxa"/>
            <w:noWrap/>
            <w:hideMark/>
          </w:tcPr>
          <w:p w14:paraId="24D73E02" w14:textId="6B013E9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-31,159,121</w:t>
            </w:r>
          </w:p>
        </w:tc>
        <w:tc>
          <w:tcPr>
            <w:tcW w:w="926" w:type="dxa"/>
            <w:noWrap/>
            <w:hideMark/>
          </w:tcPr>
          <w:p w14:paraId="70729C3B" w14:textId="0BF80D0F"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-31,086,068</w:t>
            </w:r>
          </w:p>
        </w:tc>
        <w:tc>
          <w:tcPr>
            <w:tcW w:w="926" w:type="dxa"/>
            <w:noWrap/>
          </w:tcPr>
          <w:p w14:paraId="77E0648A" w14:textId="640A7C1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-31,054,104</w:t>
            </w:r>
          </w:p>
        </w:tc>
        <w:tc>
          <w:tcPr>
            <w:tcW w:w="926" w:type="dxa"/>
            <w:noWrap/>
          </w:tcPr>
          <w:p w14:paraId="767DEB8E" w14:textId="094595F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-31,007,269</w:t>
            </w:r>
          </w:p>
        </w:tc>
        <w:tc>
          <w:tcPr>
            <w:tcW w:w="926" w:type="dxa"/>
            <w:noWrap/>
          </w:tcPr>
          <w:p w14:paraId="57C2964E" w14:textId="29C4220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-30,973,434</w:t>
            </w:r>
          </w:p>
        </w:tc>
        <w:tc>
          <w:tcPr>
            <w:tcW w:w="926" w:type="dxa"/>
            <w:noWrap/>
          </w:tcPr>
          <w:p w14:paraId="5F0D0194" w14:textId="11855D5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-30,896,975</w:t>
            </w:r>
          </w:p>
        </w:tc>
        <w:tc>
          <w:tcPr>
            <w:tcW w:w="926" w:type="dxa"/>
            <w:noWrap/>
          </w:tcPr>
          <w:p w14:paraId="11028367" w14:textId="3CBFD972"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-30,861,283</w:t>
            </w:r>
          </w:p>
        </w:tc>
        <w:tc>
          <w:tcPr>
            <w:tcW w:w="926" w:type="dxa"/>
            <w:noWrap/>
          </w:tcPr>
          <w:p w14:paraId="2877CAD4" w14:textId="2172385E"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-30,810,733</w:t>
            </w:r>
          </w:p>
        </w:tc>
        <w:tc>
          <w:tcPr>
            <w:tcW w:w="926" w:type="dxa"/>
            <w:noWrap/>
          </w:tcPr>
          <w:p w14:paraId="16ACFAA3" w14:textId="4E98C7D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-30,773,021</w:t>
            </w:r>
          </w:p>
        </w:tc>
        <w:tc>
          <w:tcPr>
            <w:tcW w:w="926" w:type="dxa"/>
            <w:noWrap/>
          </w:tcPr>
          <w:p w14:paraId="05180DF8" w14:textId="05E3C76F"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-30,692,881</w:t>
            </w:r>
          </w:p>
        </w:tc>
        <w:tc>
          <w:tcPr>
            <w:tcW w:w="926" w:type="dxa"/>
            <w:noWrap/>
            <w:hideMark/>
          </w:tcPr>
          <w:p w14:paraId="06DC92E7" w14:textId="137E3B4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-30,653,161</w:t>
            </w:r>
          </w:p>
        </w:tc>
        <w:tc>
          <w:tcPr>
            <w:tcW w:w="926" w:type="dxa"/>
            <w:noWrap/>
            <w:hideMark/>
          </w:tcPr>
          <w:p w14:paraId="56FC570C" w14:textId="6C0D8EEB"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-35,627,025</w:t>
            </w:r>
          </w:p>
        </w:tc>
      </w:tr>
      <w:tr w:rsidR="00C52F81" w:rsidRPr="00C52F81" w14:paraId="68E068F0" w14:textId="77777777" w:rsidTr="0034268F">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1ED8E285"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(6)</w:t>
            </w:r>
          </w:p>
        </w:tc>
        <w:tc>
          <w:tcPr>
            <w:tcW w:w="1039" w:type="dxa"/>
            <w:noWrap/>
            <w:hideMark/>
          </w:tcPr>
          <w:p w14:paraId="0176C0D1"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43CFC3C1" w14:textId="6EBE4CF9"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149594F0" w14:textId="191809A0"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497F879D" w14:textId="14945981"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-828,573</w:t>
            </w:r>
          </w:p>
        </w:tc>
        <w:tc>
          <w:tcPr>
            <w:tcW w:w="926" w:type="dxa"/>
            <w:noWrap/>
            <w:hideMark/>
          </w:tcPr>
          <w:p w14:paraId="3C82765D" w14:textId="4FAADB48"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-1,827,359</w:t>
            </w:r>
          </w:p>
        </w:tc>
        <w:tc>
          <w:tcPr>
            <w:tcW w:w="926" w:type="dxa"/>
            <w:noWrap/>
          </w:tcPr>
          <w:p w14:paraId="7403AFF0" w14:textId="0A715694"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-2,828,576</w:t>
            </w:r>
          </w:p>
        </w:tc>
        <w:tc>
          <w:tcPr>
            <w:tcW w:w="926" w:type="dxa"/>
            <w:noWrap/>
          </w:tcPr>
          <w:p w14:paraId="4C818871" w14:textId="30B31BE4"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-5,367,429</w:t>
            </w:r>
          </w:p>
        </w:tc>
        <w:tc>
          <w:tcPr>
            <w:tcW w:w="926" w:type="dxa"/>
            <w:noWrap/>
          </w:tcPr>
          <w:p w14:paraId="205C3371" w14:textId="1070CF2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-9,726,013</w:t>
            </w:r>
          </w:p>
        </w:tc>
        <w:tc>
          <w:tcPr>
            <w:tcW w:w="926" w:type="dxa"/>
            <w:noWrap/>
          </w:tcPr>
          <w:p w14:paraId="0C2E281B" w14:textId="6E32C2DC"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-11,835,656</w:t>
            </w:r>
          </w:p>
        </w:tc>
        <w:tc>
          <w:tcPr>
            <w:tcW w:w="926" w:type="dxa"/>
            <w:noWrap/>
          </w:tcPr>
          <w:p w14:paraId="61C5542C" w14:textId="07DD47A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-13,965,988</w:t>
            </w:r>
          </w:p>
        </w:tc>
        <w:tc>
          <w:tcPr>
            <w:tcW w:w="926" w:type="dxa"/>
            <w:noWrap/>
          </w:tcPr>
          <w:p w14:paraId="6A3AF6F2" w14:textId="151D4785"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-16,129,113</w:t>
            </w:r>
          </w:p>
        </w:tc>
        <w:tc>
          <w:tcPr>
            <w:tcW w:w="926" w:type="dxa"/>
            <w:noWrap/>
          </w:tcPr>
          <w:p w14:paraId="73208F62" w14:textId="7B41B7A9"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-31,615,742</w:t>
            </w:r>
          </w:p>
        </w:tc>
        <w:tc>
          <w:tcPr>
            <w:tcW w:w="926" w:type="dxa"/>
            <w:noWrap/>
          </w:tcPr>
          <w:p w14:paraId="43298AE7" w14:textId="7BCDB8A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-33,199,474</w:t>
            </w:r>
          </w:p>
        </w:tc>
        <w:tc>
          <w:tcPr>
            <w:tcW w:w="926" w:type="dxa"/>
            <w:noWrap/>
            <w:hideMark/>
          </w:tcPr>
          <w:p w14:paraId="2BC293C4" w14:textId="5DB7CB7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-34,688,862</w:t>
            </w:r>
          </w:p>
        </w:tc>
        <w:tc>
          <w:tcPr>
            <w:tcW w:w="926" w:type="dxa"/>
            <w:noWrap/>
            <w:hideMark/>
          </w:tcPr>
          <w:p w14:paraId="62AB837E" w14:textId="29268E8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-35,466,865</w:t>
            </w:r>
          </w:p>
        </w:tc>
      </w:tr>
      <w:tr w:rsidR="00C52F81" w:rsidRPr="00C52F81" w14:paraId="76083E84" w14:textId="77777777" w:rsidTr="0034268F">
        <w:trPr>
          <w:trHeight w:val="333"/>
        </w:trPr>
        <w:tc>
          <w:tcPr>
            <w:cnfStyle w:val="001000000000" w:firstRow="0" w:lastRow="0" w:firstColumn="1" w:lastColumn="0" w:oddVBand="0" w:evenVBand="0" w:oddHBand="0" w:evenHBand="0" w:firstRowFirstColumn="0" w:firstRowLastColumn="0" w:lastRowFirstColumn="0" w:lastRowLastColumn="0"/>
            <w:tcW w:w="469" w:type="dxa"/>
            <w:noWrap/>
          </w:tcPr>
          <w:p w14:paraId="0426BC2C"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(7)</w:t>
            </w:r>
          </w:p>
        </w:tc>
        <w:tc>
          <w:tcPr>
            <w:tcW w:w="1039" w:type="dxa"/>
            <w:noWrap/>
            <w:hideMark/>
          </w:tcPr>
          <w:p w14:paraId="5D0D968F" w14:textId="77777777"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6D55DD17" w14:textId="7A0382CB"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6,297,822</w:t>
            </w:r>
          </w:p>
        </w:tc>
        <w:tc>
          <w:tcPr>
            <w:tcW w:w="926" w:type="dxa"/>
            <w:noWrap/>
            <w:hideMark/>
          </w:tcPr>
          <w:p w14:paraId="120F9FD6" w14:textId="4D2CB1AE"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-13,870,517</w:t>
            </w:r>
          </w:p>
        </w:tc>
        <w:tc>
          <w:tcPr>
            <w:tcW w:w="926" w:type="dxa"/>
            <w:noWrap/>
            <w:hideMark/>
          </w:tcPr>
          <w:p w14:paraId="7C739E8B" w14:textId="655E53CE"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449,743</w:t>
            </w:r>
          </w:p>
        </w:tc>
        <w:tc>
          <w:tcPr>
            <w:tcW w:w="926" w:type="dxa"/>
            <w:noWrap/>
            <w:hideMark/>
          </w:tcPr>
          <w:p w14:paraId="7A963779" w14:textId="2382C9E9"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386,291</w:t>
            </w:r>
          </w:p>
        </w:tc>
        <w:tc>
          <w:tcPr>
            <w:tcW w:w="926" w:type="dxa"/>
            <w:noWrap/>
          </w:tcPr>
          <w:p w14:paraId="6FDB1C42" w14:textId="787B792A"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927,135</w:t>
            </w:r>
          </w:p>
        </w:tc>
        <w:tc>
          <w:tcPr>
            <w:tcW w:w="926" w:type="dxa"/>
            <w:noWrap/>
          </w:tcPr>
          <w:p w14:paraId="43D80131" w14:textId="577B35C0"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1,518,998</w:t>
            </w:r>
          </w:p>
        </w:tc>
        <w:tc>
          <w:tcPr>
            <w:tcW w:w="926" w:type="dxa"/>
            <w:noWrap/>
          </w:tcPr>
          <w:p w14:paraId="50B2A052" w14:textId="589168D4"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829,238</w:t>
            </w:r>
          </w:p>
        </w:tc>
        <w:tc>
          <w:tcPr>
            <w:tcW w:w="926" w:type="dxa"/>
            <w:noWrap/>
          </w:tcPr>
          <w:p w14:paraId="6FBD5CBA" w14:textId="156515C2"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772,429</w:t>
            </w:r>
          </w:p>
        </w:tc>
        <w:tc>
          <w:tcPr>
            <w:tcW w:w="926" w:type="dxa"/>
            <w:noWrap/>
          </w:tcPr>
          <w:p w14:paraId="4E9B3DD6" w14:textId="48C75EC8"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806,232</w:t>
            </w:r>
          </w:p>
        </w:tc>
        <w:tc>
          <w:tcPr>
            <w:tcW w:w="926" w:type="dxa"/>
            <w:noWrap/>
          </w:tcPr>
          <w:p w14:paraId="34A014BB" w14:textId="4AE5DC0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5,274,278</w:t>
            </w:r>
          </w:p>
        </w:tc>
        <w:tc>
          <w:tcPr>
            <w:tcW w:w="926" w:type="dxa"/>
            <w:noWrap/>
          </w:tcPr>
          <w:p w14:paraId="7C48298A" w14:textId="222C8E10"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657,682</w:t>
            </w:r>
          </w:p>
        </w:tc>
        <w:tc>
          <w:tcPr>
            <w:tcW w:w="926" w:type="dxa"/>
            <w:noWrap/>
          </w:tcPr>
          <w:p w14:paraId="776E8AA4" w14:textId="5E3480D7"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1,006,443</w:t>
            </w:r>
          </w:p>
        </w:tc>
        <w:tc>
          <w:tcPr>
            <w:tcW w:w="926" w:type="dxa"/>
            <w:noWrap/>
            <w:hideMark/>
          </w:tcPr>
          <w:p w14:paraId="66C9AAFD" w14:textId="6610B419"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34,320,959</w:t>
            </w:r>
          </w:p>
        </w:tc>
        <w:tc>
          <w:tcPr>
            <w:tcW w:w="926" w:type="dxa"/>
            <w:noWrap/>
            <w:hideMark/>
          </w:tcPr>
          <w:p w14:paraId="61B19E06" w14:textId="30493C0A"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241CA362"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35535533" w14:textId="77777777" w:rsidR="0034268F" w:rsidRPr="00C52F81" w:rsidRDefault="0034268F" w:rsidP="0034268F">
            <w:pPr>
              <w:rPr>
                <w:rFonts w:ascii="Arial" w:hAnsi="Arial" w:cs="Arial"/>
                <w:bCs w:val="0"/>
                <w:color w:val="000000" w:themeColor="text1"/>
                <w:sz w:val="11"/>
                <w:szCs w:val="11"/>
              </w:rPr>
            </w:pPr>
            <w:r w:rsidRPr="00C52F81">
              <w:rPr>
                <w:rFonts w:ascii="Arial" w:hAnsi="Arial" w:cs="Arial"/>
                <w:bCs w:val="0"/>
                <w:color w:val="000000" w:themeColor="text1"/>
                <w:sz w:val="11"/>
                <w:szCs w:val="11"/>
              </w:rPr>
              <w:t>(8)</w:t>
            </w:r>
          </w:p>
        </w:tc>
        <w:tc>
          <w:tcPr>
            <w:tcW w:w="1039" w:type="dxa"/>
            <w:noWrap/>
            <w:hideMark/>
          </w:tcPr>
          <w:p w14:paraId="58F85A1F" w14:textId="4B9D0F91"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-1,326,439,006</w:t>
            </w:r>
          </w:p>
        </w:tc>
        <w:tc>
          <w:tcPr>
            <w:tcW w:w="926" w:type="dxa"/>
            <w:noWrap/>
            <w:hideMark/>
          </w:tcPr>
          <w:p w14:paraId="4AA633DF" w14:textId="1A0C7BA6"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679,074,319</w:t>
            </w:r>
          </w:p>
        </w:tc>
        <w:tc>
          <w:tcPr>
            <w:tcW w:w="926" w:type="dxa"/>
            <w:noWrap/>
            <w:hideMark/>
          </w:tcPr>
          <w:p w14:paraId="6520DF55" w14:textId="7BDFBD15"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627,023,884</w:t>
            </w:r>
          </w:p>
        </w:tc>
        <w:tc>
          <w:tcPr>
            <w:tcW w:w="926" w:type="dxa"/>
            <w:noWrap/>
            <w:hideMark/>
          </w:tcPr>
          <w:p w14:paraId="39249A3E" w14:textId="499A14AD"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640,313,028</w:t>
            </w:r>
          </w:p>
        </w:tc>
        <w:tc>
          <w:tcPr>
            <w:tcW w:w="926" w:type="dxa"/>
            <w:noWrap/>
            <w:hideMark/>
          </w:tcPr>
          <w:p w14:paraId="4C3E189C" w14:textId="33025538"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639,265,677</w:t>
            </w:r>
          </w:p>
        </w:tc>
        <w:tc>
          <w:tcPr>
            <w:tcW w:w="926" w:type="dxa"/>
            <w:noWrap/>
          </w:tcPr>
          <w:p w14:paraId="0542FB95" w14:textId="481C90B0"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638,555,028</w:t>
            </w:r>
          </w:p>
        </w:tc>
        <w:tc>
          <w:tcPr>
            <w:tcW w:w="926" w:type="dxa"/>
            <w:noWrap/>
          </w:tcPr>
          <w:p w14:paraId="75BA2D9C" w14:textId="6FF964D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636,441,989</w:t>
            </w:r>
          </w:p>
        </w:tc>
        <w:tc>
          <w:tcPr>
            <w:tcW w:w="926" w:type="dxa"/>
            <w:noWrap/>
          </w:tcPr>
          <w:p w14:paraId="0274B981" w14:textId="3CE56B0D"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631,136,740</w:t>
            </w:r>
          </w:p>
        </w:tc>
        <w:tc>
          <w:tcPr>
            <w:tcW w:w="926" w:type="dxa"/>
            <w:noWrap/>
          </w:tcPr>
          <w:p w14:paraId="52FD38D8" w14:textId="26356D2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628,973,097</w:t>
            </w:r>
          </w:p>
        </w:tc>
        <w:tc>
          <w:tcPr>
            <w:tcW w:w="926" w:type="dxa"/>
            <w:noWrap/>
          </w:tcPr>
          <w:p w14:paraId="577A8C0A" w14:textId="5D8958A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626,613,077</w:t>
            </w:r>
          </w:p>
        </w:tc>
        <w:tc>
          <w:tcPr>
            <w:tcW w:w="926" w:type="dxa"/>
            <w:noWrap/>
          </w:tcPr>
          <w:p w14:paraId="135B36C0" w14:textId="0156123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628,738,778</w:t>
            </w:r>
          </w:p>
        </w:tc>
        <w:tc>
          <w:tcPr>
            <w:tcW w:w="926" w:type="dxa"/>
            <w:noWrap/>
          </w:tcPr>
          <w:p w14:paraId="2D50126F" w14:textId="13FF01F0"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608,364,899</w:t>
            </w:r>
          </w:p>
        </w:tc>
        <w:tc>
          <w:tcPr>
            <w:tcW w:w="926" w:type="dxa"/>
            <w:noWrap/>
          </w:tcPr>
          <w:p w14:paraId="73DFE604" w14:textId="6C94647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607,119,685</w:t>
            </w:r>
          </w:p>
        </w:tc>
        <w:tc>
          <w:tcPr>
            <w:tcW w:w="926" w:type="dxa"/>
            <w:noWrap/>
            <w:hideMark/>
          </w:tcPr>
          <w:p w14:paraId="6F882268" w14:textId="5C99BE1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638,667,044</w:t>
            </w:r>
          </w:p>
        </w:tc>
        <w:tc>
          <w:tcPr>
            <w:tcW w:w="926" w:type="dxa"/>
            <w:noWrap/>
            <w:hideMark/>
          </w:tcPr>
          <w:p w14:paraId="549CF2D4" w14:textId="69883961"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571,080,734</w:t>
            </w:r>
          </w:p>
        </w:tc>
      </w:tr>
      <w:tr w:rsidR="00C52F81" w:rsidRPr="00C52F81" w14:paraId="76937899" w14:textId="77777777" w:rsidTr="0034268F">
        <w:trPr>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79B49D72"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(9)</w:t>
            </w:r>
          </w:p>
        </w:tc>
        <w:tc>
          <w:tcPr>
            <w:tcW w:w="1039" w:type="dxa"/>
            <w:noWrap/>
            <w:hideMark/>
          </w:tcPr>
          <w:p w14:paraId="21091D1F" w14:textId="7F5328A9"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1,061,151,205</w:t>
            </w:r>
          </w:p>
        </w:tc>
        <w:tc>
          <w:tcPr>
            <w:tcW w:w="926" w:type="dxa"/>
            <w:noWrap/>
            <w:hideMark/>
          </w:tcPr>
          <w:p w14:paraId="75AEE7BB" w14:textId="5AE708EA"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51FCD6FC" w14:textId="02C3A7CF"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6BD06AAB" w14:textId="2B39987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5991C41" w14:textId="3BC83788"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4DDDC673" w14:textId="2B7FE5A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501305A4" w14:textId="271198A3"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04CC3295" w14:textId="120C6F2F"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28BD34FA" w14:textId="0B3234A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7DA63328" w14:textId="306413F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6C058BA7" w14:textId="13390896"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2BCB64E7" w14:textId="59219AAB"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tcPr>
          <w:p w14:paraId="34EAC6AA" w14:textId="5E6ABB9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2DD42BF2" w14:textId="4A42DDF4"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c>
          <w:tcPr>
            <w:tcW w:w="926" w:type="dxa"/>
            <w:noWrap/>
            <w:hideMark/>
          </w:tcPr>
          <w:p w14:paraId="3FA6A1A1" w14:textId="5ED39A3C"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0</w:t>
            </w:r>
          </w:p>
        </w:tc>
      </w:tr>
      <w:tr w:rsidR="00C52F81" w:rsidRPr="00C52F81" w14:paraId="1503A3CC" w14:textId="77777777" w:rsidTr="003426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9" w:type="dxa"/>
            <w:noWrap/>
          </w:tcPr>
          <w:p w14:paraId="128680FE"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lastRenderedPageBreak/>
              <w:t>(10)</w:t>
            </w:r>
          </w:p>
        </w:tc>
        <w:tc>
          <w:tcPr>
            <w:tcW w:w="1039" w:type="dxa"/>
            <w:noWrap/>
            <w:hideMark/>
          </w:tcPr>
          <w:p w14:paraId="4D0F4A0B" w14:textId="7777777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5E98638F" w14:textId="46B12E6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-62,105,295</w:t>
            </w:r>
          </w:p>
        </w:tc>
        <w:tc>
          <w:tcPr>
            <w:tcW w:w="926" w:type="dxa"/>
            <w:noWrap/>
            <w:hideMark/>
          </w:tcPr>
          <w:p w14:paraId="17303D71" w14:textId="482125D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-63,968,454</w:t>
            </w:r>
          </w:p>
        </w:tc>
        <w:tc>
          <w:tcPr>
            <w:tcW w:w="926" w:type="dxa"/>
            <w:noWrap/>
            <w:hideMark/>
          </w:tcPr>
          <w:p w14:paraId="30B1DF62" w14:textId="601CD335"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-65,887,508</w:t>
            </w:r>
          </w:p>
        </w:tc>
        <w:tc>
          <w:tcPr>
            <w:tcW w:w="926" w:type="dxa"/>
            <w:noWrap/>
            <w:hideMark/>
          </w:tcPr>
          <w:p w14:paraId="32D38972" w14:textId="332314A6"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-67,864,133</w:t>
            </w:r>
          </w:p>
        </w:tc>
        <w:tc>
          <w:tcPr>
            <w:tcW w:w="926" w:type="dxa"/>
            <w:noWrap/>
          </w:tcPr>
          <w:p w14:paraId="784CA1E4" w14:textId="0ADC95A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-69,900,057</w:t>
            </w:r>
          </w:p>
        </w:tc>
        <w:tc>
          <w:tcPr>
            <w:tcW w:w="926" w:type="dxa"/>
            <w:noWrap/>
          </w:tcPr>
          <w:p w14:paraId="2EEBB2F9" w14:textId="3385AF69"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-71,997,059</w:t>
            </w:r>
          </w:p>
        </w:tc>
        <w:tc>
          <w:tcPr>
            <w:tcW w:w="926" w:type="dxa"/>
            <w:noWrap/>
          </w:tcPr>
          <w:p w14:paraId="233DB9C6" w14:textId="6A5A978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-74,156,970</w:t>
            </w:r>
          </w:p>
        </w:tc>
        <w:tc>
          <w:tcPr>
            <w:tcW w:w="926" w:type="dxa"/>
            <w:noWrap/>
          </w:tcPr>
          <w:p w14:paraId="120CA711" w14:textId="6C47B171"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-76,381,679</w:t>
            </w:r>
          </w:p>
        </w:tc>
        <w:tc>
          <w:tcPr>
            <w:tcW w:w="926" w:type="dxa"/>
            <w:noWrap/>
          </w:tcPr>
          <w:p w14:paraId="0A71EB41" w14:textId="6511764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-78,673,130</w:t>
            </w:r>
          </w:p>
        </w:tc>
        <w:tc>
          <w:tcPr>
            <w:tcW w:w="926" w:type="dxa"/>
            <w:noWrap/>
          </w:tcPr>
          <w:p w14:paraId="4F5AD94E" w14:textId="1E447096"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-81,033,324</w:t>
            </w:r>
          </w:p>
        </w:tc>
        <w:tc>
          <w:tcPr>
            <w:tcW w:w="926" w:type="dxa"/>
            <w:noWrap/>
          </w:tcPr>
          <w:p w14:paraId="6B4F641E" w14:textId="0E4EF40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-83,464,323</w:t>
            </w:r>
          </w:p>
        </w:tc>
        <w:tc>
          <w:tcPr>
            <w:tcW w:w="926" w:type="dxa"/>
            <w:noWrap/>
          </w:tcPr>
          <w:p w14:paraId="5FC0CA7B" w14:textId="77806DE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-85,968,253</w:t>
            </w:r>
          </w:p>
        </w:tc>
        <w:tc>
          <w:tcPr>
            <w:tcW w:w="926" w:type="dxa"/>
            <w:noWrap/>
            <w:hideMark/>
          </w:tcPr>
          <w:p w14:paraId="0224CCFE" w14:textId="67871B5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-88,547,301</w:t>
            </w:r>
          </w:p>
        </w:tc>
        <w:tc>
          <w:tcPr>
            <w:tcW w:w="926" w:type="dxa"/>
            <w:noWrap/>
            <w:hideMark/>
          </w:tcPr>
          <w:p w14:paraId="58D8ECDC" w14:textId="64A292C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-91,203,720</w:t>
            </w:r>
          </w:p>
        </w:tc>
      </w:tr>
      <w:tr w:rsidR="00C52F81" w:rsidRPr="00C52F81" w14:paraId="2530DD9A" w14:textId="77777777" w:rsidTr="0034268F">
        <w:trPr>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47AF747E"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(11)</w:t>
            </w:r>
          </w:p>
        </w:tc>
        <w:tc>
          <w:tcPr>
            <w:tcW w:w="1039" w:type="dxa"/>
            <w:noWrap/>
            <w:hideMark/>
          </w:tcPr>
          <w:p w14:paraId="3114E622" w14:textId="77777777"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p>
        </w:tc>
        <w:tc>
          <w:tcPr>
            <w:tcW w:w="926" w:type="dxa"/>
            <w:noWrap/>
            <w:hideMark/>
          </w:tcPr>
          <w:p w14:paraId="09CD7076" w14:textId="2C511600"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-31,834,536</w:t>
            </w:r>
          </w:p>
        </w:tc>
        <w:tc>
          <w:tcPr>
            <w:tcW w:w="926" w:type="dxa"/>
            <w:noWrap/>
            <w:hideMark/>
          </w:tcPr>
          <w:p w14:paraId="296004A2" w14:textId="68EAD0C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-29,971,377</w:t>
            </w:r>
          </w:p>
        </w:tc>
        <w:tc>
          <w:tcPr>
            <w:tcW w:w="926" w:type="dxa"/>
            <w:noWrap/>
            <w:hideMark/>
          </w:tcPr>
          <w:p w14:paraId="639E834E" w14:textId="632647F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-28,052,324</w:t>
            </w:r>
          </w:p>
        </w:tc>
        <w:tc>
          <w:tcPr>
            <w:tcW w:w="926" w:type="dxa"/>
            <w:noWrap/>
            <w:hideMark/>
          </w:tcPr>
          <w:p w14:paraId="532039FA" w14:textId="56025CBF"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-26,075,698</w:t>
            </w:r>
          </w:p>
        </w:tc>
        <w:tc>
          <w:tcPr>
            <w:tcW w:w="926" w:type="dxa"/>
            <w:noWrap/>
          </w:tcPr>
          <w:p w14:paraId="165D0237" w14:textId="0E946933"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-24,039,774</w:t>
            </w:r>
          </w:p>
        </w:tc>
        <w:tc>
          <w:tcPr>
            <w:tcW w:w="926" w:type="dxa"/>
            <w:noWrap/>
          </w:tcPr>
          <w:p w14:paraId="092ABC05" w14:textId="4F84187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-21,942,773</w:t>
            </w:r>
          </w:p>
        </w:tc>
        <w:tc>
          <w:tcPr>
            <w:tcW w:w="926" w:type="dxa"/>
            <w:noWrap/>
          </w:tcPr>
          <w:p w14:paraId="477BBC98" w14:textId="3F9D9FCA"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-19,782,861</w:t>
            </w:r>
          </w:p>
        </w:tc>
        <w:tc>
          <w:tcPr>
            <w:tcW w:w="926" w:type="dxa"/>
            <w:noWrap/>
          </w:tcPr>
          <w:p w14:paraId="70FEF692" w14:textId="534D6D1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-17,558,152</w:t>
            </w:r>
          </w:p>
        </w:tc>
        <w:tc>
          <w:tcPr>
            <w:tcW w:w="926" w:type="dxa"/>
            <w:noWrap/>
          </w:tcPr>
          <w:p w14:paraId="004639B3" w14:textId="1E82BD51"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-15,266,702</w:t>
            </w:r>
          </w:p>
        </w:tc>
        <w:tc>
          <w:tcPr>
            <w:tcW w:w="926" w:type="dxa"/>
            <w:noWrap/>
          </w:tcPr>
          <w:p w14:paraId="212048D8" w14:textId="204B110A"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-12,906,508</w:t>
            </w:r>
          </w:p>
        </w:tc>
        <w:tc>
          <w:tcPr>
            <w:tcW w:w="926" w:type="dxa"/>
            <w:noWrap/>
          </w:tcPr>
          <w:p w14:paraId="6E973E84" w14:textId="044DF58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-10,475,508</w:t>
            </w:r>
          </w:p>
        </w:tc>
        <w:tc>
          <w:tcPr>
            <w:tcW w:w="926" w:type="dxa"/>
            <w:noWrap/>
          </w:tcPr>
          <w:p w14:paraId="3B463115" w14:textId="334E24B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-7,971,578</w:t>
            </w:r>
          </w:p>
        </w:tc>
        <w:tc>
          <w:tcPr>
            <w:tcW w:w="926" w:type="dxa"/>
            <w:noWrap/>
            <w:hideMark/>
          </w:tcPr>
          <w:p w14:paraId="0ED5D876" w14:textId="69380F6E"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-5,392,531</w:t>
            </w:r>
          </w:p>
        </w:tc>
        <w:tc>
          <w:tcPr>
            <w:tcW w:w="926" w:type="dxa"/>
            <w:noWrap/>
            <w:hideMark/>
          </w:tcPr>
          <w:p w14:paraId="3CDDD493" w14:textId="0459862D" w:rsidR="0034268F" w:rsidRPr="00C52F81" w:rsidRDefault="0034268F" w:rsidP="0034268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1"/>
                <w:szCs w:val="11"/>
              </w:rPr>
            </w:pPr>
            <w:r w:rsidRPr="00C52F81">
              <w:rPr>
                <w:rFonts w:ascii="Arial" w:hAnsi="Arial" w:cs="Arial"/>
                <w:color w:val="000000" w:themeColor="text1"/>
                <w:sz w:val="11"/>
                <w:szCs w:val="11"/>
              </w:rPr>
              <w:t>-2,736,112</w:t>
            </w:r>
          </w:p>
        </w:tc>
      </w:tr>
      <w:tr w:rsidR="00C52F81" w:rsidRPr="00C52F81" w14:paraId="56DB0835" w14:textId="77777777" w:rsidTr="0034268F">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69" w:type="dxa"/>
            <w:noWrap/>
          </w:tcPr>
          <w:p w14:paraId="5EB21A63" w14:textId="77777777" w:rsidR="0034268F" w:rsidRPr="00C52F81" w:rsidRDefault="0034268F" w:rsidP="0034268F">
            <w:pPr>
              <w:rPr>
                <w:rFonts w:ascii="Arial" w:hAnsi="Arial" w:cs="Arial"/>
                <w:color w:val="000000" w:themeColor="text1"/>
                <w:sz w:val="11"/>
                <w:szCs w:val="11"/>
              </w:rPr>
            </w:pPr>
            <w:r w:rsidRPr="00C52F81">
              <w:rPr>
                <w:rFonts w:ascii="Arial" w:hAnsi="Arial" w:cs="Arial"/>
                <w:color w:val="000000" w:themeColor="text1"/>
                <w:sz w:val="11"/>
                <w:szCs w:val="11"/>
              </w:rPr>
              <w:t>(12)</w:t>
            </w:r>
          </w:p>
        </w:tc>
        <w:tc>
          <w:tcPr>
            <w:tcW w:w="1039" w:type="dxa"/>
            <w:noWrap/>
          </w:tcPr>
          <w:p w14:paraId="71AB1FB4" w14:textId="52E6D48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-265,287,801</w:t>
            </w:r>
          </w:p>
        </w:tc>
        <w:tc>
          <w:tcPr>
            <w:tcW w:w="926" w:type="dxa"/>
            <w:noWrap/>
          </w:tcPr>
          <w:p w14:paraId="4CEC3121" w14:textId="265742F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585,134,488</w:t>
            </w:r>
          </w:p>
        </w:tc>
        <w:tc>
          <w:tcPr>
            <w:tcW w:w="926" w:type="dxa"/>
            <w:noWrap/>
          </w:tcPr>
          <w:p w14:paraId="1C2598D4" w14:textId="3D1352D2"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533,084,053</w:t>
            </w:r>
          </w:p>
        </w:tc>
        <w:tc>
          <w:tcPr>
            <w:tcW w:w="926" w:type="dxa"/>
            <w:noWrap/>
          </w:tcPr>
          <w:p w14:paraId="6964CEAF" w14:textId="71B70A8F"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546,373,197</w:t>
            </w:r>
          </w:p>
        </w:tc>
        <w:tc>
          <w:tcPr>
            <w:tcW w:w="926" w:type="dxa"/>
            <w:noWrap/>
          </w:tcPr>
          <w:p w14:paraId="5B5A0F53" w14:textId="702A6624"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545,325,846</w:t>
            </w:r>
          </w:p>
        </w:tc>
        <w:tc>
          <w:tcPr>
            <w:tcW w:w="926" w:type="dxa"/>
            <w:noWrap/>
          </w:tcPr>
          <w:p w14:paraId="290AD7BE" w14:textId="23D548E9"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544,615,197</w:t>
            </w:r>
          </w:p>
        </w:tc>
        <w:tc>
          <w:tcPr>
            <w:tcW w:w="926" w:type="dxa"/>
            <w:noWrap/>
          </w:tcPr>
          <w:p w14:paraId="20035FC7" w14:textId="5DA6027A"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542,502,158</w:t>
            </w:r>
          </w:p>
        </w:tc>
        <w:tc>
          <w:tcPr>
            <w:tcW w:w="926" w:type="dxa"/>
            <w:noWrap/>
          </w:tcPr>
          <w:p w14:paraId="3C7E2145" w14:textId="28F2460F"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537,196,909</w:t>
            </w:r>
          </w:p>
        </w:tc>
        <w:tc>
          <w:tcPr>
            <w:tcW w:w="926" w:type="dxa"/>
            <w:noWrap/>
          </w:tcPr>
          <w:p w14:paraId="4DCF34F3" w14:textId="6A8D1AED"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535,033,266</w:t>
            </w:r>
          </w:p>
        </w:tc>
        <w:tc>
          <w:tcPr>
            <w:tcW w:w="926" w:type="dxa"/>
            <w:noWrap/>
          </w:tcPr>
          <w:p w14:paraId="212F22CC" w14:textId="6532B45B"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532,673,246</w:t>
            </w:r>
          </w:p>
        </w:tc>
        <w:tc>
          <w:tcPr>
            <w:tcW w:w="926" w:type="dxa"/>
            <w:noWrap/>
          </w:tcPr>
          <w:p w14:paraId="2856C1C1" w14:textId="1644F70D"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534,798,947</w:t>
            </w:r>
          </w:p>
        </w:tc>
        <w:tc>
          <w:tcPr>
            <w:tcW w:w="926" w:type="dxa"/>
            <w:noWrap/>
          </w:tcPr>
          <w:p w14:paraId="2353D432" w14:textId="4D51DEC4"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514,425,068</w:t>
            </w:r>
          </w:p>
        </w:tc>
        <w:tc>
          <w:tcPr>
            <w:tcW w:w="926" w:type="dxa"/>
            <w:noWrap/>
          </w:tcPr>
          <w:p w14:paraId="620035CA" w14:textId="061F79A3"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513,179,854</w:t>
            </w:r>
          </w:p>
        </w:tc>
        <w:tc>
          <w:tcPr>
            <w:tcW w:w="926" w:type="dxa"/>
            <w:noWrap/>
          </w:tcPr>
          <w:p w14:paraId="3D1C65FE" w14:textId="4D2CB070"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544,727,213</w:t>
            </w:r>
          </w:p>
        </w:tc>
        <w:tc>
          <w:tcPr>
            <w:tcW w:w="926" w:type="dxa"/>
            <w:noWrap/>
          </w:tcPr>
          <w:p w14:paraId="0581926D" w14:textId="4061A8E7" w:rsidR="0034268F" w:rsidRPr="00C52F81" w:rsidRDefault="0034268F" w:rsidP="0034268F">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11"/>
                <w:szCs w:val="11"/>
              </w:rPr>
            </w:pPr>
            <w:r w:rsidRPr="00C52F81">
              <w:rPr>
                <w:rFonts w:ascii="Arial" w:hAnsi="Arial" w:cs="Arial"/>
                <w:b/>
                <w:color w:val="000000" w:themeColor="text1"/>
                <w:sz w:val="11"/>
                <w:szCs w:val="11"/>
              </w:rPr>
              <w:t>477,140,903</w:t>
            </w:r>
          </w:p>
        </w:tc>
      </w:tr>
    </w:tbl>
    <w:p w14:paraId="3EB4DE2A" w14:textId="20EEDB1C" w:rsidR="00715B21" w:rsidRPr="00C52F81" w:rsidRDefault="0034268F" w:rsidP="00715B21">
      <w:pPr>
        <w:ind w:left="720"/>
        <w:rPr>
          <w:rFonts w:ascii="Arial" w:hAnsi="Arial" w:cs="Arial"/>
          <w:color w:val="000000" w:themeColor="text1"/>
          <w:sz w:val="13"/>
          <w:szCs w:val="13"/>
          <w:lang w:val="es-ES"/>
        </w:rPr>
      </w:pPr>
      <w:r w:rsidRPr="00C52F81">
        <w:rPr>
          <w:rFonts w:ascii="Arial" w:hAnsi="Arial" w:cs="Arial"/>
          <w:color w:val="000000" w:themeColor="text1"/>
          <w:sz w:val="13"/>
          <w:szCs w:val="13"/>
          <w:lang w:val="es-ES"/>
        </w:rPr>
        <w:t xml:space="preserve">Notas: (1) Año; (2) </w:t>
      </w:r>
      <w:r w:rsidRPr="00C52F81">
        <w:rPr>
          <w:rFonts w:ascii="Arial" w:hAnsi="Arial" w:cs="Arial"/>
          <w:color w:val="000000" w:themeColor="text1"/>
          <w:sz w:val="13"/>
          <w:szCs w:val="13"/>
          <w:lang w:val="es-ES_tradnl"/>
        </w:rPr>
        <w:t>Inversión (CAPEX) ferrocarril + empresas agroforestales; (3) Valor producción madera sector agroforestal; (4)</w:t>
      </w:r>
      <w:r w:rsidRPr="00C52F81">
        <w:rPr>
          <w:rFonts w:ascii="Arial" w:hAnsi="Arial" w:cs="Arial"/>
          <w:color w:val="000000" w:themeColor="text1"/>
          <w:sz w:val="13"/>
          <w:szCs w:val="13"/>
          <w:lang w:val="es-ES"/>
        </w:rPr>
        <w:t xml:space="preserve"> </w:t>
      </w:r>
      <w:r w:rsidRPr="00C52F81">
        <w:rPr>
          <w:rFonts w:ascii="Arial" w:hAnsi="Arial" w:cs="Arial"/>
          <w:color w:val="000000" w:themeColor="text1"/>
          <w:sz w:val="13"/>
          <w:szCs w:val="13"/>
          <w:lang w:val="es-ES_tradnl"/>
        </w:rPr>
        <w:t>Gastos operativos (OPEX) + PPD cobrados en USD; (5) Devolución IVA</w:t>
      </w:r>
      <w:r w:rsidRPr="00C52F81">
        <w:rPr>
          <w:rFonts w:ascii="Arial" w:hAnsi="Arial" w:cs="Arial"/>
          <w:color w:val="000000" w:themeColor="text1"/>
          <w:sz w:val="13"/>
          <w:szCs w:val="13"/>
          <w:lang w:val="es-ES"/>
        </w:rPr>
        <w:t xml:space="preserve">; (6) Impuesto Rentas Actividades Económicas (IRAE); (7) </w:t>
      </w:r>
      <w:r w:rsidRPr="00C52F81">
        <w:rPr>
          <w:rFonts w:ascii="Arial" w:hAnsi="Arial" w:cs="Arial"/>
          <w:bCs/>
          <w:color w:val="000000" w:themeColor="text1"/>
          <w:sz w:val="13"/>
          <w:szCs w:val="13"/>
          <w:lang w:val="es-ES_tradnl"/>
        </w:rPr>
        <w:t>Cuenta reserva servicio deuda</w:t>
      </w:r>
      <w:r w:rsidRPr="00C52F81">
        <w:rPr>
          <w:rFonts w:ascii="Arial" w:hAnsi="Arial" w:cs="Arial"/>
          <w:color w:val="000000" w:themeColor="text1"/>
          <w:sz w:val="13"/>
          <w:szCs w:val="13"/>
          <w:lang w:val="es-ES"/>
        </w:rPr>
        <w:t xml:space="preserve">; (8) </w:t>
      </w:r>
      <w:r w:rsidR="00600B21">
        <w:rPr>
          <w:rFonts w:ascii="Arial" w:hAnsi="Arial" w:cs="Arial"/>
          <w:bCs/>
          <w:color w:val="000000" w:themeColor="text1"/>
          <w:sz w:val="13"/>
          <w:szCs w:val="13"/>
          <w:lang w:val="es-ES_tradnl"/>
        </w:rPr>
        <w:t xml:space="preserve">Valor  </w:t>
      </w:r>
      <w:r w:rsidR="00600B21" w:rsidRPr="00C52F81">
        <w:rPr>
          <w:rFonts w:ascii="Arial" w:hAnsi="Arial" w:cs="Arial"/>
          <w:bCs/>
          <w:color w:val="000000" w:themeColor="text1"/>
          <w:sz w:val="13"/>
          <w:szCs w:val="13"/>
          <w:lang w:val="es-ES_tradnl"/>
        </w:rPr>
        <w:t>Neto</w:t>
      </w:r>
      <w:r w:rsidR="00600B21">
        <w:rPr>
          <w:rFonts w:ascii="Arial" w:hAnsi="Arial" w:cs="Arial"/>
          <w:bCs/>
          <w:color w:val="000000" w:themeColor="text1"/>
          <w:sz w:val="13"/>
          <w:szCs w:val="13"/>
          <w:lang w:val="es-ES_tradnl"/>
        </w:rPr>
        <w:t xml:space="preserve"> del Proyecto </w:t>
      </w:r>
      <w:r w:rsidR="00636739">
        <w:rPr>
          <w:rFonts w:ascii="Arial" w:hAnsi="Arial" w:cs="Arial"/>
          <w:bCs/>
          <w:color w:val="000000" w:themeColor="text1"/>
          <w:sz w:val="13"/>
          <w:szCs w:val="13"/>
          <w:lang w:val="es-ES_tradnl"/>
        </w:rPr>
        <w:t xml:space="preserve">para beneficiarios </w:t>
      </w:r>
      <w:r w:rsidR="00600B21">
        <w:rPr>
          <w:rFonts w:ascii="Arial" w:hAnsi="Arial" w:cs="Arial"/>
          <w:bCs/>
          <w:color w:val="000000" w:themeColor="text1"/>
          <w:sz w:val="13"/>
          <w:szCs w:val="13"/>
          <w:lang w:val="es-ES_tradnl"/>
        </w:rPr>
        <w:t xml:space="preserve">(flujo utilizado para el </w:t>
      </w:r>
      <w:proofErr w:type="spellStart"/>
      <w:r w:rsidR="00600B21">
        <w:rPr>
          <w:rFonts w:ascii="Arial" w:hAnsi="Arial" w:cs="Arial"/>
          <w:bCs/>
          <w:color w:val="000000" w:themeColor="text1"/>
          <w:sz w:val="13"/>
          <w:szCs w:val="13"/>
          <w:lang w:val="es-ES_tradnl"/>
        </w:rPr>
        <w:t>calculo</w:t>
      </w:r>
      <w:proofErr w:type="spellEnd"/>
      <w:r w:rsidR="00600B21">
        <w:rPr>
          <w:rFonts w:ascii="Arial" w:hAnsi="Arial" w:cs="Arial"/>
          <w:bCs/>
          <w:color w:val="000000" w:themeColor="text1"/>
          <w:sz w:val="13"/>
          <w:szCs w:val="13"/>
          <w:lang w:val="es-ES_tradnl"/>
        </w:rPr>
        <w:t xml:space="preserve"> del VAN</w:t>
      </w:r>
      <w:r w:rsidR="00600B21" w:rsidRPr="00CC6D80">
        <w:rPr>
          <w:rFonts w:ascii="Arial" w:hAnsi="Arial" w:cs="Arial"/>
          <w:bCs/>
          <w:color w:val="000000" w:themeColor="text1"/>
          <w:sz w:val="13"/>
          <w:szCs w:val="13"/>
          <w:lang w:val="es-ES_tradnl"/>
        </w:rPr>
        <w:t>)</w:t>
      </w:r>
      <w:r w:rsidRPr="00CC6D80">
        <w:rPr>
          <w:rFonts w:ascii="Arial" w:hAnsi="Arial" w:cs="Arial"/>
          <w:color w:val="000000" w:themeColor="text1"/>
          <w:sz w:val="13"/>
          <w:szCs w:val="13"/>
          <w:lang w:val="es-ES_tradnl"/>
        </w:rPr>
        <w:t>; (9)</w:t>
      </w:r>
      <w:r w:rsidRPr="00CC6D80">
        <w:rPr>
          <w:rFonts w:ascii="Arial" w:hAnsi="Arial" w:cs="Arial"/>
          <w:color w:val="000000" w:themeColor="text1"/>
          <w:sz w:val="13"/>
          <w:szCs w:val="13"/>
          <w:lang w:val="es-ES"/>
        </w:rPr>
        <w:t xml:space="preserve"> </w:t>
      </w:r>
      <w:r w:rsidRPr="00CC6D80">
        <w:rPr>
          <w:rFonts w:ascii="Arial" w:hAnsi="Arial" w:cs="Arial"/>
          <w:color w:val="000000" w:themeColor="text1"/>
          <w:sz w:val="13"/>
          <w:szCs w:val="13"/>
          <w:lang w:val="es-ES_tradnl"/>
        </w:rPr>
        <w:t>Préstamo o Deuda</w:t>
      </w:r>
      <w:r w:rsidRPr="00CC6D80">
        <w:rPr>
          <w:rFonts w:ascii="Arial" w:hAnsi="Arial" w:cs="Arial"/>
          <w:color w:val="000000" w:themeColor="text1"/>
          <w:sz w:val="13"/>
          <w:szCs w:val="13"/>
          <w:lang w:val="es-ES"/>
        </w:rPr>
        <w:t>; (10) Amortización</w:t>
      </w:r>
      <w:r w:rsidRPr="00CC6D80">
        <w:rPr>
          <w:rFonts w:ascii="Arial" w:hAnsi="Arial" w:cs="Arial"/>
          <w:color w:val="000000" w:themeColor="text1"/>
          <w:sz w:val="13"/>
          <w:szCs w:val="13"/>
          <w:lang w:val="es-ES_tradnl"/>
        </w:rPr>
        <w:t>; (11) Costo Financiero (Intereses);(12)</w:t>
      </w:r>
      <w:r w:rsidRPr="00CC6D80">
        <w:rPr>
          <w:rFonts w:ascii="Arial" w:hAnsi="Arial" w:cs="Arial"/>
          <w:color w:val="000000" w:themeColor="text1"/>
          <w:sz w:val="13"/>
          <w:szCs w:val="13"/>
          <w:lang w:val="es-ES"/>
        </w:rPr>
        <w:t xml:space="preserve"> </w:t>
      </w:r>
      <w:r w:rsidR="001C5C4D" w:rsidRPr="00102F00">
        <w:rPr>
          <w:rFonts w:ascii="Arial" w:hAnsi="Arial" w:cs="Arial"/>
          <w:bCs/>
          <w:color w:val="000000" w:themeColor="text1"/>
          <w:sz w:val="13"/>
          <w:szCs w:val="13"/>
          <w:lang w:val="es-ES_tradnl"/>
        </w:rPr>
        <w:t xml:space="preserve">Valor neto </w:t>
      </w:r>
      <w:r w:rsidR="00636739" w:rsidRPr="00CC6D80">
        <w:rPr>
          <w:rFonts w:ascii="Arial" w:hAnsi="Arial" w:cs="Arial"/>
          <w:bCs/>
          <w:color w:val="000000" w:themeColor="text1"/>
          <w:sz w:val="13"/>
          <w:szCs w:val="13"/>
          <w:lang w:val="es-ES_tradnl"/>
        </w:rPr>
        <w:t xml:space="preserve">parar </w:t>
      </w:r>
      <w:r w:rsidR="00D84551">
        <w:rPr>
          <w:rFonts w:ascii="Arial" w:hAnsi="Arial" w:cs="Arial"/>
          <w:bCs/>
          <w:color w:val="000000" w:themeColor="text1"/>
          <w:sz w:val="13"/>
          <w:szCs w:val="13"/>
          <w:lang w:val="es-ES_tradnl"/>
        </w:rPr>
        <w:t>PPP</w:t>
      </w:r>
      <w:r w:rsidR="001C5C4D" w:rsidRPr="00CC6D80">
        <w:rPr>
          <w:rFonts w:ascii="Arial" w:hAnsi="Arial" w:cs="Arial"/>
          <w:bCs/>
          <w:color w:val="000000" w:themeColor="text1"/>
          <w:sz w:val="13"/>
          <w:szCs w:val="13"/>
          <w:lang w:val="es-ES_tradnl"/>
        </w:rPr>
        <w:t>, concesionarios y empresas agroforestales</w:t>
      </w:r>
      <w:r w:rsidRPr="00CC6D80">
        <w:rPr>
          <w:rFonts w:ascii="Arial" w:hAnsi="Arial" w:cs="Arial"/>
          <w:color w:val="000000" w:themeColor="text1"/>
          <w:sz w:val="13"/>
          <w:szCs w:val="13"/>
          <w:lang w:val="es-ES"/>
        </w:rPr>
        <w:t>. Los valores monetarios están expresados en UI de pesos uruguayos.</w:t>
      </w:r>
      <w:r w:rsidRPr="00102F00">
        <w:rPr>
          <w:rFonts w:ascii="Arial" w:hAnsi="Arial" w:cs="Arial"/>
          <w:color w:val="000000" w:themeColor="text1"/>
          <w:sz w:val="16"/>
          <w:szCs w:val="16"/>
          <w:lang w:val="es-ES"/>
        </w:rPr>
        <w:t xml:space="preserve"> </w:t>
      </w:r>
      <w:r w:rsidR="001A4AE8" w:rsidRPr="00102F00">
        <w:rPr>
          <w:rFonts w:ascii="Arial" w:hAnsi="Arial" w:cs="Arial"/>
          <w:b/>
          <w:color w:val="000000" w:themeColor="text1"/>
          <w:sz w:val="16"/>
          <w:szCs w:val="16"/>
          <w:lang w:val="es-ES"/>
        </w:rPr>
        <w:t xml:space="preserve">VAN: 5,225,301,712; TIR:214.82%. </w:t>
      </w:r>
      <w:r w:rsidRPr="00C52F81">
        <w:rPr>
          <w:rFonts w:ascii="Arial" w:hAnsi="Arial" w:cs="Arial"/>
          <w:color w:val="000000" w:themeColor="text1"/>
          <w:sz w:val="13"/>
          <w:szCs w:val="13"/>
          <w:lang w:val="es-ES"/>
        </w:rPr>
        <w:t>Fuente: Elaboración propia.</w:t>
      </w:r>
    </w:p>
    <w:p w14:paraId="39013CC5"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7F853392"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3418585C"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25027FB0"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6BE95A9A"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7245B3B6"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770C515D"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2E9A4D8E"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13DDB7BE" w14:textId="77777777" w:rsidR="00CC6D80" w:rsidRDefault="00CC6D80" w:rsidP="00715B21">
      <w:pPr>
        <w:pStyle w:val="Chapter"/>
        <w:tabs>
          <w:tab w:val="clear" w:pos="648"/>
          <w:tab w:val="clear" w:pos="1440"/>
        </w:tabs>
        <w:ind w:left="360" w:firstLine="0"/>
        <w:rPr>
          <w:rFonts w:ascii="Arial" w:hAnsi="Arial" w:cs="Arial"/>
          <w:color w:val="000000" w:themeColor="text1"/>
          <w:lang w:val="es-ES"/>
        </w:rPr>
      </w:pPr>
    </w:p>
    <w:p w14:paraId="0853D920" w14:textId="77777777" w:rsidR="007D3611" w:rsidRDefault="007D3611" w:rsidP="00102F00">
      <w:pPr>
        <w:rPr>
          <w:lang w:val="es-ES"/>
        </w:rPr>
      </w:pPr>
    </w:p>
    <w:p w14:paraId="13BD6004" w14:textId="77777777" w:rsidR="007D3611" w:rsidRPr="00102F00" w:rsidRDefault="007D3611" w:rsidP="00102F00">
      <w:pPr>
        <w:rPr>
          <w:lang w:val="es-ES"/>
        </w:rPr>
      </w:pPr>
    </w:p>
    <w:p w14:paraId="703BA749" w14:textId="1F10CEF5" w:rsidR="00715B21" w:rsidRPr="00C52F81" w:rsidRDefault="00715B21" w:rsidP="00715B21">
      <w:pPr>
        <w:pStyle w:val="Chapter"/>
        <w:tabs>
          <w:tab w:val="clear" w:pos="648"/>
          <w:tab w:val="clear" w:pos="1440"/>
        </w:tabs>
        <w:ind w:left="360" w:firstLine="0"/>
        <w:rPr>
          <w:rFonts w:ascii="Arial" w:hAnsi="Arial" w:cs="Arial"/>
          <w:color w:val="000000" w:themeColor="text1"/>
          <w:lang w:val="es-ES"/>
        </w:rPr>
      </w:pPr>
      <w:r w:rsidRPr="00C52F81">
        <w:rPr>
          <w:rFonts w:ascii="Arial" w:hAnsi="Arial" w:cs="Arial"/>
          <w:color w:val="000000" w:themeColor="text1"/>
          <w:lang w:val="es-ES"/>
        </w:rPr>
        <w:lastRenderedPageBreak/>
        <w:t xml:space="preserve">Anexo II: Apéndice Estadístico </w:t>
      </w:r>
    </w:p>
    <w:p w14:paraId="4909C43C" w14:textId="4B891AFE" w:rsidR="00B32D24" w:rsidRPr="00C52F81" w:rsidRDefault="00043DFD" w:rsidP="00B32D24">
      <w:pPr>
        <w:ind w:left="108"/>
        <w:jc w:val="center"/>
        <w:rPr>
          <w:rFonts w:ascii="Arial" w:eastAsia="Noto Sans CJK SC Regular" w:hAnsi="Arial" w:cs="Arial"/>
          <w:iCs/>
          <w:color w:val="000000" w:themeColor="text1"/>
          <w:kern w:val="1"/>
          <w:lang w:val="es-ES_tradnl" w:eastAsia="zh-CN" w:bidi="hi-IN"/>
        </w:rPr>
      </w:pPr>
      <w:r w:rsidRPr="00C52F81">
        <w:rPr>
          <w:rFonts w:ascii="Arial" w:hAnsi="Arial" w:cs="Arial"/>
          <w:color w:val="000000" w:themeColor="text1"/>
          <w:lang w:val="es-ES_tradnl"/>
        </w:rPr>
        <w:t>Cuadro I.</w:t>
      </w:r>
      <w:r w:rsidR="00715B21" w:rsidRPr="00C52F81">
        <w:rPr>
          <w:rFonts w:ascii="Arial" w:hAnsi="Arial" w:cs="Arial"/>
          <w:color w:val="000000" w:themeColor="text1"/>
          <w:lang w:val="es-ES_tradnl"/>
        </w:rPr>
        <w:t xml:space="preserve"> </w:t>
      </w:r>
      <w:r w:rsidR="00B32D24" w:rsidRPr="00C52F81">
        <w:rPr>
          <w:rFonts w:ascii="Arial" w:eastAsia="Noto Sans CJK SC Regular" w:hAnsi="Arial" w:cs="Arial"/>
          <w:iCs/>
          <w:color w:val="000000" w:themeColor="text1"/>
          <w:kern w:val="1"/>
          <w:lang w:val="es-ES_tradnl" w:eastAsia="zh-CN" w:bidi="hi-IN"/>
        </w:rPr>
        <w:t xml:space="preserve">Tasa de actividad </w:t>
      </w:r>
      <w:proofErr w:type="spellStart"/>
      <w:r w:rsidR="00B32D24" w:rsidRPr="00C52F81">
        <w:rPr>
          <w:rFonts w:ascii="Arial" w:eastAsia="Noto Sans CJK SC Regular" w:hAnsi="Arial" w:cs="Arial"/>
          <w:iCs/>
          <w:color w:val="000000" w:themeColor="text1"/>
          <w:kern w:val="1"/>
          <w:lang w:val="es-ES_tradnl" w:eastAsia="zh-CN" w:bidi="hi-IN"/>
        </w:rPr>
        <w:t>específica</w:t>
      </w:r>
      <w:proofErr w:type="spellEnd"/>
      <w:r w:rsidR="00B32D24" w:rsidRPr="00C52F81">
        <w:rPr>
          <w:rFonts w:ascii="Arial" w:eastAsia="Noto Sans CJK SC Regular" w:hAnsi="Arial" w:cs="Arial"/>
          <w:iCs/>
          <w:color w:val="000000" w:themeColor="text1"/>
          <w:kern w:val="1"/>
          <w:lang w:val="es-ES_tradnl" w:eastAsia="zh-CN" w:bidi="hi-IN"/>
        </w:rPr>
        <w:t xml:space="preserve"> para total </w:t>
      </w:r>
      <w:proofErr w:type="spellStart"/>
      <w:r w:rsidR="00B32D24" w:rsidRPr="00C52F81">
        <w:rPr>
          <w:rFonts w:ascii="Arial" w:eastAsia="Noto Sans CJK SC Regular" w:hAnsi="Arial" w:cs="Arial"/>
          <w:iCs/>
          <w:color w:val="000000" w:themeColor="text1"/>
          <w:kern w:val="1"/>
          <w:lang w:val="es-ES_tradnl" w:eastAsia="zh-CN" w:bidi="hi-IN"/>
        </w:rPr>
        <w:t>población</w:t>
      </w:r>
      <w:proofErr w:type="spellEnd"/>
      <w:r w:rsidR="00B32D24" w:rsidRPr="00C52F81">
        <w:rPr>
          <w:rFonts w:ascii="Arial" w:eastAsia="Noto Sans CJK SC Regular" w:hAnsi="Arial" w:cs="Arial"/>
          <w:iCs/>
          <w:color w:val="000000" w:themeColor="text1"/>
          <w:kern w:val="1"/>
          <w:lang w:val="es-ES_tradnl" w:eastAsia="zh-CN" w:bidi="hi-IN"/>
        </w:rPr>
        <w:t xml:space="preserve"> de 14 o </w:t>
      </w:r>
      <w:proofErr w:type="spellStart"/>
      <w:r w:rsidR="00B32D24" w:rsidRPr="00C52F81">
        <w:rPr>
          <w:rFonts w:ascii="Arial" w:eastAsia="Noto Sans CJK SC Regular" w:hAnsi="Arial" w:cs="Arial"/>
          <w:iCs/>
          <w:color w:val="000000" w:themeColor="text1"/>
          <w:kern w:val="1"/>
          <w:lang w:val="es-ES_tradnl" w:eastAsia="zh-CN" w:bidi="hi-IN"/>
        </w:rPr>
        <w:t>más</w:t>
      </w:r>
      <w:proofErr w:type="spellEnd"/>
      <w:r w:rsidR="00B32D24" w:rsidRPr="00C52F81">
        <w:rPr>
          <w:rFonts w:ascii="Arial" w:eastAsia="Noto Sans CJK SC Regular" w:hAnsi="Arial" w:cs="Arial"/>
          <w:iCs/>
          <w:color w:val="000000" w:themeColor="text1"/>
          <w:kern w:val="1"/>
          <w:lang w:val="es-ES_tradnl" w:eastAsia="zh-CN" w:bidi="hi-IN"/>
        </w:rPr>
        <w:t xml:space="preserve"> </w:t>
      </w:r>
      <w:proofErr w:type="spellStart"/>
      <w:r w:rsidR="00B32D24" w:rsidRPr="00C52F81">
        <w:rPr>
          <w:rFonts w:ascii="Arial" w:eastAsia="Noto Sans CJK SC Regular" w:hAnsi="Arial" w:cs="Arial"/>
          <w:iCs/>
          <w:color w:val="000000" w:themeColor="text1"/>
          <w:kern w:val="1"/>
          <w:lang w:val="es-ES_tradnl" w:eastAsia="zh-CN" w:bidi="hi-IN"/>
        </w:rPr>
        <w:t>años</w:t>
      </w:r>
      <w:proofErr w:type="spellEnd"/>
      <w:r w:rsidR="00B32D24" w:rsidRPr="00C52F81">
        <w:rPr>
          <w:rFonts w:ascii="Arial" w:eastAsia="Noto Sans CJK SC Regular" w:hAnsi="Arial" w:cs="Arial"/>
          <w:iCs/>
          <w:color w:val="000000" w:themeColor="text1"/>
          <w:kern w:val="1"/>
          <w:lang w:val="es-ES_tradnl" w:eastAsia="zh-CN" w:bidi="hi-IN"/>
        </w:rPr>
        <w:t xml:space="preserve"> de edad, por </w:t>
      </w:r>
      <w:proofErr w:type="spellStart"/>
      <w:r w:rsidR="00B32D24" w:rsidRPr="00C52F81">
        <w:rPr>
          <w:rFonts w:ascii="Arial" w:eastAsia="Noto Sans CJK SC Regular" w:hAnsi="Arial" w:cs="Arial"/>
          <w:iCs/>
          <w:color w:val="000000" w:themeColor="text1"/>
          <w:kern w:val="1"/>
          <w:lang w:val="es-ES_tradnl" w:eastAsia="zh-CN" w:bidi="hi-IN"/>
        </w:rPr>
        <w:t>año</w:t>
      </w:r>
      <w:proofErr w:type="spellEnd"/>
      <w:r w:rsidR="00B32D24" w:rsidRPr="00C52F81">
        <w:rPr>
          <w:rFonts w:ascii="Arial" w:eastAsia="Noto Sans CJK SC Regular" w:hAnsi="Arial" w:cs="Arial"/>
          <w:iCs/>
          <w:color w:val="000000" w:themeColor="text1"/>
          <w:kern w:val="1"/>
          <w:lang w:val="es-ES_tradnl" w:eastAsia="zh-CN" w:bidi="hi-IN"/>
        </w:rPr>
        <w:t xml:space="preserve"> (porcentaje).</w:t>
      </w:r>
    </w:p>
    <w:p w14:paraId="16BA16A7" w14:textId="77777777" w:rsidR="00B32D24" w:rsidRPr="00C52F81" w:rsidRDefault="00B32D24" w:rsidP="00B32D24">
      <w:pPr>
        <w:ind w:left="108"/>
        <w:jc w:val="center"/>
        <w:rPr>
          <w:rFonts w:ascii="Arial" w:eastAsia="Noto Sans CJK SC Regular" w:hAnsi="Arial" w:cs="Arial"/>
          <w:iCs/>
          <w:color w:val="000000" w:themeColor="text1"/>
          <w:kern w:val="1"/>
          <w:lang w:val="es-ES_tradnl" w:eastAsia="zh-CN" w:bidi="hi-IN"/>
        </w:rPr>
      </w:pPr>
    </w:p>
    <w:tbl>
      <w:tblPr>
        <w:tblStyle w:val="PlainTable2"/>
        <w:tblW w:w="0" w:type="auto"/>
        <w:tblInd w:w="5040" w:type="dxa"/>
        <w:tblLook w:val="04A0" w:firstRow="1" w:lastRow="0" w:firstColumn="1" w:lastColumn="0" w:noHBand="0" w:noVBand="1"/>
      </w:tblPr>
      <w:tblGrid>
        <w:gridCol w:w="1616"/>
        <w:gridCol w:w="811"/>
        <w:gridCol w:w="811"/>
        <w:gridCol w:w="811"/>
      </w:tblGrid>
      <w:tr w:rsidR="00C52F81" w:rsidRPr="00C52F81" w14:paraId="66A6DA27" w14:textId="77777777" w:rsidTr="00B32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shd w:val="clear" w:color="auto" w:fill="C6D9F1" w:themeFill="text2" w:themeFillTint="33"/>
          </w:tcPr>
          <w:p w14:paraId="7C03CADF"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Grupo edad</w:t>
            </w:r>
          </w:p>
        </w:tc>
        <w:tc>
          <w:tcPr>
            <w:tcW w:w="811" w:type="dxa"/>
            <w:shd w:val="clear" w:color="auto" w:fill="C6D9F1" w:themeFill="text2" w:themeFillTint="33"/>
          </w:tcPr>
          <w:p w14:paraId="388AD4C8"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2012</w:t>
            </w:r>
          </w:p>
        </w:tc>
        <w:tc>
          <w:tcPr>
            <w:tcW w:w="811" w:type="dxa"/>
            <w:shd w:val="clear" w:color="auto" w:fill="C6D9F1" w:themeFill="text2" w:themeFillTint="33"/>
          </w:tcPr>
          <w:p w14:paraId="4111DB97"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2013</w:t>
            </w:r>
          </w:p>
        </w:tc>
        <w:tc>
          <w:tcPr>
            <w:tcW w:w="811" w:type="dxa"/>
            <w:shd w:val="clear" w:color="auto" w:fill="C6D9F1" w:themeFill="text2" w:themeFillTint="33"/>
          </w:tcPr>
          <w:p w14:paraId="65220F03"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2014</w:t>
            </w:r>
          </w:p>
        </w:tc>
      </w:tr>
      <w:tr w:rsidR="00C52F81" w:rsidRPr="00C52F81" w14:paraId="3841E5AC" w14:textId="77777777" w:rsidTr="00B32D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2A0BF1DF"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Total</w:t>
            </w:r>
          </w:p>
        </w:tc>
        <w:tc>
          <w:tcPr>
            <w:tcW w:w="811" w:type="dxa"/>
          </w:tcPr>
          <w:p w14:paraId="274ABA7A"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64,0</w:t>
            </w:r>
          </w:p>
        </w:tc>
        <w:tc>
          <w:tcPr>
            <w:tcW w:w="811" w:type="dxa"/>
          </w:tcPr>
          <w:p w14:paraId="78E09237"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63,6</w:t>
            </w:r>
          </w:p>
        </w:tc>
        <w:tc>
          <w:tcPr>
            <w:tcW w:w="811" w:type="dxa"/>
          </w:tcPr>
          <w:p w14:paraId="5A563526"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64,7</w:t>
            </w:r>
          </w:p>
        </w:tc>
      </w:tr>
    </w:tbl>
    <w:p w14:paraId="5314BC6B" w14:textId="051CC840" w:rsidR="00B32D24" w:rsidRPr="00C52F81" w:rsidRDefault="00B32D24" w:rsidP="00B32D24">
      <w:pPr>
        <w:ind w:left="5040"/>
        <w:rPr>
          <w:rFonts w:ascii="Arial" w:hAnsi="Arial" w:cs="Arial"/>
          <w:color w:val="000000" w:themeColor="text1"/>
          <w:sz w:val="13"/>
          <w:szCs w:val="13"/>
          <w:lang w:val="es-ES_tradnl"/>
        </w:rPr>
      </w:pPr>
      <w:r w:rsidRPr="00C52F81">
        <w:rPr>
          <w:rFonts w:ascii="Arial" w:hAnsi="Arial" w:cs="Arial"/>
          <w:color w:val="000000" w:themeColor="text1"/>
          <w:sz w:val="13"/>
          <w:szCs w:val="13"/>
          <w:lang w:val="es-ES_tradnl"/>
        </w:rPr>
        <w:t>Fuente: Adaptado a partir de datos del INE - Encuesta Continua de Hogares (ECH).</w:t>
      </w:r>
    </w:p>
    <w:p w14:paraId="0CE6C68D" w14:textId="77777777" w:rsidR="00B32D24" w:rsidRPr="00C52F81" w:rsidRDefault="00B32D24" w:rsidP="00B32D24">
      <w:pPr>
        <w:jc w:val="center"/>
        <w:rPr>
          <w:rFonts w:ascii="Arial" w:eastAsia="Noto Sans CJK SC Regular" w:hAnsi="Arial" w:cs="Arial"/>
          <w:iCs/>
          <w:color w:val="000000" w:themeColor="text1"/>
          <w:kern w:val="1"/>
          <w:lang w:val="es-ES_tradnl" w:eastAsia="zh-CN" w:bidi="hi-IN"/>
        </w:rPr>
      </w:pPr>
    </w:p>
    <w:p w14:paraId="0C5BC1A7" w14:textId="2C078640" w:rsidR="00B32D24" w:rsidRPr="00C52F81" w:rsidRDefault="00B32D24" w:rsidP="00B32D24">
      <w:pPr>
        <w:jc w:val="center"/>
        <w:rPr>
          <w:rFonts w:ascii="Arial" w:eastAsia="Noto Sans CJK SC Regular" w:hAnsi="Arial" w:cs="Arial"/>
          <w:iCs/>
          <w:color w:val="000000" w:themeColor="text1"/>
          <w:kern w:val="1"/>
          <w:lang w:val="es-ES_tradnl" w:eastAsia="zh-CN" w:bidi="hi-IN"/>
        </w:rPr>
      </w:pPr>
      <w:r w:rsidRPr="00C52F81">
        <w:rPr>
          <w:rFonts w:ascii="Arial" w:eastAsia="Noto Sans CJK SC Regular" w:hAnsi="Arial" w:cs="Arial"/>
          <w:iCs/>
          <w:color w:val="000000" w:themeColor="text1"/>
          <w:kern w:val="1"/>
          <w:lang w:val="es-ES_tradnl" w:eastAsia="zh-CN" w:bidi="hi-IN"/>
        </w:rPr>
        <w:t xml:space="preserve">Cuadro II. Promedio de horas trabajadas por semana en </w:t>
      </w:r>
      <w:proofErr w:type="spellStart"/>
      <w:r w:rsidRPr="00C52F81">
        <w:rPr>
          <w:rFonts w:ascii="Arial" w:eastAsia="Noto Sans CJK SC Regular" w:hAnsi="Arial" w:cs="Arial"/>
          <w:iCs/>
          <w:color w:val="000000" w:themeColor="text1"/>
          <w:kern w:val="1"/>
          <w:lang w:val="es-ES_tradnl" w:eastAsia="zh-CN" w:bidi="hi-IN"/>
        </w:rPr>
        <w:t>ocupación</w:t>
      </w:r>
      <w:proofErr w:type="spellEnd"/>
      <w:r w:rsidRPr="00C52F81">
        <w:rPr>
          <w:rFonts w:ascii="Arial" w:eastAsia="Noto Sans CJK SC Regular" w:hAnsi="Arial" w:cs="Arial"/>
          <w:iCs/>
          <w:color w:val="000000" w:themeColor="text1"/>
          <w:kern w:val="1"/>
          <w:lang w:val="es-ES_tradnl" w:eastAsia="zh-CN" w:bidi="hi-IN"/>
        </w:rPr>
        <w:t xml:space="preserve"> principal, sector de actividad 2014.</w:t>
      </w:r>
    </w:p>
    <w:p w14:paraId="3720E083" w14:textId="77777777" w:rsidR="00B32D24" w:rsidRPr="00C52F81" w:rsidRDefault="00B32D24" w:rsidP="00B32D24">
      <w:pPr>
        <w:jc w:val="center"/>
        <w:rPr>
          <w:rFonts w:ascii="Arial" w:eastAsia="Noto Sans CJK SC Regular" w:hAnsi="Arial" w:cs="Arial"/>
          <w:iCs/>
          <w:color w:val="000000" w:themeColor="text1"/>
          <w:kern w:val="1"/>
          <w:lang w:val="es-ES_tradnl" w:eastAsia="zh-CN" w:bidi="hi-IN"/>
        </w:rPr>
      </w:pPr>
    </w:p>
    <w:tbl>
      <w:tblPr>
        <w:tblStyle w:val="PlainTable2"/>
        <w:tblW w:w="8549" w:type="dxa"/>
        <w:tblInd w:w="2880" w:type="dxa"/>
        <w:tblLook w:val="04A0" w:firstRow="1" w:lastRow="0" w:firstColumn="1" w:lastColumn="0" w:noHBand="0" w:noVBand="1"/>
      </w:tblPr>
      <w:tblGrid>
        <w:gridCol w:w="1452"/>
        <w:gridCol w:w="942"/>
        <w:gridCol w:w="2020"/>
        <w:gridCol w:w="2178"/>
        <w:gridCol w:w="1957"/>
      </w:tblGrid>
      <w:tr w:rsidR="00C52F81" w:rsidRPr="00C52F81" w14:paraId="56A1EA99" w14:textId="77777777" w:rsidTr="00B32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shd w:val="clear" w:color="auto" w:fill="C6D9F1" w:themeFill="text2" w:themeFillTint="33"/>
          </w:tcPr>
          <w:p w14:paraId="0351C7F4" w14:textId="77777777" w:rsidR="00B32D24" w:rsidRPr="00C52F81" w:rsidRDefault="00B32D24" w:rsidP="00945993">
            <w:pPr>
              <w:rPr>
                <w:rFonts w:ascii="Arial" w:hAnsi="Arial" w:cs="Arial"/>
                <w:color w:val="000000" w:themeColor="text1"/>
                <w:sz w:val="18"/>
                <w:szCs w:val="18"/>
              </w:rPr>
            </w:pPr>
          </w:p>
        </w:tc>
        <w:tc>
          <w:tcPr>
            <w:tcW w:w="942" w:type="dxa"/>
            <w:shd w:val="clear" w:color="auto" w:fill="C6D9F1" w:themeFill="text2" w:themeFillTint="33"/>
          </w:tcPr>
          <w:p w14:paraId="73707E41"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 xml:space="preserve">Total </w:t>
            </w:r>
          </w:p>
        </w:tc>
        <w:tc>
          <w:tcPr>
            <w:tcW w:w="2020" w:type="dxa"/>
            <w:shd w:val="clear" w:color="auto" w:fill="C6D9F1" w:themeFill="text2" w:themeFillTint="33"/>
          </w:tcPr>
          <w:p w14:paraId="3DA880AC"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Sector Primario</w:t>
            </w:r>
          </w:p>
        </w:tc>
        <w:tc>
          <w:tcPr>
            <w:tcW w:w="2178" w:type="dxa"/>
            <w:shd w:val="clear" w:color="auto" w:fill="C6D9F1" w:themeFill="text2" w:themeFillTint="33"/>
          </w:tcPr>
          <w:p w14:paraId="045D1709"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Sector Secundario</w:t>
            </w:r>
          </w:p>
        </w:tc>
        <w:tc>
          <w:tcPr>
            <w:tcW w:w="1957" w:type="dxa"/>
            <w:shd w:val="clear" w:color="auto" w:fill="C6D9F1" w:themeFill="text2" w:themeFillTint="33"/>
          </w:tcPr>
          <w:p w14:paraId="024971DD"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Sector Terciario</w:t>
            </w:r>
          </w:p>
        </w:tc>
      </w:tr>
      <w:tr w:rsidR="00C52F81" w:rsidRPr="00C52F81" w14:paraId="1DE681DE" w14:textId="77777777" w:rsidTr="00B32D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tcPr>
          <w:p w14:paraId="1CB1DC15"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Montevideo</w:t>
            </w:r>
          </w:p>
        </w:tc>
        <w:tc>
          <w:tcPr>
            <w:tcW w:w="942" w:type="dxa"/>
          </w:tcPr>
          <w:p w14:paraId="6E54DCB4"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38,4</w:t>
            </w:r>
          </w:p>
        </w:tc>
        <w:tc>
          <w:tcPr>
            <w:tcW w:w="2020" w:type="dxa"/>
          </w:tcPr>
          <w:p w14:paraId="48A3E5BE"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42,3</w:t>
            </w:r>
          </w:p>
        </w:tc>
        <w:tc>
          <w:tcPr>
            <w:tcW w:w="2178" w:type="dxa"/>
          </w:tcPr>
          <w:p w14:paraId="52B189B5"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41,5</w:t>
            </w:r>
          </w:p>
        </w:tc>
        <w:tc>
          <w:tcPr>
            <w:tcW w:w="1957" w:type="dxa"/>
          </w:tcPr>
          <w:p w14:paraId="7FFCBCDE"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37,6</w:t>
            </w:r>
          </w:p>
        </w:tc>
      </w:tr>
      <w:tr w:rsidR="00C52F81" w:rsidRPr="00C52F81" w14:paraId="067A888E" w14:textId="77777777" w:rsidTr="00B32D24">
        <w:tc>
          <w:tcPr>
            <w:cnfStyle w:val="001000000000" w:firstRow="0" w:lastRow="0" w:firstColumn="1" w:lastColumn="0" w:oddVBand="0" w:evenVBand="0" w:oddHBand="0" w:evenHBand="0" w:firstRowFirstColumn="0" w:firstRowLastColumn="0" w:lastRowFirstColumn="0" w:lastRowLastColumn="0"/>
            <w:tcW w:w="1452" w:type="dxa"/>
          </w:tcPr>
          <w:p w14:paraId="2F10E6CF"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 xml:space="preserve">Resto </w:t>
            </w:r>
            <w:proofErr w:type="spellStart"/>
            <w:r w:rsidRPr="00C52F81">
              <w:rPr>
                <w:rFonts w:ascii="Arial" w:hAnsi="Arial" w:cs="Arial"/>
                <w:color w:val="000000" w:themeColor="text1"/>
                <w:sz w:val="18"/>
                <w:szCs w:val="18"/>
              </w:rPr>
              <w:t>Pais</w:t>
            </w:r>
            <w:proofErr w:type="spellEnd"/>
          </w:p>
        </w:tc>
        <w:tc>
          <w:tcPr>
            <w:tcW w:w="942" w:type="dxa"/>
          </w:tcPr>
          <w:p w14:paraId="36735FC7" w14:textId="77777777" w:rsidR="00B32D24" w:rsidRPr="00C52F81" w:rsidRDefault="00B32D24"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39,1</w:t>
            </w:r>
          </w:p>
        </w:tc>
        <w:tc>
          <w:tcPr>
            <w:tcW w:w="2020" w:type="dxa"/>
          </w:tcPr>
          <w:p w14:paraId="032E2133" w14:textId="77777777" w:rsidR="00B32D24" w:rsidRPr="00C52F81" w:rsidRDefault="00B32D24"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43,8</w:t>
            </w:r>
          </w:p>
        </w:tc>
        <w:tc>
          <w:tcPr>
            <w:tcW w:w="2178" w:type="dxa"/>
          </w:tcPr>
          <w:p w14:paraId="1BBC5515" w14:textId="77777777" w:rsidR="00B32D24" w:rsidRPr="00C52F81" w:rsidRDefault="00B32D24"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41,3</w:t>
            </w:r>
          </w:p>
        </w:tc>
        <w:tc>
          <w:tcPr>
            <w:tcW w:w="1957" w:type="dxa"/>
          </w:tcPr>
          <w:p w14:paraId="2318B8E9" w14:textId="77777777" w:rsidR="00B32D24" w:rsidRPr="00C52F81" w:rsidRDefault="00B32D24" w:rsidP="00945993">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37,2</w:t>
            </w:r>
          </w:p>
        </w:tc>
      </w:tr>
      <w:tr w:rsidR="00C52F81" w:rsidRPr="00C52F81" w14:paraId="25CD6745" w14:textId="77777777" w:rsidTr="00B32D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tcPr>
          <w:p w14:paraId="25D5751F"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Total</w:t>
            </w:r>
          </w:p>
        </w:tc>
        <w:tc>
          <w:tcPr>
            <w:tcW w:w="942" w:type="dxa"/>
          </w:tcPr>
          <w:p w14:paraId="08FAEF52"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38,8</w:t>
            </w:r>
          </w:p>
        </w:tc>
        <w:tc>
          <w:tcPr>
            <w:tcW w:w="2020" w:type="dxa"/>
          </w:tcPr>
          <w:p w14:paraId="1DBBD417"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43,7</w:t>
            </w:r>
          </w:p>
        </w:tc>
        <w:tc>
          <w:tcPr>
            <w:tcW w:w="2178" w:type="dxa"/>
          </w:tcPr>
          <w:p w14:paraId="49C42BC7"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41,4</w:t>
            </w:r>
          </w:p>
        </w:tc>
        <w:tc>
          <w:tcPr>
            <w:tcW w:w="1957" w:type="dxa"/>
          </w:tcPr>
          <w:p w14:paraId="05D05EB1"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37,4</w:t>
            </w:r>
          </w:p>
        </w:tc>
      </w:tr>
    </w:tbl>
    <w:p w14:paraId="53FF9A08" w14:textId="4D5AA232" w:rsidR="00B32D24" w:rsidRPr="00C52F81" w:rsidRDefault="00B32D24" w:rsidP="00B32D24">
      <w:pPr>
        <w:ind w:left="2988"/>
        <w:rPr>
          <w:rFonts w:ascii="Arial" w:hAnsi="Arial" w:cs="Arial"/>
          <w:color w:val="000000" w:themeColor="text1"/>
          <w:sz w:val="18"/>
          <w:szCs w:val="18"/>
          <w:lang w:val="es-ES_tradnl" w:eastAsia="x-none"/>
        </w:rPr>
      </w:pPr>
      <w:r w:rsidRPr="00C52F81">
        <w:rPr>
          <w:rFonts w:ascii="Arial" w:hAnsi="Arial" w:cs="Arial"/>
          <w:color w:val="000000" w:themeColor="text1"/>
          <w:sz w:val="13"/>
          <w:szCs w:val="13"/>
          <w:lang w:val="es-ES_tradnl"/>
        </w:rPr>
        <w:t xml:space="preserve">Fuente: Adaptado a partir de datos del INE - Encuesta Continua de Hogares (ECH). </w:t>
      </w:r>
    </w:p>
    <w:p w14:paraId="1AEA13DD" w14:textId="77777777" w:rsidR="00461214" w:rsidRPr="00C52F81" w:rsidRDefault="00461214" w:rsidP="00B32D24">
      <w:pPr>
        <w:jc w:val="center"/>
        <w:rPr>
          <w:rFonts w:ascii="Arial" w:eastAsia="Noto Sans CJK SC Regular" w:hAnsi="Arial" w:cs="Arial"/>
          <w:iCs/>
          <w:color w:val="000000" w:themeColor="text1"/>
          <w:kern w:val="1"/>
          <w:lang w:val="es-ES_tradnl" w:eastAsia="zh-CN" w:bidi="hi-IN"/>
        </w:rPr>
      </w:pPr>
    </w:p>
    <w:p w14:paraId="39BCB210" w14:textId="7D67286F" w:rsidR="00B32D24" w:rsidRPr="00C52F81" w:rsidRDefault="00B32D24" w:rsidP="00B32D24">
      <w:pPr>
        <w:jc w:val="center"/>
        <w:rPr>
          <w:rFonts w:ascii="Arial" w:eastAsia="Noto Sans CJK SC Regular" w:hAnsi="Arial" w:cs="Arial"/>
          <w:iCs/>
          <w:color w:val="000000" w:themeColor="text1"/>
          <w:kern w:val="1"/>
          <w:lang w:val="es-ES_tradnl" w:eastAsia="zh-CN" w:bidi="hi-IN"/>
        </w:rPr>
      </w:pPr>
      <w:r w:rsidRPr="00C52F81">
        <w:rPr>
          <w:rFonts w:ascii="Arial" w:eastAsia="Noto Sans CJK SC Regular" w:hAnsi="Arial" w:cs="Arial"/>
          <w:iCs/>
          <w:color w:val="000000" w:themeColor="text1"/>
          <w:kern w:val="1"/>
          <w:lang w:val="es-ES_tradnl" w:eastAsia="zh-CN" w:bidi="hi-IN"/>
        </w:rPr>
        <w:t xml:space="preserve">Cuadro III. Salario </w:t>
      </w:r>
      <w:proofErr w:type="spellStart"/>
      <w:r w:rsidRPr="00C52F81">
        <w:rPr>
          <w:rFonts w:ascii="Arial" w:eastAsia="Noto Sans CJK SC Regular" w:hAnsi="Arial" w:cs="Arial"/>
          <w:iCs/>
          <w:color w:val="000000" w:themeColor="text1"/>
          <w:kern w:val="1"/>
          <w:lang w:val="es-ES_tradnl" w:eastAsia="zh-CN" w:bidi="hi-IN"/>
        </w:rPr>
        <w:t>Mínimo</w:t>
      </w:r>
      <w:proofErr w:type="spellEnd"/>
      <w:r w:rsidRPr="00C52F81">
        <w:rPr>
          <w:rFonts w:ascii="Arial" w:eastAsia="Noto Sans CJK SC Regular" w:hAnsi="Arial" w:cs="Arial"/>
          <w:iCs/>
          <w:color w:val="000000" w:themeColor="text1"/>
          <w:kern w:val="1"/>
          <w:lang w:val="es-ES_tradnl" w:eastAsia="zh-CN" w:bidi="hi-IN"/>
        </w:rPr>
        <w:t xml:space="preserve"> Nacional (mayores de 18 </w:t>
      </w:r>
      <w:proofErr w:type="spellStart"/>
      <w:r w:rsidRPr="00C52F81">
        <w:rPr>
          <w:rFonts w:ascii="Arial" w:eastAsia="Noto Sans CJK SC Regular" w:hAnsi="Arial" w:cs="Arial"/>
          <w:iCs/>
          <w:color w:val="000000" w:themeColor="text1"/>
          <w:kern w:val="1"/>
          <w:lang w:val="es-ES_tradnl" w:eastAsia="zh-CN" w:bidi="hi-IN"/>
        </w:rPr>
        <w:t>años</w:t>
      </w:r>
      <w:proofErr w:type="spellEnd"/>
      <w:r w:rsidRPr="00C52F81">
        <w:rPr>
          <w:rFonts w:ascii="Arial" w:eastAsia="Noto Sans CJK SC Regular" w:hAnsi="Arial" w:cs="Arial"/>
          <w:iCs/>
          <w:color w:val="000000" w:themeColor="text1"/>
          <w:kern w:val="1"/>
          <w:lang w:val="es-ES_tradnl" w:eastAsia="zh-CN" w:bidi="hi-IN"/>
        </w:rPr>
        <w:t xml:space="preserve">), última fecha vigencia disponible (pesos). </w:t>
      </w:r>
    </w:p>
    <w:p w14:paraId="1707E6E2" w14:textId="77777777" w:rsidR="00B32D24" w:rsidRPr="00C52F81" w:rsidRDefault="00B32D24" w:rsidP="00B32D24">
      <w:pPr>
        <w:jc w:val="center"/>
        <w:rPr>
          <w:rFonts w:ascii="Arial" w:eastAsia="Noto Sans CJK SC Regular" w:hAnsi="Arial" w:cs="Arial"/>
          <w:iCs/>
          <w:color w:val="000000" w:themeColor="text1"/>
          <w:kern w:val="1"/>
          <w:lang w:val="es-ES_tradnl" w:eastAsia="zh-CN" w:bidi="hi-IN"/>
        </w:rPr>
      </w:pPr>
    </w:p>
    <w:tbl>
      <w:tblPr>
        <w:tblStyle w:val="PlainTable2"/>
        <w:tblW w:w="0" w:type="auto"/>
        <w:tblInd w:w="3600" w:type="dxa"/>
        <w:tblLook w:val="04A0" w:firstRow="1" w:lastRow="0" w:firstColumn="1" w:lastColumn="0" w:noHBand="0" w:noVBand="1"/>
      </w:tblPr>
      <w:tblGrid>
        <w:gridCol w:w="2438"/>
        <w:gridCol w:w="1256"/>
        <w:gridCol w:w="978"/>
        <w:gridCol w:w="1775"/>
      </w:tblGrid>
      <w:tr w:rsidR="00C52F81" w:rsidRPr="00C52F81" w14:paraId="3F003D12" w14:textId="77777777" w:rsidTr="00B32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8" w:type="dxa"/>
            <w:shd w:val="clear" w:color="auto" w:fill="C6D9F1" w:themeFill="text2" w:themeFillTint="33"/>
          </w:tcPr>
          <w:p w14:paraId="25312220"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Fecha de vigencia</w:t>
            </w:r>
          </w:p>
        </w:tc>
        <w:tc>
          <w:tcPr>
            <w:tcW w:w="1256" w:type="dxa"/>
            <w:shd w:val="clear" w:color="auto" w:fill="C6D9F1" w:themeFill="text2" w:themeFillTint="33"/>
          </w:tcPr>
          <w:p w14:paraId="68F6FE0A"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Mensual</w:t>
            </w:r>
          </w:p>
        </w:tc>
        <w:tc>
          <w:tcPr>
            <w:tcW w:w="978" w:type="dxa"/>
            <w:shd w:val="clear" w:color="auto" w:fill="C6D9F1" w:themeFill="text2" w:themeFillTint="33"/>
          </w:tcPr>
          <w:p w14:paraId="667CAC5C"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Jornal</w:t>
            </w:r>
          </w:p>
        </w:tc>
        <w:tc>
          <w:tcPr>
            <w:tcW w:w="1775" w:type="dxa"/>
            <w:shd w:val="clear" w:color="auto" w:fill="C6D9F1" w:themeFill="text2" w:themeFillTint="33"/>
          </w:tcPr>
          <w:p w14:paraId="57ED2062" w14:textId="77777777" w:rsidR="00B32D24" w:rsidRPr="00C52F81" w:rsidRDefault="00B32D24" w:rsidP="00945993">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proofErr w:type="spellStart"/>
            <w:r w:rsidRPr="00C52F81">
              <w:rPr>
                <w:rFonts w:ascii="Arial" w:hAnsi="Arial" w:cs="Arial"/>
                <w:color w:val="000000" w:themeColor="text1"/>
                <w:sz w:val="18"/>
                <w:szCs w:val="18"/>
              </w:rPr>
              <w:t>Variacion</w:t>
            </w:r>
            <w:proofErr w:type="spellEnd"/>
            <w:r w:rsidRPr="00C52F81">
              <w:rPr>
                <w:rFonts w:ascii="Arial" w:hAnsi="Arial" w:cs="Arial"/>
                <w:color w:val="000000" w:themeColor="text1"/>
                <w:sz w:val="18"/>
                <w:szCs w:val="18"/>
              </w:rPr>
              <w:t xml:space="preserve"> (%)</w:t>
            </w:r>
          </w:p>
        </w:tc>
      </w:tr>
      <w:tr w:rsidR="00C52F81" w:rsidRPr="00C52F81" w14:paraId="4367C81B" w14:textId="77777777" w:rsidTr="00B32D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8" w:type="dxa"/>
          </w:tcPr>
          <w:p w14:paraId="0733C3D8" w14:textId="77777777" w:rsidR="00B32D24" w:rsidRPr="00C52F81" w:rsidRDefault="00B32D24" w:rsidP="00945993">
            <w:pPr>
              <w:rPr>
                <w:rFonts w:ascii="Arial" w:hAnsi="Arial" w:cs="Arial"/>
                <w:color w:val="000000" w:themeColor="text1"/>
                <w:sz w:val="18"/>
                <w:szCs w:val="18"/>
              </w:rPr>
            </w:pPr>
            <w:r w:rsidRPr="00C52F81">
              <w:rPr>
                <w:rFonts w:ascii="Arial" w:hAnsi="Arial" w:cs="Arial"/>
                <w:color w:val="000000" w:themeColor="text1"/>
                <w:sz w:val="18"/>
                <w:szCs w:val="18"/>
              </w:rPr>
              <w:t>1° de enero de 2015</w:t>
            </w:r>
          </w:p>
        </w:tc>
        <w:tc>
          <w:tcPr>
            <w:tcW w:w="1256" w:type="dxa"/>
          </w:tcPr>
          <w:p w14:paraId="67ECE2F3"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10.000,00</w:t>
            </w:r>
          </w:p>
        </w:tc>
        <w:tc>
          <w:tcPr>
            <w:tcW w:w="978" w:type="dxa"/>
          </w:tcPr>
          <w:p w14:paraId="05CB67F0"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400,00</w:t>
            </w:r>
          </w:p>
        </w:tc>
        <w:tc>
          <w:tcPr>
            <w:tcW w:w="1775" w:type="dxa"/>
          </w:tcPr>
          <w:p w14:paraId="675F05A0" w14:textId="77777777" w:rsidR="00B32D24" w:rsidRPr="00C52F81" w:rsidRDefault="00B32D24" w:rsidP="00945993">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C52F81">
              <w:rPr>
                <w:rFonts w:ascii="Arial" w:hAnsi="Arial" w:cs="Arial"/>
                <w:color w:val="000000" w:themeColor="text1"/>
                <w:sz w:val="18"/>
                <w:szCs w:val="18"/>
              </w:rPr>
              <w:t>11,61</w:t>
            </w:r>
          </w:p>
        </w:tc>
      </w:tr>
    </w:tbl>
    <w:p w14:paraId="7F748CBF" w14:textId="77777777" w:rsidR="00B32D24" w:rsidRPr="00C52F81" w:rsidRDefault="00B32D24" w:rsidP="00B32D24">
      <w:pPr>
        <w:ind w:left="3600"/>
        <w:rPr>
          <w:rFonts w:ascii="Arial" w:hAnsi="Arial" w:cs="Arial"/>
          <w:color w:val="000000" w:themeColor="text1"/>
          <w:sz w:val="13"/>
          <w:szCs w:val="13"/>
          <w:lang w:val="es-ES_tradnl"/>
        </w:rPr>
      </w:pPr>
      <w:r w:rsidRPr="00C52F81">
        <w:rPr>
          <w:rFonts w:ascii="Arial" w:hAnsi="Arial" w:cs="Arial"/>
          <w:color w:val="000000" w:themeColor="text1"/>
          <w:sz w:val="13"/>
          <w:szCs w:val="13"/>
          <w:lang w:val="es-ES_tradnl"/>
        </w:rPr>
        <w:t>Fuente: Adaptado a partir de datos del Ministerio de trabajo y Seguridad Social (MTSS).</w:t>
      </w:r>
    </w:p>
    <w:p w14:paraId="017F1C9C" w14:textId="77777777" w:rsidR="00461214" w:rsidRPr="00C52F81" w:rsidRDefault="00461214" w:rsidP="00B32D24">
      <w:pPr>
        <w:ind w:left="3600"/>
        <w:rPr>
          <w:rFonts w:ascii="Arial" w:hAnsi="Arial" w:cs="Arial"/>
          <w:color w:val="000000" w:themeColor="text1"/>
          <w:sz w:val="13"/>
          <w:szCs w:val="13"/>
          <w:lang w:val="es-ES_tradnl"/>
        </w:rPr>
      </w:pPr>
    </w:p>
    <w:p w14:paraId="2108D53C" w14:textId="77777777" w:rsidR="00461214" w:rsidRPr="00C52F81" w:rsidRDefault="00461214" w:rsidP="00461214">
      <w:pPr>
        <w:ind w:left="1"/>
        <w:jc w:val="center"/>
        <w:rPr>
          <w:rFonts w:ascii="Arial" w:eastAsia="Noto Sans CJK SC Regular" w:hAnsi="Arial" w:cs="Arial"/>
          <w:iCs/>
          <w:color w:val="000000" w:themeColor="text1"/>
          <w:kern w:val="1"/>
          <w:lang w:val="es-ES_tradnl" w:eastAsia="zh-CN" w:bidi="hi-IN"/>
        </w:rPr>
      </w:pPr>
    </w:p>
    <w:p w14:paraId="3A318865" w14:textId="72623576" w:rsidR="00461214" w:rsidRPr="00C52F81" w:rsidRDefault="00461214" w:rsidP="00461214">
      <w:pPr>
        <w:ind w:left="1"/>
        <w:jc w:val="center"/>
        <w:rPr>
          <w:rFonts w:ascii="Arial" w:eastAsia="Noto Sans CJK SC Regular" w:hAnsi="Arial" w:cs="Arial"/>
          <w:iCs/>
          <w:color w:val="000000" w:themeColor="text1"/>
          <w:kern w:val="1"/>
          <w:lang w:val="es-ES_tradnl" w:eastAsia="zh-CN" w:bidi="hi-IN"/>
        </w:rPr>
      </w:pPr>
      <w:r w:rsidRPr="00C52F81">
        <w:rPr>
          <w:rFonts w:ascii="Arial" w:eastAsia="Noto Sans CJK SC Regular" w:hAnsi="Arial" w:cs="Arial"/>
          <w:iCs/>
          <w:color w:val="000000" w:themeColor="text1"/>
          <w:kern w:val="1"/>
          <w:lang w:val="es-ES_tradnl" w:eastAsia="zh-CN" w:bidi="hi-IN"/>
        </w:rPr>
        <w:t>Cuadro IV. Costos de operación vehicular de las rutas por tipo de pavimento</w:t>
      </w:r>
    </w:p>
    <w:p w14:paraId="2BF88A4B" w14:textId="77777777" w:rsidR="00461214" w:rsidRPr="00C52F81" w:rsidRDefault="00461214" w:rsidP="00461214">
      <w:pPr>
        <w:ind w:left="1"/>
        <w:jc w:val="center"/>
        <w:rPr>
          <w:rFonts w:ascii="Arial" w:eastAsia="Noto Sans CJK SC Regular" w:hAnsi="Arial" w:cs="Arial"/>
          <w:iCs/>
          <w:color w:val="000000" w:themeColor="text1"/>
          <w:kern w:val="1"/>
          <w:lang w:val="es-ES_tradnl" w:eastAsia="zh-CN" w:bidi="hi-IN"/>
        </w:rPr>
      </w:pPr>
    </w:p>
    <w:tbl>
      <w:tblPr>
        <w:tblStyle w:val="LightShading-Accent11"/>
        <w:tblW w:w="6858" w:type="dxa"/>
        <w:tblInd w:w="3600" w:type="dxa"/>
        <w:tblLook w:val="04A0" w:firstRow="1" w:lastRow="0" w:firstColumn="1" w:lastColumn="0" w:noHBand="0" w:noVBand="1"/>
      </w:tblPr>
      <w:tblGrid>
        <w:gridCol w:w="2205"/>
        <w:gridCol w:w="1599"/>
        <w:gridCol w:w="1614"/>
        <w:gridCol w:w="1440"/>
      </w:tblGrid>
      <w:tr w:rsidR="00C52F81" w:rsidRPr="00C52F81" w14:paraId="488194D5" w14:textId="77777777" w:rsidTr="00461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5" w:type="dxa"/>
          </w:tcPr>
          <w:p w14:paraId="194A4C5D" w14:textId="77777777" w:rsidR="00461214" w:rsidRPr="00C52F81" w:rsidRDefault="00461214" w:rsidP="005F425C">
            <w:pPr>
              <w:jc w:val="center"/>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Tipo de vehículo</w:t>
            </w:r>
          </w:p>
        </w:tc>
        <w:tc>
          <w:tcPr>
            <w:tcW w:w="1599" w:type="dxa"/>
          </w:tcPr>
          <w:p w14:paraId="526052D1" w14:textId="77777777" w:rsidR="00461214" w:rsidRPr="00C52F81" w:rsidRDefault="00461214"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Carpeta asfáltica en buen estado (por KM en UI</w:t>
            </w:r>
            <w:r w:rsidRPr="00C52F81">
              <w:rPr>
                <w:rStyle w:val="FootnoteReference"/>
                <w:rFonts w:ascii="Arial" w:hAnsi="Arial" w:cs="Arial"/>
                <w:color w:val="000000" w:themeColor="text1"/>
                <w:sz w:val="18"/>
                <w:szCs w:val="18"/>
                <w:lang w:val="es-ES_tradnl" w:eastAsia="x-none"/>
              </w:rPr>
              <w:footnoteReference w:id="21"/>
            </w:r>
            <w:r w:rsidRPr="00C52F81">
              <w:rPr>
                <w:rFonts w:ascii="Arial" w:hAnsi="Arial" w:cs="Arial"/>
                <w:color w:val="000000" w:themeColor="text1"/>
                <w:sz w:val="18"/>
                <w:szCs w:val="18"/>
                <w:lang w:val="es-ES_tradnl" w:eastAsia="x-none"/>
              </w:rPr>
              <w:t>)</w:t>
            </w:r>
          </w:p>
        </w:tc>
        <w:tc>
          <w:tcPr>
            <w:tcW w:w="1614" w:type="dxa"/>
          </w:tcPr>
          <w:p w14:paraId="5455FD42" w14:textId="77777777" w:rsidR="00461214" w:rsidRPr="00C52F81" w:rsidRDefault="00461214"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Carpeta asfáltica en buen estado (por KM en UI)</w:t>
            </w:r>
          </w:p>
        </w:tc>
        <w:tc>
          <w:tcPr>
            <w:tcW w:w="1440" w:type="dxa"/>
          </w:tcPr>
          <w:p w14:paraId="01E1A4F2" w14:textId="77777777" w:rsidR="00461214" w:rsidRPr="00C52F81" w:rsidRDefault="00461214" w:rsidP="005F425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Tratamiento Bituminoso</w:t>
            </w:r>
          </w:p>
        </w:tc>
      </w:tr>
      <w:tr w:rsidR="00C52F81" w:rsidRPr="00C52F81" w14:paraId="58788D0B" w14:textId="77777777" w:rsidTr="00461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5" w:type="dxa"/>
          </w:tcPr>
          <w:p w14:paraId="2E377CB5" w14:textId="77777777" w:rsidR="00461214" w:rsidRPr="00C52F81" w:rsidRDefault="00461214" w:rsidP="005F425C">
            <w:pPr>
              <w:jc w:val="center"/>
              <w:rPr>
                <w:rFonts w:ascii="Arial" w:hAnsi="Arial" w:cs="Arial"/>
                <w:b w:val="0"/>
                <w:color w:val="000000" w:themeColor="text1"/>
                <w:sz w:val="18"/>
                <w:szCs w:val="18"/>
                <w:lang w:val="es-ES_tradnl" w:eastAsia="x-none"/>
              </w:rPr>
            </w:pPr>
            <w:r w:rsidRPr="00C52F81">
              <w:rPr>
                <w:rFonts w:ascii="Arial" w:hAnsi="Arial" w:cs="Arial"/>
                <w:b w:val="0"/>
                <w:color w:val="000000" w:themeColor="text1"/>
                <w:sz w:val="18"/>
                <w:szCs w:val="18"/>
                <w:lang w:val="es-ES_tradnl" w:eastAsia="x-none"/>
              </w:rPr>
              <w:t>Automóviles</w:t>
            </w:r>
          </w:p>
        </w:tc>
        <w:tc>
          <w:tcPr>
            <w:tcW w:w="1599" w:type="dxa"/>
          </w:tcPr>
          <w:p w14:paraId="21B8079E"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3,002</w:t>
            </w:r>
          </w:p>
        </w:tc>
        <w:tc>
          <w:tcPr>
            <w:tcW w:w="1614" w:type="dxa"/>
          </w:tcPr>
          <w:p w14:paraId="2C090666"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3,073</w:t>
            </w:r>
          </w:p>
        </w:tc>
        <w:tc>
          <w:tcPr>
            <w:tcW w:w="1440" w:type="dxa"/>
          </w:tcPr>
          <w:p w14:paraId="71475443"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3,106</w:t>
            </w:r>
          </w:p>
        </w:tc>
      </w:tr>
      <w:tr w:rsidR="00C52F81" w:rsidRPr="00C52F81" w14:paraId="59C39CED" w14:textId="77777777" w:rsidTr="00461214">
        <w:tc>
          <w:tcPr>
            <w:cnfStyle w:val="001000000000" w:firstRow="0" w:lastRow="0" w:firstColumn="1" w:lastColumn="0" w:oddVBand="0" w:evenVBand="0" w:oddHBand="0" w:evenHBand="0" w:firstRowFirstColumn="0" w:firstRowLastColumn="0" w:lastRowFirstColumn="0" w:lastRowLastColumn="0"/>
            <w:tcW w:w="2205" w:type="dxa"/>
          </w:tcPr>
          <w:p w14:paraId="23C7BED5" w14:textId="77777777" w:rsidR="00461214" w:rsidRPr="00C52F81" w:rsidRDefault="00461214" w:rsidP="005F425C">
            <w:pPr>
              <w:jc w:val="center"/>
              <w:rPr>
                <w:rFonts w:ascii="Arial" w:hAnsi="Arial" w:cs="Arial"/>
                <w:b w:val="0"/>
                <w:color w:val="000000" w:themeColor="text1"/>
                <w:sz w:val="18"/>
                <w:szCs w:val="18"/>
                <w:lang w:val="es-ES_tradnl" w:eastAsia="x-none"/>
              </w:rPr>
            </w:pPr>
            <w:r w:rsidRPr="00C52F81">
              <w:rPr>
                <w:rFonts w:ascii="Arial" w:hAnsi="Arial" w:cs="Arial"/>
                <w:b w:val="0"/>
                <w:color w:val="000000" w:themeColor="text1"/>
                <w:sz w:val="18"/>
                <w:szCs w:val="18"/>
                <w:lang w:val="es-ES_tradnl" w:eastAsia="x-none"/>
              </w:rPr>
              <w:t>Ómnibus con pasajeros</w:t>
            </w:r>
          </w:p>
        </w:tc>
        <w:tc>
          <w:tcPr>
            <w:tcW w:w="1599" w:type="dxa"/>
          </w:tcPr>
          <w:p w14:paraId="40F0B111" w14:textId="77777777" w:rsidR="00461214" w:rsidRPr="00C52F81" w:rsidRDefault="00461214" w:rsidP="005F425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23,244</w:t>
            </w:r>
          </w:p>
        </w:tc>
        <w:tc>
          <w:tcPr>
            <w:tcW w:w="1614" w:type="dxa"/>
          </w:tcPr>
          <w:p w14:paraId="6CC5C226" w14:textId="77777777" w:rsidR="00461214" w:rsidRPr="00C52F81" w:rsidRDefault="00461214" w:rsidP="005F425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24,74</w:t>
            </w:r>
          </w:p>
        </w:tc>
        <w:tc>
          <w:tcPr>
            <w:tcW w:w="1440" w:type="dxa"/>
          </w:tcPr>
          <w:p w14:paraId="79B617FF" w14:textId="77777777" w:rsidR="00461214" w:rsidRPr="00C52F81" w:rsidRDefault="00461214" w:rsidP="005F425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25,793</w:t>
            </w:r>
          </w:p>
        </w:tc>
      </w:tr>
      <w:tr w:rsidR="00C52F81" w:rsidRPr="00C52F81" w14:paraId="2F684284" w14:textId="77777777" w:rsidTr="00461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5" w:type="dxa"/>
          </w:tcPr>
          <w:p w14:paraId="406823B6" w14:textId="77777777" w:rsidR="00461214" w:rsidRPr="00C52F81" w:rsidRDefault="00461214" w:rsidP="005F425C">
            <w:pPr>
              <w:jc w:val="center"/>
              <w:rPr>
                <w:rFonts w:ascii="Arial" w:hAnsi="Arial" w:cs="Arial"/>
                <w:b w:val="0"/>
                <w:color w:val="000000" w:themeColor="text1"/>
                <w:sz w:val="18"/>
                <w:szCs w:val="18"/>
                <w:lang w:val="es-ES_tradnl" w:eastAsia="x-none"/>
              </w:rPr>
            </w:pPr>
            <w:r w:rsidRPr="00C52F81">
              <w:rPr>
                <w:rFonts w:ascii="Arial" w:hAnsi="Arial" w:cs="Arial"/>
                <w:b w:val="0"/>
                <w:color w:val="000000" w:themeColor="text1"/>
                <w:sz w:val="18"/>
                <w:szCs w:val="18"/>
                <w:lang w:val="es-ES_tradnl" w:eastAsia="x-none"/>
              </w:rPr>
              <w:t>Camiones</w:t>
            </w:r>
          </w:p>
        </w:tc>
        <w:tc>
          <w:tcPr>
            <w:tcW w:w="1599" w:type="dxa"/>
          </w:tcPr>
          <w:p w14:paraId="762EE15E"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11,2</w:t>
            </w:r>
          </w:p>
        </w:tc>
        <w:tc>
          <w:tcPr>
            <w:tcW w:w="1614" w:type="dxa"/>
          </w:tcPr>
          <w:p w14:paraId="7F88D4B2"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11,93</w:t>
            </w:r>
          </w:p>
        </w:tc>
        <w:tc>
          <w:tcPr>
            <w:tcW w:w="1440" w:type="dxa"/>
          </w:tcPr>
          <w:p w14:paraId="3F54B31D" w14:textId="77777777" w:rsidR="00461214" w:rsidRPr="00C52F81" w:rsidRDefault="00461214" w:rsidP="005F425C">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s-ES_tradnl" w:eastAsia="x-none"/>
              </w:rPr>
            </w:pPr>
            <w:r w:rsidRPr="00C52F81">
              <w:rPr>
                <w:rFonts w:ascii="Arial" w:hAnsi="Arial" w:cs="Arial"/>
                <w:color w:val="000000" w:themeColor="text1"/>
                <w:sz w:val="18"/>
                <w:szCs w:val="18"/>
                <w:lang w:val="es-ES_tradnl" w:eastAsia="x-none"/>
              </w:rPr>
              <w:t>12,11</w:t>
            </w:r>
          </w:p>
        </w:tc>
      </w:tr>
    </w:tbl>
    <w:p w14:paraId="4DCC99C5" w14:textId="77777777" w:rsidR="00461214" w:rsidRDefault="00461214" w:rsidP="00461214">
      <w:pPr>
        <w:ind w:left="3600"/>
        <w:rPr>
          <w:rFonts w:ascii="Arial" w:hAnsi="Arial" w:cs="Arial"/>
          <w:color w:val="000000" w:themeColor="text1"/>
          <w:sz w:val="13"/>
          <w:szCs w:val="13"/>
          <w:lang w:val="es-ES_tradnl" w:eastAsia="x-none"/>
        </w:rPr>
      </w:pPr>
      <w:r w:rsidRPr="00C52F81">
        <w:rPr>
          <w:rFonts w:ascii="Arial" w:hAnsi="Arial" w:cs="Arial"/>
          <w:color w:val="000000" w:themeColor="text1"/>
          <w:sz w:val="13"/>
          <w:szCs w:val="13"/>
          <w:lang w:val="es-ES_tradnl" w:eastAsia="x-none"/>
        </w:rPr>
        <w:t>Fuente: Informe de prefactibilidad del proyecto.</w:t>
      </w:r>
    </w:p>
    <w:p w14:paraId="0792BAAA" w14:textId="77777777" w:rsidR="00435B56" w:rsidRDefault="00435B56" w:rsidP="00461214">
      <w:pPr>
        <w:ind w:left="3600"/>
        <w:rPr>
          <w:rFonts w:ascii="Arial" w:hAnsi="Arial" w:cs="Arial"/>
          <w:color w:val="000000" w:themeColor="text1"/>
          <w:sz w:val="13"/>
          <w:szCs w:val="13"/>
          <w:lang w:val="es-ES_tradnl" w:eastAsia="x-none"/>
        </w:rPr>
      </w:pPr>
    </w:p>
    <w:p w14:paraId="230FCF92" w14:textId="77777777" w:rsidR="00435B56" w:rsidRDefault="00435B56" w:rsidP="00461214">
      <w:pPr>
        <w:ind w:left="3600"/>
        <w:rPr>
          <w:rFonts w:ascii="Arial" w:hAnsi="Arial" w:cs="Arial"/>
          <w:color w:val="000000" w:themeColor="text1"/>
          <w:sz w:val="13"/>
          <w:szCs w:val="13"/>
          <w:lang w:val="es-ES_tradnl" w:eastAsia="x-none"/>
        </w:rPr>
      </w:pPr>
    </w:p>
    <w:p w14:paraId="3BDEB9EF" w14:textId="77777777" w:rsidR="00CC6D80" w:rsidRDefault="00CC6D80" w:rsidP="00102F00">
      <w:pPr>
        <w:ind w:left="720"/>
        <w:rPr>
          <w:rFonts w:ascii="Arial" w:eastAsia="Noto Sans CJK SC Regular" w:hAnsi="Arial" w:cs="Arial"/>
          <w:iCs/>
          <w:color w:val="000000" w:themeColor="text1"/>
          <w:kern w:val="1"/>
          <w:lang w:val="es-ES_tradnl" w:eastAsia="zh-CN" w:bidi="hi-IN"/>
        </w:rPr>
      </w:pPr>
    </w:p>
    <w:p w14:paraId="6A8FCB5B" w14:textId="77777777" w:rsidR="00CC6D80" w:rsidRDefault="00CC6D80" w:rsidP="00102F00">
      <w:pPr>
        <w:ind w:left="720"/>
        <w:rPr>
          <w:rFonts w:ascii="Arial" w:eastAsia="Noto Sans CJK SC Regular" w:hAnsi="Arial" w:cs="Arial"/>
          <w:iCs/>
          <w:color w:val="000000" w:themeColor="text1"/>
          <w:kern w:val="1"/>
          <w:lang w:val="es-ES_tradnl" w:eastAsia="zh-CN" w:bidi="hi-IN"/>
        </w:rPr>
      </w:pPr>
    </w:p>
    <w:p w14:paraId="309AD647" w14:textId="12296151" w:rsidR="00435B56" w:rsidRPr="00C52F81" w:rsidRDefault="00435B56" w:rsidP="00102F00">
      <w:pPr>
        <w:ind w:left="720"/>
        <w:rPr>
          <w:rFonts w:ascii="Arial" w:hAnsi="Arial" w:cs="Arial"/>
          <w:color w:val="000000" w:themeColor="text1"/>
          <w:sz w:val="13"/>
          <w:szCs w:val="13"/>
          <w:lang w:val="es-ES_tradnl" w:eastAsia="x-none"/>
        </w:rPr>
      </w:pPr>
      <w:r>
        <w:rPr>
          <w:rFonts w:ascii="Arial" w:eastAsia="Noto Sans CJK SC Regular" w:hAnsi="Arial" w:cs="Arial"/>
          <w:iCs/>
          <w:color w:val="000000" w:themeColor="text1"/>
          <w:kern w:val="1"/>
          <w:lang w:val="es-ES_tradnl" w:eastAsia="zh-CN" w:bidi="hi-IN"/>
        </w:rPr>
        <w:lastRenderedPageBreak/>
        <w:t xml:space="preserve">Cuadro </w:t>
      </w:r>
      <w:r w:rsidRPr="00C52F81">
        <w:rPr>
          <w:rFonts w:ascii="Arial" w:eastAsia="Noto Sans CJK SC Regular" w:hAnsi="Arial" w:cs="Arial"/>
          <w:iCs/>
          <w:color w:val="000000" w:themeColor="text1"/>
          <w:kern w:val="1"/>
          <w:lang w:val="es-ES_tradnl" w:eastAsia="zh-CN" w:bidi="hi-IN"/>
        </w:rPr>
        <w:t xml:space="preserve">V. </w:t>
      </w:r>
      <w:r w:rsidRPr="00102F00">
        <w:rPr>
          <w:rFonts w:ascii="Arial" w:eastAsia="Noto Sans CJK SC Regular" w:hAnsi="Arial" w:cs="Arial"/>
          <w:iCs/>
          <w:color w:val="000000" w:themeColor="text1"/>
          <w:kern w:val="1"/>
          <w:lang w:val="es-ES_tradnl" w:eastAsia="zh-CN" w:bidi="hi-IN"/>
        </w:rPr>
        <w:t>Pasajeros transportados en servicios nacionales regulares de ómnibus, por año, según tipo de servicio (millones)</w:t>
      </w:r>
    </w:p>
    <w:p w14:paraId="04793D4E" w14:textId="77777777" w:rsidR="00461214" w:rsidRDefault="00461214" w:rsidP="00B32D24">
      <w:pPr>
        <w:ind w:left="3600"/>
        <w:rPr>
          <w:rFonts w:ascii="Arial" w:hAnsi="Arial" w:cs="Arial"/>
          <w:color w:val="000000" w:themeColor="text1"/>
          <w:sz w:val="13"/>
          <w:szCs w:val="13"/>
          <w:lang w:val="es-ES_tradnl"/>
        </w:rPr>
      </w:pPr>
    </w:p>
    <w:p w14:paraId="6AE9ECCC" w14:textId="77777777" w:rsidR="00940124" w:rsidRDefault="00940124" w:rsidP="00B32D24">
      <w:pPr>
        <w:ind w:left="3600"/>
        <w:rPr>
          <w:rFonts w:ascii="Arial" w:hAnsi="Arial" w:cs="Arial"/>
          <w:color w:val="000000" w:themeColor="text1"/>
          <w:sz w:val="13"/>
          <w:szCs w:val="13"/>
          <w:lang w:val="es-ES_tradnl"/>
        </w:rPr>
      </w:pPr>
    </w:p>
    <w:tbl>
      <w:tblPr>
        <w:tblStyle w:val="LightShading-Accent11"/>
        <w:tblW w:w="14626" w:type="dxa"/>
        <w:tblLook w:val="04A0" w:firstRow="1" w:lastRow="0" w:firstColumn="1" w:lastColumn="0" w:noHBand="0" w:noVBand="1"/>
      </w:tblPr>
      <w:tblGrid>
        <w:gridCol w:w="3966"/>
        <w:gridCol w:w="712"/>
        <w:gridCol w:w="664"/>
        <w:gridCol w:w="664"/>
        <w:gridCol w:w="664"/>
        <w:gridCol w:w="663"/>
        <w:gridCol w:w="663"/>
        <w:gridCol w:w="663"/>
        <w:gridCol w:w="663"/>
        <w:gridCol w:w="663"/>
        <w:gridCol w:w="663"/>
        <w:gridCol w:w="663"/>
        <w:gridCol w:w="663"/>
        <w:gridCol w:w="663"/>
        <w:gridCol w:w="663"/>
        <w:gridCol w:w="663"/>
        <w:gridCol w:w="663"/>
      </w:tblGrid>
      <w:tr w:rsidR="00AB22BC" w:rsidRPr="00AB22BC" w14:paraId="1D5F3A35" w14:textId="77777777" w:rsidTr="00102F0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688" w:type="dxa"/>
            <w:noWrap/>
            <w:hideMark/>
          </w:tcPr>
          <w:p w14:paraId="2AB5C26E" w14:textId="77777777" w:rsidR="00940124" w:rsidRPr="00102F00" w:rsidRDefault="00940124" w:rsidP="00940124">
            <w:pPr>
              <w:rPr>
                <w:rFonts w:ascii="Arial" w:hAnsi="Arial" w:cs="Arial"/>
                <w:color w:val="000000" w:themeColor="text1"/>
                <w:sz w:val="18"/>
                <w:szCs w:val="18"/>
              </w:rPr>
            </w:pPr>
            <w:r w:rsidRPr="00102F00">
              <w:rPr>
                <w:rFonts w:ascii="Arial" w:hAnsi="Arial" w:cs="Arial"/>
                <w:color w:val="000000" w:themeColor="text1"/>
                <w:sz w:val="18"/>
                <w:szCs w:val="18"/>
              </w:rPr>
              <w:t xml:space="preserve">Tipo de </w:t>
            </w:r>
            <w:proofErr w:type="spellStart"/>
            <w:r w:rsidRPr="00102F00">
              <w:rPr>
                <w:rFonts w:ascii="Arial" w:hAnsi="Arial" w:cs="Arial"/>
                <w:color w:val="000000" w:themeColor="text1"/>
                <w:sz w:val="18"/>
                <w:szCs w:val="18"/>
              </w:rPr>
              <w:t>servicio</w:t>
            </w:r>
            <w:proofErr w:type="spellEnd"/>
          </w:p>
        </w:tc>
        <w:tc>
          <w:tcPr>
            <w:tcW w:w="661" w:type="dxa"/>
            <w:noWrap/>
            <w:hideMark/>
          </w:tcPr>
          <w:p w14:paraId="19F0B55A"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2001</w:t>
            </w:r>
          </w:p>
        </w:tc>
        <w:tc>
          <w:tcPr>
            <w:tcW w:w="0" w:type="dxa"/>
            <w:noWrap/>
            <w:hideMark/>
          </w:tcPr>
          <w:p w14:paraId="426A0ACC"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2002</w:t>
            </w:r>
          </w:p>
        </w:tc>
        <w:tc>
          <w:tcPr>
            <w:tcW w:w="0" w:type="dxa"/>
            <w:noWrap/>
            <w:hideMark/>
          </w:tcPr>
          <w:p w14:paraId="792D0A6C"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2003</w:t>
            </w:r>
          </w:p>
        </w:tc>
        <w:tc>
          <w:tcPr>
            <w:tcW w:w="0" w:type="dxa"/>
            <w:noWrap/>
            <w:hideMark/>
          </w:tcPr>
          <w:p w14:paraId="4FF5DB07"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2004</w:t>
            </w:r>
          </w:p>
        </w:tc>
        <w:tc>
          <w:tcPr>
            <w:tcW w:w="0" w:type="dxa"/>
            <w:noWrap/>
            <w:hideMark/>
          </w:tcPr>
          <w:p w14:paraId="25E076E2"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2005</w:t>
            </w:r>
          </w:p>
        </w:tc>
        <w:tc>
          <w:tcPr>
            <w:tcW w:w="0" w:type="dxa"/>
            <w:noWrap/>
            <w:hideMark/>
          </w:tcPr>
          <w:p w14:paraId="2F3D7FB0"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2006</w:t>
            </w:r>
          </w:p>
        </w:tc>
        <w:tc>
          <w:tcPr>
            <w:tcW w:w="0" w:type="dxa"/>
            <w:noWrap/>
            <w:hideMark/>
          </w:tcPr>
          <w:p w14:paraId="655856A1"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2007</w:t>
            </w:r>
          </w:p>
        </w:tc>
        <w:tc>
          <w:tcPr>
            <w:tcW w:w="0" w:type="dxa"/>
            <w:noWrap/>
            <w:hideMark/>
          </w:tcPr>
          <w:p w14:paraId="09005A93"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2008</w:t>
            </w:r>
          </w:p>
        </w:tc>
        <w:tc>
          <w:tcPr>
            <w:tcW w:w="0" w:type="dxa"/>
            <w:noWrap/>
            <w:hideMark/>
          </w:tcPr>
          <w:p w14:paraId="6D9F6515"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2009</w:t>
            </w:r>
          </w:p>
        </w:tc>
        <w:tc>
          <w:tcPr>
            <w:tcW w:w="0" w:type="dxa"/>
            <w:noWrap/>
            <w:hideMark/>
          </w:tcPr>
          <w:p w14:paraId="16F5D2DD"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2010</w:t>
            </w:r>
          </w:p>
        </w:tc>
        <w:tc>
          <w:tcPr>
            <w:tcW w:w="0" w:type="dxa"/>
            <w:noWrap/>
            <w:hideMark/>
          </w:tcPr>
          <w:p w14:paraId="6FA7220D"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2011</w:t>
            </w:r>
          </w:p>
        </w:tc>
        <w:tc>
          <w:tcPr>
            <w:tcW w:w="0" w:type="dxa"/>
            <w:noWrap/>
            <w:hideMark/>
          </w:tcPr>
          <w:p w14:paraId="79D24EA5"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2012</w:t>
            </w:r>
          </w:p>
        </w:tc>
        <w:tc>
          <w:tcPr>
            <w:tcW w:w="0" w:type="dxa"/>
            <w:noWrap/>
            <w:hideMark/>
          </w:tcPr>
          <w:p w14:paraId="14200EF3"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2013</w:t>
            </w:r>
          </w:p>
        </w:tc>
        <w:tc>
          <w:tcPr>
            <w:tcW w:w="0" w:type="dxa"/>
            <w:noWrap/>
            <w:hideMark/>
          </w:tcPr>
          <w:p w14:paraId="2CEA2F42"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2014</w:t>
            </w:r>
          </w:p>
        </w:tc>
        <w:tc>
          <w:tcPr>
            <w:tcW w:w="0" w:type="dxa"/>
            <w:noWrap/>
            <w:hideMark/>
          </w:tcPr>
          <w:p w14:paraId="2F23CC8C"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2015</w:t>
            </w:r>
          </w:p>
        </w:tc>
        <w:tc>
          <w:tcPr>
            <w:tcW w:w="0" w:type="dxa"/>
            <w:noWrap/>
            <w:hideMark/>
          </w:tcPr>
          <w:p w14:paraId="0B6ADAF9" w14:textId="77777777" w:rsidR="00940124" w:rsidRPr="00102F00" w:rsidRDefault="00940124" w:rsidP="00940124">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2016</w:t>
            </w:r>
          </w:p>
        </w:tc>
      </w:tr>
      <w:tr w:rsidR="00AB22BC" w:rsidRPr="00AB22BC" w14:paraId="230FB2EE" w14:textId="77777777" w:rsidTr="00102F0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688" w:type="dxa"/>
            <w:noWrap/>
          </w:tcPr>
          <w:p w14:paraId="2A11B54E" w14:textId="69BA09FC" w:rsidR="00435B56" w:rsidRPr="00102F00" w:rsidRDefault="00435B56" w:rsidP="00435B56">
            <w:pPr>
              <w:rPr>
                <w:rFonts w:ascii="Arial" w:hAnsi="Arial" w:cs="Arial"/>
                <w:b w:val="0"/>
                <w:color w:val="000000" w:themeColor="text1"/>
                <w:sz w:val="18"/>
                <w:szCs w:val="18"/>
                <w:lang w:val="es-ES"/>
              </w:rPr>
            </w:pPr>
            <w:r w:rsidRPr="00102F00">
              <w:rPr>
                <w:rFonts w:ascii="Arial" w:hAnsi="Arial" w:cs="Arial"/>
                <w:color w:val="000000" w:themeColor="text1"/>
                <w:sz w:val="18"/>
                <w:szCs w:val="18"/>
                <w:lang w:val="es-ES"/>
              </w:rPr>
              <w:t>Servicios de corta, media y larga distancia</w:t>
            </w:r>
          </w:p>
        </w:tc>
        <w:tc>
          <w:tcPr>
            <w:tcW w:w="661" w:type="dxa"/>
            <w:noWrap/>
          </w:tcPr>
          <w:p w14:paraId="046539A5" w14:textId="3AC2A0D8"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16.4</w:t>
            </w:r>
          </w:p>
        </w:tc>
        <w:tc>
          <w:tcPr>
            <w:tcW w:w="0" w:type="dxa"/>
            <w:noWrap/>
          </w:tcPr>
          <w:p w14:paraId="3A612D48" w14:textId="57A15190"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14.2</w:t>
            </w:r>
          </w:p>
        </w:tc>
        <w:tc>
          <w:tcPr>
            <w:tcW w:w="0" w:type="dxa"/>
            <w:noWrap/>
          </w:tcPr>
          <w:p w14:paraId="3D1301CB" w14:textId="62C2EC02"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15.0</w:t>
            </w:r>
          </w:p>
        </w:tc>
        <w:tc>
          <w:tcPr>
            <w:tcW w:w="0" w:type="dxa"/>
            <w:noWrap/>
          </w:tcPr>
          <w:p w14:paraId="1D388C09" w14:textId="6AE4FBBD"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16.2</w:t>
            </w:r>
          </w:p>
        </w:tc>
        <w:tc>
          <w:tcPr>
            <w:tcW w:w="0" w:type="dxa"/>
            <w:noWrap/>
          </w:tcPr>
          <w:p w14:paraId="1D60ED18" w14:textId="6D9A7AE4"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17.2</w:t>
            </w:r>
          </w:p>
        </w:tc>
        <w:tc>
          <w:tcPr>
            <w:tcW w:w="0" w:type="dxa"/>
            <w:noWrap/>
          </w:tcPr>
          <w:p w14:paraId="2A74718F" w14:textId="5A697922"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19.0</w:t>
            </w:r>
          </w:p>
        </w:tc>
        <w:tc>
          <w:tcPr>
            <w:tcW w:w="0" w:type="dxa"/>
            <w:noWrap/>
          </w:tcPr>
          <w:p w14:paraId="50354B7F" w14:textId="1B58F461"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20.6</w:t>
            </w:r>
          </w:p>
        </w:tc>
        <w:tc>
          <w:tcPr>
            <w:tcW w:w="0" w:type="dxa"/>
            <w:noWrap/>
          </w:tcPr>
          <w:p w14:paraId="279E2B18" w14:textId="3EA3FDB6"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22.2</w:t>
            </w:r>
          </w:p>
        </w:tc>
        <w:tc>
          <w:tcPr>
            <w:tcW w:w="0" w:type="dxa"/>
            <w:noWrap/>
          </w:tcPr>
          <w:p w14:paraId="79E7F708" w14:textId="34490C1B"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22.5</w:t>
            </w:r>
          </w:p>
        </w:tc>
        <w:tc>
          <w:tcPr>
            <w:tcW w:w="0" w:type="dxa"/>
            <w:noWrap/>
          </w:tcPr>
          <w:p w14:paraId="52FCDA67" w14:textId="71622B3E"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24.1</w:t>
            </w:r>
          </w:p>
        </w:tc>
        <w:tc>
          <w:tcPr>
            <w:tcW w:w="0" w:type="dxa"/>
            <w:noWrap/>
          </w:tcPr>
          <w:p w14:paraId="49537BDB" w14:textId="5E21D5A5"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23.4</w:t>
            </w:r>
          </w:p>
        </w:tc>
        <w:tc>
          <w:tcPr>
            <w:tcW w:w="0" w:type="dxa"/>
            <w:noWrap/>
          </w:tcPr>
          <w:p w14:paraId="22C3639E" w14:textId="530DF8FA"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22.4</w:t>
            </w:r>
          </w:p>
        </w:tc>
        <w:tc>
          <w:tcPr>
            <w:tcW w:w="0" w:type="dxa"/>
            <w:noWrap/>
          </w:tcPr>
          <w:p w14:paraId="3CD15CD2" w14:textId="5A156716"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22.5</w:t>
            </w:r>
          </w:p>
        </w:tc>
        <w:tc>
          <w:tcPr>
            <w:tcW w:w="0" w:type="dxa"/>
            <w:noWrap/>
          </w:tcPr>
          <w:p w14:paraId="46E2B583" w14:textId="02208FC9"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22.4</w:t>
            </w:r>
          </w:p>
        </w:tc>
        <w:tc>
          <w:tcPr>
            <w:tcW w:w="0" w:type="dxa"/>
            <w:noWrap/>
          </w:tcPr>
          <w:p w14:paraId="025A3889" w14:textId="3638CEDD"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21.9</w:t>
            </w:r>
          </w:p>
        </w:tc>
        <w:tc>
          <w:tcPr>
            <w:tcW w:w="0" w:type="dxa"/>
            <w:noWrap/>
          </w:tcPr>
          <w:p w14:paraId="5A37A05B" w14:textId="3C64BAA5" w:rsidR="00435B56" w:rsidRPr="00102F00" w:rsidRDefault="00435B56" w:rsidP="00435B56">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21.0</w:t>
            </w:r>
          </w:p>
        </w:tc>
      </w:tr>
      <w:tr w:rsidR="00AB22BC" w:rsidRPr="00AB22BC" w14:paraId="25DF54F2" w14:textId="77777777" w:rsidTr="00102F00">
        <w:trPr>
          <w:trHeight w:val="255"/>
        </w:trPr>
        <w:tc>
          <w:tcPr>
            <w:cnfStyle w:val="001000000000" w:firstRow="0" w:lastRow="0" w:firstColumn="1" w:lastColumn="0" w:oddVBand="0" w:evenVBand="0" w:oddHBand="0" w:evenHBand="0" w:firstRowFirstColumn="0" w:firstRowLastColumn="0" w:lastRowFirstColumn="0" w:lastRowLastColumn="0"/>
            <w:tcW w:w="3688" w:type="dxa"/>
            <w:noWrap/>
          </w:tcPr>
          <w:p w14:paraId="45793E29" w14:textId="496170EC" w:rsidR="00435B56" w:rsidRPr="00102F00" w:rsidRDefault="00435B56" w:rsidP="00435B56">
            <w:pPr>
              <w:rPr>
                <w:rFonts w:ascii="Arial" w:hAnsi="Arial" w:cs="Arial"/>
                <w:b w:val="0"/>
                <w:color w:val="000000" w:themeColor="text1"/>
                <w:sz w:val="18"/>
                <w:szCs w:val="18"/>
              </w:rPr>
            </w:pPr>
            <w:proofErr w:type="spellStart"/>
            <w:r w:rsidRPr="00102F00">
              <w:rPr>
                <w:rFonts w:ascii="Arial" w:hAnsi="Arial" w:cs="Arial"/>
                <w:color w:val="000000" w:themeColor="text1"/>
                <w:sz w:val="18"/>
                <w:szCs w:val="18"/>
              </w:rPr>
              <w:t>Servicios</w:t>
            </w:r>
            <w:proofErr w:type="spellEnd"/>
            <w:r w:rsidRPr="00102F00">
              <w:rPr>
                <w:rFonts w:ascii="Arial" w:hAnsi="Arial" w:cs="Arial"/>
                <w:color w:val="000000" w:themeColor="text1"/>
                <w:sz w:val="18"/>
                <w:szCs w:val="18"/>
              </w:rPr>
              <w:t xml:space="preserve"> </w:t>
            </w:r>
            <w:proofErr w:type="spellStart"/>
            <w:r w:rsidRPr="00102F00">
              <w:rPr>
                <w:rFonts w:ascii="Arial" w:hAnsi="Arial" w:cs="Arial"/>
                <w:color w:val="000000" w:themeColor="text1"/>
                <w:sz w:val="18"/>
                <w:szCs w:val="18"/>
              </w:rPr>
              <w:t>suburbanos</w:t>
            </w:r>
            <w:proofErr w:type="spellEnd"/>
          </w:p>
        </w:tc>
        <w:tc>
          <w:tcPr>
            <w:tcW w:w="661" w:type="dxa"/>
            <w:noWrap/>
          </w:tcPr>
          <w:p w14:paraId="57528003" w14:textId="584E9978"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51.2</w:t>
            </w:r>
          </w:p>
        </w:tc>
        <w:tc>
          <w:tcPr>
            <w:tcW w:w="0" w:type="dxa"/>
            <w:noWrap/>
          </w:tcPr>
          <w:p w14:paraId="1305DA1F" w14:textId="5A6282B5"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43.9</w:t>
            </w:r>
          </w:p>
        </w:tc>
        <w:tc>
          <w:tcPr>
            <w:tcW w:w="0" w:type="dxa"/>
            <w:noWrap/>
          </w:tcPr>
          <w:p w14:paraId="628D815F" w14:textId="103D4C19"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41.2</w:t>
            </w:r>
          </w:p>
        </w:tc>
        <w:tc>
          <w:tcPr>
            <w:tcW w:w="0" w:type="dxa"/>
            <w:noWrap/>
          </w:tcPr>
          <w:p w14:paraId="69A8F67F" w14:textId="1A9D159B"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44.8</w:t>
            </w:r>
          </w:p>
        </w:tc>
        <w:tc>
          <w:tcPr>
            <w:tcW w:w="0" w:type="dxa"/>
            <w:noWrap/>
          </w:tcPr>
          <w:p w14:paraId="12054FF0" w14:textId="17528978"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41.6</w:t>
            </w:r>
          </w:p>
        </w:tc>
        <w:tc>
          <w:tcPr>
            <w:tcW w:w="0" w:type="dxa"/>
            <w:noWrap/>
          </w:tcPr>
          <w:p w14:paraId="70D86FF1" w14:textId="54706FDF"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51.1</w:t>
            </w:r>
          </w:p>
        </w:tc>
        <w:tc>
          <w:tcPr>
            <w:tcW w:w="0" w:type="dxa"/>
            <w:noWrap/>
          </w:tcPr>
          <w:p w14:paraId="3A4B74E0" w14:textId="7880AF73"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58.1</w:t>
            </w:r>
          </w:p>
        </w:tc>
        <w:tc>
          <w:tcPr>
            <w:tcW w:w="0" w:type="dxa"/>
            <w:noWrap/>
          </w:tcPr>
          <w:p w14:paraId="7BCF86D2" w14:textId="7BD7CF20"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68.5</w:t>
            </w:r>
          </w:p>
        </w:tc>
        <w:tc>
          <w:tcPr>
            <w:tcW w:w="0" w:type="dxa"/>
            <w:noWrap/>
          </w:tcPr>
          <w:p w14:paraId="63741123" w14:textId="213204AD"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72.9</w:t>
            </w:r>
          </w:p>
        </w:tc>
        <w:tc>
          <w:tcPr>
            <w:tcW w:w="0" w:type="dxa"/>
            <w:noWrap/>
          </w:tcPr>
          <w:p w14:paraId="76C24673" w14:textId="16EA12AE"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65.8</w:t>
            </w:r>
          </w:p>
        </w:tc>
        <w:tc>
          <w:tcPr>
            <w:tcW w:w="0" w:type="dxa"/>
            <w:noWrap/>
          </w:tcPr>
          <w:p w14:paraId="1615A8B5" w14:textId="2CDB48AC"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65.8</w:t>
            </w:r>
          </w:p>
        </w:tc>
        <w:tc>
          <w:tcPr>
            <w:tcW w:w="0" w:type="dxa"/>
            <w:noWrap/>
          </w:tcPr>
          <w:p w14:paraId="57F5F634" w14:textId="737FAF72"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67.1</w:t>
            </w:r>
          </w:p>
        </w:tc>
        <w:tc>
          <w:tcPr>
            <w:tcW w:w="0" w:type="dxa"/>
            <w:noWrap/>
          </w:tcPr>
          <w:p w14:paraId="11F3098D" w14:textId="047A94C4"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66.5</w:t>
            </w:r>
          </w:p>
        </w:tc>
        <w:tc>
          <w:tcPr>
            <w:tcW w:w="0" w:type="dxa"/>
            <w:noWrap/>
          </w:tcPr>
          <w:p w14:paraId="33C225D6" w14:textId="6DA9C97D"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63.7</w:t>
            </w:r>
          </w:p>
        </w:tc>
        <w:tc>
          <w:tcPr>
            <w:tcW w:w="0" w:type="dxa"/>
            <w:noWrap/>
          </w:tcPr>
          <w:p w14:paraId="3A3264C0" w14:textId="25A3B9A5"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60.0</w:t>
            </w:r>
          </w:p>
        </w:tc>
        <w:tc>
          <w:tcPr>
            <w:tcW w:w="0" w:type="dxa"/>
            <w:noWrap/>
          </w:tcPr>
          <w:p w14:paraId="3A4FE3B4" w14:textId="1515C4E3" w:rsidR="00435B56" w:rsidRPr="00102F00" w:rsidRDefault="00435B56" w:rsidP="00435B56">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102F00">
              <w:rPr>
                <w:rFonts w:ascii="Arial" w:hAnsi="Arial" w:cs="Arial"/>
                <w:color w:val="000000" w:themeColor="text1"/>
                <w:sz w:val="18"/>
                <w:szCs w:val="18"/>
              </w:rPr>
              <w:t>57.4</w:t>
            </w:r>
          </w:p>
        </w:tc>
      </w:tr>
    </w:tbl>
    <w:p w14:paraId="2B2E4FBD" w14:textId="77777777" w:rsidR="00940124" w:rsidRPr="00AB22BC" w:rsidRDefault="00940124" w:rsidP="00B32D24">
      <w:pPr>
        <w:ind w:left="3600"/>
        <w:rPr>
          <w:rFonts w:ascii="Arial" w:hAnsi="Arial" w:cs="Arial"/>
          <w:color w:val="000000" w:themeColor="text1"/>
          <w:sz w:val="13"/>
          <w:szCs w:val="13"/>
          <w:lang w:val="es-ES_tradnl"/>
        </w:rPr>
      </w:pPr>
    </w:p>
    <w:p w14:paraId="35486C88" w14:textId="24CF6E03" w:rsidR="00B32D24" w:rsidRPr="00102F00" w:rsidRDefault="00435B56" w:rsidP="00435B56">
      <w:pPr>
        <w:ind w:left="720"/>
        <w:rPr>
          <w:rFonts w:ascii="Arial" w:hAnsi="Arial" w:cs="Arial"/>
          <w:color w:val="000000" w:themeColor="text1"/>
          <w:sz w:val="13"/>
          <w:szCs w:val="13"/>
          <w:lang w:val="es-ES_tradnl" w:eastAsia="x-none"/>
        </w:rPr>
      </w:pPr>
      <w:r w:rsidRPr="00102F00">
        <w:rPr>
          <w:rFonts w:ascii="Arial" w:hAnsi="Arial" w:cs="Arial"/>
          <w:color w:val="000000" w:themeColor="text1"/>
          <w:sz w:val="13"/>
          <w:szCs w:val="13"/>
          <w:lang w:val="es-ES_tradnl" w:eastAsia="x-none"/>
        </w:rPr>
        <w:t>Nota: Línea de corta distancia: aquella con distancia origen-destino entre 60 y 120 Km. Línea de media distancia: aquella con distancia ori</w:t>
      </w:r>
      <w:r w:rsidR="00AB22BC">
        <w:rPr>
          <w:rFonts w:ascii="Arial" w:hAnsi="Arial" w:cs="Arial"/>
          <w:color w:val="000000" w:themeColor="text1"/>
          <w:sz w:val="13"/>
          <w:szCs w:val="13"/>
          <w:lang w:val="es-ES_tradnl" w:eastAsia="x-none"/>
        </w:rPr>
        <w:t>gen-destino entre 120 y 240 Km.</w:t>
      </w:r>
      <w:r w:rsidRPr="00102F00">
        <w:rPr>
          <w:rFonts w:ascii="Arial" w:hAnsi="Arial" w:cs="Arial"/>
          <w:color w:val="000000" w:themeColor="text1"/>
          <w:sz w:val="13"/>
          <w:szCs w:val="13"/>
          <w:lang w:val="es-ES_tradnl" w:eastAsia="x-none"/>
        </w:rPr>
        <w:t xml:space="preserve"> Línea de larga distancia: aquella con distancia origen-destino mayor a 240 km. Línea suburbana: aquella con origen en Montevideo y distancia origen-destino no mayor a 60 km. Fuente: Ministerio de Transporte y Obras Públicas (MTOP) - Dirección Nacional de Transporte (DNT).</w:t>
      </w:r>
    </w:p>
    <w:p w14:paraId="17DAE650" w14:textId="77777777" w:rsidR="00435B56" w:rsidRDefault="00435B56" w:rsidP="00B32D24">
      <w:pPr>
        <w:ind w:left="720"/>
        <w:rPr>
          <w:rFonts w:ascii="Arial" w:hAnsi="Arial" w:cs="Arial"/>
          <w:color w:val="000000" w:themeColor="text1"/>
          <w:sz w:val="18"/>
          <w:szCs w:val="18"/>
          <w:lang w:val="es-ES_tradnl" w:eastAsia="x-none"/>
        </w:rPr>
      </w:pPr>
    </w:p>
    <w:p w14:paraId="43C25C0F" w14:textId="77777777" w:rsidR="00435B56" w:rsidRDefault="00435B56" w:rsidP="00B32D24">
      <w:pPr>
        <w:ind w:left="720"/>
        <w:rPr>
          <w:rFonts w:ascii="Arial" w:hAnsi="Arial" w:cs="Arial"/>
          <w:color w:val="000000" w:themeColor="text1"/>
          <w:sz w:val="18"/>
          <w:szCs w:val="18"/>
          <w:lang w:val="es-ES_tradnl" w:eastAsia="x-none"/>
        </w:rPr>
      </w:pPr>
    </w:p>
    <w:p w14:paraId="125292DA" w14:textId="77777777" w:rsidR="00435B56" w:rsidRPr="00C52F81" w:rsidRDefault="00435B56" w:rsidP="00B32D24">
      <w:pPr>
        <w:ind w:left="720"/>
        <w:rPr>
          <w:rFonts w:ascii="Arial" w:hAnsi="Arial" w:cs="Arial"/>
          <w:color w:val="000000" w:themeColor="text1"/>
          <w:sz w:val="18"/>
          <w:szCs w:val="18"/>
          <w:lang w:val="es-ES_tradnl" w:eastAsia="x-none"/>
        </w:rPr>
      </w:pPr>
    </w:p>
    <w:p w14:paraId="1E309154" w14:textId="5235C7E9" w:rsidR="007D45E1" w:rsidRDefault="007D45E1" w:rsidP="00715B21">
      <w:pPr>
        <w:tabs>
          <w:tab w:val="left" w:pos="1027"/>
          <w:tab w:val="center" w:pos="4320"/>
        </w:tabs>
        <w:ind w:left="1"/>
        <w:jc w:val="center"/>
        <w:rPr>
          <w:rFonts w:ascii="Arial" w:hAnsi="Arial" w:cs="Arial"/>
          <w:sz w:val="13"/>
          <w:szCs w:val="13"/>
          <w:lang w:val="es-ES"/>
        </w:rPr>
      </w:pPr>
    </w:p>
    <w:sectPr w:rsidR="007D45E1" w:rsidSect="006F474D">
      <w:pgSz w:w="15840" w:h="12240" w:orient="landscape" w:code="1"/>
      <w:pgMar w:top="576" w:right="806"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90A9" w14:textId="77777777" w:rsidR="008133E8" w:rsidRDefault="008133E8" w:rsidP="000B2B08">
      <w:r>
        <w:separator/>
      </w:r>
    </w:p>
  </w:endnote>
  <w:endnote w:type="continuationSeparator" w:id="0">
    <w:p w14:paraId="55464905" w14:textId="77777777" w:rsidR="008133E8" w:rsidRDefault="008133E8" w:rsidP="000B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Noto Sans CJK SC Regular">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021715"/>
      <w:docPartObj>
        <w:docPartGallery w:val="Page Numbers (Bottom of Page)"/>
        <w:docPartUnique/>
      </w:docPartObj>
    </w:sdtPr>
    <w:sdtEndPr>
      <w:rPr>
        <w:rFonts w:ascii="Arial" w:hAnsi="Arial" w:cs="Arial"/>
        <w:noProof/>
        <w:sz w:val="20"/>
        <w:szCs w:val="20"/>
      </w:rPr>
    </w:sdtEndPr>
    <w:sdtContent>
      <w:p w14:paraId="5CEFB2A4" w14:textId="4F26EB66" w:rsidR="00D84551" w:rsidRPr="001F4F7E" w:rsidRDefault="00D84551">
        <w:pPr>
          <w:pStyle w:val="Footer"/>
          <w:jc w:val="center"/>
          <w:rPr>
            <w:rFonts w:ascii="Arial" w:hAnsi="Arial" w:cs="Arial"/>
            <w:sz w:val="20"/>
            <w:szCs w:val="20"/>
          </w:rPr>
        </w:pPr>
        <w:r w:rsidRPr="001F4F7E">
          <w:rPr>
            <w:rFonts w:ascii="Arial" w:hAnsi="Arial" w:cs="Arial"/>
            <w:sz w:val="20"/>
            <w:szCs w:val="20"/>
          </w:rPr>
          <w:fldChar w:fldCharType="begin"/>
        </w:r>
        <w:r w:rsidRPr="001F4F7E">
          <w:rPr>
            <w:rFonts w:ascii="Arial" w:hAnsi="Arial" w:cs="Arial"/>
            <w:sz w:val="20"/>
            <w:szCs w:val="20"/>
          </w:rPr>
          <w:instrText xml:space="preserve"> PAGE   \* MERGEFORMAT </w:instrText>
        </w:r>
        <w:r w:rsidRPr="001F4F7E">
          <w:rPr>
            <w:rFonts w:ascii="Arial" w:hAnsi="Arial" w:cs="Arial"/>
            <w:sz w:val="20"/>
            <w:szCs w:val="20"/>
          </w:rPr>
          <w:fldChar w:fldCharType="separate"/>
        </w:r>
        <w:r>
          <w:rPr>
            <w:rFonts w:ascii="Arial" w:hAnsi="Arial" w:cs="Arial"/>
            <w:noProof/>
            <w:sz w:val="20"/>
            <w:szCs w:val="20"/>
          </w:rPr>
          <w:t>19</w:t>
        </w:r>
        <w:r w:rsidRPr="001F4F7E">
          <w:rPr>
            <w:rFonts w:ascii="Arial" w:hAnsi="Arial" w:cs="Arial"/>
            <w:noProof/>
            <w:sz w:val="20"/>
            <w:szCs w:val="20"/>
          </w:rPr>
          <w:fldChar w:fldCharType="end"/>
        </w:r>
      </w:p>
    </w:sdtContent>
  </w:sdt>
  <w:p w14:paraId="72A52C18" w14:textId="77777777" w:rsidR="00D84551" w:rsidRDefault="00D84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0514F" w14:textId="77777777" w:rsidR="008133E8" w:rsidRDefault="008133E8" w:rsidP="000B2B08">
      <w:r>
        <w:separator/>
      </w:r>
    </w:p>
  </w:footnote>
  <w:footnote w:type="continuationSeparator" w:id="0">
    <w:p w14:paraId="6150E68C" w14:textId="77777777" w:rsidR="008133E8" w:rsidRDefault="008133E8" w:rsidP="000B2B08">
      <w:r>
        <w:continuationSeparator/>
      </w:r>
    </w:p>
  </w:footnote>
  <w:footnote w:id="1">
    <w:p w14:paraId="534B205D" w14:textId="77777777" w:rsidR="00D84551" w:rsidRPr="00102F00" w:rsidRDefault="00D84551" w:rsidP="00511272">
      <w:pPr>
        <w:pStyle w:val="FootnoteText"/>
        <w:spacing w:after="0"/>
        <w:rPr>
          <w:rFonts w:ascii="Arial" w:hAnsi="Arial" w:cs="Arial"/>
          <w:sz w:val="18"/>
          <w:szCs w:val="18"/>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 xml:space="preserve">El crecimiento del PIB en términos constantes en el período 2012-2014 fue en media del 3,8% anual frente al 1,57% en el </w:t>
      </w:r>
      <w:proofErr w:type="spellStart"/>
      <w:r w:rsidRPr="00610773">
        <w:rPr>
          <w:rFonts w:ascii="Arial" w:hAnsi="Arial" w:cs="Arial"/>
          <w:sz w:val="18"/>
          <w:szCs w:val="18"/>
          <w:lang w:val="es-ES"/>
        </w:rPr>
        <w:t>ú</w:t>
      </w:r>
      <w:r w:rsidRPr="00102F00">
        <w:rPr>
          <w:rFonts w:ascii="Arial" w:hAnsi="Arial" w:cs="Arial"/>
          <w:sz w:val="18"/>
          <w:szCs w:val="18"/>
          <w:lang w:val="es-ES"/>
        </w:rPr>
        <w:t>timo</w:t>
      </w:r>
      <w:proofErr w:type="spellEnd"/>
      <w:r w:rsidRPr="00102F00">
        <w:rPr>
          <w:rFonts w:ascii="Arial" w:hAnsi="Arial" w:cs="Arial"/>
          <w:sz w:val="18"/>
          <w:szCs w:val="18"/>
          <w:lang w:val="es-ES"/>
        </w:rPr>
        <w:t xml:space="preserve"> trienio 2015-2017. (Datos Cuentas Nacionales, Banco Centran Uruguay)</w:t>
      </w:r>
    </w:p>
  </w:footnote>
  <w:footnote w:id="2">
    <w:p w14:paraId="042566B5" w14:textId="77777777" w:rsidR="00D84551" w:rsidRPr="00102F00" w:rsidRDefault="00D84551" w:rsidP="00511272">
      <w:pPr>
        <w:pStyle w:val="FootnoteText"/>
        <w:spacing w:after="0"/>
        <w:ind w:left="274" w:hanging="274"/>
        <w:rPr>
          <w:rFonts w:ascii="Arial" w:hAnsi="Arial" w:cs="Arial"/>
          <w:sz w:val="18"/>
          <w:szCs w:val="18"/>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La PTF relativa a Estados Unidos en 2013 fue 30% más baja que en 1960. Banco Interamericano de Desarrollo (BID) (2016): Competitividad e Innovación: Implicancias para Uruguay, IDB-TN-936. La PTF es aquel crecimiento no explicado por acumulación de factores.</w:t>
      </w:r>
    </w:p>
  </w:footnote>
  <w:footnote w:id="3">
    <w:p w14:paraId="29E1D5D8" w14:textId="77777777" w:rsidR="00D84551" w:rsidRPr="00102F00" w:rsidRDefault="00D84551" w:rsidP="00511272">
      <w:pPr>
        <w:pStyle w:val="FootnoteText"/>
        <w:spacing w:after="0"/>
        <w:ind w:left="274" w:hanging="274"/>
        <w:rPr>
          <w:rFonts w:ascii="Arial" w:hAnsi="Arial" w:cs="Arial"/>
          <w:sz w:val="18"/>
          <w:szCs w:val="18"/>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Según estimaciones del BID, entre 2005-2017 la contribución al crecimiento del capital físico, capital humano y PTF fue de 2,2%, 1,2% y 0,9%, respectivamente.</w:t>
      </w:r>
    </w:p>
  </w:footnote>
  <w:footnote w:id="4">
    <w:p w14:paraId="57D579C3" w14:textId="77777777" w:rsidR="00D84551" w:rsidRPr="00102F00" w:rsidRDefault="00D84551" w:rsidP="00511272">
      <w:pPr>
        <w:pStyle w:val="CommentText"/>
        <w:tabs>
          <w:tab w:val="left" w:pos="270"/>
        </w:tabs>
        <w:ind w:left="270" w:hanging="270"/>
        <w:jc w:val="both"/>
        <w:rPr>
          <w:rFonts w:ascii="Arial" w:hAnsi="Arial" w:cs="Arial"/>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 xml:space="preserve">Ver la información del Banco Mundial referida a los procesos logísticos que enfrentan las empresas exportadoras e importadoras: </w:t>
      </w:r>
      <w:hyperlink r:id="rId1" w:history="1">
        <w:r w:rsidRPr="00102F00">
          <w:rPr>
            <w:rStyle w:val="Hyperlink"/>
            <w:rFonts w:ascii="Arial" w:eastAsiaTheme="majorEastAsia" w:hAnsi="Arial" w:cs="Arial"/>
            <w:sz w:val="18"/>
            <w:szCs w:val="18"/>
            <w:lang w:val="es-ES"/>
          </w:rPr>
          <w:t>Índice de desempeño logístico: calidad de la infraestructura relacionada con el comercio y el transporte</w:t>
        </w:r>
      </w:hyperlink>
      <w:r w:rsidRPr="00102F00">
        <w:rPr>
          <w:rStyle w:val="Hyperlink"/>
          <w:rFonts w:ascii="Arial" w:eastAsiaTheme="majorEastAsia" w:hAnsi="Arial" w:cs="Arial"/>
          <w:sz w:val="18"/>
          <w:szCs w:val="18"/>
          <w:lang w:val="es-ES"/>
        </w:rPr>
        <w:t xml:space="preserve"> y el índice de calidad de las infraestructuras de carreteras, de ferrocarriles y de puertos del FMI en su último informe, IMF Country </w:t>
      </w:r>
      <w:proofErr w:type="spellStart"/>
      <w:r w:rsidRPr="00102F00">
        <w:rPr>
          <w:rStyle w:val="Hyperlink"/>
          <w:rFonts w:ascii="Arial" w:eastAsiaTheme="majorEastAsia" w:hAnsi="Arial" w:cs="Arial"/>
          <w:sz w:val="18"/>
          <w:szCs w:val="18"/>
          <w:lang w:val="es-ES"/>
        </w:rPr>
        <w:t>Report</w:t>
      </w:r>
      <w:proofErr w:type="spellEnd"/>
      <w:r w:rsidRPr="00102F00">
        <w:rPr>
          <w:rStyle w:val="Hyperlink"/>
          <w:rFonts w:ascii="Arial" w:eastAsiaTheme="majorEastAsia" w:hAnsi="Arial" w:cs="Arial"/>
          <w:sz w:val="18"/>
          <w:szCs w:val="18"/>
          <w:lang w:val="es-ES"/>
        </w:rPr>
        <w:t xml:space="preserve"> No. 17/28.</w:t>
      </w:r>
      <w:r w:rsidRPr="00102F00">
        <w:rPr>
          <w:rFonts w:ascii="Arial" w:hAnsi="Arial" w:cs="Arial"/>
          <w:lang w:val="es-ES"/>
        </w:rPr>
        <w:t xml:space="preserve"> </w:t>
      </w:r>
    </w:p>
  </w:footnote>
  <w:footnote w:id="5">
    <w:p w14:paraId="33AD13D1" w14:textId="77777777" w:rsidR="00D84551" w:rsidRPr="00102F00" w:rsidRDefault="00D84551" w:rsidP="00511272">
      <w:pPr>
        <w:pStyle w:val="FootnoteText"/>
        <w:spacing w:after="0"/>
        <w:ind w:left="274" w:hanging="274"/>
        <w:rPr>
          <w:rFonts w:ascii="Arial" w:hAnsi="Arial" w:cs="Arial"/>
          <w:sz w:val="18"/>
          <w:szCs w:val="18"/>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En la fase primaria agraria de la producción está comprendido por productores agropecuarios de material reproductivo, plantas y viveros y tratamientos silvícolas intermedios de bosques y cosecha. En la fase secundaria industrial, comprende actividades de transformación de la madera y su comercialización. Las grandes empresas están integradas verticalmente e incorporan actividades de logística, transporte y servicios profesionales asociados.</w:t>
      </w:r>
    </w:p>
  </w:footnote>
  <w:footnote w:id="6">
    <w:p w14:paraId="11DE1AEF" w14:textId="77777777" w:rsidR="00D84551" w:rsidRPr="00102F00" w:rsidRDefault="00D84551" w:rsidP="00511272">
      <w:pPr>
        <w:pStyle w:val="FootnoteText"/>
        <w:spacing w:after="0"/>
        <w:ind w:left="274" w:hanging="274"/>
        <w:rPr>
          <w:rFonts w:ascii="Arial" w:hAnsi="Arial" w:cs="Arial"/>
          <w:sz w:val="18"/>
          <w:szCs w:val="18"/>
          <w:lang w:val="es-ES"/>
        </w:rPr>
      </w:pPr>
      <w:r w:rsidRPr="00610773">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t>Dentro de ellas, las exportaciones de celulosa representan el 81% del total de exportaciones del sector. El crecimiento medio de las exportaciones entre 2013 y 2015 fue del 10% (fuente: Anuario Ministerio de Ganadería, Agricultura y Pesca, 2018).</w:t>
      </w:r>
    </w:p>
  </w:footnote>
  <w:footnote w:id="7">
    <w:p w14:paraId="10BC0CC8" w14:textId="77777777" w:rsidR="00D84551" w:rsidRPr="00EA5C55" w:rsidRDefault="00D84551" w:rsidP="00511272">
      <w:pPr>
        <w:pStyle w:val="FootnoteText"/>
        <w:spacing w:after="0"/>
        <w:ind w:left="274" w:hanging="274"/>
        <w:rPr>
          <w:rFonts w:ascii="Arial" w:hAnsi="Arial" w:cs="Arial"/>
          <w:sz w:val="18"/>
          <w:szCs w:val="18"/>
          <w:lang w:val="es-ES"/>
        </w:rPr>
      </w:pPr>
      <w:r w:rsidRPr="00EA5C55">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r>
      <w:proofErr w:type="spellStart"/>
      <w:r w:rsidRPr="00102F00">
        <w:rPr>
          <w:rFonts w:ascii="Arial" w:hAnsi="Arial" w:cs="Arial"/>
          <w:sz w:val="18"/>
          <w:szCs w:val="18"/>
          <w:lang w:val="es-ES"/>
        </w:rPr>
        <w:t>Hernaiz</w:t>
      </w:r>
      <w:proofErr w:type="spellEnd"/>
      <w:r w:rsidRPr="00102F00">
        <w:rPr>
          <w:rFonts w:ascii="Arial" w:hAnsi="Arial" w:cs="Arial"/>
          <w:sz w:val="18"/>
          <w:szCs w:val="18"/>
          <w:lang w:val="es-ES"/>
        </w:rPr>
        <w:t xml:space="preserve"> Daniel, Fiorella </w:t>
      </w:r>
      <w:proofErr w:type="spellStart"/>
      <w:r w:rsidRPr="00102F00">
        <w:rPr>
          <w:rFonts w:ascii="Arial" w:hAnsi="Arial" w:cs="Arial"/>
          <w:sz w:val="18"/>
          <w:szCs w:val="18"/>
          <w:lang w:val="es-ES"/>
        </w:rPr>
        <w:t>Pizzolon</w:t>
      </w:r>
      <w:proofErr w:type="spellEnd"/>
      <w:r w:rsidRPr="00102F00">
        <w:rPr>
          <w:rFonts w:ascii="Arial" w:hAnsi="Arial" w:cs="Arial"/>
          <w:sz w:val="18"/>
          <w:szCs w:val="18"/>
          <w:lang w:val="es-ES"/>
        </w:rPr>
        <w:t xml:space="preserve">, Virginia Queijo Von Heideken, Paola </w:t>
      </w:r>
      <w:proofErr w:type="spellStart"/>
      <w:r w:rsidRPr="00102F00">
        <w:rPr>
          <w:rFonts w:ascii="Arial" w:hAnsi="Arial" w:cs="Arial"/>
          <w:sz w:val="18"/>
          <w:szCs w:val="18"/>
          <w:lang w:val="es-ES"/>
        </w:rPr>
        <w:t>Regueira</w:t>
      </w:r>
      <w:proofErr w:type="spellEnd"/>
      <w:r w:rsidRPr="00102F00">
        <w:rPr>
          <w:rFonts w:ascii="Arial" w:hAnsi="Arial" w:cs="Arial"/>
          <w:sz w:val="18"/>
          <w:szCs w:val="18"/>
          <w:lang w:val="es-ES"/>
        </w:rPr>
        <w:t xml:space="preserve">,” </w:t>
      </w:r>
      <w:hyperlink r:id="rId2" w:history="1">
        <w:r w:rsidRPr="00102F00">
          <w:rPr>
            <w:rStyle w:val="Hyperlink"/>
            <w:rFonts w:ascii="Arial" w:eastAsiaTheme="majorEastAsia" w:hAnsi="Arial" w:cs="Arial"/>
            <w:sz w:val="18"/>
            <w:szCs w:val="18"/>
            <w:lang w:val="es-ES"/>
          </w:rPr>
          <w:t>Crecimiento Económico y Brechas de Desarrollo en Uruguay</w:t>
        </w:r>
      </w:hyperlink>
      <w:r w:rsidRPr="00102F00">
        <w:rPr>
          <w:rFonts w:ascii="Arial" w:hAnsi="Arial" w:cs="Arial"/>
          <w:sz w:val="18"/>
          <w:szCs w:val="18"/>
          <w:lang w:val="es-ES"/>
        </w:rPr>
        <w:t>”, BID, Nota técnica No IDB-TN-816.</w:t>
      </w:r>
    </w:p>
  </w:footnote>
  <w:footnote w:id="8">
    <w:p w14:paraId="194312D9" w14:textId="77777777" w:rsidR="00D84551" w:rsidRPr="00EA5C55" w:rsidRDefault="00D84551" w:rsidP="00511272">
      <w:pPr>
        <w:pStyle w:val="FootnoteText"/>
        <w:spacing w:after="0"/>
        <w:ind w:left="274" w:hanging="274"/>
        <w:rPr>
          <w:rFonts w:ascii="Arial" w:hAnsi="Arial" w:cs="Arial"/>
          <w:sz w:val="18"/>
          <w:szCs w:val="18"/>
          <w:lang w:val="es-ES"/>
        </w:rPr>
      </w:pPr>
      <w:r w:rsidRPr="00EA5C55">
        <w:rPr>
          <w:rStyle w:val="FootnoteReference"/>
          <w:rFonts w:ascii="Arial" w:eastAsiaTheme="majorEastAsia" w:hAnsi="Arial" w:cs="Arial"/>
          <w:sz w:val="18"/>
          <w:szCs w:val="18"/>
        </w:rPr>
        <w:footnoteRef/>
      </w:r>
      <w:r w:rsidRPr="00102F00">
        <w:rPr>
          <w:rFonts w:ascii="Arial" w:hAnsi="Arial" w:cs="Arial"/>
          <w:sz w:val="18"/>
          <w:szCs w:val="18"/>
          <w:lang w:val="es-ES"/>
        </w:rPr>
        <w:t xml:space="preserve"> </w:t>
      </w:r>
      <w:r w:rsidRPr="00102F00">
        <w:rPr>
          <w:rFonts w:ascii="Arial" w:hAnsi="Arial" w:cs="Arial"/>
          <w:sz w:val="18"/>
          <w:szCs w:val="18"/>
          <w:lang w:val="es-ES"/>
        </w:rPr>
        <w:tab/>
      </w:r>
      <w:r w:rsidRPr="00EA5C55">
        <w:rPr>
          <w:rFonts w:ascii="Arial" w:hAnsi="Arial" w:cs="Arial"/>
          <w:sz w:val="18"/>
          <w:szCs w:val="18"/>
          <w:lang w:val="es-ES"/>
        </w:rPr>
        <w:t>La tasa de crecimiento de la FBKF en el sector privado ha venido siendo negativa en el período 2014-2017 (</w:t>
      </w:r>
      <w:r>
        <w:rPr>
          <w:rFonts w:ascii="Arial" w:hAnsi="Arial" w:cs="Arial"/>
          <w:sz w:val="18"/>
          <w:szCs w:val="18"/>
          <w:lang w:val="es-ES"/>
        </w:rPr>
        <w:t>˗</w:t>
      </w:r>
      <w:r w:rsidRPr="00EA5C55">
        <w:rPr>
          <w:rFonts w:ascii="Arial" w:hAnsi="Arial" w:cs="Arial"/>
          <w:sz w:val="18"/>
          <w:szCs w:val="18"/>
          <w:lang w:val="es-ES"/>
        </w:rPr>
        <w:t xml:space="preserve">6%), en particular </w:t>
      </w:r>
      <w:r w:rsidRPr="00102F00">
        <w:rPr>
          <w:rFonts w:ascii="Arial" w:hAnsi="Arial" w:cs="Arial"/>
          <w:sz w:val="18"/>
          <w:szCs w:val="18"/>
          <w:lang w:val="es-ES"/>
        </w:rPr>
        <w:t>en</w:t>
      </w:r>
      <w:r w:rsidRPr="00EA5C55">
        <w:rPr>
          <w:rFonts w:ascii="Arial" w:hAnsi="Arial" w:cs="Arial"/>
          <w:sz w:val="18"/>
          <w:szCs w:val="18"/>
          <w:lang w:val="es-ES"/>
        </w:rPr>
        <w:t xml:space="preserve"> lo que se refiere a inversiones en construcción y en maquinaria y equipos (-7%, fuente BCU Cuentas Nacionales).</w:t>
      </w:r>
    </w:p>
  </w:footnote>
  <w:footnote w:id="9">
    <w:p w14:paraId="2F33FAEF" w14:textId="418B4FB7" w:rsidR="00D84551" w:rsidRPr="00FE0B05" w:rsidRDefault="00D84551" w:rsidP="005C748A">
      <w:pPr>
        <w:pStyle w:val="FootnoteText"/>
        <w:tabs>
          <w:tab w:val="left" w:pos="270"/>
        </w:tabs>
        <w:spacing w:after="0"/>
        <w:ind w:left="270" w:hanging="270"/>
        <w:rPr>
          <w:rFonts w:ascii="Arial" w:hAnsi="Arial" w:cs="Arial"/>
          <w:sz w:val="18"/>
          <w:szCs w:val="18"/>
          <w:lang w:val="es-ES_tradnl"/>
        </w:rPr>
      </w:pPr>
      <w:r w:rsidRPr="00FE0B05">
        <w:rPr>
          <w:rStyle w:val="FootnoteReference"/>
          <w:rFonts w:ascii="Arial" w:hAnsi="Arial" w:cs="Arial"/>
          <w:sz w:val="18"/>
          <w:szCs w:val="18"/>
        </w:rPr>
        <w:footnoteRef/>
      </w:r>
      <w:r w:rsidRPr="00FE0B05">
        <w:rPr>
          <w:rFonts w:ascii="Arial" w:hAnsi="Arial" w:cs="Arial"/>
          <w:sz w:val="18"/>
          <w:szCs w:val="18"/>
          <w:lang w:val="es-ES_tradnl"/>
        </w:rPr>
        <w:t xml:space="preserve"> </w:t>
      </w:r>
      <w:r>
        <w:rPr>
          <w:rFonts w:ascii="Arial" w:hAnsi="Arial" w:cs="Arial"/>
          <w:sz w:val="18"/>
          <w:szCs w:val="18"/>
          <w:lang w:val="es-ES_tradnl"/>
        </w:rPr>
        <w:tab/>
      </w:r>
      <w:r w:rsidRPr="00FE0B05">
        <w:rPr>
          <w:rFonts w:ascii="Arial" w:hAnsi="Arial" w:cs="Arial"/>
          <w:sz w:val="18"/>
          <w:szCs w:val="18"/>
          <w:lang w:val="es-ES_tradnl"/>
        </w:rPr>
        <w:t xml:space="preserve">El BROU es una institución pública fundada en 1896, es el banco más importante en </w:t>
      </w:r>
      <w:r w:rsidRPr="00FE0B05">
        <w:rPr>
          <w:rFonts w:ascii="Arial" w:hAnsi="Arial" w:cs="Arial"/>
          <w:bCs/>
          <w:sz w:val="18"/>
          <w:szCs w:val="18"/>
          <w:lang w:val="es-ES_tradnl"/>
        </w:rPr>
        <w:t>Uruguay</w:t>
      </w:r>
      <w:r w:rsidRPr="00FE0B05">
        <w:rPr>
          <w:rFonts w:ascii="Arial" w:hAnsi="Arial" w:cs="Arial"/>
          <w:sz w:val="18"/>
          <w:szCs w:val="18"/>
          <w:lang w:val="es-ES_tradnl"/>
        </w:rPr>
        <w:t>. Desde su creación, ha jugado un rol importante en el desarrollo económico del país, avalado por el Estado Uruguayo.</w:t>
      </w:r>
    </w:p>
  </w:footnote>
  <w:footnote w:id="10">
    <w:p w14:paraId="2F39C2A0" w14:textId="21853C78" w:rsidR="00D84551" w:rsidRPr="00FE0B05" w:rsidRDefault="00D84551" w:rsidP="00083D79">
      <w:pPr>
        <w:pStyle w:val="FootnoteText"/>
        <w:tabs>
          <w:tab w:val="left" w:pos="270"/>
        </w:tabs>
        <w:spacing w:after="0"/>
        <w:ind w:left="270" w:hanging="270"/>
        <w:rPr>
          <w:rFonts w:ascii="Arial" w:hAnsi="Arial" w:cs="Arial"/>
          <w:sz w:val="18"/>
          <w:szCs w:val="18"/>
          <w:lang w:val="es-ES_tradnl"/>
        </w:rPr>
      </w:pPr>
      <w:r w:rsidRPr="00FE0B05">
        <w:rPr>
          <w:rStyle w:val="FootnoteReference"/>
          <w:rFonts w:ascii="Arial" w:hAnsi="Arial" w:cs="Arial"/>
          <w:sz w:val="18"/>
          <w:szCs w:val="18"/>
        </w:rPr>
        <w:footnoteRef/>
      </w:r>
      <w:r w:rsidRPr="00FE0B05">
        <w:rPr>
          <w:rFonts w:ascii="Arial" w:hAnsi="Arial" w:cs="Arial"/>
          <w:sz w:val="18"/>
          <w:szCs w:val="18"/>
          <w:lang w:val="es-ES_tradnl"/>
        </w:rPr>
        <w:t xml:space="preserve"> </w:t>
      </w:r>
      <w:r>
        <w:rPr>
          <w:rFonts w:ascii="Arial" w:hAnsi="Arial" w:cs="Arial"/>
          <w:sz w:val="18"/>
          <w:szCs w:val="18"/>
          <w:lang w:val="es-ES_tradnl"/>
        </w:rPr>
        <w:tab/>
      </w:r>
      <w:r w:rsidRPr="00FE0B05">
        <w:rPr>
          <w:rFonts w:ascii="Arial" w:hAnsi="Arial" w:cs="Arial"/>
          <w:sz w:val="18"/>
          <w:szCs w:val="18"/>
          <w:lang w:val="es-ES_tradnl"/>
        </w:rPr>
        <w:t>Según los lineamientos para la elaboración de análisis económicos de proyectos financiados por el BID, se recomienda utilizar una tasa real de descuento del 12% para evaluar los proyectos.</w:t>
      </w:r>
    </w:p>
  </w:footnote>
  <w:footnote w:id="11">
    <w:p w14:paraId="546EFA90" w14:textId="78E581E1" w:rsidR="00D84551" w:rsidRPr="00E94BFE" w:rsidRDefault="00D84551" w:rsidP="00083D79">
      <w:pPr>
        <w:pStyle w:val="FootnoteText"/>
        <w:tabs>
          <w:tab w:val="left" w:pos="270"/>
        </w:tabs>
        <w:spacing w:after="0"/>
        <w:ind w:left="270" w:hanging="270"/>
        <w:rPr>
          <w:rFonts w:ascii="Arial" w:hAnsi="Arial" w:cs="Arial"/>
          <w:sz w:val="18"/>
          <w:szCs w:val="18"/>
          <w:lang w:val="es-ES_tradnl"/>
        </w:rPr>
      </w:pPr>
      <w:r w:rsidRPr="00FE0B05">
        <w:rPr>
          <w:rStyle w:val="FootnoteReference"/>
          <w:rFonts w:ascii="Arial" w:hAnsi="Arial" w:cs="Arial"/>
          <w:sz w:val="18"/>
          <w:szCs w:val="18"/>
        </w:rPr>
        <w:footnoteRef/>
      </w:r>
      <w:r w:rsidRPr="00E94BFE">
        <w:rPr>
          <w:rFonts w:ascii="Arial" w:hAnsi="Arial" w:cs="Arial"/>
          <w:sz w:val="18"/>
          <w:szCs w:val="18"/>
          <w:lang w:val="es-ES_tradnl"/>
        </w:rPr>
        <w:t xml:space="preserve"> </w:t>
      </w:r>
      <w:r>
        <w:rPr>
          <w:rFonts w:ascii="Arial" w:hAnsi="Arial" w:cs="Arial"/>
          <w:sz w:val="18"/>
          <w:szCs w:val="18"/>
          <w:lang w:val="es-ES_tradnl"/>
        </w:rPr>
        <w:tab/>
      </w:r>
      <w:r w:rsidRPr="00FE0B05">
        <w:rPr>
          <w:rFonts w:ascii="Arial" w:hAnsi="Arial" w:cs="Arial"/>
          <w:sz w:val="18"/>
          <w:szCs w:val="18"/>
          <w:lang w:val="es-ES_tradnl"/>
        </w:rPr>
        <w:t>Esto a su vez implica que no se espera que el programa genere un efecto de “</w:t>
      </w:r>
      <w:proofErr w:type="spellStart"/>
      <w:r w:rsidRPr="00FE0B05">
        <w:rPr>
          <w:rFonts w:ascii="Arial" w:hAnsi="Arial" w:cs="Arial"/>
          <w:i/>
          <w:sz w:val="18"/>
          <w:szCs w:val="18"/>
          <w:lang w:val="es-ES_tradnl"/>
        </w:rPr>
        <w:t>crowding</w:t>
      </w:r>
      <w:proofErr w:type="spellEnd"/>
      <w:r w:rsidRPr="00FE0B05">
        <w:rPr>
          <w:rFonts w:ascii="Arial" w:hAnsi="Arial" w:cs="Arial"/>
          <w:i/>
          <w:sz w:val="18"/>
          <w:szCs w:val="18"/>
          <w:lang w:val="es-ES_tradnl"/>
        </w:rPr>
        <w:t xml:space="preserve"> </w:t>
      </w:r>
      <w:proofErr w:type="spellStart"/>
      <w:r w:rsidRPr="00FE0B05">
        <w:rPr>
          <w:rFonts w:ascii="Arial" w:hAnsi="Arial" w:cs="Arial"/>
          <w:i/>
          <w:sz w:val="18"/>
          <w:szCs w:val="18"/>
          <w:lang w:val="es-ES_tradnl"/>
        </w:rPr>
        <w:t>out</w:t>
      </w:r>
      <w:proofErr w:type="spellEnd"/>
      <w:r w:rsidRPr="00FE0B05">
        <w:rPr>
          <w:rFonts w:ascii="Arial" w:hAnsi="Arial" w:cs="Arial"/>
          <w:i/>
          <w:sz w:val="18"/>
          <w:szCs w:val="18"/>
          <w:lang w:val="es-ES_tradnl"/>
        </w:rPr>
        <w:t>”</w:t>
      </w:r>
      <w:r w:rsidRPr="00FE0B05">
        <w:rPr>
          <w:rFonts w:ascii="Arial" w:hAnsi="Arial" w:cs="Arial"/>
          <w:sz w:val="18"/>
          <w:szCs w:val="18"/>
          <w:lang w:val="es-ES_tradnl"/>
        </w:rPr>
        <w:t>, ni en términos de valor agregado ni en términos de empleo, ya que se parte del supuesto de que la demanda actual excede a la oferta, y que la misma seguirá una tendencia creciente, al menos en el corto y mediano plazo.</w:t>
      </w:r>
    </w:p>
  </w:footnote>
  <w:footnote w:id="12">
    <w:p w14:paraId="3D6473B2" w14:textId="23805295" w:rsidR="00D84551" w:rsidRPr="00E94BFE" w:rsidRDefault="00D84551" w:rsidP="00102F00">
      <w:pPr>
        <w:pStyle w:val="FootnoteText"/>
        <w:tabs>
          <w:tab w:val="left" w:pos="270"/>
        </w:tabs>
        <w:spacing w:after="0"/>
        <w:ind w:left="270" w:hanging="270"/>
        <w:rPr>
          <w:lang w:val="es-ES_tradnl"/>
        </w:rPr>
      </w:pPr>
      <w:r w:rsidRPr="00FE0B05">
        <w:rPr>
          <w:rStyle w:val="FootnoteReference"/>
          <w:rFonts w:ascii="Arial" w:hAnsi="Arial" w:cs="Arial"/>
          <w:sz w:val="18"/>
          <w:szCs w:val="18"/>
        </w:rPr>
        <w:footnoteRef/>
      </w:r>
      <w:r w:rsidRPr="00E94BFE">
        <w:rPr>
          <w:rFonts w:ascii="Arial" w:hAnsi="Arial" w:cs="Arial"/>
          <w:sz w:val="18"/>
          <w:szCs w:val="18"/>
          <w:lang w:val="es-ES_tradnl"/>
        </w:rPr>
        <w:t xml:space="preserve"> </w:t>
      </w:r>
      <w:r>
        <w:rPr>
          <w:rFonts w:ascii="Arial" w:hAnsi="Arial" w:cs="Arial"/>
          <w:sz w:val="18"/>
          <w:szCs w:val="18"/>
          <w:lang w:val="es-ES_tradnl"/>
        </w:rPr>
        <w:tab/>
      </w:r>
      <w:r w:rsidRPr="00FE0B05">
        <w:rPr>
          <w:rFonts w:ascii="Arial" w:hAnsi="Arial" w:cs="Arial"/>
          <w:sz w:val="18"/>
          <w:szCs w:val="18"/>
          <w:lang w:val="es-ES_tradnl"/>
        </w:rPr>
        <w:t>El programa no aborda todos estos aspectos por razones obvias de dimensión y, en ese sentido, se debe tener en consideración que la cuantificación de todos y cada uno de los aspectos de dicha problemática multifacética no están incorporados en el presente análisis.</w:t>
      </w:r>
    </w:p>
  </w:footnote>
  <w:footnote w:id="13">
    <w:p w14:paraId="4595BA84" w14:textId="15EA54EB" w:rsidR="00D84551" w:rsidRPr="00E94BFE" w:rsidRDefault="00D84551">
      <w:pPr>
        <w:pStyle w:val="FootnoteText"/>
        <w:tabs>
          <w:tab w:val="left" w:pos="270"/>
        </w:tabs>
        <w:spacing w:after="0"/>
        <w:ind w:left="274" w:hanging="274"/>
        <w:rPr>
          <w:rFonts w:ascii="Arial" w:hAnsi="Arial" w:cs="Arial"/>
          <w:sz w:val="18"/>
          <w:szCs w:val="18"/>
          <w:lang w:val="es-ES_tradnl"/>
        </w:rPr>
      </w:pPr>
      <w:r w:rsidRPr="00FE0B05">
        <w:rPr>
          <w:rStyle w:val="FootnoteReference"/>
          <w:rFonts w:ascii="Arial" w:hAnsi="Arial" w:cs="Arial"/>
          <w:sz w:val="18"/>
          <w:szCs w:val="18"/>
        </w:rPr>
        <w:footnoteRef/>
      </w:r>
      <w:r w:rsidRPr="00E94BFE">
        <w:rPr>
          <w:rFonts w:ascii="Arial" w:hAnsi="Arial" w:cs="Arial"/>
          <w:sz w:val="18"/>
          <w:szCs w:val="18"/>
          <w:lang w:val="es-ES_tradnl"/>
        </w:rPr>
        <w:t xml:space="preserve"> </w:t>
      </w:r>
      <w:r>
        <w:rPr>
          <w:rFonts w:ascii="Arial" w:hAnsi="Arial" w:cs="Arial"/>
          <w:sz w:val="18"/>
          <w:szCs w:val="18"/>
          <w:lang w:val="es-ES_tradnl"/>
        </w:rPr>
        <w:tab/>
      </w:r>
      <w:r w:rsidRPr="00FE0B05">
        <w:rPr>
          <w:rFonts w:ascii="Arial" w:hAnsi="Arial" w:cs="Arial"/>
          <w:sz w:val="18"/>
          <w:szCs w:val="18"/>
          <w:lang w:val="es-ES_tradnl"/>
        </w:rPr>
        <w:t>Se procede de esta manera bajo el principio de prudencia en la estimación de los flujos positivos asociados al programa.</w:t>
      </w:r>
    </w:p>
  </w:footnote>
  <w:footnote w:id="14">
    <w:p w14:paraId="55EC4319" w14:textId="1702B034" w:rsidR="00D84551" w:rsidRPr="00F44874" w:rsidRDefault="00D84551" w:rsidP="00425A53">
      <w:pPr>
        <w:pStyle w:val="FootnoteText"/>
        <w:tabs>
          <w:tab w:val="left" w:pos="270"/>
        </w:tabs>
        <w:spacing w:after="0"/>
        <w:ind w:left="274" w:hanging="274"/>
        <w:rPr>
          <w:rFonts w:ascii="Arial" w:hAnsi="Arial" w:cs="Arial"/>
          <w:lang w:val="es-ES_tradnl"/>
        </w:rPr>
      </w:pPr>
      <w:r w:rsidRPr="00FE0B05">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r>
      <w:r w:rsidRPr="00FE0B05">
        <w:rPr>
          <w:rFonts w:ascii="Arial" w:hAnsi="Arial" w:cs="Arial"/>
          <w:sz w:val="18"/>
          <w:szCs w:val="18"/>
          <w:lang w:val="es-ES"/>
        </w:rPr>
        <w:t>La cartera prevista este componente II (y especialmente de las empresas agroforestales beneficiarias del componente I) es tentativa ya que no se dispone de información precisa, dado que la entregan los participantes privados al solicitar los créditos al BROU. Además, esta información debe ser tratada con confidencialidad, por lo que hacer supuestos específicos de proyectos posibles no se considera conveniente para los fines del análisis ni aportaría mayor robustez al mismo.</w:t>
      </w:r>
    </w:p>
  </w:footnote>
  <w:footnote w:id="15">
    <w:p w14:paraId="5933F080" w14:textId="56986856" w:rsidR="00D84551" w:rsidRPr="00FE0B05" w:rsidRDefault="00D84551" w:rsidP="00083D79">
      <w:pPr>
        <w:pStyle w:val="FootnoteText"/>
        <w:tabs>
          <w:tab w:val="left" w:pos="270"/>
        </w:tabs>
        <w:spacing w:after="0"/>
        <w:ind w:left="270" w:hanging="270"/>
        <w:rPr>
          <w:sz w:val="18"/>
          <w:szCs w:val="18"/>
          <w:lang w:val="es-AR"/>
        </w:rPr>
      </w:pPr>
      <w:r w:rsidRPr="00FE0B05">
        <w:rPr>
          <w:rStyle w:val="FootnoteReference"/>
          <w:rFonts w:ascii="Arial" w:hAnsi="Arial" w:cs="Arial"/>
          <w:sz w:val="18"/>
          <w:szCs w:val="18"/>
        </w:rPr>
        <w:footnoteRef/>
      </w:r>
      <w:r w:rsidRPr="00FE0B05">
        <w:rPr>
          <w:rFonts w:ascii="Arial" w:hAnsi="Arial" w:cs="Arial"/>
          <w:sz w:val="18"/>
          <w:szCs w:val="18"/>
          <w:lang w:val="es-AR"/>
        </w:rPr>
        <w:t xml:space="preserve"> </w:t>
      </w:r>
      <w:r>
        <w:rPr>
          <w:rFonts w:ascii="Arial" w:hAnsi="Arial" w:cs="Arial"/>
          <w:sz w:val="18"/>
          <w:szCs w:val="18"/>
          <w:lang w:val="es-AR"/>
        </w:rPr>
        <w:tab/>
      </w:r>
      <w:r w:rsidRPr="00FE0B05">
        <w:rPr>
          <w:rFonts w:ascii="Arial" w:hAnsi="Arial" w:cs="Arial"/>
          <w:sz w:val="18"/>
          <w:szCs w:val="18"/>
          <w:lang w:val="es-AR"/>
        </w:rPr>
        <w:t>Como se indica en el POD, esto no implica que a nivel internacional</w:t>
      </w:r>
      <w:r w:rsidRPr="00FE0B05">
        <w:rPr>
          <w:rFonts w:ascii="Arial" w:hAnsi="Arial" w:cs="Arial"/>
          <w:sz w:val="18"/>
          <w:szCs w:val="18"/>
          <w:lang w:val="es-ES_tradnl"/>
        </w:rPr>
        <w:t xml:space="preserve"> y para otras inversiones, sí exista un régimen fiscal especial en material de IVA y amortizaciones del capital para este tipo de desarrollos.</w:t>
      </w:r>
    </w:p>
  </w:footnote>
  <w:footnote w:id="16">
    <w:p w14:paraId="670A9CF0" w14:textId="77777777" w:rsidR="00D84551" w:rsidRPr="00083D79" w:rsidRDefault="00D84551" w:rsidP="00CF7C61">
      <w:pPr>
        <w:pStyle w:val="FootnoteText"/>
        <w:tabs>
          <w:tab w:val="left" w:pos="270"/>
        </w:tabs>
        <w:spacing w:after="0"/>
        <w:ind w:left="270" w:hanging="270"/>
        <w:rPr>
          <w:rFonts w:ascii="Arial" w:hAnsi="Arial" w:cs="Arial"/>
          <w:sz w:val="18"/>
          <w:szCs w:val="18"/>
          <w:lang w:val="es-AR"/>
        </w:rPr>
      </w:pPr>
      <w:r w:rsidRPr="00180622">
        <w:rPr>
          <w:rFonts w:ascii="Arial" w:hAnsi="Arial" w:cs="Arial"/>
          <w:sz w:val="18"/>
          <w:szCs w:val="18"/>
          <w:vertAlign w:val="superscript"/>
          <w:lang w:val="es-AR"/>
        </w:rPr>
        <w:footnoteRef/>
      </w:r>
      <w:r w:rsidRPr="00180622">
        <w:rPr>
          <w:rFonts w:ascii="Arial" w:hAnsi="Arial" w:cs="Arial"/>
          <w:sz w:val="18"/>
          <w:szCs w:val="18"/>
          <w:vertAlign w:val="superscript"/>
          <w:lang w:val="es-AR"/>
        </w:rPr>
        <w:t xml:space="preserve"> </w:t>
      </w:r>
      <w:r w:rsidRPr="00180622">
        <w:rPr>
          <w:rFonts w:ascii="Arial" w:hAnsi="Arial" w:cs="Arial"/>
          <w:sz w:val="18"/>
          <w:szCs w:val="18"/>
          <w:vertAlign w:val="superscript"/>
          <w:lang w:val="es-AR"/>
        </w:rPr>
        <w:tab/>
      </w:r>
      <w:r w:rsidRPr="00083D79">
        <w:rPr>
          <w:rFonts w:ascii="Arial" w:hAnsi="Arial" w:cs="Arial"/>
          <w:sz w:val="18"/>
          <w:szCs w:val="18"/>
          <w:lang w:val="es-AR"/>
        </w:rPr>
        <w:t xml:space="preserve">Este modelo, elaborado por R. </w:t>
      </w:r>
      <w:proofErr w:type="spellStart"/>
      <w:r w:rsidRPr="00083D79">
        <w:rPr>
          <w:rFonts w:ascii="Arial" w:hAnsi="Arial" w:cs="Arial"/>
          <w:sz w:val="18"/>
          <w:szCs w:val="18"/>
          <w:lang w:val="es-AR"/>
        </w:rPr>
        <w:t>Archondo</w:t>
      </w:r>
      <w:proofErr w:type="spellEnd"/>
      <w:r w:rsidRPr="00083D79">
        <w:rPr>
          <w:rFonts w:ascii="Arial" w:hAnsi="Arial" w:cs="Arial"/>
          <w:sz w:val="18"/>
          <w:szCs w:val="18"/>
          <w:lang w:val="es-AR"/>
        </w:rPr>
        <w:t>-Callao (especialista del Banco Mundial) se basa en los mismos algoritmos utilizados por el modelo HDM-4 (</w:t>
      </w:r>
      <w:proofErr w:type="spellStart"/>
      <w:r w:rsidRPr="00083D79">
        <w:rPr>
          <w:rFonts w:ascii="Arial" w:hAnsi="Arial" w:cs="Arial"/>
          <w:sz w:val="18"/>
          <w:szCs w:val="18"/>
          <w:lang w:val="es-AR"/>
        </w:rPr>
        <w:t>Highway</w:t>
      </w:r>
      <w:proofErr w:type="spellEnd"/>
      <w:r w:rsidRPr="00083D79">
        <w:rPr>
          <w:rFonts w:ascii="Arial" w:hAnsi="Arial" w:cs="Arial"/>
          <w:sz w:val="18"/>
          <w:szCs w:val="18"/>
          <w:lang w:val="es-AR"/>
        </w:rPr>
        <w:t xml:space="preserve"> </w:t>
      </w:r>
      <w:proofErr w:type="spellStart"/>
      <w:r w:rsidRPr="00083D79">
        <w:rPr>
          <w:rFonts w:ascii="Arial" w:hAnsi="Arial" w:cs="Arial"/>
          <w:sz w:val="18"/>
          <w:szCs w:val="18"/>
          <w:lang w:val="es-AR"/>
        </w:rPr>
        <w:t>Development</w:t>
      </w:r>
      <w:proofErr w:type="spellEnd"/>
      <w:r w:rsidRPr="00083D79">
        <w:rPr>
          <w:rFonts w:ascii="Arial" w:hAnsi="Arial" w:cs="Arial"/>
          <w:sz w:val="18"/>
          <w:szCs w:val="18"/>
          <w:lang w:val="es-AR"/>
        </w:rPr>
        <w:t xml:space="preserve"> and Management </w:t>
      </w:r>
      <w:proofErr w:type="spellStart"/>
      <w:r w:rsidRPr="00083D79">
        <w:rPr>
          <w:rFonts w:ascii="Arial" w:hAnsi="Arial" w:cs="Arial"/>
          <w:sz w:val="18"/>
          <w:szCs w:val="18"/>
          <w:lang w:val="es-AR"/>
        </w:rPr>
        <w:t>Model</w:t>
      </w:r>
      <w:proofErr w:type="spellEnd"/>
      <w:r w:rsidRPr="00083D79">
        <w:rPr>
          <w:rFonts w:ascii="Arial" w:hAnsi="Arial" w:cs="Arial"/>
          <w:sz w:val="18"/>
          <w:szCs w:val="18"/>
          <w:lang w:val="es-AR"/>
        </w:rPr>
        <w:t xml:space="preserve">) para el cálculo de los </w:t>
      </w:r>
      <w:r>
        <w:rPr>
          <w:rFonts w:ascii="Arial" w:hAnsi="Arial" w:cs="Arial"/>
          <w:sz w:val="18"/>
          <w:szCs w:val="18"/>
          <w:lang w:val="es-AR"/>
        </w:rPr>
        <w:t>costos</w:t>
      </w:r>
      <w:r w:rsidRPr="00083D79">
        <w:rPr>
          <w:rFonts w:ascii="Arial" w:hAnsi="Arial" w:cs="Arial"/>
          <w:sz w:val="18"/>
          <w:szCs w:val="18"/>
          <w:lang w:val="es-AR"/>
        </w:rPr>
        <w:t xml:space="preserve"> de operación y tiempos de usuario. Para m</w:t>
      </w:r>
      <w:r>
        <w:rPr>
          <w:rFonts w:ascii="Arial" w:hAnsi="Arial" w:cs="Arial"/>
          <w:sz w:val="18"/>
          <w:szCs w:val="18"/>
          <w:lang w:val="es-AR"/>
        </w:rPr>
        <w:t>á</w:t>
      </w:r>
      <w:r w:rsidRPr="00083D79">
        <w:rPr>
          <w:rFonts w:ascii="Arial" w:hAnsi="Arial" w:cs="Arial"/>
          <w:sz w:val="18"/>
          <w:szCs w:val="18"/>
          <w:lang w:val="es-AR"/>
        </w:rPr>
        <w:t>s detalles ver</w:t>
      </w:r>
      <w:r>
        <w:rPr>
          <w:rFonts w:ascii="Arial" w:hAnsi="Arial" w:cs="Arial"/>
          <w:sz w:val="18"/>
          <w:szCs w:val="18"/>
          <w:lang w:val="es-AR"/>
        </w:rPr>
        <w:t>:</w:t>
      </w:r>
      <w:r w:rsidRPr="00083D79">
        <w:rPr>
          <w:rFonts w:ascii="Arial" w:hAnsi="Arial" w:cs="Arial"/>
          <w:sz w:val="18"/>
          <w:szCs w:val="18"/>
          <w:lang w:val="es-AR"/>
        </w:rPr>
        <w:t xml:space="preserve"> </w:t>
      </w:r>
      <w:hyperlink r:id="rId3" w:history="1">
        <w:r w:rsidRPr="00531B2B">
          <w:rPr>
            <w:rStyle w:val="Hyperlink"/>
            <w:rFonts w:ascii="Arial" w:hAnsi="Arial" w:cs="Arial"/>
            <w:sz w:val="18"/>
            <w:szCs w:val="18"/>
            <w:lang w:val="es-AR"/>
          </w:rPr>
          <w:t>nota técnica</w:t>
        </w:r>
      </w:hyperlink>
      <w:r w:rsidRPr="00083D79">
        <w:rPr>
          <w:rFonts w:ascii="Arial" w:hAnsi="Arial" w:cs="Arial"/>
          <w:sz w:val="18"/>
          <w:szCs w:val="18"/>
          <w:lang w:val="es-AR"/>
        </w:rPr>
        <w:t>:</w:t>
      </w:r>
    </w:p>
  </w:footnote>
  <w:footnote w:id="17">
    <w:p w14:paraId="1D339767" w14:textId="7E21F66A" w:rsidR="00D84551" w:rsidRPr="00083D79" w:rsidRDefault="00D84551" w:rsidP="00102F00">
      <w:pPr>
        <w:pStyle w:val="FootnoteText"/>
        <w:tabs>
          <w:tab w:val="left" w:pos="270"/>
        </w:tabs>
        <w:spacing w:after="0"/>
        <w:ind w:left="274" w:hanging="274"/>
        <w:rPr>
          <w:rFonts w:ascii="Arial" w:hAnsi="Arial" w:cs="Arial"/>
          <w:sz w:val="18"/>
          <w:szCs w:val="18"/>
          <w:lang w:val="es-AR"/>
        </w:rPr>
      </w:pPr>
      <w:r w:rsidRPr="00180622">
        <w:rPr>
          <w:rFonts w:ascii="Arial" w:hAnsi="Arial" w:cs="Arial"/>
          <w:sz w:val="18"/>
          <w:szCs w:val="18"/>
          <w:vertAlign w:val="superscript"/>
          <w:lang w:val="es-AR"/>
        </w:rPr>
        <w:footnoteRef/>
      </w:r>
      <w:r w:rsidRPr="00180622">
        <w:rPr>
          <w:rFonts w:ascii="Arial" w:hAnsi="Arial" w:cs="Arial"/>
          <w:sz w:val="18"/>
          <w:szCs w:val="18"/>
          <w:vertAlign w:val="superscript"/>
          <w:lang w:val="es-AR"/>
        </w:rPr>
        <w:t xml:space="preserve"> </w:t>
      </w:r>
      <w:r w:rsidRPr="00180622">
        <w:rPr>
          <w:rFonts w:ascii="Arial" w:hAnsi="Arial" w:cs="Arial"/>
          <w:sz w:val="18"/>
          <w:szCs w:val="18"/>
          <w:vertAlign w:val="superscript"/>
          <w:lang w:val="es-AR"/>
        </w:rPr>
        <w:tab/>
      </w:r>
      <w:r w:rsidRPr="00083D79">
        <w:rPr>
          <w:rFonts w:ascii="Arial" w:hAnsi="Arial" w:cs="Arial"/>
          <w:sz w:val="18"/>
          <w:szCs w:val="18"/>
          <w:lang w:val="es-AR"/>
        </w:rPr>
        <w:t>Para m</w:t>
      </w:r>
      <w:r>
        <w:rPr>
          <w:rFonts w:ascii="Arial" w:hAnsi="Arial" w:cs="Arial"/>
          <w:sz w:val="18"/>
          <w:szCs w:val="18"/>
          <w:lang w:val="es-AR"/>
        </w:rPr>
        <w:t>ás detalle de esta</w:t>
      </w:r>
      <w:r w:rsidRPr="00083D79">
        <w:rPr>
          <w:rFonts w:ascii="Arial" w:hAnsi="Arial" w:cs="Arial"/>
          <w:sz w:val="18"/>
          <w:szCs w:val="18"/>
          <w:lang w:val="es-AR"/>
        </w:rPr>
        <w:t xml:space="preserve"> </w:t>
      </w:r>
      <w:r>
        <w:rPr>
          <w:rFonts w:ascii="Arial" w:hAnsi="Arial" w:cs="Arial"/>
          <w:sz w:val="18"/>
          <w:szCs w:val="18"/>
          <w:lang w:val="es-AR"/>
        </w:rPr>
        <w:t xml:space="preserve">metodología ver: </w:t>
      </w:r>
      <w:hyperlink r:id="rId4" w:history="1">
        <w:r w:rsidRPr="00531B2B">
          <w:rPr>
            <w:rStyle w:val="Hyperlink"/>
            <w:rFonts w:ascii="Arial" w:hAnsi="Arial" w:cs="Arial"/>
            <w:sz w:val="18"/>
            <w:szCs w:val="18"/>
            <w:lang w:val="es-AR"/>
          </w:rPr>
          <w:t>nota técnica</w:t>
        </w:r>
      </w:hyperlink>
      <w:r>
        <w:rPr>
          <w:rFonts w:ascii="Arial" w:hAnsi="Arial" w:cs="Arial"/>
          <w:sz w:val="18"/>
          <w:szCs w:val="18"/>
          <w:lang w:val="es-AR"/>
        </w:rPr>
        <w:t>.</w:t>
      </w:r>
      <w:r w:rsidRPr="00083D79">
        <w:rPr>
          <w:rFonts w:ascii="Arial" w:hAnsi="Arial" w:cs="Arial"/>
          <w:sz w:val="18"/>
          <w:szCs w:val="18"/>
          <w:lang w:val="es-AR"/>
        </w:rPr>
        <w:t xml:space="preserve"> </w:t>
      </w:r>
    </w:p>
  </w:footnote>
  <w:footnote w:id="18">
    <w:p w14:paraId="7CFD8C93" w14:textId="5CAFADCC" w:rsidR="00D84551" w:rsidRPr="00E94BFE" w:rsidRDefault="00D84551" w:rsidP="00102F00">
      <w:pPr>
        <w:pStyle w:val="FootnoteText"/>
        <w:tabs>
          <w:tab w:val="left" w:pos="270"/>
        </w:tabs>
        <w:spacing w:after="0"/>
        <w:ind w:left="274" w:hanging="274"/>
        <w:rPr>
          <w:rFonts w:ascii="Arial" w:hAnsi="Arial" w:cs="Arial"/>
          <w:sz w:val="18"/>
          <w:szCs w:val="18"/>
          <w:lang w:val="es-ES_tradnl"/>
        </w:rPr>
      </w:pPr>
      <w:r w:rsidRPr="00180622">
        <w:rPr>
          <w:rFonts w:ascii="Arial" w:hAnsi="Arial" w:cs="Arial"/>
          <w:sz w:val="18"/>
          <w:szCs w:val="18"/>
          <w:vertAlign w:val="superscript"/>
          <w:lang w:val="es-AR"/>
        </w:rPr>
        <w:footnoteRef/>
      </w:r>
      <w:r w:rsidRPr="00180622">
        <w:rPr>
          <w:rFonts w:ascii="Arial" w:hAnsi="Arial" w:cs="Arial"/>
          <w:sz w:val="18"/>
          <w:szCs w:val="18"/>
          <w:vertAlign w:val="superscript"/>
          <w:lang w:val="es-AR"/>
        </w:rPr>
        <w:t xml:space="preserve"> </w:t>
      </w:r>
      <w:r w:rsidRPr="00180622">
        <w:rPr>
          <w:rFonts w:ascii="Arial" w:hAnsi="Arial" w:cs="Arial"/>
          <w:sz w:val="18"/>
          <w:szCs w:val="18"/>
          <w:vertAlign w:val="superscript"/>
          <w:lang w:val="es-AR"/>
        </w:rPr>
        <w:tab/>
      </w:r>
      <w:r w:rsidRPr="00083D79">
        <w:rPr>
          <w:rFonts w:ascii="Arial" w:hAnsi="Arial" w:cs="Arial"/>
          <w:sz w:val="18"/>
          <w:szCs w:val="18"/>
          <w:lang w:val="es-AR"/>
        </w:rPr>
        <w:t>Tránsito promedio diario anual o TPDA, que se define como el volumen total de vehículos que pasan por un punto o sección de una carretera en un periodo de tiempo determinado, que es mayor a de un día y menor o igual a un año, dividido por el número de días comprendido en dicho período de medición.</w:t>
      </w:r>
    </w:p>
  </w:footnote>
  <w:footnote w:id="19">
    <w:p w14:paraId="5BFB3769" w14:textId="3F313EFD" w:rsidR="00D84551" w:rsidRPr="00102F00" w:rsidRDefault="00D84551" w:rsidP="00102F00">
      <w:pPr>
        <w:pStyle w:val="FootnoteText"/>
        <w:tabs>
          <w:tab w:val="left" w:pos="270"/>
        </w:tabs>
        <w:spacing w:after="0"/>
        <w:ind w:left="270" w:hanging="270"/>
        <w:rPr>
          <w:rFonts w:ascii="Arial" w:hAnsi="Arial" w:cs="Arial"/>
          <w:sz w:val="18"/>
          <w:szCs w:val="18"/>
          <w:lang w:val="es-ES_tradnl"/>
        </w:rPr>
      </w:pPr>
      <w:r w:rsidRPr="00102F00">
        <w:rPr>
          <w:rStyle w:val="FootnoteReference"/>
          <w:rFonts w:ascii="Arial" w:hAnsi="Arial" w:cs="Arial"/>
          <w:sz w:val="18"/>
          <w:szCs w:val="18"/>
        </w:rPr>
        <w:footnoteRef/>
      </w:r>
      <w:r w:rsidRPr="00102F00">
        <w:rPr>
          <w:rFonts w:ascii="Arial" w:hAnsi="Arial" w:cs="Arial"/>
          <w:sz w:val="18"/>
          <w:szCs w:val="18"/>
          <w:lang w:val="es-ES_tradnl"/>
        </w:rPr>
        <w:t xml:space="preserve"> </w:t>
      </w:r>
      <w:r w:rsidRPr="00102F00">
        <w:rPr>
          <w:rFonts w:ascii="Arial" w:hAnsi="Arial" w:cs="Arial"/>
          <w:sz w:val="18"/>
          <w:szCs w:val="18"/>
          <w:lang w:val="es-ES_tradnl"/>
        </w:rPr>
        <w:tab/>
        <w:t xml:space="preserve">Si bien detallar esta metodología de </w:t>
      </w:r>
      <w:proofErr w:type="spellStart"/>
      <w:r w:rsidRPr="00102F00">
        <w:rPr>
          <w:rFonts w:ascii="Arial" w:hAnsi="Arial" w:cs="Arial"/>
          <w:sz w:val="18"/>
          <w:szCs w:val="18"/>
          <w:lang w:val="es-ES_tradnl"/>
        </w:rPr>
        <w:t>VpD</w:t>
      </w:r>
      <w:proofErr w:type="spellEnd"/>
      <w:r w:rsidRPr="00102F00">
        <w:rPr>
          <w:rFonts w:ascii="Arial" w:hAnsi="Arial" w:cs="Arial"/>
          <w:sz w:val="18"/>
          <w:szCs w:val="18"/>
          <w:lang w:val="es-ES_tradnl"/>
        </w:rPr>
        <w:t xml:space="preserve"> excede el objetivo de este análisis económico que puede ser considerado como complementario a dicho análisis y al análisis financiero del proyecto, esto significa que el Estado incurre en menores costos por ejecutar el proyecto mediante las </w:t>
      </w:r>
      <w:r>
        <w:rPr>
          <w:rFonts w:ascii="Arial" w:hAnsi="Arial" w:cs="Arial"/>
          <w:sz w:val="18"/>
          <w:szCs w:val="18"/>
          <w:lang w:val="es-ES_tradnl"/>
        </w:rPr>
        <w:t xml:space="preserve">PPP </w:t>
      </w:r>
      <w:r w:rsidRPr="00102F00">
        <w:rPr>
          <w:rFonts w:ascii="Arial" w:hAnsi="Arial" w:cs="Arial"/>
          <w:sz w:val="18"/>
          <w:szCs w:val="18"/>
          <w:lang w:val="es-ES_tradnl"/>
        </w:rPr>
        <w:t xml:space="preserve">comparado con la ejecución mediante obra pública tradicional. Un elemento clave en la estimación de </w:t>
      </w:r>
      <w:proofErr w:type="spellStart"/>
      <w:r w:rsidRPr="00102F00">
        <w:rPr>
          <w:rFonts w:ascii="Arial" w:hAnsi="Arial" w:cs="Arial"/>
          <w:sz w:val="18"/>
          <w:szCs w:val="18"/>
          <w:lang w:val="es-ES_tradnl"/>
        </w:rPr>
        <w:t>VpD</w:t>
      </w:r>
      <w:proofErr w:type="spellEnd"/>
      <w:r w:rsidRPr="00102F00">
        <w:rPr>
          <w:rFonts w:ascii="Arial" w:hAnsi="Arial" w:cs="Arial"/>
          <w:sz w:val="18"/>
          <w:szCs w:val="18"/>
          <w:lang w:val="es-ES_tradnl"/>
        </w:rPr>
        <w:t xml:space="preserve"> es la identificación, valoración y asignación de los riesgos en cada una de las dos opciones, </w:t>
      </w:r>
      <w:r>
        <w:rPr>
          <w:rFonts w:ascii="Arial" w:hAnsi="Arial" w:cs="Arial"/>
          <w:sz w:val="18"/>
          <w:szCs w:val="18"/>
          <w:lang w:val="es-ES_tradnl"/>
        </w:rPr>
        <w:t xml:space="preserve">PPP </w:t>
      </w:r>
      <w:r w:rsidRPr="00102F00">
        <w:rPr>
          <w:rFonts w:ascii="Arial" w:hAnsi="Arial" w:cs="Arial"/>
          <w:sz w:val="18"/>
          <w:szCs w:val="18"/>
          <w:lang w:val="es-ES_tradnl"/>
        </w:rPr>
        <w:t>u Obra Pública Tradicional (OPT).</w:t>
      </w:r>
    </w:p>
  </w:footnote>
  <w:footnote w:id="20">
    <w:p w14:paraId="767F5991" w14:textId="26EBD536" w:rsidR="00D84551" w:rsidRPr="00E94BFE" w:rsidRDefault="00D84551" w:rsidP="00102F00">
      <w:pPr>
        <w:pStyle w:val="FootnoteText"/>
        <w:spacing w:after="0"/>
        <w:ind w:left="0" w:firstLine="0"/>
        <w:rPr>
          <w:rFonts w:ascii="Arial" w:hAnsi="Arial" w:cs="Arial"/>
          <w:lang w:val="es-ES_tradnl"/>
        </w:rPr>
      </w:pPr>
      <w:r w:rsidRPr="00102F00">
        <w:rPr>
          <w:rStyle w:val="FootnoteReference"/>
          <w:rFonts w:ascii="Arial" w:hAnsi="Arial" w:cs="Arial"/>
          <w:sz w:val="18"/>
          <w:szCs w:val="18"/>
        </w:rPr>
        <w:footnoteRef/>
      </w:r>
      <w:r w:rsidRPr="00102F00">
        <w:rPr>
          <w:rFonts w:ascii="Arial" w:hAnsi="Arial" w:cs="Arial"/>
          <w:sz w:val="18"/>
          <w:szCs w:val="18"/>
          <w:lang w:val="es-ES_tradnl"/>
        </w:rPr>
        <w:t xml:space="preserve"> </w:t>
      </w:r>
      <w:proofErr w:type="spellStart"/>
      <w:r w:rsidRPr="00102F00">
        <w:rPr>
          <w:rFonts w:ascii="Arial" w:hAnsi="Arial" w:cs="Arial"/>
          <w:sz w:val="18"/>
          <w:szCs w:val="18"/>
          <w:lang w:val="es-ES_tradnl"/>
        </w:rPr>
        <w:t>Informaci</w:t>
      </w:r>
      <w:r w:rsidRPr="00102F00">
        <w:rPr>
          <w:rFonts w:ascii="Arial" w:hAnsi="Arial" w:cs="Arial"/>
          <w:sz w:val="18"/>
          <w:szCs w:val="18"/>
          <w:lang w:val="es-ES"/>
        </w:rPr>
        <w:t>ó</w:t>
      </w:r>
      <w:proofErr w:type="spellEnd"/>
      <w:r w:rsidRPr="00102F00">
        <w:rPr>
          <w:rFonts w:ascii="Arial" w:hAnsi="Arial" w:cs="Arial"/>
          <w:sz w:val="18"/>
          <w:szCs w:val="18"/>
          <w:lang w:val="es-ES_tradnl"/>
        </w:rPr>
        <w:t>n obtenida de: http://ferrocarrilcentral.mtop.gub.uy/web/ferrocarril_central.</w:t>
      </w:r>
    </w:p>
  </w:footnote>
  <w:footnote w:id="21">
    <w:p w14:paraId="3D33EFE9" w14:textId="77777777" w:rsidR="00D84551" w:rsidRPr="00C52F81" w:rsidRDefault="00D84551" w:rsidP="00461214">
      <w:pPr>
        <w:pStyle w:val="FootnoteText"/>
        <w:tabs>
          <w:tab w:val="left" w:pos="270"/>
        </w:tabs>
        <w:ind w:left="270" w:hanging="270"/>
        <w:rPr>
          <w:rFonts w:ascii="Arial" w:hAnsi="Arial" w:cs="Arial"/>
          <w:color w:val="000000" w:themeColor="text1"/>
          <w:sz w:val="18"/>
          <w:szCs w:val="18"/>
          <w:lang w:val="es-ES_tradnl"/>
        </w:rPr>
      </w:pPr>
      <w:r w:rsidRPr="00C52F81">
        <w:rPr>
          <w:rStyle w:val="FootnoteReference"/>
          <w:rFonts w:ascii="Arial" w:hAnsi="Arial" w:cs="Arial"/>
          <w:color w:val="000000" w:themeColor="text1"/>
          <w:sz w:val="18"/>
          <w:szCs w:val="18"/>
        </w:rPr>
        <w:footnoteRef/>
      </w:r>
      <w:r w:rsidRPr="00C52F81">
        <w:rPr>
          <w:rFonts w:ascii="Arial" w:hAnsi="Arial" w:cs="Arial"/>
          <w:color w:val="000000" w:themeColor="text1"/>
          <w:sz w:val="18"/>
          <w:szCs w:val="18"/>
          <w:lang w:val="es-ES_tradnl"/>
        </w:rPr>
        <w:t xml:space="preserve"> </w:t>
      </w:r>
      <w:r w:rsidRPr="00C52F81">
        <w:rPr>
          <w:rFonts w:ascii="Arial" w:hAnsi="Arial" w:cs="Arial"/>
          <w:color w:val="000000" w:themeColor="text1"/>
          <w:sz w:val="18"/>
          <w:szCs w:val="18"/>
          <w:lang w:val="es-ES_tradnl"/>
        </w:rPr>
        <w:tab/>
        <w:t xml:space="preserve">Es una unidad de valor del peso uruguayo que se va reajustando </w:t>
      </w:r>
      <w:proofErr w:type="gramStart"/>
      <w:r w:rsidRPr="00C52F81">
        <w:rPr>
          <w:rFonts w:ascii="Arial" w:hAnsi="Arial" w:cs="Arial"/>
          <w:color w:val="000000" w:themeColor="text1"/>
          <w:sz w:val="18"/>
          <w:szCs w:val="18"/>
          <w:lang w:val="es-ES_tradnl"/>
        </w:rPr>
        <w:t>de acuerdo a</w:t>
      </w:r>
      <w:proofErr w:type="gramEnd"/>
      <w:r w:rsidRPr="00C52F81">
        <w:rPr>
          <w:rFonts w:ascii="Arial" w:hAnsi="Arial" w:cs="Arial"/>
          <w:color w:val="000000" w:themeColor="text1"/>
          <w:sz w:val="18"/>
          <w:szCs w:val="18"/>
          <w:lang w:val="es-ES_tradnl"/>
        </w:rPr>
        <w:t xml:space="preserve"> la inflación medida por el Índice de Precios del Consumo. Esta unidad varía diariamente de modo que al cierre de mes acumula una variación con respecto al valor de la UI del mes anterior. Para una descripción de la metodología utilizada ver: http://www.ine.gub.uy/ui-unidad-indexada.</w:t>
      </w:r>
    </w:p>
    <w:p w14:paraId="0C879337" w14:textId="77777777" w:rsidR="00D84551" w:rsidRPr="000A52C4" w:rsidRDefault="00D84551" w:rsidP="00461214">
      <w:pPr>
        <w:pStyle w:val="FootnoteText"/>
        <w:ind w:left="0" w:firstLine="0"/>
        <w:rPr>
          <w:rFonts w:ascii="Arial" w:hAnsi="Arial" w:cs="Arial"/>
          <w:color w:val="0070C0"/>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D18DC" w14:textId="2DCA2017" w:rsidR="00D84551" w:rsidRDefault="00D84551">
    <w:pPr>
      <w:pStyle w:val="Header"/>
      <w:jc w:val="center"/>
      <w:rPr>
        <w:rFonts w:asciiTheme="majorHAnsi" w:hAnsiTheme="majorHAnsi"/>
        <w:sz w:val="28"/>
        <w:szCs w:val="28"/>
      </w:rPr>
    </w:pPr>
  </w:p>
  <w:p w14:paraId="6D2F8064" w14:textId="77777777" w:rsidR="00D84551" w:rsidRDefault="00D84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610AF8E"/>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49733BF"/>
    <w:multiLevelType w:val="multilevel"/>
    <w:tmpl w:val="26329D0A"/>
    <w:lvl w:ilvl="0">
      <w:start w:val="1"/>
      <w:numFmt w:val="upperRoman"/>
      <w:lvlText w:val="%1."/>
      <w:lvlJc w:val="left"/>
      <w:pPr>
        <w:ind w:left="1080" w:hanging="720"/>
      </w:pPr>
      <w:rPr>
        <w:rFonts w:hint="default"/>
        <w:sz w:val="24"/>
      </w:rPr>
    </w:lvl>
    <w:lvl w:ilvl="1">
      <w:start w:val="1"/>
      <w:numFmt w:val="decimal"/>
      <w:isLgl/>
      <w:lvlText w:val="%1.%2"/>
      <w:lvlJc w:val="left"/>
      <w:pPr>
        <w:ind w:left="720" w:hanging="360"/>
      </w:pPr>
      <w:rPr>
        <w:rFonts w:cs="Times New Roman" w:hint="default"/>
        <w:sz w:val="22"/>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440" w:hanging="108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800" w:hanging="144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2160" w:hanging="1800"/>
      </w:pPr>
      <w:rPr>
        <w:rFonts w:cs="Times New Roman" w:hint="default"/>
        <w:sz w:val="22"/>
      </w:rPr>
    </w:lvl>
    <w:lvl w:ilvl="8">
      <w:start w:val="1"/>
      <w:numFmt w:val="decimal"/>
      <w:isLgl/>
      <w:lvlText w:val="%1.%2.%3.%4.%5.%6.%7.%8.%9"/>
      <w:lvlJc w:val="left"/>
      <w:pPr>
        <w:ind w:left="2160" w:hanging="1800"/>
      </w:pPr>
      <w:rPr>
        <w:rFonts w:cs="Times New Roman" w:hint="default"/>
        <w:sz w:val="22"/>
      </w:rPr>
    </w:lvl>
  </w:abstractNum>
  <w:abstractNum w:abstractNumId="2"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FE57FF8"/>
    <w:multiLevelType w:val="multilevel"/>
    <w:tmpl w:val="2EEA43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12D951E9"/>
    <w:multiLevelType w:val="hybridMultilevel"/>
    <w:tmpl w:val="3748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117E5"/>
    <w:multiLevelType w:val="multilevel"/>
    <w:tmpl w:val="AAF4D116"/>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15:restartNumberingAfterBreak="0">
    <w:nsid w:val="193E27C6"/>
    <w:multiLevelType w:val="hybridMultilevel"/>
    <w:tmpl w:val="1AFA4F84"/>
    <w:lvl w:ilvl="0" w:tplc="04090019">
      <w:start w:val="1"/>
      <w:numFmt w:val="lowerLetter"/>
      <w:lvlText w:val="%1."/>
      <w:lvlJc w:val="left"/>
      <w:pPr>
        <w:ind w:left="1080" w:hanging="360"/>
      </w:pPr>
      <w:rPr>
        <w:rFonts w:hint="default"/>
      </w:rPr>
    </w:lvl>
    <w:lvl w:ilvl="1" w:tplc="5344C046" w:tentative="1">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7" w15:restartNumberingAfterBreak="0">
    <w:nsid w:val="1B38612D"/>
    <w:multiLevelType w:val="hybridMultilevel"/>
    <w:tmpl w:val="A53A4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94E0F"/>
    <w:multiLevelType w:val="multilevel"/>
    <w:tmpl w:val="DDE095F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9" w15:restartNumberingAfterBreak="0">
    <w:nsid w:val="207265F3"/>
    <w:multiLevelType w:val="multilevel"/>
    <w:tmpl w:val="A14673F4"/>
    <w:lvl w:ilvl="0">
      <w:start w:val="1"/>
      <w:numFmt w:val="upperRoman"/>
      <w:pStyle w:val="Heading1"/>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3052B79"/>
    <w:multiLevelType w:val="hybridMultilevel"/>
    <w:tmpl w:val="FBACC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E95CB0"/>
    <w:multiLevelType w:val="hybridMultilevel"/>
    <w:tmpl w:val="B7CCB02E"/>
    <w:lvl w:ilvl="0" w:tplc="418AA072">
      <w:start w:val="1"/>
      <w:numFmt w:val="decimal"/>
      <w:lvlText w:val="5.%1"/>
      <w:lvlJc w:val="left"/>
      <w:pPr>
        <w:ind w:left="76" w:hanging="360"/>
      </w:pPr>
      <w:rPr>
        <w:rFonts w:hint="default"/>
      </w:rPr>
    </w:lvl>
    <w:lvl w:ilvl="1" w:tplc="040A0019">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12" w15:restartNumberingAfterBreak="0">
    <w:nsid w:val="28F86FC9"/>
    <w:multiLevelType w:val="hybridMultilevel"/>
    <w:tmpl w:val="60DE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4738FF"/>
    <w:multiLevelType w:val="multilevel"/>
    <w:tmpl w:val="716CC9EE"/>
    <w:lvl w:ilvl="0">
      <w:start w:val="1"/>
      <w:numFmt w:val="none"/>
      <w:lvlRestart w:val="0"/>
      <w:pStyle w:val="FirstHeading"/>
      <w:suff w:val="nothing"/>
      <w:lvlText w:val=""/>
      <w:lvlJc w:val="left"/>
      <w:pPr>
        <w:ind w:left="2592" w:hanging="720"/>
      </w:pPr>
    </w:lvl>
    <w:lvl w:ilvl="1">
      <w:start w:val="1"/>
      <w:numFmt w:val="decimal"/>
      <w:pStyle w:val="SecHeading"/>
      <w:lvlText w:val="%2."/>
      <w:lvlJc w:val="left"/>
      <w:pPr>
        <w:tabs>
          <w:tab w:val="num" w:pos="3168"/>
        </w:tabs>
        <w:ind w:left="3168" w:hanging="576"/>
      </w:pPr>
      <w:rPr>
        <w:b/>
      </w:rPr>
    </w:lvl>
    <w:lvl w:ilvl="2">
      <w:start w:val="1"/>
      <w:numFmt w:val="lowerLetter"/>
      <w:pStyle w:val="SubHeading1"/>
      <w:lvlText w:val="(%3)"/>
      <w:lvlJc w:val="left"/>
      <w:pPr>
        <w:ind w:left="2592" w:hanging="432"/>
      </w:pPr>
    </w:lvl>
    <w:lvl w:ilvl="3">
      <w:start w:val="1"/>
      <w:numFmt w:val="lowerRoman"/>
      <w:pStyle w:val="Heading4"/>
      <w:lvlText w:val="(%4)"/>
      <w:lvlJc w:val="right"/>
      <w:pPr>
        <w:ind w:left="2736" w:hanging="144"/>
      </w:pPr>
    </w:lvl>
    <w:lvl w:ilvl="4">
      <w:start w:val="1"/>
      <w:numFmt w:val="decimal"/>
      <w:pStyle w:val="Heading5"/>
      <w:lvlText w:val="%5)"/>
      <w:lvlJc w:val="left"/>
      <w:pPr>
        <w:ind w:left="2880" w:hanging="432"/>
      </w:pPr>
    </w:lvl>
    <w:lvl w:ilvl="5">
      <w:start w:val="1"/>
      <w:numFmt w:val="lowerLetter"/>
      <w:pStyle w:val="Heading6"/>
      <w:lvlText w:val="%6)"/>
      <w:lvlJc w:val="left"/>
      <w:pPr>
        <w:ind w:left="3024" w:hanging="432"/>
      </w:pPr>
    </w:lvl>
    <w:lvl w:ilvl="6">
      <w:start w:val="1"/>
      <w:numFmt w:val="lowerRoman"/>
      <w:pStyle w:val="Heading7"/>
      <w:lvlText w:val="%7)"/>
      <w:lvlJc w:val="right"/>
      <w:pPr>
        <w:ind w:left="3168" w:hanging="288"/>
      </w:pPr>
    </w:lvl>
    <w:lvl w:ilvl="7">
      <w:start w:val="1"/>
      <w:numFmt w:val="lowerLetter"/>
      <w:pStyle w:val="Heading8"/>
      <w:lvlText w:val="%8."/>
      <w:lvlJc w:val="left"/>
      <w:pPr>
        <w:ind w:left="3312" w:hanging="432"/>
      </w:pPr>
    </w:lvl>
    <w:lvl w:ilvl="8">
      <w:start w:val="1"/>
      <w:numFmt w:val="lowerRoman"/>
      <w:pStyle w:val="Heading9"/>
      <w:lvlText w:val="%9."/>
      <w:lvlJc w:val="right"/>
      <w:pPr>
        <w:ind w:left="3456" w:hanging="144"/>
      </w:pPr>
    </w:lvl>
  </w:abstractNum>
  <w:abstractNum w:abstractNumId="14" w15:restartNumberingAfterBreak="0">
    <w:nsid w:val="359B4991"/>
    <w:multiLevelType w:val="multilevel"/>
    <w:tmpl w:val="D00E5B86"/>
    <w:lvl w:ilvl="0">
      <w:start w:val="1"/>
      <w:numFmt w:val="upperRoman"/>
      <w:lvlRestart w:val="0"/>
      <w:lvlText w:val="%1."/>
      <w:lvlJc w:val="center"/>
      <w:pPr>
        <w:tabs>
          <w:tab w:val="num" w:pos="360"/>
        </w:tabs>
        <w:ind w:left="-288" w:firstLine="288"/>
      </w:pPr>
      <w:rPr>
        <w:b/>
        <w:i w:val="0"/>
      </w:rPr>
    </w:lvl>
    <w:lvl w:ilvl="1">
      <w:start w:val="1"/>
      <w:numFmt w:val="decimal"/>
      <w:isLgl/>
      <w:lvlText w:val="%1.%2"/>
      <w:lvlJc w:val="left"/>
      <w:pPr>
        <w:tabs>
          <w:tab w:val="num" w:pos="1926"/>
        </w:tabs>
        <w:ind w:left="1926"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728400A"/>
    <w:multiLevelType w:val="multilevel"/>
    <w:tmpl w:val="2EEA43A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9413ADB"/>
    <w:multiLevelType w:val="hybridMultilevel"/>
    <w:tmpl w:val="4FF49394"/>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1E32E2"/>
    <w:multiLevelType w:val="hybridMultilevel"/>
    <w:tmpl w:val="9A3EA5A0"/>
    <w:lvl w:ilvl="0" w:tplc="DDC21B4E">
      <w:start w:val="1"/>
      <w:numFmt w:val="lowerRoman"/>
      <w:lvlText w:val="(%1)"/>
      <w:lvlJc w:val="left"/>
      <w:pPr>
        <w:ind w:left="72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0493C"/>
    <w:multiLevelType w:val="hybridMultilevel"/>
    <w:tmpl w:val="1DEC314C"/>
    <w:lvl w:ilvl="0" w:tplc="BF804C9A">
      <w:start w:val="1"/>
      <w:numFmt w:val="decimal"/>
      <w:lvlText w:val="1.%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9" w15:restartNumberingAfterBreak="0">
    <w:nsid w:val="3E311989"/>
    <w:multiLevelType w:val="multilevel"/>
    <w:tmpl w:val="2EEA43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3EB01B21"/>
    <w:multiLevelType w:val="hybridMultilevel"/>
    <w:tmpl w:val="E034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F43AC5"/>
    <w:multiLevelType w:val="hybridMultilevel"/>
    <w:tmpl w:val="8C1C80C0"/>
    <w:lvl w:ilvl="0" w:tplc="DDC21B4E">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2F878B7"/>
    <w:multiLevelType w:val="multilevel"/>
    <w:tmpl w:val="101688A8"/>
    <w:lvl w:ilvl="0">
      <w:start w:val="1"/>
      <w:numFmt w:val="upperRoman"/>
      <w:lvlRestart w:val="0"/>
      <w:lvlText w:val="%1."/>
      <w:lvlJc w:val="center"/>
      <w:pPr>
        <w:tabs>
          <w:tab w:val="num" w:pos="1512"/>
        </w:tabs>
        <w:ind w:left="864" w:firstLine="288"/>
      </w:pPr>
      <w:rPr>
        <w:b/>
        <w:i w:val="0"/>
      </w:rPr>
    </w:lvl>
    <w:lvl w:ilvl="1">
      <w:start w:val="1"/>
      <w:numFmt w:val="decimal"/>
      <w:lvlText w:val="%1.%2"/>
      <w:lvlJc w:val="left"/>
      <w:pPr>
        <w:ind w:left="1440" w:hanging="576"/>
      </w:pPr>
    </w:lvl>
    <w:lvl w:ilvl="2">
      <w:start w:val="1"/>
      <w:numFmt w:val="decimal"/>
      <w:lvlText w:val="%1.%2.%3"/>
      <w:lvlJc w:val="left"/>
      <w:pPr>
        <w:ind w:left="1584" w:hanging="720"/>
      </w:pPr>
    </w:lvl>
    <w:lvl w:ilvl="3">
      <w:start w:val="1"/>
      <w:numFmt w:val="decimal"/>
      <w:lvlText w:val="%1.%2.%3.%4"/>
      <w:lvlJc w:val="left"/>
      <w:pPr>
        <w:ind w:left="1728" w:hanging="864"/>
      </w:pPr>
    </w:lvl>
    <w:lvl w:ilvl="4">
      <w:start w:val="1"/>
      <w:numFmt w:val="decimal"/>
      <w:lvlText w:val="%1.%2.%3.%4.%5"/>
      <w:lvlJc w:val="left"/>
      <w:pPr>
        <w:ind w:left="1872" w:hanging="1008"/>
      </w:pPr>
    </w:lvl>
    <w:lvl w:ilvl="5">
      <w:start w:val="1"/>
      <w:numFmt w:val="decimal"/>
      <w:lvlText w:val="%1.%2.%3.%4.%5.%6"/>
      <w:lvlJc w:val="left"/>
      <w:pPr>
        <w:ind w:left="2016" w:hanging="1152"/>
      </w:pPr>
    </w:lvl>
    <w:lvl w:ilvl="6">
      <w:start w:val="1"/>
      <w:numFmt w:val="decimal"/>
      <w:lvlText w:val="%1.%2.%3.%4.%5.%6.%7"/>
      <w:lvlJc w:val="left"/>
      <w:pPr>
        <w:ind w:left="2160" w:hanging="1296"/>
      </w:pPr>
    </w:lvl>
    <w:lvl w:ilvl="7">
      <w:start w:val="1"/>
      <w:numFmt w:val="decimal"/>
      <w:lvlText w:val="%1.%2.%3.%4.%5.%6.%7.%8"/>
      <w:lvlJc w:val="left"/>
      <w:pPr>
        <w:ind w:left="2304" w:hanging="1440"/>
      </w:pPr>
    </w:lvl>
    <w:lvl w:ilvl="8">
      <w:start w:val="1"/>
      <w:numFmt w:val="decimal"/>
      <w:lvlText w:val="%1.%2.%3.%4.%5.%6.%7.%8.%9"/>
      <w:lvlJc w:val="left"/>
      <w:pPr>
        <w:ind w:left="2448" w:hanging="1584"/>
      </w:pPr>
    </w:lvl>
  </w:abstractNum>
  <w:abstractNum w:abstractNumId="23" w15:restartNumberingAfterBreak="0">
    <w:nsid w:val="43D223BA"/>
    <w:multiLevelType w:val="hybridMultilevel"/>
    <w:tmpl w:val="9BEAEBB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727697E"/>
    <w:multiLevelType w:val="multilevel"/>
    <w:tmpl w:val="97006A38"/>
    <w:styleLink w:val="LFO19"/>
    <w:lvl w:ilvl="0">
      <w:start w:val="1"/>
      <w:numFmt w:val="upperRoman"/>
      <w:lvlText w:val="%1."/>
      <w:lvlJc w:val="center"/>
      <w:pPr>
        <w:ind w:left="1296" w:firstLine="288"/>
      </w:pPr>
      <w:rPr>
        <w:b/>
        <w:i w:val="0"/>
      </w:rPr>
    </w:lvl>
    <w:lvl w:ilvl="1">
      <w:start w:val="1"/>
      <w:numFmt w:val="decimal"/>
      <w:lvlText w:val="%1.%2"/>
      <w:lvlJc w:val="left"/>
      <w:pPr>
        <w:ind w:left="3510" w:hanging="1296"/>
      </w:pPr>
      <w:rPr>
        <w:rFonts w:ascii="Arial" w:hAnsi="Arial" w:cs="Arial"/>
        <w:b w:val="0"/>
        <w:color w:val="auto"/>
        <w:sz w:val="22"/>
        <w:szCs w:val="22"/>
      </w:rPr>
    </w:lvl>
    <w:lvl w:ilvl="2">
      <w:start w:val="1"/>
      <w:numFmt w:val="lowerLetter"/>
      <w:lvlText w:val="%3."/>
      <w:lvlJc w:val="left"/>
      <w:pPr>
        <w:ind w:left="3888" w:hanging="432"/>
      </w:pPr>
    </w:lvl>
    <w:lvl w:ilvl="3">
      <w:start w:val="1"/>
      <w:numFmt w:val="lowerRoman"/>
      <w:lvlText w:val="%4."/>
      <w:lvlJc w:val="right"/>
      <w:pPr>
        <w:ind w:left="4320" w:hanging="288"/>
      </w:pPr>
    </w:lvl>
    <w:lvl w:ilvl="4">
      <w:start w:val="1"/>
      <w:numFmt w:val="decimal"/>
      <w:lvlText w:val="%1.%2.%3.%4.%5"/>
      <w:lvlJc w:val="left"/>
      <w:pPr>
        <w:ind w:left="3744" w:hanging="1008"/>
      </w:pPr>
    </w:lvl>
    <w:lvl w:ilvl="5">
      <w:start w:val="1"/>
      <w:numFmt w:val="decimal"/>
      <w:lvlText w:val="%1.%2.%3.%4.%5.%6"/>
      <w:lvlJc w:val="left"/>
      <w:pPr>
        <w:ind w:left="3888" w:hanging="1152"/>
      </w:pPr>
    </w:lvl>
    <w:lvl w:ilvl="6">
      <w:start w:val="1"/>
      <w:numFmt w:val="decimal"/>
      <w:lvlText w:val="%1.%2.%3.%4.%5.%6.%7"/>
      <w:lvlJc w:val="left"/>
      <w:pPr>
        <w:ind w:left="4032" w:hanging="1296"/>
      </w:pPr>
    </w:lvl>
    <w:lvl w:ilvl="7">
      <w:start w:val="1"/>
      <w:numFmt w:val="decimal"/>
      <w:lvlText w:val="%1.%2.%3.%4.%5.%6.%7.%8"/>
      <w:lvlJc w:val="left"/>
      <w:pPr>
        <w:ind w:left="4176" w:hanging="1440"/>
      </w:pPr>
    </w:lvl>
    <w:lvl w:ilvl="8">
      <w:start w:val="1"/>
      <w:numFmt w:val="decimal"/>
      <w:lvlText w:val="%1.%2.%3.%4.%5.%6.%7.%8.%9"/>
      <w:lvlJc w:val="left"/>
      <w:pPr>
        <w:ind w:left="4320" w:hanging="1584"/>
      </w:pPr>
    </w:lvl>
  </w:abstractNum>
  <w:abstractNum w:abstractNumId="25" w15:restartNumberingAfterBreak="0">
    <w:nsid w:val="50DA7AF9"/>
    <w:multiLevelType w:val="multilevel"/>
    <w:tmpl w:val="5C42DD9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7EA75A8"/>
    <w:multiLevelType w:val="hybridMultilevel"/>
    <w:tmpl w:val="EECA758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27" w15:restartNumberingAfterBreak="0">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8" w15:restartNumberingAfterBreak="0">
    <w:nsid w:val="62FC2CFF"/>
    <w:multiLevelType w:val="multilevel"/>
    <w:tmpl w:val="5C942A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5D03A88"/>
    <w:multiLevelType w:val="hybridMultilevel"/>
    <w:tmpl w:val="DBBC5B30"/>
    <w:lvl w:ilvl="0" w:tplc="CC186C72">
      <w:start w:val="2"/>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F554DFB"/>
    <w:multiLevelType w:val="multilevel"/>
    <w:tmpl w:val="04D25E80"/>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32" w15:restartNumberingAfterBreak="0">
    <w:nsid w:val="706B7EBE"/>
    <w:multiLevelType w:val="hybridMultilevel"/>
    <w:tmpl w:val="363ACE20"/>
    <w:lvl w:ilvl="0" w:tplc="DDC21B4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6AC646E"/>
    <w:multiLevelType w:val="multilevel"/>
    <w:tmpl w:val="59965D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87740B2"/>
    <w:multiLevelType w:val="hybridMultilevel"/>
    <w:tmpl w:val="51E2C7B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126A6C"/>
    <w:multiLevelType w:val="hybridMultilevel"/>
    <w:tmpl w:val="1BC22C46"/>
    <w:lvl w:ilvl="0" w:tplc="DDC21B4E">
      <w:start w:val="1"/>
      <w:numFmt w:val="lowerRoman"/>
      <w:lvlText w:val="(%1)"/>
      <w:lvlJc w:val="left"/>
      <w:pPr>
        <w:ind w:left="144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4D2C74"/>
    <w:multiLevelType w:val="multilevel"/>
    <w:tmpl w:val="78167416"/>
    <w:lvl w:ilvl="0">
      <w:start w:val="1"/>
      <w:numFmt w:val="upperLetter"/>
      <w:lvlText w:val="%1."/>
      <w:lvlJc w:val="left"/>
      <w:pPr>
        <w:ind w:left="4824" w:hanging="720"/>
      </w:pPr>
      <w:rPr>
        <w:rFonts w:hint="default"/>
      </w:rPr>
    </w:lvl>
    <w:lvl w:ilvl="1">
      <w:start w:val="1"/>
      <w:numFmt w:val="decimal"/>
      <w:lvlText w:val="%2."/>
      <w:lvlJc w:val="left"/>
      <w:pPr>
        <w:tabs>
          <w:tab w:val="num" w:pos="5400"/>
        </w:tabs>
        <w:ind w:left="5400" w:hanging="576"/>
      </w:pPr>
      <w:rPr>
        <w:rFonts w:hint="default"/>
        <w:b/>
      </w:rPr>
    </w:lvl>
    <w:lvl w:ilvl="2">
      <w:start w:val="1"/>
      <w:numFmt w:val="lowerLetter"/>
      <w:lvlText w:val="%3)"/>
      <w:lvlJc w:val="left"/>
      <w:pPr>
        <w:tabs>
          <w:tab w:val="num" w:pos="5976"/>
        </w:tabs>
        <w:ind w:left="5976" w:hanging="576"/>
      </w:pPr>
      <w:rPr>
        <w:rFonts w:hint="default"/>
        <w:b/>
      </w:rPr>
    </w:lvl>
    <w:lvl w:ilvl="3">
      <w:start w:val="1"/>
      <w:numFmt w:val="lowerRoman"/>
      <w:lvlText w:val="(%4)"/>
      <w:lvlJc w:val="right"/>
      <w:pPr>
        <w:tabs>
          <w:tab w:val="num" w:pos="6480"/>
        </w:tabs>
        <w:ind w:left="6480" w:hanging="288"/>
      </w:pPr>
      <w:rPr>
        <w:rFonts w:hint="default"/>
        <w:b/>
      </w:rPr>
    </w:lvl>
    <w:lvl w:ilvl="4">
      <w:start w:val="1"/>
      <w:numFmt w:val="decimal"/>
      <w:lvlText w:val="%5)"/>
      <w:lvlJc w:val="left"/>
      <w:pPr>
        <w:ind w:left="5112" w:hanging="432"/>
      </w:pPr>
      <w:rPr>
        <w:rFonts w:hint="default"/>
      </w:rPr>
    </w:lvl>
    <w:lvl w:ilvl="5">
      <w:start w:val="1"/>
      <w:numFmt w:val="lowerLetter"/>
      <w:lvlText w:val="%6)"/>
      <w:lvlJc w:val="left"/>
      <w:pPr>
        <w:ind w:left="5256" w:hanging="432"/>
      </w:pPr>
      <w:rPr>
        <w:rFonts w:hint="default"/>
      </w:rPr>
    </w:lvl>
    <w:lvl w:ilvl="6">
      <w:start w:val="1"/>
      <w:numFmt w:val="lowerRoman"/>
      <w:lvlText w:val="%7)"/>
      <w:lvlJc w:val="right"/>
      <w:pPr>
        <w:ind w:left="5400" w:hanging="288"/>
      </w:pPr>
      <w:rPr>
        <w:rFonts w:hint="default"/>
      </w:rPr>
    </w:lvl>
    <w:lvl w:ilvl="7">
      <w:start w:val="1"/>
      <w:numFmt w:val="lowerLetter"/>
      <w:lvlText w:val="%8."/>
      <w:lvlJc w:val="left"/>
      <w:pPr>
        <w:ind w:left="5544" w:hanging="432"/>
      </w:pPr>
      <w:rPr>
        <w:rFonts w:hint="default"/>
      </w:rPr>
    </w:lvl>
    <w:lvl w:ilvl="8">
      <w:start w:val="1"/>
      <w:numFmt w:val="lowerRoman"/>
      <w:lvlText w:val="%9."/>
      <w:lvlJc w:val="right"/>
      <w:pPr>
        <w:ind w:left="5688" w:hanging="144"/>
      </w:pPr>
      <w:rPr>
        <w:rFonts w:hint="default"/>
      </w:rPr>
    </w:lvl>
  </w:abstractNum>
  <w:num w:numId="1">
    <w:abstractNumId w:val="22"/>
  </w:num>
  <w:num w:numId="2">
    <w:abstractNumId w:val="27"/>
  </w:num>
  <w:num w:numId="3">
    <w:abstractNumId w:val="35"/>
  </w:num>
  <w:num w:numId="4">
    <w:abstractNumId w:val="32"/>
  </w:num>
  <w:num w:numId="5">
    <w:abstractNumId w:val="17"/>
  </w:num>
  <w:num w:numId="6">
    <w:abstractNumId w:val="21"/>
  </w:num>
  <w:num w:numId="7">
    <w:abstractNumId w:val="5"/>
  </w:num>
  <w:num w:numId="8">
    <w:abstractNumId w:val="0"/>
  </w:num>
  <w:num w:numId="9">
    <w:abstractNumId w:val="9"/>
  </w:num>
  <w:num w:numId="10">
    <w:abstractNumId w:val="2"/>
  </w:num>
  <w:num w:numId="11">
    <w:abstractNumId w:val="6"/>
  </w:num>
  <w:num w:numId="12">
    <w:abstractNumId w:val="16"/>
  </w:num>
  <w:num w:numId="13">
    <w:abstractNumId w:val="23"/>
  </w:num>
  <w:num w:numId="14">
    <w:abstractNumId w:val="34"/>
  </w:num>
  <w:num w:numId="15">
    <w:abstractNumId w:val="3"/>
  </w:num>
  <w:num w:numId="16">
    <w:abstractNumId w:val="36"/>
  </w:num>
  <w:num w:numId="17">
    <w:abstractNumId w:val="22"/>
  </w:num>
  <w:num w:numId="18">
    <w:abstractNumId w:val="27"/>
  </w:num>
  <w:num w:numId="19">
    <w:abstractNumId w:val="33"/>
  </w:num>
  <w:num w:numId="20">
    <w:abstractNumId w:val="25"/>
  </w:num>
  <w:num w:numId="21">
    <w:abstractNumId w:val="31"/>
  </w:num>
  <w:num w:numId="22">
    <w:abstractNumId w:val="28"/>
  </w:num>
  <w:num w:numId="23">
    <w:abstractNumId w:val="13"/>
  </w:num>
  <w:num w:numId="24">
    <w:abstractNumId w:val="8"/>
  </w:num>
  <w:num w:numId="25">
    <w:abstractNumId w:val="4"/>
  </w:num>
  <w:num w:numId="26">
    <w:abstractNumId w:val="19"/>
  </w:num>
  <w:num w:numId="27">
    <w:abstractNumId w:val="7"/>
  </w:num>
  <w:num w:numId="28">
    <w:abstractNumId w:val="29"/>
  </w:num>
  <w:num w:numId="29">
    <w:abstractNumId w:val="1"/>
  </w:num>
  <w:num w:numId="30">
    <w:abstractNumId w:val="12"/>
  </w:num>
  <w:num w:numId="31">
    <w:abstractNumId w:val="26"/>
  </w:num>
  <w:num w:numId="32">
    <w:abstractNumId w:val="10"/>
  </w:num>
  <w:num w:numId="33">
    <w:abstractNumId w:val="20"/>
  </w:num>
  <w:num w:numId="34">
    <w:abstractNumId w:val="18"/>
  </w:num>
  <w:num w:numId="35">
    <w:abstractNumId w:val="11"/>
  </w:num>
  <w:num w:numId="36">
    <w:abstractNumId w:val="15"/>
  </w:num>
  <w:num w:numId="37">
    <w:abstractNumId w:val="30"/>
  </w:num>
  <w:num w:numId="38">
    <w:abstractNumId w:val="14"/>
  </w:num>
  <w:num w:numId="3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76"/>
    <w:rsid w:val="00000D40"/>
    <w:rsid w:val="00000D7C"/>
    <w:rsid w:val="00000EFC"/>
    <w:rsid w:val="00001248"/>
    <w:rsid w:val="00001386"/>
    <w:rsid w:val="00003421"/>
    <w:rsid w:val="0000367B"/>
    <w:rsid w:val="000059C7"/>
    <w:rsid w:val="0000748A"/>
    <w:rsid w:val="000115B1"/>
    <w:rsid w:val="00012B4D"/>
    <w:rsid w:val="00013AED"/>
    <w:rsid w:val="00017260"/>
    <w:rsid w:val="00017479"/>
    <w:rsid w:val="00017622"/>
    <w:rsid w:val="0002094C"/>
    <w:rsid w:val="00021843"/>
    <w:rsid w:val="00022216"/>
    <w:rsid w:val="00022560"/>
    <w:rsid w:val="00023CBF"/>
    <w:rsid w:val="00023ED1"/>
    <w:rsid w:val="00024F8D"/>
    <w:rsid w:val="00026230"/>
    <w:rsid w:val="0002793A"/>
    <w:rsid w:val="00031D8D"/>
    <w:rsid w:val="000324BE"/>
    <w:rsid w:val="00033259"/>
    <w:rsid w:val="00036486"/>
    <w:rsid w:val="0004092D"/>
    <w:rsid w:val="00040FD7"/>
    <w:rsid w:val="000420C0"/>
    <w:rsid w:val="00043797"/>
    <w:rsid w:val="00043DFD"/>
    <w:rsid w:val="000445BC"/>
    <w:rsid w:val="00045E2E"/>
    <w:rsid w:val="00045E4B"/>
    <w:rsid w:val="00046011"/>
    <w:rsid w:val="000461BE"/>
    <w:rsid w:val="000465B1"/>
    <w:rsid w:val="00050D91"/>
    <w:rsid w:val="00052096"/>
    <w:rsid w:val="0005425E"/>
    <w:rsid w:val="00054B25"/>
    <w:rsid w:val="00061593"/>
    <w:rsid w:val="00061C4D"/>
    <w:rsid w:val="0006202C"/>
    <w:rsid w:val="0006339E"/>
    <w:rsid w:val="0006355D"/>
    <w:rsid w:val="00063A89"/>
    <w:rsid w:val="00063E42"/>
    <w:rsid w:val="000644CD"/>
    <w:rsid w:val="00065C6C"/>
    <w:rsid w:val="0007049E"/>
    <w:rsid w:val="00070AAA"/>
    <w:rsid w:val="0007128F"/>
    <w:rsid w:val="00071AD1"/>
    <w:rsid w:val="00076779"/>
    <w:rsid w:val="00076A00"/>
    <w:rsid w:val="00083D79"/>
    <w:rsid w:val="00085259"/>
    <w:rsid w:val="00085FD2"/>
    <w:rsid w:val="00086FA4"/>
    <w:rsid w:val="000902CA"/>
    <w:rsid w:val="0009071C"/>
    <w:rsid w:val="00094DE4"/>
    <w:rsid w:val="00095ED9"/>
    <w:rsid w:val="00096B31"/>
    <w:rsid w:val="0009769D"/>
    <w:rsid w:val="000A03E4"/>
    <w:rsid w:val="000A1750"/>
    <w:rsid w:val="000A263B"/>
    <w:rsid w:val="000A348A"/>
    <w:rsid w:val="000A45F8"/>
    <w:rsid w:val="000A472E"/>
    <w:rsid w:val="000A50B1"/>
    <w:rsid w:val="000A52C4"/>
    <w:rsid w:val="000A52FD"/>
    <w:rsid w:val="000A543C"/>
    <w:rsid w:val="000A734A"/>
    <w:rsid w:val="000B0692"/>
    <w:rsid w:val="000B2B08"/>
    <w:rsid w:val="000B3BE5"/>
    <w:rsid w:val="000B4028"/>
    <w:rsid w:val="000B583A"/>
    <w:rsid w:val="000B5BD8"/>
    <w:rsid w:val="000B6190"/>
    <w:rsid w:val="000B644D"/>
    <w:rsid w:val="000B6E12"/>
    <w:rsid w:val="000B7A4C"/>
    <w:rsid w:val="000B7DF6"/>
    <w:rsid w:val="000C13AA"/>
    <w:rsid w:val="000C1D83"/>
    <w:rsid w:val="000C1F73"/>
    <w:rsid w:val="000C2E2F"/>
    <w:rsid w:val="000C43C4"/>
    <w:rsid w:val="000C4E81"/>
    <w:rsid w:val="000C6ED5"/>
    <w:rsid w:val="000D3ECA"/>
    <w:rsid w:val="000D4A5E"/>
    <w:rsid w:val="000D53ED"/>
    <w:rsid w:val="000D6148"/>
    <w:rsid w:val="000D67F9"/>
    <w:rsid w:val="000D69BE"/>
    <w:rsid w:val="000D78EB"/>
    <w:rsid w:val="000D79E9"/>
    <w:rsid w:val="000D7F94"/>
    <w:rsid w:val="000E034F"/>
    <w:rsid w:val="000E1156"/>
    <w:rsid w:val="000E1832"/>
    <w:rsid w:val="000E2A82"/>
    <w:rsid w:val="000E4B93"/>
    <w:rsid w:val="000E5D08"/>
    <w:rsid w:val="000F07B9"/>
    <w:rsid w:val="000F2055"/>
    <w:rsid w:val="000F2221"/>
    <w:rsid w:val="000F376F"/>
    <w:rsid w:val="000F5FEF"/>
    <w:rsid w:val="000F63EB"/>
    <w:rsid w:val="000F6AD3"/>
    <w:rsid w:val="000F715E"/>
    <w:rsid w:val="000F72C7"/>
    <w:rsid w:val="00100898"/>
    <w:rsid w:val="00100DBC"/>
    <w:rsid w:val="0010198B"/>
    <w:rsid w:val="001029E7"/>
    <w:rsid w:val="00102F00"/>
    <w:rsid w:val="001036F3"/>
    <w:rsid w:val="00106FCC"/>
    <w:rsid w:val="00107702"/>
    <w:rsid w:val="00107710"/>
    <w:rsid w:val="00110DD6"/>
    <w:rsid w:val="0011220D"/>
    <w:rsid w:val="00114721"/>
    <w:rsid w:val="00114DAB"/>
    <w:rsid w:val="00114E8F"/>
    <w:rsid w:val="00115DF3"/>
    <w:rsid w:val="00116245"/>
    <w:rsid w:val="00117D12"/>
    <w:rsid w:val="00121C35"/>
    <w:rsid w:val="001224E2"/>
    <w:rsid w:val="0012260F"/>
    <w:rsid w:val="001239F1"/>
    <w:rsid w:val="00123C05"/>
    <w:rsid w:val="00124021"/>
    <w:rsid w:val="00126557"/>
    <w:rsid w:val="00127BE9"/>
    <w:rsid w:val="00127FB6"/>
    <w:rsid w:val="00131E00"/>
    <w:rsid w:val="00133BD8"/>
    <w:rsid w:val="00134BF8"/>
    <w:rsid w:val="00140027"/>
    <w:rsid w:val="001402D1"/>
    <w:rsid w:val="00140494"/>
    <w:rsid w:val="00142CE0"/>
    <w:rsid w:val="001432EB"/>
    <w:rsid w:val="00143581"/>
    <w:rsid w:val="00144249"/>
    <w:rsid w:val="00145293"/>
    <w:rsid w:val="001453E3"/>
    <w:rsid w:val="0014574A"/>
    <w:rsid w:val="001460FA"/>
    <w:rsid w:val="00146ECB"/>
    <w:rsid w:val="00147417"/>
    <w:rsid w:val="0015185A"/>
    <w:rsid w:val="00153D12"/>
    <w:rsid w:val="00155C48"/>
    <w:rsid w:val="00156636"/>
    <w:rsid w:val="00157971"/>
    <w:rsid w:val="00160DDB"/>
    <w:rsid w:val="00162969"/>
    <w:rsid w:val="00162B12"/>
    <w:rsid w:val="00164CFA"/>
    <w:rsid w:val="00165E98"/>
    <w:rsid w:val="00165F40"/>
    <w:rsid w:val="001707E2"/>
    <w:rsid w:val="00170868"/>
    <w:rsid w:val="00170DDB"/>
    <w:rsid w:val="00171BB5"/>
    <w:rsid w:val="00171C99"/>
    <w:rsid w:val="0017262B"/>
    <w:rsid w:val="00172868"/>
    <w:rsid w:val="00173851"/>
    <w:rsid w:val="00175F28"/>
    <w:rsid w:val="001776F8"/>
    <w:rsid w:val="00177A99"/>
    <w:rsid w:val="00180622"/>
    <w:rsid w:val="00180A4E"/>
    <w:rsid w:val="00182C3B"/>
    <w:rsid w:val="001846C3"/>
    <w:rsid w:val="00186EBE"/>
    <w:rsid w:val="00190CCA"/>
    <w:rsid w:val="0019227E"/>
    <w:rsid w:val="00192C5B"/>
    <w:rsid w:val="00193A12"/>
    <w:rsid w:val="001959F3"/>
    <w:rsid w:val="001964BB"/>
    <w:rsid w:val="00196579"/>
    <w:rsid w:val="0019705C"/>
    <w:rsid w:val="001975D3"/>
    <w:rsid w:val="00197F8D"/>
    <w:rsid w:val="001A0CAE"/>
    <w:rsid w:val="001A4AE8"/>
    <w:rsid w:val="001A666F"/>
    <w:rsid w:val="001A76BB"/>
    <w:rsid w:val="001A77A2"/>
    <w:rsid w:val="001A78C7"/>
    <w:rsid w:val="001B0266"/>
    <w:rsid w:val="001B0EE8"/>
    <w:rsid w:val="001B1A0E"/>
    <w:rsid w:val="001B2DC4"/>
    <w:rsid w:val="001B3F35"/>
    <w:rsid w:val="001B4097"/>
    <w:rsid w:val="001B7303"/>
    <w:rsid w:val="001B7340"/>
    <w:rsid w:val="001B78E2"/>
    <w:rsid w:val="001C2AF0"/>
    <w:rsid w:val="001C3D54"/>
    <w:rsid w:val="001C5C4D"/>
    <w:rsid w:val="001C62EA"/>
    <w:rsid w:val="001C7920"/>
    <w:rsid w:val="001D1F5C"/>
    <w:rsid w:val="001D5BF6"/>
    <w:rsid w:val="001E2413"/>
    <w:rsid w:val="001E334A"/>
    <w:rsid w:val="001E3FAB"/>
    <w:rsid w:val="001E6662"/>
    <w:rsid w:val="001E69F3"/>
    <w:rsid w:val="001E6AB8"/>
    <w:rsid w:val="001E6DCA"/>
    <w:rsid w:val="001E72F6"/>
    <w:rsid w:val="001E7D08"/>
    <w:rsid w:val="001E7E9C"/>
    <w:rsid w:val="001F03DE"/>
    <w:rsid w:val="001F0AD2"/>
    <w:rsid w:val="001F0E26"/>
    <w:rsid w:val="001F200D"/>
    <w:rsid w:val="001F2FC4"/>
    <w:rsid w:val="001F3571"/>
    <w:rsid w:val="001F4476"/>
    <w:rsid w:val="001F4F7E"/>
    <w:rsid w:val="001F5168"/>
    <w:rsid w:val="001F53A5"/>
    <w:rsid w:val="001F5F05"/>
    <w:rsid w:val="001F69CD"/>
    <w:rsid w:val="001F7248"/>
    <w:rsid w:val="00200060"/>
    <w:rsid w:val="00200AA4"/>
    <w:rsid w:val="00201250"/>
    <w:rsid w:val="00201D27"/>
    <w:rsid w:val="00202A77"/>
    <w:rsid w:val="00204A07"/>
    <w:rsid w:val="00205D62"/>
    <w:rsid w:val="00207173"/>
    <w:rsid w:val="00207E1A"/>
    <w:rsid w:val="00211328"/>
    <w:rsid w:val="002126BA"/>
    <w:rsid w:val="0021359A"/>
    <w:rsid w:val="002149A6"/>
    <w:rsid w:val="002206B3"/>
    <w:rsid w:val="0022203E"/>
    <w:rsid w:val="0022261C"/>
    <w:rsid w:val="00223BF8"/>
    <w:rsid w:val="00224DA0"/>
    <w:rsid w:val="00225712"/>
    <w:rsid w:val="002259EB"/>
    <w:rsid w:val="00225C79"/>
    <w:rsid w:val="00232E88"/>
    <w:rsid w:val="00232FD6"/>
    <w:rsid w:val="00233908"/>
    <w:rsid w:val="00234092"/>
    <w:rsid w:val="002345AA"/>
    <w:rsid w:val="00234F1F"/>
    <w:rsid w:val="0023536D"/>
    <w:rsid w:val="00236EF9"/>
    <w:rsid w:val="00236FDB"/>
    <w:rsid w:val="002373B1"/>
    <w:rsid w:val="00240E0F"/>
    <w:rsid w:val="00241C70"/>
    <w:rsid w:val="00241DE4"/>
    <w:rsid w:val="002425EC"/>
    <w:rsid w:val="00243266"/>
    <w:rsid w:val="002541FC"/>
    <w:rsid w:val="00254321"/>
    <w:rsid w:val="00254E47"/>
    <w:rsid w:val="002552B5"/>
    <w:rsid w:val="002556E3"/>
    <w:rsid w:val="00255A7E"/>
    <w:rsid w:val="00256411"/>
    <w:rsid w:val="00256F52"/>
    <w:rsid w:val="00257C22"/>
    <w:rsid w:val="002600BE"/>
    <w:rsid w:val="00260DB8"/>
    <w:rsid w:val="0026232E"/>
    <w:rsid w:val="00262A48"/>
    <w:rsid w:val="00263A23"/>
    <w:rsid w:val="002656A6"/>
    <w:rsid w:val="00265D69"/>
    <w:rsid w:val="00266E3F"/>
    <w:rsid w:val="00271CB5"/>
    <w:rsid w:val="00272498"/>
    <w:rsid w:val="00272943"/>
    <w:rsid w:val="0027336C"/>
    <w:rsid w:val="00273AA6"/>
    <w:rsid w:val="00273CD3"/>
    <w:rsid w:val="002745F3"/>
    <w:rsid w:val="00284FD3"/>
    <w:rsid w:val="00285DBE"/>
    <w:rsid w:val="00286AEC"/>
    <w:rsid w:val="002906B1"/>
    <w:rsid w:val="0029077B"/>
    <w:rsid w:val="0029095C"/>
    <w:rsid w:val="00293300"/>
    <w:rsid w:val="00293322"/>
    <w:rsid w:val="00295DA5"/>
    <w:rsid w:val="00296966"/>
    <w:rsid w:val="00296B28"/>
    <w:rsid w:val="0029748A"/>
    <w:rsid w:val="00297CDD"/>
    <w:rsid w:val="002A1D86"/>
    <w:rsid w:val="002A27B3"/>
    <w:rsid w:val="002A56C6"/>
    <w:rsid w:val="002A580C"/>
    <w:rsid w:val="002A66EB"/>
    <w:rsid w:val="002A72C2"/>
    <w:rsid w:val="002A74DF"/>
    <w:rsid w:val="002B329E"/>
    <w:rsid w:val="002B4275"/>
    <w:rsid w:val="002B4B5C"/>
    <w:rsid w:val="002B5A69"/>
    <w:rsid w:val="002C1106"/>
    <w:rsid w:val="002C5C46"/>
    <w:rsid w:val="002C6336"/>
    <w:rsid w:val="002C7319"/>
    <w:rsid w:val="002D006B"/>
    <w:rsid w:val="002D01B2"/>
    <w:rsid w:val="002D6032"/>
    <w:rsid w:val="002D647A"/>
    <w:rsid w:val="002D6933"/>
    <w:rsid w:val="002D6EC0"/>
    <w:rsid w:val="002E3E0D"/>
    <w:rsid w:val="002E46AA"/>
    <w:rsid w:val="002E51D8"/>
    <w:rsid w:val="002E589D"/>
    <w:rsid w:val="002E66AC"/>
    <w:rsid w:val="002E7EA1"/>
    <w:rsid w:val="002F00FF"/>
    <w:rsid w:val="002F05D1"/>
    <w:rsid w:val="002F0821"/>
    <w:rsid w:val="002F0ACA"/>
    <w:rsid w:val="002F122E"/>
    <w:rsid w:val="002F1276"/>
    <w:rsid w:val="002F244B"/>
    <w:rsid w:val="002F25E8"/>
    <w:rsid w:val="002F3720"/>
    <w:rsid w:val="002F3C47"/>
    <w:rsid w:val="002F46A0"/>
    <w:rsid w:val="002F5640"/>
    <w:rsid w:val="002F5836"/>
    <w:rsid w:val="002F6B13"/>
    <w:rsid w:val="002F7410"/>
    <w:rsid w:val="0030044D"/>
    <w:rsid w:val="00300CCA"/>
    <w:rsid w:val="003042AC"/>
    <w:rsid w:val="00306DAC"/>
    <w:rsid w:val="003070F7"/>
    <w:rsid w:val="00307893"/>
    <w:rsid w:val="00310155"/>
    <w:rsid w:val="00311829"/>
    <w:rsid w:val="003118E4"/>
    <w:rsid w:val="00312CDF"/>
    <w:rsid w:val="00313F1A"/>
    <w:rsid w:val="0031505F"/>
    <w:rsid w:val="00315656"/>
    <w:rsid w:val="00315B00"/>
    <w:rsid w:val="00316003"/>
    <w:rsid w:val="00316318"/>
    <w:rsid w:val="00316DEE"/>
    <w:rsid w:val="00320702"/>
    <w:rsid w:val="00322758"/>
    <w:rsid w:val="00324402"/>
    <w:rsid w:val="00326180"/>
    <w:rsid w:val="00327719"/>
    <w:rsid w:val="003305C3"/>
    <w:rsid w:val="003325C4"/>
    <w:rsid w:val="00334E45"/>
    <w:rsid w:val="003361A4"/>
    <w:rsid w:val="003366FB"/>
    <w:rsid w:val="00340A5E"/>
    <w:rsid w:val="00340CE5"/>
    <w:rsid w:val="0034268F"/>
    <w:rsid w:val="0034379C"/>
    <w:rsid w:val="00346FFE"/>
    <w:rsid w:val="00347D0F"/>
    <w:rsid w:val="00350F28"/>
    <w:rsid w:val="003522A6"/>
    <w:rsid w:val="00354901"/>
    <w:rsid w:val="00355306"/>
    <w:rsid w:val="00355CE6"/>
    <w:rsid w:val="00356EAE"/>
    <w:rsid w:val="003575F8"/>
    <w:rsid w:val="003608E1"/>
    <w:rsid w:val="003614D9"/>
    <w:rsid w:val="00361B21"/>
    <w:rsid w:val="0036204D"/>
    <w:rsid w:val="00363FBB"/>
    <w:rsid w:val="003649D7"/>
    <w:rsid w:val="00364BD3"/>
    <w:rsid w:val="003675FE"/>
    <w:rsid w:val="003677AB"/>
    <w:rsid w:val="0037219E"/>
    <w:rsid w:val="00372634"/>
    <w:rsid w:val="00372671"/>
    <w:rsid w:val="00372EB9"/>
    <w:rsid w:val="00374F9C"/>
    <w:rsid w:val="00375FFA"/>
    <w:rsid w:val="003775D9"/>
    <w:rsid w:val="003801A4"/>
    <w:rsid w:val="00381773"/>
    <w:rsid w:val="00381FBE"/>
    <w:rsid w:val="00382670"/>
    <w:rsid w:val="0038316F"/>
    <w:rsid w:val="00383294"/>
    <w:rsid w:val="00384433"/>
    <w:rsid w:val="003869E7"/>
    <w:rsid w:val="003872E7"/>
    <w:rsid w:val="003913D7"/>
    <w:rsid w:val="003919C1"/>
    <w:rsid w:val="00394AA2"/>
    <w:rsid w:val="003957D2"/>
    <w:rsid w:val="00396715"/>
    <w:rsid w:val="00396D90"/>
    <w:rsid w:val="003A1603"/>
    <w:rsid w:val="003A1952"/>
    <w:rsid w:val="003A39FF"/>
    <w:rsid w:val="003A4029"/>
    <w:rsid w:val="003A44B1"/>
    <w:rsid w:val="003A4EA5"/>
    <w:rsid w:val="003A5EF5"/>
    <w:rsid w:val="003A6898"/>
    <w:rsid w:val="003A6CD0"/>
    <w:rsid w:val="003A7C22"/>
    <w:rsid w:val="003B090E"/>
    <w:rsid w:val="003B25DB"/>
    <w:rsid w:val="003B36D6"/>
    <w:rsid w:val="003B38A2"/>
    <w:rsid w:val="003B5853"/>
    <w:rsid w:val="003B5A40"/>
    <w:rsid w:val="003C220F"/>
    <w:rsid w:val="003C2F71"/>
    <w:rsid w:val="003C30CB"/>
    <w:rsid w:val="003C3EC6"/>
    <w:rsid w:val="003C4E1F"/>
    <w:rsid w:val="003C72E0"/>
    <w:rsid w:val="003C7D60"/>
    <w:rsid w:val="003D1C93"/>
    <w:rsid w:val="003D24E3"/>
    <w:rsid w:val="003D2A3D"/>
    <w:rsid w:val="003D4325"/>
    <w:rsid w:val="003D56C0"/>
    <w:rsid w:val="003D666B"/>
    <w:rsid w:val="003E14E0"/>
    <w:rsid w:val="003E42E6"/>
    <w:rsid w:val="003E5D73"/>
    <w:rsid w:val="003E7CA2"/>
    <w:rsid w:val="003F152F"/>
    <w:rsid w:val="003F1FF3"/>
    <w:rsid w:val="003F6D28"/>
    <w:rsid w:val="00400EAD"/>
    <w:rsid w:val="00401C73"/>
    <w:rsid w:val="004027CF"/>
    <w:rsid w:val="00402A0C"/>
    <w:rsid w:val="004031E8"/>
    <w:rsid w:val="00403970"/>
    <w:rsid w:val="00403D04"/>
    <w:rsid w:val="00404911"/>
    <w:rsid w:val="00412777"/>
    <w:rsid w:val="00415983"/>
    <w:rsid w:val="00416336"/>
    <w:rsid w:val="004171C8"/>
    <w:rsid w:val="0041755E"/>
    <w:rsid w:val="00420443"/>
    <w:rsid w:val="00420886"/>
    <w:rsid w:val="00422597"/>
    <w:rsid w:val="00424542"/>
    <w:rsid w:val="00424A74"/>
    <w:rsid w:val="004259AA"/>
    <w:rsid w:val="00425A53"/>
    <w:rsid w:val="00426C02"/>
    <w:rsid w:val="00427213"/>
    <w:rsid w:val="0042731B"/>
    <w:rsid w:val="00427BF7"/>
    <w:rsid w:val="0043048B"/>
    <w:rsid w:val="00431061"/>
    <w:rsid w:val="0043561F"/>
    <w:rsid w:val="00435B56"/>
    <w:rsid w:val="00435C73"/>
    <w:rsid w:val="00437463"/>
    <w:rsid w:val="00437A1E"/>
    <w:rsid w:val="00437A2D"/>
    <w:rsid w:val="00437FA9"/>
    <w:rsid w:val="00445599"/>
    <w:rsid w:val="00446098"/>
    <w:rsid w:val="00452BF4"/>
    <w:rsid w:val="004535D7"/>
    <w:rsid w:val="004542BA"/>
    <w:rsid w:val="004546EF"/>
    <w:rsid w:val="00454B91"/>
    <w:rsid w:val="004577C5"/>
    <w:rsid w:val="00461214"/>
    <w:rsid w:val="00461283"/>
    <w:rsid w:val="00461484"/>
    <w:rsid w:val="00461AF9"/>
    <w:rsid w:val="00461B2F"/>
    <w:rsid w:val="00463CAA"/>
    <w:rsid w:val="00466BC0"/>
    <w:rsid w:val="00470B88"/>
    <w:rsid w:val="004712FA"/>
    <w:rsid w:val="00471611"/>
    <w:rsid w:val="00471915"/>
    <w:rsid w:val="00473AF1"/>
    <w:rsid w:val="00474201"/>
    <w:rsid w:val="00474B47"/>
    <w:rsid w:val="00475790"/>
    <w:rsid w:val="0047633A"/>
    <w:rsid w:val="00476A4E"/>
    <w:rsid w:val="004771B9"/>
    <w:rsid w:val="004777B9"/>
    <w:rsid w:val="00477B37"/>
    <w:rsid w:val="004804B7"/>
    <w:rsid w:val="00480BDA"/>
    <w:rsid w:val="004819C1"/>
    <w:rsid w:val="00485301"/>
    <w:rsid w:val="00487F4E"/>
    <w:rsid w:val="004903AC"/>
    <w:rsid w:val="00491389"/>
    <w:rsid w:val="0049196F"/>
    <w:rsid w:val="00492021"/>
    <w:rsid w:val="004938D5"/>
    <w:rsid w:val="00494ED2"/>
    <w:rsid w:val="004A0402"/>
    <w:rsid w:val="004A1664"/>
    <w:rsid w:val="004A1FEE"/>
    <w:rsid w:val="004A36DF"/>
    <w:rsid w:val="004A4489"/>
    <w:rsid w:val="004A4F36"/>
    <w:rsid w:val="004A515A"/>
    <w:rsid w:val="004A6667"/>
    <w:rsid w:val="004A7D21"/>
    <w:rsid w:val="004B0850"/>
    <w:rsid w:val="004B119C"/>
    <w:rsid w:val="004B11E7"/>
    <w:rsid w:val="004B2E38"/>
    <w:rsid w:val="004B343B"/>
    <w:rsid w:val="004B4410"/>
    <w:rsid w:val="004B5555"/>
    <w:rsid w:val="004C0076"/>
    <w:rsid w:val="004C4DA6"/>
    <w:rsid w:val="004C50AE"/>
    <w:rsid w:val="004C5326"/>
    <w:rsid w:val="004C7994"/>
    <w:rsid w:val="004C7A99"/>
    <w:rsid w:val="004D00F5"/>
    <w:rsid w:val="004D35BE"/>
    <w:rsid w:val="004D3C2E"/>
    <w:rsid w:val="004D4A46"/>
    <w:rsid w:val="004D7B20"/>
    <w:rsid w:val="004D7F41"/>
    <w:rsid w:val="004E1744"/>
    <w:rsid w:val="004E2C57"/>
    <w:rsid w:val="004E5364"/>
    <w:rsid w:val="004E5887"/>
    <w:rsid w:val="004E5EBA"/>
    <w:rsid w:val="004E6698"/>
    <w:rsid w:val="004E7446"/>
    <w:rsid w:val="004F092C"/>
    <w:rsid w:val="004F14B5"/>
    <w:rsid w:val="004F16F1"/>
    <w:rsid w:val="004F2C05"/>
    <w:rsid w:val="004F3457"/>
    <w:rsid w:val="004F70EE"/>
    <w:rsid w:val="004F7D2F"/>
    <w:rsid w:val="005027B6"/>
    <w:rsid w:val="0050391A"/>
    <w:rsid w:val="005052BE"/>
    <w:rsid w:val="00506131"/>
    <w:rsid w:val="005064AE"/>
    <w:rsid w:val="00507C50"/>
    <w:rsid w:val="005102BE"/>
    <w:rsid w:val="00511272"/>
    <w:rsid w:val="00511B15"/>
    <w:rsid w:val="00512401"/>
    <w:rsid w:val="005133E5"/>
    <w:rsid w:val="00515EEF"/>
    <w:rsid w:val="00515F91"/>
    <w:rsid w:val="00517898"/>
    <w:rsid w:val="00521D00"/>
    <w:rsid w:val="00524DEC"/>
    <w:rsid w:val="00526E53"/>
    <w:rsid w:val="00527DD2"/>
    <w:rsid w:val="0053125F"/>
    <w:rsid w:val="00531B2B"/>
    <w:rsid w:val="00532B55"/>
    <w:rsid w:val="005357B0"/>
    <w:rsid w:val="00536D77"/>
    <w:rsid w:val="00540490"/>
    <w:rsid w:val="0054119C"/>
    <w:rsid w:val="00541816"/>
    <w:rsid w:val="00542068"/>
    <w:rsid w:val="005428C9"/>
    <w:rsid w:val="00543A15"/>
    <w:rsid w:val="00543A64"/>
    <w:rsid w:val="005468DA"/>
    <w:rsid w:val="00546AF7"/>
    <w:rsid w:val="00551051"/>
    <w:rsid w:val="00551110"/>
    <w:rsid w:val="00551D06"/>
    <w:rsid w:val="00551D8D"/>
    <w:rsid w:val="00552FFC"/>
    <w:rsid w:val="005533BF"/>
    <w:rsid w:val="00553C70"/>
    <w:rsid w:val="005553AE"/>
    <w:rsid w:val="00555907"/>
    <w:rsid w:val="005567BC"/>
    <w:rsid w:val="00557595"/>
    <w:rsid w:val="00560DAF"/>
    <w:rsid w:val="0056163B"/>
    <w:rsid w:val="00561A04"/>
    <w:rsid w:val="005630D0"/>
    <w:rsid w:val="005642CD"/>
    <w:rsid w:val="00565D8D"/>
    <w:rsid w:val="005667B6"/>
    <w:rsid w:val="00566F68"/>
    <w:rsid w:val="00567004"/>
    <w:rsid w:val="005675A4"/>
    <w:rsid w:val="005678C3"/>
    <w:rsid w:val="00570465"/>
    <w:rsid w:val="00573ABB"/>
    <w:rsid w:val="00575001"/>
    <w:rsid w:val="00576CD7"/>
    <w:rsid w:val="00576E2E"/>
    <w:rsid w:val="00580732"/>
    <w:rsid w:val="00580A5F"/>
    <w:rsid w:val="00581D80"/>
    <w:rsid w:val="0058272C"/>
    <w:rsid w:val="00582E08"/>
    <w:rsid w:val="005867E1"/>
    <w:rsid w:val="00586959"/>
    <w:rsid w:val="00587A6C"/>
    <w:rsid w:val="005916F4"/>
    <w:rsid w:val="00594439"/>
    <w:rsid w:val="005A002E"/>
    <w:rsid w:val="005A04E3"/>
    <w:rsid w:val="005A0D1E"/>
    <w:rsid w:val="005A3A7E"/>
    <w:rsid w:val="005A4504"/>
    <w:rsid w:val="005A4F4B"/>
    <w:rsid w:val="005A6FC1"/>
    <w:rsid w:val="005A7477"/>
    <w:rsid w:val="005B0669"/>
    <w:rsid w:val="005B08A4"/>
    <w:rsid w:val="005B105A"/>
    <w:rsid w:val="005B163F"/>
    <w:rsid w:val="005B358A"/>
    <w:rsid w:val="005B40D1"/>
    <w:rsid w:val="005B4B1A"/>
    <w:rsid w:val="005B56EC"/>
    <w:rsid w:val="005B5952"/>
    <w:rsid w:val="005B6BE8"/>
    <w:rsid w:val="005B6EC4"/>
    <w:rsid w:val="005C3102"/>
    <w:rsid w:val="005C32F4"/>
    <w:rsid w:val="005C42B7"/>
    <w:rsid w:val="005C50F7"/>
    <w:rsid w:val="005C6764"/>
    <w:rsid w:val="005C748A"/>
    <w:rsid w:val="005D0609"/>
    <w:rsid w:val="005D1AA1"/>
    <w:rsid w:val="005D1AF6"/>
    <w:rsid w:val="005D22AE"/>
    <w:rsid w:val="005D31C0"/>
    <w:rsid w:val="005E09B4"/>
    <w:rsid w:val="005E14D2"/>
    <w:rsid w:val="005E2B6F"/>
    <w:rsid w:val="005E2DA8"/>
    <w:rsid w:val="005E31B5"/>
    <w:rsid w:val="005F0FF7"/>
    <w:rsid w:val="005F28A5"/>
    <w:rsid w:val="005F425C"/>
    <w:rsid w:val="005F52F9"/>
    <w:rsid w:val="006006A7"/>
    <w:rsid w:val="00600B21"/>
    <w:rsid w:val="00602F69"/>
    <w:rsid w:val="00604036"/>
    <w:rsid w:val="00610773"/>
    <w:rsid w:val="0061086F"/>
    <w:rsid w:val="00612775"/>
    <w:rsid w:val="00612E97"/>
    <w:rsid w:val="006166BE"/>
    <w:rsid w:val="00617C83"/>
    <w:rsid w:val="00620864"/>
    <w:rsid w:val="00620BEC"/>
    <w:rsid w:val="0062223A"/>
    <w:rsid w:val="00624FA1"/>
    <w:rsid w:val="00627382"/>
    <w:rsid w:val="006277FB"/>
    <w:rsid w:val="0063062B"/>
    <w:rsid w:val="00630FF3"/>
    <w:rsid w:val="0063147F"/>
    <w:rsid w:val="00631B34"/>
    <w:rsid w:val="006336C7"/>
    <w:rsid w:val="00633891"/>
    <w:rsid w:val="00633BD2"/>
    <w:rsid w:val="0063405C"/>
    <w:rsid w:val="00634708"/>
    <w:rsid w:val="00635B6A"/>
    <w:rsid w:val="00636739"/>
    <w:rsid w:val="00636EE9"/>
    <w:rsid w:val="006406C5"/>
    <w:rsid w:val="0064125F"/>
    <w:rsid w:val="0064134D"/>
    <w:rsid w:val="00642298"/>
    <w:rsid w:val="006427F3"/>
    <w:rsid w:val="00643B80"/>
    <w:rsid w:val="00644590"/>
    <w:rsid w:val="00644671"/>
    <w:rsid w:val="00644EFA"/>
    <w:rsid w:val="0064509D"/>
    <w:rsid w:val="006453C6"/>
    <w:rsid w:val="00646175"/>
    <w:rsid w:val="00646B74"/>
    <w:rsid w:val="00647883"/>
    <w:rsid w:val="00650586"/>
    <w:rsid w:val="006523C9"/>
    <w:rsid w:val="00652CF2"/>
    <w:rsid w:val="00652E2B"/>
    <w:rsid w:val="006530B6"/>
    <w:rsid w:val="0065686C"/>
    <w:rsid w:val="00656D0B"/>
    <w:rsid w:val="00657811"/>
    <w:rsid w:val="00657E6E"/>
    <w:rsid w:val="00657F3A"/>
    <w:rsid w:val="0066009C"/>
    <w:rsid w:val="00662F6A"/>
    <w:rsid w:val="0066436E"/>
    <w:rsid w:val="00665B5F"/>
    <w:rsid w:val="00667B16"/>
    <w:rsid w:val="00676325"/>
    <w:rsid w:val="0068063C"/>
    <w:rsid w:val="006828E1"/>
    <w:rsid w:val="00683B42"/>
    <w:rsid w:val="00686F2D"/>
    <w:rsid w:val="006877AB"/>
    <w:rsid w:val="0068781A"/>
    <w:rsid w:val="00690AE0"/>
    <w:rsid w:val="00691407"/>
    <w:rsid w:val="00691452"/>
    <w:rsid w:val="0069272C"/>
    <w:rsid w:val="00693311"/>
    <w:rsid w:val="00693A57"/>
    <w:rsid w:val="00695309"/>
    <w:rsid w:val="00695589"/>
    <w:rsid w:val="00695FF8"/>
    <w:rsid w:val="006971E7"/>
    <w:rsid w:val="006976B8"/>
    <w:rsid w:val="00697899"/>
    <w:rsid w:val="006A14FF"/>
    <w:rsid w:val="006A260F"/>
    <w:rsid w:val="006A2B9A"/>
    <w:rsid w:val="006A2BA3"/>
    <w:rsid w:val="006A2DB7"/>
    <w:rsid w:val="006A3A01"/>
    <w:rsid w:val="006A416E"/>
    <w:rsid w:val="006A420A"/>
    <w:rsid w:val="006A4411"/>
    <w:rsid w:val="006A45E1"/>
    <w:rsid w:val="006A4AD5"/>
    <w:rsid w:val="006A6DD2"/>
    <w:rsid w:val="006A7763"/>
    <w:rsid w:val="006B26C9"/>
    <w:rsid w:val="006C2528"/>
    <w:rsid w:val="006C299C"/>
    <w:rsid w:val="006C2F36"/>
    <w:rsid w:val="006C3318"/>
    <w:rsid w:val="006C3567"/>
    <w:rsid w:val="006C42BA"/>
    <w:rsid w:val="006C56AC"/>
    <w:rsid w:val="006C5CAE"/>
    <w:rsid w:val="006C5D0F"/>
    <w:rsid w:val="006D162A"/>
    <w:rsid w:val="006D1FF9"/>
    <w:rsid w:val="006D3FC9"/>
    <w:rsid w:val="006D4211"/>
    <w:rsid w:val="006D5446"/>
    <w:rsid w:val="006D6790"/>
    <w:rsid w:val="006D799C"/>
    <w:rsid w:val="006E0125"/>
    <w:rsid w:val="006E04FB"/>
    <w:rsid w:val="006E079E"/>
    <w:rsid w:val="006E0D6C"/>
    <w:rsid w:val="006E1048"/>
    <w:rsid w:val="006E2209"/>
    <w:rsid w:val="006E6066"/>
    <w:rsid w:val="006E7136"/>
    <w:rsid w:val="006F1644"/>
    <w:rsid w:val="006F474D"/>
    <w:rsid w:val="006F6956"/>
    <w:rsid w:val="006F6C65"/>
    <w:rsid w:val="00700280"/>
    <w:rsid w:val="007006BA"/>
    <w:rsid w:val="0070264F"/>
    <w:rsid w:val="007033AB"/>
    <w:rsid w:val="0070461F"/>
    <w:rsid w:val="00704766"/>
    <w:rsid w:val="00705F71"/>
    <w:rsid w:val="007073E6"/>
    <w:rsid w:val="00707CC7"/>
    <w:rsid w:val="00710BE1"/>
    <w:rsid w:val="007119D0"/>
    <w:rsid w:val="00711C44"/>
    <w:rsid w:val="007129FD"/>
    <w:rsid w:val="00712DE7"/>
    <w:rsid w:val="007133E6"/>
    <w:rsid w:val="00713490"/>
    <w:rsid w:val="007138A7"/>
    <w:rsid w:val="00713B6F"/>
    <w:rsid w:val="007145D4"/>
    <w:rsid w:val="00715B21"/>
    <w:rsid w:val="00717EE4"/>
    <w:rsid w:val="00720AD7"/>
    <w:rsid w:val="00721D16"/>
    <w:rsid w:val="00721E81"/>
    <w:rsid w:val="007235DF"/>
    <w:rsid w:val="00723C68"/>
    <w:rsid w:val="00725516"/>
    <w:rsid w:val="0072551A"/>
    <w:rsid w:val="007266BC"/>
    <w:rsid w:val="007302E1"/>
    <w:rsid w:val="00730A43"/>
    <w:rsid w:val="00730BAE"/>
    <w:rsid w:val="00730D7C"/>
    <w:rsid w:val="00734635"/>
    <w:rsid w:val="00734766"/>
    <w:rsid w:val="00734FBF"/>
    <w:rsid w:val="00735D4A"/>
    <w:rsid w:val="00737F06"/>
    <w:rsid w:val="00742BD4"/>
    <w:rsid w:val="00743048"/>
    <w:rsid w:val="007465FD"/>
    <w:rsid w:val="00746D8E"/>
    <w:rsid w:val="00751481"/>
    <w:rsid w:val="007520C6"/>
    <w:rsid w:val="00753B48"/>
    <w:rsid w:val="0075535D"/>
    <w:rsid w:val="00756F4C"/>
    <w:rsid w:val="00757141"/>
    <w:rsid w:val="00760343"/>
    <w:rsid w:val="007611F4"/>
    <w:rsid w:val="007653EE"/>
    <w:rsid w:val="00765A1D"/>
    <w:rsid w:val="00773CE4"/>
    <w:rsid w:val="00774D5C"/>
    <w:rsid w:val="007765F6"/>
    <w:rsid w:val="007778FD"/>
    <w:rsid w:val="0078026B"/>
    <w:rsid w:val="007869ED"/>
    <w:rsid w:val="007906E3"/>
    <w:rsid w:val="00794810"/>
    <w:rsid w:val="00794D45"/>
    <w:rsid w:val="00795978"/>
    <w:rsid w:val="00797D05"/>
    <w:rsid w:val="007A0A14"/>
    <w:rsid w:val="007A145E"/>
    <w:rsid w:val="007A23BD"/>
    <w:rsid w:val="007A25A6"/>
    <w:rsid w:val="007A266F"/>
    <w:rsid w:val="007A345E"/>
    <w:rsid w:val="007A3CED"/>
    <w:rsid w:val="007A4F88"/>
    <w:rsid w:val="007A4F89"/>
    <w:rsid w:val="007A73B2"/>
    <w:rsid w:val="007B0311"/>
    <w:rsid w:val="007B0CF3"/>
    <w:rsid w:val="007B2D33"/>
    <w:rsid w:val="007B5852"/>
    <w:rsid w:val="007B70AB"/>
    <w:rsid w:val="007B7B5F"/>
    <w:rsid w:val="007C1010"/>
    <w:rsid w:val="007C37F4"/>
    <w:rsid w:val="007C64C6"/>
    <w:rsid w:val="007C731A"/>
    <w:rsid w:val="007D12D7"/>
    <w:rsid w:val="007D166E"/>
    <w:rsid w:val="007D1DF6"/>
    <w:rsid w:val="007D35D4"/>
    <w:rsid w:val="007D3611"/>
    <w:rsid w:val="007D3E49"/>
    <w:rsid w:val="007D45E1"/>
    <w:rsid w:val="007D499B"/>
    <w:rsid w:val="007D5042"/>
    <w:rsid w:val="007D576C"/>
    <w:rsid w:val="007D5AA7"/>
    <w:rsid w:val="007D5F10"/>
    <w:rsid w:val="007D7409"/>
    <w:rsid w:val="007E3196"/>
    <w:rsid w:val="007E349E"/>
    <w:rsid w:val="007E5D24"/>
    <w:rsid w:val="007F2162"/>
    <w:rsid w:val="007F3357"/>
    <w:rsid w:val="007F69DE"/>
    <w:rsid w:val="007F75B0"/>
    <w:rsid w:val="008004AC"/>
    <w:rsid w:val="008006F6"/>
    <w:rsid w:val="00802BDF"/>
    <w:rsid w:val="00804F4A"/>
    <w:rsid w:val="00811636"/>
    <w:rsid w:val="00811A7B"/>
    <w:rsid w:val="00812104"/>
    <w:rsid w:val="0081262C"/>
    <w:rsid w:val="008133E8"/>
    <w:rsid w:val="00813445"/>
    <w:rsid w:val="00813BF7"/>
    <w:rsid w:val="00813CA8"/>
    <w:rsid w:val="00814B99"/>
    <w:rsid w:val="00814FF1"/>
    <w:rsid w:val="0081549B"/>
    <w:rsid w:val="008154A8"/>
    <w:rsid w:val="00815759"/>
    <w:rsid w:val="00815A83"/>
    <w:rsid w:val="0081659C"/>
    <w:rsid w:val="00817C20"/>
    <w:rsid w:val="00824449"/>
    <w:rsid w:val="008277C9"/>
    <w:rsid w:val="008302BB"/>
    <w:rsid w:val="00830C3A"/>
    <w:rsid w:val="00831AF7"/>
    <w:rsid w:val="008324B1"/>
    <w:rsid w:val="008329C1"/>
    <w:rsid w:val="00832DC2"/>
    <w:rsid w:val="00833A76"/>
    <w:rsid w:val="00834250"/>
    <w:rsid w:val="008347BF"/>
    <w:rsid w:val="008349A1"/>
    <w:rsid w:val="00834C67"/>
    <w:rsid w:val="008356FF"/>
    <w:rsid w:val="00835A98"/>
    <w:rsid w:val="008376A9"/>
    <w:rsid w:val="00837AAE"/>
    <w:rsid w:val="008403BE"/>
    <w:rsid w:val="0084095D"/>
    <w:rsid w:val="00841169"/>
    <w:rsid w:val="008418EB"/>
    <w:rsid w:val="008422EF"/>
    <w:rsid w:val="00842D1C"/>
    <w:rsid w:val="00843349"/>
    <w:rsid w:val="008433B4"/>
    <w:rsid w:val="008441ED"/>
    <w:rsid w:val="00844D01"/>
    <w:rsid w:val="00844F1B"/>
    <w:rsid w:val="008465B6"/>
    <w:rsid w:val="008469D7"/>
    <w:rsid w:val="008472A6"/>
    <w:rsid w:val="00847D0F"/>
    <w:rsid w:val="008505F8"/>
    <w:rsid w:val="008511FC"/>
    <w:rsid w:val="00851723"/>
    <w:rsid w:val="00851C53"/>
    <w:rsid w:val="00852CBA"/>
    <w:rsid w:val="00853018"/>
    <w:rsid w:val="0085360C"/>
    <w:rsid w:val="00856CF4"/>
    <w:rsid w:val="0086334E"/>
    <w:rsid w:val="0086464D"/>
    <w:rsid w:val="00866072"/>
    <w:rsid w:val="00867B7F"/>
    <w:rsid w:val="00873006"/>
    <w:rsid w:val="00873A60"/>
    <w:rsid w:val="00875649"/>
    <w:rsid w:val="00875754"/>
    <w:rsid w:val="00875C54"/>
    <w:rsid w:val="0087627A"/>
    <w:rsid w:val="00883326"/>
    <w:rsid w:val="00884115"/>
    <w:rsid w:val="00884DA5"/>
    <w:rsid w:val="00885B62"/>
    <w:rsid w:val="0088649F"/>
    <w:rsid w:val="00886F32"/>
    <w:rsid w:val="0089071E"/>
    <w:rsid w:val="008909F9"/>
    <w:rsid w:val="00890CDC"/>
    <w:rsid w:val="00891D93"/>
    <w:rsid w:val="0089583C"/>
    <w:rsid w:val="00895C52"/>
    <w:rsid w:val="00897631"/>
    <w:rsid w:val="008A036C"/>
    <w:rsid w:val="008A09B9"/>
    <w:rsid w:val="008A0BBF"/>
    <w:rsid w:val="008A0BEA"/>
    <w:rsid w:val="008A0E7A"/>
    <w:rsid w:val="008A13A2"/>
    <w:rsid w:val="008A2230"/>
    <w:rsid w:val="008A27DC"/>
    <w:rsid w:val="008A2BA6"/>
    <w:rsid w:val="008A2BE0"/>
    <w:rsid w:val="008A3818"/>
    <w:rsid w:val="008A3E0E"/>
    <w:rsid w:val="008A439D"/>
    <w:rsid w:val="008A5C1A"/>
    <w:rsid w:val="008A5D9F"/>
    <w:rsid w:val="008A6B41"/>
    <w:rsid w:val="008A78B0"/>
    <w:rsid w:val="008B0019"/>
    <w:rsid w:val="008B0649"/>
    <w:rsid w:val="008B2445"/>
    <w:rsid w:val="008B2D0D"/>
    <w:rsid w:val="008B348F"/>
    <w:rsid w:val="008B3E16"/>
    <w:rsid w:val="008B4BF6"/>
    <w:rsid w:val="008B673C"/>
    <w:rsid w:val="008B70E6"/>
    <w:rsid w:val="008B73B4"/>
    <w:rsid w:val="008C058C"/>
    <w:rsid w:val="008C08F9"/>
    <w:rsid w:val="008C1620"/>
    <w:rsid w:val="008C24BD"/>
    <w:rsid w:val="008C347D"/>
    <w:rsid w:val="008C4F91"/>
    <w:rsid w:val="008C5455"/>
    <w:rsid w:val="008C635B"/>
    <w:rsid w:val="008D045D"/>
    <w:rsid w:val="008D0EDF"/>
    <w:rsid w:val="008D2D46"/>
    <w:rsid w:val="008D540C"/>
    <w:rsid w:val="008D6FEB"/>
    <w:rsid w:val="008E135D"/>
    <w:rsid w:val="008E145D"/>
    <w:rsid w:val="008E149D"/>
    <w:rsid w:val="008E20BD"/>
    <w:rsid w:val="008E23F5"/>
    <w:rsid w:val="008E26BC"/>
    <w:rsid w:val="008E3BF3"/>
    <w:rsid w:val="008E4235"/>
    <w:rsid w:val="008E44B8"/>
    <w:rsid w:val="008F1269"/>
    <w:rsid w:val="008F2EDB"/>
    <w:rsid w:val="008F4723"/>
    <w:rsid w:val="008F5EDB"/>
    <w:rsid w:val="00900575"/>
    <w:rsid w:val="009010D2"/>
    <w:rsid w:val="0090123D"/>
    <w:rsid w:val="00901287"/>
    <w:rsid w:val="0090145B"/>
    <w:rsid w:val="00901632"/>
    <w:rsid w:val="0090301F"/>
    <w:rsid w:val="009037C7"/>
    <w:rsid w:val="00904A95"/>
    <w:rsid w:val="00906D35"/>
    <w:rsid w:val="00910C52"/>
    <w:rsid w:val="00910D54"/>
    <w:rsid w:val="00911398"/>
    <w:rsid w:val="00911D3A"/>
    <w:rsid w:val="00912626"/>
    <w:rsid w:val="00913286"/>
    <w:rsid w:val="00915E3B"/>
    <w:rsid w:val="00920998"/>
    <w:rsid w:val="00920D24"/>
    <w:rsid w:val="009224F0"/>
    <w:rsid w:val="00923A02"/>
    <w:rsid w:val="00924100"/>
    <w:rsid w:val="00924201"/>
    <w:rsid w:val="00924ADD"/>
    <w:rsid w:val="009259C0"/>
    <w:rsid w:val="00925E5C"/>
    <w:rsid w:val="0092686F"/>
    <w:rsid w:val="00927182"/>
    <w:rsid w:val="0093077D"/>
    <w:rsid w:val="0093100B"/>
    <w:rsid w:val="00934610"/>
    <w:rsid w:val="009348D0"/>
    <w:rsid w:val="00935452"/>
    <w:rsid w:val="00936BA2"/>
    <w:rsid w:val="00937387"/>
    <w:rsid w:val="00937D5F"/>
    <w:rsid w:val="00940124"/>
    <w:rsid w:val="009405E9"/>
    <w:rsid w:val="0094249B"/>
    <w:rsid w:val="00942840"/>
    <w:rsid w:val="009434F9"/>
    <w:rsid w:val="00944639"/>
    <w:rsid w:val="0094490A"/>
    <w:rsid w:val="00945993"/>
    <w:rsid w:val="00947899"/>
    <w:rsid w:val="00947CB5"/>
    <w:rsid w:val="00947E99"/>
    <w:rsid w:val="00951CD6"/>
    <w:rsid w:val="00952C9D"/>
    <w:rsid w:val="009545F1"/>
    <w:rsid w:val="00954B06"/>
    <w:rsid w:val="0095680A"/>
    <w:rsid w:val="00961658"/>
    <w:rsid w:val="00964376"/>
    <w:rsid w:val="009649AB"/>
    <w:rsid w:val="009669BF"/>
    <w:rsid w:val="00966ED9"/>
    <w:rsid w:val="00967786"/>
    <w:rsid w:val="00970C0C"/>
    <w:rsid w:val="0097322A"/>
    <w:rsid w:val="0098144B"/>
    <w:rsid w:val="00982361"/>
    <w:rsid w:val="009845A8"/>
    <w:rsid w:val="009845CE"/>
    <w:rsid w:val="00984E31"/>
    <w:rsid w:val="00985336"/>
    <w:rsid w:val="00985532"/>
    <w:rsid w:val="009856F4"/>
    <w:rsid w:val="00985875"/>
    <w:rsid w:val="00985A6B"/>
    <w:rsid w:val="00985FA3"/>
    <w:rsid w:val="009865E0"/>
    <w:rsid w:val="0098699E"/>
    <w:rsid w:val="0099081E"/>
    <w:rsid w:val="00993632"/>
    <w:rsid w:val="0099465D"/>
    <w:rsid w:val="00994AA3"/>
    <w:rsid w:val="00996DCD"/>
    <w:rsid w:val="009A2970"/>
    <w:rsid w:val="009A37DE"/>
    <w:rsid w:val="009A4E49"/>
    <w:rsid w:val="009A6CD1"/>
    <w:rsid w:val="009A714F"/>
    <w:rsid w:val="009A726A"/>
    <w:rsid w:val="009B01C1"/>
    <w:rsid w:val="009B0545"/>
    <w:rsid w:val="009B1664"/>
    <w:rsid w:val="009B1E1F"/>
    <w:rsid w:val="009B2205"/>
    <w:rsid w:val="009B37DD"/>
    <w:rsid w:val="009B5671"/>
    <w:rsid w:val="009B675C"/>
    <w:rsid w:val="009B78E3"/>
    <w:rsid w:val="009C469B"/>
    <w:rsid w:val="009C6697"/>
    <w:rsid w:val="009D06F5"/>
    <w:rsid w:val="009D0E4B"/>
    <w:rsid w:val="009D0FF5"/>
    <w:rsid w:val="009D37E1"/>
    <w:rsid w:val="009D4AFD"/>
    <w:rsid w:val="009D53DD"/>
    <w:rsid w:val="009D77E7"/>
    <w:rsid w:val="009D79AB"/>
    <w:rsid w:val="009D7FC3"/>
    <w:rsid w:val="009E3C3E"/>
    <w:rsid w:val="009E5B21"/>
    <w:rsid w:val="009E61B6"/>
    <w:rsid w:val="009E67E3"/>
    <w:rsid w:val="009E7F10"/>
    <w:rsid w:val="009E7FA1"/>
    <w:rsid w:val="009F0D58"/>
    <w:rsid w:val="009F1098"/>
    <w:rsid w:val="009F21C6"/>
    <w:rsid w:val="009F2B21"/>
    <w:rsid w:val="009F3D86"/>
    <w:rsid w:val="009F43AF"/>
    <w:rsid w:val="009F475F"/>
    <w:rsid w:val="009F4948"/>
    <w:rsid w:val="009F7B63"/>
    <w:rsid w:val="00A00C82"/>
    <w:rsid w:val="00A02644"/>
    <w:rsid w:val="00A102A0"/>
    <w:rsid w:val="00A10868"/>
    <w:rsid w:val="00A10FE6"/>
    <w:rsid w:val="00A11C32"/>
    <w:rsid w:val="00A130B9"/>
    <w:rsid w:val="00A133F0"/>
    <w:rsid w:val="00A13723"/>
    <w:rsid w:val="00A13F62"/>
    <w:rsid w:val="00A20F75"/>
    <w:rsid w:val="00A21223"/>
    <w:rsid w:val="00A22AB4"/>
    <w:rsid w:val="00A22ECF"/>
    <w:rsid w:val="00A24063"/>
    <w:rsid w:val="00A25C32"/>
    <w:rsid w:val="00A26045"/>
    <w:rsid w:val="00A26873"/>
    <w:rsid w:val="00A271E1"/>
    <w:rsid w:val="00A27AC5"/>
    <w:rsid w:val="00A323BB"/>
    <w:rsid w:val="00A34DD0"/>
    <w:rsid w:val="00A362CC"/>
    <w:rsid w:val="00A3632A"/>
    <w:rsid w:val="00A36A7D"/>
    <w:rsid w:val="00A36C2B"/>
    <w:rsid w:val="00A36FF6"/>
    <w:rsid w:val="00A40221"/>
    <w:rsid w:val="00A415FB"/>
    <w:rsid w:val="00A41DAA"/>
    <w:rsid w:val="00A45799"/>
    <w:rsid w:val="00A461C3"/>
    <w:rsid w:val="00A463BC"/>
    <w:rsid w:val="00A510D0"/>
    <w:rsid w:val="00A53BAE"/>
    <w:rsid w:val="00A55D47"/>
    <w:rsid w:val="00A576BF"/>
    <w:rsid w:val="00A63879"/>
    <w:rsid w:val="00A64359"/>
    <w:rsid w:val="00A64500"/>
    <w:rsid w:val="00A65002"/>
    <w:rsid w:val="00A6575E"/>
    <w:rsid w:val="00A67A2B"/>
    <w:rsid w:val="00A70342"/>
    <w:rsid w:val="00A7406E"/>
    <w:rsid w:val="00A75F09"/>
    <w:rsid w:val="00A77055"/>
    <w:rsid w:val="00A77EE0"/>
    <w:rsid w:val="00A80526"/>
    <w:rsid w:val="00A82DB4"/>
    <w:rsid w:val="00A86933"/>
    <w:rsid w:val="00A87DA9"/>
    <w:rsid w:val="00A917E0"/>
    <w:rsid w:val="00A91923"/>
    <w:rsid w:val="00A94420"/>
    <w:rsid w:val="00A94A31"/>
    <w:rsid w:val="00A9708F"/>
    <w:rsid w:val="00A972BA"/>
    <w:rsid w:val="00AA22AD"/>
    <w:rsid w:val="00AA2D1E"/>
    <w:rsid w:val="00AA30F0"/>
    <w:rsid w:val="00AA5433"/>
    <w:rsid w:val="00AA58DE"/>
    <w:rsid w:val="00AB0C40"/>
    <w:rsid w:val="00AB0D73"/>
    <w:rsid w:val="00AB1E93"/>
    <w:rsid w:val="00AB22BC"/>
    <w:rsid w:val="00AB29B6"/>
    <w:rsid w:val="00AB2D45"/>
    <w:rsid w:val="00AB2D49"/>
    <w:rsid w:val="00AB2F02"/>
    <w:rsid w:val="00AB3E2B"/>
    <w:rsid w:val="00AB4B61"/>
    <w:rsid w:val="00AB4D55"/>
    <w:rsid w:val="00AB4F9A"/>
    <w:rsid w:val="00AC033D"/>
    <w:rsid w:val="00AC1A69"/>
    <w:rsid w:val="00AC20A7"/>
    <w:rsid w:val="00AC2C81"/>
    <w:rsid w:val="00AC40F0"/>
    <w:rsid w:val="00AC4D21"/>
    <w:rsid w:val="00AC695B"/>
    <w:rsid w:val="00AC7FA8"/>
    <w:rsid w:val="00AD187D"/>
    <w:rsid w:val="00AD20FD"/>
    <w:rsid w:val="00AD43A0"/>
    <w:rsid w:val="00AD44EA"/>
    <w:rsid w:val="00AD6974"/>
    <w:rsid w:val="00AE2B9C"/>
    <w:rsid w:val="00AE4B7D"/>
    <w:rsid w:val="00AE79B7"/>
    <w:rsid w:val="00AF0B5A"/>
    <w:rsid w:val="00AF10CF"/>
    <w:rsid w:val="00AF13E4"/>
    <w:rsid w:val="00AF1631"/>
    <w:rsid w:val="00AF167E"/>
    <w:rsid w:val="00AF7703"/>
    <w:rsid w:val="00AF783B"/>
    <w:rsid w:val="00B00A25"/>
    <w:rsid w:val="00B01553"/>
    <w:rsid w:val="00B01F99"/>
    <w:rsid w:val="00B03BB8"/>
    <w:rsid w:val="00B04E93"/>
    <w:rsid w:val="00B05278"/>
    <w:rsid w:val="00B07088"/>
    <w:rsid w:val="00B078D8"/>
    <w:rsid w:val="00B1043C"/>
    <w:rsid w:val="00B10545"/>
    <w:rsid w:val="00B10BFA"/>
    <w:rsid w:val="00B13968"/>
    <w:rsid w:val="00B14066"/>
    <w:rsid w:val="00B147B4"/>
    <w:rsid w:val="00B15B3B"/>
    <w:rsid w:val="00B16772"/>
    <w:rsid w:val="00B17FA7"/>
    <w:rsid w:val="00B20804"/>
    <w:rsid w:val="00B2137B"/>
    <w:rsid w:val="00B22608"/>
    <w:rsid w:val="00B22A7F"/>
    <w:rsid w:val="00B252A3"/>
    <w:rsid w:val="00B266FE"/>
    <w:rsid w:val="00B27427"/>
    <w:rsid w:val="00B318CD"/>
    <w:rsid w:val="00B31BB3"/>
    <w:rsid w:val="00B31E49"/>
    <w:rsid w:val="00B32D24"/>
    <w:rsid w:val="00B335A7"/>
    <w:rsid w:val="00B33936"/>
    <w:rsid w:val="00B33E38"/>
    <w:rsid w:val="00B33ED1"/>
    <w:rsid w:val="00B37EDB"/>
    <w:rsid w:val="00B41A3E"/>
    <w:rsid w:val="00B427F7"/>
    <w:rsid w:val="00B437EE"/>
    <w:rsid w:val="00B43AF1"/>
    <w:rsid w:val="00B44356"/>
    <w:rsid w:val="00B45A06"/>
    <w:rsid w:val="00B45A6D"/>
    <w:rsid w:val="00B4799B"/>
    <w:rsid w:val="00B50513"/>
    <w:rsid w:val="00B51143"/>
    <w:rsid w:val="00B511DD"/>
    <w:rsid w:val="00B51498"/>
    <w:rsid w:val="00B53261"/>
    <w:rsid w:val="00B540CF"/>
    <w:rsid w:val="00B543C6"/>
    <w:rsid w:val="00B558DD"/>
    <w:rsid w:val="00B60A6F"/>
    <w:rsid w:val="00B60CE6"/>
    <w:rsid w:val="00B61472"/>
    <w:rsid w:val="00B63950"/>
    <w:rsid w:val="00B63CE3"/>
    <w:rsid w:val="00B64196"/>
    <w:rsid w:val="00B641CB"/>
    <w:rsid w:val="00B65720"/>
    <w:rsid w:val="00B65BBD"/>
    <w:rsid w:val="00B66883"/>
    <w:rsid w:val="00B675BC"/>
    <w:rsid w:val="00B67FC1"/>
    <w:rsid w:val="00B67FD5"/>
    <w:rsid w:val="00B70B24"/>
    <w:rsid w:val="00B71BBA"/>
    <w:rsid w:val="00B7267F"/>
    <w:rsid w:val="00B7337B"/>
    <w:rsid w:val="00B734F6"/>
    <w:rsid w:val="00B7757B"/>
    <w:rsid w:val="00B80DD3"/>
    <w:rsid w:val="00B8208B"/>
    <w:rsid w:val="00B82934"/>
    <w:rsid w:val="00B838B6"/>
    <w:rsid w:val="00B84E77"/>
    <w:rsid w:val="00B85A08"/>
    <w:rsid w:val="00B86128"/>
    <w:rsid w:val="00B86CEA"/>
    <w:rsid w:val="00B9022C"/>
    <w:rsid w:val="00B92C38"/>
    <w:rsid w:val="00B946CB"/>
    <w:rsid w:val="00B95751"/>
    <w:rsid w:val="00B95966"/>
    <w:rsid w:val="00BA2389"/>
    <w:rsid w:val="00BA23C8"/>
    <w:rsid w:val="00BA2EC2"/>
    <w:rsid w:val="00BA3180"/>
    <w:rsid w:val="00BA3B38"/>
    <w:rsid w:val="00BA52B4"/>
    <w:rsid w:val="00BA5897"/>
    <w:rsid w:val="00BA5CD2"/>
    <w:rsid w:val="00BA7C7D"/>
    <w:rsid w:val="00BB2095"/>
    <w:rsid w:val="00BB328B"/>
    <w:rsid w:val="00BB4EEB"/>
    <w:rsid w:val="00BB4F59"/>
    <w:rsid w:val="00BB51A4"/>
    <w:rsid w:val="00BB52A4"/>
    <w:rsid w:val="00BB52E6"/>
    <w:rsid w:val="00BB52F9"/>
    <w:rsid w:val="00BB695A"/>
    <w:rsid w:val="00BB782B"/>
    <w:rsid w:val="00BC1805"/>
    <w:rsid w:val="00BC55E9"/>
    <w:rsid w:val="00BC5CE0"/>
    <w:rsid w:val="00BC637F"/>
    <w:rsid w:val="00BD218E"/>
    <w:rsid w:val="00BD33CA"/>
    <w:rsid w:val="00BD56F0"/>
    <w:rsid w:val="00BD7E2A"/>
    <w:rsid w:val="00BE1104"/>
    <w:rsid w:val="00BE1205"/>
    <w:rsid w:val="00BE2607"/>
    <w:rsid w:val="00BE3A53"/>
    <w:rsid w:val="00BE3BCE"/>
    <w:rsid w:val="00BE4AF9"/>
    <w:rsid w:val="00BE61F8"/>
    <w:rsid w:val="00BE6A44"/>
    <w:rsid w:val="00BE6A81"/>
    <w:rsid w:val="00BF08B9"/>
    <w:rsid w:val="00BF0B80"/>
    <w:rsid w:val="00BF1352"/>
    <w:rsid w:val="00BF1C0C"/>
    <w:rsid w:val="00BF2112"/>
    <w:rsid w:val="00BF3D09"/>
    <w:rsid w:val="00BF46C8"/>
    <w:rsid w:val="00BF4FE3"/>
    <w:rsid w:val="00BF6D4D"/>
    <w:rsid w:val="00BF75D7"/>
    <w:rsid w:val="00C003B7"/>
    <w:rsid w:val="00C00D8C"/>
    <w:rsid w:val="00C00F8F"/>
    <w:rsid w:val="00C01754"/>
    <w:rsid w:val="00C01AE0"/>
    <w:rsid w:val="00C02317"/>
    <w:rsid w:val="00C0298D"/>
    <w:rsid w:val="00C04D1B"/>
    <w:rsid w:val="00C05BA6"/>
    <w:rsid w:val="00C05FB0"/>
    <w:rsid w:val="00C0674B"/>
    <w:rsid w:val="00C07E0C"/>
    <w:rsid w:val="00C10483"/>
    <w:rsid w:val="00C12892"/>
    <w:rsid w:val="00C12E9E"/>
    <w:rsid w:val="00C13C09"/>
    <w:rsid w:val="00C14F95"/>
    <w:rsid w:val="00C15176"/>
    <w:rsid w:val="00C22575"/>
    <w:rsid w:val="00C2300C"/>
    <w:rsid w:val="00C231F7"/>
    <w:rsid w:val="00C30020"/>
    <w:rsid w:val="00C30386"/>
    <w:rsid w:val="00C30C96"/>
    <w:rsid w:val="00C32326"/>
    <w:rsid w:val="00C35576"/>
    <w:rsid w:val="00C366F3"/>
    <w:rsid w:val="00C3686B"/>
    <w:rsid w:val="00C3750E"/>
    <w:rsid w:val="00C4036E"/>
    <w:rsid w:val="00C40B39"/>
    <w:rsid w:val="00C4249C"/>
    <w:rsid w:val="00C44333"/>
    <w:rsid w:val="00C44E60"/>
    <w:rsid w:val="00C450A1"/>
    <w:rsid w:val="00C4568A"/>
    <w:rsid w:val="00C46618"/>
    <w:rsid w:val="00C46AD0"/>
    <w:rsid w:val="00C50F19"/>
    <w:rsid w:val="00C51A64"/>
    <w:rsid w:val="00C51CF0"/>
    <w:rsid w:val="00C52F81"/>
    <w:rsid w:val="00C52FD0"/>
    <w:rsid w:val="00C55F9F"/>
    <w:rsid w:val="00C57118"/>
    <w:rsid w:val="00C61848"/>
    <w:rsid w:val="00C6251F"/>
    <w:rsid w:val="00C67712"/>
    <w:rsid w:val="00C70BA1"/>
    <w:rsid w:val="00C71C4D"/>
    <w:rsid w:val="00C73407"/>
    <w:rsid w:val="00C73986"/>
    <w:rsid w:val="00C745D7"/>
    <w:rsid w:val="00C74D02"/>
    <w:rsid w:val="00C751E5"/>
    <w:rsid w:val="00C751F4"/>
    <w:rsid w:val="00C7560B"/>
    <w:rsid w:val="00C75BE4"/>
    <w:rsid w:val="00C7611D"/>
    <w:rsid w:val="00C76B27"/>
    <w:rsid w:val="00C76BF8"/>
    <w:rsid w:val="00C76EE0"/>
    <w:rsid w:val="00C80D2D"/>
    <w:rsid w:val="00C83056"/>
    <w:rsid w:val="00C84B4A"/>
    <w:rsid w:val="00C85705"/>
    <w:rsid w:val="00C85CE1"/>
    <w:rsid w:val="00C86CD6"/>
    <w:rsid w:val="00C87051"/>
    <w:rsid w:val="00C878E9"/>
    <w:rsid w:val="00C90EA4"/>
    <w:rsid w:val="00C9135C"/>
    <w:rsid w:val="00C934A5"/>
    <w:rsid w:val="00C935F0"/>
    <w:rsid w:val="00C9542D"/>
    <w:rsid w:val="00C954D8"/>
    <w:rsid w:val="00CA0682"/>
    <w:rsid w:val="00CA170B"/>
    <w:rsid w:val="00CA2614"/>
    <w:rsid w:val="00CA27E6"/>
    <w:rsid w:val="00CA3576"/>
    <w:rsid w:val="00CA3CAC"/>
    <w:rsid w:val="00CA4660"/>
    <w:rsid w:val="00CA4719"/>
    <w:rsid w:val="00CA4D6D"/>
    <w:rsid w:val="00CA5522"/>
    <w:rsid w:val="00CA5545"/>
    <w:rsid w:val="00CA7142"/>
    <w:rsid w:val="00CA71DE"/>
    <w:rsid w:val="00CA752A"/>
    <w:rsid w:val="00CB1048"/>
    <w:rsid w:val="00CB1A01"/>
    <w:rsid w:val="00CB200E"/>
    <w:rsid w:val="00CB46AD"/>
    <w:rsid w:val="00CB4F57"/>
    <w:rsid w:val="00CB51CA"/>
    <w:rsid w:val="00CB56F8"/>
    <w:rsid w:val="00CB58A8"/>
    <w:rsid w:val="00CB6216"/>
    <w:rsid w:val="00CB67C3"/>
    <w:rsid w:val="00CB7407"/>
    <w:rsid w:val="00CB79FD"/>
    <w:rsid w:val="00CB7AD7"/>
    <w:rsid w:val="00CC3157"/>
    <w:rsid w:val="00CC44C3"/>
    <w:rsid w:val="00CC456E"/>
    <w:rsid w:val="00CC545C"/>
    <w:rsid w:val="00CC5F98"/>
    <w:rsid w:val="00CC6D80"/>
    <w:rsid w:val="00CC7199"/>
    <w:rsid w:val="00CC7357"/>
    <w:rsid w:val="00CD1320"/>
    <w:rsid w:val="00CD16D9"/>
    <w:rsid w:val="00CD1E0C"/>
    <w:rsid w:val="00CD2570"/>
    <w:rsid w:val="00CD7E80"/>
    <w:rsid w:val="00CD7F48"/>
    <w:rsid w:val="00CE1480"/>
    <w:rsid w:val="00CE16B7"/>
    <w:rsid w:val="00CE28D4"/>
    <w:rsid w:val="00CE2CD5"/>
    <w:rsid w:val="00CE3CA6"/>
    <w:rsid w:val="00CE4B75"/>
    <w:rsid w:val="00CE6285"/>
    <w:rsid w:val="00CF074D"/>
    <w:rsid w:val="00CF19B6"/>
    <w:rsid w:val="00CF2DF6"/>
    <w:rsid w:val="00CF3A35"/>
    <w:rsid w:val="00CF41A9"/>
    <w:rsid w:val="00CF46E3"/>
    <w:rsid w:val="00CF4CB4"/>
    <w:rsid w:val="00CF651A"/>
    <w:rsid w:val="00CF7C61"/>
    <w:rsid w:val="00D00F9A"/>
    <w:rsid w:val="00D024DC"/>
    <w:rsid w:val="00D02610"/>
    <w:rsid w:val="00D030D6"/>
    <w:rsid w:val="00D04C1E"/>
    <w:rsid w:val="00D04EA3"/>
    <w:rsid w:val="00D0711D"/>
    <w:rsid w:val="00D07565"/>
    <w:rsid w:val="00D07D55"/>
    <w:rsid w:val="00D13FEE"/>
    <w:rsid w:val="00D1469C"/>
    <w:rsid w:val="00D1524D"/>
    <w:rsid w:val="00D168AE"/>
    <w:rsid w:val="00D16CC1"/>
    <w:rsid w:val="00D17997"/>
    <w:rsid w:val="00D20256"/>
    <w:rsid w:val="00D21BA0"/>
    <w:rsid w:val="00D2418A"/>
    <w:rsid w:val="00D24F98"/>
    <w:rsid w:val="00D25B20"/>
    <w:rsid w:val="00D32D45"/>
    <w:rsid w:val="00D34728"/>
    <w:rsid w:val="00D34A6E"/>
    <w:rsid w:val="00D35787"/>
    <w:rsid w:val="00D400B2"/>
    <w:rsid w:val="00D43F23"/>
    <w:rsid w:val="00D44491"/>
    <w:rsid w:val="00D46C5E"/>
    <w:rsid w:val="00D47495"/>
    <w:rsid w:val="00D476B1"/>
    <w:rsid w:val="00D47BDD"/>
    <w:rsid w:val="00D50DBB"/>
    <w:rsid w:val="00D53430"/>
    <w:rsid w:val="00D55C7A"/>
    <w:rsid w:val="00D55EEC"/>
    <w:rsid w:val="00D562F2"/>
    <w:rsid w:val="00D56619"/>
    <w:rsid w:val="00D60B3B"/>
    <w:rsid w:val="00D614FE"/>
    <w:rsid w:val="00D6199C"/>
    <w:rsid w:val="00D61D7E"/>
    <w:rsid w:val="00D62587"/>
    <w:rsid w:val="00D62A6E"/>
    <w:rsid w:val="00D65563"/>
    <w:rsid w:val="00D667B6"/>
    <w:rsid w:val="00D7178D"/>
    <w:rsid w:val="00D71D7F"/>
    <w:rsid w:val="00D7281E"/>
    <w:rsid w:val="00D75435"/>
    <w:rsid w:val="00D76B60"/>
    <w:rsid w:val="00D77013"/>
    <w:rsid w:val="00D773C1"/>
    <w:rsid w:val="00D774B9"/>
    <w:rsid w:val="00D778C5"/>
    <w:rsid w:val="00D8043F"/>
    <w:rsid w:val="00D81AAA"/>
    <w:rsid w:val="00D823BE"/>
    <w:rsid w:val="00D84551"/>
    <w:rsid w:val="00D84674"/>
    <w:rsid w:val="00D86179"/>
    <w:rsid w:val="00D86D74"/>
    <w:rsid w:val="00D87757"/>
    <w:rsid w:val="00D8788A"/>
    <w:rsid w:val="00D901DC"/>
    <w:rsid w:val="00D90441"/>
    <w:rsid w:val="00D90535"/>
    <w:rsid w:val="00D914B5"/>
    <w:rsid w:val="00D9277E"/>
    <w:rsid w:val="00D9377A"/>
    <w:rsid w:val="00D956B2"/>
    <w:rsid w:val="00D95785"/>
    <w:rsid w:val="00D968B2"/>
    <w:rsid w:val="00D96A8F"/>
    <w:rsid w:val="00DA03EA"/>
    <w:rsid w:val="00DA2CE3"/>
    <w:rsid w:val="00DA34AE"/>
    <w:rsid w:val="00DA34CA"/>
    <w:rsid w:val="00DA41ED"/>
    <w:rsid w:val="00DA4A55"/>
    <w:rsid w:val="00DA564F"/>
    <w:rsid w:val="00DA5C8B"/>
    <w:rsid w:val="00DA629B"/>
    <w:rsid w:val="00DB047B"/>
    <w:rsid w:val="00DB0CE9"/>
    <w:rsid w:val="00DB1502"/>
    <w:rsid w:val="00DB266E"/>
    <w:rsid w:val="00DB520B"/>
    <w:rsid w:val="00DC1279"/>
    <w:rsid w:val="00DC210B"/>
    <w:rsid w:val="00DC38D0"/>
    <w:rsid w:val="00DC683C"/>
    <w:rsid w:val="00DD0106"/>
    <w:rsid w:val="00DD078D"/>
    <w:rsid w:val="00DD07BE"/>
    <w:rsid w:val="00DD0D56"/>
    <w:rsid w:val="00DD1554"/>
    <w:rsid w:val="00DD25B3"/>
    <w:rsid w:val="00DD412C"/>
    <w:rsid w:val="00DD41CD"/>
    <w:rsid w:val="00DD4882"/>
    <w:rsid w:val="00DD491A"/>
    <w:rsid w:val="00DD6115"/>
    <w:rsid w:val="00DD6A23"/>
    <w:rsid w:val="00DD75EF"/>
    <w:rsid w:val="00DE08D0"/>
    <w:rsid w:val="00DE1938"/>
    <w:rsid w:val="00DE434E"/>
    <w:rsid w:val="00DE4F14"/>
    <w:rsid w:val="00DE5545"/>
    <w:rsid w:val="00DE5CC1"/>
    <w:rsid w:val="00DE6700"/>
    <w:rsid w:val="00DE6CD9"/>
    <w:rsid w:val="00DE6E71"/>
    <w:rsid w:val="00DF05E4"/>
    <w:rsid w:val="00DF1756"/>
    <w:rsid w:val="00DF1B9F"/>
    <w:rsid w:val="00DF4C81"/>
    <w:rsid w:val="00DF66F4"/>
    <w:rsid w:val="00DF6F40"/>
    <w:rsid w:val="00E006B1"/>
    <w:rsid w:val="00E00DFB"/>
    <w:rsid w:val="00E027E2"/>
    <w:rsid w:val="00E02D4D"/>
    <w:rsid w:val="00E03884"/>
    <w:rsid w:val="00E03CB6"/>
    <w:rsid w:val="00E04E0E"/>
    <w:rsid w:val="00E051D6"/>
    <w:rsid w:val="00E06398"/>
    <w:rsid w:val="00E063ED"/>
    <w:rsid w:val="00E118F6"/>
    <w:rsid w:val="00E14778"/>
    <w:rsid w:val="00E15846"/>
    <w:rsid w:val="00E1656F"/>
    <w:rsid w:val="00E16F00"/>
    <w:rsid w:val="00E20A72"/>
    <w:rsid w:val="00E20A81"/>
    <w:rsid w:val="00E24CB2"/>
    <w:rsid w:val="00E261BF"/>
    <w:rsid w:val="00E262DC"/>
    <w:rsid w:val="00E27FE9"/>
    <w:rsid w:val="00E30904"/>
    <w:rsid w:val="00E31845"/>
    <w:rsid w:val="00E3450B"/>
    <w:rsid w:val="00E34EDF"/>
    <w:rsid w:val="00E35656"/>
    <w:rsid w:val="00E37B20"/>
    <w:rsid w:val="00E40F6C"/>
    <w:rsid w:val="00E43D53"/>
    <w:rsid w:val="00E44486"/>
    <w:rsid w:val="00E44942"/>
    <w:rsid w:val="00E45FBC"/>
    <w:rsid w:val="00E46143"/>
    <w:rsid w:val="00E46387"/>
    <w:rsid w:val="00E47625"/>
    <w:rsid w:val="00E477B3"/>
    <w:rsid w:val="00E4786C"/>
    <w:rsid w:val="00E50A15"/>
    <w:rsid w:val="00E517ED"/>
    <w:rsid w:val="00E51955"/>
    <w:rsid w:val="00E52675"/>
    <w:rsid w:val="00E52C0F"/>
    <w:rsid w:val="00E52FBA"/>
    <w:rsid w:val="00E558BD"/>
    <w:rsid w:val="00E56083"/>
    <w:rsid w:val="00E57583"/>
    <w:rsid w:val="00E5795B"/>
    <w:rsid w:val="00E6081B"/>
    <w:rsid w:val="00E61DC8"/>
    <w:rsid w:val="00E6333A"/>
    <w:rsid w:val="00E6344C"/>
    <w:rsid w:val="00E63795"/>
    <w:rsid w:val="00E64D90"/>
    <w:rsid w:val="00E664FC"/>
    <w:rsid w:val="00E666DA"/>
    <w:rsid w:val="00E66841"/>
    <w:rsid w:val="00E66A08"/>
    <w:rsid w:val="00E67930"/>
    <w:rsid w:val="00E71955"/>
    <w:rsid w:val="00E7570F"/>
    <w:rsid w:val="00E75DB9"/>
    <w:rsid w:val="00E763EE"/>
    <w:rsid w:val="00E76E11"/>
    <w:rsid w:val="00E77422"/>
    <w:rsid w:val="00E82CFF"/>
    <w:rsid w:val="00E8356A"/>
    <w:rsid w:val="00E86660"/>
    <w:rsid w:val="00E90A5E"/>
    <w:rsid w:val="00E91E4B"/>
    <w:rsid w:val="00E9254C"/>
    <w:rsid w:val="00E92C59"/>
    <w:rsid w:val="00E92CB3"/>
    <w:rsid w:val="00E94888"/>
    <w:rsid w:val="00E94BFE"/>
    <w:rsid w:val="00E954A8"/>
    <w:rsid w:val="00E95E8B"/>
    <w:rsid w:val="00E96100"/>
    <w:rsid w:val="00E978A3"/>
    <w:rsid w:val="00EA333B"/>
    <w:rsid w:val="00EA3FC7"/>
    <w:rsid w:val="00EA4CF0"/>
    <w:rsid w:val="00EA75E0"/>
    <w:rsid w:val="00EB0C62"/>
    <w:rsid w:val="00EB30CB"/>
    <w:rsid w:val="00EB3168"/>
    <w:rsid w:val="00EB419F"/>
    <w:rsid w:val="00EB53C6"/>
    <w:rsid w:val="00EB5B75"/>
    <w:rsid w:val="00EC0853"/>
    <w:rsid w:val="00EC304E"/>
    <w:rsid w:val="00EC3163"/>
    <w:rsid w:val="00EC35A9"/>
    <w:rsid w:val="00EC4C4C"/>
    <w:rsid w:val="00EC4E4B"/>
    <w:rsid w:val="00EC68F1"/>
    <w:rsid w:val="00EC7DC2"/>
    <w:rsid w:val="00ED012F"/>
    <w:rsid w:val="00ED1862"/>
    <w:rsid w:val="00ED3052"/>
    <w:rsid w:val="00ED3557"/>
    <w:rsid w:val="00ED3E44"/>
    <w:rsid w:val="00ED4AF1"/>
    <w:rsid w:val="00ED759C"/>
    <w:rsid w:val="00ED7EA9"/>
    <w:rsid w:val="00EE0982"/>
    <w:rsid w:val="00EE1A12"/>
    <w:rsid w:val="00EE2448"/>
    <w:rsid w:val="00EE37B1"/>
    <w:rsid w:val="00EE528C"/>
    <w:rsid w:val="00EE570A"/>
    <w:rsid w:val="00EE5FB0"/>
    <w:rsid w:val="00EE69F4"/>
    <w:rsid w:val="00EE6B95"/>
    <w:rsid w:val="00EE6E01"/>
    <w:rsid w:val="00EF257E"/>
    <w:rsid w:val="00EF3A1D"/>
    <w:rsid w:val="00EF55AA"/>
    <w:rsid w:val="00EF64F5"/>
    <w:rsid w:val="00F00F09"/>
    <w:rsid w:val="00F01FA3"/>
    <w:rsid w:val="00F024C0"/>
    <w:rsid w:val="00F028A9"/>
    <w:rsid w:val="00F02A14"/>
    <w:rsid w:val="00F0550F"/>
    <w:rsid w:val="00F05782"/>
    <w:rsid w:val="00F0786A"/>
    <w:rsid w:val="00F1077F"/>
    <w:rsid w:val="00F1373E"/>
    <w:rsid w:val="00F14B1A"/>
    <w:rsid w:val="00F15530"/>
    <w:rsid w:val="00F16A83"/>
    <w:rsid w:val="00F16F6C"/>
    <w:rsid w:val="00F17617"/>
    <w:rsid w:val="00F219EB"/>
    <w:rsid w:val="00F21F89"/>
    <w:rsid w:val="00F23E43"/>
    <w:rsid w:val="00F26B48"/>
    <w:rsid w:val="00F32583"/>
    <w:rsid w:val="00F3276C"/>
    <w:rsid w:val="00F3338E"/>
    <w:rsid w:val="00F34079"/>
    <w:rsid w:val="00F3436E"/>
    <w:rsid w:val="00F35238"/>
    <w:rsid w:val="00F3631D"/>
    <w:rsid w:val="00F36D17"/>
    <w:rsid w:val="00F41A89"/>
    <w:rsid w:val="00F42DB5"/>
    <w:rsid w:val="00F43A51"/>
    <w:rsid w:val="00F43FFA"/>
    <w:rsid w:val="00F44874"/>
    <w:rsid w:val="00F4588B"/>
    <w:rsid w:val="00F47AA6"/>
    <w:rsid w:val="00F47C5C"/>
    <w:rsid w:val="00F513CC"/>
    <w:rsid w:val="00F5186B"/>
    <w:rsid w:val="00F5474F"/>
    <w:rsid w:val="00F554B0"/>
    <w:rsid w:val="00F564E7"/>
    <w:rsid w:val="00F570B3"/>
    <w:rsid w:val="00F605A9"/>
    <w:rsid w:val="00F61520"/>
    <w:rsid w:val="00F621FE"/>
    <w:rsid w:val="00F6274A"/>
    <w:rsid w:val="00F6280A"/>
    <w:rsid w:val="00F64D3A"/>
    <w:rsid w:val="00F657FF"/>
    <w:rsid w:val="00F66D79"/>
    <w:rsid w:val="00F66D8B"/>
    <w:rsid w:val="00F67BDB"/>
    <w:rsid w:val="00F7161F"/>
    <w:rsid w:val="00F72561"/>
    <w:rsid w:val="00F72EFD"/>
    <w:rsid w:val="00F765B4"/>
    <w:rsid w:val="00F76D6E"/>
    <w:rsid w:val="00F77E56"/>
    <w:rsid w:val="00F8010C"/>
    <w:rsid w:val="00F812DA"/>
    <w:rsid w:val="00F82444"/>
    <w:rsid w:val="00F83002"/>
    <w:rsid w:val="00F8416F"/>
    <w:rsid w:val="00F8600E"/>
    <w:rsid w:val="00F866DF"/>
    <w:rsid w:val="00F86815"/>
    <w:rsid w:val="00F86B12"/>
    <w:rsid w:val="00F86C8A"/>
    <w:rsid w:val="00F87CE2"/>
    <w:rsid w:val="00F91412"/>
    <w:rsid w:val="00F920CE"/>
    <w:rsid w:val="00F921F7"/>
    <w:rsid w:val="00F927E7"/>
    <w:rsid w:val="00F9500F"/>
    <w:rsid w:val="00FA037F"/>
    <w:rsid w:val="00FA0B33"/>
    <w:rsid w:val="00FA2890"/>
    <w:rsid w:val="00FA2E85"/>
    <w:rsid w:val="00FA40CD"/>
    <w:rsid w:val="00FA4DD4"/>
    <w:rsid w:val="00FA4DDC"/>
    <w:rsid w:val="00FA6CA3"/>
    <w:rsid w:val="00FB0352"/>
    <w:rsid w:val="00FB08E1"/>
    <w:rsid w:val="00FB1109"/>
    <w:rsid w:val="00FB1931"/>
    <w:rsid w:val="00FB49DB"/>
    <w:rsid w:val="00FB4F52"/>
    <w:rsid w:val="00FB6811"/>
    <w:rsid w:val="00FC0476"/>
    <w:rsid w:val="00FC1476"/>
    <w:rsid w:val="00FC3072"/>
    <w:rsid w:val="00FC49C1"/>
    <w:rsid w:val="00FC4FCE"/>
    <w:rsid w:val="00FC5927"/>
    <w:rsid w:val="00FC6515"/>
    <w:rsid w:val="00FC7538"/>
    <w:rsid w:val="00FC7C5B"/>
    <w:rsid w:val="00FD12C7"/>
    <w:rsid w:val="00FD254F"/>
    <w:rsid w:val="00FD4D47"/>
    <w:rsid w:val="00FD5508"/>
    <w:rsid w:val="00FD59EA"/>
    <w:rsid w:val="00FE0B05"/>
    <w:rsid w:val="00FE0BDD"/>
    <w:rsid w:val="00FE344C"/>
    <w:rsid w:val="00FE50FD"/>
    <w:rsid w:val="00FE521E"/>
    <w:rsid w:val="00FE54BE"/>
    <w:rsid w:val="00FE6794"/>
    <w:rsid w:val="00FE6E0D"/>
    <w:rsid w:val="00FF0638"/>
    <w:rsid w:val="00FF2535"/>
    <w:rsid w:val="00FF356F"/>
    <w:rsid w:val="00FF367B"/>
    <w:rsid w:val="00FF47CD"/>
    <w:rsid w:val="00FF507A"/>
    <w:rsid w:val="00FF5EF0"/>
    <w:rsid w:val="00FF7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0E8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Indent 3" w:uiPriority="99"/>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uiPriority="61"/>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33" w:qFormat="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1A4AE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795B"/>
    <w:pPr>
      <w:keepNext/>
      <w:keepLines/>
      <w:numPr>
        <w:numId w:val="9"/>
      </w:numPr>
      <w:spacing w:before="480" w:line="276" w:lineRule="auto"/>
      <w:jc w:val="center"/>
      <w:outlineLvl w:val="0"/>
    </w:pPr>
    <w:rPr>
      <w:rFonts w:eastAsiaTheme="majorEastAsia"/>
      <w:b/>
      <w:bCs/>
      <w:color w:val="000000" w:themeColor="text1"/>
      <w:sz w:val="28"/>
      <w:szCs w:val="28"/>
    </w:rPr>
  </w:style>
  <w:style w:type="paragraph" w:styleId="Heading2">
    <w:name w:val="heading 2"/>
    <w:basedOn w:val="Normal"/>
    <w:next w:val="Normal"/>
    <w:link w:val="Heading2Char"/>
    <w:qFormat/>
    <w:rsid w:val="00EA4CF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qFormat/>
    <w:rsid w:val="00DD078D"/>
    <w:pPr>
      <w:keepNext/>
      <w:keepLines/>
      <w:numPr>
        <w:ilvl w:val="3"/>
        <w:numId w:val="23"/>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qFormat/>
    <w:rsid w:val="00DD078D"/>
    <w:pPr>
      <w:keepNext/>
      <w:keepLines/>
      <w:numPr>
        <w:ilvl w:val="4"/>
        <w:numId w:val="23"/>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qFormat/>
    <w:rsid w:val="00DD078D"/>
    <w:pPr>
      <w:keepNext/>
      <w:keepLines/>
      <w:numPr>
        <w:ilvl w:val="5"/>
        <w:numId w:val="23"/>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qFormat/>
    <w:rsid w:val="00DD078D"/>
    <w:pPr>
      <w:keepNext/>
      <w:keepLines/>
      <w:numPr>
        <w:ilvl w:val="6"/>
        <w:numId w:val="23"/>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qFormat/>
    <w:rsid w:val="00DD078D"/>
    <w:pPr>
      <w:keepNext/>
      <w:keepLines/>
      <w:numPr>
        <w:ilvl w:val="7"/>
        <w:numId w:val="23"/>
      </w:numPr>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DD078D"/>
    <w:pPr>
      <w:keepNext/>
      <w:keepLines/>
      <w:numPr>
        <w:ilvl w:val="8"/>
        <w:numId w:val="23"/>
      </w:numPr>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link w:val="ListParagraphChar"/>
    <w:uiPriority w:val="99"/>
    <w:qFormat/>
    <w:rsid w:val="004C0076"/>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qFormat/>
    <w:rsid w:val="00BA23C8"/>
    <w:pPr>
      <w:keepNext/>
      <w:tabs>
        <w:tab w:val="num" w:pos="648"/>
        <w:tab w:val="left" w:pos="1440"/>
      </w:tabs>
      <w:spacing w:before="240" w:after="240"/>
      <w:ind w:firstLine="288"/>
      <w:jc w:val="center"/>
    </w:pPr>
    <w:rPr>
      <w:b/>
      <w:smallCaps/>
      <w:szCs w:val="22"/>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DD078D"/>
    <w:pPr>
      <w:keepNext/>
      <w:numPr>
        <w:numId w:val="23"/>
      </w:numPr>
      <w:tabs>
        <w:tab w:val="left" w:pos="0"/>
        <w:tab w:val="left" w:pos="86"/>
      </w:tabs>
      <w:spacing w:before="120" w:after="120"/>
      <w:ind w:left="720"/>
    </w:pPr>
    <w:rPr>
      <w:b/>
      <w:szCs w:val="22"/>
    </w:rPr>
  </w:style>
  <w:style w:type="character" w:customStyle="1" w:styleId="FirstHeadingChar">
    <w:name w:val="FirstHeading Char"/>
    <w:basedOn w:val="DefaultParagraphFont"/>
    <w:link w:val="FirstHeading"/>
    <w:rsid w:val="00DD078D"/>
    <w:rPr>
      <w:rFonts w:ascii="Times New Roman" w:hAnsi="Times New Roman" w:cs="Times New Roman"/>
      <w:b/>
      <w:sz w:val="24"/>
    </w:rPr>
  </w:style>
  <w:style w:type="paragraph" w:customStyle="1" w:styleId="SecHeading">
    <w:name w:val="SecHeading"/>
    <w:basedOn w:val="Normal"/>
    <w:next w:val="Paragraph"/>
    <w:link w:val="SecHeadingChar"/>
    <w:rsid w:val="00DD078D"/>
    <w:pPr>
      <w:keepNext/>
      <w:numPr>
        <w:ilvl w:val="1"/>
        <w:numId w:val="23"/>
      </w:numPr>
      <w:tabs>
        <w:tab w:val="clear" w:pos="3168"/>
        <w:tab w:val="num" w:pos="1296"/>
      </w:tabs>
      <w:spacing w:before="120" w:after="120"/>
      <w:ind w:left="1296"/>
    </w:pPr>
    <w:rPr>
      <w:b/>
      <w:szCs w:val="22"/>
    </w:rPr>
  </w:style>
  <w:style w:type="character" w:customStyle="1" w:styleId="SecHeadingChar">
    <w:name w:val="SecHeading Char"/>
    <w:basedOn w:val="DefaultParagraphFont"/>
    <w:link w:val="SecHeading"/>
    <w:rsid w:val="00DD078D"/>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num" w:pos="1872"/>
      </w:tabs>
      <w:ind w:left="1872" w:hanging="576"/>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0"/>
        <w:numId w:val="0"/>
      </w:numPr>
      <w:tabs>
        <w:tab w:val="num" w:pos="2376"/>
      </w:tabs>
      <w:ind w:left="2376" w:hanging="288"/>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DD078D"/>
    <w:pPr>
      <w:tabs>
        <w:tab w:val="num" w:pos="720"/>
      </w:tabs>
      <w:spacing w:before="120"/>
      <w:ind w:left="720" w:hanging="7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DD078D"/>
    <w:pPr>
      <w:tabs>
        <w:tab w:val="num" w:pos="1152"/>
      </w:tabs>
      <w:spacing w:before="120"/>
      <w:ind w:left="1152" w:hanging="432"/>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left" w:pos="0"/>
        <w:tab w:val="num" w:pos="1152"/>
        <w:tab w:val="num" w:pos="1296"/>
      </w:tabs>
      <w:ind w:left="1296" w:hanging="288"/>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DD078D"/>
    <w:pPr>
      <w:keepLines/>
      <w:framePr w:wrap="around" w:vAnchor="text" w:hAnchor="text" w:y="1"/>
      <w:spacing w:before="20" w:after="20"/>
    </w:pPr>
    <w:rPr>
      <w:sz w:val="20"/>
      <w:szCs w:val="22"/>
    </w:rPr>
  </w:style>
  <w:style w:type="character" w:customStyle="1" w:styleId="RegtableChar">
    <w:name w:val="Regtable Char"/>
    <w:basedOn w:val="DefaultParagraphFont"/>
    <w:link w:val="Regtable"/>
    <w:rsid w:val="00DD078D"/>
    <w:rPr>
      <w:rFonts w:ascii="Times New Roman" w:hAnsi="Times New Roman" w:cs="Times New Roman"/>
      <w:sz w:val="20"/>
    </w:rPr>
  </w:style>
  <w:style w:type="paragraph" w:customStyle="1" w:styleId="TableTitle">
    <w:name w:val="TableTitle"/>
    <w:basedOn w:val="Normal"/>
    <w:link w:val="TableTitleChar"/>
    <w:rsid w:val="00DD078D"/>
    <w:pPr>
      <w:keepNext/>
      <w:framePr w:wrap="around" w:vAnchor="text" w:hAnchor="text" w:y="1"/>
      <w:spacing w:before="20" w:after="20"/>
      <w:jc w:val="center"/>
    </w:pPr>
    <w:rPr>
      <w:rFonts w:ascii="Times New Roman Bold" w:hAnsi="Times New Roman Bold" w:cs="Times New Roman Bold"/>
      <w:b/>
      <w:spacing w:val="-3"/>
      <w:sz w:val="20"/>
      <w:szCs w:val="22"/>
    </w:rPr>
  </w:style>
  <w:style w:type="character" w:customStyle="1" w:styleId="TableTitleChar">
    <w:name w:val="TableTitle Char"/>
    <w:basedOn w:val="DefaultParagraphFont"/>
    <w:link w:val="TableTitle"/>
    <w:rsid w:val="00DD078D"/>
    <w:rPr>
      <w:rFonts w:ascii="Times New Roman Bold" w:hAnsi="Times New Roman Bold" w:cs="Times New Roman Bold"/>
      <w:b/>
      <w:spacing w:val="-3"/>
      <w:sz w:val="20"/>
    </w:rPr>
  </w:style>
  <w:style w:type="character" w:customStyle="1" w:styleId="Heading2Char">
    <w:name w:val="Heading 2 Char"/>
    <w:basedOn w:val="DefaultParagraphFont"/>
    <w:link w:val="Heading2"/>
    <w:uiPriority w:val="9"/>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D07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07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07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07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078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D078D"/>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rsid w:val="00EA4CF0"/>
    <w:pPr>
      <w:spacing w:after="120"/>
      <w:ind w:left="360"/>
    </w:pPr>
    <w:rPr>
      <w:szCs w:val="22"/>
    </w:rPr>
  </w:style>
  <w:style w:type="character" w:customStyle="1" w:styleId="BodyTextIndentChar">
    <w:name w:val="Body Text Indent Char"/>
    <w:basedOn w:val="DefaultParagraphFont"/>
    <w:link w:val="BodyTextIndent"/>
    <w:rsid w:val="00EA4CF0"/>
    <w:rPr>
      <w:rFonts w:ascii="Times New Roman" w:hAnsi="Times New Roman" w:cs="Times New Roman"/>
      <w:sz w:val="24"/>
    </w:rPr>
  </w:style>
  <w:style w:type="paragraph" w:styleId="BodyTextIndent3">
    <w:name w:val="Body Text Indent 3"/>
    <w:basedOn w:val="Normal"/>
    <w:link w:val="BodyTextIndent3Char"/>
    <w:uiPriority w:val="99"/>
    <w:rsid w:val="00EA4CF0"/>
    <w:pPr>
      <w:spacing w:after="120"/>
      <w:ind w:left="360"/>
    </w:pPr>
    <w:rPr>
      <w:szCs w:val="16"/>
    </w:rPr>
  </w:style>
  <w:style w:type="character" w:customStyle="1" w:styleId="BodyTextIndent3Char">
    <w:name w:val="Body Text Indent 3 Char"/>
    <w:basedOn w:val="DefaultParagraphFont"/>
    <w:link w:val="BodyTextIndent3"/>
    <w:uiPriority w:val="99"/>
    <w:rsid w:val="00EA4CF0"/>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qFormat/>
    <w:rsid w:val="00EA4CF0"/>
    <w:pPr>
      <w:keepNext/>
      <w:keepLines/>
      <w:spacing w:after="120"/>
      <w:ind w:left="288" w:hanging="288"/>
      <w:jc w:val="both"/>
    </w:pPr>
    <w:rPr>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715B21"/>
    <w:pPr>
      <w:tabs>
        <w:tab w:val="right" w:leader="dot" w:pos="8741"/>
      </w:tabs>
      <w:spacing w:before="240" w:after="240"/>
      <w:ind w:left="547" w:hanging="547"/>
    </w:pPr>
    <w:rPr>
      <w:rFonts w:ascii="Arial" w:hAnsi="Arial" w:cs="Arial"/>
      <w:smallCaps/>
      <w:noProof/>
      <w:color w:val="0070C0"/>
      <w:szCs w:val="22"/>
      <w:lang w:val="es-ES"/>
    </w:rPr>
  </w:style>
  <w:style w:type="paragraph" w:styleId="TOC2">
    <w:name w:val="toc 2"/>
    <w:basedOn w:val="Normal"/>
    <w:next w:val="Normal"/>
    <w:autoRedefine/>
    <w:uiPriority w:val="39"/>
    <w:rsid w:val="00834250"/>
    <w:pPr>
      <w:tabs>
        <w:tab w:val="left" w:pos="1152"/>
        <w:tab w:val="right" w:leader="dot" w:pos="8741"/>
      </w:tabs>
      <w:ind w:left="1152" w:hanging="605"/>
    </w:pPr>
    <w:rPr>
      <w:szCs w:val="22"/>
    </w:rPr>
  </w:style>
  <w:style w:type="paragraph" w:styleId="TOC3">
    <w:name w:val="toc 3"/>
    <w:basedOn w:val="Normal"/>
    <w:next w:val="Normal"/>
    <w:autoRedefine/>
    <w:uiPriority w:val="39"/>
    <w:rsid w:val="008C4F91"/>
    <w:pPr>
      <w:tabs>
        <w:tab w:val="left" w:pos="1728"/>
        <w:tab w:val="right" w:leader="dot" w:pos="8741"/>
      </w:tabs>
      <w:ind w:left="1714" w:hanging="562"/>
    </w:pPr>
    <w:rPr>
      <w:szCs w:val="22"/>
    </w:rPr>
  </w:style>
  <w:style w:type="paragraph" w:styleId="Header">
    <w:name w:val="header"/>
    <w:basedOn w:val="Normal"/>
    <w:link w:val="HeaderChar"/>
    <w:uiPriority w:val="99"/>
    <w:rsid w:val="000B2B08"/>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3A44B1"/>
    <w:pPr>
      <w:tabs>
        <w:tab w:val="clear" w:pos="1440"/>
        <w:tab w:val="left" w:pos="3060"/>
      </w:tabs>
      <w:spacing w:after="0"/>
    </w:pPr>
    <w:rPr>
      <w:szCs w:val="20"/>
      <w:lang w:val="es-ES"/>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Ref"/>
    <w:basedOn w:val="DefaultParagraphFont"/>
    <w:uiPriority w:val="99"/>
    <w:rsid w:val="00543A15"/>
    <w:rPr>
      <w:vertAlign w:val="superscript"/>
    </w:rPr>
  </w:style>
  <w:style w:type="paragraph" w:customStyle="1" w:styleId="Default">
    <w:name w:val="Default"/>
    <w:rsid w:val="00551D8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rsid w:val="00207E1A"/>
    <w:rPr>
      <w:rFonts w:ascii="Tahoma" w:hAnsi="Tahoma" w:cs="Tahoma"/>
      <w:sz w:val="16"/>
      <w:szCs w:val="16"/>
    </w:rPr>
  </w:style>
  <w:style w:type="character" w:customStyle="1" w:styleId="BalloonTextChar">
    <w:name w:val="Balloon Text Char"/>
    <w:basedOn w:val="DefaultParagraphFont"/>
    <w:link w:val="BalloonText"/>
    <w:uiPriority w:val="99"/>
    <w:rsid w:val="00207E1A"/>
    <w:rPr>
      <w:rFonts w:ascii="Tahoma" w:hAnsi="Tahoma" w:cs="Tahoma"/>
      <w:sz w:val="16"/>
      <w:szCs w:val="16"/>
    </w:rPr>
  </w:style>
  <w:style w:type="character" w:customStyle="1" w:styleId="copyshorturl2">
    <w:name w:val="copy_short_url2"/>
    <w:basedOn w:val="DefaultParagraphFont"/>
    <w:rsid w:val="00FA2890"/>
  </w:style>
  <w:style w:type="character" w:styleId="CommentReference">
    <w:name w:val="annotation reference"/>
    <w:basedOn w:val="DefaultParagraphFont"/>
    <w:uiPriority w:val="99"/>
    <w:rsid w:val="00581D80"/>
    <w:rPr>
      <w:sz w:val="18"/>
      <w:szCs w:val="18"/>
    </w:rPr>
  </w:style>
  <w:style w:type="paragraph" w:styleId="CommentText">
    <w:name w:val="annotation text"/>
    <w:basedOn w:val="Normal"/>
    <w:link w:val="CommentTextChar"/>
    <w:rsid w:val="00581D80"/>
    <w:pPr>
      <w:spacing w:after="200"/>
    </w:pPr>
    <w:rPr>
      <w:rFonts w:asciiTheme="minorHAnsi" w:hAnsiTheme="minorHAnsi" w:cstheme="minorBidi"/>
    </w:rPr>
  </w:style>
  <w:style w:type="character" w:customStyle="1" w:styleId="CommentTextChar">
    <w:name w:val="Comment Text Char"/>
    <w:basedOn w:val="DefaultParagraphFont"/>
    <w:link w:val="CommentText"/>
    <w:rsid w:val="00581D80"/>
    <w:rPr>
      <w:sz w:val="24"/>
      <w:szCs w:val="24"/>
    </w:rPr>
  </w:style>
  <w:style w:type="paragraph" w:styleId="CommentSubject">
    <w:name w:val="annotation subject"/>
    <w:basedOn w:val="CommentText"/>
    <w:next w:val="CommentText"/>
    <w:link w:val="CommentSubjectChar"/>
    <w:uiPriority w:val="99"/>
    <w:rsid w:val="00581D80"/>
    <w:rPr>
      <w:b/>
      <w:bCs/>
      <w:sz w:val="20"/>
      <w:szCs w:val="20"/>
    </w:rPr>
  </w:style>
  <w:style w:type="character" w:customStyle="1" w:styleId="CommentSubjectChar">
    <w:name w:val="Comment Subject Char"/>
    <w:basedOn w:val="CommentTextChar"/>
    <w:link w:val="CommentSubject"/>
    <w:uiPriority w:val="99"/>
    <w:rsid w:val="00581D80"/>
    <w:rPr>
      <w:b/>
      <w:bCs/>
      <w:sz w:val="20"/>
      <w:szCs w:val="20"/>
    </w:rPr>
  </w:style>
  <w:style w:type="character" w:styleId="FollowedHyperlink">
    <w:name w:val="FollowedHyperlink"/>
    <w:basedOn w:val="DefaultParagraphFont"/>
    <w:rsid w:val="007E3196"/>
    <w:rPr>
      <w:color w:val="800080" w:themeColor="followedHyperlink"/>
      <w:u w:val="single"/>
    </w:rPr>
  </w:style>
  <w:style w:type="paragraph" w:customStyle="1" w:styleId="NoteLevel11">
    <w:name w:val="Note Level 11"/>
    <w:basedOn w:val="Normal"/>
    <w:uiPriority w:val="99"/>
    <w:unhideWhenUsed/>
    <w:rsid w:val="00DE434E"/>
    <w:pPr>
      <w:keepNext/>
      <w:numPr>
        <w:numId w:val="8"/>
      </w:numPr>
      <w:contextualSpacing/>
      <w:outlineLvl w:val="0"/>
    </w:pPr>
    <w:rPr>
      <w:rFonts w:ascii="Verdana" w:hAnsi="Verdana" w:cstheme="minorBidi"/>
    </w:rPr>
  </w:style>
  <w:style w:type="paragraph" w:customStyle="1" w:styleId="NoteLevel21">
    <w:name w:val="Note Level 21"/>
    <w:basedOn w:val="Normal"/>
    <w:uiPriority w:val="99"/>
    <w:unhideWhenUsed/>
    <w:rsid w:val="00DE434E"/>
    <w:pPr>
      <w:keepNext/>
      <w:numPr>
        <w:ilvl w:val="1"/>
        <w:numId w:val="8"/>
      </w:numPr>
      <w:contextualSpacing/>
      <w:outlineLvl w:val="1"/>
    </w:pPr>
    <w:rPr>
      <w:rFonts w:ascii="Verdana" w:hAnsi="Verdana" w:cstheme="minorBidi"/>
    </w:rPr>
  </w:style>
  <w:style w:type="paragraph" w:customStyle="1" w:styleId="NoteLevel31">
    <w:name w:val="Note Level 31"/>
    <w:basedOn w:val="Normal"/>
    <w:uiPriority w:val="99"/>
    <w:unhideWhenUsed/>
    <w:rsid w:val="00DE434E"/>
    <w:pPr>
      <w:keepNext/>
      <w:numPr>
        <w:ilvl w:val="2"/>
        <w:numId w:val="8"/>
      </w:numPr>
      <w:contextualSpacing/>
      <w:outlineLvl w:val="2"/>
    </w:pPr>
    <w:rPr>
      <w:rFonts w:ascii="Verdana" w:hAnsi="Verdana" w:cstheme="minorBidi"/>
    </w:rPr>
  </w:style>
  <w:style w:type="paragraph" w:customStyle="1" w:styleId="NoteLevel41">
    <w:name w:val="Note Level 41"/>
    <w:basedOn w:val="Normal"/>
    <w:uiPriority w:val="99"/>
    <w:unhideWhenUsed/>
    <w:rsid w:val="00DE434E"/>
    <w:pPr>
      <w:keepNext/>
      <w:numPr>
        <w:ilvl w:val="3"/>
        <w:numId w:val="8"/>
      </w:numPr>
      <w:contextualSpacing/>
      <w:outlineLvl w:val="3"/>
    </w:pPr>
    <w:rPr>
      <w:rFonts w:ascii="Verdana" w:hAnsi="Verdana" w:cstheme="minorBidi"/>
    </w:rPr>
  </w:style>
  <w:style w:type="paragraph" w:customStyle="1" w:styleId="NoteLevel51">
    <w:name w:val="Note Level 51"/>
    <w:basedOn w:val="Normal"/>
    <w:uiPriority w:val="99"/>
    <w:unhideWhenUsed/>
    <w:rsid w:val="00DE434E"/>
    <w:pPr>
      <w:keepNext/>
      <w:numPr>
        <w:ilvl w:val="4"/>
        <w:numId w:val="8"/>
      </w:numPr>
      <w:contextualSpacing/>
      <w:outlineLvl w:val="4"/>
    </w:pPr>
    <w:rPr>
      <w:rFonts w:ascii="Verdana" w:hAnsi="Verdana" w:cstheme="minorBidi"/>
    </w:rPr>
  </w:style>
  <w:style w:type="paragraph" w:customStyle="1" w:styleId="NoteLevel61">
    <w:name w:val="Note Level 61"/>
    <w:basedOn w:val="Normal"/>
    <w:uiPriority w:val="99"/>
    <w:unhideWhenUsed/>
    <w:rsid w:val="00DE434E"/>
    <w:pPr>
      <w:keepNext/>
      <w:numPr>
        <w:ilvl w:val="5"/>
        <w:numId w:val="8"/>
      </w:numPr>
      <w:contextualSpacing/>
      <w:outlineLvl w:val="5"/>
    </w:pPr>
    <w:rPr>
      <w:rFonts w:ascii="Verdana" w:hAnsi="Verdana" w:cstheme="minorBidi"/>
    </w:rPr>
  </w:style>
  <w:style w:type="paragraph" w:customStyle="1" w:styleId="NoteLevel71">
    <w:name w:val="Note Level 71"/>
    <w:basedOn w:val="Normal"/>
    <w:uiPriority w:val="99"/>
    <w:unhideWhenUsed/>
    <w:rsid w:val="00DE434E"/>
    <w:pPr>
      <w:keepNext/>
      <w:numPr>
        <w:ilvl w:val="6"/>
        <w:numId w:val="8"/>
      </w:numPr>
      <w:contextualSpacing/>
      <w:outlineLvl w:val="6"/>
    </w:pPr>
    <w:rPr>
      <w:rFonts w:ascii="Verdana" w:hAnsi="Verdana" w:cstheme="minorBidi"/>
    </w:rPr>
  </w:style>
  <w:style w:type="paragraph" w:customStyle="1" w:styleId="NoteLevel81">
    <w:name w:val="Note Level 81"/>
    <w:basedOn w:val="Normal"/>
    <w:uiPriority w:val="99"/>
    <w:unhideWhenUsed/>
    <w:rsid w:val="00DE434E"/>
    <w:pPr>
      <w:keepNext/>
      <w:numPr>
        <w:ilvl w:val="7"/>
        <w:numId w:val="8"/>
      </w:numPr>
      <w:contextualSpacing/>
      <w:outlineLvl w:val="7"/>
    </w:pPr>
    <w:rPr>
      <w:rFonts w:ascii="Verdana" w:hAnsi="Verdana" w:cstheme="minorBidi"/>
    </w:rPr>
  </w:style>
  <w:style w:type="paragraph" w:customStyle="1" w:styleId="NoteLevel91">
    <w:name w:val="Note Level 91"/>
    <w:basedOn w:val="Normal"/>
    <w:uiPriority w:val="99"/>
    <w:unhideWhenUsed/>
    <w:rsid w:val="00DE434E"/>
    <w:pPr>
      <w:keepNext/>
      <w:numPr>
        <w:ilvl w:val="8"/>
        <w:numId w:val="8"/>
      </w:numPr>
      <w:contextualSpacing/>
      <w:outlineLvl w:val="8"/>
    </w:pPr>
    <w:rPr>
      <w:rFonts w:ascii="Verdana" w:hAnsi="Verdana" w:cstheme="minorBidi"/>
    </w:rPr>
  </w:style>
  <w:style w:type="table" w:styleId="TableGrid">
    <w:name w:val="Table Grid"/>
    <w:basedOn w:val="TableNormal"/>
    <w:uiPriority w:val="59"/>
    <w:rsid w:val="0035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7D504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404911"/>
    <w:rPr>
      <w:rFonts w:eastAsiaTheme="minorHAnsi"/>
    </w:rPr>
  </w:style>
  <w:style w:type="character" w:customStyle="1" w:styleId="Heading1Char">
    <w:name w:val="Heading 1 Char"/>
    <w:basedOn w:val="DefaultParagraphFont"/>
    <w:link w:val="Heading1"/>
    <w:rsid w:val="00E5795B"/>
    <w:rPr>
      <w:rFonts w:ascii="Times New Roman" w:eastAsiaTheme="majorEastAsia" w:hAnsi="Times New Roman" w:cs="Times New Roman"/>
      <w:b/>
      <w:bCs/>
      <w:color w:val="000000" w:themeColor="text1"/>
      <w:sz w:val="28"/>
      <w:szCs w:val="28"/>
    </w:rPr>
  </w:style>
  <w:style w:type="table" w:customStyle="1" w:styleId="LightShading-Accent11">
    <w:name w:val="Light Shading - Accent 11"/>
    <w:basedOn w:val="TableNormal"/>
    <w:uiPriority w:val="60"/>
    <w:rsid w:val="00E5795B"/>
    <w:pPr>
      <w:spacing w:after="0" w:line="240" w:lineRule="auto"/>
    </w:pPr>
    <w:rPr>
      <w:rFonts w:eastAsia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E5795B"/>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E5795B"/>
    <w:rPr>
      <w:szCs w:val="24"/>
      <w:lang w:val="es-ES_tradnl" w:eastAsia="es-ES"/>
    </w:rPr>
  </w:style>
  <w:style w:type="character" w:customStyle="1" w:styleId="BIDMARINAChar">
    <w:name w:val="BIDMARINA Char"/>
    <w:basedOn w:val="ParagraphChar"/>
    <w:link w:val="BIDMARINA"/>
    <w:rsid w:val="00E5795B"/>
    <w:rPr>
      <w:rFonts w:ascii="Times New Roman" w:hAnsi="Times New Roman" w:cs="Times New Roman"/>
      <w:sz w:val="24"/>
      <w:szCs w:val="24"/>
      <w:lang w:val="es-ES_tradnl" w:eastAsia="es-ES"/>
    </w:rPr>
  </w:style>
  <w:style w:type="table" w:customStyle="1" w:styleId="LightList-Accent11">
    <w:name w:val="Light List - Accent 11"/>
    <w:basedOn w:val="TableNormal"/>
    <w:uiPriority w:val="61"/>
    <w:rsid w:val="00E5795B"/>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E5795B"/>
    <w:pPr>
      <w:spacing w:after="100" w:line="276"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E5795B"/>
    <w:pPr>
      <w:spacing w:after="100" w:line="276"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E5795B"/>
    <w:pPr>
      <w:spacing w:after="100" w:line="276"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E5795B"/>
    <w:pPr>
      <w:spacing w:after="100" w:line="276"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E5795B"/>
    <w:pPr>
      <w:spacing w:after="100" w:line="276"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E5795B"/>
    <w:pPr>
      <w:spacing w:after="100" w:line="276" w:lineRule="auto"/>
      <w:ind w:left="1760"/>
    </w:pPr>
    <w:rPr>
      <w:rFonts w:asciiTheme="minorHAnsi" w:hAnsiTheme="minorHAnsi" w:cstheme="minorBidi"/>
      <w:sz w:val="22"/>
      <w:szCs w:val="22"/>
    </w:rPr>
  </w:style>
  <w:style w:type="paragraph" w:styleId="Revision">
    <w:name w:val="Revision"/>
    <w:hidden/>
    <w:uiPriority w:val="99"/>
    <w:rsid w:val="00E5795B"/>
    <w:pPr>
      <w:spacing w:after="0" w:line="240" w:lineRule="auto"/>
    </w:pPr>
    <w:rPr>
      <w:lang w:val="es-ES" w:eastAsia="es-ES"/>
    </w:rPr>
  </w:style>
  <w:style w:type="paragraph" w:styleId="BodyText2">
    <w:name w:val="Body Text 2"/>
    <w:basedOn w:val="Normal"/>
    <w:link w:val="BodyText2Char"/>
    <w:uiPriority w:val="99"/>
    <w:unhideWhenUsed/>
    <w:rsid w:val="00E5795B"/>
    <w:pPr>
      <w:spacing w:after="120" w:line="480" w:lineRule="auto"/>
    </w:pPr>
    <w:rPr>
      <w:rFonts w:asciiTheme="minorHAnsi" w:hAnsiTheme="minorHAnsi" w:cstheme="minorBidi"/>
      <w:sz w:val="22"/>
      <w:szCs w:val="22"/>
      <w:lang w:val="es-ES" w:eastAsia="es-ES"/>
    </w:rPr>
  </w:style>
  <w:style w:type="character" w:customStyle="1" w:styleId="BodyText2Char">
    <w:name w:val="Body Text 2 Char"/>
    <w:basedOn w:val="DefaultParagraphFont"/>
    <w:link w:val="BodyText2"/>
    <w:uiPriority w:val="99"/>
    <w:rsid w:val="00E5795B"/>
    <w:rPr>
      <w:lang w:val="es-ES" w:eastAsia="es-ES"/>
    </w:rPr>
  </w:style>
  <w:style w:type="paragraph" w:styleId="BodyText3">
    <w:name w:val="Body Text 3"/>
    <w:basedOn w:val="Normal"/>
    <w:link w:val="BodyText3Char"/>
    <w:rsid w:val="00E5795B"/>
    <w:pPr>
      <w:spacing w:after="120"/>
    </w:pPr>
    <w:rPr>
      <w:sz w:val="16"/>
      <w:szCs w:val="16"/>
      <w:lang w:val="es-ES" w:eastAsia="es-ES"/>
    </w:rPr>
  </w:style>
  <w:style w:type="character" w:customStyle="1" w:styleId="BodyText3Char">
    <w:name w:val="Body Text 3 Char"/>
    <w:basedOn w:val="DefaultParagraphFont"/>
    <w:link w:val="BodyText3"/>
    <w:rsid w:val="00E5795B"/>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E579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5795B"/>
    <w:pPr>
      <w:spacing w:after="120" w:line="276" w:lineRule="auto"/>
    </w:pPr>
    <w:rPr>
      <w:rFonts w:asciiTheme="minorHAnsi" w:hAnsiTheme="minorHAnsi" w:cstheme="minorBidi"/>
      <w:sz w:val="22"/>
      <w:szCs w:val="22"/>
      <w:lang w:val="es-ES" w:eastAsia="es-ES"/>
    </w:rPr>
  </w:style>
  <w:style w:type="character" w:customStyle="1" w:styleId="BodyTextChar">
    <w:name w:val="Body Text Char"/>
    <w:basedOn w:val="DefaultParagraphFont"/>
    <w:link w:val="BodyText"/>
    <w:uiPriority w:val="99"/>
    <w:rsid w:val="00E5795B"/>
    <w:rPr>
      <w:lang w:val="es-ES" w:eastAsia="es-ES"/>
    </w:rPr>
  </w:style>
  <w:style w:type="table" w:styleId="LightShading">
    <w:name w:val="Light Shading"/>
    <w:basedOn w:val="TableNormal"/>
    <w:rsid w:val="00652E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265D69"/>
    <w:rPr>
      <w:b/>
      <w:bCs/>
      <w:smallCaps/>
      <w:spacing w:val="5"/>
    </w:rPr>
  </w:style>
  <w:style w:type="table" w:styleId="PlainTable2">
    <w:name w:val="Plain Table 2"/>
    <w:basedOn w:val="TableNormal"/>
    <w:uiPriority w:val="42"/>
    <w:rsid w:val="004259AA"/>
    <w:pPr>
      <w:spacing w:after="0" w:line="240" w:lineRule="auto"/>
    </w:pPr>
    <w:rPr>
      <w:rFonts w:ascii="Calibri" w:eastAsia="Calibri" w:hAnsi="Calibri" w:cs="Times New Roman"/>
      <w:sz w:val="20"/>
      <w:szCs w:val="20"/>
      <w:lang w:val="es-SV" w:eastAsia="es-SV"/>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rsid w:val="000E1156"/>
    <w:pPr>
      <w:keepNext/>
      <w:spacing w:before="240"/>
      <w:jc w:val="center"/>
    </w:pPr>
    <w:rPr>
      <w:rFonts w:ascii="Arial" w:hAnsi="Arial"/>
      <w:b/>
      <w:bCs/>
      <w:sz w:val="20"/>
      <w:lang w:val="es-SV"/>
    </w:rPr>
  </w:style>
  <w:style w:type="character" w:customStyle="1" w:styleId="ListParagraphChar">
    <w:name w:val="List Paragraph Char"/>
    <w:link w:val="ListParagraph"/>
    <w:uiPriority w:val="99"/>
    <w:rsid w:val="00E03CB6"/>
  </w:style>
  <w:style w:type="paragraph" w:styleId="Quote">
    <w:name w:val="Quote"/>
    <w:basedOn w:val="Normal"/>
    <w:next w:val="Normal"/>
    <w:link w:val="QuoteChar"/>
    <w:uiPriority w:val="29"/>
    <w:qFormat/>
    <w:rsid w:val="00FE0BDD"/>
    <w:pPr>
      <w:spacing w:before="120" w:after="200"/>
      <w:ind w:left="720"/>
      <w:jc w:val="both"/>
    </w:pPr>
    <w:rPr>
      <w:rFonts w:ascii="Arial" w:eastAsia="Calibri" w:hAnsi="Arial"/>
      <w:i/>
      <w:iCs/>
      <w:color w:val="000000" w:themeColor="text1"/>
      <w:sz w:val="20"/>
      <w:lang w:val="es-ES"/>
    </w:rPr>
  </w:style>
  <w:style w:type="character" w:customStyle="1" w:styleId="QuoteChar">
    <w:name w:val="Quote Char"/>
    <w:basedOn w:val="DefaultParagraphFont"/>
    <w:link w:val="Quote"/>
    <w:uiPriority w:val="29"/>
    <w:rsid w:val="00FE0BDD"/>
    <w:rPr>
      <w:rFonts w:ascii="Arial" w:eastAsia="Calibri" w:hAnsi="Arial" w:cs="Times New Roman"/>
      <w:i/>
      <w:iCs/>
      <w:color w:val="000000" w:themeColor="text1"/>
      <w:sz w:val="20"/>
      <w:szCs w:val="24"/>
      <w:lang w:val="es-ES"/>
    </w:rPr>
  </w:style>
  <w:style w:type="table" w:styleId="PlainTable1">
    <w:name w:val="Plain Table 1"/>
    <w:basedOn w:val="TableNormal"/>
    <w:uiPriority w:val="41"/>
    <w:rsid w:val="00023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4F2C05"/>
  </w:style>
  <w:style w:type="numbering" w:customStyle="1" w:styleId="LFO19">
    <w:name w:val="LFO19"/>
    <w:basedOn w:val="NoList"/>
    <w:rsid w:val="00157971"/>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3023">
      <w:bodyDiv w:val="1"/>
      <w:marLeft w:val="0"/>
      <w:marRight w:val="0"/>
      <w:marTop w:val="0"/>
      <w:marBottom w:val="0"/>
      <w:divBdr>
        <w:top w:val="none" w:sz="0" w:space="0" w:color="auto"/>
        <w:left w:val="none" w:sz="0" w:space="0" w:color="auto"/>
        <w:bottom w:val="none" w:sz="0" w:space="0" w:color="auto"/>
        <w:right w:val="none" w:sz="0" w:space="0" w:color="auto"/>
      </w:divBdr>
    </w:div>
    <w:div w:id="7145357">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176161231">
      <w:bodyDiv w:val="1"/>
      <w:marLeft w:val="0"/>
      <w:marRight w:val="0"/>
      <w:marTop w:val="0"/>
      <w:marBottom w:val="0"/>
      <w:divBdr>
        <w:top w:val="none" w:sz="0" w:space="0" w:color="auto"/>
        <w:left w:val="none" w:sz="0" w:space="0" w:color="auto"/>
        <w:bottom w:val="none" w:sz="0" w:space="0" w:color="auto"/>
        <w:right w:val="none" w:sz="0" w:space="0" w:color="auto"/>
      </w:divBdr>
    </w:div>
    <w:div w:id="225147790">
      <w:bodyDiv w:val="1"/>
      <w:marLeft w:val="0"/>
      <w:marRight w:val="0"/>
      <w:marTop w:val="0"/>
      <w:marBottom w:val="0"/>
      <w:divBdr>
        <w:top w:val="none" w:sz="0" w:space="0" w:color="auto"/>
        <w:left w:val="none" w:sz="0" w:space="0" w:color="auto"/>
        <w:bottom w:val="none" w:sz="0" w:space="0" w:color="auto"/>
        <w:right w:val="none" w:sz="0" w:space="0" w:color="auto"/>
      </w:divBdr>
    </w:div>
    <w:div w:id="332412490">
      <w:bodyDiv w:val="1"/>
      <w:marLeft w:val="0"/>
      <w:marRight w:val="0"/>
      <w:marTop w:val="0"/>
      <w:marBottom w:val="0"/>
      <w:divBdr>
        <w:top w:val="none" w:sz="0" w:space="0" w:color="auto"/>
        <w:left w:val="none" w:sz="0" w:space="0" w:color="auto"/>
        <w:bottom w:val="none" w:sz="0" w:space="0" w:color="auto"/>
        <w:right w:val="none" w:sz="0" w:space="0" w:color="auto"/>
      </w:divBdr>
      <w:divsChild>
        <w:div w:id="1109086631">
          <w:marLeft w:val="0"/>
          <w:marRight w:val="0"/>
          <w:marTop w:val="0"/>
          <w:marBottom w:val="0"/>
          <w:divBdr>
            <w:top w:val="none" w:sz="0" w:space="0" w:color="auto"/>
            <w:left w:val="none" w:sz="0" w:space="0" w:color="auto"/>
            <w:bottom w:val="none" w:sz="0" w:space="0" w:color="auto"/>
            <w:right w:val="none" w:sz="0" w:space="0" w:color="auto"/>
          </w:divBdr>
          <w:divsChild>
            <w:div w:id="807479561">
              <w:marLeft w:val="0"/>
              <w:marRight w:val="0"/>
              <w:marTop w:val="0"/>
              <w:marBottom w:val="0"/>
              <w:divBdr>
                <w:top w:val="none" w:sz="0" w:space="0" w:color="auto"/>
                <w:left w:val="none" w:sz="0" w:space="0" w:color="auto"/>
                <w:bottom w:val="none" w:sz="0" w:space="0" w:color="auto"/>
                <w:right w:val="none" w:sz="0" w:space="0" w:color="auto"/>
              </w:divBdr>
              <w:divsChild>
                <w:div w:id="6189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96837">
      <w:bodyDiv w:val="1"/>
      <w:marLeft w:val="0"/>
      <w:marRight w:val="0"/>
      <w:marTop w:val="0"/>
      <w:marBottom w:val="0"/>
      <w:divBdr>
        <w:top w:val="none" w:sz="0" w:space="0" w:color="auto"/>
        <w:left w:val="none" w:sz="0" w:space="0" w:color="auto"/>
        <w:bottom w:val="none" w:sz="0" w:space="0" w:color="auto"/>
        <w:right w:val="none" w:sz="0" w:space="0" w:color="auto"/>
      </w:divBdr>
    </w:div>
    <w:div w:id="383650256">
      <w:bodyDiv w:val="1"/>
      <w:marLeft w:val="0"/>
      <w:marRight w:val="0"/>
      <w:marTop w:val="0"/>
      <w:marBottom w:val="0"/>
      <w:divBdr>
        <w:top w:val="none" w:sz="0" w:space="0" w:color="auto"/>
        <w:left w:val="none" w:sz="0" w:space="0" w:color="auto"/>
        <w:bottom w:val="none" w:sz="0" w:space="0" w:color="auto"/>
        <w:right w:val="none" w:sz="0" w:space="0" w:color="auto"/>
      </w:divBdr>
    </w:div>
    <w:div w:id="392848827">
      <w:bodyDiv w:val="1"/>
      <w:marLeft w:val="0"/>
      <w:marRight w:val="0"/>
      <w:marTop w:val="0"/>
      <w:marBottom w:val="0"/>
      <w:divBdr>
        <w:top w:val="none" w:sz="0" w:space="0" w:color="auto"/>
        <w:left w:val="none" w:sz="0" w:space="0" w:color="auto"/>
        <w:bottom w:val="none" w:sz="0" w:space="0" w:color="auto"/>
        <w:right w:val="none" w:sz="0" w:space="0" w:color="auto"/>
      </w:divBdr>
    </w:div>
    <w:div w:id="438188257">
      <w:bodyDiv w:val="1"/>
      <w:marLeft w:val="0"/>
      <w:marRight w:val="0"/>
      <w:marTop w:val="0"/>
      <w:marBottom w:val="0"/>
      <w:divBdr>
        <w:top w:val="none" w:sz="0" w:space="0" w:color="auto"/>
        <w:left w:val="none" w:sz="0" w:space="0" w:color="auto"/>
        <w:bottom w:val="none" w:sz="0" w:space="0" w:color="auto"/>
        <w:right w:val="none" w:sz="0" w:space="0" w:color="auto"/>
      </w:divBdr>
    </w:div>
    <w:div w:id="462886950">
      <w:bodyDiv w:val="1"/>
      <w:marLeft w:val="0"/>
      <w:marRight w:val="0"/>
      <w:marTop w:val="0"/>
      <w:marBottom w:val="0"/>
      <w:divBdr>
        <w:top w:val="none" w:sz="0" w:space="0" w:color="auto"/>
        <w:left w:val="none" w:sz="0" w:space="0" w:color="auto"/>
        <w:bottom w:val="none" w:sz="0" w:space="0" w:color="auto"/>
        <w:right w:val="none" w:sz="0" w:space="0" w:color="auto"/>
      </w:divBdr>
    </w:div>
    <w:div w:id="523255591">
      <w:bodyDiv w:val="1"/>
      <w:marLeft w:val="0"/>
      <w:marRight w:val="0"/>
      <w:marTop w:val="0"/>
      <w:marBottom w:val="0"/>
      <w:divBdr>
        <w:top w:val="none" w:sz="0" w:space="0" w:color="auto"/>
        <w:left w:val="none" w:sz="0" w:space="0" w:color="auto"/>
        <w:bottom w:val="none" w:sz="0" w:space="0" w:color="auto"/>
        <w:right w:val="none" w:sz="0" w:space="0" w:color="auto"/>
      </w:divBdr>
    </w:div>
    <w:div w:id="529343739">
      <w:bodyDiv w:val="1"/>
      <w:marLeft w:val="0"/>
      <w:marRight w:val="0"/>
      <w:marTop w:val="0"/>
      <w:marBottom w:val="0"/>
      <w:divBdr>
        <w:top w:val="none" w:sz="0" w:space="0" w:color="auto"/>
        <w:left w:val="none" w:sz="0" w:space="0" w:color="auto"/>
        <w:bottom w:val="none" w:sz="0" w:space="0" w:color="auto"/>
        <w:right w:val="none" w:sz="0" w:space="0" w:color="auto"/>
      </w:divBdr>
    </w:div>
    <w:div w:id="550000544">
      <w:bodyDiv w:val="1"/>
      <w:marLeft w:val="0"/>
      <w:marRight w:val="0"/>
      <w:marTop w:val="0"/>
      <w:marBottom w:val="0"/>
      <w:divBdr>
        <w:top w:val="none" w:sz="0" w:space="0" w:color="auto"/>
        <w:left w:val="none" w:sz="0" w:space="0" w:color="auto"/>
        <w:bottom w:val="none" w:sz="0" w:space="0" w:color="auto"/>
        <w:right w:val="none" w:sz="0" w:space="0" w:color="auto"/>
      </w:divBdr>
    </w:div>
    <w:div w:id="556285890">
      <w:bodyDiv w:val="1"/>
      <w:marLeft w:val="0"/>
      <w:marRight w:val="0"/>
      <w:marTop w:val="0"/>
      <w:marBottom w:val="0"/>
      <w:divBdr>
        <w:top w:val="none" w:sz="0" w:space="0" w:color="auto"/>
        <w:left w:val="none" w:sz="0" w:space="0" w:color="auto"/>
        <w:bottom w:val="none" w:sz="0" w:space="0" w:color="auto"/>
        <w:right w:val="none" w:sz="0" w:space="0" w:color="auto"/>
      </w:divBdr>
    </w:div>
    <w:div w:id="556941365">
      <w:bodyDiv w:val="1"/>
      <w:marLeft w:val="0"/>
      <w:marRight w:val="0"/>
      <w:marTop w:val="0"/>
      <w:marBottom w:val="0"/>
      <w:divBdr>
        <w:top w:val="none" w:sz="0" w:space="0" w:color="auto"/>
        <w:left w:val="none" w:sz="0" w:space="0" w:color="auto"/>
        <w:bottom w:val="none" w:sz="0" w:space="0" w:color="auto"/>
        <w:right w:val="none" w:sz="0" w:space="0" w:color="auto"/>
      </w:divBdr>
    </w:div>
    <w:div w:id="738868046">
      <w:bodyDiv w:val="1"/>
      <w:marLeft w:val="0"/>
      <w:marRight w:val="0"/>
      <w:marTop w:val="0"/>
      <w:marBottom w:val="0"/>
      <w:divBdr>
        <w:top w:val="none" w:sz="0" w:space="0" w:color="auto"/>
        <w:left w:val="none" w:sz="0" w:space="0" w:color="auto"/>
        <w:bottom w:val="none" w:sz="0" w:space="0" w:color="auto"/>
        <w:right w:val="none" w:sz="0" w:space="0" w:color="auto"/>
      </w:divBdr>
    </w:div>
    <w:div w:id="762186957">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74859479">
      <w:bodyDiv w:val="1"/>
      <w:marLeft w:val="0"/>
      <w:marRight w:val="0"/>
      <w:marTop w:val="0"/>
      <w:marBottom w:val="0"/>
      <w:divBdr>
        <w:top w:val="none" w:sz="0" w:space="0" w:color="auto"/>
        <w:left w:val="none" w:sz="0" w:space="0" w:color="auto"/>
        <w:bottom w:val="none" w:sz="0" w:space="0" w:color="auto"/>
        <w:right w:val="none" w:sz="0" w:space="0" w:color="auto"/>
      </w:divBdr>
    </w:div>
    <w:div w:id="804465496">
      <w:bodyDiv w:val="1"/>
      <w:marLeft w:val="0"/>
      <w:marRight w:val="0"/>
      <w:marTop w:val="0"/>
      <w:marBottom w:val="0"/>
      <w:divBdr>
        <w:top w:val="none" w:sz="0" w:space="0" w:color="auto"/>
        <w:left w:val="none" w:sz="0" w:space="0" w:color="auto"/>
        <w:bottom w:val="none" w:sz="0" w:space="0" w:color="auto"/>
        <w:right w:val="none" w:sz="0" w:space="0" w:color="auto"/>
      </w:divBdr>
    </w:div>
    <w:div w:id="846362864">
      <w:bodyDiv w:val="1"/>
      <w:marLeft w:val="0"/>
      <w:marRight w:val="0"/>
      <w:marTop w:val="0"/>
      <w:marBottom w:val="0"/>
      <w:divBdr>
        <w:top w:val="none" w:sz="0" w:space="0" w:color="auto"/>
        <w:left w:val="none" w:sz="0" w:space="0" w:color="auto"/>
        <w:bottom w:val="none" w:sz="0" w:space="0" w:color="auto"/>
        <w:right w:val="none" w:sz="0" w:space="0" w:color="auto"/>
      </w:divBdr>
    </w:div>
    <w:div w:id="969243894">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988828482">
      <w:bodyDiv w:val="1"/>
      <w:marLeft w:val="0"/>
      <w:marRight w:val="0"/>
      <w:marTop w:val="0"/>
      <w:marBottom w:val="0"/>
      <w:divBdr>
        <w:top w:val="none" w:sz="0" w:space="0" w:color="auto"/>
        <w:left w:val="none" w:sz="0" w:space="0" w:color="auto"/>
        <w:bottom w:val="none" w:sz="0" w:space="0" w:color="auto"/>
        <w:right w:val="none" w:sz="0" w:space="0" w:color="auto"/>
      </w:divBdr>
    </w:div>
    <w:div w:id="1053117520">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8138757">
      <w:bodyDiv w:val="1"/>
      <w:marLeft w:val="0"/>
      <w:marRight w:val="0"/>
      <w:marTop w:val="0"/>
      <w:marBottom w:val="0"/>
      <w:divBdr>
        <w:top w:val="none" w:sz="0" w:space="0" w:color="auto"/>
        <w:left w:val="none" w:sz="0" w:space="0" w:color="auto"/>
        <w:bottom w:val="none" w:sz="0" w:space="0" w:color="auto"/>
        <w:right w:val="none" w:sz="0" w:space="0" w:color="auto"/>
      </w:divBdr>
    </w:div>
    <w:div w:id="1086809621">
      <w:bodyDiv w:val="1"/>
      <w:marLeft w:val="0"/>
      <w:marRight w:val="0"/>
      <w:marTop w:val="0"/>
      <w:marBottom w:val="0"/>
      <w:divBdr>
        <w:top w:val="none" w:sz="0" w:space="0" w:color="auto"/>
        <w:left w:val="none" w:sz="0" w:space="0" w:color="auto"/>
        <w:bottom w:val="none" w:sz="0" w:space="0" w:color="auto"/>
        <w:right w:val="none" w:sz="0" w:space="0" w:color="auto"/>
      </w:divBdr>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76769116">
      <w:bodyDiv w:val="1"/>
      <w:marLeft w:val="0"/>
      <w:marRight w:val="0"/>
      <w:marTop w:val="0"/>
      <w:marBottom w:val="0"/>
      <w:divBdr>
        <w:top w:val="none" w:sz="0" w:space="0" w:color="auto"/>
        <w:left w:val="none" w:sz="0" w:space="0" w:color="auto"/>
        <w:bottom w:val="none" w:sz="0" w:space="0" w:color="auto"/>
        <w:right w:val="none" w:sz="0" w:space="0" w:color="auto"/>
      </w:divBdr>
    </w:div>
    <w:div w:id="1188985083">
      <w:bodyDiv w:val="1"/>
      <w:marLeft w:val="0"/>
      <w:marRight w:val="0"/>
      <w:marTop w:val="0"/>
      <w:marBottom w:val="0"/>
      <w:divBdr>
        <w:top w:val="none" w:sz="0" w:space="0" w:color="auto"/>
        <w:left w:val="none" w:sz="0" w:space="0" w:color="auto"/>
        <w:bottom w:val="none" w:sz="0" w:space="0" w:color="auto"/>
        <w:right w:val="none" w:sz="0" w:space="0" w:color="auto"/>
      </w:divBdr>
    </w:div>
    <w:div w:id="1233195020">
      <w:bodyDiv w:val="1"/>
      <w:marLeft w:val="0"/>
      <w:marRight w:val="0"/>
      <w:marTop w:val="0"/>
      <w:marBottom w:val="0"/>
      <w:divBdr>
        <w:top w:val="none" w:sz="0" w:space="0" w:color="auto"/>
        <w:left w:val="none" w:sz="0" w:space="0" w:color="auto"/>
        <w:bottom w:val="none" w:sz="0" w:space="0" w:color="auto"/>
        <w:right w:val="none" w:sz="0" w:space="0" w:color="auto"/>
      </w:divBdr>
    </w:div>
    <w:div w:id="1236357804">
      <w:bodyDiv w:val="1"/>
      <w:marLeft w:val="0"/>
      <w:marRight w:val="0"/>
      <w:marTop w:val="0"/>
      <w:marBottom w:val="0"/>
      <w:divBdr>
        <w:top w:val="none" w:sz="0" w:space="0" w:color="auto"/>
        <w:left w:val="none" w:sz="0" w:space="0" w:color="auto"/>
        <w:bottom w:val="none" w:sz="0" w:space="0" w:color="auto"/>
        <w:right w:val="none" w:sz="0" w:space="0" w:color="auto"/>
      </w:divBdr>
    </w:div>
    <w:div w:id="1293948567">
      <w:bodyDiv w:val="1"/>
      <w:marLeft w:val="0"/>
      <w:marRight w:val="0"/>
      <w:marTop w:val="0"/>
      <w:marBottom w:val="0"/>
      <w:divBdr>
        <w:top w:val="none" w:sz="0" w:space="0" w:color="auto"/>
        <w:left w:val="none" w:sz="0" w:space="0" w:color="auto"/>
        <w:bottom w:val="none" w:sz="0" w:space="0" w:color="auto"/>
        <w:right w:val="none" w:sz="0" w:space="0" w:color="auto"/>
      </w:divBdr>
    </w:div>
    <w:div w:id="1297446302">
      <w:bodyDiv w:val="1"/>
      <w:marLeft w:val="0"/>
      <w:marRight w:val="0"/>
      <w:marTop w:val="0"/>
      <w:marBottom w:val="0"/>
      <w:divBdr>
        <w:top w:val="none" w:sz="0" w:space="0" w:color="auto"/>
        <w:left w:val="none" w:sz="0" w:space="0" w:color="auto"/>
        <w:bottom w:val="none" w:sz="0" w:space="0" w:color="auto"/>
        <w:right w:val="none" w:sz="0" w:space="0" w:color="auto"/>
      </w:divBdr>
    </w:div>
    <w:div w:id="1326202421">
      <w:bodyDiv w:val="1"/>
      <w:marLeft w:val="0"/>
      <w:marRight w:val="0"/>
      <w:marTop w:val="0"/>
      <w:marBottom w:val="0"/>
      <w:divBdr>
        <w:top w:val="none" w:sz="0" w:space="0" w:color="auto"/>
        <w:left w:val="none" w:sz="0" w:space="0" w:color="auto"/>
        <w:bottom w:val="none" w:sz="0" w:space="0" w:color="auto"/>
        <w:right w:val="none" w:sz="0" w:space="0" w:color="auto"/>
      </w:divBdr>
    </w:div>
    <w:div w:id="1365519194">
      <w:bodyDiv w:val="1"/>
      <w:marLeft w:val="0"/>
      <w:marRight w:val="0"/>
      <w:marTop w:val="0"/>
      <w:marBottom w:val="0"/>
      <w:divBdr>
        <w:top w:val="none" w:sz="0" w:space="0" w:color="auto"/>
        <w:left w:val="none" w:sz="0" w:space="0" w:color="auto"/>
        <w:bottom w:val="none" w:sz="0" w:space="0" w:color="auto"/>
        <w:right w:val="none" w:sz="0" w:space="0" w:color="auto"/>
      </w:divBdr>
    </w:div>
    <w:div w:id="1386487850">
      <w:bodyDiv w:val="1"/>
      <w:marLeft w:val="0"/>
      <w:marRight w:val="0"/>
      <w:marTop w:val="0"/>
      <w:marBottom w:val="0"/>
      <w:divBdr>
        <w:top w:val="none" w:sz="0" w:space="0" w:color="auto"/>
        <w:left w:val="none" w:sz="0" w:space="0" w:color="auto"/>
        <w:bottom w:val="none" w:sz="0" w:space="0" w:color="auto"/>
        <w:right w:val="none" w:sz="0" w:space="0" w:color="auto"/>
      </w:divBdr>
    </w:div>
    <w:div w:id="1417291382">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66855204">
      <w:bodyDiv w:val="1"/>
      <w:marLeft w:val="0"/>
      <w:marRight w:val="0"/>
      <w:marTop w:val="0"/>
      <w:marBottom w:val="0"/>
      <w:divBdr>
        <w:top w:val="none" w:sz="0" w:space="0" w:color="auto"/>
        <w:left w:val="none" w:sz="0" w:space="0" w:color="auto"/>
        <w:bottom w:val="none" w:sz="0" w:space="0" w:color="auto"/>
        <w:right w:val="none" w:sz="0" w:space="0" w:color="auto"/>
      </w:divBdr>
    </w:div>
    <w:div w:id="1507668451">
      <w:bodyDiv w:val="1"/>
      <w:marLeft w:val="0"/>
      <w:marRight w:val="0"/>
      <w:marTop w:val="0"/>
      <w:marBottom w:val="0"/>
      <w:divBdr>
        <w:top w:val="none" w:sz="0" w:space="0" w:color="auto"/>
        <w:left w:val="none" w:sz="0" w:space="0" w:color="auto"/>
        <w:bottom w:val="none" w:sz="0" w:space="0" w:color="auto"/>
        <w:right w:val="none" w:sz="0" w:space="0" w:color="auto"/>
      </w:divBdr>
    </w:div>
    <w:div w:id="1514756338">
      <w:bodyDiv w:val="1"/>
      <w:marLeft w:val="0"/>
      <w:marRight w:val="0"/>
      <w:marTop w:val="0"/>
      <w:marBottom w:val="0"/>
      <w:divBdr>
        <w:top w:val="none" w:sz="0" w:space="0" w:color="auto"/>
        <w:left w:val="none" w:sz="0" w:space="0" w:color="auto"/>
        <w:bottom w:val="none" w:sz="0" w:space="0" w:color="auto"/>
        <w:right w:val="none" w:sz="0" w:space="0" w:color="auto"/>
      </w:divBdr>
    </w:div>
    <w:div w:id="1561670699">
      <w:bodyDiv w:val="1"/>
      <w:marLeft w:val="0"/>
      <w:marRight w:val="0"/>
      <w:marTop w:val="0"/>
      <w:marBottom w:val="0"/>
      <w:divBdr>
        <w:top w:val="none" w:sz="0" w:space="0" w:color="auto"/>
        <w:left w:val="none" w:sz="0" w:space="0" w:color="auto"/>
        <w:bottom w:val="none" w:sz="0" w:space="0" w:color="auto"/>
        <w:right w:val="none" w:sz="0" w:space="0" w:color="auto"/>
      </w:divBdr>
    </w:div>
    <w:div w:id="1563633469">
      <w:bodyDiv w:val="1"/>
      <w:marLeft w:val="0"/>
      <w:marRight w:val="0"/>
      <w:marTop w:val="0"/>
      <w:marBottom w:val="0"/>
      <w:divBdr>
        <w:top w:val="none" w:sz="0" w:space="0" w:color="auto"/>
        <w:left w:val="none" w:sz="0" w:space="0" w:color="auto"/>
        <w:bottom w:val="none" w:sz="0" w:space="0" w:color="auto"/>
        <w:right w:val="none" w:sz="0" w:space="0" w:color="auto"/>
      </w:divBdr>
    </w:div>
    <w:div w:id="1612594450">
      <w:bodyDiv w:val="1"/>
      <w:marLeft w:val="0"/>
      <w:marRight w:val="0"/>
      <w:marTop w:val="0"/>
      <w:marBottom w:val="0"/>
      <w:divBdr>
        <w:top w:val="none" w:sz="0" w:space="0" w:color="auto"/>
        <w:left w:val="none" w:sz="0" w:space="0" w:color="auto"/>
        <w:bottom w:val="none" w:sz="0" w:space="0" w:color="auto"/>
        <w:right w:val="none" w:sz="0" w:space="0" w:color="auto"/>
      </w:divBdr>
    </w:div>
    <w:div w:id="1615594883">
      <w:bodyDiv w:val="1"/>
      <w:marLeft w:val="0"/>
      <w:marRight w:val="0"/>
      <w:marTop w:val="0"/>
      <w:marBottom w:val="0"/>
      <w:divBdr>
        <w:top w:val="none" w:sz="0" w:space="0" w:color="auto"/>
        <w:left w:val="none" w:sz="0" w:space="0" w:color="auto"/>
        <w:bottom w:val="none" w:sz="0" w:space="0" w:color="auto"/>
        <w:right w:val="none" w:sz="0" w:space="0" w:color="auto"/>
      </w:divBdr>
    </w:div>
    <w:div w:id="1667594287">
      <w:bodyDiv w:val="1"/>
      <w:marLeft w:val="0"/>
      <w:marRight w:val="0"/>
      <w:marTop w:val="0"/>
      <w:marBottom w:val="0"/>
      <w:divBdr>
        <w:top w:val="none" w:sz="0" w:space="0" w:color="auto"/>
        <w:left w:val="none" w:sz="0" w:space="0" w:color="auto"/>
        <w:bottom w:val="none" w:sz="0" w:space="0" w:color="auto"/>
        <w:right w:val="none" w:sz="0" w:space="0" w:color="auto"/>
      </w:divBdr>
    </w:div>
    <w:div w:id="1682006883">
      <w:bodyDiv w:val="1"/>
      <w:marLeft w:val="0"/>
      <w:marRight w:val="0"/>
      <w:marTop w:val="0"/>
      <w:marBottom w:val="0"/>
      <w:divBdr>
        <w:top w:val="none" w:sz="0" w:space="0" w:color="auto"/>
        <w:left w:val="none" w:sz="0" w:space="0" w:color="auto"/>
        <w:bottom w:val="none" w:sz="0" w:space="0" w:color="auto"/>
        <w:right w:val="none" w:sz="0" w:space="0" w:color="auto"/>
      </w:divBdr>
    </w:div>
    <w:div w:id="1695422136">
      <w:bodyDiv w:val="1"/>
      <w:marLeft w:val="0"/>
      <w:marRight w:val="0"/>
      <w:marTop w:val="0"/>
      <w:marBottom w:val="0"/>
      <w:divBdr>
        <w:top w:val="none" w:sz="0" w:space="0" w:color="auto"/>
        <w:left w:val="none" w:sz="0" w:space="0" w:color="auto"/>
        <w:bottom w:val="none" w:sz="0" w:space="0" w:color="auto"/>
        <w:right w:val="none" w:sz="0" w:space="0" w:color="auto"/>
      </w:divBdr>
    </w:div>
    <w:div w:id="1724064605">
      <w:bodyDiv w:val="1"/>
      <w:marLeft w:val="0"/>
      <w:marRight w:val="0"/>
      <w:marTop w:val="0"/>
      <w:marBottom w:val="0"/>
      <w:divBdr>
        <w:top w:val="none" w:sz="0" w:space="0" w:color="auto"/>
        <w:left w:val="none" w:sz="0" w:space="0" w:color="auto"/>
        <w:bottom w:val="none" w:sz="0" w:space="0" w:color="auto"/>
        <w:right w:val="none" w:sz="0" w:space="0" w:color="auto"/>
      </w:divBdr>
    </w:div>
    <w:div w:id="1761021365">
      <w:bodyDiv w:val="1"/>
      <w:marLeft w:val="0"/>
      <w:marRight w:val="0"/>
      <w:marTop w:val="0"/>
      <w:marBottom w:val="0"/>
      <w:divBdr>
        <w:top w:val="none" w:sz="0" w:space="0" w:color="auto"/>
        <w:left w:val="none" w:sz="0" w:space="0" w:color="auto"/>
        <w:bottom w:val="none" w:sz="0" w:space="0" w:color="auto"/>
        <w:right w:val="none" w:sz="0" w:space="0" w:color="auto"/>
      </w:divBdr>
    </w:div>
    <w:div w:id="1809858620">
      <w:bodyDiv w:val="1"/>
      <w:marLeft w:val="0"/>
      <w:marRight w:val="0"/>
      <w:marTop w:val="0"/>
      <w:marBottom w:val="0"/>
      <w:divBdr>
        <w:top w:val="none" w:sz="0" w:space="0" w:color="auto"/>
        <w:left w:val="none" w:sz="0" w:space="0" w:color="auto"/>
        <w:bottom w:val="none" w:sz="0" w:space="0" w:color="auto"/>
        <w:right w:val="none" w:sz="0" w:space="0" w:color="auto"/>
      </w:divBdr>
    </w:div>
    <w:div w:id="1846432047">
      <w:bodyDiv w:val="1"/>
      <w:marLeft w:val="0"/>
      <w:marRight w:val="0"/>
      <w:marTop w:val="0"/>
      <w:marBottom w:val="0"/>
      <w:divBdr>
        <w:top w:val="none" w:sz="0" w:space="0" w:color="auto"/>
        <w:left w:val="none" w:sz="0" w:space="0" w:color="auto"/>
        <w:bottom w:val="none" w:sz="0" w:space="0" w:color="auto"/>
        <w:right w:val="none" w:sz="0" w:space="0" w:color="auto"/>
      </w:divBdr>
    </w:div>
    <w:div w:id="1876692024">
      <w:bodyDiv w:val="1"/>
      <w:marLeft w:val="0"/>
      <w:marRight w:val="0"/>
      <w:marTop w:val="0"/>
      <w:marBottom w:val="0"/>
      <w:divBdr>
        <w:top w:val="none" w:sz="0" w:space="0" w:color="auto"/>
        <w:left w:val="none" w:sz="0" w:space="0" w:color="auto"/>
        <w:bottom w:val="none" w:sz="0" w:space="0" w:color="auto"/>
        <w:right w:val="none" w:sz="0" w:space="0" w:color="auto"/>
      </w:divBdr>
    </w:div>
    <w:div w:id="1952587304">
      <w:bodyDiv w:val="1"/>
      <w:marLeft w:val="0"/>
      <w:marRight w:val="0"/>
      <w:marTop w:val="0"/>
      <w:marBottom w:val="0"/>
      <w:divBdr>
        <w:top w:val="none" w:sz="0" w:space="0" w:color="auto"/>
        <w:left w:val="none" w:sz="0" w:space="0" w:color="auto"/>
        <w:bottom w:val="none" w:sz="0" w:space="0" w:color="auto"/>
        <w:right w:val="none" w:sz="0" w:space="0" w:color="auto"/>
      </w:divBdr>
    </w:div>
    <w:div w:id="20077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bdocs.iadb.org/wsdocs/getDocument.aspx?DOCNUM=EZSHARE-168865071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ssatp.org/sites/ssatp/files/publications/HTML/Models/RED_3.2/RED%20%20Modelo%25%2020RED%20Versi%C3%B3n%203.2/RED%20-%20Publicaion%20Tecnica.pdf" TargetMode="External"/><Relationship Id="rId2" Type="http://schemas.openxmlformats.org/officeDocument/2006/relationships/hyperlink" Target="https://publications.iadb.org/bitstream/handle/11319/6939/Crecimiento_economico_brechas_desarrollo_Uruguay.PDF?sequence=1" TargetMode="External"/><Relationship Id="rId1" Type="http://schemas.openxmlformats.org/officeDocument/2006/relationships/hyperlink" Target="https://datos.bancomundial.org/indicador/LP.LPI.INFR.XQ" TargetMode="External"/><Relationship Id="rId4" Type="http://schemas.openxmlformats.org/officeDocument/2006/relationships/hyperlink" Target="http://www.imt.mx/archivos/Publicaciones/PublicacionTecnica/pt29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0754D-1D8F-4062-AEE7-D34AAEB8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13414</Words>
  <Characters>76465</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Bernedo, Cecilia</cp:lastModifiedBy>
  <cp:revision>2</cp:revision>
  <cp:lastPrinted>2012-07-26T21:28:00Z</cp:lastPrinted>
  <dcterms:created xsi:type="dcterms:W3CDTF">2018-11-15T20:09:00Z</dcterms:created>
  <dcterms:modified xsi:type="dcterms:W3CDTF">2018-11-15T20:09:00Z</dcterms:modified>
</cp:coreProperties>
</file>