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1AEFC" w14:textId="7E017BBC" w:rsidR="0037450B" w:rsidRPr="00434E74" w:rsidRDefault="004B4717" w:rsidP="00434E74">
      <w:pPr>
        <w:spacing w:after="0" w:line="240" w:lineRule="auto"/>
        <w:jc w:val="center"/>
        <w:rPr>
          <w:b/>
          <w:smallCaps/>
          <w:lang w:val="es-ES_tradnl"/>
        </w:rPr>
      </w:pPr>
      <w:bookmarkStart w:id="0" w:name="_GoBack"/>
      <w:bookmarkEnd w:id="0"/>
      <w:r w:rsidRPr="00434E74">
        <w:rPr>
          <w:rFonts w:ascii="Arial" w:eastAsia="Times New Roman" w:hAnsi="Arial" w:cs="Arial"/>
          <w:b/>
          <w:smallCaps/>
          <w:lang w:val="es-ES_tradnl"/>
        </w:rPr>
        <w:t>Evidencia empírica de intervenciones en inversiones públicas y acceso al crédito agroforestal</w:t>
      </w:r>
    </w:p>
    <w:p w14:paraId="7612FD31" w14:textId="77777777" w:rsidR="0037450B" w:rsidRPr="00434E74" w:rsidRDefault="0037450B">
      <w:pPr>
        <w:spacing w:after="0" w:line="240" w:lineRule="auto"/>
        <w:ind w:left="720"/>
        <w:jc w:val="both"/>
        <w:rPr>
          <w:rFonts w:ascii="Segoe UI" w:eastAsia="Times New Roman" w:hAnsi="Segoe UI" w:cs="Segoe UI"/>
          <w:sz w:val="18"/>
          <w:szCs w:val="18"/>
          <w:lang w:val="es-ES_tradnl"/>
        </w:rPr>
      </w:pPr>
    </w:p>
    <w:p w14:paraId="5188468C" w14:textId="725EA4EE" w:rsidR="0037450B" w:rsidRPr="00434E74" w:rsidRDefault="004B4717" w:rsidP="00434E74">
      <w:pPr>
        <w:pStyle w:val="ListParagraph"/>
        <w:numPr>
          <w:ilvl w:val="0"/>
          <w:numId w:val="4"/>
        </w:numPr>
        <w:spacing w:after="0" w:line="240" w:lineRule="auto"/>
        <w:ind w:left="630" w:hanging="630"/>
        <w:jc w:val="both"/>
        <w:rPr>
          <w:lang w:val="es-ES_tradnl"/>
        </w:rPr>
      </w:pPr>
      <w:r w:rsidRPr="00434E74">
        <w:rPr>
          <w:rFonts w:ascii="Arial" w:eastAsia="Times New Roman" w:hAnsi="Arial" w:cs="Arial"/>
          <w:b/>
          <w:iCs/>
          <w:lang w:val="es-ES_tradnl"/>
        </w:rPr>
        <w:t>Inversión pública para el mejoramiento de las vías</w:t>
      </w:r>
      <w:r w:rsidRPr="00434E74">
        <w:rPr>
          <w:rFonts w:ascii="Arial" w:eastAsia="Times New Roman" w:hAnsi="Arial" w:cs="Arial"/>
          <w:b/>
          <w:lang w:val="es-ES_tradnl"/>
        </w:rPr>
        <w:t> </w:t>
      </w:r>
    </w:p>
    <w:p w14:paraId="74074B89" w14:textId="77777777" w:rsidR="0037450B" w:rsidRPr="00434E74" w:rsidRDefault="0037450B">
      <w:pPr>
        <w:spacing w:after="0" w:line="240" w:lineRule="auto"/>
        <w:ind w:left="540"/>
        <w:jc w:val="both"/>
        <w:rPr>
          <w:rFonts w:ascii="Arial" w:eastAsia="Times New Roman" w:hAnsi="Arial" w:cs="Arial"/>
          <w:lang w:val="es-ES_tradnl"/>
        </w:rPr>
      </w:pPr>
    </w:p>
    <w:p w14:paraId="56E9CF70" w14:textId="2501AE67" w:rsidR="0037450B" w:rsidRPr="00434E74" w:rsidRDefault="004B4717">
      <w:pPr>
        <w:spacing w:after="0" w:line="240" w:lineRule="auto"/>
        <w:ind w:left="540"/>
        <w:jc w:val="both"/>
        <w:rPr>
          <w:lang w:val="es-ES_tradnl"/>
        </w:rPr>
      </w:pPr>
      <w:r w:rsidRPr="00434E74">
        <w:rPr>
          <w:rFonts w:ascii="Arial" w:eastAsia="Times New Roman" w:hAnsi="Arial" w:cs="Arial"/>
          <w:lang w:val="es-ES_tradnl"/>
        </w:rPr>
        <w:t>La inversión en vías es considerada un instrumento clave del desarrollo económico. Mediante la reducción en los costes de transporte, la mejora en las vías se espera que genere una mayor actividad económica y comercial. Estas inversiones afectan tanto al precio de los mercados de insumos como de productos, y puede tener efectos en la intensidad en el uso de la tierra y estimular la diversificación y las oportunidades de obtención de ingresos fuera de la explotación. (Van del Valle, 2009). La relación causal entre inversión en caminos rurales y ganancias en productividad fue cuantificada estableciéndose un efecto multiplicador de 1,57 (Fan and Chang-Kang, 2005) con datos provinciales para China.</w:t>
      </w:r>
      <w:r w:rsidRPr="00434E74">
        <w:rPr>
          <w:rFonts w:ascii="Arial" w:eastAsia="Times New Roman" w:hAnsi="Arial" w:cs="Arial"/>
          <w:b/>
          <w:bCs/>
          <w:smallCaps/>
          <w:color w:val="000000"/>
          <w:lang w:val="es-ES_tradnl"/>
        </w:rPr>
        <w:t> </w:t>
      </w:r>
      <w:r w:rsidRPr="00434E74">
        <w:rPr>
          <w:rFonts w:ascii="Arial" w:eastAsia="Times New Roman" w:hAnsi="Arial" w:cs="Arial"/>
          <w:lang w:val="es-ES_tradnl"/>
        </w:rPr>
        <w:t>Se han demostrado también efectos positivos sobre el empleo para el caso específico de Nicaragua (Rand, J., 2011). El autor encuentra que utilizando técnicas de dobles diferencias se estima un incremento de entre 9,5 y 12,3 horas de trabajo por semana y una tendencia a la reducción del desempleo, como resultado de una combinación de reducción de tiempos de viaje y mejor y mayor acceso a mercados con redes de carreteras más integradas. También se ha estudiado el impacto de la rehabilitación de carreteras en las oportunidades de trabajo y salario de la mujer, utilizando técnicas de </w:t>
      </w:r>
      <w:r w:rsidRPr="00434E74">
        <w:rPr>
          <w:rFonts w:ascii="Arial" w:eastAsia="Times New Roman" w:hAnsi="Arial" w:cs="Arial"/>
          <w:i/>
          <w:iCs/>
          <w:lang w:val="es-ES_tradnl"/>
        </w:rPr>
        <w:t>propensity score matching</w:t>
      </w:r>
      <w:r w:rsidRPr="00434E74">
        <w:rPr>
          <w:rFonts w:ascii="Arial" w:eastAsia="Times New Roman" w:hAnsi="Arial" w:cs="Arial"/>
          <w:lang w:val="es-ES_tradnl"/>
        </w:rPr>
        <w:t> y difer</w:t>
      </w:r>
      <w:r w:rsidR="00434E74">
        <w:rPr>
          <w:rFonts w:ascii="Arial" w:eastAsia="Times New Roman" w:hAnsi="Arial" w:cs="Arial"/>
          <w:lang w:val="es-ES_tradnl"/>
        </w:rPr>
        <w:t>encia en diferencias en Georgia</w:t>
      </w:r>
      <w:r w:rsidRPr="00434E74">
        <w:rPr>
          <w:rFonts w:ascii="Arial" w:eastAsia="Times New Roman" w:hAnsi="Arial" w:cs="Arial"/>
          <w:lang w:val="es-ES_tradnl"/>
        </w:rPr>
        <w:t xml:space="preserve"> (Lokshin and Yemtsov, 2005) y Vietnam (Mu, R. and Van del Walle, 2007), encontrándose efectos positivos y mayores impactos en las zonas más pobres. </w:t>
      </w:r>
    </w:p>
    <w:p w14:paraId="62C7E183" w14:textId="77777777" w:rsidR="0037450B" w:rsidRPr="00434E74" w:rsidRDefault="0037450B">
      <w:pPr>
        <w:spacing w:after="0" w:line="240" w:lineRule="auto"/>
        <w:ind w:left="540"/>
        <w:jc w:val="both"/>
        <w:rPr>
          <w:rFonts w:ascii="Arial" w:eastAsia="Times New Roman" w:hAnsi="Arial" w:cs="Arial"/>
          <w:lang w:val="es-ES_tradnl"/>
        </w:rPr>
      </w:pPr>
    </w:p>
    <w:p w14:paraId="29235906" w14:textId="77777777" w:rsidR="0037450B" w:rsidRPr="00434E74" w:rsidRDefault="004B4717">
      <w:pPr>
        <w:spacing w:after="0" w:line="240" w:lineRule="auto"/>
        <w:ind w:left="540"/>
        <w:jc w:val="both"/>
        <w:rPr>
          <w:rFonts w:ascii="Arial" w:eastAsia="Times New Roman" w:hAnsi="Arial" w:cs="Arial"/>
          <w:lang w:val="es-ES_tradnl"/>
        </w:rPr>
      </w:pPr>
      <w:r w:rsidRPr="00434E74">
        <w:rPr>
          <w:rFonts w:ascii="Arial" w:eastAsia="Times New Roman" w:hAnsi="Arial" w:cs="Arial"/>
          <w:lang w:val="es-ES_tradnl"/>
        </w:rPr>
        <w:t>También se han estudiado para Perú, los ingresos derivados por el mejoramiento de los accesos a las zonas rurales (Escobal y Ponce, 2002). Los autores utilizan técnicas de </w:t>
      </w:r>
      <w:r w:rsidRPr="00434E74">
        <w:rPr>
          <w:rFonts w:ascii="Arial" w:eastAsia="Times New Roman" w:hAnsi="Arial" w:cs="Arial"/>
          <w:i/>
          <w:lang w:val="es-ES_tradnl"/>
        </w:rPr>
        <w:t>Propensity Score</w:t>
      </w:r>
      <w:r w:rsidRPr="00434E74">
        <w:rPr>
          <w:rFonts w:ascii="Arial" w:eastAsia="Times New Roman" w:hAnsi="Arial" w:cs="Arial"/>
          <w:lang w:val="es-ES_tradnl"/>
        </w:rPr>
        <w:t xml:space="preserve"> para comparar hogares localizados cerca de carreteras rehabilitadas y encuentran que se fortalecen las oportunidades de empleo y los días de trabajo. </w:t>
      </w:r>
    </w:p>
    <w:p w14:paraId="4C1B0D60" w14:textId="77777777" w:rsidR="0037450B" w:rsidRPr="00434E74" w:rsidRDefault="0037450B">
      <w:pPr>
        <w:spacing w:after="0" w:line="240" w:lineRule="auto"/>
        <w:ind w:left="540"/>
        <w:jc w:val="both"/>
        <w:rPr>
          <w:rFonts w:ascii="Arial" w:eastAsia="Times New Roman" w:hAnsi="Arial" w:cs="Arial"/>
          <w:lang w:val="es-ES_tradnl"/>
        </w:rPr>
      </w:pPr>
    </w:p>
    <w:p w14:paraId="44DCFFAE" w14:textId="77777777" w:rsidR="0037450B" w:rsidRPr="00434E74" w:rsidRDefault="004B4717">
      <w:pPr>
        <w:spacing w:after="0" w:line="240" w:lineRule="auto"/>
        <w:ind w:left="540"/>
        <w:jc w:val="both"/>
        <w:rPr>
          <w:rFonts w:ascii="Arial" w:eastAsia="Times New Roman" w:hAnsi="Arial" w:cs="Arial"/>
          <w:lang w:val="es-ES_tradnl"/>
        </w:rPr>
      </w:pPr>
      <w:r w:rsidRPr="00434E74">
        <w:rPr>
          <w:rFonts w:ascii="Arial" w:eastAsia="Times New Roman" w:hAnsi="Arial" w:cs="Arial"/>
          <w:lang w:val="es-ES_tradnl"/>
        </w:rPr>
        <w:t>Las respuestas de la oferta por parte de los pequeños productores ante un incremento de los precios son muy dependientes del estado de las infraestructuras. Chhibber (1988) encontró que para un 1 por ciento de incremento de los precios de los productos, la respuesta de la oferta sería entre el 0,3 y el 0,5 por ciento en áreas de infraestructura pobre, y entre el 0,7 y el 0,9 en áreas con una buena infraestructura. Los productores que quieren adoptar tecnologías productivas dependen en gran medida de la situación de las infraestructuras públicas.  </w:t>
      </w:r>
    </w:p>
    <w:p w14:paraId="6D498DF3" w14:textId="77777777" w:rsidR="0037450B" w:rsidRPr="00434E74" w:rsidRDefault="0037450B">
      <w:pPr>
        <w:spacing w:after="0" w:line="240" w:lineRule="auto"/>
        <w:ind w:left="720"/>
        <w:jc w:val="both"/>
        <w:rPr>
          <w:rFonts w:ascii="Arial" w:eastAsia="Times New Roman" w:hAnsi="Arial" w:cs="Arial"/>
          <w:b/>
          <w:i/>
          <w:iCs/>
          <w:lang w:val="es-ES_tradnl"/>
        </w:rPr>
      </w:pPr>
    </w:p>
    <w:p w14:paraId="39D79804" w14:textId="77777777" w:rsidR="0037450B" w:rsidRPr="00434E74" w:rsidRDefault="004B4717" w:rsidP="00434E74">
      <w:pPr>
        <w:pStyle w:val="ListParagraph"/>
        <w:numPr>
          <w:ilvl w:val="0"/>
          <w:numId w:val="4"/>
        </w:numPr>
        <w:spacing w:after="0" w:line="240" w:lineRule="auto"/>
        <w:ind w:left="630" w:hanging="630"/>
        <w:jc w:val="both"/>
        <w:rPr>
          <w:lang w:val="es-ES_tradnl"/>
        </w:rPr>
      </w:pPr>
      <w:r w:rsidRPr="00434E74">
        <w:rPr>
          <w:rFonts w:ascii="Arial" w:eastAsia="Times New Roman" w:hAnsi="Arial" w:cs="Arial"/>
          <w:b/>
          <w:lang w:val="es-ES_tradnl"/>
        </w:rPr>
        <w:t>Mejora en el acceso a Crédito en sector agroforestal </w:t>
      </w:r>
    </w:p>
    <w:p w14:paraId="1EEFAB4B" w14:textId="77777777" w:rsidR="0037450B" w:rsidRPr="00434E74" w:rsidRDefault="0037450B">
      <w:pPr>
        <w:spacing w:after="0" w:line="240" w:lineRule="auto"/>
        <w:ind w:left="720"/>
        <w:jc w:val="both"/>
        <w:rPr>
          <w:rFonts w:ascii="Segoe UI" w:eastAsia="Times New Roman" w:hAnsi="Segoe UI" w:cs="Segoe UI"/>
          <w:b/>
          <w:sz w:val="18"/>
          <w:szCs w:val="18"/>
          <w:lang w:val="es-ES_tradnl"/>
        </w:rPr>
      </w:pPr>
    </w:p>
    <w:p w14:paraId="6B8B2DEA" w14:textId="77777777" w:rsidR="0037450B" w:rsidRPr="00434E74" w:rsidRDefault="004B4717">
      <w:pPr>
        <w:spacing w:after="0" w:line="240" w:lineRule="auto"/>
        <w:ind w:left="540"/>
        <w:jc w:val="both"/>
        <w:rPr>
          <w:rFonts w:ascii="Arial" w:eastAsia="Times New Roman" w:hAnsi="Arial" w:cs="Arial"/>
          <w:lang w:val="es-ES_tradnl"/>
        </w:rPr>
      </w:pPr>
      <w:r w:rsidRPr="00434E74">
        <w:rPr>
          <w:rFonts w:ascii="Arial" w:eastAsia="Times New Roman" w:hAnsi="Arial" w:cs="Arial"/>
          <w:lang w:val="es-ES_tradnl"/>
        </w:rPr>
        <w:t xml:space="preserve">Por otra parte, las intervenciones dirigidas a mejorar el acceso al crédito se espera que conduzcan al incremento de inversiones en activos productivos en las diferentes etapas del conglomerado forestal. El crédito tiene un efecto transformacional en la actividad económica de las empresas, condición esencial para que mejorar el ingreso. Existe amplia evidencia del impacto de un mayor acceso a financiamiento en términos de productividad e ingreso en el sector agroforestal. Diferentes trabajos estudian el efecto del acceso al crédito y la relación con la productividad y la inversión, como el trabajo para el sector agropecuario en Tunez (Foltz, 2004); en Polonia (Petrick,2004); en el norte de Perú (Guirkinger y Boucher, 2008), los autores encuentran que las restricciones al crédito reducen el valor de la producción agropecuaria en un 26%. Más recientemente, se han evaluado programas de financiamiento del Banco para la región argentina de San Juan, Bueso et al., 2016. Los autores encuentran un impacto positivo y significativo en ventas </w:t>
      </w:r>
      <w:r w:rsidRPr="00434E74">
        <w:rPr>
          <w:rFonts w:ascii="Arial" w:eastAsia="Times New Roman" w:hAnsi="Arial" w:cs="Arial"/>
          <w:lang w:val="es-ES_tradnl"/>
        </w:rPr>
        <w:lastRenderedPageBreak/>
        <w:t>(9,7%) en empleo (4,3%) y en productividad laboral (6,4%). Un ejercicio de evaluación de impacto utilizando técnicas de </w:t>
      </w:r>
      <w:r w:rsidRPr="00434E74">
        <w:rPr>
          <w:rFonts w:ascii="Arial" w:eastAsia="Times New Roman" w:hAnsi="Arial" w:cs="Arial"/>
          <w:i/>
          <w:iCs/>
          <w:lang w:val="es-ES_tradnl"/>
        </w:rPr>
        <w:t>propensity score matching</w:t>
      </w:r>
      <w:r w:rsidRPr="00434E74">
        <w:rPr>
          <w:rFonts w:ascii="Arial" w:eastAsia="Times New Roman" w:hAnsi="Arial" w:cs="Arial"/>
          <w:lang w:val="es-ES_tradnl"/>
        </w:rPr>
        <w:t xml:space="preserve"> para los programas de financiamiento en Colombia mostró también resultados positivos sobre los rendimientos agropecuarios (entre el 3% y el 28%) Echavarría, et al. 2017). En general, la falta de crédito constituye uno de los factores más limitantes al crecimiento de la productividad del sector agropecuario. Una mejora en el acceso a tecnologías y prácticas de producción mejoradas da como resultado un mayor ingreso para los productores. </w:t>
      </w:r>
    </w:p>
    <w:p w14:paraId="432EBD1C" w14:textId="77777777" w:rsidR="001273A8" w:rsidRPr="00434E74" w:rsidRDefault="001273A8">
      <w:pPr>
        <w:spacing w:after="0" w:line="240" w:lineRule="auto"/>
        <w:ind w:left="540"/>
        <w:jc w:val="both"/>
        <w:rPr>
          <w:rFonts w:ascii="Arial" w:eastAsia="Times New Roman" w:hAnsi="Arial" w:cs="Arial"/>
          <w:lang w:val="es-ES_tradnl"/>
        </w:rPr>
      </w:pPr>
    </w:p>
    <w:p w14:paraId="623F1CF6" w14:textId="391EE4D5" w:rsidR="00887789" w:rsidRPr="00434E74" w:rsidRDefault="001273A8">
      <w:pPr>
        <w:spacing w:after="0" w:line="240" w:lineRule="auto"/>
        <w:ind w:left="540"/>
        <w:jc w:val="both"/>
        <w:rPr>
          <w:rFonts w:ascii="Arial" w:eastAsia="Times New Roman" w:hAnsi="Arial" w:cs="Arial"/>
          <w:lang w:val="es-ES_tradnl"/>
        </w:rPr>
      </w:pPr>
      <w:r w:rsidRPr="00434E74">
        <w:rPr>
          <w:rFonts w:ascii="Arial" w:eastAsia="Times New Roman" w:hAnsi="Arial" w:cs="Arial"/>
          <w:lang w:val="es-ES_tradnl"/>
        </w:rPr>
        <w:t>Recientemente también se ha podido contar con evidencia</w:t>
      </w:r>
      <w:r w:rsidR="00E36BD8" w:rsidRPr="00434E74">
        <w:rPr>
          <w:rFonts w:ascii="Arial" w:eastAsia="Times New Roman" w:hAnsi="Arial" w:cs="Arial"/>
          <w:lang w:val="es-ES_tradnl"/>
        </w:rPr>
        <w:t xml:space="preserve"> de los efectos en términos </w:t>
      </w:r>
      <w:r w:rsidR="002F7D5A" w:rsidRPr="00434E74">
        <w:rPr>
          <w:rFonts w:ascii="Arial" w:eastAsia="Times New Roman" w:hAnsi="Arial" w:cs="Arial"/>
          <w:lang w:val="es-ES_tradnl"/>
        </w:rPr>
        <w:t>de ingresos de las familias participantes en</w:t>
      </w:r>
      <w:r w:rsidR="00E36BD8" w:rsidRPr="00434E74">
        <w:rPr>
          <w:rFonts w:ascii="Arial" w:eastAsia="Times New Roman" w:hAnsi="Arial" w:cs="Arial"/>
          <w:lang w:val="es-ES_tradnl"/>
        </w:rPr>
        <w:t xml:space="preserve"> programas agroforestales. Concretamente, l</w:t>
      </w:r>
      <w:r w:rsidR="00887789" w:rsidRPr="00434E74">
        <w:rPr>
          <w:rFonts w:ascii="Arial" w:eastAsia="Times New Roman" w:hAnsi="Arial" w:cs="Arial"/>
          <w:lang w:val="es-ES_tradnl"/>
        </w:rPr>
        <w:t>a estimación del efecto de tratamiento promedio local para el índ</w:t>
      </w:r>
      <w:r w:rsidR="002F7D5A" w:rsidRPr="00434E74">
        <w:rPr>
          <w:rFonts w:ascii="Arial" w:eastAsia="Times New Roman" w:hAnsi="Arial" w:cs="Arial"/>
          <w:lang w:val="es-ES_tradnl"/>
        </w:rPr>
        <w:t xml:space="preserve">ice de activos utilizado </w:t>
      </w:r>
      <w:r w:rsidR="00887789" w:rsidRPr="00434E74">
        <w:rPr>
          <w:rFonts w:ascii="Arial" w:eastAsia="Times New Roman" w:hAnsi="Arial" w:cs="Arial"/>
          <w:lang w:val="es-ES_tradnl"/>
        </w:rPr>
        <w:t>es</w:t>
      </w:r>
      <w:r w:rsidR="002F7D5A" w:rsidRPr="00434E74">
        <w:rPr>
          <w:rFonts w:ascii="Arial" w:eastAsia="Times New Roman" w:hAnsi="Arial" w:cs="Arial"/>
          <w:lang w:val="es-ES_tradnl"/>
        </w:rPr>
        <w:t xml:space="preserve"> de 0.09, que corresponde aproximadamente a un</w:t>
      </w:r>
      <w:r w:rsidR="00887789" w:rsidRPr="00434E74">
        <w:rPr>
          <w:rFonts w:ascii="Arial" w:eastAsia="Times New Roman" w:hAnsi="Arial" w:cs="Arial"/>
          <w:lang w:val="es-ES_tradnl"/>
        </w:rPr>
        <w:t xml:space="preserve"> 12%</w:t>
      </w:r>
      <w:r w:rsidR="002F7D5A" w:rsidRPr="00434E74">
        <w:rPr>
          <w:rFonts w:ascii="Arial" w:eastAsia="Times New Roman" w:hAnsi="Arial" w:cs="Arial"/>
          <w:lang w:val="es-ES_tradnl"/>
        </w:rPr>
        <w:t xml:space="preserve"> de crecimiento medio de dichos activos </w:t>
      </w:r>
      <w:r w:rsidR="00887789" w:rsidRPr="00434E74">
        <w:rPr>
          <w:rFonts w:ascii="Arial" w:eastAsia="Times New Roman" w:hAnsi="Arial" w:cs="Arial"/>
          <w:lang w:val="es-ES_tradnl"/>
        </w:rPr>
        <w:t>en el transcurso del período de estudio en comparación con la no participación (</w:t>
      </w:r>
      <w:r w:rsidR="00887789" w:rsidRPr="00434E74">
        <w:rPr>
          <w:rFonts w:ascii="Arial" w:eastAsia="Times New Roman" w:hAnsi="Arial" w:cs="Arial"/>
          <w:color w:val="222222"/>
          <w:shd w:val="clear" w:color="auto" w:fill="FFFFFF"/>
          <w:lang w:val="es-ES_tradnl"/>
        </w:rPr>
        <w:t>Morgan, 2017). </w:t>
      </w:r>
    </w:p>
    <w:p w14:paraId="556D69C2" w14:textId="77777777" w:rsidR="0037450B" w:rsidRPr="00434E74" w:rsidRDefault="004B4717">
      <w:pPr>
        <w:spacing w:after="0" w:line="240" w:lineRule="auto"/>
        <w:rPr>
          <w:lang w:val="es-ES_tradnl"/>
        </w:rPr>
      </w:pPr>
      <w:r w:rsidRPr="00434E74">
        <w:rPr>
          <w:rFonts w:eastAsia="Times New Roman" w:cs="Calibri"/>
          <w:lang w:val="es-ES_tradnl"/>
        </w:rPr>
        <w:t> </w:t>
      </w:r>
    </w:p>
    <w:p w14:paraId="617F2C23" w14:textId="77777777" w:rsidR="0037450B" w:rsidRPr="00434E74" w:rsidRDefault="004B4717">
      <w:pPr>
        <w:pStyle w:val="ListParagraph"/>
        <w:spacing w:after="0" w:line="240" w:lineRule="auto"/>
        <w:rPr>
          <w:lang w:val="es-ES_tradnl"/>
        </w:rPr>
      </w:pPr>
      <w:r w:rsidRPr="00434E74">
        <w:rPr>
          <w:rFonts w:ascii="Arial" w:eastAsia="Times New Roman" w:hAnsi="Arial" w:cs="Arial"/>
          <w:b/>
          <w:bCs/>
          <w:lang w:val="es-ES_tradnl"/>
        </w:rPr>
        <w:t>Referencias:</w:t>
      </w:r>
      <w:r w:rsidRPr="00434E74">
        <w:rPr>
          <w:rFonts w:ascii="Arial" w:eastAsia="Times New Roman" w:hAnsi="Arial" w:cs="Arial"/>
          <w:lang w:val="es-ES_tradnl"/>
        </w:rPr>
        <w:t> </w:t>
      </w:r>
    </w:p>
    <w:p w14:paraId="66CD33CC" w14:textId="77777777" w:rsidR="0037450B" w:rsidRPr="00434E74" w:rsidRDefault="004B4717">
      <w:pPr>
        <w:pStyle w:val="ListParagraph"/>
        <w:numPr>
          <w:ilvl w:val="0"/>
          <w:numId w:val="3"/>
        </w:numPr>
        <w:spacing w:after="0" w:line="240" w:lineRule="auto"/>
        <w:rPr>
          <w:lang w:val="es-ES_tradnl"/>
        </w:rPr>
      </w:pPr>
      <w:r w:rsidRPr="003F095C">
        <w:rPr>
          <w:rFonts w:ascii="Arial" w:eastAsia="Times New Roman" w:hAnsi="Arial" w:cs="Arial"/>
          <w:color w:val="333333"/>
          <w:shd w:val="clear" w:color="auto" w:fill="FFFFFF"/>
        </w:rPr>
        <w:t>BID, 2010. “</w:t>
      </w:r>
      <w:r w:rsidRPr="003F095C">
        <w:rPr>
          <w:rFonts w:ascii="Arial" w:eastAsia="Times New Roman" w:hAnsi="Arial" w:cs="Arial"/>
          <w:i/>
          <w:color w:val="333333"/>
          <w:shd w:val="clear" w:color="auto" w:fill="FFFFFF"/>
        </w:rPr>
        <w:t>Assessing the Effectiveness of Agricultural Interventions</w:t>
      </w:r>
      <w:r w:rsidRPr="003F095C">
        <w:rPr>
          <w:rFonts w:ascii="Arial" w:eastAsia="Times New Roman" w:hAnsi="Arial" w:cs="Arial"/>
          <w:color w:val="333333"/>
          <w:shd w:val="clear" w:color="auto" w:fill="FFFFFF"/>
        </w:rPr>
        <w:t xml:space="preserve">”. </w:t>
      </w:r>
      <w:r w:rsidRPr="00434E74">
        <w:rPr>
          <w:rFonts w:ascii="Arial" w:eastAsia="Times New Roman" w:hAnsi="Arial" w:cs="Arial"/>
          <w:i/>
          <w:color w:val="333333"/>
          <w:shd w:val="clear" w:color="auto" w:fill="FFFFFF"/>
          <w:lang w:val="es-ES_tradnl"/>
        </w:rPr>
        <w:t>Development Effectiveness Overview Special Top</w:t>
      </w:r>
      <w:r w:rsidRPr="00434E74">
        <w:rPr>
          <w:rFonts w:ascii="Arial" w:eastAsia="Times New Roman" w:hAnsi="Arial" w:cs="Arial"/>
          <w:color w:val="333333"/>
          <w:shd w:val="clear" w:color="auto" w:fill="FFFFFF"/>
          <w:lang w:val="es-ES_tradnl"/>
        </w:rPr>
        <w:t>ic. </w:t>
      </w:r>
      <w:r w:rsidRPr="00434E74">
        <w:rPr>
          <w:rFonts w:ascii="Arial" w:eastAsia="Times New Roman" w:hAnsi="Arial" w:cs="Arial"/>
          <w:lang w:val="es-ES_tradnl"/>
        </w:rPr>
        <w:t> </w:t>
      </w:r>
    </w:p>
    <w:p w14:paraId="69490754" w14:textId="77777777" w:rsidR="0037450B" w:rsidRPr="003F095C" w:rsidRDefault="004B4717">
      <w:pPr>
        <w:pStyle w:val="ListParagraph"/>
        <w:numPr>
          <w:ilvl w:val="0"/>
          <w:numId w:val="3"/>
        </w:numPr>
        <w:spacing w:after="0" w:line="240" w:lineRule="auto"/>
      </w:pPr>
      <w:r w:rsidRPr="003F095C">
        <w:rPr>
          <w:rFonts w:ascii="Arial" w:eastAsia="Times New Roman" w:hAnsi="Arial" w:cs="Arial"/>
          <w:color w:val="333333"/>
        </w:rPr>
        <w:t>Binswanger, H. P., S. R. Khandler and M.R. Rosenzweig (1993) "</w:t>
      </w:r>
      <w:r w:rsidRPr="003F095C">
        <w:rPr>
          <w:rFonts w:ascii="Arial" w:eastAsia="Times New Roman" w:hAnsi="Arial" w:cs="Arial"/>
          <w:i/>
          <w:color w:val="333333"/>
        </w:rPr>
        <w:t>How infrastructure and financial Institutions Affect Agricultural Output and Investment in India</w:t>
      </w:r>
      <w:r w:rsidRPr="003F095C">
        <w:rPr>
          <w:rFonts w:ascii="Arial" w:eastAsia="Times New Roman" w:hAnsi="Arial" w:cs="Arial"/>
          <w:color w:val="333333"/>
        </w:rPr>
        <w:t>", </w:t>
      </w:r>
      <w:r w:rsidRPr="003F095C">
        <w:rPr>
          <w:rFonts w:ascii="Arial" w:eastAsia="Times New Roman" w:hAnsi="Arial" w:cs="Arial"/>
          <w:i/>
          <w:iCs/>
          <w:color w:val="333333"/>
        </w:rPr>
        <w:t>Journal of Development Economics</w:t>
      </w:r>
      <w:r w:rsidRPr="003F095C">
        <w:rPr>
          <w:rFonts w:ascii="Arial" w:eastAsia="Times New Roman" w:hAnsi="Arial" w:cs="Arial"/>
          <w:color w:val="333333"/>
        </w:rPr>
        <w:t> 32(3): 479-90</w:t>
      </w:r>
      <w:r w:rsidRPr="003F095C">
        <w:rPr>
          <w:rFonts w:ascii="Arial" w:eastAsia="Times New Roman" w:hAnsi="Arial" w:cs="Arial"/>
        </w:rPr>
        <w:t> </w:t>
      </w:r>
    </w:p>
    <w:p w14:paraId="31AB02C6" w14:textId="77777777" w:rsidR="0037450B" w:rsidRPr="003F095C" w:rsidRDefault="004B4717">
      <w:pPr>
        <w:pStyle w:val="ListParagraph"/>
        <w:numPr>
          <w:ilvl w:val="0"/>
          <w:numId w:val="3"/>
        </w:numPr>
        <w:spacing w:after="0" w:line="240" w:lineRule="auto"/>
      </w:pPr>
      <w:r w:rsidRPr="003F095C">
        <w:rPr>
          <w:rFonts w:ascii="Arial" w:eastAsia="Times New Roman" w:hAnsi="Arial" w:cs="Arial"/>
          <w:color w:val="333333"/>
          <w:shd w:val="clear" w:color="auto" w:fill="FFFFFF"/>
        </w:rPr>
        <w:t>Boucher, Stephen, R., B. L. Barham and M. R. Carter (2004) “</w:t>
      </w:r>
      <w:r w:rsidRPr="003F095C">
        <w:rPr>
          <w:rFonts w:ascii="Arial" w:eastAsia="Times New Roman" w:hAnsi="Arial" w:cs="Arial"/>
          <w:i/>
          <w:color w:val="333333"/>
          <w:shd w:val="clear" w:color="auto" w:fill="FFFFFF"/>
        </w:rPr>
        <w:t>The impact of Market-friendly” Reforms on Credit and Land Markets in Honduras and Nicaragua</w:t>
      </w:r>
      <w:r w:rsidRPr="003F095C">
        <w:rPr>
          <w:rFonts w:ascii="Arial" w:eastAsia="Times New Roman" w:hAnsi="Arial" w:cs="Arial"/>
          <w:color w:val="333333"/>
          <w:shd w:val="clear" w:color="auto" w:fill="FFFFFF"/>
        </w:rPr>
        <w:t>”. </w:t>
      </w:r>
      <w:r w:rsidRPr="003F095C">
        <w:rPr>
          <w:rFonts w:ascii="Arial" w:eastAsia="Times New Roman" w:hAnsi="Arial" w:cs="Arial"/>
          <w:i/>
          <w:iCs/>
          <w:color w:val="333333"/>
          <w:shd w:val="clear" w:color="auto" w:fill="FFFFFF"/>
        </w:rPr>
        <w:t>World Development</w:t>
      </w:r>
      <w:r w:rsidRPr="003F095C">
        <w:rPr>
          <w:rFonts w:ascii="Arial" w:eastAsia="Times New Roman" w:hAnsi="Arial" w:cs="Arial"/>
          <w:color w:val="333333"/>
          <w:shd w:val="clear" w:color="auto" w:fill="FFFFFF"/>
        </w:rPr>
        <w:t>, vol 33., No. 1. Pp: 107-128. </w:t>
      </w:r>
      <w:hyperlink r:id="rId7" w:history="1">
        <w:r w:rsidRPr="003F095C">
          <w:rPr>
            <w:rFonts w:ascii="Arial" w:eastAsia="Times New Roman" w:hAnsi="Arial" w:cs="Arial"/>
            <w:color w:val="0000FF"/>
            <w:u w:val="single"/>
            <w:shd w:val="clear" w:color="auto" w:fill="FFFFFF"/>
          </w:rPr>
          <w:t>https://arefiles.ucdavis.edu/uploads/filer_public/2014/06/19/impact-of-market-friendly-reforms-on-credit.pdf</w:t>
        </w:r>
      </w:hyperlink>
      <w:r w:rsidRPr="003F095C">
        <w:rPr>
          <w:rFonts w:ascii="Arial" w:eastAsia="Times New Roman" w:hAnsi="Arial" w:cs="Arial"/>
        </w:rPr>
        <w:t> </w:t>
      </w:r>
    </w:p>
    <w:p w14:paraId="089636EE" w14:textId="77777777" w:rsidR="0037450B" w:rsidRPr="00434E74" w:rsidRDefault="004B4717">
      <w:pPr>
        <w:pStyle w:val="ListParagraph"/>
        <w:numPr>
          <w:ilvl w:val="0"/>
          <w:numId w:val="3"/>
        </w:numPr>
        <w:spacing w:after="0" w:line="240" w:lineRule="auto"/>
        <w:rPr>
          <w:lang w:val="es-ES_tradnl"/>
        </w:rPr>
      </w:pPr>
      <w:r w:rsidRPr="003F095C">
        <w:rPr>
          <w:rFonts w:ascii="Arial" w:eastAsia="Times New Roman" w:hAnsi="Arial" w:cs="Arial"/>
          <w:color w:val="333333"/>
          <w:shd w:val="clear" w:color="auto" w:fill="FFFFFF"/>
        </w:rPr>
        <w:t>Bueso-Merriam, J. F. Demichelis, M.C Fernandez Diez, D. Giuliodori, A. Rodríguez, R. Stucchi,(2016) "</w:t>
      </w:r>
      <w:r w:rsidRPr="003F095C">
        <w:rPr>
          <w:rFonts w:ascii="Arial" w:eastAsia="Times New Roman" w:hAnsi="Arial" w:cs="Arial"/>
          <w:i/>
          <w:color w:val="333333"/>
          <w:shd w:val="clear" w:color="auto" w:fill="FFFFFF"/>
        </w:rPr>
        <w:t>The impact of the Lending Program for the Productive Development and Employment Generation of the San Juan Province</w:t>
      </w:r>
      <w:r w:rsidRPr="003F095C">
        <w:rPr>
          <w:rFonts w:ascii="Arial" w:eastAsia="Times New Roman" w:hAnsi="Arial" w:cs="Arial"/>
          <w:color w:val="333333"/>
          <w:shd w:val="clear" w:color="auto" w:fill="FFFFFF"/>
        </w:rPr>
        <w:t xml:space="preserve">". </w:t>
      </w:r>
      <w:r w:rsidRPr="00434E74">
        <w:rPr>
          <w:rFonts w:ascii="Arial" w:eastAsia="Times New Roman" w:hAnsi="Arial" w:cs="Arial"/>
          <w:color w:val="333333"/>
          <w:shd w:val="clear" w:color="auto" w:fill="FFFFFF"/>
          <w:lang w:val="es-ES_tradnl"/>
        </w:rPr>
        <w:t>BID. https://publications.iadb.org/handle/11319/7932</w:t>
      </w:r>
      <w:r w:rsidRPr="00434E74">
        <w:rPr>
          <w:rFonts w:ascii="Arial" w:eastAsia="Times New Roman" w:hAnsi="Arial" w:cs="Arial"/>
          <w:lang w:val="es-ES_tradnl"/>
        </w:rPr>
        <w:t> </w:t>
      </w:r>
    </w:p>
    <w:p w14:paraId="05C60981" w14:textId="77777777" w:rsidR="0037450B" w:rsidRPr="00434E74" w:rsidRDefault="004B4717">
      <w:pPr>
        <w:pStyle w:val="ListParagraph"/>
        <w:numPr>
          <w:ilvl w:val="0"/>
          <w:numId w:val="3"/>
        </w:numPr>
        <w:spacing w:after="0" w:line="240" w:lineRule="auto"/>
        <w:rPr>
          <w:lang w:val="es-ES_tradnl"/>
        </w:rPr>
      </w:pPr>
      <w:r w:rsidRPr="003F095C">
        <w:rPr>
          <w:rFonts w:ascii="Arial" w:eastAsia="Times New Roman" w:hAnsi="Arial" w:cs="Arial"/>
          <w:color w:val="333333"/>
          <w:shd w:val="clear" w:color="auto" w:fill="FFFFFF"/>
        </w:rPr>
        <w:t>Carter. Michael, R. (2002). “</w:t>
      </w:r>
      <w:r w:rsidRPr="003F095C">
        <w:rPr>
          <w:rFonts w:ascii="Arial" w:eastAsia="Times New Roman" w:hAnsi="Arial" w:cs="Arial"/>
          <w:i/>
          <w:color w:val="333333"/>
          <w:shd w:val="clear" w:color="auto" w:fill="FFFFFF"/>
        </w:rPr>
        <w:t>The impact of credit on peasant productivity and differentiation in Nicaragua</w:t>
      </w:r>
      <w:r w:rsidRPr="003F095C">
        <w:rPr>
          <w:rFonts w:ascii="Arial" w:eastAsia="Times New Roman" w:hAnsi="Arial" w:cs="Arial"/>
          <w:color w:val="333333"/>
          <w:shd w:val="clear" w:color="auto" w:fill="FFFFFF"/>
        </w:rPr>
        <w:t>”. </w:t>
      </w:r>
      <w:r w:rsidRPr="00434E74">
        <w:rPr>
          <w:rFonts w:ascii="Arial" w:eastAsia="Times New Roman" w:hAnsi="Arial" w:cs="Arial"/>
          <w:i/>
          <w:iCs/>
          <w:color w:val="333333"/>
          <w:shd w:val="clear" w:color="auto" w:fill="FFFFFF"/>
          <w:lang w:val="es-ES_tradnl"/>
        </w:rPr>
        <w:t>Journal of Development Economics</w:t>
      </w:r>
      <w:r w:rsidRPr="00434E74">
        <w:rPr>
          <w:rFonts w:ascii="Arial" w:eastAsia="Times New Roman" w:hAnsi="Arial" w:cs="Arial"/>
          <w:color w:val="333333"/>
          <w:shd w:val="clear" w:color="auto" w:fill="FFFFFF"/>
          <w:lang w:val="es-ES_tradnl"/>
        </w:rPr>
        <w:t>, Col 31, issue 1. Pp:13-36. </w:t>
      </w:r>
      <w:r w:rsidRPr="00434E74">
        <w:rPr>
          <w:rFonts w:ascii="Arial" w:eastAsia="Times New Roman" w:hAnsi="Arial" w:cs="Arial"/>
          <w:lang w:val="es-ES_tradnl"/>
        </w:rPr>
        <w:t> </w:t>
      </w:r>
    </w:p>
    <w:p w14:paraId="19674074" w14:textId="77777777" w:rsidR="0037450B" w:rsidRPr="003F095C" w:rsidRDefault="004B4717">
      <w:pPr>
        <w:pStyle w:val="ListParagraph"/>
        <w:numPr>
          <w:ilvl w:val="0"/>
          <w:numId w:val="3"/>
        </w:numPr>
        <w:spacing w:after="0" w:line="240" w:lineRule="auto"/>
      </w:pPr>
      <w:r w:rsidRPr="003F095C">
        <w:rPr>
          <w:rFonts w:ascii="Arial" w:eastAsia="Times New Roman" w:hAnsi="Arial" w:cs="Arial"/>
          <w:color w:val="333333"/>
          <w:shd w:val="clear" w:color="auto" w:fill="FFFFFF"/>
        </w:rPr>
        <w:t>Cerdán-Infantes, P. and A. Maffioli (2009) “</w:t>
      </w:r>
      <w:r w:rsidRPr="003F095C">
        <w:rPr>
          <w:rFonts w:ascii="Arial" w:eastAsia="Times New Roman" w:hAnsi="Arial" w:cs="Arial"/>
          <w:i/>
          <w:color w:val="333333"/>
          <w:shd w:val="clear" w:color="auto" w:fill="FFFFFF"/>
        </w:rPr>
        <w:t>Fostering Agricultural Technology Uptake in Developing Countires: Evidence from an impact evaluation</w:t>
      </w:r>
      <w:r w:rsidRPr="003F095C">
        <w:rPr>
          <w:rFonts w:ascii="Arial" w:eastAsia="Times New Roman" w:hAnsi="Arial" w:cs="Arial"/>
          <w:color w:val="333333"/>
          <w:shd w:val="clear" w:color="auto" w:fill="FFFFFF"/>
        </w:rPr>
        <w:t>”, OVE, IDB.</w:t>
      </w:r>
      <w:r w:rsidRPr="003F095C">
        <w:rPr>
          <w:rFonts w:ascii="Arial" w:eastAsia="Times New Roman" w:hAnsi="Arial" w:cs="Arial"/>
        </w:rPr>
        <w:t> </w:t>
      </w:r>
    </w:p>
    <w:p w14:paraId="29206A86" w14:textId="77777777" w:rsidR="0037450B" w:rsidRPr="003F095C" w:rsidRDefault="004B4717">
      <w:pPr>
        <w:pStyle w:val="ListParagraph"/>
        <w:numPr>
          <w:ilvl w:val="0"/>
          <w:numId w:val="3"/>
        </w:numPr>
        <w:spacing w:after="0" w:line="240" w:lineRule="auto"/>
      </w:pPr>
      <w:r w:rsidRPr="003F095C">
        <w:rPr>
          <w:rFonts w:ascii="Arial" w:eastAsia="Times New Roman" w:hAnsi="Arial" w:cs="Arial"/>
          <w:color w:val="333333"/>
          <w:shd w:val="clear" w:color="auto" w:fill="FFFFFF"/>
        </w:rPr>
        <w:t>Cerdán-Infantes, P., A. Maffioli and D. Ubfal (2008) “</w:t>
      </w:r>
      <w:r w:rsidRPr="003F095C">
        <w:rPr>
          <w:rFonts w:ascii="Arial" w:eastAsia="Times New Roman" w:hAnsi="Arial" w:cs="Arial"/>
          <w:i/>
          <w:color w:val="333333"/>
          <w:shd w:val="clear" w:color="auto" w:fill="FFFFFF"/>
        </w:rPr>
        <w:t>The Impact of Agricultural Extension Services: The case of Grape production in Argentina</w:t>
      </w:r>
      <w:r w:rsidRPr="003F095C">
        <w:rPr>
          <w:rFonts w:ascii="Arial" w:eastAsia="Times New Roman" w:hAnsi="Arial" w:cs="Arial"/>
          <w:color w:val="333333"/>
          <w:shd w:val="clear" w:color="auto" w:fill="FFFFFF"/>
        </w:rPr>
        <w:t>” OVE WP 05/08, IDB.</w:t>
      </w:r>
      <w:r w:rsidRPr="003F095C">
        <w:rPr>
          <w:rFonts w:ascii="Arial" w:eastAsia="Times New Roman" w:hAnsi="Arial" w:cs="Arial"/>
        </w:rPr>
        <w:t> </w:t>
      </w:r>
    </w:p>
    <w:p w14:paraId="5BA35BFD" w14:textId="77777777" w:rsidR="0037450B" w:rsidRPr="003F095C" w:rsidRDefault="004B4717">
      <w:pPr>
        <w:pStyle w:val="ListParagraph"/>
        <w:numPr>
          <w:ilvl w:val="0"/>
          <w:numId w:val="3"/>
        </w:numPr>
        <w:spacing w:after="0" w:line="240" w:lineRule="auto"/>
      </w:pPr>
      <w:r w:rsidRPr="003F095C">
        <w:rPr>
          <w:rFonts w:ascii="Arial" w:eastAsia="Times New Roman" w:hAnsi="Arial" w:cs="Arial"/>
          <w:color w:val="333333"/>
          <w:shd w:val="clear" w:color="auto" w:fill="FFFFFF"/>
        </w:rPr>
        <w:t>Cerdán-Infantes, P., A. Maffioli and D. Ubfal (2009) “</w:t>
      </w:r>
      <w:r w:rsidRPr="003F095C">
        <w:rPr>
          <w:rFonts w:ascii="Arial" w:eastAsia="Times New Roman" w:hAnsi="Arial" w:cs="Arial"/>
          <w:i/>
          <w:color w:val="333333"/>
          <w:shd w:val="clear" w:color="auto" w:fill="FFFFFF"/>
        </w:rPr>
        <w:t>Improving technology adoption in Agriculture Thorough Extension Services; Evidence from Uruguay</w:t>
      </w:r>
      <w:r w:rsidRPr="003F095C">
        <w:rPr>
          <w:rFonts w:ascii="Arial" w:eastAsia="Times New Roman" w:hAnsi="Arial" w:cs="Arial"/>
          <w:color w:val="333333"/>
          <w:shd w:val="clear" w:color="auto" w:fill="FFFFFF"/>
        </w:rPr>
        <w:t>”, OVE, IDB.</w:t>
      </w:r>
      <w:r w:rsidRPr="003F095C">
        <w:rPr>
          <w:rFonts w:ascii="Arial" w:eastAsia="Times New Roman" w:hAnsi="Arial" w:cs="Arial"/>
        </w:rPr>
        <w:t> </w:t>
      </w:r>
    </w:p>
    <w:p w14:paraId="250CD36D" w14:textId="77777777" w:rsidR="0037450B" w:rsidRPr="003F095C" w:rsidRDefault="004B4717">
      <w:pPr>
        <w:pStyle w:val="ListParagraph"/>
        <w:numPr>
          <w:ilvl w:val="0"/>
          <w:numId w:val="3"/>
        </w:numPr>
        <w:spacing w:after="0" w:line="240" w:lineRule="auto"/>
      </w:pPr>
      <w:r w:rsidRPr="003F095C">
        <w:rPr>
          <w:rFonts w:ascii="Arial" w:eastAsia="Times New Roman" w:hAnsi="Arial" w:cs="Arial"/>
          <w:color w:val="333333"/>
          <w:shd w:val="clear" w:color="auto" w:fill="FFFFFF"/>
        </w:rPr>
        <w:t>Chhibber, A. (1988). ·</w:t>
      </w:r>
      <w:r w:rsidRPr="003F095C">
        <w:rPr>
          <w:rFonts w:ascii="Arial" w:eastAsia="Times New Roman" w:hAnsi="Arial" w:cs="Arial"/>
          <w:i/>
          <w:color w:val="333333"/>
          <w:shd w:val="clear" w:color="auto" w:fill="FFFFFF"/>
        </w:rPr>
        <w:t>Raising Agricultural Output: Price and Non-Price Factors, </w:t>
      </w:r>
      <w:r w:rsidRPr="003F095C">
        <w:rPr>
          <w:rFonts w:ascii="Arial" w:eastAsia="Times New Roman" w:hAnsi="Arial" w:cs="Arial"/>
          <w:i/>
          <w:iCs/>
          <w:color w:val="333333"/>
          <w:shd w:val="clear" w:color="auto" w:fill="FFFFFF"/>
        </w:rPr>
        <w:t>Finance and Dev.</w:t>
      </w:r>
      <w:r w:rsidRPr="003F095C">
        <w:rPr>
          <w:rFonts w:ascii="Arial" w:eastAsia="Times New Roman" w:hAnsi="Arial" w:cs="Arial"/>
          <w:color w:val="333333"/>
          <w:shd w:val="clear" w:color="auto" w:fill="FFFFFF"/>
        </w:rPr>
        <w:t>, 26, June: 44-47.</w:t>
      </w:r>
      <w:r w:rsidRPr="003F095C">
        <w:rPr>
          <w:rFonts w:ascii="Arial" w:eastAsia="Times New Roman" w:hAnsi="Arial" w:cs="Arial"/>
        </w:rPr>
        <w:t> </w:t>
      </w:r>
    </w:p>
    <w:p w14:paraId="7817C041" w14:textId="77777777" w:rsidR="0037450B" w:rsidRPr="00434E74" w:rsidRDefault="004B4717">
      <w:pPr>
        <w:pStyle w:val="ListParagraph"/>
        <w:numPr>
          <w:ilvl w:val="0"/>
          <w:numId w:val="3"/>
        </w:numPr>
        <w:spacing w:after="0" w:line="240" w:lineRule="auto"/>
        <w:rPr>
          <w:lang w:val="es-ES_tradnl"/>
        </w:rPr>
      </w:pPr>
      <w:r w:rsidRPr="00434E74">
        <w:rPr>
          <w:rFonts w:ascii="Arial" w:eastAsia="Times New Roman" w:hAnsi="Arial" w:cs="Arial"/>
          <w:color w:val="333333"/>
          <w:shd w:val="clear" w:color="auto" w:fill="FFFFFF"/>
          <w:lang w:val="es-ES_tradnl"/>
        </w:rPr>
        <w:t>Echavarría, Juan José, Villamizar-Villegas, Mauricio, S. Restrepo-Tamayo and Juan D. Hernández-Leal (2017) “ Impacto del crédito sobre el Agro en Colombia: Evidencia del nuevo censo nacional agropecuario. BID.</w:t>
      </w:r>
      <w:r w:rsidRPr="00434E74">
        <w:rPr>
          <w:rFonts w:eastAsia="Times New Roman" w:cs="Calibri"/>
          <w:lang w:val="es-ES_tradnl"/>
        </w:rPr>
        <w:t> </w:t>
      </w:r>
      <w:r w:rsidRPr="00434E74">
        <w:rPr>
          <w:rFonts w:ascii="Arial" w:eastAsia="Times New Roman" w:hAnsi="Arial" w:cs="Arial"/>
          <w:color w:val="333333"/>
          <w:shd w:val="clear" w:color="auto" w:fill="FFFFFF"/>
          <w:lang w:val="es-ES_tradnl"/>
        </w:rPr>
        <w:t>https://publications.iadb.org/handle/11319/8545</w:t>
      </w:r>
      <w:r w:rsidRPr="00434E74">
        <w:rPr>
          <w:rFonts w:ascii="Arial" w:eastAsia="Times New Roman" w:hAnsi="Arial" w:cs="Arial"/>
          <w:lang w:val="es-ES_tradnl"/>
        </w:rPr>
        <w:t> </w:t>
      </w:r>
    </w:p>
    <w:p w14:paraId="42377EA4" w14:textId="77777777" w:rsidR="0037450B" w:rsidRPr="003F095C" w:rsidRDefault="004B4717">
      <w:pPr>
        <w:pStyle w:val="ListParagraph"/>
        <w:numPr>
          <w:ilvl w:val="0"/>
          <w:numId w:val="3"/>
        </w:numPr>
        <w:spacing w:after="0" w:line="240" w:lineRule="auto"/>
      </w:pPr>
      <w:r w:rsidRPr="003F095C">
        <w:rPr>
          <w:rFonts w:ascii="Arial" w:eastAsia="Times New Roman" w:hAnsi="Arial" w:cs="Arial"/>
          <w:color w:val="333333"/>
          <w:shd w:val="clear" w:color="auto" w:fill="FFFFFF"/>
        </w:rPr>
        <w:t>Escobal, J. and C. Ponce (2002). “</w:t>
      </w:r>
      <w:r w:rsidRPr="003F095C">
        <w:rPr>
          <w:rFonts w:ascii="Arial" w:eastAsia="Times New Roman" w:hAnsi="Arial" w:cs="Arial"/>
          <w:i/>
          <w:color w:val="333333"/>
          <w:shd w:val="clear" w:color="auto" w:fill="FFFFFF"/>
        </w:rPr>
        <w:t>The benefits of rural roads: Enhancing Income Opportunities for the Rural Poor</w:t>
      </w:r>
      <w:r w:rsidRPr="003F095C">
        <w:rPr>
          <w:rFonts w:ascii="Arial" w:eastAsia="Times New Roman" w:hAnsi="Arial" w:cs="Arial"/>
          <w:color w:val="333333"/>
          <w:shd w:val="clear" w:color="auto" w:fill="FFFFFF"/>
        </w:rPr>
        <w:t xml:space="preserve">”, </w:t>
      </w:r>
      <w:r w:rsidRPr="003F095C">
        <w:rPr>
          <w:rFonts w:ascii="Arial" w:eastAsia="Times New Roman" w:hAnsi="Arial" w:cs="Arial"/>
          <w:i/>
          <w:color w:val="333333"/>
          <w:shd w:val="clear" w:color="auto" w:fill="FFFFFF"/>
        </w:rPr>
        <w:t>GRADE working paper</w:t>
      </w:r>
      <w:r w:rsidRPr="003F095C">
        <w:rPr>
          <w:rFonts w:ascii="Arial" w:eastAsia="Times New Roman" w:hAnsi="Arial" w:cs="Arial"/>
          <w:color w:val="333333"/>
          <w:shd w:val="clear" w:color="auto" w:fill="FFFFFF"/>
        </w:rPr>
        <w:t xml:space="preserve"> 40-1, Lima Perú.</w:t>
      </w:r>
      <w:r w:rsidRPr="003F095C">
        <w:rPr>
          <w:rFonts w:ascii="Arial" w:eastAsia="Times New Roman" w:hAnsi="Arial" w:cs="Arial"/>
        </w:rPr>
        <w:t> </w:t>
      </w:r>
    </w:p>
    <w:p w14:paraId="66022B53" w14:textId="77777777" w:rsidR="0037450B" w:rsidRPr="003F095C" w:rsidRDefault="004B4717">
      <w:pPr>
        <w:pStyle w:val="ListParagraph"/>
        <w:numPr>
          <w:ilvl w:val="0"/>
          <w:numId w:val="3"/>
        </w:numPr>
        <w:spacing w:after="0" w:line="240" w:lineRule="auto"/>
      </w:pPr>
      <w:r w:rsidRPr="003F095C">
        <w:rPr>
          <w:rFonts w:ascii="Arial" w:eastAsia="Times New Roman" w:hAnsi="Arial" w:cs="Arial"/>
          <w:color w:val="333333"/>
          <w:shd w:val="clear" w:color="auto" w:fill="FFFFFF"/>
        </w:rPr>
        <w:t>Fan, Shenggen &amp; Chan-Kang, Connie, 2005. "</w:t>
      </w:r>
      <w:hyperlink r:id="rId8" w:history="1">
        <w:r w:rsidRPr="003F095C">
          <w:rPr>
            <w:rFonts w:ascii="Arial" w:eastAsia="Times New Roman" w:hAnsi="Arial" w:cs="Arial"/>
            <w:bCs/>
            <w:i/>
            <w:color w:val="2D4E8B"/>
          </w:rPr>
          <w:t>Road development, economic growth, and poverty reduction in China</w:t>
        </w:r>
      </w:hyperlink>
      <w:r w:rsidRPr="003F095C">
        <w:rPr>
          <w:rFonts w:ascii="Arial" w:eastAsia="Times New Roman" w:hAnsi="Arial" w:cs="Arial"/>
          <w:color w:val="333333"/>
          <w:shd w:val="clear" w:color="auto" w:fill="FFFFFF"/>
        </w:rPr>
        <w:t>," </w:t>
      </w:r>
      <w:r w:rsidRPr="003F095C">
        <w:rPr>
          <w:rFonts w:ascii="Arial" w:eastAsia="Times New Roman" w:hAnsi="Arial" w:cs="Arial"/>
        </w:rPr>
        <w:t>IFPRI research report 138 , </w:t>
      </w:r>
      <w:r w:rsidRPr="003F095C">
        <w:rPr>
          <w:rFonts w:ascii="Arial" w:eastAsia="Times New Roman" w:hAnsi="Arial" w:cs="Arial"/>
          <w:i/>
        </w:rPr>
        <w:t>International Food Policy Research Institute</w:t>
      </w:r>
      <w:r w:rsidRPr="003F095C">
        <w:rPr>
          <w:rFonts w:ascii="Arial" w:eastAsia="Times New Roman" w:hAnsi="Arial" w:cs="Arial"/>
        </w:rPr>
        <w:t> (IFPRI), Washington DC. </w:t>
      </w:r>
    </w:p>
    <w:p w14:paraId="7C44EF82" w14:textId="77777777" w:rsidR="0037450B" w:rsidRPr="003F095C" w:rsidRDefault="004B4717">
      <w:pPr>
        <w:pStyle w:val="ListParagraph"/>
        <w:numPr>
          <w:ilvl w:val="0"/>
          <w:numId w:val="3"/>
        </w:numPr>
        <w:spacing w:after="0" w:line="240" w:lineRule="auto"/>
      </w:pPr>
      <w:r w:rsidRPr="003F095C">
        <w:rPr>
          <w:rFonts w:ascii="Arial" w:eastAsia="Times New Roman" w:hAnsi="Arial" w:cs="Arial"/>
        </w:rPr>
        <w:lastRenderedPageBreak/>
        <w:t>Fan, S., P.Hazell and S.Thorat (2000) "Government Spending, Growth, and Poverty in Rural India", American Journal of Ag</w:t>
      </w:r>
      <w:r w:rsidRPr="003F095C">
        <w:rPr>
          <w:rFonts w:ascii="Arial" w:eastAsia="Times New Roman" w:hAnsi="Arial" w:cs="Arial"/>
          <w:i/>
          <w:iCs/>
        </w:rPr>
        <w:t>ricultural Economics</w:t>
      </w:r>
      <w:r w:rsidRPr="003F095C">
        <w:rPr>
          <w:rFonts w:ascii="Arial" w:eastAsia="Times New Roman" w:hAnsi="Arial" w:cs="Arial"/>
        </w:rPr>
        <w:t> 82 (4): 1038-51. </w:t>
      </w:r>
    </w:p>
    <w:p w14:paraId="7BA53EB1" w14:textId="77777777" w:rsidR="0037450B" w:rsidRPr="003F095C" w:rsidRDefault="004B4717">
      <w:pPr>
        <w:pStyle w:val="ListParagraph"/>
        <w:numPr>
          <w:ilvl w:val="0"/>
          <w:numId w:val="3"/>
        </w:numPr>
        <w:spacing w:after="0" w:line="240" w:lineRule="auto"/>
      </w:pPr>
      <w:r w:rsidRPr="003F095C">
        <w:rPr>
          <w:rFonts w:ascii="Arial" w:eastAsia="Times New Roman" w:hAnsi="Arial" w:cs="Arial"/>
        </w:rPr>
        <w:t>Fan, S., L. Zhang and X. Zhang (2002) "Growth, Inequality, and Poverty in rural China: The Role of Public investments" IFPRI, Research Report 125, Washington Dc. </w:t>
      </w:r>
    </w:p>
    <w:p w14:paraId="0D62FEDF" w14:textId="77777777" w:rsidR="0037450B" w:rsidRPr="003F095C" w:rsidRDefault="004B4717">
      <w:pPr>
        <w:pStyle w:val="ListParagraph"/>
        <w:numPr>
          <w:ilvl w:val="0"/>
          <w:numId w:val="3"/>
        </w:numPr>
        <w:spacing w:after="0" w:line="240" w:lineRule="auto"/>
      </w:pPr>
      <w:r w:rsidRPr="003F095C">
        <w:rPr>
          <w:rFonts w:ascii="Arial" w:eastAsia="Times New Roman" w:hAnsi="Arial" w:cs="Arial"/>
        </w:rPr>
        <w:t>Foltz, Jeremy D. (2005). “Credit market Access and profitability in Tunisian agriculture”, Agricultural Economics, vol. 30, issue 3, May 2004, pp 229-240.</w:t>
      </w:r>
      <w:r w:rsidRPr="003F095C">
        <w:rPr>
          <w:rFonts w:eastAsia="Times New Roman" w:cs="Calibri"/>
        </w:rPr>
        <w:t> </w:t>
      </w:r>
      <w:r w:rsidRPr="003F095C">
        <w:rPr>
          <w:rFonts w:ascii="Arial" w:eastAsia="Times New Roman" w:hAnsi="Arial" w:cs="Arial"/>
        </w:rPr>
        <w:t>https://onlinelibrary.wiley.com/doi/pdf/10.1111/j.1574-0862.2004.tb00191.x </w:t>
      </w:r>
    </w:p>
    <w:p w14:paraId="29D85A26" w14:textId="77777777" w:rsidR="0037450B" w:rsidRPr="00434E74" w:rsidRDefault="004B4717">
      <w:pPr>
        <w:pStyle w:val="ListParagraph"/>
        <w:numPr>
          <w:ilvl w:val="0"/>
          <w:numId w:val="3"/>
        </w:numPr>
        <w:spacing w:after="0" w:line="240" w:lineRule="auto"/>
        <w:rPr>
          <w:lang w:val="es-ES_tradnl"/>
        </w:rPr>
      </w:pPr>
      <w:r w:rsidRPr="003F095C">
        <w:rPr>
          <w:rFonts w:ascii="Arial" w:eastAsia="Times New Roman" w:hAnsi="Arial" w:cs="Arial"/>
        </w:rPr>
        <w:t>Gottret M.A., and D. white (2001) “Assessing the Impact of Integrated Natural Resource Management; Challenges and Experiences”. </w:t>
      </w:r>
      <w:r w:rsidRPr="00434E74">
        <w:rPr>
          <w:rFonts w:ascii="Arial" w:eastAsia="Times New Roman" w:hAnsi="Arial" w:cs="Arial"/>
          <w:i/>
          <w:iCs/>
          <w:lang w:val="es-ES_tradnl"/>
        </w:rPr>
        <w:t>Conservation Ecology, 5 (2): 17.</w:t>
      </w:r>
      <w:r w:rsidRPr="00434E74">
        <w:rPr>
          <w:rFonts w:eastAsia="Times New Roman" w:cs="Calibri"/>
          <w:lang w:val="es-ES_tradnl"/>
        </w:rPr>
        <w:t> </w:t>
      </w:r>
      <w:hyperlink r:id="rId9" w:history="1">
        <w:r w:rsidRPr="00434E74">
          <w:rPr>
            <w:rFonts w:ascii="Arial" w:eastAsia="Times New Roman" w:hAnsi="Arial" w:cs="Arial"/>
            <w:color w:val="0000FF"/>
            <w:u w:val="single"/>
            <w:lang w:val="es-ES_tradnl"/>
          </w:rPr>
          <w:t>https://www.ecologyandsociety.org/vol5/iss2/art17/</w:t>
        </w:r>
      </w:hyperlink>
      <w:r w:rsidRPr="00434E74">
        <w:rPr>
          <w:rFonts w:ascii="Arial" w:eastAsia="Times New Roman" w:hAnsi="Arial" w:cs="Arial"/>
          <w:lang w:val="es-ES_tradnl"/>
        </w:rPr>
        <w:t> </w:t>
      </w:r>
    </w:p>
    <w:p w14:paraId="6C0732ED" w14:textId="77777777" w:rsidR="0037450B" w:rsidRPr="00434E74" w:rsidRDefault="004B4717">
      <w:pPr>
        <w:pStyle w:val="ListParagraph"/>
        <w:numPr>
          <w:ilvl w:val="0"/>
          <w:numId w:val="3"/>
        </w:numPr>
        <w:spacing w:after="0" w:line="240" w:lineRule="auto"/>
        <w:rPr>
          <w:lang w:val="es-ES_tradnl"/>
        </w:rPr>
      </w:pPr>
      <w:r w:rsidRPr="003F095C">
        <w:rPr>
          <w:rFonts w:ascii="Arial" w:eastAsia="Times New Roman" w:hAnsi="Arial" w:cs="Arial"/>
        </w:rPr>
        <w:t xml:space="preserve">Guirkinger, C. and S. Boucher (2008).  Credits constraints and productivity in Peruvian agriculture”. </w:t>
      </w:r>
      <w:r w:rsidRPr="00434E74">
        <w:rPr>
          <w:rFonts w:ascii="Arial" w:eastAsia="Times New Roman" w:hAnsi="Arial" w:cs="Arial"/>
          <w:lang w:val="es-ES_tradnl"/>
        </w:rPr>
        <w:t>Agricultural Economics, Nov. pp 295-308. </w:t>
      </w:r>
    </w:p>
    <w:p w14:paraId="243B7139" w14:textId="77777777" w:rsidR="00B43174" w:rsidRPr="00434E74" w:rsidRDefault="004B4717">
      <w:pPr>
        <w:pStyle w:val="ListParagraph"/>
        <w:numPr>
          <w:ilvl w:val="0"/>
          <w:numId w:val="3"/>
        </w:numPr>
        <w:spacing w:after="0" w:line="240" w:lineRule="auto"/>
        <w:rPr>
          <w:lang w:val="es-ES_tradnl"/>
        </w:rPr>
      </w:pPr>
      <w:r w:rsidRPr="003F095C">
        <w:rPr>
          <w:rFonts w:ascii="Arial" w:eastAsia="Times New Roman" w:hAnsi="Arial" w:cs="Arial"/>
        </w:rPr>
        <w:t xml:space="preserve">Lokshin, M. and R. Yemtsov (2005). 2has Rural infrastructure Rehabilitation in Georgia Helped the poor?” </w:t>
      </w:r>
      <w:r w:rsidRPr="00434E74">
        <w:rPr>
          <w:rFonts w:ascii="Arial" w:eastAsia="Times New Roman" w:hAnsi="Arial" w:cs="Arial"/>
          <w:lang w:val="es-ES_tradnl"/>
        </w:rPr>
        <w:t>World Bank Economic Review, 19 (2): 311-333.</w:t>
      </w:r>
    </w:p>
    <w:p w14:paraId="6B39A71B" w14:textId="7C0FCF2A" w:rsidR="0037450B" w:rsidRPr="003F095C" w:rsidRDefault="00B43174" w:rsidP="00B43174">
      <w:pPr>
        <w:pStyle w:val="ListParagraph"/>
        <w:numPr>
          <w:ilvl w:val="0"/>
          <w:numId w:val="3"/>
        </w:numPr>
        <w:suppressAutoHyphens w:val="0"/>
        <w:autoSpaceDN/>
        <w:spacing w:after="0" w:line="240" w:lineRule="auto"/>
        <w:textAlignment w:val="auto"/>
        <w:rPr>
          <w:rFonts w:ascii="Times New Roman" w:eastAsia="Times New Roman" w:hAnsi="Times New Roman"/>
        </w:rPr>
      </w:pPr>
      <w:r w:rsidRPr="003F095C">
        <w:rPr>
          <w:rFonts w:ascii="Arial" w:eastAsia="Times New Roman" w:hAnsi="Arial" w:cs="Arial"/>
          <w:color w:val="222222"/>
          <w:shd w:val="clear" w:color="auto" w:fill="FFFFFF"/>
        </w:rPr>
        <w:t>Morgan, S. (2017). </w:t>
      </w:r>
      <w:r w:rsidRPr="003F095C">
        <w:rPr>
          <w:rFonts w:ascii="Arial" w:eastAsia="Times New Roman" w:hAnsi="Arial" w:cs="Arial"/>
          <w:i/>
          <w:iCs/>
          <w:color w:val="222222"/>
        </w:rPr>
        <w:t>Where trees grow, assets grow: applying spatial matching to evaluate agroforestry’s household welfare impacts in Kenya</w:t>
      </w:r>
      <w:r w:rsidRPr="003F095C">
        <w:rPr>
          <w:rFonts w:ascii="Arial" w:eastAsia="Times New Roman" w:hAnsi="Arial" w:cs="Arial"/>
          <w:color w:val="222222"/>
          <w:shd w:val="clear" w:color="auto" w:fill="FFFFFF"/>
        </w:rPr>
        <w:t> (Doctoral dissertation).</w:t>
      </w:r>
      <w:r w:rsidR="004B4717" w:rsidRPr="003F095C">
        <w:rPr>
          <w:rFonts w:ascii="Arial" w:eastAsia="Times New Roman" w:hAnsi="Arial" w:cs="Arial"/>
        </w:rPr>
        <w:t> </w:t>
      </w:r>
    </w:p>
    <w:p w14:paraId="1DCC9E23" w14:textId="77777777" w:rsidR="0037450B" w:rsidRPr="003F095C" w:rsidRDefault="004B4717">
      <w:pPr>
        <w:pStyle w:val="ListParagraph"/>
        <w:numPr>
          <w:ilvl w:val="0"/>
          <w:numId w:val="3"/>
        </w:numPr>
        <w:spacing w:after="0" w:line="240" w:lineRule="auto"/>
      </w:pPr>
      <w:r w:rsidRPr="003F095C">
        <w:rPr>
          <w:rFonts w:ascii="Arial" w:eastAsia="Times New Roman" w:hAnsi="Arial" w:cs="Arial"/>
        </w:rPr>
        <w:t>Mu, R. and D. van del Walle (2007). “Rural Roads and Local Market Development in Vietnam” Impact Evaluation Series No. 18, world Bank , Washington DC. </w:t>
      </w:r>
    </w:p>
    <w:p w14:paraId="4DDB6AC6" w14:textId="77777777" w:rsidR="0037450B" w:rsidRPr="003F095C" w:rsidRDefault="004B4717">
      <w:pPr>
        <w:pStyle w:val="ListParagraph"/>
        <w:numPr>
          <w:ilvl w:val="0"/>
          <w:numId w:val="3"/>
        </w:numPr>
        <w:spacing w:after="0" w:line="240" w:lineRule="auto"/>
      </w:pPr>
      <w:r w:rsidRPr="003F095C">
        <w:rPr>
          <w:rFonts w:ascii="Arial" w:eastAsia="Times New Roman" w:hAnsi="Arial" w:cs="Arial"/>
        </w:rPr>
        <w:t>Mundlak, Y., D. Larson and R. Butzer (2002)"Determinants of Agricultural Growth in Indonesia, The Philippines and Thailand" Policy Research Working Paper 2803, World Bank, Washington DC. </w:t>
      </w:r>
    </w:p>
    <w:p w14:paraId="759C0166" w14:textId="77777777" w:rsidR="0037450B" w:rsidRPr="003F095C" w:rsidRDefault="004B4717">
      <w:pPr>
        <w:pStyle w:val="ListParagraph"/>
        <w:numPr>
          <w:ilvl w:val="0"/>
          <w:numId w:val="3"/>
        </w:numPr>
        <w:spacing w:after="0" w:line="240" w:lineRule="auto"/>
      </w:pPr>
      <w:r w:rsidRPr="003F095C">
        <w:rPr>
          <w:rFonts w:ascii="Arial" w:eastAsia="Times New Roman" w:hAnsi="Arial" w:cs="Arial"/>
        </w:rPr>
        <w:t>Petrik, Martin (2004), “Farm investment, credit rationing, and governmentally promoted credit access in Poland: a cross-sectional analysis”. Food Policy vol. 29-Issue 3, June 2004, pp 275-294. https://www.sciencedirect.com/science/article/pii/S0306919204000302 </w:t>
      </w:r>
    </w:p>
    <w:p w14:paraId="7CEE8D3A" w14:textId="77777777" w:rsidR="0037450B" w:rsidRPr="003F095C" w:rsidRDefault="004B4717">
      <w:pPr>
        <w:pStyle w:val="ListParagraph"/>
        <w:numPr>
          <w:ilvl w:val="0"/>
          <w:numId w:val="3"/>
        </w:numPr>
        <w:spacing w:after="0" w:line="240" w:lineRule="auto"/>
      </w:pPr>
      <w:r w:rsidRPr="003F095C">
        <w:rPr>
          <w:rFonts w:ascii="Arial" w:eastAsia="Times New Roman" w:hAnsi="Arial" w:cs="Arial"/>
        </w:rPr>
        <w:t>Pitstrup-Andersen and Satoru Shimokawa “Rural Infrastructure and Agricultural Development”, in Rethinking Infrastructure for Development, 2007.Annual World Bank Conference on Development Economics,  </w:t>
      </w:r>
    </w:p>
    <w:p w14:paraId="66ACEEEB" w14:textId="77777777" w:rsidR="0037450B" w:rsidRPr="00434E74" w:rsidRDefault="004B4717">
      <w:pPr>
        <w:pStyle w:val="ListParagraph"/>
        <w:numPr>
          <w:ilvl w:val="0"/>
          <w:numId w:val="3"/>
        </w:numPr>
        <w:spacing w:after="0" w:line="240" w:lineRule="auto"/>
        <w:rPr>
          <w:lang w:val="es-ES_tradnl"/>
        </w:rPr>
      </w:pPr>
      <w:r w:rsidRPr="003F095C">
        <w:rPr>
          <w:rFonts w:ascii="Arial" w:eastAsia="Times New Roman" w:hAnsi="Arial" w:cs="Arial"/>
          <w:color w:val="333333"/>
          <w:shd w:val="clear" w:color="auto" w:fill="FFFFFF"/>
        </w:rPr>
        <w:t>Rand, John (2011). “Evaluating the employment-generating impact of rural roads in Nicaragua”,  Journal of Development Effectiveness vol. 3., 2011, Issue 1. </w:t>
      </w:r>
      <w:hyperlink r:id="rId10" w:history="1">
        <w:r w:rsidRPr="00434E74">
          <w:rPr>
            <w:rFonts w:ascii="Arial" w:eastAsia="Times New Roman" w:hAnsi="Arial" w:cs="Arial"/>
            <w:color w:val="333333"/>
            <w:shd w:val="clear" w:color="auto" w:fill="FFFFFF"/>
            <w:lang w:val="es-ES_tradnl"/>
          </w:rPr>
          <w:t>https://www.tandfonline.com/doi/abs/10.1080/19439342.2010.545890</w:t>
        </w:r>
      </w:hyperlink>
      <w:r w:rsidRPr="00434E74">
        <w:rPr>
          <w:rFonts w:ascii="Arial" w:eastAsia="Times New Roman" w:hAnsi="Arial" w:cs="Arial"/>
          <w:lang w:val="es-ES_tradnl"/>
        </w:rPr>
        <w:t> </w:t>
      </w:r>
    </w:p>
    <w:p w14:paraId="13568929" w14:textId="20BE0273" w:rsidR="0037450B" w:rsidRPr="003F095C" w:rsidRDefault="004B4717">
      <w:pPr>
        <w:pStyle w:val="ListParagraph"/>
        <w:numPr>
          <w:ilvl w:val="0"/>
          <w:numId w:val="3"/>
        </w:numPr>
        <w:spacing w:after="0" w:line="240" w:lineRule="auto"/>
        <w:rPr>
          <w:lang w:val="es-ES_tradnl"/>
        </w:rPr>
      </w:pPr>
      <w:r w:rsidRPr="003F095C">
        <w:rPr>
          <w:rFonts w:ascii="Arial" w:eastAsia="Times New Roman" w:hAnsi="Arial" w:cs="Arial"/>
          <w:color w:val="333333"/>
          <w:shd w:val="clear" w:color="auto" w:fill="FFFFFF"/>
        </w:rPr>
        <w:t xml:space="preserve">Van del Walle, D. (2009). “Impact Evaluation of Rural Road Projects. </w:t>
      </w:r>
      <w:r w:rsidRPr="00434E74">
        <w:rPr>
          <w:rFonts w:ascii="Arial" w:eastAsia="Times New Roman" w:hAnsi="Arial" w:cs="Arial"/>
          <w:color w:val="333333"/>
          <w:shd w:val="clear" w:color="auto" w:fill="FFFFFF"/>
          <w:lang w:val="es-ES_tradnl"/>
        </w:rPr>
        <w:t>Journal of Development Effectiveness, 2009 Vol 1 (1).</w:t>
      </w:r>
    </w:p>
    <w:p w14:paraId="3470B83D" w14:textId="522A6281" w:rsidR="003F095C" w:rsidRDefault="00981F35">
      <w:pPr>
        <w:pStyle w:val="ListParagraph"/>
        <w:numPr>
          <w:ilvl w:val="0"/>
          <w:numId w:val="3"/>
        </w:numPr>
        <w:spacing w:after="0" w:line="240" w:lineRule="auto"/>
        <w:rPr>
          <w:rFonts w:ascii="Arial" w:eastAsia="Times New Roman" w:hAnsi="Arial" w:cs="Arial"/>
          <w:color w:val="333333"/>
          <w:shd w:val="clear" w:color="auto" w:fill="FFFFFF"/>
        </w:rPr>
      </w:pPr>
      <w:r>
        <w:rPr>
          <w:rFonts w:ascii="Arial" w:eastAsia="Times New Roman" w:hAnsi="Arial" w:cs="Arial"/>
          <w:color w:val="333333"/>
          <w:shd w:val="clear" w:color="auto" w:fill="FFFFFF"/>
        </w:rPr>
        <w:t xml:space="preserve">Daraius, I., Frye, R., Grimm J., Menking C. (2016) </w:t>
      </w:r>
      <w:r w:rsidRPr="00981F35">
        <w:rPr>
          <w:rFonts w:ascii="Arial" w:eastAsia="Times New Roman" w:hAnsi="Arial" w:cs="Arial"/>
          <w:color w:val="333333"/>
          <w:shd w:val="clear" w:color="auto" w:fill="FFFFFF"/>
        </w:rPr>
        <w:t xml:space="preserve">Economic and Fiscal </w:t>
      </w:r>
      <w:r>
        <w:rPr>
          <w:rFonts w:ascii="Arial" w:eastAsia="Times New Roman" w:hAnsi="Arial" w:cs="Arial"/>
          <w:color w:val="333333"/>
          <w:shd w:val="clear" w:color="auto" w:fill="FFFFFF"/>
        </w:rPr>
        <w:t xml:space="preserve">Impact Analysis of Class I Railroads. </w:t>
      </w:r>
    </w:p>
    <w:p w14:paraId="3F11D404" w14:textId="64161C20" w:rsidR="00981F35" w:rsidRDefault="00981F35">
      <w:pPr>
        <w:pStyle w:val="ListParagraph"/>
        <w:numPr>
          <w:ilvl w:val="0"/>
          <w:numId w:val="3"/>
        </w:numPr>
        <w:spacing w:after="0" w:line="240" w:lineRule="auto"/>
        <w:rPr>
          <w:rFonts w:ascii="Arial" w:eastAsia="Times New Roman" w:hAnsi="Arial" w:cs="Arial"/>
          <w:color w:val="333333"/>
          <w:shd w:val="clear" w:color="auto" w:fill="FFFFFF"/>
        </w:rPr>
      </w:pPr>
      <w:r>
        <w:rPr>
          <w:rFonts w:ascii="Arial" w:eastAsia="Times New Roman" w:hAnsi="Arial" w:cs="Arial"/>
          <w:color w:val="333333"/>
          <w:shd w:val="clear" w:color="auto" w:fill="FFFFFF"/>
        </w:rPr>
        <w:t xml:space="preserve">Giri Venkiteela, Department of Transportation of the State of New Jersey (2015), Impact of the Rail Grants Program </w:t>
      </w:r>
    </w:p>
    <w:p w14:paraId="3F41F581" w14:textId="1CA6781F" w:rsidR="00981F35" w:rsidRDefault="00981F35">
      <w:pPr>
        <w:pStyle w:val="ListParagraph"/>
        <w:numPr>
          <w:ilvl w:val="0"/>
          <w:numId w:val="3"/>
        </w:numPr>
        <w:spacing w:after="0" w:line="240" w:lineRule="auto"/>
        <w:rPr>
          <w:rFonts w:ascii="Arial" w:eastAsia="Times New Roman" w:hAnsi="Arial" w:cs="Arial"/>
          <w:color w:val="333333"/>
          <w:shd w:val="clear" w:color="auto" w:fill="FFFFFF"/>
        </w:rPr>
      </w:pPr>
      <w:r>
        <w:rPr>
          <w:rFonts w:ascii="Arial" w:eastAsia="Times New Roman" w:hAnsi="Arial" w:cs="Arial"/>
          <w:color w:val="333333"/>
          <w:shd w:val="clear" w:color="auto" w:fill="FFFFFF"/>
        </w:rPr>
        <w:t xml:space="preserve">Saldarriaga, Daisy, University of Houston (2017), Transportation and Economic Impact of Texas Short Line Railroads </w:t>
      </w:r>
    </w:p>
    <w:p w14:paraId="395AF010" w14:textId="6358C978" w:rsidR="00981F35" w:rsidRDefault="00981F35">
      <w:pPr>
        <w:pStyle w:val="ListParagraph"/>
        <w:numPr>
          <w:ilvl w:val="0"/>
          <w:numId w:val="3"/>
        </w:numPr>
        <w:spacing w:after="0" w:line="240" w:lineRule="auto"/>
        <w:rPr>
          <w:rFonts w:ascii="Arial" w:eastAsia="Times New Roman" w:hAnsi="Arial" w:cs="Arial"/>
          <w:color w:val="333333"/>
          <w:shd w:val="clear" w:color="auto" w:fill="FFFFFF"/>
        </w:rPr>
      </w:pPr>
      <w:r>
        <w:rPr>
          <w:rFonts w:ascii="Arial" w:eastAsia="Times New Roman" w:hAnsi="Arial" w:cs="Arial"/>
          <w:color w:val="333333"/>
          <w:shd w:val="clear" w:color="auto" w:fill="FFFFFF"/>
        </w:rPr>
        <w:t>Long, S., Quin, R., Betak, J., Ojha, A. Myers, J. (2014), Missouri Department of Transportation, Quantifying Economic Benefits for Rail Infrastructure Projects</w:t>
      </w:r>
    </w:p>
    <w:p w14:paraId="6035E73E" w14:textId="5FF94464" w:rsidR="009203EA" w:rsidRDefault="009203EA">
      <w:pPr>
        <w:pStyle w:val="ListParagraph"/>
        <w:numPr>
          <w:ilvl w:val="0"/>
          <w:numId w:val="3"/>
        </w:numPr>
        <w:spacing w:after="0" w:line="240" w:lineRule="auto"/>
        <w:rPr>
          <w:rFonts w:ascii="Arial" w:eastAsia="Times New Roman" w:hAnsi="Arial" w:cs="Arial"/>
          <w:color w:val="333333"/>
          <w:shd w:val="clear" w:color="auto" w:fill="FFFFFF"/>
          <w:lang w:val="es-ES_tradnl"/>
        </w:rPr>
      </w:pPr>
      <w:r w:rsidRPr="009203EA">
        <w:rPr>
          <w:rFonts w:ascii="Arial" w:eastAsia="Times New Roman" w:hAnsi="Arial" w:cs="Arial"/>
          <w:color w:val="333333"/>
          <w:shd w:val="clear" w:color="auto" w:fill="FFFFFF"/>
          <w:lang w:val="es-ES_tradnl"/>
        </w:rPr>
        <w:t xml:space="preserve">Jorge Kohon, </w:t>
      </w:r>
      <w:r>
        <w:rPr>
          <w:rFonts w:ascii="Arial" w:eastAsia="Times New Roman" w:hAnsi="Arial" w:cs="Arial"/>
          <w:color w:val="333333"/>
          <w:shd w:val="clear" w:color="auto" w:fill="FFFFFF"/>
          <w:lang w:val="es-ES_tradnl"/>
        </w:rPr>
        <w:t xml:space="preserve">(2011) </w:t>
      </w:r>
      <w:r w:rsidRPr="009203EA">
        <w:rPr>
          <w:rFonts w:ascii="Arial" w:eastAsia="Times New Roman" w:hAnsi="Arial" w:cs="Arial"/>
          <w:color w:val="333333"/>
          <w:shd w:val="clear" w:color="auto" w:fill="FFFFFF"/>
          <w:lang w:val="es-ES_tradnl"/>
        </w:rPr>
        <w:t>Más y m</w:t>
      </w:r>
      <w:r>
        <w:rPr>
          <w:rFonts w:ascii="Arial" w:eastAsia="Times New Roman" w:hAnsi="Arial" w:cs="Arial"/>
          <w:color w:val="333333"/>
          <w:shd w:val="clear" w:color="auto" w:fill="FFFFFF"/>
          <w:lang w:val="es-ES_tradnl"/>
        </w:rPr>
        <w:t xml:space="preserve">ejores trenes: Cambiando la matriz de transporte en América Latina y el Caribe. Banco Interamericano de Desarrollo (BID) </w:t>
      </w:r>
    </w:p>
    <w:p w14:paraId="78C199E6" w14:textId="5AF1CC6C" w:rsidR="009203EA" w:rsidRDefault="00527690">
      <w:pPr>
        <w:pStyle w:val="ListParagraph"/>
        <w:numPr>
          <w:ilvl w:val="0"/>
          <w:numId w:val="3"/>
        </w:numPr>
        <w:spacing w:after="0" w:line="240" w:lineRule="auto"/>
        <w:rPr>
          <w:rFonts w:ascii="Arial" w:eastAsia="Times New Roman" w:hAnsi="Arial" w:cs="Arial"/>
          <w:color w:val="333333"/>
          <w:shd w:val="clear" w:color="auto" w:fill="FFFFFF"/>
          <w:lang w:val="es-ES_tradnl"/>
        </w:rPr>
      </w:pPr>
      <w:r>
        <w:rPr>
          <w:rFonts w:ascii="Arial" w:eastAsia="Times New Roman" w:hAnsi="Arial" w:cs="Arial"/>
          <w:color w:val="333333"/>
          <w:shd w:val="clear" w:color="auto" w:fill="FFFFFF"/>
          <w:lang w:val="es-ES_tradnl"/>
        </w:rPr>
        <w:t xml:space="preserve">Empresa Portuaria Arica (2015), Evaluación Costo Beneficio Acceso Ferroviario </w:t>
      </w:r>
    </w:p>
    <w:p w14:paraId="093C2407" w14:textId="65935297" w:rsidR="00745C0B" w:rsidRDefault="00745C0B">
      <w:pPr>
        <w:pStyle w:val="ListParagraph"/>
        <w:numPr>
          <w:ilvl w:val="0"/>
          <w:numId w:val="3"/>
        </w:numPr>
        <w:spacing w:after="0" w:line="240" w:lineRule="auto"/>
        <w:rPr>
          <w:rFonts w:ascii="Arial" w:eastAsia="Times New Roman" w:hAnsi="Arial" w:cs="Arial"/>
          <w:color w:val="333333"/>
          <w:shd w:val="clear" w:color="auto" w:fill="FFFFFF"/>
          <w:lang w:val="es-ES_tradnl"/>
        </w:rPr>
      </w:pPr>
      <w:r>
        <w:rPr>
          <w:rFonts w:ascii="Arial" w:eastAsia="Times New Roman" w:hAnsi="Arial" w:cs="Arial"/>
          <w:color w:val="333333"/>
          <w:shd w:val="clear" w:color="auto" w:fill="FFFFFF"/>
          <w:lang w:val="es-ES_tradnl"/>
        </w:rPr>
        <w:t xml:space="preserve">Ministerio </w:t>
      </w:r>
      <w:r w:rsidR="00A022BA">
        <w:rPr>
          <w:rFonts w:ascii="Arial" w:eastAsia="Times New Roman" w:hAnsi="Arial" w:cs="Arial"/>
          <w:color w:val="333333"/>
          <w:shd w:val="clear" w:color="auto" w:fill="FFFFFF"/>
          <w:lang w:val="es-ES_tradnl"/>
        </w:rPr>
        <w:t xml:space="preserve">de Transportes y Telecomunicaciones, Gobierno de Chile (2013), Plan de Impulso a la Carga Ferroviaria. </w:t>
      </w:r>
    </w:p>
    <w:p w14:paraId="5FD4691C" w14:textId="3FAC57A3" w:rsidR="00A022BA" w:rsidRDefault="00A022BA">
      <w:pPr>
        <w:pStyle w:val="ListParagraph"/>
        <w:numPr>
          <w:ilvl w:val="0"/>
          <w:numId w:val="3"/>
        </w:numPr>
        <w:spacing w:after="0" w:line="240" w:lineRule="auto"/>
        <w:rPr>
          <w:rFonts w:ascii="Arial" w:eastAsia="Times New Roman" w:hAnsi="Arial" w:cs="Arial"/>
          <w:color w:val="333333"/>
          <w:shd w:val="clear" w:color="auto" w:fill="FFFFFF"/>
          <w:lang w:val="es-ES_tradnl"/>
        </w:rPr>
      </w:pPr>
      <w:r w:rsidRPr="00A022BA">
        <w:rPr>
          <w:rFonts w:ascii="Arial" w:eastAsia="Times New Roman" w:hAnsi="Arial" w:cs="Arial"/>
          <w:color w:val="333333"/>
          <w:shd w:val="clear" w:color="auto" w:fill="FFFFFF"/>
          <w:lang w:val="es-ES_tradnl"/>
        </w:rPr>
        <w:t>Luis Rocha Chiu, Víctor Jiménez Arguelles</w:t>
      </w:r>
      <w:r>
        <w:rPr>
          <w:rFonts w:ascii="Arial" w:eastAsia="Times New Roman" w:hAnsi="Arial" w:cs="Arial"/>
          <w:color w:val="333333"/>
          <w:shd w:val="clear" w:color="auto" w:fill="FFFFFF"/>
          <w:lang w:val="es-ES_tradnl"/>
        </w:rPr>
        <w:t xml:space="preserve"> (2016)</w:t>
      </w:r>
      <w:r w:rsidRPr="00A022BA">
        <w:rPr>
          <w:rFonts w:ascii="Arial" w:eastAsia="Times New Roman" w:hAnsi="Arial" w:cs="Arial"/>
          <w:color w:val="333333"/>
          <w:shd w:val="clear" w:color="auto" w:fill="FFFFFF"/>
          <w:lang w:val="es-ES_tradnl"/>
        </w:rPr>
        <w:t>, Con</w:t>
      </w:r>
      <w:r>
        <w:rPr>
          <w:rFonts w:ascii="Arial" w:eastAsia="Times New Roman" w:hAnsi="Arial" w:cs="Arial"/>
          <w:color w:val="333333"/>
          <w:shd w:val="clear" w:color="auto" w:fill="FFFFFF"/>
          <w:lang w:val="es-ES_tradnl"/>
        </w:rPr>
        <w:t xml:space="preserve">strucción del tren México – Toluca: Evaluación técnica y financiera </w:t>
      </w:r>
    </w:p>
    <w:p w14:paraId="79D8B0EC" w14:textId="77777777" w:rsidR="0037450B" w:rsidRPr="00A022BA" w:rsidRDefault="0037450B">
      <w:pPr>
        <w:rPr>
          <w:lang w:val="es-ES_tradnl"/>
        </w:rPr>
      </w:pPr>
    </w:p>
    <w:sectPr w:rsidR="0037450B" w:rsidRPr="00A022BA">
      <w:headerReference w:type="defaul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3837E1" w14:textId="77777777" w:rsidR="0077116C" w:rsidRDefault="0077116C">
      <w:pPr>
        <w:spacing w:after="0" w:line="240" w:lineRule="auto"/>
      </w:pPr>
      <w:r>
        <w:separator/>
      </w:r>
    </w:p>
  </w:endnote>
  <w:endnote w:type="continuationSeparator" w:id="0">
    <w:p w14:paraId="16020D1A" w14:textId="77777777" w:rsidR="0077116C" w:rsidRDefault="00771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C65C0" w14:textId="77777777" w:rsidR="0077116C" w:rsidRDefault="0077116C">
      <w:pPr>
        <w:spacing w:after="0" w:line="240" w:lineRule="auto"/>
      </w:pPr>
      <w:r>
        <w:rPr>
          <w:color w:val="000000"/>
        </w:rPr>
        <w:separator/>
      </w:r>
    </w:p>
  </w:footnote>
  <w:footnote w:type="continuationSeparator" w:id="0">
    <w:p w14:paraId="3ECD34B5" w14:textId="77777777" w:rsidR="0077116C" w:rsidRDefault="007711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381352"/>
      <w:docPartObj>
        <w:docPartGallery w:val="Page Numbers (Top of Page)"/>
        <w:docPartUnique/>
      </w:docPartObj>
    </w:sdtPr>
    <w:sdtEndPr/>
    <w:sdtContent>
      <w:p w14:paraId="1DF6C2B3" w14:textId="17C47003" w:rsidR="00434E74" w:rsidRPr="00434E74" w:rsidRDefault="00434E74" w:rsidP="00434E74">
        <w:pPr>
          <w:pStyle w:val="Header"/>
          <w:jc w:val="right"/>
          <w:rPr>
            <w:rFonts w:ascii="Arial" w:hAnsi="Arial" w:cs="Arial"/>
            <w:sz w:val="18"/>
            <w:szCs w:val="18"/>
          </w:rPr>
        </w:pPr>
        <w:r w:rsidRPr="00434E74">
          <w:rPr>
            <w:rFonts w:ascii="Arial" w:hAnsi="Arial" w:cs="Arial"/>
            <w:sz w:val="18"/>
            <w:szCs w:val="18"/>
          </w:rPr>
          <w:t>UR-L1115</w:t>
        </w:r>
      </w:p>
      <w:p w14:paraId="55EC82EF" w14:textId="5FFEC6DB" w:rsidR="00434E74" w:rsidRDefault="00434E74" w:rsidP="00434E74">
        <w:pPr>
          <w:pStyle w:val="Header"/>
          <w:jc w:val="right"/>
        </w:pPr>
        <w:r w:rsidRPr="00434E74">
          <w:rPr>
            <w:rFonts w:ascii="Arial" w:hAnsi="Arial" w:cs="Arial"/>
            <w:sz w:val="18"/>
            <w:szCs w:val="18"/>
          </w:rPr>
          <w:t xml:space="preserve">Page </w:t>
        </w:r>
        <w:r w:rsidRPr="00434E74">
          <w:rPr>
            <w:rFonts w:ascii="Arial" w:hAnsi="Arial" w:cs="Arial"/>
            <w:b/>
            <w:bCs/>
            <w:sz w:val="18"/>
            <w:szCs w:val="18"/>
          </w:rPr>
          <w:fldChar w:fldCharType="begin"/>
        </w:r>
        <w:r w:rsidRPr="00434E74">
          <w:rPr>
            <w:rFonts w:ascii="Arial" w:hAnsi="Arial" w:cs="Arial"/>
            <w:b/>
            <w:bCs/>
            <w:sz w:val="18"/>
            <w:szCs w:val="18"/>
          </w:rPr>
          <w:instrText xml:space="preserve"> PAGE </w:instrText>
        </w:r>
        <w:r w:rsidRPr="00434E74">
          <w:rPr>
            <w:rFonts w:ascii="Arial" w:hAnsi="Arial" w:cs="Arial"/>
            <w:b/>
            <w:bCs/>
            <w:sz w:val="18"/>
            <w:szCs w:val="18"/>
          </w:rPr>
          <w:fldChar w:fldCharType="separate"/>
        </w:r>
        <w:r w:rsidR="00CC2DF4">
          <w:rPr>
            <w:rFonts w:ascii="Arial" w:hAnsi="Arial" w:cs="Arial"/>
            <w:b/>
            <w:bCs/>
            <w:noProof/>
            <w:sz w:val="18"/>
            <w:szCs w:val="18"/>
          </w:rPr>
          <w:t>3</w:t>
        </w:r>
        <w:r w:rsidRPr="00434E74">
          <w:rPr>
            <w:rFonts w:ascii="Arial" w:hAnsi="Arial" w:cs="Arial"/>
            <w:b/>
            <w:bCs/>
            <w:sz w:val="18"/>
            <w:szCs w:val="18"/>
          </w:rPr>
          <w:fldChar w:fldCharType="end"/>
        </w:r>
        <w:r w:rsidRPr="00434E74">
          <w:rPr>
            <w:rFonts w:ascii="Arial" w:hAnsi="Arial" w:cs="Arial"/>
            <w:sz w:val="18"/>
            <w:szCs w:val="18"/>
          </w:rPr>
          <w:t xml:space="preserve"> of </w:t>
        </w:r>
        <w:r w:rsidRPr="00434E74">
          <w:rPr>
            <w:rFonts w:ascii="Arial" w:hAnsi="Arial" w:cs="Arial"/>
            <w:b/>
            <w:bCs/>
            <w:sz w:val="18"/>
            <w:szCs w:val="18"/>
          </w:rPr>
          <w:fldChar w:fldCharType="begin"/>
        </w:r>
        <w:r w:rsidRPr="00434E74">
          <w:rPr>
            <w:rFonts w:ascii="Arial" w:hAnsi="Arial" w:cs="Arial"/>
            <w:b/>
            <w:bCs/>
            <w:sz w:val="18"/>
            <w:szCs w:val="18"/>
          </w:rPr>
          <w:instrText xml:space="preserve"> NUMPAGES  </w:instrText>
        </w:r>
        <w:r w:rsidRPr="00434E74">
          <w:rPr>
            <w:rFonts w:ascii="Arial" w:hAnsi="Arial" w:cs="Arial"/>
            <w:b/>
            <w:bCs/>
            <w:sz w:val="18"/>
            <w:szCs w:val="18"/>
          </w:rPr>
          <w:fldChar w:fldCharType="separate"/>
        </w:r>
        <w:r w:rsidR="00CC2DF4">
          <w:rPr>
            <w:rFonts w:ascii="Arial" w:hAnsi="Arial" w:cs="Arial"/>
            <w:b/>
            <w:bCs/>
            <w:noProof/>
            <w:sz w:val="18"/>
            <w:szCs w:val="18"/>
          </w:rPr>
          <w:t>3</w:t>
        </w:r>
        <w:r w:rsidRPr="00434E74">
          <w:rPr>
            <w:rFonts w:ascii="Arial" w:hAnsi="Arial" w:cs="Arial"/>
            <w:b/>
            <w:bCs/>
            <w:sz w:val="18"/>
            <w:szCs w:val="18"/>
          </w:rPr>
          <w:fldChar w:fldCharType="end"/>
        </w:r>
      </w:p>
    </w:sdtContent>
  </w:sdt>
  <w:p w14:paraId="24F783B1" w14:textId="77777777" w:rsidR="00434E74" w:rsidRDefault="00434E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81856"/>
    <w:multiLevelType w:val="multilevel"/>
    <w:tmpl w:val="7EAAA23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FD2161D"/>
    <w:multiLevelType w:val="hybridMultilevel"/>
    <w:tmpl w:val="FACC312A"/>
    <w:lvl w:ilvl="0" w:tplc="A4FCE2A8">
      <w:start w:val="1"/>
      <w:numFmt w:val="upperLetter"/>
      <w:lvlText w:val="%1."/>
      <w:lvlJc w:val="left"/>
      <w:pPr>
        <w:ind w:left="720" w:hanging="360"/>
      </w:pPr>
      <w:rPr>
        <w:rFonts w:ascii="Arial" w:eastAsia="Times New Roman" w:hAnsi="Arial" w:cs="Arial"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7C3C6A"/>
    <w:multiLevelType w:val="multilevel"/>
    <w:tmpl w:val="CF847B2A"/>
    <w:styleLink w:val="LFO1"/>
    <w:lvl w:ilvl="0">
      <w:start w:val="1"/>
      <w:numFmt w:val="upperRoman"/>
      <w:pStyle w:val="Chapter"/>
      <w:lvlText w:val="%1."/>
      <w:lvlJc w:val="center"/>
      <w:pPr>
        <w:ind w:left="-288" w:firstLine="288"/>
      </w:pPr>
      <w:rPr>
        <w:b/>
        <w:i w:val="0"/>
      </w:rPr>
    </w:lvl>
    <w:lvl w:ilvl="1">
      <w:start w:val="1"/>
      <w:numFmt w:val="decimal"/>
      <w:lvlText w:val="%1.%2"/>
      <w:lvlJc w:val="left"/>
      <w:pPr>
        <w:ind w:left="1926" w:hanging="1296"/>
      </w:pPr>
      <w:rPr>
        <w:rFonts w:ascii="Times New Roman" w:hAnsi="Times New Roman" w:cs="Times New Roman"/>
        <w:sz w:val="24"/>
        <w:szCs w:val="24"/>
      </w:rPr>
    </w:lvl>
    <w:lvl w:ilvl="2">
      <w:start w:val="1"/>
      <w:numFmt w:val="lowerLetter"/>
      <w:lvlText w:val="%3."/>
      <w:lvlJc w:val="left"/>
      <w:pPr>
        <w:ind w:left="2304" w:hanging="432"/>
      </w:pPr>
    </w:lvl>
    <w:lvl w:ilvl="3">
      <w:start w:val="1"/>
      <w:numFmt w:val="lowerRoman"/>
      <w:lvlText w:val="%4."/>
      <w:lvlJc w:val="right"/>
      <w:pPr>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15:restartNumberingAfterBreak="0">
    <w:nsid w:val="50DE19DC"/>
    <w:multiLevelType w:val="multilevel"/>
    <w:tmpl w:val="976C8094"/>
    <w:styleLink w:val="WWOutlineListStyle"/>
    <w:lvl w:ilvl="0">
      <w:start w:val="1"/>
      <w:numFmt w:val="none"/>
      <w:lvlText w:val=""/>
      <w:lvlJc w:val="left"/>
    </w:lvl>
    <w:lvl w:ilvl="1">
      <w:start w:val="1"/>
      <w:numFmt w:val="decimal"/>
      <w:pStyle w:val="Paragraph"/>
      <w:lvlText w:val="%1.%2"/>
      <w:lvlJc w:val="left"/>
      <w:pPr>
        <w:ind w:left="1926" w:hanging="1296"/>
      </w:pPr>
      <w:rPr>
        <w:rFonts w:ascii="Times New Roman" w:hAnsi="Times New Roman" w:cs="Times New Roman"/>
        <w:sz w:val="24"/>
        <w:szCs w:val="24"/>
      </w:rPr>
    </w:lvl>
    <w:lvl w:ilvl="2">
      <w:start w:val="1"/>
      <w:numFmt w:val="lowerLetter"/>
      <w:pStyle w:val="subpar"/>
      <w:lvlText w:val="%3."/>
      <w:lvlJc w:val="left"/>
      <w:pPr>
        <w:ind w:left="2304" w:hanging="432"/>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50B"/>
    <w:rsid w:val="001042A0"/>
    <w:rsid w:val="001273A8"/>
    <w:rsid w:val="002E0C59"/>
    <w:rsid w:val="002F7D5A"/>
    <w:rsid w:val="0037450B"/>
    <w:rsid w:val="003F095C"/>
    <w:rsid w:val="00434E74"/>
    <w:rsid w:val="004B4717"/>
    <w:rsid w:val="004F1E61"/>
    <w:rsid w:val="00527690"/>
    <w:rsid w:val="00617A8C"/>
    <w:rsid w:val="00745C0B"/>
    <w:rsid w:val="0077116C"/>
    <w:rsid w:val="007E7C2C"/>
    <w:rsid w:val="00887789"/>
    <w:rsid w:val="009203EA"/>
    <w:rsid w:val="00957C30"/>
    <w:rsid w:val="00981F35"/>
    <w:rsid w:val="00A022BA"/>
    <w:rsid w:val="00B2221C"/>
    <w:rsid w:val="00B41E93"/>
    <w:rsid w:val="00B43174"/>
    <w:rsid w:val="00B95A2A"/>
    <w:rsid w:val="00CC2DF4"/>
    <w:rsid w:val="00E36BD8"/>
    <w:rsid w:val="00FC35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385"/>
  <w15:docId w15:val="{C2504BF6-7DB3-4B20-876B-1E1D3A05E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pPr>
      <w:numPr>
        <w:numId w:val="1"/>
      </w:numPr>
    </w:pPr>
  </w:style>
  <w:style w:type="paragraph" w:customStyle="1" w:styleId="Paragraph">
    <w:name w:val="Paragraph"/>
    <w:basedOn w:val="BodyTextIndent"/>
    <w:pPr>
      <w:numPr>
        <w:ilvl w:val="1"/>
        <w:numId w:val="1"/>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pPr>
      <w:numPr>
        <w:ilvl w:val="2"/>
        <w:numId w:val="1"/>
      </w:numPr>
      <w:tabs>
        <w:tab w:val="left" w:pos="360"/>
        <w:tab w:val="left" w:pos="1152"/>
      </w:tabs>
      <w:spacing w:before="120" w:line="240" w:lineRule="auto"/>
      <w:jc w:val="both"/>
      <w:outlineLvl w:val="2"/>
    </w:pPr>
    <w:rPr>
      <w:rFonts w:ascii="Times New Roman" w:eastAsia="Times New Roman" w:hAnsi="Times New Roman"/>
      <w:sz w:val="24"/>
      <w:szCs w:val="20"/>
      <w:lang w:val="es-ES_tradnl"/>
    </w:rPr>
  </w:style>
  <w:style w:type="paragraph" w:customStyle="1" w:styleId="Chapter">
    <w:name w:val="Chapter"/>
    <w:basedOn w:val="Normal"/>
    <w:next w:val="Normal"/>
    <w:pPr>
      <w:keepNext/>
      <w:numPr>
        <w:numId w:val="2"/>
      </w:numPr>
      <w:tabs>
        <w:tab w:val="left" w:pos="648"/>
        <w:tab w:val="left" w:pos="1440"/>
      </w:tabs>
      <w:spacing w:before="240" w:after="240" w:line="240" w:lineRule="auto"/>
      <w:jc w:val="center"/>
    </w:pPr>
    <w:rPr>
      <w:rFonts w:ascii="Times New Roman" w:eastAsia="Times New Roman" w:hAnsi="Times New Roman"/>
      <w:b/>
      <w:smallCaps/>
      <w:sz w:val="24"/>
      <w:szCs w:val="20"/>
      <w:lang w:val="es-ES"/>
    </w:rPr>
  </w:style>
  <w:style w:type="paragraph" w:customStyle="1" w:styleId="SubSubPar">
    <w:name w:val="SubSubPar"/>
    <w:basedOn w:val="subpar"/>
    <w:pPr>
      <w:numPr>
        <w:ilvl w:val="0"/>
        <w:numId w:val="0"/>
      </w:numPr>
      <w:tabs>
        <w:tab w:val="clear" w:pos="1152"/>
        <w:tab w:val="left" w:pos="0"/>
        <w:tab w:val="left" w:pos="1296"/>
      </w:tabs>
      <w:ind w:left="1296"/>
    </w:pPr>
  </w:style>
  <w:style w:type="character" w:customStyle="1" w:styleId="ParagraphChar">
    <w:name w:val="Paragraph Char"/>
    <w:basedOn w:val="DefaultParagraphFont"/>
    <w:rPr>
      <w:rFonts w:ascii="Times New Roman" w:eastAsia="Times New Roman" w:hAnsi="Times New Roman" w:cs="Times New Roman"/>
      <w:sz w:val="24"/>
      <w:szCs w:val="20"/>
      <w:lang w:val="es-ES"/>
    </w:rPr>
  </w:style>
  <w:style w:type="paragraph" w:styleId="BodyTextIndent">
    <w:name w:val="Body Text Indent"/>
    <w:basedOn w:val="Normal"/>
    <w:pPr>
      <w:spacing w:after="120"/>
      <w:ind w:left="360"/>
    </w:pPr>
  </w:style>
  <w:style w:type="character" w:customStyle="1" w:styleId="BodyTextIndentChar">
    <w:name w:val="Body Text Indent Char"/>
    <w:basedOn w:val="DefaultParagraphFont"/>
  </w:style>
  <w:style w:type="paragraph" w:styleId="BodyTextIndent3">
    <w:name w:val="Body Text Indent 3"/>
    <w:basedOn w:val="Normal"/>
    <w:pPr>
      <w:spacing w:after="120"/>
      <w:ind w:left="360"/>
    </w:pPr>
    <w:rPr>
      <w:sz w:val="16"/>
      <w:szCs w:val="16"/>
    </w:rPr>
  </w:style>
  <w:style w:type="character" w:customStyle="1" w:styleId="BodyTextIndent3Char">
    <w:name w:val="Body Text Indent 3 Char"/>
    <w:basedOn w:val="DefaultParagraphFont"/>
    <w:rPr>
      <w:sz w:val="16"/>
      <w:szCs w:val="16"/>
    </w:rPr>
  </w:style>
  <w:style w:type="character" w:customStyle="1" w:styleId="normaltextrun">
    <w:name w:val="normaltextrun"/>
    <w:basedOn w:val="DefaultParagraphFont"/>
  </w:style>
  <w:style w:type="character" w:customStyle="1" w:styleId="eop">
    <w:name w:val="eop"/>
    <w:basedOn w:val="DefaultParagraphFont"/>
  </w:style>
  <w:style w:type="character" w:customStyle="1" w:styleId="spellingerror">
    <w:name w:val="spellingerror"/>
    <w:basedOn w:val="DefaultParagraphFont"/>
  </w:style>
  <w:style w:type="character" w:customStyle="1" w:styleId="scxw234672340">
    <w:name w:val="scxw234672340"/>
    <w:basedOn w:val="DefaultParagraphFont"/>
  </w:style>
  <w:style w:type="character" w:customStyle="1" w:styleId="contextualspellingandgrammarerror">
    <w:name w:val="contextualspellingandgrammarerror"/>
    <w:basedOn w:val="DefaultParagraphFont"/>
  </w:style>
  <w:style w:type="paragraph" w:styleId="ListParagraph">
    <w:name w:val="List Paragraph"/>
    <w:basedOn w:val="Normal"/>
    <w:pPr>
      <w:ind w:left="720"/>
    </w:pPr>
  </w:style>
  <w:style w:type="numbering" w:customStyle="1" w:styleId="LFO1">
    <w:name w:val="LFO1"/>
    <w:basedOn w:val="NoList"/>
    <w:pPr>
      <w:numPr>
        <w:numId w:val="2"/>
      </w:numPr>
    </w:pPr>
  </w:style>
  <w:style w:type="character" w:customStyle="1" w:styleId="apple-converted-space">
    <w:name w:val="apple-converted-space"/>
    <w:basedOn w:val="DefaultParagraphFont"/>
    <w:rsid w:val="00FC35CE"/>
  </w:style>
  <w:style w:type="paragraph" w:styleId="Header">
    <w:name w:val="header"/>
    <w:basedOn w:val="Normal"/>
    <w:link w:val="HeaderChar"/>
    <w:uiPriority w:val="99"/>
    <w:unhideWhenUsed/>
    <w:rsid w:val="00434E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4E74"/>
  </w:style>
  <w:style w:type="paragraph" w:styleId="Footer">
    <w:name w:val="footer"/>
    <w:basedOn w:val="Normal"/>
    <w:link w:val="FooterChar"/>
    <w:uiPriority w:val="99"/>
    <w:unhideWhenUsed/>
    <w:rsid w:val="00434E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E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22954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ideas.repec.org/p/fpr/dsgddp/12.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refiles.ucdavis.edu/uploads/filer_public/2014/06/19/impact-of-market-friendly-reforms-on-credit.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tandfonline.com/doi/abs/10.1080/19439342.2010.545890" TargetMode="External"/><Relationship Id="rId4" Type="http://schemas.openxmlformats.org/officeDocument/2006/relationships/webSettings" Target="webSettings.xml"/><Relationship Id="rId9" Type="http://schemas.openxmlformats.org/officeDocument/2006/relationships/hyperlink" Target="https://www.ecologyandsociety.org/vol5/iss2/art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1595</Words>
  <Characters>9093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Fernandez Diez, Maria Carmen</dc:creator>
  <dc:description/>
  <cp:lastModifiedBy>Bernedo, Cecilia</cp:lastModifiedBy>
  <cp:revision>2</cp:revision>
  <dcterms:created xsi:type="dcterms:W3CDTF">2018-10-09T19:41:00Z</dcterms:created>
  <dcterms:modified xsi:type="dcterms:W3CDTF">2018-10-09T19:41:00Z</dcterms:modified>
</cp:coreProperties>
</file>