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7F640" w14:textId="52672592" w:rsidR="005775DD" w:rsidRDefault="00617C7A">
      <w:pPr>
        <w:pStyle w:val="SubSubPar"/>
        <w:numPr>
          <w:ilvl w:val="0"/>
          <w:numId w:val="0"/>
        </w:numPr>
        <w:spacing w:after="0"/>
        <w:jc w:val="center"/>
        <w:rPr>
          <w:rFonts w:ascii="Arial" w:hAnsi="Arial" w:cs="Arial"/>
          <w:smallCaps/>
          <w:sz w:val="22"/>
          <w:szCs w:val="22"/>
          <w:lang w:val="es-ES"/>
        </w:rPr>
      </w:pPr>
      <w:r>
        <w:rPr>
          <w:rFonts w:ascii="Arial" w:hAnsi="Arial" w:cs="Arial"/>
          <w:smallCaps/>
          <w:sz w:val="22"/>
          <w:szCs w:val="22"/>
          <w:lang w:val="es-ES"/>
        </w:rPr>
        <w:tab/>
      </w:r>
      <w:r w:rsidR="00A10900">
        <w:rPr>
          <w:rFonts w:ascii="Arial" w:hAnsi="Arial" w:cs="Arial"/>
          <w:smallCaps/>
          <w:sz w:val="22"/>
          <w:szCs w:val="22"/>
          <w:lang w:val="es-ES"/>
        </w:rPr>
        <w:t>Documento del Banco Interamericano de Desarrollo</w:t>
      </w:r>
    </w:p>
    <w:p w14:paraId="672A6659" w14:textId="77777777" w:rsidR="005775DD" w:rsidRDefault="005775DD">
      <w:pPr>
        <w:tabs>
          <w:tab w:val="left" w:pos="1440"/>
          <w:tab w:val="left" w:pos="3060"/>
        </w:tabs>
        <w:jc w:val="center"/>
        <w:rPr>
          <w:rFonts w:ascii="Arial" w:hAnsi="Arial" w:cs="Arial"/>
          <w:smallCaps/>
          <w:sz w:val="22"/>
          <w:szCs w:val="22"/>
          <w:lang w:val="es-ES"/>
        </w:rPr>
      </w:pPr>
    </w:p>
    <w:p w14:paraId="0A37501D" w14:textId="77777777" w:rsidR="005775DD" w:rsidRDefault="005775DD">
      <w:pPr>
        <w:tabs>
          <w:tab w:val="left" w:pos="1440"/>
          <w:tab w:val="left" w:pos="3060"/>
        </w:tabs>
        <w:jc w:val="center"/>
        <w:rPr>
          <w:rFonts w:ascii="Arial" w:hAnsi="Arial" w:cs="Arial"/>
          <w:smallCaps/>
          <w:sz w:val="22"/>
          <w:szCs w:val="22"/>
          <w:lang w:val="es-ES"/>
        </w:rPr>
      </w:pPr>
    </w:p>
    <w:p w14:paraId="5DAB6C7B" w14:textId="77777777" w:rsidR="005775DD" w:rsidRDefault="005775DD">
      <w:pPr>
        <w:tabs>
          <w:tab w:val="left" w:pos="1440"/>
          <w:tab w:val="left" w:pos="3060"/>
        </w:tabs>
        <w:jc w:val="center"/>
        <w:rPr>
          <w:rFonts w:ascii="Arial" w:hAnsi="Arial" w:cs="Arial"/>
          <w:smallCaps/>
          <w:sz w:val="22"/>
          <w:szCs w:val="22"/>
          <w:lang w:val="es-ES"/>
        </w:rPr>
      </w:pPr>
    </w:p>
    <w:p w14:paraId="02EB378F" w14:textId="77777777" w:rsidR="005775DD" w:rsidRDefault="005775DD">
      <w:pPr>
        <w:tabs>
          <w:tab w:val="left" w:pos="1440"/>
          <w:tab w:val="left" w:pos="3060"/>
        </w:tabs>
        <w:jc w:val="center"/>
        <w:rPr>
          <w:rFonts w:ascii="Arial" w:hAnsi="Arial" w:cs="Arial"/>
          <w:smallCaps/>
          <w:sz w:val="22"/>
          <w:szCs w:val="22"/>
          <w:lang w:val="es-ES"/>
        </w:rPr>
      </w:pPr>
    </w:p>
    <w:p w14:paraId="6A05A809" w14:textId="77777777" w:rsidR="005775DD" w:rsidRDefault="005775DD">
      <w:pPr>
        <w:tabs>
          <w:tab w:val="left" w:pos="1440"/>
          <w:tab w:val="left" w:pos="3060"/>
        </w:tabs>
        <w:jc w:val="center"/>
        <w:rPr>
          <w:rFonts w:ascii="Arial" w:hAnsi="Arial" w:cs="Arial"/>
          <w:smallCaps/>
          <w:sz w:val="22"/>
          <w:szCs w:val="22"/>
          <w:lang w:val="es-ES"/>
        </w:rPr>
      </w:pPr>
    </w:p>
    <w:p w14:paraId="5A39BBE3" w14:textId="77777777" w:rsidR="005775DD" w:rsidRDefault="005775DD">
      <w:pPr>
        <w:tabs>
          <w:tab w:val="left" w:pos="1440"/>
          <w:tab w:val="left" w:pos="3060"/>
        </w:tabs>
        <w:jc w:val="center"/>
        <w:rPr>
          <w:rFonts w:ascii="Arial" w:hAnsi="Arial" w:cs="Arial"/>
          <w:smallCaps/>
          <w:sz w:val="22"/>
          <w:szCs w:val="22"/>
          <w:lang w:val="es-ES"/>
        </w:rPr>
      </w:pPr>
    </w:p>
    <w:p w14:paraId="41C8F396" w14:textId="77777777" w:rsidR="005775DD" w:rsidRDefault="005775DD">
      <w:pPr>
        <w:tabs>
          <w:tab w:val="left" w:pos="1440"/>
          <w:tab w:val="left" w:pos="3060"/>
        </w:tabs>
        <w:jc w:val="center"/>
        <w:rPr>
          <w:rFonts w:ascii="Arial" w:hAnsi="Arial" w:cs="Arial"/>
          <w:smallCaps/>
          <w:sz w:val="22"/>
          <w:szCs w:val="22"/>
          <w:lang w:val="es-ES"/>
        </w:rPr>
      </w:pPr>
    </w:p>
    <w:p w14:paraId="72A3D3EC" w14:textId="77777777" w:rsidR="005775DD" w:rsidRDefault="005775DD">
      <w:pPr>
        <w:tabs>
          <w:tab w:val="left" w:pos="1440"/>
          <w:tab w:val="left" w:pos="3060"/>
        </w:tabs>
        <w:jc w:val="center"/>
        <w:rPr>
          <w:rFonts w:ascii="Arial" w:hAnsi="Arial" w:cs="Arial"/>
          <w:smallCaps/>
          <w:sz w:val="22"/>
          <w:szCs w:val="22"/>
          <w:lang w:val="es-ES"/>
        </w:rPr>
      </w:pPr>
    </w:p>
    <w:p w14:paraId="0B011F8F" w14:textId="0023B98A" w:rsidR="005775DD" w:rsidRDefault="00A10900">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Costa Rica </w:t>
      </w:r>
    </w:p>
    <w:p w14:paraId="0D0B940D" w14:textId="77777777" w:rsidR="005775DD" w:rsidRDefault="005775DD">
      <w:pPr>
        <w:tabs>
          <w:tab w:val="left" w:pos="1440"/>
          <w:tab w:val="left" w:pos="3060"/>
        </w:tabs>
        <w:jc w:val="center"/>
        <w:rPr>
          <w:rFonts w:ascii="Arial" w:hAnsi="Arial" w:cs="Arial"/>
          <w:b/>
          <w:smallCaps/>
          <w:sz w:val="28"/>
          <w:szCs w:val="28"/>
          <w:lang w:val="es-ES"/>
        </w:rPr>
      </w:pPr>
    </w:p>
    <w:p w14:paraId="0E27B00A" w14:textId="77777777" w:rsidR="005775DD" w:rsidRDefault="005775DD">
      <w:pPr>
        <w:tabs>
          <w:tab w:val="left" w:pos="1440"/>
          <w:tab w:val="left" w:pos="3060"/>
        </w:tabs>
        <w:jc w:val="center"/>
        <w:rPr>
          <w:rFonts w:ascii="Arial" w:hAnsi="Arial" w:cs="Arial"/>
          <w:b/>
          <w:smallCaps/>
          <w:sz w:val="28"/>
          <w:szCs w:val="28"/>
          <w:lang w:val="es-ES"/>
        </w:rPr>
      </w:pPr>
    </w:p>
    <w:p w14:paraId="60061E4C" w14:textId="77777777" w:rsidR="005775DD" w:rsidRDefault="005775DD">
      <w:pPr>
        <w:tabs>
          <w:tab w:val="left" w:pos="1440"/>
          <w:tab w:val="left" w:pos="3060"/>
        </w:tabs>
        <w:jc w:val="center"/>
        <w:rPr>
          <w:rFonts w:ascii="Arial" w:hAnsi="Arial" w:cs="Arial"/>
          <w:b/>
          <w:smallCaps/>
          <w:sz w:val="28"/>
          <w:szCs w:val="28"/>
          <w:lang w:val="es-ES"/>
        </w:rPr>
      </w:pPr>
    </w:p>
    <w:p w14:paraId="44EAFD9C" w14:textId="77777777" w:rsidR="005775DD" w:rsidRDefault="005775DD">
      <w:pPr>
        <w:tabs>
          <w:tab w:val="left" w:pos="1440"/>
          <w:tab w:val="left" w:pos="3060"/>
        </w:tabs>
        <w:rPr>
          <w:rFonts w:ascii="Arial" w:hAnsi="Arial" w:cs="Arial"/>
          <w:smallCaps/>
          <w:sz w:val="22"/>
          <w:szCs w:val="22"/>
          <w:lang w:val="es-ES"/>
        </w:rPr>
      </w:pPr>
    </w:p>
    <w:p w14:paraId="4B94D5A5" w14:textId="77777777" w:rsidR="005775DD" w:rsidRDefault="005775DD">
      <w:pPr>
        <w:tabs>
          <w:tab w:val="left" w:pos="1440"/>
          <w:tab w:val="left" w:pos="3060"/>
        </w:tabs>
        <w:rPr>
          <w:rFonts w:ascii="Arial" w:hAnsi="Arial" w:cs="Arial"/>
          <w:smallCaps/>
          <w:sz w:val="22"/>
          <w:szCs w:val="22"/>
          <w:lang w:val="es-ES"/>
        </w:rPr>
      </w:pPr>
    </w:p>
    <w:p w14:paraId="3DEEC669" w14:textId="77777777" w:rsidR="005775DD" w:rsidRDefault="005775DD">
      <w:pPr>
        <w:tabs>
          <w:tab w:val="left" w:pos="1440"/>
          <w:tab w:val="left" w:pos="3060"/>
        </w:tabs>
        <w:rPr>
          <w:rFonts w:ascii="Arial" w:hAnsi="Arial" w:cs="Arial"/>
          <w:smallCaps/>
          <w:sz w:val="22"/>
          <w:szCs w:val="22"/>
          <w:lang w:val="es-ES"/>
        </w:rPr>
      </w:pPr>
    </w:p>
    <w:p w14:paraId="3656B9AB" w14:textId="77777777" w:rsidR="005775DD" w:rsidRDefault="005775DD">
      <w:pPr>
        <w:tabs>
          <w:tab w:val="left" w:pos="1440"/>
          <w:tab w:val="left" w:pos="3060"/>
        </w:tabs>
        <w:rPr>
          <w:rFonts w:ascii="Arial" w:hAnsi="Arial" w:cs="Arial"/>
          <w:smallCaps/>
          <w:sz w:val="22"/>
          <w:szCs w:val="22"/>
          <w:lang w:val="es-ES"/>
        </w:rPr>
      </w:pPr>
    </w:p>
    <w:p w14:paraId="45FB0818" w14:textId="77777777" w:rsidR="005775DD" w:rsidRDefault="005775DD">
      <w:pPr>
        <w:tabs>
          <w:tab w:val="left" w:pos="1440"/>
          <w:tab w:val="left" w:pos="3060"/>
        </w:tabs>
        <w:rPr>
          <w:rFonts w:ascii="Arial" w:hAnsi="Arial" w:cs="Arial"/>
          <w:smallCaps/>
          <w:sz w:val="22"/>
          <w:szCs w:val="22"/>
          <w:lang w:val="es-ES"/>
        </w:rPr>
      </w:pPr>
    </w:p>
    <w:p w14:paraId="7F3C3EEA" w14:textId="76497D80" w:rsidR="005775DD" w:rsidRDefault="004F4637">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Programa de Apoyo a la Sostenibilidad</w:t>
      </w:r>
      <w:r w:rsidR="00A10900">
        <w:rPr>
          <w:rFonts w:ascii="Arial" w:hAnsi="Arial" w:cs="Arial"/>
          <w:b/>
          <w:smallCaps/>
          <w:sz w:val="28"/>
          <w:szCs w:val="28"/>
          <w:lang w:val="es-ES"/>
        </w:rPr>
        <w:t xml:space="preserve"> Fiscal  </w:t>
      </w:r>
    </w:p>
    <w:p w14:paraId="6B4667AD" w14:textId="544306D3" w:rsidR="005775DD" w:rsidRDefault="00A10900">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w:t>
      </w:r>
      <w:r w:rsidR="00B562C7">
        <w:rPr>
          <w:rFonts w:ascii="Arial" w:hAnsi="Arial" w:cs="Arial"/>
          <w:b/>
          <w:smallCaps/>
          <w:sz w:val="28"/>
          <w:szCs w:val="28"/>
          <w:lang w:val="es-ES"/>
        </w:rPr>
        <w:t>CR</w:t>
      </w:r>
      <w:r>
        <w:rPr>
          <w:rFonts w:ascii="Arial" w:hAnsi="Arial" w:cs="Arial"/>
          <w:b/>
          <w:smallCaps/>
          <w:sz w:val="28"/>
          <w:szCs w:val="28"/>
          <w:lang w:val="es-ES"/>
        </w:rPr>
        <w:t>-L1</w:t>
      </w:r>
      <w:r w:rsidR="004F4637">
        <w:rPr>
          <w:rFonts w:ascii="Arial" w:hAnsi="Arial" w:cs="Arial"/>
          <w:b/>
          <w:smallCaps/>
          <w:sz w:val="28"/>
          <w:szCs w:val="28"/>
          <w:lang w:val="es-ES"/>
        </w:rPr>
        <w:t>081</w:t>
      </w:r>
      <w:r>
        <w:rPr>
          <w:rFonts w:ascii="Arial" w:hAnsi="Arial" w:cs="Arial"/>
          <w:b/>
          <w:smallCaps/>
          <w:sz w:val="28"/>
          <w:szCs w:val="28"/>
          <w:lang w:val="es-ES"/>
        </w:rPr>
        <w:t>)</w:t>
      </w:r>
    </w:p>
    <w:p w14:paraId="049F31CB" w14:textId="77777777" w:rsidR="005775DD" w:rsidRDefault="005775DD">
      <w:pPr>
        <w:tabs>
          <w:tab w:val="left" w:pos="1440"/>
          <w:tab w:val="left" w:pos="3060"/>
        </w:tabs>
        <w:jc w:val="center"/>
        <w:rPr>
          <w:rFonts w:ascii="Arial" w:hAnsi="Arial" w:cs="Arial"/>
          <w:b/>
          <w:smallCaps/>
          <w:sz w:val="28"/>
          <w:szCs w:val="28"/>
          <w:lang w:val="es-ES"/>
        </w:rPr>
      </w:pPr>
    </w:p>
    <w:p w14:paraId="53128261" w14:textId="77777777" w:rsidR="005775DD" w:rsidRDefault="005775DD">
      <w:pPr>
        <w:tabs>
          <w:tab w:val="left" w:pos="1440"/>
          <w:tab w:val="left" w:pos="3060"/>
        </w:tabs>
        <w:jc w:val="center"/>
        <w:rPr>
          <w:rFonts w:ascii="Arial" w:hAnsi="Arial" w:cs="Arial"/>
          <w:b/>
          <w:smallCaps/>
          <w:sz w:val="28"/>
          <w:szCs w:val="28"/>
          <w:lang w:val="es-ES"/>
        </w:rPr>
      </w:pPr>
    </w:p>
    <w:p w14:paraId="726E2082" w14:textId="77777777" w:rsidR="005775DD" w:rsidRDefault="00A10900">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Evaluación </w:t>
      </w:r>
    </w:p>
    <w:p w14:paraId="62486C05" w14:textId="77777777" w:rsidR="005775DD" w:rsidRDefault="005775DD">
      <w:pPr>
        <w:tabs>
          <w:tab w:val="left" w:pos="1440"/>
          <w:tab w:val="left" w:pos="3060"/>
        </w:tabs>
        <w:jc w:val="center"/>
        <w:rPr>
          <w:rFonts w:ascii="Arial" w:hAnsi="Arial" w:cs="Arial"/>
          <w:b/>
          <w:smallCaps/>
          <w:sz w:val="28"/>
          <w:szCs w:val="28"/>
          <w:lang w:val="es-ES"/>
        </w:rPr>
      </w:pPr>
    </w:p>
    <w:p w14:paraId="4101652C" w14:textId="77777777" w:rsidR="005775DD" w:rsidRDefault="005775DD">
      <w:pPr>
        <w:pStyle w:val="Newpage"/>
        <w:rPr>
          <w:rFonts w:ascii="Arial" w:hAnsi="Arial" w:cs="Arial"/>
          <w:b w:val="0"/>
          <w:caps/>
          <w:smallCaps w:val="0"/>
          <w:sz w:val="22"/>
          <w:szCs w:val="22"/>
        </w:rPr>
      </w:pPr>
    </w:p>
    <w:p w14:paraId="4B99056E" w14:textId="77777777" w:rsidR="005775DD" w:rsidRDefault="005775DD">
      <w:pPr>
        <w:tabs>
          <w:tab w:val="left" w:pos="1440"/>
          <w:tab w:val="left" w:pos="3060"/>
        </w:tabs>
        <w:jc w:val="center"/>
        <w:rPr>
          <w:rFonts w:ascii="Arial" w:hAnsi="Arial" w:cs="Arial"/>
          <w:b/>
          <w:smallCaps/>
          <w:sz w:val="22"/>
          <w:szCs w:val="22"/>
          <w:lang w:val="es-ES"/>
        </w:rPr>
      </w:pPr>
    </w:p>
    <w:p w14:paraId="1299C43A" w14:textId="77777777" w:rsidR="005775DD" w:rsidRDefault="005775DD">
      <w:pPr>
        <w:tabs>
          <w:tab w:val="left" w:pos="1440"/>
          <w:tab w:val="left" w:pos="3060"/>
        </w:tabs>
        <w:jc w:val="center"/>
        <w:rPr>
          <w:rFonts w:ascii="Arial" w:hAnsi="Arial" w:cs="Arial"/>
          <w:smallCaps/>
          <w:sz w:val="22"/>
          <w:szCs w:val="22"/>
          <w:lang w:val="es-ES"/>
        </w:rPr>
      </w:pPr>
    </w:p>
    <w:p w14:paraId="4DDBEF00" w14:textId="77777777" w:rsidR="005775DD" w:rsidRDefault="005775DD">
      <w:pPr>
        <w:tabs>
          <w:tab w:val="left" w:pos="1440"/>
          <w:tab w:val="left" w:pos="3060"/>
        </w:tabs>
        <w:jc w:val="center"/>
        <w:rPr>
          <w:rFonts w:ascii="Arial" w:hAnsi="Arial" w:cs="Arial"/>
          <w:smallCaps/>
          <w:sz w:val="22"/>
          <w:szCs w:val="22"/>
          <w:lang w:val="es-ES"/>
        </w:rPr>
      </w:pPr>
    </w:p>
    <w:p w14:paraId="3461D779" w14:textId="77777777" w:rsidR="005775DD" w:rsidRDefault="005775DD">
      <w:pPr>
        <w:tabs>
          <w:tab w:val="left" w:pos="1440"/>
          <w:tab w:val="left" w:pos="3060"/>
        </w:tabs>
        <w:jc w:val="center"/>
        <w:rPr>
          <w:rFonts w:ascii="Arial" w:hAnsi="Arial" w:cs="Arial"/>
          <w:smallCaps/>
          <w:sz w:val="22"/>
          <w:szCs w:val="22"/>
          <w:lang w:val="es-ES"/>
        </w:rPr>
      </w:pPr>
    </w:p>
    <w:p w14:paraId="3CF2D8B6" w14:textId="77777777" w:rsidR="005775DD" w:rsidRDefault="005775DD">
      <w:pPr>
        <w:tabs>
          <w:tab w:val="left" w:pos="1440"/>
          <w:tab w:val="left" w:pos="3060"/>
        </w:tabs>
        <w:jc w:val="center"/>
        <w:rPr>
          <w:rFonts w:ascii="Arial" w:hAnsi="Arial" w:cs="Arial"/>
          <w:sz w:val="22"/>
          <w:szCs w:val="22"/>
          <w:lang w:val="es-ES"/>
        </w:rPr>
      </w:pPr>
    </w:p>
    <w:p w14:paraId="0FB78278" w14:textId="77777777" w:rsidR="005775DD" w:rsidRDefault="005775DD">
      <w:pPr>
        <w:tabs>
          <w:tab w:val="left" w:pos="1440"/>
          <w:tab w:val="left" w:pos="3060"/>
        </w:tabs>
        <w:jc w:val="center"/>
        <w:rPr>
          <w:rFonts w:ascii="Arial" w:hAnsi="Arial" w:cs="Arial"/>
          <w:sz w:val="22"/>
          <w:szCs w:val="22"/>
          <w:lang w:val="es-ES"/>
        </w:rPr>
      </w:pPr>
    </w:p>
    <w:p w14:paraId="1FC39945" w14:textId="77777777" w:rsidR="005775DD" w:rsidRDefault="005775DD">
      <w:pPr>
        <w:tabs>
          <w:tab w:val="left" w:pos="1440"/>
          <w:tab w:val="left" w:pos="3060"/>
        </w:tabs>
        <w:jc w:val="center"/>
        <w:rPr>
          <w:rFonts w:ascii="Arial" w:hAnsi="Arial" w:cs="Arial"/>
          <w:sz w:val="22"/>
          <w:szCs w:val="22"/>
          <w:lang w:val="es-ES"/>
        </w:rPr>
      </w:pPr>
    </w:p>
    <w:p w14:paraId="0562CB0E" w14:textId="77777777" w:rsidR="005775DD" w:rsidRDefault="005775DD">
      <w:pPr>
        <w:tabs>
          <w:tab w:val="left" w:pos="1440"/>
          <w:tab w:val="left" w:pos="3060"/>
        </w:tabs>
        <w:jc w:val="center"/>
        <w:rPr>
          <w:rFonts w:ascii="Arial" w:hAnsi="Arial" w:cs="Arial"/>
          <w:sz w:val="22"/>
          <w:szCs w:val="22"/>
          <w:lang w:val="es-ES"/>
        </w:rPr>
      </w:pPr>
    </w:p>
    <w:p w14:paraId="34CE0A41" w14:textId="77777777" w:rsidR="005775DD" w:rsidRDefault="005775DD">
      <w:pPr>
        <w:tabs>
          <w:tab w:val="left" w:pos="1440"/>
          <w:tab w:val="left" w:pos="3060"/>
        </w:tabs>
        <w:jc w:val="center"/>
        <w:rPr>
          <w:rFonts w:ascii="Arial" w:hAnsi="Arial" w:cs="Arial"/>
          <w:sz w:val="22"/>
          <w:szCs w:val="22"/>
          <w:lang w:val="es-ES"/>
        </w:rPr>
      </w:pPr>
    </w:p>
    <w:p w14:paraId="62EBF3C5" w14:textId="77777777" w:rsidR="005775DD" w:rsidRDefault="005775DD">
      <w:pPr>
        <w:tabs>
          <w:tab w:val="left" w:pos="1440"/>
          <w:tab w:val="left" w:pos="3060"/>
        </w:tabs>
        <w:jc w:val="center"/>
        <w:rPr>
          <w:rFonts w:ascii="Arial" w:hAnsi="Arial" w:cs="Arial"/>
          <w:sz w:val="22"/>
          <w:szCs w:val="22"/>
          <w:lang w:val="es-ES"/>
        </w:rPr>
      </w:pPr>
    </w:p>
    <w:p w14:paraId="6D98A12B" w14:textId="77777777" w:rsidR="005775DD" w:rsidRDefault="005775DD">
      <w:pPr>
        <w:tabs>
          <w:tab w:val="left" w:pos="1440"/>
          <w:tab w:val="left" w:pos="3060"/>
        </w:tabs>
        <w:jc w:val="center"/>
        <w:rPr>
          <w:rFonts w:ascii="Arial" w:hAnsi="Arial" w:cs="Arial"/>
          <w:sz w:val="22"/>
          <w:szCs w:val="22"/>
          <w:lang w:val="es-ES"/>
        </w:rPr>
      </w:pPr>
    </w:p>
    <w:p w14:paraId="2946DB82" w14:textId="77777777" w:rsidR="005775DD" w:rsidRDefault="005775DD">
      <w:pPr>
        <w:tabs>
          <w:tab w:val="left" w:pos="1440"/>
          <w:tab w:val="left" w:pos="3060"/>
        </w:tabs>
        <w:jc w:val="center"/>
        <w:rPr>
          <w:rFonts w:ascii="Arial" w:hAnsi="Arial" w:cs="Arial"/>
          <w:sz w:val="22"/>
          <w:szCs w:val="22"/>
          <w:lang w:val="es-ES"/>
        </w:rPr>
      </w:pPr>
    </w:p>
    <w:p w14:paraId="5997CC1D" w14:textId="77777777" w:rsidR="005775DD" w:rsidRDefault="005775DD">
      <w:pPr>
        <w:tabs>
          <w:tab w:val="left" w:pos="1440"/>
          <w:tab w:val="left" w:pos="3060"/>
        </w:tabs>
        <w:jc w:val="center"/>
        <w:rPr>
          <w:rFonts w:ascii="Arial" w:hAnsi="Arial" w:cs="Arial"/>
          <w:sz w:val="22"/>
          <w:szCs w:val="22"/>
          <w:lang w:val="es-ES"/>
        </w:rPr>
      </w:pPr>
    </w:p>
    <w:p w14:paraId="110FFD37" w14:textId="77777777" w:rsidR="005775DD" w:rsidRDefault="005775DD">
      <w:pPr>
        <w:tabs>
          <w:tab w:val="left" w:pos="1440"/>
          <w:tab w:val="left" w:pos="3060"/>
        </w:tabs>
        <w:jc w:val="center"/>
        <w:rPr>
          <w:rFonts w:ascii="Arial" w:hAnsi="Arial" w:cs="Arial"/>
          <w:sz w:val="22"/>
          <w:szCs w:val="22"/>
          <w:lang w:val="es-ES"/>
        </w:rPr>
      </w:pPr>
    </w:p>
    <w:p w14:paraId="6B699379" w14:textId="77777777" w:rsidR="005775DD" w:rsidRDefault="005775DD">
      <w:pPr>
        <w:tabs>
          <w:tab w:val="left" w:pos="1440"/>
          <w:tab w:val="left" w:pos="3060"/>
        </w:tabs>
        <w:jc w:val="center"/>
        <w:rPr>
          <w:rFonts w:ascii="Arial" w:hAnsi="Arial" w:cs="Arial"/>
          <w:sz w:val="22"/>
          <w:szCs w:val="22"/>
          <w:lang w:val="es-ES"/>
        </w:rPr>
      </w:pPr>
    </w:p>
    <w:p w14:paraId="3FE9F23F" w14:textId="77777777" w:rsidR="005775DD" w:rsidRDefault="005775DD">
      <w:pPr>
        <w:tabs>
          <w:tab w:val="left" w:pos="1440"/>
          <w:tab w:val="left" w:pos="3060"/>
        </w:tabs>
        <w:jc w:val="center"/>
        <w:rPr>
          <w:rFonts w:ascii="Arial" w:hAnsi="Arial" w:cs="Arial"/>
          <w:sz w:val="22"/>
          <w:szCs w:val="22"/>
          <w:lang w:val="es-ES"/>
        </w:rPr>
      </w:pPr>
    </w:p>
    <w:p w14:paraId="1F72F646" w14:textId="77777777" w:rsidR="005775DD" w:rsidRDefault="005775DD">
      <w:pPr>
        <w:tabs>
          <w:tab w:val="left" w:pos="1440"/>
          <w:tab w:val="left" w:pos="3060"/>
        </w:tabs>
        <w:jc w:val="center"/>
        <w:rPr>
          <w:rFonts w:ascii="Arial" w:hAnsi="Arial" w:cs="Arial"/>
          <w:sz w:val="22"/>
          <w:szCs w:val="22"/>
          <w:lang w:val="es-ES"/>
        </w:rPr>
      </w:pPr>
    </w:p>
    <w:p w14:paraId="346FC03B" w14:textId="717ED5E0" w:rsidR="005775DD" w:rsidRDefault="00A1090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Pr>
          <w:rFonts w:ascii="Arial" w:hAnsi="Arial" w:cs="Arial"/>
          <w:sz w:val="22"/>
          <w:szCs w:val="22"/>
          <w:lang w:val="es-ES"/>
        </w:rPr>
        <w:t xml:space="preserve">Este </w:t>
      </w:r>
      <w:r>
        <w:rPr>
          <w:rFonts w:ascii="Arial" w:hAnsi="Arial" w:cs="Arial"/>
          <w:sz w:val="22"/>
          <w:szCs w:val="22"/>
          <w:lang w:val="es-AR"/>
        </w:rPr>
        <w:t>documento fue preparado por: Alberto Barreix (FMM/CR)</w:t>
      </w:r>
      <w:r w:rsidR="008F16CD">
        <w:rPr>
          <w:rFonts w:ascii="Arial" w:hAnsi="Arial" w:cs="Arial"/>
          <w:sz w:val="22"/>
          <w:szCs w:val="22"/>
          <w:lang w:val="es-AR"/>
        </w:rPr>
        <w:t>;</w:t>
      </w:r>
      <w:r w:rsidR="004F4637">
        <w:rPr>
          <w:rFonts w:ascii="Arial" w:hAnsi="Arial" w:cs="Arial"/>
          <w:sz w:val="22"/>
          <w:szCs w:val="22"/>
          <w:lang w:val="es-AR"/>
        </w:rPr>
        <w:t xml:space="preserve"> Martin Ardanaz (FMM/CR)</w:t>
      </w:r>
      <w:r w:rsidR="008F16CD">
        <w:rPr>
          <w:rFonts w:ascii="Arial" w:hAnsi="Arial" w:cs="Arial"/>
          <w:sz w:val="22"/>
          <w:szCs w:val="22"/>
          <w:lang w:val="es-AR"/>
        </w:rPr>
        <w:t>;</w:t>
      </w:r>
      <w:r>
        <w:rPr>
          <w:rFonts w:ascii="Arial" w:hAnsi="Arial" w:cs="Arial"/>
          <w:sz w:val="22"/>
          <w:szCs w:val="22"/>
          <w:lang w:val="es-AR"/>
        </w:rPr>
        <w:t xml:space="preserve"> y </w:t>
      </w:r>
      <w:r w:rsidR="00B562C7">
        <w:rPr>
          <w:rFonts w:ascii="Arial" w:hAnsi="Arial" w:cs="Arial"/>
          <w:sz w:val="22"/>
          <w:szCs w:val="22"/>
          <w:lang w:val="es-AR"/>
        </w:rPr>
        <w:t>Fernando Corrales (</w:t>
      </w:r>
      <w:r w:rsidR="008F16CD">
        <w:rPr>
          <w:rFonts w:ascii="Arial" w:hAnsi="Arial" w:cs="Arial"/>
          <w:sz w:val="22"/>
          <w:szCs w:val="22"/>
          <w:lang w:val="es-AR"/>
        </w:rPr>
        <w:t>FMM/CCR</w:t>
      </w:r>
      <w:r>
        <w:rPr>
          <w:rFonts w:ascii="Arial" w:hAnsi="Arial" w:cs="Arial"/>
          <w:sz w:val="22"/>
          <w:szCs w:val="22"/>
          <w:lang w:val="es-AR"/>
        </w:rPr>
        <w:t>).</w:t>
      </w:r>
      <w:r>
        <w:rPr>
          <w:rFonts w:ascii="Arial" w:hAnsi="Arial" w:cs="Arial"/>
          <w:sz w:val="22"/>
          <w:szCs w:val="22"/>
          <w:lang w:val="es-ES"/>
        </w:rPr>
        <w:t xml:space="preserve"> </w:t>
      </w:r>
    </w:p>
    <w:p w14:paraId="08CE6F91" w14:textId="77777777" w:rsidR="005775DD" w:rsidRDefault="005775DD">
      <w:pPr>
        <w:tabs>
          <w:tab w:val="left" w:pos="1440"/>
          <w:tab w:val="left" w:pos="3060"/>
        </w:tabs>
        <w:outlineLvl w:val="0"/>
        <w:rPr>
          <w:rFonts w:ascii="Arial" w:hAnsi="Arial" w:cs="Arial"/>
          <w:sz w:val="20"/>
          <w:lang w:val="es-ES"/>
        </w:rPr>
      </w:pPr>
    </w:p>
    <w:p w14:paraId="61CDCEAD" w14:textId="77777777" w:rsidR="005775DD" w:rsidRDefault="005775DD">
      <w:pPr>
        <w:tabs>
          <w:tab w:val="left" w:pos="1440"/>
          <w:tab w:val="left" w:pos="3060"/>
        </w:tabs>
        <w:outlineLvl w:val="0"/>
        <w:rPr>
          <w:rFonts w:ascii="Arial" w:hAnsi="Arial" w:cs="Arial"/>
          <w:sz w:val="22"/>
          <w:szCs w:val="22"/>
          <w:lang w:val="es-ES"/>
        </w:rPr>
        <w:sectPr w:rsidR="005775DD" w:rsidSect="008F16CD">
          <w:headerReference w:type="even" r:id="rId8"/>
          <w:headerReference w:type="default" r:id="rId9"/>
          <w:footerReference w:type="even" r:id="rId10"/>
          <w:type w:val="nextColumn"/>
          <w:pgSz w:w="12240" w:h="15840" w:code="1"/>
          <w:pgMar w:top="1440" w:right="1800" w:bottom="1440" w:left="1800" w:header="706" w:footer="706" w:gutter="0"/>
          <w:pgNumType w:fmt="lowerRoman" w:start="1"/>
          <w:cols w:space="720"/>
          <w:formProt w:val="0"/>
          <w:titlePg/>
        </w:sectPr>
      </w:pPr>
    </w:p>
    <w:p w14:paraId="6EC93065" w14:textId="77777777" w:rsidR="005775DD" w:rsidRDefault="00A10900">
      <w:pPr>
        <w:pStyle w:val="Newpage"/>
        <w:rPr>
          <w:rFonts w:ascii="Arial" w:hAnsi="Arial" w:cs="Arial"/>
          <w:szCs w:val="24"/>
        </w:rPr>
      </w:pPr>
      <w:r>
        <w:rPr>
          <w:rFonts w:ascii="Arial" w:hAnsi="Arial" w:cs="Arial"/>
          <w:szCs w:val="24"/>
        </w:rPr>
        <w:lastRenderedPageBreak/>
        <w:t>Índice</w:t>
      </w:r>
    </w:p>
    <w:p w14:paraId="6BB9E253" w14:textId="77777777" w:rsidR="005775DD" w:rsidRDefault="005775DD">
      <w:pPr>
        <w:pStyle w:val="Newpage"/>
        <w:rPr>
          <w:rFonts w:ascii="Arial" w:hAnsi="Arial" w:cs="Arial"/>
          <w:sz w:val="22"/>
          <w:szCs w:val="22"/>
        </w:rPr>
      </w:pPr>
    </w:p>
    <w:p w14:paraId="00AA9574" w14:textId="7C239257" w:rsidR="005775DD" w:rsidRDefault="00A10900">
      <w:pPr>
        <w:pStyle w:val="TOC1"/>
        <w:rPr>
          <w:rFonts w:eastAsiaTheme="minorEastAsia"/>
          <w:b w:val="0"/>
          <w:smallCaps w:val="0"/>
          <w:sz w:val="22"/>
          <w:szCs w:val="22"/>
          <w:lang w:val="es-MX"/>
        </w:rPr>
      </w:pPr>
      <w:r>
        <w:rPr>
          <w:noProof w:val="0"/>
          <w:sz w:val="22"/>
          <w:szCs w:val="22"/>
          <w:lang w:val="es-ES"/>
        </w:rPr>
        <w:fldChar w:fldCharType="begin"/>
      </w:r>
      <w:r>
        <w:rPr>
          <w:noProof w:val="0"/>
          <w:sz w:val="22"/>
          <w:szCs w:val="22"/>
          <w:lang w:val="es-ES"/>
        </w:rPr>
        <w:instrText xml:space="preserve"> TOC \f \t "Chapter,1,FirstHeading,2,SecHeading,3" </w:instrText>
      </w:r>
      <w:r>
        <w:rPr>
          <w:noProof w:val="0"/>
          <w:sz w:val="22"/>
          <w:szCs w:val="22"/>
          <w:lang w:val="es-ES"/>
        </w:rPr>
        <w:fldChar w:fldCharType="separate"/>
      </w:r>
      <w:r>
        <w:rPr>
          <w:sz w:val="22"/>
          <w:szCs w:val="22"/>
        </w:rPr>
        <w:t>I.</w:t>
      </w:r>
      <w:r>
        <w:rPr>
          <w:rFonts w:eastAsiaTheme="minorEastAsia"/>
          <w:b w:val="0"/>
          <w:smallCaps w:val="0"/>
          <w:sz w:val="22"/>
          <w:szCs w:val="22"/>
          <w:lang w:val="es-MX"/>
        </w:rPr>
        <w:tab/>
      </w:r>
      <w:r>
        <w:rPr>
          <w:sz w:val="22"/>
          <w:szCs w:val="22"/>
        </w:rPr>
        <w:t>Introducción</w:t>
      </w:r>
      <w:r>
        <w:rPr>
          <w:sz w:val="22"/>
          <w:szCs w:val="22"/>
        </w:rPr>
        <w:tab/>
      </w:r>
      <w:r w:rsidRPr="00C054BF">
        <w:rPr>
          <w:b w:val="0"/>
          <w:sz w:val="22"/>
          <w:szCs w:val="22"/>
        </w:rPr>
        <w:fldChar w:fldCharType="begin"/>
      </w:r>
      <w:r w:rsidRPr="00C054BF">
        <w:rPr>
          <w:b w:val="0"/>
          <w:sz w:val="22"/>
          <w:szCs w:val="22"/>
        </w:rPr>
        <w:instrText xml:space="preserve"> PAGEREF _Toc508105574 \h </w:instrText>
      </w:r>
      <w:r w:rsidRPr="00C054BF">
        <w:rPr>
          <w:b w:val="0"/>
          <w:sz w:val="22"/>
          <w:szCs w:val="22"/>
        </w:rPr>
      </w:r>
      <w:r w:rsidRPr="00C054BF">
        <w:rPr>
          <w:b w:val="0"/>
          <w:sz w:val="22"/>
          <w:szCs w:val="22"/>
        </w:rPr>
        <w:fldChar w:fldCharType="separate"/>
      </w:r>
      <w:r w:rsidR="00B916FF">
        <w:rPr>
          <w:b w:val="0"/>
          <w:sz w:val="22"/>
          <w:szCs w:val="22"/>
        </w:rPr>
        <w:t>2</w:t>
      </w:r>
      <w:r w:rsidRPr="00C054BF">
        <w:rPr>
          <w:b w:val="0"/>
          <w:sz w:val="22"/>
          <w:szCs w:val="22"/>
        </w:rPr>
        <w:fldChar w:fldCharType="end"/>
      </w:r>
    </w:p>
    <w:p w14:paraId="6A6F0E1A" w14:textId="783BEEB3" w:rsidR="005775DD" w:rsidRDefault="00A10900">
      <w:pPr>
        <w:pStyle w:val="TOC1"/>
        <w:rPr>
          <w:rFonts w:eastAsiaTheme="minorEastAsia"/>
          <w:b w:val="0"/>
          <w:smallCaps w:val="0"/>
          <w:sz w:val="22"/>
          <w:szCs w:val="22"/>
          <w:lang w:val="es-MX"/>
        </w:rPr>
      </w:pPr>
      <w:r>
        <w:rPr>
          <w:sz w:val="22"/>
          <w:szCs w:val="22"/>
        </w:rPr>
        <w:t>II.</w:t>
      </w:r>
      <w:r>
        <w:rPr>
          <w:rFonts w:eastAsiaTheme="minorEastAsia"/>
          <w:b w:val="0"/>
          <w:smallCaps w:val="0"/>
          <w:sz w:val="22"/>
          <w:szCs w:val="22"/>
          <w:lang w:val="es-MX"/>
        </w:rPr>
        <w:tab/>
      </w:r>
      <w:r>
        <w:rPr>
          <w:sz w:val="22"/>
          <w:szCs w:val="22"/>
        </w:rPr>
        <w:t>Monitoreo</w:t>
      </w:r>
      <w:r>
        <w:rPr>
          <w:sz w:val="22"/>
          <w:szCs w:val="22"/>
        </w:rPr>
        <w:tab/>
      </w:r>
      <w:r w:rsidRPr="00C054BF">
        <w:rPr>
          <w:b w:val="0"/>
          <w:sz w:val="22"/>
          <w:szCs w:val="22"/>
        </w:rPr>
        <w:fldChar w:fldCharType="begin"/>
      </w:r>
      <w:r w:rsidRPr="00C054BF">
        <w:rPr>
          <w:b w:val="0"/>
          <w:sz w:val="22"/>
          <w:szCs w:val="22"/>
        </w:rPr>
        <w:instrText xml:space="preserve"> PAGEREF _Toc508105575 \h </w:instrText>
      </w:r>
      <w:r w:rsidRPr="00C054BF">
        <w:rPr>
          <w:b w:val="0"/>
          <w:sz w:val="22"/>
          <w:szCs w:val="22"/>
        </w:rPr>
      </w:r>
      <w:r w:rsidRPr="00C054BF">
        <w:rPr>
          <w:b w:val="0"/>
          <w:sz w:val="22"/>
          <w:szCs w:val="22"/>
        </w:rPr>
        <w:fldChar w:fldCharType="separate"/>
      </w:r>
      <w:r w:rsidR="00B916FF">
        <w:rPr>
          <w:b w:val="0"/>
          <w:sz w:val="22"/>
          <w:szCs w:val="22"/>
        </w:rPr>
        <w:t>2</w:t>
      </w:r>
      <w:r w:rsidRPr="00C054BF">
        <w:rPr>
          <w:b w:val="0"/>
          <w:sz w:val="22"/>
          <w:szCs w:val="22"/>
        </w:rPr>
        <w:fldChar w:fldCharType="end"/>
      </w:r>
    </w:p>
    <w:p w14:paraId="7F56F362" w14:textId="1AD9A037" w:rsidR="005775DD" w:rsidRDefault="00A10900">
      <w:pPr>
        <w:pStyle w:val="TOC2"/>
        <w:rPr>
          <w:rFonts w:ascii="Arial" w:eastAsiaTheme="minorEastAsia" w:hAnsi="Arial" w:cs="Arial"/>
          <w:sz w:val="22"/>
          <w:szCs w:val="22"/>
          <w:lang w:val="es-MX"/>
        </w:rPr>
      </w:pPr>
      <w:r>
        <w:rPr>
          <w:rFonts w:ascii="Arial" w:hAnsi="Arial" w:cs="Arial"/>
          <w:sz w:val="22"/>
          <w:szCs w:val="22"/>
        </w:rPr>
        <w:t>A.</w:t>
      </w:r>
      <w:r>
        <w:rPr>
          <w:rFonts w:ascii="Arial" w:eastAsiaTheme="minorEastAsia" w:hAnsi="Arial" w:cs="Arial"/>
          <w:sz w:val="22"/>
          <w:szCs w:val="22"/>
          <w:lang w:val="es-MX"/>
        </w:rPr>
        <w:tab/>
      </w:r>
      <w:r>
        <w:rPr>
          <w:rFonts w:ascii="Arial" w:hAnsi="Arial" w:cs="Arial"/>
          <w:sz w:val="22"/>
          <w:szCs w:val="22"/>
        </w:rPr>
        <w:t>Indicadores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_Toc508105576 \h </w:instrText>
      </w:r>
      <w:r>
        <w:rPr>
          <w:rFonts w:ascii="Arial" w:hAnsi="Arial" w:cs="Arial"/>
          <w:sz w:val="22"/>
          <w:szCs w:val="22"/>
        </w:rPr>
      </w:r>
      <w:r>
        <w:rPr>
          <w:rFonts w:ascii="Arial" w:hAnsi="Arial" w:cs="Arial"/>
          <w:sz w:val="22"/>
          <w:szCs w:val="22"/>
        </w:rPr>
        <w:fldChar w:fldCharType="separate"/>
      </w:r>
      <w:r w:rsidR="00B916FF">
        <w:rPr>
          <w:rFonts w:ascii="Arial" w:hAnsi="Arial" w:cs="Arial"/>
          <w:sz w:val="22"/>
          <w:szCs w:val="22"/>
        </w:rPr>
        <w:t>2</w:t>
      </w:r>
      <w:r>
        <w:rPr>
          <w:rFonts w:ascii="Arial" w:hAnsi="Arial" w:cs="Arial"/>
          <w:sz w:val="22"/>
          <w:szCs w:val="22"/>
        </w:rPr>
        <w:fldChar w:fldCharType="end"/>
      </w:r>
    </w:p>
    <w:p w14:paraId="36952D76" w14:textId="30C3018B" w:rsidR="005775DD" w:rsidRDefault="00A10900">
      <w:pPr>
        <w:pStyle w:val="TOC2"/>
        <w:rPr>
          <w:rFonts w:ascii="Arial" w:eastAsiaTheme="minorEastAsia" w:hAnsi="Arial" w:cs="Arial"/>
          <w:sz w:val="22"/>
          <w:szCs w:val="22"/>
          <w:lang w:val="es-MX"/>
        </w:rPr>
      </w:pPr>
      <w:r>
        <w:rPr>
          <w:rFonts w:ascii="Arial" w:hAnsi="Arial" w:cs="Arial"/>
          <w:sz w:val="22"/>
          <w:szCs w:val="22"/>
        </w:rPr>
        <w:t>B.</w:t>
      </w:r>
      <w:r>
        <w:rPr>
          <w:rFonts w:ascii="Arial" w:eastAsiaTheme="minorEastAsia" w:hAnsi="Arial" w:cs="Arial"/>
          <w:sz w:val="22"/>
          <w:szCs w:val="22"/>
          <w:lang w:val="es-MX"/>
        </w:rPr>
        <w:tab/>
      </w:r>
      <w:r>
        <w:rPr>
          <w:rFonts w:ascii="Arial" w:hAnsi="Arial" w:cs="Arial"/>
          <w:sz w:val="22"/>
          <w:szCs w:val="22"/>
        </w:rPr>
        <w:t>Recopilación de Datos e Instrumentos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_Toc508105577 \h </w:instrText>
      </w:r>
      <w:r>
        <w:rPr>
          <w:rFonts w:ascii="Arial" w:hAnsi="Arial" w:cs="Arial"/>
          <w:sz w:val="22"/>
          <w:szCs w:val="22"/>
        </w:rPr>
      </w:r>
      <w:r>
        <w:rPr>
          <w:rFonts w:ascii="Arial" w:hAnsi="Arial" w:cs="Arial"/>
          <w:sz w:val="22"/>
          <w:szCs w:val="22"/>
        </w:rPr>
        <w:fldChar w:fldCharType="separate"/>
      </w:r>
      <w:r w:rsidR="00B916FF">
        <w:rPr>
          <w:rFonts w:ascii="Arial" w:hAnsi="Arial" w:cs="Arial"/>
          <w:sz w:val="22"/>
          <w:szCs w:val="22"/>
        </w:rPr>
        <w:t>6</w:t>
      </w:r>
      <w:r>
        <w:rPr>
          <w:rFonts w:ascii="Arial" w:hAnsi="Arial" w:cs="Arial"/>
          <w:sz w:val="22"/>
          <w:szCs w:val="22"/>
        </w:rPr>
        <w:fldChar w:fldCharType="end"/>
      </w:r>
    </w:p>
    <w:p w14:paraId="5C8B4FAE" w14:textId="747325E3" w:rsidR="005775DD" w:rsidRDefault="00A10900">
      <w:pPr>
        <w:pStyle w:val="TOC2"/>
        <w:rPr>
          <w:rFonts w:ascii="Arial" w:eastAsiaTheme="minorEastAsia" w:hAnsi="Arial" w:cs="Arial"/>
          <w:sz w:val="22"/>
          <w:szCs w:val="22"/>
          <w:lang w:val="es-MX"/>
        </w:rPr>
      </w:pPr>
      <w:r>
        <w:rPr>
          <w:rFonts w:ascii="Arial" w:hAnsi="Arial" w:cs="Arial"/>
          <w:sz w:val="22"/>
          <w:szCs w:val="22"/>
        </w:rPr>
        <w:t>C.</w:t>
      </w:r>
      <w:r>
        <w:rPr>
          <w:rFonts w:ascii="Arial" w:eastAsiaTheme="minorEastAsia" w:hAnsi="Arial" w:cs="Arial"/>
          <w:sz w:val="22"/>
          <w:szCs w:val="22"/>
          <w:lang w:val="es-MX"/>
        </w:rPr>
        <w:tab/>
      </w:r>
      <w:r>
        <w:rPr>
          <w:rFonts w:ascii="Arial" w:hAnsi="Arial" w:cs="Arial"/>
          <w:sz w:val="22"/>
          <w:szCs w:val="22"/>
        </w:rPr>
        <w:t>Presentación de Informes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_Toc508105578 \h </w:instrText>
      </w:r>
      <w:r>
        <w:rPr>
          <w:rFonts w:ascii="Arial" w:hAnsi="Arial" w:cs="Arial"/>
          <w:sz w:val="22"/>
          <w:szCs w:val="22"/>
        </w:rPr>
      </w:r>
      <w:r>
        <w:rPr>
          <w:rFonts w:ascii="Arial" w:hAnsi="Arial" w:cs="Arial"/>
          <w:sz w:val="22"/>
          <w:szCs w:val="22"/>
        </w:rPr>
        <w:fldChar w:fldCharType="separate"/>
      </w:r>
      <w:r w:rsidR="00B916FF">
        <w:rPr>
          <w:rFonts w:ascii="Arial" w:hAnsi="Arial" w:cs="Arial"/>
          <w:sz w:val="22"/>
          <w:szCs w:val="22"/>
        </w:rPr>
        <w:t>6</w:t>
      </w:r>
      <w:r>
        <w:rPr>
          <w:rFonts w:ascii="Arial" w:hAnsi="Arial" w:cs="Arial"/>
          <w:sz w:val="22"/>
          <w:szCs w:val="22"/>
        </w:rPr>
        <w:fldChar w:fldCharType="end"/>
      </w:r>
    </w:p>
    <w:p w14:paraId="4ADA64D2" w14:textId="01161840" w:rsidR="005775DD" w:rsidRDefault="00A10900">
      <w:pPr>
        <w:pStyle w:val="TOC2"/>
        <w:rPr>
          <w:rFonts w:ascii="Arial" w:eastAsiaTheme="minorEastAsia" w:hAnsi="Arial" w:cs="Arial"/>
          <w:sz w:val="22"/>
          <w:szCs w:val="22"/>
          <w:lang w:val="es-MX"/>
        </w:rPr>
      </w:pPr>
      <w:r>
        <w:rPr>
          <w:rFonts w:ascii="Arial" w:hAnsi="Arial" w:cs="Arial"/>
          <w:sz w:val="22"/>
          <w:szCs w:val="22"/>
        </w:rPr>
        <w:t>D.</w:t>
      </w:r>
      <w:r>
        <w:rPr>
          <w:rFonts w:ascii="Arial" w:eastAsiaTheme="minorEastAsia" w:hAnsi="Arial" w:cs="Arial"/>
          <w:sz w:val="22"/>
          <w:szCs w:val="22"/>
          <w:lang w:val="es-MX"/>
        </w:rPr>
        <w:tab/>
      </w:r>
      <w:r>
        <w:rPr>
          <w:rFonts w:ascii="Arial" w:hAnsi="Arial" w:cs="Arial"/>
          <w:sz w:val="22"/>
          <w:szCs w:val="22"/>
        </w:rPr>
        <w:t>Coordinación, Plan de Trabajo y Presupuesto del Seguimiento</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_Toc508105579 \h </w:instrText>
      </w:r>
      <w:r>
        <w:rPr>
          <w:rFonts w:ascii="Arial" w:hAnsi="Arial" w:cs="Arial"/>
          <w:sz w:val="22"/>
          <w:szCs w:val="22"/>
        </w:rPr>
      </w:r>
      <w:r>
        <w:rPr>
          <w:rFonts w:ascii="Arial" w:hAnsi="Arial" w:cs="Arial"/>
          <w:sz w:val="22"/>
          <w:szCs w:val="22"/>
        </w:rPr>
        <w:fldChar w:fldCharType="separate"/>
      </w:r>
      <w:r w:rsidR="00B916FF">
        <w:rPr>
          <w:rFonts w:ascii="Arial" w:hAnsi="Arial" w:cs="Arial"/>
          <w:sz w:val="22"/>
          <w:szCs w:val="22"/>
        </w:rPr>
        <w:t>6</w:t>
      </w:r>
      <w:r>
        <w:rPr>
          <w:rFonts w:ascii="Arial" w:hAnsi="Arial" w:cs="Arial"/>
          <w:sz w:val="22"/>
          <w:szCs w:val="22"/>
        </w:rPr>
        <w:fldChar w:fldCharType="end"/>
      </w:r>
    </w:p>
    <w:p w14:paraId="18C7785C" w14:textId="51E726E8" w:rsidR="005775DD" w:rsidRDefault="00A10900">
      <w:pPr>
        <w:pStyle w:val="TOC1"/>
        <w:rPr>
          <w:rFonts w:eastAsiaTheme="minorEastAsia"/>
          <w:b w:val="0"/>
          <w:smallCaps w:val="0"/>
          <w:sz w:val="22"/>
          <w:szCs w:val="22"/>
          <w:lang w:val="es-MX"/>
        </w:rPr>
      </w:pPr>
      <w:r>
        <w:rPr>
          <w:sz w:val="22"/>
          <w:szCs w:val="22"/>
        </w:rPr>
        <w:t>III.</w:t>
      </w:r>
      <w:r>
        <w:rPr>
          <w:rFonts w:eastAsiaTheme="minorEastAsia"/>
          <w:b w:val="0"/>
          <w:smallCaps w:val="0"/>
          <w:sz w:val="22"/>
          <w:szCs w:val="22"/>
          <w:lang w:val="es-MX"/>
        </w:rPr>
        <w:tab/>
      </w:r>
      <w:r>
        <w:rPr>
          <w:sz w:val="22"/>
          <w:szCs w:val="22"/>
        </w:rPr>
        <w:t>Evaluación</w:t>
      </w:r>
      <w:r>
        <w:rPr>
          <w:sz w:val="22"/>
          <w:szCs w:val="22"/>
        </w:rPr>
        <w:tab/>
      </w:r>
      <w:r>
        <w:rPr>
          <w:sz w:val="22"/>
          <w:szCs w:val="22"/>
        </w:rPr>
        <w:fldChar w:fldCharType="begin"/>
      </w:r>
      <w:r>
        <w:rPr>
          <w:sz w:val="22"/>
          <w:szCs w:val="22"/>
        </w:rPr>
        <w:instrText xml:space="preserve"> PAGEREF _Toc508105580 \h </w:instrText>
      </w:r>
      <w:r>
        <w:rPr>
          <w:sz w:val="22"/>
          <w:szCs w:val="22"/>
        </w:rPr>
      </w:r>
      <w:r>
        <w:rPr>
          <w:sz w:val="22"/>
          <w:szCs w:val="22"/>
        </w:rPr>
        <w:fldChar w:fldCharType="separate"/>
      </w:r>
      <w:r w:rsidR="00B916FF">
        <w:rPr>
          <w:sz w:val="22"/>
          <w:szCs w:val="22"/>
        </w:rPr>
        <w:t>7</w:t>
      </w:r>
      <w:r>
        <w:rPr>
          <w:sz w:val="22"/>
          <w:szCs w:val="22"/>
        </w:rPr>
        <w:fldChar w:fldCharType="end"/>
      </w:r>
    </w:p>
    <w:p w14:paraId="189F518A" w14:textId="5D81E5BE" w:rsidR="005775DD" w:rsidRDefault="00A10900">
      <w:pPr>
        <w:pStyle w:val="TOC2"/>
        <w:rPr>
          <w:rFonts w:ascii="Arial" w:eastAsiaTheme="minorEastAsia" w:hAnsi="Arial" w:cs="Arial"/>
          <w:sz w:val="22"/>
          <w:szCs w:val="22"/>
          <w:lang w:val="es-MX"/>
        </w:rPr>
      </w:pPr>
      <w:r>
        <w:rPr>
          <w:rFonts w:ascii="Arial" w:hAnsi="Arial" w:cs="Arial"/>
          <w:sz w:val="22"/>
          <w:szCs w:val="22"/>
        </w:rPr>
        <w:t>A.</w:t>
      </w:r>
      <w:r>
        <w:rPr>
          <w:rFonts w:ascii="Arial" w:eastAsiaTheme="minorEastAsia" w:hAnsi="Arial" w:cs="Arial"/>
          <w:sz w:val="22"/>
          <w:szCs w:val="22"/>
          <w:lang w:val="es-MX"/>
        </w:rPr>
        <w:tab/>
      </w:r>
      <w:r>
        <w:rPr>
          <w:rFonts w:ascii="Arial" w:hAnsi="Arial" w:cs="Arial"/>
          <w:sz w:val="22"/>
          <w:szCs w:val="22"/>
        </w:rPr>
        <w:t>Principales Preguntas de la Evaluación</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_Toc508105581 \h </w:instrText>
      </w:r>
      <w:r>
        <w:rPr>
          <w:rFonts w:ascii="Arial" w:hAnsi="Arial" w:cs="Arial"/>
          <w:sz w:val="22"/>
          <w:szCs w:val="22"/>
        </w:rPr>
      </w:r>
      <w:r>
        <w:rPr>
          <w:rFonts w:ascii="Arial" w:hAnsi="Arial" w:cs="Arial"/>
          <w:sz w:val="22"/>
          <w:szCs w:val="22"/>
        </w:rPr>
        <w:fldChar w:fldCharType="separate"/>
      </w:r>
      <w:r w:rsidR="00B916FF">
        <w:rPr>
          <w:rFonts w:ascii="Arial" w:hAnsi="Arial" w:cs="Arial"/>
          <w:sz w:val="22"/>
          <w:szCs w:val="22"/>
        </w:rPr>
        <w:t>7</w:t>
      </w:r>
      <w:r>
        <w:rPr>
          <w:rFonts w:ascii="Arial" w:hAnsi="Arial" w:cs="Arial"/>
          <w:sz w:val="22"/>
          <w:szCs w:val="22"/>
        </w:rPr>
        <w:fldChar w:fldCharType="end"/>
      </w:r>
    </w:p>
    <w:p w14:paraId="7F9A3833" w14:textId="479884E3" w:rsidR="005775DD" w:rsidRPr="009F3B7A" w:rsidRDefault="00A10900" w:rsidP="009F3B7A">
      <w:pPr>
        <w:pStyle w:val="TOC2"/>
        <w:rPr>
          <w:rFonts w:ascii="Arial" w:hAnsi="Arial" w:cs="Arial"/>
          <w:sz w:val="22"/>
          <w:szCs w:val="22"/>
        </w:rPr>
      </w:pPr>
      <w:r>
        <w:rPr>
          <w:rFonts w:ascii="Arial" w:hAnsi="Arial" w:cs="Arial"/>
          <w:sz w:val="22"/>
          <w:szCs w:val="22"/>
        </w:rPr>
        <w:t>B.</w:t>
      </w:r>
      <w:r>
        <w:rPr>
          <w:rFonts w:ascii="Arial" w:eastAsiaTheme="minorEastAsia" w:hAnsi="Arial" w:cs="Arial"/>
          <w:sz w:val="22"/>
          <w:szCs w:val="22"/>
          <w:lang w:val="es-MX"/>
        </w:rPr>
        <w:tab/>
      </w:r>
      <w:r>
        <w:rPr>
          <w:rFonts w:ascii="Arial" w:hAnsi="Arial" w:cs="Arial"/>
          <w:sz w:val="22"/>
          <w:szCs w:val="22"/>
        </w:rPr>
        <w:t>Conocimiento Existente</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_Toc508105582 \h </w:instrText>
      </w:r>
      <w:r>
        <w:rPr>
          <w:rFonts w:ascii="Arial" w:hAnsi="Arial" w:cs="Arial"/>
          <w:sz w:val="22"/>
          <w:szCs w:val="22"/>
        </w:rPr>
      </w:r>
      <w:r>
        <w:rPr>
          <w:rFonts w:ascii="Arial" w:hAnsi="Arial" w:cs="Arial"/>
          <w:sz w:val="22"/>
          <w:szCs w:val="22"/>
        </w:rPr>
        <w:fldChar w:fldCharType="separate"/>
      </w:r>
      <w:r w:rsidR="00B916FF">
        <w:rPr>
          <w:rFonts w:ascii="Arial" w:hAnsi="Arial" w:cs="Arial"/>
          <w:sz w:val="22"/>
          <w:szCs w:val="22"/>
        </w:rPr>
        <w:t>10</w:t>
      </w:r>
      <w:r>
        <w:rPr>
          <w:rFonts w:ascii="Arial" w:hAnsi="Arial" w:cs="Arial"/>
          <w:sz w:val="22"/>
          <w:szCs w:val="22"/>
        </w:rPr>
        <w:fldChar w:fldCharType="end"/>
      </w:r>
    </w:p>
    <w:p w14:paraId="2A91A531" w14:textId="3DD37A29" w:rsidR="005775DD" w:rsidRDefault="00F56024">
      <w:pPr>
        <w:pStyle w:val="TOC2"/>
        <w:rPr>
          <w:rFonts w:ascii="Arial" w:hAnsi="Arial" w:cs="Arial"/>
          <w:sz w:val="22"/>
          <w:szCs w:val="22"/>
        </w:rPr>
      </w:pPr>
      <w:r>
        <w:rPr>
          <w:rFonts w:ascii="Arial" w:hAnsi="Arial" w:cs="Arial"/>
          <w:sz w:val="22"/>
          <w:szCs w:val="22"/>
        </w:rPr>
        <w:t>C</w:t>
      </w:r>
      <w:r w:rsidR="004F4637" w:rsidRPr="00EF75B8">
        <w:rPr>
          <w:rFonts w:ascii="Arial" w:hAnsi="Arial" w:cs="Arial"/>
          <w:sz w:val="22"/>
          <w:szCs w:val="22"/>
        </w:rPr>
        <w:t>.</w:t>
      </w:r>
      <w:r w:rsidR="00045C2F">
        <w:rPr>
          <w:rFonts w:ascii="Arial" w:hAnsi="Arial" w:cs="Arial"/>
          <w:sz w:val="22"/>
          <w:szCs w:val="22"/>
        </w:rPr>
        <w:tab/>
      </w:r>
      <w:r w:rsidR="00A10900">
        <w:rPr>
          <w:rFonts w:ascii="Arial" w:hAnsi="Arial" w:cs="Arial"/>
          <w:sz w:val="22"/>
          <w:szCs w:val="22"/>
        </w:rPr>
        <w:t>Metodología de la Evaluación</w:t>
      </w:r>
      <w:r w:rsidR="00A10900">
        <w:rPr>
          <w:rFonts w:ascii="Arial" w:hAnsi="Arial" w:cs="Arial"/>
          <w:sz w:val="22"/>
          <w:szCs w:val="22"/>
        </w:rPr>
        <w:tab/>
      </w:r>
      <w:r w:rsidR="00A10900">
        <w:rPr>
          <w:rFonts w:ascii="Arial" w:hAnsi="Arial" w:cs="Arial"/>
          <w:sz w:val="22"/>
          <w:szCs w:val="22"/>
        </w:rPr>
        <w:fldChar w:fldCharType="begin"/>
      </w:r>
      <w:r w:rsidR="00A10900">
        <w:rPr>
          <w:rFonts w:ascii="Arial" w:hAnsi="Arial" w:cs="Arial"/>
          <w:sz w:val="22"/>
          <w:szCs w:val="22"/>
        </w:rPr>
        <w:instrText xml:space="preserve"> PAGEREF _Toc508105583 \h </w:instrText>
      </w:r>
      <w:r w:rsidR="00A10900">
        <w:rPr>
          <w:rFonts w:ascii="Arial" w:hAnsi="Arial" w:cs="Arial"/>
          <w:sz w:val="22"/>
          <w:szCs w:val="22"/>
        </w:rPr>
      </w:r>
      <w:r w:rsidR="00A10900">
        <w:rPr>
          <w:rFonts w:ascii="Arial" w:hAnsi="Arial" w:cs="Arial"/>
          <w:sz w:val="22"/>
          <w:szCs w:val="22"/>
        </w:rPr>
        <w:fldChar w:fldCharType="separate"/>
      </w:r>
      <w:r w:rsidR="00B916FF">
        <w:rPr>
          <w:rFonts w:ascii="Arial" w:hAnsi="Arial" w:cs="Arial"/>
          <w:sz w:val="22"/>
          <w:szCs w:val="22"/>
        </w:rPr>
        <w:t>10</w:t>
      </w:r>
      <w:r w:rsidR="00A10900">
        <w:rPr>
          <w:rFonts w:ascii="Arial" w:hAnsi="Arial" w:cs="Arial"/>
          <w:sz w:val="22"/>
          <w:szCs w:val="22"/>
        </w:rPr>
        <w:fldChar w:fldCharType="end"/>
      </w:r>
    </w:p>
    <w:p w14:paraId="7030592A" w14:textId="75D1831A" w:rsidR="004F4637" w:rsidRDefault="00F56024" w:rsidP="004F4637">
      <w:pPr>
        <w:pStyle w:val="TOC2"/>
        <w:rPr>
          <w:rFonts w:ascii="Arial" w:hAnsi="Arial" w:cs="Arial"/>
          <w:sz w:val="22"/>
          <w:szCs w:val="22"/>
        </w:rPr>
      </w:pPr>
      <w:r>
        <w:rPr>
          <w:rFonts w:ascii="Arial" w:hAnsi="Arial" w:cs="Arial"/>
          <w:sz w:val="22"/>
          <w:szCs w:val="22"/>
        </w:rPr>
        <w:t>D</w:t>
      </w:r>
      <w:r w:rsidR="00A10900">
        <w:rPr>
          <w:rFonts w:ascii="Arial" w:hAnsi="Arial" w:cs="Arial"/>
          <w:sz w:val="22"/>
          <w:szCs w:val="22"/>
        </w:rPr>
        <w:t>.</w:t>
      </w:r>
      <w:r w:rsidR="00A10900">
        <w:rPr>
          <w:rFonts w:ascii="Arial" w:eastAsiaTheme="minorEastAsia" w:hAnsi="Arial" w:cs="Arial"/>
          <w:sz w:val="22"/>
          <w:szCs w:val="22"/>
          <w:lang w:val="es-MX"/>
        </w:rPr>
        <w:tab/>
      </w:r>
      <w:r w:rsidR="00A10900">
        <w:rPr>
          <w:rFonts w:ascii="Arial" w:hAnsi="Arial" w:cs="Arial"/>
          <w:sz w:val="22"/>
          <w:szCs w:val="22"/>
        </w:rPr>
        <w:t>Aspectos Técnicos de la Metodología Seleccionada</w:t>
      </w:r>
      <w:r w:rsidR="00A10900">
        <w:rPr>
          <w:rFonts w:ascii="Arial" w:hAnsi="Arial" w:cs="Arial"/>
          <w:sz w:val="22"/>
          <w:szCs w:val="22"/>
        </w:rPr>
        <w:tab/>
      </w:r>
      <w:r w:rsidR="00A10900">
        <w:rPr>
          <w:rFonts w:ascii="Arial" w:hAnsi="Arial" w:cs="Arial"/>
          <w:sz w:val="22"/>
          <w:szCs w:val="22"/>
        </w:rPr>
        <w:fldChar w:fldCharType="begin"/>
      </w:r>
      <w:r w:rsidR="00A10900">
        <w:rPr>
          <w:rFonts w:ascii="Arial" w:hAnsi="Arial" w:cs="Arial"/>
          <w:sz w:val="22"/>
          <w:szCs w:val="22"/>
        </w:rPr>
        <w:instrText xml:space="preserve"> PAGEREF _Toc508105584 \h </w:instrText>
      </w:r>
      <w:r w:rsidR="00A10900">
        <w:rPr>
          <w:rFonts w:ascii="Arial" w:hAnsi="Arial" w:cs="Arial"/>
          <w:sz w:val="22"/>
          <w:szCs w:val="22"/>
        </w:rPr>
      </w:r>
      <w:r w:rsidR="00A10900">
        <w:rPr>
          <w:rFonts w:ascii="Arial" w:hAnsi="Arial" w:cs="Arial"/>
          <w:sz w:val="22"/>
          <w:szCs w:val="22"/>
        </w:rPr>
        <w:fldChar w:fldCharType="separate"/>
      </w:r>
      <w:r w:rsidR="00B916FF">
        <w:rPr>
          <w:rFonts w:ascii="Arial" w:hAnsi="Arial" w:cs="Arial"/>
          <w:sz w:val="22"/>
          <w:szCs w:val="22"/>
        </w:rPr>
        <w:t>11</w:t>
      </w:r>
      <w:r w:rsidR="00A10900">
        <w:rPr>
          <w:rFonts w:ascii="Arial" w:hAnsi="Arial" w:cs="Arial"/>
          <w:sz w:val="22"/>
          <w:szCs w:val="22"/>
        </w:rPr>
        <w:fldChar w:fldCharType="end"/>
      </w:r>
    </w:p>
    <w:p w14:paraId="035BC09A" w14:textId="5E4FC01F" w:rsidR="00045C2F" w:rsidRDefault="00F56024" w:rsidP="00045C2F">
      <w:pPr>
        <w:pStyle w:val="TOC2"/>
        <w:rPr>
          <w:rFonts w:ascii="Arial" w:hAnsi="Arial" w:cs="Arial"/>
          <w:sz w:val="22"/>
          <w:szCs w:val="22"/>
        </w:rPr>
      </w:pPr>
      <w:r>
        <w:rPr>
          <w:rFonts w:ascii="Arial" w:hAnsi="Arial" w:cs="Arial"/>
          <w:sz w:val="22"/>
          <w:szCs w:val="22"/>
        </w:rPr>
        <w:t>E.</w:t>
      </w:r>
      <w:r w:rsidR="00045C2F">
        <w:rPr>
          <w:rFonts w:ascii="Arial" w:hAnsi="Arial" w:cs="Arial"/>
          <w:sz w:val="22"/>
          <w:szCs w:val="22"/>
        </w:rPr>
        <w:tab/>
      </w:r>
      <w:r>
        <w:rPr>
          <w:rFonts w:ascii="Arial" w:hAnsi="Arial" w:cs="Arial"/>
          <w:sz w:val="22"/>
          <w:szCs w:val="22"/>
        </w:rPr>
        <w:t>Coordinación, Plan de Trabajo y Presupuesto del Seguimiento</w:t>
      </w:r>
      <w:r w:rsidR="00045C2F">
        <w:rPr>
          <w:rFonts w:ascii="Arial" w:hAnsi="Arial" w:cs="Arial"/>
          <w:sz w:val="22"/>
          <w:szCs w:val="22"/>
        </w:rPr>
        <w:tab/>
      </w:r>
      <w:r w:rsidR="00045C2F">
        <w:rPr>
          <w:rFonts w:ascii="Arial" w:hAnsi="Arial" w:cs="Arial"/>
          <w:sz w:val="22"/>
          <w:szCs w:val="22"/>
        </w:rPr>
        <w:fldChar w:fldCharType="begin"/>
      </w:r>
      <w:r w:rsidR="00045C2F">
        <w:rPr>
          <w:rFonts w:ascii="Arial" w:hAnsi="Arial" w:cs="Arial"/>
          <w:sz w:val="22"/>
          <w:szCs w:val="22"/>
        </w:rPr>
        <w:instrText xml:space="preserve"> PAGEREF _Toc508105584 \h </w:instrText>
      </w:r>
      <w:r w:rsidR="00045C2F">
        <w:rPr>
          <w:rFonts w:ascii="Arial" w:hAnsi="Arial" w:cs="Arial"/>
          <w:sz w:val="22"/>
          <w:szCs w:val="22"/>
        </w:rPr>
      </w:r>
      <w:r w:rsidR="00045C2F">
        <w:rPr>
          <w:rFonts w:ascii="Arial" w:hAnsi="Arial" w:cs="Arial"/>
          <w:sz w:val="22"/>
          <w:szCs w:val="22"/>
        </w:rPr>
        <w:fldChar w:fldCharType="separate"/>
      </w:r>
      <w:r w:rsidR="00B916FF">
        <w:rPr>
          <w:rFonts w:ascii="Arial" w:hAnsi="Arial" w:cs="Arial"/>
          <w:sz w:val="22"/>
          <w:szCs w:val="22"/>
        </w:rPr>
        <w:t>11</w:t>
      </w:r>
      <w:r w:rsidR="00045C2F">
        <w:rPr>
          <w:rFonts w:ascii="Arial" w:hAnsi="Arial" w:cs="Arial"/>
          <w:sz w:val="22"/>
          <w:szCs w:val="22"/>
        </w:rPr>
        <w:fldChar w:fldCharType="end"/>
      </w:r>
    </w:p>
    <w:p w14:paraId="3B473ACF" w14:textId="20AD7418" w:rsidR="004F4637" w:rsidRPr="004F4637" w:rsidRDefault="004F4637" w:rsidP="00C054BF">
      <w:pPr>
        <w:ind w:left="1170" w:hanging="609"/>
        <w:rPr>
          <w:noProof/>
        </w:rPr>
      </w:pPr>
    </w:p>
    <w:p w14:paraId="0DC78C93" w14:textId="77777777" w:rsidR="004F4637" w:rsidRPr="004F4637" w:rsidRDefault="004F4637" w:rsidP="004F4637">
      <w:pPr>
        <w:rPr>
          <w:noProof/>
        </w:rPr>
      </w:pPr>
    </w:p>
    <w:p w14:paraId="5798D1D0" w14:textId="77777777" w:rsidR="004F4637" w:rsidRPr="004F4637" w:rsidRDefault="004F4637" w:rsidP="004F4637">
      <w:pPr>
        <w:rPr>
          <w:noProof/>
        </w:rPr>
      </w:pPr>
    </w:p>
    <w:p w14:paraId="738610EB" w14:textId="3667E417" w:rsidR="005775DD" w:rsidRDefault="00A10900" w:rsidP="008F16CD">
      <w:pPr>
        <w:pStyle w:val="TOC3"/>
        <w:rPr>
          <w:rFonts w:ascii="Arial" w:hAnsi="Arial" w:cs="Arial"/>
          <w:b/>
          <w:smallCaps/>
          <w:szCs w:val="22"/>
        </w:rPr>
      </w:pPr>
      <w:r>
        <w:rPr>
          <w:rFonts w:ascii="Arial" w:hAnsi="Arial" w:cs="Arial"/>
          <w:sz w:val="22"/>
          <w:szCs w:val="22"/>
        </w:rPr>
        <w:fldChar w:fldCharType="end"/>
      </w:r>
      <w:r>
        <w:rPr>
          <w:rFonts w:ascii="Arial" w:hAnsi="Arial" w:cs="Arial"/>
          <w:szCs w:val="22"/>
        </w:rPr>
        <w:br w:type="page"/>
      </w:r>
    </w:p>
    <w:p w14:paraId="0E4DB5A8" w14:textId="77777777" w:rsidR="005775DD" w:rsidRDefault="00A10900" w:rsidP="00B916FF">
      <w:pPr>
        <w:pStyle w:val="Chapter"/>
        <w:spacing w:before="0"/>
        <w:rPr>
          <w:rFonts w:ascii="Arial" w:hAnsi="Arial" w:cs="Arial"/>
          <w:szCs w:val="22"/>
        </w:rPr>
      </w:pPr>
      <w:bookmarkStart w:id="0" w:name="_Toc508105574"/>
      <w:r>
        <w:rPr>
          <w:rFonts w:ascii="Arial" w:hAnsi="Arial" w:cs="Arial"/>
          <w:szCs w:val="22"/>
        </w:rPr>
        <w:lastRenderedPageBreak/>
        <w:t>Introducción</w:t>
      </w:r>
      <w:bookmarkEnd w:id="0"/>
      <w:r>
        <w:rPr>
          <w:rFonts w:ascii="Arial" w:hAnsi="Arial" w:cs="Arial"/>
          <w:szCs w:val="22"/>
        </w:rPr>
        <w:t xml:space="preserve"> </w:t>
      </w:r>
    </w:p>
    <w:p w14:paraId="3578894E" w14:textId="73A4159F" w:rsidR="00016B63" w:rsidRDefault="00016B63" w:rsidP="00016B63">
      <w:pPr>
        <w:pStyle w:val="Paragraph"/>
        <w:tabs>
          <w:tab w:val="clear" w:pos="2448"/>
          <w:tab w:val="num" w:pos="2736"/>
        </w:tabs>
        <w:ind w:left="720" w:hanging="720"/>
        <w:rPr>
          <w:rFonts w:ascii="Arial" w:hAnsi="Arial" w:cs="Arial"/>
          <w:sz w:val="22"/>
          <w:szCs w:val="22"/>
          <w:lang w:val="es-ES_tradnl"/>
        </w:rPr>
      </w:pPr>
      <w:r>
        <w:rPr>
          <w:rFonts w:ascii="Arial" w:hAnsi="Arial" w:cs="Arial"/>
          <w:sz w:val="22"/>
          <w:szCs w:val="22"/>
          <w:lang w:val="es-ES_tradnl"/>
        </w:rPr>
        <w:t xml:space="preserve">El </w:t>
      </w:r>
      <w:r w:rsidRPr="00AA1F81">
        <w:rPr>
          <w:rFonts w:ascii="Arial" w:hAnsi="Arial" w:cs="Arial"/>
          <w:sz w:val="22"/>
          <w:szCs w:val="22"/>
          <w:lang w:val="es-ES_tradnl"/>
        </w:rPr>
        <w:t xml:space="preserve">objetivo de esta serie programática y de la primera operación es fortalecer la sostenibilidad fiscal, por medio del control del gasto y la modernización del sistema tributario Los objetivos específicos son: </w:t>
      </w:r>
      <w:r w:rsidR="00617C7A" w:rsidRPr="00617C7A">
        <w:rPr>
          <w:rFonts w:ascii="Arial" w:hAnsi="Arial" w:cs="Arial"/>
          <w:sz w:val="22"/>
          <w:szCs w:val="22"/>
          <w:lang w:val="es-ES_tradnl"/>
        </w:rPr>
        <w:t xml:space="preserve">(i) </w:t>
      </w:r>
      <w:r w:rsidR="008F16CD">
        <w:rPr>
          <w:rFonts w:ascii="Arial" w:hAnsi="Arial" w:cs="Arial"/>
          <w:sz w:val="22"/>
          <w:szCs w:val="22"/>
          <w:lang w:val="es-ES_tradnl"/>
        </w:rPr>
        <w:t>m</w:t>
      </w:r>
      <w:r w:rsidR="00617C7A" w:rsidRPr="00617C7A">
        <w:rPr>
          <w:rFonts w:ascii="Arial" w:hAnsi="Arial" w:cs="Arial"/>
          <w:sz w:val="22"/>
          <w:szCs w:val="22"/>
          <w:lang w:val="es-ES_tradnl"/>
        </w:rPr>
        <w:t xml:space="preserve">ejorar la efectividad del marco institucional </w:t>
      </w:r>
      <w:proofErr w:type="spellStart"/>
      <w:r w:rsidR="00617C7A" w:rsidRPr="00617C7A">
        <w:rPr>
          <w:rFonts w:ascii="Arial" w:hAnsi="Arial" w:cs="Arial"/>
          <w:sz w:val="22"/>
          <w:szCs w:val="22"/>
          <w:lang w:val="es-ES_tradnl"/>
        </w:rPr>
        <w:t>macrofiscal</w:t>
      </w:r>
      <w:proofErr w:type="spellEnd"/>
      <w:r w:rsidR="00617C7A" w:rsidRPr="00617C7A">
        <w:rPr>
          <w:rFonts w:ascii="Arial" w:hAnsi="Arial" w:cs="Arial"/>
          <w:sz w:val="22"/>
          <w:szCs w:val="22"/>
          <w:lang w:val="es-ES_tradnl"/>
        </w:rPr>
        <w:t>; (</w:t>
      </w:r>
      <w:proofErr w:type="spellStart"/>
      <w:r w:rsidR="00617C7A" w:rsidRPr="00617C7A">
        <w:rPr>
          <w:rFonts w:ascii="Arial" w:hAnsi="Arial" w:cs="Arial"/>
          <w:sz w:val="22"/>
          <w:szCs w:val="22"/>
          <w:lang w:val="es-ES_tradnl"/>
        </w:rPr>
        <w:t>ii</w:t>
      </w:r>
      <w:proofErr w:type="spellEnd"/>
      <w:r w:rsidR="00617C7A" w:rsidRPr="00617C7A">
        <w:rPr>
          <w:rFonts w:ascii="Arial" w:hAnsi="Arial" w:cs="Arial"/>
          <w:sz w:val="22"/>
          <w:szCs w:val="22"/>
          <w:lang w:val="es-ES_tradnl"/>
        </w:rPr>
        <w:t>) Aumentar la eficiencia en la gestión del sistema tributario</w:t>
      </w:r>
      <w:r w:rsidR="008F16CD">
        <w:rPr>
          <w:rFonts w:ascii="Arial" w:hAnsi="Arial" w:cs="Arial"/>
          <w:sz w:val="22"/>
          <w:szCs w:val="22"/>
          <w:lang w:val="es-ES_tradnl"/>
        </w:rPr>
        <w:t>;</w:t>
      </w:r>
      <w:r w:rsidR="00617C7A" w:rsidRPr="00617C7A">
        <w:rPr>
          <w:rFonts w:ascii="Arial" w:hAnsi="Arial" w:cs="Arial"/>
          <w:sz w:val="22"/>
          <w:szCs w:val="22"/>
          <w:lang w:val="es-ES_tradnl"/>
        </w:rPr>
        <w:t xml:space="preserve"> y (</w:t>
      </w:r>
      <w:proofErr w:type="spellStart"/>
      <w:r w:rsidR="00617C7A" w:rsidRPr="00617C7A">
        <w:rPr>
          <w:rFonts w:ascii="Arial" w:hAnsi="Arial" w:cs="Arial"/>
          <w:sz w:val="22"/>
          <w:szCs w:val="22"/>
          <w:lang w:val="es-ES_tradnl"/>
        </w:rPr>
        <w:t>iii</w:t>
      </w:r>
      <w:proofErr w:type="spellEnd"/>
      <w:r w:rsidR="00617C7A" w:rsidRPr="00617C7A">
        <w:rPr>
          <w:rFonts w:ascii="Arial" w:hAnsi="Arial" w:cs="Arial"/>
          <w:sz w:val="22"/>
          <w:szCs w:val="22"/>
          <w:lang w:val="es-ES_tradnl"/>
        </w:rPr>
        <w:t>) Mejorar la eficiencia en la gestión del gasto público</w:t>
      </w:r>
      <w:r w:rsidRPr="00AA1F81">
        <w:rPr>
          <w:rFonts w:ascii="Arial" w:hAnsi="Arial" w:cs="Arial"/>
          <w:sz w:val="22"/>
          <w:szCs w:val="22"/>
          <w:lang w:val="es-ES_tradnl"/>
        </w:rPr>
        <w:t>.</w:t>
      </w:r>
    </w:p>
    <w:p w14:paraId="0F85B2D2" w14:textId="6B220D8D" w:rsidR="005775DD" w:rsidRPr="00617C7A" w:rsidRDefault="00A10900" w:rsidP="00016B63">
      <w:pPr>
        <w:pStyle w:val="Paragraph"/>
        <w:spacing w:after="0"/>
        <w:ind w:left="720" w:hanging="720"/>
        <w:rPr>
          <w:rFonts w:ascii="Arial" w:hAnsi="Arial" w:cs="Arial"/>
          <w:sz w:val="22"/>
          <w:szCs w:val="22"/>
        </w:rPr>
      </w:pPr>
      <w:r w:rsidRPr="00016B63">
        <w:rPr>
          <w:rFonts w:ascii="Arial" w:hAnsi="Arial" w:cs="Arial"/>
          <w:sz w:val="22"/>
          <w:szCs w:val="22"/>
        </w:rPr>
        <w:t xml:space="preserve">El programa se estructura en </w:t>
      </w:r>
      <w:r w:rsidR="00B562C7" w:rsidRPr="00016B63">
        <w:rPr>
          <w:rFonts w:ascii="Arial" w:hAnsi="Arial" w:cs="Arial"/>
          <w:sz w:val="22"/>
          <w:szCs w:val="22"/>
        </w:rPr>
        <w:t>dos</w:t>
      </w:r>
      <w:r w:rsidRPr="00016B63">
        <w:rPr>
          <w:rFonts w:ascii="Arial" w:hAnsi="Arial" w:cs="Arial"/>
          <w:sz w:val="22"/>
          <w:szCs w:val="22"/>
        </w:rPr>
        <w:t xml:space="preserve"> componentes</w:t>
      </w:r>
      <w:r w:rsidRPr="00016B63">
        <w:rPr>
          <w:rFonts w:ascii="Arial" w:hAnsi="Arial" w:cs="Arial"/>
          <w:spacing w:val="-4"/>
          <w:sz w:val="22"/>
          <w:szCs w:val="22"/>
        </w:rPr>
        <w:t>. El primer componente se relaciona con la e</w:t>
      </w:r>
      <w:r w:rsidRPr="00016B63">
        <w:rPr>
          <w:rFonts w:ascii="Arial" w:hAnsi="Arial" w:cs="Arial"/>
          <w:bCs/>
          <w:sz w:val="22"/>
          <w:szCs w:val="22"/>
        </w:rPr>
        <w:t xml:space="preserve">stabilidad macroeconómica y </w:t>
      </w:r>
      <w:r w:rsidRPr="00016B63">
        <w:rPr>
          <w:rFonts w:ascii="Arial" w:hAnsi="Arial" w:cs="Arial"/>
          <w:sz w:val="22"/>
          <w:szCs w:val="22"/>
        </w:rPr>
        <w:t xml:space="preserve">tiene como objetivo asegurar un contexto macroeconómico congruente con los objetivos del programa según establecido en su Matriz de Políticas. </w:t>
      </w:r>
      <w:r w:rsidR="00714503">
        <w:rPr>
          <w:rFonts w:ascii="Arial" w:hAnsi="Arial" w:cs="Arial"/>
          <w:sz w:val="22"/>
          <w:szCs w:val="22"/>
          <w:lang w:val="es-ES_tradnl"/>
        </w:rPr>
        <w:t xml:space="preserve">El objetivo es la aprobación de instrumentos legales de política y gestión fiscal que refuercen la sostenibilidad fiscal y la eficiencia tanto por el lado del gasto y por el lado de los ingresos. Este componente se divide en cuatro subcomponentes: </w:t>
      </w:r>
      <w:r w:rsidR="00045C2F">
        <w:rPr>
          <w:rFonts w:ascii="Arial" w:hAnsi="Arial" w:cs="Arial"/>
          <w:sz w:val="22"/>
          <w:szCs w:val="22"/>
          <w:lang w:val="es-ES_tradnl"/>
        </w:rPr>
        <w:t>(</w:t>
      </w:r>
      <w:r w:rsidR="00714503">
        <w:rPr>
          <w:rFonts w:ascii="Arial" w:hAnsi="Arial" w:cs="Arial"/>
          <w:sz w:val="22"/>
          <w:szCs w:val="22"/>
          <w:lang w:val="es-ES_tradnl"/>
        </w:rPr>
        <w:t>a</w:t>
      </w:r>
      <w:r w:rsidR="00045C2F">
        <w:rPr>
          <w:rFonts w:ascii="Arial" w:hAnsi="Arial" w:cs="Arial"/>
          <w:sz w:val="22"/>
          <w:szCs w:val="22"/>
          <w:lang w:val="es-ES_tradnl"/>
        </w:rPr>
        <w:t>)</w:t>
      </w:r>
      <w:r w:rsidR="00714503">
        <w:rPr>
          <w:rFonts w:ascii="Arial" w:hAnsi="Arial" w:cs="Arial"/>
          <w:sz w:val="22"/>
          <w:szCs w:val="22"/>
          <w:lang w:val="es-ES_tradnl"/>
        </w:rPr>
        <w:t xml:space="preserve"> mejora del </w:t>
      </w:r>
      <w:r w:rsidR="00714503">
        <w:rPr>
          <w:rFonts w:ascii="Arial" w:eastAsia="Calibri" w:hAnsi="Arial" w:cs="Arial"/>
          <w:bCs/>
          <w:sz w:val="22"/>
          <w:szCs w:val="22"/>
          <w:lang w:val="es-ES_tradnl"/>
        </w:rPr>
        <w:t xml:space="preserve">marco institucional </w:t>
      </w:r>
      <w:proofErr w:type="spellStart"/>
      <w:r w:rsidR="00714503">
        <w:rPr>
          <w:rFonts w:ascii="Arial" w:eastAsia="Calibri" w:hAnsi="Arial" w:cs="Arial"/>
          <w:bCs/>
          <w:sz w:val="22"/>
          <w:szCs w:val="22"/>
          <w:lang w:val="es-ES_tradnl"/>
        </w:rPr>
        <w:t>macrofiscal</w:t>
      </w:r>
      <w:proofErr w:type="spellEnd"/>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 xml:space="preserve"> </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b</w:t>
      </w:r>
      <w:r w:rsidR="00045C2F">
        <w:rPr>
          <w:rFonts w:ascii="Arial" w:eastAsia="Calibri" w:hAnsi="Arial" w:cs="Arial"/>
          <w:bCs/>
          <w:sz w:val="22"/>
          <w:szCs w:val="22"/>
          <w:lang w:val="es-ES_tradnl"/>
        </w:rPr>
        <w:t>) </w:t>
      </w:r>
      <w:r w:rsidR="00714503">
        <w:rPr>
          <w:rFonts w:ascii="Arial" w:eastAsia="Calibri" w:hAnsi="Arial" w:cs="Arial"/>
          <w:bCs/>
          <w:sz w:val="22"/>
          <w:szCs w:val="22"/>
          <w:lang w:val="es-ES_tradnl"/>
        </w:rPr>
        <w:t>modernización del diseño</w:t>
      </w:r>
      <w:r w:rsidR="00617C7A">
        <w:rPr>
          <w:rFonts w:ascii="Arial" w:eastAsia="Calibri" w:hAnsi="Arial" w:cs="Arial"/>
          <w:bCs/>
          <w:sz w:val="22"/>
          <w:szCs w:val="22"/>
          <w:lang w:val="es-ES_tradnl"/>
        </w:rPr>
        <w:t xml:space="preserve"> y gestión</w:t>
      </w:r>
      <w:r w:rsidR="00714503">
        <w:rPr>
          <w:rFonts w:ascii="Arial" w:eastAsia="Calibri" w:hAnsi="Arial" w:cs="Arial"/>
          <w:bCs/>
          <w:sz w:val="22"/>
          <w:szCs w:val="22"/>
          <w:lang w:val="es-ES_tradnl"/>
        </w:rPr>
        <w:t xml:space="preserve"> del sistema tributario</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 xml:space="preserve"> </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c</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 xml:space="preserve"> mejora </w:t>
      </w:r>
      <w:r w:rsidR="00617C7A">
        <w:rPr>
          <w:rFonts w:ascii="Arial" w:eastAsia="Calibri" w:hAnsi="Arial" w:cs="Arial"/>
          <w:bCs/>
          <w:sz w:val="22"/>
          <w:szCs w:val="22"/>
          <w:lang w:val="es-ES_tradnl"/>
        </w:rPr>
        <w:t>en</w:t>
      </w:r>
      <w:r w:rsidR="00714503">
        <w:rPr>
          <w:rFonts w:ascii="Arial" w:eastAsia="Calibri" w:hAnsi="Arial" w:cs="Arial"/>
          <w:bCs/>
          <w:sz w:val="22"/>
          <w:szCs w:val="22"/>
          <w:lang w:val="es-ES_tradnl"/>
        </w:rPr>
        <w:t xml:space="preserve"> la gestión del gasto público</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 xml:space="preserve"> y </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d</w:t>
      </w:r>
      <w:r w:rsidR="00045C2F">
        <w:rPr>
          <w:rFonts w:ascii="Arial" w:eastAsia="Calibri" w:hAnsi="Arial" w:cs="Arial"/>
          <w:bCs/>
          <w:sz w:val="22"/>
          <w:szCs w:val="22"/>
          <w:lang w:val="es-ES_tradnl"/>
        </w:rPr>
        <w:t>)</w:t>
      </w:r>
      <w:r w:rsidR="00714503">
        <w:rPr>
          <w:rFonts w:ascii="Arial" w:eastAsia="Calibri" w:hAnsi="Arial" w:cs="Arial"/>
          <w:bCs/>
          <w:sz w:val="22"/>
          <w:szCs w:val="22"/>
          <w:lang w:val="es-ES_tradnl"/>
        </w:rPr>
        <w:t xml:space="preserve"> reforma al régimen de pensiones </w:t>
      </w:r>
      <w:r w:rsidR="00617C7A">
        <w:rPr>
          <w:rFonts w:ascii="Arial" w:eastAsia="Calibri" w:hAnsi="Arial" w:cs="Arial"/>
          <w:bCs/>
          <w:sz w:val="22"/>
          <w:szCs w:val="22"/>
          <w:lang w:val="es-ES_tradnl"/>
        </w:rPr>
        <w:t xml:space="preserve">y jubilaciones </w:t>
      </w:r>
      <w:r w:rsidR="00714503">
        <w:rPr>
          <w:rFonts w:ascii="Arial" w:eastAsia="Calibri" w:hAnsi="Arial" w:cs="Arial"/>
          <w:bCs/>
          <w:sz w:val="22"/>
          <w:szCs w:val="22"/>
          <w:lang w:val="es-ES_tradnl"/>
        </w:rPr>
        <w:t>del Poder Judicial.</w:t>
      </w:r>
    </w:p>
    <w:p w14:paraId="6333BA26" w14:textId="146EBF3B" w:rsidR="00617C7A" w:rsidRPr="00016B63" w:rsidRDefault="00C55560" w:rsidP="00016B63">
      <w:pPr>
        <w:pStyle w:val="Paragraph"/>
        <w:spacing w:after="0"/>
        <w:ind w:left="720" w:hanging="720"/>
        <w:rPr>
          <w:rFonts w:ascii="Arial" w:hAnsi="Arial" w:cs="Arial"/>
          <w:sz w:val="22"/>
          <w:szCs w:val="22"/>
        </w:rPr>
      </w:pPr>
      <w:r w:rsidRPr="00C55560">
        <w:rPr>
          <w:rFonts w:ascii="Arial" w:eastAsia="Calibri" w:hAnsi="Arial" w:cs="Arial"/>
          <w:bCs/>
          <w:sz w:val="22"/>
          <w:szCs w:val="22"/>
          <w:lang w:val="es-ES_tradnl"/>
        </w:rPr>
        <w:t xml:space="preserve">La reforma tiene un proceso de entrada en vigor. En la parte tributaria, el IVA comienza a cobrarse a partir del 1 de julio de 2019 con los siguientes tratamientos especiales: </w:t>
      </w:r>
      <w:r w:rsidR="00A575F3">
        <w:rPr>
          <w:rFonts w:ascii="Arial" w:eastAsia="Calibri" w:hAnsi="Arial" w:cs="Arial"/>
          <w:bCs/>
          <w:sz w:val="22"/>
          <w:szCs w:val="22"/>
          <w:lang w:val="es-ES_tradnl"/>
        </w:rPr>
        <w:t>(</w:t>
      </w:r>
      <w:r w:rsidRPr="00C55560">
        <w:rPr>
          <w:rFonts w:ascii="Arial" w:eastAsia="Calibri" w:hAnsi="Arial" w:cs="Arial"/>
          <w:bCs/>
          <w:sz w:val="22"/>
          <w:szCs w:val="22"/>
          <w:lang w:val="es-ES_tradnl"/>
        </w:rPr>
        <w:t>a) la canasta básica y su consumo intermedio permanecen exoneradas por un año más</w:t>
      </w:r>
      <w:r w:rsidR="00A575F3">
        <w:rPr>
          <w:rFonts w:ascii="Arial" w:eastAsia="Calibri" w:hAnsi="Arial" w:cs="Arial"/>
          <w:bCs/>
          <w:sz w:val="22"/>
          <w:szCs w:val="22"/>
          <w:lang w:val="es-ES_tradnl"/>
        </w:rPr>
        <w:t>;</w:t>
      </w:r>
      <w:r w:rsidRPr="00C55560">
        <w:rPr>
          <w:rFonts w:ascii="Arial" w:eastAsia="Calibri" w:hAnsi="Arial" w:cs="Arial"/>
          <w:bCs/>
          <w:sz w:val="22"/>
          <w:szCs w:val="22"/>
          <w:lang w:val="es-ES_tradnl"/>
        </w:rPr>
        <w:t xml:space="preserve"> </w:t>
      </w:r>
      <w:r w:rsidR="00A575F3">
        <w:rPr>
          <w:rFonts w:ascii="Arial" w:eastAsia="Calibri" w:hAnsi="Arial" w:cs="Arial"/>
          <w:bCs/>
          <w:sz w:val="22"/>
          <w:szCs w:val="22"/>
          <w:lang w:val="es-ES_tradnl"/>
        </w:rPr>
        <w:t>y (</w:t>
      </w:r>
      <w:r w:rsidRPr="00C55560">
        <w:rPr>
          <w:rFonts w:ascii="Arial" w:eastAsia="Calibri" w:hAnsi="Arial" w:cs="Arial"/>
          <w:bCs/>
          <w:sz w:val="22"/>
          <w:szCs w:val="22"/>
          <w:lang w:val="es-ES_tradnl"/>
        </w:rPr>
        <w:t>b) los servicios asociados a construcción y turismo tienen un año de exoneración, en el segundo año pagan 4%, en el tercer año pagan 8% y al cuarto año la tarifa general. En la imposición a la renta, el aumento de las tasas al impuesto a la renta personal y de la renta de capital se inicia a partir del primero de julio del 2019 (considérese que el IRP es un impuesto anual, por lo que su vigencia efectiva por un año completo será en diciembre de 2020). La regla fiscal comienza el 1 de enero de 2020 y las normas de empleo público comenzaron a regir a partir del 4 de diciembre de 2018.</w:t>
      </w:r>
    </w:p>
    <w:p w14:paraId="419C0FB7" w14:textId="77AAE836" w:rsidR="005775DD" w:rsidRDefault="00A10900">
      <w:pPr>
        <w:pStyle w:val="Paragraph"/>
        <w:spacing w:after="0"/>
        <w:ind w:left="720" w:hanging="720"/>
        <w:rPr>
          <w:rFonts w:ascii="Arial" w:hAnsi="Arial" w:cs="Arial"/>
          <w:sz w:val="22"/>
          <w:szCs w:val="22"/>
        </w:rPr>
      </w:pPr>
      <w:r>
        <w:rPr>
          <w:rFonts w:ascii="Arial" w:hAnsi="Arial" w:cs="Arial"/>
          <w:sz w:val="22"/>
          <w:szCs w:val="22"/>
        </w:rPr>
        <w:t>El plan de monitoreo y evaluación de la presente operación consta de dos secciones. La primera sección se refiere al monitoreo del programa, el que se realizará principalmente a través de informes oficiales que incluirán información detallada y presentarán la evidencia correspondiente al cumplimiento de las condiciones planteadas por el Programa. La segunda sección cubre la evaluación del proyecto. Las principales preguntas de la evaluación estarán referidas a si se lograron los impactos y resultados deseados en términos de fortalecer la sostenibilidad fiscal. A través del análisis realizado se tratará de identificar lecciones aprendidas para futuras operaciones del B</w:t>
      </w:r>
      <w:r w:rsidR="00A575F3">
        <w:rPr>
          <w:rFonts w:ascii="Arial" w:hAnsi="Arial" w:cs="Arial"/>
          <w:sz w:val="22"/>
          <w:szCs w:val="22"/>
        </w:rPr>
        <w:t>anco</w:t>
      </w:r>
      <w:r>
        <w:rPr>
          <w:rFonts w:ascii="Arial" w:hAnsi="Arial" w:cs="Arial"/>
          <w:sz w:val="22"/>
          <w:szCs w:val="22"/>
        </w:rPr>
        <w:t xml:space="preserve"> en esta área. Asimismo, se evaluarán los resultados de </w:t>
      </w:r>
      <w:r w:rsidR="00714503">
        <w:rPr>
          <w:rFonts w:ascii="Arial" w:hAnsi="Arial" w:cs="Arial"/>
          <w:sz w:val="22"/>
          <w:szCs w:val="22"/>
        </w:rPr>
        <w:t>dos</w:t>
      </w:r>
      <w:r>
        <w:rPr>
          <w:rFonts w:ascii="Arial" w:hAnsi="Arial" w:cs="Arial"/>
          <w:sz w:val="22"/>
          <w:szCs w:val="22"/>
        </w:rPr>
        <w:t xml:space="preserve"> medidas</w:t>
      </w:r>
      <w:r w:rsidR="00EF75B8">
        <w:rPr>
          <w:rFonts w:ascii="Arial" w:hAnsi="Arial" w:cs="Arial"/>
          <w:sz w:val="22"/>
          <w:szCs w:val="22"/>
        </w:rPr>
        <w:t xml:space="preserve"> específicas</w:t>
      </w:r>
      <w:r>
        <w:rPr>
          <w:rFonts w:ascii="Arial" w:hAnsi="Arial" w:cs="Arial"/>
          <w:sz w:val="22"/>
          <w:szCs w:val="22"/>
        </w:rPr>
        <w:t xml:space="preserve"> de fortalecimiento de las finanzas públicas incorporadas en el </w:t>
      </w:r>
      <w:r w:rsidR="009A3EE4">
        <w:rPr>
          <w:rFonts w:ascii="Arial" w:hAnsi="Arial" w:cs="Arial"/>
          <w:sz w:val="22"/>
          <w:szCs w:val="22"/>
        </w:rPr>
        <w:t>p</w:t>
      </w:r>
      <w:r>
        <w:rPr>
          <w:rFonts w:ascii="Arial" w:hAnsi="Arial" w:cs="Arial"/>
          <w:sz w:val="22"/>
          <w:szCs w:val="22"/>
        </w:rPr>
        <w:t>rograma</w:t>
      </w:r>
      <w:r w:rsidR="00714503">
        <w:rPr>
          <w:rFonts w:ascii="Arial" w:hAnsi="Arial" w:cs="Arial"/>
          <w:sz w:val="22"/>
          <w:szCs w:val="22"/>
        </w:rPr>
        <w:t>: implementación de la factura electrónica y cumplimiento con la regla fiscal.</w:t>
      </w:r>
    </w:p>
    <w:p w14:paraId="545D1C52" w14:textId="77777777" w:rsidR="005775DD" w:rsidRDefault="00A10900" w:rsidP="00B916FF">
      <w:pPr>
        <w:pStyle w:val="Chapter"/>
        <w:keepNext w:val="0"/>
        <w:widowControl w:val="0"/>
        <w:rPr>
          <w:rFonts w:ascii="Arial" w:hAnsi="Arial" w:cs="Arial"/>
          <w:szCs w:val="22"/>
        </w:rPr>
      </w:pPr>
      <w:bookmarkStart w:id="1" w:name="_Toc508105575"/>
      <w:r>
        <w:rPr>
          <w:rFonts w:ascii="Arial" w:hAnsi="Arial" w:cs="Arial"/>
          <w:szCs w:val="22"/>
        </w:rPr>
        <w:t>Monitoreo</w:t>
      </w:r>
      <w:bookmarkEnd w:id="1"/>
    </w:p>
    <w:p w14:paraId="7F160B79" w14:textId="173AAC93" w:rsidR="005775DD" w:rsidRDefault="00A10900">
      <w:pPr>
        <w:pStyle w:val="FirstHeading"/>
        <w:spacing w:before="0" w:after="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sidR="00A20C08">
        <w:rPr>
          <w:rFonts w:ascii="Arial" w:hAnsi="Arial" w:cs="Arial"/>
          <w:sz w:val="22"/>
          <w:szCs w:val="22"/>
        </w:rPr>
        <w:instrText>3</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bookmarkStart w:id="2" w:name="_Toc508105576"/>
      <w:r w:rsidR="00A20C08">
        <w:rPr>
          <w:rFonts w:ascii="Arial" w:hAnsi="Arial" w:cs="Arial"/>
          <w:noProof/>
          <w:sz w:val="22"/>
          <w:szCs w:val="22"/>
        </w:rPr>
        <w:t>A</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t>Indicadores</w:t>
      </w:r>
      <w:bookmarkEnd w:id="2"/>
    </w:p>
    <w:p w14:paraId="605C425E" w14:textId="2646ABD8" w:rsidR="005775DD" w:rsidRDefault="00A10900">
      <w:pPr>
        <w:pStyle w:val="Paragraph"/>
        <w:spacing w:after="0"/>
        <w:ind w:left="720" w:hanging="720"/>
        <w:rPr>
          <w:rFonts w:ascii="Arial" w:hAnsi="Arial" w:cs="Arial"/>
          <w:sz w:val="22"/>
          <w:szCs w:val="22"/>
        </w:rPr>
      </w:pPr>
      <w:r>
        <w:rPr>
          <w:rFonts w:ascii="Arial" w:hAnsi="Arial" w:cs="Arial"/>
          <w:color w:val="000000"/>
          <w:sz w:val="22"/>
          <w:szCs w:val="22"/>
        </w:rPr>
        <w:t xml:space="preserve">A lo largo de la ejecución de la serie programática, se hará seguimiento continuo a los indicadores de productos establecidos en la matriz de resultados. Dichos productos coinciden con las condiciones establecidas en la Matriz de Políticas. El Cuadro 1 describe los indicadores de producto a los que se hará seguimiento </w:t>
      </w:r>
      <w:r>
        <w:rPr>
          <w:rFonts w:ascii="Arial" w:hAnsi="Arial" w:cs="Arial"/>
          <w:color w:val="000000"/>
          <w:sz w:val="22"/>
          <w:szCs w:val="22"/>
        </w:rPr>
        <w:lastRenderedPageBreak/>
        <w:t xml:space="preserve">durante la ejecución del programa, y una verificación final en el </w:t>
      </w:r>
      <w:r w:rsidRPr="00EF75B8">
        <w:rPr>
          <w:rFonts w:ascii="Arial" w:hAnsi="Arial" w:cs="Arial"/>
          <w:color w:val="000000"/>
          <w:sz w:val="22"/>
          <w:szCs w:val="22"/>
        </w:rPr>
        <w:t>202</w:t>
      </w:r>
      <w:r w:rsidR="00EF75B8" w:rsidRPr="00EF75B8">
        <w:rPr>
          <w:rFonts w:ascii="Arial" w:hAnsi="Arial" w:cs="Arial"/>
          <w:color w:val="000000"/>
          <w:sz w:val="22"/>
          <w:szCs w:val="22"/>
        </w:rPr>
        <w:t>0</w:t>
      </w:r>
      <w:r>
        <w:rPr>
          <w:rFonts w:ascii="Arial" w:hAnsi="Arial" w:cs="Arial"/>
          <w:color w:val="000000"/>
          <w:sz w:val="22"/>
          <w:szCs w:val="22"/>
        </w:rPr>
        <w:t xml:space="preserve">, cuando las reformas </w:t>
      </w:r>
      <w:r w:rsidR="00B847DD">
        <w:rPr>
          <w:rFonts w:ascii="Arial" w:hAnsi="Arial" w:cs="Arial"/>
          <w:color w:val="000000"/>
          <w:sz w:val="22"/>
          <w:szCs w:val="22"/>
        </w:rPr>
        <w:t>se esperan terminar de</w:t>
      </w:r>
      <w:r w:rsidR="00EF75B8">
        <w:rPr>
          <w:rFonts w:ascii="Arial" w:hAnsi="Arial" w:cs="Arial"/>
          <w:color w:val="000000"/>
          <w:sz w:val="22"/>
          <w:szCs w:val="22"/>
        </w:rPr>
        <w:t xml:space="preserve"> introducir.</w:t>
      </w:r>
    </w:p>
    <w:p w14:paraId="637805D2" w14:textId="77777777" w:rsidR="005775DD" w:rsidRDefault="005775DD">
      <w:pPr>
        <w:pStyle w:val="Chapter"/>
        <w:numPr>
          <w:ilvl w:val="0"/>
          <w:numId w:val="0"/>
        </w:numPr>
        <w:spacing w:after="120"/>
        <w:ind w:firstLine="288"/>
        <w:rPr>
          <w:rFonts w:ascii="Times New Roman Bold" w:hAnsi="Times New Roman Bold"/>
          <w:smallCaps w:val="0"/>
        </w:rPr>
        <w:sectPr w:rsidR="005775DD" w:rsidSect="00C054BF">
          <w:headerReference w:type="even" r:id="rId11"/>
          <w:headerReference w:type="default" r:id="rId12"/>
          <w:headerReference w:type="first" r:id="rId13"/>
          <w:type w:val="nextColumn"/>
          <w:pgSz w:w="12240" w:h="15840" w:code="1"/>
          <w:pgMar w:top="1440" w:right="1800" w:bottom="1440" w:left="1800" w:header="706" w:footer="706" w:gutter="0"/>
          <w:pgNumType w:start="1"/>
          <w:cols w:space="720"/>
          <w:formProt w:val="0"/>
          <w:titlePg/>
        </w:sectPr>
      </w:pPr>
    </w:p>
    <w:p w14:paraId="1587A997" w14:textId="77777777" w:rsidR="005775DD" w:rsidRDefault="00A10900">
      <w:pPr>
        <w:pStyle w:val="Chapter"/>
        <w:numPr>
          <w:ilvl w:val="0"/>
          <w:numId w:val="0"/>
        </w:numPr>
        <w:spacing w:after="120"/>
        <w:ind w:firstLine="288"/>
        <w:rPr>
          <w:rFonts w:ascii="Arial" w:hAnsi="Arial" w:cs="Arial"/>
          <w:smallCaps w:val="0"/>
          <w:sz w:val="22"/>
        </w:rPr>
      </w:pPr>
      <w:r>
        <w:rPr>
          <w:rFonts w:ascii="Arial" w:hAnsi="Arial" w:cs="Arial"/>
          <w:smallCaps w:val="0"/>
          <w:sz w:val="22"/>
        </w:rPr>
        <w:lastRenderedPageBreak/>
        <w:t>Cuadro 1. Indicadores de Productos</w:t>
      </w:r>
    </w:p>
    <w:tbl>
      <w:tblPr>
        <w:tblW w:w="135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8"/>
        <w:gridCol w:w="1260"/>
        <w:gridCol w:w="991"/>
        <w:gridCol w:w="991"/>
        <w:gridCol w:w="991"/>
        <w:gridCol w:w="2031"/>
        <w:gridCol w:w="2438"/>
      </w:tblGrid>
      <w:tr w:rsidR="00D06747" w:rsidRPr="00AE7D09" w14:paraId="0F3EAB10" w14:textId="77777777" w:rsidTr="00C054BF">
        <w:trPr>
          <w:trHeight w:val="908"/>
          <w:tblHeader/>
        </w:trPr>
        <w:tc>
          <w:tcPr>
            <w:tcW w:w="48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A0BDF6" w14:textId="77777777" w:rsidR="00D06747" w:rsidRPr="00AE7D09" w:rsidRDefault="00D06747" w:rsidP="00D06747">
            <w:pPr>
              <w:jc w:val="center"/>
              <w:rPr>
                <w:rFonts w:ascii="Arial" w:hAnsi="Arial" w:cs="Arial"/>
                <w:b/>
                <w:sz w:val="20"/>
                <w:lang w:eastAsia="zh-CN"/>
              </w:rPr>
            </w:pPr>
            <w:r w:rsidRPr="00AE7D09">
              <w:rPr>
                <w:rFonts w:ascii="Arial" w:hAnsi="Arial" w:cs="Arial"/>
                <w:b/>
                <w:sz w:val="20"/>
                <w:lang w:eastAsia="zh-CN"/>
              </w:rPr>
              <w:t>Productos</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A46AC5" w14:textId="77777777" w:rsidR="00D06747" w:rsidRPr="00AE7D09" w:rsidRDefault="00D06747" w:rsidP="00D06747">
            <w:pPr>
              <w:jc w:val="center"/>
              <w:rPr>
                <w:rFonts w:ascii="Arial" w:hAnsi="Arial" w:cs="Arial"/>
                <w:b/>
                <w:sz w:val="20"/>
                <w:lang w:eastAsia="zh-CN"/>
              </w:rPr>
            </w:pPr>
            <w:r w:rsidRPr="00AE7D09">
              <w:rPr>
                <w:rFonts w:ascii="Arial" w:hAnsi="Arial" w:cs="Arial"/>
                <w:b/>
                <w:sz w:val="20"/>
                <w:lang w:eastAsia="zh-CN"/>
              </w:rPr>
              <w:t>Unidad de Medida</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5A0F0B2" w14:textId="77777777" w:rsidR="00D06747" w:rsidRPr="00AE7D09" w:rsidRDefault="00D06747" w:rsidP="00D06747">
            <w:pPr>
              <w:jc w:val="center"/>
              <w:rPr>
                <w:rFonts w:ascii="Arial" w:hAnsi="Arial" w:cs="Arial"/>
                <w:b/>
                <w:sz w:val="20"/>
                <w:lang w:eastAsia="zh-CN"/>
              </w:rPr>
            </w:pPr>
            <w:r w:rsidRPr="00AE7D09">
              <w:rPr>
                <w:rFonts w:ascii="Arial" w:hAnsi="Arial" w:cs="Arial"/>
                <w:b/>
                <w:sz w:val="20"/>
                <w:lang w:eastAsia="zh-CN"/>
              </w:rPr>
              <w:t xml:space="preserve">Línea de Base </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43B13A" w14:textId="3ECAD98F" w:rsidR="00D06747" w:rsidRPr="00AE7D09" w:rsidRDefault="00D06747">
            <w:pPr>
              <w:jc w:val="center"/>
              <w:rPr>
                <w:rFonts w:ascii="Arial" w:hAnsi="Arial" w:cs="Arial"/>
                <w:b/>
                <w:sz w:val="20"/>
                <w:lang w:eastAsia="zh-CN"/>
              </w:rPr>
            </w:pPr>
            <w:r w:rsidRPr="00AE7D09">
              <w:rPr>
                <w:rFonts w:ascii="Arial" w:hAnsi="Arial" w:cs="Arial"/>
                <w:b/>
                <w:sz w:val="20"/>
                <w:lang w:eastAsia="zh-CN"/>
              </w:rPr>
              <w:t>Año Línea de Base</w:t>
            </w:r>
          </w:p>
        </w:tc>
        <w:tc>
          <w:tcPr>
            <w:tcW w:w="9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BF2CBFF" w14:textId="07090C88" w:rsidR="00045C2F" w:rsidRPr="00AE7D09" w:rsidRDefault="00D06747" w:rsidP="00C054BF">
            <w:pPr>
              <w:jc w:val="center"/>
              <w:rPr>
                <w:rFonts w:ascii="Arial" w:hAnsi="Arial" w:cs="Arial"/>
                <w:b/>
                <w:sz w:val="20"/>
                <w:lang w:eastAsia="zh-CN"/>
              </w:rPr>
            </w:pPr>
            <w:r w:rsidRPr="00AE7D09">
              <w:rPr>
                <w:rFonts w:ascii="Arial" w:hAnsi="Arial" w:cs="Arial"/>
                <w:b/>
                <w:sz w:val="20"/>
                <w:lang w:eastAsia="zh-CN"/>
              </w:rPr>
              <w:t>Meta Final</w:t>
            </w:r>
            <w:r w:rsidR="000943C8">
              <w:rPr>
                <w:rFonts w:ascii="Arial" w:hAnsi="Arial" w:cs="Arial"/>
                <w:b/>
                <w:sz w:val="20"/>
                <w:lang w:eastAsia="zh-CN"/>
              </w:rPr>
              <w:t xml:space="preserve"> </w:t>
            </w:r>
            <w:r w:rsidR="00045C2F">
              <w:rPr>
                <w:rFonts w:ascii="Arial" w:hAnsi="Arial" w:cs="Arial"/>
                <w:b/>
                <w:sz w:val="20"/>
                <w:lang w:eastAsia="zh-CN"/>
              </w:rPr>
              <w:t>(Año)</w:t>
            </w:r>
          </w:p>
        </w:tc>
        <w:tc>
          <w:tcPr>
            <w:tcW w:w="20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C88CBE0" w14:textId="77777777" w:rsidR="00D06747" w:rsidRPr="00AE7D09" w:rsidRDefault="00D06747" w:rsidP="00D06747">
            <w:pPr>
              <w:jc w:val="center"/>
              <w:rPr>
                <w:rFonts w:ascii="Arial" w:hAnsi="Arial" w:cs="Arial"/>
                <w:b/>
                <w:sz w:val="20"/>
                <w:lang w:eastAsia="zh-CN"/>
              </w:rPr>
            </w:pPr>
            <w:r w:rsidRPr="00AE7D09">
              <w:rPr>
                <w:rFonts w:ascii="Arial" w:hAnsi="Arial" w:cs="Arial"/>
                <w:b/>
                <w:sz w:val="20"/>
                <w:lang w:eastAsia="zh-CN"/>
              </w:rPr>
              <w:t>Medios de Verificación</w:t>
            </w:r>
          </w:p>
        </w:tc>
        <w:tc>
          <w:tcPr>
            <w:tcW w:w="24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7025333" w14:textId="77777777" w:rsidR="00D06747" w:rsidRPr="00AE7D09" w:rsidRDefault="00D06747" w:rsidP="00D06747">
            <w:pPr>
              <w:jc w:val="center"/>
              <w:rPr>
                <w:rFonts w:ascii="Arial" w:hAnsi="Arial" w:cs="Arial"/>
                <w:b/>
                <w:sz w:val="20"/>
                <w:lang w:eastAsia="zh-CN"/>
              </w:rPr>
            </w:pPr>
            <w:r w:rsidRPr="00AE7D09">
              <w:rPr>
                <w:rFonts w:ascii="Arial" w:hAnsi="Arial" w:cs="Arial"/>
                <w:b/>
                <w:sz w:val="20"/>
                <w:lang w:eastAsia="zh-CN"/>
              </w:rPr>
              <w:t>Comentarios</w:t>
            </w:r>
          </w:p>
        </w:tc>
      </w:tr>
      <w:tr w:rsidR="00D06747" w:rsidRPr="00AE7D09" w14:paraId="0224395F" w14:textId="77777777" w:rsidTr="00C054BF">
        <w:trPr>
          <w:trHeight w:val="260"/>
        </w:trPr>
        <w:tc>
          <w:tcPr>
            <w:tcW w:w="13560" w:type="dxa"/>
            <w:gridSpan w:val="7"/>
            <w:tcBorders>
              <w:top w:val="single" w:sz="4" w:space="0" w:color="000000"/>
              <w:left w:val="single" w:sz="4" w:space="0" w:color="000000"/>
              <w:bottom w:val="single" w:sz="4" w:space="0" w:color="000000"/>
              <w:right w:val="single" w:sz="4" w:space="0" w:color="000000"/>
            </w:tcBorders>
            <w:vAlign w:val="center"/>
          </w:tcPr>
          <w:p w14:paraId="72354EFD" w14:textId="410C255F" w:rsidR="00D06747" w:rsidRPr="00D06747" w:rsidRDefault="00D06747" w:rsidP="00C054BF">
            <w:pPr>
              <w:spacing w:before="60" w:after="60"/>
              <w:rPr>
                <w:rFonts w:ascii="Arial" w:hAnsi="Arial" w:cs="Arial"/>
                <w:sz w:val="20"/>
                <w:lang w:eastAsia="zh-CN"/>
              </w:rPr>
            </w:pPr>
            <w:r w:rsidRPr="007D28CE">
              <w:rPr>
                <w:rFonts w:ascii="Arial" w:hAnsi="Arial" w:cs="Arial"/>
                <w:b/>
                <w:sz w:val="20"/>
                <w:lang w:val="es-419" w:eastAsia="zh-CN"/>
              </w:rPr>
              <w:t xml:space="preserve">Componente </w:t>
            </w:r>
            <w:r>
              <w:rPr>
                <w:rFonts w:ascii="Arial" w:hAnsi="Arial" w:cs="Arial"/>
                <w:b/>
                <w:sz w:val="20"/>
                <w:lang w:val="es-419" w:eastAsia="zh-CN"/>
              </w:rPr>
              <w:t>I</w:t>
            </w:r>
            <w:r w:rsidRPr="007D28CE">
              <w:rPr>
                <w:rFonts w:ascii="Arial" w:hAnsi="Arial" w:cs="Arial"/>
                <w:b/>
                <w:sz w:val="20"/>
                <w:lang w:val="es-419" w:eastAsia="zh-CN"/>
              </w:rPr>
              <w:t>I. Reformas de políticas de gastos e ingresos</w:t>
            </w:r>
          </w:p>
        </w:tc>
      </w:tr>
      <w:tr w:rsidR="00D06747" w:rsidRPr="00AE7D09" w14:paraId="6984F25B" w14:textId="77777777" w:rsidTr="00DF5627">
        <w:trPr>
          <w:trHeight w:val="64"/>
        </w:trPr>
        <w:tc>
          <w:tcPr>
            <w:tcW w:w="13560" w:type="dxa"/>
            <w:gridSpan w:val="7"/>
            <w:tcBorders>
              <w:top w:val="single" w:sz="4" w:space="0" w:color="000000"/>
              <w:left w:val="single" w:sz="4" w:space="0" w:color="000000"/>
              <w:bottom w:val="single" w:sz="4" w:space="0" w:color="000000"/>
              <w:right w:val="single" w:sz="4" w:space="0" w:color="000000"/>
            </w:tcBorders>
            <w:vAlign w:val="center"/>
          </w:tcPr>
          <w:p w14:paraId="42B9B5EC" w14:textId="64220222" w:rsidR="00D06747" w:rsidRPr="00AE7D09" w:rsidRDefault="00D06747" w:rsidP="00C054BF">
            <w:pPr>
              <w:numPr>
                <w:ilvl w:val="0"/>
                <w:numId w:val="39"/>
              </w:numPr>
              <w:spacing w:before="60" w:after="60"/>
              <w:rPr>
                <w:rFonts w:ascii="Arial" w:hAnsi="Arial"/>
                <w:b/>
                <w:sz w:val="20"/>
              </w:rPr>
            </w:pPr>
            <w:r>
              <w:rPr>
                <w:rFonts w:ascii="Arial" w:hAnsi="Arial"/>
                <w:b/>
                <w:sz w:val="20"/>
              </w:rPr>
              <w:t>Mejora del marco institucional macrofiscal</w:t>
            </w:r>
          </w:p>
        </w:tc>
      </w:tr>
      <w:tr w:rsidR="00D06747" w:rsidRPr="007E388A" w14:paraId="5232DEEB" w14:textId="77777777" w:rsidTr="00C054BF">
        <w:trPr>
          <w:trHeight w:val="917"/>
        </w:trPr>
        <w:tc>
          <w:tcPr>
            <w:tcW w:w="4858" w:type="dxa"/>
            <w:tcBorders>
              <w:top w:val="single" w:sz="4" w:space="0" w:color="000000"/>
              <w:left w:val="single" w:sz="4" w:space="0" w:color="000000"/>
              <w:bottom w:val="single" w:sz="4" w:space="0" w:color="000000"/>
              <w:right w:val="single" w:sz="4" w:space="0" w:color="000000"/>
            </w:tcBorders>
          </w:tcPr>
          <w:p w14:paraId="2C5272D0" w14:textId="09438735" w:rsidR="00D06747" w:rsidRPr="001D782F" w:rsidRDefault="00D06747" w:rsidP="00C054BF">
            <w:pPr>
              <w:spacing w:before="60" w:after="60"/>
              <w:rPr>
                <w:rFonts w:ascii="Arial" w:hAnsi="Arial" w:cs="Arial"/>
                <w:sz w:val="18"/>
                <w:szCs w:val="18"/>
              </w:rPr>
            </w:pPr>
            <w:r w:rsidRPr="001D782F">
              <w:rPr>
                <w:rFonts w:ascii="Arial" w:hAnsi="Arial" w:cs="Arial"/>
                <w:sz w:val="18"/>
                <w:szCs w:val="18"/>
                <w:lang w:eastAsia="zh-CN"/>
              </w:rPr>
              <w:t xml:space="preserve">Ley de creación de Regla Fiscal de </w:t>
            </w:r>
            <w:r w:rsidR="009A5891" w:rsidRPr="001D782F">
              <w:rPr>
                <w:rFonts w:ascii="Arial" w:hAnsi="Arial" w:cs="Arial"/>
                <w:sz w:val="18"/>
                <w:szCs w:val="18"/>
                <w:lang w:eastAsia="zh-CN"/>
              </w:rPr>
              <w:t>G</w:t>
            </w:r>
            <w:r w:rsidRPr="001D782F">
              <w:rPr>
                <w:rFonts w:ascii="Arial" w:hAnsi="Arial" w:cs="Arial"/>
                <w:sz w:val="18"/>
                <w:szCs w:val="18"/>
                <w:lang w:eastAsia="zh-CN"/>
              </w:rPr>
              <w:t>asto aprobada</w:t>
            </w:r>
            <w:r w:rsidR="00A20C08">
              <w:rPr>
                <w:rFonts w:ascii="Arial" w:hAnsi="Arial" w:cs="Arial"/>
                <w:sz w:val="18"/>
                <w:szCs w:val="18"/>
                <w:lang w:eastAsia="zh-CN"/>
              </w:rPr>
              <w:t xml:space="preserve"> (Ley de Fortalecimiento de las Finanzas Públicas).</w:t>
            </w:r>
          </w:p>
        </w:tc>
        <w:tc>
          <w:tcPr>
            <w:tcW w:w="1260" w:type="dxa"/>
            <w:tcBorders>
              <w:top w:val="single" w:sz="4" w:space="0" w:color="000000"/>
              <w:left w:val="single" w:sz="4" w:space="0" w:color="000000"/>
              <w:bottom w:val="single" w:sz="4" w:space="0" w:color="000000"/>
              <w:right w:val="single" w:sz="4" w:space="0" w:color="000000"/>
            </w:tcBorders>
          </w:tcPr>
          <w:p w14:paraId="720B62A9" w14:textId="068F4320"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Ley</w:t>
            </w:r>
          </w:p>
        </w:tc>
        <w:tc>
          <w:tcPr>
            <w:tcW w:w="991" w:type="dxa"/>
            <w:tcBorders>
              <w:top w:val="single" w:sz="4" w:space="0" w:color="000000"/>
              <w:left w:val="single" w:sz="4" w:space="0" w:color="000000"/>
              <w:bottom w:val="single" w:sz="4" w:space="0" w:color="000000"/>
              <w:right w:val="single" w:sz="4" w:space="0" w:color="000000"/>
            </w:tcBorders>
          </w:tcPr>
          <w:p w14:paraId="39D4EA13" w14:textId="77777777"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0</w:t>
            </w:r>
          </w:p>
        </w:tc>
        <w:tc>
          <w:tcPr>
            <w:tcW w:w="991" w:type="dxa"/>
            <w:tcBorders>
              <w:top w:val="single" w:sz="4" w:space="0" w:color="000000"/>
              <w:left w:val="single" w:sz="4" w:space="0" w:color="000000"/>
              <w:bottom w:val="single" w:sz="4" w:space="0" w:color="000000"/>
              <w:right w:val="single" w:sz="4" w:space="0" w:color="000000"/>
            </w:tcBorders>
          </w:tcPr>
          <w:p w14:paraId="3824BE55" w14:textId="30A51D30"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2017</w:t>
            </w:r>
          </w:p>
        </w:tc>
        <w:tc>
          <w:tcPr>
            <w:tcW w:w="991" w:type="dxa"/>
            <w:tcBorders>
              <w:top w:val="single" w:sz="4" w:space="0" w:color="000000"/>
              <w:left w:val="single" w:sz="4" w:space="0" w:color="000000"/>
              <w:bottom w:val="single" w:sz="4" w:space="0" w:color="000000"/>
              <w:right w:val="single" w:sz="4" w:space="0" w:color="000000"/>
            </w:tcBorders>
          </w:tcPr>
          <w:p w14:paraId="7702F49A" w14:textId="77777777" w:rsidR="00D06747" w:rsidRDefault="00D06747">
            <w:pPr>
              <w:spacing w:before="60" w:after="60"/>
              <w:jc w:val="center"/>
              <w:rPr>
                <w:rFonts w:ascii="Arial" w:hAnsi="Arial" w:cs="Arial"/>
                <w:sz w:val="18"/>
                <w:szCs w:val="18"/>
              </w:rPr>
            </w:pPr>
            <w:r w:rsidRPr="001D782F">
              <w:rPr>
                <w:rFonts w:ascii="Arial" w:hAnsi="Arial" w:cs="Arial"/>
                <w:sz w:val="18"/>
                <w:szCs w:val="18"/>
              </w:rPr>
              <w:t>1</w:t>
            </w:r>
          </w:p>
          <w:p w14:paraId="74A69E24" w14:textId="647B5A5E" w:rsidR="00045C2F" w:rsidRPr="001D782F" w:rsidRDefault="00045C2F">
            <w:pPr>
              <w:spacing w:before="60" w:after="60"/>
              <w:jc w:val="center"/>
              <w:rPr>
                <w:rFonts w:ascii="Arial" w:hAnsi="Arial" w:cs="Arial"/>
                <w:sz w:val="18"/>
                <w:szCs w:val="18"/>
              </w:rPr>
            </w:pPr>
            <w:r>
              <w:rPr>
                <w:rFonts w:ascii="Arial" w:hAnsi="Arial" w:cs="Arial"/>
                <w:sz w:val="18"/>
                <w:szCs w:val="18"/>
              </w:rPr>
              <w:t>(2018)</w:t>
            </w:r>
          </w:p>
        </w:tc>
        <w:tc>
          <w:tcPr>
            <w:tcW w:w="2031" w:type="dxa"/>
            <w:tcBorders>
              <w:top w:val="single" w:sz="4" w:space="0" w:color="000000"/>
              <w:left w:val="single" w:sz="4" w:space="0" w:color="000000"/>
              <w:bottom w:val="single" w:sz="4" w:space="0" w:color="000000"/>
              <w:right w:val="single" w:sz="4" w:space="0" w:color="000000"/>
            </w:tcBorders>
          </w:tcPr>
          <w:p w14:paraId="370DAE0F" w14:textId="6C6C599C" w:rsidR="00D06747" w:rsidRPr="001D782F" w:rsidRDefault="00D06747" w:rsidP="00C054BF">
            <w:pPr>
              <w:spacing w:before="60" w:after="60"/>
              <w:rPr>
                <w:rFonts w:ascii="Arial" w:hAnsi="Arial" w:cs="Arial"/>
                <w:sz w:val="18"/>
                <w:szCs w:val="18"/>
              </w:rPr>
            </w:pPr>
            <w:r w:rsidRPr="001D782F">
              <w:rPr>
                <w:rFonts w:ascii="Arial" w:hAnsi="Arial" w:cs="Arial"/>
                <w:sz w:val="18"/>
                <w:szCs w:val="18"/>
                <w:lang w:eastAsia="zh-CN"/>
              </w:rPr>
              <w:t>Publicación en el Diario Oficial La Gaceta</w:t>
            </w:r>
            <w:r w:rsidR="009A3EE4" w:rsidRPr="001D782F">
              <w:rPr>
                <w:rFonts w:ascii="Arial" w:hAnsi="Arial" w:cs="Arial"/>
                <w:sz w:val="18"/>
                <w:szCs w:val="18"/>
                <w:lang w:eastAsia="zh-CN"/>
              </w:rPr>
              <w:t xml:space="preserve"> de la Ley de Fortalecimiento de las Finanzas Públicas</w:t>
            </w:r>
          </w:p>
        </w:tc>
        <w:tc>
          <w:tcPr>
            <w:tcW w:w="2438" w:type="dxa"/>
            <w:tcBorders>
              <w:top w:val="single" w:sz="4" w:space="0" w:color="000000"/>
              <w:left w:val="single" w:sz="4" w:space="0" w:color="000000"/>
              <w:bottom w:val="single" w:sz="4" w:space="0" w:color="000000"/>
              <w:right w:val="single" w:sz="4" w:space="0" w:color="000000"/>
            </w:tcBorders>
          </w:tcPr>
          <w:p w14:paraId="22DB4D58" w14:textId="6A1474A7" w:rsidR="00D06747" w:rsidRPr="001D782F" w:rsidRDefault="00D06747">
            <w:pPr>
              <w:spacing w:before="60" w:after="60"/>
              <w:rPr>
                <w:rFonts w:ascii="Arial" w:hAnsi="Arial" w:cs="Arial"/>
                <w:sz w:val="18"/>
                <w:szCs w:val="18"/>
              </w:rPr>
            </w:pPr>
            <w:r w:rsidRPr="001D782F">
              <w:rPr>
                <w:rFonts w:ascii="Arial" w:hAnsi="Arial" w:cs="Arial"/>
                <w:sz w:val="18"/>
                <w:szCs w:val="18"/>
                <w:lang w:eastAsia="zh-CN"/>
              </w:rPr>
              <w:t>El Título IV de esta ley trata sobre la creación de la regla fiscal con todas sus características</w:t>
            </w:r>
            <w:r w:rsidR="008017A1" w:rsidRPr="001D782F">
              <w:rPr>
                <w:rFonts w:ascii="Arial" w:hAnsi="Arial" w:cs="Arial"/>
                <w:sz w:val="18"/>
                <w:szCs w:val="18"/>
                <w:lang w:eastAsia="zh-CN"/>
              </w:rPr>
              <w:t>.</w:t>
            </w:r>
          </w:p>
        </w:tc>
      </w:tr>
      <w:tr w:rsidR="00D06747" w:rsidRPr="007E388A" w14:paraId="1FA8F731"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049EAED2" w14:textId="5943920A" w:rsidR="00D06747" w:rsidRPr="001D782F" w:rsidRDefault="00D06747">
            <w:pPr>
              <w:spacing w:before="60" w:after="60"/>
              <w:rPr>
                <w:rFonts w:ascii="Arial" w:hAnsi="Arial" w:cs="Arial"/>
                <w:sz w:val="18"/>
                <w:szCs w:val="18"/>
              </w:rPr>
            </w:pPr>
            <w:r w:rsidRPr="001D782F">
              <w:rPr>
                <w:rFonts w:ascii="Arial" w:hAnsi="Arial" w:cs="Arial"/>
                <w:sz w:val="18"/>
                <w:szCs w:val="18"/>
              </w:rPr>
              <w:t>Documento con propuesta de diseño de Consejo Fiscal Independiente (CFI) elaborado</w:t>
            </w:r>
          </w:p>
        </w:tc>
        <w:tc>
          <w:tcPr>
            <w:tcW w:w="1260" w:type="dxa"/>
            <w:tcBorders>
              <w:top w:val="single" w:sz="4" w:space="0" w:color="000000"/>
              <w:left w:val="single" w:sz="4" w:space="0" w:color="000000"/>
              <w:bottom w:val="single" w:sz="4" w:space="0" w:color="000000"/>
              <w:right w:val="single" w:sz="4" w:space="0" w:color="000000"/>
            </w:tcBorders>
          </w:tcPr>
          <w:p w14:paraId="56A572C6" w14:textId="410ECA56"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Documento</w:t>
            </w:r>
          </w:p>
        </w:tc>
        <w:tc>
          <w:tcPr>
            <w:tcW w:w="991" w:type="dxa"/>
            <w:tcBorders>
              <w:top w:val="single" w:sz="4" w:space="0" w:color="000000"/>
              <w:left w:val="single" w:sz="4" w:space="0" w:color="000000"/>
              <w:bottom w:val="single" w:sz="4" w:space="0" w:color="000000"/>
              <w:right w:val="single" w:sz="4" w:space="0" w:color="000000"/>
            </w:tcBorders>
          </w:tcPr>
          <w:p w14:paraId="2430F085" w14:textId="77777777"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0</w:t>
            </w:r>
          </w:p>
        </w:tc>
        <w:tc>
          <w:tcPr>
            <w:tcW w:w="991" w:type="dxa"/>
            <w:tcBorders>
              <w:top w:val="single" w:sz="4" w:space="0" w:color="000000"/>
              <w:left w:val="single" w:sz="4" w:space="0" w:color="000000"/>
              <w:bottom w:val="single" w:sz="4" w:space="0" w:color="000000"/>
              <w:right w:val="single" w:sz="4" w:space="0" w:color="000000"/>
            </w:tcBorders>
          </w:tcPr>
          <w:p w14:paraId="0487E8F3" w14:textId="77777777"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2018</w:t>
            </w:r>
          </w:p>
        </w:tc>
        <w:tc>
          <w:tcPr>
            <w:tcW w:w="991" w:type="dxa"/>
            <w:tcBorders>
              <w:top w:val="single" w:sz="4" w:space="0" w:color="000000"/>
              <w:left w:val="single" w:sz="4" w:space="0" w:color="000000"/>
              <w:bottom w:val="single" w:sz="4" w:space="0" w:color="000000"/>
              <w:right w:val="single" w:sz="4" w:space="0" w:color="000000"/>
            </w:tcBorders>
          </w:tcPr>
          <w:p w14:paraId="200DB498" w14:textId="77777777" w:rsidR="00D06747" w:rsidRDefault="00D06747">
            <w:pPr>
              <w:spacing w:before="60" w:after="60"/>
              <w:jc w:val="center"/>
              <w:rPr>
                <w:rFonts w:ascii="Arial" w:hAnsi="Arial" w:cs="Arial"/>
                <w:sz w:val="18"/>
                <w:szCs w:val="18"/>
              </w:rPr>
            </w:pPr>
            <w:r w:rsidRPr="001D782F">
              <w:rPr>
                <w:rFonts w:ascii="Arial" w:hAnsi="Arial" w:cs="Arial"/>
                <w:sz w:val="18"/>
                <w:szCs w:val="18"/>
              </w:rPr>
              <w:t>1</w:t>
            </w:r>
          </w:p>
          <w:p w14:paraId="6D006274" w14:textId="7E862879" w:rsidR="00045C2F" w:rsidRPr="001D782F" w:rsidRDefault="00045C2F">
            <w:pPr>
              <w:spacing w:before="60" w:after="60"/>
              <w:jc w:val="center"/>
              <w:rPr>
                <w:rFonts w:ascii="Arial" w:hAnsi="Arial" w:cs="Arial"/>
                <w:sz w:val="18"/>
                <w:szCs w:val="18"/>
              </w:rPr>
            </w:pPr>
            <w:r>
              <w:rPr>
                <w:rFonts w:ascii="Arial" w:hAnsi="Arial" w:cs="Arial"/>
                <w:sz w:val="18"/>
                <w:szCs w:val="18"/>
              </w:rPr>
              <w:t>(2019)</w:t>
            </w:r>
          </w:p>
        </w:tc>
        <w:tc>
          <w:tcPr>
            <w:tcW w:w="2031" w:type="dxa"/>
            <w:tcBorders>
              <w:top w:val="single" w:sz="4" w:space="0" w:color="000000"/>
              <w:left w:val="single" w:sz="4" w:space="0" w:color="000000"/>
              <w:bottom w:val="single" w:sz="4" w:space="0" w:color="000000"/>
              <w:right w:val="single" w:sz="4" w:space="0" w:color="000000"/>
            </w:tcBorders>
          </w:tcPr>
          <w:p w14:paraId="42CDF47A" w14:textId="1421EA48" w:rsidR="00D06747" w:rsidRPr="001D782F" w:rsidRDefault="000A3589" w:rsidP="00C054BF">
            <w:pPr>
              <w:spacing w:before="60" w:after="60"/>
              <w:rPr>
                <w:rFonts w:ascii="Arial" w:hAnsi="Arial" w:cs="Arial"/>
                <w:sz w:val="18"/>
                <w:szCs w:val="18"/>
              </w:rPr>
            </w:pPr>
            <w:r>
              <w:rPr>
                <w:rFonts w:ascii="Arial" w:hAnsi="Arial" w:cs="Arial"/>
                <w:sz w:val="18"/>
                <w:szCs w:val="18"/>
                <w:lang w:eastAsia="zh-CN"/>
              </w:rPr>
              <w:t>Informe del MH</w:t>
            </w:r>
          </w:p>
        </w:tc>
        <w:tc>
          <w:tcPr>
            <w:tcW w:w="2438" w:type="dxa"/>
            <w:tcBorders>
              <w:top w:val="single" w:sz="4" w:space="0" w:color="000000"/>
              <w:left w:val="single" w:sz="4" w:space="0" w:color="000000"/>
              <w:bottom w:val="single" w:sz="4" w:space="0" w:color="000000"/>
              <w:right w:val="single" w:sz="4" w:space="0" w:color="000000"/>
            </w:tcBorders>
          </w:tcPr>
          <w:p w14:paraId="7228BB5E" w14:textId="09BA1CB1" w:rsidR="00D06747" w:rsidRPr="001D782F" w:rsidRDefault="008017A1" w:rsidP="00C054BF">
            <w:pPr>
              <w:spacing w:before="60" w:after="60"/>
              <w:rPr>
                <w:rFonts w:ascii="Arial" w:hAnsi="Arial" w:cs="Arial"/>
                <w:sz w:val="18"/>
                <w:szCs w:val="18"/>
              </w:rPr>
            </w:pPr>
            <w:r w:rsidRPr="001D782F">
              <w:rPr>
                <w:rFonts w:ascii="Arial" w:hAnsi="Arial" w:cs="Arial"/>
                <w:color w:val="000000" w:themeColor="text1"/>
                <w:sz w:val="18"/>
                <w:szCs w:val="18"/>
              </w:rPr>
              <w:t>CFI alineado con buenas prácticas internacionales</w:t>
            </w:r>
          </w:p>
        </w:tc>
      </w:tr>
      <w:tr w:rsidR="00D06747" w:rsidRPr="00B02FE4" w14:paraId="024498EB" w14:textId="77777777" w:rsidTr="00DF5627">
        <w:trPr>
          <w:trHeight w:val="242"/>
        </w:trPr>
        <w:tc>
          <w:tcPr>
            <w:tcW w:w="13560" w:type="dxa"/>
            <w:gridSpan w:val="7"/>
            <w:tcBorders>
              <w:top w:val="single" w:sz="4" w:space="0" w:color="000000"/>
              <w:left w:val="single" w:sz="4" w:space="0" w:color="000000"/>
              <w:bottom w:val="single" w:sz="4" w:space="0" w:color="000000"/>
              <w:right w:val="single" w:sz="4" w:space="0" w:color="000000"/>
            </w:tcBorders>
            <w:vAlign w:val="center"/>
          </w:tcPr>
          <w:p w14:paraId="4D1D90B0" w14:textId="468F016B" w:rsidR="00D06747" w:rsidRPr="001D782F" w:rsidRDefault="00A20C08" w:rsidP="00C054BF">
            <w:pPr>
              <w:pStyle w:val="ListParagraph"/>
              <w:numPr>
                <w:ilvl w:val="0"/>
                <w:numId w:val="39"/>
              </w:numPr>
              <w:spacing w:before="60" w:after="60" w:line="276" w:lineRule="auto"/>
              <w:rPr>
                <w:rFonts w:ascii="Arial" w:hAnsi="Arial" w:cs="Arial"/>
                <w:sz w:val="18"/>
                <w:szCs w:val="18"/>
              </w:rPr>
            </w:pPr>
            <w:r>
              <w:rPr>
                <w:rFonts w:ascii="Arial" w:hAnsi="Arial" w:cs="Arial"/>
                <w:b/>
                <w:sz w:val="18"/>
                <w:szCs w:val="18"/>
              </w:rPr>
              <w:t xml:space="preserve">Modernización </w:t>
            </w:r>
            <w:r w:rsidR="00B403AB" w:rsidRPr="001D782F">
              <w:rPr>
                <w:rFonts w:ascii="Arial" w:hAnsi="Arial" w:cs="Arial"/>
                <w:b/>
                <w:sz w:val="18"/>
                <w:szCs w:val="18"/>
              </w:rPr>
              <w:t xml:space="preserve">del diseño </w:t>
            </w:r>
            <w:r>
              <w:rPr>
                <w:rFonts w:ascii="Arial" w:hAnsi="Arial" w:cs="Arial"/>
                <w:b/>
                <w:sz w:val="18"/>
                <w:szCs w:val="18"/>
              </w:rPr>
              <w:t xml:space="preserve">y gestión </w:t>
            </w:r>
            <w:r w:rsidR="00B403AB" w:rsidRPr="001D782F">
              <w:rPr>
                <w:rFonts w:ascii="Arial" w:hAnsi="Arial" w:cs="Arial"/>
                <w:b/>
                <w:sz w:val="18"/>
                <w:szCs w:val="18"/>
              </w:rPr>
              <w:t>del sistema tributario</w:t>
            </w:r>
          </w:p>
        </w:tc>
      </w:tr>
      <w:tr w:rsidR="00D06747" w:rsidRPr="007E388A" w14:paraId="3A83E204"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1CAB0ED8" w14:textId="10467981" w:rsidR="00D06747" w:rsidRPr="001D782F" w:rsidRDefault="00B403AB">
            <w:pPr>
              <w:spacing w:before="60" w:after="60"/>
              <w:rPr>
                <w:rFonts w:ascii="Arial" w:hAnsi="Arial" w:cs="Arial"/>
                <w:sz w:val="18"/>
                <w:szCs w:val="18"/>
              </w:rPr>
            </w:pPr>
            <w:r w:rsidRPr="001D782F">
              <w:rPr>
                <w:rFonts w:ascii="Arial" w:hAnsi="Arial" w:cs="Arial"/>
                <w:sz w:val="18"/>
                <w:szCs w:val="18"/>
              </w:rPr>
              <w:t>Ley de Fortalecimiento de las Finanzas públicas con modificaciones en IVA y Renta aprobada</w:t>
            </w:r>
          </w:p>
        </w:tc>
        <w:tc>
          <w:tcPr>
            <w:tcW w:w="1260" w:type="dxa"/>
            <w:tcBorders>
              <w:top w:val="single" w:sz="4" w:space="0" w:color="000000"/>
              <w:left w:val="single" w:sz="4" w:space="0" w:color="000000"/>
              <w:bottom w:val="single" w:sz="4" w:space="0" w:color="000000"/>
              <w:right w:val="single" w:sz="4" w:space="0" w:color="000000"/>
            </w:tcBorders>
          </w:tcPr>
          <w:p w14:paraId="69653309" w14:textId="1ED34085" w:rsidR="00D06747" w:rsidRPr="001D782F" w:rsidRDefault="00B403AB">
            <w:pPr>
              <w:spacing w:before="60" w:after="60"/>
              <w:jc w:val="center"/>
              <w:rPr>
                <w:rFonts w:ascii="Arial" w:hAnsi="Arial" w:cs="Arial"/>
                <w:sz w:val="18"/>
                <w:szCs w:val="18"/>
              </w:rPr>
            </w:pPr>
            <w:r w:rsidRPr="001D782F">
              <w:rPr>
                <w:rFonts w:ascii="Arial" w:hAnsi="Arial" w:cs="Arial"/>
                <w:sz w:val="18"/>
                <w:szCs w:val="18"/>
              </w:rPr>
              <w:t>Ley</w:t>
            </w:r>
          </w:p>
        </w:tc>
        <w:tc>
          <w:tcPr>
            <w:tcW w:w="991" w:type="dxa"/>
            <w:tcBorders>
              <w:top w:val="single" w:sz="4" w:space="0" w:color="000000"/>
              <w:left w:val="single" w:sz="4" w:space="0" w:color="000000"/>
              <w:bottom w:val="single" w:sz="4" w:space="0" w:color="000000"/>
              <w:right w:val="single" w:sz="4" w:space="0" w:color="000000"/>
            </w:tcBorders>
          </w:tcPr>
          <w:p w14:paraId="6A63C472" w14:textId="77777777" w:rsidR="00D06747" w:rsidRPr="001D782F" w:rsidRDefault="00D06747">
            <w:pPr>
              <w:spacing w:before="60" w:after="60"/>
              <w:jc w:val="center"/>
              <w:rPr>
                <w:rFonts w:ascii="Arial" w:hAnsi="Arial" w:cs="Arial"/>
                <w:sz w:val="18"/>
                <w:szCs w:val="18"/>
              </w:rPr>
            </w:pPr>
            <w:r w:rsidRPr="001D782F">
              <w:rPr>
                <w:rFonts w:ascii="Arial" w:hAnsi="Arial" w:cs="Arial"/>
                <w:sz w:val="18"/>
                <w:szCs w:val="18"/>
              </w:rPr>
              <w:t>0</w:t>
            </w:r>
          </w:p>
        </w:tc>
        <w:tc>
          <w:tcPr>
            <w:tcW w:w="991" w:type="dxa"/>
            <w:tcBorders>
              <w:top w:val="single" w:sz="4" w:space="0" w:color="000000"/>
              <w:left w:val="single" w:sz="4" w:space="0" w:color="000000"/>
              <w:bottom w:val="single" w:sz="4" w:space="0" w:color="000000"/>
              <w:right w:val="single" w:sz="4" w:space="0" w:color="000000"/>
            </w:tcBorders>
          </w:tcPr>
          <w:p w14:paraId="10744400" w14:textId="7AB0049B" w:rsidR="00D06747" w:rsidRPr="001D782F" w:rsidRDefault="00D06747">
            <w:pPr>
              <w:spacing w:before="60" w:after="60"/>
              <w:jc w:val="center"/>
              <w:rPr>
                <w:rFonts w:ascii="Arial" w:hAnsi="Arial" w:cs="Arial"/>
                <w:sz w:val="18"/>
                <w:szCs w:val="18"/>
              </w:rPr>
            </w:pPr>
            <w:r w:rsidRPr="00A575F3">
              <w:rPr>
                <w:rFonts w:ascii="Arial" w:hAnsi="Arial" w:cs="Arial"/>
                <w:sz w:val="18"/>
                <w:szCs w:val="18"/>
              </w:rPr>
              <w:t>201</w:t>
            </w:r>
            <w:r w:rsidR="00045C2F">
              <w:rPr>
                <w:rFonts w:ascii="Arial" w:hAnsi="Arial" w:cs="Arial"/>
                <w:sz w:val="18"/>
                <w:szCs w:val="18"/>
              </w:rPr>
              <w:t>7</w:t>
            </w:r>
          </w:p>
        </w:tc>
        <w:tc>
          <w:tcPr>
            <w:tcW w:w="991" w:type="dxa"/>
            <w:tcBorders>
              <w:top w:val="single" w:sz="4" w:space="0" w:color="000000"/>
              <w:left w:val="single" w:sz="4" w:space="0" w:color="000000"/>
              <w:bottom w:val="single" w:sz="4" w:space="0" w:color="000000"/>
              <w:right w:val="single" w:sz="4" w:space="0" w:color="000000"/>
            </w:tcBorders>
          </w:tcPr>
          <w:p w14:paraId="3B466941" w14:textId="77777777" w:rsidR="00045C2F" w:rsidRDefault="00D06747">
            <w:pPr>
              <w:spacing w:before="60" w:after="60"/>
              <w:jc w:val="center"/>
              <w:rPr>
                <w:rFonts w:ascii="Arial" w:hAnsi="Arial" w:cs="Arial"/>
                <w:sz w:val="18"/>
                <w:szCs w:val="18"/>
              </w:rPr>
            </w:pPr>
            <w:r w:rsidRPr="001D782F">
              <w:rPr>
                <w:rFonts w:ascii="Arial" w:hAnsi="Arial" w:cs="Arial"/>
                <w:sz w:val="18"/>
                <w:szCs w:val="18"/>
              </w:rPr>
              <w:t>1</w:t>
            </w:r>
          </w:p>
          <w:p w14:paraId="57616DC5" w14:textId="4C001C31" w:rsidR="00D06747" w:rsidRPr="001D782F" w:rsidRDefault="00045C2F">
            <w:pPr>
              <w:spacing w:before="60" w:after="60"/>
              <w:jc w:val="center"/>
              <w:rPr>
                <w:rFonts w:ascii="Arial" w:hAnsi="Arial" w:cs="Arial"/>
                <w:sz w:val="18"/>
                <w:szCs w:val="18"/>
              </w:rPr>
            </w:pPr>
            <w:r>
              <w:rPr>
                <w:rFonts w:ascii="Arial" w:hAnsi="Arial" w:cs="Arial"/>
                <w:sz w:val="18"/>
                <w:szCs w:val="18"/>
              </w:rPr>
              <w:t>(2018)</w:t>
            </w:r>
          </w:p>
        </w:tc>
        <w:tc>
          <w:tcPr>
            <w:tcW w:w="2031" w:type="dxa"/>
            <w:tcBorders>
              <w:top w:val="single" w:sz="4" w:space="0" w:color="000000"/>
              <w:left w:val="single" w:sz="4" w:space="0" w:color="000000"/>
              <w:bottom w:val="single" w:sz="4" w:space="0" w:color="000000"/>
              <w:right w:val="single" w:sz="4" w:space="0" w:color="000000"/>
            </w:tcBorders>
          </w:tcPr>
          <w:p w14:paraId="4FBCFA21" w14:textId="790D5BF3" w:rsidR="00D06747" w:rsidRPr="001D782F" w:rsidRDefault="008017A1" w:rsidP="00C054BF">
            <w:pPr>
              <w:spacing w:before="60" w:after="60"/>
              <w:rPr>
                <w:rFonts w:ascii="Arial" w:hAnsi="Arial" w:cs="Arial"/>
                <w:sz w:val="18"/>
                <w:szCs w:val="18"/>
              </w:rPr>
            </w:pPr>
            <w:r w:rsidRPr="001D782F">
              <w:rPr>
                <w:rFonts w:ascii="Arial" w:hAnsi="Arial" w:cs="Arial"/>
                <w:sz w:val="18"/>
                <w:szCs w:val="18"/>
                <w:lang w:eastAsia="zh-CN"/>
              </w:rPr>
              <w:t>Publicación en el Diario Oficial La Gaceta de la Ley de Fortalecimiento de las Finanzas Públicas</w:t>
            </w:r>
          </w:p>
        </w:tc>
        <w:tc>
          <w:tcPr>
            <w:tcW w:w="2438" w:type="dxa"/>
            <w:tcBorders>
              <w:top w:val="single" w:sz="4" w:space="0" w:color="000000"/>
              <w:left w:val="single" w:sz="4" w:space="0" w:color="000000"/>
              <w:bottom w:val="single" w:sz="4" w:space="0" w:color="000000"/>
              <w:right w:val="single" w:sz="4" w:space="0" w:color="000000"/>
            </w:tcBorders>
            <w:vAlign w:val="center"/>
          </w:tcPr>
          <w:p w14:paraId="1FD49C7B" w14:textId="27BC507C" w:rsidR="00D06747" w:rsidRPr="001D782F" w:rsidRDefault="00D06747" w:rsidP="00D06747">
            <w:pPr>
              <w:spacing w:before="60" w:after="60"/>
              <w:jc w:val="center"/>
              <w:rPr>
                <w:rFonts w:ascii="Arial" w:hAnsi="Arial" w:cs="Arial"/>
                <w:sz w:val="18"/>
                <w:szCs w:val="18"/>
              </w:rPr>
            </w:pPr>
          </w:p>
        </w:tc>
      </w:tr>
      <w:tr w:rsidR="008017A1" w:rsidRPr="007E388A" w14:paraId="4B5FD456"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70828A4B" w14:textId="4DAD97BB" w:rsidR="008017A1" w:rsidRPr="001D782F" w:rsidRDefault="00857C01">
            <w:pPr>
              <w:spacing w:before="60" w:after="60"/>
              <w:rPr>
                <w:rFonts w:ascii="Arial" w:hAnsi="Arial" w:cs="Arial"/>
                <w:sz w:val="18"/>
                <w:szCs w:val="18"/>
              </w:rPr>
            </w:pPr>
            <w:r>
              <w:rPr>
                <w:rFonts w:ascii="Arial" w:hAnsi="Arial" w:cs="Arial"/>
                <w:sz w:val="20"/>
                <w:lang w:eastAsia="zh-CN"/>
              </w:rPr>
              <w:t>Informe detallando uso de Factura electrónico en el sector de Grandes Contribuyentes (GC)</w:t>
            </w:r>
          </w:p>
        </w:tc>
        <w:tc>
          <w:tcPr>
            <w:tcW w:w="1260" w:type="dxa"/>
            <w:tcBorders>
              <w:top w:val="single" w:sz="4" w:space="0" w:color="000000"/>
              <w:left w:val="single" w:sz="4" w:space="0" w:color="000000"/>
              <w:bottom w:val="single" w:sz="4" w:space="0" w:color="000000"/>
              <w:right w:val="single" w:sz="4" w:space="0" w:color="000000"/>
            </w:tcBorders>
          </w:tcPr>
          <w:p w14:paraId="5B004D17" w14:textId="39A1C82B" w:rsidR="008017A1" w:rsidRPr="001D782F" w:rsidRDefault="00857C01">
            <w:pPr>
              <w:spacing w:before="60" w:after="60"/>
              <w:jc w:val="center"/>
              <w:rPr>
                <w:rFonts w:ascii="Arial" w:hAnsi="Arial" w:cs="Arial"/>
                <w:sz w:val="18"/>
                <w:szCs w:val="18"/>
              </w:rPr>
            </w:pPr>
            <w:r>
              <w:rPr>
                <w:rFonts w:ascii="Arial" w:hAnsi="Arial" w:cs="Arial"/>
                <w:sz w:val="18"/>
                <w:szCs w:val="18"/>
              </w:rPr>
              <w:t>Informe</w:t>
            </w:r>
          </w:p>
        </w:tc>
        <w:tc>
          <w:tcPr>
            <w:tcW w:w="991" w:type="dxa"/>
            <w:tcBorders>
              <w:top w:val="single" w:sz="4" w:space="0" w:color="000000"/>
              <w:left w:val="single" w:sz="4" w:space="0" w:color="000000"/>
              <w:bottom w:val="single" w:sz="4" w:space="0" w:color="000000"/>
              <w:right w:val="single" w:sz="4" w:space="0" w:color="000000"/>
            </w:tcBorders>
          </w:tcPr>
          <w:p w14:paraId="359A5049" w14:textId="77777777" w:rsidR="008017A1" w:rsidRPr="001D782F" w:rsidRDefault="008017A1">
            <w:pPr>
              <w:spacing w:before="60" w:after="60"/>
              <w:jc w:val="center"/>
              <w:rPr>
                <w:rFonts w:ascii="Arial" w:hAnsi="Arial" w:cs="Arial"/>
                <w:sz w:val="18"/>
                <w:szCs w:val="18"/>
              </w:rPr>
            </w:pPr>
            <w:r w:rsidRPr="001D782F">
              <w:rPr>
                <w:rFonts w:ascii="Arial" w:hAnsi="Arial" w:cs="Arial"/>
                <w:sz w:val="18"/>
                <w:szCs w:val="18"/>
              </w:rPr>
              <w:t>0</w:t>
            </w:r>
          </w:p>
        </w:tc>
        <w:tc>
          <w:tcPr>
            <w:tcW w:w="991" w:type="dxa"/>
            <w:tcBorders>
              <w:top w:val="single" w:sz="4" w:space="0" w:color="000000"/>
              <w:left w:val="single" w:sz="4" w:space="0" w:color="000000"/>
              <w:bottom w:val="single" w:sz="4" w:space="0" w:color="000000"/>
              <w:right w:val="single" w:sz="4" w:space="0" w:color="000000"/>
            </w:tcBorders>
          </w:tcPr>
          <w:p w14:paraId="7C06CDB1" w14:textId="77777777" w:rsidR="008017A1" w:rsidRPr="001D782F" w:rsidRDefault="008017A1">
            <w:pPr>
              <w:spacing w:before="60" w:after="60"/>
              <w:jc w:val="center"/>
              <w:rPr>
                <w:rFonts w:ascii="Arial" w:hAnsi="Arial" w:cs="Arial"/>
                <w:sz w:val="18"/>
                <w:szCs w:val="18"/>
              </w:rPr>
            </w:pPr>
            <w:r w:rsidRPr="001D782F">
              <w:rPr>
                <w:rFonts w:ascii="Arial" w:hAnsi="Arial" w:cs="Arial"/>
                <w:sz w:val="18"/>
                <w:szCs w:val="18"/>
              </w:rPr>
              <w:t>2018</w:t>
            </w:r>
          </w:p>
        </w:tc>
        <w:tc>
          <w:tcPr>
            <w:tcW w:w="991" w:type="dxa"/>
            <w:tcBorders>
              <w:top w:val="single" w:sz="4" w:space="0" w:color="000000"/>
              <w:left w:val="single" w:sz="4" w:space="0" w:color="000000"/>
              <w:bottom w:val="single" w:sz="4" w:space="0" w:color="000000"/>
              <w:right w:val="single" w:sz="4" w:space="0" w:color="000000"/>
            </w:tcBorders>
          </w:tcPr>
          <w:p w14:paraId="293443B2" w14:textId="77777777" w:rsidR="008017A1" w:rsidRDefault="008017A1">
            <w:pPr>
              <w:spacing w:before="60" w:after="60"/>
              <w:jc w:val="center"/>
              <w:rPr>
                <w:rFonts w:ascii="Arial" w:hAnsi="Arial" w:cs="Arial"/>
                <w:sz w:val="18"/>
                <w:szCs w:val="18"/>
              </w:rPr>
            </w:pPr>
            <w:r w:rsidRPr="001D782F">
              <w:rPr>
                <w:rFonts w:ascii="Arial" w:hAnsi="Arial" w:cs="Arial"/>
                <w:sz w:val="18"/>
                <w:szCs w:val="18"/>
              </w:rPr>
              <w:t>1</w:t>
            </w:r>
          </w:p>
          <w:p w14:paraId="2C0E02F4" w14:textId="3E912B4E" w:rsidR="00045C2F" w:rsidRPr="001D782F" w:rsidRDefault="00045C2F">
            <w:pPr>
              <w:spacing w:before="60" w:after="60"/>
              <w:jc w:val="center"/>
              <w:rPr>
                <w:rFonts w:ascii="Arial" w:hAnsi="Arial" w:cs="Arial"/>
                <w:sz w:val="18"/>
                <w:szCs w:val="18"/>
              </w:rPr>
            </w:pPr>
            <w:r>
              <w:rPr>
                <w:rFonts w:ascii="Arial" w:hAnsi="Arial" w:cs="Arial"/>
                <w:sz w:val="18"/>
                <w:szCs w:val="18"/>
              </w:rPr>
              <w:t>(2019)</w:t>
            </w:r>
          </w:p>
        </w:tc>
        <w:tc>
          <w:tcPr>
            <w:tcW w:w="2031" w:type="dxa"/>
            <w:tcBorders>
              <w:top w:val="single" w:sz="4" w:space="0" w:color="000000"/>
              <w:left w:val="single" w:sz="4" w:space="0" w:color="000000"/>
              <w:bottom w:val="single" w:sz="4" w:space="0" w:color="000000"/>
              <w:right w:val="single" w:sz="4" w:space="0" w:color="000000"/>
            </w:tcBorders>
          </w:tcPr>
          <w:p w14:paraId="309403AA" w14:textId="2E7CCB8C" w:rsidR="008017A1" w:rsidRPr="00857C01" w:rsidRDefault="00857C01" w:rsidP="00C054BF">
            <w:pPr>
              <w:spacing w:before="60" w:after="60"/>
              <w:rPr>
                <w:rFonts w:ascii="Arial" w:hAnsi="Arial" w:cs="Arial"/>
                <w:sz w:val="18"/>
                <w:szCs w:val="18"/>
              </w:rPr>
            </w:pPr>
            <w:r w:rsidRPr="00857C01">
              <w:rPr>
                <w:rFonts w:ascii="Arial" w:hAnsi="Arial" w:cs="Arial"/>
                <w:sz w:val="18"/>
                <w:szCs w:val="18"/>
                <w:lang w:val="es-MX"/>
              </w:rPr>
              <w:t>Informe de la Dirección General de Tributación remitido al Banco</w:t>
            </w:r>
            <w:r w:rsidR="00705C9C">
              <w:rPr>
                <w:rFonts w:ascii="Arial" w:hAnsi="Arial" w:cs="Arial"/>
                <w:sz w:val="18"/>
                <w:szCs w:val="18"/>
                <w:lang w:val="es-MX"/>
              </w:rPr>
              <w:t xml:space="preserve"> y </w:t>
            </w:r>
            <w:r w:rsidR="00705C9C" w:rsidRPr="00705C9C">
              <w:rPr>
                <w:rFonts w:ascii="Arial" w:hAnsi="Arial" w:cs="Arial"/>
                <w:sz w:val="18"/>
                <w:szCs w:val="18"/>
                <w:lang w:val="es-CR"/>
              </w:rPr>
              <w:t xml:space="preserve">la Resolución DGT-R-012-2018. </w:t>
            </w:r>
            <w:hyperlink r:id="rId14" w:history="1">
              <w:r w:rsidR="00705C9C" w:rsidRPr="00705C9C">
                <w:rPr>
                  <w:rStyle w:val="Hyperlink"/>
                  <w:rFonts w:ascii="Arial" w:hAnsi="Arial" w:cs="Arial"/>
                  <w:sz w:val="18"/>
                  <w:szCs w:val="18"/>
                  <w:lang w:val="es-CR"/>
                </w:rPr>
                <w:t>Enlace</w:t>
              </w:r>
            </w:hyperlink>
            <w:r w:rsidR="00705C9C" w:rsidRPr="00705C9C">
              <w:rPr>
                <w:rFonts w:ascii="Arial" w:hAnsi="Arial" w:cs="Arial"/>
                <w:sz w:val="18"/>
                <w:szCs w:val="18"/>
                <w:lang w:val="es-CR"/>
              </w:rPr>
              <w:t>.</w:t>
            </w:r>
          </w:p>
        </w:tc>
        <w:tc>
          <w:tcPr>
            <w:tcW w:w="2438" w:type="dxa"/>
            <w:tcBorders>
              <w:top w:val="single" w:sz="4" w:space="0" w:color="000000"/>
              <w:left w:val="single" w:sz="4" w:space="0" w:color="000000"/>
              <w:bottom w:val="single" w:sz="4" w:space="0" w:color="000000"/>
              <w:right w:val="single" w:sz="4" w:space="0" w:color="000000"/>
            </w:tcBorders>
            <w:vAlign w:val="center"/>
          </w:tcPr>
          <w:p w14:paraId="395D4D00" w14:textId="44055496" w:rsidR="008017A1" w:rsidRPr="001D782F" w:rsidRDefault="008017A1" w:rsidP="008017A1">
            <w:pPr>
              <w:spacing w:before="60" w:after="60"/>
              <w:jc w:val="center"/>
              <w:rPr>
                <w:rFonts w:ascii="Arial" w:hAnsi="Arial" w:cs="Arial"/>
                <w:sz w:val="18"/>
                <w:szCs w:val="18"/>
              </w:rPr>
            </w:pPr>
          </w:p>
        </w:tc>
      </w:tr>
      <w:tr w:rsidR="00857C01" w:rsidRPr="00AE7D09" w14:paraId="32B1B643" w14:textId="77777777" w:rsidTr="00DF5627">
        <w:trPr>
          <w:trHeight w:val="242"/>
        </w:trPr>
        <w:tc>
          <w:tcPr>
            <w:tcW w:w="13560" w:type="dxa"/>
            <w:gridSpan w:val="7"/>
            <w:tcBorders>
              <w:top w:val="single" w:sz="4" w:space="0" w:color="000000"/>
              <w:left w:val="single" w:sz="4" w:space="0" w:color="000000"/>
              <w:bottom w:val="single" w:sz="4" w:space="0" w:color="000000"/>
              <w:right w:val="single" w:sz="4" w:space="0" w:color="000000"/>
            </w:tcBorders>
            <w:vAlign w:val="center"/>
          </w:tcPr>
          <w:p w14:paraId="42CC4CF9" w14:textId="2D3E8165" w:rsidR="00857C01" w:rsidRPr="004A1474" w:rsidRDefault="00857C01" w:rsidP="00C054BF">
            <w:pPr>
              <w:pStyle w:val="ListParagraph"/>
              <w:numPr>
                <w:ilvl w:val="0"/>
                <w:numId w:val="39"/>
              </w:numPr>
              <w:spacing w:before="60" w:after="60"/>
              <w:rPr>
                <w:rFonts w:ascii="Arial" w:hAnsi="Arial" w:cs="Arial"/>
                <w:b/>
                <w:sz w:val="18"/>
                <w:szCs w:val="18"/>
              </w:rPr>
            </w:pPr>
            <w:r w:rsidRPr="004A1474">
              <w:rPr>
                <w:rFonts w:ascii="Arial" w:hAnsi="Arial" w:cs="Arial"/>
                <w:b/>
                <w:sz w:val="18"/>
                <w:szCs w:val="18"/>
              </w:rPr>
              <w:t xml:space="preserve">Mejora </w:t>
            </w:r>
            <w:r w:rsidR="000A3589">
              <w:rPr>
                <w:rFonts w:ascii="Arial" w:hAnsi="Arial" w:cs="Arial"/>
                <w:b/>
                <w:sz w:val="18"/>
                <w:szCs w:val="18"/>
              </w:rPr>
              <w:t>en</w:t>
            </w:r>
            <w:r w:rsidRPr="004A1474">
              <w:rPr>
                <w:rFonts w:ascii="Arial" w:hAnsi="Arial" w:cs="Arial"/>
                <w:b/>
                <w:sz w:val="18"/>
                <w:szCs w:val="18"/>
              </w:rPr>
              <w:t xml:space="preserve"> la gestión del gasto público</w:t>
            </w:r>
          </w:p>
        </w:tc>
      </w:tr>
      <w:tr w:rsidR="00267327" w:rsidRPr="00AE7D09" w14:paraId="0CCD2AC8"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3B6DE9CA" w14:textId="17A2D0A8" w:rsidR="00267327" w:rsidRPr="004A1474" w:rsidRDefault="00267327" w:rsidP="00267327">
            <w:pPr>
              <w:spacing w:before="60" w:after="60"/>
              <w:rPr>
                <w:rFonts w:ascii="Arial" w:hAnsi="Arial" w:cs="Arial"/>
                <w:sz w:val="18"/>
                <w:szCs w:val="18"/>
                <w:lang w:eastAsia="zh-CN"/>
              </w:rPr>
            </w:pPr>
            <w:r w:rsidRPr="004A1474">
              <w:rPr>
                <w:rFonts w:ascii="Arial" w:hAnsi="Arial" w:cs="Arial"/>
                <w:sz w:val="18"/>
                <w:szCs w:val="18"/>
                <w:lang w:eastAsia="zh-CN"/>
              </w:rPr>
              <w:t>Proyecto de Ley de Empleo Público presentado ante Asamblea Legislativa.</w:t>
            </w:r>
          </w:p>
        </w:tc>
        <w:tc>
          <w:tcPr>
            <w:tcW w:w="1260" w:type="dxa"/>
            <w:tcBorders>
              <w:top w:val="single" w:sz="4" w:space="0" w:color="000000"/>
              <w:left w:val="single" w:sz="4" w:space="0" w:color="000000"/>
              <w:bottom w:val="single" w:sz="4" w:space="0" w:color="000000"/>
              <w:right w:val="single" w:sz="4" w:space="0" w:color="000000"/>
            </w:tcBorders>
          </w:tcPr>
          <w:p w14:paraId="02AEC7E6" w14:textId="2E080B82" w:rsidR="00267327" w:rsidRPr="004A1474" w:rsidRDefault="00267327" w:rsidP="00267327">
            <w:pPr>
              <w:spacing w:before="60" w:after="60"/>
              <w:jc w:val="center"/>
              <w:rPr>
                <w:rFonts w:ascii="Arial" w:hAnsi="Arial" w:cs="Arial"/>
                <w:sz w:val="18"/>
                <w:szCs w:val="18"/>
                <w:lang w:eastAsia="zh-CN"/>
              </w:rPr>
            </w:pPr>
            <w:r w:rsidRPr="004A1474">
              <w:rPr>
                <w:rFonts w:ascii="Arial" w:hAnsi="Arial" w:cs="Arial"/>
                <w:sz w:val="18"/>
                <w:szCs w:val="18"/>
                <w:lang w:eastAsia="zh-CN"/>
              </w:rPr>
              <w:t>Proyecto de Ley</w:t>
            </w:r>
          </w:p>
        </w:tc>
        <w:tc>
          <w:tcPr>
            <w:tcW w:w="991" w:type="dxa"/>
            <w:tcBorders>
              <w:top w:val="single" w:sz="4" w:space="0" w:color="000000"/>
              <w:left w:val="single" w:sz="4" w:space="0" w:color="000000"/>
              <w:bottom w:val="single" w:sz="4" w:space="0" w:color="000000"/>
              <w:right w:val="single" w:sz="4" w:space="0" w:color="000000"/>
            </w:tcBorders>
          </w:tcPr>
          <w:p w14:paraId="06376A0C" w14:textId="05AE533F" w:rsidR="00267327" w:rsidRPr="004A1474"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0</w:t>
            </w:r>
          </w:p>
        </w:tc>
        <w:tc>
          <w:tcPr>
            <w:tcW w:w="991" w:type="dxa"/>
            <w:tcBorders>
              <w:top w:val="single" w:sz="4" w:space="0" w:color="000000"/>
              <w:left w:val="single" w:sz="4" w:space="0" w:color="000000"/>
              <w:bottom w:val="single" w:sz="4" w:space="0" w:color="000000"/>
              <w:right w:val="single" w:sz="4" w:space="0" w:color="000000"/>
            </w:tcBorders>
          </w:tcPr>
          <w:p w14:paraId="16EBF747" w14:textId="0BBC4346" w:rsidR="00267327" w:rsidRPr="004A1474" w:rsidRDefault="00267327" w:rsidP="00267327">
            <w:pPr>
              <w:spacing w:before="60" w:after="60"/>
              <w:jc w:val="center"/>
              <w:rPr>
                <w:rFonts w:ascii="Arial" w:hAnsi="Arial" w:cs="Arial"/>
                <w:sz w:val="18"/>
                <w:szCs w:val="18"/>
                <w:lang w:eastAsia="zh-CN"/>
              </w:rPr>
            </w:pPr>
            <w:r w:rsidRPr="004A1474">
              <w:rPr>
                <w:rFonts w:ascii="Arial" w:hAnsi="Arial" w:cs="Arial"/>
                <w:sz w:val="18"/>
                <w:szCs w:val="18"/>
                <w:lang w:val="es-ES" w:eastAsia="zh-CN"/>
              </w:rPr>
              <w:t>2018</w:t>
            </w:r>
          </w:p>
        </w:tc>
        <w:tc>
          <w:tcPr>
            <w:tcW w:w="991" w:type="dxa"/>
            <w:tcBorders>
              <w:top w:val="single" w:sz="4" w:space="0" w:color="000000"/>
              <w:left w:val="single" w:sz="4" w:space="0" w:color="000000"/>
              <w:bottom w:val="single" w:sz="4" w:space="0" w:color="000000"/>
              <w:right w:val="single" w:sz="4" w:space="0" w:color="000000"/>
            </w:tcBorders>
          </w:tcPr>
          <w:p w14:paraId="77228CD0" w14:textId="77777777" w:rsidR="00267327"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1</w:t>
            </w:r>
          </w:p>
          <w:p w14:paraId="757A09A4" w14:textId="4448F054" w:rsidR="00045C2F" w:rsidRPr="004A1474" w:rsidRDefault="00045C2F" w:rsidP="00267327">
            <w:pPr>
              <w:spacing w:before="60" w:after="60"/>
              <w:jc w:val="center"/>
              <w:rPr>
                <w:rFonts w:ascii="Arial" w:hAnsi="Arial" w:cs="Arial"/>
                <w:sz w:val="18"/>
                <w:szCs w:val="18"/>
                <w:lang w:val="es-419" w:eastAsia="zh-CN"/>
              </w:rPr>
            </w:pPr>
            <w:r>
              <w:rPr>
                <w:rFonts w:ascii="Arial" w:hAnsi="Arial" w:cs="Arial"/>
                <w:sz w:val="18"/>
                <w:szCs w:val="18"/>
                <w:lang w:val="es-419" w:eastAsia="zh-CN"/>
              </w:rPr>
              <w:t>(2019)</w:t>
            </w:r>
          </w:p>
        </w:tc>
        <w:tc>
          <w:tcPr>
            <w:tcW w:w="2031" w:type="dxa"/>
            <w:tcBorders>
              <w:top w:val="single" w:sz="4" w:space="0" w:color="000000"/>
              <w:left w:val="single" w:sz="4" w:space="0" w:color="000000"/>
              <w:bottom w:val="single" w:sz="4" w:space="0" w:color="000000"/>
              <w:right w:val="single" w:sz="4" w:space="0" w:color="000000"/>
            </w:tcBorders>
          </w:tcPr>
          <w:p w14:paraId="65D0C5A2" w14:textId="15FDB5B4" w:rsidR="00267327" w:rsidRPr="004A1474" w:rsidRDefault="00267327" w:rsidP="00C054BF">
            <w:pPr>
              <w:spacing w:before="60" w:after="60"/>
              <w:rPr>
                <w:rFonts w:ascii="Arial" w:hAnsi="Arial" w:cs="Arial"/>
                <w:sz w:val="18"/>
                <w:szCs w:val="18"/>
                <w:lang w:eastAsia="zh-CN"/>
              </w:rPr>
            </w:pPr>
            <w:r w:rsidRPr="004A1474">
              <w:rPr>
                <w:rFonts w:ascii="Arial" w:hAnsi="Arial" w:cs="Arial"/>
                <w:sz w:val="18"/>
                <w:szCs w:val="18"/>
                <w:lang w:eastAsia="zh-CN"/>
              </w:rPr>
              <w:t>Remisión del Poder Ejecutivo del proyecto de Ley a la Asamblea Legislativa.</w:t>
            </w:r>
          </w:p>
        </w:tc>
        <w:tc>
          <w:tcPr>
            <w:tcW w:w="2438" w:type="dxa"/>
            <w:tcBorders>
              <w:top w:val="single" w:sz="4" w:space="0" w:color="000000"/>
              <w:left w:val="single" w:sz="4" w:space="0" w:color="000000"/>
              <w:bottom w:val="single" w:sz="4" w:space="0" w:color="000000"/>
              <w:right w:val="single" w:sz="4" w:space="0" w:color="000000"/>
            </w:tcBorders>
          </w:tcPr>
          <w:p w14:paraId="153AD369" w14:textId="77777777" w:rsidR="00267327" w:rsidRPr="004A1474" w:rsidRDefault="00267327" w:rsidP="00267327">
            <w:pPr>
              <w:spacing w:before="60" w:after="60"/>
              <w:jc w:val="center"/>
              <w:rPr>
                <w:rFonts w:ascii="Arial" w:hAnsi="Arial" w:cs="Arial"/>
                <w:sz w:val="18"/>
                <w:szCs w:val="18"/>
              </w:rPr>
            </w:pPr>
          </w:p>
        </w:tc>
      </w:tr>
      <w:tr w:rsidR="00267327" w:rsidRPr="00AE7D09" w14:paraId="2A267062"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1269CB63" w14:textId="6A830CAC" w:rsidR="00267327" w:rsidRPr="004A1474" w:rsidRDefault="00D0437F" w:rsidP="00267327">
            <w:pPr>
              <w:spacing w:before="60" w:after="60"/>
              <w:rPr>
                <w:rFonts w:ascii="Arial" w:hAnsi="Arial" w:cs="Arial"/>
                <w:sz w:val="18"/>
                <w:szCs w:val="18"/>
                <w:lang w:eastAsia="zh-CN"/>
              </w:rPr>
            </w:pPr>
            <w:r w:rsidRPr="00D0437F">
              <w:rPr>
                <w:rFonts w:ascii="Arial" w:hAnsi="Arial" w:cs="Arial"/>
                <w:sz w:val="18"/>
                <w:szCs w:val="18"/>
                <w:lang w:eastAsia="zh-CN"/>
              </w:rPr>
              <w:t>Medidas de control de gasto (Ley de Fortalecimiento de las Finanzas Públicas)</w:t>
            </w:r>
            <w:r>
              <w:rPr>
                <w:rFonts w:ascii="Arial" w:hAnsi="Arial" w:cs="Arial"/>
                <w:sz w:val="18"/>
                <w:szCs w:val="18"/>
                <w:lang w:eastAsia="zh-CN"/>
              </w:rPr>
              <w:t xml:space="preserve"> </w:t>
            </w:r>
            <w:r w:rsidRPr="00D0437F">
              <w:rPr>
                <w:rFonts w:ascii="Arial" w:hAnsi="Arial" w:cs="Arial"/>
                <w:sz w:val="18"/>
                <w:szCs w:val="18"/>
                <w:lang w:eastAsia="zh-CN"/>
              </w:rPr>
              <w:t>aprobadas.</w:t>
            </w:r>
          </w:p>
        </w:tc>
        <w:tc>
          <w:tcPr>
            <w:tcW w:w="1260" w:type="dxa"/>
            <w:tcBorders>
              <w:top w:val="single" w:sz="4" w:space="0" w:color="000000"/>
              <w:left w:val="single" w:sz="4" w:space="0" w:color="000000"/>
              <w:bottom w:val="single" w:sz="4" w:space="0" w:color="000000"/>
              <w:right w:val="single" w:sz="4" w:space="0" w:color="000000"/>
            </w:tcBorders>
          </w:tcPr>
          <w:p w14:paraId="7FAC58B2" w14:textId="5EB6ACF0" w:rsidR="00267327" w:rsidRPr="004A1474" w:rsidRDefault="00267327" w:rsidP="00267327">
            <w:pPr>
              <w:spacing w:before="60" w:after="60"/>
              <w:jc w:val="center"/>
              <w:rPr>
                <w:rFonts w:ascii="Arial" w:hAnsi="Arial" w:cs="Arial"/>
                <w:sz w:val="18"/>
                <w:szCs w:val="18"/>
                <w:lang w:eastAsia="zh-CN"/>
              </w:rPr>
            </w:pPr>
            <w:r w:rsidRPr="004A1474">
              <w:rPr>
                <w:rFonts w:ascii="Arial" w:hAnsi="Arial" w:cs="Arial"/>
                <w:sz w:val="18"/>
                <w:szCs w:val="18"/>
                <w:lang w:eastAsia="zh-CN"/>
              </w:rPr>
              <w:t>Ley</w:t>
            </w:r>
          </w:p>
        </w:tc>
        <w:tc>
          <w:tcPr>
            <w:tcW w:w="991" w:type="dxa"/>
            <w:tcBorders>
              <w:top w:val="single" w:sz="4" w:space="0" w:color="000000"/>
              <w:left w:val="single" w:sz="4" w:space="0" w:color="000000"/>
              <w:bottom w:val="single" w:sz="4" w:space="0" w:color="000000"/>
              <w:right w:val="single" w:sz="4" w:space="0" w:color="000000"/>
            </w:tcBorders>
          </w:tcPr>
          <w:p w14:paraId="11D3ACA9" w14:textId="21156C6C" w:rsidR="00267327" w:rsidRPr="004A1474"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0</w:t>
            </w:r>
          </w:p>
        </w:tc>
        <w:tc>
          <w:tcPr>
            <w:tcW w:w="991" w:type="dxa"/>
            <w:tcBorders>
              <w:top w:val="single" w:sz="4" w:space="0" w:color="000000"/>
              <w:left w:val="single" w:sz="4" w:space="0" w:color="000000"/>
              <w:bottom w:val="single" w:sz="4" w:space="0" w:color="000000"/>
              <w:right w:val="single" w:sz="4" w:space="0" w:color="000000"/>
            </w:tcBorders>
          </w:tcPr>
          <w:p w14:paraId="00939CF3" w14:textId="4DED4107" w:rsidR="00267327" w:rsidRPr="004A1474" w:rsidRDefault="00267327" w:rsidP="00267327">
            <w:pPr>
              <w:spacing w:before="60" w:after="60"/>
              <w:jc w:val="center"/>
              <w:rPr>
                <w:rFonts w:ascii="Arial" w:hAnsi="Arial" w:cs="Arial"/>
                <w:sz w:val="18"/>
                <w:szCs w:val="18"/>
                <w:lang w:val="es-ES" w:eastAsia="zh-CN"/>
              </w:rPr>
            </w:pPr>
            <w:r w:rsidRPr="004A1474">
              <w:rPr>
                <w:rFonts w:ascii="Arial" w:hAnsi="Arial" w:cs="Arial"/>
                <w:sz w:val="18"/>
                <w:szCs w:val="18"/>
                <w:lang w:eastAsia="zh-CN"/>
              </w:rPr>
              <w:t>2017</w:t>
            </w:r>
          </w:p>
        </w:tc>
        <w:tc>
          <w:tcPr>
            <w:tcW w:w="991" w:type="dxa"/>
            <w:tcBorders>
              <w:top w:val="single" w:sz="4" w:space="0" w:color="000000"/>
              <w:left w:val="single" w:sz="4" w:space="0" w:color="000000"/>
              <w:bottom w:val="single" w:sz="4" w:space="0" w:color="000000"/>
              <w:right w:val="single" w:sz="4" w:space="0" w:color="000000"/>
            </w:tcBorders>
          </w:tcPr>
          <w:p w14:paraId="3F55C147" w14:textId="77777777" w:rsidR="00267327"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1</w:t>
            </w:r>
          </w:p>
          <w:p w14:paraId="39F8C9AE" w14:textId="052DB81D" w:rsidR="00045C2F" w:rsidRPr="004A1474" w:rsidRDefault="00045C2F" w:rsidP="00267327">
            <w:pPr>
              <w:spacing w:before="60" w:after="60"/>
              <w:jc w:val="center"/>
              <w:rPr>
                <w:rFonts w:ascii="Arial" w:hAnsi="Arial" w:cs="Arial"/>
                <w:sz w:val="18"/>
                <w:szCs w:val="18"/>
                <w:lang w:val="es-419" w:eastAsia="zh-CN"/>
              </w:rPr>
            </w:pPr>
            <w:r>
              <w:rPr>
                <w:rFonts w:ascii="Arial" w:hAnsi="Arial" w:cs="Arial"/>
                <w:sz w:val="18"/>
                <w:szCs w:val="18"/>
                <w:lang w:val="es-419" w:eastAsia="zh-CN"/>
              </w:rPr>
              <w:t>(2018)</w:t>
            </w:r>
          </w:p>
        </w:tc>
        <w:tc>
          <w:tcPr>
            <w:tcW w:w="2031" w:type="dxa"/>
            <w:tcBorders>
              <w:top w:val="single" w:sz="4" w:space="0" w:color="000000"/>
              <w:left w:val="single" w:sz="4" w:space="0" w:color="000000"/>
              <w:bottom w:val="single" w:sz="4" w:space="0" w:color="000000"/>
              <w:right w:val="single" w:sz="4" w:space="0" w:color="000000"/>
            </w:tcBorders>
          </w:tcPr>
          <w:p w14:paraId="185DE2EB" w14:textId="170AB7FA" w:rsidR="00267327" w:rsidRPr="004A1474" w:rsidRDefault="00267327" w:rsidP="00C054BF">
            <w:pPr>
              <w:spacing w:before="60" w:after="60"/>
              <w:rPr>
                <w:rFonts w:ascii="Arial" w:hAnsi="Arial" w:cs="Arial"/>
                <w:sz w:val="18"/>
                <w:szCs w:val="18"/>
                <w:lang w:eastAsia="zh-CN"/>
              </w:rPr>
            </w:pPr>
            <w:r w:rsidRPr="004A1474">
              <w:rPr>
                <w:rFonts w:ascii="Arial" w:hAnsi="Arial" w:cs="Arial"/>
                <w:sz w:val="18"/>
                <w:szCs w:val="18"/>
                <w:lang w:eastAsia="zh-CN"/>
              </w:rPr>
              <w:t xml:space="preserve">Publicación en el Diario Oficial La Gaceta de la Ley de </w:t>
            </w:r>
            <w:r w:rsidRPr="004A1474">
              <w:rPr>
                <w:rFonts w:ascii="Arial" w:hAnsi="Arial" w:cs="Arial"/>
                <w:sz w:val="18"/>
                <w:szCs w:val="18"/>
                <w:lang w:eastAsia="zh-CN"/>
              </w:rPr>
              <w:lastRenderedPageBreak/>
              <w:t xml:space="preserve">Fortalecimiento de las Finanzas Públicas. </w:t>
            </w:r>
          </w:p>
        </w:tc>
        <w:tc>
          <w:tcPr>
            <w:tcW w:w="2438" w:type="dxa"/>
            <w:tcBorders>
              <w:top w:val="single" w:sz="4" w:space="0" w:color="000000"/>
              <w:left w:val="single" w:sz="4" w:space="0" w:color="000000"/>
              <w:bottom w:val="single" w:sz="4" w:space="0" w:color="000000"/>
              <w:right w:val="single" w:sz="4" w:space="0" w:color="000000"/>
            </w:tcBorders>
          </w:tcPr>
          <w:p w14:paraId="64D713FB" w14:textId="6FFBAD92" w:rsidR="00267327" w:rsidRPr="004A1474" w:rsidRDefault="00267327" w:rsidP="00267327">
            <w:pPr>
              <w:spacing w:before="60" w:after="60"/>
              <w:jc w:val="center"/>
              <w:rPr>
                <w:rFonts w:ascii="Arial" w:hAnsi="Arial" w:cs="Arial"/>
                <w:sz w:val="18"/>
                <w:szCs w:val="18"/>
              </w:rPr>
            </w:pPr>
          </w:p>
        </w:tc>
      </w:tr>
      <w:tr w:rsidR="00267327" w:rsidRPr="00AE7D09" w14:paraId="5231B364"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6045857C" w14:textId="408A1C18" w:rsidR="00267327" w:rsidRPr="004A1474" w:rsidRDefault="00267327" w:rsidP="00267327">
            <w:pPr>
              <w:spacing w:before="60" w:after="60"/>
              <w:rPr>
                <w:rFonts w:ascii="Arial" w:hAnsi="Arial" w:cs="Arial"/>
                <w:sz w:val="18"/>
                <w:szCs w:val="18"/>
                <w:lang w:eastAsia="zh-CN"/>
              </w:rPr>
            </w:pPr>
            <w:r w:rsidRPr="004A1474">
              <w:rPr>
                <w:rFonts w:ascii="Arial" w:hAnsi="Arial" w:cs="Arial"/>
                <w:sz w:val="18"/>
                <w:szCs w:val="18"/>
                <w:lang w:eastAsia="zh-CN"/>
              </w:rPr>
              <w:t>Decreto que designa a MIDEPLAN como Coordinador del proceso de Reforma Administrativa aprobado.</w:t>
            </w:r>
          </w:p>
        </w:tc>
        <w:tc>
          <w:tcPr>
            <w:tcW w:w="1260" w:type="dxa"/>
            <w:tcBorders>
              <w:top w:val="single" w:sz="4" w:space="0" w:color="000000"/>
              <w:left w:val="single" w:sz="4" w:space="0" w:color="000000"/>
              <w:bottom w:val="single" w:sz="4" w:space="0" w:color="000000"/>
              <w:right w:val="single" w:sz="4" w:space="0" w:color="000000"/>
            </w:tcBorders>
          </w:tcPr>
          <w:p w14:paraId="661EC0B6" w14:textId="5EF8E24C" w:rsidR="00267327" w:rsidRPr="004A1474" w:rsidRDefault="00267327" w:rsidP="00267327">
            <w:pPr>
              <w:spacing w:before="60" w:after="60"/>
              <w:jc w:val="center"/>
              <w:rPr>
                <w:rFonts w:ascii="Arial" w:hAnsi="Arial" w:cs="Arial"/>
                <w:sz w:val="18"/>
                <w:szCs w:val="18"/>
                <w:lang w:eastAsia="zh-CN"/>
              </w:rPr>
            </w:pPr>
            <w:r w:rsidRPr="004A1474">
              <w:rPr>
                <w:rFonts w:ascii="Arial" w:hAnsi="Arial" w:cs="Arial"/>
                <w:sz w:val="18"/>
                <w:szCs w:val="18"/>
                <w:lang w:eastAsia="zh-CN"/>
              </w:rPr>
              <w:t>Decreto</w:t>
            </w:r>
          </w:p>
        </w:tc>
        <w:tc>
          <w:tcPr>
            <w:tcW w:w="991" w:type="dxa"/>
            <w:tcBorders>
              <w:top w:val="single" w:sz="4" w:space="0" w:color="000000"/>
              <w:left w:val="single" w:sz="4" w:space="0" w:color="000000"/>
              <w:bottom w:val="single" w:sz="4" w:space="0" w:color="000000"/>
              <w:right w:val="single" w:sz="4" w:space="0" w:color="000000"/>
            </w:tcBorders>
          </w:tcPr>
          <w:p w14:paraId="44D3EEB8" w14:textId="0D0E60F8" w:rsidR="00267327" w:rsidRPr="004A1474"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0</w:t>
            </w:r>
          </w:p>
        </w:tc>
        <w:tc>
          <w:tcPr>
            <w:tcW w:w="991" w:type="dxa"/>
            <w:tcBorders>
              <w:top w:val="single" w:sz="4" w:space="0" w:color="000000"/>
              <w:left w:val="single" w:sz="4" w:space="0" w:color="000000"/>
              <w:bottom w:val="single" w:sz="4" w:space="0" w:color="000000"/>
              <w:right w:val="single" w:sz="4" w:space="0" w:color="000000"/>
            </w:tcBorders>
          </w:tcPr>
          <w:p w14:paraId="1179D234" w14:textId="7BAAB805" w:rsidR="00267327" w:rsidRPr="004A1474" w:rsidRDefault="00267327" w:rsidP="00267327">
            <w:pPr>
              <w:spacing w:before="60" w:after="60"/>
              <w:jc w:val="center"/>
              <w:rPr>
                <w:rFonts w:ascii="Arial" w:hAnsi="Arial" w:cs="Arial"/>
                <w:sz w:val="18"/>
                <w:szCs w:val="18"/>
                <w:lang w:val="es-ES" w:eastAsia="zh-CN"/>
              </w:rPr>
            </w:pPr>
            <w:r w:rsidRPr="004A1474">
              <w:rPr>
                <w:rFonts w:ascii="Arial" w:hAnsi="Arial" w:cs="Arial"/>
                <w:sz w:val="18"/>
                <w:szCs w:val="18"/>
                <w:lang w:eastAsia="zh-CN"/>
              </w:rPr>
              <w:t>2017</w:t>
            </w:r>
          </w:p>
        </w:tc>
        <w:tc>
          <w:tcPr>
            <w:tcW w:w="991" w:type="dxa"/>
            <w:tcBorders>
              <w:top w:val="single" w:sz="4" w:space="0" w:color="000000"/>
              <w:left w:val="single" w:sz="4" w:space="0" w:color="000000"/>
              <w:bottom w:val="single" w:sz="4" w:space="0" w:color="000000"/>
              <w:right w:val="single" w:sz="4" w:space="0" w:color="000000"/>
            </w:tcBorders>
          </w:tcPr>
          <w:p w14:paraId="141CDDBC" w14:textId="77777777" w:rsidR="00267327"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1</w:t>
            </w:r>
          </w:p>
          <w:p w14:paraId="0981C1B4" w14:textId="36B77E45" w:rsidR="00045C2F" w:rsidRPr="004A1474" w:rsidRDefault="00045C2F" w:rsidP="00267327">
            <w:pPr>
              <w:spacing w:before="60" w:after="60"/>
              <w:jc w:val="center"/>
              <w:rPr>
                <w:rFonts w:ascii="Arial" w:hAnsi="Arial" w:cs="Arial"/>
                <w:sz w:val="18"/>
                <w:szCs w:val="18"/>
                <w:lang w:val="es-419" w:eastAsia="zh-CN"/>
              </w:rPr>
            </w:pPr>
            <w:r>
              <w:rPr>
                <w:rFonts w:ascii="Arial" w:hAnsi="Arial" w:cs="Arial"/>
                <w:sz w:val="18"/>
                <w:szCs w:val="18"/>
                <w:lang w:val="es-419" w:eastAsia="zh-CN"/>
              </w:rPr>
              <w:t>(2018)</w:t>
            </w:r>
          </w:p>
        </w:tc>
        <w:tc>
          <w:tcPr>
            <w:tcW w:w="2031" w:type="dxa"/>
            <w:tcBorders>
              <w:top w:val="single" w:sz="4" w:space="0" w:color="000000"/>
              <w:left w:val="single" w:sz="4" w:space="0" w:color="000000"/>
              <w:bottom w:val="single" w:sz="4" w:space="0" w:color="000000"/>
              <w:right w:val="single" w:sz="4" w:space="0" w:color="000000"/>
            </w:tcBorders>
          </w:tcPr>
          <w:p w14:paraId="51F0BB54" w14:textId="11409CAF" w:rsidR="00267327" w:rsidRPr="004A1474" w:rsidRDefault="00267327" w:rsidP="00C054BF">
            <w:pPr>
              <w:spacing w:before="60" w:after="60"/>
              <w:rPr>
                <w:rFonts w:ascii="Arial" w:hAnsi="Arial" w:cs="Arial"/>
                <w:sz w:val="18"/>
                <w:szCs w:val="18"/>
                <w:lang w:eastAsia="zh-CN"/>
              </w:rPr>
            </w:pPr>
            <w:r w:rsidRPr="004A1474">
              <w:rPr>
                <w:rFonts w:ascii="Arial" w:hAnsi="Arial" w:cs="Arial"/>
                <w:sz w:val="18"/>
                <w:szCs w:val="18"/>
                <w:lang w:val="es-ES"/>
              </w:rPr>
              <w:t>Publicación del decreto donde se designa al MIDEPLAN como coordinador de la Reforma de Administración Pública.</w:t>
            </w:r>
            <w:r w:rsidRPr="004A1474">
              <w:rPr>
                <w:rFonts w:ascii="Arial" w:hAnsi="Arial" w:cs="Arial"/>
                <w:sz w:val="18"/>
                <w:szCs w:val="18"/>
                <w:lang w:val="es-MX"/>
              </w:rPr>
              <w:t xml:space="preserve"> </w:t>
            </w:r>
          </w:p>
        </w:tc>
        <w:tc>
          <w:tcPr>
            <w:tcW w:w="2438" w:type="dxa"/>
            <w:tcBorders>
              <w:top w:val="single" w:sz="4" w:space="0" w:color="000000"/>
              <w:left w:val="single" w:sz="4" w:space="0" w:color="000000"/>
              <w:bottom w:val="single" w:sz="4" w:space="0" w:color="000000"/>
              <w:right w:val="single" w:sz="4" w:space="0" w:color="000000"/>
            </w:tcBorders>
            <w:vAlign w:val="center"/>
          </w:tcPr>
          <w:p w14:paraId="1B4F7469" w14:textId="77777777" w:rsidR="00267327" w:rsidRPr="004A1474" w:rsidRDefault="00267327" w:rsidP="00267327">
            <w:pPr>
              <w:spacing w:before="60" w:after="60"/>
              <w:jc w:val="center"/>
              <w:rPr>
                <w:rFonts w:ascii="Arial" w:hAnsi="Arial" w:cs="Arial"/>
                <w:sz w:val="18"/>
                <w:szCs w:val="18"/>
              </w:rPr>
            </w:pPr>
          </w:p>
        </w:tc>
      </w:tr>
      <w:tr w:rsidR="00267327" w:rsidRPr="00AE7D09" w14:paraId="2559B296" w14:textId="77777777" w:rsidTr="00775C9E">
        <w:trPr>
          <w:trHeight w:val="242"/>
        </w:trPr>
        <w:tc>
          <w:tcPr>
            <w:tcW w:w="13560" w:type="dxa"/>
            <w:gridSpan w:val="7"/>
            <w:tcBorders>
              <w:top w:val="single" w:sz="4" w:space="0" w:color="000000"/>
              <w:left w:val="single" w:sz="4" w:space="0" w:color="000000"/>
              <w:bottom w:val="single" w:sz="4" w:space="0" w:color="000000"/>
              <w:right w:val="single" w:sz="4" w:space="0" w:color="000000"/>
            </w:tcBorders>
          </w:tcPr>
          <w:p w14:paraId="64978F1A" w14:textId="3ADE2D4A" w:rsidR="00267327" w:rsidRPr="004A1474" w:rsidRDefault="00267327" w:rsidP="00267327">
            <w:pPr>
              <w:pStyle w:val="ListParagraph"/>
              <w:numPr>
                <w:ilvl w:val="0"/>
                <w:numId w:val="39"/>
              </w:numPr>
              <w:spacing w:before="60" w:after="60"/>
              <w:rPr>
                <w:rFonts w:ascii="Arial" w:hAnsi="Arial" w:cs="Arial"/>
                <w:sz w:val="18"/>
                <w:szCs w:val="18"/>
              </w:rPr>
            </w:pPr>
            <w:r w:rsidRPr="004A1474">
              <w:rPr>
                <w:rFonts w:ascii="Arial" w:hAnsi="Arial" w:cs="Arial"/>
                <w:b/>
                <w:bCs/>
                <w:sz w:val="20"/>
                <w:lang w:val="es-419" w:eastAsia="zh-CN"/>
              </w:rPr>
              <w:t xml:space="preserve">Reforma del </w:t>
            </w:r>
            <w:r w:rsidR="000A3589">
              <w:rPr>
                <w:rFonts w:ascii="Arial" w:hAnsi="Arial" w:cs="Arial"/>
                <w:b/>
                <w:bCs/>
                <w:sz w:val="20"/>
                <w:lang w:val="es-419" w:eastAsia="zh-CN"/>
              </w:rPr>
              <w:t xml:space="preserve">régimen </w:t>
            </w:r>
            <w:r w:rsidRPr="004A1474">
              <w:rPr>
                <w:rFonts w:ascii="Arial" w:hAnsi="Arial" w:cs="Arial"/>
                <w:b/>
                <w:bCs/>
                <w:sz w:val="20"/>
                <w:lang w:val="es-419" w:eastAsia="zh-CN"/>
              </w:rPr>
              <w:t xml:space="preserve">de pensiones </w:t>
            </w:r>
            <w:r w:rsidR="000A3589">
              <w:rPr>
                <w:rFonts w:ascii="Arial" w:hAnsi="Arial" w:cs="Arial"/>
                <w:b/>
                <w:bCs/>
                <w:sz w:val="20"/>
                <w:lang w:val="es-419" w:eastAsia="zh-CN"/>
              </w:rPr>
              <w:t xml:space="preserve">y jubilaciones </w:t>
            </w:r>
            <w:r w:rsidRPr="004A1474">
              <w:rPr>
                <w:rFonts w:ascii="Arial" w:hAnsi="Arial" w:cs="Arial"/>
                <w:b/>
                <w:bCs/>
                <w:sz w:val="20"/>
                <w:lang w:val="es-419" w:eastAsia="zh-CN"/>
              </w:rPr>
              <w:t>del Poder Judicial</w:t>
            </w:r>
          </w:p>
        </w:tc>
      </w:tr>
      <w:tr w:rsidR="00267327" w:rsidRPr="00AE7D09" w14:paraId="212D9A16" w14:textId="77777777" w:rsidTr="00C054BF">
        <w:trPr>
          <w:trHeight w:val="242"/>
        </w:trPr>
        <w:tc>
          <w:tcPr>
            <w:tcW w:w="4858" w:type="dxa"/>
            <w:tcBorders>
              <w:top w:val="single" w:sz="4" w:space="0" w:color="000000"/>
              <w:left w:val="single" w:sz="4" w:space="0" w:color="000000"/>
              <w:bottom w:val="single" w:sz="4" w:space="0" w:color="000000"/>
              <w:right w:val="single" w:sz="4" w:space="0" w:color="000000"/>
            </w:tcBorders>
          </w:tcPr>
          <w:p w14:paraId="6ACAA7FF" w14:textId="670152AE" w:rsidR="00267327" w:rsidRPr="004A1474" w:rsidRDefault="00267327" w:rsidP="00267327">
            <w:pPr>
              <w:spacing w:before="60" w:after="60"/>
              <w:rPr>
                <w:rFonts w:ascii="Arial" w:hAnsi="Arial" w:cs="Arial"/>
                <w:b/>
                <w:bCs/>
                <w:sz w:val="18"/>
                <w:szCs w:val="18"/>
                <w:lang w:val="es-419" w:eastAsia="zh-CN"/>
              </w:rPr>
            </w:pPr>
            <w:r w:rsidRPr="004A1474">
              <w:rPr>
                <w:rFonts w:ascii="Arial" w:hAnsi="Arial" w:cs="Arial"/>
                <w:color w:val="000000"/>
                <w:sz w:val="18"/>
                <w:szCs w:val="18"/>
                <w:lang w:val="es-ES"/>
              </w:rPr>
              <w:t>Ley de Reforma del Régimen de Jubilaciones y Pensiones del Poder Judicial aprobada.</w:t>
            </w:r>
          </w:p>
        </w:tc>
        <w:tc>
          <w:tcPr>
            <w:tcW w:w="1260" w:type="dxa"/>
            <w:tcBorders>
              <w:top w:val="single" w:sz="4" w:space="0" w:color="000000"/>
              <w:left w:val="single" w:sz="4" w:space="0" w:color="000000"/>
              <w:bottom w:val="single" w:sz="4" w:space="0" w:color="000000"/>
              <w:right w:val="single" w:sz="4" w:space="0" w:color="000000"/>
            </w:tcBorders>
          </w:tcPr>
          <w:p w14:paraId="7B9BCF41" w14:textId="6DD2540E" w:rsidR="00267327" w:rsidRPr="004A1474" w:rsidRDefault="00267327" w:rsidP="00267327">
            <w:pPr>
              <w:spacing w:before="60" w:after="60"/>
              <w:jc w:val="center"/>
              <w:rPr>
                <w:rFonts w:ascii="Arial" w:hAnsi="Arial" w:cs="Arial"/>
                <w:sz w:val="18"/>
                <w:szCs w:val="18"/>
                <w:lang w:eastAsia="zh-CN"/>
              </w:rPr>
            </w:pPr>
            <w:r w:rsidRPr="004A1474">
              <w:rPr>
                <w:rFonts w:ascii="Arial" w:hAnsi="Arial" w:cs="Arial"/>
                <w:sz w:val="18"/>
                <w:szCs w:val="18"/>
                <w:lang w:val="es-ES" w:eastAsia="zh-CN"/>
              </w:rPr>
              <w:t>Ley</w:t>
            </w:r>
          </w:p>
        </w:tc>
        <w:tc>
          <w:tcPr>
            <w:tcW w:w="991" w:type="dxa"/>
            <w:tcBorders>
              <w:top w:val="single" w:sz="4" w:space="0" w:color="000000"/>
              <w:left w:val="single" w:sz="4" w:space="0" w:color="000000"/>
              <w:bottom w:val="single" w:sz="4" w:space="0" w:color="000000"/>
              <w:right w:val="single" w:sz="4" w:space="0" w:color="000000"/>
            </w:tcBorders>
          </w:tcPr>
          <w:p w14:paraId="236AE6ED" w14:textId="38EF96FF" w:rsidR="00267327" w:rsidRPr="004A1474" w:rsidRDefault="00267327" w:rsidP="00267327">
            <w:pPr>
              <w:spacing w:before="60" w:after="60"/>
              <w:jc w:val="center"/>
              <w:rPr>
                <w:rFonts w:ascii="Arial" w:hAnsi="Arial" w:cs="Arial"/>
                <w:sz w:val="18"/>
                <w:szCs w:val="18"/>
                <w:lang w:val="es-419" w:eastAsia="zh-CN"/>
              </w:rPr>
            </w:pPr>
            <w:r w:rsidRPr="004A1474">
              <w:rPr>
                <w:rFonts w:ascii="Arial" w:hAnsi="Arial" w:cs="Arial"/>
                <w:sz w:val="18"/>
                <w:szCs w:val="18"/>
                <w:lang w:val="es-419" w:eastAsia="zh-CN"/>
              </w:rPr>
              <w:t>0</w:t>
            </w:r>
          </w:p>
        </w:tc>
        <w:tc>
          <w:tcPr>
            <w:tcW w:w="991" w:type="dxa"/>
            <w:tcBorders>
              <w:top w:val="single" w:sz="4" w:space="0" w:color="000000"/>
              <w:left w:val="single" w:sz="4" w:space="0" w:color="000000"/>
              <w:bottom w:val="single" w:sz="4" w:space="0" w:color="000000"/>
              <w:right w:val="single" w:sz="4" w:space="0" w:color="000000"/>
            </w:tcBorders>
          </w:tcPr>
          <w:p w14:paraId="5729E4BE" w14:textId="5A807C7E" w:rsidR="00267327" w:rsidRPr="004A1474" w:rsidRDefault="00267327" w:rsidP="00267327">
            <w:pPr>
              <w:spacing w:before="60" w:after="60"/>
              <w:jc w:val="center"/>
              <w:rPr>
                <w:rFonts w:ascii="Arial" w:hAnsi="Arial" w:cs="Arial"/>
                <w:sz w:val="18"/>
                <w:szCs w:val="18"/>
                <w:lang w:val="es-ES" w:eastAsia="zh-CN"/>
              </w:rPr>
            </w:pPr>
            <w:r w:rsidRPr="004A1474">
              <w:rPr>
                <w:rFonts w:ascii="Arial" w:hAnsi="Arial" w:cs="Arial"/>
                <w:sz w:val="18"/>
                <w:szCs w:val="18"/>
                <w:lang w:val="es-419" w:eastAsia="zh-CN"/>
              </w:rPr>
              <w:t>2017</w:t>
            </w:r>
          </w:p>
        </w:tc>
        <w:tc>
          <w:tcPr>
            <w:tcW w:w="991" w:type="dxa"/>
            <w:tcBorders>
              <w:top w:val="single" w:sz="4" w:space="0" w:color="000000"/>
              <w:left w:val="single" w:sz="4" w:space="0" w:color="000000"/>
              <w:bottom w:val="single" w:sz="4" w:space="0" w:color="000000"/>
              <w:right w:val="single" w:sz="4" w:space="0" w:color="000000"/>
            </w:tcBorders>
          </w:tcPr>
          <w:p w14:paraId="50479CD2" w14:textId="77777777" w:rsidR="00267327" w:rsidRDefault="00267327" w:rsidP="00267327">
            <w:pPr>
              <w:spacing w:before="60" w:after="60"/>
              <w:jc w:val="center"/>
              <w:rPr>
                <w:rFonts w:ascii="Arial" w:hAnsi="Arial" w:cs="Arial"/>
                <w:sz w:val="18"/>
                <w:szCs w:val="18"/>
                <w:lang w:eastAsia="zh-CN"/>
              </w:rPr>
            </w:pPr>
            <w:r w:rsidRPr="004A1474">
              <w:rPr>
                <w:rFonts w:ascii="Arial" w:hAnsi="Arial" w:cs="Arial"/>
                <w:sz w:val="18"/>
                <w:szCs w:val="18"/>
                <w:lang w:eastAsia="zh-CN"/>
              </w:rPr>
              <w:t>1</w:t>
            </w:r>
          </w:p>
          <w:p w14:paraId="7D393445" w14:textId="41CE6180" w:rsidR="00045C2F" w:rsidRPr="004A1474" w:rsidRDefault="00045C2F" w:rsidP="00267327">
            <w:pPr>
              <w:spacing w:before="60" w:after="60"/>
              <w:jc w:val="center"/>
              <w:rPr>
                <w:rFonts w:ascii="Arial" w:hAnsi="Arial" w:cs="Arial"/>
                <w:sz w:val="18"/>
                <w:szCs w:val="18"/>
                <w:lang w:val="es-419" w:eastAsia="zh-CN"/>
              </w:rPr>
            </w:pPr>
            <w:r>
              <w:rPr>
                <w:rFonts w:ascii="Arial" w:hAnsi="Arial" w:cs="Arial"/>
                <w:sz w:val="18"/>
                <w:szCs w:val="18"/>
                <w:lang w:val="es-419" w:eastAsia="zh-CN"/>
              </w:rPr>
              <w:t>(2018)</w:t>
            </w:r>
          </w:p>
        </w:tc>
        <w:tc>
          <w:tcPr>
            <w:tcW w:w="2031" w:type="dxa"/>
            <w:tcBorders>
              <w:top w:val="single" w:sz="4" w:space="0" w:color="000000"/>
              <w:left w:val="single" w:sz="4" w:space="0" w:color="000000"/>
              <w:bottom w:val="single" w:sz="4" w:space="0" w:color="000000"/>
              <w:right w:val="single" w:sz="4" w:space="0" w:color="000000"/>
            </w:tcBorders>
          </w:tcPr>
          <w:p w14:paraId="169746CF" w14:textId="1AF736E8" w:rsidR="00267327" w:rsidRPr="004A1474" w:rsidRDefault="00267327" w:rsidP="00C054BF">
            <w:pPr>
              <w:spacing w:before="60" w:after="60"/>
              <w:rPr>
                <w:rFonts w:ascii="Arial" w:hAnsi="Arial" w:cs="Arial"/>
                <w:sz w:val="18"/>
                <w:szCs w:val="18"/>
                <w:lang w:eastAsia="zh-CN"/>
              </w:rPr>
            </w:pPr>
            <w:r w:rsidRPr="004A1474">
              <w:rPr>
                <w:rFonts w:ascii="Arial" w:hAnsi="Arial" w:cs="Arial"/>
                <w:color w:val="000000"/>
                <w:sz w:val="18"/>
                <w:szCs w:val="18"/>
                <w:lang w:val="es-ES"/>
              </w:rPr>
              <w:t xml:space="preserve">Publicación en el Diario Oficial La Gaceta de la reforma del Régimen de Jubilaciones y Pensiones del Poder Judicial. </w:t>
            </w:r>
            <w:hyperlink r:id="rId15" w:history="1">
              <w:r w:rsidRPr="004A1474">
                <w:rPr>
                  <w:rStyle w:val="Hyperlink"/>
                  <w:rFonts w:ascii="Arial" w:hAnsi="Arial" w:cs="Arial"/>
                  <w:sz w:val="18"/>
                  <w:szCs w:val="18"/>
                  <w:lang w:val="es-ES"/>
                </w:rPr>
                <w:t>Enlace</w:t>
              </w:r>
            </w:hyperlink>
            <w:r w:rsidRPr="004A1474">
              <w:rPr>
                <w:rFonts w:ascii="Arial" w:hAnsi="Arial" w:cs="Arial"/>
                <w:color w:val="000000"/>
                <w:sz w:val="18"/>
                <w:szCs w:val="18"/>
                <w:lang w:val="es-ES"/>
              </w:rPr>
              <w:t>.</w:t>
            </w:r>
          </w:p>
        </w:tc>
        <w:tc>
          <w:tcPr>
            <w:tcW w:w="2438" w:type="dxa"/>
            <w:tcBorders>
              <w:top w:val="single" w:sz="4" w:space="0" w:color="000000"/>
              <w:left w:val="single" w:sz="4" w:space="0" w:color="000000"/>
              <w:bottom w:val="single" w:sz="4" w:space="0" w:color="000000"/>
              <w:right w:val="single" w:sz="4" w:space="0" w:color="000000"/>
            </w:tcBorders>
          </w:tcPr>
          <w:p w14:paraId="448443E6" w14:textId="77777777" w:rsidR="00267327" w:rsidRPr="004A1474" w:rsidRDefault="00267327" w:rsidP="00267327">
            <w:pPr>
              <w:spacing w:before="60" w:after="60"/>
              <w:jc w:val="center"/>
              <w:rPr>
                <w:rFonts w:ascii="Arial" w:hAnsi="Arial" w:cs="Arial"/>
                <w:sz w:val="18"/>
                <w:szCs w:val="18"/>
              </w:rPr>
            </w:pPr>
          </w:p>
        </w:tc>
      </w:tr>
    </w:tbl>
    <w:p w14:paraId="20637EAC" w14:textId="77777777" w:rsidR="00E27AF8" w:rsidRDefault="00E27AF8" w:rsidP="00D06747">
      <w:pPr>
        <w:rPr>
          <w:lang w:val="es-ES"/>
        </w:rPr>
        <w:sectPr w:rsidR="00E27AF8" w:rsidSect="008F16CD">
          <w:type w:val="nextColumn"/>
          <w:pgSz w:w="15840" w:h="12240" w:orient="landscape" w:code="1"/>
          <w:pgMar w:top="1440" w:right="1800" w:bottom="1440" w:left="1800" w:header="706" w:footer="706" w:gutter="0"/>
          <w:cols w:space="720"/>
          <w:formProt w:val="0"/>
          <w:titlePg/>
        </w:sectPr>
      </w:pPr>
    </w:p>
    <w:p w14:paraId="02ED272D" w14:textId="77777777" w:rsidR="005775DD" w:rsidRPr="00E27AF8" w:rsidRDefault="00A10900" w:rsidP="00E27AF8">
      <w:pPr>
        <w:pStyle w:val="FirstHeading"/>
        <w:numPr>
          <w:ilvl w:val="0"/>
          <w:numId w:val="0"/>
        </w:numPr>
        <w:rPr>
          <w:rFonts w:ascii="Arial" w:hAnsi="Arial" w:cs="Arial"/>
          <w:sz w:val="2"/>
          <w:szCs w:val="2"/>
        </w:rPr>
      </w:pPr>
      <w:bookmarkStart w:id="3" w:name="_Toc508105577"/>
      <w:r w:rsidRPr="00E27AF8">
        <w:rPr>
          <w:rFonts w:ascii="Arial" w:hAnsi="Arial" w:cs="Arial"/>
          <w:sz w:val="22"/>
          <w:szCs w:val="22"/>
        </w:rPr>
        <w:lastRenderedPageBreak/>
        <w:t>B.</w:t>
      </w:r>
      <w:r w:rsidRPr="00E27AF8">
        <w:rPr>
          <w:rFonts w:ascii="Arial" w:hAnsi="Arial" w:cs="Arial"/>
          <w:sz w:val="22"/>
          <w:szCs w:val="22"/>
        </w:rPr>
        <w:tab/>
        <w:t>Recolección de Datos e Instrumentos</w:t>
      </w:r>
      <w:bookmarkEnd w:id="3"/>
    </w:p>
    <w:p w14:paraId="40CA2102" w14:textId="2A5DA053" w:rsidR="005775DD" w:rsidRDefault="00A10900">
      <w:pPr>
        <w:pStyle w:val="Paragraph"/>
        <w:tabs>
          <w:tab w:val="num" w:pos="1440"/>
        </w:tabs>
        <w:spacing w:after="0"/>
        <w:ind w:left="720" w:hanging="720"/>
        <w:rPr>
          <w:rFonts w:ascii="Arial" w:hAnsi="Arial" w:cs="Arial"/>
          <w:sz w:val="22"/>
          <w:szCs w:val="22"/>
        </w:rPr>
      </w:pPr>
      <w:r>
        <w:rPr>
          <w:rFonts w:ascii="Arial" w:hAnsi="Arial" w:cs="Arial"/>
          <w:color w:val="000000"/>
          <w:sz w:val="22"/>
          <w:szCs w:val="22"/>
        </w:rPr>
        <w:t xml:space="preserve">A nivel de productos, la información será presentada por el MH al BID, como parte del proceso de elaboración del informe de cumplimiento de los compromisos contractuales. </w:t>
      </w:r>
      <w:r w:rsidR="00B847DD">
        <w:rPr>
          <w:rFonts w:ascii="Arial" w:hAnsi="Arial" w:cs="Arial"/>
          <w:color w:val="000000"/>
          <w:sz w:val="22"/>
          <w:szCs w:val="22"/>
        </w:rPr>
        <w:t>Para e</w:t>
      </w:r>
      <w:r>
        <w:rPr>
          <w:rFonts w:ascii="Arial" w:hAnsi="Arial" w:cs="Arial"/>
          <w:color w:val="000000"/>
          <w:sz w:val="22"/>
          <w:szCs w:val="22"/>
        </w:rPr>
        <w:t>l cumplimiento de cada uno de los indicadores de producto durante el período evaluado</w:t>
      </w:r>
      <w:r w:rsidR="00B847DD">
        <w:rPr>
          <w:rFonts w:ascii="Arial" w:hAnsi="Arial" w:cs="Arial"/>
          <w:color w:val="000000"/>
          <w:sz w:val="22"/>
          <w:szCs w:val="22"/>
        </w:rPr>
        <w:t>,</w:t>
      </w:r>
      <w:r>
        <w:rPr>
          <w:rFonts w:ascii="Arial" w:hAnsi="Arial" w:cs="Arial"/>
          <w:color w:val="000000"/>
          <w:sz w:val="22"/>
          <w:szCs w:val="22"/>
        </w:rPr>
        <w:t xml:space="preserve"> se presentará la documentación de respaldo correspondiente (por ejemplo, evidencia de la publicación de la normativa correspondiente en el Diario Oficial). </w:t>
      </w:r>
    </w:p>
    <w:p w14:paraId="1CDC56A3" w14:textId="77777777" w:rsidR="005775DD" w:rsidRDefault="00A10900">
      <w:pPr>
        <w:pStyle w:val="FirstHeading"/>
        <w:spacing w:before="240" w:after="0"/>
        <w:rPr>
          <w:rFonts w:ascii="Arial" w:hAnsi="Arial" w:cs="Arial"/>
          <w:noProof/>
          <w:sz w:val="22"/>
          <w:szCs w:val="22"/>
        </w:rPr>
      </w:pPr>
      <w:bookmarkStart w:id="4" w:name="_Toc508105578"/>
      <w:r>
        <w:rPr>
          <w:rFonts w:ascii="Arial" w:hAnsi="Arial" w:cs="Arial"/>
          <w:sz w:val="22"/>
          <w:szCs w:val="22"/>
        </w:rPr>
        <w:t>C.</w:t>
      </w:r>
      <w:r>
        <w:rPr>
          <w:rFonts w:ascii="Arial" w:hAnsi="Arial" w:cs="Arial"/>
          <w:sz w:val="22"/>
          <w:szCs w:val="22"/>
        </w:rPr>
        <w:tab/>
        <w:t>Presentación de Informes</w:t>
      </w:r>
      <w:bookmarkEnd w:id="4"/>
    </w:p>
    <w:p w14:paraId="3509B118" w14:textId="77777777" w:rsidR="005775DD" w:rsidRDefault="00A10900">
      <w:pPr>
        <w:pStyle w:val="Paragraph"/>
        <w:tabs>
          <w:tab w:val="num" w:pos="1440"/>
        </w:tabs>
        <w:spacing w:after="0"/>
        <w:ind w:left="720" w:hanging="720"/>
        <w:rPr>
          <w:rFonts w:ascii="Arial" w:hAnsi="Arial" w:cs="Arial"/>
          <w:sz w:val="22"/>
          <w:szCs w:val="22"/>
        </w:rPr>
      </w:pPr>
      <w:r>
        <w:rPr>
          <w:rFonts w:ascii="Arial" w:hAnsi="Arial" w:cs="Arial"/>
          <w:color w:val="000000"/>
          <w:sz w:val="22"/>
          <w:szCs w:val="22"/>
        </w:rPr>
        <w:t>El principal insumo de monitoreo de la operación será el informe de cumplimiento de los compromisos contractuales del préstamo, a ser entregado posteriormente a la aprobación del Programa por parte del Directorio del Banco, y previo al desembolso de los recursos del préstamo. Este informe deberá verificar el cumplimiento de los compromisos definidos para esta operación en la Matriz de Políticas (ver Anexo II).</w:t>
      </w:r>
    </w:p>
    <w:p w14:paraId="532F3C76" w14:textId="7D4639FF" w:rsidR="005775DD" w:rsidRDefault="00A10900">
      <w:pPr>
        <w:pStyle w:val="Paragraph"/>
        <w:tabs>
          <w:tab w:val="num" w:pos="1440"/>
        </w:tabs>
        <w:spacing w:after="0"/>
        <w:ind w:left="720" w:hanging="720"/>
        <w:rPr>
          <w:rFonts w:ascii="Arial" w:hAnsi="Arial" w:cs="Arial"/>
          <w:sz w:val="22"/>
          <w:szCs w:val="22"/>
        </w:rPr>
      </w:pPr>
      <w:r>
        <w:rPr>
          <w:rFonts w:ascii="Arial" w:hAnsi="Arial" w:cs="Arial"/>
          <w:color w:val="000000"/>
          <w:sz w:val="22"/>
          <w:szCs w:val="22"/>
        </w:rPr>
        <w:t>La evaluación final del programa se realizará al finalizar el plazo de ejecución de la segunda operación de la serie programática y examinará los resultados alcanzados por el programa, medidos en cuanto al logro de las metas y desempeño de los indicadores establecidos en la Matriz de Resultados. En caso de no darse una segunda operación, la evaluación final se realizará en la segunda mitad de 202</w:t>
      </w:r>
      <w:r w:rsidR="00B847DD">
        <w:rPr>
          <w:rFonts w:ascii="Arial" w:hAnsi="Arial" w:cs="Arial"/>
          <w:color w:val="000000"/>
          <w:sz w:val="22"/>
          <w:szCs w:val="22"/>
        </w:rPr>
        <w:t>1</w:t>
      </w:r>
      <w:r>
        <w:rPr>
          <w:rFonts w:ascii="Arial" w:hAnsi="Arial" w:cs="Arial"/>
          <w:color w:val="000000"/>
          <w:sz w:val="22"/>
          <w:szCs w:val="22"/>
        </w:rPr>
        <w:t>.</w:t>
      </w:r>
    </w:p>
    <w:p w14:paraId="59513B1A" w14:textId="77777777" w:rsidR="005775DD" w:rsidRDefault="00A10900">
      <w:pPr>
        <w:pStyle w:val="FirstHeading"/>
        <w:spacing w:before="240" w:after="0"/>
        <w:rPr>
          <w:rFonts w:ascii="Arial" w:hAnsi="Arial" w:cs="Arial"/>
          <w:noProof/>
          <w:sz w:val="22"/>
          <w:szCs w:val="22"/>
        </w:rPr>
      </w:pPr>
      <w:bookmarkStart w:id="5" w:name="_Toc508105579"/>
      <w:r>
        <w:rPr>
          <w:rFonts w:ascii="Arial" w:hAnsi="Arial" w:cs="Arial"/>
          <w:sz w:val="22"/>
          <w:szCs w:val="22"/>
        </w:rPr>
        <w:t>D.</w:t>
      </w:r>
      <w:r>
        <w:rPr>
          <w:rFonts w:ascii="Arial" w:hAnsi="Arial" w:cs="Arial"/>
          <w:sz w:val="22"/>
          <w:szCs w:val="22"/>
        </w:rPr>
        <w:tab/>
        <w:t>Coordinación, Plan de Trabajo y Presupuesto del Seguimiento</w:t>
      </w:r>
      <w:bookmarkEnd w:id="5"/>
    </w:p>
    <w:p w14:paraId="306BADDA" w14:textId="77777777" w:rsidR="005775DD" w:rsidRDefault="00A10900">
      <w:pPr>
        <w:pStyle w:val="Paragraph"/>
        <w:tabs>
          <w:tab w:val="num" w:pos="1440"/>
        </w:tabs>
        <w:spacing w:after="0"/>
        <w:ind w:left="720" w:hanging="720"/>
        <w:rPr>
          <w:rFonts w:ascii="Arial" w:hAnsi="Arial" w:cs="Arial"/>
          <w:color w:val="000000"/>
          <w:sz w:val="22"/>
          <w:szCs w:val="22"/>
        </w:rPr>
      </w:pPr>
      <w:r>
        <w:rPr>
          <w:rFonts w:ascii="Arial" w:hAnsi="Arial" w:cs="Arial"/>
          <w:color w:val="000000"/>
          <w:sz w:val="22"/>
          <w:szCs w:val="22"/>
        </w:rPr>
        <w:t xml:space="preserve">Las actividades de monitoreo y elaboración de informes serán coordinadas por el equipo de proyecto de este programa en conjunto con el MH, con quienes se ha acordado monitorear los indicadores propuestos en este Programa. Se planea realizar una misión de supervisión anualmente, para la discusión del progreso de los indicadores de monitoreo y la verificación del cumplimiento de los mecanismos activadores de operaciones subsiguientes, tal como se definen en la Matriz de Políticas. </w:t>
      </w:r>
    </w:p>
    <w:p w14:paraId="6EAF1B90" w14:textId="77777777" w:rsidR="005775DD" w:rsidRDefault="00A10900">
      <w:pPr>
        <w:pStyle w:val="Paragraph"/>
        <w:tabs>
          <w:tab w:val="num" w:pos="1440"/>
        </w:tabs>
        <w:spacing w:after="0"/>
        <w:ind w:left="720" w:hanging="720"/>
        <w:rPr>
          <w:rFonts w:ascii="Arial" w:hAnsi="Arial" w:cs="Arial"/>
          <w:color w:val="000000"/>
          <w:sz w:val="22"/>
          <w:szCs w:val="22"/>
        </w:rPr>
      </w:pPr>
      <w:r>
        <w:rPr>
          <w:rFonts w:ascii="Arial" w:hAnsi="Arial" w:cs="Arial"/>
          <w:color w:val="000000"/>
          <w:sz w:val="22"/>
          <w:szCs w:val="22"/>
        </w:rPr>
        <w:t xml:space="preserve">El MH proveerá los datos para la realización de las evaluaciones. Las evaluaciones serán realizadas por especialistas del BID o, de no ser posible por restricciones de tiempo, las mismas serían realizadas por consultores y se financiarían con recursos administrativos. </w:t>
      </w:r>
    </w:p>
    <w:p w14:paraId="46E17F2D" w14:textId="77777777" w:rsidR="005775DD" w:rsidRPr="00C054BF" w:rsidRDefault="00A10900">
      <w:pPr>
        <w:spacing w:before="240" w:after="40"/>
        <w:jc w:val="center"/>
        <w:rPr>
          <w:rFonts w:ascii="Arial" w:hAnsi="Arial" w:cs="Arial"/>
          <w:b/>
          <w:sz w:val="20"/>
          <w:lang w:val="es-ES"/>
        </w:rPr>
      </w:pPr>
      <w:r w:rsidRPr="00C054BF">
        <w:rPr>
          <w:rFonts w:ascii="Arial" w:hAnsi="Arial" w:cs="Arial"/>
          <w:b/>
          <w:sz w:val="20"/>
          <w:lang w:val="es-ES"/>
        </w:rPr>
        <w:t xml:space="preserve">Cuadro 2: </w:t>
      </w:r>
      <w:r w:rsidRPr="00C054BF">
        <w:rPr>
          <w:rFonts w:ascii="Arial" w:hAnsi="Arial" w:cs="Arial"/>
          <w:b/>
          <w:bCs/>
          <w:color w:val="000000"/>
          <w:sz w:val="20"/>
          <w:lang w:val="es-ES"/>
        </w:rPr>
        <w:t>Principales actividades de seguimiento/Productos por actividad</w:t>
      </w:r>
    </w:p>
    <w:tbl>
      <w:tblPr>
        <w:tblW w:w="792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5"/>
        <w:gridCol w:w="540"/>
        <w:gridCol w:w="540"/>
        <w:gridCol w:w="540"/>
        <w:gridCol w:w="1260"/>
        <w:gridCol w:w="720"/>
        <w:gridCol w:w="1530"/>
      </w:tblGrid>
      <w:tr w:rsidR="005775DD" w14:paraId="4B87A097" w14:textId="77777777" w:rsidTr="00B916FF">
        <w:trPr>
          <w:trHeight w:val="20"/>
          <w:tblHeader/>
          <w:jc w:val="right"/>
        </w:trPr>
        <w:tc>
          <w:tcPr>
            <w:tcW w:w="2795" w:type="dxa"/>
            <w:shd w:val="clear" w:color="000000" w:fill="8DB3E2"/>
            <w:vAlign w:val="center"/>
            <w:hideMark/>
          </w:tcPr>
          <w:p w14:paraId="330C90F1" w14:textId="77777777" w:rsidR="005775DD" w:rsidRDefault="00A10900" w:rsidP="00C054BF">
            <w:pPr>
              <w:spacing w:before="40" w:after="40"/>
              <w:ind w:left="-108" w:right="-108"/>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540" w:type="dxa"/>
            <w:shd w:val="clear" w:color="000000" w:fill="8DB3E2"/>
            <w:vAlign w:val="center"/>
            <w:hideMark/>
          </w:tcPr>
          <w:p w14:paraId="145E21DF" w14:textId="0363B314" w:rsidR="005775DD" w:rsidRDefault="00A10900" w:rsidP="00C054BF">
            <w:pPr>
              <w:spacing w:before="40" w:after="40"/>
              <w:ind w:left="-108" w:right="-108"/>
              <w:jc w:val="center"/>
              <w:rPr>
                <w:rFonts w:ascii="Arial" w:hAnsi="Arial" w:cs="Arial"/>
                <w:b/>
                <w:bCs/>
                <w:color w:val="000000"/>
                <w:sz w:val="20"/>
                <w:lang w:val="en-US"/>
              </w:rPr>
            </w:pPr>
            <w:r>
              <w:rPr>
                <w:rFonts w:ascii="Arial" w:hAnsi="Arial" w:cs="Arial"/>
                <w:b/>
                <w:bCs/>
                <w:color w:val="000000"/>
                <w:sz w:val="20"/>
                <w:lang w:val="es-ES"/>
              </w:rPr>
              <w:t>201</w:t>
            </w:r>
            <w:r w:rsidR="00B847DD">
              <w:rPr>
                <w:rFonts w:ascii="Arial" w:hAnsi="Arial" w:cs="Arial"/>
                <w:b/>
                <w:bCs/>
                <w:color w:val="000000"/>
                <w:sz w:val="20"/>
                <w:lang w:val="es-ES"/>
              </w:rPr>
              <w:t>9</w:t>
            </w:r>
          </w:p>
        </w:tc>
        <w:tc>
          <w:tcPr>
            <w:tcW w:w="540" w:type="dxa"/>
            <w:shd w:val="clear" w:color="000000" w:fill="8DB3E2"/>
            <w:vAlign w:val="center"/>
          </w:tcPr>
          <w:p w14:paraId="59DEC491" w14:textId="4E9CFF5A" w:rsidR="005775DD" w:rsidRDefault="00A10900" w:rsidP="00C054BF">
            <w:pPr>
              <w:spacing w:before="40" w:after="40"/>
              <w:ind w:left="-108" w:right="-108"/>
              <w:jc w:val="center"/>
              <w:rPr>
                <w:rFonts w:ascii="Arial" w:hAnsi="Arial" w:cs="Arial"/>
                <w:b/>
                <w:bCs/>
                <w:color w:val="000000"/>
                <w:sz w:val="20"/>
                <w:lang w:val="es-ES"/>
              </w:rPr>
            </w:pPr>
            <w:r>
              <w:rPr>
                <w:rFonts w:ascii="Arial" w:hAnsi="Arial" w:cs="Arial"/>
                <w:b/>
                <w:bCs/>
                <w:color w:val="000000"/>
                <w:sz w:val="20"/>
                <w:lang w:val="es-ES"/>
              </w:rPr>
              <w:t>20</w:t>
            </w:r>
            <w:r w:rsidR="00B847DD">
              <w:rPr>
                <w:rFonts w:ascii="Arial" w:hAnsi="Arial" w:cs="Arial"/>
                <w:b/>
                <w:bCs/>
                <w:color w:val="000000"/>
                <w:sz w:val="20"/>
                <w:lang w:val="es-ES"/>
              </w:rPr>
              <w:t>20</w:t>
            </w:r>
          </w:p>
        </w:tc>
        <w:tc>
          <w:tcPr>
            <w:tcW w:w="540" w:type="dxa"/>
            <w:shd w:val="clear" w:color="000000" w:fill="8DB3E2"/>
            <w:vAlign w:val="center"/>
          </w:tcPr>
          <w:p w14:paraId="42B71CCD" w14:textId="40765D80" w:rsidR="005775DD" w:rsidRDefault="00A10900" w:rsidP="00B916FF">
            <w:pPr>
              <w:spacing w:before="40" w:after="40"/>
              <w:ind w:left="-108" w:right="-108"/>
              <w:jc w:val="right"/>
              <w:rPr>
                <w:rFonts w:ascii="Arial" w:hAnsi="Arial" w:cs="Arial"/>
                <w:b/>
                <w:bCs/>
                <w:color w:val="000000"/>
                <w:sz w:val="20"/>
                <w:lang w:val="es-ES"/>
              </w:rPr>
            </w:pPr>
            <w:r>
              <w:rPr>
                <w:rFonts w:ascii="Arial" w:hAnsi="Arial" w:cs="Arial"/>
                <w:b/>
                <w:bCs/>
                <w:color w:val="000000"/>
                <w:sz w:val="20"/>
                <w:lang w:val="es-ES"/>
              </w:rPr>
              <w:t>202</w:t>
            </w:r>
            <w:r w:rsidR="00B847DD">
              <w:rPr>
                <w:rFonts w:ascii="Arial" w:hAnsi="Arial" w:cs="Arial"/>
                <w:b/>
                <w:bCs/>
                <w:color w:val="000000"/>
                <w:sz w:val="20"/>
                <w:lang w:val="es-ES"/>
              </w:rPr>
              <w:t>1</w:t>
            </w:r>
          </w:p>
        </w:tc>
        <w:tc>
          <w:tcPr>
            <w:tcW w:w="1260" w:type="dxa"/>
            <w:shd w:val="clear" w:color="000000" w:fill="8DB3E2"/>
            <w:vAlign w:val="center"/>
            <w:hideMark/>
          </w:tcPr>
          <w:p w14:paraId="399F6A14" w14:textId="77777777" w:rsidR="005775DD" w:rsidRDefault="00A10900" w:rsidP="00C054BF">
            <w:pPr>
              <w:spacing w:before="40" w:after="40"/>
              <w:ind w:left="-108" w:right="-108"/>
              <w:jc w:val="center"/>
              <w:rPr>
                <w:rFonts w:ascii="Arial" w:hAnsi="Arial" w:cs="Arial"/>
                <w:b/>
                <w:bCs/>
                <w:color w:val="000000"/>
                <w:sz w:val="20"/>
                <w:lang w:val="en-US"/>
              </w:rPr>
            </w:pPr>
            <w:r>
              <w:rPr>
                <w:rFonts w:ascii="Arial" w:hAnsi="Arial" w:cs="Arial"/>
                <w:b/>
                <w:bCs/>
                <w:color w:val="000000"/>
                <w:sz w:val="20"/>
                <w:lang w:val="es-ES"/>
              </w:rPr>
              <w:t>Responsable</w:t>
            </w:r>
          </w:p>
        </w:tc>
        <w:tc>
          <w:tcPr>
            <w:tcW w:w="720" w:type="dxa"/>
            <w:shd w:val="clear" w:color="000000" w:fill="8DB3E2"/>
            <w:vAlign w:val="center"/>
            <w:hideMark/>
          </w:tcPr>
          <w:p w14:paraId="737CA9C0" w14:textId="0271E4AC" w:rsidR="005775DD" w:rsidRDefault="00A10900" w:rsidP="00C054BF">
            <w:pPr>
              <w:spacing w:before="40" w:after="40"/>
              <w:ind w:left="-108" w:right="-108"/>
              <w:jc w:val="center"/>
              <w:rPr>
                <w:rFonts w:ascii="Arial" w:hAnsi="Arial" w:cs="Arial"/>
                <w:b/>
                <w:bCs/>
                <w:color w:val="000000"/>
                <w:sz w:val="20"/>
                <w:lang w:val="en-US"/>
              </w:rPr>
            </w:pPr>
            <w:r>
              <w:rPr>
                <w:rFonts w:ascii="Arial" w:hAnsi="Arial" w:cs="Arial"/>
                <w:b/>
                <w:bCs/>
                <w:color w:val="000000"/>
                <w:sz w:val="20"/>
                <w:lang w:val="es-ES"/>
              </w:rPr>
              <w:t>Costo</w:t>
            </w:r>
            <w:r w:rsidR="000943C8">
              <w:rPr>
                <w:rFonts w:ascii="Arial" w:hAnsi="Arial" w:cs="Arial"/>
                <w:b/>
                <w:bCs/>
                <w:color w:val="000000"/>
                <w:sz w:val="20"/>
                <w:lang w:val="es-ES"/>
              </w:rPr>
              <w:t xml:space="preserve"> </w:t>
            </w:r>
            <w:r>
              <w:rPr>
                <w:rFonts w:ascii="Arial" w:hAnsi="Arial" w:cs="Arial"/>
                <w:b/>
                <w:bCs/>
                <w:color w:val="000000"/>
                <w:sz w:val="20"/>
                <w:lang w:val="es-ES"/>
              </w:rPr>
              <w:t>US$</w:t>
            </w:r>
          </w:p>
        </w:tc>
        <w:tc>
          <w:tcPr>
            <w:tcW w:w="1530" w:type="dxa"/>
            <w:shd w:val="clear" w:color="000000" w:fill="8DB3E2"/>
            <w:vAlign w:val="center"/>
            <w:hideMark/>
          </w:tcPr>
          <w:p w14:paraId="2FB3CBAF" w14:textId="77777777" w:rsidR="005775DD" w:rsidRDefault="00A10900" w:rsidP="00C054BF">
            <w:pPr>
              <w:spacing w:before="40" w:after="40"/>
              <w:ind w:left="-108" w:right="-108"/>
              <w:jc w:val="center"/>
              <w:rPr>
                <w:rFonts w:ascii="Arial" w:hAnsi="Arial" w:cs="Arial"/>
                <w:b/>
                <w:bCs/>
                <w:color w:val="000000"/>
                <w:sz w:val="20"/>
                <w:lang w:val="en-US"/>
              </w:rPr>
            </w:pPr>
            <w:r>
              <w:rPr>
                <w:rFonts w:ascii="Arial" w:hAnsi="Arial" w:cs="Arial"/>
                <w:b/>
                <w:bCs/>
                <w:color w:val="000000"/>
                <w:sz w:val="20"/>
                <w:lang w:val="es-ES"/>
              </w:rPr>
              <w:t>Financiamiento</w:t>
            </w:r>
          </w:p>
        </w:tc>
      </w:tr>
      <w:tr w:rsidR="005775DD" w14:paraId="0AC2B7BB" w14:textId="77777777" w:rsidTr="00B916FF">
        <w:trPr>
          <w:trHeight w:val="20"/>
          <w:jc w:val="right"/>
        </w:trPr>
        <w:tc>
          <w:tcPr>
            <w:tcW w:w="2795" w:type="dxa"/>
            <w:shd w:val="clear" w:color="auto" w:fill="auto"/>
            <w:vAlign w:val="center"/>
          </w:tcPr>
          <w:p w14:paraId="32539DCE" w14:textId="77777777" w:rsidR="005775DD" w:rsidRDefault="00A10900">
            <w:pPr>
              <w:rPr>
                <w:rFonts w:ascii="Arial" w:hAnsi="Arial" w:cs="Arial"/>
                <w:color w:val="000000"/>
                <w:sz w:val="20"/>
                <w:lang w:val="es-ES"/>
              </w:rPr>
            </w:pPr>
            <w:r>
              <w:rPr>
                <w:rFonts w:ascii="Arial" w:hAnsi="Arial" w:cs="Arial"/>
                <w:color w:val="000000"/>
                <w:sz w:val="20"/>
                <w:lang w:val="es-ES"/>
              </w:rPr>
              <w:t>Misiones de Supervisión</w:t>
            </w:r>
          </w:p>
        </w:tc>
        <w:tc>
          <w:tcPr>
            <w:tcW w:w="540" w:type="dxa"/>
            <w:shd w:val="clear" w:color="auto" w:fill="auto"/>
            <w:vAlign w:val="center"/>
          </w:tcPr>
          <w:p w14:paraId="562C75D1" w14:textId="77777777" w:rsidR="005775DD" w:rsidRDefault="005775DD">
            <w:pPr>
              <w:jc w:val="center"/>
              <w:rPr>
                <w:rFonts w:ascii="Arial" w:hAnsi="Arial" w:cs="Arial"/>
                <w:color w:val="000000"/>
                <w:sz w:val="20"/>
                <w:lang w:val="en-US"/>
              </w:rPr>
            </w:pPr>
          </w:p>
        </w:tc>
        <w:tc>
          <w:tcPr>
            <w:tcW w:w="540" w:type="dxa"/>
          </w:tcPr>
          <w:p w14:paraId="3179650E" w14:textId="77777777" w:rsidR="005775DD" w:rsidRDefault="00A10900">
            <w:pPr>
              <w:jc w:val="center"/>
              <w:rPr>
                <w:rFonts w:ascii="Arial" w:hAnsi="Arial" w:cs="Arial"/>
                <w:color w:val="000000"/>
                <w:sz w:val="22"/>
                <w:szCs w:val="22"/>
                <w:lang w:val="es-ES"/>
              </w:rPr>
            </w:pPr>
            <w:r>
              <w:rPr>
                <w:rFonts w:ascii="Arial" w:hAnsi="Arial" w:cs="Arial"/>
                <w:color w:val="000000"/>
                <w:sz w:val="22"/>
                <w:szCs w:val="22"/>
                <w:lang w:val="es-ES"/>
              </w:rPr>
              <w:t>1</w:t>
            </w:r>
          </w:p>
        </w:tc>
        <w:tc>
          <w:tcPr>
            <w:tcW w:w="540" w:type="dxa"/>
            <w:vAlign w:val="center"/>
          </w:tcPr>
          <w:p w14:paraId="4AB0D031" w14:textId="17EDCE32" w:rsidR="005775DD" w:rsidRDefault="005775DD">
            <w:pPr>
              <w:jc w:val="center"/>
              <w:rPr>
                <w:rFonts w:ascii="Arial" w:hAnsi="Arial" w:cs="Arial"/>
                <w:color w:val="000000"/>
                <w:sz w:val="20"/>
                <w:lang w:val="es-ES"/>
              </w:rPr>
            </w:pPr>
          </w:p>
        </w:tc>
        <w:tc>
          <w:tcPr>
            <w:tcW w:w="1260" w:type="dxa"/>
            <w:shd w:val="clear" w:color="auto" w:fill="auto"/>
            <w:vAlign w:val="center"/>
          </w:tcPr>
          <w:p w14:paraId="65682408" w14:textId="77777777" w:rsidR="005775DD" w:rsidRDefault="00A10900">
            <w:pPr>
              <w:jc w:val="center"/>
              <w:rPr>
                <w:rFonts w:ascii="Arial" w:hAnsi="Arial" w:cs="Arial"/>
                <w:color w:val="000000"/>
                <w:sz w:val="20"/>
                <w:lang w:val="es-ES"/>
              </w:rPr>
            </w:pPr>
            <w:r>
              <w:rPr>
                <w:rFonts w:ascii="Arial" w:hAnsi="Arial" w:cs="Arial"/>
                <w:color w:val="000000"/>
                <w:sz w:val="20"/>
                <w:lang w:val="es-ES"/>
              </w:rPr>
              <w:t>BID</w:t>
            </w:r>
          </w:p>
        </w:tc>
        <w:tc>
          <w:tcPr>
            <w:tcW w:w="720" w:type="dxa"/>
            <w:shd w:val="clear" w:color="auto" w:fill="auto"/>
            <w:vAlign w:val="center"/>
          </w:tcPr>
          <w:p w14:paraId="7CC98ADA" w14:textId="29A36C38" w:rsidR="005775DD" w:rsidRDefault="00B847DD">
            <w:pPr>
              <w:jc w:val="right"/>
              <w:rPr>
                <w:rFonts w:ascii="Arial" w:hAnsi="Arial" w:cs="Arial"/>
                <w:color w:val="000000"/>
                <w:sz w:val="20"/>
                <w:lang w:val="en-US"/>
              </w:rPr>
            </w:pPr>
            <w:r>
              <w:rPr>
                <w:rFonts w:ascii="Arial" w:hAnsi="Arial" w:cs="Arial"/>
                <w:color w:val="000000"/>
                <w:sz w:val="20"/>
                <w:lang w:val="en-US"/>
              </w:rPr>
              <w:t>5</w:t>
            </w:r>
            <w:r w:rsidR="00A10900">
              <w:rPr>
                <w:rFonts w:ascii="Arial" w:hAnsi="Arial" w:cs="Arial"/>
                <w:color w:val="000000"/>
                <w:sz w:val="20"/>
                <w:lang w:val="en-US"/>
              </w:rPr>
              <w:t>.000</w:t>
            </w:r>
          </w:p>
        </w:tc>
        <w:tc>
          <w:tcPr>
            <w:tcW w:w="1530" w:type="dxa"/>
            <w:shd w:val="clear" w:color="auto" w:fill="auto"/>
            <w:vAlign w:val="center"/>
          </w:tcPr>
          <w:p w14:paraId="03E4C780" w14:textId="77777777" w:rsidR="005775DD" w:rsidRDefault="00A10900">
            <w:pPr>
              <w:jc w:val="center"/>
              <w:rPr>
                <w:rFonts w:ascii="Arial" w:hAnsi="Arial" w:cs="Arial"/>
                <w:color w:val="000000"/>
                <w:sz w:val="20"/>
                <w:lang w:val="en-US"/>
              </w:rPr>
            </w:pPr>
            <w:r>
              <w:rPr>
                <w:rFonts w:ascii="Arial" w:hAnsi="Arial" w:cs="Arial"/>
                <w:color w:val="000000"/>
                <w:sz w:val="20"/>
                <w:lang w:val="en-US"/>
              </w:rPr>
              <w:t>BID</w:t>
            </w:r>
          </w:p>
        </w:tc>
      </w:tr>
      <w:tr w:rsidR="005775DD" w14:paraId="4B0987EB" w14:textId="77777777" w:rsidTr="00B916FF">
        <w:trPr>
          <w:trHeight w:val="20"/>
          <w:jc w:val="right"/>
        </w:trPr>
        <w:tc>
          <w:tcPr>
            <w:tcW w:w="2795" w:type="dxa"/>
            <w:shd w:val="clear" w:color="auto" w:fill="auto"/>
            <w:vAlign w:val="center"/>
            <w:hideMark/>
          </w:tcPr>
          <w:p w14:paraId="127E2C0E" w14:textId="77777777" w:rsidR="005775DD" w:rsidRDefault="00A10900">
            <w:pPr>
              <w:rPr>
                <w:rFonts w:ascii="Arial" w:hAnsi="Arial" w:cs="Arial"/>
                <w:color w:val="000000"/>
                <w:sz w:val="20"/>
                <w:lang w:val="en-US"/>
              </w:rPr>
            </w:pPr>
            <w:r>
              <w:rPr>
                <w:rFonts w:ascii="Arial" w:hAnsi="Arial" w:cs="Arial"/>
                <w:color w:val="000000"/>
                <w:sz w:val="20"/>
                <w:lang w:val="es-ES"/>
              </w:rPr>
              <w:t>Informes de Seguimiento</w:t>
            </w:r>
          </w:p>
        </w:tc>
        <w:tc>
          <w:tcPr>
            <w:tcW w:w="540" w:type="dxa"/>
            <w:shd w:val="clear" w:color="auto" w:fill="auto"/>
            <w:vAlign w:val="center"/>
          </w:tcPr>
          <w:p w14:paraId="22FE32E5" w14:textId="77777777" w:rsidR="005775DD" w:rsidRDefault="00A10900">
            <w:pPr>
              <w:jc w:val="center"/>
              <w:rPr>
                <w:rFonts w:ascii="Arial" w:hAnsi="Arial" w:cs="Arial"/>
                <w:color w:val="000000"/>
                <w:sz w:val="20"/>
                <w:lang w:val="en-US"/>
              </w:rPr>
            </w:pPr>
            <w:r>
              <w:rPr>
                <w:rFonts w:ascii="Arial" w:hAnsi="Arial" w:cs="Arial"/>
                <w:color w:val="000000"/>
                <w:sz w:val="20"/>
                <w:lang w:val="en-US"/>
              </w:rPr>
              <w:t>1</w:t>
            </w:r>
          </w:p>
        </w:tc>
        <w:tc>
          <w:tcPr>
            <w:tcW w:w="540" w:type="dxa"/>
          </w:tcPr>
          <w:p w14:paraId="664355AD" w14:textId="77777777" w:rsidR="005775DD" w:rsidRDefault="005775DD">
            <w:pPr>
              <w:jc w:val="center"/>
              <w:rPr>
                <w:rFonts w:ascii="Arial" w:hAnsi="Arial" w:cs="Arial"/>
                <w:color w:val="000000"/>
                <w:sz w:val="4"/>
                <w:szCs w:val="4"/>
                <w:lang w:val="es-ES"/>
              </w:rPr>
            </w:pPr>
          </w:p>
          <w:p w14:paraId="53F4B3E9" w14:textId="77777777" w:rsidR="005775DD" w:rsidRDefault="00A10900">
            <w:pPr>
              <w:jc w:val="center"/>
              <w:rPr>
                <w:rFonts w:ascii="Arial" w:hAnsi="Arial" w:cs="Arial"/>
                <w:color w:val="000000"/>
                <w:sz w:val="20"/>
                <w:lang w:val="es-ES"/>
              </w:rPr>
            </w:pPr>
            <w:r>
              <w:rPr>
                <w:rFonts w:ascii="Arial" w:hAnsi="Arial" w:cs="Arial"/>
                <w:color w:val="000000"/>
                <w:sz w:val="20"/>
                <w:lang w:val="es-ES"/>
              </w:rPr>
              <w:t>1</w:t>
            </w:r>
          </w:p>
        </w:tc>
        <w:tc>
          <w:tcPr>
            <w:tcW w:w="540" w:type="dxa"/>
            <w:vAlign w:val="center"/>
          </w:tcPr>
          <w:p w14:paraId="1A965116" w14:textId="77777777" w:rsidR="005775DD" w:rsidRDefault="005775DD">
            <w:pPr>
              <w:jc w:val="center"/>
              <w:rPr>
                <w:rFonts w:ascii="Arial" w:hAnsi="Arial" w:cs="Arial"/>
                <w:color w:val="000000"/>
                <w:sz w:val="20"/>
                <w:lang w:val="es-ES"/>
              </w:rPr>
            </w:pPr>
          </w:p>
        </w:tc>
        <w:tc>
          <w:tcPr>
            <w:tcW w:w="1260" w:type="dxa"/>
            <w:shd w:val="clear" w:color="auto" w:fill="auto"/>
            <w:vAlign w:val="center"/>
            <w:hideMark/>
          </w:tcPr>
          <w:p w14:paraId="6002D0E2" w14:textId="77777777" w:rsidR="005775DD" w:rsidRDefault="00A10900">
            <w:pPr>
              <w:jc w:val="center"/>
              <w:rPr>
                <w:rFonts w:ascii="Arial" w:hAnsi="Arial" w:cs="Arial"/>
                <w:color w:val="000000"/>
                <w:sz w:val="20"/>
                <w:lang w:val="en-US"/>
              </w:rPr>
            </w:pPr>
            <w:r>
              <w:rPr>
                <w:rFonts w:ascii="Arial" w:hAnsi="Arial" w:cs="Arial"/>
                <w:color w:val="000000"/>
                <w:sz w:val="20"/>
                <w:lang w:val="es-ES"/>
              </w:rPr>
              <w:t>BID</w:t>
            </w:r>
          </w:p>
        </w:tc>
        <w:tc>
          <w:tcPr>
            <w:tcW w:w="720" w:type="dxa"/>
            <w:shd w:val="clear" w:color="auto" w:fill="auto"/>
            <w:vAlign w:val="center"/>
            <w:hideMark/>
          </w:tcPr>
          <w:p w14:paraId="6A8DE930" w14:textId="77777777" w:rsidR="005775DD" w:rsidRDefault="00A10900">
            <w:pPr>
              <w:jc w:val="right"/>
              <w:rPr>
                <w:rFonts w:ascii="Arial" w:hAnsi="Arial" w:cs="Arial"/>
                <w:color w:val="000000"/>
                <w:sz w:val="20"/>
                <w:lang w:val="en-US"/>
              </w:rPr>
            </w:pPr>
            <w:r>
              <w:rPr>
                <w:rFonts w:ascii="Arial" w:hAnsi="Arial" w:cs="Arial"/>
                <w:color w:val="000000"/>
                <w:sz w:val="20"/>
                <w:lang w:val="en-US"/>
              </w:rPr>
              <w:t>5.000</w:t>
            </w:r>
          </w:p>
        </w:tc>
        <w:tc>
          <w:tcPr>
            <w:tcW w:w="1530" w:type="dxa"/>
            <w:shd w:val="clear" w:color="auto" w:fill="auto"/>
            <w:vAlign w:val="center"/>
            <w:hideMark/>
          </w:tcPr>
          <w:p w14:paraId="7EC1191A" w14:textId="77777777" w:rsidR="005775DD" w:rsidRDefault="00A10900">
            <w:pPr>
              <w:jc w:val="center"/>
              <w:rPr>
                <w:rFonts w:ascii="Arial" w:hAnsi="Arial" w:cs="Arial"/>
                <w:color w:val="000000"/>
                <w:sz w:val="20"/>
                <w:lang w:val="en-US"/>
              </w:rPr>
            </w:pPr>
            <w:r>
              <w:rPr>
                <w:rFonts w:ascii="Arial" w:hAnsi="Arial" w:cs="Arial"/>
                <w:color w:val="000000"/>
                <w:sz w:val="20"/>
                <w:lang w:val="en-US"/>
              </w:rPr>
              <w:t>BID</w:t>
            </w:r>
          </w:p>
        </w:tc>
      </w:tr>
      <w:tr w:rsidR="000943C8" w14:paraId="29274DB2" w14:textId="77777777" w:rsidTr="00B916FF">
        <w:trPr>
          <w:trHeight w:val="20"/>
          <w:jc w:val="right"/>
        </w:trPr>
        <w:tc>
          <w:tcPr>
            <w:tcW w:w="2795" w:type="dxa"/>
            <w:shd w:val="clear" w:color="auto" w:fill="auto"/>
            <w:vAlign w:val="center"/>
          </w:tcPr>
          <w:p w14:paraId="46FE0C09" w14:textId="77777777" w:rsidR="000943C8" w:rsidRDefault="000943C8">
            <w:pPr>
              <w:rPr>
                <w:rFonts w:ascii="Arial" w:hAnsi="Arial" w:cs="Arial"/>
                <w:b/>
                <w:color w:val="000000"/>
                <w:sz w:val="20"/>
                <w:lang w:val="es-ES"/>
              </w:rPr>
            </w:pPr>
            <w:r>
              <w:rPr>
                <w:rFonts w:ascii="Arial" w:hAnsi="Arial" w:cs="Arial"/>
                <w:b/>
                <w:color w:val="000000"/>
                <w:sz w:val="20"/>
                <w:lang w:val="es-ES"/>
              </w:rPr>
              <w:t>Total</w:t>
            </w:r>
          </w:p>
        </w:tc>
        <w:tc>
          <w:tcPr>
            <w:tcW w:w="2880" w:type="dxa"/>
            <w:gridSpan w:val="4"/>
            <w:shd w:val="clear" w:color="auto" w:fill="auto"/>
            <w:vAlign w:val="center"/>
          </w:tcPr>
          <w:p w14:paraId="3041E394" w14:textId="77777777" w:rsidR="000943C8" w:rsidRDefault="000943C8">
            <w:pPr>
              <w:jc w:val="center"/>
              <w:rPr>
                <w:rFonts w:ascii="Arial" w:hAnsi="Arial" w:cs="Arial"/>
                <w:b/>
                <w:color w:val="000000"/>
                <w:sz w:val="20"/>
                <w:lang w:val="es-ES"/>
              </w:rPr>
            </w:pPr>
          </w:p>
        </w:tc>
        <w:tc>
          <w:tcPr>
            <w:tcW w:w="720" w:type="dxa"/>
            <w:shd w:val="clear" w:color="auto" w:fill="auto"/>
            <w:vAlign w:val="center"/>
          </w:tcPr>
          <w:p w14:paraId="7D592FC8" w14:textId="0492742F" w:rsidR="000943C8" w:rsidRDefault="000943C8" w:rsidP="00B916FF">
            <w:pPr>
              <w:ind w:left="-116"/>
              <w:jc w:val="right"/>
              <w:rPr>
                <w:rFonts w:ascii="Arial" w:hAnsi="Arial" w:cs="Arial"/>
                <w:b/>
                <w:color w:val="000000"/>
                <w:sz w:val="20"/>
                <w:lang w:val="en-US"/>
              </w:rPr>
            </w:pPr>
            <w:r>
              <w:rPr>
                <w:rFonts w:ascii="Arial" w:hAnsi="Arial" w:cs="Arial"/>
                <w:b/>
                <w:color w:val="000000"/>
                <w:sz w:val="20"/>
                <w:lang w:val="en-US"/>
              </w:rPr>
              <w:t>10.000</w:t>
            </w:r>
          </w:p>
        </w:tc>
        <w:tc>
          <w:tcPr>
            <w:tcW w:w="1530" w:type="dxa"/>
            <w:shd w:val="clear" w:color="auto" w:fill="auto"/>
            <w:vAlign w:val="center"/>
          </w:tcPr>
          <w:p w14:paraId="28A0DB62" w14:textId="77777777" w:rsidR="000943C8" w:rsidRDefault="000943C8">
            <w:pPr>
              <w:jc w:val="center"/>
              <w:rPr>
                <w:rFonts w:ascii="Arial" w:hAnsi="Arial" w:cs="Arial"/>
                <w:color w:val="000000"/>
                <w:sz w:val="20"/>
                <w:lang w:val="en-US"/>
              </w:rPr>
            </w:pPr>
            <w:r>
              <w:rPr>
                <w:rFonts w:ascii="Arial" w:hAnsi="Arial" w:cs="Arial"/>
                <w:color w:val="000000"/>
                <w:sz w:val="20"/>
                <w:lang w:val="en-US"/>
              </w:rPr>
              <w:t>BID</w:t>
            </w:r>
          </w:p>
        </w:tc>
      </w:tr>
    </w:tbl>
    <w:p w14:paraId="271EC0BF" w14:textId="77777777" w:rsidR="005775DD" w:rsidRDefault="00A10900">
      <w:pPr>
        <w:pStyle w:val="Chapter"/>
        <w:spacing w:before="360"/>
        <w:rPr>
          <w:rFonts w:ascii="Arial" w:hAnsi="Arial" w:cs="Arial"/>
          <w:szCs w:val="22"/>
        </w:rPr>
      </w:pPr>
      <w:bookmarkStart w:id="6" w:name="_Toc508105580"/>
      <w:r>
        <w:rPr>
          <w:rFonts w:ascii="Arial" w:hAnsi="Arial" w:cs="Arial"/>
          <w:szCs w:val="22"/>
        </w:rPr>
        <w:lastRenderedPageBreak/>
        <w:t>Evaluación</w:t>
      </w:r>
      <w:bookmarkEnd w:id="6"/>
    </w:p>
    <w:p w14:paraId="47C61C30" w14:textId="77777777" w:rsidR="005775DD" w:rsidRDefault="00A10900">
      <w:pPr>
        <w:pStyle w:val="FirstHeading"/>
        <w:spacing w:after="0"/>
        <w:rPr>
          <w:rFonts w:ascii="Arial" w:hAnsi="Arial" w:cs="Arial"/>
          <w:noProof/>
          <w:sz w:val="22"/>
          <w:szCs w:val="22"/>
        </w:rPr>
      </w:pPr>
      <w:bookmarkStart w:id="7" w:name="_Toc508105581"/>
      <w:r>
        <w:rPr>
          <w:rFonts w:ascii="Arial" w:hAnsi="Arial" w:cs="Arial"/>
          <w:sz w:val="22"/>
          <w:szCs w:val="22"/>
        </w:rPr>
        <w:t>A.</w:t>
      </w:r>
      <w:r>
        <w:rPr>
          <w:rFonts w:ascii="Arial" w:hAnsi="Arial" w:cs="Arial"/>
          <w:sz w:val="22"/>
          <w:szCs w:val="22"/>
        </w:rPr>
        <w:tab/>
      </w:r>
      <w:r>
        <w:rPr>
          <w:rFonts w:ascii="Arial" w:hAnsi="Arial" w:cs="Arial"/>
          <w:noProof/>
          <w:sz w:val="22"/>
          <w:szCs w:val="22"/>
        </w:rPr>
        <w:t>Principales Preguntas de la Evaluación</w:t>
      </w:r>
      <w:bookmarkEnd w:id="7"/>
    </w:p>
    <w:p w14:paraId="4C7E0B45" w14:textId="125A062B" w:rsidR="005775DD" w:rsidRDefault="00A10900">
      <w:pPr>
        <w:pStyle w:val="Paragraph"/>
        <w:tabs>
          <w:tab w:val="clear" w:pos="2448"/>
          <w:tab w:val="num" w:pos="2250"/>
        </w:tabs>
        <w:spacing w:after="0"/>
        <w:ind w:left="720" w:hanging="720"/>
        <w:rPr>
          <w:rFonts w:ascii="Arial" w:hAnsi="Arial" w:cs="Arial"/>
          <w:sz w:val="22"/>
          <w:szCs w:val="22"/>
        </w:rPr>
      </w:pPr>
      <w:r>
        <w:rPr>
          <w:rFonts w:ascii="Arial" w:hAnsi="Arial" w:cs="Arial"/>
          <w:sz w:val="22"/>
          <w:szCs w:val="22"/>
        </w:rPr>
        <w:t xml:space="preserve">El objetivo de esta serie programática y de la primera operación es </w:t>
      </w:r>
      <w:r w:rsidR="004366FC">
        <w:rPr>
          <w:rFonts w:ascii="Arial" w:hAnsi="Arial" w:cs="Arial"/>
          <w:sz w:val="22"/>
          <w:szCs w:val="22"/>
          <w:lang w:val="es-ES_tradnl"/>
        </w:rPr>
        <w:t xml:space="preserve">mejorar la sostenibilidad fiscal por medio del control del gasto y la modernización del sistema tributario. Los objetivos específicos son: (i) mejorar el marco institucional </w:t>
      </w:r>
      <w:proofErr w:type="spellStart"/>
      <w:r w:rsidR="004366FC">
        <w:rPr>
          <w:rFonts w:ascii="Arial" w:hAnsi="Arial" w:cs="Arial"/>
          <w:sz w:val="22"/>
          <w:szCs w:val="22"/>
          <w:lang w:val="es-ES_tradnl"/>
        </w:rPr>
        <w:t>macrofiscal</w:t>
      </w:r>
      <w:proofErr w:type="spellEnd"/>
      <w:r w:rsidR="000943C8">
        <w:rPr>
          <w:rFonts w:ascii="Arial" w:hAnsi="Arial" w:cs="Arial"/>
          <w:sz w:val="22"/>
          <w:szCs w:val="22"/>
          <w:lang w:val="es-ES_tradnl"/>
        </w:rPr>
        <w:t>;</w:t>
      </w:r>
      <w:r w:rsidR="004366FC">
        <w:rPr>
          <w:rFonts w:ascii="Arial" w:hAnsi="Arial" w:cs="Arial"/>
          <w:sz w:val="22"/>
          <w:szCs w:val="22"/>
          <w:lang w:val="es-ES_tradnl"/>
        </w:rPr>
        <w:t xml:space="preserve"> (</w:t>
      </w:r>
      <w:proofErr w:type="spellStart"/>
      <w:r w:rsidR="004366FC">
        <w:rPr>
          <w:rFonts w:ascii="Arial" w:hAnsi="Arial" w:cs="Arial"/>
          <w:sz w:val="22"/>
          <w:szCs w:val="22"/>
          <w:lang w:val="es-ES_tradnl"/>
        </w:rPr>
        <w:t>ii</w:t>
      </w:r>
      <w:proofErr w:type="spellEnd"/>
      <w:r w:rsidR="004366FC">
        <w:rPr>
          <w:rFonts w:ascii="Arial" w:hAnsi="Arial" w:cs="Arial"/>
          <w:sz w:val="22"/>
          <w:szCs w:val="22"/>
          <w:lang w:val="es-ES_tradnl"/>
        </w:rPr>
        <w:t>) mejorar el diseño y gestión del sistema tributario</w:t>
      </w:r>
      <w:r w:rsidR="000943C8">
        <w:rPr>
          <w:rFonts w:ascii="Arial" w:hAnsi="Arial" w:cs="Arial"/>
          <w:sz w:val="22"/>
          <w:szCs w:val="22"/>
          <w:lang w:val="es-ES_tradnl"/>
        </w:rPr>
        <w:t>;</w:t>
      </w:r>
      <w:r w:rsidR="004366FC">
        <w:rPr>
          <w:rFonts w:ascii="Arial" w:hAnsi="Arial" w:cs="Arial"/>
          <w:sz w:val="22"/>
          <w:szCs w:val="22"/>
          <w:lang w:val="es-ES_tradnl"/>
        </w:rPr>
        <w:t xml:space="preserve"> y (</w:t>
      </w:r>
      <w:proofErr w:type="spellStart"/>
      <w:r w:rsidR="004366FC">
        <w:rPr>
          <w:rFonts w:ascii="Arial" w:hAnsi="Arial" w:cs="Arial"/>
          <w:sz w:val="22"/>
          <w:szCs w:val="22"/>
          <w:lang w:val="es-ES_tradnl"/>
        </w:rPr>
        <w:t>iii</w:t>
      </w:r>
      <w:proofErr w:type="spellEnd"/>
      <w:r w:rsidR="004366FC">
        <w:rPr>
          <w:rFonts w:ascii="Arial" w:hAnsi="Arial" w:cs="Arial"/>
          <w:sz w:val="22"/>
          <w:szCs w:val="22"/>
          <w:lang w:val="es-ES_tradnl"/>
        </w:rPr>
        <w:t>) mejorar la gestión del gasto público, en particular, el modelo de remuneraciones del empleo público y el diseño institucional.</w:t>
      </w:r>
      <w:r>
        <w:rPr>
          <w:rFonts w:ascii="Arial" w:hAnsi="Arial" w:cs="Arial"/>
          <w:sz w:val="22"/>
          <w:szCs w:val="22"/>
        </w:rPr>
        <w:t xml:space="preserve"> La evaluación final dará cuenta de la evolución de los indicadores de impacto y resultados contemplados en la Matriz de Resultados del programa (Cuadro 3).</w:t>
      </w:r>
    </w:p>
    <w:p w14:paraId="59E01614" w14:textId="77777777" w:rsidR="00E27AF8" w:rsidRDefault="00E27AF8">
      <w:pPr>
        <w:pStyle w:val="Paragraph"/>
        <w:numPr>
          <w:ilvl w:val="0"/>
          <w:numId w:val="0"/>
        </w:numPr>
        <w:spacing w:before="360"/>
        <w:ind w:left="720"/>
        <w:jc w:val="center"/>
        <w:rPr>
          <w:rFonts w:ascii="Arial" w:hAnsi="Arial" w:cs="Arial"/>
          <w:b/>
          <w:sz w:val="22"/>
          <w:szCs w:val="22"/>
        </w:rPr>
        <w:sectPr w:rsidR="00E27AF8" w:rsidSect="008F16CD">
          <w:type w:val="nextColumn"/>
          <w:pgSz w:w="12240" w:h="15840" w:code="1"/>
          <w:pgMar w:top="1440" w:right="1800" w:bottom="1440" w:left="1800" w:header="706" w:footer="706" w:gutter="0"/>
          <w:cols w:space="720"/>
          <w:formProt w:val="0"/>
          <w:titlePg/>
          <w:docGrid w:linePitch="326"/>
        </w:sectPr>
      </w:pPr>
    </w:p>
    <w:p w14:paraId="1E60B808" w14:textId="2DB6D397" w:rsidR="005775DD" w:rsidRDefault="00A10900">
      <w:pPr>
        <w:pStyle w:val="Paragraph"/>
        <w:numPr>
          <w:ilvl w:val="0"/>
          <w:numId w:val="0"/>
        </w:numPr>
        <w:spacing w:before="360"/>
        <w:ind w:left="720"/>
        <w:jc w:val="center"/>
        <w:rPr>
          <w:rFonts w:ascii="Arial" w:hAnsi="Arial" w:cs="Arial"/>
          <w:b/>
          <w:sz w:val="20"/>
        </w:rPr>
      </w:pPr>
      <w:r>
        <w:rPr>
          <w:rFonts w:ascii="Arial" w:hAnsi="Arial" w:cs="Arial"/>
          <w:b/>
          <w:sz w:val="22"/>
          <w:szCs w:val="22"/>
        </w:rPr>
        <w:lastRenderedPageBreak/>
        <w:t>Cuadro 3: Indicadores de impacto y resultados</w:t>
      </w:r>
      <w:r>
        <w:rPr>
          <w:rFonts w:ascii="Arial" w:hAnsi="Arial" w:cs="Arial"/>
          <w:b/>
          <w:sz w:val="20"/>
        </w:rPr>
        <w:t xml:space="preserve"> </w:t>
      </w:r>
    </w:p>
    <w:tbl>
      <w:tblPr>
        <w:tblStyle w:val="TableGrid"/>
        <w:tblW w:w="5000" w:type="pct"/>
        <w:tblLook w:val="04A0" w:firstRow="1" w:lastRow="0" w:firstColumn="1" w:lastColumn="0" w:noHBand="0" w:noVBand="1"/>
      </w:tblPr>
      <w:tblGrid>
        <w:gridCol w:w="2285"/>
        <w:gridCol w:w="1144"/>
        <w:gridCol w:w="784"/>
        <w:gridCol w:w="787"/>
        <w:gridCol w:w="931"/>
        <w:gridCol w:w="661"/>
        <w:gridCol w:w="3008"/>
        <w:gridCol w:w="1343"/>
        <w:gridCol w:w="1287"/>
      </w:tblGrid>
      <w:tr w:rsidR="005775DD" w14:paraId="72AD58FF" w14:textId="77777777" w:rsidTr="00FF4A90">
        <w:trPr>
          <w:trHeight w:val="20"/>
          <w:tblHeader/>
        </w:trPr>
        <w:tc>
          <w:tcPr>
            <w:tcW w:w="945" w:type="pct"/>
            <w:vMerge w:val="restart"/>
            <w:shd w:val="clear" w:color="auto" w:fill="B8CCE4" w:themeFill="accent1" w:themeFillTint="66"/>
            <w:vAlign w:val="center"/>
          </w:tcPr>
          <w:p w14:paraId="1A95E82A" w14:textId="77777777" w:rsidR="005775DD" w:rsidRDefault="00A10900">
            <w:pPr>
              <w:pStyle w:val="Paragraph"/>
              <w:numPr>
                <w:ilvl w:val="0"/>
                <w:numId w:val="0"/>
              </w:numPr>
              <w:spacing w:before="0" w:after="0"/>
              <w:ind w:left="-107" w:right="-96"/>
              <w:jc w:val="center"/>
              <w:rPr>
                <w:rFonts w:ascii="Arial" w:hAnsi="Arial" w:cs="Arial"/>
                <w:b/>
                <w:sz w:val="20"/>
              </w:rPr>
            </w:pPr>
            <w:r>
              <w:rPr>
                <w:rFonts w:ascii="Arial" w:hAnsi="Arial" w:cs="Arial"/>
                <w:b/>
                <w:sz w:val="20"/>
              </w:rPr>
              <w:t>Indicadores</w:t>
            </w:r>
          </w:p>
        </w:tc>
        <w:tc>
          <w:tcPr>
            <w:tcW w:w="478" w:type="pct"/>
            <w:vMerge w:val="restart"/>
            <w:shd w:val="clear" w:color="auto" w:fill="B8CCE4" w:themeFill="accent1" w:themeFillTint="66"/>
            <w:vAlign w:val="center"/>
          </w:tcPr>
          <w:p w14:paraId="23495E13" w14:textId="77777777" w:rsidR="005775DD" w:rsidRDefault="00A10900">
            <w:pPr>
              <w:pStyle w:val="Paragraph"/>
              <w:numPr>
                <w:ilvl w:val="0"/>
                <w:numId w:val="0"/>
              </w:numPr>
              <w:spacing w:before="20" w:after="20"/>
              <w:ind w:left="-107" w:right="-96"/>
              <w:jc w:val="center"/>
              <w:rPr>
                <w:rFonts w:ascii="Arial" w:hAnsi="Arial" w:cs="Arial"/>
                <w:b/>
                <w:sz w:val="20"/>
              </w:rPr>
            </w:pPr>
            <w:r>
              <w:rPr>
                <w:rFonts w:ascii="Arial" w:hAnsi="Arial" w:cs="Arial"/>
                <w:b/>
                <w:sz w:val="20"/>
              </w:rPr>
              <w:t>Unidad de medida</w:t>
            </w:r>
          </w:p>
        </w:tc>
        <w:tc>
          <w:tcPr>
            <w:tcW w:w="663" w:type="pct"/>
            <w:gridSpan w:val="2"/>
            <w:tcBorders>
              <w:bottom w:val="single" w:sz="4" w:space="0" w:color="auto"/>
            </w:tcBorders>
            <w:shd w:val="clear" w:color="auto" w:fill="B8CCE4" w:themeFill="accent1" w:themeFillTint="66"/>
            <w:vAlign w:val="center"/>
          </w:tcPr>
          <w:p w14:paraId="2E1921A5" w14:textId="77777777" w:rsidR="005775DD" w:rsidRDefault="00A10900">
            <w:pPr>
              <w:pStyle w:val="Paragraph"/>
              <w:numPr>
                <w:ilvl w:val="0"/>
                <w:numId w:val="0"/>
              </w:numPr>
              <w:spacing w:before="20" w:after="20"/>
              <w:ind w:left="-107" w:right="-96"/>
              <w:jc w:val="center"/>
              <w:rPr>
                <w:rFonts w:ascii="Arial" w:hAnsi="Arial" w:cs="Arial"/>
                <w:b/>
                <w:sz w:val="20"/>
              </w:rPr>
            </w:pPr>
            <w:r>
              <w:rPr>
                <w:rFonts w:ascii="Arial" w:hAnsi="Arial" w:cs="Arial"/>
                <w:b/>
                <w:sz w:val="20"/>
              </w:rPr>
              <w:t>Línea de base</w:t>
            </w:r>
          </w:p>
        </w:tc>
        <w:tc>
          <w:tcPr>
            <w:tcW w:w="646" w:type="pct"/>
            <w:gridSpan w:val="2"/>
            <w:shd w:val="clear" w:color="auto" w:fill="B8CCE4" w:themeFill="accent1" w:themeFillTint="66"/>
            <w:vAlign w:val="center"/>
          </w:tcPr>
          <w:p w14:paraId="021D9493" w14:textId="77777777" w:rsidR="005775DD" w:rsidRDefault="00A10900">
            <w:pPr>
              <w:pStyle w:val="Paragraph"/>
              <w:numPr>
                <w:ilvl w:val="0"/>
                <w:numId w:val="0"/>
              </w:numPr>
              <w:spacing w:before="20" w:after="20"/>
              <w:ind w:left="-107" w:right="-96"/>
              <w:jc w:val="center"/>
              <w:rPr>
                <w:rFonts w:ascii="Arial" w:hAnsi="Arial" w:cs="Arial"/>
                <w:b/>
                <w:sz w:val="20"/>
              </w:rPr>
            </w:pPr>
            <w:r>
              <w:rPr>
                <w:rFonts w:ascii="Arial" w:hAnsi="Arial" w:cs="Arial"/>
                <w:b/>
                <w:sz w:val="20"/>
              </w:rPr>
              <w:t>Meta Final</w:t>
            </w:r>
          </w:p>
        </w:tc>
        <w:tc>
          <w:tcPr>
            <w:tcW w:w="1240" w:type="pct"/>
            <w:vMerge w:val="restart"/>
            <w:shd w:val="clear" w:color="auto" w:fill="B8CCE4" w:themeFill="accent1" w:themeFillTint="66"/>
            <w:vAlign w:val="center"/>
          </w:tcPr>
          <w:p w14:paraId="2E63A16D" w14:textId="77777777" w:rsidR="005775DD" w:rsidRDefault="00A10900">
            <w:pPr>
              <w:pStyle w:val="Paragraph"/>
              <w:numPr>
                <w:ilvl w:val="0"/>
                <w:numId w:val="0"/>
              </w:numPr>
              <w:spacing w:before="20" w:after="20"/>
              <w:ind w:left="-107" w:right="-96"/>
              <w:jc w:val="center"/>
              <w:rPr>
                <w:rFonts w:ascii="Arial" w:hAnsi="Arial" w:cs="Arial"/>
                <w:b/>
                <w:sz w:val="20"/>
              </w:rPr>
            </w:pPr>
            <w:r>
              <w:rPr>
                <w:rFonts w:ascii="Arial" w:hAnsi="Arial" w:cs="Arial"/>
                <w:b/>
                <w:sz w:val="20"/>
              </w:rPr>
              <w:t>Fuente</w:t>
            </w:r>
          </w:p>
        </w:tc>
        <w:tc>
          <w:tcPr>
            <w:tcW w:w="531" w:type="pct"/>
            <w:vMerge w:val="restart"/>
            <w:shd w:val="clear" w:color="auto" w:fill="B8CCE4" w:themeFill="accent1" w:themeFillTint="66"/>
            <w:vAlign w:val="center"/>
          </w:tcPr>
          <w:p w14:paraId="1C56EC8D" w14:textId="77777777" w:rsidR="005775DD" w:rsidRDefault="00A10900">
            <w:pPr>
              <w:pStyle w:val="Paragraph"/>
              <w:numPr>
                <w:ilvl w:val="0"/>
                <w:numId w:val="0"/>
              </w:numPr>
              <w:spacing w:before="20" w:after="20"/>
              <w:ind w:left="-107" w:right="-96"/>
              <w:jc w:val="center"/>
              <w:rPr>
                <w:rFonts w:ascii="Arial" w:hAnsi="Arial" w:cs="Arial"/>
                <w:b/>
                <w:sz w:val="20"/>
              </w:rPr>
            </w:pPr>
            <w:r>
              <w:rPr>
                <w:rFonts w:ascii="Arial" w:hAnsi="Arial" w:cs="Arial"/>
                <w:b/>
                <w:sz w:val="20"/>
              </w:rPr>
              <w:t>Frecuencia de relevamiento</w:t>
            </w:r>
          </w:p>
        </w:tc>
        <w:tc>
          <w:tcPr>
            <w:tcW w:w="497" w:type="pct"/>
            <w:vMerge w:val="restart"/>
            <w:shd w:val="clear" w:color="auto" w:fill="B8CCE4" w:themeFill="accent1" w:themeFillTint="66"/>
            <w:vAlign w:val="center"/>
          </w:tcPr>
          <w:p w14:paraId="43EA87FD" w14:textId="77777777" w:rsidR="005775DD" w:rsidRDefault="00A10900">
            <w:pPr>
              <w:pStyle w:val="Paragraph"/>
              <w:numPr>
                <w:ilvl w:val="0"/>
                <w:numId w:val="0"/>
              </w:numPr>
              <w:spacing w:before="20" w:after="20"/>
              <w:ind w:left="-107" w:right="-96"/>
              <w:jc w:val="center"/>
              <w:rPr>
                <w:rFonts w:ascii="Arial" w:hAnsi="Arial" w:cs="Arial"/>
                <w:b/>
                <w:sz w:val="20"/>
              </w:rPr>
            </w:pPr>
            <w:r>
              <w:rPr>
                <w:rFonts w:ascii="Arial" w:hAnsi="Arial" w:cs="Arial"/>
                <w:b/>
                <w:sz w:val="20"/>
              </w:rPr>
              <w:t>Metodología de evaluación</w:t>
            </w:r>
          </w:p>
        </w:tc>
      </w:tr>
      <w:tr w:rsidR="005775DD" w14:paraId="791479F6" w14:textId="77777777" w:rsidTr="00FF4A90">
        <w:trPr>
          <w:trHeight w:val="20"/>
          <w:tblHeader/>
        </w:trPr>
        <w:tc>
          <w:tcPr>
            <w:tcW w:w="945" w:type="pct"/>
            <w:vMerge/>
            <w:vAlign w:val="center"/>
          </w:tcPr>
          <w:p w14:paraId="42C6D796" w14:textId="77777777" w:rsidR="005775DD" w:rsidRDefault="005775DD">
            <w:pPr>
              <w:pStyle w:val="Paragraph"/>
              <w:numPr>
                <w:ilvl w:val="0"/>
                <w:numId w:val="0"/>
              </w:numPr>
              <w:spacing w:before="0" w:after="0"/>
              <w:jc w:val="center"/>
              <w:rPr>
                <w:rFonts w:ascii="Arial" w:hAnsi="Arial" w:cs="Arial"/>
                <w:sz w:val="20"/>
              </w:rPr>
            </w:pPr>
          </w:p>
        </w:tc>
        <w:tc>
          <w:tcPr>
            <w:tcW w:w="478" w:type="pct"/>
            <w:vMerge/>
            <w:vAlign w:val="center"/>
          </w:tcPr>
          <w:p w14:paraId="6E1831B3" w14:textId="77777777" w:rsidR="005775DD" w:rsidRDefault="005775DD">
            <w:pPr>
              <w:pStyle w:val="Paragraph"/>
              <w:numPr>
                <w:ilvl w:val="0"/>
                <w:numId w:val="0"/>
              </w:numPr>
              <w:spacing w:before="20" w:after="20"/>
              <w:jc w:val="center"/>
              <w:rPr>
                <w:rFonts w:ascii="Arial" w:hAnsi="Arial" w:cs="Arial"/>
                <w:sz w:val="20"/>
              </w:rPr>
            </w:pPr>
          </w:p>
        </w:tc>
        <w:tc>
          <w:tcPr>
            <w:tcW w:w="326" w:type="pct"/>
            <w:shd w:val="clear" w:color="auto" w:fill="B8CCE4" w:themeFill="accent1" w:themeFillTint="66"/>
            <w:vAlign w:val="center"/>
          </w:tcPr>
          <w:p w14:paraId="1A62781E" w14:textId="77777777" w:rsidR="005775DD" w:rsidRDefault="00A10900">
            <w:pPr>
              <w:pStyle w:val="Paragraph"/>
              <w:numPr>
                <w:ilvl w:val="0"/>
                <w:numId w:val="0"/>
              </w:numPr>
              <w:spacing w:before="20" w:after="20"/>
              <w:jc w:val="center"/>
              <w:rPr>
                <w:rFonts w:ascii="Arial" w:hAnsi="Arial" w:cs="Arial"/>
                <w:b/>
                <w:sz w:val="20"/>
              </w:rPr>
            </w:pPr>
            <w:r>
              <w:rPr>
                <w:rFonts w:ascii="Arial" w:hAnsi="Arial" w:cs="Arial"/>
                <w:b/>
                <w:sz w:val="20"/>
              </w:rPr>
              <w:t>Valor</w:t>
            </w:r>
          </w:p>
        </w:tc>
        <w:tc>
          <w:tcPr>
            <w:tcW w:w="337" w:type="pct"/>
            <w:shd w:val="clear" w:color="auto" w:fill="B8CCE4" w:themeFill="accent1" w:themeFillTint="66"/>
            <w:vAlign w:val="center"/>
          </w:tcPr>
          <w:p w14:paraId="7CEC4D1F" w14:textId="77777777" w:rsidR="005775DD" w:rsidRDefault="00A10900">
            <w:pPr>
              <w:pStyle w:val="Paragraph"/>
              <w:numPr>
                <w:ilvl w:val="0"/>
                <w:numId w:val="0"/>
              </w:numPr>
              <w:spacing w:before="20" w:after="20"/>
              <w:jc w:val="center"/>
              <w:rPr>
                <w:rFonts w:ascii="Arial" w:hAnsi="Arial" w:cs="Arial"/>
                <w:b/>
                <w:sz w:val="20"/>
              </w:rPr>
            </w:pPr>
            <w:r>
              <w:rPr>
                <w:rFonts w:ascii="Arial" w:hAnsi="Arial" w:cs="Arial"/>
                <w:b/>
                <w:sz w:val="20"/>
              </w:rPr>
              <w:t>Año</w:t>
            </w:r>
          </w:p>
        </w:tc>
        <w:tc>
          <w:tcPr>
            <w:tcW w:w="391" w:type="pct"/>
            <w:shd w:val="clear" w:color="auto" w:fill="B8CCE4" w:themeFill="accent1" w:themeFillTint="66"/>
            <w:vAlign w:val="center"/>
          </w:tcPr>
          <w:p w14:paraId="2DFFE6CD" w14:textId="77777777" w:rsidR="005775DD" w:rsidRDefault="00A10900">
            <w:pPr>
              <w:pStyle w:val="Paragraph"/>
              <w:numPr>
                <w:ilvl w:val="0"/>
                <w:numId w:val="0"/>
              </w:numPr>
              <w:spacing w:before="20" w:after="20"/>
              <w:jc w:val="center"/>
              <w:rPr>
                <w:rFonts w:ascii="Arial" w:hAnsi="Arial" w:cs="Arial"/>
                <w:sz w:val="20"/>
              </w:rPr>
            </w:pPr>
            <w:r>
              <w:rPr>
                <w:rFonts w:ascii="Arial" w:hAnsi="Arial" w:cs="Arial"/>
                <w:b/>
                <w:sz w:val="20"/>
              </w:rPr>
              <w:t>Valor</w:t>
            </w:r>
          </w:p>
        </w:tc>
        <w:tc>
          <w:tcPr>
            <w:tcW w:w="255" w:type="pct"/>
            <w:shd w:val="clear" w:color="auto" w:fill="B8CCE4" w:themeFill="accent1" w:themeFillTint="66"/>
          </w:tcPr>
          <w:p w14:paraId="091D9A7A" w14:textId="77777777" w:rsidR="005775DD" w:rsidRDefault="00A10900">
            <w:pPr>
              <w:pStyle w:val="Paragraph"/>
              <w:numPr>
                <w:ilvl w:val="0"/>
                <w:numId w:val="0"/>
              </w:numPr>
              <w:spacing w:before="20" w:after="20"/>
              <w:jc w:val="center"/>
              <w:rPr>
                <w:rFonts w:ascii="Arial" w:hAnsi="Arial" w:cs="Arial"/>
                <w:sz w:val="20"/>
              </w:rPr>
            </w:pPr>
            <w:r>
              <w:rPr>
                <w:rFonts w:ascii="Arial" w:hAnsi="Arial" w:cs="Arial"/>
                <w:b/>
                <w:sz w:val="20"/>
              </w:rPr>
              <w:t>Año</w:t>
            </w:r>
          </w:p>
        </w:tc>
        <w:tc>
          <w:tcPr>
            <w:tcW w:w="1240" w:type="pct"/>
            <w:vMerge/>
            <w:shd w:val="clear" w:color="auto" w:fill="B8CCE4" w:themeFill="accent1" w:themeFillTint="66"/>
          </w:tcPr>
          <w:p w14:paraId="54E11D2A" w14:textId="77777777" w:rsidR="005775DD" w:rsidRDefault="005775DD">
            <w:pPr>
              <w:pStyle w:val="Paragraph"/>
              <w:numPr>
                <w:ilvl w:val="0"/>
                <w:numId w:val="0"/>
              </w:numPr>
              <w:spacing w:before="20" w:after="20"/>
              <w:rPr>
                <w:rFonts w:ascii="Arial" w:hAnsi="Arial" w:cs="Arial"/>
                <w:sz w:val="20"/>
              </w:rPr>
            </w:pPr>
          </w:p>
        </w:tc>
        <w:tc>
          <w:tcPr>
            <w:tcW w:w="531" w:type="pct"/>
            <w:vMerge/>
            <w:shd w:val="clear" w:color="auto" w:fill="B8CCE4" w:themeFill="accent1" w:themeFillTint="66"/>
          </w:tcPr>
          <w:p w14:paraId="31126E5D" w14:textId="77777777" w:rsidR="005775DD" w:rsidRDefault="005775DD">
            <w:pPr>
              <w:pStyle w:val="Paragraph"/>
              <w:numPr>
                <w:ilvl w:val="0"/>
                <w:numId w:val="0"/>
              </w:numPr>
              <w:spacing w:before="20" w:after="20"/>
              <w:rPr>
                <w:rFonts w:ascii="Arial" w:hAnsi="Arial" w:cs="Arial"/>
                <w:sz w:val="20"/>
              </w:rPr>
            </w:pPr>
          </w:p>
        </w:tc>
        <w:tc>
          <w:tcPr>
            <w:tcW w:w="497" w:type="pct"/>
            <w:vMerge/>
            <w:shd w:val="clear" w:color="auto" w:fill="B8CCE4" w:themeFill="accent1" w:themeFillTint="66"/>
          </w:tcPr>
          <w:p w14:paraId="2DE403A5" w14:textId="77777777" w:rsidR="005775DD" w:rsidRDefault="005775DD">
            <w:pPr>
              <w:pStyle w:val="Paragraph"/>
              <w:numPr>
                <w:ilvl w:val="0"/>
                <w:numId w:val="0"/>
              </w:numPr>
              <w:spacing w:before="20" w:after="20"/>
              <w:rPr>
                <w:rFonts w:ascii="Arial" w:hAnsi="Arial" w:cs="Arial"/>
                <w:sz w:val="20"/>
              </w:rPr>
            </w:pPr>
          </w:p>
        </w:tc>
      </w:tr>
      <w:tr w:rsidR="005775DD" w14:paraId="03201B29" w14:textId="77777777" w:rsidTr="00C054BF">
        <w:trPr>
          <w:trHeight w:val="20"/>
        </w:trPr>
        <w:tc>
          <w:tcPr>
            <w:tcW w:w="945" w:type="pct"/>
          </w:tcPr>
          <w:p w14:paraId="6AC7B31F" w14:textId="3118BB3A" w:rsidR="005775DD" w:rsidRDefault="00121AB9">
            <w:pPr>
              <w:pStyle w:val="ListParagraph"/>
              <w:ind w:left="0"/>
              <w:contextualSpacing w:val="0"/>
              <w:rPr>
                <w:rFonts w:ascii="Arial" w:hAnsi="Arial" w:cs="Arial"/>
                <w:sz w:val="20"/>
              </w:rPr>
            </w:pPr>
            <w:r w:rsidRPr="00244283">
              <w:rPr>
                <w:rFonts w:ascii="Arial" w:hAnsi="Arial" w:cs="Arial"/>
                <w:sz w:val="20"/>
                <w:lang w:eastAsia="zh-CN"/>
              </w:rPr>
              <w:t xml:space="preserve">Rendimiento de la Reforma Fiscal / </w:t>
            </w:r>
            <w:r>
              <w:rPr>
                <w:rFonts w:ascii="Arial" w:hAnsi="Arial" w:cs="Arial"/>
                <w:sz w:val="20"/>
                <w:lang w:eastAsia="zh-CN"/>
              </w:rPr>
              <w:t>Producto Interno Bruto (</w:t>
            </w:r>
            <w:r w:rsidRPr="00244283">
              <w:rPr>
                <w:rFonts w:ascii="Arial" w:hAnsi="Arial" w:cs="Arial"/>
                <w:sz w:val="20"/>
                <w:lang w:eastAsia="zh-CN"/>
              </w:rPr>
              <w:t>PIB</w:t>
            </w:r>
            <w:r>
              <w:rPr>
                <w:rFonts w:ascii="Arial" w:hAnsi="Arial" w:cs="Arial"/>
                <w:sz w:val="20"/>
                <w:lang w:eastAsia="zh-CN"/>
              </w:rPr>
              <w:t>)</w:t>
            </w:r>
          </w:p>
        </w:tc>
        <w:tc>
          <w:tcPr>
            <w:tcW w:w="478" w:type="pct"/>
          </w:tcPr>
          <w:p w14:paraId="0B20D45E" w14:textId="7EFB4755" w:rsidR="005775DD" w:rsidRDefault="00121AB9">
            <w:pPr>
              <w:pStyle w:val="Paragraph"/>
              <w:numPr>
                <w:ilvl w:val="0"/>
                <w:numId w:val="0"/>
              </w:numPr>
              <w:spacing w:before="20" w:after="20"/>
              <w:jc w:val="center"/>
              <w:rPr>
                <w:rFonts w:ascii="Arial" w:hAnsi="Arial" w:cs="Arial"/>
                <w:sz w:val="20"/>
              </w:rPr>
            </w:pPr>
            <w:r>
              <w:rPr>
                <w:rFonts w:ascii="Arial" w:hAnsi="Arial" w:cs="Arial"/>
                <w:sz w:val="20"/>
              </w:rPr>
              <w:t>%</w:t>
            </w:r>
          </w:p>
        </w:tc>
        <w:tc>
          <w:tcPr>
            <w:tcW w:w="326" w:type="pct"/>
          </w:tcPr>
          <w:p w14:paraId="51B5F61E" w14:textId="78D4520A" w:rsidR="005775DD" w:rsidRDefault="00FD2709">
            <w:pPr>
              <w:spacing w:before="20" w:after="20"/>
              <w:jc w:val="center"/>
              <w:rPr>
                <w:rFonts w:ascii="Arial" w:hAnsi="Arial" w:cs="Arial"/>
                <w:sz w:val="20"/>
              </w:rPr>
            </w:pPr>
            <w:r>
              <w:rPr>
                <w:rFonts w:ascii="Arial" w:hAnsi="Arial" w:cs="Arial"/>
                <w:sz w:val="20"/>
              </w:rPr>
              <w:t>0</w:t>
            </w:r>
          </w:p>
        </w:tc>
        <w:tc>
          <w:tcPr>
            <w:tcW w:w="337" w:type="pct"/>
          </w:tcPr>
          <w:p w14:paraId="08701973" w14:textId="7D6C6721" w:rsidR="005775DD" w:rsidRDefault="00FD2709">
            <w:pPr>
              <w:spacing w:before="20" w:after="20"/>
              <w:jc w:val="center"/>
              <w:rPr>
                <w:rFonts w:ascii="Arial" w:hAnsi="Arial" w:cs="Arial"/>
                <w:sz w:val="20"/>
              </w:rPr>
            </w:pPr>
            <w:r>
              <w:rPr>
                <w:rFonts w:ascii="Arial" w:hAnsi="Arial" w:cs="Arial"/>
                <w:sz w:val="20"/>
              </w:rPr>
              <w:t>2018</w:t>
            </w:r>
          </w:p>
        </w:tc>
        <w:tc>
          <w:tcPr>
            <w:tcW w:w="391" w:type="pct"/>
          </w:tcPr>
          <w:p w14:paraId="61DBB880" w14:textId="12592DAA" w:rsidR="005775DD" w:rsidRDefault="00121AB9">
            <w:pPr>
              <w:spacing w:before="20" w:after="20"/>
              <w:jc w:val="center"/>
              <w:rPr>
                <w:rFonts w:ascii="Arial" w:hAnsi="Arial" w:cs="Arial"/>
                <w:sz w:val="20"/>
              </w:rPr>
            </w:pPr>
            <w:r>
              <w:rPr>
                <w:rFonts w:ascii="Arial" w:hAnsi="Arial" w:cs="Arial"/>
                <w:sz w:val="20"/>
              </w:rPr>
              <w:t>3,8%</w:t>
            </w:r>
          </w:p>
        </w:tc>
        <w:tc>
          <w:tcPr>
            <w:tcW w:w="255" w:type="pct"/>
          </w:tcPr>
          <w:p w14:paraId="1A2078D5" w14:textId="791E0FDD" w:rsidR="005775DD" w:rsidRDefault="00121AB9">
            <w:pPr>
              <w:spacing w:before="20" w:after="20"/>
              <w:jc w:val="center"/>
              <w:rPr>
                <w:rFonts w:ascii="Arial" w:hAnsi="Arial" w:cs="Arial"/>
                <w:sz w:val="20"/>
              </w:rPr>
            </w:pPr>
            <w:r>
              <w:rPr>
                <w:rFonts w:ascii="Arial" w:hAnsi="Arial" w:cs="Arial"/>
                <w:sz w:val="20"/>
              </w:rPr>
              <w:t>2023</w:t>
            </w:r>
          </w:p>
        </w:tc>
        <w:tc>
          <w:tcPr>
            <w:tcW w:w="1240" w:type="pct"/>
          </w:tcPr>
          <w:p w14:paraId="163CB4DB" w14:textId="005F4F91" w:rsidR="005775DD" w:rsidRDefault="00121AB9" w:rsidP="00C054BF">
            <w:pPr>
              <w:spacing w:before="20" w:after="20"/>
              <w:outlineLvl w:val="1"/>
              <w:rPr>
                <w:rFonts w:ascii="Arial" w:hAnsi="Arial" w:cs="Arial"/>
                <w:sz w:val="20"/>
                <w:lang w:val="es-MX"/>
              </w:rPr>
            </w:pPr>
            <w:r w:rsidRPr="00465B5C">
              <w:rPr>
                <w:rFonts w:ascii="Arial" w:hAnsi="Arial" w:cs="Arial"/>
                <w:sz w:val="20"/>
                <w:lang w:eastAsia="zh-CN"/>
              </w:rPr>
              <w:t>Ministerio de Hacienda, Marco Fiscal Presupuestario de Mediano Plazo</w:t>
            </w:r>
            <w:r>
              <w:rPr>
                <w:rFonts w:ascii="Arial" w:hAnsi="Arial" w:cs="Arial"/>
                <w:sz w:val="20"/>
                <w:lang w:eastAsia="zh-CN"/>
              </w:rPr>
              <w:t xml:space="preserve"> y otros informes</w:t>
            </w:r>
            <w:r w:rsidRPr="00465B5C">
              <w:rPr>
                <w:rFonts w:ascii="Arial" w:hAnsi="Arial" w:cs="Arial"/>
                <w:sz w:val="20"/>
                <w:lang w:eastAsia="zh-CN"/>
              </w:rPr>
              <w:t>.</w:t>
            </w:r>
          </w:p>
        </w:tc>
        <w:tc>
          <w:tcPr>
            <w:tcW w:w="531" w:type="pct"/>
          </w:tcPr>
          <w:p w14:paraId="0DA86165" w14:textId="77777777" w:rsidR="005775DD" w:rsidRDefault="00A10900">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2F539D48" w14:textId="77777777" w:rsidR="005775DD" w:rsidRDefault="00A10900" w:rsidP="00C054BF">
            <w:pPr>
              <w:pStyle w:val="Paragraph"/>
              <w:numPr>
                <w:ilvl w:val="0"/>
                <w:numId w:val="0"/>
              </w:numPr>
              <w:spacing w:before="20" w:after="20"/>
              <w:jc w:val="left"/>
              <w:rPr>
                <w:rFonts w:ascii="Arial" w:hAnsi="Arial" w:cs="Arial"/>
                <w:sz w:val="20"/>
              </w:rPr>
            </w:pPr>
            <w:r>
              <w:rPr>
                <w:rFonts w:ascii="Arial" w:hAnsi="Arial" w:cs="Arial"/>
                <w:sz w:val="20"/>
              </w:rPr>
              <w:t>Antes y después</w:t>
            </w:r>
          </w:p>
        </w:tc>
      </w:tr>
      <w:tr w:rsidR="00121AB9" w14:paraId="5496CCE0" w14:textId="77777777" w:rsidTr="00C054BF">
        <w:trPr>
          <w:trHeight w:val="20"/>
        </w:trPr>
        <w:tc>
          <w:tcPr>
            <w:tcW w:w="945" w:type="pct"/>
          </w:tcPr>
          <w:p w14:paraId="56508FB2" w14:textId="11CDE241" w:rsidR="00121AB9" w:rsidRDefault="00121AB9">
            <w:pPr>
              <w:pStyle w:val="ListParagraph"/>
              <w:ind w:left="0"/>
              <w:contextualSpacing w:val="0"/>
              <w:rPr>
                <w:rFonts w:ascii="Arial" w:hAnsi="Arial" w:cs="Arial"/>
                <w:sz w:val="20"/>
              </w:rPr>
            </w:pPr>
            <w:r>
              <w:rPr>
                <w:rFonts w:ascii="Arial" w:hAnsi="Arial" w:cs="Arial"/>
                <w:sz w:val="20"/>
              </w:rPr>
              <w:t>Balance primario del Gobierno Central / PIB</w:t>
            </w:r>
          </w:p>
        </w:tc>
        <w:tc>
          <w:tcPr>
            <w:tcW w:w="478" w:type="pct"/>
          </w:tcPr>
          <w:p w14:paraId="416E1E57" w14:textId="2170ACE7" w:rsidR="00121AB9" w:rsidRDefault="00121AB9">
            <w:pPr>
              <w:spacing w:before="20" w:after="20"/>
              <w:jc w:val="center"/>
              <w:rPr>
                <w:rFonts w:ascii="Arial" w:hAnsi="Arial" w:cs="Arial"/>
                <w:sz w:val="20"/>
              </w:rPr>
            </w:pPr>
            <w:r w:rsidRPr="00716BFD">
              <w:rPr>
                <w:rFonts w:ascii="Arial" w:hAnsi="Arial" w:cs="Arial"/>
                <w:sz w:val="20"/>
                <w:lang w:val="es-419" w:eastAsia="zh-CN"/>
              </w:rPr>
              <w:t>%</w:t>
            </w:r>
          </w:p>
        </w:tc>
        <w:tc>
          <w:tcPr>
            <w:tcW w:w="326" w:type="pct"/>
          </w:tcPr>
          <w:p w14:paraId="11A3FC21" w14:textId="492C662D" w:rsidR="00121AB9" w:rsidRDefault="00121AB9">
            <w:pPr>
              <w:spacing w:before="20" w:after="20"/>
              <w:jc w:val="center"/>
              <w:rPr>
                <w:rFonts w:ascii="Arial" w:hAnsi="Arial" w:cs="Arial"/>
                <w:sz w:val="20"/>
              </w:rPr>
            </w:pPr>
            <w:r w:rsidRPr="00716BFD">
              <w:rPr>
                <w:rFonts w:ascii="Arial" w:hAnsi="Arial" w:cs="Arial"/>
                <w:sz w:val="20"/>
                <w:lang w:eastAsia="zh-CN"/>
              </w:rPr>
              <w:t>-2,3%</w:t>
            </w:r>
          </w:p>
        </w:tc>
        <w:tc>
          <w:tcPr>
            <w:tcW w:w="337" w:type="pct"/>
          </w:tcPr>
          <w:p w14:paraId="12F209F9" w14:textId="4758B71F" w:rsidR="00121AB9" w:rsidRDefault="00121AB9">
            <w:pPr>
              <w:spacing w:before="20" w:after="20"/>
              <w:jc w:val="center"/>
              <w:rPr>
                <w:rFonts w:ascii="Arial" w:hAnsi="Arial" w:cs="Arial"/>
                <w:sz w:val="20"/>
              </w:rPr>
            </w:pPr>
            <w:r w:rsidRPr="00465B5C">
              <w:rPr>
                <w:rFonts w:ascii="Arial" w:hAnsi="Arial" w:cs="Arial"/>
                <w:sz w:val="20"/>
                <w:lang w:val="es-419" w:eastAsia="zh-CN"/>
              </w:rPr>
              <w:t>2018</w:t>
            </w:r>
          </w:p>
        </w:tc>
        <w:tc>
          <w:tcPr>
            <w:tcW w:w="391" w:type="pct"/>
          </w:tcPr>
          <w:p w14:paraId="688B2E4A" w14:textId="3A43ACC1" w:rsidR="00121AB9" w:rsidRDefault="00FD2709">
            <w:pPr>
              <w:pStyle w:val="Paragraph"/>
              <w:numPr>
                <w:ilvl w:val="0"/>
                <w:numId w:val="0"/>
              </w:numPr>
              <w:spacing w:before="20" w:after="20"/>
              <w:jc w:val="center"/>
              <w:rPr>
                <w:rFonts w:ascii="Arial" w:hAnsi="Arial" w:cs="Arial"/>
                <w:sz w:val="20"/>
              </w:rPr>
            </w:pPr>
            <w:r>
              <w:rPr>
                <w:rFonts w:ascii="Arial" w:hAnsi="Arial" w:cs="Arial"/>
                <w:sz w:val="20"/>
                <w:lang w:val="es-419" w:eastAsia="zh-CN"/>
              </w:rPr>
              <w:t>+</w:t>
            </w:r>
            <w:r w:rsidR="00121AB9">
              <w:rPr>
                <w:rFonts w:ascii="Arial" w:hAnsi="Arial" w:cs="Arial"/>
                <w:sz w:val="20"/>
                <w:lang w:val="es-419" w:eastAsia="zh-CN"/>
              </w:rPr>
              <w:t>0,6</w:t>
            </w:r>
            <w:r w:rsidR="00121AB9" w:rsidRPr="00465B5C">
              <w:rPr>
                <w:rFonts w:ascii="Arial" w:hAnsi="Arial" w:cs="Arial"/>
                <w:sz w:val="20"/>
                <w:lang w:val="es-419" w:eastAsia="zh-CN"/>
              </w:rPr>
              <w:t>%</w:t>
            </w:r>
          </w:p>
        </w:tc>
        <w:tc>
          <w:tcPr>
            <w:tcW w:w="255" w:type="pct"/>
          </w:tcPr>
          <w:p w14:paraId="2DA79E8A" w14:textId="1519F3DB" w:rsidR="00121AB9" w:rsidRDefault="00121AB9">
            <w:pPr>
              <w:pStyle w:val="Paragraph"/>
              <w:numPr>
                <w:ilvl w:val="0"/>
                <w:numId w:val="0"/>
              </w:numPr>
              <w:spacing w:before="20" w:after="20"/>
              <w:jc w:val="center"/>
              <w:rPr>
                <w:rFonts w:ascii="Arial" w:hAnsi="Arial" w:cs="Arial"/>
                <w:sz w:val="20"/>
              </w:rPr>
            </w:pPr>
            <w:r w:rsidRPr="00465B5C">
              <w:rPr>
                <w:rFonts w:ascii="Arial" w:hAnsi="Arial" w:cs="Arial"/>
                <w:sz w:val="20"/>
                <w:lang w:val="es-419" w:eastAsia="zh-CN"/>
              </w:rPr>
              <w:t>202</w:t>
            </w:r>
            <w:r>
              <w:rPr>
                <w:rFonts w:ascii="Arial" w:hAnsi="Arial" w:cs="Arial"/>
                <w:sz w:val="20"/>
                <w:lang w:val="es-419" w:eastAsia="zh-CN"/>
              </w:rPr>
              <w:t>3</w:t>
            </w:r>
          </w:p>
        </w:tc>
        <w:tc>
          <w:tcPr>
            <w:tcW w:w="1240" w:type="pct"/>
          </w:tcPr>
          <w:p w14:paraId="3E61D834" w14:textId="1FACC85D" w:rsidR="00121AB9" w:rsidRDefault="00121AB9" w:rsidP="00C054BF">
            <w:pPr>
              <w:pStyle w:val="Paragraph"/>
              <w:numPr>
                <w:ilvl w:val="0"/>
                <w:numId w:val="0"/>
              </w:numPr>
              <w:spacing w:before="20" w:after="20"/>
              <w:jc w:val="left"/>
              <w:rPr>
                <w:rFonts w:ascii="Arial" w:hAnsi="Arial" w:cs="Arial"/>
                <w:sz w:val="20"/>
              </w:rPr>
            </w:pPr>
            <w:r w:rsidRPr="00465B5C">
              <w:rPr>
                <w:rFonts w:ascii="Arial" w:hAnsi="Arial" w:cs="Arial"/>
                <w:sz w:val="20"/>
                <w:lang w:val="es-ES_tradnl" w:eastAsia="zh-CN"/>
              </w:rPr>
              <w:t>Ministerio de Hacienda, Marco Fiscal Presupuestario de Mediano Plazo.</w:t>
            </w:r>
          </w:p>
        </w:tc>
        <w:tc>
          <w:tcPr>
            <w:tcW w:w="531" w:type="pct"/>
          </w:tcPr>
          <w:p w14:paraId="36051E6C" w14:textId="77777777" w:rsidR="00121AB9" w:rsidRDefault="00121AB9">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027C4610" w14:textId="4CA4C026" w:rsidR="00121AB9" w:rsidRDefault="001645BE" w:rsidP="00C054BF">
            <w:pPr>
              <w:pStyle w:val="Paragraph"/>
              <w:numPr>
                <w:ilvl w:val="0"/>
                <w:numId w:val="0"/>
              </w:numPr>
              <w:spacing w:before="20" w:after="20"/>
              <w:jc w:val="left"/>
              <w:rPr>
                <w:rFonts w:ascii="Arial" w:hAnsi="Arial" w:cs="Arial"/>
                <w:sz w:val="20"/>
              </w:rPr>
            </w:pPr>
            <w:r>
              <w:rPr>
                <w:rFonts w:ascii="Arial" w:hAnsi="Arial" w:cs="Arial"/>
                <w:sz w:val="20"/>
              </w:rPr>
              <w:t>Control Sintético</w:t>
            </w:r>
          </w:p>
        </w:tc>
      </w:tr>
      <w:tr w:rsidR="00FF4A90" w14:paraId="10EFB034" w14:textId="77777777" w:rsidTr="00C054BF">
        <w:trPr>
          <w:trHeight w:val="20"/>
        </w:trPr>
        <w:tc>
          <w:tcPr>
            <w:tcW w:w="945" w:type="pct"/>
          </w:tcPr>
          <w:p w14:paraId="62431CDC" w14:textId="74EE2862" w:rsidR="00FF4A90" w:rsidRDefault="00E27AF8">
            <w:pPr>
              <w:pStyle w:val="ListParagraph"/>
              <w:ind w:left="0"/>
              <w:contextualSpacing w:val="0"/>
              <w:rPr>
                <w:rFonts w:ascii="Arial" w:hAnsi="Arial" w:cs="Arial"/>
                <w:b/>
                <w:sz w:val="20"/>
              </w:rPr>
            </w:pPr>
            <w:r>
              <w:rPr>
                <w:rFonts w:ascii="Arial" w:hAnsi="Arial" w:cs="Arial"/>
                <w:sz w:val="20"/>
                <w:lang w:val="es-419" w:eastAsia="zh-CN"/>
              </w:rPr>
              <w:t>Porcentaje de años de cumplimiento de la regla fiscal para el periodo 2020-2023</w:t>
            </w:r>
          </w:p>
        </w:tc>
        <w:tc>
          <w:tcPr>
            <w:tcW w:w="478" w:type="pct"/>
          </w:tcPr>
          <w:p w14:paraId="37381100" w14:textId="599BA71E" w:rsidR="00FF4A90" w:rsidRDefault="00FF4A90">
            <w:pPr>
              <w:spacing w:before="20" w:after="20"/>
              <w:jc w:val="center"/>
              <w:rPr>
                <w:rFonts w:ascii="Arial" w:hAnsi="Arial" w:cs="Arial"/>
                <w:sz w:val="20"/>
              </w:rPr>
            </w:pPr>
            <w:r>
              <w:rPr>
                <w:rFonts w:ascii="Arial" w:hAnsi="Arial" w:cs="Arial"/>
                <w:sz w:val="20"/>
                <w:lang w:val="es-419" w:eastAsia="zh-CN"/>
              </w:rPr>
              <w:t>%</w:t>
            </w:r>
          </w:p>
        </w:tc>
        <w:tc>
          <w:tcPr>
            <w:tcW w:w="326" w:type="pct"/>
          </w:tcPr>
          <w:p w14:paraId="42072CF5" w14:textId="4367224F" w:rsidR="00FF4A90" w:rsidRDefault="00FF4A90">
            <w:pPr>
              <w:spacing w:before="20" w:after="20"/>
              <w:jc w:val="center"/>
              <w:rPr>
                <w:rFonts w:ascii="Arial" w:hAnsi="Arial" w:cs="Arial"/>
                <w:sz w:val="20"/>
              </w:rPr>
            </w:pPr>
            <w:r>
              <w:rPr>
                <w:rFonts w:ascii="Arial" w:hAnsi="Arial" w:cs="Arial"/>
                <w:sz w:val="20"/>
                <w:lang w:val="es-419" w:eastAsia="zh-CN"/>
              </w:rPr>
              <w:t>0</w:t>
            </w:r>
          </w:p>
        </w:tc>
        <w:tc>
          <w:tcPr>
            <w:tcW w:w="337" w:type="pct"/>
          </w:tcPr>
          <w:p w14:paraId="4395B178" w14:textId="669C0691" w:rsidR="00FF4A90" w:rsidRDefault="00FF4A90">
            <w:pPr>
              <w:spacing w:before="20" w:after="20"/>
              <w:jc w:val="center"/>
              <w:rPr>
                <w:rFonts w:ascii="Arial" w:hAnsi="Arial" w:cs="Arial"/>
                <w:sz w:val="20"/>
              </w:rPr>
            </w:pPr>
            <w:r>
              <w:rPr>
                <w:rFonts w:ascii="Arial" w:hAnsi="Arial" w:cs="Arial"/>
                <w:sz w:val="20"/>
                <w:lang w:val="es-419" w:eastAsia="zh-CN"/>
              </w:rPr>
              <w:t>2018</w:t>
            </w:r>
          </w:p>
        </w:tc>
        <w:tc>
          <w:tcPr>
            <w:tcW w:w="391" w:type="pct"/>
          </w:tcPr>
          <w:p w14:paraId="01695855" w14:textId="51FA0FA8" w:rsidR="00FF4A90" w:rsidRDefault="00553D73">
            <w:pPr>
              <w:pStyle w:val="Paragraph"/>
              <w:numPr>
                <w:ilvl w:val="0"/>
                <w:numId w:val="0"/>
              </w:numPr>
              <w:spacing w:before="20" w:after="20"/>
              <w:jc w:val="center"/>
              <w:rPr>
                <w:rFonts w:ascii="Arial" w:hAnsi="Arial" w:cs="Arial"/>
                <w:sz w:val="20"/>
                <w:lang w:eastAsia="zh-CN"/>
              </w:rPr>
            </w:pPr>
            <w:r>
              <w:rPr>
                <w:rFonts w:ascii="Arial" w:hAnsi="Arial" w:cs="Arial"/>
                <w:sz w:val="20"/>
                <w:lang w:val="es-419" w:eastAsia="zh-CN"/>
              </w:rPr>
              <w:t>100</w:t>
            </w:r>
            <w:r w:rsidR="00FF4A90">
              <w:rPr>
                <w:rFonts w:ascii="Arial" w:hAnsi="Arial" w:cs="Arial"/>
                <w:sz w:val="20"/>
                <w:lang w:val="es-419" w:eastAsia="zh-CN"/>
              </w:rPr>
              <w:t>%</w:t>
            </w:r>
          </w:p>
        </w:tc>
        <w:tc>
          <w:tcPr>
            <w:tcW w:w="255" w:type="pct"/>
          </w:tcPr>
          <w:p w14:paraId="52DBE41D" w14:textId="5482C905" w:rsidR="00FF4A90" w:rsidRDefault="00FF4A90">
            <w:pPr>
              <w:pStyle w:val="Paragraph"/>
              <w:numPr>
                <w:ilvl w:val="0"/>
                <w:numId w:val="0"/>
              </w:numPr>
              <w:spacing w:before="20" w:after="20"/>
              <w:jc w:val="center"/>
              <w:rPr>
                <w:rFonts w:ascii="Arial" w:hAnsi="Arial" w:cs="Arial"/>
                <w:sz w:val="20"/>
                <w:lang w:eastAsia="zh-CN"/>
              </w:rPr>
            </w:pPr>
            <w:r>
              <w:rPr>
                <w:rFonts w:ascii="Arial" w:hAnsi="Arial" w:cs="Arial"/>
                <w:sz w:val="20"/>
                <w:lang w:val="es-419" w:eastAsia="zh-CN"/>
              </w:rPr>
              <w:t>2023</w:t>
            </w:r>
          </w:p>
        </w:tc>
        <w:tc>
          <w:tcPr>
            <w:tcW w:w="1240" w:type="pct"/>
          </w:tcPr>
          <w:p w14:paraId="0998F0FC" w14:textId="3FDBB154" w:rsidR="00FF4A90" w:rsidRDefault="00FF4A90" w:rsidP="00C054BF">
            <w:pPr>
              <w:pStyle w:val="Paragraph"/>
              <w:numPr>
                <w:ilvl w:val="0"/>
                <w:numId w:val="0"/>
              </w:numPr>
              <w:spacing w:before="20" w:after="20"/>
              <w:jc w:val="left"/>
              <w:rPr>
                <w:rFonts w:ascii="Arial" w:hAnsi="Arial" w:cs="Arial"/>
                <w:sz w:val="20"/>
              </w:rPr>
            </w:pPr>
            <w:r>
              <w:rPr>
                <w:rFonts w:ascii="Arial" w:hAnsi="Arial" w:cs="Arial"/>
                <w:sz w:val="20"/>
                <w:lang w:val="es-ES_tradnl" w:eastAsia="zh-CN"/>
              </w:rPr>
              <w:t>Informes de monitoreo de la regla fiscal de la CGR, STAP y AP</w:t>
            </w:r>
            <w:r w:rsidRPr="00465B5C">
              <w:rPr>
                <w:rFonts w:ascii="Arial" w:hAnsi="Arial" w:cs="Arial"/>
                <w:sz w:val="20"/>
                <w:lang w:val="es-ES_tradnl" w:eastAsia="zh-CN"/>
              </w:rPr>
              <w:t>.</w:t>
            </w:r>
            <w:r>
              <w:rPr>
                <w:rStyle w:val="FootnoteReference"/>
                <w:rFonts w:ascii="Arial" w:hAnsi="Arial" w:cs="Arial"/>
                <w:sz w:val="20"/>
                <w:lang w:val="es-ES_tradnl" w:eastAsia="zh-CN"/>
              </w:rPr>
              <w:footnoteReference w:id="2"/>
            </w:r>
          </w:p>
        </w:tc>
        <w:tc>
          <w:tcPr>
            <w:tcW w:w="531" w:type="pct"/>
          </w:tcPr>
          <w:p w14:paraId="739E57E2" w14:textId="2BAF2A46" w:rsidR="00FF4A90" w:rsidRDefault="00FF4A90">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1CAEAA2B" w14:textId="190D6EC5" w:rsidR="00FF4A90" w:rsidRDefault="001645BE" w:rsidP="00C054BF">
            <w:pPr>
              <w:pStyle w:val="Paragraph"/>
              <w:numPr>
                <w:ilvl w:val="0"/>
                <w:numId w:val="0"/>
              </w:numPr>
              <w:spacing w:before="20" w:after="20"/>
              <w:jc w:val="left"/>
              <w:rPr>
                <w:rFonts w:ascii="Arial" w:hAnsi="Arial" w:cs="Arial"/>
                <w:sz w:val="20"/>
              </w:rPr>
            </w:pPr>
            <w:r>
              <w:rPr>
                <w:rFonts w:ascii="Arial" w:hAnsi="Arial" w:cs="Arial"/>
                <w:sz w:val="20"/>
              </w:rPr>
              <w:t>Antes y después</w:t>
            </w:r>
          </w:p>
        </w:tc>
      </w:tr>
      <w:tr w:rsidR="00FF4A90" w14:paraId="20F7A92F" w14:textId="77777777" w:rsidTr="00C054BF">
        <w:trPr>
          <w:trHeight w:val="20"/>
        </w:trPr>
        <w:tc>
          <w:tcPr>
            <w:tcW w:w="945" w:type="pct"/>
          </w:tcPr>
          <w:p w14:paraId="0E9E2171" w14:textId="310BE7A7" w:rsidR="00FF4A90" w:rsidRDefault="00FF4A90">
            <w:pPr>
              <w:pStyle w:val="Paragraph"/>
              <w:numPr>
                <w:ilvl w:val="0"/>
                <w:numId w:val="0"/>
              </w:numPr>
              <w:spacing w:before="0" w:after="0"/>
              <w:jc w:val="left"/>
              <w:rPr>
                <w:rFonts w:ascii="Arial" w:hAnsi="Arial" w:cs="Arial"/>
                <w:sz w:val="20"/>
              </w:rPr>
            </w:pPr>
            <w:r w:rsidRPr="001B0B6C">
              <w:rPr>
                <w:rFonts w:ascii="Arial" w:eastAsia="Arial" w:hAnsi="Arial" w:cs="Arial"/>
                <w:color w:val="000000"/>
                <w:spacing w:val="-3"/>
                <w:sz w:val="20"/>
              </w:rPr>
              <w:t>Presión tributaria / PIB</w:t>
            </w:r>
          </w:p>
        </w:tc>
        <w:tc>
          <w:tcPr>
            <w:tcW w:w="478" w:type="pct"/>
          </w:tcPr>
          <w:p w14:paraId="4E7F95C1" w14:textId="30C2D061" w:rsidR="00FF4A90" w:rsidRDefault="00FF4A90">
            <w:pPr>
              <w:spacing w:before="20" w:after="20"/>
              <w:jc w:val="center"/>
              <w:rPr>
                <w:rFonts w:ascii="Arial" w:hAnsi="Arial" w:cs="Arial"/>
                <w:sz w:val="20"/>
              </w:rPr>
            </w:pPr>
            <w:r w:rsidRPr="001B0B6C">
              <w:rPr>
                <w:rFonts w:ascii="Arial" w:hAnsi="Arial" w:cs="Arial"/>
                <w:sz w:val="20"/>
                <w:lang w:val="es-419" w:eastAsia="zh-CN"/>
              </w:rPr>
              <w:t>%</w:t>
            </w:r>
          </w:p>
        </w:tc>
        <w:tc>
          <w:tcPr>
            <w:tcW w:w="326" w:type="pct"/>
          </w:tcPr>
          <w:p w14:paraId="43EAE27D" w14:textId="3CC0E37E" w:rsidR="00FF4A90" w:rsidRDefault="00FF4A90">
            <w:pPr>
              <w:spacing w:before="20" w:after="20"/>
              <w:jc w:val="center"/>
              <w:rPr>
                <w:rFonts w:ascii="Arial" w:hAnsi="Arial" w:cs="Arial"/>
                <w:sz w:val="20"/>
              </w:rPr>
            </w:pPr>
            <w:r w:rsidRPr="001B0B6C">
              <w:rPr>
                <w:rFonts w:ascii="Arial" w:hAnsi="Arial" w:cs="Arial"/>
                <w:sz w:val="20"/>
                <w:lang w:val="es-419" w:eastAsia="zh-CN"/>
              </w:rPr>
              <w:t>13,2%</w:t>
            </w:r>
          </w:p>
        </w:tc>
        <w:tc>
          <w:tcPr>
            <w:tcW w:w="337" w:type="pct"/>
          </w:tcPr>
          <w:p w14:paraId="585EE0A5" w14:textId="4EE432D6" w:rsidR="00FF4A90" w:rsidRDefault="00FF4A90">
            <w:pPr>
              <w:spacing w:before="20" w:after="20"/>
              <w:jc w:val="center"/>
              <w:rPr>
                <w:rFonts w:ascii="Arial" w:hAnsi="Arial" w:cs="Arial"/>
                <w:sz w:val="20"/>
              </w:rPr>
            </w:pPr>
            <w:r w:rsidRPr="001B0B6C">
              <w:rPr>
                <w:rFonts w:ascii="Arial" w:hAnsi="Arial" w:cs="Arial"/>
                <w:sz w:val="20"/>
                <w:lang w:val="es-419" w:eastAsia="zh-CN"/>
              </w:rPr>
              <w:t>2018</w:t>
            </w:r>
          </w:p>
        </w:tc>
        <w:tc>
          <w:tcPr>
            <w:tcW w:w="391" w:type="pct"/>
          </w:tcPr>
          <w:p w14:paraId="4485F9CD" w14:textId="237F2252" w:rsidR="00FF4A90" w:rsidRDefault="00FF4A90">
            <w:pPr>
              <w:spacing w:before="20" w:after="20"/>
              <w:jc w:val="center"/>
              <w:rPr>
                <w:rFonts w:ascii="Arial" w:hAnsi="Arial" w:cs="Arial"/>
                <w:sz w:val="20"/>
              </w:rPr>
            </w:pPr>
            <w:r w:rsidRPr="001B0B6C">
              <w:rPr>
                <w:rFonts w:ascii="Arial" w:eastAsia="Arial" w:hAnsi="Arial" w:cs="Arial"/>
                <w:color w:val="000000"/>
                <w:spacing w:val="-3"/>
                <w:sz w:val="20"/>
                <w:lang w:val="es-ES"/>
              </w:rPr>
              <w:t>14,9%</w:t>
            </w:r>
          </w:p>
        </w:tc>
        <w:tc>
          <w:tcPr>
            <w:tcW w:w="255" w:type="pct"/>
          </w:tcPr>
          <w:p w14:paraId="64F738D8" w14:textId="5F5470D0" w:rsidR="00FF4A90" w:rsidRDefault="00FF4A90">
            <w:pPr>
              <w:spacing w:before="20" w:after="20"/>
              <w:jc w:val="center"/>
              <w:rPr>
                <w:rFonts w:ascii="Arial" w:hAnsi="Arial" w:cs="Arial"/>
                <w:sz w:val="20"/>
              </w:rPr>
            </w:pPr>
            <w:r w:rsidRPr="001B0B6C">
              <w:rPr>
                <w:rFonts w:ascii="Arial" w:eastAsia="Arial" w:hAnsi="Arial" w:cs="Arial"/>
                <w:color w:val="000000"/>
                <w:spacing w:val="-3"/>
                <w:sz w:val="20"/>
                <w:lang w:val="es-ES"/>
              </w:rPr>
              <w:t>2023</w:t>
            </w:r>
          </w:p>
        </w:tc>
        <w:tc>
          <w:tcPr>
            <w:tcW w:w="1240" w:type="pct"/>
          </w:tcPr>
          <w:p w14:paraId="3B094DB3" w14:textId="4578D146" w:rsidR="00FF4A90" w:rsidRDefault="00FF4A90" w:rsidP="00C054BF">
            <w:pPr>
              <w:spacing w:before="20" w:after="20"/>
              <w:rPr>
                <w:rFonts w:ascii="Arial" w:hAnsi="Arial" w:cs="Arial"/>
                <w:sz w:val="20"/>
              </w:rPr>
            </w:pPr>
            <w:r w:rsidRPr="00465B5C">
              <w:rPr>
                <w:rFonts w:ascii="Arial" w:hAnsi="Arial" w:cs="Arial"/>
                <w:sz w:val="20"/>
                <w:lang w:eastAsia="zh-CN"/>
              </w:rPr>
              <w:t>Ministerio de Hacienda, Marco Fiscal Presupuestario de Mediano Plazo.</w:t>
            </w:r>
          </w:p>
        </w:tc>
        <w:tc>
          <w:tcPr>
            <w:tcW w:w="531" w:type="pct"/>
          </w:tcPr>
          <w:p w14:paraId="1721F523" w14:textId="73BA5612" w:rsidR="00FF4A90" w:rsidRDefault="00FF4A90">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75CEE2E2" w14:textId="0A0E4A9B" w:rsidR="00FF4A90" w:rsidRDefault="00FF4A90" w:rsidP="00C054BF">
            <w:pPr>
              <w:pStyle w:val="Paragraph"/>
              <w:numPr>
                <w:ilvl w:val="0"/>
                <w:numId w:val="0"/>
              </w:numPr>
              <w:spacing w:before="20" w:after="20"/>
              <w:jc w:val="left"/>
              <w:rPr>
                <w:rFonts w:ascii="Arial" w:hAnsi="Arial" w:cs="Arial"/>
                <w:sz w:val="20"/>
              </w:rPr>
            </w:pPr>
            <w:r>
              <w:rPr>
                <w:rFonts w:ascii="Arial" w:hAnsi="Arial" w:cs="Arial"/>
                <w:sz w:val="20"/>
              </w:rPr>
              <w:t>Diferencias en Diferencias</w:t>
            </w:r>
          </w:p>
        </w:tc>
      </w:tr>
      <w:tr w:rsidR="00617C7A" w14:paraId="2E86E9CF" w14:textId="77777777" w:rsidTr="00C054BF">
        <w:trPr>
          <w:trHeight w:val="20"/>
        </w:trPr>
        <w:tc>
          <w:tcPr>
            <w:tcW w:w="945" w:type="pct"/>
          </w:tcPr>
          <w:p w14:paraId="1D42A73C" w14:textId="133946AE" w:rsidR="00617C7A" w:rsidRPr="001B0B6C" w:rsidRDefault="00617C7A">
            <w:pPr>
              <w:pStyle w:val="Paragraph"/>
              <w:numPr>
                <w:ilvl w:val="0"/>
                <w:numId w:val="0"/>
              </w:numPr>
              <w:spacing w:before="0" w:after="0"/>
              <w:jc w:val="left"/>
              <w:rPr>
                <w:rFonts w:ascii="Arial" w:eastAsia="Arial" w:hAnsi="Arial" w:cs="Arial"/>
                <w:color w:val="000000"/>
                <w:spacing w:val="-3"/>
                <w:sz w:val="20"/>
              </w:rPr>
            </w:pPr>
            <w:r>
              <w:rPr>
                <w:rFonts w:ascii="Arial" w:eastAsia="Arial" w:hAnsi="Arial" w:cs="Arial"/>
                <w:color w:val="000000"/>
                <w:spacing w:val="-3"/>
                <w:sz w:val="20"/>
              </w:rPr>
              <w:t>Porcentaje del aumento del Impuesto a la Renta Persona pagado por el quintil (20%) de mayores ingresos.</w:t>
            </w:r>
          </w:p>
        </w:tc>
        <w:tc>
          <w:tcPr>
            <w:tcW w:w="478" w:type="pct"/>
          </w:tcPr>
          <w:p w14:paraId="2116760D" w14:textId="17593883" w:rsidR="00617C7A" w:rsidRPr="001B0B6C" w:rsidRDefault="00617C7A">
            <w:pPr>
              <w:spacing w:before="20" w:after="20"/>
              <w:jc w:val="center"/>
              <w:rPr>
                <w:rFonts w:ascii="Arial" w:hAnsi="Arial" w:cs="Arial"/>
                <w:sz w:val="20"/>
                <w:lang w:val="es-419" w:eastAsia="zh-CN"/>
              </w:rPr>
            </w:pPr>
            <w:r>
              <w:rPr>
                <w:rFonts w:ascii="Arial" w:hAnsi="Arial" w:cs="Arial"/>
                <w:sz w:val="20"/>
                <w:lang w:val="es-ES" w:eastAsia="zh-CN"/>
              </w:rPr>
              <w:t>%</w:t>
            </w:r>
          </w:p>
        </w:tc>
        <w:tc>
          <w:tcPr>
            <w:tcW w:w="326" w:type="pct"/>
          </w:tcPr>
          <w:p w14:paraId="75BB8E9C" w14:textId="54D9AF03" w:rsidR="00617C7A" w:rsidRPr="001B0B6C" w:rsidRDefault="00617C7A">
            <w:pPr>
              <w:spacing w:before="20" w:after="20"/>
              <w:jc w:val="center"/>
              <w:rPr>
                <w:rFonts w:ascii="Arial" w:hAnsi="Arial" w:cs="Arial"/>
                <w:sz w:val="20"/>
                <w:lang w:val="es-419" w:eastAsia="zh-CN"/>
              </w:rPr>
            </w:pPr>
            <w:r>
              <w:rPr>
                <w:rFonts w:ascii="Arial" w:hAnsi="Arial" w:cs="Arial"/>
                <w:sz w:val="20"/>
                <w:lang w:val="es-419" w:eastAsia="zh-CN"/>
              </w:rPr>
              <w:t>0%</w:t>
            </w:r>
          </w:p>
        </w:tc>
        <w:tc>
          <w:tcPr>
            <w:tcW w:w="337" w:type="pct"/>
          </w:tcPr>
          <w:p w14:paraId="375AF839" w14:textId="3E1BF37C" w:rsidR="00617C7A" w:rsidRPr="001B0B6C" w:rsidRDefault="00617C7A">
            <w:pPr>
              <w:spacing w:before="20" w:after="20"/>
              <w:jc w:val="center"/>
              <w:rPr>
                <w:rFonts w:ascii="Arial" w:hAnsi="Arial" w:cs="Arial"/>
                <w:sz w:val="20"/>
                <w:lang w:val="es-419" w:eastAsia="zh-CN"/>
              </w:rPr>
            </w:pPr>
            <w:r>
              <w:rPr>
                <w:rFonts w:ascii="Arial" w:hAnsi="Arial" w:cs="Arial"/>
                <w:sz w:val="20"/>
                <w:lang w:val="es-419" w:eastAsia="zh-CN"/>
              </w:rPr>
              <w:t>2018</w:t>
            </w:r>
          </w:p>
        </w:tc>
        <w:tc>
          <w:tcPr>
            <w:tcW w:w="391" w:type="pct"/>
          </w:tcPr>
          <w:p w14:paraId="37F17ECB" w14:textId="5158BD61" w:rsidR="00617C7A" w:rsidRPr="001B0B6C" w:rsidRDefault="00617C7A">
            <w:pPr>
              <w:spacing w:before="20" w:after="20"/>
              <w:jc w:val="center"/>
              <w:rPr>
                <w:rFonts w:ascii="Arial" w:eastAsia="Arial" w:hAnsi="Arial" w:cs="Arial"/>
                <w:color w:val="000000"/>
                <w:spacing w:val="-3"/>
                <w:sz w:val="20"/>
                <w:lang w:val="es-ES"/>
              </w:rPr>
            </w:pPr>
            <w:r>
              <w:rPr>
                <w:rFonts w:ascii="Arial" w:eastAsia="Arial" w:hAnsi="Arial" w:cs="Arial"/>
                <w:color w:val="000000"/>
                <w:spacing w:val="-3"/>
                <w:sz w:val="20"/>
                <w:lang w:val="es-ES"/>
              </w:rPr>
              <w:t>75%</w:t>
            </w:r>
          </w:p>
        </w:tc>
        <w:tc>
          <w:tcPr>
            <w:tcW w:w="255" w:type="pct"/>
          </w:tcPr>
          <w:p w14:paraId="469A14A7" w14:textId="54660A34" w:rsidR="00617C7A" w:rsidRPr="001B0B6C" w:rsidRDefault="00617C7A">
            <w:pPr>
              <w:spacing w:before="20" w:after="20"/>
              <w:jc w:val="center"/>
              <w:rPr>
                <w:rFonts w:ascii="Arial" w:eastAsia="Arial" w:hAnsi="Arial" w:cs="Arial"/>
                <w:color w:val="000000"/>
                <w:spacing w:val="-3"/>
                <w:sz w:val="20"/>
                <w:lang w:val="es-ES"/>
              </w:rPr>
            </w:pPr>
            <w:r>
              <w:rPr>
                <w:rFonts w:ascii="Arial" w:eastAsia="Arial" w:hAnsi="Arial" w:cs="Arial"/>
                <w:color w:val="000000"/>
                <w:spacing w:val="-3"/>
                <w:sz w:val="20"/>
                <w:lang w:val="es-ES"/>
              </w:rPr>
              <w:t>2023</w:t>
            </w:r>
          </w:p>
        </w:tc>
        <w:tc>
          <w:tcPr>
            <w:tcW w:w="1240" w:type="pct"/>
          </w:tcPr>
          <w:p w14:paraId="20171B85" w14:textId="69A2502B" w:rsidR="00617C7A" w:rsidRPr="00465B5C" w:rsidRDefault="00617C7A" w:rsidP="00C054BF">
            <w:pPr>
              <w:spacing w:before="20" w:after="20"/>
              <w:rPr>
                <w:rFonts w:ascii="Arial" w:hAnsi="Arial" w:cs="Arial"/>
                <w:sz w:val="20"/>
                <w:lang w:eastAsia="zh-CN"/>
              </w:rPr>
            </w:pPr>
            <w:r>
              <w:rPr>
                <w:rFonts w:ascii="Arial" w:hAnsi="Arial" w:cs="Arial"/>
                <w:sz w:val="20"/>
                <w:lang w:eastAsia="zh-CN"/>
              </w:rPr>
              <w:t>Datos oficiales de la Dirección General de Tributación y del Instituto Nacional de Estadística y Censos.</w:t>
            </w:r>
          </w:p>
        </w:tc>
        <w:tc>
          <w:tcPr>
            <w:tcW w:w="531" w:type="pct"/>
          </w:tcPr>
          <w:p w14:paraId="3187706B" w14:textId="2166711C" w:rsidR="00617C7A" w:rsidRDefault="00617C7A">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33F08E11" w14:textId="70E2C958" w:rsidR="00617C7A" w:rsidRDefault="00617C7A" w:rsidP="00C054BF">
            <w:pPr>
              <w:pStyle w:val="Paragraph"/>
              <w:numPr>
                <w:ilvl w:val="0"/>
                <w:numId w:val="0"/>
              </w:numPr>
              <w:spacing w:before="20" w:after="20"/>
              <w:jc w:val="left"/>
              <w:rPr>
                <w:rFonts w:ascii="Arial" w:hAnsi="Arial" w:cs="Arial"/>
                <w:sz w:val="20"/>
              </w:rPr>
            </w:pPr>
            <w:r>
              <w:rPr>
                <w:rFonts w:ascii="Arial" w:hAnsi="Arial" w:cs="Arial"/>
                <w:sz w:val="20"/>
              </w:rPr>
              <w:t>Antes y Después</w:t>
            </w:r>
          </w:p>
        </w:tc>
      </w:tr>
      <w:tr w:rsidR="00617C7A" w14:paraId="4092378A" w14:textId="77777777" w:rsidTr="00C054BF">
        <w:trPr>
          <w:trHeight w:val="20"/>
        </w:trPr>
        <w:tc>
          <w:tcPr>
            <w:tcW w:w="945" w:type="pct"/>
          </w:tcPr>
          <w:p w14:paraId="01831626" w14:textId="70A764D6" w:rsidR="00617C7A" w:rsidRDefault="00617C7A">
            <w:pPr>
              <w:rPr>
                <w:rFonts w:ascii="Arial" w:hAnsi="Arial" w:cs="Arial"/>
                <w:sz w:val="20"/>
              </w:rPr>
            </w:pPr>
            <w:r>
              <w:rPr>
                <w:rFonts w:ascii="Arial" w:eastAsia="Arial" w:hAnsi="Arial" w:cs="Arial"/>
                <w:color w:val="000000"/>
                <w:spacing w:val="-3"/>
                <w:sz w:val="20"/>
                <w:lang w:val="es-ES"/>
              </w:rPr>
              <w:t>G</w:t>
            </w:r>
            <w:r>
              <w:rPr>
                <w:rFonts w:ascii="Arial" w:eastAsia="Arial" w:hAnsi="Arial" w:cs="Arial"/>
                <w:spacing w:val="-3"/>
                <w:sz w:val="20"/>
                <w:lang w:val="es-ES"/>
              </w:rPr>
              <w:t xml:space="preserve">randes contribuyentes y Grandes Empresas Territoriales utilizando la Factura Electrónica/Número total de Grandes Contribuyentes y </w:t>
            </w:r>
            <w:r>
              <w:rPr>
                <w:rFonts w:ascii="Arial" w:eastAsia="Arial" w:hAnsi="Arial" w:cs="Arial"/>
                <w:spacing w:val="-3"/>
                <w:sz w:val="20"/>
                <w:lang w:val="es-ES"/>
              </w:rPr>
              <w:lastRenderedPageBreak/>
              <w:t>Grandes Empresas Territoriales</w:t>
            </w:r>
            <w:r>
              <w:rPr>
                <w:rStyle w:val="FootnoteReference"/>
                <w:rFonts w:ascii="Arial" w:eastAsia="Arial" w:hAnsi="Arial" w:cs="Arial"/>
                <w:spacing w:val="-3"/>
                <w:sz w:val="20"/>
                <w:lang w:val="es-ES"/>
              </w:rPr>
              <w:footnoteReference w:id="3"/>
            </w:r>
          </w:p>
        </w:tc>
        <w:tc>
          <w:tcPr>
            <w:tcW w:w="478" w:type="pct"/>
          </w:tcPr>
          <w:p w14:paraId="6462C093" w14:textId="043A5DEF" w:rsidR="00617C7A" w:rsidRDefault="00617C7A">
            <w:pPr>
              <w:spacing w:before="20" w:after="20"/>
              <w:jc w:val="center"/>
              <w:rPr>
                <w:rFonts w:ascii="Arial" w:hAnsi="Arial" w:cs="Arial"/>
                <w:sz w:val="20"/>
                <w:lang w:val="es-ES"/>
              </w:rPr>
            </w:pPr>
            <w:r w:rsidRPr="001B0B6C">
              <w:rPr>
                <w:rFonts w:ascii="Arial" w:hAnsi="Arial" w:cs="Arial"/>
                <w:sz w:val="20"/>
                <w:lang w:val="es-419" w:eastAsia="zh-CN"/>
              </w:rPr>
              <w:lastRenderedPageBreak/>
              <w:t>%</w:t>
            </w:r>
          </w:p>
        </w:tc>
        <w:tc>
          <w:tcPr>
            <w:tcW w:w="326" w:type="pct"/>
          </w:tcPr>
          <w:p w14:paraId="7DCFEC48" w14:textId="4E325E15" w:rsidR="00617C7A" w:rsidRDefault="00617C7A">
            <w:pPr>
              <w:spacing w:before="20" w:after="20"/>
              <w:jc w:val="center"/>
              <w:rPr>
                <w:rFonts w:ascii="Arial" w:hAnsi="Arial" w:cs="Arial"/>
                <w:sz w:val="20"/>
                <w:lang w:val="es-ES"/>
              </w:rPr>
            </w:pPr>
            <w:r w:rsidRPr="1D0D2548">
              <w:rPr>
                <w:rFonts w:ascii="Arial" w:hAnsi="Arial" w:cs="Arial"/>
                <w:sz w:val="20"/>
                <w:lang w:val="es-419" w:eastAsia="zh-CN"/>
              </w:rPr>
              <w:t>0%</w:t>
            </w:r>
          </w:p>
        </w:tc>
        <w:tc>
          <w:tcPr>
            <w:tcW w:w="337" w:type="pct"/>
          </w:tcPr>
          <w:p w14:paraId="01BE907E" w14:textId="7D5037AC" w:rsidR="00617C7A" w:rsidRDefault="00617C7A">
            <w:pPr>
              <w:spacing w:before="20" w:after="20"/>
              <w:jc w:val="center"/>
              <w:rPr>
                <w:rFonts w:ascii="Arial" w:hAnsi="Arial" w:cs="Arial"/>
                <w:sz w:val="20"/>
                <w:lang w:val="es-ES"/>
              </w:rPr>
            </w:pPr>
            <w:r w:rsidRPr="1D0D2548">
              <w:rPr>
                <w:rFonts w:ascii="Arial" w:hAnsi="Arial" w:cs="Arial"/>
                <w:sz w:val="20"/>
                <w:lang w:val="es-419" w:eastAsia="zh-CN"/>
              </w:rPr>
              <w:t>2017</w:t>
            </w:r>
          </w:p>
        </w:tc>
        <w:tc>
          <w:tcPr>
            <w:tcW w:w="391" w:type="pct"/>
          </w:tcPr>
          <w:p w14:paraId="75697EEC" w14:textId="0974BED8" w:rsidR="00617C7A" w:rsidRDefault="00617C7A">
            <w:pPr>
              <w:pStyle w:val="Paragraph"/>
              <w:numPr>
                <w:ilvl w:val="0"/>
                <w:numId w:val="0"/>
              </w:numPr>
              <w:spacing w:before="20" w:after="20"/>
              <w:jc w:val="center"/>
              <w:rPr>
                <w:rFonts w:ascii="Arial" w:hAnsi="Arial" w:cs="Arial"/>
                <w:sz w:val="20"/>
              </w:rPr>
            </w:pPr>
            <w:r w:rsidRPr="1D0D2548">
              <w:rPr>
                <w:rFonts w:ascii="Arial" w:eastAsia="Arial" w:hAnsi="Arial" w:cs="Arial"/>
                <w:color w:val="000000"/>
                <w:spacing w:val="-3"/>
                <w:sz w:val="20"/>
              </w:rPr>
              <w:t>90%</w:t>
            </w:r>
          </w:p>
        </w:tc>
        <w:tc>
          <w:tcPr>
            <w:tcW w:w="255" w:type="pct"/>
          </w:tcPr>
          <w:p w14:paraId="112EA8C5" w14:textId="5ECA1399" w:rsidR="00617C7A" w:rsidRDefault="00617C7A">
            <w:pPr>
              <w:pStyle w:val="Paragraph"/>
              <w:numPr>
                <w:ilvl w:val="0"/>
                <w:numId w:val="0"/>
              </w:numPr>
              <w:spacing w:before="20" w:after="20"/>
              <w:jc w:val="center"/>
              <w:rPr>
                <w:rFonts w:ascii="Arial" w:hAnsi="Arial" w:cs="Arial"/>
                <w:sz w:val="20"/>
              </w:rPr>
            </w:pPr>
            <w:r w:rsidRPr="001B0B6C">
              <w:rPr>
                <w:rFonts w:ascii="Arial" w:eastAsia="Arial" w:hAnsi="Arial" w:cs="Arial"/>
                <w:color w:val="000000"/>
                <w:spacing w:val="-3"/>
                <w:sz w:val="20"/>
              </w:rPr>
              <w:t>2023</w:t>
            </w:r>
          </w:p>
        </w:tc>
        <w:tc>
          <w:tcPr>
            <w:tcW w:w="1240" w:type="pct"/>
          </w:tcPr>
          <w:p w14:paraId="6835A86B" w14:textId="095EB817" w:rsidR="00617C7A" w:rsidRDefault="00617C7A" w:rsidP="00C054BF">
            <w:pPr>
              <w:pStyle w:val="Paragraph"/>
              <w:numPr>
                <w:ilvl w:val="0"/>
                <w:numId w:val="0"/>
              </w:numPr>
              <w:spacing w:before="20" w:after="20"/>
              <w:jc w:val="left"/>
              <w:rPr>
                <w:rFonts w:ascii="Arial" w:hAnsi="Arial" w:cs="Arial"/>
                <w:sz w:val="20"/>
              </w:rPr>
            </w:pPr>
            <w:r>
              <w:rPr>
                <w:rFonts w:ascii="Arial" w:eastAsia="Arial" w:hAnsi="Arial" w:cs="Arial"/>
                <w:color w:val="000000"/>
                <w:spacing w:val="-3"/>
                <w:sz w:val="20"/>
              </w:rPr>
              <w:t>Datos oficiales de la dirección General de Tributación.</w:t>
            </w:r>
          </w:p>
        </w:tc>
        <w:tc>
          <w:tcPr>
            <w:tcW w:w="531" w:type="pct"/>
          </w:tcPr>
          <w:p w14:paraId="16351E73" w14:textId="393F4755" w:rsidR="00617C7A" w:rsidRDefault="00617C7A">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703710EC" w14:textId="02FD729E" w:rsidR="00617C7A" w:rsidRDefault="00617C7A" w:rsidP="00C054BF">
            <w:pPr>
              <w:pStyle w:val="Paragraph"/>
              <w:numPr>
                <w:ilvl w:val="0"/>
                <w:numId w:val="0"/>
              </w:numPr>
              <w:spacing w:before="20" w:after="20"/>
              <w:jc w:val="left"/>
              <w:rPr>
                <w:rFonts w:ascii="Arial" w:hAnsi="Arial" w:cs="Arial"/>
                <w:sz w:val="20"/>
              </w:rPr>
            </w:pPr>
            <w:r>
              <w:rPr>
                <w:rFonts w:ascii="Arial" w:hAnsi="Arial" w:cs="Arial"/>
                <w:sz w:val="20"/>
              </w:rPr>
              <w:t>Antes y después</w:t>
            </w:r>
          </w:p>
        </w:tc>
      </w:tr>
      <w:tr w:rsidR="00617C7A" w14:paraId="05C8B624" w14:textId="77777777" w:rsidTr="00C054BF">
        <w:trPr>
          <w:trHeight w:val="1673"/>
        </w:trPr>
        <w:tc>
          <w:tcPr>
            <w:tcW w:w="945" w:type="pct"/>
          </w:tcPr>
          <w:p w14:paraId="238796C3" w14:textId="7981C248" w:rsidR="00617C7A" w:rsidRDefault="00617C7A" w:rsidP="00617C7A">
            <w:pPr>
              <w:rPr>
                <w:rFonts w:ascii="Arial" w:hAnsi="Arial" w:cs="Arial"/>
                <w:sz w:val="20"/>
                <w:lang w:val="es-ES"/>
              </w:rPr>
            </w:pPr>
            <w:r>
              <w:rPr>
                <w:rFonts w:ascii="Arial" w:eastAsia="Arial" w:hAnsi="Arial" w:cs="Arial"/>
                <w:color w:val="000000"/>
                <w:spacing w:val="-3"/>
                <w:sz w:val="20"/>
                <w:lang w:val="es-ES"/>
              </w:rPr>
              <w:t>Ahorro derivado de las medidas de racionalización de incentivos de salarios públicos contenidas en la Ley de Fortalecimiento de las Finanzas Públicas (anualidades, cesantía, dedicación exclusiva, etc.)</w:t>
            </w:r>
          </w:p>
        </w:tc>
        <w:tc>
          <w:tcPr>
            <w:tcW w:w="478" w:type="pct"/>
          </w:tcPr>
          <w:p w14:paraId="50FCABBC" w14:textId="02073B39" w:rsidR="00617C7A" w:rsidRDefault="00617C7A" w:rsidP="00617C7A">
            <w:pPr>
              <w:spacing w:before="20" w:after="20"/>
              <w:jc w:val="center"/>
              <w:rPr>
                <w:rFonts w:ascii="Arial" w:hAnsi="Arial" w:cs="Arial"/>
                <w:sz w:val="20"/>
                <w:lang w:val="es-ES"/>
              </w:rPr>
            </w:pPr>
            <w:r w:rsidRPr="001B0B6C">
              <w:rPr>
                <w:rFonts w:ascii="Arial" w:hAnsi="Arial" w:cs="Arial"/>
                <w:sz w:val="20"/>
                <w:lang w:val="es-419" w:eastAsia="zh-CN"/>
              </w:rPr>
              <w:t xml:space="preserve">% </w:t>
            </w:r>
            <w:r>
              <w:rPr>
                <w:rFonts w:ascii="Arial" w:hAnsi="Arial" w:cs="Arial"/>
                <w:sz w:val="20"/>
                <w:lang w:val="es-419" w:eastAsia="zh-CN"/>
              </w:rPr>
              <w:t>del PIB</w:t>
            </w:r>
          </w:p>
        </w:tc>
        <w:tc>
          <w:tcPr>
            <w:tcW w:w="326" w:type="pct"/>
          </w:tcPr>
          <w:p w14:paraId="750AB381" w14:textId="6A779EF2" w:rsidR="00617C7A" w:rsidRDefault="00617C7A" w:rsidP="00617C7A">
            <w:pPr>
              <w:spacing w:before="20" w:after="20"/>
              <w:jc w:val="center"/>
              <w:rPr>
                <w:rFonts w:ascii="Arial" w:hAnsi="Arial" w:cs="Arial"/>
                <w:sz w:val="20"/>
                <w:lang w:val="es-ES"/>
              </w:rPr>
            </w:pPr>
            <w:r>
              <w:rPr>
                <w:rFonts w:ascii="Arial" w:hAnsi="Arial" w:cs="Arial"/>
                <w:sz w:val="20"/>
                <w:lang w:val="es-419" w:eastAsia="zh-CN"/>
              </w:rPr>
              <w:t>0</w:t>
            </w:r>
            <w:r w:rsidRPr="001B0B6C">
              <w:rPr>
                <w:rFonts w:ascii="Arial" w:hAnsi="Arial" w:cs="Arial"/>
                <w:sz w:val="20"/>
                <w:lang w:val="es-419" w:eastAsia="zh-CN"/>
              </w:rPr>
              <w:t>%</w:t>
            </w:r>
          </w:p>
        </w:tc>
        <w:tc>
          <w:tcPr>
            <w:tcW w:w="337" w:type="pct"/>
          </w:tcPr>
          <w:p w14:paraId="7383189A" w14:textId="0A198E53" w:rsidR="00617C7A" w:rsidRDefault="00617C7A" w:rsidP="00617C7A">
            <w:pPr>
              <w:spacing w:before="20" w:after="20"/>
              <w:jc w:val="center"/>
              <w:rPr>
                <w:rFonts w:ascii="Arial" w:hAnsi="Arial" w:cs="Arial"/>
                <w:sz w:val="20"/>
                <w:lang w:val="es-ES"/>
              </w:rPr>
            </w:pPr>
            <w:r>
              <w:rPr>
                <w:rFonts w:ascii="Arial" w:hAnsi="Arial" w:cs="Arial"/>
                <w:sz w:val="20"/>
                <w:lang w:val="es-419" w:eastAsia="zh-CN"/>
              </w:rPr>
              <w:t>2018</w:t>
            </w:r>
          </w:p>
        </w:tc>
        <w:tc>
          <w:tcPr>
            <w:tcW w:w="391" w:type="pct"/>
          </w:tcPr>
          <w:p w14:paraId="0892AD5A" w14:textId="1F068C26" w:rsidR="00617C7A" w:rsidRDefault="00617C7A" w:rsidP="00617C7A">
            <w:pPr>
              <w:pStyle w:val="Paragraph"/>
              <w:numPr>
                <w:ilvl w:val="0"/>
                <w:numId w:val="0"/>
              </w:numPr>
              <w:spacing w:before="20" w:after="20"/>
              <w:jc w:val="center"/>
              <w:rPr>
                <w:rFonts w:ascii="Arial" w:hAnsi="Arial" w:cs="Arial"/>
                <w:sz w:val="20"/>
              </w:rPr>
            </w:pPr>
            <w:r>
              <w:rPr>
                <w:rFonts w:ascii="Arial" w:eastAsia="Arial" w:hAnsi="Arial" w:cs="Arial"/>
                <w:color w:val="000000"/>
                <w:spacing w:val="-3"/>
                <w:sz w:val="20"/>
              </w:rPr>
              <w:t>0,68%</w:t>
            </w:r>
            <w:r>
              <w:rPr>
                <w:rStyle w:val="FootnoteReference"/>
                <w:rFonts w:ascii="Arial" w:eastAsia="Arial" w:hAnsi="Arial" w:cs="Arial"/>
                <w:color w:val="000000"/>
                <w:spacing w:val="-3"/>
                <w:sz w:val="20"/>
              </w:rPr>
              <w:footnoteReference w:id="4"/>
            </w:r>
          </w:p>
        </w:tc>
        <w:tc>
          <w:tcPr>
            <w:tcW w:w="255" w:type="pct"/>
          </w:tcPr>
          <w:p w14:paraId="09AEC2B1" w14:textId="6C5C4749" w:rsidR="00617C7A" w:rsidRDefault="00617C7A" w:rsidP="00617C7A">
            <w:pPr>
              <w:pStyle w:val="Paragraph"/>
              <w:numPr>
                <w:ilvl w:val="0"/>
                <w:numId w:val="0"/>
              </w:numPr>
              <w:spacing w:before="20" w:after="20"/>
              <w:jc w:val="center"/>
              <w:rPr>
                <w:rFonts w:ascii="Arial" w:hAnsi="Arial" w:cs="Arial"/>
                <w:sz w:val="20"/>
              </w:rPr>
            </w:pPr>
            <w:r w:rsidRPr="003E216B">
              <w:rPr>
                <w:rFonts w:ascii="Arial" w:eastAsia="Arial" w:hAnsi="Arial" w:cs="Arial"/>
                <w:color w:val="000000"/>
                <w:spacing w:val="-3"/>
                <w:sz w:val="20"/>
              </w:rPr>
              <w:t>202</w:t>
            </w:r>
            <w:r>
              <w:rPr>
                <w:rFonts w:ascii="Arial" w:eastAsia="Arial" w:hAnsi="Arial" w:cs="Arial"/>
                <w:color w:val="000000"/>
                <w:spacing w:val="-3"/>
                <w:sz w:val="20"/>
              </w:rPr>
              <w:t>3</w:t>
            </w:r>
          </w:p>
        </w:tc>
        <w:tc>
          <w:tcPr>
            <w:tcW w:w="1240" w:type="pct"/>
          </w:tcPr>
          <w:p w14:paraId="3BCC1278" w14:textId="2B27BF65" w:rsidR="00617C7A" w:rsidRDefault="00617C7A" w:rsidP="00C054BF">
            <w:pPr>
              <w:pStyle w:val="Paragraph"/>
              <w:numPr>
                <w:ilvl w:val="0"/>
                <w:numId w:val="0"/>
              </w:numPr>
              <w:spacing w:before="20" w:after="20"/>
              <w:jc w:val="left"/>
              <w:rPr>
                <w:rFonts w:ascii="Arial" w:hAnsi="Arial" w:cs="Arial"/>
                <w:sz w:val="20"/>
              </w:rPr>
            </w:pPr>
            <w:r w:rsidRPr="003E216B">
              <w:rPr>
                <w:rFonts w:ascii="Arial" w:eastAsia="Arial" w:hAnsi="Arial" w:cs="Arial"/>
                <w:color w:val="000000"/>
                <w:spacing w:val="-3"/>
                <w:sz w:val="20"/>
              </w:rPr>
              <w:t>Estadísticas de la Dirección de Cobranza del Ministerio de Hacienda.</w:t>
            </w:r>
          </w:p>
        </w:tc>
        <w:tc>
          <w:tcPr>
            <w:tcW w:w="531" w:type="pct"/>
          </w:tcPr>
          <w:p w14:paraId="6800CD20" w14:textId="2BC43A95" w:rsidR="00617C7A" w:rsidRDefault="00617C7A" w:rsidP="00617C7A">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7" w:type="pct"/>
          </w:tcPr>
          <w:p w14:paraId="53759CA9" w14:textId="40AA4A19" w:rsidR="00617C7A" w:rsidRDefault="00617C7A" w:rsidP="00C054BF">
            <w:pPr>
              <w:pStyle w:val="Paragraph"/>
              <w:numPr>
                <w:ilvl w:val="0"/>
                <w:numId w:val="0"/>
              </w:numPr>
              <w:spacing w:before="20" w:after="20"/>
              <w:jc w:val="left"/>
              <w:rPr>
                <w:rFonts w:ascii="Arial" w:hAnsi="Arial" w:cs="Arial"/>
                <w:sz w:val="20"/>
              </w:rPr>
            </w:pPr>
            <w:r>
              <w:rPr>
                <w:rFonts w:ascii="Arial" w:hAnsi="Arial" w:cs="Arial"/>
                <w:sz w:val="20"/>
              </w:rPr>
              <w:t>Antes y después</w:t>
            </w:r>
          </w:p>
        </w:tc>
      </w:tr>
    </w:tbl>
    <w:p w14:paraId="5BE93A62" w14:textId="77777777" w:rsidR="005775DD" w:rsidRDefault="005775DD">
      <w:pPr>
        <w:rPr>
          <w:lang w:val="es-ES"/>
        </w:rPr>
        <w:sectPr w:rsidR="005775DD" w:rsidSect="008F16CD">
          <w:type w:val="nextColumn"/>
          <w:pgSz w:w="15840" w:h="12240" w:orient="landscape" w:code="1"/>
          <w:pgMar w:top="1440" w:right="1800" w:bottom="1440" w:left="1800" w:header="706" w:footer="706" w:gutter="0"/>
          <w:cols w:space="720"/>
          <w:formProt w:val="0"/>
          <w:titlePg/>
          <w:docGrid w:linePitch="326"/>
        </w:sectPr>
      </w:pPr>
    </w:p>
    <w:p w14:paraId="384BA73E" w14:textId="77777777" w:rsidR="005775DD" w:rsidRDefault="005775DD">
      <w:pPr>
        <w:rPr>
          <w:lang w:val="es-ES"/>
        </w:rPr>
      </w:pPr>
    </w:p>
    <w:p w14:paraId="66F301F2" w14:textId="0EAD29BB" w:rsidR="005775DD" w:rsidRDefault="00A10900">
      <w:pPr>
        <w:pStyle w:val="Paragraph"/>
        <w:tabs>
          <w:tab w:val="clear" w:pos="2448"/>
          <w:tab w:val="num" w:pos="2160"/>
        </w:tabs>
        <w:spacing w:after="0"/>
        <w:ind w:left="720" w:hanging="720"/>
        <w:rPr>
          <w:rFonts w:ascii="Arial" w:hAnsi="Arial" w:cs="Arial"/>
          <w:sz w:val="22"/>
          <w:szCs w:val="22"/>
        </w:rPr>
      </w:pPr>
      <w:r>
        <w:rPr>
          <w:rFonts w:ascii="Arial" w:hAnsi="Arial" w:cs="Arial"/>
          <w:sz w:val="22"/>
          <w:szCs w:val="22"/>
        </w:rPr>
        <w:t xml:space="preserve">Para la evaluación ex post, </w:t>
      </w:r>
      <w:r w:rsidR="00C1670B">
        <w:rPr>
          <w:rFonts w:ascii="Arial" w:hAnsi="Arial" w:cs="Arial"/>
          <w:sz w:val="22"/>
          <w:szCs w:val="22"/>
        </w:rPr>
        <w:t>las principales</w:t>
      </w:r>
      <w:r>
        <w:rPr>
          <w:rFonts w:ascii="Arial" w:hAnsi="Arial" w:cs="Arial"/>
          <w:sz w:val="22"/>
          <w:szCs w:val="22"/>
        </w:rPr>
        <w:t xml:space="preserve"> preguntas están referidas a si las reformas introducidas lograron </w:t>
      </w:r>
      <w:r w:rsidR="00C1670B">
        <w:rPr>
          <w:rFonts w:ascii="Arial" w:hAnsi="Arial" w:cs="Arial"/>
          <w:sz w:val="22"/>
          <w:szCs w:val="22"/>
        </w:rPr>
        <w:t>los resultados</w:t>
      </w:r>
      <w:r>
        <w:rPr>
          <w:rFonts w:ascii="Arial" w:hAnsi="Arial" w:cs="Arial"/>
          <w:sz w:val="22"/>
          <w:szCs w:val="22"/>
        </w:rPr>
        <w:t xml:space="preserve"> deseado</w:t>
      </w:r>
      <w:r w:rsidR="00C1670B">
        <w:rPr>
          <w:rFonts w:ascii="Arial" w:hAnsi="Arial" w:cs="Arial"/>
          <w:sz w:val="22"/>
          <w:szCs w:val="22"/>
        </w:rPr>
        <w:t>s</w:t>
      </w:r>
      <w:r>
        <w:rPr>
          <w:rFonts w:ascii="Arial" w:hAnsi="Arial" w:cs="Arial"/>
          <w:sz w:val="22"/>
          <w:szCs w:val="22"/>
        </w:rPr>
        <w:t xml:space="preserve"> en términos fortalecer la sostenibilidad fiscal. Asimismo, se evaluarán los resultados de</w:t>
      </w:r>
      <w:r w:rsidR="00C1670B">
        <w:rPr>
          <w:rFonts w:ascii="Arial" w:hAnsi="Arial" w:cs="Arial"/>
          <w:sz w:val="22"/>
          <w:szCs w:val="22"/>
        </w:rPr>
        <w:t>l impacto de</w:t>
      </w:r>
      <w:r>
        <w:rPr>
          <w:rFonts w:ascii="Arial" w:hAnsi="Arial" w:cs="Arial"/>
          <w:sz w:val="22"/>
          <w:szCs w:val="22"/>
        </w:rPr>
        <w:t xml:space="preserve"> dos medidas de política introducidas como parte del Programa tendientes a fortalecer las finanzas públicas. Estas medidas </w:t>
      </w:r>
      <w:r w:rsidR="00B22CB4">
        <w:rPr>
          <w:rFonts w:ascii="Arial" w:hAnsi="Arial" w:cs="Arial"/>
          <w:sz w:val="22"/>
          <w:szCs w:val="22"/>
        </w:rPr>
        <w:t xml:space="preserve">incluyen </w:t>
      </w:r>
      <w:r w:rsidR="00B039DB">
        <w:rPr>
          <w:rFonts w:ascii="Arial" w:hAnsi="Arial" w:cs="Arial"/>
          <w:sz w:val="22"/>
          <w:szCs w:val="22"/>
        </w:rPr>
        <w:t>la introducción de la regla fiscal y</w:t>
      </w:r>
      <w:r>
        <w:rPr>
          <w:rFonts w:ascii="Arial" w:hAnsi="Arial" w:cs="Arial"/>
          <w:sz w:val="22"/>
          <w:szCs w:val="22"/>
        </w:rPr>
        <w:t xml:space="preserve"> la </w:t>
      </w:r>
      <w:r w:rsidR="00B039DB">
        <w:rPr>
          <w:rFonts w:ascii="Arial" w:hAnsi="Arial" w:cs="Arial"/>
          <w:sz w:val="22"/>
          <w:szCs w:val="22"/>
        </w:rPr>
        <w:t>implementación de la factura electrónica.</w:t>
      </w:r>
      <w:r w:rsidR="00C1670B">
        <w:rPr>
          <w:rFonts w:ascii="Arial" w:hAnsi="Arial" w:cs="Arial"/>
          <w:sz w:val="22"/>
          <w:szCs w:val="22"/>
        </w:rPr>
        <w:t xml:space="preserve"> Ambas medidas serán evaluadas con métodos orientados a determinar atribución</w:t>
      </w:r>
      <w:r w:rsidR="00F56024">
        <w:rPr>
          <w:rFonts w:ascii="Arial" w:hAnsi="Arial" w:cs="Arial"/>
          <w:sz w:val="22"/>
          <w:szCs w:val="22"/>
        </w:rPr>
        <w:t xml:space="preserve"> sobre el desempeño fiscal</w:t>
      </w:r>
      <w:r w:rsidR="00C1670B">
        <w:rPr>
          <w:rFonts w:ascii="Arial" w:hAnsi="Arial" w:cs="Arial"/>
          <w:sz w:val="22"/>
          <w:szCs w:val="22"/>
        </w:rPr>
        <w:t>.</w:t>
      </w:r>
      <w:r w:rsidR="00140294">
        <w:rPr>
          <w:rFonts w:ascii="Arial" w:hAnsi="Arial" w:cs="Arial"/>
          <w:sz w:val="22"/>
          <w:szCs w:val="22"/>
        </w:rPr>
        <w:t xml:space="preserve"> En cuanto a la regla, la pregunta central se refiere a si esta ha sido efectiva como instrumento de control del gasto corriente,</w:t>
      </w:r>
      <w:r w:rsidR="001645BE">
        <w:rPr>
          <w:rFonts w:ascii="Arial" w:hAnsi="Arial" w:cs="Arial"/>
          <w:sz w:val="22"/>
          <w:szCs w:val="22"/>
        </w:rPr>
        <w:t xml:space="preserve"> </w:t>
      </w:r>
      <w:proofErr w:type="gramStart"/>
      <w:r w:rsidR="001645BE">
        <w:rPr>
          <w:rFonts w:ascii="Arial" w:hAnsi="Arial" w:cs="Arial"/>
          <w:sz w:val="22"/>
          <w:szCs w:val="22"/>
        </w:rPr>
        <w:t>y</w:t>
      </w:r>
      <w:proofErr w:type="gramEnd"/>
      <w:r w:rsidR="001645BE">
        <w:rPr>
          <w:rFonts w:ascii="Arial" w:hAnsi="Arial" w:cs="Arial"/>
          <w:sz w:val="22"/>
          <w:szCs w:val="22"/>
        </w:rPr>
        <w:t xml:space="preserve"> por lo tanto, si contribuye a reducir el déficit fiscal.</w:t>
      </w:r>
      <w:r w:rsidR="00140294">
        <w:rPr>
          <w:rFonts w:ascii="Arial" w:hAnsi="Arial" w:cs="Arial"/>
          <w:sz w:val="22"/>
          <w:szCs w:val="22"/>
        </w:rPr>
        <w:t xml:space="preserve"> </w:t>
      </w:r>
      <w:r w:rsidR="001645BE">
        <w:rPr>
          <w:rFonts w:ascii="Arial" w:hAnsi="Arial" w:cs="Arial"/>
          <w:sz w:val="22"/>
          <w:szCs w:val="22"/>
        </w:rPr>
        <w:t>E</w:t>
      </w:r>
      <w:r w:rsidR="00140294">
        <w:rPr>
          <w:rFonts w:ascii="Arial" w:hAnsi="Arial" w:cs="Arial"/>
          <w:sz w:val="22"/>
          <w:szCs w:val="22"/>
        </w:rPr>
        <w:t xml:space="preserve">n cuanto a la factura electrónica, la </w:t>
      </w:r>
      <w:r w:rsidR="00714503">
        <w:rPr>
          <w:rFonts w:ascii="Arial" w:hAnsi="Arial" w:cs="Arial"/>
          <w:sz w:val="22"/>
          <w:szCs w:val="22"/>
        </w:rPr>
        <w:t>evaluación</w:t>
      </w:r>
      <w:r w:rsidR="00140294">
        <w:rPr>
          <w:rFonts w:ascii="Arial" w:hAnsi="Arial" w:cs="Arial"/>
          <w:sz w:val="22"/>
          <w:szCs w:val="22"/>
        </w:rPr>
        <w:t xml:space="preserve"> buscara responder si su implementación contribuye a mejorar </w:t>
      </w:r>
      <w:r w:rsidR="00AD0E00">
        <w:rPr>
          <w:rFonts w:ascii="Arial" w:hAnsi="Arial" w:cs="Arial"/>
          <w:sz w:val="22"/>
          <w:szCs w:val="22"/>
        </w:rPr>
        <w:t>la recaudación tributaria.</w:t>
      </w:r>
    </w:p>
    <w:p w14:paraId="62C49EAA" w14:textId="77777777" w:rsidR="005775DD" w:rsidRDefault="00A10900">
      <w:pPr>
        <w:pStyle w:val="FirstHeading"/>
        <w:spacing w:before="240" w:after="0"/>
        <w:rPr>
          <w:rFonts w:ascii="Arial" w:hAnsi="Arial" w:cs="Arial"/>
          <w:noProof/>
          <w:sz w:val="22"/>
          <w:szCs w:val="22"/>
        </w:rPr>
      </w:pPr>
      <w:bookmarkStart w:id="8" w:name="_Toc508105582"/>
      <w:r>
        <w:rPr>
          <w:rFonts w:ascii="Arial" w:hAnsi="Arial" w:cs="Arial"/>
          <w:sz w:val="22"/>
          <w:szCs w:val="22"/>
        </w:rPr>
        <w:t>B.</w:t>
      </w:r>
      <w:r>
        <w:rPr>
          <w:rFonts w:ascii="Arial" w:hAnsi="Arial" w:cs="Arial"/>
          <w:sz w:val="22"/>
          <w:szCs w:val="22"/>
        </w:rPr>
        <w:tab/>
        <w:t>Conocimiento Existente</w:t>
      </w:r>
      <w:bookmarkEnd w:id="8"/>
    </w:p>
    <w:p w14:paraId="352E1D65" w14:textId="47532EA8" w:rsidR="005775DD" w:rsidRPr="00F56024" w:rsidRDefault="00B039DB">
      <w:pPr>
        <w:pStyle w:val="Paragraph"/>
        <w:tabs>
          <w:tab w:val="clear" w:pos="2448"/>
          <w:tab w:val="num" w:pos="2340"/>
        </w:tabs>
        <w:spacing w:after="0"/>
        <w:ind w:left="720" w:hanging="720"/>
        <w:rPr>
          <w:rFonts w:ascii="Arial" w:hAnsi="Arial" w:cs="Arial"/>
          <w:sz w:val="22"/>
          <w:szCs w:val="22"/>
        </w:rPr>
      </w:pPr>
      <w:r w:rsidRPr="00F56024">
        <w:rPr>
          <w:rFonts w:ascii="Arial" w:hAnsi="Arial" w:cs="Arial"/>
          <w:i/>
          <w:sz w:val="22"/>
          <w:szCs w:val="22"/>
        </w:rPr>
        <w:t>Reglas fiscales</w:t>
      </w:r>
      <w:r w:rsidRPr="00F56024">
        <w:rPr>
          <w:rFonts w:ascii="Arial" w:hAnsi="Arial" w:cs="Arial"/>
          <w:sz w:val="22"/>
          <w:szCs w:val="22"/>
        </w:rPr>
        <w:t xml:space="preserve">. </w:t>
      </w:r>
      <w:r w:rsidR="00B22CB4" w:rsidRPr="00F56024">
        <w:rPr>
          <w:rFonts w:ascii="Arial" w:hAnsi="Arial" w:cs="Arial"/>
          <w:sz w:val="22"/>
          <w:szCs w:val="22"/>
        </w:rPr>
        <w:t>Las reglas fiscales numéricas establecen restricciones cuantitativas sobre los agregados fiscales, tales como el tamaño máximo de la deuda pública, límites al déficit, límites sobr</w:t>
      </w:r>
      <w:r w:rsidR="00F56024" w:rsidRPr="00F56024">
        <w:rPr>
          <w:rFonts w:ascii="Arial" w:hAnsi="Arial" w:cs="Arial"/>
          <w:sz w:val="22"/>
          <w:szCs w:val="22"/>
        </w:rPr>
        <w:t xml:space="preserve">e el crecimiento </w:t>
      </w:r>
      <w:r w:rsidR="00B22CB4" w:rsidRPr="00F56024">
        <w:rPr>
          <w:rFonts w:ascii="Arial" w:hAnsi="Arial" w:cs="Arial"/>
          <w:sz w:val="22"/>
          <w:szCs w:val="22"/>
        </w:rPr>
        <w:t>de</w:t>
      </w:r>
      <w:r w:rsidR="00F56024" w:rsidRPr="00F56024">
        <w:rPr>
          <w:rFonts w:ascii="Arial" w:hAnsi="Arial" w:cs="Arial"/>
          <w:sz w:val="22"/>
          <w:szCs w:val="22"/>
        </w:rPr>
        <w:t>l</w:t>
      </w:r>
      <w:r w:rsidR="00B22CB4" w:rsidRPr="00F56024">
        <w:rPr>
          <w:rFonts w:ascii="Arial" w:hAnsi="Arial" w:cs="Arial"/>
          <w:sz w:val="22"/>
          <w:szCs w:val="22"/>
        </w:rPr>
        <w:t xml:space="preserve"> gasto público, </w:t>
      </w:r>
      <w:r w:rsidR="00F56024" w:rsidRPr="00F56024">
        <w:rPr>
          <w:rFonts w:ascii="Arial" w:hAnsi="Arial" w:cs="Arial"/>
          <w:sz w:val="22"/>
          <w:szCs w:val="22"/>
        </w:rPr>
        <w:t xml:space="preserve">entre otros </w:t>
      </w:r>
      <w:r w:rsidR="00B22CB4" w:rsidRPr="00F56024">
        <w:rPr>
          <w:rFonts w:ascii="Arial" w:hAnsi="Arial" w:cs="Arial"/>
          <w:sz w:val="22"/>
          <w:szCs w:val="22"/>
        </w:rPr>
        <w:t>(</w:t>
      </w:r>
      <w:proofErr w:type="spellStart"/>
      <w:r w:rsidR="00B22CB4" w:rsidRPr="00F56024">
        <w:rPr>
          <w:rFonts w:ascii="Arial" w:hAnsi="Arial" w:cs="Arial"/>
          <w:sz w:val="22"/>
          <w:szCs w:val="22"/>
        </w:rPr>
        <w:t>Kopits</w:t>
      </w:r>
      <w:proofErr w:type="spellEnd"/>
      <w:r w:rsidR="00B22CB4" w:rsidRPr="00F56024">
        <w:rPr>
          <w:rFonts w:ascii="Arial" w:hAnsi="Arial" w:cs="Arial"/>
          <w:sz w:val="22"/>
          <w:szCs w:val="22"/>
        </w:rPr>
        <w:t xml:space="preserve"> y </w:t>
      </w:r>
      <w:proofErr w:type="spellStart"/>
      <w:r w:rsidR="00B22CB4" w:rsidRPr="00F56024">
        <w:rPr>
          <w:rFonts w:ascii="Arial" w:hAnsi="Arial" w:cs="Arial"/>
          <w:sz w:val="22"/>
          <w:szCs w:val="22"/>
        </w:rPr>
        <w:t>Symansky</w:t>
      </w:r>
      <w:proofErr w:type="spellEnd"/>
      <w:r w:rsidR="00B22CB4" w:rsidRPr="00F56024">
        <w:rPr>
          <w:rFonts w:ascii="Arial" w:hAnsi="Arial" w:cs="Arial"/>
          <w:sz w:val="22"/>
          <w:szCs w:val="22"/>
        </w:rPr>
        <w:t xml:space="preserve">, 1998) </w:t>
      </w:r>
      <w:r w:rsidRPr="00F56024">
        <w:rPr>
          <w:rFonts w:ascii="Arial" w:hAnsi="Arial" w:cs="Arial"/>
          <w:sz w:val="22"/>
          <w:szCs w:val="22"/>
        </w:rPr>
        <w:t>Existe una amplia literatura</w:t>
      </w:r>
      <w:r w:rsidR="00061A08" w:rsidRPr="00F56024">
        <w:rPr>
          <w:rFonts w:ascii="Arial" w:hAnsi="Arial" w:cs="Arial"/>
          <w:sz w:val="22"/>
          <w:szCs w:val="22"/>
        </w:rPr>
        <w:t xml:space="preserve"> que estudia el vínculo entre</w:t>
      </w:r>
      <w:r w:rsidR="00B22CB4" w:rsidRPr="00F56024">
        <w:rPr>
          <w:rFonts w:ascii="Arial" w:hAnsi="Arial" w:cs="Arial"/>
          <w:sz w:val="22"/>
          <w:szCs w:val="22"/>
        </w:rPr>
        <w:t xml:space="preserve"> estas reglas</w:t>
      </w:r>
      <w:r w:rsidR="00061A08" w:rsidRPr="00F56024">
        <w:rPr>
          <w:rFonts w:ascii="Arial" w:hAnsi="Arial" w:cs="Arial"/>
          <w:sz w:val="22"/>
          <w:szCs w:val="22"/>
        </w:rPr>
        <w:t xml:space="preserve"> y el </w:t>
      </w:r>
      <w:r w:rsidRPr="00F56024">
        <w:rPr>
          <w:rFonts w:ascii="Arial" w:hAnsi="Arial" w:cs="Arial"/>
          <w:sz w:val="22"/>
          <w:szCs w:val="22"/>
        </w:rPr>
        <w:t>desempeño fiscal</w:t>
      </w:r>
      <w:r w:rsidR="00061A08" w:rsidRPr="00F56024">
        <w:rPr>
          <w:rFonts w:ascii="Arial" w:hAnsi="Arial" w:cs="Arial"/>
          <w:sz w:val="22"/>
          <w:szCs w:val="22"/>
        </w:rPr>
        <w:t>, tanto a nivel teórico como empírico. La evidencia</w:t>
      </w:r>
      <w:r w:rsidR="00F56024" w:rsidRPr="00F56024">
        <w:rPr>
          <w:rFonts w:ascii="Arial" w:hAnsi="Arial" w:cs="Arial"/>
          <w:sz w:val="22"/>
          <w:szCs w:val="22"/>
        </w:rPr>
        <w:t xml:space="preserve"> empírica</w:t>
      </w:r>
      <w:r w:rsidR="00061A08" w:rsidRPr="00F56024">
        <w:rPr>
          <w:rFonts w:ascii="Arial" w:hAnsi="Arial" w:cs="Arial"/>
          <w:sz w:val="22"/>
          <w:szCs w:val="22"/>
        </w:rPr>
        <w:t xml:space="preserve"> muestra que ciertas características del diseño, tal como con </w:t>
      </w:r>
      <w:r w:rsidRPr="00F56024">
        <w:rPr>
          <w:rFonts w:ascii="Arial" w:hAnsi="Arial" w:cs="Arial"/>
          <w:sz w:val="22"/>
          <w:szCs w:val="22"/>
        </w:rPr>
        <w:t>una base legal sólida</w:t>
      </w:r>
      <w:r w:rsidR="00061A08" w:rsidRPr="00F56024">
        <w:rPr>
          <w:rFonts w:ascii="Arial" w:hAnsi="Arial" w:cs="Arial"/>
          <w:sz w:val="22"/>
          <w:szCs w:val="22"/>
        </w:rPr>
        <w:t>, ampliad cobertura institucional,</w:t>
      </w:r>
      <w:r w:rsidRPr="00F56024">
        <w:rPr>
          <w:rFonts w:ascii="Arial" w:hAnsi="Arial" w:cs="Arial"/>
          <w:sz w:val="22"/>
          <w:szCs w:val="22"/>
        </w:rPr>
        <w:t xml:space="preserve"> mecanismos d</w:t>
      </w:r>
      <w:r w:rsidR="00061A08" w:rsidRPr="00F56024">
        <w:rPr>
          <w:rFonts w:ascii="Arial" w:hAnsi="Arial" w:cs="Arial"/>
          <w:sz w:val="22"/>
          <w:szCs w:val="22"/>
        </w:rPr>
        <w:t>e monitoreo</w:t>
      </w:r>
      <w:r w:rsidRPr="00F56024">
        <w:rPr>
          <w:rFonts w:ascii="Arial" w:hAnsi="Arial" w:cs="Arial"/>
          <w:sz w:val="22"/>
          <w:szCs w:val="22"/>
        </w:rPr>
        <w:t xml:space="preserve"> efectivos</w:t>
      </w:r>
      <w:r w:rsidR="00061A08" w:rsidRPr="00F56024">
        <w:rPr>
          <w:rFonts w:ascii="Arial" w:hAnsi="Arial" w:cs="Arial"/>
          <w:sz w:val="22"/>
          <w:szCs w:val="22"/>
        </w:rPr>
        <w:t xml:space="preserve"> y mecanismos </w:t>
      </w:r>
      <w:r w:rsidR="00B22CB4" w:rsidRPr="00F56024">
        <w:rPr>
          <w:rFonts w:ascii="Arial" w:hAnsi="Arial" w:cs="Arial"/>
          <w:sz w:val="22"/>
          <w:szCs w:val="22"/>
        </w:rPr>
        <w:t xml:space="preserve">facilitando flexibilidad para responder a </w:t>
      </w:r>
      <w:r w:rsidR="00061A08" w:rsidRPr="00F56024">
        <w:rPr>
          <w:rFonts w:ascii="Arial" w:hAnsi="Arial" w:cs="Arial"/>
          <w:sz w:val="22"/>
          <w:szCs w:val="22"/>
        </w:rPr>
        <w:t>choques</w:t>
      </w:r>
      <w:r w:rsidR="00B22CB4" w:rsidRPr="00F56024">
        <w:rPr>
          <w:rFonts w:ascii="Arial" w:hAnsi="Arial" w:cs="Arial"/>
          <w:sz w:val="22"/>
          <w:szCs w:val="22"/>
        </w:rPr>
        <w:t xml:space="preserve"> inesperados</w:t>
      </w:r>
      <w:r w:rsidR="00061A08" w:rsidRPr="00F56024">
        <w:rPr>
          <w:rFonts w:ascii="Arial" w:hAnsi="Arial" w:cs="Arial"/>
          <w:sz w:val="22"/>
          <w:szCs w:val="22"/>
        </w:rPr>
        <w:t xml:space="preserve">, </w:t>
      </w:r>
      <w:r w:rsidRPr="00F56024">
        <w:rPr>
          <w:rFonts w:ascii="Arial" w:hAnsi="Arial" w:cs="Arial"/>
          <w:sz w:val="22"/>
          <w:szCs w:val="22"/>
        </w:rPr>
        <w:t>se asocian con la disciplina fiscal</w:t>
      </w:r>
      <w:r w:rsidR="00B22CB4" w:rsidRPr="00F56024">
        <w:rPr>
          <w:rFonts w:ascii="Arial" w:hAnsi="Arial" w:cs="Arial"/>
          <w:sz w:val="22"/>
          <w:szCs w:val="22"/>
        </w:rPr>
        <w:t xml:space="preserve"> (</w:t>
      </w:r>
      <w:proofErr w:type="spellStart"/>
      <w:r w:rsidR="00B22CB4" w:rsidRPr="00F56024">
        <w:rPr>
          <w:rFonts w:ascii="Arial" w:hAnsi="Arial" w:cs="Arial"/>
          <w:sz w:val="22"/>
          <w:szCs w:val="22"/>
        </w:rPr>
        <w:t>Eyraud</w:t>
      </w:r>
      <w:proofErr w:type="spellEnd"/>
      <w:r w:rsidR="00B22CB4" w:rsidRPr="00F56024">
        <w:rPr>
          <w:rFonts w:ascii="Arial" w:hAnsi="Arial" w:cs="Arial"/>
          <w:sz w:val="22"/>
          <w:szCs w:val="22"/>
        </w:rPr>
        <w:t xml:space="preserve"> et al. 2018; FMI 2009).</w:t>
      </w:r>
      <w:r w:rsidRPr="00F56024">
        <w:rPr>
          <w:rFonts w:ascii="Arial" w:hAnsi="Arial" w:cs="Arial"/>
          <w:sz w:val="22"/>
          <w:szCs w:val="22"/>
        </w:rPr>
        <w:t xml:space="preserve"> Si bien la evidencia empírica sugiere correlaciones condicionales robustas, es por naturaleza difícil establecer causalidad</w:t>
      </w:r>
      <w:r w:rsidR="00D1212E" w:rsidRPr="00F56024">
        <w:rPr>
          <w:rFonts w:ascii="Arial" w:hAnsi="Arial" w:cs="Arial"/>
          <w:sz w:val="22"/>
          <w:szCs w:val="22"/>
        </w:rPr>
        <w:t xml:space="preserve"> entre reglas y resultados</w:t>
      </w:r>
      <w:r w:rsidR="0066306F" w:rsidRPr="00F56024">
        <w:rPr>
          <w:rFonts w:ascii="Arial" w:hAnsi="Arial" w:cs="Arial"/>
          <w:sz w:val="22"/>
          <w:szCs w:val="22"/>
        </w:rPr>
        <w:t xml:space="preserve"> fiscales</w:t>
      </w:r>
      <w:r w:rsidR="00775D9F" w:rsidRPr="00F56024">
        <w:rPr>
          <w:rFonts w:ascii="Arial" w:hAnsi="Arial" w:cs="Arial"/>
          <w:sz w:val="22"/>
          <w:szCs w:val="22"/>
        </w:rPr>
        <w:t xml:space="preserve">, dados problemas de </w:t>
      </w:r>
      <w:r w:rsidR="00A76940">
        <w:rPr>
          <w:rFonts w:ascii="Arial" w:hAnsi="Arial" w:cs="Arial"/>
          <w:sz w:val="22"/>
          <w:szCs w:val="22"/>
        </w:rPr>
        <w:t>endogeneidad</w:t>
      </w:r>
      <w:r w:rsidR="00D1212E" w:rsidRPr="00F56024">
        <w:rPr>
          <w:rFonts w:ascii="Arial" w:hAnsi="Arial" w:cs="Arial"/>
          <w:sz w:val="22"/>
          <w:szCs w:val="22"/>
        </w:rPr>
        <w:t>, o de variables omitidas, entre otros</w:t>
      </w:r>
      <w:r w:rsidR="0066306F" w:rsidRPr="00F56024">
        <w:rPr>
          <w:rFonts w:ascii="Arial" w:hAnsi="Arial" w:cs="Arial"/>
          <w:sz w:val="22"/>
          <w:szCs w:val="22"/>
        </w:rPr>
        <w:t xml:space="preserve"> (</w:t>
      </w:r>
      <w:proofErr w:type="spellStart"/>
      <w:r w:rsidR="0066306F" w:rsidRPr="00F56024">
        <w:rPr>
          <w:rFonts w:ascii="Arial" w:hAnsi="Arial" w:cs="Arial"/>
          <w:sz w:val="22"/>
          <w:szCs w:val="22"/>
        </w:rPr>
        <w:t>Poterba</w:t>
      </w:r>
      <w:proofErr w:type="spellEnd"/>
      <w:r w:rsidR="0066306F" w:rsidRPr="00F56024">
        <w:rPr>
          <w:rFonts w:ascii="Arial" w:hAnsi="Arial" w:cs="Arial"/>
          <w:sz w:val="22"/>
          <w:szCs w:val="22"/>
        </w:rPr>
        <w:t xml:space="preserve"> 1996</w:t>
      </w:r>
      <w:r w:rsidR="00A76940">
        <w:rPr>
          <w:rFonts w:ascii="Arial" w:hAnsi="Arial" w:cs="Arial"/>
          <w:sz w:val="22"/>
          <w:szCs w:val="22"/>
        </w:rPr>
        <w:t>)</w:t>
      </w:r>
      <w:r w:rsidR="00D1212E" w:rsidRPr="00F56024">
        <w:rPr>
          <w:rFonts w:ascii="Arial" w:hAnsi="Arial" w:cs="Arial"/>
          <w:sz w:val="22"/>
          <w:szCs w:val="22"/>
        </w:rPr>
        <w:t xml:space="preserve">. </w:t>
      </w:r>
      <w:r w:rsidR="00B22CB4" w:rsidRPr="00F56024">
        <w:rPr>
          <w:rFonts w:ascii="Arial" w:hAnsi="Arial" w:cs="Arial"/>
          <w:sz w:val="22"/>
          <w:szCs w:val="22"/>
        </w:rPr>
        <w:t xml:space="preserve">Sin embargo, estudios recientes </w:t>
      </w:r>
      <w:r w:rsidR="00775D9F" w:rsidRPr="00F56024">
        <w:rPr>
          <w:rFonts w:ascii="Arial" w:hAnsi="Arial" w:cs="Arial"/>
          <w:sz w:val="22"/>
          <w:szCs w:val="22"/>
        </w:rPr>
        <w:t>utilizando estrategias de identificación apropiados</w:t>
      </w:r>
      <w:r w:rsidR="00D1212E" w:rsidRPr="00F56024">
        <w:rPr>
          <w:rFonts w:ascii="Arial" w:hAnsi="Arial" w:cs="Arial"/>
          <w:sz w:val="22"/>
          <w:szCs w:val="22"/>
        </w:rPr>
        <w:t xml:space="preserve"> muestran </w:t>
      </w:r>
      <w:r w:rsidR="00D03C3F" w:rsidRPr="00F56024">
        <w:rPr>
          <w:rFonts w:ascii="Arial" w:hAnsi="Arial" w:cs="Arial"/>
          <w:sz w:val="22"/>
          <w:szCs w:val="22"/>
        </w:rPr>
        <w:t>efectos directos importantes</w:t>
      </w:r>
      <w:r w:rsidR="00D1212E" w:rsidRPr="00F56024">
        <w:rPr>
          <w:rFonts w:ascii="Arial" w:hAnsi="Arial" w:cs="Arial"/>
          <w:sz w:val="22"/>
          <w:szCs w:val="22"/>
        </w:rPr>
        <w:t xml:space="preserve"> de las reglas fiscales sobre el desempeño fiscal, tanto a nivel nacional como local (</w:t>
      </w:r>
      <w:proofErr w:type="spellStart"/>
      <w:r w:rsidR="00D1212E" w:rsidRPr="00F56024">
        <w:rPr>
          <w:rFonts w:ascii="Arial" w:hAnsi="Arial" w:cs="Arial"/>
          <w:sz w:val="22"/>
          <w:szCs w:val="22"/>
        </w:rPr>
        <w:t>Caselli</w:t>
      </w:r>
      <w:proofErr w:type="spellEnd"/>
      <w:r w:rsidR="00D1212E" w:rsidRPr="00F56024">
        <w:rPr>
          <w:rFonts w:ascii="Arial" w:hAnsi="Arial" w:cs="Arial"/>
          <w:sz w:val="22"/>
          <w:szCs w:val="22"/>
        </w:rPr>
        <w:t xml:space="preserve"> </w:t>
      </w:r>
      <w:r w:rsidR="0066306F" w:rsidRPr="00F56024">
        <w:rPr>
          <w:rFonts w:ascii="Arial" w:hAnsi="Arial" w:cs="Arial"/>
          <w:sz w:val="22"/>
          <w:szCs w:val="22"/>
        </w:rPr>
        <w:t>and Reynaud</w:t>
      </w:r>
      <w:r w:rsidR="00D1212E" w:rsidRPr="00F56024">
        <w:rPr>
          <w:rFonts w:ascii="Arial" w:hAnsi="Arial" w:cs="Arial"/>
          <w:sz w:val="22"/>
          <w:szCs w:val="22"/>
        </w:rPr>
        <w:t xml:space="preserve"> 2019; </w:t>
      </w:r>
      <w:proofErr w:type="spellStart"/>
      <w:r w:rsidR="0066306F" w:rsidRPr="00F56024">
        <w:rPr>
          <w:rFonts w:ascii="Arial" w:hAnsi="Arial" w:cs="Arial"/>
          <w:sz w:val="22"/>
          <w:szCs w:val="22"/>
        </w:rPr>
        <w:t>Asatytan</w:t>
      </w:r>
      <w:proofErr w:type="spellEnd"/>
      <w:r w:rsidR="0066306F" w:rsidRPr="00F56024">
        <w:rPr>
          <w:rFonts w:ascii="Arial" w:hAnsi="Arial" w:cs="Arial"/>
          <w:sz w:val="22"/>
          <w:szCs w:val="22"/>
        </w:rPr>
        <w:t xml:space="preserve"> et al. 2018; </w:t>
      </w:r>
      <w:proofErr w:type="spellStart"/>
      <w:r w:rsidR="0066306F" w:rsidRPr="00F56024">
        <w:rPr>
          <w:rFonts w:ascii="Arial" w:hAnsi="Arial" w:cs="Arial"/>
          <w:sz w:val="22"/>
          <w:szCs w:val="22"/>
        </w:rPr>
        <w:t>Guerguil</w:t>
      </w:r>
      <w:proofErr w:type="spellEnd"/>
      <w:r w:rsidR="0066306F" w:rsidRPr="00F56024">
        <w:rPr>
          <w:rFonts w:ascii="Arial" w:hAnsi="Arial" w:cs="Arial"/>
          <w:sz w:val="22"/>
          <w:szCs w:val="22"/>
        </w:rPr>
        <w:t xml:space="preserve"> et al. 2017; </w:t>
      </w:r>
      <w:proofErr w:type="spellStart"/>
      <w:r w:rsidR="00D1212E" w:rsidRPr="00F56024">
        <w:rPr>
          <w:rFonts w:ascii="Arial" w:hAnsi="Arial" w:cs="Arial"/>
          <w:sz w:val="22"/>
          <w:szCs w:val="22"/>
        </w:rPr>
        <w:t>Grembi</w:t>
      </w:r>
      <w:proofErr w:type="spellEnd"/>
      <w:r w:rsidR="00D1212E" w:rsidRPr="00F56024">
        <w:rPr>
          <w:rFonts w:ascii="Arial" w:hAnsi="Arial" w:cs="Arial"/>
          <w:sz w:val="22"/>
          <w:szCs w:val="22"/>
        </w:rPr>
        <w:t xml:space="preserve"> et al. 2016)</w:t>
      </w:r>
      <w:r w:rsidR="0066306F" w:rsidRPr="00F56024">
        <w:rPr>
          <w:rFonts w:ascii="Arial" w:hAnsi="Arial" w:cs="Arial"/>
          <w:sz w:val="22"/>
          <w:szCs w:val="22"/>
        </w:rPr>
        <w:t>.</w:t>
      </w:r>
      <w:r w:rsidR="00D03C3F" w:rsidRPr="00F56024">
        <w:rPr>
          <w:rFonts w:ascii="Arial" w:hAnsi="Arial" w:cs="Arial"/>
          <w:sz w:val="22"/>
          <w:szCs w:val="22"/>
        </w:rPr>
        <w:t xml:space="preserve"> </w:t>
      </w:r>
    </w:p>
    <w:p w14:paraId="08D5882D" w14:textId="5DEC69F4" w:rsidR="0060105E" w:rsidRPr="0060105E" w:rsidRDefault="00B039DB" w:rsidP="00D06747">
      <w:pPr>
        <w:pStyle w:val="Paragraph"/>
        <w:tabs>
          <w:tab w:val="clear" w:pos="2448"/>
        </w:tabs>
        <w:ind w:left="720" w:hanging="756"/>
        <w:rPr>
          <w:rFonts w:ascii="Arial" w:hAnsi="Arial" w:cs="Arial"/>
          <w:sz w:val="22"/>
        </w:rPr>
      </w:pPr>
      <w:r w:rsidRPr="0060105E">
        <w:rPr>
          <w:rFonts w:ascii="Arial" w:hAnsi="Arial" w:cs="Arial"/>
          <w:i/>
          <w:sz w:val="22"/>
          <w:szCs w:val="22"/>
        </w:rPr>
        <w:t>Factura electrónica</w:t>
      </w:r>
      <w:r w:rsidRPr="0060105E">
        <w:rPr>
          <w:rFonts w:ascii="Arial" w:hAnsi="Arial" w:cs="Arial"/>
          <w:sz w:val="22"/>
          <w:szCs w:val="22"/>
        </w:rPr>
        <w:t>.</w:t>
      </w:r>
      <w:r w:rsidR="0060105E" w:rsidRPr="0060105E">
        <w:rPr>
          <w:rFonts w:ascii="Arial" w:hAnsi="Arial" w:cs="Arial"/>
          <w:sz w:val="22"/>
          <w:szCs w:val="22"/>
        </w:rPr>
        <w:t xml:space="preserve"> La cobertura y calidad de la información con la</w:t>
      </w:r>
      <w:r w:rsidR="00D16672">
        <w:rPr>
          <w:rFonts w:ascii="Arial" w:hAnsi="Arial" w:cs="Arial"/>
          <w:sz w:val="22"/>
          <w:szCs w:val="22"/>
        </w:rPr>
        <w:t xml:space="preserve"> que</w:t>
      </w:r>
      <w:r w:rsidR="0060105E" w:rsidRPr="0060105E">
        <w:rPr>
          <w:rFonts w:ascii="Arial" w:hAnsi="Arial" w:cs="Arial"/>
          <w:sz w:val="22"/>
          <w:szCs w:val="22"/>
        </w:rPr>
        <w:t xml:space="preserve"> cuenta la</w:t>
      </w:r>
      <w:r w:rsidR="00D16672">
        <w:rPr>
          <w:rFonts w:ascii="Arial" w:hAnsi="Arial" w:cs="Arial"/>
          <w:sz w:val="22"/>
          <w:szCs w:val="22"/>
        </w:rPr>
        <w:t xml:space="preserve"> </w:t>
      </w:r>
      <w:r w:rsidR="0060105E" w:rsidRPr="0060105E">
        <w:rPr>
          <w:rFonts w:ascii="Arial" w:hAnsi="Arial" w:cs="Arial"/>
          <w:sz w:val="22"/>
          <w:szCs w:val="22"/>
        </w:rPr>
        <w:t xml:space="preserve">administración tributaria sobre </w:t>
      </w:r>
      <w:r w:rsidR="00D16672">
        <w:rPr>
          <w:rFonts w:ascii="Arial" w:hAnsi="Arial" w:cs="Arial"/>
          <w:sz w:val="22"/>
          <w:szCs w:val="22"/>
        </w:rPr>
        <w:t xml:space="preserve">los </w:t>
      </w:r>
      <w:r w:rsidR="0060105E" w:rsidRPr="0060105E">
        <w:rPr>
          <w:rFonts w:ascii="Arial" w:hAnsi="Arial" w:cs="Arial"/>
          <w:sz w:val="22"/>
          <w:szCs w:val="22"/>
        </w:rPr>
        <w:t>contribuyentes han sido señaladas como ejes clave para explicar la gran variación existente en el desempeño recaudatorio entre países (</w:t>
      </w:r>
      <w:proofErr w:type="spellStart"/>
      <w:r w:rsidR="0060105E" w:rsidRPr="0060105E">
        <w:rPr>
          <w:rFonts w:ascii="Arial" w:hAnsi="Arial" w:cs="Arial"/>
          <w:sz w:val="22"/>
          <w:szCs w:val="22"/>
        </w:rPr>
        <w:t>Kleven</w:t>
      </w:r>
      <w:proofErr w:type="spellEnd"/>
      <w:r w:rsidR="0060105E" w:rsidRPr="0060105E">
        <w:rPr>
          <w:rFonts w:ascii="Arial" w:hAnsi="Arial" w:cs="Arial"/>
          <w:sz w:val="22"/>
          <w:szCs w:val="22"/>
        </w:rPr>
        <w:t xml:space="preserve"> et al. 2015</w:t>
      </w:r>
      <w:r w:rsidR="00AF4700">
        <w:rPr>
          <w:rFonts w:ascii="Arial" w:hAnsi="Arial" w:cs="Arial"/>
          <w:sz w:val="22"/>
          <w:szCs w:val="22"/>
        </w:rPr>
        <w:t>; 2011</w:t>
      </w:r>
      <w:r w:rsidR="0060105E" w:rsidRPr="0060105E">
        <w:rPr>
          <w:rFonts w:ascii="Arial" w:hAnsi="Arial" w:cs="Arial"/>
          <w:sz w:val="22"/>
          <w:szCs w:val="22"/>
        </w:rPr>
        <w:t xml:space="preserve">; Gordon y Li 2009; </w:t>
      </w:r>
      <w:proofErr w:type="spellStart"/>
      <w:r w:rsidR="0060105E" w:rsidRPr="0060105E">
        <w:rPr>
          <w:rFonts w:ascii="Arial" w:eastAsiaTheme="minorHAnsi" w:hAnsi="Arial" w:cs="Arial"/>
          <w:sz w:val="22"/>
          <w:szCs w:val="22"/>
        </w:rPr>
        <w:t>Kopczuk</w:t>
      </w:r>
      <w:proofErr w:type="spellEnd"/>
      <w:r w:rsidR="0060105E" w:rsidRPr="0060105E">
        <w:rPr>
          <w:rFonts w:ascii="Arial" w:eastAsiaTheme="minorHAnsi" w:hAnsi="Arial" w:cs="Arial"/>
          <w:sz w:val="22"/>
          <w:szCs w:val="22"/>
        </w:rPr>
        <w:t xml:space="preserve"> y </w:t>
      </w:r>
      <w:proofErr w:type="spellStart"/>
      <w:r w:rsidR="0060105E" w:rsidRPr="0060105E">
        <w:rPr>
          <w:rFonts w:ascii="Arial" w:eastAsiaTheme="minorHAnsi" w:hAnsi="Arial" w:cs="Arial"/>
          <w:sz w:val="22"/>
          <w:szCs w:val="22"/>
        </w:rPr>
        <w:t>Slemrod</w:t>
      </w:r>
      <w:proofErr w:type="spellEnd"/>
      <w:r w:rsidR="0060105E" w:rsidRPr="0060105E">
        <w:rPr>
          <w:rFonts w:ascii="Arial" w:eastAsiaTheme="minorHAnsi" w:hAnsi="Arial" w:cs="Arial"/>
          <w:sz w:val="22"/>
          <w:szCs w:val="22"/>
        </w:rPr>
        <w:t xml:space="preserve"> 2006).</w:t>
      </w:r>
      <w:r w:rsidR="00D16672">
        <w:rPr>
          <w:rFonts w:ascii="Arial" w:eastAsiaTheme="minorHAnsi" w:hAnsi="Arial" w:cs="Arial"/>
          <w:sz w:val="22"/>
          <w:szCs w:val="22"/>
        </w:rPr>
        <w:t xml:space="preserve"> </w:t>
      </w:r>
      <w:r w:rsidR="0060105E" w:rsidRPr="0060105E">
        <w:rPr>
          <w:rFonts w:ascii="Arial" w:hAnsi="Arial" w:cs="Arial"/>
          <w:sz w:val="22"/>
          <w:szCs w:val="22"/>
        </w:rPr>
        <w:t>La Factura Electrónica (FE) es un instrumento que permite a la administración tributaria adquirir mayor nivel de información sobre el universo de contribuyentes</w:t>
      </w:r>
      <w:r w:rsidR="00D16672">
        <w:rPr>
          <w:rFonts w:ascii="Arial" w:hAnsi="Arial" w:cs="Arial"/>
          <w:sz w:val="22"/>
          <w:szCs w:val="22"/>
        </w:rPr>
        <w:t xml:space="preserve">, por lo que se espera un impacto positivo sobre </w:t>
      </w:r>
      <w:r w:rsidR="00D16672" w:rsidRPr="006930D9">
        <w:rPr>
          <w:rFonts w:ascii="Arial" w:hAnsi="Arial" w:cs="Arial"/>
          <w:sz w:val="22"/>
          <w:szCs w:val="22"/>
        </w:rPr>
        <w:t>el cumplimento</w:t>
      </w:r>
      <w:r w:rsidR="00067A18">
        <w:rPr>
          <w:rFonts w:ascii="Arial" w:hAnsi="Arial" w:cs="Arial"/>
          <w:sz w:val="22"/>
          <w:szCs w:val="22"/>
        </w:rPr>
        <w:t xml:space="preserve"> tributario</w:t>
      </w:r>
      <w:r w:rsidR="00D16672">
        <w:rPr>
          <w:rFonts w:ascii="Arial" w:hAnsi="Arial" w:cs="Arial"/>
          <w:sz w:val="22"/>
          <w:szCs w:val="22"/>
        </w:rPr>
        <w:t xml:space="preserve">, ya sea por </w:t>
      </w:r>
      <w:r w:rsidR="00D16672" w:rsidRPr="006930D9">
        <w:rPr>
          <w:rFonts w:ascii="Arial" w:hAnsi="Arial" w:cs="Arial"/>
          <w:sz w:val="22"/>
          <w:szCs w:val="22"/>
        </w:rPr>
        <w:t xml:space="preserve">mayor percepción de riesgo de detección; mejor capacidad de fiscalización; y ampliación </w:t>
      </w:r>
      <w:r w:rsidR="00D16672">
        <w:rPr>
          <w:rFonts w:ascii="Arial" w:hAnsi="Arial" w:cs="Arial"/>
          <w:sz w:val="22"/>
          <w:szCs w:val="22"/>
        </w:rPr>
        <w:t>de la base.</w:t>
      </w:r>
      <w:r w:rsidR="00AB57F6">
        <w:rPr>
          <w:rFonts w:ascii="Arial" w:hAnsi="Arial" w:cs="Arial"/>
          <w:sz w:val="22"/>
          <w:szCs w:val="22"/>
        </w:rPr>
        <w:t xml:space="preserve"> Las </w:t>
      </w:r>
      <w:r w:rsidR="00AB57F6" w:rsidRPr="0046422A">
        <w:rPr>
          <w:rFonts w:ascii="Arial" w:hAnsi="Arial" w:cs="Arial"/>
          <w:sz w:val="22"/>
        </w:rPr>
        <w:t>evaluaciones realizadas</w:t>
      </w:r>
      <w:r w:rsidR="00AB57F6">
        <w:rPr>
          <w:rFonts w:ascii="Arial" w:hAnsi="Arial" w:cs="Arial"/>
          <w:sz w:val="22"/>
        </w:rPr>
        <w:t xml:space="preserve"> de la FE se concentran en</w:t>
      </w:r>
      <w:r w:rsidR="00AB57F6" w:rsidRPr="0046422A">
        <w:rPr>
          <w:rFonts w:ascii="Arial" w:hAnsi="Arial" w:cs="Arial"/>
          <w:sz w:val="22"/>
        </w:rPr>
        <w:t xml:space="preserve"> </w:t>
      </w:r>
      <w:r w:rsidR="00AB57F6">
        <w:rPr>
          <w:rFonts w:ascii="Arial" w:hAnsi="Arial" w:cs="Arial"/>
          <w:sz w:val="22"/>
        </w:rPr>
        <w:t xml:space="preserve">países con </w:t>
      </w:r>
      <w:r w:rsidR="0083457E">
        <w:rPr>
          <w:rFonts w:ascii="Arial" w:hAnsi="Arial" w:cs="Arial"/>
          <w:sz w:val="22"/>
        </w:rPr>
        <w:t xml:space="preserve">administraciones tributarias de </w:t>
      </w:r>
      <w:r w:rsidR="00AB57F6" w:rsidRPr="0046422A">
        <w:rPr>
          <w:rFonts w:ascii="Arial" w:hAnsi="Arial" w:cs="Arial"/>
          <w:sz w:val="22"/>
        </w:rPr>
        <w:t>mayor</w:t>
      </w:r>
      <w:r w:rsidR="0083457E">
        <w:rPr>
          <w:rFonts w:ascii="Arial" w:hAnsi="Arial" w:cs="Arial"/>
          <w:sz w:val="22"/>
        </w:rPr>
        <w:t xml:space="preserve"> nivel de </w:t>
      </w:r>
      <w:r w:rsidR="00AB57F6" w:rsidRPr="0046422A">
        <w:rPr>
          <w:rFonts w:ascii="Arial" w:hAnsi="Arial" w:cs="Arial"/>
          <w:sz w:val="22"/>
        </w:rPr>
        <w:t xml:space="preserve">desarrollo </w:t>
      </w:r>
      <w:r w:rsidR="0083457E">
        <w:rPr>
          <w:rFonts w:ascii="Arial" w:hAnsi="Arial" w:cs="Arial"/>
          <w:sz w:val="22"/>
        </w:rPr>
        <w:t xml:space="preserve">institucional </w:t>
      </w:r>
      <w:r w:rsidR="00AB57F6" w:rsidRPr="0046422A">
        <w:rPr>
          <w:rFonts w:ascii="Arial" w:hAnsi="Arial" w:cs="Arial"/>
          <w:sz w:val="22"/>
        </w:rPr>
        <w:t xml:space="preserve">(Argentina, </w:t>
      </w:r>
      <w:r w:rsidR="00AB57F6" w:rsidRPr="0046422A">
        <w:rPr>
          <w:rFonts w:ascii="Arial" w:hAnsi="Arial" w:cs="Arial"/>
          <w:sz w:val="22"/>
          <w:lang w:val="es-CR"/>
        </w:rPr>
        <w:t>Brasil-Sao Paulo, Ecuador, México y Uruguay)</w:t>
      </w:r>
      <w:r w:rsidR="0083457E">
        <w:rPr>
          <w:rFonts w:ascii="Arial" w:hAnsi="Arial" w:cs="Arial"/>
          <w:sz w:val="22"/>
        </w:rPr>
        <w:t xml:space="preserve"> y</w:t>
      </w:r>
      <w:r w:rsidR="00AB57F6" w:rsidRPr="0046422A">
        <w:rPr>
          <w:rFonts w:ascii="Arial" w:hAnsi="Arial" w:cs="Arial"/>
          <w:sz w:val="22"/>
        </w:rPr>
        <w:t xml:space="preserve"> muestran efectos positivos en la recaudación</w:t>
      </w:r>
      <w:r w:rsidR="00AB57F6">
        <w:rPr>
          <w:rFonts w:ascii="Arial" w:hAnsi="Arial" w:cs="Arial"/>
          <w:sz w:val="22"/>
        </w:rPr>
        <w:t xml:space="preserve"> (Barreix y Zambrano 2018). Sin embargo, se desconocen sus impactos en países con</w:t>
      </w:r>
      <w:r w:rsidR="0083457E">
        <w:rPr>
          <w:rFonts w:ascii="Arial" w:hAnsi="Arial" w:cs="Arial"/>
          <w:sz w:val="22"/>
        </w:rPr>
        <w:t xml:space="preserve"> administración tributarias de desarrollo incipiente.</w:t>
      </w:r>
      <w:r w:rsidR="00AB57F6">
        <w:rPr>
          <w:rFonts w:ascii="Arial" w:hAnsi="Arial" w:cs="Arial"/>
          <w:sz w:val="22"/>
        </w:rPr>
        <w:t xml:space="preserve"> </w:t>
      </w:r>
    </w:p>
    <w:p w14:paraId="53E7971F" w14:textId="77777777" w:rsidR="005775DD" w:rsidRDefault="00A10900">
      <w:pPr>
        <w:pStyle w:val="FirstHeading"/>
        <w:spacing w:before="240" w:after="0"/>
        <w:rPr>
          <w:rFonts w:ascii="Arial" w:hAnsi="Arial" w:cs="Arial"/>
          <w:noProof/>
          <w:sz w:val="22"/>
          <w:szCs w:val="22"/>
        </w:rPr>
      </w:pPr>
      <w:bookmarkStart w:id="9" w:name="_Toc508105583"/>
      <w:r>
        <w:rPr>
          <w:rFonts w:ascii="Arial" w:hAnsi="Arial" w:cs="Arial"/>
          <w:sz w:val="22"/>
          <w:szCs w:val="22"/>
        </w:rPr>
        <w:t>C.</w:t>
      </w:r>
      <w:r>
        <w:rPr>
          <w:rFonts w:ascii="Arial" w:hAnsi="Arial" w:cs="Arial"/>
          <w:sz w:val="22"/>
          <w:szCs w:val="22"/>
        </w:rPr>
        <w:tab/>
        <w:t>Metodología de la Evaluación Ex Post</w:t>
      </w:r>
      <w:bookmarkEnd w:id="9"/>
      <w:r>
        <w:rPr>
          <w:rFonts w:ascii="Arial" w:hAnsi="Arial" w:cs="Arial"/>
          <w:sz w:val="22"/>
          <w:szCs w:val="22"/>
        </w:rPr>
        <w:t xml:space="preserve"> </w:t>
      </w:r>
    </w:p>
    <w:p w14:paraId="0E62528F" w14:textId="39C004FB" w:rsidR="005775DD" w:rsidRDefault="00A10900">
      <w:pPr>
        <w:pStyle w:val="Paragraph"/>
        <w:tabs>
          <w:tab w:val="clear" w:pos="2448"/>
          <w:tab w:val="num" w:pos="2160"/>
        </w:tabs>
        <w:spacing w:after="0"/>
        <w:ind w:left="720" w:hanging="720"/>
        <w:rPr>
          <w:rFonts w:ascii="Arial" w:hAnsi="Arial" w:cs="Arial"/>
          <w:b/>
          <w:sz w:val="22"/>
          <w:szCs w:val="22"/>
        </w:rPr>
      </w:pPr>
      <w:r>
        <w:rPr>
          <w:rFonts w:ascii="Arial" w:hAnsi="Arial" w:cs="Arial"/>
          <w:sz w:val="22"/>
          <w:szCs w:val="22"/>
        </w:rPr>
        <w:t xml:space="preserve">La evaluación ex post del Programa constará de dos partes. Por un lado, se realizará un análisis de cómo evolucionaron las finanzas públicas de </w:t>
      </w:r>
      <w:r w:rsidR="00C1670B">
        <w:rPr>
          <w:rFonts w:ascii="Arial" w:hAnsi="Arial" w:cs="Arial"/>
          <w:sz w:val="22"/>
          <w:szCs w:val="22"/>
        </w:rPr>
        <w:t>Costa Rica</w:t>
      </w:r>
      <w:r>
        <w:rPr>
          <w:rFonts w:ascii="Arial" w:hAnsi="Arial" w:cs="Arial"/>
          <w:sz w:val="22"/>
          <w:szCs w:val="22"/>
        </w:rPr>
        <w:t xml:space="preserve"> </w:t>
      </w:r>
      <w:r>
        <w:rPr>
          <w:rFonts w:ascii="Arial" w:hAnsi="Arial" w:cs="Arial"/>
          <w:sz w:val="22"/>
          <w:szCs w:val="22"/>
        </w:rPr>
        <w:lastRenderedPageBreak/>
        <w:t>tras la implementación de las reformas incluidas en el programa, a fin de corroborar</w:t>
      </w:r>
      <w:r w:rsidR="00C1670B">
        <w:rPr>
          <w:rFonts w:ascii="Arial" w:hAnsi="Arial" w:cs="Arial"/>
          <w:sz w:val="22"/>
          <w:szCs w:val="22"/>
        </w:rPr>
        <w:t xml:space="preserve"> el desempeño de los indicadores de </w:t>
      </w:r>
      <w:r w:rsidR="0060105E">
        <w:rPr>
          <w:rFonts w:ascii="Arial" w:hAnsi="Arial" w:cs="Arial"/>
          <w:sz w:val="22"/>
          <w:szCs w:val="22"/>
        </w:rPr>
        <w:t xml:space="preserve">impacto y </w:t>
      </w:r>
      <w:r w:rsidR="00C1670B">
        <w:rPr>
          <w:rFonts w:ascii="Arial" w:hAnsi="Arial" w:cs="Arial"/>
          <w:sz w:val="22"/>
          <w:szCs w:val="22"/>
        </w:rPr>
        <w:t>resultado del Cuadro 3</w:t>
      </w:r>
      <w:r>
        <w:rPr>
          <w:rFonts w:ascii="Arial" w:hAnsi="Arial" w:cs="Arial"/>
          <w:sz w:val="22"/>
          <w:szCs w:val="22"/>
        </w:rPr>
        <w:t>. Por otro lado, se analizará el impacto de ciertas medidas específicas que forman parte del Programa</w:t>
      </w:r>
      <w:r w:rsidR="0083457E">
        <w:rPr>
          <w:rFonts w:ascii="Arial" w:hAnsi="Arial" w:cs="Arial"/>
          <w:sz w:val="22"/>
          <w:szCs w:val="22"/>
        </w:rPr>
        <w:t>: la introducción de la regla fiscal y la implementación de la factura electrónica</w:t>
      </w:r>
      <w:r>
        <w:rPr>
          <w:rFonts w:ascii="Arial" w:hAnsi="Arial" w:cs="Arial"/>
          <w:sz w:val="22"/>
          <w:szCs w:val="22"/>
        </w:rPr>
        <w:t>.</w:t>
      </w:r>
    </w:p>
    <w:p w14:paraId="0334A90B" w14:textId="604C6F36" w:rsidR="005775DD" w:rsidRPr="00B84950" w:rsidRDefault="00760573">
      <w:pPr>
        <w:pStyle w:val="Paragraph"/>
        <w:tabs>
          <w:tab w:val="clear" w:pos="2448"/>
          <w:tab w:val="num" w:pos="2160"/>
        </w:tabs>
        <w:spacing w:after="0"/>
        <w:ind w:left="720" w:hanging="720"/>
        <w:rPr>
          <w:rFonts w:ascii="Arial" w:hAnsi="Arial" w:cs="Arial"/>
          <w:b/>
          <w:sz w:val="22"/>
          <w:szCs w:val="22"/>
        </w:rPr>
      </w:pPr>
      <w:r w:rsidRPr="00B84950">
        <w:rPr>
          <w:rFonts w:ascii="Arial" w:hAnsi="Arial" w:cs="Arial"/>
          <w:i/>
          <w:sz w:val="22"/>
          <w:szCs w:val="22"/>
        </w:rPr>
        <w:t>Reglas fiscale</w:t>
      </w:r>
      <w:r w:rsidR="0083457E" w:rsidRPr="00B84950">
        <w:rPr>
          <w:rFonts w:ascii="Arial" w:hAnsi="Arial" w:cs="Arial"/>
          <w:i/>
          <w:sz w:val="22"/>
          <w:szCs w:val="22"/>
        </w:rPr>
        <w:t>s</w:t>
      </w:r>
      <w:r w:rsidR="0083457E" w:rsidRPr="00B84950">
        <w:rPr>
          <w:rFonts w:ascii="Arial" w:hAnsi="Arial" w:cs="Arial"/>
          <w:sz w:val="22"/>
          <w:szCs w:val="22"/>
        </w:rPr>
        <w:t xml:space="preserve">. </w:t>
      </w:r>
      <w:r w:rsidR="00961DA8" w:rsidRPr="00B84950">
        <w:rPr>
          <w:rFonts w:ascii="Arial" w:hAnsi="Arial" w:cs="Arial"/>
          <w:sz w:val="22"/>
          <w:szCs w:val="22"/>
        </w:rPr>
        <w:t>Para evaluar los efectos de la regla fiscal</w:t>
      </w:r>
      <w:r w:rsidR="00B84950" w:rsidRPr="00B84950">
        <w:rPr>
          <w:rFonts w:ascii="Arial" w:hAnsi="Arial" w:cs="Arial"/>
          <w:sz w:val="22"/>
          <w:szCs w:val="22"/>
        </w:rPr>
        <w:t xml:space="preserve"> sobre el desempeño fiscal</w:t>
      </w:r>
      <w:r w:rsidR="00961DA8" w:rsidRPr="00B84950">
        <w:rPr>
          <w:rFonts w:ascii="Arial" w:hAnsi="Arial" w:cs="Arial"/>
          <w:sz w:val="22"/>
          <w:szCs w:val="22"/>
        </w:rPr>
        <w:t xml:space="preserve">, se propone utilizar el método de control sintético (SCM) desarrollado por </w:t>
      </w:r>
      <w:proofErr w:type="spellStart"/>
      <w:r w:rsidR="00961DA8" w:rsidRPr="00B84950">
        <w:rPr>
          <w:rFonts w:ascii="Arial" w:hAnsi="Arial" w:cs="Arial"/>
          <w:sz w:val="22"/>
          <w:szCs w:val="22"/>
        </w:rPr>
        <w:t>Abadie</w:t>
      </w:r>
      <w:proofErr w:type="spellEnd"/>
      <w:r w:rsidR="00961DA8" w:rsidRPr="00B84950">
        <w:rPr>
          <w:rFonts w:ascii="Arial" w:hAnsi="Arial" w:cs="Arial"/>
          <w:sz w:val="22"/>
          <w:szCs w:val="22"/>
        </w:rPr>
        <w:t xml:space="preserve"> y Gardeazabal (2003). El SCM implica la construcción de un contrafactual que permita </w:t>
      </w:r>
      <w:r w:rsidR="00961DA8" w:rsidRPr="00B84950">
        <w:rPr>
          <w:rFonts w:ascii="Arial" w:eastAsia="CMR10" w:hAnsi="Arial" w:cs="Arial"/>
          <w:sz w:val="22"/>
          <w:szCs w:val="22"/>
        </w:rPr>
        <w:t>responder cómo habría evolucionado el desempeño fiscal en Costa Rica en ausencia de la regla fiscal</w:t>
      </w:r>
      <w:r w:rsidR="008370D7">
        <w:rPr>
          <w:rFonts w:ascii="Arial" w:eastAsia="CMR10" w:hAnsi="Arial" w:cs="Arial"/>
          <w:sz w:val="22"/>
          <w:szCs w:val="22"/>
        </w:rPr>
        <w:t>, medido en términos del balance</w:t>
      </w:r>
      <w:r w:rsidR="001645BE">
        <w:rPr>
          <w:rFonts w:ascii="Arial" w:eastAsia="CMR10" w:hAnsi="Arial" w:cs="Arial"/>
          <w:sz w:val="22"/>
          <w:szCs w:val="22"/>
        </w:rPr>
        <w:t xml:space="preserve"> fiscal</w:t>
      </w:r>
      <w:r w:rsidR="008370D7">
        <w:rPr>
          <w:rFonts w:ascii="Arial" w:eastAsia="CMR10" w:hAnsi="Arial" w:cs="Arial"/>
          <w:sz w:val="22"/>
          <w:szCs w:val="22"/>
        </w:rPr>
        <w:t xml:space="preserve"> y</w:t>
      </w:r>
      <w:r w:rsidR="001645BE">
        <w:rPr>
          <w:rFonts w:ascii="Arial" w:eastAsia="CMR10" w:hAnsi="Arial" w:cs="Arial"/>
          <w:sz w:val="22"/>
          <w:szCs w:val="22"/>
        </w:rPr>
        <w:t xml:space="preserve"> el</w:t>
      </w:r>
      <w:r w:rsidR="008370D7">
        <w:rPr>
          <w:rFonts w:ascii="Arial" w:eastAsia="CMR10" w:hAnsi="Arial" w:cs="Arial"/>
          <w:sz w:val="22"/>
          <w:szCs w:val="22"/>
        </w:rPr>
        <w:t xml:space="preserve"> crecimiento del gasto corriente.</w:t>
      </w:r>
      <w:r w:rsidR="00961DA8" w:rsidRPr="00B84950">
        <w:rPr>
          <w:rFonts w:ascii="Arial" w:eastAsia="CMR10" w:hAnsi="Arial" w:cs="Arial"/>
          <w:sz w:val="22"/>
          <w:szCs w:val="22"/>
        </w:rPr>
        <w:t xml:space="preserve"> </w:t>
      </w:r>
      <w:r w:rsidR="00E4330F" w:rsidRPr="00B84950">
        <w:rPr>
          <w:rFonts w:ascii="Arial" w:eastAsia="CMR10" w:hAnsi="Arial" w:cs="Arial"/>
          <w:sz w:val="22"/>
          <w:szCs w:val="22"/>
        </w:rPr>
        <w:t xml:space="preserve">Las ventajas de este método para una </w:t>
      </w:r>
      <w:r w:rsidR="00B84950" w:rsidRPr="00B84950">
        <w:rPr>
          <w:rFonts w:ascii="Arial" w:eastAsia="CMR10" w:hAnsi="Arial" w:cs="Arial"/>
          <w:sz w:val="22"/>
          <w:szCs w:val="22"/>
        </w:rPr>
        <w:t>evaluación</w:t>
      </w:r>
      <w:r w:rsidR="00E4330F" w:rsidRPr="00B84950">
        <w:rPr>
          <w:rFonts w:ascii="Arial" w:eastAsia="CMR10" w:hAnsi="Arial" w:cs="Arial"/>
          <w:sz w:val="22"/>
          <w:szCs w:val="22"/>
        </w:rPr>
        <w:t xml:space="preserve"> de este tipo es que </w:t>
      </w:r>
      <w:r w:rsidR="00347A0F">
        <w:rPr>
          <w:rFonts w:ascii="Arial" w:eastAsia="CMR10" w:hAnsi="Arial" w:cs="Arial"/>
          <w:sz w:val="22"/>
          <w:szCs w:val="22"/>
        </w:rPr>
        <w:t>(</w:t>
      </w:r>
      <w:r w:rsidR="00E4330F" w:rsidRPr="00B84950">
        <w:rPr>
          <w:rFonts w:ascii="Arial" w:eastAsia="CMR10" w:hAnsi="Arial" w:cs="Arial"/>
          <w:sz w:val="22"/>
          <w:szCs w:val="22"/>
        </w:rPr>
        <w:t>1) el SCM provee un método formal y basado en datos para elegir el grupo control,</w:t>
      </w:r>
      <w:r w:rsidR="00B84950">
        <w:rPr>
          <w:rFonts w:ascii="Arial" w:eastAsia="CMR10" w:hAnsi="Arial" w:cs="Arial"/>
          <w:sz w:val="22"/>
          <w:szCs w:val="22"/>
        </w:rPr>
        <w:t xml:space="preserve"> y</w:t>
      </w:r>
      <w:r w:rsidR="00E4330F" w:rsidRPr="00B84950">
        <w:rPr>
          <w:rFonts w:ascii="Arial" w:eastAsia="CMR10" w:hAnsi="Arial" w:cs="Arial"/>
          <w:sz w:val="22"/>
          <w:szCs w:val="22"/>
        </w:rPr>
        <w:t xml:space="preserve"> </w:t>
      </w:r>
      <w:r w:rsidR="00347A0F">
        <w:rPr>
          <w:rFonts w:ascii="Arial" w:eastAsia="CMR10" w:hAnsi="Arial" w:cs="Arial"/>
          <w:sz w:val="22"/>
          <w:szCs w:val="22"/>
        </w:rPr>
        <w:t>(</w:t>
      </w:r>
      <w:r w:rsidR="00E4330F" w:rsidRPr="00B84950">
        <w:rPr>
          <w:rFonts w:ascii="Arial" w:eastAsia="CMR10" w:hAnsi="Arial" w:cs="Arial"/>
          <w:sz w:val="22"/>
          <w:szCs w:val="22"/>
        </w:rPr>
        <w:t xml:space="preserve">2) permite realizar inferencia estadística por </w:t>
      </w:r>
      <w:r w:rsidR="00347A0F" w:rsidRPr="00B84950">
        <w:rPr>
          <w:rFonts w:ascii="Arial" w:eastAsia="CMR10" w:hAnsi="Arial" w:cs="Arial"/>
          <w:sz w:val="22"/>
          <w:szCs w:val="22"/>
        </w:rPr>
        <w:t>vía</w:t>
      </w:r>
      <w:r w:rsidR="00E4330F" w:rsidRPr="00B84950">
        <w:rPr>
          <w:rFonts w:ascii="Arial" w:eastAsia="CMR10" w:hAnsi="Arial" w:cs="Arial"/>
          <w:sz w:val="22"/>
          <w:szCs w:val="22"/>
        </w:rPr>
        <w:t xml:space="preserve"> de la implementación de </w:t>
      </w:r>
      <w:proofErr w:type="spellStart"/>
      <w:r w:rsidR="00E4330F" w:rsidRPr="0003467D">
        <w:rPr>
          <w:rFonts w:ascii="Arial" w:eastAsia="CMR10" w:hAnsi="Arial" w:cs="Arial"/>
          <w:i/>
          <w:sz w:val="22"/>
          <w:szCs w:val="22"/>
        </w:rPr>
        <w:t>tests</w:t>
      </w:r>
      <w:proofErr w:type="spellEnd"/>
      <w:r w:rsidR="00E4330F" w:rsidRPr="00B84950">
        <w:rPr>
          <w:rFonts w:ascii="Arial" w:eastAsia="CMR10" w:hAnsi="Arial" w:cs="Arial"/>
          <w:sz w:val="22"/>
          <w:szCs w:val="22"/>
        </w:rPr>
        <w:t xml:space="preserve"> de placebo</w:t>
      </w:r>
      <w:r w:rsidR="00B84950">
        <w:rPr>
          <w:rFonts w:ascii="Arial" w:eastAsia="CMR10" w:hAnsi="Arial" w:cs="Arial"/>
          <w:sz w:val="22"/>
          <w:szCs w:val="22"/>
        </w:rPr>
        <w:t>.</w:t>
      </w:r>
      <w:r w:rsidR="00961DA8" w:rsidRPr="00B84950">
        <w:rPr>
          <w:rFonts w:ascii="Arial" w:eastAsia="CMR10" w:hAnsi="Arial" w:cs="Arial"/>
          <w:sz w:val="22"/>
          <w:szCs w:val="22"/>
        </w:rPr>
        <w:t xml:space="preserve"> </w:t>
      </w:r>
    </w:p>
    <w:p w14:paraId="04DF6333" w14:textId="2D41205F" w:rsidR="00760573" w:rsidRPr="00B84950" w:rsidRDefault="00760573">
      <w:pPr>
        <w:pStyle w:val="Paragraph"/>
        <w:tabs>
          <w:tab w:val="clear" w:pos="2448"/>
          <w:tab w:val="num" w:pos="2160"/>
        </w:tabs>
        <w:spacing w:after="0"/>
        <w:ind w:left="720" w:hanging="720"/>
        <w:rPr>
          <w:rFonts w:ascii="Arial" w:hAnsi="Arial" w:cs="Arial"/>
          <w:sz w:val="22"/>
          <w:szCs w:val="22"/>
        </w:rPr>
      </w:pPr>
      <w:r w:rsidRPr="00E45A6C">
        <w:rPr>
          <w:rFonts w:ascii="Arial" w:hAnsi="Arial" w:cs="Arial"/>
          <w:i/>
          <w:sz w:val="22"/>
          <w:szCs w:val="22"/>
        </w:rPr>
        <w:t>Factura electrónica</w:t>
      </w:r>
      <w:r>
        <w:rPr>
          <w:rFonts w:ascii="Arial" w:hAnsi="Arial" w:cs="Arial"/>
          <w:sz w:val="22"/>
          <w:szCs w:val="22"/>
        </w:rPr>
        <w:t xml:space="preserve">. </w:t>
      </w:r>
      <w:r w:rsidR="00961DA8" w:rsidRPr="00B84950">
        <w:rPr>
          <w:rFonts w:ascii="Arial" w:hAnsi="Arial" w:cs="Arial"/>
          <w:sz w:val="22"/>
          <w:szCs w:val="22"/>
        </w:rPr>
        <w:t>Para evaluar los efectos de la implementación de la factura</w:t>
      </w:r>
      <w:r w:rsidR="00E66482" w:rsidRPr="00B84950">
        <w:rPr>
          <w:rFonts w:ascii="Arial" w:hAnsi="Arial" w:cs="Arial"/>
          <w:sz w:val="22"/>
          <w:szCs w:val="22"/>
        </w:rPr>
        <w:t xml:space="preserve"> electrónica</w:t>
      </w:r>
      <w:r w:rsidR="00961DA8" w:rsidRPr="00B84950">
        <w:rPr>
          <w:rFonts w:ascii="Arial" w:hAnsi="Arial" w:cs="Arial"/>
          <w:sz w:val="22"/>
          <w:szCs w:val="22"/>
        </w:rPr>
        <w:t xml:space="preserve">, se plantea utilizar </w:t>
      </w:r>
      <w:r w:rsidR="00E66482" w:rsidRPr="00B84950">
        <w:rPr>
          <w:rFonts w:ascii="Arial" w:hAnsi="Arial" w:cs="Arial"/>
          <w:sz w:val="22"/>
          <w:szCs w:val="22"/>
        </w:rPr>
        <w:t xml:space="preserve">el método de diferencias en diferencias, donde se aprovechará </w:t>
      </w:r>
      <w:r w:rsidR="00E66482" w:rsidRPr="00B84950">
        <w:rPr>
          <w:rFonts w:ascii="Arial" w:hAnsi="Arial" w:cs="Arial"/>
          <w:color w:val="000000"/>
          <w:sz w:val="22"/>
          <w:szCs w:val="22"/>
        </w:rPr>
        <w:t>el esquema de implementación de la FE, comparando cada año el</w:t>
      </w:r>
      <w:r w:rsidR="00773375" w:rsidRPr="00B84950">
        <w:rPr>
          <w:rFonts w:ascii="Arial" w:hAnsi="Arial" w:cs="Arial"/>
          <w:color w:val="000000"/>
          <w:sz w:val="22"/>
          <w:szCs w:val="22"/>
        </w:rPr>
        <w:t xml:space="preserve"> cumplimiento tributario del</w:t>
      </w:r>
      <w:r w:rsidR="00E66482" w:rsidRPr="00B84950">
        <w:rPr>
          <w:rFonts w:ascii="Arial" w:hAnsi="Arial" w:cs="Arial"/>
          <w:color w:val="000000"/>
          <w:sz w:val="22"/>
          <w:szCs w:val="22"/>
        </w:rPr>
        <w:t xml:space="preserve"> grupo que estaba obligado y que se adhirió a la FE, con el</w:t>
      </w:r>
      <w:r w:rsidR="00773375" w:rsidRPr="00B84950">
        <w:rPr>
          <w:rFonts w:ascii="Arial" w:hAnsi="Arial" w:cs="Arial"/>
          <w:color w:val="000000"/>
          <w:sz w:val="22"/>
          <w:szCs w:val="22"/>
        </w:rPr>
        <w:t xml:space="preserve"> cumplimiento tributario</w:t>
      </w:r>
      <w:r w:rsidR="00E66482" w:rsidRPr="00B84950">
        <w:rPr>
          <w:rFonts w:ascii="Arial" w:hAnsi="Arial" w:cs="Arial"/>
          <w:color w:val="000000"/>
          <w:sz w:val="22"/>
          <w:szCs w:val="22"/>
        </w:rPr>
        <w:t xml:space="preserve"> </w:t>
      </w:r>
      <w:r w:rsidR="00773375" w:rsidRPr="00B84950">
        <w:rPr>
          <w:rFonts w:ascii="Arial" w:hAnsi="Arial" w:cs="Arial"/>
          <w:color w:val="000000"/>
          <w:sz w:val="22"/>
          <w:szCs w:val="22"/>
        </w:rPr>
        <w:t>del grupo</w:t>
      </w:r>
      <w:r w:rsidR="00E66482" w:rsidRPr="00B84950">
        <w:rPr>
          <w:rFonts w:ascii="Arial" w:hAnsi="Arial" w:cs="Arial"/>
          <w:color w:val="000000"/>
          <w:sz w:val="22"/>
          <w:szCs w:val="22"/>
        </w:rPr>
        <w:t xml:space="preserve"> que estaba obligado pero que no se adhirió a la FE. </w:t>
      </w:r>
      <w:r w:rsidR="00961DA8" w:rsidRPr="00B84950">
        <w:rPr>
          <w:rFonts w:ascii="Arial" w:hAnsi="Arial" w:cs="Arial"/>
          <w:sz w:val="22"/>
          <w:szCs w:val="22"/>
        </w:rPr>
        <w:t xml:space="preserve"> </w:t>
      </w:r>
    </w:p>
    <w:p w14:paraId="45AF1CB4" w14:textId="77777777" w:rsidR="005775DD" w:rsidRDefault="00A10900">
      <w:pPr>
        <w:pStyle w:val="FirstHeading"/>
        <w:spacing w:before="240" w:after="0"/>
        <w:rPr>
          <w:rFonts w:ascii="Arial" w:hAnsi="Arial" w:cs="Arial"/>
          <w:noProof/>
          <w:sz w:val="22"/>
          <w:szCs w:val="22"/>
        </w:rPr>
      </w:pPr>
      <w:bookmarkStart w:id="10" w:name="_Toc508105584"/>
      <w:r>
        <w:rPr>
          <w:rFonts w:ascii="Arial" w:hAnsi="Arial" w:cs="Arial"/>
          <w:sz w:val="22"/>
          <w:szCs w:val="22"/>
        </w:rPr>
        <w:t>D.</w:t>
      </w:r>
      <w:r>
        <w:rPr>
          <w:rFonts w:ascii="Arial" w:hAnsi="Arial" w:cs="Arial"/>
          <w:sz w:val="22"/>
          <w:szCs w:val="22"/>
        </w:rPr>
        <w:tab/>
        <w:t>Aspectos Técnicos de la Metodología Seleccionada</w:t>
      </w:r>
      <w:bookmarkEnd w:id="10"/>
    </w:p>
    <w:p w14:paraId="7104B006" w14:textId="321AA9DA" w:rsidR="00BA3056" w:rsidRPr="00BA3056" w:rsidRDefault="00760573" w:rsidP="00D7022B">
      <w:pPr>
        <w:pStyle w:val="Paragraph"/>
        <w:tabs>
          <w:tab w:val="clear" w:pos="2448"/>
          <w:tab w:val="num" w:pos="720"/>
        </w:tabs>
        <w:spacing w:after="0"/>
        <w:ind w:left="720" w:hanging="720"/>
        <w:rPr>
          <w:rFonts w:ascii="Arial" w:hAnsi="Arial" w:cs="Arial"/>
          <w:sz w:val="22"/>
          <w:szCs w:val="22"/>
        </w:rPr>
      </w:pPr>
      <w:r w:rsidRPr="00BA3056">
        <w:rPr>
          <w:rFonts w:ascii="Arial" w:hAnsi="Arial" w:cs="Arial"/>
          <w:i/>
          <w:sz w:val="22"/>
          <w:szCs w:val="22"/>
        </w:rPr>
        <w:t>Reglas fiscales</w:t>
      </w:r>
      <w:r w:rsidRPr="00BA3056">
        <w:rPr>
          <w:rFonts w:ascii="Arial" w:hAnsi="Arial" w:cs="Arial"/>
          <w:sz w:val="22"/>
          <w:szCs w:val="22"/>
        </w:rPr>
        <w:t xml:space="preserve">. </w:t>
      </w:r>
      <w:r w:rsidR="00E4330F" w:rsidRPr="00BA3056">
        <w:rPr>
          <w:rFonts w:ascii="Arial" w:hAnsi="Arial" w:cs="Arial"/>
          <w:sz w:val="22"/>
          <w:szCs w:val="22"/>
        </w:rPr>
        <w:t xml:space="preserve">Para medir el impacto </w:t>
      </w:r>
      <w:r w:rsidR="00070DCC" w:rsidRPr="00BA3056">
        <w:rPr>
          <w:rFonts w:ascii="Arial" w:hAnsi="Arial" w:cs="Arial"/>
          <w:sz w:val="22"/>
          <w:szCs w:val="22"/>
        </w:rPr>
        <w:t xml:space="preserve">de la regla fiscal </w:t>
      </w:r>
      <w:proofErr w:type="spellStart"/>
      <w:r w:rsidR="00070DCC" w:rsidRPr="00BA3056">
        <w:rPr>
          <w:rFonts w:ascii="Arial" w:hAnsi="Arial" w:cs="Arial"/>
          <w:sz w:val="22"/>
          <w:szCs w:val="22"/>
        </w:rPr>
        <w:t>via</w:t>
      </w:r>
      <w:proofErr w:type="spellEnd"/>
      <w:r w:rsidR="00070DCC" w:rsidRPr="00BA3056">
        <w:rPr>
          <w:rFonts w:ascii="Arial" w:hAnsi="Arial" w:cs="Arial"/>
          <w:sz w:val="22"/>
          <w:szCs w:val="22"/>
        </w:rPr>
        <w:t xml:space="preserve"> SCM, </w:t>
      </w:r>
      <w:r w:rsidR="00E45A6C" w:rsidRPr="00BA3056">
        <w:rPr>
          <w:rFonts w:ascii="Arial" w:hAnsi="Arial" w:cs="Arial"/>
          <w:sz w:val="22"/>
          <w:szCs w:val="22"/>
        </w:rPr>
        <w:t xml:space="preserve">se propone trabajar con unidades de observación (panel de donantes) pertenecientes al grupo de ingreso </w:t>
      </w:r>
      <w:r w:rsidR="00E45A6C" w:rsidRPr="00BA3056">
        <w:rPr>
          <w:rFonts w:ascii="Arial" w:hAnsi="Arial" w:cs="Arial"/>
          <w:i/>
          <w:sz w:val="22"/>
          <w:szCs w:val="22"/>
        </w:rPr>
        <w:t xml:space="preserve">medio </w:t>
      </w:r>
      <w:r w:rsidR="00B96775" w:rsidRPr="00BA3056">
        <w:rPr>
          <w:rFonts w:ascii="Arial" w:hAnsi="Arial" w:cs="Arial"/>
          <w:i/>
          <w:sz w:val="22"/>
          <w:szCs w:val="22"/>
        </w:rPr>
        <w:t>alto</w:t>
      </w:r>
      <w:r w:rsidR="00E45A6C" w:rsidRPr="00BA3056">
        <w:rPr>
          <w:rFonts w:ascii="Arial" w:hAnsi="Arial" w:cs="Arial"/>
          <w:sz w:val="22"/>
          <w:szCs w:val="22"/>
        </w:rPr>
        <w:t xml:space="preserve">, según la clasificación del Banco Mundial. </w:t>
      </w:r>
      <w:r w:rsidR="00B96775" w:rsidRPr="00BA3056">
        <w:rPr>
          <w:rFonts w:ascii="Arial" w:hAnsi="Arial" w:cs="Arial"/>
          <w:sz w:val="22"/>
          <w:szCs w:val="22"/>
        </w:rPr>
        <w:t>Para la construcción del país sintético, s</w:t>
      </w:r>
      <w:r w:rsidR="00E45A6C" w:rsidRPr="00BA3056">
        <w:rPr>
          <w:rFonts w:ascii="Arial" w:hAnsi="Arial" w:cs="Arial"/>
          <w:sz w:val="22"/>
          <w:szCs w:val="22"/>
        </w:rPr>
        <w:t xml:space="preserve">iguiendo a </w:t>
      </w:r>
      <w:proofErr w:type="spellStart"/>
      <w:r w:rsidR="00E45A6C" w:rsidRPr="00BA3056">
        <w:rPr>
          <w:rFonts w:ascii="Arial" w:hAnsi="Arial" w:cs="Arial"/>
          <w:sz w:val="22"/>
          <w:szCs w:val="22"/>
        </w:rPr>
        <w:t>Persson</w:t>
      </w:r>
      <w:proofErr w:type="spellEnd"/>
      <w:r w:rsidR="00E45A6C" w:rsidRPr="00BA3056">
        <w:rPr>
          <w:rFonts w:ascii="Arial" w:hAnsi="Arial" w:cs="Arial"/>
          <w:sz w:val="22"/>
          <w:szCs w:val="22"/>
        </w:rPr>
        <w:t xml:space="preserve"> y </w:t>
      </w:r>
      <w:proofErr w:type="spellStart"/>
      <w:r w:rsidR="00E45A6C" w:rsidRPr="00BA3056">
        <w:rPr>
          <w:rFonts w:ascii="Arial" w:hAnsi="Arial" w:cs="Arial"/>
          <w:sz w:val="22"/>
          <w:szCs w:val="22"/>
        </w:rPr>
        <w:t>Tabellini</w:t>
      </w:r>
      <w:proofErr w:type="spellEnd"/>
      <w:r w:rsidR="00E45A6C" w:rsidRPr="00BA3056">
        <w:rPr>
          <w:rFonts w:ascii="Arial" w:hAnsi="Arial" w:cs="Arial"/>
          <w:sz w:val="22"/>
          <w:szCs w:val="22"/>
        </w:rPr>
        <w:t xml:space="preserve"> (2003), se propone </w:t>
      </w:r>
      <w:r w:rsidR="00B96775" w:rsidRPr="00BA3056">
        <w:rPr>
          <w:rFonts w:ascii="Arial" w:hAnsi="Arial" w:cs="Arial"/>
          <w:sz w:val="22"/>
          <w:szCs w:val="22"/>
        </w:rPr>
        <w:t xml:space="preserve">incluir </w:t>
      </w:r>
      <w:r w:rsidR="00E45A6C" w:rsidRPr="00BA3056">
        <w:rPr>
          <w:rFonts w:ascii="Arial" w:hAnsi="Arial" w:cs="Arial"/>
          <w:sz w:val="22"/>
          <w:szCs w:val="22"/>
        </w:rPr>
        <w:t xml:space="preserve">un conjunto de variables que influyen sobre el desempeño fiscal agregado, incluyendo: el ingreso per </w:t>
      </w:r>
      <w:r w:rsidR="00DD131E" w:rsidRPr="00BA3056">
        <w:rPr>
          <w:rFonts w:ascii="Arial" w:hAnsi="Arial" w:cs="Arial"/>
          <w:sz w:val="22"/>
          <w:szCs w:val="22"/>
        </w:rPr>
        <w:t>cápita</w:t>
      </w:r>
      <w:r w:rsidR="00E45A6C" w:rsidRPr="00BA3056">
        <w:rPr>
          <w:rFonts w:ascii="Arial" w:hAnsi="Arial" w:cs="Arial"/>
          <w:sz w:val="22"/>
          <w:szCs w:val="22"/>
        </w:rPr>
        <w:t>, la proporción de población mayor a 65 años de edad, la proporción de población entre 15 y 64 años, el nivel de comercio (exportaciones e importaciones) como porcentaje del PIB, los términos de intercambio, el nivel de deuda pública como porcentaje del PIB y la antigüedad del régimen democrático en el país</w:t>
      </w:r>
      <w:r w:rsidR="00E45A6C" w:rsidRPr="00F56024">
        <w:rPr>
          <w:rStyle w:val="FootnoteReference"/>
          <w:rFonts w:ascii="Arial" w:hAnsi="Arial" w:cs="Arial"/>
          <w:sz w:val="22"/>
          <w:szCs w:val="22"/>
        </w:rPr>
        <w:footnoteReference w:id="5"/>
      </w:r>
      <w:r w:rsidR="0003467D">
        <w:rPr>
          <w:rFonts w:ascii="Arial" w:hAnsi="Arial" w:cs="Arial"/>
          <w:sz w:val="22"/>
          <w:szCs w:val="22"/>
        </w:rPr>
        <w:t>.</w:t>
      </w:r>
      <w:r w:rsidR="00E45A6C" w:rsidRPr="00BA3056">
        <w:rPr>
          <w:rFonts w:ascii="Arial" w:hAnsi="Arial" w:cs="Arial"/>
          <w:sz w:val="22"/>
          <w:szCs w:val="22"/>
        </w:rPr>
        <w:t xml:space="preserve"> </w:t>
      </w:r>
      <w:r w:rsidR="00E45A6C" w:rsidRPr="0003467D">
        <w:rPr>
          <w:rFonts w:ascii="Arial" w:hAnsi="Arial" w:cs="Arial"/>
          <w:sz w:val="22"/>
          <w:szCs w:val="22"/>
          <w:lang w:val="en-US"/>
        </w:rPr>
        <w:t xml:space="preserve">Las </w:t>
      </w:r>
      <w:proofErr w:type="spellStart"/>
      <w:r w:rsidR="00E45A6C" w:rsidRPr="0003467D">
        <w:rPr>
          <w:rFonts w:ascii="Arial" w:hAnsi="Arial" w:cs="Arial"/>
          <w:sz w:val="22"/>
          <w:szCs w:val="22"/>
          <w:lang w:val="en-US"/>
        </w:rPr>
        <w:t>fuentes</w:t>
      </w:r>
      <w:proofErr w:type="spellEnd"/>
      <w:r w:rsidR="00E45A6C" w:rsidRPr="0003467D">
        <w:rPr>
          <w:rFonts w:ascii="Arial" w:hAnsi="Arial" w:cs="Arial"/>
          <w:sz w:val="22"/>
          <w:szCs w:val="22"/>
          <w:lang w:val="en-US"/>
        </w:rPr>
        <w:t xml:space="preserve"> de </w:t>
      </w:r>
      <w:proofErr w:type="spellStart"/>
      <w:r w:rsidR="00E45A6C" w:rsidRPr="0003467D">
        <w:rPr>
          <w:rFonts w:ascii="Arial" w:hAnsi="Arial" w:cs="Arial"/>
          <w:sz w:val="22"/>
          <w:szCs w:val="22"/>
          <w:lang w:val="en-US"/>
        </w:rPr>
        <w:t>datos</w:t>
      </w:r>
      <w:proofErr w:type="spellEnd"/>
      <w:r w:rsidR="00E45A6C" w:rsidRPr="0003467D">
        <w:rPr>
          <w:rFonts w:ascii="Arial" w:hAnsi="Arial" w:cs="Arial"/>
          <w:sz w:val="22"/>
          <w:szCs w:val="22"/>
          <w:lang w:val="en-US"/>
        </w:rPr>
        <w:t xml:space="preserve"> </w:t>
      </w:r>
      <w:proofErr w:type="spellStart"/>
      <w:r w:rsidR="00E45A6C" w:rsidRPr="0003467D">
        <w:rPr>
          <w:rFonts w:ascii="Arial" w:hAnsi="Arial" w:cs="Arial"/>
          <w:sz w:val="22"/>
          <w:szCs w:val="22"/>
          <w:lang w:val="en-US"/>
        </w:rPr>
        <w:t>centrales</w:t>
      </w:r>
      <w:proofErr w:type="spellEnd"/>
      <w:r w:rsidR="00E45A6C" w:rsidRPr="0003467D">
        <w:rPr>
          <w:rFonts w:ascii="Arial" w:hAnsi="Arial" w:cs="Arial"/>
          <w:sz w:val="22"/>
          <w:szCs w:val="22"/>
          <w:lang w:val="en-US"/>
        </w:rPr>
        <w:t xml:space="preserve"> </w:t>
      </w:r>
      <w:proofErr w:type="spellStart"/>
      <w:r w:rsidR="00E45A6C" w:rsidRPr="0003467D">
        <w:rPr>
          <w:rFonts w:ascii="Arial" w:hAnsi="Arial" w:cs="Arial"/>
          <w:sz w:val="22"/>
          <w:szCs w:val="22"/>
          <w:lang w:val="en-US"/>
        </w:rPr>
        <w:t>s</w:t>
      </w:r>
      <w:r w:rsidR="00B96775" w:rsidRPr="0003467D">
        <w:rPr>
          <w:rFonts w:ascii="Arial" w:hAnsi="Arial" w:cs="Arial"/>
          <w:sz w:val="22"/>
          <w:szCs w:val="22"/>
          <w:lang w:val="en-US"/>
        </w:rPr>
        <w:t>erán</w:t>
      </w:r>
      <w:proofErr w:type="spellEnd"/>
      <w:r w:rsidR="00E45A6C" w:rsidRPr="0003467D">
        <w:rPr>
          <w:rFonts w:ascii="Arial" w:hAnsi="Arial" w:cs="Arial"/>
          <w:i/>
          <w:sz w:val="22"/>
          <w:szCs w:val="22"/>
          <w:lang w:val="en-US"/>
        </w:rPr>
        <w:t>: World Economic Outlook</w:t>
      </w:r>
      <w:r w:rsidR="00E45A6C" w:rsidRPr="0003467D">
        <w:rPr>
          <w:rFonts w:ascii="Arial" w:hAnsi="Arial" w:cs="Arial"/>
          <w:sz w:val="22"/>
          <w:szCs w:val="22"/>
          <w:lang w:val="en-US"/>
        </w:rPr>
        <w:t xml:space="preserve"> (FMI), World Development Indicators (BM), y Database of Political Institutions (Cruz et al. 2017).</w:t>
      </w:r>
      <w:r w:rsidR="00AA748B" w:rsidRPr="0003467D">
        <w:rPr>
          <w:rFonts w:ascii="Arial" w:hAnsi="Arial" w:cs="Arial"/>
          <w:sz w:val="22"/>
          <w:szCs w:val="22"/>
          <w:lang w:val="en-US"/>
        </w:rPr>
        <w:t xml:space="preserve"> </w:t>
      </w:r>
      <w:r w:rsidR="00AA748B" w:rsidRPr="00AA748B">
        <w:rPr>
          <w:rFonts w:ascii="Arial" w:hAnsi="Arial" w:cs="Arial"/>
          <w:sz w:val="22"/>
          <w:szCs w:val="22"/>
          <w:lang w:val="es-ES_tradnl"/>
        </w:rPr>
        <w:t xml:space="preserve">A </w:t>
      </w:r>
      <w:r w:rsidR="00AA748B">
        <w:rPr>
          <w:rFonts w:ascii="Arial" w:hAnsi="Arial" w:cs="Arial"/>
          <w:sz w:val="22"/>
          <w:szCs w:val="22"/>
          <w:lang w:val="es-ES_tradnl"/>
        </w:rPr>
        <w:t xml:space="preserve">modo de </w:t>
      </w:r>
      <w:r w:rsidR="00025FBC">
        <w:rPr>
          <w:rFonts w:ascii="Arial" w:hAnsi="Arial" w:cs="Arial"/>
          <w:sz w:val="22"/>
          <w:szCs w:val="22"/>
          <w:lang w:val="es-ES_tradnl"/>
        </w:rPr>
        <w:t>ilustración</w:t>
      </w:r>
      <w:r w:rsidR="0023496B">
        <w:rPr>
          <w:rFonts w:ascii="Arial" w:hAnsi="Arial" w:cs="Arial"/>
          <w:sz w:val="22"/>
          <w:szCs w:val="22"/>
          <w:lang w:val="es-ES_tradnl"/>
        </w:rPr>
        <w:t xml:space="preserve"> del potencial del método</w:t>
      </w:r>
      <w:r w:rsidR="00AA748B">
        <w:rPr>
          <w:rFonts w:ascii="Arial" w:hAnsi="Arial" w:cs="Arial"/>
          <w:sz w:val="22"/>
          <w:szCs w:val="22"/>
          <w:lang w:val="es-ES_tradnl"/>
        </w:rPr>
        <w:t>, el</w:t>
      </w:r>
      <w:r w:rsidR="003F1785" w:rsidRPr="00BA3056">
        <w:rPr>
          <w:rFonts w:ascii="Arial" w:hAnsi="Arial" w:cs="Arial"/>
          <w:sz w:val="22"/>
          <w:szCs w:val="22"/>
          <w:lang w:val="es-ES_tradnl"/>
        </w:rPr>
        <w:t xml:space="preserve"> </w:t>
      </w:r>
      <w:r w:rsidR="00BA3056" w:rsidRPr="00BA3056">
        <w:rPr>
          <w:rFonts w:ascii="Arial" w:hAnsi="Arial" w:cs="Arial"/>
          <w:sz w:val="22"/>
          <w:szCs w:val="22"/>
          <w:lang w:val="es-ES_tradnl"/>
        </w:rPr>
        <w:t>Gráfico 1</w:t>
      </w:r>
      <w:r w:rsidR="00AA748B">
        <w:rPr>
          <w:rFonts w:ascii="Arial" w:hAnsi="Arial" w:cs="Arial"/>
          <w:sz w:val="22"/>
          <w:szCs w:val="22"/>
          <w:lang w:val="es-ES_tradnl"/>
        </w:rPr>
        <w:t xml:space="preserve"> muestra</w:t>
      </w:r>
      <w:r w:rsidR="00BA3056" w:rsidRPr="00BA3056">
        <w:rPr>
          <w:rFonts w:ascii="Arial" w:hAnsi="Arial" w:cs="Arial"/>
          <w:sz w:val="22"/>
          <w:szCs w:val="22"/>
          <w:lang w:val="es-ES_tradnl"/>
        </w:rPr>
        <w:t xml:space="preserve"> la dinámica del gasto público </w:t>
      </w:r>
      <w:r w:rsidR="00AA748B">
        <w:rPr>
          <w:rFonts w:ascii="Arial" w:hAnsi="Arial" w:cs="Arial"/>
          <w:sz w:val="22"/>
          <w:szCs w:val="22"/>
          <w:lang w:val="es-ES_tradnl"/>
        </w:rPr>
        <w:t xml:space="preserve">en Costa Rica y su contraparte sintética, y el Cuadro 4 </w:t>
      </w:r>
      <w:r w:rsidR="00916212" w:rsidRPr="00916212">
        <w:rPr>
          <w:rFonts w:ascii="Arial" w:hAnsi="Arial" w:cs="Arial"/>
          <w:sz w:val="22"/>
          <w:szCs w:val="22"/>
        </w:rPr>
        <w:t>compara las características pre-tratamiento de</w:t>
      </w:r>
      <w:r w:rsidR="00916212">
        <w:rPr>
          <w:rFonts w:ascii="Arial" w:hAnsi="Arial" w:cs="Arial"/>
          <w:sz w:val="22"/>
          <w:szCs w:val="22"/>
        </w:rPr>
        <w:t xml:space="preserve"> ambas unidades</w:t>
      </w:r>
      <w:r w:rsidR="00916212" w:rsidRPr="00916212">
        <w:rPr>
          <w:rFonts w:ascii="Arial" w:hAnsi="Arial" w:cs="Arial"/>
          <w:sz w:val="22"/>
          <w:szCs w:val="22"/>
        </w:rPr>
        <w:t>.</w:t>
      </w:r>
      <w:r w:rsidR="0023496B">
        <w:rPr>
          <w:rStyle w:val="FootnoteReference"/>
          <w:rFonts w:ascii="Arial" w:hAnsi="Arial" w:cs="Arial"/>
          <w:sz w:val="22"/>
          <w:szCs w:val="22"/>
        </w:rPr>
        <w:footnoteReference w:id="6"/>
      </w:r>
      <w:r w:rsidR="00916212" w:rsidRPr="00916212">
        <w:rPr>
          <w:rFonts w:ascii="Arial" w:hAnsi="Arial" w:cs="Arial"/>
          <w:sz w:val="22"/>
          <w:szCs w:val="22"/>
        </w:rPr>
        <w:t xml:space="preserve"> Se observa que el país </w:t>
      </w:r>
      <w:r w:rsidR="00916212">
        <w:rPr>
          <w:rFonts w:ascii="Arial" w:hAnsi="Arial" w:cs="Arial"/>
          <w:sz w:val="22"/>
          <w:szCs w:val="22"/>
        </w:rPr>
        <w:t>Costa Rica</w:t>
      </w:r>
      <w:r w:rsidR="00916212" w:rsidRPr="00916212">
        <w:rPr>
          <w:rFonts w:ascii="Arial" w:hAnsi="Arial" w:cs="Arial"/>
          <w:sz w:val="22"/>
          <w:szCs w:val="22"/>
        </w:rPr>
        <w:t xml:space="preserve"> sintético reproduce de manera adecuada los valores iniciales de las variables fiscales de interés, así como la mayoría de los predictores</w:t>
      </w:r>
      <w:r w:rsidR="00916212">
        <w:rPr>
          <w:rFonts w:ascii="Arial" w:hAnsi="Arial" w:cs="Arial"/>
          <w:sz w:val="22"/>
          <w:szCs w:val="22"/>
        </w:rPr>
        <w:t xml:space="preserve"> económicos</w:t>
      </w:r>
      <w:r w:rsidR="00025FBC">
        <w:rPr>
          <w:rFonts w:ascii="Arial" w:hAnsi="Arial" w:cs="Arial"/>
          <w:sz w:val="22"/>
          <w:szCs w:val="22"/>
        </w:rPr>
        <w:t xml:space="preserve"> y sociales.</w:t>
      </w:r>
    </w:p>
    <w:p w14:paraId="69772407" w14:textId="42C3D1FA" w:rsidR="00BA3056" w:rsidRDefault="00BA3056" w:rsidP="00BA3056">
      <w:pPr>
        <w:pStyle w:val="Paragraph"/>
        <w:numPr>
          <w:ilvl w:val="0"/>
          <w:numId w:val="0"/>
        </w:numPr>
        <w:spacing w:after="0"/>
        <w:ind w:left="720"/>
        <w:rPr>
          <w:rFonts w:ascii="Arial" w:hAnsi="Arial" w:cs="Arial"/>
          <w:sz w:val="22"/>
          <w:szCs w:val="22"/>
        </w:rPr>
      </w:pPr>
    </w:p>
    <w:p w14:paraId="6D5B2D8C" w14:textId="5DEF49DF" w:rsidR="00BA3056" w:rsidRDefault="00BA3056" w:rsidP="00BA3056">
      <w:pPr>
        <w:pStyle w:val="Paragraph"/>
        <w:numPr>
          <w:ilvl w:val="0"/>
          <w:numId w:val="0"/>
        </w:numPr>
        <w:spacing w:after="0"/>
        <w:ind w:left="720"/>
        <w:rPr>
          <w:rFonts w:ascii="Arial" w:hAnsi="Arial" w:cs="Arial"/>
          <w:sz w:val="22"/>
          <w:szCs w:val="22"/>
        </w:rPr>
      </w:pPr>
    </w:p>
    <w:p w14:paraId="3FF1CD26" w14:textId="2809CDFC" w:rsidR="00BA3056" w:rsidRDefault="00BA3056" w:rsidP="00BA3056">
      <w:pPr>
        <w:pStyle w:val="Paragraph"/>
        <w:numPr>
          <w:ilvl w:val="0"/>
          <w:numId w:val="0"/>
        </w:numPr>
        <w:spacing w:after="0"/>
        <w:ind w:left="720"/>
        <w:rPr>
          <w:rFonts w:ascii="Arial" w:hAnsi="Arial" w:cs="Arial"/>
          <w:sz w:val="22"/>
          <w:szCs w:val="22"/>
        </w:rPr>
      </w:pPr>
    </w:p>
    <w:p w14:paraId="5C722E3A" w14:textId="236445C8" w:rsidR="00BA3056" w:rsidRDefault="00BA3056" w:rsidP="00BA3056">
      <w:pPr>
        <w:pStyle w:val="Paragraph"/>
        <w:numPr>
          <w:ilvl w:val="0"/>
          <w:numId w:val="0"/>
        </w:numPr>
        <w:spacing w:after="0"/>
        <w:ind w:left="720"/>
        <w:rPr>
          <w:rFonts w:ascii="Arial" w:hAnsi="Arial" w:cs="Arial"/>
          <w:sz w:val="22"/>
          <w:szCs w:val="22"/>
        </w:rPr>
      </w:pPr>
    </w:p>
    <w:p w14:paraId="58D5D3E9" w14:textId="1E2F6BB6" w:rsidR="00BA3056" w:rsidRDefault="00BA3056" w:rsidP="00BA3056">
      <w:pPr>
        <w:pStyle w:val="Paragraph"/>
        <w:numPr>
          <w:ilvl w:val="0"/>
          <w:numId w:val="0"/>
        </w:numPr>
        <w:spacing w:after="0"/>
        <w:ind w:left="720"/>
        <w:rPr>
          <w:rFonts w:ascii="Arial" w:hAnsi="Arial" w:cs="Arial"/>
          <w:sz w:val="22"/>
          <w:szCs w:val="22"/>
        </w:rPr>
      </w:pPr>
    </w:p>
    <w:p w14:paraId="7AD5A2EA" w14:textId="77777777" w:rsidR="00BA3056" w:rsidRDefault="00BA3056" w:rsidP="00BA3056">
      <w:pPr>
        <w:pStyle w:val="Paragraph"/>
        <w:numPr>
          <w:ilvl w:val="0"/>
          <w:numId w:val="0"/>
        </w:numPr>
        <w:spacing w:after="0"/>
        <w:ind w:left="720"/>
        <w:rPr>
          <w:rFonts w:ascii="Arial" w:hAnsi="Arial" w:cs="Arial"/>
          <w:sz w:val="22"/>
          <w:szCs w:val="22"/>
        </w:rPr>
      </w:pPr>
    </w:p>
    <w:p w14:paraId="07B96DDB" w14:textId="1E8183AD" w:rsidR="00BA3056" w:rsidRDefault="00995F35" w:rsidP="00BA3056">
      <w:pPr>
        <w:pStyle w:val="Paragraph"/>
        <w:numPr>
          <w:ilvl w:val="0"/>
          <w:numId w:val="0"/>
        </w:numPr>
        <w:spacing w:after="0"/>
        <w:ind w:left="720"/>
        <w:rPr>
          <w:rFonts w:ascii="Arial" w:hAnsi="Arial" w:cs="Arial"/>
          <w:sz w:val="22"/>
          <w:szCs w:val="22"/>
        </w:rPr>
      </w:pPr>
      <w:r w:rsidRPr="00995F35">
        <w:rPr>
          <w:noProof/>
        </w:rPr>
        <w:drawing>
          <wp:inline distT="0" distB="0" distL="0" distR="0" wp14:anchorId="552EDD5D" wp14:editId="1D5AD183">
            <wp:extent cx="3915966" cy="2847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19019" cy="2850196"/>
                    </a:xfrm>
                    <a:prstGeom prst="rect">
                      <a:avLst/>
                    </a:prstGeom>
                    <a:noFill/>
                    <a:ln>
                      <a:noFill/>
                    </a:ln>
                  </pic:spPr>
                </pic:pic>
              </a:graphicData>
            </a:graphic>
          </wp:inline>
        </w:drawing>
      </w:r>
    </w:p>
    <w:p w14:paraId="0400A0FB" w14:textId="7788B9E3" w:rsidR="00BA3056" w:rsidRPr="00916212" w:rsidRDefault="00916212" w:rsidP="00BA3056">
      <w:pPr>
        <w:pStyle w:val="Paragraph"/>
        <w:numPr>
          <w:ilvl w:val="0"/>
          <w:numId w:val="0"/>
        </w:numPr>
        <w:spacing w:after="0"/>
        <w:ind w:left="720"/>
        <w:rPr>
          <w:rFonts w:ascii="Arial" w:hAnsi="Arial" w:cs="Arial"/>
          <w:b/>
          <w:sz w:val="22"/>
          <w:szCs w:val="22"/>
        </w:rPr>
      </w:pPr>
      <w:r w:rsidRPr="00916212">
        <w:rPr>
          <w:rFonts w:ascii="Arial" w:hAnsi="Arial" w:cs="Arial"/>
          <w:b/>
          <w:sz w:val="22"/>
          <w:szCs w:val="22"/>
        </w:rPr>
        <w:t>Cuadro 4. Determinantes del gasto público</w:t>
      </w:r>
    </w:p>
    <w:p w14:paraId="7798102A" w14:textId="7B49579C" w:rsidR="00BA3056" w:rsidRPr="00BA3056" w:rsidRDefault="00916212" w:rsidP="00BA3056">
      <w:pPr>
        <w:pStyle w:val="Paragraph"/>
        <w:numPr>
          <w:ilvl w:val="0"/>
          <w:numId w:val="0"/>
        </w:numPr>
        <w:spacing w:after="0"/>
        <w:ind w:left="720"/>
        <w:rPr>
          <w:rFonts w:ascii="Arial" w:hAnsi="Arial" w:cs="Arial"/>
          <w:sz w:val="22"/>
          <w:szCs w:val="22"/>
        </w:rPr>
      </w:pPr>
      <w:r w:rsidRPr="00916212">
        <w:rPr>
          <w:noProof/>
        </w:rPr>
        <w:drawing>
          <wp:inline distT="0" distB="0" distL="0" distR="0" wp14:anchorId="201488C9" wp14:editId="58F61EA6">
            <wp:extent cx="4000500" cy="2162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0500" cy="2162175"/>
                    </a:xfrm>
                    <a:prstGeom prst="rect">
                      <a:avLst/>
                    </a:prstGeom>
                    <a:noFill/>
                    <a:ln>
                      <a:noFill/>
                    </a:ln>
                  </pic:spPr>
                </pic:pic>
              </a:graphicData>
            </a:graphic>
          </wp:inline>
        </w:drawing>
      </w:r>
    </w:p>
    <w:p w14:paraId="22429E6D" w14:textId="7E285020" w:rsidR="00070DCC" w:rsidRPr="00BA3056" w:rsidRDefault="00760573" w:rsidP="00D7022B">
      <w:pPr>
        <w:pStyle w:val="Paragraph"/>
        <w:tabs>
          <w:tab w:val="clear" w:pos="2448"/>
          <w:tab w:val="num" w:pos="720"/>
        </w:tabs>
        <w:spacing w:after="0"/>
        <w:ind w:left="720" w:hanging="720"/>
        <w:rPr>
          <w:rFonts w:ascii="Arial" w:hAnsi="Arial" w:cs="Arial"/>
          <w:sz w:val="22"/>
          <w:szCs w:val="22"/>
        </w:rPr>
      </w:pPr>
      <w:r w:rsidRPr="00BA3056">
        <w:rPr>
          <w:rFonts w:ascii="Arial" w:hAnsi="Arial" w:cs="Arial"/>
          <w:i/>
          <w:sz w:val="22"/>
          <w:szCs w:val="22"/>
        </w:rPr>
        <w:t>Factura electrónica</w:t>
      </w:r>
      <w:r w:rsidRPr="00BA3056">
        <w:rPr>
          <w:rFonts w:ascii="Arial" w:hAnsi="Arial" w:cs="Arial"/>
          <w:sz w:val="22"/>
          <w:szCs w:val="22"/>
        </w:rPr>
        <w:t>.</w:t>
      </w:r>
      <w:r w:rsidR="0060105E" w:rsidRPr="00BA3056">
        <w:rPr>
          <w:rFonts w:ascii="Arial" w:hAnsi="Arial" w:cs="Arial"/>
          <w:sz w:val="22"/>
          <w:szCs w:val="22"/>
        </w:rPr>
        <w:t xml:space="preserve"> </w:t>
      </w:r>
      <w:r w:rsidR="00773375" w:rsidRPr="00BA3056">
        <w:rPr>
          <w:rFonts w:ascii="Arial" w:hAnsi="Arial" w:cs="Arial"/>
          <w:sz w:val="22"/>
          <w:szCs w:val="22"/>
        </w:rPr>
        <w:t xml:space="preserve">Para medir el impacto de esta intervención se definieron </w:t>
      </w:r>
      <w:r w:rsidR="00025FBC">
        <w:rPr>
          <w:rFonts w:ascii="Arial" w:hAnsi="Arial" w:cs="Arial"/>
          <w:sz w:val="22"/>
          <w:szCs w:val="22"/>
        </w:rPr>
        <w:t>varios</w:t>
      </w:r>
      <w:r w:rsidR="00773375" w:rsidRPr="00BA3056">
        <w:rPr>
          <w:rFonts w:ascii="Arial" w:hAnsi="Arial" w:cs="Arial"/>
          <w:sz w:val="22"/>
          <w:szCs w:val="22"/>
        </w:rPr>
        <w:t xml:space="preserve"> indicadores que contribuyen al indicador de la </w:t>
      </w:r>
      <w:r w:rsidR="00B84950" w:rsidRPr="00BA3056">
        <w:rPr>
          <w:rFonts w:ascii="Arial" w:hAnsi="Arial" w:cs="Arial"/>
          <w:sz w:val="22"/>
          <w:szCs w:val="22"/>
        </w:rPr>
        <w:t>M</w:t>
      </w:r>
      <w:r w:rsidR="00773375" w:rsidRPr="00BA3056">
        <w:rPr>
          <w:rFonts w:ascii="Arial" w:hAnsi="Arial" w:cs="Arial"/>
          <w:sz w:val="22"/>
          <w:szCs w:val="22"/>
        </w:rPr>
        <w:t xml:space="preserve">atriz de </w:t>
      </w:r>
      <w:r w:rsidR="00B84950" w:rsidRPr="00BA3056">
        <w:rPr>
          <w:rFonts w:ascii="Arial" w:hAnsi="Arial" w:cs="Arial"/>
          <w:sz w:val="22"/>
          <w:szCs w:val="22"/>
        </w:rPr>
        <w:t>R</w:t>
      </w:r>
      <w:r w:rsidR="00773375" w:rsidRPr="00BA3056">
        <w:rPr>
          <w:rFonts w:ascii="Arial" w:hAnsi="Arial" w:cs="Arial"/>
          <w:sz w:val="22"/>
          <w:szCs w:val="22"/>
        </w:rPr>
        <w:t xml:space="preserve">esultados </w:t>
      </w:r>
      <w:r w:rsidR="00FF4A90" w:rsidRPr="00BA3056">
        <w:rPr>
          <w:rFonts w:ascii="Arial" w:hAnsi="Arial" w:cs="Arial"/>
          <w:sz w:val="22"/>
          <w:szCs w:val="22"/>
        </w:rPr>
        <w:t>“</w:t>
      </w:r>
      <w:r w:rsidR="00773375" w:rsidRPr="00BA3056">
        <w:rPr>
          <w:rFonts w:ascii="Arial" w:hAnsi="Arial" w:cs="Arial"/>
          <w:sz w:val="22"/>
          <w:szCs w:val="22"/>
        </w:rPr>
        <w:t>presión tributaria como porcentaje del PIB</w:t>
      </w:r>
      <w:r w:rsidR="00FF4A90" w:rsidRPr="00BA3056">
        <w:rPr>
          <w:rFonts w:ascii="Arial" w:hAnsi="Arial" w:cs="Arial"/>
          <w:sz w:val="22"/>
          <w:szCs w:val="22"/>
        </w:rPr>
        <w:t>”</w:t>
      </w:r>
      <w:r w:rsidR="00773375" w:rsidRPr="00BA3056">
        <w:rPr>
          <w:rFonts w:ascii="Arial" w:hAnsi="Arial" w:cs="Arial"/>
          <w:sz w:val="22"/>
          <w:szCs w:val="22"/>
        </w:rPr>
        <w:t xml:space="preserve">, resumidos en el Cuadro </w:t>
      </w:r>
      <w:r w:rsidR="00857C01">
        <w:rPr>
          <w:rFonts w:ascii="Arial" w:hAnsi="Arial" w:cs="Arial"/>
          <w:sz w:val="22"/>
          <w:szCs w:val="22"/>
        </w:rPr>
        <w:t>5</w:t>
      </w:r>
      <w:r w:rsidR="00773375" w:rsidRPr="00BA3056">
        <w:rPr>
          <w:rFonts w:ascii="Arial" w:hAnsi="Arial" w:cs="Arial"/>
          <w:sz w:val="22"/>
          <w:szCs w:val="22"/>
        </w:rPr>
        <w:t>.</w:t>
      </w:r>
      <w:r w:rsidR="00070DCC" w:rsidRPr="00BA3056">
        <w:rPr>
          <w:rFonts w:ascii="Arial" w:hAnsi="Arial" w:cs="Arial"/>
          <w:sz w:val="22"/>
          <w:szCs w:val="22"/>
        </w:rPr>
        <w:t xml:space="preserve"> Se estimará la siguiente ecuación: </w:t>
      </w:r>
    </w:p>
    <w:p w14:paraId="7AF523CF" w14:textId="77777777" w:rsidR="00916212" w:rsidRDefault="007F22FB" w:rsidP="00916212">
      <w:pPr>
        <w:spacing w:before="120" w:after="120"/>
        <w:ind w:left="1134"/>
        <w:jc w:val="center"/>
        <w:textAlignment w:val="top"/>
        <w:rPr>
          <w:iCs/>
          <w:sz w:val="22"/>
          <w:szCs w:val="22"/>
          <w:lang w:val="es-AR"/>
        </w:rPr>
      </w:pPr>
      <m:oMath>
        <m:sSub>
          <m:sSubPr>
            <m:ctrlPr>
              <w:rPr>
                <w:rFonts w:ascii="Cambria Math" w:hAnsi="Cambria Math"/>
                <w:i/>
                <w:iCs/>
                <w:sz w:val="22"/>
                <w:szCs w:val="22"/>
                <w:lang w:val="es-AR"/>
              </w:rPr>
            </m:ctrlPr>
          </m:sSubPr>
          <m:e>
            <m:r>
              <w:rPr>
                <w:rFonts w:ascii="Cambria Math" w:hAnsi="Cambria Math"/>
                <w:sz w:val="22"/>
                <w:szCs w:val="22"/>
                <w:lang w:val="es-AR"/>
              </w:rPr>
              <m:t>y</m:t>
            </m:r>
          </m:e>
          <m:sub>
            <m:r>
              <w:rPr>
                <w:rFonts w:ascii="Cambria Math" w:hAnsi="Cambria Math"/>
                <w:sz w:val="22"/>
                <w:szCs w:val="22"/>
                <w:lang w:val="es-AR"/>
              </w:rPr>
              <m:t>it</m:t>
            </m:r>
          </m:sub>
        </m:sSub>
        <m:r>
          <w:rPr>
            <w:rFonts w:ascii="Cambria Math" w:hAnsi="Cambria Math"/>
            <w:sz w:val="22"/>
            <w:szCs w:val="22"/>
            <w:lang w:val="es-AR"/>
          </w:rPr>
          <m:t>=α +</m:t>
        </m:r>
        <m:sSub>
          <m:sSubPr>
            <m:ctrlPr>
              <w:rPr>
                <w:rFonts w:ascii="Cambria Math" w:hAnsi="Cambria Math"/>
                <w:i/>
                <w:sz w:val="22"/>
                <w:szCs w:val="22"/>
                <w:lang w:val="es-AR"/>
              </w:rPr>
            </m:ctrlPr>
          </m:sSubPr>
          <m:e>
            <m:sSub>
              <m:sSubPr>
                <m:ctrlPr>
                  <w:rPr>
                    <w:rFonts w:ascii="Cambria Math" w:hAnsi="Cambria Math"/>
                    <w:iCs/>
                    <w:sz w:val="22"/>
                    <w:szCs w:val="22"/>
                    <w:lang w:val="es-AR"/>
                  </w:rPr>
                </m:ctrlPr>
              </m:sSubPr>
              <m:e>
                <m:r>
                  <w:rPr>
                    <w:rFonts w:ascii="Cambria Math" w:hAnsi="Cambria Math"/>
                    <w:sz w:val="22"/>
                    <w:szCs w:val="22"/>
                    <w:lang w:val="es-AR"/>
                  </w:rPr>
                  <m:t>ηD</m:t>
                </m:r>
              </m:e>
              <m:sub>
                <m:r>
                  <w:rPr>
                    <w:rFonts w:ascii="Cambria Math" w:hAnsi="Cambria Math"/>
                    <w:sz w:val="22"/>
                    <w:szCs w:val="22"/>
                    <w:lang w:val="es-AR"/>
                  </w:rPr>
                  <m:t>t</m:t>
                </m:r>
              </m:sub>
            </m:sSub>
            <m:r>
              <w:rPr>
                <w:rFonts w:ascii="Cambria Math" w:hAnsi="Cambria Math"/>
                <w:sz w:val="22"/>
                <w:szCs w:val="22"/>
                <w:lang w:val="es-AR"/>
              </w:rPr>
              <m:t>+δFE</m:t>
            </m:r>
          </m:e>
          <m:sub>
            <m:r>
              <w:rPr>
                <w:rFonts w:ascii="Cambria Math" w:hAnsi="Cambria Math"/>
                <w:sz w:val="22"/>
                <w:szCs w:val="22"/>
                <w:lang w:val="es-AR"/>
              </w:rPr>
              <m:t>i</m:t>
            </m:r>
          </m:sub>
        </m:sSub>
        <m:r>
          <w:rPr>
            <w:rFonts w:ascii="Cambria Math" w:hAnsi="Cambria Math"/>
            <w:sz w:val="22"/>
            <w:szCs w:val="22"/>
            <w:lang w:val="es-AR"/>
          </w:rPr>
          <m:t>+τ</m:t>
        </m:r>
        <m:sSub>
          <m:sSubPr>
            <m:ctrlPr>
              <w:rPr>
                <w:rFonts w:ascii="Cambria Math" w:hAnsi="Cambria Math"/>
                <w:i/>
                <w:sz w:val="22"/>
                <w:szCs w:val="22"/>
                <w:lang w:val="es-AR"/>
              </w:rPr>
            </m:ctrlPr>
          </m:sSubPr>
          <m:e>
            <m:r>
              <w:rPr>
                <w:rFonts w:ascii="Cambria Math" w:hAnsi="Cambria Math"/>
                <w:sz w:val="22"/>
                <w:szCs w:val="22"/>
                <w:lang w:val="es-AR"/>
              </w:rPr>
              <m:t>D*FE</m:t>
            </m:r>
          </m:e>
          <m:sub>
            <m:r>
              <w:rPr>
                <w:rFonts w:ascii="Cambria Math" w:hAnsi="Cambria Math"/>
                <w:sz w:val="22"/>
                <w:szCs w:val="22"/>
                <w:lang w:val="es-AR"/>
              </w:rPr>
              <m:t>it</m:t>
            </m:r>
          </m:sub>
        </m:sSub>
        <m:r>
          <w:rPr>
            <w:rFonts w:ascii="Cambria Math" w:hAnsi="Cambria Math"/>
            <w:sz w:val="22"/>
            <w:szCs w:val="22"/>
            <w:lang w:val="es-AR"/>
          </w:rPr>
          <m:t xml:space="preserve"> +</m:t>
        </m:r>
        <m:sSub>
          <m:sSubPr>
            <m:ctrlPr>
              <w:rPr>
                <w:rFonts w:ascii="Cambria Math" w:hAnsi="Cambria Math"/>
                <w:i/>
                <w:sz w:val="22"/>
                <w:szCs w:val="22"/>
                <w:lang w:val="es-AR"/>
              </w:rPr>
            </m:ctrlPr>
          </m:sSubPr>
          <m:e>
            <m:r>
              <w:rPr>
                <w:rFonts w:ascii="Cambria Math" w:hAnsi="Cambria Math"/>
                <w:sz w:val="22"/>
                <w:szCs w:val="22"/>
                <w:lang w:val="es-AR"/>
              </w:rPr>
              <m:t>γX</m:t>
            </m:r>
          </m:e>
          <m:sub>
            <m:r>
              <w:rPr>
                <w:rFonts w:ascii="Cambria Math" w:hAnsi="Cambria Math"/>
                <w:sz w:val="22"/>
                <w:szCs w:val="22"/>
                <w:lang w:val="es-AR"/>
              </w:rPr>
              <m:t xml:space="preserve">it </m:t>
            </m:r>
          </m:sub>
        </m:sSub>
        <m:r>
          <w:rPr>
            <w:rFonts w:ascii="Cambria Math" w:hAnsi="Cambria Math"/>
            <w:sz w:val="22"/>
            <w:szCs w:val="22"/>
            <w:lang w:val="es-AR"/>
          </w:rPr>
          <m:t xml:space="preserve">+ </m:t>
        </m:r>
        <m:sSub>
          <m:sSubPr>
            <m:ctrlPr>
              <w:rPr>
                <w:rFonts w:ascii="Cambria Math" w:hAnsi="Cambria Math"/>
                <w:i/>
                <w:sz w:val="22"/>
                <w:szCs w:val="22"/>
                <w:lang w:val="es-AR"/>
              </w:rPr>
            </m:ctrlPr>
          </m:sSubPr>
          <m:e>
            <m:r>
              <w:rPr>
                <w:rFonts w:ascii="Cambria Math" w:hAnsi="Cambria Math"/>
                <w:sz w:val="22"/>
                <w:szCs w:val="22"/>
                <w:lang w:val="es-AR"/>
              </w:rPr>
              <m:t>W</m:t>
            </m:r>
          </m:e>
          <m:sub>
            <m:r>
              <w:rPr>
                <w:rFonts w:ascii="Cambria Math" w:hAnsi="Cambria Math"/>
                <w:sz w:val="22"/>
                <w:szCs w:val="22"/>
                <w:lang w:val="es-AR"/>
              </w:rPr>
              <m:t>i</m:t>
            </m:r>
          </m:sub>
        </m:sSub>
        <m:r>
          <w:rPr>
            <w:rFonts w:ascii="Cambria Math" w:hAnsi="Cambria Math"/>
            <w:sz w:val="22"/>
            <w:szCs w:val="22"/>
            <w:lang w:val="es-AR"/>
          </w:rPr>
          <m:t>+</m:t>
        </m:r>
        <m:sSub>
          <m:sSubPr>
            <m:ctrlPr>
              <w:rPr>
                <w:rFonts w:ascii="Cambria Math" w:hAnsi="Cambria Math"/>
                <w:i/>
                <w:sz w:val="22"/>
                <w:szCs w:val="22"/>
                <w:lang w:val="es-AR"/>
              </w:rPr>
            </m:ctrlPr>
          </m:sSubPr>
          <m:e>
            <m:r>
              <w:rPr>
                <w:rFonts w:ascii="Cambria Math" w:hAnsi="Cambria Math"/>
                <w:sz w:val="22"/>
                <w:szCs w:val="22"/>
                <w:lang w:val="es-AR"/>
              </w:rPr>
              <m:t>μ</m:t>
            </m:r>
          </m:e>
          <m:sub>
            <m:r>
              <w:rPr>
                <w:rFonts w:ascii="Cambria Math" w:hAnsi="Cambria Math"/>
                <w:sz w:val="22"/>
                <w:szCs w:val="22"/>
                <w:lang w:val="es-AR"/>
              </w:rPr>
              <m:t xml:space="preserve">t </m:t>
            </m:r>
          </m:sub>
        </m:sSub>
        <m:r>
          <w:rPr>
            <w:rFonts w:ascii="Cambria Math" w:hAnsi="Cambria Math"/>
            <w:sz w:val="22"/>
            <w:szCs w:val="22"/>
            <w:lang w:val="es-AR"/>
          </w:rPr>
          <m:t>+</m:t>
        </m:r>
      </m:oMath>
      <w:r w:rsidR="00070DCC" w:rsidRPr="00E6611B">
        <w:rPr>
          <w:sz w:val="22"/>
          <w:szCs w:val="22"/>
          <w:lang w:val="es-AR"/>
        </w:rPr>
        <w:t xml:space="preserve"> </w:t>
      </w:r>
      <m:oMath>
        <m:sSub>
          <m:sSubPr>
            <m:ctrlPr>
              <w:rPr>
                <w:rFonts w:ascii="Cambria Math" w:hAnsi="Cambria Math"/>
                <w:i/>
                <w:iCs/>
                <w:sz w:val="22"/>
                <w:szCs w:val="22"/>
                <w:lang w:val="es-AR"/>
              </w:rPr>
            </m:ctrlPr>
          </m:sSubPr>
          <m:e>
            <m:r>
              <w:rPr>
                <w:rFonts w:ascii="Cambria Math" w:hAnsi="Cambria Math"/>
                <w:sz w:val="22"/>
                <w:szCs w:val="22"/>
                <w:lang w:val="es-AR"/>
              </w:rPr>
              <m:t>ε</m:t>
            </m:r>
          </m:e>
          <m:sub>
            <m:r>
              <w:rPr>
                <w:rFonts w:ascii="Cambria Math" w:hAnsi="Cambria Math"/>
                <w:sz w:val="22"/>
                <w:szCs w:val="22"/>
                <w:lang w:val="es-AR"/>
              </w:rPr>
              <m:t>it</m:t>
            </m:r>
          </m:sub>
        </m:sSub>
      </m:oMath>
      <w:r w:rsidR="00070DCC" w:rsidRPr="00E6611B">
        <w:rPr>
          <w:iCs/>
          <w:sz w:val="22"/>
          <w:szCs w:val="22"/>
          <w:lang w:val="es-AR"/>
        </w:rPr>
        <w:t xml:space="preserve"> </w:t>
      </w:r>
    </w:p>
    <w:p w14:paraId="18183F06" w14:textId="3FD574F8" w:rsidR="00760573" w:rsidRPr="00916212" w:rsidRDefault="00070DCC" w:rsidP="00916212">
      <w:pPr>
        <w:spacing w:before="120" w:after="120"/>
        <w:ind w:left="720"/>
        <w:jc w:val="both"/>
        <w:textAlignment w:val="top"/>
        <w:rPr>
          <w:iCs/>
          <w:sz w:val="22"/>
          <w:szCs w:val="22"/>
          <w:lang w:val="es-AR"/>
        </w:rPr>
      </w:pPr>
      <w:r>
        <w:rPr>
          <w:rFonts w:ascii="Arial" w:hAnsi="Arial" w:cs="Arial"/>
          <w:sz w:val="22"/>
          <w:szCs w:val="22"/>
          <w:lang w:val="es-AR"/>
        </w:rPr>
        <w:t xml:space="preserve">Con el subíndice </w:t>
      </w:r>
      <w:r w:rsidRPr="00F02993">
        <w:rPr>
          <w:rFonts w:ascii="Arial" w:hAnsi="Arial" w:cs="Arial"/>
          <w:i/>
          <w:sz w:val="22"/>
          <w:szCs w:val="22"/>
          <w:lang w:val="es-AR"/>
        </w:rPr>
        <w:t>i</w:t>
      </w:r>
      <w:r>
        <w:rPr>
          <w:rFonts w:ascii="Arial" w:hAnsi="Arial" w:cs="Arial"/>
          <w:sz w:val="22"/>
          <w:szCs w:val="22"/>
          <w:lang w:val="es-AR"/>
        </w:rPr>
        <w:t xml:space="preserve"> varían las empresas, y con </w:t>
      </w:r>
      <w:r w:rsidRPr="00F02993">
        <w:rPr>
          <w:rFonts w:ascii="Arial" w:hAnsi="Arial" w:cs="Arial"/>
          <w:i/>
          <w:sz w:val="22"/>
          <w:szCs w:val="22"/>
          <w:lang w:val="es-AR"/>
        </w:rPr>
        <w:t>t</w:t>
      </w:r>
      <w:r>
        <w:rPr>
          <w:rFonts w:ascii="Arial" w:hAnsi="Arial" w:cs="Arial"/>
          <w:sz w:val="22"/>
          <w:szCs w:val="22"/>
          <w:lang w:val="es-AR"/>
        </w:rPr>
        <w:t xml:space="preserve"> se especifica el tiempo, y donde </w:t>
      </w:r>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it</m:t>
            </m:r>
          </m:sub>
        </m:sSub>
      </m:oMath>
      <w:r w:rsidRPr="00E6611B">
        <w:rPr>
          <w:rFonts w:ascii="Arial" w:hAnsi="Arial" w:cs="Arial"/>
          <w:sz w:val="22"/>
          <w:szCs w:val="22"/>
          <w:lang w:val="es-AR"/>
        </w:rPr>
        <w:t>denota el resultado (ventas, declaraciones, recaudación, etc.)</w:t>
      </w:r>
      <w:r>
        <w:rPr>
          <w:rFonts w:ascii="Arial" w:hAnsi="Arial" w:cs="Arial"/>
          <w:sz w:val="22"/>
          <w:szCs w:val="22"/>
          <w:lang w:val="es-AR"/>
        </w:rPr>
        <w:t xml:space="preserve">; </w:t>
      </w:r>
      <w:r w:rsidRPr="00E6611B">
        <w:rPr>
          <w:rFonts w:ascii="Arial" w:hAnsi="Arial" w:cs="Arial"/>
          <w:iCs/>
          <w:sz w:val="22"/>
          <w:szCs w:val="22"/>
          <w:lang w:val="es-AR"/>
        </w:rPr>
        <w:t>D es una variable dicotómica que toma valor 1 a partir del</w:t>
      </w:r>
      <w:r>
        <w:rPr>
          <w:rFonts w:ascii="Arial" w:hAnsi="Arial" w:cs="Arial"/>
          <w:iCs/>
          <w:sz w:val="22"/>
          <w:szCs w:val="22"/>
          <w:lang w:val="es-AR"/>
        </w:rPr>
        <w:t xml:space="preserve"> año de</w:t>
      </w:r>
      <w:r w:rsidRPr="00E6611B">
        <w:rPr>
          <w:rFonts w:ascii="Arial" w:hAnsi="Arial" w:cs="Arial"/>
          <w:iCs/>
          <w:sz w:val="22"/>
          <w:szCs w:val="22"/>
          <w:lang w:val="es-AR"/>
        </w:rPr>
        <w:t xml:space="preserve"> inicio de la factura electrónica</w:t>
      </w:r>
      <w:r>
        <w:rPr>
          <w:rFonts w:ascii="Arial" w:hAnsi="Arial" w:cs="Arial"/>
          <w:sz w:val="22"/>
          <w:szCs w:val="22"/>
          <w:lang w:val="es-AR"/>
        </w:rPr>
        <w:t xml:space="preserve">; </w:t>
      </w:r>
      <w:r w:rsidRPr="00E6611B">
        <w:rPr>
          <w:rFonts w:ascii="Arial" w:hAnsi="Arial" w:cs="Arial"/>
          <w:sz w:val="22"/>
          <w:szCs w:val="22"/>
          <w:lang w:val="es-AR"/>
        </w:rPr>
        <w:t>FE es una variable dicotómica que toma valor 1 si la empresa usa factura electrónica y 0 en caso contrario</w:t>
      </w:r>
      <w:r>
        <w:rPr>
          <w:rFonts w:ascii="Arial" w:hAnsi="Arial" w:cs="Arial"/>
          <w:sz w:val="22"/>
          <w:szCs w:val="22"/>
          <w:lang w:val="es-AR"/>
        </w:rPr>
        <w:t xml:space="preserve">; </w:t>
      </w:r>
      <w:r w:rsidRPr="00E6611B">
        <w:rPr>
          <w:rFonts w:ascii="Arial" w:hAnsi="Arial" w:cs="Arial"/>
          <w:sz w:val="22"/>
          <w:szCs w:val="22"/>
          <w:lang w:val="es-AR"/>
        </w:rPr>
        <w:t>X es un vector con variables de control</w:t>
      </w:r>
      <w:r>
        <w:rPr>
          <w:rFonts w:ascii="Arial" w:hAnsi="Arial" w:cs="Arial"/>
          <w:sz w:val="22"/>
          <w:szCs w:val="22"/>
          <w:lang w:val="es-AR"/>
        </w:rPr>
        <w:t xml:space="preserve"> (tamaño de la empresa, sector); </w:t>
      </w:r>
      <m:oMath>
        <m:r>
          <w:rPr>
            <w:rFonts w:ascii="Cambria Math" w:hAnsi="Cambria Math" w:cs="Arial"/>
            <w:sz w:val="22"/>
            <w:szCs w:val="22"/>
            <w:lang w:val="es-AR"/>
          </w:rPr>
          <m:t>ε</m:t>
        </m:r>
      </m:oMath>
      <w:r w:rsidRPr="00E6611B">
        <w:rPr>
          <w:rFonts w:ascii="Arial" w:hAnsi="Arial" w:cs="Arial"/>
          <w:iCs/>
          <w:sz w:val="22"/>
          <w:szCs w:val="22"/>
          <w:lang w:val="es-AR"/>
        </w:rPr>
        <w:t xml:space="preserve"> es el término de error</w:t>
      </w:r>
      <w:r>
        <w:rPr>
          <w:rFonts w:ascii="Arial" w:hAnsi="Arial" w:cs="Arial"/>
          <w:iCs/>
          <w:sz w:val="22"/>
          <w:szCs w:val="22"/>
          <w:lang w:val="es-AR"/>
        </w:rPr>
        <w:t xml:space="preserve">; </w:t>
      </w:r>
      <m:oMath>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oMath>
      <w:r w:rsidRPr="00E6611B">
        <w:rPr>
          <w:rFonts w:ascii="Arial" w:hAnsi="Arial" w:cs="Arial"/>
          <w:sz w:val="22"/>
          <w:szCs w:val="22"/>
          <w:lang w:val="es-AR"/>
        </w:rPr>
        <w:t xml:space="preserve"> es un control de efecto fijo por cada </w:t>
      </w:r>
      <w:r>
        <w:rPr>
          <w:rFonts w:ascii="Arial" w:hAnsi="Arial" w:cs="Arial"/>
          <w:sz w:val="22"/>
          <w:szCs w:val="22"/>
          <w:lang w:val="es-AR"/>
        </w:rPr>
        <w:t xml:space="preserve">empresa;  </w:t>
      </w:r>
      <m:oMath>
        <m:sSub>
          <m:sSubPr>
            <m:ctrlPr>
              <w:rPr>
                <w:rFonts w:ascii="Cambria Math" w:hAnsi="Cambria Math"/>
                <w:i/>
                <w:sz w:val="22"/>
                <w:szCs w:val="22"/>
                <w:lang w:val="es-AR"/>
              </w:rPr>
            </m:ctrlPr>
          </m:sSubPr>
          <m:e>
            <m:r>
              <w:rPr>
                <w:rFonts w:ascii="Cambria Math" w:hAnsi="Cambria Math"/>
                <w:sz w:val="22"/>
                <w:szCs w:val="22"/>
                <w:lang w:val="es-AR"/>
              </w:rPr>
              <m:t>μ</m:t>
            </m:r>
          </m:e>
          <m:sub>
            <m:r>
              <w:rPr>
                <w:rFonts w:ascii="Cambria Math" w:hAnsi="Cambria Math"/>
                <w:sz w:val="22"/>
                <w:szCs w:val="22"/>
                <w:lang w:val="es-AR"/>
              </w:rPr>
              <m:t xml:space="preserve">t </m:t>
            </m:r>
          </m:sub>
        </m:sSub>
      </m:oMath>
      <w:r>
        <w:rPr>
          <w:rFonts w:ascii="Arial" w:hAnsi="Arial" w:cs="Arial"/>
          <w:sz w:val="22"/>
          <w:szCs w:val="22"/>
          <w:lang w:val="es-AR"/>
        </w:rPr>
        <w:t>c</w:t>
      </w:r>
      <w:r w:rsidRPr="00E6611B">
        <w:rPr>
          <w:rFonts w:ascii="Arial" w:hAnsi="Arial" w:cs="Arial"/>
          <w:sz w:val="22"/>
          <w:szCs w:val="22"/>
          <w:lang w:val="es-AR"/>
        </w:rPr>
        <w:t>ontrola por efectos fijos de tiempo</w:t>
      </w:r>
    </w:p>
    <w:p w14:paraId="4617BA02" w14:textId="77777777" w:rsidR="00916212" w:rsidRDefault="00916212" w:rsidP="00070DCC">
      <w:pPr>
        <w:spacing w:before="120" w:after="120"/>
        <w:jc w:val="both"/>
        <w:textAlignment w:val="top"/>
        <w:rPr>
          <w:rFonts w:ascii="Arial" w:hAnsi="Arial" w:cs="Arial"/>
          <w:b/>
          <w:sz w:val="22"/>
          <w:szCs w:val="22"/>
          <w:lang w:val="es-AR"/>
        </w:rPr>
      </w:pPr>
    </w:p>
    <w:p w14:paraId="62BF32F9" w14:textId="3ABFBDB0" w:rsidR="00070DCC" w:rsidRPr="00070DCC" w:rsidRDefault="00070DCC" w:rsidP="00070DCC">
      <w:pPr>
        <w:spacing w:before="120" w:after="120"/>
        <w:jc w:val="both"/>
        <w:textAlignment w:val="top"/>
        <w:rPr>
          <w:rFonts w:ascii="Arial" w:hAnsi="Arial" w:cs="Arial"/>
          <w:b/>
          <w:sz w:val="22"/>
          <w:szCs w:val="22"/>
          <w:lang w:val="es-AR"/>
        </w:rPr>
      </w:pPr>
      <w:r w:rsidRPr="00070DCC">
        <w:rPr>
          <w:rFonts w:ascii="Arial" w:hAnsi="Arial" w:cs="Arial"/>
          <w:b/>
          <w:sz w:val="22"/>
          <w:szCs w:val="22"/>
          <w:lang w:val="es-AR"/>
        </w:rPr>
        <w:t xml:space="preserve">Cuadro </w:t>
      </w:r>
      <w:r w:rsidR="00857C01">
        <w:rPr>
          <w:rFonts w:ascii="Arial" w:hAnsi="Arial" w:cs="Arial"/>
          <w:b/>
          <w:sz w:val="22"/>
          <w:szCs w:val="22"/>
          <w:lang w:val="es-AR"/>
        </w:rPr>
        <w:t>5</w:t>
      </w:r>
      <w:r w:rsidRPr="00070DCC">
        <w:rPr>
          <w:rFonts w:ascii="Arial" w:hAnsi="Arial" w:cs="Arial"/>
          <w:b/>
          <w:sz w:val="22"/>
          <w:szCs w:val="22"/>
          <w:lang w:val="es-AR"/>
        </w:rPr>
        <w:t>. Indicadores de resultado</w:t>
      </w:r>
    </w:p>
    <w:tbl>
      <w:tblPr>
        <w:tblStyle w:val="TableGrid3"/>
        <w:tblW w:w="7919" w:type="dxa"/>
        <w:jc w:val="center"/>
        <w:tblLook w:val="0420" w:firstRow="1" w:lastRow="0" w:firstColumn="0" w:lastColumn="0" w:noHBand="0" w:noVBand="1"/>
      </w:tblPr>
      <w:tblGrid>
        <w:gridCol w:w="3445"/>
        <w:gridCol w:w="2237"/>
        <w:gridCol w:w="2237"/>
      </w:tblGrid>
      <w:tr w:rsidR="00773375" w:rsidRPr="006930D9" w14:paraId="7FB7B31F" w14:textId="68EBC7A5" w:rsidTr="00773375">
        <w:trPr>
          <w:trHeight w:val="509"/>
          <w:jc w:val="center"/>
        </w:trPr>
        <w:tc>
          <w:tcPr>
            <w:tcW w:w="3445" w:type="dxa"/>
            <w:shd w:val="clear" w:color="auto" w:fill="DBE5F1" w:themeFill="accent1" w:themeFillTint="33"/>
            <w:vAlign w:val="center"/>
            <w:hideMark/>
          </w:tcPr>
          <w:p w14:paraId="58F45A22" w14:textId="77777777" w:rsidR="00773375" w:rsidRPr="006930D9" w:rsidRDefault="00773375" w:rsidP="00773375">
            <w:pPr>
              <w:pStyle w:val="ColorfulList-Accent11"/>
              <w:spacing w:line="360" w:lineRule="auto"/>
              <w:ind w:left="0" w:firstLine="17"/>
              <w:jc w:val="center"/>
              <w:rPr>
                <w:rFonts w:ascii="Arial" w:hAnsi="Arial" w:cs="Arial"/>
                <w:sz w:val="20"/>
                <w:szCs w:val="20"/>
                <w:lang w:val="en-US"/>
              </w:rPr>
            </w:pPr>
            <w:r w:rsidRPr="006930D9">
              <w:rPr>
                <w:rFonts w:ascii="Arial" w:hAnsi="Arial" w:cs="Arial"/>
                <w:b/>
                <w:bCs/>
                <w:sz w:val="20"/>
                <w:szCs w:val="20"/>
                <w:lang w:val="es-AR"/>
              </w:rPr>
              <w:t>Indicador de resultado</w:t>
            </w:r>
          </w:p>
        </w:tc>
        <w:tc>
          <w:tcPr>
            <w:tcW w:w="2237" w:type="dxa"/>
            <w:shd w:val="clear" w:color="auto" w:fill="DBE5F1" w:themeFill="accent1" w:themeFillTint="33"/>
            <w:vAlign w:val="center"/>
          </w:tcPr>
          <w:p w14:paraId="5AD442BC" w14:textId="34F93E77" w:rsidR="00773375" w:rsidRPr="006930D9" w:rsidRDefault="00773375" w:rsidP="00773375">
            <w:pPr>
              <w:pStyle w:val="ColorfulList-Accent11"/>
              <w:spacing w:line="360" w:lineRule="auto"/>
              <w:ind w:left="0"/>
              <w:jc w:val="center"/>
              <w:rPr>
                <w:rFonts w:ascii="Arial" w:hAnsi="Arial" w:cs="Arial"/>
                <w:b/>
                <w:bCs/>
                <w:sz w:val="20"/>
                <w:szCs w:val="20"/>
                <w:lang w:val="es-AR"/>
              </w:rPr>
            </w:pPr>
            <w:r>
              <w:rPr>
                <w:rFonts w:ascii="Arial" w:hAnsi="Arial" w:cs="Arial"/>
                <w:b/>
                <w:bCs/>
                <w:sz w:val="20"/>
                <w:szCs w:val="20"/>
                <w:lang w:val="es-AR"/>
              </w:rPr>
              <w:t>Frecuencia</w:t>
            </w:r>
          </w:p>
        </w:tc>
        <w:tc>
          <w:tcPr>
            <w:tcW w:w="2237" w:type="dxa"/>
            <w:shd w:val="clear" w:color="auto" w:fill="DBE5F1" w:themeFill="accent1" w:themeFillTint="33"/>
            <w:vAlign w:val="center"/>
          </w:tcPr>
          <w:p w14:paraId="1F28023E" w14:textId="0C5D12A6" w:rsidR="00773375" w:rsidRPr="006930D9" w:rsidRDefault="00773375" w:rsidP="00773375">
            <w:pPr>
              <w:pStyle w:val="ColorfulList-Accent11"/>
              <w:spacing w:line="360" w:lineRule="auto"/>
              <w:ind w:left="0"/>
              <w:jc w:val="center"/>
              <w:rPr>
                <w:rFonts w:ascii="Arial" w:hAnsi="Arial" w:cs="Arial"/>
                <w:b/>
                <w:bCs/>
                <w:sz w:val="20"/>
                <w:szCs w:val="20"/>
                <w:lang w:val="es-AR"/>
              </w:rPr>
            </w:pPr>
            <w:r w:rsidRPr="006930D9">
              <w:rPr>
                <w:rFonts w:ascii="Arial" w:hAnsi="Arial" w:cs="Arial"/>
                <w:b/>
                <w:bCs/>
                <w:sz w:val="20"/>
                <w:szCs w:val="20"/>
                <w:lang w:val="es-AR"/>
              </w:rPr>
              <w:t>Fuente</w:t>
            </w:r>
          </w:p>
        </w:tc>
      </w:tr>
      <w:tr w:rsidR="00773375" w:rsidRPr="006930D9" w14:paraId="73A23F17" w14:textId="7B3407B7" w:rsidTr="00C054BF">
        <w:trPr>
          <w:trHeight w:val="509"/>
          <w:jc w:val="center"/>
        </w:trPr>
        <w:tc>
          <w:tcPr>
            <w:tcW w:w="3445" w:type="dxa"/>
            <w:hideMark/>
          </w:tcPr>
          <w:p w14:paraId="455FBB99" w14:textId="411763CF" w:rsidR="00773375" w:rsidRPr="006930D9" w:rsidRDefault="00773375" w:rsidP="00C054BF">
            <w:pPr>
              <w:pStyle w:val="ColorfulList-Accent11"/>
              <w:spacing w:line="360" w:lineRule="auto"/>
              <w:ind w:left="0" w:firstLine="17"/>
              <w:rPr>
                <w:rFonts w:ascii="Arial" w:hAnsi="Arial" w:cs="Arial"/>
                <w:sz w:val="20"/>
                <w:szCs w:val="20"/>
                <w:lang w:val="es-AR"/>
              </w:rPr>
            </w:pPr>
            <w:r>
              <w:rPr>
                <w:rFonts w:ascii="Arial" w:hAnsi="Arial" w:cs="Arial"/>
                <w:sz w:val="20"/>
                <w:szCs w:val="20"/>
                <w:lang w:val="es-AR"/>
              </w:rPr>
              <w:t xml:space="preserve">Ventas </w:t>
            </w:r>
            <w:r w:rsidR="00916212">
              <w:rPr>
                <w:rFonts w:ascii="Arial" w:hAnsi="Arial" w:cs="Arial"/>
                <w:sz w:val="20"/>
                <w:szCs w:val="20"/>
                <w:lang w:val="es-AR"/>
              </w:rPr>
              <w:t>totales</w:t>
            </w:r>
            <w:r>
              <w:rPr>
                <w:rFonts w:ascii="Arial" w:hAnsi="Arial" w:cs="Arial"/>
                <w:sz w:val="20"/>
                <w:szCs w:val="20"/>
                <w:lang w:val="es-AR"/>
              </w:rPr>
              <w:t xml:space="preserve"> (IVA)</w:t>
            </w:r>
          </w:p>
        </w:tc>
        <w:tc>
          <w:tcPr>
            <w:tcW w:w="2237" w:type="dxa"/>
          </w:tcPr>
          <w:p w14:paraId="56D6E700" w14:textId="734AB0B6" w:rsidR="00773375" w:rsidRPr="006930D9" w:rsidRDefault="00773375">
            <w:pPr>
              <w:pStyle w:val="ColorfulList-Accent11"/>
              <w:spacing w:line="360" w:lineRule="auto"/>
              <w:ind w:left="0"/>
              <w:jc w:val="center"/>
              <w:rPr>
                <w:rFonts w:ascii="Arial" w:hAnsi="Arial" w:cs="Arial"/>
                <w:sz w:val="20"/>
                <w:szCs w:val="20"/>
                <w:lang w:val="es-AR"/>
              </w:rPr>
            </w:pPr>
            <w:r>
              <w:rPr>
                <w:rFonts w:ascii="Arial" w:hAnsi="Arial" w:cs="Arial"/>
                <w:sz w:val="20"/>
                <w:szCs w:val="20"/>
                <w:lang w:val="es-AR"/>
              </w:rPr>
              <w:t>Mensual/Anual</w:t>
            </w:r>
          </w:p>
        </w:tc>
        <w:tc>
          <w:tcPr>
            <w:tcW w:w="2237" w:type="dxa"/>
          </w:tcPr>
          <w:p w14:paraId="383C34A6" w14:textId="69A1214D" w:rsidR="00773375" w:rsidRPr="006930D9" w:rsidRDefault="00773375" w:rsidP="00C054BF">
            <w:pPr>
              <w:pStyle w:val="ColorfulList-Accent11"/>
              <w:spacing w:line="360" w:lineRule="auto"/>
              <w:ind w:left="0"/>
              <w:rPr>
                <w:rFonts w:ascii="Arial" w:hAnsi="Arial" w:cs="Arial"/>
                <w:sz w:val="20"/>
                <w:szCs w:val="20"/>
                <w:lang w:val="es-AR"/>
              </w:rPr>
            </w:pPr>
            <w:r w:rsidRPr="006930D9">
              <w:rPr>
                <w:rFonts w:ascii="Arial" w:hAnsi="Arial" w:cs="Arial"/>
                <w:sz w:val="20"/>
                <w:szCs w:val="20"/>
                <w:lang w:val="es-AR"/>
              </w:rPr>
              <w:t xml:space="preserve">Datos administrativos </w:t>
            </w:r>
          </w:p>
        </w:tc>
      </w:tr>
      <w:tr w:rsidR="00773375" w:rsidRPr="006930D9" w14:paraId="70CC8583" w14:textId="585E3540" w:rsidTr="00C054BF">
        <w:trPr>
          <w:trHeight w:val="509"/>
          <w:jc w:val="center"/>
        </w:trPr>
        <w:tc>
          <w:tcPr>
            <w:tcW w:w="3445" w:type="dxa"/>
            <w:hideMark/>
          </w:tcPr>
          <w:p w14:paraId="325B44C6" w14:textId="23395057" w:rsidR="00773375" w:rsidRPr="006930D9" w:rsidRDefault="00773375" w:rsidP="00C054BF">
            <w:pPr>
              <w:pStyle w:val="ColorfulList-Accent11"/>
              <w:spacing w:line="360" w:lineRule="auto"/>
              <w:ind w:left="0" w:firstLine="17"/>
              <w:rPr>
                <w:rFonts w:ascii="Arial" w:hAnsi="Arial" w:cs="Arial"/>
                <w:sz w:val="20"/>
                <w:szCs w:val="20"/>
                <w:lang w:val="es-AR"/>
              </w:rPr>
            </w:pPr>
            <w:r>
              <w:rPr>
                <w:rFonts w:ascii="Arial" w:hAnsi="Arial" w:cs="Arial"/>
                <w:sz w:val="20"/>
                <w:szCs w:val="20"/>
                <w:lang w:val="es-AR"/>
              </w:rPr>
              <w:t>Montos declarados (IRPJ)</w:t>
            </w:r>
          </w:p>
        </w:tc>
        <w:tc>
          <w:tcPr>
            <w:tcW w:w="2237" w:type="dxa"/>
          </w:tcPr>
          <w:p w14:paraId="0ADAD52C" w14:textId="52AA0C0F" w:rsidR="00773375" w:rsidRPr="006930D9" w:rsidRDefault="00773375">
            <w:pPr>
              <w:pStyle w:val="ColorfulList-Accent11"/>
              <w:spacing w:line="360" w:lineRule="auto"/>
              <w:ind w:left="0"/>
              <w:jc w:val="center"/>
              <w:rPr>
                <w:rFonts w:ascii="Arial" w:hAnsi="Arial" w:cs="Arial"/>
                <w:sz w:val="20"/>
                <w:szCs w:val="20"/>
                <w:lang w:val="es-AR"/>
              </w:rPr>
            </w:pPr>
            <w:r>
              <w:rPr>
                <w:rFonts w:ascii="Arial" w:hAnsi="Arial" w:cs="Arial"/>
                <w:sz w:val="20"/>
                <w:szCs w:val="20"/>
                <w:lang w:val="es-AR"/>
              </w:rPr>
              <w:t>Anual</w:t>
            </w:r>
          </w:p>
        </w:tc>
        <w:tc>
          <w:tcPr>
            <w:tcW w:w="2237" w:type="dxa"/>
          </w:tcPr>
          <w:p w14:paraId="76BB46BB" w14:textId="65876D3F" w:rsidR="00773375" w:rsidRPr="006930D9" w:rsidRDefault="00773375" w:rsidP="00C054BF">
            <w:pPr>
              <w:pStyle w:val="ColorfulList-Accent11"/>
              <w:spacing w:line="360" w:lineRule="auto"/>
              <w:ind w:left="0"/>
              <w:rPr>
                <w:rFonts w:ascii="Arial" w:hAnsi="Arial" w:cs="Arial"/>
                <w:sz w:val="20"/>
                <w:szCs w:val="20"/>
                <w:lang w:val="es-AR"/>
              </w:rPr>
            </w:pPr>
            <w:r w:rsidRPr="006930D9">
              <w:rPr>
                <w:rFonts w:ascii="Arial" w:hAnsi="Arial" w:cs="Arial"/>
                <w:sz w:val="20"/>
                <w:szCs w:val="20"/>
                <w:lang w:val="es-AR"/>
              </w:rPr>
              <w:t xml:space="preserve">Datos administrativos </w:t>
            </w:r>
          </w:p>
        </w:tc>
      </w:tr>
      <w:tr w:rsidR="00916212" w:rsidRPr="006930D9" w14:paraId="6E806ADE" w14:textId="77777777" w:rsidTr="00C054BF">
        <w:trPr>
          <w:trHeight w:val="509"/>
          <w:jc w:val="center"/>
        </w:trPr>
        <w:tc>
          <w:tcPr>
            <w:tcW w:w="3445" w:type="dxa"/>
          </w:tcPr>
          <w:p w14:paraId="2CCF4E18" w14:textId="6AD9BE4B" w:rsidR="00916212" w:rsidRDefault="00916212" w:rsidP="00C054BF">
            <w:pPr>
              <w:pStyle w:val="ColorfulList-Accent11"/>
              <w:spacing w:line="360" w:lineRule="auto"/>
              <w:ind w:left="0" w:firstLine="17"/>
              <w:rPr>
                <w:rFonts w:ascii="Arial" w:hAnsi="Arial" w:cs="Arial"/>
                <w:sz w:val="20"/>
                <w:szCs w:val="20"/>
                <w:lang w:val="es-AR"/>
              </w:rPr>
            </w:pPr>
            <w:r>
              <w:rPr>
                <w:rFonts w:ascii="Arial" w:hAnsi="Arial" w:cs="Arial"/>
                <w:sz w:val="20"/>
                <w:szCs w:val="20"/>
                <w:lang w:val="es-AR"/>
              </w:rPr>
              <w:t># de Declaraciones</w:t>
            </w:r>
            <w:r w:rsidR="00025FBC">
              <w:rPr>
                <w:rFonts w:ascii="Arial" w:hAnsi="Arial" w:cs="Arial"/>
                <w:sz w:val="20"/>
                <w:szCs w:val="20"/>
                <w:lang w:val="es-AR"/>
              </w:rPr>
              <w:t xml:space="preserve"> (IVA)</w:t>
            </w:r>
          </w:p>
        </w:tc>
        <w:tc>
          <w:tcPr>
            <w:tcW w:w="2237" w:type="dxa"/>
          </w:tcPr>
          <w:p w14:paraId="27F3A9EA" w14:textId="7549CCF9" w:rsidR="00916212" w:rsidRDefault="00916212">
            <w:pPr>
              <w:pStyle w:val="ColorfulList-Accent11"/>
              <w:spacing w:line="360" w:lineRule="auto"/>
              <w:ind w:left="0"/>
              <w:jc w:val="center"/>
              <w:rPr>
                <w:rFonts w:ascii="Arial" w:hAnsi="Arial" w:cs="Arial"/>
                <w:sz w:val="20"/>
                <w:szCs w:val="20"/>
                <w:lang w:val="es-AR"/>
              </w:rPr>
            </w:pPr>
            <w:r>
              <w:rPr>
                <w:rFonts w:ascii="Arial" w:hAnsi="Arial" w:cs="Arial"/>
                <w:sz w:val="20"/>
                <w:szCs w:val="20"/>
                <w:lang w:val="es-AR"/>
              </w:rPr>
              <w:t>Mensual/Anual</w:t>
            </w:r>
          </w:p>
        </w:tc>
        <w:tc>
          <w:tcPr>
            <w:tcW w:w="2237" w:type="dxa"/>
          </w:tcPr>
          <w:p w14:paraId="49CA3C84" w14:textId="29BBBD7B" w:rsidR="00916212" w:rsidRPr="006930D9" w:rsidRDefault="00916212" w:rsidP="00C054BF">
            <w:pPr>
              <w:pStyle w:val="ColorfulList-Accent11"/>
              <w:spacing w:line="360" w:lineRule="auto"/>
              <w:ind w:left="0"/>
              <w:rPr>
                <w:rFonts w:ascii="Arial" w:hAnsi="Arial" w:cs="Arial"/>
                <w:sz w:val="20"/>
                <w:szCs w:val="20"/>
                <w:lang w:val="es-AR"/>
              </w:rPr>
            </w:pPr>
            <w:r>
              <w:rPr>
                <w:rFonts w:ascii="Arial" w:hAnsi="Arial" w:cs="Arial"/>
                <w:sz w:val="20"/>
                <w:szCs w:val="20"/>
                <w:lang w:val="es-AR"/>
              </w:rPr>
              <w:t>Datos administrativos</w:t>
            </w:r>
          </w:p>
        </w:tc>
      </w:tr>
      <w:tr w:rsidR="00773375" w:rsidRPr="006930D9" w14:paraId="0EA72E73" w14:textId="41078EAD" w:rsidTr="00C054BF">
        <w:trPr>
          <w:trHeight w:val="691"/>
          <w:jc w:val="center"/>
        </w:trPr>
        <w:tc>
          <w:tcPr>
            <w:tcW w:w="3445" w:type="dxa"/>
            <w:hideMark/>
          </w:tcPr>
          <w:p w14:paraId="712ADC03" w14:textId="3E037942" w:rsidR="00773375" w:rsidRPr="006930D9" w:rsidRDefault="00916212" w:rsidP="00C054BF">
            <w:pPr>
              <w:pStyle w:val="ColorfulList-Accent11"/>
              <w:spacing w:line="360" w:lineRule="auto"/>
              <w:ind w:left="0" w:firstLine="17"/>
              <w:rPr>
                <w:rFonts w:ascii="Arial" w:hAnsi="Arial" w:cs="Arial"/>
                <w:sz w:val="20"/>
                <w:szCs w:val="20"/>
                <w:lang w:val="es-AR"/>
              </w:rPr>
            </w:pPr>
            <w:r>
              <w:rPr>
                <w:rFonts w:ascii="Arial" w:hAnsi="Arial" w:cs="Arial"/>
                <w:sz w:val="20"/>
                <w:szCs w:val="20"/>
                <w:lang w:val="es-AR"/>
              </w:rPr>
              <w:t>Saldo/</w:t>
            </w:r>
            <w:r w:rsidR="00070DCC">
              <w:rPr>
                <w:rFonts w:ascii="Arial" w:hAnsi="Arial" w:cs="Arial"/>
                <w:sz w:val="20"/>
                <w:szCs w:val="20"/>
                <w:lang w:val="es-AR"/>
              </w:rPr>
              <w:t>Recaudación</w:t>
            </w:r>
            <w:r w:rsidR="00F56024">
              <w:rPr>
                <w:rFonts w:ascii="Arial" w:hAnsi="Arial" w:cs="Arial"/>
                <w:sz w:val="20"/>
                <w:szCs w:val="20"/>
                <w:lang w:val="es-AR"/>
              </w:rPr>
              <w:t xml:space="preserve"> (IVA)</w:t>
            </w:r>
          </w:p>
        </w:tc>
        <w:tc>
          <w:tcPr>
            <w:tcW w:w="2237" w:type="dxa"/>
          </w:tcPr>
          <w:p w14:paraId="4FD06B78" w14:textId="459734F0" w:rsidR="00773375" w:rsidRPr="006930D9" w:rsidRDefault="00773375">
            <w:pPr>
              <w:pStyle w:val="ColorfulList-Accent11"/>
              <w:spacing w:line="360" w:lineRule="auto"/>
              <w:ind w:left="0"/>
              <w:jc w:val="center"/>
              <w:rPr>
                <w:rFonts w:ascii="Arial" w:hAnsi="Arial" w:cs="Arial"/>
                <w:sz w:val="20"/>
                <w:szCs w:val="20"/>
                <w:lang w:val="es-AR"/>
              </w:rPr>
            </w:pPr>
            <w:r>
              <w:rPr>
                <w:rFonts w:ascii="Arial" w:hAnsi="Arial" w:cs="Arial"/>
                <w:sz w:val="20"/>
                <w:szCs w:val="20"/>
                <w:lang w:val="es-AR"/>
              </w:rPr>
              <w:t>Mens</w:t>
            </w:r>
            <w:r w:rsidR="00070DCC">
              <w:rPr>
                <w:rFonts w:ascii="Arial" w:hAnsi="Arial" w:cs="Arial"/>
                <w:sz w:val="20"/>
                <w:szCs w:val="20"/>
                <w:lang w:val="es-AR"/>
              </w:rPr>
              <w:t>ual/</w:t>
            </w:r>
            <w:r>
              <w:rPr>
                <w:rFonts w:ascii="Arial" w:hAnsi="Arial" w:cs="Arial"/>
                <w:sz w:val="20"/>
                <w:szCs w:val="20"/>
                <w:lang w:val="es-AR"/>
              </w:rPr>
              <w:t>Anual</w:t>
            </w:r>
          </w:p>
        </w:tc>
        <w:tc>
          <w:tcPr>
            <w:tcW w:w="2237" w:type="dxa"/>
          </w:tcPr>
          <w:p w14:paraId="45953476" w14:textId="177707C5" w:rsidR="00773375" w:rsidRPr="006930D9" w:rsidRDefault="00773375" w:rsidP="00C054BF">
            <w:pPr>
              <w:pStyle w:val="ColorfulList-Accent11"/>
              <w:spacing w:line="360" w:lineRule="auto"/>
              <w:ind w:left="0"/>
              <w:rPr>
                <w:rFonts w:ascii="Arial" w:hAnsi="Arial" w:cs="Arial"/>
                <w:sz w:val="20"/>
                <w:szCs w:val="20"/>
                <w:lang w:val="es-AR"/>
              </w:rPr>
            </w:pPr>
            <w:r w:rsidRPr="006930D9">
              <w:rPr>
                <w:rFonts w:ascii="Arial" w:hAnsi="Arial" w:cs="Arial"/>
                <w:sz w:val="20"/>
                <w:szCs w:val="20"/>
                <w:lang w:val="es-AR"/>
              </w:rPr>
              <w:t xml:space="preserve">Datos administrativos </w:t>
            </w:r>
          </w:p>
        </w:tc>
      </w:tr>
    </w:tbl>
    <w:p w14:paraId="4395793E" w14:textId="77777777" w:rsidR="00E4330F" w:rsidRDefault="00E4330F" w:rsidP="00070DCC">
      <w:pPr>
        <w:pStyle w:val="Paragraph"/>
        <w:numPr>
          <w:ilvl w:val="0"/>
          <w:numId w:val="0"/>
        </w:numPr>
        <w:spacing w:after="0"/>
        <w:rPr>
          <w:rFonts w:ascii="Arial" w:hAnsi="Arial" w:cs="Arial"/>
          <w:sz w:val="22"/>
          <w:szCs w:val="22"/>
        </w:rPr>
      </w:pPr>
    </w:p>
    <w:p w14:paraId="2D6F7760" w14:textId="77777777" w:rsidR="005775DD" w:rsidRDefault="00A10900">
      <w:pPr>
        <w:pStyle w:val="FirstHeading"/>
        <w:spacing w:before="240" w:after="0"/>
        <w:rPr>
          <w:rFonts w:ascii="Arial" w:hAnsi="Arial" w:cs="Arial"/>
          <w:noProof/>
          <w:sz w:val="22"/>
          <w:szCs w:val="22"/>
        </w:rPr>
      </w:pPr>
      <w:r>
        <w:rPr>
          <w:rFonts w:ascii="Arial" w:hAnsi="Arial" w:cs="Arial"/>
          <w:sz w:val="22"/>
          <w:szCs w:val="22"/>
        </w:rPr>
        <w:t>E.</w:t>
      </w:r>
      <w:r>
        <w:rPr>
          <w:rFonts w:ascii="Arial" w:hAnsi="Arial" w:cs="Arial"/>
          <w:sz w:val="22"/>
          <w:szCs w:val="22"/>
        </w:rPr>
        <w:tab/>
        <w:t>Coordinación, Plan de Trabajo y Presupuesto de la Evaluación</w:t>
      </w:r>
    </w:p>
    <w:p w14:paraId="28144582" w14:textId="458188B8" w:rsidR="00760573" w:rsidRPr="00760573" w:rsidRDefault="00A10900">
      <w:pPr>
        <w:pStyle w:val="Paragraph"/>
        <w:tabs>
          <w:tab w:val="clear" w:pos="2448"/>
          <w:tab w:val="num" w:pos="720"/>
        </w:tabs>
        <w:spacing w:after="0"/>
        <w:ind w:left="720" w:hanging="720"/>
        <w:rPr>
          <w:rFonts w:ascii="Arial" w:hAnsi="Arial" w:cs="Arial"/>
          <w:b/>
          <w:sz w:val="22"/>
          <w:szCs w:val="22"/>
        </w:rPr>
      </w:pPr>
      <w:r>
        <w:rPr>
          <w:rFonts w:ascii="Arial" w:hAnsi="Arial" w:cs="Arial"/>
          <w:sz w:val="22"/>
          <w:szCs w:val="22"/>
        </w:rPr>
        <w:t>Este plan de evaluación será ejecutado por el BID en estrecha coordinación con el equipo del MH. Los plazos y el presupuesto asignado a cada una de las evaluaciones de impacto y su fuente de financiamiento se detallan en el Cuadro</w:t>
      </w:r>
      <w:r w:rsidR="00760573">
        <w:rPr>
          <w:rFonts w:ascii="Arial" w:hAnsi="Arial" w:cs="Arial"/>
          <w:sz w:val="22"/>
          <w:szCs w:val="22"/>
        </w:rPr>
        <w:t xml:space="preserve"> </w:t>
      </w:r>
      <w:r w:rsidR="00857C01">
        <w:rPr>
          <w:rFonts w:ascii="Arial" w:hAnsi="Arial" w:cs="Arial"/>
          <w:sz w:val="22"/>
          <w:szCs w:val="22"/>
        </w:rPr>
        <w:t>6.</w:t>
      </w:r>
    </w:p>
    <w:p w14:paraId="27BE2019" w14:textId="1B0F8EA8" w:rsidR="00760573" w:rsidRDefault="00760573" w:rsidP="00760573">
      <w:pPr>
        <w:pStyle w:val="Paragraph"/>
        <w:numPr>
          <w:ilvl w:val="0"/>
          <w:numId w:val="0"/>
        </w:numPr>
        <w:spacing w:after="0"/>
        <w:rPr>
          <w:rFonts w:ascii="Arial" w:hAnsi="Arial" w:cs="Arial"/>
          <w:sz w:val="22"/>
          <w:szCs w:val="22"/>
        </w:rPr>
      </w:pPr>
    </w:p>
    <w:p w14:paraId="27598270" w14:textId="26FC9819" w:rsidR="005775DD" w:rsidRPr="00760573" w:rsidRDefault="00A10900" w:rsidP="00760573">
      <w:pPr>
        <w:pStyle w:val="Paragraph"/>
        <w:numPr>
          <w:ilvl w:val="0"/>
          <w:numId w:val="0"/>
        </w:numPr>
        <w:spacing w:after="0"/>
        <w:rPr>
          <w:rFonts w:ascii="Arial" w:hAnsi="Arial" w:cs="Arial"/>
          <w:b/>
          <w:sz w:val="22"/>
          <w:szCs w:val="22"/>
        </w:rPr>
      </w:pPr>
      <w:r w:rsidRPr="00760573">
        <w:rPr>
          <w:rFonts w:ascii="Arial" w:hAnsi="Arial" w:cs="Arial"/>
          <w:b/>
          <w:sz w:val="22"/>
          <w:szCs w:val="22"/>
        </w:rPr>
        <w:t xml:space="preserve"> Cuadro </w:t>
      </w:r>
      <w:r w:rsidR="00857C01">
        <w:rPr>
          <w:rFonts w:ascii="Arial" w:hAnsi="Arial" w:cs="Arial"/>
          <w:b/>
          <w:sz w:val="22"/>
          <w:szCs w:val="22"/>
        </w:rPr>
        <w:t>6</w:t>
      </w:r>
      <w:r w:rsidRPr="00760573">
        <w:rPr>
          <w:rFonts w:ascii="Arial" w:hAnsi="Arial" w:cs="Arial"/>
          <w:b/>
          <w:sz w:val="22"/>
          <w:szCs w:val="22"/>
        </w:rPr>
        <w:t xml:space="preserve">: </w:t>
      </w:r>
      <w:r w:rsidRPr="00760573">
        <w:rPr>
          <w:rFonts w:ascii="Arial" w:hAnsi="Arial" w:cs="Arial"/>
          <w:b/>
          <w:bCs/>
          <w:color w:val="000000"/>
          <w:sz w:val="22"/>
          <w:szCs w:val="22"/>
        </w:rPr>
        <w:t>Principales actividades de evaluación</w:t>
      </w:r>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5"/>
        <w:gridCol w:w="630"/>
        <w:gridCol w:w="630"/>
        <w:gridCol w:w="551"/>
        <w:gridCol w:w="1350"/>
        <w:gridCol w:w="1080"/>
        <w:gridCol w:w="1629"/>
      </w:tblGrid>
      <w:tr w:rsidR="00E45A6C" w14:paraId="6BEDD689" w14:textId="77777777" w:rsidTr="00E45A6C">
        <w:trPr>
          <w:trHeight w:val="20"/>
          <w:tblHeader/>
          <w:jc w:val="center"/>
        </w:trPr>
        <w:tc>
          <w:tcPr>
            <w:tcW w:w="2515" w:type="dxa"/>
            <w:shd w:val="clear" w:color="000000" w:fill="8DB3E2"/>
            <w:vAlign w:val="center"/>
            <w:hideMark/>
          </w:tcPr>
          <w:p w14:paraId="56224A80" w14:textId="77777777" w:rsidR="00E45A6C" w:rsidRDefault="00E45A6C" w:rsidP="00E45A6C">
            <w:pPr>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630" w:type="dxa"/>
            <w:shd w:val="clear" w:color="000000" w:fill="8DB3E2"/>
            <w:vAlign w:val="center"/>
          </w:tcPr>
          <w:p w14:paraId="190286A4" w14:textId="77777777" w:rsidR="00E45A6C" w:rsidRDefault="00E45A6C" w:rsidP="00E45A6C">
            <w:pPr>
              <w:ind w:left="-108" w:right="-108"/>
              <w:jc w:val="center"/>
              <w:rPr>
                <w:rFonts w:ascii="Arial" w:hAnsi="Arial" w:cs="Arial"/>
                <w:b/>
                <w:bCs/>
                <w:color w:val="000000"/>
                <w:sz w:val="20"/>
                <w:lang w:val="es-ES"/>
              </w:rPr>
            </w:pPr>
            <w:r>
              <w:rPr>
                <w:rFonts w:ascii="Arial" w:hAnsi="Arial" w:cs="Arial"/>
                <w:b/>
                <w:bCs/>
                <w:color w:val="000000"/>
                <w:sz w:val="20"/>
                <w:lang w:val="es-ES"/>
              </w:rPr>
              <w:t>2019</w:t>
            </w:r>
          </w:p>
        </w:tc>
        <w:tc>
          <w:tcPr>
            <w:tcW w:w="630" w:type="dxa"/>
            <w:shd w:val="clear" w:color="000000" w:fill="8DB3E2"/>
            <w:vAlign w:val="center"/>
          </w:tcPr>
          <w:p w14:paraId="77F781D2" w14:textId="11A2ADDF" w:rsidR="00E45A6C" w:rsidRDefault="00E45A6C" w:rsidP="00E45A6C">
            <w:pPr>
              <w:ind w:left="-108" w:right="-108"/>
              <w:jc w:val="center"/>
              <w:rPr>
                <w:rFonts w:ascii="Arial" w:hAnsi="Arial" w:cs="Arial"/>
                <w:b/>
                <w:bCs/>
                <w:color w:val="000000"/>
                <w:sz w:val="20"/>
                <w:lang w:val="es-ES"/>
              </w:rPr>
            </w:pPr>
            <w:r>
              <w:rPr>
                <w:rFonts w:ascii="Arial" w:hAnsi="Arial" w:cs="Arial"/>
                <w:b/>
                <w:bCs/>
                <w:color w:val="000000"/>
                <w:sz w:val="20"/>
                <w:lang w:val="es-ES"/>
              </w:rPr>
              <w:t>2020</w:t>
            </w:r>
          </w:p>
        </w:tc>
        <w:tc>
          <w:tcPr>
            <w:tcW w:w="551" w:type="dxa"/>
            <w:shd w:val="clear" w:color="000000" w:fill="8DB3E2"/>
            <w:vAlign w:val="center"/>
          </w:tcPr>
          <w:p w14:paraId="7C66A388" w14:textId="28651158" w:rsidR="00E45A6C" w:rsidRDefault="00E45A6C" w:rsidP="00E45A6C">
            <w:pPr>
              <w:ind w:left="-114" w:right="-108"/>
              <w:jc w:val="center"/>
              <w:rPr>
                <w:rFonts w:ascii="Arial" w:hAnsi="Arial" w:cs="Arial"/>
                <w:b/>
                <w:bCs/>
                <w:color w:val="000000"/>
                <w:sz w:val="20"/>
                <w:lang w:val="es-ES"/>
              </w:rPr>
            </w:pPr>
            <w:r>
              <w:rPr>
                <w:rFonts w:ascii="Arial" w:hAnsi="Arial" w:cs="Arial"/>
                <w:b/>
                <w:bCs/>
                <w:color w:val="000000"/>
                <w:sz w:val="20"/>
                <w:lang w:val="es-ES"/>
              </w:rPr>
              <w:t>2021</w:t>
            </w:r>
          </w:p>
        </w:tc>
        <w:tc>
          <w:tcPr>
            <w:tcW w:w="1350" w:type="dxa"/>
            <w:shd w:val="clear" w:color="000000" w:fill="8DB3E2"/>
            <w:vAlign w:val="center"/>
            <w:hideMark/>
          </w:tcPr>
          <w:p w14:paraId="01542574" w14:textId="6A37DEAE" w:rsidR="00E45A6C" w:rsidRDefault="00E45A6C" w:rsidP="00E45A6C">
            <w:pPr>
              <w:ind w:left="-114" w:right="-108"/>
              <w:jc w:val="center"/>
              <w:rPr>
                <w:rFonts w:ascii="Arial" w:hAnsi="Arial" w:cs="Arial"/>
                <w:b/>
                <w:bCs/>
                <w:color w:val="000000"/>
                <w:sz w:val="20"/>
                <w:lang w:val="en-US"/>
              </w:rPr>
            </w:pPr>
            <w:r>
              <w:rPr>
                <w:rFonts w:ascii="Arial" w:hAnsi="Arial" w:cs="Arial"/>
                <w:b/>
                <w:bCs/>
                <w:color w:val="000000"/>
                <w:sz w:val="20"/>
                <w:lang w:val="es-ES"/>
              </w:rPr>
              <w:t>Responsable</w:t>
            </w:r>
          </w:p>
        </w:tc>
        <w:tc>
          <w:tcPr>
            <w:tcW w:w="1080" w:type="dxa"/>
            <w:shd w:val="clear" w:color="000000" w:fill="8DB3E2"/>
            <w:vAlign w:val="center"/>
            <w:hideMark/>
          </w:tcPr>
          <w:p w14:paraId="77EC04DC" w14:textId="77777777" w:rsidR="00E45A6C" w:rsidRDefault="00E45A6C" w:rsidP="00E45A6C">
            <w:pPr>
              <w:jc w:val="center"/>
              <w:rPr>
                <w:rFonts w:ascii="Arial" w:hAnsi="Arial" w:cs="Arial"/>
                <w:b/>
                <w:bCs/>
                <w:color w:val="000000"/>
                <w:sz w:val="20"/>
                <w:lang w:val="en-US"/>
              </w:rPr>
            </w:pPr>
            <w:r>
              <w:rPr>
                <w:rFonts w:ascii="Arial" w:hAnsi="Arial" w:cs="Arial"/>
                <w:b/>
                <w:bCs/>
                <w:color w:val="000000"/>
                <w:sz w:val="20"/>
                <w:lang w:val="es-ES"/>
              </w:rPr>
              <w:t>Costo</w:t>
            </w:r>
          </w:p>
          <w:p w14:paraId="001E8A56" w14:textId="77777777" w:rsidR="00E45A6C" w:rsidRDefault="00E45A6C" w:rsidP="00E45A6C">
            <w:pPr>
              <w:jc w:val="center"/>
              <w:rPr>
                <w:rFonts w:ascii="Arial" w:hAnsi="Arial" w:cs="Arial"/>
                <w:b/>
                <w:bCs/>
                <w:color w:val="000000"/>
                <w:sz w:val="20"/>
                <w:lang w:val="en-US"/>
              </w:rPr>
            </w:pPr>
            <w:r>
              <w:rPr>
                <w:rFonts w:ascii="Arial" w:hAnsi="Arial" w:cs="Arial"/>
                <w:b/>
                <w:bCs/>
                <w:color w:val="000000"/>
                <w:sz w:val="20"/>
                <w:lang w:val="es-ES"/>
              </w:rPr>
              <w:t>US$</w:t>
            </w:r>
          </w:p>
        </w:tc>
        <w:tc>
          <w:tcPr>
            <w:tcW w:w="1629" w:type="dxa"/>
            <w:shd w:val="clear" w:color="000000" w:fill="8DB3E2"/>
            <w:vAlign w:val="center"/>
            <w:hideMark/>
          </w:tcPr>
          <w:p w14:paraId="7553AA6B" w14:textId="77777777" w:rsidR="00E45A6C" w:rsidRDefault="00E45A6C" w:rsidP="00E45A6C">
            <w:pPr>
              <w:ind w:left="-108" w:right="-96"/>
              <w:jc w:val="center"/>
              <w:rPr>
                <w:rFonts w:ascii="Arial" w:hAnsi="Arial" w:cs="Arial"/>
                <w:b/>
                <w:bCs/>
                <w:color w:val="000000"/>
                <w:sz w:val="20"/>
                <w:lang w:val="en-US"/>
              </w:rPr>
            </w:pPr>
            <w:r>
              <w:rPr>
                <w:rFonts w:ascii="Arial" w:hAnsi="Arial" w:cs="Arial"/>
                <w:b/>
                <w:bCs/>
                <w:color w:val="000000"/>
                <w:sz w:val="20"/>
                <w:lang w:val="es-ES"/>
              </w:rPr>
              <w:t>Financiamiento</w:t>
            </w:r>
          </w:p>
        </w:tc>
      </w:tr>
      <w:tr w:rsidR="00E45A6C" w14:paraId="0FC5F715" w14:textId="77777777" w:rsidTr="00C054BF">
        <w:trPr>
          <w:trHeight w:val="20"/>
          <w:jc w:val="center"/>
        </w:trPr>
        <w:tc>
          <w:tcPr>
            <w:tcW w:w="2515" w:type="dxa"/>
            <w:shd w:val="clear" w:color="auto" w:fill="auto"/>
            <w:vAlign w:val="center"/>
            <w:hideMark/>
          </w:tcPr>
          <w:p w14:paraId="4821AE75" w14:textId="77777777" w:rsidR="00E45A6C" w:rsidRDefault="00E45A6C" w:rsidP="00E45A6C">
            <w:pPr>
              <w:rPr>
                <w:rFonts w:ascii="Arial" w:hAnsi="Arial" w:cs="Arial"/>
                <w:color w:val="000000"/>
                <w:sz w:val="20"/>
                <w:lang w:val="es-ES"/>
              </w:rPr>
            </w:pPr>
            <w:r>
              <w:rPr>
                <w:rFonts w:ascii="Arial" w:hAnsi="Arial" w:cs="Arial"/>
                <w:color w:val="000000"/>
                <w:sz w:val="20"/>
                <w:lang w:val="es-ES"/>
              </w:rPr>
              <w:t xml:space="preserve">Evaluación ex post del Programa </w:t>
            </w:r>
          </w:p>
        </w:tc>
        <w:tc>
          <w:tcPr>
            <w:tcW w:w="630" w:type="dxa"/>
          </w:tcPr>
          <w:p w14:paraId="7D34F5C7" w14:textId="77777777" w:rsidR="00E45A6C" w:rsidRDefault="00E45A6C" w:rsidP="00E45A6C">
            <w:pPr>
              <w:jc w:val="center"/>
              <w:rPr>
                <w:rFonts w:ascii="Arial" w:hAnsi="Arial" w:cs="Arial"/>
                <w:color w:val="000000"/>
                <w:sz w:val="20"/>
                <w:lang w:val="es-ES"/>
              </w:rPr>
            </w:pPr>
          </w:p>
        </w:tc>
        <w:tc>
          <w:tcPr>
            <w:tcW w:w="630" w:type="dxa"/>
          </w:tcPr>
          <w:p w14:paraId="71CA73DA" w14:textId="5ADBA323" w:rsidR="00E45A6C" w:rsidRDefault="00E45A6C">
            <w:pPr>
              <w:jc w:val="center"/>
              <w:rPr>
                <w:rFonts w:ascii="Arial" w:hAnsi="Arial" w:cs="Arial"/>
                <w:color w:val="000000"/>
                <w:sz w:val="20"/>
                <w:lang w:val="es-ES"/>
              </w:rPr>
            </w:pPr>
          </w:p>
        </w:tc>
        <w:tc>
          <w:tcPr>
            <w:tcW w:w="551" w:type="dxa"/>
          </w:tcPr>
          <w:p w14:paraId="79249B2C" w14:textId="4857383B" w:rsidR="00E45A6C" w:rsidRDefault="00E45A6C">
            <w:pPr>
              <w:jc w:val="center"/>
              <w:rPr>
                <w:rFonts w:ascii="Arial" w:hAnsi="Arial" w:cs="Arial"/>
                <w:color w:val="000000"/>
                <w:sz w:val="20"/>
                <w:lang w:val="es-ES"/>
              </w:rPr>
            </w:pPr>
            <w:r>
              <w:rPr>
                <w:rFonts w:ascii="Arial" w:hAnsi="Arial" w:cs="Arial"/>
                <w:color w:val="000000"/>
                <w:sz w:val="20"/>
                <w:lang w:val="es-ES"/>
              </w:rPr>
              <w:t>1</w:t>
            </w:r>
          </w:p>
        </w:tc>
        <w:tc>
          <w:tcPr>
            <w:tcW w:w="1350" w:type="dxa"/>
            <w:shd w:val="clear" w:color="auto" w:fill="auto"/>
            <w:hideMark/>
          </w:tcPr>
          <w:p w14:paraId="31E55E9C" w14:textId="089C8EF2" w:rsidR="00E45A6C" w:rsidRDefault="00E45A6C">
            <w:pPr>
              <w:jc w:val="center"/>
              <w:rPr>
                <w:rFonts w:ascii="Arial" w:hAnsi="Arial" w:cs="Arial"/>
                <w:color w:val="000000"/>
                <w:sz w:val="20"/>
                <w:lang w:val="en-US"/>
              </w:rPr>
            </w:pPr>
            <w:r>
              <w:rPr>
                <w:rFonts w:ascii="Arial" w:hAnsi="Arial" w:cs="Arial"/>
                <w:color w:val="000000"/>
                <w:sz w:val="20"/>
                <w:lang w:val="es-ES"/>
              </w:rPr>
              <w:t>BID</w:t>
            </w:r>
          </w:p>
        </w:tc>
        <w:tc>
          <w:tcPr>
            <w:tcW w:w="1080" w:type="dxa"/>
            <w:shd w:val="clear" w:color="auto" w:fill="auto"/>
            <w:hideMark/>
          </w:tcPr>
          <w:p w14:paraId="0506058C" w14:textId="792986BA" w:rsidR="00E45A6C" w:rsidRDefault="00E45A6C" w:rsidP="00C054BF">
            <w:pPr>
              <w:jc w:val="center"/>
              <w:rPr>
                <w:rFonts w:ascii="Arial" w:hAnsi="Arial" w:cs="Arial"/>
                <w:color w:val="000000"/>
                <w:sz w:val="20"/>
                <w:lang w:val="en-US"/>
              </w:rPr>
            </w:pPr>
            <w:r>
              <w:rPr>
                <w:rFonts w:ascii="Arial" w:hAnsi="Arial" w:cs="Arial"/>
                <w:color w:val="000000"/>
                <w:sz w:val="20"/>
                <w:lang w:val="en-US"/>
              </w:rPr>
              <w:t>1</w:t>
            </w:r>
            <w:r w:rsidR="0013685F">
              <w:rPr>
                <w:rFonts w:ascii="Arial" w:hAnsi="Arial" w:cs="Arial"/>
                <w:color w:val="000000"/>
                <w:sz w:val="20"/>
                <w:lang w:val="en-US"/>
              </w:rPr>
              <w:t>5</w:t>
            </w:r>
            <w:r>
              <w:rPr>
                <w:rFonts w:ascii="Arial" w:hAnsi="Arial" w:cs="Arial"/>
                <w:color w:val="000000"/>
                <w:sz w:val="20"/>
                <w:lang w:val="en-US"/>
              </w:rPr>
              <w:t>.000</w:t>
            </w:r>
          </w:p>
        </w:tc>
        <w:tc>
          <w:tcPr>
            <w:tcW w:w="1629" w:type="dxa"/>
            <w:shd w:val="clear" w:color="auto" w:fill="auto"/>
            <w:hideMark/>
          </w:tcPr>
          <w:p w14:paraId="138341F5" w14:textId="77777777" w:rsidR="00E45A6C" w:rsidRDefault="00E45A6C">
            <w:pPr>
              <w:jc w:val="center"/>
              <w:rPr>
                <w:rFonts w:ascii="Arial" w:hAnsi="Arial" w:cs="Arial"/>
                <w:color w:val="000000"/>
                <w:sz w:val="20"/>
                <w:lang w:val="en-US"/>
              </w:rPr>
            </w:pPr>
            <w:r>
              <w:rPr>
                <w:rFonts w:ascii="Arial" w:hAnsi="Arial" w:cs="Arial"/>
                <w:color w:val="000000"/>
                <w:sz w:val="20"/>
                <w:lang w:val="en-US"/>
              </w:rPr>
              <w:t>BID</w:t>
            </w:r>
          </w:p>
        </w:tc>
      </w:tr>
      <w:tr w:rsidR="00E45A6C" w14:paraId="7CEB505D" w14:textId="77777777" w:rsidTr="00C054BF">
        <w:trPr>
          <w:trHeight w:val="20"/>
          <w:jc w:val="center"/>
        </w:trPr>
        <w:tc>
          <w:tcPr>
            <w:tcW w:w="2515" w:type="dxa"/>
            <w:shd w:val="clear" w:color="auto" w:fill="auto"/>
            <w:vAlign w:val="center"/>
            <w:hideMark/>
          </w:tcPr>
          <w:p w14:paraId="689104CA" w14:textId="77777777" w:rsidR="00E45A6C" w:rsidRDefault="00E45A6C" w:rsidP="00E45A6C">
            <w:pPr>
              <w:rPr>
                <w:rFonts w:ascii="Arial" w:hAnsi="Arial" w:cs="Arial"/>
                <w:color w:val="000000"/>
                <w:sz w:val="20"/>
                <w:lang w:val="es-ES"/>
              </w:rPr>
            </w:pPr>
            <w:r>
              <w:rPr>
                <w:rFonts w:ascii="Arial" w:hAnsi="Arial" w:cs="Arial"/>
                <w:color w:val="000000"/>
                <w:sz w:val="20"/>
                <w:lang w:val="es-ES"/>
              </w:rPr>
              <w:t xml:space="preserve">Evaluaciones de medidas específicas del Programa </w:t>
            </w:r>
          </w:p>
        </w:tc>
        <w:tc>
          <w:tcPr>
            <w:tcW w:w="630" w:type="dxa"/>
          </w:tcPr>
          <w:p w14:paraId="1D7B270A" w14:textId="77777777" w:rsidR="00E45A6C" w:rsidRDefault="00E45A6C" w:rsidP="00E45A6C">
            <w:pPr>
              <w:jc w:val="center"/>
              <w:rPr>
                <w:rFonts w:ascii="Arial" w:hAnsi="Arial" w:cs="Arial"/>
                <w:color w:val="000000"/>
                <w:sz w:val="20"/>
                <w:lang w:val="es-ES"/>
              </w:rPr>
            </w:pPr>
          </w:p>
        </w:tc>
        <w:tc>
          <w:tcPr>
            <w:tcW w:w="630" w:type="dxa"/>
          </w:tcPr>
          <w:p w14:paraId="54B6C890" w14:textId="370E6489" w:rsidR="00E45A6C" w:rsidRDefault="00E45A6C">
            <w:pPr>
              <w:jc w:val="center"/>
              <w:rPr>
                <w:rFonts w:ascii="Arial" w:hAnsi="Arial" w:cs="Arial"/>
                <w:color w:val="000000"/>
                <w:sz w:val="20"/>
                <w:lang w:val="es-ES"/>
              </w:rPr>
            </w:pPr>
          </w:p>
        </w:tc>
        <w:tc>
          <w:tcPr>
            <w:tcW w:w="551" w:type="dxa"/>
          </w:tcPr>
          <w:p w14:paraId="2422806C" w14:textId="5515126A" w:rsidR="00E45A6C" w:rsidRDefault="00E45A6C">
            <w:pPr>
              <w:jc w:val="center"/>
              <w:rPr>
                <w:rFonts w:ascii="Arial" w:hAnsi="Arial" w:cs="Arial"/>
                <w:color w:val="000000"/>
                <w:sz w:val="20"/>
                <w:lang w:val="es-ES"/>
              </w:rPr>
            </w:pPr>
            <w:r>
              <w:rPr>
                <w:rFonts w:ascii="Arial" w:hAnsi="Arial" w:cs="Arial"/>
                <w:color w:val="000000"/>
                <w:sz w:val="20"/>
                <w:lang w:val="es-ES"/>
              </w:rPr>
              <w:t>2</w:t>
            </w:r>
          </w:p>
        </w:tc>
        <w:tc>
          <w:tcPr>
            <w:tcW w:w="1350" w:type="dxa"/>
            <w:shd w:val="clear" w:color="auto" w:fill="auto"/>
            <w:hideMark/>
          </w:tcPr>
          <w:p w14:paraId="7E3BB091" w14:textId="0C61EF35" w:rsidR="00E45A6C" w:rsidRDefault="00E45A6C">
            <w:pPr>
              <w:jc w:val="center"/>
              <w:rPr>
                <w:rFonts w:ascii="Arial" w:hAnsi="Arial" w:cs="Arial"/>
                <w:color w:val="000000"/>
                <w:sz w:val="20"/>
                <w:lang w:val="en-US"/>
              </w:rPr>
            </w:pPr>
            <w:r>
              <w:rPr>
                <w:rFonts w:ascii="Arial" w:hAnsi="Arial" w:cs="Arial"/>
                <w:color w:val="000000"/>
                <w:sz w:val="20"/>
                <w:lang w:val="es-ES"/>
              </w:rPr>
              <w:t>BID</w:t>
            </w:r>
          </w:p>
        </w:tc>
        <w:tc>
          <w:tcPr>
            <w:tcW w:w="1080" w:type="dxa"/>
            <w:shd w:val="clear" w:color="auto" w:fill="auto"/>
            <w:hideMark/>
          </w:tcPr>
          <w:p w14:paraId="7FF52688" w14:textId="4922981D" w:rsidR="00E45A6C" w:rsidRDefault="0013685F" w:rsidP="00C054BF">
            <w:pPr>
              <w:jc w:val="center"/>
              <w:rPr>
                <w:rFonts w:ascii="Arial" w:hAnsi="Arial" w:cs="Arial"/>
                <w:color w:val="000000"/>
                <w:sz w:val="20"/>
                <w:lang w:val="en-US"/>
              </w:rPr>
            </w:pPr>
            <w:r>
              <w:rPr>
                <w:rFonts w:ascii="Arial" w:hAnsi="Arial" w:cs="Arial"/>
                <w:color w:val="000000"/>
                <w:sz w:val="20"/>
                <w:lang w:val="en-US"/>
              </w:rPr>
              <w:t>4</w:t>
            </w:r>
            <w:r w:rsidR="00E45A6C">
              <w:rPr>
                <w:rFonts w:ascii="Arial" w:hAnsi="Arial" w:cs="Arial"/>
                <w:color w:val="000000"/>
                <w:sz w:val="20"/>
                <w:lang w:val="en-US"/>
              </w:rPr>
              <w:t>0.000</w:t>
            </w:r>
          </w:p>
        </w:tc>
        <w:tc>
          <w:tcPr>
            <w:tcW w:w="1629" w:type="dxa"/>
            <w:shd w:val="clear" w:color="auto" w:fill="auto"/>
            <w:hideMark/>
          </w:tcPr>
          <w:p w14:paraId="0AC1AD0A" w14:textId="77777777" w:rsidR="00E45A6C" w:rsidRDefault="00E45A6C">
            <w:pPr>
              <w:jc w:val="center"/>
              <w:rPr>
                <w:rFonts w:ascii="Arial" w:hAnsi="Arial" w:cs="Arial"/>
                <w:color w:val="000000"/>
                <w:sz w:val="20"/>
                <w:lang w:val="en-US"/>
              </w:rPr>
            </w:pPr>
            <w:r>
              <w:rPr>
                <w:rFonts w:ascii="Arial" w:hAnsi="Arial" w:cs="Arial"/>
                <w:color w:val="000000"/>
                <w:sz w:val="20"/>
                <w:lang w:val="en-US"/>
              </w:rPr>
              <w:t>BID</w:t>
            </w:r>
          </w:p>
        </w:tc>
      </w:tr>
      <w:tr w:rsidR="00E45A6C" w14:paraId="65DE8A16" w14:textId="77777777" w:rsidTr="00E45A6C">
        <w:trPr>
          <w:trHeight w:val="20"/>
          <w:jc w:val="center"/>
        </w:trPr>
        <w:tc>
          <w:tcPr>
            <w:tcW w:w="2515" w:type="dxa"/>
            <w:shd w:val="clear" w:color="auto" w:fill="auto"/>
            <w:vAlign w:val="center"/>
          </w:tcPr>
          <w:p w14:paraId="51E8FDB7" w14:textId="77777777" w:rsidR="00E45A6C" w:rsidRDefault="00E45A6C" w:rsidP="00E45A6C">
            <w:pPr>
              <w:rPr>
                <w:rFonts w:ascii="Arial" w:hAnsi="Arial" w:cs="Arial"/>
                <w:b/>
                <w:color w:val="000000"/>
                <w:sz w:val="20"/>
                <w:lang w:val="es-ES"/>
              </w:rPr>
            </w:pPr>
            <w:r>
              <w:rPr>
                <w:rFonts w:ascii="Arial" w:hAnsi="Arial" w:cs="Arial"/>
                <w:b/>
                <w:color w:val="000000"/>
                <w:sz w:val="20"/>
                <w:lang w:val="es-ES"/>
              </w:rPr>
              <w:t>Total</w:t>
            </w:r>
          </w:p>
        </w:tc>
        <w:tc>
          <w:tcPr>
            <w:tcW w:w="630" w:type="dxa"/>
          </w:tcPr>
          <w:p w14:paraId="06971CD3" w14:textId="77777777" w:rsidR="00E45A6C" w:rsidRDefault="00E45A6C" w:rsidP="00E45A6C">
            <w:pPr>
              <w:rPr>
                <w:rFonts w:ascii="Arial" w:hAnsi="Arial" w:cs="Arial"/>
                <w:b/>
                <w:color w:val="000000"/>
                <w:sz w:val="20"/>
                <w:lang w:val="es-ES"/>
              </w:rPr>
            </w:pPr>
          </w:p>
        </w:tc>
        <w:tc>
          <w:tcPr>
            <w:tcW w:w="630" w:type="dxa"/>
            <w:vAlign w:val="center"/>
          </w:tcPr>
          <w:p w14:paraId="2A1F701D" w14:textId="77777777" w:rsidR="00E45A6C" w:rsidRDefault="00E45A6C" w:rsidP="00E45A6C">
            <w:pPr>
              <w:rPr>
                <w:rFonts w:ascii="Arial" w:hAnsi="Arial" w:cs="Arial"/>
                <w:b/>
                <w:color w:val="000000"/>
                <w:sz w:val="20"/>
                <w:lang w:val="es-ES"/>
              </w:rPr>
            </w:pPr>
          </w:p>
        </w:tc>
        <w:tc>
          <w:tcPr>
            <w:tcW w:w="551" w:type="dxa"/>
          </w:tcPr>
          <w:p w14:paraId="1AB69904" w14:textId="77777777" w:rsidR="00E45A6C" w:rsidRDefault="00E45A6C" w:rsidP="00E45A6C">
            <w:pPr>
              <w:jc w:val="center"/>
              <w:rPr>
                <w:rFonts w:ascii="Arial" w:hAnsi="Arial" w:cs="Arial"/>
                <w:b/>
                <w:color w:val="000000"/>
                <w:sz w:val="20"/>
                <w:lang w:val="es-ES"/>
              </w:rPr>
            </w:pPr>
          </w:p>
        </w:tc>
        <w:tc>
          <w:tcPr>
            <w:tcW w:w="1350" w:type="dxa"/>
            <w:shd w:val="clear" w:color="auto" w:fill="auto"/>
            <w:vAlign w:val="center"/>
          </w:tcPr>
          <w:p w14:paraId="03EFCA41" w14:textId="5AA5839A" w:rsidR="00E45A6C" w:rsidRDefault="00E45A6C" w:rsidP="00E45A6C">
            <w:pPr>
              <w:jc w:val="center"/>
              <w:rPr>
                <w:rFonts w:ascii="Arial" w:hAnsi="Arial" w:cs="Arial"/>
                <w:b/>
                <w:color w:val="000000"/>
                <w:sz w:val="20"/>
                <w:lang w:val="es-ES"/>
              </w:rPr>
            </w:pPr>
          </w:p>
        </w:tc>
        <w:tc>
          <w:tcPr>
            <w:tcW w:w="1080" w:type="dxa"/>
            <w:shd w:val="clear" w:color="auto" w:fill="auto"/>
            <w:vAlign w:val="center"/>
          </w:tcPr>
          <w:p w14:paraId="58BA296E" w14:textId="4F3264D4" w:rsidR="00E45A6C" w:rsidRDefault="0013685F" w:rsidP="00E45A6C">
            <w:pPr>
              <w:jc w:val="right"/>
              <w:rPr>
                <w:rFonts w:ascii="Arial" w:hAnsi="Arial" w:cs="Arial"/>
                <w:b/>
                <w:color w:val="000000"/>
                <w:sz w:val="20"/>
                <w:lang w:val="en-US"/>
              </w:rPr>
            </w:pPr>
            <w:r>
              <w:rPr>
                <w:rFonts w:ascii="Arial" w:hAnsi="Arial" w:cs="Arial"/>
                <w:b/>
                <w:color w:val="000000"/>
                <w:sz w:val="20"/>
                <w:lang w:val="en-US"/>
              </w:rPr>
              <w:t>55</w:t>
            </w:r>
            <w:r w:rsidR="00E45A6C">
              <w:rPr>
                <w:rFonts w:ascii="Arial" w:hAnsi="Arial" w:cs="Arial"/>
                <w:b/>
                <w:color w:val="000000"/>
                <w:sz w:val="20"/>
                <w:lang w:val="en-US"/>
              </w:rPr>
              <w:t>.000</w:t>
            </w:r>
          </w:p>
        </w:tc>
        <w:tc>
          <w:tcPr>
            <w:tcW w:w="1629" w:type="dxa"/>
            <w:shd w:val="clear" w:color="auto" w:fill="auto"/>
            <w:vAlign w:val="center"/>
          </w:tcPr>
          <w:p w14:paraId="09747017" w14:textId="77777777" w:rsidR="00E45A6C" w:rsidRDefault="00E45A6C" w:rsidP="00E45A6C">
            <w:pPr>
              <w:jc w:val="center"/>
              <w:rPr>
                <w:rFonts w:ascii="Arial" w:hAnsi="Arial" w:cs="Arial"/>
                <w:color w:val="000000"/>
                <w:sz w:val="20"/>
                <w:lang w:val="en-US"/>
              </w:rPr>
            </w:pPr>
            <w:r>
              <w:rPr>
                <w:rFonts w:ascii="Arial" w:hAnsi="Arial" w:cs="Arial"/>
                <w:color w:val="000000"/>
                <w:sz w:val="20"/>
                <w:lang w:val="en-US"/>
              </w:rPr>
              <w:t>BID</w:t>
            </w:r>
          </w:p>
        </w:tc>
      </w:tr>
    </w:tbl>
    <w:p w14:paraId="5F96A722" w14:textId="2C00EC91" w:rsidR="005775DD" w:rsidRDefault="005775DD">
      <w:pPr>
        <w:spacing w:after="200" w:line="276" w:lineRule="auto"/>
        <w:rPr>
          <w:rFonts w:ascii="Arial" w:hAnsi="Arial" w:cs="Arial"/>
          <w:b/>
          <w:sz w:val="22"/>
          <w:szCs w:val="22"/>
          <w:lang w:val="es-ES"/>
        </w:rPr>
      </w:pPr>
    </w:p>
    <w:p w14:paraId="5B95CD12" w14:textId="0552B27F" w:rsidR="005775DD" w:rsidRDefault="00A10900">
      <w:pPr>
        <w:spacing w:after="200" w:line="276" w:lineRule="auto"/>
        <w:rPr>
          <w:rFonts w:ascii="Arial" w:hAnsi="Arial" w:cs="Arial"/>
          <w:b/>
          <w:sz w:val="22"/>
          <w:szCs w:val="22"/>
          <w:lang w:val="es-ES"/>
        </w:rPr>
      </w:pPr>
      <w:r>
        <w:rPr>
          <w:rFonts w:ascii="Arial" w:hAnsi="Arial" w:cs="Arial"/>
          <w:b/>
          <w:sz w:val="22"/>
          <w:szCs w:val="22"/>
          <w:lang w:val="es-ES"/>
        </w:rPr>
        <w:br w:type="page"/>
      </w:r>
    </w:p>
    <w:p w14:paraId="2F6FEF34" w14:textId="45079C6B" w:rsidR="00E45A6C" w:rsidRDefault="00A10900" w:rsidP="00E45A6C">
      <w:pPr>
        <w:spacing w:after="120" w:line="276" w:lineRule="auto"/>
        <w:rPr>
          <w:rFonts w:ascii="Arial" w:hAnsi="Arial" w:cs="Arial"/>
          <w:b/>
          <w:sz w:val="22"/>
          <w:szCs w:val="22"/>
          <w:lang w:val="es-MX"/>
        </w:rPr>
      </w:pPr>
      <w:r>
        <w:rPr>
          <w:rFonts w:ascii="Arial" w:hAnsi="Arial" w:cs="Arial"/>
          <w:b/>
          <w:sz w:val="22"/>
          <w:szCs w:val="22"/>
          <w:lang w:val="es-MX"/>
        </w:rPr>
        <w:lastRenderedPageBreak/>
        <w:t>Referencias</w:t>
      </w:r>
    </w:p>
    <w:p w14:paraId="2DCC5946" w14:textId="53B14990" w:rsidR="00025FBC" w:rsidRDefault="00025FBC">
      <w:pPr>
        <w:spacing w:after="200" w:line="276" w:lineRule="auto"/>
        <w:rPr>
          <w:sz w:val="20"/>
        </w:rPr>
      </w:pPr>
    </w:p>
    <w:p w14:paraId="6AC511B5" w14:textId="7D232862" w:rsidR="00AF4700" w:rsidRPr="00AF4700" w:rsidRDefault="00AF4700" w:rsidP="00AF4700">
      <w:pPr>
        <w:autoSpaceDE w:val="0"/>
        <w:autoSpaceDN w:val="0"/>
        <w:adjustRightInd w:val="0"/>
        <w:rPr>
          <w:rFonts w:ascii="Arial" w:eastAsiaTheme="minorHAnsi" w:hAnsi="Arial" w:cs="Arial"/>
          <w:sz w:val="22"/>
          <w:szCs w:val="22"/>
          <w:lang w:val="en-US"/>
        </w:rPr>
      </w:pPr>
      <w:r w:rsidRPr="00AF4700">
        <w:rPr>
          <w:rFonts w:ascii="Arial" w:eastAsiaTheme="minorHAnsi" w:hAnsi="Arial" w:cs="Arial"/>
          <w:sz w:val="22"/>
          <w:szCs w:val="22"/>
          <w:lang w:val="en-US"/>
        </w:rPr>
        <w:t xml:space="preserve">Asatryan, Z, C. </w:t>
      </w:r>
      <w:proofErr w:type="spellStart"/>
      <w:r w:rsidRPr="00AF4700">
        <w:rPr>
          <w:rFonts w:ascii="Arial" w:eastAsiaTheme="minorHAnsi" w:hAnsi="Arial" w:cs="Arial"/>
          <w:sz w:val="22"/>
          <w:szCs w:val="22"/>
          <w:lang w:val="en-US"/>
        </w:rPr>
        <w:t>Castell_on</w:t>
      </w:r>
      <w:proofErr w:type="spellEnd"/>
      <w:r w:rsidRPr="00AF4700">
        <w:rPr>
          <w:rFonts w:ascii="Arial" w:eastAsiaTheme="minorHAnsi" w:hAnsi="Arial" w:cs="Arial"/>
          <w:sz w:val="22"/>
          <w:szCs w:val="22"/>
          <w:lang w:val="en-US"/>
        </w:rPr>
        <w:t xml:space="preserve">, and T. </w:t>
      </w:r>
      <w:proofErr w:type="spellStart"/>
      <w:r w:rsidRPr="00AF4700">
        <w:rPr>
          <w:rFonts w:ascii="Arial" w:eastAsiaTheme="minorHAnsi" w:hAnsi="Arial" w:cs="Arial"/>
          <w:sz w:val="22"/>
          <w:szCs w:val="22"/>
          <w:lang w:val="en-US"/>
        </w:rPr>
        <w:t>Stratmann</w:t>
      </w:r>
      <w:proofErr w:type="spellEnd"/>
      <w:r w:rsidRPr="00AF4700">
        <w:rPr>
          <w:rFonts w:ascii="Arial" w:eastAsiaTheme="minorHAnsi" w:hAnsi="Arial" w:cs="Arial"/>
          <w:sz w:val="22"/>
          <w:szCs w:val="22"/>
          <w:lang w:val="en-US"/>
        </w:rPr>
        <w:t xml:space="preserve">. 2018. Balanced budget rules and </w:t>
      </w:r>
      <w:r>
        <w:rPr>
          <w:rFonts w:ascii="Arial" w:eastAsiaTheme="minorHAnsi" w:hAnsi="Arial" w:cs="Arial"/>
          <w:sz w:val="22"/>
          <w:szCs w:val="22"/>
          <w:lang w:val="en-US"/>
        </w:rPr>
        <w:t>fi</w:t>
      </w:r>
      <w:r w:rsidRPr="00AF4700">
        <w:rPr>
          <w:rFonts w:ascii="Arial" w:eastAsiaTheme="minorHAnsi" w:hAnsi="Arial" w:cs="Arial"/>
          <w:sz w:val="22"/>
          <w:szCs w:val="22"/>
          <w:lang w:val="en-US"/>
        </w:rPr>
        <w:t>scal</w:t>
      </w:r>
    </w:p>
    <w:p w14:paraId="53600A4E" w14:textId="0284B786" w:rsidR="00AF4700" w:rsidRPr="00D7022B" w:rsidRDefault="00AF4700" w:rsidP="00AF4700">
      <w:pPr>
        <w:spacing w:after="200" w:line="276" w:lineRule="auto"/>
        <w:rPr>
          <w:rFonts w:ascii="Arial" w:eastAsiaTheme="minorHAnsi" w:hAnsi="Arial" w:cs="Arial"/>
          <w:i/>
          <w:sz w:val="22"/>
          <w:szCs w:val="22"/>
          <w:lang w:val="en-US"/>
        </w:rPr>
      </w:pPr>
      <w:r w:rsidRPr="00AF4700">
        <w:rPr>
          <w:rFonts w:ascii="Arial" w:eastAsiaTheme="minorHAnsi" w:hAnsi="Arial" w:cs="Arial"/>
          <w:sz w:val="22"/>
          <w:szCs w:val="22"/>
          <w:lang w:val="en-US"/>
        </w:rPr>
        <w:t xml:space="preserve">outcomes: Evidence from historical constitutions. </w:t>
      </w:r>
      <w:r w:rsidRPr="00D7022B">
        <w:rPr>
          <w:rFonts w:ascii="Arial" w:eastAsiaTheme="minorHAnsi" w:hAnsi="Arial" w:cs="Arial"/>
          <w:i/>
          <w:sz w:val="22"/>
          <w:szCs w:val="22"/>
          <w:lang w:val="en-US"/>
        </w:rPr>
        <w:t>Journal of Public Economics</w:t>
      </w:r>
    </w:p>
    <w:p w14:paraId="51678DCD" w14:textId="3E8A4046" w:rsidR="00077427" w:rsidRPr="00D7022B" w:rsidRDefault="00077427" w:rsidP="00D81F65">
      <w:pPr>
        <w:spacing w:after="60" w:line="276" w:lineRule="auto"/>
        <w:jc w:val="both"/>
        <w:rPr>
          <w:rFonts w:ascii="Arial" w:hAnsi="Arial" w:cs="Arial"/>
          <w:sz w:val="22"/>
          <w:szCs w:val="22"/>
        </w:rPr>
      </w:pPr>
      <w:proofErr w:type="spellStart"/>
      <w:r w:rsidRPr="00374DB0">
        <w:rPr>
          <w:rFonts w:ascii="Arial" w:hAnsi="Arial" w:cs="Arial"/>
          <w:sz w:val="22"/>
          <w:szCs w:val="22"/>
          <w:lang w:val="en-US"/>
        </w:rPr>
        <w:t>Badinger</w:t>
      </w:r>
      <w:proofErr w:type="spellEnd"/>
      <w:r w:rsidRPr="00374DB0">
        <w:rPr>
          <w:rFonts w:ascii="Arial" w:hAnsi="Arial" w:cs="Arial"/>
          <w:sz w:val="22"/>
          <w:szCs w:val="22"/>
          <w:lang w:val="en-US"/>
        </w:rPr>
        <w:t xml:space="preserve">, H., y Reuter, W. 2017. “The Case for Fiscal Rules”. </w:t>
      </w:r>
      <w:proofErr w:type="spellStart"/>
      <w:r w:rsidRPr="00D7022B">
        <w:rPr>
          <w:rFonts w:ascii="Arial" w:hAnsi="Arial" w:cs="Arial"/>
          <w:sz w:val="22"/>
          <w:szCs w:val="22"/>
        </w:rPr>
        <w:t>Economic</w:t>
      </w:r>
      <w:proofErr w:type="spellEnd"/>
      <w:r w:rsidRPr="00D7022B">
        <w:rPr>
          <w:rFonts w:ascii="Arial" w:hAnsi="Arial" w:cs="Arial"/>
          <w:sz w:val="22"/>
          <w:szCs w:val="22"/>
        </w:rPr>
        <w:t xml:space="preserve"> </w:t>
      </w:r>
      <w:proofErr w:type="spellStart"/>
      <w:r w:rsidRPr="00D7022B">
        <w:rPr>
          <w:rFonts w:ascii="Arial" w:hAnsi="Arial" w:cs="Arial"/>
          <w:sz w:val="22"/>
          <w:szCs w:val="22"/>
        </w:rPr>
        <w:t>Modelling</w:t>
      </w:r>
      <w:proofErr w:type="spellEnd"/>
      <w:r w:rsidRPr="00D7022B">
        <w:rPr>
          <w:rFonts w:ascii="Arial" w:hAnsi="Arial" w:cs="Arial"/>
          <w:sz w:val="22"/>
          <w:szCs w:val="22"/>
        </w:rPr>
        <w:t>, Vol. 60: pp. 334-343.</w:t>
      </w:r>
    </w:p>
    <w:p w14:paraId="5149CD00" w14:textId="5AF11D4E" w:rsidR="00AF4700" w:rsidRDefault="00AF4700" w:rsidP="00AF4700">
      <w:pPr>
        <w:spacing w:after="60" w:line="276" w:lineRule="auto"/>
        <w:ind w:left="720" w:hanging="720"/>
        <w:jc w:val="both"/>
        <w:rPr>
          <w:rFonts w:ascii="Arial" w:hAnsi="Arial" w:cs="Arial"/>
          <w:sz w:val="22"/>
          <w:szCs w:val="22"/>
          <w:lang w:val="en-US"/>
        </w:rPr>
      </w:pPr>
      <w:r w:rsidRPr="00374DB0">
        <w:rPr>
          <w:rFonts w:ascii="Arial" w:hAnsi="Arial" w:cs="Arial"/>
          <w:sz w:val="22"/>
          <w:szCs w:val="22"/>
          <w:lang w:val="es-419"/>
        </w:rPr>
        <w:t xml:space="preserve">Barreix y Zambrano (2018), </w:t>
      </w:r>
      <w:r w:rsidRPr="00AF4700">
        <w:rPr>
          <w:rFonts w:ascii="Arial" w:hAnsi="Arial" w:cs="Arial"/>
          <w:i/>
          <w:sz w:val="22"/>
          <w:szCs w:val="22"/>
          <w:lang w:val="es-419"/>
        </w:rPr>
        <w:t>La Factura Electrónica en América Latina</w:t>
      </w:r>
      <w:r w:rsidRPr="00374DB0">
        <w:rPr>
          <w:rFonts w:ascii="Arial" w:hAnsi="Arial" w:cs="Arial"/>
          <w:sz w:val="22"/>
          <w:szCs w:val="22"/>
          <w:lang w:val="es-419"/>
        </w:rPr>
        <w:t xml:space="preserve">. </w:t>
      </w:r>
      <w:r w:rsidRPr="00374DB0">
        <w:rPr>
          <w:rFonts w:ascii="Arial" w:hAnsi="Arial" w:cs="Arial"/>
          <w:sz w:val="22"/>
          <w:szCs w:val="22"/>
          <w:lang w:val="en-US"/>
        </w:rPr>
        <w:t xml:space="preserve">BID. </w:t>
      </w:r>
    </w:p>
    <w:p w14:paraId="2C544536" w14:textId="77777777" w:rsidR="00AF4700" w:rsidRPr="00AF4700" w:rsidRDefault="00AF4700" w:rsidP="00AF4700">
      <w:pPr>
        <w:autoSpaceDE w:val="0"/>
        <w:autoSpaceDN w:val="0"/>
        <w:adjustRightInd w:val="0"/>
        <w:rPr>
          <w:rFonts w:ascii="Arial" w:eastAsiaTheme="minorHAnsi" w:hAnsi="Arial" w:cs="Arial"/>
          <w:sz w:val="22"/>
          <w:szCs w:val="22"/>
          <w:lang w:val="en-US"/>
        </w:rPr>
      </w:pPr>
      <w:proofErr w:type="spellStart"/>
      <w:r w:rsidRPr="00AF4700">
        <w:rPr>
          <w:rFonts w:ascii="Arial" w:eastAsiaTheme="minorHAnsi" w:hAnsi="Arial" w:cs="Arial"/>
          <w:sz w:val="22"/>
          <w:szCs w:val="22"/>
          <w:lang w:val="en-US"/>
        </w:rPr>
        <w:t>Eyraud</w:t>
      </w:r>
      <w:proofErr w:type="spellEnd"/>
      <w:r w:rsidRPr="00AF4700">
        <w:rPr>
          <w:rFonts w:ascii="Arial" w:eastAsiaTheme="minorHAnsi" w:hAnsi="Arial" w:cs="Arial"/>
          <w:sz w:val="22"/>
          <w:szCs w:val="22"/>
          <w:lang w:val="en-US"/>
        </w:rPr>
        <w:t xml:space="preserve">, L., X. </w:t>
      </w:r>
      <w:proofErr w:type="spellStart"/>
      <w:r w:rsidRPr="00AF4700">
        <w:rPr>
          <w:rFonts w:ascii="Arial" w:eastAsiaTheme="minorHAnsi" w:hAnsi="Arial" w:cs="Arial"/>
          <w:sz w:val="22"/>
          <w:szCs w:val="22"/>
          <w:lang w:val="en-US"/>
        </w:rPr>
        <w:t>Debrun</w:t>
      </w:r>
      <w:proofErr w:type="spellEnd"/>
      <w:r w:rsidRPr="00AF4700">
        <w:rPr>
          <w:rFonts w:ascii="Arial" w:eastAsiaTheme="minorHAnsi" w:hAnsi="Arial" w:cs="Arial"/>
          <w:sz w:val="22"/>
          <w:szCs w:val="22"/>
          <w:lang w:val="en-US"/>
        </w:rPr>
        <w:t xml:space="preserve">, A. Hodge, V. </w:t>
      </w:r>
      <w:proofErr w:type="spellStart"/>
      <w:r w:rsidRPr="00AF4700">
        <w:rPr>
          <w:rFonts w:ascii="Arial" w:eastAsiaTheme="minorHAnsi" w:hAnsi="Arial" w:cs="Arial"/>
          <w:sz w:val="22"/>
          <w:szCs w:val="22"/>
          <w:lang w:val="en-US"/>
        </w:rPr>
        <w:t>Lled_o</w:t>
      </w:r>
      <w:proofErr w:type="spellEnd"/>
      <w:r w:rsidRPr="00AF4700">
        <w:rPr>
          <w:rFonts w:ascii="Arial" w:eastAsiaTheme="minorHAnsi" w:hAnsi="Arial" w:cs="Arial"/>
          <w:sz w:val="22"/>
          <w:szCs w:val="22"/>
          <w:lang w:val="en-US"/>
        </w:rPr>
        <w:t>, and C. Pattillo. 2018. Second-Generation</w:t>
      </w:r>
    </w:p>
    <w:p w14:paraId="37EFF75E" w14:textId="402A4326" w:rsidR="00AF4700" w:rsidRPr="00AF4700" w:rsidRDefault="00AF4700" w:rsidP="00AF4700">
      <w:pPr>
        <w:autoSpaceDE w:val="0"/>
        <w:autoSpaceDN w:val="0"/>
        <w:adjustRightInd w:val="0"/>
        <w:rPr>
          <w:rFonts w:ascii="Arial" w:eastAsiaTheme="minorHAnsi" w:hAnsi="Arial" w:cs="Arial"/>
          <w:sz w:val="22"/>
          <w:szCs w:val="22"/>
          <w:lang w:val="en-US"/>
        </w:rPr>
      </w:pPr>
      <w:r w:rsidRPr="00AF4700">
        <w:rPr>
          <w:rFonts w:ascii="Arial" w:eastAsiaTheme="minorHAnsi" w:hAnsi="Arial" w:cs="Arial"/>
          <w:sz w:val="22"/>
          <w:szCs w:val="22"/>
          <w:lang w:val="en-US"/>
        </w:rPr>
        <w:t>Fiscal Rules: Balancing Simplicity, Flexibility, and Enforceability. IMF Sta</w:t>
      </w:r>
      <w:r>
        <w:rPr>
          <w:rFonts w:ascii="Arial" w:eastAsiaTheme="minorHAnsi" w:hAnsi="Arial" w:cs="Arial"/>
          <w:sz w:val="22"/>
          <w:szCs w:val="22"/>
          <w:lang w:val="en-US"/>
        </w:rPr>
        <w:t>ff</w:t>
      </w:r>
      <w:r w:rsidRPr="00AF4700">
        <w:rPr>
          <w:rFonts w:ascii="Arial" w:eastAsiaTheme="minorHAnsi" w:hAnsi="Arial" w:cs="Arial"/>
          <w:sz w:val="22"/>
          <w:szCs w:val="22"/>
          <w:lang w:val="en-US"/>
        </w:rPr>
        <w:t xml:space="preserve"> Discussion</w:t>
      </w:r>
    </w:p>
    <w:p w14:paraId="0BF1B2D2" w14:textId="77777777" w:rsidR="00AF4700" w:rsidRPr="00AF4700" w:rsidRDefault="00AF4700" w:rsidP="00AF4700">
      <w:pPr>
        <w:spacing w:after="200" w:line="276" w:lineRule="auto"/>
        <w:rPr>
          <w:rFonts w:ascii="Arial" w:eastAsiaTheme="minorHAnsi" w:hAnsi="Arial" w:cs="Arial"/>
          <w:sz w:val="22"/>
          <w:szCs w:val="22"/>
          <w:lang w:val="en-US"/>
        </w:rPr>
      </w:pPr>
      <w:r w:rsidRPr="00AF4700">
        <w:rPr>
          <w:rFonts w:ascii="Arial" w:eastAsiaTheme="minorHAnsi" w:hAnsi="Arial" w:cs="Arial"/>
          <w:sz w:val="22"/>
          <w:szCs w:val="22"/>
          <w:lang w:val="en-US"/>
        </w:rPr>
        <w:t>Note No. SDN/18/04.</w:t>
      </w:r>
    </w:p>
    <w:p w14:paraId="781A78B1" w14:textId="38425952" w:rsidR="00AF4700" w:rsidRDefault="00AF4700" w:rsidP="00AF4700">
      <w:pPr>
        <w:autoSpaceDE w:val="0"/>
        <w:autoSpaceDN w:val="0"/>
        <w:adjustRightInd w:val="0"/>
        <w:rPr>
          <w:rFonts w:ascii="Arial" w:eastAsiaTheme="minorHAnsi" w:hAnsi="Arial" w:cs="Arial"/>
          <w:sz w:val="22"/>
          <w:szCs w:val="22"/>
          <w:lang w:val="en-US"/>
        </w:rPr>
      </w:pPr>
      <w:proofErr w:type="spellStart"/>
      <w:r w:rsidRPr="00AF4700">
        <w:rPr>
          <w:rFonts w:ascii="Arial" w:eastAsiaTheme="minorHAnsi" w:hAnsi="Arial" w:cs="Arial"/>
          <w:sz w:val="22"/>
          <w:szCs w:val="22"/>
          <w:lang w:val="en-US"/>
        </w:rPr>
        <w:t>Guerguil</w:t>
      </w:r>
      <w:proofErr w:type="spellEnd"/>
      <w:r w:rsidRPr="00AF4700">
        <w:rPr>
          <w:rFonts w:ascii="Arial" w:eastAsiaTheme="minorHAnsi" w:hAnsi="Arial" w:cs="Arial"/>
          <w:sz w:val="22"/>
          <w:szCs w:val="22"/>
          <w:lang w:val="en-US"/>
        </w:rPr>
        <w:t xml:space="preserve">, M., P. </w:t>
      </w:r>
      <w:proofErr w:type="spellStart"/>
      <w:r w:rsidRPr="00AF4700">
        <w:rPr>
          <w:rFonts w:ascii="Arial" w:eastAsiaTheme="minorHAnsi" w:hAnsi="Arial" w:cs="Arial"/>
          <w:sz w:val="22"/>
          <w:szCs w:val="22"/>
          <w:lang w:val="en-US"/>
        </w:rPr>
        <w:t>Mandon</w:t>
      </w:r>
      <w:proofErr w:type="spellEnd"/>
      <w:r w:rsidRPr="00AF4700">
        <w:rPr>
          <w:rFonts w:ascii="Arial" w:eastAsiaTheme="minorHAnsi" w:hAnsi="Arial" w:cs="Arial"/>
          <w:sz w:val="22"/>
          <w:szCs w:val="22"/>
          <w:lang w:val="en-US"/>
        </w:rPr>
        <w:t xml:space="preserve">, and R. </w:t>
      </w:r>
      <w:proofErr w:type="spellStart"/>
      <w:r w:rsidRPr="00AF4700">
        <w:rPr>
          <w:rFonts w:ascii="Arial" w:eastAsiaTheme="minorHAnsi" w:hAnsi="Arial" w:cs="Arial"/>
          <w:sz w:val="22"/>
          <w:szCs w:val="22"/>
          <w:lang w:val="en-US"/>
        </w:rPr>
        <w:t>Tapsoba</w:t>
      </w:r>
      <w:proofErr w:type="spellEnd"/>
      <w:r w:rsidRPr="00AF4700">
        <w:rPr>
          <w:rFonts w:ascii="Arial" w:eastAsiaTheme="minorHAnsi" w:hAnsi="Arial" w:cs="Arial"/>
          <w:sz w:val="22"/>
          <w:szCs w:val="22"/>
          <w:lang w:val="en-US"/>
        </w:rPr>
        <w:t>. 2017. Flexible fiscal rules and countercyclical</w:t>
      </w:r>
      <w:r>
        <w:rPr>
          <w:rFonts w:ascii="Arial" w:eastAsiaTheme="minorHAnsi" w:hAnsi="Arial" w:cs="Arial"/>
          <w:sz w:val="22"/>
          <w:szCs w:val="22"/>
          <w:lang w:val="en-US"/>
        </w:rPr>
        <w:t xml:space="preserve"> </w:t>
      </w:r>
      <w:r w:rsidRPr="00AF4700">
        <w:rPr>
          <w:rFonts w:ascii="Arial" w:eastAsiaTheme="minorHAnsi" w:hAnsi="Arial" w:cs="Arial"/>
          <w:sz w:val="22"/>
          <w:szCs w:val="22"/>
          <w:lang w:val="en-US"/>
        </w:rPr>
        <w:t xml:space="preserve">fiscal policy. </w:t>
      </w:r>
      <w:r w:rsidRPr="00AF4700">
        <w:rPr>
          <w:rFonts w:ascii="Arial" w:eastAsiaTheme="minorHAnsi" w:hAnsi="Arial" w:cs="Arial"/>
          <w:i/>
          <w:sz w:val="22"/>
          <w:szCs w:val="22"/>
          <w:lang w:val="en-US"/>
        </w:rPr>
        <w:t>Journal of Macroeconomics</w:t>
      </w:r>
      <w:r w:rsidRPr="00AF4700">
        <w:rPr>
          <w:rFonts w:ascii="Arial" w:eastAsiaTheme="minorHAnsi" w:hAnsi="Arial" w:cs="Arial"/>
          <w:sz w:val="22"/>
          <w:szCs w:val="22"/>
          <w:lang w:val="en-US"/>
        </w:rPr>
        <w:t xml:space="preserve"> 52: 189-220.</w:t>
      </w:r>
    </w:p>
    <w:p w14:paraId="2118BB00" w14:textId="77777777" w:rsidR="00AF4700" w:rsidRPr="00AF4700" w:rsidRDefault="00AF4700" w:rsidP="00AF4700">
      <w:pPr>
        <w:autoSpaceDE w:val="0"/>
        <w:autoSpaceDN w:val="0"/>
        <w:adjustRightInd w:val="0"/>
        <w:rPr>
          <w:rFonts w:ascii="Arial" w:eastAsiaTheme="minorHAnsi" w:hAnsi="Arial" w:cs="Arial"/>
          <w:sz w:val="22"/>
          <w:szCs w:val="22"/>
          <w:lang w:val="en-US"/>
        </w:rPr>
      </w:pPr>
    </w:p>
    <w:p w14:paraId="30F6DCB4" w14:textId="77777777" w:rsidR="00AF4700" w:rsidRPr="00AF4700" w:rsidRDefault="00AF4700" w:rsidP="00AF4700">
      <w:pPr>
        <w:autoSpaceDE w:val="0"/>
        <w:autoSpaceDN w:val="0"/>
        <w:adjustRightInd w:val="0"/>
        <w:rPr>
          <w:rFonts w:ascii="Arial" w:eastAsiaTheme="minorHAnsi" w:hAnsi="Arial" w:cs="Arial"/>
          <w:sz w:val="22"/>
          <w:szCs w:val="22"/>
          <w:lang w:val="en-US"/>
        </w:rPr>
      </w:pPr>
      <w:r w:rsidRPr="00D7022B">
        <w:rPr>
          <w:rFonts w:ascii="Arial" w:eastAsiaTheme="minorHAnsi" w:hAnsi="Arial" w:cs="Arial"/>
          <w:sz w:val="22"/>
          <w:szCs w:val="22"/>
          <w:lang w:val="en-US"/>
        </w:rPr>
        <w:t xml:space="preserve">Gordon, R. y W. Li. 2009. </w:t>
      </w:r>
      <w:r w:rsidRPr="00AF4700">
        <w:rPr>
          <w:rFonts w:ascii="Arial" w:eastAsiaTheme="minorHAnsi" w:hAnsi="Arial" w:cs="Arial"/>
          <w:sz w:val="22"/>
          <w:szCs w:val="22"/>
          <w:lang w:val="en-US"/>
        </w:rPr>
        <w:t>Tax Structures in Developing Countries: Many Puzzles and a</w:t>
      </w:r>
    </w:p>
    <w:p w14:paraId="097DAEC0" w14:textId="77777777" w:rsidR="00AF4700" w:rsidRPr="00D7022B" w:rsidRDefault="00AF4700" w:rsidP="00AF4700">
      <w:pPr>
        <w:autoSpaceDE w:val="0"/>
        <w:autoSpaceDN w:val="0"/>
        <w:adjustRightInd w:val="0"/>
        <w:jc w:val="both"/>
        <w:rPr>
          <w:rFonts w:ascii="Arial" w:hAnsi="Arial" w:cs="Arial"/>
          <w:sz w:val="22"/>
          <w:szCs w:val="22"/>
          <w:lang w:val="en-US"/>
        </w:rPr>
      </w:pPr>
      <w:r w:rsidRPr="00D7022B">
        <w:rPr>
          <w:rFonts w:ascii="Arial" w:eastAsiaTheme="minorHAnsi" w:hAnsi="Arial" w:cs="Arial"/>
          <w:sz w:val="22"/>
          <w:szCs w:val="22"/>
          <w:lang w:val="en-US"/>
        </w:rPr>
        <w:t xml:space="preserve">Possible Explanation. </w:t>
      </w:r>
      <w:r w:rsidRPr="00D7022B">
        <w:rPr>
          <w:rFonts w:ascii="Arial" w:eastAsiaTheme="minorHAnsi" w:hAnsi="Arial" w:cs="Arial"/>
          <w:i/>
          <w:sz w:val="22"/>
          <w:szCs w:val="22"/>
          <w:lang w:val="en-US"/>
        </w:rPr>
        <w:t>Journal of Public Economics</w:t>
      </w:r>
      <w:r w:rsidRPr="00D7022B">
        <w:rPr>
          <w:rFonts w:ascii="Arial" w:eastAsiaTheme="minorHAnsi" w:hAnsi="Arial" w:cs="Arial"/>
          <w:sz w:val="22"/>
          <w:szCs w:val="22"/>
          <w:lang w:val="en-US"/>
        </w:rPr>
        <w:t xml:space="preserve"> 93 (7-8): 855-866.</w:t>
      </w:r>
    </w:p>
    <w:p w14:paraId="17E1504D" w14:textId="77777777" w:rsidR="00AF4700" w:rsidRDefault="00AF4700" w:rsidP="00AF4700">
      <w:pPr>
        <w:autoSpaceDE w:val="0"/>
        <w:autoSpaceDN w:val="0"/>
        <w:adjustRightInd w:val="0"/>
        <w:rPr>
          <w:rFonts w:ascii="Arial" w:eastAsiaTheme="minorHAnsi" w:hAnsi="Arial" w:cs="Arial"/>
          <w:sz w:val="22"/>
          <w:szCs w:val="22"/>
          <w:lang w:val="en-US"/>
        </w:rPr>
      </w:pPr>
    </w:p>
    <w:p w14:paraId="680FAE74" w14:textId="4CCAB728" w:rsidR="00AF4700" w:rsidRPr="00AF4700" w:rsidRDefault="00AF4700" w:rsidP="00AF4700">
      <w:pPr>
        <w:autoSpaceDE w:val="0"/>
        <w:autoSpaceDN w:val="0"/>
        <w:adjustRightInd w:val="0"/>
        <w:rPr>
          <w:rFonts w:ascii="Arial" w:eastAsiaTheme="minorHAnsi" w:hAnsi="Arial" w:cs="Arial"/>
          <w:i/>
          <w:sz w:val="22"/>
          <w:szCs w:val="22"/>
          <w:lang w:val="en-US"/>
        </w:rPr>
      </w:pPr>
      <w:proofErr w:type="spellStart"/>
      <w:r w:rsidRPr="00D0437F">
        <w:rPr>
          <w:rFonts w:ascii="Arial" w:eastAsiaTheme="minorHAnsi" w:hAnsi="Arial" w:cs="Arial"/>
          <w:sz w:val="22"/>
          <w:szCs w:val="22"/>
          <w:lang w:val="es-CR"/>
        </w:rPr>
        <w:t>Grembi</w:t>
      </w:r>
      <w:proofErr w:type="spellEnd"/>
      <w:r w:rsidRPr="00D0437F">
        <w:rPr>
          <w:rFonts w:ascii="Arial" w:eastAsiaTheme="minorHAnsi" w:hAnsi="Arial" w:cs="Arial"/>
          <w:sz w:val="22"/>
          <w:szCs w:val="22"/>
          <w:lang w:val="es-CR"/>
        </w:rPr>
        <w:t xml:space="preserve">, V., </w:t>
      </w:r>
      <w:proofErr w:type="spellStart"/>
      <w:r w:rsidRPr="00D0437F">
        <w:rPr>
          <w:rFonts w:ascii="Arial" w:eastAsiaTheme="minorHAnsi" w:hAnsi="Arial" w:cs="Arial"/>
          <w:sz w:val="22"/>
          <w:szCs w:val="22"/>
          <w:lang w:val="es-CR"/>
        </w:rPr>
        <w:t>Nannicini</w:t>
      </w:r>
      <w:proofErr w:type="spellEnd"/>
      <w:r w:rsidRPr="00D0437F">
        <w:rPr>
          <w:rFonts w:ascii="Arial" w:eastAsiaTheme="minorHAnsi" w:hAnsi="Arial" w:cs="Arial"/>
          <w:sz w:val="22"/>
          <w:szCs w:val="22"/>
          <w:lang w:val="es-CR"/>
        </w:rPr>
        <w:t xml:space="preserve">, T., </w:t>
      </w:r>
      <w:proofErr w:type="spellStart"/>
      <w:r w:rsidRPr="00D0437F">
        <w:rPr>
          <w:rFonts w:ascii="Arial" w:eastAsiaTheme="minorHAnsi" w:hAnsi="Arial" w:cs="Arial"/>
          <w:sz w:val="22"/>
          <w:szCs w:val="22"/>
          <w:lang w:val="es-CR"/>
        </w:rPr>
        <w:t>Troiano</w:t>
      </w:r>
      <w:proofErr w:type="spellEnd"/>
      <w:r w:rsidRPr="00D0437F">
        <w:rPr>
          <w:rFonts w:ascii="Arial" w:eastAsiaTheme="minorHAnsi" w:hAnsi="Arial" w:cs="Arial"/>
          <w:sz w:val="22"/>
          <w:szCs w:val="22"/>
          <w:lang w:val="es-CR"/>
        </w:rPr>
        <w:t xml:space="preserve">, U., 2016. </w:t>
      </w:r>
      <w:r w:rsidRPr="00AF4700">
        <w:rPr>
          <w:rFonts w:ascii="Arial" w:eastAsiaTheme="minorHAnsi" w:hAnsi="Arial" w:cs="Arial"/>
          <w:sz w:val="22"/>
          <w:szCs w:val="22"/>
          <w:lang w:val="en-US"/>
        </w:rPr>
        <w:t xml:space="preserve">Do fiscal rules matter? </w:t>
      </w:r>
      <w:r w:rsidRPr="00AF4700">
        <w:rPr>
          <w:rFonts w:ascii="Arial" w:eastAsiaTheme="minorHAnsi" w:hAnsi="Arial" w:cs="Arial"/>
          <w:i/>
          <w:sz w:val="22"/>
          <w:szCs w:val="22"/>
          <w:lang w:val="en-US"/>
        </w:rPr>
        <w:t>Am. Econ. J. Appl.</w:t>
      </w:r>
    </w:p>
    <w:p w14:paraId="2F0339E3" w14:textId="650CF144" w:rsidR="00AF4700" w:rsidRPr="00AF4700" w:rsidRDefault="00AF4700" w:rsidP="00AF4700">
      <w:pPr>
        <w:spacing w:after="200" w:line="276" w:lineRule="auto"/>
        <w:rPr>
          <w:rFonts w:ascii="Arial" w:eastAsiaTheme="minorHAnsi" w:hAnsi="Arial" w:cs="Arial"/>
          <w:sz w:val="22"/>
          <w:szCs w:val="22"/>
          <w:lang w:val="en-US"/>
        </w:rPr>
      </w:pPr>
      <w:r w:rsidRPr="00AF4700">
        <w:rPr>
          <w:rFonts w:ascii="Arial" w:eastAsiaTheme="minorHAnsi" w:hAnsi="Arial" w:cs="Arial"/>
          <w:i/>
          <w:sz w:val="22"/>
          <w:szCs w:val="22"/>
          <w:lang w:val="en-US"/>
        </w:rPr>
        <w:t>Econ</w:t>
      </w:r>
      <w:r w:rsidRPr="00AF4700">
        <w:rPr>
          <w:rFonts w:ascii="Arial" w:eastAsiaTheme="minorHAnsi" w:hAnsi="Arial" w:cs="Arial"/>
          <w:sz w:val="22"/>
          <w:szCs w:val="22"/>
          <w:lang w:val="en-US"/>
        </w:rPr>
        <w:t>. 8 (3), 1–30.</w:t>
      </w:r>
    </w:p>
    <w:p w14:paraId="1262FD8D" w14:textId="0666A554" w:rsidR="00AF4700" w:rsidRPr="00AF4700" w:rsidRDefault="00AF4700" w:rsidP="00AF4700">
      <w:pPr>
        <w:autoSpaceDE w:val="0"/>
        <w:autoSpaceDN w:val="0"/>
        <w:adjustRightInd w:val="0"/>
        <w:rPr>
          <w:rFonts w:ascii="Arial" w:eastAsiaTheme="minorHAnsi" w:hAnsi="Arial" w:cs="Arial"/>
          <w:sz w:val="22"/>
          <w:szCs w:val="22"/>
          <w:lang w:val="en-US"/>
        </w:rPr>
      </w:pPr>
      <w:r w:rsidRPr="00AF4700">
        <w:rPr>
          <w:rFonts w:ascii="Arial" w:eastAsiaTheme="minorHAnsi" w:hAnsi="Arial" w:cs="Arial"/>
          <w:sz w:val="22"/>
          <w:szCs w:val="22"/>
          <w:lang w:val="en-US"/>
        </w:rPr>
        <w:t>International Monetary Fund. 2009. Fiscal Rules</w:t>
      </w:r>
      <w:r w:rsidR="00D7022B">
        <w:rPr>
          <w:rFonts w:ascii="Arial" w:eastAsiaTheme="minorHAnsi" w:hAnsi="Arial" w:cs="Arial"/>
          <w:sz w:val="22"/>
          <w:szCs w:val="22"/>
          <w:lang w:val="en-US"/>
        </w:rPr>
        <w:t xml:space="preserve">: </w:t>
      </w:r>
      <w:r w:rsidRPr="00AF4700">
        <w:rPr>
          <w:rFonts w:ascii="Arial" w:eastAsiaTheme="minorHAnsi" w:hAnsi="Arial" w:cs="Arial"/>
          <w:sz w:val="22"/>
          <w:szCs w:val="22"/>
          <w:lang w:val="en-US"/>
        </w:rPr>
        <w:t>Anchoring Expectations for Sus-</w:t>
      </w:r>
    </w:p>
    <w:p w14:paraId="7AA5BCF2" w14:textId="77777777" w:rsidR="00AF4700" w:rsidRPr="00AF4700" w:rsidRDefault="00AF4700" w:rsidP="00AF4700">
      <w:pPr>
        <w:autoSpaceDE w:val="0"/>
        <w:autoSpaceDN w:val="0"/>
        <w:adjustRightInd w:val="0"/>
        <w:rPr>
          <w:rFonts w:ascii="Arial" w:eastAsiaTheme="minorHAnsi" w:hAnsi="Arial" w:cs="Arial"/>
          <w:sz w:val="22"/>
          <w:szCs w:val="22"/>
          <w:lang w:val="en-US"/>
        </w:rPr>
      </w:pPr>
      <w:proofErr w:type="spellStart"/>
      <w:r w:rsidRPr="00AF4700">
        <w:rPr>
          <w:rFonts w:ascii="Arial" w:eastAsiaTheme="minorHAnsi" w:hAnsi="Arial" w:cs="Arial"/>
          <w:sz w:val="22"/>
          <w:szCs w:val="22"/>
          <w:lang w:val="en-US"/>
        </w:rPr>
        <w:t>tainable</w:t>
      </w:r>
      <w:proofErr w:type="spellEnd"/>
      <w:r w:rsidRPr="00AF4700">
        <w:rPr>
          <w:rFonts w:ascii="Arial" w:eastAsiaTheme="minorHAnsi" w:hAnsi="Arial" w:cs="Arial"/>
          <w:sz w:val="22"/>
          <w:szCs w:val="22"/>
          <w:lang w:val="en-US"/>
        </w:rPr>
        <w:t xml:space="preserve"> Public Finances." IMF Policy Paper, International Monetary Fund, Washington,</w:t>
      </w:r>
    </w:p>
    <w:p w14:paraId="3C9099A4" w14:textId="434E8EFE" w:rsidR="00AF4700" w:rsidRPr="00AF4700" w:rsidRDefault="00AF4700" w:rsidP="00AF4700">
      <w:pPr>
        <w:spacing w:after="200" w:line="276" w:lineRule="auto"/>
        <w:rPr>
          <w:rFonts w:ascii="Arial" w:hAnsi="Arial" w:cs="Arial"/>
          <w:sz w:val="22"/>
          <w:szCs w:val="22"/>
          <w:lang w:val="en-US"/>
        </w:rPr>
      </w:pPr>
      <w:r w:rsidRPr="00D7022B">
        <w:rPr>
          <w:rFonts w:ascii="Arial" w:eastAsiaTheme="minorHAnsi" w:hAnsi="Arial" w:cs="Arial"/>
          <w:sz w:val="22"/>
          <w:szCs w:val="22"/>
          <w:lang w:val="en-US"/>
        </w:rPr>
        <w:t>DC.</w:t>
      </w:r>
    </w:p>
    <w:p w14:paraId="0056A031" w14:textId="77777777" w:rsidR="00AF4700" w:rsidRPr="00AF4700" w:rsidRDefault="00AF4700" w:rsidP="00AF4700">
      <w:pPr>
        <w:autoSpaceDE w:val="0"/>
        <w:autoSpaceDN w:val="0"/>
        <w:adjustRightInd w:val="0"/>
        <w:rPr>
          <w:rFonts w:ascii="Arial" w:eastAsiaTheme="minorHAnsi" w:hAnsi="Arial" w:cs="Arial"/>
          <w:sz w:val="22"/>
          <w:szCs w:val="22"/>
          <w:lang w:val="en-US"/>
        </w:rPr>
      </w:pPr>
      <w:proofErr w:type="spellStart"/>
      <w:r w:rsidRPr="00AF4700">
        <w:rPr>
          <w:rFonts w:ascii="Arial" w:eastAsiaTheme="minorHAnsi" w:hAnsi="Arial" w:cs="Arial"/>
          <w:sz w:val="22"/>
          <w:szCs w:val="22"/>
          <w:lang w:val="en-US"/>
        </w:rPr>
        <w:t>Kleven</w:t>
      </w:r>
      <w:proofErr w:type="spellEnd"/>
      <w:r w:rsidRPr="00AF4700">
        <w:rPr>
          <w:rFonts w:ascii="Arial" w:eastAsiaTheme="minorHAnsi" w:hAnsi="Arial" w:cs="Arial"/>
          <w:sz w:val="22"/>
          <w:szCs w:val="22"/>
          <w:lang w:val="en-US"/>
        </w:rPr>
        <w:t xml:space="preserve">, H., C. Jacobsen, T. </w:t>
      </w:r>
      <w:proofErr w:type="spellStart"/>
      <w:r w:rsidRPr="00AF4700">
        <w:rPr>
          <w:rFonts w:ascii="Arial" w:eastAsiaTheme="minorHAnsi" w:hAnsi="Arial" w:cs="Arial"/>
          <w:sz w:val="22"/>
          <w:szCs w:val="22"/>
          <w:lang w:val="en-US"/>
        </w:rPr>
        <w:t>Kreiner</w:t>
      </w:r>
      <w:proofErr w:type="spellEnd"/>
      <w:r w:rsidRPr="00AF4700">
        <w:rPr>
          <w:rFonts w:ascii="Arial" w:eastAsiaTheme="minorHAnsi" w:hAnsi="Arial" w:cs="Arial"/>
          <w:sz w:val="22"/>
          <w:szCs w:val="22"/>
          <w:lang w:val="en-US"/>
        </w:rPr>
        <w:t xml:space="preserve">, y E. </w:t>
      </w:r>
      <w:proofErr w:type="spellStart"/>
      <w:r w:rsidRPr="00AF4700">
        <w:rPr>
          <w:rFonts w:ascii="Arial" w:eastAsiaTheme="minorHAnsi" w:hAnsi="Arial" w:cs="Arial"/>
          <w:sz w:val="22"/>
          <w:szCs w:val="22"/>
          <w:lang w:val="en-US"/>
        </w:rPr>
        <w:t>Saez</w:t>
      </w:r>
      <w:proofErr w:type="spellEnd"/>
      <w:r w:rsidRPr="00AF4700">
        <w:rPr>
          <w:rFonts w:ascii="Arial" w:eastAsiaTheme="minorHAnsi" w:hAnsi="Arial" w:cs="Arial"/>
          <w:sz w:val="22"/>
          <w:szCs w:val="22"/>
          <w:lang w:val="en-US"/>
        </w:rPr>
        <w:t>. 2015. Why Can Modern Governments Tax So Much? An Agency Model of Firms as Fiscal Intermediaries. Mimeo.</w:t>
      </w:r>
    </w:p>
    <w:p w14:paraId="164C2D14" w14:textId="77777777" w:rsidR="00AF4700" w:rsidRPr="00AF4700" w:rsidRDefault="00AF4700" w:rsidP="00AF4700">
      <w:pPr>
        <w:autoSpaceDE w:val="0"/>
        <w:autoSpaceDN w:val="0"/>
        <w:adjustRightInd w:val="0"/>
        <w:rPr>
          <w:rFonts w:ascii="Arial" w:hAnsi="Arial" w:cs="Arial"/>
          <w:sz w:val="22"/>
          <w:szCs w:val="22"/>
          <w:lang w:val="en-US"/>
        </w:rPr>
      </w:pPr>
    </w:p>
    <w:p w14:paraId="036A115E" w14:textId="77777777" w:rsidR="00AF4700" w:rsidRPr="00AF4700" w:rsidRDefault="00AF4700" w:rsidP="00AF4700">
      <w:pPr>
        <w:autoSpaceDE w:val="0"/>
        <w:autoSpaceDN w:val="0"/>
        <w:adjustRightInd w:val="0"/>
        <w:jc w:val="both"/>
        <w:rPr>
          <w:rFonts w:ascii="Arial" w:hAnsi="Arial" w:cs="Arial"/>
          <w:sz w:val="22"/>
          <w:szCs w:val="22"/>
          <w:lang w:val="en-US"/>
        </w:rPr>
      </w:pPr>
      <w:proofErr w:type="spellStart"/>
      <w:r w:rsidRPr="00AF4700">
        <w:rPr>
          <w:rFonts w:ascii="Arial" w:hAnsi="Arial" w:cs="Arial"/>
          <w:sz w:val="22"/>
          <w:szCs w:val="22"/>
          <w:lang w:val="en-US"/>
        </w:rPr>
        <w:t>Kleven</w:t>
      </w:r>
      <w:proofErr w:type="spellEnd"/>
      <w:r w:rsidRPr="00AF4700">
        <w:rPr>
          <w:rFonts w:ascii="Arial" w:hAnsi="Arial" w:cs="Arial"/>
          <w:sz w:val="22"/>
          <w:szCs w:val="22"/>
          <w:lang w:val="en-US"/>
        </w:rPr>
        <w:t xml:space="preserve">, H. J., Knudsen, M. B., </w:t>
      </w:r>
      <w:proofErr w:type="spellStart"/>
      <w:r w:rsidRPr="00AF4700">
        <w:rPr>
          <w:rFonts w:ascii="Arial" w:hAnsi="Arial" w:cs="Arial"/>
          <w:sz w:val="22"/>
          <w:szCs w:val="22"/>
          <w:lang w:val="en-US"/>
        </w:rPr>
        <w:t>Kreiner</w:t>
      </w:r>
      <w:proofErr w:type="spellEnd"/>
      <w:r w:rsidRPr="00AF4700">
        <w:rPr>
          <w:rFonts w:ascii="Arial" w:hAnsi="Arial" w:cs="Arial"/>
          <w:sz w:val="22"/>
          <w:szCs w:val="22"/>
          <w:lang w:val="en-US"/>
        </w:rPr>
        <w:t xml:space="preserve">, C. T., Pedersen, S., and </w:t>
      </w:r>
      <w:proofErr w:type="spellStart"/>
      <w:r w:rsidRPr="00AF4700">
        <w:rPr>
          <w:rFonts w:ascii="Arial" w:hAnsi="Arial" w:cs="Arial"/>
          <w:sz w:val="22"/>
          <w:szCs w:val="22"/>
          <w:lang w:val="en-US"/>
        </w:rPr>
        <w:t>Saez</w:t>
      </w:r>
      <w:proofErr w:type="spellEnd"/>
      <w:r w:rsidRPr="00AF4700">
        <w:rPr>
          <w:rFonts w:ascii="Arial" w:hAnsi="Arial" w:cs="Arial"/>
          <w:sz w:val="22"/>
          <w:szCs w:val="22"/>
          <w:lang w:val="en-US"/>
        </w:rPr>
        <w:t xml:space="preserve">, E. 2011. ‘Unwilling or Unable to Cheat? Evidence from a Tax Audit Experiment in Denmark’, </w:t>
      </w:r>
      <w:proofErr w:type="spellStart"/>
      <w:r w:rsidRPr="00AF4700">
        <w:rPr>
          <w:rFonts w:ascii="Arial" w:hAnsi="Arial" w:cs="Arial"/>
          <w:i/>
          <w:iCs/>
          <w:sz w:val="22"/>
          <w:szCs w:val="22"/>
          <w:lang w:val="en-US"/>
        </w:rPr>
        <w:t>Econometrica</w:t>
      </w:r>
      <w:proofErr w:type="spellEnd"/>
      <w:r w:rsidRPr="00AF4700">
        <w:rPr>
          <w:rFonts w:ascii="Arial" w:hAnsi="Arial" w:cs="Arial"/>
          <w:sz w:val="22"/>
          <w:szCs w:val="22"/>
          <w:lang w:val="en-US"/>
        </w:rPr>
        <w:t xml:space="preserve">, </w:t>
      </w:r>
      <w:r w:rsidRPr="00AF4700">
        <w:rPr>
          <w:rFonts w:ascii="Arial" w:hAnsi="Arial" w:cs="Arial"/>
          <w:bCs/>
          <w:sz w:val="22"/>
          <w:szCs w:val="22"/>
          <w:lang w:val="en-US"/>
        </w:rPr>
        <w:t>79</w:t>
      </w:r>
      <w:r w:rsidRPr="00AF4700">
        <w:rPr>
          <w:rFonts w:ascii="Arial" w:hAnsi="Arial" w:cs="Arial"/>
          <w:sz w:val="22"/>
          <w:szCs w:val="22"/>
          <w:lang w:val="en-US"/>
        </w:rPr>
        <w:t>, 651–92.</w:t>
      </w:r>
    </w:p>
    <w:p w14:paraId="2DD72DDE" w14:textId="77777777" w:rsidR="00AF4700" w:rsidRPr="00D7022B" w:rsidRDefault="00AF4700">
      <w:pPr>
        <w:spacing w:after="200" w:line="276" w:lineRule="auto"/>
        <w:rPr>
          <w:rFonts w:ascii="Arial" w:hAnsi="Arial" w:cs="Arial"/>
          <w:sz w:val="22"/>
          <w:szCs w:val="22"/>
          <w:lang w:val="en-US"/>
        </w:rPr>
      </w:pPr>
    </w:p>
    <w:p w14:paraId="296E07E5" w14:textId="15B07723" w:rsidR="00025FBC" w:rsidRPr="00AF4700" w:rsidRDefault="00025FBC">
      <w:pPr>
        <w:spacing w:after="200" w:line="276" w:lineRule="auto"/>
        <w:rPr>
          <w:rFonts w:ascii="Arial" w:hAnsi="Arial" w:cs="Arial"/>
          <w:sz w:val="22"/>
          <w:szCs w:val="22"/>
          <w:lang w:val="en-US"/>
        </w:rPr>
      </w:pPr>
      <w:proofErr w:type="spellStart"/>
      <w:r w:rsidRPr="00D0437F">
        <w:rPr>
          <w:rFonts w:ascii="Arial" w:hAnsi="Arial" w:cs="Arial"/>
          <w:sz w:val="22"/>
          <w:szCs w:val="22"/>
          <w:lang w:val="es-CR"/>
        </w:rPr>
        <w:t>Kopits</w:t>
      </w:r>
      <w:proofErr w:type="spellEnd"/>
      <w:r w:rsidRPr="00D0437F">
        <w:rPr>
          <w:rFonts w:ascii="Arial" w:hAnsi="Arial" w:cs="Arial"/>
          <w:sz w:val="22"/>
          <w:szCs w:val="22"/>
          <w:lang w:val="es-CR"/>
        </w:rPr>
        <w:t xml:space="preserve">, G., y S. </w:t>
      </w:r>
      <w:proofErr w:type="spellStart"/>
      <w:r w:rsidRPr="00D0437F">
        <w:rPr>
          <w:rFonts w:ascii="Arial" w:hAnsi="Arial" w:cs="Arial"/>
          <w:sz w:val="22"/>
          <w:szCs w:val="22"/>
          <w:lang w:val="es-CR"/>
        </w:rPr>
        <w:t>Symansky</w:t>
      </w:r>
      <w:proofErr w:type="spellEnd"/>
      <w:r w:rsidRPr="00D0437F">
        <w:rPr>
          <w:rFonts w:ascii="Arial" w:hAnsi="Arial" w:cs="Arial"/>
          <w:sz w:val="22"/>
          <w:szCs w:val="22"/>
          <w:lang w:val="es-CR"/>
        </w:rPr>
        <w:t xml:space="preserve">. </w:t>
      </w:r>
      <w:r w:rsidRPr="00AF4700">
        <w:rPr>
          <w:rFonts w:ascii="Arial" w:hAnsi="Arial" w:cs="Arial"/>
          <w:sz w:val="22"/>
          <w:szCs w:val="22"/>
          <w:lang w:val="en-US"/>
        </w:rPr>
        <w:t xml:space="preserve">1998. </w:t>
      </w:r>
      <w:r w:rsidRPr="00AF4700">
        <w:rPr>
          <w:rFonts w:ascii="Arial" w:hAnsi="Arial" w:cs="Arial"/>
          <w:i/>
          <w:iCs/>
          <w:sz w:val="22"/>
          <w:szCs w:val="22"/>
          <w:lang w:val="en-US"/>
        </w:rPr>
        <w:t>Fiscal Policy Rules</w:t>
      </w:r>
      <w:r w:rsidRPr="00AF4700">
        <w:rPr>
          <w:rFonts w:ascii="Arial" w:hAnsi="Arial" w:cs="Arial"/>
          <w:sz w:val="22"/>
          <w:szCs w:val="22"/>
          <w:lang w:val="en-US"/>
        </w:rPr>
        <w:t xml:space="preserve">. IMF Occasional Paper No. 162. </w:t>
      </w:r>
    </w:p>
    <w:p w14:paraId="30275502" w14:textId="77777777" w:rsidR="00AF4700" w:rsidRPr="00D7022B" w:rsidRDefault="00AF4700" w:rsidP="00AF4700">
      <w:pPr>
        <w:autoSpaceDE w:val="0"/>
        <w:autoSpaceDN w:val="0"/>
        <w:adjustRightInd w:val="0"/>
        <w:rPr>
          <w:rFonts w:ascii="Arial" w:eastAsiaTheme="minorHAnsi" w:hAnsi="Arial" w:cs="Arial"/>
          <w:sz w:val="22"/>
          <w:szCs w:val="22"/>
          <w:lang w:val="en-US"/>
        </w:rPr>
      </w:pPr>
      <w:proofErr w:type="spellStart"/>
      <w:r w:rsidRPr="00C054BF">
        <w:rPr>
          <w:rFonts w:ascii="Arial" w:eastAsiaTheme="minorHAnsi" w:hAnsi="Arial" w:cs="Arial"/>
          <w:sz w:val="22"/>
          <w:szCs w:val="22"/>
          <w:lang w:val="es-US"/>
        </w:rPr>
        <w:t>Kopczuk</w:t>
      </w:r>
      <w:proofErr w:type="spellEnd"/>
      <w:r w:rsidRPr="00C054BF">
        <w:rPr>
          <w:rFonts w:ascii="Arial" w:eastAsiaTheme="minorHAnsi" w:hAnsi="Arial" w:cs="Arial"/>
          <w:sz w:val="22"/>
          <w:szCs w:val="22"/>
          <w:lang w:val="es-US"/>
        </w:rPr>
        <w:t xml:space="preserve">, W., y J. </w:t>
      </w:r>
      <w:proofErr w:type="spellStart"/>
      <w:r w:rsidRPr="00C054BF">
        <w:rPr>
          <w:rFonts w:ascii="Arial" w:eastAsiaTheme="minorHAnsi" w:hAnsi="Arial" w:cs="Arial"/>
          <w:sz w:val="22"/>
          <w:szCs w:val="22"/>
          <w:lang w:val="es-US"/>
        </w:rPr>
        <w:t>Slemrod</w:t>
      </w:r>
      <w:proofErr w:type="spellEnd"/>
      <w:r w:rsidRPr="00C054BF">
        <w:rPr>
          <w:rFonts w:ascii="Arial" w:eastAsiaTheme="minorHAnsi" w:hAnsi="Arial" w:cs="Arial"/>
          <w:sz w:val="22"/>
          <w:szCs w:val="22"/>
          <w:lang w:val="es-US"/>
        </w:rPr>
        <w:t xml:space="preserve">. </w:t>
      </w:r>
      <w:r w:rsidRPr="00AF4700">
        <w:rPr>
          <w:rFonts w:ascii="Arial" w:eastAsiaTheme="minorHAnsi" w:hAnsi="Arial" w:cs="Arial"/>
          <w:sz w:val="22"/>
          <w:szCs w:val="22"/>
          <w:lang w:val="en-US"/>
        </w:rPr>
        <w:t xml:space="preserve">2006. “Putting Firms into Optimal Tax Theory.” </w:t>
      </w:r>
      <w:r w:rsidRPr="00D7022B">
        <w:rPr>
          <w:rFonts w:ascii="Arial" w:eastAsiaTheme="minorHAnsi" w:hAnsi="Arial" w:cs="Arial"/>
          <w:i/>
          <w:sz w:val="22"/>
          <w:szCs w:val="22"/>
          <w:lang w:val="en-US"/>
        </w:rPr>
        <w:t>American Economic Review</w:t>
      </w:r>
      <w:r w:rsidRPr="00D7022B">
        <w:rPr>
          <w:rFonts w:ascii="Arial" w:eastAsiaTheme="minorHAnsi" w:hAnsi="Arial" w:cs="Arial"/>
          <w:sz w:val="22"/>
          <w:szCs w:val="22"/>
          <w:lang w:val="en-US"/>
        </w:rPr>
        <w:t>, 96(2): 130–134.</w:t>
      </w:r>
    </w:p>
    <w:p w14:paraId="552BA611" w14:textId="77777777" w:rsidR="00AF4700" w:rsidRPr="00AF4700" w:rsidRDefault="00AF4700" w:rsidP="00025FBC">
      <w:pPr>
        <w:autoSpaceDE w:val="0"/>
        <w:autoSpaceDN w:val="0"/>
        <w:adjustRightInd w:val="0"/>
        <w:rPr>
          <w:rFonts w:ascii="Arial" w:eastAsiaTheme="minorHAnsi" w:hAnsi="Arial" w:cs="Arial"/>
          <w:sz w:val="22"/>
          <w:szCs w:val="22"/>
          <w:lang w:val="en-US"/>
        </w:rPr>
      </w:pPr>
    </w:p>
    <w:p w14:paraId="57FAA35C" w14:textId="37D08283" w:rsidR="00025FBC" w:rsidRPr="00AF4700" w:rsidRDefault="00025FBC" w:rsidP="00025FBC">
      <w:pPr>
        <w:autoSpaceDE w:val="0"/>
        <w:autoSpaceDN w:val="0"/>
        <w:adjustRightInd w:val="0"/>
        <w:rPr>
          <w:rFonts w:ascii="Arial" w:eastAsiaTheme="minorHAnsi" w:hAnsi="Arial" w:cs="Arial"/>
          <w:sz w:val="22"/>
          <w:szCs w:val="22"/>
          <w:lang w:val="en-US"/>
        </w:rPr>
      </w:pPr>
      <w:r w:rsidRPr="00AF4700">
        <w:rPr>
          <w:rFonts w:ascii="Arial" w:eastAsiaTheme="minorHAnsi" w:hAnsi="Arial" w:cs="Arial"/>
          <w:sz w:val="22"/>
          <w:szCs w:val="22"/>
          <w:lang w:val="en-US"/>
        </w:rPr>
        <w:t>Poterba, J.M., 1996. Do budget rules work? WP 5550. National Bureau of Economic</w:t>
      </w:r>
    </w:p>
    <w:p w14:paraId="52F214FA" w14:textId="629F55EE" w:rsidR="00025FBC" w:rsidRPr="00025FBC" w:rsidRDefault="00025FBC" w:rsidP="00025FBC">
      <w:pPr>
        <w:spacing w:after="200" w:line="276" w:lineRule="auto"/>
        <w:rPr>
          <w:rFonts w:ascii="Arial" w:hAnsi="Arial" w:cs="Arial"/>
          <w:b/>
          <w:sz w:val="22"/>
          <w:szCs w:val="22"/>
          <w:lang w:val="en-US"/>
        </w:rPr>
      </w:pPr>
      <w:r w:rsidRPr="00AF4700">
        <w:rPr>
          <w:rFonts w:ascii="Arial" w:eastAsiaTheme="minorHAnsi" w:hAnsi="Arial" w:cs="Arial"/>
          <w:sz w:val="22"/>
          <w:szCs w:val="22"/>
          <w:lang w:val="en-US"/>
        </w:rPr>
        <w:t>Research</w:t>
      </w:r>
      <w:r w:rsidR="00AF4700">
        <w:rPr>
          <w:rFonts w:ascii="Arial" w:eastAsiaTheme="minorHAnsi" w:hAnsi="Arial" w:cs="Arial"/>
          <w:sz w:val="22"/>
          <w:szCs w:val="22"/>
          <w:lang w:val="en-US"/>
        </w:rPr>
        <w:t>.</w:t>
      </w:r>
      <w:r w:rsidRPr="00025FBC">
        <w:rPr>
          <w:rFonts w:ascii="Arial" w:hAnsi="Arial" w:cs="Arial"/>
          <w:b/>
          <w:sz w:val="22"/>
          <w:szCs w:val="22"/>
          <w:lang w:val="en-US"/>
        </w:rPr>
        <w:br w:type="page"/>
      </w:r>
    </w:p>
    <w:p w14:paraId="053A37E2" w14:textId="77777777" w:rsidR="00025FBC" w:rsidRPr="00025FBC" w:rsidRDefault="00025FBC">
      <w:pPr>
        <w:spacing w:after="200" w:line="276" w:lineRule="auto"/>
        <w:rPr>
          <w:rFonts w:ascii="Arial" w:hAnsi="Arial" w:cs="Arial"/>
          <w:b/>
          <w:sz w:val="22"/>
          <w:szCs w:val="22"/>
          <w:lang w:val="en-US"/>
        </w:rPr>
      </w:pPr>
    </w:p>
    <w:p w14:paraId="733AEF14" w14:textId="77777777" w:rsidR="00E45A6C" w:rsidRDefault="00E45A6C" w:rsidP="00E45A6C">
      <w:pPr>
        <w:spacing w:after="240" w:line="360" w:lineRule="auto"/>
        <w:jc w:val="center"/>
        <w:rPr>
          <w:rFonts w:ascii="Arial" w:hAnsi="Arial" w:cs="Arial"/>
          <w:b/>
          <w:sz w:val="22"/>
          <w:szCs w:val="22"/>
          <w:lang w:val="es-ES"/>
        </w:rPr>
      </w:pPr>
      <w:r>
        <w:rPr>
          <w:rFonts w:ascii="Arial" w:hAnsi="Arial" w:cs="Arial"/>
          <w:b/>
          <w:sz w:val="22"/>
          <w:szCs w:val="22"/>
          <w:lang w:val="es-ES"/>
        </w:rPr>
        <w:t>ANEXO 1</w:t>
      </w:r>
    </w:p>
    <w:p w14:paraId="36F2D4DE" w14:textId="175A2ADA" w:rsidR="00E45A6C" w:rsidRPr="002E726D" w:rsidRDefault="00E45A6C" w:rsidP="00E45A6C">
      <w:pPr>
        <w:spacing w:after="120" w:line="360" w:lineRule="auto"/>
        <w:jc w:val="center"/>
        <w:rPr>
          <w:rFonts w:ascii="Arial" w:hAnsi="Arial" w:cs="Arial"/>
          <w:b/>
          <w:caps/>
          <w:sz w:val="22"/>
          <w:szCs w:val="22"/>
          <w:lang w:val="es-CR"/>
        </w:rPr>
      </w:pPr>
      <w:r>
        <w:rPr>
          <w:rFonts w:ascii="Arial" w:hAnsi="Arial" w:cs="Arial"/>
          <w:b/>
          <w:caps/>
          <w:sz w:val="22"/>
          <w:szCs w:val="22"/>
          <w:lang w:val="es-ES"/>
        </w:rPr>
        <w:t xml:space="preserve">Consultoría de evaluación Del IMPACTO DE LA regla fiscal </w:t>
      </w:r>
    </w:p>
    <w:p w14:paraId="1CDD1334" w14:textId="77777777" w:rsidR="00E45A6C" w:rsidRDefault="00E45A6C" w:rsidP="00E45A6C">
      <w:pPr>
        <w:spacing w:before="120" w:after="120" w:line="360" w:lineRule="auto"/>
        <w:jc w:val="center"/>
        <w:rPr>
          <w:rFonts w:ascii="Arial" w:hAnsi="Arial" w:cs="Arial"/>
          <w:b/>
          <w:caps/>
          <w:sz w:val="22"/>
          <w:szCs w:val="22"/>
          <w:lang w:val="es-ES"/>
        </w:rPr>
      </w:pPr>
      <w:r>
        <w:rPr>
          <w:rFonts w:ascii="Arial" w:hAnsi="Arial" w:cs="Arial"/>
          <w:b/>
          <w:caps/>
          <w:sz w:val="22"/>
          <w:szCs w:val="22"/>
          <w:lang w:val="es-ES"/>
        </w:rPr>
        <w:t>Borrador de TéRminos de referencia</w:t>
      </w:r>
    </w:p>
    <w:p w14:paraId="68368176" w14:textId="77777777" w:rsidR="00E45A6C" w:rsidRDefault="00E45A6C" w:rsidP="00E45A6C">
      <w:pPr>
        <w:pStyle w:val="heading-b24"/>
        <w:spacing w:before="120" w:after="120"/>
        <w:jc w:val="left"/>
        <w:rPr>
          <w:rFonts w:ascii="Arial" w:eastAsia="Arial Unicode MS" w:hAnsi="Arial" w:cs="Arial"/>
          <w:szCs w:val="24"/>
          <w:lang w:val="es-ES"/>
        </w:rPr>
      </w:pPr>
      <w:r>
        <w:rPr>
          <w:rFonts w:ascii="Arial" w:eastAsia="Arial Unicode MS" w:hAnsi="Arial" w:cs="Arial"/>
          <w:szCs w:val="24"/>
          <w:lang w:val="es-ES"/>
        </w:rPr>
        <w:t>Objetivos</w:t>
      </w:r>
    </w:p>
    <w:p w14:paraId="51A7A6AD" w14:textId="216A5814" w:rsidR="00E45A6C" w:rsidRDefault="00E45A6C" w:rsidP="00B96775">
      <w:pPr>
        <w:pStyle w:val="Paragraph"/>
        <w:numPr>
          <w:ilvl w:val="0"/>
          <w:numId w:val="0"/>
        </w:numPr>
        <w:tabs>
          <w:tab w:val="left" w:pos="0"/>
        </w:tabs>
        <w:rPr>
          <w:rFonts w:ascii="Arial" w:hAnsi="Arial" w:cs="Arial"/>
          <w:spacing w:val="-3"/>
          <w:sz w:val="22"/>
          <w:szCs w:val="22"/>
        </w:rPr>
      </w:pPr>
      <w:r w:rsidRPr="003B0706">
        <w:rPr>
          <w:rFonts w:ascii="Arial" w:hAnsi="Arial" w:cs="Arial"/>
          <w:spacing w:val="-3"/>
          <w:sz w:val="22"/>
          <w:szCs w:val="22"/>
        </w:rPr>
        <w:t>El objetivo general de esta consultoría es diseñar e implementar la evaluación de impacto de</w:t>
      </w:r>
      <w:r w:rsidR="00B96775">
        <w:rPr>
          <w:rFonts w:ascii="Arial" w:hAnsi="Arial" w:cs="Arial"/>
          <w:spacing w:val="-3"/>
          <w:sz w:val="22"/>
          <w:szCs w:val="22"/>
        </w:rPr>
        <w:t xml:space="preserve"> la regla fiscal en Costa Rica</w:t>
      </w:r>
      <w:r w:rsidRPr="003B0706">
        <w:rPr>
          <w:rFonts w:ascii="Arial" w:hAnsi="Arial" w:cs="Arial"/>
          <w:spacing w:val="-3"/>
          <w:sz w:val="22"/>
          <w:szCs w:val="22"/>
        </w:rPr>
        <w:t xml:space="preserve">, utilizando </w:t>
      </w:r>
      <w:r w:rsidR="00B96775">
        <w:rPr>
          <w:rFonts w:ascii="Arial" w:hAnsi="Arial" w:cs="Arial"/>
          <w:spacing w:val="-3"/>
          <w:sz w:val="22"/>
          <w:szCs w:val="22"/>
        </w:rPr>
        <w:t>el método de control sintético</w:t>
      </w:r>
      <w:r w:rsidRPr="003B0706">
        <w:rPr>
          <w:rFonts w:ascii="Arial" w:hAnsi="Arial" w:cs="Arial"/>
          <w:spacing w:val="-3"/>
          <w:sz w:val="22"/>
          <w:szCs w:val="22"/>
        </w:rPr>
        <w:t xml:space="preserve">. Específicamente, se espera calcular el efecto directo </w:t>
      </w:r>
      <w:r w:rsidR="00B96775">
        <w:rPr>
          <w:rFonts w:ascii="Arial" w:hAnsi="Arial" w:cs="Arial"/>
          <w:spacing w:val="-3"/>
          <w:sz w:val="22"/>
          <w:szCs w:val="22"/>
        </w:rPr>
        <w:t xml:space="preserve">de la regla sobre </w:t>
      </w:r>
      <w:proofErr w:type="spellStart"/>
      <w:r w:rsidR="00B96775">
        <w:rPr>
          <w:rFonts w:ascii="Arial" w:hAnsi="Arial" w:cs="Arial"/>
          <w:spacing w:val="-3"/>
          <w:sz w:val="22"/>
          <w:szCs w:val="22"/>
        </w:rPr>
        <w:t>le</w:t>
      </w:r>
      <w:proofErr w:type="spellEnd"/>
      <w:r w:rsidR="00B96775">
        <w:rPr>
          <w:rFonts w:ascii="Arial" w:hAnsi="Arial" w:cs="Arial"/>
          <w:spacing w:val="-3"/>
          <w:sz w:val="22"/>
          <w:szCs w:val="22"/>
        </w:rPr>
        <w:t xml:space="preserve"> desempeño fiscal. </w:t>
      </w:r>
      <w:r>
        <w:rPr>
          <w:rFonts w:ascii="Arial" w:hAnsi="Arial" w:cs="Arial"/>
          <w:spacing w:val="-3"/>
          <w:sz w:val="22"/>
          <w:szCs w:val="22"/>
        </w:rPr>
        <w:t xml:space="preserve">Este reporte servirá de insumo para la preparación del Informe de Terminación de Proyecto (PCR). </w:t>
      </w:r>
    </w:p>
    <w:p w14:paraId="27B2227A" w14:textId="77777777" w:rsidR="00E45A6C" w:rsidRDefault="00E45A6C" w:rsidP="00E45A6C">
      <w:pPr>
        <w:pStyle w:val="heading-b24"/>
        <w:spacing w:before="120" w:after="120"/>
        <w:jc w:val="left"/>
        <w:rPr>
          <w:rFonts w:ascii="Arial" w:eastAsia="Arial Unicode MS" w:hAnsi="Arial" w:cs="Arial"/>
          <w:szCs w:val="24"/>
          <w:lang w:val="es-ES"/>
        </w:rPr>
      </w:pPr>
      <w:r>
        <w:rPr>
          <w:rFonts w:ascii="Arial" w:eastAsia="Arial Unicode MS" w:hAnsi="Arial" w:cs="Arial"/>
          <w:szCs w:val="24"/>
          <w:lang w:val="es-ES"/>
        </w:rPr>
        <w:t>Actividades</w:t>
      </w:r>
    </w:p>
    <w:p w14:paraId="77E15DCF" w14:textId="3AB90785"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Revisar la </w:t>
      </w:r>
      <w:r w:rsidR="00B96775">
        <w:rPr>
          <w:rFonts w:ascii="Arial" w:hAnsi="Arial" w:cs="Arial"/>
          <w:spacing w:val="-3"/>
          <w:sz w:val="22"/>
          <w:szCs w:val="22"/>
        </w:rPr>
        <w:t>ley de fortalecimiento de las finanzas p</w:t>
      </w:r>
      <w:r w:rsidR="0003467D">
        <w:rPr>
          <w:rFonts w:ascii="Arial" w:hAnsi="Arial" w:cs="Arial"/>
          <w:spacing w:val="-3"/>
          <w:sz w:val="22"/>
          <w:szCs w:val="22"/>
        </w:rPr>
        <w:t>ú</w:t>
      </w:r>
      <w:r w:rsidR="00B96775">
        <w:rPr>
          <w:rFonts w:ascii="Arial" w:hAnsi="Arial" w:cs="Arial"/>
          <w:spacing w:val="-3"/>
          <w:sz w:val="22"/>
          <w:szCs w:val="22"/>
        </w:rPr>
        <w:t>blicas</w:t>
      </w:r>
      <w:r>
        <w:rPr>
          <w:rFonts w:ascii="Arial" w:hAnsi="Arial" w:cs="Arial"/>
          <w:spacing w:val="-3"/>
          <w:sz w:val="22"/>
          <w:szCs w:val="22"/>
        </w:rPr>
        <w:t>.</w:t>
      </w:r>
    </w:p>
    <w:p w14:paraId="1BD8D6F2" w14:textId="75F479FE"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Revisar</w:t>
      </w:r>
      <w:r w:rsidR="00B96775">
        <w:rPr>
          <w:rFonts w:ascii="Arial" w:hAnsi="Arial" w:cs="Arial"/>
          <w:spacing w:val="-3"/>
          <w:sz w:val="22"/>
          <w:szCs w:val="22"/>
        </w:rPr>
        <w:t xml:space="preserve"> la literatura sobre reglas fiscales con estrategias de identificación apropiadas.</w:t>
      </w:r>
      <w:r>
        <w:rPr>
          <w:rFonts w:ascii="Arial" w:hAnsi="Arial" w:cs="Arial"/>
          <w:spacing w:val="-3"/>
          <w:sz w:val="22"/>
          <w:szCs w:val="22"/>
        </w:rPr>
        <w:t xml:space="preserve"> </w:t>
      </w:r>
    </w:p>
    <w:p w14:paraId="68BAC86B" w14:textId="58EDBB8D"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Recolectar información</w:t>
      </w:r>
      <w:r w:rsidR="00B96775">
        <w:rPr>
          <w:rFonts w:ascii="Arial" w:hAnsi="Arial" w:cs="Arial"/>
          <w:spacing w:val="-3"/>
          <w:sz w:val="22"/>
          <w:szCs w:val="22"/>
        </w:rPr>
        <w:t xml:space="preserve"> económica y fiscal relevante</w:t>
      </w:r>
      <w:r w:rsidRPr="005816F5">
        <w:rPr>
          <w:rFonts w:ascii="Arial" w:hAnsi="Arial" w:cs="Arial"/>
          <w:spacing w:val="-3"/>
          <w:sz w:val="22"/>
          <w:szCs w:val="22"/>
        </w:rPr>
        <w:t>.</w:t>
      </w:r>
    </w:p>
    <w:p w14:paraId="569447AD" w14:textId="77777777" w:rsidR="00B96775" w:rsidRDefault="00B96775"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Construir el contractual en base a determinantes </w:t>
      </w:r>
    </w:p>
    <w:p w14:paraId="1BD0DC9F" w14:textId="03924641" w:rsidR="00E45A6C" w:rsidRPr="001A5340" w:rsidRDefault="00B96775"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A</w:t>
      </w:r>
      <w:r w:rsidR="00E45A6C" w:rsidRPr="001A5340">
        <w:rPr>
          <w:rFonts w:ascii="Arial" w:hAnsi="Arial" w:cs="Arial"/>
          <w:spacing w:val="-3"/>
          <w:sz w:val="22"/>
          <w:szCs w:val="22"/>
        </w:rPr>
        <w:t xml:space="preserve">nálisis de los datos, calculando el impacto de la </w:t>
      </w:r>
    </w:p>
    <w:p w14:paraId="36AC7A0F" w14:textId="77777777"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z w:val="22"/>
          <w:szCs w:val="22"/>
        </w:rPr>
        <w:t>Elaborar un informe resumiendo los principales hallazgos de los análisis realizados.</w:t>
      </w:r>
    </w:p>
    <w:p w14:paraId="11D35111" w14:textId="77777777" w:rsidR="00E45A6C" w:rsidRDefault="00E45A6C" w:rsidP="00E45A6C">
      <w:pPr>
        <w:pStyle w:val="Paragraph"/>
        <w:numPr>
          <w:ilvl w:val="0"/>
          <w:numId w:val="0"/>
        </w:numPr>
        <w:spacing w:before="240"/>
        <w:ind w:left="720" w:hanging="720"/>
        <w:jc w:val="left"/>
        <w:rPr>
          <w:rFonts w:ascii="Arial" w:eastAsia="Arial Unicode MS" w:hAnsi="Arial" w:cs="Arial"/>
          <w:b/>
          <w:smallCaps/>
          <w:spacing w:val="-3"/>
          <w:szCs w:val="24"/>
        </w:rPr>
      </w:pPr>
      <w:r>
        <w:rPr>
          <w:rFonts w:ascii="Arial" w:eastAsia="Arial Unicode MS" w:hAnsi="Arial" w:cs="Arial"/>
          <w:b/>
          <w:smallCaps/>
          <w:spacing w:val="-3"/>
          <w:szCs w:val="24"/>
        </w:rPr>
        <w:t>Productos y Forma de Pago</w:t>
      </w:r>
    </w:p>
    <w:p w14:paraId="72D9B4D1" w14:textId="77777777" w:rsidR="00E45A6C" w:rsidRPr="001A5340" w:rsidRDefault="00E45A6C" w:rsidP="00E45A6C">
      <w:pPr>
        <w:spacing w:before="120" w:after="120"/>
        <w:jc w:val="both"/>
        <w:rPr>
          <w:rFonts w:ascii="Arial" w:hAnsi="Arial" w:cs="Arial"/>
          <w:spacing w:val="-3"/>
          <w:sz w:val="22"/>
          <w:szCs w:val="22"/>
        </w:rPr>
      </w:pPr>
      <w:r w:rsidRPr="001A5340">
        <w:rPr>
          <w:rFonts w:ascii="Arial" w:hAnsi="Arial" w:cs="Arial"/>
          <w:spacing w:val="-3"/>
          <w:sz w:val="22"/>
          <w:szCs w:val="22"/>
        </w:rPr>
        <w:t>Los productos de la consultoría serán:</w:t>
      </w:r>
    </w:p>
    <w:p w14:paraId="24FAA63F" w14:textId="77777777" w:rsidR="00E45A6C" w:rsidRPr="001A5340" w:rsidRDefault="00E45A6C" w:rsidP="00E45A6C">
      <w:pPr>
        <w:pStyle w:val="ListParagraph"/>
        <w:numPr>
          <w:ilvl w:val="0"/>
          <w:numId w:val="38"/>
        </w:numPr>
        <w:spacing w:before="120" w:after="120"/>
        <w:jc w:val="both"/>
        <w:rPr>
          <w:rFonts w:ascii="Arial" w:hAnsi="Arial" w:cs="Arial"/>
          <w:spacing w:val="-3"/>
          <w:sz w:val="22"/>
          <w:szCs w:val="22"/>
        </w:rPr>
      </w:pPr>
      <w:r w:rsidRPr="001A5340">
        <w:rPr>
          <w:rFonts w:ascii="Arial" w:hAnsi="Arial" w:cs="Arial"/>
          <w:spacing w:val="-3"/>
          <w:sz w:val="22"/>
          <w:szCs w:val="22"/>
        </w:rPr>
        <w:t>Un plan de trabajo con el respectivo cronograma</w:t>
      </w:r>
      <w:r>
        <w:rPr>
          <w:rFonts w:ascii="Arial" w:hAnsi="Arial" w:cs="Arial"/>
          <w:spacing w:val="-3"/>
          <w:sz w:val="22"/>
          <w:szCs w:val="22"/>
        </w:rPr>
        <w:t>.</w:t>
      </w:r>
    </w:p>
    <w:p w14:paraId="3EC87D27" w14:textId="77777777" w:rsidR="00E45A6C" w:rsidRPr="001A5340" w:rsidRDefault="00E45A6C" w:rsidP="00E45A6C">
      <w:pPr>
        <w:pStyle w:val="ListParagraph"/>
        <w:numPr>
          <w:ilvl w:val="0"/>
          <w:numId w:val="38"/>
        </w:numPr>
        <w:spacing w:before="120" w:after="120"/>
        <w:jc w:val="both"/>
        <w:rPr>
          <w:rFonts w:ascii="Arial" w:hAnsi="Arial" w:cs="Arial"/>
          <w:spacing w:val="-3"/>
          <w:sz w:val="22"/>
          <w:szCs w:val="22"/>
        </w:rPr>
      </w:pPr>
      <w:r w:rsidRPr="001A5340">
        <w:rPr>
          <w:rFonts w:ascii="Arial" w:hAnsi="Arial" w:cs="Arial"/>
          <w:spacing w:val="-3"/>
          <w:sz w:val="22"/>
          <w:szCs w:val="22"/>
        </w:rPr>
        <w:t>Un informe que incluya el análisis de las estadísticas descriptivas de la base de datos a utilizar y un breve resumen de la metodología seleccionada</w:t>
      </w:r>
      <w:r>
        <w:rPr>
          <w:rFonts w:ascii="Arial" w:hAnsi="Arial" w:cs="Arial"/>
          <w:spacing w:val="-3"/>
          <w:sz w:val="22"/>
          <w:szCs w:val="22"/>
        </w:rPr>
        <w:t>.</w:t>
      </w:r>
    </w:p>
    <w:p w14:paraId="2C7618D6" w14:textId="77777777" w:rsidR="00E45A6C" w:rsidRDefault="00E45A6C" w:rsidP="00E45A6C">
      <w:pPr>
        <w:pStyle w:val="ListParagraph"/>
        <w:numPr>
          <w:ilvl w:val="0"/>
          <w:numId w:val="38"/>
        </w:numPr>
        <w:spacing w:before="120" w:after="120"/>
        <w:jc w:val="both"/>
        <w:rPr>
          <w:rFonts w:ascii="Arial" w:hAnsi="Arial" w:cs="Arial"/>
          <w:spacing w:val="-3"/>
          <w:sz w:val="22"/>
          <w:szCs w:val="22"/>
        </w:rPr>
      </w:pPr>
      <w:r w:rsidRPr="001A5340">
        <w:rPr>
          <w:rFonts w:ascii="Arial" w:hAnsi="Arial" w:cs="Arial"/>
          <w:spacing w:val="-3"/>
          <w:sz w:val="22"/>
          <w:szCs w:val="22"/>
        </w:rPr>
        <w:t>El informe final</w:t>
      </w:r>
      <w:r>
        <w:rPr>
          <w:rFonts w:ascii="Arial" w:hAnsi="Arial" w:cs="Arial"/>
          <w:spacing w:val="-3"/>
          <w:sz w:val="22"/>
          <w:szCs w:val="22"/>
        </w:rPr>
        <w:t xml:space="preserve">, conteniendo el informe mencionado en la sección “Actividades”.  </w:t>
      </w:r>
      <w:r>
        <w:rPr>
          <w:rFonts w:ascii="Arial" w:hAnsi="Arial" w:cs="Arial"/>
          <w:sz w:val="22"/>
          <w:szCs w:val="22"/>
        </w:rPr>
        <w:t>El pago total se realizará contra la entrega y aprobación por parte del BID del producto final.</w:t>
      </w:r>
    </w:p>
    <w:p w14:paraId="49A39126" w14:textId="77777777" w:rsidR="00E45A6C" w:rsidRDefault="00E45A6C" w:rsidP="00E45A6C">
      <w:pPr>
        <w:pStyle w:val="heading-b24"/>
        <w:spacing w:before="120" w:after="120"/>
        <w:jc w:val="left"/>
        <w:rPr>
          <w:rFonts w:ascii="Arial" w:eastAsia="Arial Unicode MS" w:hAnsi="Arial" w:cs="Arial"/>
          <w:szCs w:val="24"/>
          <w:lang w:val="es-ES"/>
        </w:rPr>
      </w:pPr>
      <w:r>
        <w:rPr>
          <w:rFonts w:ascii="Arial" w:eastAsia="Arial Unicode MS" w:hAnsi="Arial" w:cs="Arial"/>
          <w:szCs w:val="24"/>
          <w:lang w:val="es-ES"/>
        </w:rPr>
        <w:t>Calificaciones</w:t>
      </w:r>
    </w:p>
    <w:p w14:paraId="23043C9E" w14:textId="53C4764E" w:rsidR="00E45A6C" w:rsidRDefault="00E45A6C" w:rsidP="00E45A6C">
      <w:pPr>
        <w:pStyle w:val="Paragraph"/>
        <w:numPr>
          <w:ilvl w:val="0"/>
          <w:numId w:val="0"/>
        </w:numPr>
        <w:rPr>
          <w:rFonts w:ascii="Arial" w:hAnsi="Arial" w:cs="Arial"/>
          <w:sz w:val="22"/>
          <w:szCs w:val="22"/>
        </w:rPr>
      </w:pPr>
      <w:r>
        <w:rPr>
          <w:rFonts w:ascii="Arial" w:hAnsi="Arial" w:cs="Arial"/>
          <w:sz w:val="22"/>
          <w:szCs w:val="22"/>
        </w:rPr>
        <w:t xml:space="preserve">El contractual debe ser experto con formación profesional de maestría o doctorado y con experiencia en el área de economía y finanzas, evaluación, gestión pública o afines, con al menos de </w:t>
      </w:r>
      <w:r w:rsidR="00F56024">
        <w:rPr>
          <w:rFonts w:ascii="Arial" w:hAnsi="Arial" w:cs="Arial"/>
          <w:sz w:val="22"/>
          <w:szCs w:val="22"/>
        </w:rPr>
        <w:t>5</w:t>
      </w:r>
      <w:r>
        <w:rPr>
          <w:rFonts w:ascii="Arial" w:hAnsi="Arial" w:cs="Arial"/>
          <w:sz w:val="22"/>
          <w:szCs w:val="22"/>
        </w:rPr>
        <w:t xml:space="preserve"> años de experiencia.</w:t>
      </w:r>
    </w:p>
    <w:p w14:paraId="74963CC2" w14:textId="77777777" w:rsidR="00E45A6C" w:rsidRDefault="00E45A6C" w:rsidP="00E45A6C">
      <w:pPr>
        <w:pStyle w:val="heading-b24"/>
        <w:spacing w:before="120" w:after="120"/>
        <w:jc w:val="both"/>
        <w:rPr>
          <w:rFonts w:ascii="Arial" w:eastAsia="Arial Unicode MS" w:hAnsi="Arial" w:cs="Arial"/>
          <w:szCs w:val="24"/>
          <w:lang w:val="es-ES"/>
        </w:rPr>
      </w:pPr>
      <w:r>
        <w:rPr>
          <w:rFonts w:ascii="Arial" w:eastAsia="Arial Unicode MS" w:hAnsi="Arial" w:cs="Arial"/>
          <w:szCs w:val="24"/>
          <w:lang w:val="es-ES"/>
        </w:rPr>
        <w:t>Características</w:t>
      </w:r>
    </w:p>
    <w:p w14:paraId="42A5C3A1" w14:textId="77777777" w:rsidR="00E45A6C" w:rsidRDefault="00E45A6C" w:rsidP="00E45A6C">
      <w:pPr>
        <w:pStyle w:val="NoSpacing"/>
        <w:spacing w:before="120" w:after="120"/>
        <w:jc w:val="both"/>
        <w:rPr>
          <w:rFonts w:ascii="Arial" w:hAnsi="Arial" w:cs="Arial"/>
          <w:sz w:val="22"/>
          <w:szCs w:val="22"/>
          <w:lang w:val="es-ES"/>
        </w:rPr>
      </w:pPr>
      <w:r>
        <w:rPr>
          <w:rFonts w:ascii="Arial" w:hAnsi="Arial" w:cs="Arial"/>
          <w:b/>
          <w:sz w:val="22"/>
          <w:szCs w:val="22"/>
          <w:lang w:val="es-ES"/>
        </w:rPr>
        <w:t>Categoría y Modalidad de la Consultoría:</w:t>
      </w:r>
      <w:r>
        <w:rPr>
          <w:rFonts w:ascii="Arial" w:hAnsi="Arial" w:cs="Arial"/>
          <w:sz w:val="22"/>
          <w:szCs w:val="22"/>
          <w:lang w:val="es-ES"/>
        </w:rPr>
        <w:t xml:space="preserve"> Contractual de Productos y Servicios Externos, Suma Alzada.</w:t>
      </w:r>
    </w:p>
    <w:p w14:paraId="6C4ED9B8" w14:textId="77777777" w:rsidR="00E45A6C" w:rsidRDefault="00E45A6C" w:rsidP="00E45A6C">
      <w:pPr>
        <w:pStyle w:val="NoSpacing"/>
        <w:spacing w:before="120"/>
        <w:jc w:val="both"/>
        <w:rPr>
          <w:rFonts w:ascii="Arial" w:hAnsi="Arial" w:cs="Arial"/>
          <w:spacing w:val="-3"/>
          <w:sz w:val="22"/>
          <w:szCs w:val="22"/>
          <w:lang w:val="es-ES"/>
        </w:rPr>
      </w:pPr>
      <w:r>
        <w:rPr>
          <w:rFonts w:ascii="Arial" w:hAnsi="Arial" w:cs="Arial"/>
          <w:b/>
          <w:sz w:val="22"/>
          <w:szCs w:val="22"/>
          <w:lang w:val="es-ES"/>
        </w:rPr>
        <w:lastRenderedPageBreak/>
        <w:t>Duración del Contrato</w:t>
      </w:r>
      <w:r>
        <w:rPr>
          <w:rFonts w:ascii="Arial" w:hAnsi="Arial" w:cs="Arial"/>
          <w:sz w:val="22"/>
          <w:szCs w:val="22"/>
          <w:lang w:val="es-ES"/>
        </w:rPr>
        <w:t xml:space="preserve">: </w:t>
      </w:r>
      <w:r>
        <w:rPr>
          <w:rFonts w:ascii="Arial" w:hAnsi="Arial" w:cs="Arial"/>
          <w:spacing w:val="-3"/>
          <w:sz w:val="22"/>
          <w:szCs w:val="22"/>
          <w:lang w:val="es-ES"/>
        </w:rPr>
        <w:t xml:space="preserve">20 días de trabajo, en un plazo de seis meses desde la firma del contrato. </w:t>
      </w:r>
    </w:p>
    <w:p w14:paraId="280346B4" w14:textId="77777777" w:rsidR="00E45A6C" w:rsidRDefault="00E45A6C" w:rsidP="00E45A6C">
      <w:pPr>
        <w:pStyle w:val="Paragraph"/>
        <w:numPr>
          <w:ilvl w:val="0"/>
          <w:numId w:val="0"/>
        </w:numPr>
        <w:spacing w:after="0"/>
        <w:rPr>
          <w:rFonts w:ascii="Arial" w:hAnsi="Arial" w:cs="Arial"/>
          <w:spacing w:val="-3"/>
          <w:sz w:val="22"/>
          <w:szCs w:val="22"/>
        </w:rPr>
      </w:pPr>
      <w:r>
        <w:rPr>
          <w:rFonts w:ascii="Arial" w:hAnsi="Arial" w:cs="Arial"/>
          <w:b/>
          <w:spacing w:val="-3"/>
          <w:sz w:val="22"/>
          <w:szCs w:val="22"/>
        </w:rPr>
        <w:t>Lugar de trabajo</w:t>
      </w:r>
      <w:r>
        <w:rPr>
          <w:rFonts w:ascii="Arial" w:hAnsi="Arial" w:cs="Arial"/>
          <w:spacing w:val="-3"/>
          <w:sz w:val="22"/>
          <w:szCs w:val="22"/>
        </w:rPr>
        <w:t>: Lugar de residencia del contractual.</w:t>
      </w:r>
    </w:p>
    <w:p w14:paraId="4042280F" w14:textId="5D166B80" w:rsidR="00E45A6C" w:rsidRDefault="00E45A6C" w:rsidP="00E45A6C">
      <w:pPr>
        <w:spacing w:after="120" w:line="276" w:lineRule="auto"/>
        <w:rPr>
          <w:rFonts w:ascii="Arial" w:hAnsi="Arial" w:cs="Arial"/>
          <w:b/>
          <w:sz w:val="22"/>
          <w:szCs w:val="22"/>
          <w:lang w:val="es-MX"/>
        </w:rPr>
      </w:pPr>
      <w:r>
        <w:rPr>
          <w:rFonts w:ascii="Arial" w:hAnsi="Arial" w:cs="Arial"/>
          <w:b/>
          <w:sz w:val="22"/>
          <w:szCs w:val="22"/>
        </w:rPr>
        <w:t>Coordinación</w:t>
      </w:r>
      <w:r>
        <w:rPr>
          <w:rFonts w:ascii="Arial" w:hAnsi="Arial" w:cs="Arial"/>
          <w:sz w:val="22"/>
          <w:szCs w:val="22"/>
        </w:rPr>
        <w:t xml:space="preserve">: Especialista asignado a Costa Rica de la </w:t>
      </w:r>
      <w:r>
        <w:rPr>
          <w:rFonts w:ascii="Arial" w:hAnsi="Arial" w:cs="Arial"/>
          <w:sz w:val="22"/>
          <w:szCs w:val="22"/>
          <w:lang w:val="es-ES"/>
        </w:rPr>
        <w:t xml:space="preserve">División de Gestión Fiscal </w:t>
      </w:r>
    </w:p>
    <w:p w14:paraId="6AFF2047" w14:textId="77777777" w:rsidR="00E45A6C" w:rsidRDefault="00A10900" w:rsidP="00E45A6C">
      <w:pPr>
        <w:spacing w:after="240" w:line="360" w:lineRule="auto"/>
        <w:jc w:val="center"/>
        <w:rPr>
          <w:rFonts w:ascii="Arial" w:hAnsi="Arial" w:cs="Arial"/>
          <w:b/>
          <w:sz w:val="22"/>
          <w:szCs w:val="22"/>
          <w:lang w:val="es-ES"/>
        </w:rPr>
      </w:pPr>
      <w:r>
        <w:rPr>
          <w:b/>
          <w:lang w:val="es-MX"/>
        </w:rPr>
        <w:br w:type="page"/>
      </w:r>
      <w:r w:rsidR="00E45A6C">
        <w:rPr>
          <w:rFonts w:ascii="Arial" w:hAnsi="Arial" w:cs="Arial"/>
          <w:b/>
          <w:sz w:val="22"/>
          <w:szCs w:val="22"/>
          <w:lang w:val="es-ES"/>
        </w:rPr>
        <w:lastRenderedPageBreak/>
        <w:t>ANEXO 1</w:t>
      </w:r>
    </w:p>
    <w:p w14:paraId="58862473" w14:textId="6DF8F160" w:rsidR="00E45A6C" w:rsidRPr="002E726D" w:rsidRDefault="00E45A6C" w:rsidP="00E45A6C">
      <w:pPr>
        <w:spacing w:after="120" w:line="360" w:lineRule="auto"/>
        <w:jc w:val="center"/>
        <w:rPr>
          <w:rFonts w:ascii="Arial" w:hAnsi="Arial" w:cs="Arial"/>
          <w:b/>
          <w:caps/>
          <w:sz w:val="22"/>
          <w:szCs w:val="22"/>
          <w:lang w:val="es-CR"/>
        </w:rPr>
      </w:pPr>
      <w:r>
        <w:rPr>
          <w:rFonts w:ascii="Arial" w:hAnsi="Arial" w:cs="Arial"/>
          <w:b/>
          <w:caps/>
          <w:sz w:val="22"/>
          <w:szCs w:val="22"/>
          <w:lang w:val="es-ES"/>
        </w:rPr>
        <w:t>Consultoría de evaluación Del IMPACTO DE LA factura electronica</w:t>
      </w:r>
    </w:p>
    <w:p w14:paraId="2D3135E8" w14:textId="77777777" w:rsidR="00E45A6C" w:rsidRDefault="00E45A6C" w:rsidP="00E45A6C">
      <w:pPr>
        <w:spacing w:before="120" w:after="120" w:line="360" w:lineRule="auto"/>
        <w:jc w:val="center"/>
        <w:rPr>
          <w:rFonts w:ascii="Arial" w:hAnsi="Arial" w:cs="Arial"/>
          <w:b/>
          <w:caps/>
          <w:sz w:val="22"/>
          <w:szCs w:val="22"/>
          <w:lang w:val="es-ES"/>
        </w:rPr>
      </w:pPr>
      <w:r>
        <w:rPr>
          <w:rFonts w:ascii="Arial" w:hAnsi="Arial" w:cs="Arial"/>
          <w:b/>
          <w:caps/>
          <w:sz w:val="22"/>
          <w:szCs w:val="22"/>
          <w:lang w:val="es-ES"/>
        </w:rPr>
        <w:t>Borrador de TéRminos de referencia</w:t>
      </w:r>
    </w:p>
    <w:p w14:paraId="53EDCEDC" w14:textId="77777777" w:rsidR="00E45A6C" w:rsidRDefault="00E45A6C" w:rsidP="00E45A6C">
      <w:pPr>
        <w:pStyle w:val="heading-b24"/>
        <w:spacing w:before="120" w:after="120"/>
        <w:jc w:val="left"/>
        <w:rPr>
          <w:rFonts w:ascii="Arial" w:eastAsia="Arial Unicode MS" w:hAnsi="Arial" w:cs="Arial"/>
          <w:szCs w:val="24"/>
          <w:lang w:val="es-ES"/>
        </w:rPr>
      </w:pPr>
      <w:r>
        <w:rPr>
          <w:rFonts w:ascii="Arial" w:eastAsia="Arial Unicode MS" w:hAnsi="Arial" w:cs="Arial"/>
          <w:szCs w:val="24"/>
          <w:lang w:val="es-ES"/>
        </w:rPr>
        <w:t>Objetivos</w:t>
      </w:r>
    </w:p>
    <w:p w14:paraId="72C3DCF0" w14:textId="0D9B27D8" w:rsidR="00E45A6C" w:rsidRDefault="00E45A6C" w:rsidP="00F56024">
      <w:pPr>
        <w:pStyle w:val="Paragraph"/>
        <w:numPr>
          <w:ilvl w:val="0"/>
          <w:numId w:val="0"/>
        </w:numPr>
        <w:tabs>
          <w:tab w:val="left" w:pos="0"/>
        </w:tabs>
        <w:rPr>
          <w:rFonts w:ascii="Arial" w:hAnsi="Arial" w:cs="Arial"/>
          <w:spacing w:val="-3"/>
          <w:sz w:val="22"/>
          <w:szCs w:val="22"/>
        </w:rPr>
      </w:pPr>
      <w:r w:rsidRPr="003B0706">
        <w:rPr>
          <w:rFonts w:ascii="Arial" w:hAnsi="Arial" w:cs="Arial"/>
          <w:spacing w:val="-3"/>
          <w:sz w:val="22"/>
          <w:szCs w:val="22"/>
        </w:rPr>
        <w:t xml:space="preserve">El objetivo general de esta consultoría es diseñar e implementar la evaluación de impacto de la factura electrónica </w:t>
      </w:r>
      <w:r>
        <w:rPr>
          <w:rFonts w:ascii="Arial" w:hAnsi="Arial" w:cs="Arial"/>
          <w:spacing w:val="-3"/>
          <w:sz w:val="22"/>
          <w:szCs w:val="22"/>
        </w:rPr>
        <w:t xml:space="preserve">sobre la recaudación </w:t>
      </w:r>
      <w:r w:rsidR="00F56024">
        <w:rPr>
          <w:rFonts w:ascii="Arial" w:hAnsi="Arial" w:cs="Arial"/>
          <w:spacing w:val="-3"/>
          <w:sz w:val="22"/>
          <w:szCs w:val="22"/>
        </w:rPr>
        <w:t>en Costa Rica</w:t>
      </w:r>
      <w:r w:rsidRPr="003B0706">
        <w:rPr>
          <w:rFonts w:ascii="Arial" w:hAnsi="Arial" w:cs="Arial"/>
          <w:spacing w:val="-3"/>
          <w:sz w:val="22"/>
          <w:szCs w:val="22"/>
        </w:rPr>
        <w:t xml:space="preserve">, utilizando </w:t>
      </w:r>
      <w:r w:rsidR="00F56024">
        <w:rPr>
          <w:rFonts w:ascii="Arial" w:hAnsi="Arial" w:cs="Arial"/>
          <w:spacing w:val="-3"/>
          <w:sz w:val="22"/>
          <w:szCs w:val="22"/>
        </w:rPr>
        <w:t>el método de diferencias en diferencias o similares (</w:t>
      </w:r>
      <w:proofErr w:type="spellStart"/>
      <w:r w:rsidR="00F56024" w:rsidRPr="0003467D">
        <w:rPr>
          <w:rFonts w:ascii="Arial" w:hAnsi="Arial" w:cs="Arial"/>
          <w:i/>
          <w:spacing w:val="-3"/>
          <w:sz w:val="22"/>
          <w:szCs w:val="22"/>
        </w:rPr>
        <w:t>propensity</w:t>
      </w:r>
      <w:proofErr w:type="spellEnd"/>
      <w:r w:rsidR="00F56024" w:rsidRPr="0003467D">
        <w:rPr>
          <w:rFonts w:ascii="Arial" w:hAnsi="Arial" w:cs="Arial"/>
          <w:i/>
          <w:spacing w:val="-3"/>
          <w:sz w:val="22"/>
          <w:szCs w:val="22"/>
        </w:rPr>
        <w:t xml:space="preserve"> scores</w:t>
      </w:r>
      <w:r w:rsidR="00F56024">
        <w:rPr>
          <w:rFonts w:ascii="Arial" w:hAnsi="Arial" w:cs="Arial"/>
          <w:spacing w:val="-3"/>
          <w:sz w:val="22"/>
          <w:szCs w:val="22"/>
        </w:rPr>
        <w:t xml:space="preserve">, regresión discontinua). </w:t>
      </w:r>
      <w:r w:rsidRPr="003B0706">
        <w:rPr>
          <w:rFonts w:ascii="Arial" w:hAnsi="Arial" w:cs="Arial"/>
          <w:spacing w:val="-3"/>
          <w:sz w:val="22"/>
          <w:szCs w:val="22"/>
        </w:rPr>
        <w:t xml:space="preserve">Específicamente, se espera calcular el efecto directo </w:t>
      </w:r>
      <w:r>
        <w:rPr>
          <w:rFonts w:ascii="Arial" w:hAnsi="Arial" w:cs="Arial"/>
          <w:spacing w:val="-3"/>
          <w:sz w:val="22"/>
          <w:szCs w:val="22"/>
        </w:rPr>
        <w:t xml:space="preserve">de </w:t>
      </w:r>
      <w:r w:rsidRPr="003B0706">
        <w:rPr>
          <w:rFonts w:ascii="Arial" w:hAnsi="Arial" w:cs="Arial"/>
          <w:spacing w:val="-3"/>
          <w:sz w:val="22"/>
          <w:szCs w:val="22"/>
        </w:rPr>
        <w:t>los mismos contribuyen</w:t>
      </w:r>
      <w:bookmarkStart w:id="11" w:name="_GoBack"/>
      <w:bookmarkEnd w:id="11"/>
      <w:r w:rsidRPr="003B0706">
        <w:rPr>
          <w:rFonts w:ascii="Arial" w:hAnsi="Arial" w:cs="Arial"/>
          <w:spacing w:val="-3"/>
          <w:sz w:val="22"/>
          <w:szCs w:val="22"/>
        </w:rPr>
        <w:t>tes sobre los cuales se ejerce el control tributario. Además, de ser posible se pretende calcular el efecto indirecto, es decir, el que corresponde al grupo de relacionados a los contribuyentes controlados (clientes y proveedores).</w:t>
      </w:r>
      <w:r>
        <w:rPr>
          <w:rFonts w:ascii="Arial" w:hAnsi="Arial" w:cs="Arial"/>
          <w:spacing w:val="-3"/>
          <w:sz w:val="22"/>
          <w:szCs w:val="22"/>
        </w:rPr>
        <w:t xml:space="preserve"> Este reporte servirá de insumo para la preparación del Informe de Terminación de Proyecto (PCR). </w:t>
      </w:r>
    </w:p>
    <w:p w14:paraId="5EFFD334" w14:textId="77777777" w:rsidR="00E45A6C" w:rsidRDefault="00E45A6C" w:rsidP="00E45A6C">
      <w:pPr>
        <w:pStyle w:val="heading-b24"/>
        <w:spacing w:before="120" w:after="120"/>
        <w:jc w:val="left"/>
        <w:rPr>
          <w:rFonts w:ascii="Arial" w:eastAsia="Arial Unicode MS" w:hAnsi="Arial" w:cs="Arial"/>
          <w:szCs w:val="24"/>
          <w:lang w:val="es-ES"/>
        </w:rPr>
      </w:pPr>
      <w:r>
        <w:rPr>
          <w:rFonts w:ascii="Arial" w:eastAsia="Arial Unicode MS" w:hAnsi="Arial" w:cs="Arial"/>
          <w:szCs w:val="24"/>
          <w:lang w:val="es-ES"/>
        </w:rPr>
        <w:t>Actividades</w:t>
      </w:r>
    </w:p>
    <w:p w14:paraId="17566103" w14:textId="77777777"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Revisar la legislación relacionada a la factura electrónica.</w:t>
      </w:r>
    </w:p>
    <w:p w14:paraId="67D471E0" w14:textId="2ED10E56"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Revisar </w:t>
      </w:r>
      <w:r w:rsidR="00F56024">
        <w:rPr>
          <w:rFonts w:ascii="Arial" w:hAnsi="Arial" w:cs="Arial"/>
          <w:spacing w:val="-3"/>
          <w:sz w:val="22"/>
          <w:szCs w:val="22"/>
        </w:rPr>
        <w:t xml:space="preserve">la literatura de factura </w:t>
      </w:r>
      <w:r w:rsidR="00367FAD">
        <w:rPr>
          <w:rFonts w:ascii="Arial" w:hAnsi="Arial" w:cs="Arial"/>
          <w:spacing w:val="-3"/>
          <w:sz w:val="22"/>
          <w:szCs w:val="22"/>
        </w:rPr>
        <w:t>electrónica</w:t>
      </w:r>
      <w:r w:rsidR="00F56024">
        <w:rPr>
          <w:rFonts w:ascii="Arial" w:hAnsi="Arial" w:cs="Arial"/>
          <w:spacing w:val="-3"/>
          <w:sz w:val="22"/>
          <w:szCs w:val="22"/>
        </w:rPr>
        <w:t xml:space="preserve"> (incluyendo </w:t>
      </w:r>
      <w:r>
        <w:rPr>
          <w:rFonts w:ascii="Arial" w:hAnsi="Arial" w:cs="Arial"/>
          <w:spacing w:val="-3"/>
          <w:sz w:val="22"/>
          <w:szCs w:val="22"/>
        </w:rPr>
        <w:t>Barreix y Zambrano</w:t>
      </w:r>
      <w:r w:rsidR="00F56024">
        <w:rPr>
          <w:rFonts w:ascii="Arial" w:hAnsi="Arial" w:cs="Arial"/>
          <w:spacing w:val="-3"/>
          <w:sz w:val="22"/>
          <w:szCs w:val="22"/>
        </w:rPr>
        <w:t xml:space="preserve"> 2018)</w:t>
      </w:r>
      <w:r>
        <w:rPr>
          <w:rFonts w:ascii="Arial" w:hAnsi="Arial" w:cs="Arial"/>
          <w:spacing w:val="-3"/>
          <w:sz w:val="22"/>
          <w:szCs w:val="22"/>
        </w:rPr>
        <w:t>, donde se hicieron otras evaluaciones de impacto de la factura electrónica a los efectos de determinar el método más apropiado para el estudio en</w:t>
      </w:r>
      <w:r w:rsidR="00F56024">
        <w:rPr>
          <w:rFonts w:ascii="Arial" w:hAnsi="Arial" w:cs="Arial"/>
          <w:spacing w:val="-3"/>
          <w:sz w:val="22"/>
          <w:szCs w:val="22"/>
        </w:rPr>
        <w:t xml:space="preserve"> Costa Rica</w:t>
      </w:r>
      <w:r>
        <w:rPr>
          <w:rFonts w:ascii="Arial" w:hAnsi="Arial" w:cs="Arial"/>
          <w:spacing w:val="-3"/>
          <w:sz w:val="22"/>
          <w:szCs w:val="22"/>
        </w:rPr>
        <w:t xml:space="preserve">. </w:t>
      </w:r>
    </w:p>
    <w:p w14:paraId="5C218AA5" w14:textId="29BAC5E2" w:rsidR="00E45A6C" w:rsidRDefault="00E45A6C" w:rsidP="00E45A6C">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 xml:space="preserve">Recolectar información sobre los pagos de </w:t>
      </w:r>
      <w:r w:rsidR="00F56024">
        <w:rPr>
          <w:rFonts w:ascii="Arial" w:hAnsi="Arial" w:cs="Arial"/>
          <w:spacing w:val="-3"/>
          <w:sz w:val="22"/>
          <w:szCs w:val="22"/>
        </w:rPr>
        <w:t xml:space="preserve">impuestos </w:t>
      </w:r>
      <w:r>
        <w:rPr>
          <w:rFonts w:ascii="Arial" w:hAnsi="Arial" w:cs="Arial"/>
          <w:spacing w:val="-3"/>
          <w:sz w:val="22"/>
          <w:szCs w:val="22"/>
        </w:rPr>
        <w:t xml:space="preserve">en contribuyentes del grupo tratamiento y control. </w:t>
      </w:r>
    </w:p>
    <w:p w14:paraId="71E66BA2" w14:textId="77777777" w:rsidR="00F56024" w:rsidRDefault="00E45A6C" w:rsidP="00D06747">
      <w:pPr>
        <w:pStyle w:val="Paragraph"/>
        <w:numPr>
          <w:ilvl w:val="0"/>
          <w:numId w:val="29"/>
        </w:numPr>
        <w:spacing w:after="0"/>
        <w:ind w:left="360"/>
        <w:rPr>
          <w:rFonts w:ascii="Arial" w:hAnsi="Arial" w:cs="Arial"/>
          <w:spacing w:val="-3"/>
          <w:sz w:val="22"/>
          <w:szCs w:val="22"/>
        </w:rPr>
      </w:pPr>
      <w:r w:rsidRPr="00F56024">
        <w:rPr>
          <w:rFonts w:ascii="Arial" w:hAnsi="Arial" w:cs="Arial"/>
          <w:spacing w:val="-3"/>
          <w:sz w:val="22"/>
          <w:szCs w:val="22"/>
        </w:rPr>
        <w:t>Una vez examinada la base de datos y elegida la metodología, se procederá con el análisis de los datos, calculando el impacto de la factura electrónica sobre las variables de interés previamente definidas, con foco en la implementación de</w:t>
      </w:r>
      <w:r w:rsidR="00F56024" w:rsidRPr="00F56024">
        <w:rPr>
          <w:rFonts w:ascii="Arial" w:hAnsi="Arial" w:cs="Arial"/>
          <w:spacing w:val="-3"/>
          <w:sz w:val="22"/>
          <w:szCs w:val="22"/>
        </w:rPr>
        <w:t xml:space="preserve"> </w:t>
      </w:r>
      <w:r w:rsidRPr="00F56024">
        <w:rPr>
          <w:rFonts w:ascii="Arial" w:hAnsi="Arial" w:cs="Arial"/>
          <w:spacing w:val="-3"/>
          <w:sz w:val="22"/>
          <w:szCs w:val="22"/>
        </w:rPr>
        <w:t>l</w:t>
      </w:r>
      <w:r w:rsidR="00F56024" w:rsidRPr="00F56024">
        <w:rPr>
          <w:rFonts w:ascii="Arial" w:hAnsi="Arial" w:cs="Arial"/>
          <w:spacing w:val="-3"/>
          <w:sz w:val="22"/>
          <w:szCs w:val="22"/>
        </w:rPr>
        <w:t xml:space="preserve">a factura </w:t>
      </w:r>
      <w:proofErr w:type="spellStart"/>
      <w:r w:rsidR="00F56024" w:rsidRPr="00F56024">
        <w:rPr>
          <w:rFonts w:ascii="Arial" w:hAnsi="Arial" w:cs="Arial"/>
          <w:spacing w:val="-3"/>
          <w:sz w:val="22"/>
          <w:szCs w:val="22"/>
        </w:rPr>
        <w:t>electronica</w:t>
      </w:r>
      <w:proofErr w:type="spellEnd"/>
    </w:p>
    <w:p w14:paraId="1D699E8F" w14:textId="30F9956E" w:rsidR="00E45A6C" w:rsidRPr="00F56024" w:rsidRDefault="00E45A6C" w:rsidP="00D06747">
      <w:pPr>
        <w:pStyle w:val="Paragraph"/>
        <w:numPr>
          <w:ilvl w:val="0"/>
          <w:numId w:val="29"/>
        </w:numPr>
        <w:spacing w:after="0"/>
        <w:ind w:left="360"/>
        <w:rPr>
          <w:rFonts w:ascii="Arial" w:hAnsi="Arial" w:cs="Arial"/>
          <w:spacing w:val="-3"/>
          <w:sz w:val="22"/>
          <w:szCs w:val="22"/>
        </w:rPr>
      </w:pPr>
      <w:r w:rsidRPr="00F56024">
        <w:rPr>
          <w:rFonts w:ascii="Arial" w:hAnsi="Arial" w:cs="Arial"/>
          <w:spacing w:val="-3"/>
          <w:sz w:val="22"/>
          <w:szCs w:val="22"/>
        </w:rPr>
        <w:t xml:space="preserve"> </w:t>
      </w:r>
      <w:r w:rsidRPr="00F56024">
        <w:rPr>
          <w:rFonts w:ascii="Arial" w:hAnsi="Arial" w:cs="Arial"/>
          <w:sz w:val="22"/>
          <w:szCs w:val="22"/>
        </w:rPr>
        <w:t>Elaborar un informe resumiendo los principales hallazgos de los análisis realizados.</w:t>
      </w:r>
    </w:p>
    <w:p w14:paraId="77F4895F" w14:textId="77777777" w:rsidR="00E45A6C" w:rsidRDefault="00E45A6C" w:rsidP="00E45A6C">
      <w:pPr>
        <w:pStyle w:val="Paragraph"/>
        <w:numPr>
          <w:ilvl w:val="0"/>
          <w:numId w:val="0"/>
        </w:numPr>
        <w:spacing w:before="240"/>
        <w:ind w:left="720" w:hanging="720"/>
        <w:jc w:val="left"/>
        <w:rPr>
          <w:rFonts w:ascii="Arial" w:eastAsia="Arial Unicode MS" w:hAnsi="Arial" w:cs="Arial"/>
          <w:b/>
          <w:smallCaps/>
          <w:spacing w:val="-3"/>
          <w:szCs w:val="24"/>
        </w:rPr>
      </w:pPr>
      <w:r>
        <w:rPr>
          <w:rFonts w:ascii="Arial" w:eastAsia="Arial Unicode MS" w:hAnsi="Arial" w:cs="Arial"/>
          <w:b/>
          <w:smallCaps/>
          <w:spacing w:val="-3"/>
          <w:szCs w:val="24"/>
        </w:rPr>
        <w:t>Productos y Forma de Pago</w:t>
      </w:r>
    </w:p>
    <w:p w14:paraId="7B46EEE7" w14:textId="77777777" w:rsidR="00E45A6C" w:rsidRPr="001A5340" w:rsidRDefault="00E45A6C" w:rsidP="00E45A6C">
      <w:pPr>
        <w:spacing w:before="120" w:after="120"/>
        <w:jc w:val="both"/>
        <w:rPr>
          <w:rFonts w:ascii="Arial" w:hAnsi="Arial" w:cs="Arial"/>
          <w:spacing w:val="-3"/>
          <w:sz w:val="22"/>
          <w:szCs w:val="22"/>
        </w:rPr>
      </w:pPr>
      <w:r w:rsidRPr="001A5340">
        <w:rPr>
          <w:rFonts w:ascii="Arial" w:hAnsi="Arial" w:cs="Arial"/>
          <w:spacing w:val="-3"/>
          <w:sz w:val="22"/>
          <w:szCs w:val="22"/>
        </w:rPr>
        <w:t>Los productos de la consultoría serán:</w:t>
      </w:r>
    </w:p>
    <w:p w14:paraId="6B481B9C" w14:textId="77777777" w:rsidR="00E45A6C" w:rsidRPr="001A5340" w:rsidRDefault="00E45A6C" w:rsidP="00E45A6C">
      <w:pPr>
        <w:pStyle w:val="ListParagraph"/>
        <w:numPr>
          <w:ilvl w:val="0"/>
          <w:numId w:val="38"/>
        </w:numPr>
        <w:spacing w:before="120" w:after="120"/>
        <w:jc w:val="both"/>
        <w:rPr>
          <w:rFonts w:ascii="Arial" w:hAnsi="Arial" w:cs="Arial"/>
          <w:spacing w:val="-3"/>
          <w:sz w:val="22"/>
          <w:szCs w:val="22"/>
        </w:rPr>
      </w:pPr>
      <w:r w:rsidRPr="001A5340">
        <w:rPr>
          <w:rFonts w:ascii="Arial" w:hAnsi="Arial" w:cs="Arial"/>
          <w:spacing w:val="-3"/>
          <w:sz w:val="22"/>
          <w:szCs w:val="22"/>
        </w:rPr>
        <w:t>Un plan de trabajo con el respectivo cronograma</w:t>
      </w:r>
      <w:r>
        <w:rPr>
          <w:rFonts w:ascii="Arial" w:hAnsi="Arial" w:cs="Arial"/>
          <w:spacing w:val="-3"/>
          <w:sz w:val="22"/>
          <w:szCs w:val="22"/>
        </w:rPr>
        <w:t>.</w:t>
      </w:r>
    </w:p>
    <w:p w14:paraId="48582E13" w14:textId="77777777" w:rsidR="00E45A6C" w:rsidRPr="001A5340" w:rsidRDefault="00E45A6C" w:rsidP="00E45A6C">
      <w:pPr>
        <w:pStyle w:val="ListParagraph"/>
        <w:numPr>
          <w:ilvl w:val="0"/>
          <w:numId w:val="38"/>
        </w:numPr>
        <w:spacing w:before="120" w:after="120"/>
        <w:jc w:val="both"/>
        <w:rPr>
          <w:rFonts w:ascii="Arial" w:hAnsi="Arial" w:cs="Arial"/>
          <w:spacing w:val="-3"/>
          <w:sz w:val="22"/>
          <w:szCs w:val="22"/>
        </w:rPr>
      </w:pPr>
      <w:r w:rsidRPr="001A5340">
        <w:rPr>
          <w:rFonts w:ascii="Arial" w:hAnsi="Arial" w:cs="Arial"/>
          <w:spacing w:val="-3"/>
          <w:sz w:val="22"/>
          <w:szCs w:val="22"/>
        </w:rPr>
        <w:t>Un informe que incluya el análisis de las estadísticas descriptivas de la base de datos a utilizar y un breve resumen de la metodología seleccionada</w:t>
      </w:r>
      <w:r>
        <w:rPr>
          <w:rFonts w:ascii="Arial" w:hAnsi="Arial" w:cs="Arial"/>
          <w:spacing w:val="-3"/>
          <w:sz w:val="22"/>
          <w:szCs w:val="22"/>
        </w:rPr>
        <w:t>.</w:t>
      </w:r>
    </w:p>
    <w:p w14:paraId="79EC7939" w14:textId="77777777" w:rsidR="00E45A6C" w:rsidRDefault="00E45A6C" w:rsidP="00E45A6C">
      <w:pPr>
        <w:pStyle w:val="ListParagraph"/>
        <w:numPr>
          <w:ilvl w:val="0"/>
          <w:numId w:val="38"/>
        </w:numPr>
        <w:spacing w:before="120" w:after="120"/>
        <w:jc w:val="both"/>
        <w:rPr>
          <w:rFonts w:ascii="Arial" w:hAnsi="Arial" w:cs="Arial"/>
          <w:spacing w:val="-3"/>
          <w:sz w:val="22"/>
          <w:szCs w:val="22"/>
        </w:rPr>
      </w:pPr>
      <w:r w:rsidRPr="001A5340">
        <w:rPr>
          <w:rFonts w:ascii="Arial" w:hAnsi="Arial" w:cs="Arial"/>
          <w:spacing w:val="-3"/>
          <w:sz w:val="22"/>
          <w:szCs w:val="22"/>
        </w:rPr>
        <w:t>El informe final</w:t>
      </w:r>
      <w:r>
        <w:rPr>
          <w:rFonts w:ascii="Arial" w:hAnsi="Arial" w:cs="Arial"/>
          <w:spacing w:val="-3"/>
          <w:sz w:val="22"/>
          <w:szCs w:val="22"/>
        </w:rPr>
        <w:t xml:space="preserve">, conteniendo el informe mencionado en la sección “Actividades”.  </w:t>
      </w:r>
      <w:r>
        <w:rPr>
          <w:rFonts w:ascii="Arial" w:hAnsi="Arial" w:cs="Arial"/>
          <w:sz w:val="22"/>
          <w:szCs w:val="22"/>
        </w:rPr>
        <w:t>El pago total se realizará contra la entrega y aprobación por parte del BID del producto final.</w:t>
      </w:r>
    </w:p>
    <w:p w14:paraId="7FF3763D" w14:textId="77777777" w:rsidR="00E45A6C" w:rsidRDefault="00E45A6C" w:rsidP="00E45A6C">
      <w:pPr>
        <w:pStyle w:val="heading-b24"/>
        <w:spacing w:before="120" w:after="120"/>
        <w:jc w:val="left"/>
        <w:rPr>
          <w:rFonts w:ascii="Arial" w:eastAsia="Arial Unicode MS" w:hAnsi="Arial" w:cs="Arial"/>
          <w:szCs w:val="24"/>
          <w:lang w:val="es-ES"/>
        </w:rPr>
      </w:pPr>
      <w:r>
        <w:rPr>
          <w:rFonts w:ascii="Arial" w:eastAsia="Arial Unicode MS" w:hAnsi="Arial" w:cs="Arial"/>
          <w:szCs w:val="24"/>
          <w:lang w:val="es-ES"/>
        </w:rPr>
        <w:t>Calificaciones</w:t>
      </w:r>
    </w:p>
    <w:p w14:paraId="3A0C1026" w14:textId="77777777" w:rsidR="00E45A6C" w:rsidRDefault="00E45A6C" w:rsidP="00E45A6C">
      <w:pPr>
        <w:pStyle w:val="Paragraph"/>
        <w:numPr>
          <w:ilvl w:val="0"/>
          <w:numId w:val="0"/>
        </w:numPr>
        <w:rPr>
          <w:rFonts w:ascii="Arial" w:hAnsi="Arial" w:cs="Arial"/>
          <w:sz w:val="22"/>
          <w:szCs w:val="22"/>
        </w:rPr>
      </w:pPr>
      <w:r>
        <w:rPr>
          <w:rFonts w:ascii="Arial" w:hAnsi="Arial" w:cs="Arial"/>
          <w:sz w:val="22"/>
          <w:szCs w:val="22"/>
        </w:rPr>
        <w:t>El contractual debe ser experto con formación profesional de maestría o doctorado y con experiencia en el área de economía y finanzas, evaluación, gestión pública o afines, con al menos de 5 años de experiencia.</w:t>
      </w:r>
    </w:p>
    <w:p w14:paraId="7BD463BC" w14:textId="77777777" w:rsidR="00E45A6C" w:rsidRDefault="00E45A6C" w:rsidP="00E45A6C">
      <w:pPr>
        <w:pStyle w:val="heading-b24"/>
        <w:spacing w:before="120" w:after="120"/>
        <w:jc w:val="both"/>
        <w:rPr>
          <w:rFonts w:ascii="Arial" w:eastAsia="Arial Unicode MS" w:hAnsi="Arial" w:cs="Arial"/>
          <w:szCs w:val="24"/>
          <w:lang w:val="es-ES"/>
        </w:rPr>
      </w:pPr>
      <w:r>
        <w:rPr>
          <w:rFonts w:ascii="Arial" w:eastAsia="Arial Unicode MS" w:hAnsi="Arial" w:cs="Arial"/>
          <w:szCs w:val="24"/>
          <w:lang w:val="es-ES"/>
        </w:rPr>
        <w:lastRenderedPageBreak/>
        <w:t>Características</w:t>
      </w:r>
    </w:p>
    <w:p w14:paraId="1E030CA6" w14:textId="77777777" w:rsidR="00E45A6C" w:rsidRDefault="00E45A6C" w:rsidP="00E45A6C">
      <w:pPr>
        <w:pStyle w:val="NoSpacing"/>
        <w:spacing w:before="120" w:after="120"/>
        <w:jc w:val="both"/>
        <w:rPr>
          <w:rFonts w:ascii="Arial" w:hAnsi="Arial" w:cs="Arial"/>
          <w:sz w:val="22"/>
          <w:szCs w:val="22"/>
          <w:lang w:val="es-ES"/>
        </w:rPr>
      </w:pPr>
      <w:r>
        <w:rPr>
          <w:rFonts w:ascii="Arial" w:hAnsi="Arial" w:cs="Arial"/>
          <w:b/>
          <w:sz w:val="22"/>
          <w:szCs w:val="22"/>
          <w:lang w:val="es-ES"/>
        </w:rPr>
        <w:t>Categoría y Modalidad de la Consultoría:</w:t>
      </w:r>
      <w:r>
        <w:rPr>
          <w:rFonts w:ascii="Arial" w:hAnsi="Arial" w:cs="Arial"/>
          <w:sz w:val="22"/>
          <w:szCs w:val="22"/>
          <w:lang w:val="es-ES"/>
        </w:rPr>
        <w:t xml:space="preserve"> Contractual de Productos y Servicios Externos, Suma Alzada.</w:t>
      </w:r>
    </w:p>
    <w:p w14:paraId="7608FEC3" w14:textId="77777777" w:rsidR="00E45A6C" w:rsidRDefault="00E45A6C" w:rsidP="00E45A6C">
      <w:pPr>
        <w:pStyle w:val="NoSpacing"/>
        <w:spacing w:before="120"/>
        <w:jc w:val="both"/>
        <w:rPr>
          <w:rFonts w:ascii="Arial" w:hAnsi="Arial" w:cs="Arial"/>
          <w:spacing w:val="-3"/>
          <w:sz w:val="22"/>
          <w:szCs w:val="22"/>
          <w:lang w:val="es-ES"/>
        </w:rPr>
      </w:pPr>
      <w:r>
        <w:rPr>
          <w:rFonts w:ascii="Arial" w:hAnsi="Arial" w:cs="Arial"/>
          <w:b/>
          <w:sz w:val="22"/>
          <w:szCs w:val="22"/>
          <w:lang w:val="es-ES"/>
        </w:rPr>
        <w:t>Duración del Contrato</w:t>
      </w:r>
      <w:r>
        <w:rPr>
          <w:rFonts w:ascii="Arial" w:hAnsi="Arial" w:cs="Arial"/>
          <w:sz w:val="22"/>
          <w:szCs w:val="22"/>
          <w:lang w:val="es-ES"/>
        </w:rPr>
        <w:t xml:space="preserve">: </w:t>
      </w:r>
      <w:r>
        <w:rPr>
          <w:rFonts w:ascii="Arial" w:hAnsi="Arial" w:cs="Arial"/>
          <w:spacing w:val="-3"/>
          <w:sz w:val="22"/>
          <w:szCs w:val="22"/>
          <w:lang w:val="es-ES"/>
        </w:rPr>
        <w:t xml:space="preserve">20 días de trabajo, en un plazo de seis meses desde la firma del contrato. </w:t>
      </w:r>
    </w:p>
    <w:p w14:paraId="52228376" w14:textId="77777777" w:rsidR="00E45A6C" w:rsidRDefault="00E45A6C" w:rsidP="00E45A6C">
      <w:pPr>
        <w:pStyle w:val="Paragraph"/>
        <w:numPr>
          <w:ilvl w:val="0"/>
          <w:numId w:val="0"/>
        </w:numPr>
        <w:spacing w:after="0"/>
        <w:rPr>
          <w:rFonts w:ascii="Arial" w:hAnsi="Arial" w:cs="Arial"/>
          <w:spacing w:val="-3"/>
          <w:sz w:val="22"/>
          <w:szCs w:val="22"/>
        </w:rPr>
      </w:pPr>
      <w:r>
        <w:rPr>
          <w:rFonts w:ascii="Arial" w:hAnsi="Arial" w:cs="Arial"/>
          <w:b/>
          <w:spacing w:val="-3"/>
          <w:sz w:val="22"/>
          <w:szCs w:val="22"/>
        </w:rPr>
        <w:t>Lugar de trabajo</w:t>
      </w:r>
      <w:r>
        <w:rPr>
          <w:rFonts w:ascii="Arial" w:hAnsi="Arial" w:cs="Arial"/>
          <w:spacing w:val="-3"/>
          <w:sz w:val="22"/>
          <w:szCs w:val="22"/>
        </w:rPr>
        <w:t>: Lugar de residencia del contractual.</w:t>
      </w:r>
    </w:p>
    <w:p w14:paraId="5220BBB2" w14:textId="111A3331" w:rsidR="005775DD" w:rsidRPr="00E45A6C" w:rsidRDefault="00E45A6C" w:rsidP="00E45A6C">
      <w:pPr>
        <w:spacing w:after="120" w:line="276" w:lineRule="auto"/>
        <w:rPr>
          <w:rFonts w:ascii="Arial" w:hAnsi="Arial" w:cs="Arial"/>
          <w:b/>
          <w:sz w:val="22"/>
          <w:szCs w:val="22"/>
          <w:lang w:val="es-MX"/>
        </w:rPr>
      </w:pPr>
      <w:r>
        <w:rPr>
          <w:rFonts w:ascii="Arial" w:hAnsi="Arial" w:cs="Arial"/>
          <w:b/>
          <w:sz w:val="22"/>
          <w:szCs w:val="22"/>
        </w:rPr>
        <w:t>Coordinación</w:t>
      </w:r>
      <w:r>
        <w:rPr>
          <w:rFonts w:ascii="Arial" w:hAnsi="Arial" w:cs="Arial"/>
          <w:sz w:val="22"/>
          <w:szCs w:val="22"/>
        </w:rPr>
        <w:t xml:space="preserve">: Especialista asignado a Costa Rica de la </w:t>
      </w:r>
      <w:r>
        <w:rPr>
          <w:rFonts w:ascii="Arial" w:hAnsi="Arial" w:cs="Arial"/>
          <w:sz w:val="22"/>
          <w:szCs w:val="22"/>
          <w:lang w:val="es-ES"/>
        </w:rPr>
        <w:t>División de Gestión Fiscal</w:t>
      </w:r>
    </w:p>
    <w:sectPr w:rsidR="005775DD" w:rsidRPr="00E45A6C" w:rsidSect="008F16CD">
      <w:type w:val="nextColumn"/>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D24AB" w14:textId="77777777" w:rsidR="007F22FB" w:rsidRDefault="007F22FB">
      <w:r>
        <w:separator/>
      </w:r>
    </w:p>
  </w:endnote>
  <w:endnote w:type="continuationSeparator" w:id="0">
    <w:p w14:paraId="4F21C188" w14:textId="77777777" w:rsidR="007F22FB" w:rsidRDefault="007F22FB">
      <w:r>
        <w:continuationSeparator/>
      </w:r>
    </w:p>
  </w:endnote>
  <w:endnote w:type="continuationNotice" w:id="1">
    <w:p w14:paraId="72C56516" w14:textId="77777777" w:rsidR="007F22FB" w:rsidRDefault="007F2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MR10">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123B1" w14:textId="77777777" w:rsidR="009A3EE4" w:rsidRDefault="009A3EE4">
    <w:pPr>
      <w:pStyle w:val="Footer"/>
      <w:framePr w:wrap="around" w:vAnchor="text" w:hAnchor="margin" w:xAlign="right" w:y="1"/>
      <w:rPr>
        <w:rStyle w:val="PageNumber"/>
      </w:rPr>
    </w:pPr>
  </w:p>
  <w:p w14:paraId="4C4CEA3D" w14:textId="77777777" w:rsidR="009A3EE4" w:rsidRDefault="009A3E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6294C" w14:textId="77777777" w:rsidR="007F22FB" w:rsidRDefault="007F22FB">
      <w:r>
        <w:separator/>
      </w:r>
    </w:p>
  </w:footnote>
  <w:footnote w:type="continuationSeparator" w:id="0">
    <w:p w14:paraId="475BA392" w14:textId="77777777" w:rsidR="007F22FB" w:rsidRDefault="007F22FB">
      <w:r>
        <w:continuationSeparator/>
      </w:r>
    </w:p>
  </w:footnote>
  <w:footnote w:type="continuationNotice" w:id="1">
    <w:p w14:paraId="685925ED" w14:textId="77777777" w:rsidR="007F22FB" w:rsidRDefault="007F22FB"/>
  </w:footnote>
  <w:footnote w:id="2">
    <w:p w14:paraId="6A2EC632" w14:textId="348A3AD5" w:rsidR="009A3EE4" w:rsidRPr="00C054BF" w:rsidRDefault="009A3EE4" w:rsidP="00C054BF">
      <w:pPr>
        <w:pStyle w:val="FootnoteText"/>
        <w:spacing w:after="0"/>
        <w:ind w:left="270"/>
        <w:rPr>
          <w:rFonts w:ascii="Arial" w:hAnsi="Arial" w:cs="Arial"/>
          <w:sz w:val="18"/>
          <w:szCs w:val="18"/>
        </w:rPr>
      </w:pPr>
      <w:r w:rsidRPr="00C054BF">
        <w:rPr>
          <w:rStyle w:val="FootnoteReference"/>
          <w:rFonts w:ascii="Arial" w:hAnsi="Arial" w:cs="Arial"/>
          <w:sz w:val="18"/>
          <w:szCs w:val="18"/>
        </w:rPr>
        <w:footnoteRef/>
      </w:r>
      <w:r w:rsidRPr="00C054BF">
        <w:rPr>
          <w:rFonts w:ascii="Arial" w:hAnsi="Arial" w:cs="Arial"/>
          <w:sz w:val="18"/>
          <w:szCs w:val="18"/>
        </w:rPr>
        <w:t xml:space="preserve"> </w:t>
      </w:r>
      <w:r w:rsidR="000943C8">
        <w:rPr>
          <w:rFonts w:ascii="Arial" w:hAnsi="Arial" w:cs="Arial"/>
          <w:sz w:val="18"/>
          <w:szCs w:val="18"/>
        </w:rPr>
        <w:tab/>
      </w:r>
      <w:r w:rsidRPr="00C054BF">
        <w:rPr>
          <w:rFonts w:ascii="Arial" w:hAnsi="Arial" w:cs="Arial"/>
          <w:sz w:val="18"/>
          <w:szCs w:val="18"/>
        </w:rPr>
        <w:t>Contraloría General de la República (CGR), Secretaría Técnica de la Autoridad Presupuestaria (STAP) y la Autoridad Presupuestaria (AP)</w:t>
      </w:r>
      <w:r w:rsidR="00B916FF">
        <w:rPr>
          <w:rFonts w:ascii="Arial" w:hAnsi="Arial" w:cs="Arial"/>
          <w:sz w:val="18"/>
          <w:szCs w:val="18"/>
        </w:rPr>
        <w:t>.</w:t>
      </w:r>
    </w:p>
  </w:footnote>
  <w:footnote w:id="3">
    <w:p w14:paraId="7808CA00" w14:textId="4CDC237F" w:rsidR="009A3EE4" w:rsidRPr="00C054BF" w:rsidRDefault="009A3EE4" w:rsidP="00C054BF">
      <w:pPr>
        <w:pStyle w:val="FootnoteText"/>
        <w:spacing w:after="0"/>
        <w:ind w:left="270" w:hanging="270"/>
        <w:rPr>
          <w:rFonts w:ascii="Arial" w:hAnsi="Arial" w:cs="Arial"/>
          <w:sz w:val="18"/>
          <w:szCs w:val="18"/>
          <w:lang w:val="es-CR"/>
        </w:rPr>
      </w:pPr>
      <w:r w:rsidRPr="00C054BF">
        <w:rPr>
          <w:rStyle w:val="FootnoteReference"/>
          <w:rFonts w:ascii="Arial" w:hAnsi="Arial" w:cs="Arial"/>
          <w:sz w:val="18"/>
          <w:szCs w:val="18"/>
        </w:rPr>
        <w:footnoteRef/>
      </w:r>
      <w:r w:rsidRPr="00C054BF">
        <w:rPr>
          <w:rFonts w:ascii="Arial" w:hAnsi="Arial" w:cs="Arial"/>
          <w:sz w:val="18"/>
          <w:szCs w:val="18"/>
        </w:rPr>
        <w:t xml:space="preserve"> </w:t>
      </w:r>
      <w:r w:rsidR="000943C8">
        <w:rPr>
          <w:rFonts w:ascii="Arial" w:hAnsi="Arial" w:cs="Arial"/>
          <w:sz w:val="18"/>
          <w:szCs w:val="18"/>
        </w:rPr>
        <w:tab/>
      </w:r>
      <w:r w:rsidRPr="00C054BF">
        <w:rPr>
          <w:rFonts w:ascii="Arial" w:hAnsi="Arial" w:cs="Arial"/>
          <w:sz w:val="18"/>
          <w:szCs w:val="18"/>
          <w:lang w:val="es-CR"/>
        </w:rPr>
        <w:t xml:space="preserve">Es importante destacar que no están obligados a emitir comprobantes electrónicos las siguientes entidades: contribuyentes del régimen simplificado, Caja Costarricense del Seguro Social, universidades estatales, Consejo Nacional de Vialidad, Corte Suprema de justicia, Banco Central de Costa Rica, Junta de Protección Social, Tribunal Supremo de Elecciones, Entidades Financieras, Instituto Nacional de Aprendizaje, Asociaciones Solidaristas, Consejo Nacional de Producción, Ministerios, Asamblea Legislativa y los sujetos mencionados en el artículo 11 del Reglamento de Ley del impuesto de Renta. </w:t>
      </w:r>
    </w:p>
  </w:footnote>
  <w:footnote w:id="4">
    <w:p w14:paraId="593B53B6" w14:textId="6C6CE06A" w:rsidR="009A3EE4" w:rsidRPr="00C054BF" w:rsidRDefault="009A3EE4" w:rsidP="00C054BF">
      <w:pPr>
        <w:pStyle w:val="FootnoteText"/>
        <w:spacing w:after="0"/>
        <w:ind w:left="270"/>
        <w:rPr>
          <w:rFonts w:ascii="Arial" w:hAnsi="Arial" w:cs="Arial"/>
          <w:sz w:val="18"/>
          <w:szCs w:val="18"/>
        </w:rPr>
      </w:pPr>
      <w:r w:rsidRPr="00C054BF">
        <w:rPr>
          <w:rStyle w:val="FootnoteReference"/>
          <w:rFonts w:ascii="Arial" w:hAnsi="Arial" w:cs="Arial"/>
          <w:sz w:val="18"/>
          <w:szCs w:val="18"/>
        </w:rPr>
        <w:footnoteRef/>
      </w:r>
      <w:r w:rsidRPr="00C054BF">
        <w:rPr>
          <w:rFonts w:ascii="Arial" w:hAnsi="Arial" w:cs="Arial"/>
          <w:sz w:val="18"/>
          <w:szCs w:val="18"/>
        </w:rPr>
        <w:t xml:space="preserve"> </w:t>
      </w:r>
      <w:r w:rsidR="000943C8">
        <w:rPr>
          <w:rFonts w:ascii="Arial" w:hAnsi="Arial" w:cs="Arial"/>
          <w:sz w:val="18"/>
          <w:szCs w:val="18"/>
        </w:rPr>
        <w:tab/>
      </w:r>
      <w:r w:rsidRPr="00C054BF">
        <w:rPr>
          <w:rFonts w:ascii="Arial" w:hAnsi="Arial" w:cs="Arial"/>
          <w:sz w:val="18"/>
          <w:szCs w:val="18"/>
          <w:lang w:val="es-CR"/>
        </w:rPr>
        <w:t xml:space="preserve">Basado en la metodología establecida en el informe de consultoría realizado en el contexto de la ATN/FI-14553-CR. </w:t>
      </w:r>
      <w:r w:rsidRPr="00C054BF">
        <w:rPr>
          <w:rFonts w:ascii="Arial" w:hAnsi="Arial" w:cs="Arial"/>
          <w:sz w:val="18"/>
          <w:szCs w:val="18"/>
        </w:rPr>
        <w:t xml:space="preserve">Wolfe, A. 2018. Costa Rica: Análisis de las políticas de remuneración del Plan Fiscal. Mimeo, BID. </w:t>
      </w:r>
    </w:p>
  </w:footnote>
  <w:footnote w:id="5">
    <w:p w14:paraId="655B3ABC" w14:textId="344A942F" w:rsidR="009A3EE4" w:rsidRPr="00C054BF" w:rsidRDefault="009A3EE4" w:rsidP="00C054BF">
      <w:pPr>
        <w:pStyle w:val="FootnoteText"/>
        <w:spacing w:after="0"/>
        <w:ind w:left="270"/>
        <w:rPr>
          <w:rFonts w:ascii="Arial" w:hAnsi="Arial" w:cs="Arial"/>
          <w:sz w:val="18"/>
          <w:szCs w:val="18"/>
        </w:rPr>
      </w:pPr>
      <w:r w:rsidRPr="00C054BF">
        <w:rPr>
          <w:rStyle w:val="FootnoteReference"/>
          <w:rFonts w:ascii="Arial" w:hAnsi="Arial" w:cs="Arial"/>
          <w:sz w:val="18"/>
          <w:szCs w:val="18"/>
        </w:rPr>
        <w:footnoteRef/>
      </w:r>
      <w:r w:rsidRPr="00C054BF">
        <w:rPr>
          <w:rFonts w:ascii="Arial" w:hAnsi="Arial" w:cs="Arial"/>
          <w:sz w:val="18"/>
          <w:szCs w:val="18"/>
        </w:rPr>
        <w:t xml:space="preserve"> </w:t>
      </w:r>
      <w:r w:rsidR="000943C8">
        <w:rPr>
          <w:rFonts w:ascii="Arial" w:hAnsi="Arial" w:cs="Arial"/>
          <w:sz w:val="18"/>
          <w:szCs w:val="18"/>
        </w:rPr>
        <w:tab/>
      </w:r>
      <w:r w:rsidRPr="00C054BF">
        <w:rPr>
          <w:rFonts w:ascii="Arial" w:hAnsi="Arial" w:cs="Arial"/>
          <w:sz w:val="18"/>
          <w:szCs w:val="18"/>
        </w:rPr>
        <w:t xml:space="preserve">Los valores rezagados (iniciales) de las variables fiscales de interés también forman parte del conjunto de predictores.  </w:t>
      </w:r>
    </w:p>
  </w:footnote>
  <w:footnote w:id="6">
    <w:p w14:paraId="0B5E948A" w14:textId="5A06218F" w:rsidR="009A3EE4" w:rsidRPr="00C054BF" w:rsidRDefault="009A3EE4" w:rsidP="00C054BF">
      <w:pPr>
        <w:pStyle w:val="FootnoteText"/>
        <w:spacing w:after="0"/>
        <w:ind w:left="270"/>
        <w:rPr>
          <w:rFonts w:ascii="Arial" w:hAnsi="Arial" w:cs="Arial"/>
          <w:sz w:val="18"/>
          <w:szCs w:val="18"/>
        </w:rPr>
      </w:pPr>
      <w:r w:rsidRPr="00C054BF">
        <w:rPr>
          <w:rStyle w:val="FootnoteReference"/>
          <w:rFonts w:ascii="Arial" w:hAnsi="Arial" w:cs="Arial"/>
          <w:sz w:val="18"/>
          <w:szCs w:val="18"/>
        </w:rPr>
        <w:footnoteRef/>
      </w:r>
      <w:r w:rsidRPr="00C054BF">
        <w:rPr>
          <w:rFonts w:ascii="Arial" w:hAnsi="Arial" w:cs="Arial"/>
          <w:sz w:val="18"/>
          <w:szCs w:val="18"/>
        </w:rPr>
        <w:t xml:space="preserve"> </w:t>
      </w:r>
      <w:r w:rsidR="000943C8">
        <w:rPr>
          <w:rFonts w:ascii="Arial" w:hAnsi="Arial" w:cs="Arial"/>
          <w:sz w:val="18"/>
          <w:szCs w:val="18"/>
        </w:rPr>
        <w:tab/>
      </w:r>
      <w:r w:rsidRPr="00C054BF">
        <w:rPr>
          <w:rFonts w:ascii="Arial" w:hAnsi="Arial" w:cs="Arial"/>
          <w:sz w:val="18"/>
          <w:szCs w:val="18"/>
        </w:rPr>
        <w:t>Los pa</w:t>
      </w:r>
      <w:r w:rsidR="0003467D">
        <w:rPr>
          <w:rFonts w:ascii="Arial" w:hAnsi="Arial" w:cs="Arial"/>
          <w:sz w:val="18"/>
          <w:szCs w:val="18"/>
        </w:rPr>
        <w:t>í</w:t>
      </w:r>
      <w:r w:rsidRPr="00C054BF">
        <w:rPr>
          <w:rFonts w:ascii="Arial" w:hAnsi="Arial" w:cs="Arial"/>
          <w:sz w:val="18"/>
          <w:szCs w:val="18"/>
        </w:rPr>
        <w:t xml:space="preserve">ses que forman parte del control sintético son (con peso correspondiente en paréntesis): Paraguay (0.35), Guinea (0.27), Madagascar (0.27), </w:t>
      </w:r>
      <w:proofErr w:type="spellStart"/>
      <w:r w:rsidRPr="00C054BF">
        <w:rPr>
          <w:rFonts w:ascii="Arial" w:hAnsi="Arial" w:cs="Arial"/>
          <w:sz w:val="18"/>
          <w:szCs w:val="18"/>
        </w:rPr>
        <w:t>Iran</w:t>
      </w:r>
      <w:proofErr w:type="spellEnd"/>
      <w:r w:rsidRPr="00C054BF">
        <w:rPr>
          <w:rFonts w:ascii="Arial" w:hAnsi="Arial" w:cs="Arial"/>
          <w:sz w:val="18"/>
          <w:szCs w:val="18"/>
        </w:rPr>
        <w:t xml:space="preserve"> (0.09), y El Salvador (0.07).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F03B0" w14:textId="77777777" w:rsidR="009A3EE4" w:rsidRDefault="009A3EE4">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4BDB5498" w14:textId="77777777" w:rsidR="009A3EE4" w:rsidRDefault="009A3EE4">
    <w:pPr>
      <w:pStyle w:val="Header"/>
      <w:ind w:right="360"/>
      <w:jc w:val="both"/>
      <w:rPr>
        <w:rStyle w:val="PageNumber"/>
        <w:snapToGrid w:val="0"/>
      </w:rPr>
    </w:pPr>
    <w:r>
      <w:rPr>
        <w:rStyle w:val="PageNumber"/>
        <w:snapToGrid w:val="0"/>
      </w:rPr>
      <w:tab/>
    </w:r>
  </w:p>
  <w:p w14:paraId="2916C19D" w14:textId="77777777" w:rsidR="009A3EE4" w:rsidRDefault="009A3EE4">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CABCB" w14:textId="77777777" w:rsidR="009A3EE4" w:rsidRDefault="009A3EE4">
    <w:pPr>
      <w:pStyle w:val="Header"/>
      <w:jc w:val="center"/>
      <w:rPr>
        <w:rFonts w:ascii="Arial" w:hAnsi="Arial" w:cs="Arial"/>
        <w:snapToGrid w:val="0"/>
        <w:sz w:val="18"/>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ii</w:t>
    </w:r>
    <w:r>
      <w:rPr>
        <w:rFonts w:ascii="Arial" w:hAnsi="Arial" w:cs="Arial"/>
        <w:snapToGrid w:val="0"/>
        <w:sz w:val="18"/>
      </w:rPr>
      <w:fldChar w:fldCharType="end"/>
    </w:r>
    <w:r>
      <w:rPr>
        <w:rFonts w:ascii="Arial" w:hAnsi="Arial" w:cs="Arial"/>
        <w:snapToGrid w:val="0"/>
        <w:sz w:val="18"/>
      </w:rPr>
      <w:t xml:space="preserve"> - </w:t>
    </w:r>
  </w:p>
  <w:p w14:paraId="50895670" w14:textId="77777777" w:rsidR="009A3EE4" w:rsidRDefault="009A3EE4">
    <w:pPr>
      <w:pStyle w:val="Header"/>
      <w:jc w:val="center"/>
    </w:pPr>
  </w:p>
  <w:p w14:paraId="38C1F859" w14:textId="77777777" w:rsidR="009A3EE4" w:rsidRDefault="009A3EE4">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69460" w14:textId="77777777" w:rsidR="009A3EE4" w:rsidRDefault="009A3EE4">
    <w:pPr>
      <w:pStyle w:val="Header"/>
      <w:ind w:right="360"/>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4A478" w14:textId="77777777" w:rsidR="009A3EE4" w:rsidRDefault="009A3EE4">
    <w:pPr>
      <w:pStyle w:val="Header"/>
      <w:tabs>
        <w:tab w:val="left" w:pos="3840"/>
        <w:tab w:val="center" w:pos="4140"/>
      </w:tabs>
      <w:ind w:right="360"/>
      <w:jc w:val="center"/>
      <w:rPr>
        <w:rFonts w:ascii="Arial" w:hAnsi="Arial" w:cs="Arial"/>
        <w:snapToGrid w:val="0"/>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11</w:t>
    </w:r>
    <w:r>
      <w:rPr>
        <w:rFonts w:ascii="Arial" w:hAnsi="Arial" w:cs="Arial"/>
        <w:snapToGrid w:val="0"/>
        <w:sz w:val="18"/>
      </w:rPr>
      <w:fldChar w:fldCharType="end"/>
    </w:r>
    <w:r>
      <w:rPr>
        <w:rFonts w:ascii="Arial" w:hAnsi="Arial" w:cs="Arial"/>
        <w:snapToGrid w:val="0"/>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48B47" w14:textId="77777777" w:rsidR="00C054BF" w:rsidRDefault="00C054BF" w:rsidP="00C054BF">
    <w:pPr>
      <w:pStyle w:val="Header"/>
      <w:tabs>
        <w:tab w:val="left" w:pos="3840"/>
        <w:tab w:val="center" w:pos="4140"/>
      </w:tabs>
      <w:ind w:right="360"/>
      <w:jc w:val="center"/>
      <w:rPr>
        <w:rFonts w:ascii="Arial" w:hAnsi="Arial" w:cs="Arial"/>
        <w:snapToGrid w:val="0"/>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snapToGrid w:val="0"/>
        <w:sz w:val="18"/>
      </w:rPr>
      <w:t>3</w:t>
    </w:r>
    <w:r>
      <w:rPr>
        <w:rFonts w:ascii="Arial" w:hAnsi="Arial" w:cs="Arial"/>
        <w:snapToGrid w:val="0"/>
        <w:sz w:val="18"/>
      </w:rPr>
      <w:fldChar w:fldCharType="end"/>
    </w:r>
    <w:r>
      <w:rPr>
        <w:rFonts w:ascii="Arial" w:hAnsi="Arial" w:cs="Arial"/>
        <w:snapToGrid w:val="0"/>
        <w:sz w:val="18"/>
      </w:rPr>
      <w:t xml:space="preserve"> -</w:t>
    </w:r>
  </w:p>
  <w:p w14:paraId="62199465" w14:textId="49D7A428" w:rsidR="009A3EE4" w:rsidRDefault="009A3EE4" w:rsidP="00C054BF">
    <w:pPr>
      <w:pStyle w:val="Header"/>
      <w:tabs>
        <w:tab w:val="left" w:pos="3840"/>
        <w:tab w:val="center" w:pos="4140"/>
      </w:tabs>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3A28"/>
    <w:multiLevelType w:val="hybridMultilevel"/>
    <w:tmpl w:val="8CBEDB84"/>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9E4AAF"/>
    <w:multiLevelType w:val="multilevel"/>
    <w:tmpl w:val="653C4848"/>
    <w:lvl w:ilvl="0">
      <w:start w:val="1"/>
      <w:numFmt w:val="upperRoman"/>
      <w:lvlText w:val="%1."/>
      <w:lvlJc w:val="righ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4"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9"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0" w15:restartNumberingAfterBreak="0">
    <w:nsid w:val="2E621C9D"/>
    <w:multiLevelType w:val="hybridMultilevel"/>
    <w:tmpl w:val="B308D3A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12"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3"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62611B3"/>
    <w:multiLevelType w:val="hybridMultilevel"/>
    <w:tmpl w:val="8A68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4D6E90"/>
    <w:multiLevelType w:val="hybridMultilevel"/>
    <w:tmpl w:val="3160A3FC"/>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BB05CE7"/>
    <w:multiLevelType w:val="hybridMultilevel"/>
    <w:tmpl w:val="AF7E038C"/>
    <w:lvl w:ilvl="0" w:tplc="206C30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011754"/>
    <w:multiLevelType w:val="multilevel"/>
    <w:tmpl w:val="B5564552"/>
    <w:lvl w:ilvl="0">
      <w:start w:val="1"/>
      <w:numFmt w:val="upperRoman"/>
      <w:lvlText w:val="%1."/>
      <w:lvlJc w:val="right"/>
      <w:pPr>
        <w:ind w:left="720" w:hanging="360"/>
      </w:pPr>
    </w:lvl>
    <w:lvl w:ilvl="1">
      <w:start w:val="1"/>
      <w:numFmt w:val="decimal"/>
      <w:isLgl/>
      <w:lvlText w:val="%1.%2"/>
      <w:lvlJc w:val="left"/>
      <w:pPr>
        <w:ind w:left="990" w:hanging="63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D7C5A7D"/>
    <w:multiLevelType w:val="hybridMultilevel"/>
    <w:tmpl w:val="88500038"/>
    <w:lvl w:ilvl="0" w:tplc="414421E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D479CA"/>
    <w:multiLevelType w:val="multilevel"/>
    <w:tmpl w:val="E480A39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5ECA3404"/>
    <w:multiLevelType w:val="multilevel"/>
    <w:tmpl w:val="71DC779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rPr>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3" w15:restartNumberingAfterBreak="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24" w15:restartNumberingAfterBreak="0">
    <w:nsid w:val="609923C8"/>
    <w:multiLevelType w:val="multilevel"/>
    <w:tmpl w:val="825C8046"/>
    <w:lvl w:ilvl="0">
      <w:start w:val="1"/>
      <w:numFmt w:val="upperRoman"/>
      <w:lvlText w:val="%1."/>
      <w:lvlJc w:val="center"/>
      <w:pPr>
        <w:tabs>
          <w:tab w:val="num" w:pos="450"/>
        </w:tabs>
        <w:ind w:left="378" w:hanging="288"/>
      </w:pPr>
      <w:rPr>
        <w:rFonts w:ascii="Times New Roman Bold" w:hAnsi="Times New Roman Bold" w:hint="default"/>
        <w:b/>
        <w:i w:val="0"/>
        <w:sz w:val="24"/>
      </w:rPr>
    </w:lvl>
    <w:lvl w:ilvl="1">
      <w:start w:val="1"/>
      <w:numFmt w:val="decimal"/>
      <w:isLgl/>
      <w:lvlText w:val="%1.%2"/>
      <w:lvlJc w:val="left"/>
      <w:pPr>
        <w:tabs>
          <w:tab w:val="num" w:pos="810"/>
        </w:tabs>
        <w:ind w:left="810" w:hanging="720"/>
      </w:pPr>
      <w:rPr>
        <w:rFonts w:hint="default"/>
      </w:rPr>
    </w:lvl>
    <w:lvl w:ilvl="2">
      <w:start w:val="1"/>
      <w:numFmt w:val="lowerLetter"/>
      <w:lvlRestart w:val="0"/>
      <w:lvlText w:val="%3."/>
      <w:lvlJc w:val="left"/>
      <w:pPr>
        <w:tabs>
          <w:tab w:val="num" w:pos="1890"/>
        </w:tabs>
        <w:ind w:left="1890" w:hanging="360"/>
      </w:pPr>
      <w:rPr>
        <w:rFonts w:ascii="Arial" w:hAnsi="Arial" w:cs="Arial" w:hint="default"/>
        <w:b/>
        <w:i w:val="0"/>
        <w:sz w:val="22"/>
        <w:szCs w:val="22"/>
      </w:rPr>
    </w:lvl>
    <w:lvl w:ilvl="3">
      <w:start w:val="1"/>
      <w:numFmt w:val="lowerRoman"/>
      <w:lvlRestart w:val="0"/>
      <w:lvlText w:val="(%4)"/>
      <w:lvlJc w:val="right"/>
      <w:pPr>
        <w:tabs>
          <w:tab w:val="num" w:pos="2178"/>
        </w:tabs>
        <w:ind w:left="2178" w:hanging="288"/>
      </w:pPr>
      <w:rPr>
        <w:rFonts w:ascii="Times New Roman Bold" w:hAnsi="Times New Roman Bold" w:hint="default"/>
        <w:b/>
        <w:i w:val="0"/>
        <w:sz w:val="24"/>
      </w:rPr>
    </w:lvl>
    <w:lvl w:ilvl="4">
      <w:start w:val="1"/>
      <w:numFmt w:val="none"/>
      <w:lvlText w:val=""/>
      <w:lvlJc w:val="left"/>
      <w:pPr>
        <w:tabs>
          <w:tab w:val="num" w:pos="3330"/>
        </w:tabs>
        <w:ind w:left="2970" w:firstLine="0"/>
      </w:pPr>
      <w:rPr>
        <w:rFonts w:hint="default"/>
      </w:rPr>
    </w:lvl>
    <w:lvl w:ilvl="5">
      <w:start w:val="1"/>
      <w:numFmt w:val="none"/>
      <w:lvlText w:val=""/>
      <w:lvlJc w:val="left"/>
      <w:pPr>
        <w:tabs>
          <w:tab w:val="num" w:pos="4050"/>
        </w:tabs>
        <w:ind w:left="3690" w:firstLine="0"/>
      </w:pPr>
      <w:rPr>
        <w:rFonts w:hint="default"/>
      </w:rPr>
    </w:lvl>
    <w:lvl w:ilvl="6">
      <w:start w:val="1"/>
      <w:numFmt w:val="none"/>
      <w:lvlText w:val=""/>
      <w:lvlJc w:val="left"/>
      <w:pPr>
        <w:tabs>
          <w:tab w:val="num" w:pos="4770"/>
        </w:tabs>
        <w:ind w:left="4410" w:firstLine="0"/>
      </w:pPr>
      <w:rPr>
        <w:rFonts w:hint="default"/>
      </w:rPr>
    </w:lvl>
    <w:lvl w:ilvl="7">
      <w:start w:val="1"/>
      <w:numFmt w:val="none"/>
      <w:lvlText w:val=""/>
      <w:lvlJc w:val="left"/>
      <w:pPr>
        <w:tabs>
          <w:tab w:val="num" w:pos="5490"/>
        </w:tabs>
        <w:ind w:left="5130" w:firstLine="0"/>
      </w:pPr>
      <w:rPr>
        <w:rFonts w:hint="default"/>
      </w:rPr>
    </w:lvl>
    <w:lvl w:ilvl="8">
      <w:start w:val="1"/>
      <w:numFmt w:val="none"/>
      <w:lvlText w:val=""/>
      <w:lvlJc w:val="left"/>
      <w:pPr>
        <w:tabs>
          <w:tab w:val="num" w:pos="6210"/>
        </w:tabs>
        <w:ind w:left="5850" w:firstLine="0"/>
      </w:pPr>
      <w:rPr>
        <w:rFonts w:hint="default"/>
      </w:rPr>
    </w:lvl>
  </w:abstractNum>
  <w:abstractNum w:abstractNumId="25" w15:restartNumberingAfterBreak="0">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6"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7" w15:restartNumberingAfterBreak="0">
    <w:nsid w:val="680D0E07"/>
    <w:multiLevelType w:val="multilevel"/>
    <w:tmpl w:val="827C7448"/>
    <w:lvl w:ilvl="0">
      <w:start w:val="1"/>
      <w:numFmt w:val="lowerLetter"/>
      <w:lvlText w:val="%1."/>
      <w:lvlJc w:val="left"/>
      <w:pPr>
        <w:ind w:left="3600" w:hanging="72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0"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7E13BC6"/>
    <w:multiLevelType w:val="hybridMultilevel"/>
    <w:tmpl w:val="8CF0668C"/>
    <w:lvl w:ilvl="0" w:tplc="74B85BFC">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num w:numId="1">
    <w:abstractNumId w:val="4"/>
  </w:num>
  <w:num w:numId="2">
    <w:abstractNumId w:val="6"/>
  </w:num>
  <w:num w:numId="3">
    <w:abstractNumId w:val="11"/>
  </w:num>
  <w:num w:numId="4">
    <w:abstractNumId w:val="16"/>
  </w:num>
  <w:num w:numId="5">
    <w:abstractNumId w:val="30"/>
  </w:num>
  <w:num w:numId="6">
    <w:abstractNumId w:val="7"/>
  </w:num>
  <w:num w:numId="7">
    <w:abstractNumId w:val="2"/>
  </w:num>
  <w:num w:numId="8">
    <w:abstractNumId w:val="26"/>
  </w:num>
  <w:num w:numId="9">
    <w:abstractNumId w:val="17"/>
  </w:num>
  <w:num w:numId="10">
    <w:abstractNumId w:val="3"/>
  </w:num>
  <w:num w:numId="11">
    <w:abstractNumId w:val="8"/>
  </w:num>
  <w:num w:numId="12">
    <w:abstractNumId w:val="9"/>
  </w:num>
  <w:num w:numId="13">
    <w:abstractNumId w:val="31"/>
  </w:num>
  <w:num w:numId="14">
    <w:abstractNumId w:val="28"/>
  </w:num>
  <w:num w:numId="15">
    <w:abstractNumId w:val="33"/>
  </w:num>
  <w:num w:numId="16">
    <w:abstractNumId w:val="12"/>
  </w:num>
  <w:num w:numId="17">
    <w:abstractNumId w:val="23"/>
  </w:num>
  <w:num w:numId="18">
    <w:abstractNumId w:val="25"/>
  </w:num>
  <w:num w:numId="19">
    <w:abstractNumId w:val="13"/>
  </w:num>
  <w:num w:numId="20">
    <w:abstractNumId w:val="21"/>
  </w:num>
  <w:num w:numId="21">
    <w:abstractNumId w:val="24"/>
  </w:num>
  <w:num w:numId="22">
    <w:abstractNumId w:val="19"/>
  </w:num>
  <w:num w:numId="23">
    <w:abstractNumId w:val="1"/>
  </w:num>
  <w:num w:numId="24">
    <w:abstractNumId w:val="10"/>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9"/>
  </w:num>
  <w:num w:numId="28">
    <w:abstractNumId w:val="27"/>
  </w:num>
  <w:num w:numId="29">
    <w:abstractNumId w:val="20"/>
  </w:num>
  <w:num w:numId="30">
    <w:abstractNumId w:val="15"/>
  </w:num>
  <w:num w:numId="31">
    <w:abstractNumId w:val="18"/>
  </w:num>
  <w:num w:numId="32">
    <w:abstractNumId w:val="22"/>
  </w:num>
  <w:num w:numId="33">
    <w:abstractNumId w:val="13"/>
  </w:num>
  <w:num w:numId="34">
    <w:abstractNumId w:val="13"/>
  </w:num>
  <w:num w:numId="35">
    <w:abstractNumId w:val="13"/>
  </w:num>
  <w:num w:numId="36">
    <w:abstractNumId w:val="13"/>
  </w:num>
  <w:num w:numId="37">
    <w:abstractNumId w:val="13"/>
  </w:num>
  <w:num w:numId="38">
    <w:abstractNumId w:val="14"/>
  </w:num>
  <w:num w:numId="39">
    <w:abstractNumId w:val="32"/>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1EB7731"/>
    <w:rsid w:val="00000F2B"/>
    <w:rsid w:val="00016B63"/>
    <w:rsid w:val="00025FBC"/>
    <w:rsid w:val="0003467D"/>
    <w:rsid w:val="0004390A"/>
    <w:rsid w:val="00044CD7"/>
    <w:rsid w:val="00045C2F"/>
    <w:rsid w:val="00050429"/>
    <w:rsid w:val="00061A08"/>
    <w:rsid w:val="0006310A"/>
    <w:rsid w:val="00067A18"/>
    <w:rsid w:val="00070DCC"/>
    <w:rsid w:val="00077427"/>
    <w:rsid w:val="000943C8"/>
    <w:rsid w:val="000A3589"/>
    <w:rsid w:val="000E3556"/>
    <w:rsid w:val="000F1D5A"/>
    <w:rsid w:val="00101CE7"/>
    <w:rsid w:val="00121AB9"/>
    <w:rsid w:val="0013266D"/>
    <w:rsid w:val="0013685F"/>
    <w:rsid w:val="00140294"/>
    <w:rsid w:val="001542C0"/>
    <w:rsid w:val="00161C63"/>
    <w:rsid w:val="001645BE"/>
    <w:rsid w:val="00164BF1"/>
    <w:rsid w:val="001820D3"/>
    <w:rsid w:val="00185D46"/>
    <w:rsid w:val="001D782F"/>
    <w:rsid w:val="002144C1"/>
    <w:rsid w:val="00227018"/>
    <w:rsid w:val="0023496B"/>
    <w:rsid w:val="00267327"/>
    <w:rsid w:val="002A370E"/>
    <w:rsid w:val="00310D90"/>
    <w:rsid w:val="00347A0F"/>
    <w:rsid w:val="00352D50"/>
    <w:rsid w:val="00367FAD"/>
    <w:rsid w:val="003C57C8"/>
    <w:rsid w:val="003E17E7"/>
    <w:rsid w:val="003F1785"/>
    <w:rsid w:val="003F4F9E"/>
    <w:rsid w:val="004366FC"/>
    <w:rsid w:val="004408A1"/>
    <w:rsid w:val="0048257D"/>
    <w:rsid w:val="00497BFC"/>
    <w:rsid w:val="004A1474"/>
    <w:rsid w:val="004B1AB4"/>
    <w:rsid w:val="004F1018"/>
    <w:rsid w:val="004F4637"/>
    <w:rsid w:val="004F4D43"/>
    <w:rsid w:val="00544685"/>
    <w:rsid w:val="00553D73"/>
    <w:rsid w:val="005775DD"/>
    <w:rsid w:val="00586A44"/>
    <w:rsid w:val="005B0115"/>
    <w:rsid w:val="005C1EC8"/>
    <w:rsid w:val="0060105E"/>
    <w:rsid w:val="00617C7A"/>
    <w:rsid w:val="0063688E"/>
    <w:rsid w:val="0066306F"/>
    <w:rsid w:val="00696B92"/>
    <w:rsid w:val="00705C9C"/>
    <w:rsid w:val="00714503"/>
    <w:rsid w:val="00730A60"/>
    <w:rsid w:val="00760573"/>
    <w:rsid w:val="00773375"/>
    <w:rsid w:val="00775C9E"/>
    <w:rsid w:val="00775D9F"/>
    <w:rsid w:val="007A06C1"/>
    <w:rsid w:val="007A0FA2"/>
    <w:rsid w:val="007B1E95"/>
    <w:rsid w:val="007F22FB"/>
    <w:rsid w:val="007F27A8"/>
    <w:rsid w:val="008017A1"/>
    <w:rsid w:val="00815FDD"/>
    <w:rsid w:val="0081720C"/>
    <w:rsid w:val="0083457E"/>
    <w:rsid w:val="008370D7"/>
    <w:rsid w:val="00837A8B"/>
    <w:rsid w:val="00857C01"/>
    <w:rsid w:val="00863E74"/>
    <w:rsid w:val="008B0315"/>
    <w:rsid w:val="008C3ABD"/>
    <w:rsid w:val="008C7E23"/>
    <w:rsid w:val="008F16CD"/>
    <w:rsid w:val="00916212"/>
    <w:rsid w:val="00931EC0"/>
    <w:rsid w:val="00961DA8"/>
    <w:rsid w:val="00995F35"/>
    <w:rsid w:val="009A32A1"/>
    <w:rsid w:val="009A3EE4"/>
    <w:rsid w:val="009A5891"/>
    <w:rsid w:val="009F3B7A"/>
    <w:rsid w:val="00A10900"/>
    <w:rsid w:val="00A10C99"/>
    <w:rsid w:val="00A20C08"/>
    <w:rsid w:val="00A575F3"/>
    <w:rsid w:val="00A76940"/>
    <w:rsid w:val="00AA748B"/>
    <w:rsid w:val="00AB57F6"/>
    <w:rsid w:val="00AB7AFF"/>
    <w:rsid w:val="00AC3B92"/>
    <w:rsid w:val="00AC7F67"/>
    <w:rsid w:val="00AD0E00"/>
    <w:rsid w:val="00AD1505"/>
    <w:rsid w:val="00AF19A1"/>
    <w:rsid w:val="00AF4700"/>
    <w:rsid w:val="00B039DB"/>
    <w:rsid w:val="00B22CB4"/>
    <w:rsid w:val="00B24BC8"/>
    <w:rsid w:val="00B373B2"/>
    <w:rsid w:val="00B403AB"/>
    <w:rsid w:val="00B562C7"/>
    <w:rsid w:val="00B847DD"/>
    <w:rsid w:val="00B84950"/>
    <w:rsid w:val="00B916FF"/>
    <w:rsid w:val="00B96775"/>
    <w:rsid w:val="00BA3056"/>
    <w:rsid w:val="00BD7136"/>
    <w:rsid w:val="00C054BF"/>
    <w:rsid w:val="00C1670B"/>
    <w:rsid w:val="00C55560"/>
    <w:rsid w:val="00CB3AA8"/>
    <w:rsid w:val="00D03C3F"/>
    <w:rsid w:val="00D0437F"/>
    <w:rsid w:val="00D06747"/>
    <w:rsid w:val="00D1212E"/>
    <w:rsid w:val="00D16672"/>
    <w:rsid w:val="00D7022B"/>
    <w:rsid w:val="00D81F65"/>
    <w:rsid w:val="00DB7504"/>
    <w:rsid w:val="00DD131E"/>
    <w:rsid w:val="00DE4F82"/>
    <w:rsid w:val="00DF5627"/>
    <w:rsid w:val="00E27AF8"/>
    <w:rsid w:val="00E4330F"/>
    <w:rsid w:val="00E45A6C"/>
    <w:rsid w:val="00E568A0"/>
    <w:rsid w:val="00E66482"/>
    <w:rsid w:val="00EC1332"/>
    <w:rsid w:val="00EE3FC8"/>
    <w:rsid w:val="00EF75B8"/>
    <w:rsid w:val="00F56024"/>
    <w:rsid w:val="00F644EA"/>
    <w:rsid w:val="00FC31D4"/>
    <w:rsid w:val="00FD12A9"/>
    <w:rsid w:val="00FD2709"/>
    <w:rsid w:val="00FF4A90"/>
    <w:rsid w:val="00FF768A"/>
    <w:rsid w:val="31EB7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7C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pPr>
      <w:keepNext/>
      <w:spacing w:before="240" w:after="60"/>
      <w:outlineLvl w:val="2"/>
    </w:pPr>
    <w:rPr>
      <w:rFonts w:ascii="Arial" w:hAnsi="Arial"/>
    </w:rPr>
  </w:style>
  <w:style w:type="paragraph" w:styleId="Heading4">
    <w:name w:val="heading 4"/>
    <w:aliases w:val="Heading 4.a"/>
    <w:basedOn w:val="Normal"/>
    <w:next w:val="Normal"/>
    <w:link w:val="Heading4Char"/>
    <w:qFormat/>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pPr>
      <w:keepNext/>
      <w:keepLines/>
      <w:numPr>
        <w:ilvl w:val="7"/>
        <w:numId w:val="1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link w:val="BodyTextChar"/>
    <w:pPr>
      <w:tabs>
        <w:tab w:val="left" w:pos="3060"/>
      </w:tabs>
      <w:jc w:val="center"/>
    </w:p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paragraph" w:customStyle="1" w:styleId="Chapter">
    <w:name w:val="Chapter"/>
    <w:basedOn w:val="Normal"/>
    <w:next w:val="Normal"/>
    <w:uiPriority w:val="99"/>
    <w:pPr>
      <w:keepNext/>
      <w:numPr>
        <w:numId w:val="19"/>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pPr>
      <w:keepNext/>
      <w:numPr>
        <w:numId w:val="16"/>
      </w:numPr>
      <w:tabs>
        <w:tab w:val="left" w:pos="0"/>
        <w:tab w:val="left" w:pos="86"/>
      </w:tabs>
      <w:spacing w:before="120" w:after="120"/>
      <w:ind w:left="720"/>
    </w:pPr>
    <w:rPr>
      <w:b/>
      <w:lang w:val="es-E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Pr>
      <w:rFonts w:ascii="Times New Roman" w:eastAsia="Times New Roman" w:hAnsi="Times New Roman" w:cs="Times New Roman"/>
      <w:spacing w:val="-3"/>
      <w:sz w:val="20"/>
      <w:szCs w:val="20"/>
      <w:lang w:val="es-ES_tradnl"/>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0"/>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uiPriority w:val="99"/>
    <w:qFormat/>
    <w:pPr>
      <w:numPr>
        <w:ilvl w:val="1"/>
        <w:numId w:val="19"/>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6"/>
      </w:numPr>
      <w:tabs>
        <w:tab w:val="clear" w:pos="5400"/>
        <w:tab w:val="num" w:pos="1296"/>
      </w:tabs>
      <w:spacing w:before="120" w:after="120"/>
      <w:ind w:left="1296"/>
    </w:pPr>
    <w:rPr>
      <w:b/>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paragraph" w:customStyle="1" w:styleId="subpar">
    <w:name w:val="subpar"/>
    <w:basedOn w:val="BodyTextIndent3"/>
    <w:uiPriority w:val="99"/>
    <w:pPr>
      <w:numPr>
        <w:ilvl w:val="2"/>
        <w:numId w:val="19"/>
      </w:numPr>
      <w:tabs>
        <w:tab w:val="clear" w:pos="2304"/>
        <w:tab w:val="num" w:pos="1152"/>
      </w:tabs>
      <w:spacing w:before="120"/>
      <w:ind w:left="1152"/>
      <w:jc w:val="both"/>
      <w:outlineLvl w:val="2"/>
    </w:pPr>
    <w:rPr>
      <w:szCs w:val="20"/>
    </w:rPr>
  </w:style>
  <w:style w:type="paragraph" w:customStyle="1" w:styleId="SubSubPar">
    <w:name w:val="SubSubPar"/>
    <w:basedOn w:val="subpar"/>
    <w:pPr>
      <w:numPr>
        <w:ilvl w:val="3"/>
      </w:numPr>
      <w:tabs>
        <w:tab w:val="clear" w:pos="2736"/>
        <w:tab w:val="left" w:pos="0"/>
        <w:tab w:val="num" w:pos="1296"/>
      </w:tabs>
      <w:ind w:left="1296"/>
    </w:pPr>
  </w:style>
  <w:style w:type="paragraph" w:styleId="TOC1">
    <w:name w:val="toc 1"/>
    <w:basedOn w:val="Normal"/>
    <w:next w:val="Normal"/>
    <w:autoRedefine/>
    <w:uiPriority w:val="39"/>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character" w:styleId="Hyperlink">
    <w:name w:val="Hyperlink"/>
    <w:basedOn w:val="DefaultParagraphFont"/>
    <w:uiPriority w:val="99"/>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link w:val="Char2"/>
    <w:uiPriority w:val="99"/>
    <w:qFormat/>
    <w:rPr>
      <w:vertAlign w:val="superscript"/>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24"/>
      <w:szCs w:val="16"/>
      <w:lang w:val="es-ES_tradnl"/>
    </w:rPr>
  </w:style>
  <w:style w:type="paragraph" w:customStyle="1" w:styleId="Regtable">
    <w:name w:val="Regtable"/>
    <w:basedOn w:val="Normal"/>
    <w:link w:val="RegtableChar"/>
    <w:pPr>
      <w:keepLines/>
      <w:framePr w:wrap="around" w:vAnchor="text" w:hAnchor="text" w:y="1"/>
      <w:spacing w:before="20" w:after="20"/>
    </w:pPr>
    <w:rPr>
      <w:sz w:val="20"/>
    </w:rPr>
  </w:style>
  <w:style w:type="character" w:customStyle="1" w:styleId="RegtableChar">
    <w:name w:val="Regtable Char"/>
    <w:basedOn w:val="DefaultParagraphFont"/>
    <w:link w:val="Regtable"/>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Pr>
      <w:rFonts w:ascii="Arial" w:eastAsia="Times New Roman" w:hAnsi="Arial" w:cs="Times New Roman"/>
      <w:b/>
      <w:kern w:val="28"/>
      <w:sz w:val="28"/>
      <w:szCs w:val="20"/>
    </w:rPr>
  </w:style>
  <w:style w:type="character" w:customStyle="1" w:styleId="Heading2Char">
    <w:name w:val="Heading 2 Char"/>
    <w:basedOn w:val="DefaultParagraphFont"/>
    <w:link w:val="Heading2"/>
    <w:rPr>
      <w:rFonts w:ascii="Arial" w:eastAsia="Times New Roman" w:hAnsi="Arial" w:cs="Times New Roman"/>
      <w:b/>
      <w:i/>
      <w:sz w:val="24"/>
      <w:szCs w:val="20"/>
    </w:rPr>
  </w:style>
  <w:style w:type="character" w:customStyle="1" w:styleId="Heading3Char">
    <w:name w:val="Heading 3 Char"/>
    <w:basedOn w:val="DefaultParagraphFont"/>
    <w:link w:val="Heading3"/>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pPr>
      <w:ind w:left="720"/>
      <w:contextualSpacing/>
    </w:pPr>
  </w:style>
  <w:style w:type="paragraph" w:customStyle="1" w:styleId="xl29">
    <w:name w:val="xl29"/>
    <w:basedOn w:val="Normal"/>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uiPriority w:val="9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Pr>
      <w:rFonts w:ascii="Tahoma" w:eastAsia="Times New Roman" w:hAnsi="Tahoma" w:cs="Tahoma"/>
      <w:sz w:val="16"/>
      <w:szCs w:val="16"/>
    </w:rPr>
  </w:style>
  <w:style w:type="character" w:styleId="CommentReference">
    <w:name w:val="annotation reference"/>
    <w:basedOn w:val="DefaultParagraphFont"/>
    <w:uiPriority w:val="99"/>
    <w:rPr>
      <w:rFonts w:cs="Times New Roman"/>
      <w:sz w:val="16"/>
      <w:szCs w:val="16"/>
    </w:rPr>
  </w:style>
  <w:style w:type="character" w:customStyle="1" w:styleId="apple-converted-space">
    <w:name w:val="apple-converted-space"/>
    <w:basedOn w:val="DefaultParagraphFont"/>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pPr>
      <w:spacing w:before="100" w:beforeAutospacing="1" w:after="100" w:afterAutospacing="1"/>
    </w:pPr>
    <w:rPr>
      <w:szCs w:val="24"/>
      <w:lang w:val="en-US"/>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Pr>
      <w:i/>
      <w:iCs/>
    </w:rPr>
  </w:style>
  <w:style w:type="paragraph" w:customStyle="1" w:styleId="AutoNumpara">
    <w:name w:val="AutoNumpara"/>
    <w:basedOn w:val="BodyTextIndent"/>
    <w:pPr>
      <w:tabs>
        <w:tab w:val="num" w:pos="360"/>
      </w:tabs>
      <w:spacing w:before="120"/>
      <w:jc w:val="both"/>
    </w:pPr>
    <w:rPr>
      <w:noProof/>
      <w:spacing w:val="-2"/>
    </w:rPr>
  </w:style>
  <w:style w:type="paragraph" w:customStyle="1" w:styleId="bullets">
    <w:name w:val="bullets"/>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Pr>
      <w:rFonts w:ascii="Calibri" w:eastAsia="Calibri" w:hAnsi="Calibri" w:cs="Times New Roman"/>
      <w:lang w:val="es-ES_tradnl"/>
    </w:rPr>
  </w:style>
  <w:style w:type="paragraph" w:customStyle="1" w:styleId="heading-b24">
    <w:name w:val="heading-b24"/>
    <w:basedOn w:val="Normal"/>
    <w:next w:val="Normal"/>
    <w:pPr>
      <w:spacing w:after="600"/>
      <w:jc w:val="center"/>
    </w:pPr>
    <w:rPr>
      <w:rFonts w:ascii="Times New Roman Bold" w:hAnsi="Times New Roman Bold"/>
      <w:b/>
      <w:smallCaps/>
      <w:spacing w:val="-3"/>
    </w:rPr>
  </w:style>
  <w:style w:type="paragraph" w:styleId="NoSpacing">
    <w:name w:val="No Spacing"/>
    <w:uiPriority w:val="1"/>
    <w:qFormat/>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Pr>
      <w:color w:val="808080"/>
      <w:shd w:val="clear" w:color="auto" w:fill="E6E6E6"/>
    </w:rPr>
  </w:style>
  <w:style w:type="character" w:styleId="Strong">
    <w:name w:val="Strong"/>
    <w:basedOn w:val="DefaultParagraphFont"/>
    <w:uiPriority w:val="22"/>
    <w:qFormat/>
    <w:rPr>
      <w:b/>
      <w:bCs/>
    </w:rPr>
  </w:style>
  <w:style w:type="character" w:customStyle="1" w:styleId="ListParagraphChar">
    <w:name w:val="List Paragraph Char"/>
    <w:link w:val="ListParagraph"/>
    <w:uiPriority w:val="34"/>
    <w:locked/>
    <w:rPr>
      <w:rFonts w:ascii="Times New Roman" w:eastAsia="Times New Roman" w:hAnsi="Times New Roman" w:cs="Times New Roman"/>
      <w:sz w:val="24"/>
      <w:szCs w:val="20"/>
      <w:lang w:val="es-ES_tradnl"/>
    </w:rPr>
  </w:style>
  <w:style w:type="character" w:styleId="PlaceholderText">
    <w:name w:val="Placeholder Text"/>
    <w:basedOn w:val="DefaultParagraphFont"/>
    <w:uiPriority w:val="99"/>
    <w:semiHidden/>
    <w:rPr>
      <w:color w:val="808080"/>
    </w:rPr>
  </w:style>
  <w:style w:type="paragraph" w:customStyle="1" w:styleId="Char2">
    <w:name w:val="Char2"/>
    <w:basedOn w:val="Normal"/>
    <w:link w:val="FootnoteReference"/>
    <w:uiPriority w:val="99"/>
    <w:rsid w:val="00C1670B"/>
    <w:pPr>
      <w:spacing w:after="160" w:line="240" w:lineRule="exact"/>
    </w:pPr>
    <w:rPr>
      <w:rFonts w:asciiTheme="minorHAnsi" w:eastAsiaTheme="minorHAnsi" w:hAnsiTheme="minorHAnsi" w:cstheme="minorBidi"/>
      <w:sz w:val="22"/>
      <w:szCs w:val="22"/>
      <w:vertAlign w:val="superscript"/>
      <w:lang w:val="en-US"/>
    </w:rPr>
  </w:style>
  <w:style w:type="table" w:customStyle="1" w:styleId="TableGrid3">
    <w:name w:val="Table Grid3"/>
    <w:basedOn w:val="TableNormal"/>
    <w:uiPriority w:val="59"/>
    <w:rsid w:val="00E4330F"/>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185D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7519">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887876">
      <w:bodyDiv w:val="1"/>
      <w:marLeft w:val="0"/>
      <w:marRight w:val="0"/>
      <w:marTop w:val="0"/>
      <w:marBottom w:val="0"/>
      <w:divBdr>
        <w:top w:val="none" w:sz="0" w:space="0" w:color="auto"/>
        <w:left w:val="none" w:sz="0" w:space="0" w:color="auto"/>
        <w:bottom w:val="none" w:sz="0" w:space="0" w:color="auto"/>
        <w:right w:val="none" w:sz="0" w:space="0" w:color="auto"/>
      </w:divBdr>
      <w:divsChild>
        <w:div w:id="809322959">
          <w:marLeft w:val="0"/>
          <w:marRight w:val="0"/>
          <w:marTop w:val="0"/>
          <w:marBottom w:val="0"/>
          <w:divBdr>
            <w:top w:val="none" w:sz="0" w:space="0" w:color="auto"/>
            <w:left w:val="none" w:sz="0" w:space="0" w:color="auto"/>
            <w:bottom w:val="none" w:sz="0" w:space="0" w:color="auto"/>
            <w:right w:val="none" w:sz="0" w:space="0" w:color="auto"/>
          </w:divBdr>
        </w:div>
        <w:div w:id="1937664996">
          <w:marLeft w:val="0"/>
          <w:marRight w:val="0"/>
          <w:marTop w:val="0"/>
          <w:marBottom w:val="0"/>
          <w:divBdr>
            <w:top w:val="none" w:sz="0" w:space="0" w:color="auto"/>
            <w:left w:val="none" w:sz="0" w:space="0" w:color="auto"/>
            <w:bottom w:val="none" w:sz="0" w:space="0" w:color="auto"/>
            <w:right w:val="none" w:sz="0" w:space="0" w:color="auto"/>
          </w:divBdr>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033921728">
      <w:bodyDiv w:val="1"/>
      <w:marLeft w:val="0"/>
      <w:marRight w:val="0"/>
      <w:marTop w:val="0"/>
      <w:marBottom w:val="0"/>
      <w:divBdr>
        <w:top w:val="none" w:sz="0" w:space="0" w:color="auto"/>
        <w:left w:val="none" w:sz="0" w:space="0" w:color="auto"/>
        <w:bottom w:val="none" w:sz="0" w:space="0" w:color="auto"/>
        <w:right w:val="none" w:sz="0" w:space="0" w:color="auto"/>
      </w:divBdr>
    </w:div>
    <w:div w:id="1320108772">
      <w:bodyDiv w:val="1"/>
      <w:marLeft w:val="0"/>
      <w:marRight w:val="0"/>
      <w:marTop w:val="0"/>
      <w:marBottom w:val="0"/>
      <w:divBdr>
        <w:top w:val="none" w:sz="0" w:space="0" w:color="auto"/>
        <w:left w:val="none" w:sz="0" w:space="0" w:color="auto"/>
        <w:bottom w:val="none" w:sz="0" w:space="0" w:color="auto"/>
        <w:right w:val="none" w:sz="0" w:space="0" w:color="auto"/>
      </w:divBdr>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 w:id="1851604896">
      <w:bodyDiv w:val="1"/>
      <w:marLeft w:val="0"/>
      <w:marRight w:val="0"/>
      <w:marTop w:val="0"/>
      <w:marBottom w:val="0"/>
      <w:divBdr>
        <w:top w:val="none" w:sz="0" w:space="0" w:color="auto"/>
        <w:left w:val="none" w:sz="0" w:space="0" w:color="auto"/>
        <w:bottom w:val="none" w:sz="0" w:space="0" w:color="auto"/>
        <w:right w:val="none" w:sz="0" w:space="0" w:color="auto"/>
      </w:divBdr>
    </w:div>
    <w:div w:id="21045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emf"/><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idbg.sharepoint.com/teams/EZ-CR-LON/CR-L1081/30%20Planning%20and%20Followup/Ley%20de%20reforma%20del%20R%C3%A9gimen%20de%20Jubilaciones%20y%20Pensiones%20del%20Poder%20Judicial.pdf" TargetMode="External"/><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hacienda.go.cr/docs/5ab41d54d1bda_DGT-R-012-2018%20OBLIGATORIEDAD%20GENERAL%20PARA%20EL%20USO%20DE%20LOS%20COMPROBANTES%20ELECTRONICOS.pdf" TargetMode="External"/><Relationship Id="rId22" Type="http://schemas.openxmlformats.org/officeDocument/2006/relationships/customXml" Target="../customXml/item4.xml"/><Relationship Id="rId27" Type="http://schemas.openxmlformats.org/officeDocument/2006/relationships/customXml" Target="../customXml/item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327BDA216C67408DD86CB4F926E00C" ma:contentTypeVersion="947" ma:contentTypeDescription="The base project type from which other project content types inherit their information." ma:contentTypeScope="" ma:versionID="1d877f04146714341744d755c27891f3">
  <xsd:schema xmlns:xsd="http://www.w3.org/2001/XMLSchema" xmlns:xs="http://www.w3.org/2001/XMLSchema" xmlns:p="http://schemas.microsoft.com/office/2006/metadata/properties" xmlns:ns2="cdc7663a-08f0-4737-9e8c-148ce897a09c" targetNamespace="http://schemas.microsoft.com/office/2006/metadata/properties" ma:root="true" ma:fieldsID="22c1326738ece037cfa0320199d08fc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08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R0002933330</Record_x0020_Number>
    <Key_x0020_Document xmlns="cdc7663a-08f0-4737-9e8c-148ce897a09c">false</Key_x0020_Document>
    <Division_x0020_or_x0020_Unit xmlns="cdc7663a-08f0-4737-9e8c-148ce897a09c">IFD/FMM</Division_x0020_or_x0020_Unit>
    <Document_x0020_Author xmlns="cdc7663a-08f0-4737-9e8c-148ce897a09c">Barreix, Alberto Daniel</Document_x0020_Author>
    <_dlc_DocId xmlns="cdc7663a-08f0-4737-9e8c-148ce897a09c">EZSHARE-168960212-11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TaxCatchAll xmlns="cdc7663a-08f0-4737-9e8c-148ce897a09c">
      <Value>26</Value>
      <Value>3</Value>
      <Value>142</Value>
      <Value>85</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CR-L1081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_dlc_DocIdUrl xmlns="cdc7663a-08f0-4737-9e8c-148ce897a09c">
      <Url>https://idbg.sharepoint.com/teams/EZ-CR-LON/CR-L1081/_layouts/15/DocIdRedir.aspx?ID=EZSHARE-168960212-11</Url>
      <Description>EZSHARE-168960212-11</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9F80323C379A84B894CE83F2406570A" ma:contentTypeVersion="1187" ma:contentTypeDescription="A content type to manage public (operations) IDB documents" ma:contentTypeScope="" ma:versionID="dd127f36ccdd4005a1e30d92f442077d">
  <xsd:schema xmlns:xsd="http://www.w3.org/2001/XMLSchema" xmlns:xs="http://www.w3.org/2001/XMLSchema" xmlns:p="http://schemas.microsoft.com/office/2006/metadata/properties" xmlns:ns2="cdc7663a-08f0-4737-9e8c-148ce897a09c" targetNamespace="http://schemas.microsoft.com/office/2006/metadata/properties" ma:root="true" ma:fieldsID="ad13605fb7ab47dcc04516f43d84d4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9BF5A11-0776-482A-9727-7FF135E23B5B}">
  <ds:schemaRefs>
    <ds:schemaRef ds:uri="http://schemas.openxmlformats.org/officeDocument/2006/bibliography"/>
  </ds:schemaRefs>
</ds:datastoreItem>
</file>

<file path=customXml/itemProps2.xml><?xml version="1.0" encoding="utf-8"?>
<ds:datastoreItem xmlns:ds="http://schemas.openxmlformats.org/officeDocument/2006/customXml" ds:itemID="{7D994527-4C51-4F59-A65C-27F71A9B22BB}"/>
</file>

<file path=customXml/itemProps3.xml><?xml version="1.0" encoding="utf-8"?>
<ds:datastoreItem xmlns:ds="http://schemas.openxmlformats.org/officeDocument/2006/customXml" ds:itemID="{E7EF4C6C-5524-4D83-9664-0F39798EE1E1}"/>
</file>

<file path=customXml/itemProps4.xml><?xml version="1.0" encoding="utf-8"?>
<ds:datastoreItem xmlns:ds="http://schemas.openxmlformats.org/officeDocument/2006/customXml" ds:itemID="{870B9399-2EF1-4E48-9F3D-E20AD30DBEA8}"/>
</file>

<file path=customXml/itemProps5.xml><?xml version="1.0" encoding="utf-8"?>
<ds:datastoreItem xmlns:ds="http://schemas.openxmlformats.org/officeDocument/2006/customXml" ds:itemID="{BB3D09D9-22E8-4468-ADC0-D7B31FFD8615}"/>
</file>

<file path=customXml/itemProps6.xml><?xml version="1.0" encoding="utf-8"?>
<ds:datastoreItem xmlns:ds="http://schemas.openxmlformats.org/officeDocument/2006/customXml" ds:itemID="{F0BF74A9-FC48-4E6E-A05A-F3390FC8827E}"/>
</file>

<file path=customXml/itemProps7.xml><?xml version="1.0" encoding="utf-8"?>
<ds:datastoreItem xmlns:ds="http://schemas.openxmlformats.org/officeDocument/2006/customXml" ds:itemID="{B8DA893E-1236-4981-B5FC-CECA340AF88F}"/>
</file>

<file path=customXml/itemProps8.xml><?xml version="1.0" encoding="utf-8"?>
<ds:datastoreItem xmlns:ds="http://schemas.openxmlformats.org/officeDocument/2006/customXml" ds:itemID="{DDCE4CB8-F50A-4ABB-87A7-17AA50A0E913}"/>
</file>

<file path=customXml/itemProps9.xml><?xml version="1.0" encoding="utf-8"?>
<ds:datastoreItem xmlns:ds="http://schemas.openxmlformats.org/officeDocument/2006/customXml" ds:itemID="{32882DC0-BBDC-4DCA-BADC-120337DAB14A}"/>
</file>

<file path=docProps/app.xml><?xml version="1.0" encoding="utf-8"?>
<Properties xmlns="http://schemas.openxmlformats.org/officeDocument/2006/extended-properties" xmlns:vt="http://schemas.openxmlformats.org/officeDocument/2006/docPropsVTypes">
  <Template>Normal</Template>
  <TotalTime>0</TotalTime>
  <Pages>19</Pages>
  <Words>3918</Words>
  <Characters>22338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2019-05-20T14:58:00Z</dcterms:created>
  <dcterms:modified xsi:type="dcterms:W3CDTF">2019-05-23T17:44:00Z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142;#FISCAL POLICY FOR SUSTAINABILITY AND GROWTH|6e15b5e0-ae82-4b06-920a-eef6dd27cc8b</vt:lpwstr>
  </property>
  <property fmtid="{D5CDD505-2E9C-101B-9397-08002B2CF9AE}" pid="7" name="Country">
    <vt:lpwstr>26;#Costa Rica|70401352-ba64-401d-af16-55c448a66295</vt:lpwstr>
  </property>
  <property fmtid="{D5CDD505-2E9C-101B-9397-08002B2CF9AE}" pid="8" name="Fund IDB">
    <vt:lpwstr/>
  </property>
  <property fmtid="{D5CDD505-2E9C-101B-9397-08002B2CF9AE}" pid="9" name="_dlc_DocIdItemGuid">
    <vt:lpwstr>7de5dd5d-8840-4d93-a81f-5f52f30c68be</vt:lpwstr>
  </property>
  <property fmtid="{D5CDD505-2E9C-101B-9397-08002B2CF9AE}" pid="10" name="Sector IDB">
    <vt:lpwstr>85;#REFORM / MODERNIZATION OF THE STATE|c8fda4a7-691a-4c65-b227-9825197b5cd2</vt:lpwstr>
  </property>
  <property fmtid="{D5CDD505-2E9C-101B-9397-08002B2CF9AE}" pid="11" name="Function Operations IDB">
    <vt:lpwstr>3;#Project Administration|751f71fd-1433-4702-a2db-ff12a4e45594</vt:lpwstr>
  </property>
  <property fmtid="{D5CDD505-2E9C-101B-9397-08002B2CF9AE}" pid="13" name="Disclosure Activity">
    <vt:lpwstr>Loan Proposal</vt:lpwstr>
  </property>
  <property fmtid="{D5CDD505-2E9C-101B-9397-08002B2CF9AE}" pid="14" name="ContentTypeId">
    <vt:lpwstr>0x0101001A458A224826124E8B45B1D613300CFC0079F80323C379A84B894CE83F2406570A</vt:lpwstr>
  </property>
</Properties>
</file>