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F1A" w:rsidRPr="0046267B" w:rsidRDefault="00492F1A" w:rsidP="00492F1A">
      <w:pPr>
        <w:jc w:val="center"/>
        <w:rPr>
          <w:rFonts w:ascii="Times New Roman" w:hAnsi="Times New Roman"/>
          <w:sz w:val="24"/>
          <w:szCs w:val="24"/>
          <w:lang w:val="es-ES"/>
        </w:rPr>
      </w:pPr>
      <w:r w:rsidRPr="00852310">
        <w:rPr>
          <w:rFonts w:ascii="Times New Roman" w:hAnsi="Times New Roman"/>
          <w:b/>
          <w:sz w:val="24"/>
          <w:szCs w:val="24"/>
          <w:lang w:val="es-ES"/>
        </w:rPr>
        <w:t xml:space="preserve">Proyecto: </w:t>
      </w:r>
      <w:r w:rsidRPr="00852310">
        <w:rPr>
          <w:rFonts w:ascii="Times New Roman" w:hAnsi="Times New Roman"/>
          <w:sz w:val="24"/>
          <w:szCs w:val="24"/>
          <w:lang w:val="es-ES"/>
        </w:rPr>
        <w:t>Modernización de Estaciones de Bombeo del Poliducto Esmeraldas - Quito</w:t>
      </w:r>
    </w:p>
    <w:p w:rsidR="00492F1A" w:rsidRPr="0046267B" w:rsidRDefault="00492F1A" w:rsidP="00492F1A">
      <w:pPr>
        <w:jc w:val="center"/>
        <w:rPr>
          <w:rFonts w:ascii="Times New Roman" w:hAnsi="Times New Roman"/>
          <w:b/>
          <w:i/>
          <w:iCs/>
          <w:sz w:val="24"/>
          <w:szCs w:val="24"/>
          <w:lang w:val="es-ES"/>
        </w:rPr>
      </w:pPr>
      <w:r w:rsidRPr="00852310">
        <w:rPr>
          <w:rFonts w:ascii="Times New Roman" w:hAnsi="Times New Roman"/>
          <w:b/>
          <w:sz w:val="24"/>
          <w:szCs w:val="24"/>
          <w:lang w:val="es-ES"/>
        </w:rPr>
        <w:t xml:space="preserve">Números del Proyecto </w:t>
      </w:r>
      <w:r w:rsidRPr="00584A5A">
        <w:rPr>
          <w:rFonts w:ascii="Times New Roman" w:hAnsi="Times New Roman"/>
          <w:b/>
          <w:lang w:val="es-ES_tradnl"/>
        </w:rPr>
        <w:t>EC-L1040</w:t>
      </w:r>
      <w:r w:rsidRPr="00852310">
        <w:rPr>
          <w:rFonts w:ascii="Times New Roman" w:hAnsi="Times New Roman"/>
          <w:b/>
          <w:sz w:val="24"/>
          <w:szCs w:val="24"/>
          <w:lang w:val="es-ES"/>
        </w:rPr>
        <w:t xml:space="preserve"> y del Contrato de Préstamo </w:t>
      </w:r>
      <w:r>
        <w:rPr>
          <w:rFonts w:ascii="Times New Roman" w:hAnsi="Times New Roman"/>
          <w:b/>
          <w:sz w:val="24"/>
          <w:szCs w:val="24"/>
          <w:lang w:val="es-ES"/>
        </w:rPr>
        <w:t>2472-OC-EC</w:t>
      </w:r>
    </w:p>
    <w:p w:rsidR="00492F1A" w:rsidRPr="0046267B" w:rsidRDefault="00492F1A" w:rsidP="00492F1A">
      <w:pPr>
        <w:ind w:left="1440"/>
        <w:jc w:val="center"/>
        <w:rPr>
          <w:rFonts w:ascii="Times New Roman" w:hAnsi="Times New Roman"/>
          <w:b/>
          <w:sz w:val="24"/>
          <w:szCs w:val="24"/>
          <w:lang w:val="es-ES"/>
        </w:rPr>
      </w:pPr>
      <w:r w:rsidRPr="00852310">
        <w:rPr>
          <w:rFonts w:ascii="Times New Roman" w:hAnsi="Times New Roman"/>
          <w:b/>
          <w:sz w:val="24"/>
          <w:szCs w:val="24"/>
          <w:lang w:val="es-ES"/>
        </w:rPr>
        <w:t>Período comprendido para este Plan de Adquisiciones: Desde Dic</w:t>
      </w:r>
      <w:r w:rsidRPr="00852310">
        <w:rPr>
          <w:rFonts w:ascii="Times New Roman" w:hAnsi="Times New Roman"/>
          <w:bCs/>
          <w:i/>
          <w:iCs/>
          <w:sz w:val="24"/>
          <w:szCs w:val="24"/>
          <w:lang w:val="es-ES"/>
        </w:rPr>
        <w:t>/</w:t>
      </w:r>
      <w:r w:rsidRPr="00584A5A">
        <w:rPr>
          <w:rFonts w:ascii="Times New Roman" w:hAnsi="Times New Roman"/>
          <w:b/>
          <w:bCs/>
          <w:i/>
          <w:iCs/>
          <w:sz w:val="24"/>
          <w:szCs w:val="24"/>
          <w:lang w:val="es-ES"/>
        </w:rPr>
        <w:t>2010</w:t>
      </w:r>
      <w:r w:rsidRPr="00852310">
        <w:rPr>
          <w:rFonts w:ascii="Times New Roman" w:hAnsi="Times New Roman"/>
          <w:bCs/>
          <w:sz w:val="24"/>
          <w:szCs w:val="24"/>
          <w:lang w:val="es-ES"/>
        </w:rPr>
        <w:t>_</w:t>
      </w:r>
      <w:r w:rsidRPr="00852310">
        <w:rPr>
          <w:rFonts w:ascii="Times New Roman" w:hAnsi="Times New Roman"/>
          <w:b/>
          <w:sz w:val="24"/>
          <w:szCs w:val="24"/>
          <w:lang w:val="es-ES"/>
        </w:rPr>
        <w:t xml:space="preserve">  hasta </w:t>
      </w:r>
      <w:r>
        <w:rPr>
          <w:rFonts w:ascii="Times New Roman" w:hAnsi="Times New Roman"/>
          <w:b/>
          <w:sz w:val="24"/>
          <w:szCs w:val="24"/>
          <w:lang w:val="es-ES"/>
        </w:rPr>
        <w:t>Junio</w:t>
      </w:r>
      <w:r w:rsidRPr="00852310">
        <w:rPr>
          <w:rFonts w:ascii="Times New Roman" w:hAnsi="Times New Roman"/>
          <w:bCs/>
          <w:i/>
          <w:iCs/>
          <w:sz w:val="24"/>
          <w:szCs w:val="24"/>
          <w:lang w:val="es-ES"/>
        </w:rPr>
        <w:t>/</w:t>
      </w:r>
      <w:r w:rsidRPr="00202BB5">
        <w:rPr>
          <w:rFonts w:ascii="Times New Roman" w:hAnsi="Times New Roman"/>
          <w:b/>
          <w:bCs/>
          <w:i/>
          <w:iCs/>
          <w:sz w:val="24"/>
          <w:szCs w:val="24"/>
          <w:lang w:val="es-ES"/>
        </w:rPr>
        <w:t>2013</w:t>
      </w:r>
    </w:p>
    <w:p w:rsidR="00492F1A" w:rsidRPr="0046267B" w:rsidRDefault="00492F1A" w:rsidP="00492F1A">
      <w:pPr>
        <w:rPr>
          <w:rFonts w:ascii="Times New Roman" w:hAnsi="Times New Roman"/>
          <w:lang w:val="es-ES"/>
        </w:rPr>
      </w:pPr>
    </w:p>
    <w:tbl>
      <w:tblPr>
        <w:tblW w:w="13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"/>
        <w:gridCol w:w="1742"/>
        <w:gridCol w:w="1323"/>
        <w:gridCol w:w="999"/>
        <w:gridCol w:w="1018"/>
        <w:gridCol w:w="831"/>
        <w:gridCol w:w="816"/>
        <w:gridCol w:w="884"/>
        <w:gridCol w:w="1323"/>
        <w:gridCol w:w="1159"/>
        <w:gridCol w:w="1170"/>
        <w:gridCol w:w="1601"/>
      </w:tblGrid>
      <w:tr w:rsidR="00492F1A" w:rsidRPr="0046267B" w:rsidTr="00F52472">
        <w:trPr>
          <w:cantSplit/>
          <w:trHeight w:val="550"/>
          <w:tblHeader/>
        </w:trPr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No. de refe-rencia</w:t>
            </w:r>
            <w:r w:rsidRPr="00852310">
              <w:rPr>
                <w:rStyle w:val="FootnoteReference"/>
                <w:rFonts w:ascii="Times New Roman" w:hAnsi="Times New Roman"/>
                <w:b/>
                <w:lang w:val="es-ES"/>
              </w:rPr>
              <w:footnoteReference w:id="1"/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Categoría y Descripción</w:t>
            </w:r>
            <w:r w:rsidRPr="00852310">
              <w:rPr>
                <w:rFonts w:ascii="Times New Roman" w:hAnsi="Times New Roman"/>
                <w:b/>
                <w:lang w:val="es-ES"/>
              </w:rPr>
              <w:br/>
              <w:t xml:space="preserve">del Contrato de Adquisiciones 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Costo Estimado</w:t>
            </w:r>
            <w:r w:rsidRPr="00852310">
              <w:rPr>
                <w:rFonts w:ascii="Times New Roman" w:hAnsi="Times New Roman"/>
                <w:b/>
                <w:lang w:val="es-ES"/>
              </w:rPr>
              <w:br/>
              <w:t>de la Adquisición (US$ Miles)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Método de Adquisi-ción</w:t>
            </w:r>
            <w:r w:rsidRPr="00852310">
              <w:rPr>
                <w:rStyle w:val="FootnoteReference"/>
                <w:rFonts w:ascii="Times New Roman" w:hAnsi="Times New Roman"/>
                <w:b/>
                <w:lang w:val="es-ES"/>
              </w:rPr>
              <w:footnoteReference w:id="2"/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Revisión (ex-ante ó ex-post)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Fuente de Financiamiento</w:t>
            </w: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y Porcentaje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Preca-lifica-ción</w:t>
            </w:r>
            <w:r w:rsidRPr="00852310">
              <w:rPr>
                <w:rStyle w:val="FootnoteReference"/>
                <w:rFonts w:ascii="Times New Roman" w:hAnsi="Times New Roman"/>
                <w:b/>
                <w:lang w:val="es-ES"/>
              </w:rPr>
              <w:footnoteReference w:id="3"/>
            </w: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(Si/No)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Fechas Estimadas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 xml:space="preserve">Status </w:t>
            </w:r>
            <w:r w:rsidRPr="00852310">
              <w:rPr>
                <w:rStyle w:val="FootnoteReference"/>
                <w:rFonts w:ascii="Times New Roman" w:hAnsi="Times New Roman"/>
                <w:b/>
                <w:lang w:val="es-ES"/>
              </w:rPr>
              <w:footnoteReference w:id="4"/>
            </w:r>
            <w:r w:rsidRPr="00852310">
              <w:rPr>
                <w:rFonts w:ascii="Times New Roman" w:hAnsi="Times New Roman"/>
                <w:b/>
                <w:lang w:val="es-ES"/>
              </w:rPr>
              <w:t xml:space="preserve"> (Pendiente, en proceso, adjudicado, cancelado)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Comentarios</w:t>
            </w:r>
          </w:p>
        </w:tc>
      </w:tr>
      <w:tr w:rsidR="00492F1A" w:rsidRPr="0046267B" w:rsidTr="00F52472">
        <w:trPr>
          <w:cantSplit/>
          <w:trHeight w:val="578"/>
          <w:tblHeader/>
        </w:trPr>
        <w:tc>
          <w:tcPr>
            <w:tcW w:w="903" w:type="dxa"/>
            <w:vMerge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742" w:type="dxa"/>
            <w:vMerge/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323" w:type="dxa"/>
            <w:vMerge/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BID</w:t>
            </w: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Local / Otro</w:t>
            </w: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%</w:t>
            </w:r>
          </w:p>
        </w:tc>
        <w:tc>
          <w:tcPr>
            <w:tcW w:w="884" w:type="dxa"/>
            <w:vMerge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Publicación Anuncio Específico de Adquisición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Termina</w:t>
            </w:r>
            <w:r>
              <w:rPr>
                <w:rFonts w:ascii="Times New Roman" w:hAnsi="Times New Roman"/>
                <w:b/>
                <w:lang w:val="es-ES"/>
              </w:rPr>
              <w:t>-</w:t>
            </w:r>
            <w:r w:rsidRPr="00852310">
              <w:rPr>
                <w:rFonts w:ascii="Times New Roman" w:hAnsi="Times New Roman"/>
                <w:b/>
                <w:lang w:val="es-ES"/>
              </w:rPr>
              <w:t>ción Contrato</w:t>
            </w:r>
          </w:p>
        </w:tc>
        <w:tc>
          <w:tcPr>
            <w:tcW w:w="1170" w:type="dxa"/>
            <w:vMerge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b/>
                <w:lang w:val="es-ES"/>
              </w:rPr>
            </w:pPr>
          </w:p>
        </w:tc>
      </w:tr>
      <w:tr w:rsidR="00492F1A" w:rsidRPr="0046267B" w:rsidTr="00F52472">
        <w:trPr>
          <w:cantSplit/>
          <w:trHeight w:val="215"/>
        </w:trPr>
        <w:tc>
          <w:tcPr>
            <w:tcW w:w="90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492F1A" w:rsidRPr="004A3D83" w:rsidRDefault="00492F1A" w:rsidP="00F52472">
            <w:pPr>
              <w:rPr>
                <w:rFonts w:ascii="Times New Roman" w:hAnsi="Times New Roman"/>
                <w:b/>
                <w:u w:val="single"/>
                <w:lang w:val="es-ES"/>
              </w:rPr>
            </w:pPr>
            <w:r w:rsidRPr="00852310">
              <w:rPr>
                <w:rFonts w:ascii="Times New Roman" w:hAnsi="Times New Roman"/>
                <w:b/>
                <w:u w:val="single"/>
                <w:lang w:val="es-ES"/>
              </w:rPr>
              <w:t>Bienes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pStyle w:val="BalloonText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</w:tr>
      <w:tr w:rsidR="00492F1A" w:rsidRPr="00492F1A" w:rsidTr="00F52472">
        <w:trPr>
          <w:cantSplit/>
          <w:trHeight w:val="1733"/>
        </w:trPr>
        <w:tc>
          <w:tcPr>
            <w:tcW w:w="90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Bien 1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_tradnl"/>
              </w:rPr>
            </w:pPr>
            <w:r w:rsidRPr="00852310">
              <w:rPr>
                <w:rFonts w:ascii="Times New Roman" w:hAnsi="Times New Roman"/>
                <w:lang w:val="es-ES_tradnl"/>
              </w:rPr>
              <w:t>Adquisición Unidades de Bombeo y Motores</w:t>
            </w:r>
          </w:p>
          <w:p w:rsidR="00492F1A" w:rsidRPr="00852310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17.</w:t>
            </w:r>
            <w:r w:rsidRPr="00852310">
              <w:rPr>
                <w:rFonts w:ascii="Times New Roman" w:hAnsi="Times New Roman"/>
                <w:lang w:val="es-ES"/>
              </w:rPr>
              <w:t>632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LPI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Ex – post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80%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pStyle w:val="BalloonText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52310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20%</w:t>
            </w:r>
          </w:p>
          <w:p w:rsidR="00492F1A" w:rsidRPr="0046267B" w:rsidRDefault="00492F1A" w:rsidP="00F52472">
            <w:pPr>
              <w:pStyle w:val="BalloonText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No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 xml:space="preserve">IV </w:t>
            </w:r>
            <w:r>
              <w:rPr>
                <w:rFonts w:ascii="Times New Roman" w:hAnsi="Times New Roman"/>
                <w:lang w:val="es-ES"/>
              </w:rPr>
              <w:t>Trimestre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2008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 xml:space="preserve">IV </w:t>
            </w:r>
            <w:r>
              <w:rPr>
                <w:rFonts w:ascii="Times New Roman" w:hAnsi="Times New Roman"/>
                <w:lang w:val="es-ES"/>
              </w:rPr>
              <w:t>Trimestre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 xml:space="preserve">2010 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Adjudicado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_tradnl"/>
              </w:rPr>
              <w:t xml:space="preserve">Ver </w:t>
            </w:r>
            <w:r w:rsidRPr="00852310">
              <w:rPr>
                <w:rFonts w:ascii="Times New Roman" w:hAnsi="Times New Roman"/>
                <w:lang w:val="es-ES"/>
              </w:rPr>
              <w:t>Contratación Anticipada y Financiamiento Retroactivo</w:t>
            </w:r>
            <w:r>
              <w:rPr>
                <w:rFonts w:ascii="Times New Roman" w:hAnsi="Times New Roman"/>
                <w:lang w:val="es-ES"/>
              </w:rPr>
              <w:t>.</w:t>
            </w:r>
            <w:r w:rsidRPr="00852310">
              <w:rPr>
                <w:rFonts w:ascii="Times New Roman" w:hAnsi="Times New Roman"/>
                <w:lang w:val="es-ES"/>
              </w:rPr>
              <w:t xml:space="preserve"> 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No incluye US$0,</w:t>
            </w:r>
            <w:r w:rsidRPr="00852310">
              <w:rPr>
                <w:rFonts w:ascii="Times New Roman" w:hAnsi="Times New Roman"/>
                <w:lang w:val="es-ES"/>
              </w:rPr>
              <w:t>8 millones de gastos bancarios de carta de crédito.</w:t>
            </w:r>
          </w:p>
        </w:tc>
      </w:tr>
      <w:tr w:rsidR="00492F1A" w:rsidRPr="0046267B" w:rsidTr="00F52472">
        <w:trPr>
          <w:cantSplit/>
          <w:trHeight w:val="1061"/>
        </w:trPr>
        <w:tc>
          <w:tcPr>
            <w:tcW w:w="90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  <w:r w:rsidRPr="0046267B">
              <w:rPr>
                <w:rFonts w:ascii="Times New Roman" w:hAnsi="Times New Roman"/>
                <w:b/>
                <w:lang w:val="es-ES"/>
              </w:rPr>
              <w:t>Bien 2</w:t>
            </w:r>
          </w:p>
          <w:p w:rsidR="00492F1A" w:rsidRPr="004A3D83" w:rsidDel="004A3D83" w:rsidRDefault="00492F1A" w:rsidP="00F52472">
            <w:pPr>
              <w:rPr>
                <w:rFonts w:ascii="Times New Roman" w:hAnsi="Times New Roman"/>
                <w:b/>
                <w:lang w:val="es-ES_tradnl"/>
              </w:rPr>
            </w:pPr>
            <w:r w:rsidRPr="0046267B">
              <w:rPr>
                <w:rFonts w:ascii="Times New Roman" w:hAnsi="Times New Roman"/>
                <w:lang w:val="es-ES_tradnl"/>
              </w:rPr>
              <w:t>Adquisición de unidades de medición LACT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3.</w:t>
            </w:r>
            <w:r w:rsidRPr="0046267B">
              <w:rPr>
                <w:rFonts w:ascii="Times New Roman" w:hAnsi="Times New Roman"/>
                <w:lang w:val="es-ES"/>
              </w:rPr>
              <w:t>000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LPI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EX - ANTE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66,</w:t>
            </w:r>
            <w:r w:rsidRPr="0046267B">
              <w:rPr>
                <w:rFonts w:ascii="Times New Roman" w:hAnsi="Times New Roman"/>
                <w:lang w:val="es-ES"/>
              </w:rPr>
              <w:t>6%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pStyle w:val="BalloonText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33,</w:t>
            </w:r>
            <w:r w:rsidRPr="0046267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3%</w:t>
            </w:r>
          </w:p>
          <w:p w:rsidR="00492F1A" w:rsidRPr="0046267B" w:rsidDel="004A3D83" w:rsidRDefault="00492F1A" w:rsidP="00F52472">
            <w:pPr>
              <w:pStyle w:val="BalloonText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No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III</w:t>
            </w:r>
            <w:r w:rsidRPr="0046267B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  <w:lang w:val="es-ES"/>
              </w:rPr>
              <w:t>Trimestre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2011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II</w:t>
            </w:r>
            <w:r w:rsidRPr="0046267B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  <w:lang w:val="es-ES"/>
              </w:rPr>
              <w:t>Trimestre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201</w:t>
            </w:r>
            <w:r>
              <w:rPr>
                <w:rFonts w:ascii="Times New Roman" w:hAnsi="Times New Roman"/>
                <w:lang w:val="es-ES"/>
              </w:rPr>
              <w:t>2</w:t>
            </w:r>
            <w:r w:rsidRPr="0046267B">
              <w:rPr>
                <w:rFonts w:ascii="Times New Roman" w:hAnsi="Times New Roman"/>
                <w:lang w:val="es-ES"/>
              </w:rPr>
              <w:t xml:space="preserve"> 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Pendiente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_tradnl"/>
              </w:rPr>
            </w:pPr>
          </w:p>
        </w:tc>
      </w:tr>
      <w:tr w:rsidR="00492F1A" w:rsidRPr="0046267B" w:rsidTr="00F52472">
        <w:trPr>
          <w:cantSplit/>
          <w:trHeight w:val="215"/>
        </w:trPr>
        <w:tc>
          <w:tcPr>
            <w:tcW w:w="90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  <w:r w:rsidRPr="0046267B">
              <w:rPr>
                <w:rFonts w:ascii="Times New Roman" w:hAnsi="Times New Roman"/>
                <w:b/>
                <w:lang w:val="es-ES"/>
              </w:rPr>
              <w:t>Obras</w:t>
            </w:r>
          </w:p>
          <w:p w:rsidR="00492F1A" w:rsidRPr="004A3D83" w:rsidDel="004A3D83" w:rsidRDefault="00492F1A" w:rsidP="00F52472">
            <w:pPr>
              <w:rPr>
                <w:rFonts w:ascii="Times New Roman" w:hAnsi="Times New Roman"/>
                <w:b/>
                <w:lang w:val="es-ES_tradnl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pStyle w:val="BalloonText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_tradnl"/>
              </w:rPr>
            </w:pPr>
          </w:p>
        </w:tc>
      </w:tr>
      <w:tr w:rsidR="00492F1A" w:rsidRPr="00492F1A" w:rsidTr="00F52472">
        <w:trPr>
          <w:cantSplit/>
          <w:trHeight w:val="1061"/>
        </w:trPr>
        <w:tc>
          <w:tcPr>
            <w:tcW w:w="90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  <w:r w:rsidRPr="0046267B">
              <w:rPr>
                <w:rFonts w:ascii="Times New Roman" w:hAnsi="Times New Roman"/>
                <w:b/>
                <w:lang w:val="es-ES"/>
              </w:rPr>
              <w:t>Obra 1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Montaje unidades de bombeo, equipos mayores, obras civiles, mecánicas, eléctricas de instrumentación y ambientales</w:t>
            </w:r>
          </w:p>
          <w:p w:rsidR="00492F1A" w:rsidRPr="004A3D83" w:rsidDel="004A3D83" w:rsidRDefault="00492F1A" w:rsidP="00F52472">
            <w:pPr>
              <w:rPr>
                <w:rFonts w:ascii="Times New Roman" w:hAnsi="Times New Roman"/>
                <w:b/>
                <w:lang w:val="es-ES_tradnl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34.800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LPI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Ex – Ante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100%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0%</w:t>
            </w:r>
          </w:p>
          <w:p w:rsidR="00492F1A" w:rsidRPr="0046267B" w:rsidDel="004A3D83" w:rsidRDefault="00492F1A" w:rsidP="00F52472">
            <w:pPr>
              <w:pStyle w:val="BalloonText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No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IV</w:t>
            </w:r>
            <w:r w:rsidRPr="0046267B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  <w:lang w:val="es-ES"/>
              </w:rPr>
              <w:t xml:space="preserve">Trimestre </w:t>
            </w:r>
            <w:r w:rsidRPr="0046267B">
              <w:rPr>
                <w:rFonts w:ascii="Times New Roman" w:hAnsi="Times New Roman"/>
                <w:lang w:val="es-ES"/>
              </w:rPr>
              <w:t>2011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  <w:r w:rsidRPr="0046267B">
              <w:rPr>
                <w:rFonts w:ascii="Times New Roman" w:hAnsi="Times New Roman"/>
                <w:lang w:val="pt-BR"/>
              </w:rPr>
              <w:t>I</w:t>
            </w:r>
            <w:r>
              <w:rPr>
                <w:rFonts w:ascii="Times New Roman" w:hAnsi="Times New Roman"/>
                <w:lang w:val="pt-BR"/>
              </w:rPr>
              <w:t xml:space="preserve">I </w:t>
            </w:r>
            <w:r>
              <w:rPr>
                <w:rFonts w:ascii="Times New Roman" w:hAnsi="Times New Roman"/>
                <w:lang w:val="es-ES"/>
              </w:rPr>
              <w:t xml:space="preserve">Trimestre </w:t>
            </w:r>
            <w:r>
              <w:rPr>
                <w:rFonts w:ascii="Times New Roman" w:hAnsi="Times New Roman"/>
                <w:lang w:val="pt-BR"/>
              </w:rPr>
              <w:t>2013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Pendiente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_tradnl"/>
              </w:rPr>
            </w:pPr>
            <w:r w:rsidRPr="0046267B">
              <w:rPr>
                <w:rFonts w:ascii="Times New Roman" w:hAnsi="Times New Roman"/>
                <w:lang w:val="es-ES"/>
              </w:rPr>
              <w:t xml:space="preserve">Se está </w:t>
            </w:r>
            <w:r>
              <w:rPr>
                <w:rFonts w:ascii="Times New Roman" w:hAnsi="Times New Roman"/>
                <w:lang w:val="es-ES"/>
              </w:rPr>
              <w:t>considerando US$2,</w:t>
            </w:r>
            <w:r w:rsidRPr="0046267B">
              <w:rPr>
                <w:rFonts w:ascii="Times New Roman" w:hAnsi="Times New Roman"/>
                <w:lang w:val="es-ES"/>
              </w:rPr>
              <w:t>9 millones para imprevistos considerando el nivel de complejidad y características de la obra</w:t>
            </w:r>
          </w:p>
        </w:tc>
      </w:tr>
      <w:tr w:rsidR="00492F1A" w:rsidRPr="0046267B" w:rsidTr="00F52472">
        <w:trPr>
          <w:cantSplit/>
          <w:trHeight w:val="1061"/>
        </w:trPr>
        <w:tc>
          <w:tcPr>
            <w:tcW w:w="90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  <w:r w:rsidRPr="0046267B">
              <w:rPr>
                <w:rFonts w:ascii="Times New Roman" w:hAnsi="Times New Roman"/>
                <w:b/>
                <w:lang w:val="es-ES"/>
              </w:rPr>
              <w:t>Obra 2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Extracción, transporte, tratamiento y disposición de desechos peligrosos</w:t>
            </w:r>
          </w:p>
          <w:p w:rsidR="00492F1A" w:rsidRPr="004A3D83" w:rsidDel="004A3D83" w:rsidRDefault="00492F1A" w:rsidP="00F52472">
            <w:pPr>
              <w:rPr>
                <w:rFonts w:ascii="Times New Roman" w:hAnsi="Times New Roman"/>
                <w:b/>
                <w:lang w:val="es-ES_tradnl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400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LPN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Ex – Ante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100%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pStyle w:val="BalloonText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0</w:t>
            </w:r>
            <w:r w:rsidRPr="0046267B">
              <w:rPr>
                <w:rFonts w:ascii="Times New Roman" w:hAnsi="Times New Roman"/>
                <w:lang w:val="es-ES"/>
              </w:rPr>
              <w:t>%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No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IV</w:t>
            </w:r>
            <w:r w:rsidRPr="0046267B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  <w:lang w:val="es-ES"/>
              </w:rPr>
              <w:t xml:space="preserve">Trimestre </w:t>
            </w:r>
            <w:r w:rsidRPr="0046267B">
              <w:rPr>
                <w:rFonts w:ascii="Times New Roman" w:hAnsi="Times New Roman"/>
                <w:lang w:val="es-ES"/>
              </w:rPr>
              <w:t>2011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  <w:r w:rsidRPr="0046267B">
              <w:rPr>
                <w:rFonts w:ascii="Times New Roman" w:hAnsi="Times New Roman"/>
                <w:lang w:val="pt-BR"/>
              </w:rPr>
              <w:t xml:space="preserve">II </w:t>
            </w:r>
            <w:r>
              <w:rPr>
                <w:rFonts w:ascii="Times New Roman" w:hAnsi="Times New Roman"/>
                <w:lang w:val="es-ES"/>
              </w:rPr>
              <w:t xml:space="preserve">Trimestre </w:t>
            </w:r>
            <w:r w:rsidRPr="0046267B">
              <w:rPr>
                <w:rFonts w:ascii="Times New Roman" w:hAnsi="Times New Roman"/>
                <w:lang w:val="pt-BR"/>
              </w:rPr>
              <w:t>201</w:t>
            </w:r>
            <w:r>
              <w:rPr>
                <w:rFonts w:ascii="Times New Roman" w:hAnsi="Times New Roman"/>
                <w:lang w:val="pt-BR"/>
              </w:rPr>
              <w:t>3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46267B">
              <w:rPr>
                <w:rFonts w:ascii="Times New Roman" w:hAnsi="Times New Roman"/>
                <w:lang w:val="es-ES"/>
              </w:rPr>
              <w:t>Pendiente</w:t>
            </w:r>
          </w:p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492F1A" w:rsidRPr="0046267B" w:rsidDel="004A3D83" w:rsidRDefault="00492F1A" w:rsidP="00F52472">
            <w:pPr>
              <w:rPr>
                <w:rFonts w:ascii="Times New Roman" w:hAnsi="Times New Roman"/>
                <w:lang w:val="es-ES_tradnl"/>
              </w:rPr>
            </w:pPr>
          </w:p>
        </w:tc>
      </w:tr>
      <w:tr w:rsidR="00492F1A" w:rsidRPr="0046267B" w:rsidTr="00F52472">
        <w:trPr>
          <w:cantSplit/>
          <w:trHeight w:val="2455"/>
        </w:trPr>
        <w:tc>
          <w:tcPr>
            <w:tcW w:w="90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Obra 3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Mejoramiento tratamiento efluentes en Estaciones de bombeo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Obra 4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Piscina de tratamiento  de los lodos de fondo de tanque.</w:t>
            </w:r>
          </w:p>
          <w:p w:rsidR="00492F1A" w:rsidRPr="0046267B" w:rsidRDefault="00492F1A" w:rsidP="00F52472">
            <w:pPr>
              <w:pStyle w:val="BodyText2"/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400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100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L</w:t>
            </w:r>
            <w:r w:rsidRPr="00852310">
              <w:rPr>
                <w:rFonts w:ascii="Times New Roman" w:hAnsi="Times New Roman"/>
                <w:lang w:val="es-ES"/>
              </w:rPr>
              <w:t>PN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 xml:space="preserve">CP 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Ex – Ante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Ex – ante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100%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100%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0%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0%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No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No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I</w:t>
            </w:r>
            <w:r>
              <w:rPr>
                <w:rFonts w:ascii="Times New Roman" w:hAnsi="Times New Roman"/>
                <w:lang w:val="es-ES"/>
              </w:rPr>
              <w:t>V</w:t>
            </w:r>
            <w:r w:rsidRPr="00852310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  <w:lang w:val="es-ES"/>
              </w:rPr>
              <w:t xml:space="preserve">Trimestre </w:t>
            </w:r>
            <w:r w:rsidRPr="00852310">
              <w:rPr>
                <w:rFonts w:ascii="Times New Roman" w:hAnsi="Times New Roman"/>
                <w:lang w:val="es-ES"/>
              </w:rPr>
              <w:t>2011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IV</w:t>
            </w:r>
            <w:r w:rsidRPr="00852310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  <w:lang w:val="es-ES"/>
              </w:rPr>
              <w:t xml:space="preserve">Trimestre </w:t>
            </w:r>
            <w:r w:rsidRPr="00852310">
              <w:rPr>
                <w:rFonts w:ascii="Times New Roman" w:hAnsi="Times New Roman"/>
                <w:lang w:val="es-ES"/>
              </w:rPr>
              <w:t>2011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  <w:r w:rsidRPr="00852310">
              <w:rPr>
                <w:rFonts w:ascii="Times New Roman" w:hAnsi="Times New Roman"/>
                <w:lang w:val="pt-BR"/>
              </w:rPr>
              <w:t>III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es-ES"/>
              </w:rPr>
              <w:t xml:space="preserve">Trimestre </w:t>
            </w:r>
            <w:r w:rsidRPr="00852310">
              <w:rPr>
                <w:rFonts w:ascii="Times New Roman" w:hAnsi="Times New Roman"/>
                <w:lang w:val="pt-BR"/>
              </w:rPr>
              <w:t>2012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  <w:r w:rsidRPr="00852310">
              <w:rPr>
                <w:rFonts w:ascii="Times New Roman" w:hAnsi="Times New Roman"/>
                <w:lang w:val="pt-BR"/>
              </w:rPr>
              <w:t xml:space="preserve">III </w:t>
            </w:r>
            <w:r>
              <w:rPr>
                <w:rFonts w:ascii="Times New Roman" w:hAnsi="Times New Roman"/>
                <w:lang w:val="es-ES"/>
              </w:rPr>
              <w:t xml:space="preserve">Trimestre </w:t>
            </w:r>
            <w:r w:rsidRPr="00852310">
              <w:rPr>
                <w:rFonts w:ascii="Times New Roman" w:hAnsi="Times New Roman"/>
                <w:lang w:val="pt-BR"/>
              </w:rPr>
              <w:t>2012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Pendiente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Pendiente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</w:tc>
      </w:tr>
      <w:tr w:rsidR="00492F1A" w:rsidRPr="00492F1A" w:rsidTr="00F52472">
        <w:trPr>
          <w:cantSplit/>
          <w:trHeight w:val="2455"/>
        </w:trPr>
        <w:tc>
          <w:tcPr>
            <w:tcW w:w="90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pStyle w:val="Heading3"/>
              <w:widowControl/>
              <w:rPr>
                <w:lang w:val="es-ES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Servicios de Consultoría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b/>
                <w:lang w:val="es-ES"/>
              </w:rPr>
            </w:pPr>
            <w:r w:rsidRPr="00852310">
              <w:rPr>
                <w:rFonts w:ascii="Times New Roman" w:hAnsi="Times New Roman"/>
                <w:b/>
                <w:lang w:val="es-ES"/>
              </w:rPr>
              <w:t>Consultoría 1</w:t>
            </w:r>
          </w:p>
          <w:p w:rsidR="00492F1A" w:rsidRPr="0046267B" w:rsidRDefault="00492F1A" w:rsidP="00F52472">
            <w:pPr>
              <w:rPr>
                <w:rFonts w:ascii="Times New Roman" w:hAnsi="Times New Roman"/>
                <w:lang w:val="es-ES_tradnl"/>
              </w:rPr>
            </w:pPr>
            <w:r w:rsidRPr="00852310">
              <w:rPr>
                <w:rFonts w:ascii="Times New Roman" w:hAnsi="Times New Roman"/>
                <w:lang w:val="es-ES_tradnl"/>
              </w:rPr>
              <w:t xml:space="preserve">Fiscalización de obras civiles, electromecánicas, montaje y obras complementarias </w:t>
            </w:r>
          </w:p>
          <w:p w:rsidR="00492F1A" w:rsidRPr="0046267B" w:rsidRDefault="00492F1A" w:rsidP="00F52472">
            <w:pPr>
              <w:pStyle w:val="BodyText2"/>
              <w:rPr>
                <w:b w:val="0"/>
                <w:bCs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jc w:val="center"/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3.300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SBCC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Ex - ante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100%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0%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No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I</w:t>
            </w:r>
            <w:r>
              <w:rPr>
                <w:rFonts w:ascii="Times New Roman" w:hAnsi="Times New Roman"/>
                <w:lang w:val="es-ES"/>
              </w:rPr>
              <w:t>V</w:t>
            </w:r>
            <w:r w:rsidRPr="00852310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  <w:lang w:val="es-ES"/>
              </w:rPr>
              <w:t xml:space="preserve">Trimestre </w:t>
            </w:r>
            <w:r w:rsidRPr="00852310">
              <w:rPr>
                <w:rFonts w:ascii="Times New Roman" w:hAnsi="Times New Roman"/>
                <w:lang w:val="es-ES"/>
              </w:rPr>
              <w:t>2011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I</w:t>
            </w:r>
            <w:r w:rsidRPr="00852310">
              <w:rPr>
                <w:rFonts w:ascii="Times New Roman" w:hAnsi="Times New Roman"/>
                <w:lang w:val="es-ES"/>
              </w:rPr>
              <w:t xml:space="preserve">I </w:t>
            </w:r>
            <w:r>
              <w:rPr>
                <w:rFonts w:ascii="Times New Roman" w:hAnsi="Times New Roman"/>
                <w:lang w:val="es-ES"/>
              </w:rPr>
              <w:t xml:space="preserve">Trimestre </w:t>
            </w:r>
            <w:r w:rsidRPr="00852310">
              <w:rPr>
                <w:rFonts w:ascii="Times New Roman" w:hAnsi="Times New Roman"/>
                <w:lang w:val="es-ES"/>
              </w:rPr>
              <w:t>2013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</w:p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 xml:space="preserve">Pendiente </w:t>
            </w: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492F1A" w:rsidRPr="0046267B" w:rsidRDefault="00492F1A" w:rsidP="00F52472">
            <w:pPr>
              <w:rPr>
                <w:rFonts w:ascii="Times New Roman" w:hAnsi="Times New Roman"/>
                <w:lang w:val="es-ES"/>
              </w:rPr>
            </w:pPr>
            <w:r w:rsidRPr="00852310">
              <w:rPr>
                <w:rFonts w:ascii="Times New Roman" w:hAnsi="Times New Roman"/>
                <w:lang w:val="es-ES"/>
              </w:rPr>
              <w:t>Debido a la complejidad y características de las obras se ha considerado conveniente la contratación externa</w:t>
            </w:r>
            <w:r>
              <w:rPr>
                <w:rFonts w:ascii="Times New Roman" w:hAnsi="Times New Roman"/>
                <w:lang w:val="es-ES"/>
              </w:rPr>
              <w:t xml:space="preserve"> de la institución ejecutora para</w:t>
            </w:r>
            <w:r w:rsidRPr="00852310">
              <w:rPr>
                <w:rFonts w:ascii="Times New Roman" w:hAnsi="Times New Roman"/>
                <w:lang w:val="es-ES"/>
              </w:rPr>
              <w:t xml:space="preserve"> la fiscalización</w:t>
            </w:r>
            <w:r>
              <w:rPr>
                <w:rFonts w:ascii="Times New Roman" w:hAnsi="Times New Roman"/>
                <w:lang w:val="es-ES"/>
              </w:rPr>
              <w:t xml:space="preserve"> de las obras de montaje e instalación</w:t>
            </w:r>
          </w:p>
        </w:tc>
      </w:tr>
    </w:tbl>
    <w:p w:rsidR="00492F1A" w:rsidRPr="0046267B" w:rsidRDefault="00492F1A" w:rsidP="00492F1A">
      <w:pPr>
        <w:pStyle w:val="CommentText"/>
        <w:rPr>
          <w:rFonts w:ascii="Times New Roman" w:hAnsi="Times New Roman"/>
          <w:lang w:val="es-ES"/>
        </w:rPr>
      </w:pPr>
    </w:p>
    <w:p w:rsidR="00492F1A" w:rsidRPr="0046267B" w:rsidRDefault="00492F1A" w:rsidP="00492F1A">
      <w:pPr>
        <w:pStyle w:val="CommentText"/>
        <w:rPr>
          <w:rFonts w:ascii="Times New Roman" w:hAnsi="Times New Roman"/>
          <w:lang w:val="es-ES"/>
        </w:rPr>
        <w:sectPr w:rsidR="00492F1A" w:rsidRPr="0046267B">
          <w:footerReference w:type="even" r:id="rId6"/>
          <w:footerReference w:type="default" r:id="rId7"/>
          <w:pgSz w:w="15840" w:h="12240" w:orient="landscape" w:code="1"/>
          <w:pgMar w:top="576" w:right="1440" w:bottom="576" w:left="1008" w:header="720" w:footer="720" w:gutter="0"/>
          <w:cols w:space="720"/>
        </w:sectPr>
      </w:pPr>
    </w:p>
    <w:p w:rsidR="00B428D4" w:rsidRPr="00492F1A" w:rsidRDefault="00B428D4">
      <w:pPr>
        <w:rPr>
          <w:lang w:val="es-ES"/>
        </w:rPr>
      </w:pPr>
    </w:p>
    <w:sectPr w:rsidR="00B428D4" w:rsidRPr="00492F1A" w:rsidSect="00492F1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F1A" w:rsidRDefault="00492F1A" w:rsidP="00492F1A">
      <w:r>
        <w:separator/>
      </w:r>
    </w:p>
  </w:endnote>
  <w:endnote w:type="continuationSeparator" w:id="0">
    <w:p w:rsidR="00492F1A" w:rsidRDefault="00492F1A" w:rsidP="00492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F1A" w:rsidRDefault="00492F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2F1A" w:rsidRDefault="00492F1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F1A" w:rsidRDefault="00492F1A">
    <w:pPr>
      <w:pStyle w:val="Footer"/>
      <w:ind w:right="360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F1A" w:rsidRDefault="00492F1A" w:rsidP="00492F1A">
      <w:r>
        <w:separator/>
      </w:r>
    </w:p>
  </w:footnote>
  <w:footnote w:type="continuationSeparator" w:id="0">
    <w:p w:rsidR="00492F1A" w:rsidRDefault="00492F1A" w:rsidP="00492F1A">
      <w:r>
        <w:continuationSeparator/>
      </w:r>
    </w:p>
  </w:footnote>
  <w:footnote w:id="1">
    <w:p w:rsidR="00492F1A" w:rsidRPr="00844F86" w:rsidRDefault="00492F1A" w:rsidP="00492F1A">
      <w:pPr>
        <w:pStyle w:val="FootnoteText"/>
        <w:spacing w:before="120"/>
        <w:ind w:left="360" w:hanging="360"/>
        <w:jc w:val="both"/>
        <w:rPr>
          <w:lang w:val="es-ES_tradnl"/>
        </w:rPr>
      </w:pPr>
      <w:r>
        <w:rPr>
          <w:rStyle w:val="FootnoteReference"/>
        </w:rPr>
        <w:footnoteRef/>
      </w:r>
      <w:r w:rsidRPr="00852310">
        <w:rPr>
          <w:lang w:val="es-ES_tradnl"/>
        </w:rPr>
        <w:t xml:space="preserve"> </w:t>
      </w:r>
      <w:r w:rsidRPr="00852310">
        <w:rPr>
          <w:lang w:val="es-ES_tradnl"/>
        </w:rPr>
        <w:tab/>
      </w:r>
      <w:r>
        <w:rPr>
          <w:lang w:val="es-ES"/>
        </w:rPr>
        <w:t>Si hubiesen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 Por ejemplo:  En un proyecto de educación que incluye construcción de escuelas, se pondría un ítem que diría “Construcción de Escuelas”, el valor total estimado en US$20 Millones y una explicación en la columna Comentarios:  “Este es un lote de aproximadamente 200 contratos para construcción de escuelas con valor promedio de US$100.000.00 c/u a ser adjudicados individualmente por las municipalidades participantes en un período de 3 años, entre enero de 2006 y diciembre de 2008.”</w:t>
      </w:r>
    </w:p>
  </w:footnote>
  <w:footnote w:id="2">
    <w:p w:rsidR="00492F1A" w:rsidRDefault="00492F1A" w:rsidP="00492F1A">
      <w:pPr>
        <w:pStyle w:val="FootnoteText"/>
        <w:spacing w:before="120"/>
        <w:ind w:left="360" w:hanging="360"/>
        <w:jc w:val="both"/>
        <w:rPr>
          <w:lang w:val="es-ES"/>
        </w:rPr>
      </w:pPr>
      <w:r>
        <w:rPr>
          <w:rStyle w:val="FootnoteReference"/>
          <w:lang w:val="es-ES"/>
        </w:rPr>
        <w:footnoteRef/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b/>
          <w:bCs/>
          <w:u w:val="single"/>
          <w:lang w:val="es-ES"/>
        </w:rPr>
        <w:t>Bienes y Obras</w:t>
      </w:r>
      <w:r>
        <w:rPr>
          <w:u w:val="single"/>
          <w:lang w:val="es-ES"/>
        </w:rPr>
        <w:t>:</w:t>
      </w:r>
      <w:r>
        <w:rPr>
          <w:lang w:val="es-ES"/>
        </w:rPr>
        <w:t xml:space="preserve"> </w:t>
      </w:r>
      <w:r>
        <w:rPr>
          <w:b/>
          <w:bCs/>
          <w:lang w:val="es-ES"/>
        </w:rPr>
        <w:t>LPI</w:t>
      </w:r>
      <w:r>
        <w:rPr>
          <w:lang w:val="es-ES"/>
        </w:rPr>
        <w:t xml:space="preserve">: Licitación Pública Internacional; </w:t>
      </w:r>
      <w:r>
        <w:rPr>
          <w:b/>
          <w:bCs/>
          <w:lang w:val="es-ES"/>
        </w:rPr>
        <w:t>LIL</w:t>
      </w:r>
      <w:r>
        <w:rPr>
          <w:lang w:val="es-ES"/>
        </w:rPr>
        <w:t xml:space="preserve">: Licitación Internacional Limitada; </w:t>
      </w:r>
      <w:r>
        <w:rPr>
          <w:b/>
          <w:bCs/>
          <w:lang w:val="es-ES"/>
        </w:rPr>
        <w:t>LPN</w:t>
      </w:r>
      <w:r>
        <w:rPr>
          <w:lang w:val="es-ES"/>
        </w:rPr>
        <w:t xml:space="preserve">: Licitación Pública Nacional; </w:t>
      </w:r>
      <w:r>
        <w:rPr>
          <w:b/>
          <w:bCs/>
          <w:lang w:val="es-ES"/>
        </w:rPr>
        <w:t>CP</w:t>
      </w:r>
      <w:r>
        <w:rPr>
          <w:lang w:val="es-ES"/>
        </w:rPr>
        <w:t xml:space="preserve">: Comparación de Precios; </w:t>
      </w:r>
      <w:r>
        <w:rPr>
          <w:b/>
          <w:bCs/>
          <w:lang w:val="es-ES"/>
        </w:rPr>
        <w:t>CD</w:t>
      </w:r>
      <w:r>
        <w:rPr>
          <w:lang w:val="es-ES"/>
        </w:rPr>
        <w:t xml:space="preserve">: Contratación Directa; </w:t>
      </w:r>
      <w:r>
        <w:rPr>
          <w:b/>
          <w:bCs/>
          <w:lang w:val="es-ES"/>
        </w:rPr>
        <w:t>AD</w:t>
      </w:r>
      <w:r>
        <w:rPr>
          <w:lang w:val="es-ES"/>
        </w:rPr>
        <w:t xml:space="preserve">: Administración Directa; </w:t>
      </w:r>
      <w:r>
        <w:rPr>
          <w:b/>
          <w:bCs/>
          <w:lang w:val="es-ES"/>
        </w:rPr>
        <w:t>CAE</w:t>
      </w:r>
      <w:r>
        <w:rPr>
          <w:lang w:val="es-ES"/>
        </w:rPr>
        <w:t xml:space="preserve">: Contrataciones a través de Agencias Especializadas; </w:t>
      </w:r>
      <w:r>
        <w:rPr>
          <w:b/>
          <w:bCs/>
          <w:lang w:val="es-ES"/>
        </w:rPr>
        <w:t>AC</w:t>
      </w:r>
      <w:r>
        <w:rPr>
          <w:lang w:val="es-ES"/>
        </w:rPr>
        <w:t xml:space="preserve">: Agencias de Contrataciones; </w:t>
      </w:r>
      <w:r>
        <w:rPr>
          <w:b/>
          <w:bCs/>
          <w:lang w:val="es-ES"/>
        </w:rPr>
        <w:t>AI</w:t>
      </w:r>
      <w:r>
        <w:rPr>
          <w:lang w:val="es-ES"/>
        </w:rPr>
        <w:t xml:space="preserve">: Agencias de Inspección; </w:t>
      </w:r>
      <w:r>
        <w:rPr>
          <w:b/>
          <w:bCs/>
          <w:lang w:val="es-ES"/>
        </w:rPr>
        <w:t>CPIF</w:t>
      </w:r>
      <w:r>
        <w:rPr>
          <w:lang w:val="es-ES"/>
        </w:rPr>
        <w:t xml:space="preserve">: Contrataciones en Préstamos a Intermediarios Financieros; </w:t>
      </w:r>
      <w:r>
        <w:rPr>
          <w:b/>
          <w:bCs/>
          <w:lang w:val="es-ES"/>
        </w:rPr>
        <w:t>CPO/COT/CPOT</w:t>
      </w:r>
      <w:r>
        <w:rPr>
          <w:lang w:val="es-ES"/>
        </w:rPr>
        <w:t xml:space="preserve">: Construcción-propiedad-operación/ Construcción-operación- transferencia/ Construcción-propiedad-operación-transferencia (del inglés BOO/BOT/BOOT); </w:t>
      </w:r>
      <w:r>
        <w:rPr>
          <w:b/>
          <w:bCs/>
          <w:lang w:val="es-ES"/>
        </w:rPr>
        <w:t>CBD</w:t>
      </w:r>
      <w:r>
        <w:rPr>
          <w:lang w:val="es-ES"/>
        </w:rPr>
        <w:t xml:space="preserve">: Contratación Basada en Desempeño; </w:t>
      </w:r>
      <w:r>
        <w:rPr>
          <w:b/>
          <w:bCs/>
          <w:lang w:val="es-ES"/>
        </w:rPr>
        <w:t>CPGB</w:t>
      </w:r>
      <w:r>
        <w:rPr>
          <w:lang w:val="es-ES"/>
        </w:rPr>
        <w:t xml:space="preserve">: Contrataciones con Préstamos Garantizados por el Banco; </w:t>
      </w:r>
      <w:r>
        <w:rPr>
          <w:b/>
          <w:bCs/>
          <w:lang w:val="es-ES"/>
        </w:rPr>
        <w:t>PSC</w:t>
      </w:r>
      <w:r>
        <w:rPr>
          <w:lang w:val="es-ES"/>
        </w:rPr>
        <w:t xml:space="preserve">: Participación de la Comunidad en las Contrataciones.  </w:t>
      </w:r>
      <w:r>
        <w:rPr>
          <w:b/>
          <w:bCs/>
          <w:u w:val="single"/>
          <w:lang w:val="es-ES"/>
        </w:rPr>
        <w:t>Firmas Consultoras</w:t>
      </w:r>
      <w:r>
        <w:rPr>
          <w:u w:val="single"/>
          <w:lang w:val="es-ES"/>
        </w:rPr>
        <w:t>:</w:t>
      </w:r>
      <w:r>
        <w:rPr>
          <w:b/>
          <w:bCs/>
          <w:lang w:val="es-ES"/>
        </w:rPr>
        <w:t xml:space="preserve"> SBCC</w:t>
      </w:r>
      <w:r>
        <w:rPr>
          <w:lang w:val="es-ES"/>
        </w:rPr>
        <w:t xml:space="preserve">: Selección Basada en la Calidad y el Costo; </w:t>
      </w:r>
      <w:r>
        <w:rPr>
          <w:b/>
          <w:bCs/>
          <w:lang w:val="es-ES"/>
        </w:rPr>
        <w:t>SBC</w:t>
      </w:r>
      <w:r>
        <w:rPr>
          <w:lang w:val="es-ES"/>
        </w:rPr>
        <w:t xml:space="preserve">: Selección Basada en la Calidad; </w:t>
      </w:r>
      <w:r>
        <w:rPr>
          <w:b/>
          <w:bCs/>
          <w:lang w:val="es-ES"/>
        </w:rPr>
        <w:t>SBPF</w:t>
      </w:r>
      <w:r>
        <w:rPr>
          <w:lang w:val="es-ES"/>
        </w:rPr>
        <w:t xml:space="preserve">: Selección Basada en Presupuesto Fijo; </w:t>
      </w:r>
      <w:r>
        <w:rPr>
          <w:b/>
          <w:bCs/>
          <w:lang w:val="es-ES"/>
        </w:rPr>
        <w:t>SBMC</w:t>
      </w:r>
      <w:r>
        <w:rPr>
          <w:lang w:val="es-ES"/>
        </w:rPr>
        <w:t xml:space="preserve">: Selección Basada en el Menor Costo; </w:t>
      </w:r>
      <w:r>
        <w:rPr>
          <w:b/>
          <w:bCs/>
          <w:lang w:val="es-ES"/>
        </w:rPr>
        <w:t>SCC</w:t>
      </w:r>
      <w:r>
        <w:rPr>
          <w:lang w:val="es-ES"/>
        </w:rPr>
        <w:t xml:space="preserve">: Selección Basada en las Calificaciones de los Consultores; </w:t>
      </w:r>
      <w:r>
        <w:rPr>
          <w:b/>
          <w:bCs/>
          <w:lang w:val="es-ES"/>
        </w:rPr>
        <w:t>SD</w:t>
      </w:r>
      <w:r>
        <w:rPr>
          <w:lang w:val="es-ES"/>
        </w:rPr>
        <w:t xml:space="preserve">: Selección Directa. </w:t>
      </w:r>
      <w:r>
        <w:rPr>
          <w:b/>
          <w:bCs/>
          <w:u w:val="single"/>
          <w:lang w:val="es-ES"/>
        </w:rPr>
        <w:t>Consultores Individuales</w:t>
      </w:r>
      <w:r>
        <w:rPr>
          <w:b/>
          <w:bCs/>
          <w:lang w:val="es-ES"/>
        </w:rPr>
        <w:t>:</w:t>
      </w:r>
      <w:r>
        <w:rPr>
          <w:lang w:val="es-ES"/>
        </w:rPr>
        <w:t xml:space="preserve"> </w:t>
      </w:r>
      <w:r>
        <w:rPr>
          <w:b/>
          <w:bCs/>
          <w:lang w:val="es-ES"/>
        </w:rPr>
        <w:t>CCIN</w:t>
      </w:r>
      <w:r>
        <w:rPr>
          <w:lang w:val="es-ES"/>
        </w:rPr>
        <w:t xml:space="preserve">: Selección basada en la Comparación de Calificaciones Consultor Individual Nacional; </w:t>
      </w:r>
      <w:r>
        <w:rPr>
          <w:b/>
          <w:bCs/>
          <w:lang w:val="es-ES"/>
        </w:rPr>
        <w:t>CCII</w:t>
      </w:r>
      <w:r>
        <w:rPr>
          <w:lang w:val="es-ES"/>
        </w:rPr>
        <w:t>: Selección basada en la Comparación de Calificaciones Consultor Individual Internacional</w:t>
      </w:r>
    </w:p>
  </w:footnote>
  <w:footnote w:id="3">
    <w:p w:rsidR="00492F1A" w:rsidRPr="00844F86" w:rsidRDefault="00492F1A" w:rsidP="00492F1A">
      <w:pPr>
        <w:pStyle w:val="FootnoteText"/>
        <w:spacing w:before="120"/>
        <w:ind w:left="360" w:hanging="360"/>
        <w:jc w:val="both"/>
        <w:rPr>
          <w:lang w:val="es-ES_tradnl"/>
        </w:rPr>
      </w:pPr>
      <w:r>
        <w:rPr>
          <w:rStyle w:val="FootnoteReference"/>
        </w:rPr>
        <w:footnoteRef/>
      </w:r>
      <w:r w:rsidRPr="00844F86">
        <w:rPr>
          <w:lang w:val="es-ES_tradnl"/>
        </w:rPr>
        <w:t xml:space="preserve">      </w:t>
      </w:r>
      <w:r>
        <w:rPr>
          <w:lang w:val="es-ES"/>
        </w:rPr>
        <w:t>Aplicable para el caso de las Políticas nuevas solo para Bienes y Obras. En el caso de las Políticas Antiguas es aplicable a Bienes, Obras y Servicios de Consultoría</w:t>
      </w:r>
      <w:r w:rsidRPr="00844F86">
        <w:rPr>
          <w:lang w:val="es-ES_tradnl"/>
        </w:rPr>
        <w:t xml:space="preserve">. </w:t>
      </w:r>
    </w:p>
    <w:p w:rsidR="00492F1A" w:rsidRPr="00844F86" w:rsidRDefault="00492F1A" w:rsidP="00492F1A">
      <w:pPr>
        <w:pStyle w:val="FootnoteText"/>
        <w:rPr>
          <w:lang w:val="es-ES_tradnl"/>
        </w:rPr>
      </w:pPr>
      <w:r w:rsidRPr="00844F86">
        <w:rPr>
          <w:lang w:val="es-ES_tradnl"/>
        </w:rPr>
        <w:t xml:space="preserve"> </w:t>
      </w:r>
    </w:p>
  </w:footnote>
  <w:footnote w:id="4">
    <w:p w:rsidR="00492F1A" w:rsidRPr="00844F86" w:rsidRDefault="00492F1A" w:rsidP="00492F1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844F86">
        <w:rPr>
          <w:lang w:val="es-ES_tradnl"/>
        </w:rPr>
        <w:t xml:space="preserve">    </w:t>
      </w:r>
      <w:r>
        <w:rPr>
          <w:lang w:val="es-ES"/>
        </w:rPr>
        <w:t xml:space="preserve">  Se utilizará la columna </w:t>
      </w:r>
      <w:r>
        <w:rPr>
          <w:i/>
          <w:iCs/>
          <w:lang w:val="es-ES"/>
        </w:rPr>
        <w:t>“Estatus”</w:t>
      </w:r>
      <w:r>
        <w:rPr>
          <w:lang w:val="es-ES"/>
        </w:rPr>
        <w:t xml:space="preserve"> para adquisiciones retroactivas y actualizaciones del plan de adquisiciones.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F1A"/>
    <w:rsid w:val="00492F1A"/>
    <w:rsid w:val="00B42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F1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92F1A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92F1A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aliases w:val="Footnote Referencefra,Style 24"/>
    <w:basedOn w:val="DefaultParagraphFont"/>
    <w:semiHidden/>
    <w:rsid w:val="00492F1A"/>
    <w:rPr>
      <w:vertAlign w:val="superscript"/>
    </w:rPr>
  </w:style>
  <w:style w:type="paragraph" w:styleId="FootnoteText">
    <w:name w:val="footnote text"/>
    <w:aliases w:val="fn,Texto de rodapé,nota_rodapé,nota de rodapé,footnote,single space,FOOTNOTES,footnote text,Footnote Text Char Char,foottextfra,F,Style 25,newfootnotetext"/>
    <w:basedOn w:val="Normal"/>
    <w:link w:val="FootnoteTextChar1"/>
    <w:semiHidden/>
    <w:rsid w:val="00492F1A"/>
    <w:rPr>
      <w:rFonts w:ascii="Times New Roman" w:hAnsi="Times New Roman"/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2F1A"/>
    <w:rPr>
      <w:rFonts w:ascii="Arial" w:eastAsia="Times New Roman" w:hAnsi="Arial" w:cs="Times New Roman"/>
      <w:sz w:val="20"/>
      <w:szCs w:val="20"/>
    </w:rPr>
  </w:style>
  <w:style w:type="character" w:styleId="PageNumber">
    <w:name w:val="page number"/>
    <w:basedOn w:val="DefaultParagraphFont"/>
    <w:rsid w:val="00492F1A"/>
  </w:style>
  <w:style w:type="paragraph" w:styleId="Footer">
    <w:name w:val="footer"/>
    <w:basedOn w:val="Normal"/>
    <w:link w:val="FooterChar"/>
    <w:rsid w:val="00492F1A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492F1A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492F1A"/>
  </w:style>
  <w:style w:type="character" w:customStyle="1" w:styleId="CommentTextChar">
    <w:name w:val="Comment Text Char"/>
    <w:basedOn w:val="DefaultParagraphFont"/>
    <w:link w:val="CommentText"/>
    <w:semiHidden/>
    <w:rsid w:val="00492F1A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92F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92F1A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492F1A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rsid w:val="00492F1A"/>
    <w:rPr>
      <w:rFonts w:ascii="Times New Roman" w:eastAsia="Times New Roman" w:hAnsi="Times New Roman" w:cs="Times New Roman"/>
      <w:b/>
      <w:sz w:val="20"/>
      <w:szCs w:val="20"/>
      <w:lang w:val="es-ES"/>
    </w:rPr>
  </w:style>
  <w:style w:type="character" w:customStyle="1" w:styleId="FootnoteTextChar1">
    <w:name w:val="Footnote Text Char1"/>
    <w:aliases w:val="fn Char,Texto de rodapé Char,nota_rodapé Char,nota de rodapé Char,footnote Char,single space Char,FOOTNOTES Char,footnote text Char,Footnote Text Char Char Char,Footnote Text Char Char1,foottextfra Char,F Char,Style 25 Char"/>
    <w:basedOn w:val="DefaultParagraphFont"/>
    <w:link w:val="FootnoteText"/>
    <w:semiHidden/>
    <w:locked/>
    <w:rsid w:val="00492F1A"/>
    <w:rPr>
      <w:rFonts w:ascii="Times New Roman" w:eastAsia="Times New Roman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35822869</IDBDocs_x0020_Number>
    <TaxCatchAll xmlns="cdc7663a-08f0-4737-9e8c-148ce897a09c">
      <Value>32</Value>
      <Value>8</Value>
      <Value>14</Value>
    </TaxCatchAll>
    <Phase xmlns="cdc7663a-08f0-4737-9e8c-148ce897a09c" xsi:nil="true"/>
    <SISCOR_x0020_Number xmlns="cdc7663a-08f0-4737-9e8c-148ce897a09c" xsi:nil="true"/>
    <Division_x0020_or_x0020_Unit xmlns="cdc7663a-08f0-4737-9e8c-148ce897a09c">CAN/CEC</Division_x0020_or_x0020_Unit>
    <Approval_x0020_Number xmlns="cdc7663a-08f0-4737-9e8c-148ce897a09c">2472/OC-EC</Approval_x0020_Number>
    <Document_x0020_Author xmlns="cdc7663a-08f0-4737-9e8c-148ce897a09c">PCHAVEZ</Document_x0020_Author>
    <Fiscal_x0020_Year_x0020_IDB xmlns="cdc7663a-08f0-4737-9e8c-148ce897a09c">2011</Fiscal_x0020_Year_x0020_IDB>
    <Other_x0020_Author xmlns="cdc7663a-08f0-4737-9e8c-148ce897a09c" xsi:nil="true"/>
    <Project_x0020_Number xmlns="cdc7663a-08f0-4737-9e8c-148ce897a09c">EC-L1040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class="ExternalClass891CE98490CA49ABB26E4B83B3886324"&gt;MS WORDPAProcurement Plan0NPO-EC-L1040-GS60594206&lt;/div&gt;</Migration_x0020_Info>
    <Operation_x0020_Type xmlns="cdc7663a-08f0-4737-9e8c-148ce897a09c" xsi:nil="true"/>
    <Record_x0020_Number xmlns="cdc7663a-08f0-4737-9e8c-148ce897a09c">R0002748189</Record_x0020_Number>
    <Document_x0020_Language_x0020_IDB xmlns="cdc7663a-08f0-4737-9e8c-148ce897a09c">Spanish</Document_x0020_Language_x0020_IDB>
    <Identifier xmlns="cdc7663a-08f0-4737-9e8c-148ce897a09c">PA  FULL DOC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Procurement Plan</Disclosure_x0020_Activity>
    <Region xmlns="cdc7663a-08f0-4737-9e8c-148ce897a09c" xsi:nil="true"/>
    <_dlc_DocId xmlns="cdc7663a-08f0-4737-9e8c-148ce897a09c">EZSHARE-1690355274-754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Extractive Industries;Generic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https://idbg.sharepoint.com/teams/EZ-EC-LON/EC-L1040/_layouts/15/DocIdRedir.aspx?ID=EZSHARE-1690355274-754</Url>
      <Description>EZSHARE-1690355274-754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204800F4C1B0640AE332ACEEF555E06" ma:contentTypeVersion="1876" ma:contentTypeDescription="A content type to manage public (operations) IDB documents" ma:contentTypeScope="" ma:versionID="85939b6e8710436b82fa806545ae940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6a63eabce8834cdcd2bdbc19602781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EC-L104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3E9DA249-6AF0-495D-A2C0-C4DB99C35A50}"/>
</file>

<file path=customXml/itemProps2.xml><?xml version="1.0" encoding="utf-8"?>
<ds:datastoreItem xmlns:ds="http://schemas.openxmlformats.org/officeDocument/2006/customXml" ds:itemID="{3A7BB409-60D5-43E0-B4C1-F0A123217F68}"/>
</file>

<file path=customXml/itemProps3.xml><?xml version="1.0" encoding="utf-8"?>
<ds:datastoreItem xmlns:ds="http://schemas.openxmlformats.org/officeDocument/2006/customXml" ds:itemID="{CA911975-7180-4035-9DD1-E5954B43EDAA}"/>
</file>

<file path=customXml/itemProps4.xml><?xml version="1.0" encoding="utf-8"?>
<ds:datastoreItem xmlns:ds="http://schemas.openxmlformats.org/officeDocument/2006/customXml" ds:itemID="{B8D39B18-3CB4-4A72-83FD-494723AA98E7}"/>
</file>

<file path=customXml/itemProps5.xml><?xml version="1.0" encoding="utf-8"?>
<ds:datastoreItem xmlns:ds="http://schemas.openxmlformats.org/officeDocument/2006/customXml" ds:itemID="{87A199C7-920A-4149-AB6B-CECBB0B0D45C}"/>
</file>

<file path=customXml/itemProps6.xml><?xml version="1.0" encoding="utf-8"?>
<ds:datastoreItem xmlns:ds="http://schemas.openxmlformats.org/officeDocument/2006/customXml" ds:itemID="{DF379EC8-5C0C-4F4E-A060-2C75342B42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367</Words>
  <Characters>2095</Characters>
  <Application>Microsoft Office Word</Application>
  <DocSecurity>0</DocSecurity>
  <Lines>17</Lines>
  <Paragraphs>4</Paragraphs>
  <ScaleCrop>false</ScaleCrop>
  <Company>Inter-American Development Bank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2472_OC-EC PLAN DE ADQUISICIONES actualizado a marzo 2011    </dc:title>
  <dc:subject/>
  <dc:creator>PChavez</dc:creator>
  <cp:keywords/>
  <dc:description/>
  <cp:lastModifiedBy>PChavez</cp:lastModifiedBy>
  <cp:revision>1</cp:revision>
  <dcterms:created xsi:type="dcterms:W3CDTF">2011-03-29T22:47:00Z</dcterms:created>
  <dcterms:modified xsi:type="dcterms:W3CDTF">2011-03-29T22:55:00Z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0x0101001A458A224826124E8B45B1D613300CFC006204800F4C1B0640AE332ACEEF555E06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2;#Procurement Administration|d8145667-6247-4db3-9e42-91a14331cc81</vt:lpwstr>
  </property>
  <property fmtid="{D5CDD505-2E9C-101B-9397-08002B2CF9AE}" pid="8" name="Country">
    <vt:lpwstr>32;#Ecuador|8f163189-00fa-4e7c-827d-28fb5798781c</vt:lpwstr>
  </property>
  <property fmtid="{D5CDD505-2E9C-101B-9397-08002B2CF9AE}" pid="9" name="Fund IDB">
    <vt:lpwstr/>
  </property>
  <property fmtid="{D5CDD505-2E9C-101B-9397-08002B2CF9AE}" pid="10" name="Series_x0020_Operations_x0020_IDB">
    <vt:lpwstr>2;#Procurement Administration|d8145667-6247-4db3-9e42-91a14331cc81</vt:lpwstr>
  </property>
  <property fmtid="{D5CDD505-2E9C-101B-9397-08002B2CF9AE}" pid="13" name="Sector IDB">
    <vt:lpwstr/>
  </property>
  <property fmtid="{D5CDD505-2E9C-101B-9397-08002B2CF9AE}" pid="14" name="Function Operations IDB">
    <vt:lpwstr>8;#Goods and Services|5bfebf1b-9f1f-4411-b1dd-4c19b807b799</vt:lpwstr>
  </property>
  <property fmtid="{D5CDD505-2E9C-101B-9397-08002B2CF9AE}" pid="15" name="Sub-Sector">
    <vt:lpwstr/>
  </property>
  <property fmtid="{D5CDD505-2E9C-101B-9397-08002B2CF9AE}" pid="16" name="Order">
    <vt:r8>75400</vt:r8>
  </property>
  <property fmtid="{D5CDD505-2E9C-101B-9397-08002B2CF9AE}" pid="17" name="_dlc_DocIdItemGuid">
    <vt:lpwstr>1999df96-4fb9-43a7-88f0-e10b2240a2d3</vt:lpwstr>
  </property>
</Properties>
</file>