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45513" w14:textId="77777777" w:rsidR="00C5547E" w:rsidRDefault="00C5547E" w:rsidP="00814D77">
      <w:pPr>
        <w:pStyle w:val="BodyText"/>
      </w:pPr>
    </w:p>
    <w:p w14:paraId="3CC45514" w14:textId="77777777" w:rsidR="00C5547E" w:rsidRDefault="00C5547E" w:rsidP="00814D77">
      <w:pPr>
        <w:pStyle w:val="BodyText"/>
        <w:rPr>
          <w:rFonts w:ascii="ATRotisSansSerif" w:hAnsi="ATRotisSansSerif"/>
          <w:sz w:val="22"/>
        </w:rPr>
      </w:pPr>
    </w:p>
    <w:p w14:paraId="3CC45515" w14:textId="77777777" w:rsidR="00C5547E" w:rsidRPr="00E17393" w:rsidRDefault="00C5547E" w:rsidP="00814D77">
      <w:pPr>
        <w:shd w:val="clear" w:color="auto" w:fill="000000"/>
        <w:jc w:val="center"/>
        <w:rPr>
          <w:rFonts w:ascii="MatrixBold" w:hAnsi="MatrixBold"/>
          <w:color w:val="FFFFFF"/>
          <w:sz w:val="8"/>
          <w:szCs w:val="8"/>
          <w:lang w:val="en-GB"/>
        </w:rPr>
      </w:pPr>
    </w:p>
    <w:p w14:paraId="2D990CCA" w14:textId="77777777" w:rsidR="00B542DB" w:rsidRPr="00DE7CD3" w:rsidRDefault="00B542DB" w:rsidP="00B542DB">
      <w:pPr>
        <w:shd w:val="clear" w:color="auto" w:fill="000000"/>
        <w:jc w:val="center"/>
        <w:rPr>
          <w:rFonts w:ascii="Matrix" w:hAnsi="Matrix"/>
          <w:b/>
          <w:color w:val="FFFFFF"/>
          <w:sz w:val="40"/>
          <w:szCs w:val="40"/>
        </w:rPr>
      </w:pPr>
      <w:r w:rsidRPr="00DE7CD3">
        <w:rPr>
          <w:rFonts w:ascii="Matrix" w:hAnsi="Matrix"/>
          <w:b/>
          <w:color w:val="FFFFFF"/>
          <w:sz w:val="40"/>
          <w:szCs w:val="40"/>
          <w:highlight w:val="black"/>
        </w:rPr>
        <w:t>BANCO INTERAMERICANO DE DESARROLLO</w:t>
      </w:r>
    </w:p>
    <w:p w14:paraId="3CC45517" w14:textId="77777777" w:rsidR="00C5547E" w:rsidRPr="00E17393" w:rsidRDefault="00C5547E" w:rsidP="00814D77">
      <w:pPr>
        <w:shd w:val="clear" w:color="auto" w:fill="000000"/>
        <w:jc w:val="center"/>
        <w:rPr>
          <w:rFonts w:ascii="MatrixBold" w:hAnsi="MatrixBold"/>
          <w:color w:val="FFFFFF"/>
          <w:sz w:val="8"/>
          <w:szCs w:val="8"/>
        </w:rPr>
      </w:pPr>
    </w:p>
    <w:p w14:paraId="3CC45518" w14:textId="77777777" w:rsidR="00C5547E" w:rsidRPr="00E17393" w:rsidRDefault="00C5547E" w:rsidP="00814D77">
      <w:pPr>
        <w:pStyle w:val="BodyText"/>
        <w:rPr>
          <w:rFonts w:ascii="ATRotisSansSerif" w:hAnsi="ATRotisSansSerif"/>
          <w:sz w:val="36"/>
          <w:lang w:val="es-ES"/>
        </w:rPr>
      </w:pPr>
    </w:p>
    <w:p w14:paraId="3CC45519" w14:textId="77777777" w:rsidR="00C5547E" w:rsidRPr="00E17393" w:rsidRDefault="00C5547E" w:rsidP="00814D77">
      <w:pPr>
        <w:pStyle w:val="BodyText"/>
        <w:rPr>
          <w:rFonts w:ascii="ATRotisSansSerif" w:hAnsi="ATRotisSansSerif"/>
          <w:sz w:val="36"/>
          <w:lang w:val="es-ES"/>
        </w:rPr>
      </w:pPr>
    </w:p>
    <w:p w14:paraId="3CC4551A" w14:textId="77777777" w:rsidR="00C5547E" w:rsidRPr="00E17393" w:rsidRDefault="00C5547E" w:rsidP="00814D77">
      <w:pPr>
        <w:pStyle w:val="BodyText"/>
        <w:rPr>
          <w:rFonts w:ascii="ATRotisSansSerif" w:hAnsi="ATRotisSansSerif"/>
          <w:sz w:val="36"/>
          <w:lang w:val="es-ES"/>
        </w:rPr>
      </w:pPr>
    </w:p>
    <w:p w14:paraId="65794700" w14:textId="77777777" w:rsidR="002E5507" w:rsidRPr="000D36FB" w:rsidRDefault="002E5507" w:rsidP="002E5507">
      <w:pPr>
        <w:jc w:val="center"/>
        <w:rPr>
          <w:rFonts w:ascii="ATRotisSansSerif" w:hAnsi="ATRotisSansSerif"/>
          <w:b/>
          <w:bCs/>
          <w:sz w:val="32"/>
          <w:szCs w:val="36"/>
        </w:rPr>
      </w:pPr>
      <w:r w:rsidRPr="000D36FB">
        <w:rPr>
          <w:rFonts w:ascii="ATRotisSansSerif" w:hAnsi="ATRotisSansSerif"/>
          <w:b/>
          <w:bCs/>
          <w:sz w:val="32"/>
          <w:szCs w:val="36"/>
        </w:rPr>
        <w:t>Programa para Fortalecer el Sector Eléctrico en Nicaragua</w:t>
      </w:r>
    </w:p>
    <w:p w14:paraId="78A5C235" w14:textId="77777777" w:rsidR="002E5507" w:rsidRDefault="002E5507" w:rsidP="002E5507">
      <w:pPr>
        <w:jc w:val="center"/>
        <w:rPr>
          <w:rFonts w:ascii="ATRotisSansSerif" w:hAnsi="ATRotisSansSerif"/>
          <w:b/>
          <w:bCs/>
          <w:sz w:val="32"/>
          <w:szCs w:val="36"/>
        </w:rPr>
      </w:pPr>
      <w:r w:rsidRPr="000D36FB">
        <w:rPr>
          <w:rFonts w:ascii="ATRotisSansSerif" w:hAnsi="ATRotisSansSerif"/>
          <w:b/>
          <w:bCs/>
          <w:sz w:val="32"/>
          <w:szCs w:val="36"/>
        </w:rPr>
        <w:t>Tercer Préstamo (NI-L1144)</w:t>
      </w:r>
    </w:p>
    <w:p w14:paraId="7D8F31AF" w14:textId="77777777" w:rsidR="003B77F1" w:rsidRDefault="003B77F1" w:rsidP="003B77F1">
      <w:pPr>
        <w:pStyle w:val="BodyText"/>
        <w:rPr>
          <w:rFonts w:ascii="ATRotisSansSerif" w:hAnsi="ATRotisSansSerif"/>
          <w:sz w:val="36"/>
          <w:lang w:val="es-ES"/>
        </w:rPr>
      </w:pPr>
    </w:p>
    <w:p w14:paraId="79720DF7" w14:textId="77777777" w:rsidR="003B77F1" w:rsidRDefault="003B77F1" w:rsidP="003B77F1">
      <w:pPr>
        <w:pStyle w:val="BodyText"/>
        <w:rPr>
          <w:rFonts w:ascii="ATRotisSansSerif" w:hAnsi="ATRotisSansSerif"/>
          <w:sz w:val="36"/>
          <w:lang w:val="es-ES"/>
        </w:rPr>
      </w:pPr>
    </w:p>
    <w:p w14:paraId="278EC5A0" w14:textId="77777777" w:rsidR="003B77F1" w:rsidRDefault="003B77F1" w:rsidP="003B77F1">
      <w:pPr>
        <w:pStyle w:val="BodyText"/>
        <w:rPr>
          <w:rFonts w:ascii="ATRotisSansSerif" w:hAnsi="ATRotisSansSerif"/>
          <w:sz w:val="36"/>
          <w:lang w:val="es-ES"/>
        </w:rPr>
      </w:pPr>
    </w:p>
    <w:p w14:paraId="2B405F92" w14:textId="77777777" w:rsidR="003B77F1" w:rsidRDefault="003B77F1" w:rsidP="003B77F1">
      <w:pPr>
        <w:jc w:val="center"/>
        <w:rPr>
          <w:rFonts w:ascii="ATRotisSansSerif-Bold" w:hAnsi="ATRotisSansSerif-Bold"/>
          <w:sz w:val="40"/>
        </w:rPr>
      </w:pPr>
    </w:p>
    <w:p w14:paraId="3CC45522" w14:textId="32481D5A" w:rsidR="00C5547E" w:rsidRDefault="00B2205E" w:rsidP="00814D77">
      <w:pPr>
        <w:jc w:val="center"/>
        <w:rPr>
          <w:rFonts w:ascii="ATRotisSansSerif" w:hAnsi="ATRotisSansSerif" w:cs="Arial"/>
          <w:b/>
          <w:sz w:val="40"/>
          <w:szCs w:val="40"/>
        </w:rPr>
      </w:pPr>
      <w:r w:rsidRPr="00B2205E">
        <w:rPr>
          <w:rFonts w:ascii="ATRotisSansSerif" w:hAnsi="ATRotisSansSerif" w:cs="Arial"/>
          <w:b/>
          <w:sz w:val="40"/>
          <w:szCs w:val="40"/>
        </w:rPr>
        <w:t>Evaluación de Desempeño de ENATREL a través del Indicador Estrategia País</w:t>
      </w:r>
    </w:p>
    <w:p w14:paraId="1BEF4152" w14:textId="77777777" w:rsidR="00B2205E" w:rsidRPr="00E17393" w:rsidRDefault="00B2205E" w:rsidP="00814D77">
      <w:pPr>
        <w:jc w:val="center"/>
        <w:rPr>
          <w:rFonts w:ascii="ATRotisSansSerif" w:hAnsi="ATRotisSansSerif" w:cs="Arial"/>
          <w:b/>
          <w:sz w:val="40"/>
          <w:szCs w:val="40"/>
        </w:rPr>
      </w:pPr>
    </w:p>
    <w:p w14:paraId="3CC45523" w14:textId="77777777" w:rsidR="00C5547E" w:rsidRPr="00E17393" w:rsidRDefault="00C5547E" w:rsidP="00814D77"/>
    <w:p w14:paraId="3CC45524" w14:textId="77777777" w:rsidR="00C5547E" w:rsidRPr="00E17393" w:rsidRDefault="00C5547E" w:rsidP="00814D77"/>
    <w:p w14:paraId="3CC45525" w14:textId="77777777" w:rsidR="00C5547E" w:rsidRPr="00E17393" w:rsidRDefault="00C5547E" w:rsidP="00814D77"/>
    <w:p w14:paraId="3CC45526" w14:textId="2FAA3129" w:rsidR="00C5547E" w:rsidRDefault="00C5547E" w:rsidP="00814D77"/>
    <w:p w14:paraId="2F2CCFC8" w14:textId="77777777" w:rsidR="003B77F1" w:rsidRPr="00E17393" w:rsidRDefault="003B77F1" w:rsidP="00814D77"/>
    <w:p w14:paraId="3CC45527" w14:textId="77777777" w:rsidR="00C5547E" w:rsidRPr="00E17393" w:rsidRDefault="00C5547E" w:rsidP="00814D77"/>
    <w:p w14:paraId="3CC45528" w14:textId="77777777" w:rsidR="00C5547E" w:rsidRPr="00E17393" w:rsidRDefault="00C5547E" w:rsidP="00814D77"/>
    <w:p w14:paraId="3CC45529" w14:textId="684C0904" w:rsidR="00C5547E" w:rsidRPr="00E17393" w:rsidRDefault="00C5547E" w:rsidP="00C4673A">
      <w:pPr>
        <w:jc w:val="center"/>
        <w:rPr>
          <w:rFonts w:ascii="ATRotisSansSerif-Bold" w:hAnsi="ATRotisSansSerif-Bold"/>
          <w:b/>
          <w:sz w:val="40"/>
          <w:szCs w:val="40"/>
          <w:lang w:val="pt-BR"/>
        </w:rPr>
      </w:pPr>
      <w:r w:rsidRPr="00E17393">
        <w:rPr>
          <w:rFonts w:ascii="ATRotisSansSerif-Bold" w:hAnsi="ATRotisSansSerif-Bold"/>
          <w:b/>
          <w:sz w:val="40"/>
          <w:szCs w:val="40"/>
          <w:lang w:val="pt-BR"/>
        </w:rPr>
        <w:t xml:space="preserve">Informe </w:t>
      </w:r>
      <w:r w:rsidR="00272672">
        <w:rPr>
          <w:rFonts w:ascii="ATRotisSansSerif-Bold" w:hAnsi="ATRotisSansSerif-Bold"/>
          <w:b/>
          <w:sz w:val="40"/>
          <w:szCs w:val="40"/>
          <w:lang w:val="pt-BR"/>
        </w:rPr>
        <w:t>Final</w:t>
      </w:r>
    </w:p>
    <w:p w14:paraId="3CC4552A" w14:textId="77777777" w:rsidR="00C5547E" w:rsidRPr="00E17393" w:rsidRDefault="00C5547E" w:rsidP="00DF03D7">
      <w:pPr>
        <w:jc w:val="center"/>
        <w:rPr>
          <w:rFonts w:ascii="ATRotisSansSerif-Bold" w:hAnsi="ATRotisSansSerif-Bold"/>
          <w:b/>
          <w:sz w:val="40"/>
          <w:szCs w:val="40"/>
          <w:lang w:val="pt-BR"/>
        </w:rPr>
      </w:pPr>
    </w:p>
    <w:p w14:paraId="3CC4552B" w14:textId="77777777" w:rsidR="00C5547E" w:rsidRPr="00E17393" w:rsidRDefault="00C5547E" w:rsidP="00814D77">
      <w:pPr>
        <w:rPr>
          <w:lang w:val="pt-BR"/>
        </w:rPr>
      </w:pPr>
    </w:p>
    <w:p w14:paraId="3CC4552C" w14:textId="77777777" w:rsidR="00C5547E" w:rsidRPr="00E17393" w:rsidRDefault="00C5547E" w:rsidP="00814D77">
      <w:pPr>
        <w:rPr>
          <w:lang w:val="pt-BR"/>
        </w:rPr>
      </w:pPr>
    </w:p>
    <w:p w14:paraId="3CC4552D" w14:textId="77777777" w:rsidR="00C5547E" w:rsidRPr="00E17393" w:rsidRDefault="00C5547E" w:rsidP="00814D77">
      <w:pPr>
        <w:rPr>
          <w:lang w:val="pt-BR"/>
        </w:rPr>
      </w:pPr>
    </w:p>
    <w:p w14:paraId="3CC4552E" w14:textId="77777777" w:rsidR="00C5547E" w:rsidRPr="00E17393" w:rsidRDefault="00C5547E" w:rsidP="00814D77">
      <w:pPr>
        <w:rPr>
          <w:lang w:val="pt-BR"/>
        </w:rPr>
      </w:pPr>
    </w:p>
    <w:p w14:paraId="3CC4552F" w14:textId="77777777" w:rsidR="00C5547E" w:rsidRPr="00E17393" w:rsidRDefault="00C5547E" w:rsidP="00814D77">
      <w:pPr>
        <w:jc w:val="center"/>
        <w:rPr>
          <w:rFonts w:ascii="ATRotisSansSerif-Bold" w:hAnsi="ATRotisSansSerif-Bold"/>
          <w:sz w:val="40"/>
          <w:lang w:val="it-IT"/>
        </w:rPr>
      </w:pPr>
      <w:r w:rsidRPr="00E17393">
        <w:rPr>
          <w:rFonts w:ascii="ATRotisSansSerif-Bold" w:hAnsi="ATRotisSansSerif-Bold"/>
          <w:sz w:val="40"/>
          <w:lang w:val="it-IT"/>
        </w:rPr>
        <w:t>Alberto J. Zoratti</w:t>
      </w:r>
    </w:p>
    <w:p w14:paraId="3CC45530" w14:textId="77777777" w:rsidR="00C5547E" w:rsidRPr="00E17393" w:rsidRDefault="00C5547E" w:rsidP="00814D77">
      <w:pPr>
        <w:jc w:val="center"/>
        <w:rPr>
          <w:rFonts w:ascii="ATRotisSansSerif-Bold" w:hAnsi="ATRotisSansSerif-Bold"/>
          <w:sz w:val="32"/>
          <w:lang w:val="it-IT"/>
        </w:rPr>
      </w:pPr>
      <w:r w:rsidRPr="00E17393">
        <w:rPr>
          <w:rFonts w:ascii="ATRotisSansSerif-Bold" w:hAnsi="ATRotisSansSerif-Bold"/>
          <w:sz w:val="32"/>
          <w:lang w:val="it-IT"/>
        </w:rPr>
        <w:t xml:space="preserve">Consultor </w:t>
      </w:r>
    </w:p>
    <w:p w14:paraId="3CC45531" w14:textId="77777777" w:rsidR="00C5547E" w:rsidRPr="00E17393" w:rsidRDefault="00C5547E" w:rsidP="00814D77">
      <w:pPr>
        <w:rPr>
          <w:lang w:val="it-IT"/>
        </w:rPr>
      </w:pPr>
    </w:p>
    <w:p w14:paraId="3CC45532" w14:textId="77777777" w:rsidR="00C5547E" w:rsidRPr="00E17393" w:rsidRDefault="00C5547E" w:rsidP="00814D77">
      <w:pPr>
        <w:rPr>
          <w:lang w:val="it-IT"/>
        </w:rPr>
      </w:pPr>
    </w:p>
    <w:p w14:paraId="3CC45533" w14:textId="77777777" w:rsidR="00C5547E" w:rsidRPr="00E17393" w:rsidRDefault="00C5547E" w:rsidP="00814D77">
      <w:pPr>
        <w:rPr>
          <w:lang w:val="it-IT"/>
        </w:rPr>
      </w:pPr>
    </w:p>
    <w:p w14:paraId="3CC45534" w14:textId="499ED3E4" w:rsidR="00C5547E" w:rsidRPr="00E17393" w:rsidRDefault="002B73DB" w:rsidP="00C4673A">
      <w:pPr>
        <w:shd w:val="clear" w:color="auto" w:fill="000000"/>
        <w:ind w:right="47"/>
        <w:jc w:val="center"/>
        <w:rPr>
          <w:rFonts w:ascii="MatrixBold" w:hAnsi="MatrixBold"/>
          <w:color w:val="FFFFFF"/>
          <w:sz w:val="28"/>
          <w:szCs w:val="16"/>
          <w:lang w:val="it-IT"/>
        </w:rPr>
      </w:pPr>
      <w:r>
        <w:rPr>
          <w:rFonts w:ascii="MatrixBold" w:hAnsi="MatrixBold"/>
          <w:color w:val="FFFFFF"/>
          <w:sz w:val="28"/>
          <w:szCs w:val="16"/>
          <w:lang w:val="it-IT"/>
        </w:rPr>
        <w:t>Septiembre</w:t>
      </w:r>
      <w:r w:rsidR="00B2205E">
        <w:rPr>
          <w:rFonts w:ascii="MatrixBold" w:hAnsi="MatrixBold"/>
          <w:color w:val="FFFFFF"/>
          <w:sz w:val="28"/>
          <w:szCs w:val="16"/>
          <w:lang w:val="it-IT"/>
        </w:rPr>
        <w:t xml:space="preserve"> 2017</w:t>
      </w:r>
    </w:p>
    <w:p w14:paraId="3CC45535" w14:textId="77777777" w:rsidR="00C5547E" w:rsidRPr="00E17393" w:rsidRDefault="00C5547E" w:rsidP="00814D77">
      <w:pPr>
        <w:pStyle w:val="Header"/>
        <w:rPr>
          <w:i/>
          <w:sz w:val="18"/>
          <w:lang w:val="it-IT"/>
        </w:rPr>
      </w:pPr>
      <w:r w:rsidRPr="00E17393">
        <w:rPr>
          <w:i/>
          <w:sz w:val="18"/>
          <w:lang w:val="it-IT"/>
        </w:rPr>
        <w:br w:type="page"/>
      </w:r>
      <w:bookmarkStart w:id="0" w:name="_GoBack"/>
      <w:bookmarkEnd w:id="0"/>
    </w:p>
    <w:p w14:paraId="3CC45536" w14:textId="77777777" w:rsidR="00A45844" w:rsidRDefault="00A45844" w:rsidP="00814D77">
      <w:pPr>
        <w:pBdr>
          <w:bottom w:val="thickThinMediumGap" w:sz="12" w:space="1" w:color="auto"/>
        </w:pBdr>
        <w:jc w:val="center"/>
        <w:rPr>
          <w:rFonts w:ascii="Calibri" w:hAnsi="Calibri"/>
          <w:spacing w:val="80"/>
          <w:sz w:val="32"/>
        </w:rPr>
      </w:pPr>
    </w:p>
    <w:p w14:paraId="3CC45537" w14:textId="77777777" w:rsidR="00C5547E" w:rsidRPr="00E17393" w:rsidRDefault="00C5547E" w:rsidP="00814D77">
      <w:pPr>
        <w:pBdr>
          <w:bottom w:val="thickThinMediumGap" w:sz="12" w:space="1" w:color="auto"/>
        </w:pBdr>
        <w:jc w:val="center"/>
        <w:rPr>
          <w:rFonts w:ascii="Calibri" w:hAnsi="Calibri"/>
          <w:spacing w:val="80"/>
          <w:sz w:val="32"/>
        </w:rPr>
      </w:pPr>
      <w:r w:rsidRPr="00E17393">
        <w:rPr>
          <w:rFonts w:ascii="Calibri" w:hAnsi="Calibri"/>
          <w:spacing w:val="80"/>
          <w:sz w:val="32"/>
        </w:rPr>
        <w:t>INDICE</w:t>
      </w:r>
    </w:p>
    <w:p w14:paraId="3CC45538" w14:textId="77777777" w:rsidR="00C5547E" w:rsidRPr="00E17393" w:rsidRDefault="00C5547E" w:rsidP="00814D77">
      <w:pPr>
        <w:jc w:val="both"/>
        <w:rPr>
          <w:rFonts w:ascii="Calibri" w:hAnsi="Calibri" w:cs="Arial"/>
          <w:caps/>
          <w:sz w:val="24"/>
          <w:szCs w:val="22"/>
        </w:rPr>
      </w:pPr>
    </w:p>
    <w:p w14:paraId="729FD2BE" w14:textId="77777777" w:rsidR="00FF75C3" w:rsidRPr="00FF75C3" w:rsidRDefault="00C5547E" w:rsidP="00FF75C3">
      <w:pPr>
        <w:pStyle w:val="TOC1"/>
        <w:spacing w:line="480" w:lineRule="auto"/>
        <w:rPr>
          <w:rFonts w:asciiTheme="minorHAnsi" w:eastAsiaTheme="minorEastAsia" w:hAnsiTheme="minorHAnsi" w:cstheme="minorBidi"/>
          <w:b w:val="0"/>
          <w:sz w:val="24"/>
          <w:szCs w:val="24"/>
          <w:lang w:val="es-AR" w:eastAsia="es-AR"/>
        </w:rPr>
      </w:pPr>
      <w:r w:rsidRPr="00FF75C3">
        <w:rPr>
          <w:rFonts w:asciiTheme="minorHAnsi" w:hAnsiTheme="minorHAnsi" w:cs="Calibri"/>
          <w:i/>
          <w:iCs/>
          <w:sz w:val="24"/>
          <w:szCs w:val="24"/>
        </w:rPr>
        <w:fldChar w:fldCharType="begin"/>
      </w:r>
      <w:r w:rsidRPr="00FF75C3">
        <w:rPr>
          <w:rFonts w:asciiTheme="minorHAnsi" w:hAnsiTheme="minorHAnsi" w:cs="Calibri"/>
          <w:i/>
          <w:iCs/>
          <w:sz w:val="24"/>
          <w:szCs w:val="24"/>
        </w:rPr>
        <w:instrText xml:space="preserve"> TOC \o "1-3" \h \z \u </w:instrText>
      </w:r>
      <w:r w:rsidRPr="00FF75C3">
        <w:rPr>
          <w:rFonts w:asciiTheme="minorHAnsi" w:hAnsiTheme="minorHAnsi" w:cs="Calibri"/>
          <w:i/>
          <w:iCs/>
          <w:sz w:val="24"/>
          <w:szCs w:val="24"/>
        </w:rPr>
        <w:fldChar w:fldCharType="separate"/>
      </w:r>
      <w:hyperlink w:anchor="_Toc484280256" w:history="1">
        <w:r w:rsidR="00FF75C3" w:rsidRPr="00FF75C3">
          <w:rPr>
            <w:rStyle w:val="Hyperlink"/>
            <w:rFonts w:asciiTheme="minorHAnsi" w:hAnsiTheme="minorHAnsi"/>
            <w:sz w:val="24"/>
            <w:szCs w:val="24"/>
          </w:rPr>
          <w:t>1.</w:t>
        </w:r>
        <w:r w:rsidR="00FF75C3" w:rsidRPr="00FF75C3">
          <w:rPr>
            <w:rFonts w:asciiTheme="minorHAnsi" w:eastAsiaTheme="minorEastAsia" w:hAnsiTheme="minorHAnsi" w:cstheme="minorBidi"/>
            <w:b w:val="0"/>
            <w:sz w:val="24"/>
            <w:szCs w:val="24"/>
            <w:lang w:val="es-AR" w:eastAsia="es-AR"/>
          </w:rPr>
          <w:tab/>
        </w:r>
        <w:r w:rsidR="00FF75C3" w:rsidRPr="00FF75C3">
          <w:rPr>
            <w:rStyle w:val="Hyperlink"/>
            <w:rFonts w:asciiTheme="minorHAnsi" w:hAnsiTheme="minorHAnsi" w:cs="Calibri"/>
            <w:sz w:val="24"/>
            <w:szCs w:val="24"/>
          </w:rPr>
          <w:t>OBJETIVO Y ALCANCE DEL TRABAJO</w: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tab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begin"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instrText xml:space="preserve"> PAGEREF _Toc484280256 \h </w:instrTex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separate"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t>1</w: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end"/>
        </w:r>
      </w:hyperlink>
    </w:p>
    <w:p w14:paraId="7864A6D3" w14:textId="77777777" w:rsidR="00FF75C3" w:rsidRPr="00FF75C3" w:rsidRDefault="002B73DB" w:rsidP="00FF75C3">
      <w:pPr>
        <w:pStyle w:val="TOC1"/>
        <w:spacing w:line="480" w:lineRule="auto"/>
        <w:rPr>
          <w:rFonts w:asciiTheme="minorHAnsi" w:eastAsiaTheme="minorEastAsia" w:hAnsiTheme="minorHAnsi" w:cstheme="minorBidi"/>
          <w:b w:val="0"/>
          <w:sz w:val="24"/>
          <w:szCs w:val="24"/>
          <w:lang w:val="es-AR" w:eastAsia="es-AR"/>
        </w:rPr>
      </w:pPr>
      <w:hyperlink w:anchor="_Toc484280257" w:history="1">
        <w:r w:rsidR="00FF75C3" w:rsidRPr="00FF75C3">
          <w:rPr>
            <w:rStyle w:val="Hyperlink"/>
            <w:rFonts w:asciiTheme="minorHAnsi" w:hAnsiTheme="minorHAnsi"/>
            <w:sz w:val="24"/>
            <w:szCs w:val="24"/>
          </w:rPr>
          <w:t>2.</w:t>
        </w:r>
        <w:r w:rsidR="00FF75C3" w:rsidRPr="00FF75C3">
          <w:rPr>
            <w:rFonts w:asciiTheme="minorHAnsi" w:eastAsiaTheme="minorEastAsia" w:hAnsiTheme="minorHAnsi" w:cstheme="minorBidi"/>
            <w:b w:val="0"/>
            <w:sz w:val="24"/>
            <w:szCs w:val="24"/>
            <w:lang w:val="es-AR" w:eastAsia="es-AR"/>
          </w:rPr>
          <w:tab/>
        </w:r>
        <w:r w:rsidR="00FF75C3" w:rsidRPr="00FF75C3">
          <w:rPr>
            <w:rStyle w:val="Hyperlink"/>
            <w:rFonts w:asciiTheme="minorHAnsi" w:hAnsiTheme="minorHAnsi" w:cs="Calibri"/>
            <w:sz w:val="24"/>
            <w:szCs w:val="24"/>
          </w:rPr>
          <w:t>REVISIÓN DEL INDICADOR FINANCIERO PARA EL PERÍODO 2008 – 2016</w: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tab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begin"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instrText xml:space="preserve"> PAGEREF _Toc484280257 \h </w:instrTex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separate"/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t>1</w:t>
        </w:r>
        <w:r w:rsidR="00FF75C3" w:rsidRPr="00FF75C3">
          <w:rPr>
            <w:rFonts w:asciiTheme="minorHAnsi" w:hAnsiTheme="minorHAnsi"/>
            <w:webHidden/>
            <w:sz w:val="24"/>
            <w:szCs w:val="24"/>
          </w:rPr>
          <w:fldChar w:fldCharType="end"/>
        </w:r>
      </w:hyperlink>
    </w:p>
    <w:p w14:paraId="3CC4553B" w14:textId="77777777" w:rsidR="00C5547E" w:rsidRPr="00E17393" w:rsidRDefault="00C5547E" w:rsidP="00FF75C3">
      <w:pPr>
        <w:tabs>
          <w:tab w:val="left" w:pos="540"/>
          <w:tab w:val="left" w:pos="567"/>
          <w:tab w:val="left" w:pos="709"/>
          <w:tab w:val="right" w:leader="dot" w:pos="9000"/>
          <w:tab w:val="right" w:leader="dot" w:pos="9356"/>
        </w:tabs>
        <w:autoSpaceDE w:val="0"/>
        <w:autoSpaceDN w:val="0"/>
        <w:adjustRightInd w:val="0"/>
        <w:spacing w:after="240" w:line="480" w:lineRule="auto"/>
        <w:ind w:left="709" w:hanging="709"/>
        <w:rPr>
          <w:rFonts w:ascii="Palatino Linotype" w:hAnsi="Palatino Linotype"/>
          <w:szCs w:val="22"/>
        </w:rPr>
      </w:pPr>
      <w:r w:rsidRPr="00FF75C3">
        <w:rPr>
          <w:rFonts w:asciiTheme="minorHAnsi" w:hAnsiTheme="minorHAnsi" w:cs="Calibri"/>
          <w:i/>
          <w:iCs/>
          <w:sz w:val="24"/>
          <w:szCs w:val="24"/>
        </w:rPr>
        <w:fldChar w:fldCharType="end"/>
      </w:r>
    </w:p>
    <w:p w14:paraId="3CC4553C" w14:textId="77777777" w:rsidR="00C5547E" w:rsidRPr="00E17393" w:rsidRDefault="00C5547E">
      <w:pPr>
        <w:rPr>
          <w:rFonts w:ascii="Palatino Linotype" w:hAnsi="Palatino Linotype"/>
          <w:b/>
          <w:bCs/>
          <w:szCs w:val="22"/>
        </w:rPr>
      </w:pPr>
      <w:r w:rsidRPr="00E17393">
        <w:rPr>
          <w:rFonts w:ascii="Palatino Linotype" w:hAnsi="Palatino Linotype"/>
          <w:b/>
          <w:bCs/>
          <w:szCs w:val="22"/>
        </w:rPr>
        <w:br w:type="page"/>
      </w:r>
    </w:p>
    <w:p w14:paraId="3CC4553D" w14:textId="77777777" w:rsidR="00C5547E" w:rsidRPr="00E17393" w:rsidRDefault="00C5547E" w:rsidP="00FE3210">
      <w:pPr>
        <w:tabs>
          <w:tab w:val="left" w:pos="482"/>
          <w:tab w:val="left" w:pos="540"/>
          <w:tab w:val="right" w:leader="dot" w:pos="9000"/>
        </w:tabs>
        <w:autoSpaceDE w:val="0"/>
        <w:autoSpaceDN w:val="0"/>
        <w:adjustRightInd w:val="0"/>
        <w:spacing w:before="240" w:after="120"/>
        <w:ind w:left="482" w:hanging="482"/>
        <w:rPr>
          <w:rFonts w:ascii="Palatino Linotype" w:hAnsi="Palatino Linotype"/>
          <w:b/>
          <w:bCs/>
          <w:szCs w:val="22"/>
        </w:rPr>
      </w:pPr>
      <w:r w:rsidRPr="00E17393">
        <w:rPr>
          <w:rFonts w:ascii="Palatino Linotype" w:hAnsi="Palatino Linotype"/>
          <w:b/>
          <w:bCs/>
          <w:szCs w:val="22"/>
        </w:rPr>
        <w:lastRenderedPageBreak/>
        <w:t>ACRONIMOS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88"/>
        <w:gridCol w:w="7459"/>
      </w:tblGrid>
      <w:tr w:rsidR="00C5547E" w:rsidRPr="00E17393" w14:paraId="3CC45540" w14:textId="77777777" w:rsidTr="006B5B48"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3CC4553E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b/>
                <w:szCs w:val="22"/>
              </w:rPr>
            </w:pPr>
            <w:r w:rsidRPr="00E17393">
              <w:rPr>
                <w:rFonts w:ascii="Calibri" w:hAnsi="Calibri" w:cs="Calibri"/>
                <w:b/>
                <w:szCs w:val="22"/>
              </w:rPr>
              <w:t xml:space="preserve">Acrónimos </w:t>
            </w:r>
          </w:p>
        </w:tc>
        <w:tc>
          <w:tcPr>
            <w:tcW w:w="7459" w:type="dxa"/>
            <w:tcBorders>
              <w:bottom w:val="single" w:sz="4" w:space="0" w:color="auto"/>
            </w:tcBorders>
            <w:vAlign w:val="center"/>
          </w:tcPr>
          <w:p w14:paraId="3CC4553F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b/>
                <w:szCs w:val="22"/>
              </w:rPr>
            </w:pPr>
            <w:r w:rsidRPr="00E17393">
              <w:rPr>
                <w:rFonts w:ascii="Calibri" w:hAnsi="Calibri" w:cs="Calibri"/>
                <w:b/>
                <w:szCs w:val="22"/>
              </w:rPr>
              <w:t>Significado</w:t>
            </w:r>
          </w:p>
        </w:tc>
      </w:tr>
      <w:tr w:rsidR="00C5547E" w:rsidRPr="00E17393" w14:paraId="3CC45543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1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BID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2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Banco Interamericano de Desarrollo</w:t>
            </w:r>
          </w:p>
        </w:tc>
      </w:tr>
      <w:tr w:rsidR="00C5547E" w:rsidRPr="00E17393" w14:paraId="3CC45546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4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 xml:space="preserve">CH 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5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Central Hidroeléctrica</w:t>
            </w:r>
          </w:p>
        </w:tc>
      </w:tr>
      <w:tr w:rsidR="00C5547E" w:rsidRPr="00E17393" w14:paraId="3CC45549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7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CNDC: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8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Centro Nacional de Despacho de Carga</w:t>
            </w:r>
          </w:p>
        </w:tc>
      </w:tr>
      <w:tr w:rsidR="00C5547E" w:rsidRPr="00E17393" w14:paraId="3CC4554C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A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DISNORTE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B" w14:textId="77777777" w:rsidR="00C5547E" w:rsidRPr="00E17393" w:rsidRDefault="00C5547E" w:rsidP="00B73AC5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 xml:space="preserve">Distribuidora </w:t>
            </w:r>
            <w:r w:rsidR="00B73AC5" w:rsidRPr="00E17393">
              <w:rPr>
                <w:rFonts w:ascii="Calibri" w:hAnsi="Calibri" w:cs="Calibri"/>
                <w:szCs w:val="22"/>
              </w:rPr>
              <w:t>de Electricidad del</w:t>
            </w:r>
            <w:r w:rsidRPr="00E17393">
              <w:rPr>
                <w:rFonts w:ascii="Calibri" w:hAnsi="Calibri" w:cs="Calibri"/>
                <w:szCs w:val="22"/>
              </w:rPr>
              <w:t xml:space="preserve"> Norte </w:t>
            </w:r>
            <w:r w:rsidR="00B73AC5" w:rsidRPr="00E17393">
              <w:rPr>
                <w:rFonts w:ascii="Calibri" w:hAnsi="Calibri" w:cs="Calibri"/>
                <w:szCs w:val="22"/>
              </w:rPr>
              <w:t>S.A.</w:t>
            </w:r>
          </w:p>
        </w:tc>
      </w:tr>
      <w:tr w:rsidR="00C5547E" w:rsidRPr="00E17393" w14:paraId="3CC4554F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D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DISSUR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4E" w14:textId="77777777" w:rsidR="00C5547E" w:rsidRPr="00E17393" w:rsidRDefault="00C5547E" w:rsidP="00B73AC5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 xml:space="preserve">Distribuidora </w:t>
            </w:r>
            <w:r w:rsidR="00B73AC5" w:rsidRPr="00E17393">
              <w:rPr>
                <w:rFonts w:ascii="Calibri" w:hAnsi="Calibri" w:cs="Calibri"/>
                <w:szCs w:val="22"/>
              </w:rPr>
              <w:t xml:space="preserve">de Electricidad del </w:t>
            </w:r>
            <w:r w:rsidRPr="00E17393">
              <w:rPr>
                <w:rFonts w:ascii="Calibri" w:hAnsi="Calibri" w:cs="Calibri"/>
                <w:szCs w:val="22"/>
              </w:rPr>
              <w:t xml:space="preserve">Sur </w:t>
            </w:r>
            <w:r w:rsidR="00B73AC5" w:rsidRPr="00E17393">
              <w:rPr>
                <w:rFonts w:ascii="Calibri" w:hAnsi="Calibri" w:cs="Calibri"/>
                <w:szCs w:val="22"/>
              </w:rPr>
              <w:t>S.A.</w:t>
            </w:r>
          </w:p>
        </w:tc>
      </w:tr>
      <w:tr w:rsidR="00B370CA" w:rsidRPr="002B73DB" w14:paraId="3CC45552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0" w14:textId="77777777" w:rsidR="00B370CA" w:rsidRPr="00E17393" w:rsidRDefault="00B370CA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  <w:lang w:val="en-US"/>
              </w:rPr>
            </w:pPr>
            <w:r w:rsidRPr="00E17393">
              <w:rPr>
                <w:rFonts w:ascii="Calibri" w:hAnsi="Calibri" w:cs="Calibri"/>
                <w:szCs w:val="22"/>
                <w:lang w:val="en-US"/>
              </w:rPr>
              <w:t>EBIT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1" w14:textId="77777777" w:rsidR="00B370CA" w:rsidRPr="00E17393" w:rsidRDefault="00B370CA" w:rsidP="00B370CA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  <w:lang w:val="en-US"/>
              </w:rPr>
            </w:pPr>
            <w:r w:rsidRPr="00E17393">
              <w:rPr>
                <w:rFonts w:ascii="Calibri" w:hAnsi="Calibri" w:cs="Calibri"/>
                <w:szCs w:val="22"/>
                <w:lang w:val="en-US"/>
              </w:rPr>
              <w:t>Earnings before interests and taxes</w:t>
            </w:r>
          </w:p>
        </w:tc>
      </w:tr>
      <w:tr w:rsidR="00C5547E" w:rsidRPr="002B73DB" w14:paraId="3CC45555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3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  <w:lang w:val="en-US"/>
              </w:rPr>
              <w:t>EBITDA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4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  <w:lang w:val="en-US"/>
              </w:rPr>
            </w:pPr>
            <w:r w:rsidRPr="00E17393">
              <w:rPr>
                <w:rFonts w:ascii="Calibri" w:hAnsi="Calibri" w:cs="Calibri"/>
                <w:szCs w:val="22"/>
                <w:lang w:val="en-US"/>
              </w:rPr>
              <w:t>Earnings before interests, taxes, depreciations and amortizations</w:t>
            </w:r>
          </w:p>
        </w:tc>
      </w:tr>
      <w:tr w:rsidR="00670D74" w:rsidRPr="00E17393" w14:paraId="3CC45558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6" w14:textId="77777777" w:rsidR="00670D74" w:rsidRPr="00E17393" w:rsidRDefault="00670D74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EE.CC.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7" w14:textId="77777777" w:rsidR="00670D74" w:rsidRPr="00E17393" w:rsidRDefault="00670D74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Estados Contables</w:t>
            </w:r>
          </w:p>
        </w:tc>
      </w:tr>
      <w:tr w:rsidR="00177E2F" w:rsidRPr="00E17393" w14:paraId="3CC4555B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9" w14:textId="77777777" w:rsidR="00177E2F" w:rsidRPr="00E17393" w:rsidRDefault="00177E2F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EFA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A" w14:textId="77777777" w:rsidR="00177E2F" w:rsidRPr="00E17393" w:rsidRDefault="00177E2F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Estado Financiero Auditado</w:t>
            </w:r>
          </w:p>
        </w:tc>
      </w:tr>
      <w:tr w:rsidR="00C5547E" w:rsidRPr="00E17393" w14:paraId="3CC4555E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C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ENATREL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D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Empresa Nacional de Transmisión Eléctrica</w:t>
            </w:r>
          </w:p>
        </w:tc>
      </w:tr>
      <w:tr w:rsidR="00C5547E" w:rsidRPr="00E17393" w14:paraId="3CC45561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5F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ENEL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0" w14:textId="77777777" w:rsidR="00C5547E" w:rsidRPr="00E17393" w:rsidRDefault="00C5547E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 xml:space="preserve">Empresa </w:t>
            </w:r>
            <w:r w:rsidR="00980453" w:rsidRPr="00E17393">
              <w:rPr>
                <w:rFonts w:ascii="Calibri" w:hAnsi="Calibri" w:cs="Calibri"/>
                <w:szCs w:val="22"/>
              </w:rPr>
              <w:t xml:space="preserve">Nicaragüense </w:t>
            </w:r>
            <w:r w:rsidRPr="00E17393">
              <w:rPr>
                <w:rFonts w:ascii="Calibri" w:hAnsi="Calibri" w:cs="Calibri"/>
                <w:szCs w:val="22"/>
              </w:rPr>
              <w:t>de Electricidad</w:t>
            </w:r>
          </w:p>
        </w:tc>
      </w:tr>
      <w:tr w:rsidR="00C5547E" w:rsidRPr="00E17393" w14:paraId="3CC45564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2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GIF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3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Generación Interna de Fondos</w:t>
            </w:r>
          </w:p>
        </w:tc>
      </w:tr>
      <w:tr w:rsidR="00C5547E" w:rsidRPr="00E17393" w14:paraId="3CC45567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5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GNI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6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Gobierno de Nicaragua</w:t>
            </w:r>
          </w:p>
        </w:tc>
      </w:tr>
      <w:tr w:rsidR="00C5547E" w:rsidRPr="00E17393" w14:paraId="3CC4556A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8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INE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9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Instituto Nicaragüense de Energía</w:t>
            </w:r>
          </w:p>
        </w:tc>
      </w:tr>
      <w:tr w:rsidR="00C5547E" w:rsidRPr="00E17393" w14:paraId="3CC4556D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B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IVA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C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Impuesto al Valor Agregado</w:t>
            </w:r>
          </w:p>
        </w:tc>
      </w:tr>
      <w:tr w:rsidR="00C5547E" w:rsidRPr="00E17393" w14:paraId="3CC45570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E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MHCP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6F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Ministerio de Hacienda y Crédito Público</w:t>
            </w:r>
          </w:p>
        </w:tc>
      </w:tr>
      <w:tr w:rsidR="00C5547E" w:rsidRPr="00E17393" w14:paraId="3CC45573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1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PBI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2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Producto Bruto Interno</w:t>
            </w:r>
          </w:p>
        </w:tc>
      </w:tr>
      <w:tr w:rsidR="00B2205E" w:rsidRPr="00C409E1" w14:paraId="48A93BB6" w14:textId="77777777" w:rsidTr="00FA16BA">
        <w:tc>
          <w:tcPr>
            <w:tcW w:w="2088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  <w:hideMark/>
          </w:tcPr>
          <w:p w14:paraId="44FD4603" w14:textId="77777777" w:rsidR="00B2205E" w:rsidRDefault="00B2205E" w:rsidP="00FA16BA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PNESER</w:t>
            </w:r>
          </w:p>
        </w:tc>
        <w:tc>
          <w:tcPr>
            <w:tcW w:w="7459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  <w:hideMark/>
          </w:tcPr>
          <w:p w14:paraId="4373B310" w14:textId="77777777" w:rsidR="00B2205E" w:rsidRDefault="00B2205E" w:rsidP="00FA16BA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C409E1">
              <w:rPr>
                <w:rFonts w:ascii="Calibri" w:hAnsi="Calibri" w:cs="Calibri"/>
                <w:szCs w:val="22"/>
              </w:rPr>
              <w:t>Programa Nacional de Electrificación Sostenible y Energía Renovable</w:t>
            </w:r>
          </w:p>
        </w:tc>
      </w:tr>
      <w:tr w:rsidR="00B2205E" w:rsidRPr="00E17393" w14:paraId="3CC45579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7" w14:textId="2D906CF1" w:rsidR="00B2205E" w:rsidRPr="00E17393" w:rsidRDefault="00B2205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SIN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8" w14:textId="18B02B00" w:rsidR="00B2205E" w:rsidRPr="00E17393" w:rsidRDefault="00B2205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Sistema Interconectado Nacional</w:t>
            </w:r>
          </w:p>
        </w:tc>
      </w:tr>
      <w:tr w:rsidR="00B370CA" w:rsidRPr="00E17393" w14:paraId="3CC4557C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A" w14:textId="77777777" w:rsidR="00B370CA" w:rsidRPr="00E17393" w:rsidRDefault="00B370CA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C$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B" w14:textId="77777777" w:rsidR="00B370CA" w:rsidRPr="00E17393" w:rsidRDefault="00B370CA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Córdoba</w:t>
            </w:r>
          </w:p>
        </w:tc>
      </w:tr>
      <w:tr w:rsidR="00C5547E" w:rsidRPr="00E17393" w14:paraId="3CC4557F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D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GWh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7E" w14:textId="77777777" w:rsidR="00C5547E" w:rsidRPr="00E17393" w:rsidRDefault="00C5547E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Giga</w:t>
            </w:r>
            <w:r w:rsidR="00980453" w:rsidRPr="00E17393">
              <w:rPr>
                <w:rFonts w:ascii="Calibri" w:hAnsi="Calibri" w:cs="Calibri"/>
                <w:szCs w:val="22"/>
              </w:rPr>
              <w:t>vatio-</w:t>
            </w:r>
            <w:r w:rsidRPr="00E17393">
              <w:rPr>
                <w:rFonts w:ascii="Calibri" w:hAnsi="Calibri" w:cs="Calibri"/>
                <w:szCs w:val="22"/>
              </w:rPr>
              <w:t>hora</w:t>
            </w:r>
          </w:p>
        </w:tc>
      </w:tr>
      <w:tr w:rsidR="00C5547E" w:rsidRPr="00E17393" w14:paraId="3CC45582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0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kW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1" w14:textId="77777777" w:rsidR="00C5547E" w:rsidRPr="00E17393" w:rsidRDefault="00C5547E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Kilo</w:t>
            </w:r>
            <w:r w:rsidR="00980453" w:rsidRPr="00E17393">
              <w:rPr>
                <w:rFonts w:ascii="Calibri" w:hAnsi="Calibri" w:cs="Calibri"/>
                <w:szCs w:val="22"/>
              </w:rPr>
              <w:t>vatio</w:t>
            </w:r>
          </w:p>
        </w:tc>
      </w:tr>
      <w:tr w:rsidR="00B370CA" w:rsidRPr="00E17393" w14:paraId="3CC45585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3" w14:textId="77777777" w:rsidR="00B370CA" w:rsidRPr="00E17393" w:rsidRDefault="00B370CA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kWh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4" w14:textId="77777777" w:rsidR="00B370CA" w:rsidRPr="00E17393" w:rsidRDefault="00B370CA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Kilo</w:t>
            </w:r>
            <w:r w:rsidR="00980453" w:rsidRPr="00E17393">
              <w:rPr>
                <w:rFonts w:ascii="Calibri" w:hAnsi="Calibri" w:cs="Calibri"/>
                <w:szCs w:val="22"/>
              </w:rPr>
              <w:t>vatio</w:t>
            </w:r>
            <w:r w:rsidRPr="00E17393">
              <w:rPr>
                <w:rFonts w:ascii="Calibri" w:hAnsi="Calibri" w:cs="Calibri"/>
                <w:szCs w:val="22"/>
              </w:rPr>
              <w:t>-hora</w:t>
            </w:r>
          </w:p>
        </w:tc>
      </w:tr>
      <w:tr w:rsidR="00C5547E" w:rsidRPr="00E17393" w14:paraId="3CC45588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6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MW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7" w14:textId="77777777" w:rsidR="00C5547E" w:rsidRPr="00E17393" w:rsidRDefault="00C5547E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Mega</w:t>
            </w:r>
            <w:r w:rsidR="00980453" w:rsidRPr="00E17393">
              <w:rPr>
                <w:rFonts w:ascii="Calibri" w:hAnsi="Calibri" w:cs="Calibri"/>
                <w:szCs w:val="22"/>
              </w:rPr>
              <w:t>vatio</w:t>
            </w:r>
          </w:p>
        </w:tc>
      </w:tr>
      <w:tr w:rsidR="00C5547E" w:rsidRPr="00E17393" w14:paraId="3CC4558B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9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MWh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A" w14:textId="77777777" w:rsidR="00C5547E" w:rsidRPr="00E17393" w:rsidRDefault="00C5547E" w:rsidP="00980453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Megavatio</w:t>
            </w:r>
            <w:r w:rsidR="00980453" w:rsidRPr="00E17393">
              <w:rPr>
                <w:rFonts w:ascii="Calibri" w:hAnsi="Calibri" w:cs="Calibri"/>
                <w:szCs w:val="22"/>
              </w:rPr>
              <w:t>-</w:t>
            </w:r>
            <w:r w:rsidRPr="00E17393">
              <w:rPr>
                <w:rFonts w:ascii="Calibri" w:hAnsi="Calibri" w:cs="Calibri"/>
                <w:szCs w:val="22"/>
              </w:rPr>
              <w:t>hora</w:t>
            </w:r>
          </w:p>
        </w:tc>
      </w:tr>
      <w:tr w:rsidR="00C5547E" w:rsidRPr="00E17393" w14:paraId="3CC4558E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C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Ton.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D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Toneladas</w:t>
            </w:r>
          </w:p>
        </w:tc>
      </w:tr>
      <w:tr w:rsidR="00C5547E" w:rsidRPr="00E17393" w14:paraId="3CC45591" w14:textId="77777777" w:rsidTr="006B5B48">
        <w:tc>
          <w:tcPr>
            <w:tcW w:w="2088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8F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USD</w:t>
            </w:r>
          </w:p>
        </w:tc>
        <w:tc>
          <w:tcPr>
            <w:tcW w:w="7459" w:type="dxa"/>
            <w:tcBorders>
              <w:top w:val="dotted" w:sz="4" w:space="0" w:color="999999"/>
              <w:bottom w:val="dotted" w:sz="4" w:space="0" w:color="999999"/>
            </w:tcBorders>
            <w:vAlign w:val="center"/>
          </w:tcPr>
          <w:p w14:paraId="3CC45590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  <w:r w:rsidRPr="00E17393">
              <w:rPr>
                <w:rFonts w:ascii="Calibri" w:hAnsi="Calibri" w:cs="Calibri"/>
                <w:szCs w:val="22"/>
              </w:rPr>
              <w:t>Dólares de Estados Unidos</w:t>
            </w:r>
          </w:p>
        </w:tc>
      </w:tr>
      <w:tr w:rsidR="00C5547E" w:rsidRPr="00E17393" w14:paraId="3CC45594" w14:textId="77777777" w:rsidTr="006B5B48">
        <w:tc>
          <w:tcPr>
            <w:tcW w:w="2088" w:type="dxa"/>
            <w:tcBorders>
              <w:top w:val="dotted" w:sz="4" w:space="0" w:color="999999"/>
            </w:tcBorders>
            <w:vAlign w:val="center"/>
          </w:tcPr>
          <w:p w14:paraId="3CC45592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</w:p>
        </w:tc>
        <w:tc>
          <w:tcPr>
            <w:tcW w:w="7459" w:type="dxa"/>
            <w:tcBorders>
              <w:top w:val="dotted" w:sz="4" w:space="0" w:color="999999"/>
            </w:tcBorders>
            <w:vAlign w:val="center"/>
          </w:tcPr>
          <w:p w14:paraId="3CC45593" w14:textId="77777777" w:rsidR="00C5547E" w:rsidRPr="00E17393" w:rsidRDefault="00C5547E" w:rsidP="006B5B48">
            <w:pPr>
              <w:tabs>
                <w:tab w:val="left" w:pos="482"/>
                <w:tab w:val="left" w:pos="540"/>
                <w:tab w:val="right" w:leader="dot" w:pos="9000"/>
              </w:tabs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Cs w:val="22"/>
              </w:rPr>
            </w:pPr>
          </w:p>
        </w:tc>
      </w:tr>
    </w:tbl>
    <w:p w14:paraId="3CC45595" w14:textId="77777777" w:rsidR="00C5547E" w:rsidRPr="00E17393" w:rsidRDefault="00C5547E" w:rsidP="00FE3210">
      <w:pPr>
        <w:tabs>
          <w:tab w:val="left" w:pos="482"/>
          <w:tab w:val="left" w:pos="540"/>
          <w:tab w:val="right" w:leader="dot" w:pos="9000"/>
        </w:tabs>
        <w:autoSpaceDE w:val="0"/>
        <w:autoSpaceDN w:val="0"/>
        <w:adjustRightInd w:val="0"/>
        <w:spacing w:before="240" w:after="120"/>
        <w:ind w:left="482" w:hanging="482"/>
        <w:rPr>
          <w:lang w:val="es-ES_tradnl"/>
        </w:rPr>
      </w:pPr>
    </w:p>
    <w:p w14:paraId="3CC45596" w14:textId="77777777" w:rsidR="00C5547E" w:rsidRPr="00E17393" w:rsidRDefault="00C5547E" w:rsidP="00814D77">
      <w:pPr>
        <w:rPr>
          <w:lang w:val="es-ES_tradnl"/>
        </w:rPr>
        <w:sectPr w:rsidR="00C5547E" w:rsidRPr="00E17393" w:rsidSect="00C76D11">
          <w:headerReference w:type="default" r:id="rId8"/>
          <w:footerReference w:type="default" r:id="rId9"/>
          <w:pgSz w:w="12242" w:h="15842" w:code="119"/>
          <w:pgMar w:top="1418" w:right="1134" w:bottom="1418" w:left="1701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lowerRoman" w:start="1"/>
          <w:cols w:space="708"/>
          <w:titlePg/>
          <w:docGrid w:linePitch="360"/>
        </w:sectPr>
      </w:pPr>
    </w:p>
    <w:p w14:paraId="7E435B51" w14:textId="1E4F0D8E" w:rsidR="00995214" w:rsidRPr="00995214" w:rsidRDefault="00B2205E" w:rsidP="00995214">
      <w:pPr>
        <w:jc w:val="center"/>
        <w:rPr>
          <w:rFonts w:ascii="Calibri" w:hAnsi="Calibri" w:cs="Calibri"/>
          <w:b/>
          <w:sz w:val="28"/>
          <w:szCs w:val="40"/>
        </w:rPr>
      </w:pPr>
      <w:r w:rsidRPr="00AE075F">
        <w:rPr>
          <w:rFonts w:ascii="Calibri" w:hAnsi="Calibri" w:cs="Calibri"/>
          <w:b/>
          <w:sz w:val="28"/>
          <w:szCs w:val="40"/>
        </w:rPr>
        <w:lastRenderedPageBreak/>
        <w:t xml:space="preserve">Evaluación de Desempeño </w:t>
      </w:r>
      <w:r>
        <w:rPr>
          <w:rFonts w:ascii="Calibri" w:hAnsi="Calibri" w:cs="Calibri"/>
          <w:b/>
          <w:sz w:val="28"/>
          <w:szCs w:val="40"/>
        </w:rPr>
        <w:t>de ENATREL a través de</w:t>
      </w:r>
      <w:r w:rsidRPr="00AE075F">
        <w:rPr>
          <w:rFonts w:ascii="Calibri" w:hAnsi="Calibri" w:cs="Calibri"/>
          <w:b/>
          <w:sz w:val="28"/>
          <w:szCs w:val="40"/>
        </w:rPr>
        <w:t>l</w:t>
      </w:r>
      <w:r>
        <w:rPr>
          <w:rFonts w:ascii="Calibri" w:hAnsi="Calibri" w:cs="Calibri"/>
          <w:b/>
          <w:sz w:val="28"/>
          <w:szCs w:val="40"/>
        </w:rPr>
        <w:t xml:space="preserve"> </w:t>
      </w:r>
      <w:r w:rsidRPr="00AE075F">
        <w:rPr>
          <w:rFonts w:ascii="Calibri" w:hAnsi="Calibri" w:cs="Calibri"/>
          <w:b/>
          <w:sz w:val="28"/>
          <w:szCs w:val="40"/>
        </w:rPr>
        <w:t>Indicador</w:t>
      </w:r>
      <w:r w:rsidR="003B77F1">
        <w:rPr>
          <w:rFonts w:ascii="Calibri" w:hAnsi="Calibri" w:cs="Calibri"/>
          <w:b/>
          <w:sz w:val="28"/>
          <w:szCs w:val="40"/>
        </w:rPr>
        <w:t xml:space="preserve"> Estrategia País</w:t>
      </w:r>
    </w:p>
    <w:p w14:paraId="74E0105E" w14:textId="77777777" w:rsidR="00995214" w:rsidRDefault="00995214" w:rsidP="00814D77">
      <w:pPr>
        <w:rPr>
          <w:rFonts w:ascii="Calibri" w:hAnsi="Calibri" w:cs="Calibri"/>
          <w:szCs w:val="22"/>
        </w:rPr>
      </w:pPr>
    </w:p>
    <w:p w14:paraId="52E0D9FD" w14:textId="77777777" w:rsidR="00995214" w:rsidRPr="00E17393" w:rsidRDefault="00995214" w:rsidP="00814D77">
      <w:pPr>
        <w:rPr>
          <w:rFonts w:ascii="Calibri" w:hAnsi="Calibri" w:cs="Calibri"/>
          <w:szCs w:val="22"/>
        </w:rPr>
      </w:pPr>
    </w:p>
    <w:p w14:paraId="3CC4559A" w14:textId="77777777" w:rsidR="00C5547E" w:rsidRPr="00E17393" w:rsidRDefault="00C5547E" w:rsidP="00814D77">
      <w:pPr>
        <w:rPr>
          <w:rFonts w:ascii="Calibri" w:hAnsi="Calibri" w:cs="Calibri"/>
          <w:szCs w:val="22"/>
        </w:rPr>
      </w:pPr>
    </w:p>
    <w:p w14:paraId="3CC4559B" w14:textId="77777777" w:rsidR="00C5547E" w:rsidRPr="00E17393" w:rsidRDefault="00C5547E" w:rsidP="006C170E">
      <w:pPr>
        <w:pStyle w:val="Heading1"/>
        <w:numPr>
          <w:ilvl w:val="0"/>
          <w:numId w:val="2"/>
        </w:numPr>
        <w:tabs>
          <w:tab w:val="clear" w:pos="720"/>
          <w:tab w:val="left" w:pos="680"/>
        </w:tabs>
        <w:spacing w:before="0" w:after="0" w:line="240" w:lineRule="auto"/>
        <w:ind w:left="680" w:hanging="680"/>
        <w:jc w:val="left"/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</w:pPr>
      <w:bookmarkStart w:id="1" w:name="_Toc176765684"/>
      <w:bookmarkStart w:id="2" w:name="_Toc484280256"/>
      <w:r w:rsidRPr="00E17393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>OBJETIVO</w:t>
      </w:r>
      <w:bookmarkEnd w:id="1"/>
      <w:r w:rsidRPr="00E17393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 xml:space="preserve"> Y ALCANCE DEL TRABAJO</w:t>
      </w:r>
      <w:bookmarkEnd w:id="2"/>
    </w:p>
    <w:p w14:paraId="3CC4559C" w14:textId="77777777" w:rsidR="00C5547E" w:rsidRPr="00E17393" w:rsidRDefault="00C5547E" w:rsidP="006C5C81">
      <w:pPr>
        <w:rPr>
          <w:rFonts w:ascii="Calibri" w:hAnsi="Calibri" w:cs="Calibri"/>
        </w:rPr>
      </w:pPr>
    </w:p>
    <w:p w14:paraId="3CC4559F" w14:textId="06CB3971" w:rsidR="00A14B11" w:rsidRDefault="00536F82" w:rsidP="00814D77">
      <w:pPr>
        <w:jc w:val="both"/>
        <w:rPr>
          <w:rFonts w:ascii="Calibri" w:hAnsi="Calibri" w:cs="Calibri"/>
        </w:rPr>
      </w:pPr>
      <w:r w:rsidRPr="00A14B11">
        <w:rPr>
          <w:rFonts w:ascii="Calibri" w:hAnsi="Calibri" w:cs="Calibri"/>
        </w:rPr>
        <w:t xml:space="preserve">El objetivo principal de esta consultoría es el de realizar una revisión </w:t>
      </w:r>
      <w:r w:rsidR="00A14B11">
        <w:rPr>
          <w:rFonts w:ascii="Calibri" w:hAnsi="Calibri" w:cs="Calibri"/>
        </w:rPr>
        <w:t xml:space="preserve">de </w:t>
      </w:r>
      <w:r w:rsidR="007D4361">
        <w:rPr>
          <w:rFonts w:ascii="Calibri" w:hAnsi="Calibri" w:cs="Calibri"/>
        </w:rPr>
        <w:t>la evolución de</w:t>
      </w:r>
      <w:r w:rsidRPr="00A14B11">
        <w:rPr>
          <w:rFonts w:ascii="Calibri" w:hAnsi="Calibri" w:cs="Calibri"/>
        </w:rPr>
        <w:t>l</w:t>
      </w:r>
      <w:r w:rsidR="005B2A1E">
        <w:rPr>
          <w:rFonts w:ascii="Calibri" w:hAnsi="Calibri" w:cs="Calibri"/>
        </w:rPr>
        <w:t xml:space="preserve"> </w:t>
      </w:r>
      <w:r w:rsidRPr="00A14B11">
        <w:rPr>
          <w:rFonts w:ascii="Calibri" w:hAnsi="Calibri" w:cs="Calibri"/>
        </w:rPr>
        <w:t xml:space="preserve">indicador </w:t>
      </w:r>
      <w:r w:rsidR="005B2A1E">
        <w:rPr>
          <w:rFonts w:ascii="Calibri" w:hAnsi="Calibri" w:cs="Calibri"/>
        </w:rPr>
        <w:t>del Margen EBITDA en su relación con los Ingresos Totales</w:t>
      </w:r>
      <w:r w:rsidRPr="00A14B11">
        <w:rPr>
          <w:rFonts w:ascii="Calibri" w:hAnsi="Calibri" w:cs="Calibri"/>
        </w:rPr>
        <w:t xml:space="preserve"> </w:t>
      </w:r>
      <w:r w:rsidR="00995214">
        <w:rPr>
          <w:rFonts w:ascii="Calibri" w:hAnsi="Calibri" w:cs="Calibri"/>
        </w:rPr>
        <w:t xml:space="preserve">durante el periodo 2008 </w:t>
      </w:r>
      <w:r w:rsidR="00B2205E">
        <w:rPr>
          <w:rFonts w:ascii="Calibri" w:hAnsi="Calibri" w:cs="Calibri"/>
        </w:rPr>
        <w:t>–</w:t>
      </w:r>
      <w:r w:rsidR="003C509D">
        <w:rPr>
          <w:rFonts w:ascii="Calibri" w:hAnsi="Calibri" w:cs="Calibri"/>
        </w:rPr>
        <w:t xml:space="preserve"> 201</w:t>
      </w:r>
      <w:r w:rsidR="00B2205E">
        <w:rPr>
          <w:rFonts w:ascii="Calibri" w:hAnsi="Calibri" w:cs="Calibri"/>
        </w:rPr>
        <w:t>6.</w:t>
      </w:r>
    </w:p>
    <w:p w14:paraId="3CC455A0" w14:textId="77777777" w:rsidR="00536F82" w:rsidRPr="00014A69" w:rsidRDefault="00536F82" w:rsidP="00814D77">
      <w:pPr>
        <w:jc w:val="both"/>
        <w:rPr>
          <w:rFonts w:ascii="Calibri" w:hAnsi="Calibri" w:cs="Calibri"/>
        </w:rPr>
      </w:pPr>
    </w:p>
    <w:p w14:paraId="18E65AC5" w14:textId="70918C17" w:rsidR="00995214" w:rsidRDefault="00995214" w:rsidP="00995214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Para ello se ha contado con los Estados Financieros Auditados (EFA) del periodo 2008-201</w:t>
      </w:r>
      <w:r w:rsidR="00B2205E">
        <w:rPr>
          <w:rFonts w:ascii="Calibri" w:hAnsi="Calibri" w:cs="Calibri"/>
          <w:szCs w:val="22"/>
        </w:rPr>
        <w:t>6.</w:t>
      </w:r>
    </w:p>
    <w:p w14:paraId="3CC455A2" w14:textId="77777777" w:rsidR="00C5547E" w:rsidRPr="00995214" w:rsidRDefault="00C5547E" w:rsidP="00B773EB">
      <w:pPr>
        <w:jc w:val="both"/>
        <w:rPr>
          <w:rFonts w:ascii="Calibri" w:hAnsi="Calibri" w:cs="Calibri"/>
          <w:szCs w:val="24"/>
          <w:lang w:eastAsia="es-AR"/>
        </w:rPr>
      </w:pPr>
    </w:p>
    <w:p w14:paraId="3CC455A3" w14:textId="77777777" w:rsidR="00AA7B71" w:rsidRDefault="00AA7B71" w:rsidP="00B773EB">
      <w:pPr>
        <w:jc w:val="both"/>
        <w:rPr>
          <w:rFonts w:ascii="Calibri" w:hAnsi="Calibri" w:cs="Calibri"/>
          <w:szCs w:val="24"/>
          <w:lang w:val="es-AR" w:eastAsia="es-AR"/>
        </w:rPr>
      </w:pPr>
    </w:p>
    <w:p w14:paraId="3CC455A4" w14:textId="5E0013B9" w:rsidR="00342ED9" w:rsidRPr="00EF4347" w:rsidRDefault="00342ED9" w:rsidP="00342ED9">
      <w:pPr>
        <w:pStyle w:val="Heading1"/>
        <w:numPr>
          <w:ilvl w:val="0"/>
          <w:numId w:val="2"/>
        </w:numPr>
        <w:tabs>
          <w:tab w:val="clear" w:pos="720"/>
          <w:tab w:val="left" w:pos="680"/>
        </w:tabs>
        <w:spacing w:before="0" w:after="0" w:line="240" w:lineRule="auto"/>
        <w:ind w:left="680" w:hanging="680"/>
        <w:jc w:val="left"/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</w:pPr>
      <w:bookmarkStart w:id="3" w:name="_Toc405390877"/>
      <w:bookmarkStart w:id="4" w:name="_Toc484280257"/>
      <w:r w:rsidRPr="00EF4347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>REVISIÓN DE</w:t>
      </w:r>
      <w:r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 xml:space="preserve">L </w:t>
      </w:r>
      <w:r w:rsidRPr="00EF4347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 xml:space="preserve">INDICADOR FINANCIERO PARA EL PERÍODO </w:t>
      </w:r>
      <w:r w:rsidR="00995214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 xml:space="preserve">2008 – </w:t>
      </w:r>
      <w:r w:rsidR="003C509D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>201</w:t>
      </w:r>
      <w:r w:rsidR="00B2205E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>6</w:t>
      </w:r>
      <w:bookmarkEnd w:id="3"/>
      <w:bookmarkEnd w:id="4"/>
      <w:r w:rsidR="00995214">
        <w:rPr>
          <w:rFonts w:ascii="Calibri" w:hAnsi="Calibri" w:cs="Calibri"/>
          <w:bCs w:val="0"/>
          <w:caps w:val="0"/>
          <w:w w:val="100"/>
          <w:kern w:val="0"/>
          <w:sz w:val="28"/>
          <w:lang w:val="es-ES_tradnl" w:eastAsia="en-US"/>
        </w:rPr>
        <w:t xml:space="preserve"> </w:t>
      </w:r>
    </w:p>
    <w:p w14:paraId="3CC455A5" w14:textId="77777777" w:rsidR="00AE4402" w:rsidRPr="00342ED9" w:rsidRDefault="00AE4402" w:rsidP="00B773EB">
      <w:pPr>
        <w:jc w:val="both"/>
        <w:rPr>
          <w:rFonts w:ascii="Calibri" w:hAnsi="Calibri" w:cs="Calibri"/>
          <w:szCs w:val="24"/>
          <w:lang w:val="es-ES_tradnl" w:eastAsia="es-AR"/>
        </w:rPr>
      </w:pPr>
    </w:p>
    <w:p w14:paraId="3CC455A6" w14:textId="2C376F49" w:rsidR="00177E2F" w:rsidRDefault="00995214" w:rsidP="00AE4402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El cálculo del indicador en cuestión fue realizado a </w:t>
      </w:r>
      <w:r w:rsidR="00177E2F">
        <w:rPr>
          <w:rFonts w:ascii="Calibri" w:hAnsi="Calibri" w:cs="Calibri"/>
          <w:szCs w:val="22"/>
        </w:rPr>
        <w:t>partir de</w:t>
      </w:r>
      <w:r>
        <w:rPr>
          <w:rFonts w:ascii="Calibri" w:hAnsi="Calibri" w:cs="Calibri"/>
          <w:szCs w:val="22"/>
        </w:rPr>
        <w:t xml:space="preserve"> </w:t>
      </w:r>
      <w:r w:rsidR="00177E2F">
        <w:rPr>
          <w:rFonts w:ascii="Calibri" w:hAnsi="Calibri" w:cs="Calibri"/>
          <w:szCs w:val="22"/>
        </w:rPr>
        <w:t>l</w:t>
      </w:r>
      <w:r>
        <w:rPr>
          <w:rFonts w:ascii="Calibri" w:hAnsi="Calibri" w:cs="Calibri"/>
          <w:szCs w:val="22"/>
        </w:rPr>
        <w:t>os</w:t>
      </w:r>
      <w:r w:rsidR="00177E2F">
        <w:rPr>
          <w:rFonts w:ascii="Calibri" w:hAnsi="Calibri" w:cs="Calibri"/>
          <w:szCs w:val="22"/>
        </w:rPr>
        <w:t xml:space="preserve"> EFA de </w:t>
      </w:r>
      <w:r>
        <w:rPr>
          <w:rFonts w:ascii="Calibri" w:hAnsi="Calibri" w:cs="Calibri"/>
          <w:szCs w:val="22"/>
        </w:rPr>
        <w:t xml:space="preserve">los ejercicios 2008 a </w:t>
      </w:r>
      <w:r w:rsidR="00177E2F">
        <w:rPr>
          <w:rFonts w:ascii="Calibri" w:hAnsi="Calibri" w:cs="Calibri"/>
          <w:szCs w:val="22"/>
        </w:rPr>
        <w:t>201</w:t>
      </w:r>
      <w:r w:rsidR="00B2205E">
        <w:rPr>
          <w:rFonts w:ascii="Calibri" w:hAnsi="Calibri" w:cs="Calibri"/>
          <w:szCs w:val="22"/>
        </w:rPr>
        <w:t>6</w:t>
      </w:r>
      <w:r w:rsidR="00177E2F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presentados por ENATREL. Recuérdese que hasta el año 2011 los Auditores Externos formulaban reservas o no emitían opinión sobre los EE.CC. por carencias o baja calidad de la información contable disponible en la empresa.</w:t>
      </w:r>
    </w:p>
    <w:p w14:paraId="3CC455A7" w14:textId="77777777" w:rsidR="00177E2F" w:rsidRDefault="00177E2F" w:rsidP="00AE4402">
      <w:pPr>
        <w:jc w:val="both"/>
        <w:rPr>
          <w:rFonts w:ascii="Calibri" w:hAnsi="Calibri" w:cs="Calibri"/>
          <w:szCs w:val="22"/>
        </w:rPr>
      </w:pPr>
    </w:p>
    <w:p w14:paraId="3CC455A8" w14:textId="110B9D5F" w:rsidR="005B2A1E" w:rsidRDefault="00177E2F" w:rsidP="00AE4402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En el cuadro de la página siguiente se muestra la evolución desde el año 2008 al fin del periodo considerado. </w:t>
      </w:r>
      <w:r w:rsidR="005B2A1E">
        <w:rPr>
          <w:rFonts w:ascii="Calibri" w:hAnsi="Calibri" w:cs="Calibri"/>
          <w:szCs w:val="22"/>
        </w:rPr>
        <w:t>Se observa una recuperación del indicador en 2014</w:t>
      </w:r>
      <w:r w:rsidR="00454D1A">
        <w:rPr>
          <w:rFonts w:ascii="Calibri" w:hAnsi="Calibri" w:cs="Calibri"/>
          <w:szCs w:val="22"/>
        </w:rPr>
        <w:t xml:space="preserve">, que se mantiene en 2015 y en 2016. Esta mejora se ve sostenida por un incremento en los ingresos, </w:t>
      </w:r>
      <w:r w:rsidR="005B2A1E">
        <w:rPr>
          <w:rFonts w:ascii="Calibri" w:hAnsi="Calibri" w:cs="Calibri"/>
          <w:szCs w:val="22"/>
        </w:rPr>
        <w:t>particularmente los de transmisión de energía eléctrica</w:t>
      </w:r>
      <w:r w:rsidR="00454D1A">
        <w:rPr>
          <w:rFonts w:ascii="Calibri" w:hAnsi="Calibri" w:cs="Calibri"/>
          <w:szCs w:val="22"/>
        </w:rPr>
        <w:t>.</w:t>
      </w:r>
    </w:p>
    <w:p w14:paraId="3CC455A9" w14:textId="77777777" w:rsidR="005B2A1E" w:rsidRDefault="005B2A1E" w:rsidP="00AE4402">
      <w:pPr>
        <w:jc w:val="both"/>
        <w:rPr>
          <w:rFonts w:ascii="Calibri" w:hAnsi="Calibri" w:cs="Calibri"/>
          <w:szCs w:val="22"/>
        </w:rPr>
      </w:pPr>
    </w:p>
    <w:p w14:paraId="3CC455AA" w14:textId="77777777" w:rsidR="00DC52A9" w:rsidRDefault="005B2A1E" w:rsidP="007E13A6">
      <w:pPr>
        <w:jc w:val="both"/>
        <w:rPr>
          <w:rFonts w:ascii="Calibri" w:hAnsi="Calibri" w:cs="Calibri"/>
          <w:szCs w:val="22"/>
        </w:rPr>
      </w:pPr>
      <w:r w:rsidRPr="005B2A1E">
        <w:rPr>
          <w:rFonts w:ascii="Calibri" w:hAnsi="Calibri" w:cs="Calibri"/>
          <w:szCs w:val="22"/>
        </w:rPr>
        <w:t xml:space="preserve">Desde 2011 a esta parte </w:t>
      </w:r>
      <w:r w:rsidR="002C5AD4" w:rsidRPr="005B2A1E">
        <w:rPr>
          <w:rFonts w:ascii="Calibri" w:hAnsi="Calibri" w:cs="Calibri"/>
          <w:szCs w:val="22"/>
        </w:rPr>
        <w:t xml:space="preserve">ENATREL </w:t>
      </w:r>
      <w:r w:rsidRPr="005B2A1E">
        <w:rPr>
          <w:rFonts w:ascii="Calibri" w:hAnsi="Calibri" w:cs="Calibri"/>
          <w:szCs w:val="22"/>
        </w:rPr>
        <w:t xml:space="preserve">ha cumplido </w:t>
      </w:r>
      <w:r w:rsidR="002C5AD4" w:rsidRPr="005B2A1E">
        <w:rPr>
          <w:rFonts w:ascii="Calibri" w:hAnsi="Calibri" w:cs="Calibri"/>
          <w:szCs w:val="22"/>
        </w:rPr>
        <w:t>satisfactoriamente los indicadores comprometidos.</w:t>
      </w:r>
    </w:p>
    <w:p w14:paraId="3CC455AB" w14:textId="77777777" w:rsidR="005B2A1E" w:rsidRDefault="005B2A1E" w:rsidP="007E13A6">
      <w:pPr>
        <w:jc w:val="both"/>
        <w:rPr>
          <w:rFonts w:ascii="Calibri" w:hAnsi="Calibri" w:cs="Calibri"/>
          <w:szCs w:val="22"/>
        </w:rPr>
      </w:pPr>
    </w:p>
    <w:p w14:paraId="3CC455AC" w14:textId="190EAC96" w:rsidR="005B2A1E" w:rsidRDefault="00995214" w:rsidP="005B2A1E">
      <w:pPr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val="es-AR" w:eastAsia="es-AR"/>
        </w:rPr>
        <w:t xml:space="preserve">. </w:t>
      </w:r>
      <w:r w:rsidR="00B2205E" w:rsidRPr="00B2205E">
        <w:rPr>
          <w:noProof/>
          <w:lang w:val="en-US" w:eastAsia="en-US"/>
        </w:rPr>
        <w:drawing>
          <wp:inline distT="0" distB="0" distL="0" distR="0" wp14:anchorId="62FFC265" wp14:editId="08D1769C">
            <wp:extent cx="4580953" cy="279047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0953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455AD" w14:textId="77777777" w:rsidR="00AE4402" w:rsidRDefault="00AE4402" w:rsidP="007E13A6">
      <w:pPr>
        <w:jc w:val="both"/>
        <w:rPr>
          <w:rFonts w:ascii="Calibri" w:hAnsi="Calibri" w:cs="Calibri"/>
          <w:szCs w:val="22"/>
        </w:rPr>
      </w:pPr>
    </w:p>
    <w:p w14:paraId="3CC455AE" w14:textId="77777777" w:rsidR="00AE4402" w:rsidRDefault="00AE4402">
      <w:pPr>
        <w:rPr>
          <w:rFonts w:ascii="Calibri" w:hAnsi="Calibri" w:cs="Calibri"/>
          <w:szCs w:val="22"/>
        </w:rPr>
        <w:sectPr w:rsidR="00AE4402" w:rsidSect="00F83FE5">
          <w:footerReference w:type="default" r:id="rId11"/>
          <w:pgSz w:w="12242" w:h="15842" w:code="119"/>
          <w:pgMar w:top="1418" w:right="1134" w:bottom="1418" w:left="1701" w:header="709" w:footer="709" w:gutter="0"/>
          <w:pgNumType w:start="1"/>
          <w:cols w:space="708"/>
          <w:docGrid w:linePitch="360"/>
        </w:sectPr>
      </w:pPr>
    </w:p>
    <w:p w14:paraId="3CC455AF" w14:textId="77777777" w:rsidR="00AE4402" w:rsidRDefault="00AE4402">
      <w:pPr>
        <w:rPr>
          <w:rFonts w:ascii="Calibri" w:hAnsi="Calibri" w:cs="Calibri"/>
          <w:szCs w:val="22"/>
        </w:rPr>
      </w:pPr>
    </w:p>
    <w:p w14:paraId="3CC455B0" w14:textId="2835DC1B" w:rsidR="00AE4402" w:rsidRDefault="00AE4402" w:rsidP="00AE4402">
      <w:pPr>
        <w:jc w:val="center"/>
        <w:rPr>
          <w:rFonts w:ascii="Calibri" w:hAnsi="Calibri" w:cs="Calibri"/>
          <w:b/>
          <w:sz w:val="28"/>
          <w:szCs w:val="22"/>
        </w:rPr>
      </w:pPr>
      <w:r w:rsidRPr="00EC2F71">
        <w:rPr>
          <w:rFonts w:ascii="Calibri" w:hAnsi="Calibri" w:cs="Calibri"/>
          <w:b/>
          <w:sz w:val="28"/>
          <w:szCs w:val="22"/>
        </w:rPr>
        <w:t>INDICADOR</w:t>
      </w:r>
      <w:r w:rsidR="00EC0449">
        <w:rPr>
          <w:rFonts w:ascii="Calibri" w:hAnsi="Calibri" w:cs="Calibri"/>
          <w:b/>
          <w:sz w:val="28"/>
          <w:szCs w:val="22"/>
        </w:rPr>
        <w:t xml:space="preserve"> MARGEN EBITDA/INGRESOS TOTALES</w:t>
      </w:r>
      <w:r w:rsidRPr="00EC2F71">
        <w:rPr>
          <w:rFonts w:ascii="Calibri" w:hAnsi="Calibri" w:cs="Calibri"/>
          <w:b/>
          <w:sz w:val="28"/>
          <w:szCs w:val="22"/>
        </w:rPr>
        <w:t xml:space="preserve"> DE ENATREL 2008 </w:t>
      </w:r>
      <w:r w:rsidR="000C76A2">
        <w:rPr>
          <w:rFonts w:ascii="Calibri" w:hAnsi="Calibri" w:cs="Calibri"/>
          <w:b/>
          <w:sz w:val="28"/>
          <w:szCs w:val="22"/>
        </w:rPr>
        <w:t>–</w:t>
      </w:r>
      <w:r w:rsidRPr="00EC2F71">
        <w:rPr>
          <w:rFonts w:ascii="Calibri" w:hAnsi="Calibri" w:cs="Calibri"/>
          <w:b/>
          <w:sz w:val="28"/>
          <w:szCs w:val="22"/>
        </w:rPr>
        <w:t xml:space="preserve"> 201</w:t>
      </w:r>
      <w:r w:rsidR="00297712">
        <w:rPr>
          <w:rFonts w:ascii="Calibri" w:hAnsi="Calibri" w:cs="Calibri"/>
          <w:b/>
          <w:sz w:val="28"/>
          <w:szCs w:val="22"/>
        </w:rPr>
        <w:t>6</w:t>
      </w:r>
    </w:p>
    <w:p w14:paraId="3CC455B1" w14:textId="77777777" w:rsidR="000C76A2" w:rsidRDefault="000C76A2" w:rsidP="00AE4402">
      <w:pPr>
        <w:jc w:val="center"/>
        <w:rPr>
          <w:rFonts w:ascii="Calibri" w:hAnsi="Calibri" w:cs="Calibri"/>
          <w:b/>
          <w:sz w:val="28"/>
          <w:szCs w:val="22"/>
        </w:rPr>
      </w:pPr>
    </w:p>
    <w:tbl>
      <w:tblPr>
        <w:tblW w:w="130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FF75C3" w:rsidRPr="00944B5E" w14:paraId="3CC455BA" w14:textId="2E4634F9" w:rsidTr="00FF75C3">
        <w:trPr>
          <w:trHeight w:val="315"/>
          <w:jc w:val="center"/>
        </w:trPr>
        <w:tc>
          <w:tcPr>
            <w:tcW w:w="33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16365C"/>
            <w:noWrap/>
            <w:vAlign w:val="center"/>
            <w:hideMark/>
          </w:tcPr>
          <w:p w14:paraId="3CC455B2" w14:textId="5AC0AB7A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 xml:space="preserve">Valores en </w:t>
            </w:r>
            <w:r w:rsidR="00297712"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 xml:space="preserve">Miles de </w:t>
            </w:r>
            <w:r w:rsidRPr="00944B5E"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Córdobas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3" w14:textId="54A3220E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2008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4" w14:textId="115E5F23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2009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5" w14:textId="6C7480BA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2010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6" w14:textId="4C7B568E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2011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7" w14:textId="32B47082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2012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16365C"/>
            <w:noWrap/>
            <w:vAlign w:val="center"/>
          </w:tcPr>
          <w:p w14:paraId="3CC455B8" w14:textId="4F4D0CC8" w:rsidR="00454D1A" w:rsidRPr="00944B5E" w:rsidRDefault="00454D1A" w:rsidP="00944B5E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2013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 w:themeColor="background1"/>
            </w:tcBorders>
            <w:shd w:val="clear" w:color="000000" w:fill="16365C"/>
            <w:noWrap/>
            <w:vAlign w:val="center"/>
          </w:tcPr>
          <w:p w14:paraId="3CC455B9" w14:textId="59F04187" w:rsidR="00454D1A" w:rsidRPr="00944B5E" w:rsidRDefault="00454D1A" w:rsidP="00454D1A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2014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000000" w:fill="16365C"/>
            <w:vAlign w:val="center"/>
          </w:tcPr>
          <w:p w14:paraId="34A54C49" w14:textId="710EAEF5" w:rsidR="00454D1A" w:rsidRPr="00944B5E" w:rsidRDefault="00454D1A" w:rsidP="00454D1A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  <w:shd w:val="clear" w:color="000000" w:fill="16365C"/>
            <w:vAlign w:val="center"/>
          </w:tcPr>
          <w:p w14:paraId="566AF2F2" w14:textId="5B5AE1D1" w:rsidR="00454D1A" w:rsidRPr="00944B5E" w:rsidRDefault="00454D1A" w:rsidP="00454D1A">
            <w:pPr>
              <w:jc w:val="center"/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F2F2F2"/>
                <w:sz w:val="20"/>
                <w:lang w:val="es-AR" w:eastAsia="es-AR"/>
              </w:rPr>
              <w:t>2016</w:t>
            </w:r>
          </w:p>
        </w:tc>
      </w:tr>
      <w:tr w:rsidR="00FF75C3" w:rsidRPr="00944B5E" w14:paraId="3CC455C3" w14:textId="5FF71A7C" w:rsidTr="00FF75C3">
        <w:trPr>
          <w:trHeight w:val="300"/>
          <w:jc w:val="center"/>
        </w:trPr>
        <w:tc>
          <w:tcPr>
            <w:tcW w:w="33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C455BB" w14:textId="77777777" w:rsidR="00454D1A" w:rsidRPr="00944B5E" w:rsidRDefault="00454D1A" w:rsidP="00944B5E">
            <w:pPr>
              <w:ind w:firstLineChars="100" w:firstLine="200"/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Transmisión de energía - peaje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BC" w14:textId="698EFDC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256.498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BD" w14:textId="0037186C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286.660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BE" w14:textId="7C68BE17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367.654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BF" w14:textId="26DB287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452.890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0" w14:textId="4EB1F61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521.370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1" w14:textId="39402972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605.057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3CC455C2" w14:textId="4E7D3A24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779.886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14:paraId="0CA2B47A" w14:textId="7E576DF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889.564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</w:tcPr>
          <w:p w14:paraId="25BFE875" w14:textId="1EA8A76B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1.019.612</w:t>
            </w:r>
          </w:p>
        </w:tc>
      </w:tr>
      <w:tr w:rsidR="00FF75C3" w:rsidRPr="00944B5E" w14:paraId="3CC455CC" w14:textId="4E458913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C455C4" w14:textId="77777777" w:rsidR="00454D1A" w:rsidRPr="00944B5E" w:rsidRDefault="00454D1A" w:rsidP="00944B5E">
            <w:pPr>
              <w:ind w:firstLineChars="100" w:firstLine="200"/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Servicio de fibra óptica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5" w14:textId="6B1C657B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30.110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6" w14:textId="060D0FCA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45.241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7" w14:textId="72D0675B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38.106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8" w14:textId="3F12BB2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41.222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9" w14:textId="1E1A5E6A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67.974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A" w14:textId="731F326D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65.399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3CC455CB" w14:textId="06BD458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61.692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14:paraId="67DB898D" w14:textId="6890665F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55.520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</w:tcPr>
          <w:p w14:paraId="5CA87D0F" w14:textId="4D1086BF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56.703</w:t>
            </w:r>
          </w:p>
        </w:tc>
      </w:tr>
      <w:tr w:rsidR="00FF75C3" w:rsidRPr="00944B5E" w14:paraId="3CC455D5" w14:textId="46D29C83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C455CD" w14:textId="77777777" w:rsidR="00454D1A" w:rsidRPr="00944B5E" w:rsidRDefault="00454D1A" w:rsidP="00944B5E">
            <w:pPr>
              <w:ind w:firstLineChars="100" w:firstLine="200"/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Servicios no eléctricos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E" w14:textId="52B2AED5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55.784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CF" w14:textId="4C263032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20.603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0" w14:textId="40295457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11.833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1" w14:textId="59D99BA8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41.193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2" w14:textId="74D021D2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45.787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3" w14:textId="0F911A8C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48.558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3CC455D4" w14:textId="33DF253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51.853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14:paraId="5C434869" w14:textId="1E4793BC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95.025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</w:tcPr>
          <w:p w14:paraId="18CB354B" w14:textId="55FC1E6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167.555</w:t>
            </w:r>
          </w:p>
        </w:tc>
      </w:tr>
      <w:tr w:rsidR="00FF75C3" w:rsidRPr="00944B5E" w14:paraId="3CC455DE" w14:textId="46C840B5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C455D6" w14:textId="77777777" w:rsidR="00454D1A" w:rsidRPr="00944B5E" w:rsidRDefault="00454D1A" w:rsidP="00944B5E">
            <w:pPr>
              <w:ind w:firstLineChars="100" w:firstLine="200"/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Reparación de transformadores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7" w14:textId="39FA422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17.280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8" w14:textId="39488AC4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36.349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9" w14:textId="3CA2FBC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41.329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A" w14:textId="2B6AEBD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11.828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B" w14:textId="11944655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17.232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DC" w14:textId="3AB4C7D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15.218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3CC455DD" w14:textId="4031775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26.207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14:paraId="070D4577" w14:textId="28C2369A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42.610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</w:tcPr>
          <w:p w14:paraId="0B673E04" w14:textId="7414A57D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39.085</w:t>
            </w:r>
          </w:p>
        </w:tc>
      </w:tr>
      <w:tr w:rsidR="00FF75C3" w:rsidRPr="00944B5E" w14:paraId="3CC455E7" w14:textId="12C2E643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C455DF" w14:textId="77777777" w:rsidR="00454D1A" w:rsidRPr="00944B5E" w:rsidRDefault="00454D1A" w:rsidP="00944B5E">
            <w:pPr>
              <w:ind w:firstLineChars="100" w:firstLine="200"/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Otras facturaciones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0" w14:textId="2696AA40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1" w14:textId="24CDAAE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17.712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2" w14:textId="12A26320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50.164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3" w14:textId="6D5AC3E8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35.218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4" w14:textId="6B0E555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119.301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C455E5" w14:textId="66E91D9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71.495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</w:tcPr>
          <w:p w14:paraId="3CC455E6" w14:textId="422ADCC8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31.704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14:paraId="4DD1462B" w14:textId="0F7FD03C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294.185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</w:tcPr>
          <w:p w14:paraId="5A0864C4" w14:textId="65C96DD4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711.404</w:t>
            </w:r>
          </w:p>
        </w:tc>
      </w:tr>
      <w:tr w:rsidR="00FF75C3" w:rsidRPr="00944B5E" w14:paraId="3CC455F0" w14:textId="0F0E9789" w:rsidTr="00FF75C3">
        <w:trPr>
          <w:trHeight w:val="300"/>
          <w:jc w:val="center"/>
        </w:trPr>
        <w:tc>
          <w:tcPr>
            <w:tcW w:w="3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14:paraId="3CC455E8" w14:textId="77777777" w:rsidR="00454D1A" w:rsidRPr="00944B5E" w:rsidRDefault="00454D1A" w:rsidP="00944B5E">
            <w:pPr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Ingresos Operativos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9" w14:textId="1156519E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359.672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A" w14:textId="22D060B4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406.564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B" w14:textId="2D85F9AD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509.087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C" w14:textId="274AA4C0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582.351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D" w14:textId="743DDF8C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771.663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3CC455EE" w14:textId="52681A03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805.726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center"/>
          </w:tcPr>
          <w:p w14:paraId="3CC455EF" w14:textId="5C192F31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951.342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14:paraId="20F3448B" w14:textId="6E0E21A3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1.376.904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vAlign w:val="center"/>
          </w:tcPr>
          <w:p w14:paraId="3DD81E90" w14:textId="7B2D6A11" w:rsidR="00454D1A" w:rsidRPr="00454D1A" w:rsidRDefault="00454D1A" w:rsidP="00944B5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1.994.358</w:t>
            </w:r>
          </w:p>
        </w:tc>
      </w:tr>
      <w:tr w:rsidR="00FF75C3" w:rsidRPr="00944B5E" w14:paraId="3CC455F9" w14:textId="27195235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14:paraId="3CC455F1" w14:textId="18C617A3" w:rsidR="00454D1A" w:rsidRPr="00944B5E" w:rsidRDefault="00FF75C3" w:rsidP="00944B5E">
            <w:pP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Costos de Producció</w:t>
            </w:r>
            <w:r w:rsidR="00454D1A"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n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2" w14:textId="0EAABCA5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274.209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3" w14:textId="5DEA8AF1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303.398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4" w14:textId="1EF91C13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427.266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5" w14:textId="618F279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407.054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6" w14:textId="179A916D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593.033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7" w14:textId="17AB7077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635.774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14:paraId="3CC455F8" w14:textId="37D6859A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584.410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14:paraId="27397321" w14:textId="405B874D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939.346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</w:tcPr>
          <w:p w14:paraId="11737135" w14:textId="666FC5A7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1.388.901</w:t>
            </w:r>
          </w:p>
        </w:tc>
      </w:tr>
      <w:tr w:rsidR="00FF75C3" w:rsidRPr="00944B5E" w14:paraId="3CC45602" w14:textId="14CAA957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14:paraId="3CC455FA" w14:textId="59B12B53" w:rsidR="00454D1A" w:rsidRPr="00944B5E" w:rsidRDefault="00454D1A" w:rsidP="00944B5E">
            <w:pP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- Depreciación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B" w14:textId="0868CAF5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87.170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C" w14:textId="7F2EBCBD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114.798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D" w14:textId="3DA3618B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130.216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E" w14:textId="5A9DA1F0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125.434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5FF" w14:textId="5FC39076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167.631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0" w14:textId="04532F7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130.229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14:paraId="3CC45601" w14:textId="04ECF9B8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130.043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14:paraId="12699E82" w14:textId="0DB23711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214.659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</w:tcPr>
          <w:p w14:paraId="3DCF3317" w14:textId="0ED9F29F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203.243</w:t>
            </w:r>
          </w:p>
        </w:tc>
      </w:tr>
      <w:tr w:rsidR="00FF75C3" w:rsidRPr="00944B5E" w14:paraId="3CC4560B" w14:textId="50E7D3F1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14:paraId="3CC45603" w14:textId="0B2F78C1" w:rsidR="00454D1A" w:rsidRPr="00944B5E" w:rsidRDefault="00454D1A" w:rsidP="00944B5E">
            <w:pP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-</w:t>
            </w:r>
            <w:r w:rsidR="00FF75C3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 xml:space="preserve"> </w:t>
            </w: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 xml:space="preserve">Estimación por deterioro de </w:t>
            </w:r>
            <w: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p</w:t>
            </w: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>royectos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4" w14:textId="0164CBE4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5" w14:textId="64412B9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6" w14:textId="319F8737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7" w14:textId="05884DDE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8" w14:textId="38417802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09" w14:textId="67F4BBBB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14:paraId="3CC4560A" w14:textId="5E69FB8C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14:paraId="0F2DF8D2" w14:textId="207A3B2F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</w:tcPr>
          <w:p w14:paraId="68BAB58A" w14:textId="253F66E9" w:rsidR="00454D1A" w:rsidRPr="00454D1A" w:rsidRDefault="00454D1A" w:rsidP="00944B5E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0</w:t>
            </w:r>
          </w:p>
        </w:tc>
      </w:tr>
      <w:tr w:rsidR="00FF75C3" w:rsidRPr="00944B5E" w14:paraId="3CC45614" w14:textId="5DD36C09" w:rsidTr="00FF75C3">
        <w:trPr>
          <w:trHeight w:val="300"/>
          <w:jc w:val="center"/>
        </w:trPr>
        <w:tc>
          <w:tcPr>
            <w:tcW w:w="3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14:paraId="3CC4560C" w14:textId="77777777" w:rsidR="00454D1A" w:rsidRPr="00944B5E" w:rsidRDefault="00454D1A" w:rsidP="00944B5E">
            <w:pPr>
              <w:rPr>
                <w:rFonts w:ascii="Calibri" w:hAnsi="Calibri"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color w:val="000000"/>
                <w:sz w:val="20"/>
                <w:lang w:val="es-AR" w:eastAsia="es-AR"/>
              </w:rPr>
              <w:t>Costos de Producción Netos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0D" w14:textId="356DE159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187.039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0E" w14:textId="44876BC8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188.600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0F" w14:textId="73069CFA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297.050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10" w14:textId="0E66BA92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281.620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11" w14:textId="03B3D25D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425.402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12" w14:textId="3FA31B59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505.545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</w:tcPr>
          <w:p w14:paraId="3CC45613" w14:textId="5F28DBF9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454.367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6EBE65BB" w14:textId="3513E17D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724.686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12E48D9C" w14:textId="5C9487DF" w:rsidR="00454D1A" w:rsidRPr="00454D1A" w:rsidRDefault="00454D1A" w:rsidP="00944B5E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1.185.659</w:t>
            </w:r>
          </w:p>
        </w:tc>
      </w:tr>
      <w:tr w:rsidR="00FF75C3" w:rsidRPr="00944B5E" w14:paraId="3CC4561D" w14:textId="65194235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14:paraId="3CC45615" w14:textId="77777777" w:rsidR="00454D1A" w:rsidRPr="00944B5E" w:rsidRDefault="00454D1A" w:rsidP="00185B4A">
            <w:pP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 xml:space="preserve">Gastos de Administración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6" w14:textId="6C9C1600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85.388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7" w14:textId="46BEC37C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93.030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8" w14:textId="0149A902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110.445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9" w14:textId="582BF047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207.746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A" w14:textId="2D0B668B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290.232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B" w14:textId="54F5A8BF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258.957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14:paraId="3CC4561C" w14:textId="0B729AD5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290.158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14:paraId="6CCF23C6" w14:textId="17F9F971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259.795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</w:tcPr>
          <w:p w14:paraId="150DCF5C" w14:textId="02DF1E26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312.318</w:t>
            </w:r>
          </w:p>
        </w:tc>
      </w:tr>
      <w:tr w:rsidR="00FF75C3" w:rsidRPr="00944B5E" w14:paraId="3CC45626" w14:textId="4DD8C9AC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14:paraId="3CC4561E" w14:textId="77777777" w:rsidR="00454D1A" w:rsidRPr="00944B5E" w:rsidRDefault="00454D1A" w:rsidP="00185B4A">
            <w:pPr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i/>
                <w:iCs/>
                <w:color w:val="000000"/>
                <w:sz w:val="20"/>
                <w:lang w:val="es-AR" w:eastAsia="es-AR"/>
              </w:rPr>
              <w:t xml:space="preserve">  - Depreciación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1F" w14:textId="0852583F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4.749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20" w14:textId="39A3B05C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6.285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21" w14:textId="515FEF0A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9.273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22" w14:textId="1931510E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13.272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23" w14:textId="424A2FBC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16.758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CC45624" w14:textId="6FC11D0D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30.728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14:paraId="3CC45625" w14:textId="198ABC54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35.166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</w:tcPr>
          <w:p w14:paraId="43EDAB34" w14:textId="7783EE4E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35.378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</w:tcPr>
          <w:p w14:paraId="10BDAFBE" w14:textId="6E11FC08" w:rsidR="00454D1A" w:rsidRPr="00454D1A" w:rsidRDefault="00454D1A" w:rsidP="00185B4A">
            <w:pPr>
              <w:jc w:val="right"/>
              <w:rPr>
                <w:rFonts w:asciiTheme="minorHAnsi" w:hAnsiTheme="minorHAnsi"/>
                <w:i/>
                <w:i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</w:rPr>
              <w:t>40.886</w:t>
            </w:r>
          </w:p>
        </w:tc>
      </w:tr>
      <w:tr w:rsidR="00FF75C3" w:rsidRPr="00944B5E" w14:paraId="3CC4562F" w14:textId="580BC0D9" w:rsidTr="00FF75C3">
        <w:trPr>
          <w:trHeight w:val="300"/>
          <w:jc w:val="center"/>
        </w:trPr>
        <w:tc>
          <w:tcPr>
            <w:tcW w:w="3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14:paraId="3CC45627" w14:textId="77777777" w:rsidR="00454D1A" w:rsidRPr="00944B5E" w:rsidRDefault="00454D1A" w:rsidP="00185B4A">
            <w:pPr>
              <w:rPr>
                <w:rFonts w:ascii="Calibri" w:hAnsi="Calibri"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color w:val="000000"/>
                <w:sz w:val="20"/>
                <w:lang w:val="es-AR" w:eastAsia="es-AR"/>
              </w:rPr>
              <w:t>Gastos de Administración Netos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8" w14:textId="3E33722B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80.639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9" w14:textId="2DABE339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86.745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A" w14:textId="3AC1E445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101.172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B" w14:textId="464C357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194.474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C" w14:textId="008DB21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273.474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2D" w14:textId="2E137CFC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228.228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</w:tcPr>
          <w:p w14:paraId="3CC4562E" w14:textId="13D02AB3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254.992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655EBD25" w14:textId="6BFD9593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224.417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55F220D8" w14:textId="51BB656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271.431</w:t>
            </w:r>
          </w:p>
        </w:tc>
      </w:tr>
      <w:tr w:rsidR="00FF75C3" w:rsidRPr="00944B5E" w14:paraId="3CC45638" w14:textId="44E2DA68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CD5B4"/>
            <w:noWrap/>
            <w:vAlign w:val="center"/>
            <w:hideMark/>
          </w:tcPr>
          <w:p w14:paraId="3CC45630" w14:textId="77777777" w:rsidR="00454D1A" w:rsidRPr="00944B5E" w:rsidRDefault="00454D1A" w:rsidP="00185B4A">
            <w:pPr>
              <w:rPr>
                <w:rFonts w:ascii="Calibri" w:hAnsi="Calibri"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color w:val="000000"/>
                <w:sz w:val="20"/>
                <w:lang w:val="es-AR" w:eastAsia="es-AR"/>
              </w:rPr>
              <w:t>Costo de Talleres de Transformadores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1" w14:textId="0984750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11.405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2" w14:textId="0AE9CC1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14.486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3" w14:textId="3916BEA2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9.785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4" w14:textId="5AC157BF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13.169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5" w14:textId="0A21BB5D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17.346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</w:tcPr>
          <w:p w14:paraId="3CC45636" w14:textId="4B948293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20.829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</w:tcPr>
          <w:p w14:paraId="3CC45637" w14:textId="20EC4678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26.693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3A7B71A0" w14:textId="09232D67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30.959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4DE19CC0" w14:textId="56C6EED5" w:rsidR="00454D1A" w:rsidRPr="00454D1A" w:rsidRDefault="00454D1A" w:rsidP="00185B4A">
            <w:pPr>
              <w:jc w:val="right"/>
              <w:rPr>
                <w:rFonts w:asciiTheme="minorHAnsi" w:hAnsiTheme="minorHAnsi"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0"/>
              </w:rPr>
              <w:t>47.336</w:t>
            </w:r>
          </w:p>
        </w:tc>
      </w:tr>
      <w:tr w:rsidR="00FF75C3" w:rsidRPr="00944B5E" w14:paraId="3CC45641" w14:textId="63474AD7" w:rsidTr="00FF75C3">
        <w:trPr>
          <w:trHeight w:val="315"/>
          <w:jc w:val="center"/>
        </w:trPr>
        <w:tc>
          <w:tcPr>
            <w:tcW w:w="3354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000000" w:fill="FABF8F"/>
            <w:noWrap/>
            <w:vAlign w:val="center"/>
            <w:hideMark/>
          </w:tcPr>
          <w:p w14:paraId="3CC45639" w14:textId="77777777" w:rsidR="00454D1A" w:rsidRPr="00944B5E" w:rsidRDefault="00454D1A" w:rsidP="00185B4A">
            <w:pPr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Costos Operativos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A" w14:textId="31C861A8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279.082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B" w14:textId="7D3348F6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289.831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C" w14:textId="45E9733B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408.007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D" w14:textId="37DAEB4C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489.262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E" w14:textId="5ABDA090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716.222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noWrap/>
            <w:vAlign w:val="center"/>
          </w:tcPr>
          <w:p w14:paraId="3CC4563F" w14:textId="3052E6B2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754.603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14:paraId="3CC45640" w14:textId="136FDF9E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736.052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4CA1A55E" w14:textId="1BFE38F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980.062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000000" w:fill="FABF8F"/>
            <w:vAlign w:val="center"/>
          </w:tcPr>
          <w:p w14:paraId="410EF2D2" w14:textId="2F9062E2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1.504.426</w:t>
            </w:r>
          </w:p>
        </w:tc>
      </w:tr>
      <w:tr w:rsidR="00FF75C3" w:rsidRPr="00944B5E" w14:paraId="3CC4564A" w14:textId="75863E86" w:rsidTr="00FF75C3">
        <w:trPr>
          <w:trHeight w:val="315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3CC45642" w14:textId="77777777" w:rsidR="00454D1A" w:rsidRPr="00944B5E" w:rsidRDefault="00454D1A" w:rsidP="00185B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EBITDA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3" w14:textId="79CDEA6E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80.590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4" w14:textId="10726788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116.733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5" w14:textId="1A47B8E9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101.080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6" w14:textId="6CDEF39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93.089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7" w14:textId="7BAE9697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55.441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8" w14:textId="2C78EB9C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51.123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</w:tcPr>
          <w:p w14:paraId="3CC45649" w14:textId="587B402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215.290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E487192" w14:textId="4E0F3B90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396.842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vAlign w:val="center"/>
          </w:tcPr>
          <w:p w14:paraId="3A198B86" w14:textId="22165FB4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489.933</w:t>
            </w:r>
          </w:p>
        </w:tc>
      </w:tr>
      <w:tr w:rsidR="00FF75C3" w:rsidRPr="00944B5E" w14:paraId="3CC45653" w14:textId="010A5C70" w:rsidTr="00FF75C3">
        <w:trPr>
          <w:trHeight w:val="315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3CC4564B" w14:textId="77777777" w:rsidR="00454D1A" w:rsidRPr="00944B5E" w:rsidRDefault="00454D1A" w:rsidP="00185B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Ingresos Operativos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C" w14:textId="05576360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359.672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D" w14:textId="0C2E0444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406.564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E" w14:textId="5FAD5339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509.087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4F" w14:textId="2394AF15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582.351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0" w14:textId="120441F2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771.663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1" w14:textId="0B677509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805.726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</w:tcPr>
          <w:p w14:paraId="3CC45652" w14:textId="253A6EFA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951.342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B660613" w14:textId="5F0B50A0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1.376.904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14:paraId="0588F67A" w14:textId="19888463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1.994.358</w:t>
            </w:r>
          </w:p>
        </w:tc>
      </w:tr>
      <w:tr w:rsidR="00FF75C3" w:rsidRPr="00944B5E" w14:paraId="3CC4565C" w14:textId="72646C3A" w:rsidTr="00FF75C3">
        <w:trPr>
          <w:trHeight w:val="300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3CC45654" w14:textId="77777777" w:rsidR="00454D1A" w:rsidRPr="00944B5E" w:rsidRDefault="00454D1A" w:rsidP="00185B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Indicador del Ejercicio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5" w14:textId="5DFB13FF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22,4%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6" w14:textId="64DE98DF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28,7%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7" w14:textId="4B47FAE6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19,9%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8" w14:textId="48A0D1C2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16,0%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9" w14:textId="604EDCB8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7,2%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A" w14:textId="75D5A4FB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6,3%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</w:tcPr>
          <w:p w14:paraId="3CC4565B" w14:textId="19C3FE8B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22,6%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F709D23" w14:textId="61BE2503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28,8%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vAlign w:val="center"/>
          </w:tcPr>
          <w:p w14:paraId="1198E478" w14:textId="26785C23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24,6%</w:t>
            </w:r>
          </w:p>
        </w:tc>
      </w:tr>
      <w:tr w:rsidR="00FF75C3" w:rsidRPr="00944B5E" w14:paraId="3CC45665" w14:textId="31817954" w:rsidTr="00FF75C3">
        <w:trPr>
          <w:trHeight w:val="315"/>
          <w:jc w:val="center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3CC4565D" w14:textId="77777777" w:rsidR="00454D1A" w:rsidRPr="00944B5E" w:rsidRDefault="00454D1A" w:rsidP="00185B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</w:pPr>
            <w:r w:rsidRPr="00944B5E">
              <w:rPr>
                <w:rFonts w:ascii="Calibri" w:hAnsi="Calibri"/>
                <w:b/>
                <w:bCs/>
                <w:color w:val="000000"/>
                <w:sz w:val="20"/>
                <w:lang w:val="es-AR" w:eastAsia="es-AR"/>
              </w:rPr>
              <w:t>Indicador Comprometido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E" w14:textId="54523186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5F" w14:textId="4E344B8D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60" w14:textId="7C47A4C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61" w14:textId="03B2D794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-3,3%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62" w14:textId="7BD51922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-1,7%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14:paraId="3CC45663" w14:textId="55666E3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</w:tcPr>
          <w:p w14:paraId="3CC45664" w14:textId="33997FC1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1,6%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02CE03D" w14:textId="42319DD7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3,3%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14:paraId="4F186C06" w14:textId="692719BF" w:rsidR="00454D1A" w:rsidRPr="00454D1A" w:rsidRDefault="00454D1A" w:rsidP="00185B4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lang w:val="es-AR" w:eastAsia="es-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5,0%</w:t>
            </w:r>
          </w:p>
        </w:tc>
      </w:tr>
    </w:tbl>
    <w:p w14:paraId="0EA88A97" w14:textId="217E6257" w:rsidR="00A45349" w:rsidRDefault="00A45349" w:rsidP="00B2205E">
      <w:pPr>
        <w:rPr>
          <w:rFonts w:ascii="Calibri" w:hAnsi="Calibri" w:cs="Calibri"/>
          <w:b/>
          <w:szCs w:val="22"/>
        </w:rPr>
      </w:pPr>
    </w:p>
    <w:sectPr w:rsidR="00A45349" w:rsidSect="00D7424B">
      <w:pgSz w:w="15842" w:h="12242" w:orient="landscape" w:code="11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D2597" w14:textId="77777777" w:rsidR="008B2B03" w:rsidRDefault="008B2B03">
      <w:r>
        <w:separator/>
      </w:r>
    </w:p>
  </w:endnote>
  <w:endnote w:type="continuationSeparator" w:id="0">
    <w:p w14:paraId="21601975" w14:textId="77777777" w:rsidR="008B2B03" w:rsidRDefault="008B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RotisSans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MatrixBold">
    <w:altName w:val="Calibri"/>
    <w:charset w:val="00"/>
    <w:family w:val="auto"/>
    <w:pitch w:val="variable"/>
    <w:sig w:usb0="00000083" w:usb1="00000000" w:usb2="00000000" w:usb3="00000000" w:csb0="00000009" w:csb1="00000000"/>
  </w:font>
  <w:font w:name="Matrix">
    <w:altName w:val="Calibri"/>
    <w:charset w:val="00"/>
    <w:family w:val="auto"/>
    <w:pitch w:val="variable"/>
    <w:sig w:usb0="00000083" w:usb1="00000000" w:usb2="00000000" w:usb3="00000000" w:csb0="00000009" w:csb1="00000000"/>
  </w:font>
  <w:font w:name="ATRotisSansSerif-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5670" w14:textId="592C4072" w:rsidR="003B77F1" w:rsidRDefault="003B77F1">
    <w:pPr>
      <w:pStyle w:val="Footer"/>
      <w:pBdr>
        <w:top w:val="single" w:sz="4" w:space="1" w:color="auto"/>
      </w:pBdr>
      <w:jc w:val="center"/>
      <w:rPr>
        <w:i/>
        <w:sz w:val="18"/>
      </w:rPr>
    </w:pPr>
    <w:r>
      <w:rPr>
        <w:i/>
        <w:sz w:val="18"/>
      </w:rPr>
      <w:t xml:space="preserve">Página </w:t>
    </w:r>
    <w:r>
      <w:rPr>
        <w:rStyle w:val="PageNumber"/>
        <w:i/>
        <w:sz w:val="18"/>
      </w:rPr>
      <w:fldChar w:fldCharType="begin"/>
    </w:r>
    <w:r>
      <w:rPr>
        <w:rStyle w:val="PageNumber"/>
        <w:i/>
        <w:sz w:val="18"/>
      </w:rPr>
      <w:instrText xml:space="preserve"> PAGE </w:instrText>
    </w:r>
    <w:r>
      <w:rPr>
        <w:rStyle w:val="PageNumber"/>
        <w:i/>
        <w:sz w:val="18"/>
      </w:rPr>
      <w:fldChar w:fldCharType="separate"/>
    </w:r>
    <w:r w:rsidR="002B73DB">
      <w:rPr>
        <w:rStyle w:val="PageNumber"/>
        <w:i/>
        <w:noProof/>
        <w:sz w:val="18"/>
      </w:rPr>
      <w:t>ii</w:t>
    </w:r>
    <w:r>
      <w:rPr>
        <w:rStyle w:val="PageNumber"/>
        <w:i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5671" w14:textId="50D12F88" w:rsidR="003B77F1" w:rsidRDefault="003B77F1">
    <w:pPr>
      <w:pStyle w:val="Footer"/>
      <w:pBdr>
        <w:top w:val="single" w:sz="4" w:space="1" w:color="auto"/>
      </w:pBdr>
      <w:jc w:val="center"/>
      <w:rPr>
        <w:i/>
        <w:sz w:val="18"/>
      </w:rPr>
    </w:pPr>
    <w:r>
      <w:rPr>
        <w:i/>
        <w:sz w:val="18"/>
      </w:rPr>
      <w:t xml:space="preserve">Página </w:t>
    </w:r>
    <w:r>
      <w:rPr>
        <w:rStyle w:val="PageNumber"/>
        <w:i/>
        <w:sz w:val="18"/>
      </w:rPr>
      <w:fldChar w:fldCharType="begin"/>
    </w:r>
    <w:r>
      <w:rPr>
        <w:rStyle w:val="PageNumber"/>
        <w:i/>
        <w:sz w:val="18"/>
      </w:rPr>
      <w:instrText xml:space="preserve"> PAGE </w:instrText>
    </w:r>
    <w:r>
      <w:rPr>
        <w:rStyle w:val="PageNumber"/>
        <w:i/>
        <w:sz w:val="18"/>
      </w:rPr>
      <w:fldChar w:fldCharType="separate"/>
    </w:r>
    <w:r w:rsidR="002B73DB">
      <w:rPr>
        <w:rStyle w:val="PageNumber"/>
        <w:i/>
        <w:noProof/>
        <w:sz w:val="18"/>
      </w:rPr>
      <w:t>1</w:t>
    </w:r>
    <w:r>
      <w:rPr>
        <w:rStyle w:val="PageNumber"/>
        <w:i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82A3C" w14:textId="77777777" w:rsidR="008B2B03" w:rsidRDefault="008B2B03">
      <w:r>
        <w:separator/>
      </w:r>
    </w:p>
  </w:footnote>
  <w:footnote w:type="continuationSeparator" w:id="0">
    <w:p w14:paraId="1D501CF1" w14:textId="77777777" w:rsidR="008B2B03" w:rsidRDefault="008B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566F" w14:textId="70A5A8F1" w:rsidR="003B77F1" w:rsidRPr="00995214" w:rsidRDefault="00B2205E" w:rsidP="00995214">
    <w:pPr>
      <w:pStyle w:val="Header"/>
      <w:pBdr>
        <w:bottom w:val="single" w:sz="4" w:space="1" w:color="auto"/>
      </w:pBdr>
      <w:tabs>
        <w:tab w:val="right" w:pos="9180"/>
      </w:tabs>
      <w:jc w:val="left"/>
      <w:rPr>
        <w:i/>
        <w:caps w:val="0"/>
        <w:sz w:val="18"/>
      </w:rPr>
    </w:pPr>
    <w:r w:rsidRPr="00B2205E">
      <w:rPr>
        <w:rFonts w:ascii="ATRotisSansSerif" w:hAnsi="ATRotisSansSerif" w:cs="Calibri"/>
        <w:i/>
        <w:caps w:val="0"/>
        <w:sz w:val="20"/>
        <w:szCs w:val="40"/>
      </w:rPr>
      <w:t xml:space="preserve">Evaluación de Desempeño </w:t>
    </w:r>
    <w:r>
      <w:rPr>
        <w:rFonts w:ascii="ATRotisSansSerif" w:hAnsi="ATRotisSansSerif" w:cs="Calibri"/>
        <w:i/>
        <w:caps w:val="0"/>
        <w:sz w:val="20"/>
        <w:szCs w:val="40"/>
      </w:rPr>
      <w:t xml:space="preserve">de ENATREL </w:t>
    </w:r>
    <w:r w:rsidRPr="00B2205E">
      <w:rPr>
        <w:rFonts w:ascii="ATRotisSansSerif" w:hAnsi="ATRotisSansSerif" w:cs="Calibri"/>
        <w:i/>
        <w:caps w:val="0"/>
        <w:sz w:val="20"/>
        <w:szCs w:val="40"/>
      </w:rPr>
      <w:t>a través del Indicador Estrategia País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6258"/>
    <w:multiLevelType w:val="hybridMultilevel"/>
    <w:tmpl w:val="99E219C6"/>
    <w:lvl w:ilvl="0" w:tplc="5E848B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D36A0"/>
    <w:multiLevelType w:val="hybridMultilevel"/>
    <w:tmpl w:val="9D02EDAE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34CF"/>
    <w:multiLevelType w:val="hybridMultilevel"/>
    <w:tmpl w:val="635A1078"/>
    <w:lvl w:ilvl="0" w:tplc="2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5A5D46"/>
    <w:multiLevelType w:val="hybridMultilevel"/>
    <w:tmpl w:val="99E219C6"/>
    <w:lvl w:ilvl="0" w:tplc="5E848B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0F129F"/>
    <w:multiLevelType w:val="multilevel"/>
    <w:tmpl w:val="7BB084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55"/>
        </w:tabs>
        <w:ind w:left="2155" w:hanging="355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1BF70D8A"/>
    <w:multiLevelType w:val="hybridMultilevel"/>
    <w:tmpl w:val="22905B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5AEF"/>
    <w:multiLevelType w:val="hybridMultilevel"/>
    <w:tmpl w:val="99E219C6"/>
    <w:lvl w:ilvl="0" w:tplc="5E848B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6B5227"/>
    <w:multiLevelType w:val="hybridMultilevel"/>
    <w:tmpl w:val="C0FC0C4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F2C85"/>
    <w:multiLevelType w:val="hybridMultilevel"/>
    <w:tmpl w:val="3522B1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15AD6"/>
    <w:multiLevelType w:val="hybridMultilevel"/>
    <w:tmpl w:val="10D049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C38DC"/>
    <w:multiLevelType w:val="multilevel"/>
    <w:tmpl w:val="268AF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55"/>
        </w:tabs>
        <w:ind w:left="2155" w:hanging="355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40E5422B"/>
    <w:multiLevelType w:val="hybridMultilevel"/>
    <w:tmpl w:val="500EA0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01841"/>
    <w:multiLevelType w:val="hybridMultilevel"/>
    <w:tmpl w:val="58F8A3D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5685A"/>
    <w:multiLevelType w:val="hybridMultilevel"/>
    <w:tmpl w:val="99E219C6"/>
    <w:lvl w:ilvl="0" w:tplc="5E848B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1373AD"/>
    <w:multiLevelType w:val="hybridMultilevel"/>
    <w:tmpl w:val="5E2AF40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96417"/>
    <w:multiLevelType w:val="multilevel"/>
    <w:tmpl w:val="064CE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55"/>
        </w:tabs>
        <w:ind w:left="2155" w:hanging="355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 w15:restartNumberingAfterBreak="0">
    <w:nsid w:val="5F602CA5"/>
    <w:multiLevelType w:val="hybridMultilevel"/>
    <w:tmpl w:val="C7186E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848B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058496A">
      <w:start w:val="78"/>
      <w:numFmt w:val="bullet"/>
      <w:lvlText w:val="﷐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26A4336"/>
    <w:multiLevelType w:val="hybridMultilevel"/>
    <w:tmpl w:val="5D4CABB0"/>
    <w:lvl w:ilvl="0" w:tplc="2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27B4803"/>
    <w:multiLevelType w:val="hybridMultilevel"/>
    <w:tmpl w:val="C1242274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56FE5"/>
    <w:multiLevelType w:val="hybridMultilevel"/>
    <w:tmpl w:val="99E219C6"/>
    <w:lvl w:ilvl="0" w:tplc="5E848B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CA14D6"/>
    <w:multiLevelType w:val="multilevel"/>
    <w:tmpl w:val="95F8B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55"/>
        </w:tabs>
        <w:ind w:left="2155" w:hanging="355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1" w15:restartNumberingAfterBreak="0">
    <w:nsid w:val="6994155E"/>
    <w:multiLevelType w:val="multilevel"/>
    <w:tmpl w:val="95F8B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55"/>
        </w:tabs>
        <w:ind w:left="2155" w:hanging="355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 w15:restartNumberingAfterBreak="0">
    <w:nsid w:val="702E5AB2"/>
    <w:multiLevelType w:val="hybridMultilevel"/>
    <w:tmpl w:val="5C48A3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B6AED"/>
    <w:multiLevelType w:val="hybridMultilevel"/>
    <w:tmpl w:val="86F26A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D0203"/>
    <w:multiLevelType w:val="hybridMultilevel"/>
    <w:tmpl w:val="BDF264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87EB6"/>
    <w:multiLevelType w:val="hybridMultilevel"/>
    <w:tmpl w:val="BA2A66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6C1"/>
    <w:multiLevelType w:val="hybridMultilevel"/>
    <w:tmpl w:val="B308DF1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811E1"/>
    <w:multiLevelType w:val="multilevel"/>
    <w:tmpl w:val="D4229C4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6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4"/>
  </w:num>
  <w:num w:numId="13">
    <w:abstractNumId w:val="27"/>
  </w:num>
  <w:num w:numId="14">
    <w:abstractNumId w:val="20"/>
  </w:num>
  <w:num w:numId="15">
    <w:abstractNumId w:val="27"/>
  </w:num>
  <w:num w:numId="16">
    <w:abstractNumId w:val="27"/>
  </w:num>
  <w:num w:numId="17">
    <w:abstractNumId w:val="27"/>
  </w:num>
  <w:num w:numId="18">
    <w:abstractNumId w:val="7"/>
  </w:num>
  <w:num w:numId="19">
    <w:abstractNumId w:val="23"/>
  </w:num>
  <w:num w:numId="20">
    <w:abstractNumId w:val="19"/>
  </w:num>
  <w:num w:numId="21">
    <w:abstractNumId w:val="0"/>
  </w:num>
  <w:num w:numId="22">
    <w:abstractNumId w:val="9"/>
  </w:num>
  <w:num w:numId="23">
    <w:abstractNumId w:val="22"/>
  </w:num>
  <w:num w:numId="24">
    <w:abstractNumId w:val="21"/>
  </w:num>
  <w:num w:numId="25">
    <w:abstractNumId w:val="25"/>
  </w:num>
  <w:num w:numId="26">
    <w:abstractNumId w:val="5"/>
  </w:num>
  <w:num w:numId="27">
    <w:abstractNumId w:val="17"/>
  </w:num>
  <w:num w:numId="28">
    <w:abstractNumId w:val="24"/>
  </w:num>
  <w:num w:numId="29">
    <w:abstractNumId w:val="26"/>
  </w:num>
  <w:num w:numId="30">
    <w:abstractNumId w:val="27"/>
  </w:num>
  <w:num w:numId="31">
    <w:abstractNumId w:val="27"/>
  </w:num>
  <w:num w:numId="32">
    <w:abstractNumId w:val="18"/>
  </w:num>
  <w:num w:numId="33">
    <w:abstractNumId w:val="1"/>
  </w:num>
  <w:num w:numId="3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27"/>
    <w:rsid w:val="00006945"/>
    <w:rsid w:val="00006F97"/>
    <w:rsid w:val="00007433"/>
    <w:rsid w:val="00007A90"/>
    <w:rsid w:val="00007FCF"/>
    <w:rsid w:val="00011922"/>
    <w:rsid w:val="00014A69"/>
    <w:rsid w:val="00015774"/>
    <w:rsid w:val="00015ECC"/>
    <w:rsid w:val="00020654"/>
    <w:rsid w:val="000248C2"/>
    <w:rsid w:val="00025BBE"/>
    <w:rsid w:val="0002643F"/>
    <w:rsid w:val="000308A5"/>
    <w:rsid w:val="00030D61"/>
    <w:rsid w:val="0003241C"/>
    <w:rsid w:val="00035381"/>
    <w:rsid w:val="0003563F"/>
    <w:rsid w:val="00035A20"/>
    <w:rsid w:val="00035EEA"/>
    <w:rsid w:val="00037ED0"/>
    <w:rsid w:val="0004045F"/>
    <w:rsid w:val="000413E4"/>
    <w:rsid w:val="00041E82"/>
    <w:rsid w:val="00044167"/>
    <w:rsid w:val="00045930"/>
    <w:rsid w:val="0004658C"/>
    <w:rsid w:val="00046B91"/>
    <w:rsid w:val="000538B0"/>
    <w:rsid w:val="0005799A"/>
    <w:rsid w:val="000629A5"/>
    <w:rsid w:val="00063307"/>
    <w:rsid w:val="00063F46"/>
    <w:rsid w:val="00070546"/>
    <w:rsid w:val="00071FAF"/>
    <w:rsid w:val="00072021"/>
    <w:rsid w:val="000748A7"/>
    <w:rsid w:val="00076CF0"/>
    <w:rsid w:val="00086CBC"/>
    <w:rsid w:val="000876D1"/>
    <w:rsid w:val="00087E8E"/>
    <w:rsid w:val="00087F1F"/>
    <w:rsid w:val="000903EC"/>
    <w:rsid w:val="00090724"/>
    <w:rsid w:val="000918B7"/>
    <w:rsid w:val="00091B49"/>
    <w:rsid w:val="000934E9"/>
    <w:rsid w:val="00093816"/>
    <w:rsid w:val="0009446B"/>
    <w:rsid w:val="000B0AE7"/>
    <w:rsid w:val="000B0BD3"/>
    <w:rsid w:val="000B420D"/>
    <w:rsid w:val="000C1B56"/>
    <w:rsid w:val="000C5358"/>
    <w:rsid w:val="000C764B"/>
    <w:rsid w:val="000C76A2"/>
    <w:rsid w:val="000D0CB7"/>
    <w:rsid w:val="000D133D"/>
    <w:rsid w:val="000E0D8F"/>
    <w:rsid w:val="000E10E7"/>
    <w:rsid w:val="000E1DA5"/>
    <w:rsid w:val="000E316F"/>
    <w:rsid w:val="000E352A"/>
    <w:rsid w:val="000E3702"/>
    <w:rsid w:val="000E5F1A"/>
    <w:rsid w:val="000E6E29"/>
    <w:rsid w:val="000F0526"/>
    <w:rsid w:val="000F2807"/>
    <w:rsid w:val="000F5A74"/>
    <w:rsid w:val="000F707C"/>
    <w:rsid w:val="000F7C47"/>
    <w:rsid w:val="00104E62"/>
    <w:rsid w:val="001061F1"/>
    <w:rsid w:val="00106CCD"/>
    <w:rsid w:val="0010796B"/>
    <w:rsid w:val="00113559"/>
    <w:rsid w:val="001174E8"/>
    <w:rsid w:val="0012244E"/>
    <w:rsid w:val="0012270F"/>
    <w:rsid w:val="00122723"/>
    <w:rsid w:val="00124443"/>
    <w:rsid w:val="0012601C"/>
    <w:rsid w:val="00126357"/>
    <w:rsid w:val="00133061"/>
    <w:rsid w:val="00134590"/>
    <w:rsid w:val="00146F0A"/>
    <w:rsid w:val="00147F0B"/>
    <w:rsid w:val="00150352"/>
    <w:rsid w:val="001507D1"/>
    <w:rsid w:val="00150D9B"/>
    <w:rsid w:val="0015407E"/>
    <w:rsid w:val="0015453F"/>
    <w:rsid w:val="00160725"/>
    <w:rsid w:val="0016546E"/>
    <w:rsid w:val="001659ED"/>
    <w:rsid w:val="0017310B"/>
    <w:rsid w:val="00173D00"/>
    <w:rsid w:val="00177BB8"/>
    <w:rsid w:val="00177E2F"/>
    <w:rsid w:val="001814BE"/>
    <w:rsid w:val="0018264D"/>
    <w:rsid w:val="001841B2"/>
    <w:rsid w:val="001845DA"/>
    <w:rsid w:val="00185B4A"/>
    <w:rsid w:val="00190509"/>
    <w:rsid w:val="00190684"/>
    <w:rsid w:val="00197E0A"/>
    <w:rsid w:val="001A18C6"/>
    <w:rsid w:val="001A1C08"/>
    <w:rsid w:val="001A36F0"/>
    <w:rsid w:val="001A6893"/>
    <w:rsid w:val="001A7986"/>
    <w:rsid w:val="001B12BE"/>
    <w:rsid w:val="001B2B9A"/>
    <w:rsid w:val="001B38E0"/>
    <w:rsid w:val="001B4AF8"/>
    <w:rsid w:val="001B5D84"/>
    <w:rsid w:val="001B7336"/>
    <w:rsid w:val="001B75F6"/>
    <w:rsid w:val="001C25FB"/>
    <w:rsid w:val="001C4F09"/>
    <w:rsid w:val="001C5E67"/>
    <w:rsid w:val="001D3338"/>
    <w:rsid w:val="001D36B4"/>
    <w:rsid w:val="001D4A1F"/>
    <w:rsid w:val="001D5FE9"/>
    <w:rsid w:val="001D7062"/>
    <w:rsid w:val="001D72A8"/>
    <w:rsid w:val="001D7BF7"/>
    <w:rsid w:val="001E0A3F"/>
    <w:rsid w:val="001E2D44"/>
    <w:rsid w:val="001E332F"/>
    <w:rsid w:val="001E336B"/>
    <w:rsid w:val="001E3C93"/>
    <w:rsid w:val="001E486D"/>
    <w:rsid w:val="001E53FC"/>
    <w:rsid w:val="001E6092"/>
    <w:rsid w:val="001E749A"/>
    <w:rsid w:val="001F144D"/>
    <w:rsid w:val="001F16B3"/>
    <w:rsid w:val="001F3277"/>
    <w:rsid w:val="001F70D7"/>
    <w:rsid w:val="002043E0"/>
    <w:rsid w:val="002052FB"/>
    <w:rsid w:val="002066A3"/>
    <w:rsid w:val="00206AD5"/>
    <w:rsid w:val="00211264"/>
    <w:rsid w:val="00212AAB"/>
    <w:rsid w:val="00216457"/>
    <w:rsid w:val="00216B00"/>
    <w:rsid w:val="002178FA"/>
    <w:rsid w:val="00221E5C"/>
    <w:rsid w:val="00224FE0"/>
    <w:rsid w:val="002307B9"/>
    <w:rsid w:val="00234059"/>
    <w:rsid w:val="00234991"/>
    <w:rsid w:val="002351A3"/>
    <w:rsid w:val="002409EE"/>
    <w:rsid w:val="002410F1"/>
    <w:rsid w:val="002418A4"/>
    <w:rsid w:val="00242F83"/>
    <w:rsid w:val="00244347"/>
    <w:rsid w:val="00250F42"/>
    <w:rsid w:val="002526F8"/>
    <w:rsid w:val="002536BE"/>
    <w:rsid w:val="002537E7"/>
    <w:rsid w:val="00261106"/>
    <w:rsid w:val="002642A3"/>
    <w:rsid w:val="00265F6A"/>
    <w:rsid w:val="00266417"/>
    <w:rsid w:val="002710B7"/>
    <w:rsid w:val="00272359"/>
    <w:rsid w:val="00272672"/>
    <w:rsid w:val="002741AB"/>
    <w:rsid w:val="002760C0"/>
    <w:rsid w:val="002765A2"/>
    <w:rsid w:val="002777B3"/>
    <w:rsid w:val="00281480"/>
    <w:rsid w:val="002816C5"/>
    <w:rsid w:val="002818DE"/>
    <w:rsid w:val="00281A06"/>
    <w:rsid w:val="00281E67"/>
    <w:rsid w:val="00282151"/>
    <w:rsid w:val="00283DE6"/>
    <w:rsid w:val="002874AD"/>
    <w:rsid w:val="00287E1B"/>
    <w:rsid w:val="002903D4"/>
    <w:rsid w:val="00292E54"/>
    <w:rsid w:val="00294BF1"/>
    <w:rsid w:val="00296174"/>
    <w:rsid w:val="002962C2"/>
    <w:rsid w:val="00297712"/>
    <w:rsid w:val="002A0BCF"/>
    <w:rsid w:val="002A34B3"/>
    <w:rsid w:val="002A3E87"/>
    <w:rsid w:val="002A446F"/>
    <w:rsid w:val="002A5E3A"/>
    <w:rsid w:val="002A6719"/>
    <w:rsid w:val="002A687C"/>
    <w:rsid w:val="002B287C"/>
    <w:rsid w:val="002B2DE9"/>
    <w:rsid w:val="002B5C54"/>
    <w:rsid w:val="002B6C5E"/>
    <w:rsid w:val="002B73DB"/>
    <w:rsid w:val="002B775D"/>
    <w:rsid w:val="002B7782"/>
    <w:rsid w:val="002B79C0"/>
    <w:rsid w:val="002C1F2A"/>
    <w:rsid w:val="002C363B"/>
    <w:rsid w:val="002C3C09"/>
    <w:rsid w:val="002C53A6"/>
    <w:rsid w:val="002C5917"/>
    <w:rsid w:val="002C5AD4"/>
    <w:rsid w:val="002C6A7A"/>
    <w:rsid w:val="002C7A3A"/>
    <w:rsid w:val="002D27F8"/>
    <w:rsid w:val="002D295D"/>
    <w:rsid w:val="002D3204"/>
    <w:rsid w:val="002D4BE3"/>
    <w:rsid w:val="002D57B9"/>
    <w:rsid w:val="002D630E"/>
    <w:rsid w:val="002E065D"/>
    <w:rsid w:val="002E0884"/>
    <w:rsid w:val="002E0FFA"/>
    <w:rsid w:val="002E4AFD"/>
    <w:rsid w:val="002E4FCD"/>
    <w:rsid w:val="002E5507"/>
    <w:rsid w:val="002E5E6F"/>
    <w:rsid w:val="002E5F85"/>
    <w:rsid w:val="002E69F6"/>
    <w:rsid w:val="002E71BC"/>
    <w:rsid w:val="002F1852"/>
    <w:rsid w:val="002F32EB"/>
    <w:rsid w:val="002F3DD4"/>
    <w:rsid w:val="002F3F1A"/>
    <w:rsid w:val="002F4BC5"/>
    <w:rsid w:val="002F4E3A"/>
    <w:rsid w:val="002F6562"/>
    <w:rsid w:val="002F6F10"/>
    <w:rsid w:val="002F75CB"/>
    <w:rsid w:val="002F762A"/>
    <w:rsid w:val="00301316"/>
    <w:rsid w:val="00306B8B"/>
    <w:rsid w:val="003074BC"/>
    <w:rsid w:val="00307CDA"/>
    <w:rsid w:val="00307E1A"/>
    <w:rsid w:val="00310F20"/>
    <w:rsid w:val="00312084"/>
    <w:rsid w:val="003134D3"/>
    <w:rsid w:val="00314E19"/>
    <w:rsid w:val="0031554F"/>
    <w:rsid w:val="00315FFF"/>
    <w:rsid w:val="00316660"/>
    <w:rsid w:val="0031719E"/>
    <w:rsid w:val="00322379"/>
    <w:rsid w:val="00326386"/>
    <w:rsid w:val="00330B5E"/>
    <w:rsid w:val="003313A4"/>
    <w:rsid w:val="00336DC8"/>
    <w:rsid w:val="00340B23"/>
    <w:rsid w:val="00342627"/>
    <w:rsid w:val="00342ED9"/>
    <w:rsid w:val="003454D4"/>
    <w:rsid w:val="003467A9"/>
    <w:rsid w:val="00346F9A"/>
    <w:rsid w:val="003478B5"/>
    <w:rsid w:val="0035399A"/>
    <w:rsid w:val="0035432B"/>
    <w:rsid w:val="00355ECD"/>
    <w:rsid w:val="00357EC4"/>
    <w:rsid w:val="00360057"/>
    <w:rsid w:val="00362B26"/>
    <w:rsid w:val="003633BF"/>
    <w:rsid w:val="00363FB3"/>
    <w:rsid w:val="00371814"/>
    <w:rsid w:val="003719CD"/>
    <w:rsid w:val="0037275B"/>
    <w:rsid w:val="00375415"/>
    <w:rsid w:val="003764D4"/>
    <w:rsid w:val="00376E47"/>
    <w:rsid w:val="00380025"/>
    <w:rsid w:val="00380367"/>
    <w:rsid w:val="00381474"/>
    <w:rsid w:val="0038162A"/>
    <w:rsid w:val="00382DD1"/>
    <w:rsid w:val="003845F9"/>
    <w:rsid w:val="00384B35"/>
    <w:rsid w:val="003853D5"/>
    <w:rsid w:val="0039358C"/>
    <w:rsid w:val="003950C9"/>
    <w:rsid w:val="00397169"/>
    <w:rsid w:val="003A0947"/>
    <w:rsid w:val="003A2B29"/>
    <w:rsid w:val="003A69D4"/>
    <w:rsid w:val="003A7A56"/>
    <w:rsid w:val="003B1257"/>
    <w:rsid w:val="003B2DE7"/>
    <w:rsid w:val="003B6822"/>
    <w:rsid w:val="003B77F1"/>
    <w:rsid w:val="003C509D"/>
    <w:rsid w:val="003C6AE8"/>
    <w:rsid w:val="003C6CE4"/>
    <w:rsid w:val="003D3008"/>
    <w:rsid w:val="003D3645"/>
    <w:rsid w:val="003D5B96"/>
    <w:rsid w:val="003D685B"/>
    <w:rsid w:val="003D7828"/>
    <w:rsid w:val="003D7A50"/>
    <w:rsid w:val="003E03DD"/>
    <w:rsid w:val="003E044E"/>
    <w:rsid w:val="003E20D3"/>
    <w:rsid w:val="003E29FD"/>
    <w:rsid w:val="003E2CEC"/>
    <w:rsid w:val="003E3186"/>
    <w:rsid w:val="003F0DC3"/>
    <w:rsid w:val="003F3CFF"/>
    <w:rsid w:val="003F3D3F"/>
    <w:rsid w:val="003F4816"/>
    <w:rsid w:val="003F6471"/>
    <w:rsid w:val="00400772"/>
    <w:rsid w:val="004011CC"/>
    <w:rsid w:val="004013D8"/>
    <w:rsid w:val="00401A90"/>
    <w:rsid w:val="004026C2"/>
    <w:rsid w:val="0040290D"/>
    <w:rsid w:val="00402D13"/>
    <w:rsid w:val="00404D67"/>
    <w:rsid w:val="004064A1"/>
    <w:rsid w:val="00407A50"/>
    <w:rsid w:val="0041127A"/>
    <w:rsid w:val="00411D89"/>
    <w:rsid w:val="00417764"/>
    <w:rsid w:val="00424B15"/>
    <w:rsid w:val="00424C18"/>
    <w:rsid w:val="00426429"/>
    <w:rsid w:val="0042651F"/>
    <w:rsid w:val="004275D9"/>
    <w:rsid w:val="00431039"/>
    <w:rsid w:val="004325AA"/>
    <w:rsid w:val="00434658"/>
    <w:rsid w:val="00434EAA"/>
    <w:rsid w:val="004367F7"/>
    <w:rsid w:val="00437376"/>
    <w:rsid w:val="00445067"/>
    <w:rsid w:val="004500C1"/>
    <w:rsid w:val="004520B2"/>
    <w:rsid w:val="004520B8"/>
    <w:rsid w:val="00454D1A"/>
    <w:rsid w:val="0045674A"/>
    <w:rsid w:val="00457D9E"/>
    <w:rsid w:val="0046094B"/>
    <w:rsid w:val="00461338"/>
    <w:rsid w:val="00461968"/>
    <w:rsid w:val="00462347"/>
    <w:rsid w:val="00462E40"/>
    <w:rsid w:val="00466C58"/>
    <w:rsid w:val="00467775"/>
    <w:rsid w:val="004700C3"/>
    <w:rsid w:val="004704BE"/>
    <w:rsid w:val="00470EA1"/>
    <w:rsid w:val="004750E6"/>
    <w:rsid w:val="00477785"/>
    <w:rsid w:val="0048159A"/>
    <w:rsid w:val="00483493"/>
    <w:rsid w:val="004834BC"/>
    <w:rsid w:val="004834F4"/>
    <w:rsid w:val="00483E87"/>
    <w:rsid w:val="00484DFE"/>
    <w:rsid w:val="00485CAF"/>
    <w:rsid w:val="00485E09"/>
    <w:rsid w:val="004913D1"/>
    <w:rsid w:val="0049158D"/>
    <w:rsid w:val="0049170F"/>
    <w:rsid w:val="00491929"/>
    <w:rsid w:val="004949AA"/>
    <w:rsid w:val="00496670"/>
    <w:rsid w:val="0049669A"/>
    <w:rsid w:val="00496C0D"/>
    <w:rsid w:val="00497747"/>
    <w:rsid w:val="00497996"/>
    <w:rsid w:val="004A14A7"/>
    <w:rsid w:val="004A1560"/>
    <w:rsid w:val="004A2D63"/>
    <w:rsid w:val="004A4933"/>
    <w:rsid w:val="004A5DA0"/>
    <w:rsid w:val="004B0BD3"/>
    <w:rsid w:val="004B2955"/>
    <w:rsid w:val="004B48A2"/>
    <w:rsid w:val="004B4D97"/>
    <w:rsid w:val="004C04C0"/>
    <w:rsid w:val="004C2643"/>
    <w:rsid w:val="004C38D8"/>
    <w:rsid w:val="004C4FB6"/>
    <w:rsid w:val="004C55B1"/>
    <w:rsid w:val="004C58B5"/>
    <w:rsid w:val="004C6339"/>
    <w:rsid w:val="004C6D45"/>
    <w:rsid w:val="004D0798"/>
    <w:rsid w:val="004D1E66"/>
    <w:rsid w:val="004D2903"/>
    <w:rsid w:val="004D2C08"/>
    <w:rsid w:val="004D3EB0"/>
    <w:rsid w:val="004D460B"/>
    <w:rsid w:val="004E1ED8"/>
    <w:rsid w:val="004E49B8"/>
    <w:rsid w:val="004F12DB"/>
    <w:rsid w:val="004F5E27"/>
    <w:rsid w:val="0050077C"/>
    <w:rsid w:val="00501100"/>
    <w:rsid w:val="00501BE5"/>
    <w:rsid w:val="00507710"/>
    <w:rsid w:val="0051101A"/>
    <w:rsid w:val="00512BAD"/>
    <w:rsid w:val="005146D1"/>
    <w:rsid w:val="00517C98"/>
    <w:rsid w:val="00517FB0"/>
    <w:rsid w:val="005208EF"/>
    <w:rsid w:val="00520C55"/>
    <w:rsid w:val="00525BE7"/>
    <w:rsid w:val="0053084B"/>
    <w:rsid w:val="005330B7"/>
    <w:rsid w:val="00533917"/>
    <w:rsid w:val="005344FC"/>
    <w:rsid w:val="00536F82"/>
    <w:rsid w:val="0054413B"/>
    <w:rsid w:val="005446D2"/>
    <w:rsid w:val="00547939"/>
    <w:rsid w:val="00553A03"/>
    <w:rsid w:val="00556678"/>
    <w:rsid w:val="00557DA6"/>
    <w:rsid w:val="005652DB"/>
    <w:rsid w:val="00571166"/>
    <w:rsid w:val="0057311E"/>
    <w:rsid w:val="00575541"/>
    <w:rsid w:val="005805D4"/>
    <w:rsid w:val="005814E6"/>
    <w:rsid w:val="00583282"/>
    <w:rsid w:val="00583D48"/>
    <w:rsid w:val="005849AB"/>
    <w:rsid w:val="00586002"/>
    <w:rsid w:val="005873AA"/>
    <w:rsid w:val="005927F4"/>
    <w:rsid w:val="005A0D30"/>
    <w:rsid w:val="005A1F11"/>
    <w:rsid w:val="005A3476"/>
    <w:rsid w:val="005A4318"/>
    <w:rsid w:val="005A4668"/>
    <w:rsid w:val="005A4E14"/>
    <w:rsid w:val="005A6AF5"/>
    <w:rsid w:val="005B2A1E"/>
    <w:rsid w:val="005B2CE1"/>
    <w:rsid w:val="005B322E"/>
    <w:rsid w:val="005B4122"/>
    <w:rsid w:val="005B42FA"/>
    <w:rsid w:val="005B6F9F"/>
    <w:rsid w:val="005C1523"/>
    <w:rsid w:val="005C2555"/>
    <w:rsid w:val="005C6ADD"/>
    <w:rsid w:val="005C7412"/>
    <w:rsid w:val="005D0111"/>
    <w:rsid w:val="005D01B6"/>
    <w:rsid w:val="005D35DB"/>
    <w:rsid w:val="005D7748"/>
    <w:rsid w:val="005D7942"/>
    <w:rsid w:val="005E2B25"/>
    <w:rsid w:val="005E350B"/>
    <w:rsid w:val="005E40D0"/>
    <w:rsid w:val="005E4288"/>
    <w:rsid w:val="005E5064"/>
    <w:rsid w:val="005E5AF7"/>
    <w:rsid w:val="005E7205"/>
    <w:rsid w:val="005E784F"/>
    <w:rsid w:val="005F07AA"/>
    <w:rsid w:val="005F309F"/>
    <w:rsid w:val="005F38D3"/>
    <w:rsid w:val="005F396C"/>
    <w:rsid w:val="006043C6"/>
    <w:rsid w:val="00604583"/>
    <w:rsid w:val="00604BFC"/>
    <w:rsid w:val="00606FBE"/>
    <w:rsid w:val="0060759F"/>
    <w:rsid w:val="006078AF"/>
    <w:rsid w:val="00607DD8"/>
    <w:rsid w:val="00610646"/>
    <w:rsid w:val="00610743"/>
    <w:rsid w:val="0061197F"/>
    <w:rsid w:val="00615318"/>
    <w:rsid w:val="006157C9"/>
    <w:rsid w:val="00617B30"/>
    <w:rsid w:val="0062171A"/>
    <w:rsid w:val="00622C62"/>
    <w:rsid w:val="00623096"/>
    <w:rsid w:val="00623309"/>
    <w:rsid w:val="00624642"/>
    <w:rsid w:val="00625F9A"/>
    <w:rsid w:val="0062667E"/>
    <w:rsid w:val="00626FDA"/>
    <w:rsid w:val="00630A29"/>
    <w:rsid w:val="006310FA"/>
    <w:rsid w:val="00631BA9"/>
    <w:rsid w:val="00634143"/>
    <w:rsid w:val="006353B8"/>
    <w:rsid w:val="0063559F"/>
    <w:rsid w:val="006363EE"/>
    <w:rsid w:val="00636ECD"/>
    <w:rsid w:val="006429BB"/>
    <w:rsid w:val="00642E0C"/>
    <w:rsid w:val="0064367B"/>
    <w:rsid w:val="00646637"/>
    <w:rsid w:val="00651E66"/>
    <w:rsid w:val="00652589"/>
    <w:rsid w:val="00653D0A"/>
    <w:rsid w:val="00654388"/>
    <w:rsid w:val="0065593D"/>
    <w:rsid w:val="00655BC2"/>
    <w:rsid w:val="006564C0"/>
    <w:rsid w:val="00657242"/>
    <w:rsid w:val="00664640"/>
    <w:rsid w:val="006666E1"/>
    <w:rsid w:val="00670D74"/>
    <w:rsid w:val="0067252F"/>
    <w:rsid w:val="00676759"/>
    <w:rsid w:val="00676C27"/>
    <w:rsid w:val="0067787B"/>
    <w:rsid w:val="00680905"/>
    <w:rsid w:val="006810E5"/>
    <w:rsid w:val="00682145"/>
    <w:rsid w:val="0068238A"/>
    <w:rsid w:val="0068389B"/>
    <w:rsid w:val="006870EC"/>
    <w:rsid w:val="006874AE"/>
    <w:rsid w:val="006912B5"/>
    <w:rsid w:val="006920A0"/>
    <w:rsid w:val="006935AE"/>
    <w:rsid w:val="00694CBE"/>
    <w:rsid w:val="00696CB5"/>
    <w:rsid w:val="00697055"/>
    <w:rsid w:val="006A42DB"/>
    <w:rsid w:val="006A779F"/>
    <w:rsid w:val="006B0947"/>
    <w:rsid w:val="006B2406"/>
    <w:rsid w:val="006B28C4"/>
    <w:rsid w:val="006B557A"/>
    <w:rsid w:val="006B5B48"/>
    <w:rsid w:val="006B5E7C"/>
    <w:rsid w:val="006B7D7F"/>
    <w:rsid w:val="006C170E"/>
    <w:rsid w:val="006C4C60"/>
    <w:rsid w:val="006C5C81"/>
    <w:rsid w:val="006C5EF4"/>
    <w:rsid w:val="006C61C9"/>
    <w:rsid w:val="006C6A86"/>
    <w:rsid w:val="006C78DF"/>
    <w:rsid w:val="006D1959"/>
    <w:rsid w:val="006D2C83"/>
    <w:rsid w:val="006D3E30"/>
    <w:rsid w:val="006D4552"/>
    <w:rsid w:val="006D4DDF"/>
    <w:rsid w:val="006D5F92"/>
    <w:rsid w:val="006D7E29"/>
    <w:rsid w:val="006E325E"/>
    <w:rsid w:val="006E3535"/>
    <w:rsid w:val="006E41B4"/>
    <w:rsid w:val="006E4233"/>
    <w:rsid w:val="006E4495"/>
    <w:rsid w:val="006E5679"/>
    <w:rsid w:val="006E594E"/>
    <w:rsid w:val="006E7E24"/>
    <w:rsid w:val="006F22C3"/>
    <w:rsid w:val="006F48CB"/>
    <w:rsid w:val="006F4D9C"/>
    <w:rsid w:val="006F5121"/>
    <w:rsid w:val="006F7080"/>
    <w:rsid w:val="006F7E14"/>
    <w:rsid w:val="00700CAC"/>
    <w:rsid w:val="007027DE"/>
    <w:rsid w:val="00704862"/>
    <w:rsid w:val="00714A64"/>
    <w:rsid w:val="007174C5"/>
    <w:rsid w:val="007175AA"/>
    <w:rsid w:val="00720564"/>
    <w:rsid w:val="00721584"/>
    <w:rsid w:val="00721DE1"/>
    <w:rsid w:val="00721FF3"/>
    <w:rsid w:val="00722BBF"/>
    <w:rsid w:val="00722E51"/>
    <w:rsid w:val="00732994"/>
    <w:rsid w:val="00733D8F"/>
    <w:rsid w:val="00734172"/>
    <w:rsid w:val="00735D42"/>
    <w:rsid w:val="00736178"/>
    <w:rsid w:val="007366DA"/>
    <w:rsid w:val="007373B2"/>
    <w:rsid w:val="007376E5"/>
    <w:rsid w:val="00737CAF"/>
    <w:rsid w:val="007403AF"/>
    <w:rsid w:val="00747092"/>
    <w:rsid w:val="00750A94"/>
    <w:rsid w:val="007535D6"/>
    <w:rsid w:val="00755070"/>
    <w:rsid w:val="00755A29"/>
    <w:rsid w:val="0076158B"/>
    <w:rsid w:val="0076605A"/>
    <w:rsid w:val="007714D8"/>
    <w:rsid w:val="007739B5"/>
    <w:rsid w:val="00774268"/>
    <w:rsid w:val="00775984"/>
    <w:rsid w:val="00776EB5"/>
    <w:rsid w:val="00781924"/>
    <w:rsid w:val="007820A8"/>
    <w:rsid w:val="00782E95"/>
    <w:rsid w:val="007834FE"/>
    <w:rsid w:val="00783888"/>
    <w:rsid w:val="00784BE5"/>
    <w:rsid w:val="007850A0"/>
    <w:rsid w:val="00785408"/>
    <w:rsid w:val="00785B9C"/>
    <w:rsid w:val="00785BAA"/>
    <w:rsid w:val="00785C07"/>
    <w:rsid w:val="007917CF"/>
    <w:rsid w:val="007945E6"/>
    <w:rsid w:val="00794D89"/>
    <w:rsid w:val="00796CCA"/>
    <w:rsid w:val="00796D7F"/>
    <w:rsid w:val="007A3C8F"/>
    <w:rsid w:val="007A3FF0"/>
    <w:rsid w:val="007A583A"/>
    <w:rsid w:val="007B0A8D"/>
    <w:rsid w:val="007B1B3B"/>
    <w:rsid w:val="007B2F31"/>
    <w:rsid w:val="007C1A9B"/>
    <w:rsid w:val="007C2D30"/>
    <w:rsid w:val="007C5E5C"/>
    <w:rsid w:val="007C680C"/>
    <w:rsid w:val="007C70DC"/>
    <w:rsid w:val="007C71DA"/>
    <w:rsid w:val="007D05E1"/>
    <w:rsid w:val="007D080B"/>
    <w:rsid w:val="007D2D8E"/>
    <w:rsid w:val="007D418B"/>
    <w:rsid w:val="007D4361"/>
    <w:rsid w:val="007D54C4"/>
    <w:rsid w:val="007D7182"/>
    <w:rsid w:val="007E13A6"/>
    <w:rsid w:val="007E2FE4"/>
    <w:rsid w:val="007E3276"/>
    <w:rsid w:val="007E490B"/>
    <w:rsid w:val="007E75CD"/>
    <w:rsid w:val="007F162B"/>
    <w:rsid w:val="007F2AEF"/>
    <w:rsid w:val="007F7903"/>
    <w:rsid w:val="00800918"/>
    <w:rsid w:val="00800F9B"/>
    <w:rsid w:val="00801BA9"/>
    <w:rsid w:val="00803823"/>
    <w:rsid w:val="008060A2"/>
    <w:rsid w:val="0080686B"/>
    <w:rsid w:val="008114F3"/>
    <w:rsid w:val="008138ED"/>
    <w:rsid w:val="00814D77"/>
    <w:rsid w:val="008150C7"/>
    <w:rsid w:val="00821175"/>
    <w:rsid w:val="008241D7"/>
    <w:rsid w:val="00825516"/>
    <w:rsid w:val="008275BA"/>
    <w:rsid w:val="008329F9"/>
    <w:rsid w:val="0083313B"/>
    <w:rsid w:val="0083467B"/>
    <w:rsid w:val="0083647F"/>
    <w:rsid w:val="00837172"/>
    <w:rsid w:val="0084269F"/>
    <w:rsid w:val="00842F43"/>
    <w:rsid w:val="00844EB3"/>
    <w:rsid w:val="0085045F"/>
    <w:rsid w:val="00857DA0"/>
    <w:rsid w:val="00860A94"/>
    <w:rsid w:val="00862EC2"/>
    <w:rsid w:val="00863B17"/>
    <w:rsid w:val="00867582"/>
    <w:rsid w:val="00867F27"/>
    <w:rsid w:val="008702DF"/>
    <w:rsid w:val="00871A6C"/>
    <w:rsid w:val="00871E18"/>
    <w:rsid w:val="0087242A"/>
    <w:rsid w:val="0087244C"/>
    <w:rsid w:val="00872EA5"/>
    <w:rsid w:val="00872F71"/>
    <w:rsid w:val="00874FC9"/>
    <w:rsid w:val="008773C0"/>
    <w:rsid w:val="008776D2"/>
    <w:rsid w:val="008778A0"/>
    <w:rsid w:val="00880DD7"/>
    <w:rsid w:val="00883AA4"/>
    <w:rsid w:val="00883D54"/>
    <w:rsid w:val="008845E2"/>
    <w:rsid w:val="00890DEB"/>
    <w:rsid w:val="00891BA2"/>
    <w:rsid w:val="00891E4E"/>
    <w:rsid w:val="0089647C"/>
    <w:rsid w:val="00897923"/>
    <w:rsid w:val="008A3327"/>
    <w:rsid w:val="008A3EAA"/>
    <w:rsid w:val="008A4272"/>
    <w:rsid w:val="008A4E97"/>
    <w:rsid w:val="008A4EF1"/>
    <w:rsid w:val="008A6A1D"/>
    <w:rsid w:val="008B0691"/>
    <w:rsid w:val="008B21F0"/>
    <w:rsid w:val="008B2B03"/>
    <w:rsid w:val="008B3187"/>
    <w:rsid w:val="008B5B3F"/>
    <w:rsid w:val="008B7B31"/>
    <w:rsid w:val="008C03AA"/>
    <w:rsid w:val="008C6D88"/>
    <w:rsid w:val="008D08D2"/>
    <w:rsid w:val="008D345A"/>
    <w:rsid w:val="008D7CE8"/>
    <w:rsid w:val="008E1178"/>
    <w:rsid w:val="008E3143"/>
    <w:rsid w:val="008E32DD"/>
    <w:rsid w:val="008E4E2E"/>
    <w:rsid w:val="008E59CA"/>
    <w:rsid w:val="008E63FB"/>
    <w:rsid w:val="008E6625"/>
    <w:rsid w:val="008E7377"/>
    <w:rsid w:val="008F204B"/>
    <w:rsid w:val="008F2A12"/>
    <w:rsid w:val="008F3330"/>
    <w:rsid w:val="008F7E8F"/>
    <w:rsid w:val="00901E38"/>
    <w:rsid w:val="009032BA"/>
    <w:rsid w:val="0090597A"/>
    <w:rsid w:val="0090689E"/>
    <w:rsid w:val="00910FB6"/>
    <w:rsid w:val="009114E2"/>
    <w:rsid w:val="009120BC"/>
    <w:rsid w:val="009202E6"/>
    <w:rsid w:val="009226F2"/>
    <w:rsid w:val="00926181"/>
    <w:rsid w:val="00936553"/>
    <w:rsid w:val="00941232"/>
    <w:rsid w:val="009424D6"/>
    <w:rsid w:val="00944B5E"/>
    <w:rsid w:val="009461F8"/>
    <w:rsid w:val="0094643D"/>
    <w:rsid w:val="009469EF"/>
    <w:rsid w:val="0095104E"/>
    <w:rsid w:val="00954C99"/>
    <w:rsid w:val="00954FE0"/>
    <w:rsid w:val="00955308"/>
    <w:rsid w:val="00956B63"/>
    <w:rsid w:val="00960192"/>
    <w:rsid w:val="00963174"/>
    <w:rsid w:val="009636D6"/>
    <w:rsid w:val="009648FE"/>
    <w:rsid w:val="009676FB"/>
    <w:rsid w:val="00971BCC"/>
    <w:rsid w:val="00976859"/>
    <w:rsid w:val="0097701E"/>
    <w:rsid w:val="00977934"/>
    <w:rsid w:val="00980453"/>
    <w:rsid w:val="00981D49"/>
    <w:rsid w:val="0098370D"/>
    <w:rsid w:val="00995214"/>
    <w:rsid w:val="009957EA"/>
    <w:rsid w:val="00996717"/>
    <w:rsid w:val="009A2684"/>
    <w:rsid w:val="009A5A01"/>
    <w:rsid w:val="009B09D8"/>
    <w:rsid w:val="009B11DB"/>
    <w:rsid w:val="009B2D1A"/>
    <w:rsid w:val="009B34F6"/>
    <w:rsid w:val="009B4C94"/>
    <w:rsid w:val="009B5199"/>
    <w:rsid w:val="009B5574"/>
    <w:rsid w:val="009B5F44"/>
    <w:rsid w:val="009C057B"/>
    <w:rsid w:val="009C0A76"/>
    <w:rsid w:val="009C596B"/>
    <w:rsid w:val="009C64E6"/>
    <w:rsid w:val="009C7F5A"/>
    <w:rsid w:val="009D0568"/>
    <w:rsid w:val="009D36E1"/>
    <w:rsid w:val="009D4326"/>
    <w:rsid w:val="009D5301"/>
    <w:rsid w:val="009E24EC"/>
    <w:rsid w:val="009E2786"/>
    <w:rsid w:val="009E290D"/>
    <w:rsid w:val="009E2A4F"/>
    <w:rsid w:val="009E3E53"/>
    <w:rsid w:val="009E6347"/>
    <w:rsid w:val="009E75DA"/>
    <w:rsid w:val="009F1C66"/>
    <w:rsid w:val="009F1FFA"/>
    <w:rsid w:val="009F4408"/>
    <w:rsid w:val="009F5112"/>
    <w:rsid w:val="009F5C29"/>
    <w:rsid w:val="009F5E78"/>
    <w:rsid w:val="009F7A76"/>
    <w:rsid w:val="00A00FB8"/>
    <w:rsid w:val="00A0478A"/>
    <w:rsid w:val="00A05FB2"/>
    <w:rsid w:val="00A0601D"/>
    <w:rsid w:val="00A0757C"/>
    <w:rsid w:val="00A1364E"/>
    <w:rsid w:val="00A14B11"/>
    <w:rsid w:val="00A20C5B"/>
    <w:rsid w:val="00A21A1E"/>
    <w:rsid w:val="00A25292"/>
    <w:rsid w:val="00A26EA9"/>
    <w:rsid w:val="00A27935"/>
    <w:rsid w:val="00A30C1D"/>
    <w:rsid w:val="00A31AFA"/>
    <w:rsid w:val="00A326C7"/>
    <w:rsid w:val="00A335B9"/>
    <w:rsid w:val="00A35854"/>
    <w:rsid w:val="00A372C5"/>
    <w:rsid w:val="00A37F67"/>
    <w:rsid w:val="00A41BBC"/>
    <w:rsid w:val="00A42E21"/>
    <w:rsid w:val="00A439E9"/>
    <w:rsid w:val="00A45349"/>
    <w:rsid w:val="00A45844"/>
    <w:rsid w:val="00A46EEA"/>
    <w:rsid w:val="00A501B7"/>
    <w:rsid w:val="00A510B6"/>
    <w:rsid w:val="00A53BFB"/>
    <w:rsid w:val="00A550C6"/>
    <w:rsid w:val="00A56004"/>
    <w:rsid w:val="00A5661D"/>
    <w:rsid w:val="00A60508"/>
    <w:rsid w:val="00A62178"/>
    <w:rsid w:val="00A632AE"/>
    <w:rsid w:val="00A65607"/>
    <w:rsid w:val="00A672CF"/>
    <w:rsid w:val="00A6743B"/>
    <w:rsid w:val="00A722CA"/>
    <w:rsid w:val="00A74084"/>
    <w:rsid w:val="00A75AAA"/>
    <w:rsid w:val="00A75CBB"/>
    <w:rsid w:val="00A75E6A"/>
    <w:rsid w:val="00A76648"/>
    <w:rsid w:val="00A828F8"/>
    <w:rsid w:val="00A83D8E"/>
    <w:rsid w:val="00A85819"/>
    <w:rsid w:val="00A871D9"/>
    <w:rsid w:val="00A93F7B"/>
    <w:rsid w:val="00A94196"/>
    <w:rsid w:val="00A947CE"/>
    <w:rsid w:val="00A96375"/>
    <w:rsid w:val="00A96409"/>
    <w:rsid w:val="00A9732F"/>
    <w:rsid w:val="00A9762B"/>
    <w:rsid w:val="00AA0881"/>
    <w:rsid w:val="00AA34EC"/>
    <w:rsid w:val="00AA4A05"/>
    <w:rsid w:val="00AA5310"/>
    <w:rsid w:val="00AA5AC4"/>
    <w:rsid w:val="00AA66C0"/>
    <w:rsid w:val="00AA7B71"/>
    <w:rsid w:val="00AB22C6"/>
    <w:rsid w:val="00AB6834"/>
    <w:rsid w:val="00AC0DDE"/>
    <w:rsid w:val="00AC21A2"/>
    <w:rsid w:val="00AC4044"/>
    <w:rsid w:val="00AC5F61"/>
    <w:rsid w:val="00AD0F23"/>
    <w:rsid w:val="00AD252E"/>
    <w:rsid w:val="00AD4C70"/>
    <w:rsid w:val="00AD65E6"/>
    <w:rsid w:val="00AD66E3"/>
    <w:rsid w:val="00AE07B4"/>
    <w:rsid w:val="00AE225D"/>
    <w:rsid w:val="00AE38EA"/>
    <w:rsid w:val="00AE4402"/>
    <w:rsid w:val="00AE54ED"/>
    <w:rsid w:val="00AE6B89"/>
    <w:rsid w:val="00AE6CDA"/>
    <w:rsid w:val="00AF037E"/>
    <w:rsid w:val="00AF2A82"/>
    <w:rsid w:val="00AF313C"/>
    <w:rsid w:val="00AF3ADE"/>
    <w:rsid w:val="00B00D0F"/>
    <w:rsid w:val="00B0118F"/>
    <w:rsid w:val="00B01605"/>
    <w:rsid w:val="00B022CF"/>
    <w:rsid w:val="00B02A9D"/>
    <w:rsid w:val="00B02F9D"/>
    <w:rsid w:val="00B055AF"/>
    <w:rsid w:val="00B05A36"/>
    <w:rsid w:val="00B06F14"/>
    <w:rsid w:val="00B07E6E"/>
    <w:rsid w:val="00B108E7"/>
    <w:rsid w:val="00B1234D"/>
    <w:rsid w:val="00B140BC"/>
    <w:rsid w:val="00B16945"/>
    <w:rsid w:val="00B16C0E"/>
    <w:rsid w:val="00B1765C"/>
    <w:rsid w:val="00B2205E"/>
    <w:rsid w:val="00B2220B"/>
    <w:rsid w:val="00B264E0"/>
    <w:rsid w:val="00B2662D"/>
    <w:rsid w:val="00B312A0"/>
    <w:rsid w:val="00B32D63"/>
    <w:rsid w:val="00B36D47"/>
    <w:rsid w:val="00B3703B"/>
    <w:rsid w:val="00B370CA"/>
    <w:rsid w:val="00B40EB3"/>
    <w:rsid w:val="00B454AF"/>
    <w:rsid w:val="00B5071D"/>
    <w:rsid w:val="00B542DB"/>
    <w:rsid w:val="00B5628A"/>
    <w:rsid w:val="00B5756B"/>
    <w:rsid w:val="00B60CCC"/>
    <w:rsid w:val="00B641DF"/>
    <w:rsid w:val="00B66061"/>
    <w:rsid w:val="00B6628A"/>
    <w:rsid w:val="00B66AD0"/>
    <w:rsid w:val="00B67A9E"/>
    <w:rsid w:val="00B71578"/>
    <w:rsid w:val="00B73AC5"/>
    <w:rsid w:val="00B773EB"/>
    <w:rsid w:val="00B77790"/>
    <w:rsid w:val="00B8056D"/>
    <w:rsid w:val="00B812C8"/>
    <w:rsid w:val="00B81EB4"/>
    <w:rsid w:val="00B8356E"/>
    <w:rsid w:val="00B87EB2"/>
    <w:rsid w:val="00B87FAD"/>
    <w:rsid w:val="00B94BF8"/>
    <w:rsid w:val="00B97A6B"/>
    <w:rsid w:val="00BA08C3"/>
    <w:rsid w:val="00BA0E1A"/>
    <w:rsid w:val="00BA2D19"/>
    <w:rsid w:val="00BA4050"/>
    <w:rsid w:val="00BA4DD3"/>
    <w:rsid w:val="00BB03FB"/>
    <w:rsid w:val="00BB2016"/>
    <w:rsid w:val="00BB3795"/>
    <w:rsid w:val="00BB3963"/>
    <w:rsid w:val="00BB554A"/>
    <w:rsid w:val="00BB55A8"/>
    <w:rsid w:val="00BB6A51"/>
    <w:rsid w:val="00BC21B9"/>
    <w:rsid w:val="00BC6EDE"/>
    <w:rsid w:val="00BC70AD"/>
    <w:rsid w:val="00BD1B66"/>
    <w:rsid w:val="00BD365D"/>
    <w:rsid w:val="00BD4F83"/>
    <w:rsid w:val="00BD531C"/>
    <w:rsid w:val="00BD64B8"/>
    <w:rsid w:val="00BE0679"/>
    <w:rsid w:val="00BE2644"/>
    <w:rsid w:val="00BE3F64"/>
    <w:rsid w:val="00BE4436"/>
    <w:rsid w:val="00BE58E5"/>
    <w:rsid w:val="00BE66F8"/>
    <w:rsid w:val="00BE6D7F"/>
    <w:rsid w:val="00BF1776"/>
    <w:rsid w:val="00BF1F33"/>
    <w:rsid w:val="00BF2288"/>
    <w:rsid w:val="00BF39EA"/>
    <w:rsid w:val="00C0147B"/>
    <w:rsid w:val="00C01C9A"/>
    <w:rsid w:val="00C04CDA"/>
    <w:rsid w:val="00C05B23"/>
    <w:rsid w:val="00C10B75"/>
    <w:rsid w:val="00C12289"/>
    <w:rsid w:val="00C142DC"/>
    <w:rsid w:val="00C14C9E"/>
    <w:rsid w:val="00C151F5"/>
    <w:rsid w:val="00C1589F"/>
    <w:rsid w:val="00C162EE"/>
    <w:rsid w:val="00C17FD3"/>
    <w:rsid w:val="00C20CEF"/>
    <w:rsid w:val="00C22CF6"/>
    <w:rsid w:val="00C22DFE"/>
    <w:rsid w:val="00C2730C"/>
    <w:rsid w:val="00C31044"/>
    <w:rsid w:val="00C32BC6"/>
    <w:rsid w:val="00C42728"/>
    <w:rsid w:val="00C42996"/>
    <w:rsid w:val="00C4673A"/>
    <w:rsid w:val="00C505B8"/>
    <w:rsid w:val="00C51A5A"/>
    <w:rsid w:val="00C53655"/>
    <w:rsid w:val="00C5547E"/>
    <w:rsid w:val="00C564BD"/>
    <w:rsid w:val="00C575D7"/>
    <w:rsid w:val="00C576A0"/>
    <w:rsid w:val="00C63777"/>
    <w:rsid w:val="00C63C79"/>
    <w:rsid w:val="00C65371"/>
    <w:rsid w:val="00C705F2"/>
    <w:rsid w:val="00C71246"/>
    <w:rsid w:val="00C7356C"/>
    <w:rsid w:val="00C75274"/>
    <w:rsid w:val="00C759CD"/>
    <w:rsid w:val="00C75A9B"/>
    <w:rsid w:val="00C75C1D"/>
    <w:rsid w:val="00C76BA5"/>
    <w:rsid w:val="00C76D11"/>
    <w:rsid w:val="00C81FB1"/>
    <w:rsid w:val="00C82433"/>
    <w:rsid w:val="00C82936"/>
    <w:rsid w:val="00C87259"/>
    <w:rsid w:val="00C87C96"/>
    <w:rsid w:val="00C904A1"/>
    <w:rsid w:val="00C92612"/>
    <w:rsid w:val="00C93505"/>
    <w:rsid w:val="00C96CE0"/>
    <w:rsid w:val="00CA0606"/>
    <w:rsid w:val="00CA43B3"/>
    <w:rsid w:val="00CA469F"/>
    <w:rsid w:val="00CA6EBC"/>
    <w:rsid w:val="00CB1B83"/>
    <w:rsid w:val="00CB2E91"/>
    <w:rsid w:val="00CB4FA2"/>
    <w:rsid w:val="00CB5558"/>
    <w:rsid w:val="00CB6623"/>
    <w:rsid w:val="00CC040A"/>
    <w:rsid w:val="00CC1E66"/>
    <w:rsid w:val="00CC4A6D"/>
    <w:rsid w:val="00CC556F"/>
    <w:rsid w:val="00CC62B1"/>
    <w:rsid w:val="00CC7DE6"/>
    <w:rsid w:val="00CD66D8"/>
    <w:rsid w:val="00CD671F"/>
    <w:rsid w:val="00CE1359"/>
    <w:rsid w:val="00CE2B10"/>
    <w:rsid w:val="00CE5D79"/>
    <w:rsid w:val="00CE61BB"/>
    <w:rsid w:val="00CE6EED"/>
    <w:rsid w:val="00CE7DC8"/>
    <w:rsid w:val="00CF08CB"/>
    <w:rsid w:val="00CF1C54"/>
    <w:rsid w:val="00CF2B91"/>
    <w:rsid w:val="00CF4F9A"/>
    <w:rsid w:val="00D00D64"/>
    <w:rsid w:val="00D020B6"/>
    <w:rsid w:val="00D02D49"/>
    <w:rsid w:val="00D05A9A"/>
    <w:rsid w:val="00D07FC4"/>
    <w:rsid w:val="00D12001"/>
    <w:rsid w:val="00D12881"/>
    <w:rsid w:val="00D137CC"/>
    <w:rsid w:val="00D21616"/>
    <w:rsid w:val="00D2539F"/>
    <w:rsid w:val="00D26852"/>
    <w:rsid w:val="00D2709F"/>
    <w:rsid w:val="00D27866"/>
    <w:rsid w:val="00D31CD0"/>
    <w:rsid w:val="00D32BAD"/>
    <w:rsid w:val="00D33B40"/>
    <w:rsid w:val="00D42FEB"/>
    <w:rsid w:val="00D44064"/>
    <w:rsid w:val="00D45B2C"/>
    <w:rsid w:val="00D462AF"/>
    <w:rsid w:val="00D46FAA"/>
    <w:rsid w:val="00D47D59"/>
    <w:rsid w:val="00D540DD"/>
    <w:rsid w:val="00D57C1C"/>
    <w:rsid w:val="00D6169C"/>
    <w:rsid w:val="00D63D5F"/>
    <w:rsid w:val="00D64711"/>
    <w:rsid w:val="00D65159"/>
    <w:rsid w:val="00D66F7F"/>
    <w:rsid w:val="00D67084"/>
    <w:rsid w:val="00D71D06"/>
    <w:rsid w:val="00D72C1A"/>
    <w:rsid w:val="00D7424B"/>
    <w:rsid w:val="00D74EE7"/>
    <w:rsid w:val="00D76174"/>
    <w:rsid w:val="00D7747F"/>
    <w:rsid w:val="00D77FCA"/>
    <w:rsid w:val="00D83100"/>
    <w:rsid w:val="00D833CC"/>
    <w:rsid w:val="00D842D7"/>
    <w:rsid w:val="00D8643C"/>
    <w:rsid w:val="00D86F79"/>
    <w:rsid w:val="00D8711F"/>
    <w:rsid w:val="00D871BD"/>
    <w:rsid w:val="00D90166"/>
    <w:rsid w:val="00D924B6"/>
    <w:rsid w:val="00D95F2C"/>
    <w:rsid w:val="00D964C9"/>
    <w:rsid w:val="00D96F42"/>
    <w:rsid w:val="00DA0F01"/>
    <w:rsid w:val="00DA3B4C"/>
    <w:rsid w:val="00DA46A1"/>
    <w:rsid w:val="00DA48D2"/>
    <w:rsid w:val="00DA5925"/>
    <w:rsid w:val="00DB04C5"/>
    <w:rsid w:val="00DB0C45"/>
    <w:rsid w:val="00DB23F8"/>
    <w:rsid w:val="00DB3AED"/>
    <w:rsid w:val="00DB3B0D"/>
    <w:rsid w:val="00DB42F3"/>
    <w:rsid w:val="00DB4876"/>
    <w:rsid w:val="00DB6766"/>
    <w:rsid w:val="00DB760F"/>
    <w:rsid w:val="00DC0217"/>
    <w:rsid w:val="00DC0FA0"/>
    <w:rsid w:val="00DC25E9"/>
    <w:rsid w:val="00DC4F9A"/>
    <w:rsid w:val="00DC52A9"/>
    <w:rsid w:val="00DD035D"/>
    <w:rsid w:val="00DD336D"/>
    <w:rsid w:val="00DD61B5"/>
    <w:rsid w:val="00DE2582"/>
    <w:rsid w:val="00DE4B4C"/>
    <w:rsid w:val="00DF0177"/>
    <w:rsid w:val="00DF03D7"/>
    <w:rsid w:val="00DF0AF6"/>
    <w:rsid w:val="00DF22F5"/>
    <w:rsid w:val="00DF5117"/>
    <w:rsid w:val="00DF5B1C"/>
    <w:rsid w:val="00E01A2F"/>
    <w:rsid w:val="00E0275F"/>
    <w:rsid w:val="00E03073"/>
    <w:rsid w:val="00E05A4E"/>
    <w:rsid w:val="00E06AE8"/>
    <w:rsid w:val="00E07522"/>
    <w:rsid w:val="00E077BE"/>
    <w:rsid w:val="00E07D3C"/>
    <w:rsid w:val="00E103C0"/>
    <w:rsid w:val="00E170E8"/>
    <w:rsid w:val="00E17393"/>
    <w:rsid w:val="00E17826"/>
    <w:rsid w:val="00E21FF7"/>
    <w:rsid w:val="00E22FDF"/>
    <w:rsid w:val="00E25499"/>
    <w:rsid w:val="00E3197D"/>
    <w:rsid w:val="00E31EA5"/>
    <w:rsid w:val="00E33A1A"/>
    <w:rsid w:val="00E34087"/>
    <w:rsid w:val="00E34162"/>
    <w:rsid w:val="00E354C4"/>
    <w:rsid w:val="00E37576"/>
    <w:rsid w:val="00E37A21"/>
    <w:rsid w:val="00E4172A"/>
    <w:rsid w:val="00E426AF"/>
    <w:rsid w:val="00E42F0D"/>
    <w:rsid w:val="00E46C70"/>
    <w:rsid w:val="00E4755C"/>
    <w:rsid w:val="00E52B42"/>
    <w:rsid w:val="00E52D7F"/>
    <w:rsid w:val="00E55A4C"/>
    <w:rsid w:val="00E56828"/>
    <w:rsid w:val="00E56E18"/>
    <w:rsid w:val="00E575BD"/>
    <w:rsid w:val="00E61662"/>
    <w:rsid w:val="00E669D1"/>
    <w:rsid w:val="00E66A86"/>
    <w:rsid w:val="00E71141"/>
    <w:rsid w:val="00E7168E"/>
    <w:rsid w:val="00E74B95"/>
    <w:rsid w:val="00E76321"/>
    <w:rsid w:val="00E80E69"/>
    <w:rsid w:val="00E83E84"/>
    <w:rsid w:val="00E85B0A"/>
    <w:rsid w:val="00E863A4"/>
    <w:rsid w:val="00E86D85"/>
    <w:rsid w:val="00E871C1"/>
    <w:rsid w:val="00E90AF1"/>
    <w:rsid w:val="00E90BFE"/>
    <w:rsid w:val="00E941FE"/>
    <w:rsid w:val="00E958E0"/>
    <w:rsid w:val="00EA40CC"/>
    <w:rsid w:val="00EA5CC9"/>
    <w:rsid w:val="00EA603F"/>
    <w:rsid w:val="00EA605B"/>
    <w:rsid w:val="00EA7FB2"/>
    <w:rsid w:val="00EB494F"/>
    <w:rsid w:val="00EB778A"/>
    <w:rsid w:val="00EC0449"/>
    <w:rsid w:val="00EC4A7A"/>
    <w:rsid w:val="00EC5865"/>
    <w:rsid w:val="00EC5D8C"/>
    <w:rsid w:val="00EC6CCE"/>
    <w:rsid w:val="00EC754E"/>
    <w:rsid w:val="00EC7CC4"/>
    <w:rsid w:val="00ED447C"/>
    <w:rsid w:val="00ED47D0"/>
    <w:rsid w:val="00ED4E24"/>
    <w:rsid w:val="00ED6C86"/>
    <w:rsid w:val="00EE035D"/>
    <w:rsid w:val="00EE1EA8"/>
    <w:rsid w:val="00EE1FBF"/>
    <w:rsid w:val="00EE335B"/>
    <w:rsid w:val="00EE46A0"/>
    <w:rsid w:val="00EE4B67"/>
    <w:rsid w:val="00EE6575"/>
    <w:rsid w:val="00EF0C6E"/>
    <w:rsid w:val="00EF2588"/>
    <w:rsid w:val="00EF2B11"/>
    <w:rsid w:val="00EF4347"/>
    <w:rsid w:val="00EF7D81"/>
    <w:rsid w:val="00F03827"/>
    <w:rsid w:val="00F04A62"/>
    <w:rsid w:val="00F07C57"/>
    <w:rsid w:val="00F11A6A"/>
    <w:rsid w:val="00F11C52"/>
    <w:rsid w:val="00F12759"/>
    <w:rsid w:val="00F12FE8"/>
    <w:rsid w:val="00F138CC"/>
    <w:rsid w:val="00F13F56"/>
    <w:rsid w:val="00F166F2"/>
    <w:rsid w:val="00F16C3C"/>
    <w:rsid w:val="00F25749"/>
    <w:rsid w:val="00F27D0D"/>
    <w:rsid w:val="00F30516"/>
    <w:rsid w:val="00F32091"/>
    <w:rsid w:val="00F33EEE"/>
    <w:rsid w:val="00F3654E"/>
    <w:rsid w:val="00F377F3"/>
    <w:rsid w:val="00F37C44"/>
    <w:rsid w:val="00F433AE"/>
    <w:rsid w:val="00F47ADC"/>
    <w:rsid w:val="00F5002B"/>
    <w:rsid w:val="00F50C62"/>
    <w:rsid w:val="00F51523"/>
    <w:rsid w:val="00F522E4"/>
    <w:rsid w:val="00F52466"/>
    <w:rsid w:val="00F5602D"/>
    <w:rsid w:val="00F6156F"/>
    <w:rsid w:val="00F648DB"/>
    <w:rsid w:val="00F66C2A"/>
    <w:rsid w:val="00F7501C"/>
    <w:rsid w:val="00F83AF7"/>
    <w:rsid w:val="00F83FE5"/>
    <w:rsid w:val="00F86A43"/>
    <w:rsid w:val="00F9054E"/>
    <w:rsid w:val="00F90F0E"/>
    <w:rsid w:val="00F916E9"/>
    <w:rsid w:val="00F91811"/>
    <w:rsid w:val="00F920E8"/>
    <w:rsid w:val="00F937CB"/>
    <w:rsid w:val="00F96791"/>
    <w:rsid w:val="00F9720A"/>
    <w:rsid w:val="00F976B8"/>
    <w:rsid w:val="00FA37EB"/>
    <w:rsid w:val="00FA41A2"/>
    <w:rsid w:val="00FA4B52"/>
    <w:rsid w:val="00FA72A6"/>
    <w:rsid w:val="00FB19D3"/>
    <w:rsid w:val="00FB25F3"/>
    <w:rsid w:val="00FB2CEA"/>
    <w:rsid w:val="00FB6DC5"/>
    <w:rsid w:val="00FB7E3F"/>
    <w:rsid w:val="00FC092F"/>
    <w:rsid w:val="00FC2F9B"/>
    <w:rsid w:val="00FC3232"/>
    <w:rsid w:val="00FC3B50"/>
    <w:rsid w:val="00FC56E5"/>
    <w:rsid w:val="00FC6B28"/>
    <w:rsid w:val="00FC7ADF"/>
    <w:rsid w:val="00FD088C"/>
    <w:rsid w:val="00FD3C6D"/>
    <w:rsid w:val="00FD4100"/>
    <w:rsid w:val="00FD47A3"/>
    <w:rsid w:val="00FD5049"/>
    <w:rsid w:val="00FD6A9B"/>
    <w:rsid w:val="00FD7CF5"/>
    <w:rsid w:val="00FE3210"/>
    <w:rsid w:val="00FE33C4"/>
    <w:rsid w:val="00FE3655"/>
    <w:rsid w:val="00FE409C"/>
    <w:rsid w:val="00FE479F"/>
    <w:rsid w:val="00FE63FA"/>
    <w:rsid w:val="00FE68C6"/>
    <w:rsid w:val="00FE7DAB"/>
    <w:rsid w:val="00FF5A5A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C45513"/>
  <w15:docId w15:val="{37DEB822-E73A-4183-96AD-14CE3E06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A6A1D"/>
    <w:rPr>
      <w:rFonts w:ascii="Arial" w:hAnsi="Arial"/>
      <w:szCs w:val="20"/>
      <w:lang w:val="es-ES" w:eastAsia="es-ES"/>
    </w:rPr>
  </w:style>
  <w:style w:type="paragraph" w:styleId="Heading1">
    <w:name w:val="heading 1"/>
    <w:aliases w:val="título 1,título 11,título 12"/>
    <w:basedOn w:val="Normal"/>
    <w:next w:val="Normal"/>
    <w:link w:val="Heading1Char"/>
    <w:uiPriority w:val="99"/>
    <w:qFormat/>
    <w:rsid w:val="00814D77"/>
    <w:pPr>
      <w:keepNext/>
      <w:numPr>
        <w:numId w:val="1"/>
      </w:numPr>
      <w:spacing w:before="360" w:after="120" w:line="260" w:lineRule="atLeast"/>
      <w:jc w:val="both"/>
      <w:outlineLvl w:val="0"/>
    </w:pPr>
    <w:rPr>
      <w:rFonts w:cs="Arial"/>
      <w:b/>
      <w:bCs/>
      <w:caps/>
      <w:w w:val="110"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4D7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Note to Director"/>
    <w:basedOn w:val="Normal"/>
    <w:next w:val="Normal"/>
    <w:link w:val="Heading3Char"/>
    <w:uiPriority w:val="99"/>
    <w:qFormat/>
    <w:rsid w:val="00814D77"/>
    <w:pPr>
      <w:keepNext/>
      <w:numPr>
        <w:ilvl w:val="2"/>
        <w:numId w:val="1"/>
      </w:numPr>
      <w:spacing w:before="240" w:after="60" w:line="260" w:lineRule="atLeast"/>
      <w:jc w:val="both"/>
      <w:outlineLvl w:val="2"/>
    </w:pPr>
    <w:rPr>
      <w:rFonts w:cs="Arial"/>
      <w:b/>
      <w:bCs/>
      <w:smallCaps/>
      <w:color w:val="808080"/>
      <w:sz w:val="1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4D7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328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ítulo 1 Char,título 11 Char,título 12 Char"/>
    <w:basedOn w:val="DefaultParagraphFont"/>
    <w:link w:val="Heading1"/>
    <w:uiPriority w:val="9"/>
    <w:rsid w:val="004A5B0C"/>
    <w:rPr>
      <w:rFonts w:ascii="Arial" w:hAnsi="Arial" w:cs="Arial"/>
      <w:b/>
      <w:bCs/>
      <w:caps/>
      <w:w w:val="110"/>
      <w:kern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B0C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aliases w:val="Note to Director Char"/>
    <w:basedOn w:val="DefaultParagraphFont"/>
    <w:link w:val="Heading3"/>
    <w:uiPriority w:val="9"/>
    <w:semiHidden/>
    <w:rsid w:val="004A5B0C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5B0C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83282"/>
    <w:rPr>
      <w:rFonts w:ascii="Cambria" w:hAnsi="Cambria" w:cs="Times New Roman"/>
      <w:color w:val="243F60"/>
      <w:sz w:val="22"/>
      <w:lang w:val="es-ES" w:eastAsia="es-ES"/>
    </w:rPr>
  </w:style>
  <w:style w:type="paragraph" w:customStyle="1" w:styleId="EstiloTEXTOPARRAFO12ptAntes0ptoDespus0ptoInterl">
    <w:name w:val="Estilo TEXTO PARRAFO + 12 pt Antes:  0 pto Después:  0 pto Interl..."/>
    <w:basedOn w:val="Normal"/>
    <w:uiPriority w:val="99"/>
    <w:rsid w:val="008A6A1D"/>
    <w:pPr>
      <w:jc w:val="both"/>
    </w:pPr>
    <w:rPr>
      <w:lang w:val="es-AR" w:eastAsia="en-US"/>
    </w:rPr>
  </w:style>
  <w:style w:type="paragraph" w:customStyle="1" w:styleId="Estilo14ptJustificadoIzquierda011cm">
    <w:name w:val="Estilo 14 pt Justificado Izquierda:  011 cm"/>
    <w:basedOn w:val="Normal"/>
    <w:uiPriority w:val="99"/>
    <w:rsid w:val="007C2D30"/>
    <w:pPr>
      <w:ind w:left="60"/>
      <w:jc w:val="both"/>
    </w:pPr>
  </w:style>
  <w:style w:type="paragraph" w:styleId="Header">
    <w:name w:val="header"/>
    <w:basedOn w:val="Normal"/>
    <w:link w:val="HeaderChar"/>
    <w:uiPriority w:val="99"/>
    <w:rsid w:val="00814D77"/>
    <w:pPr>
      <w:pBdr>
        <w:bottom w:val="single" w:sz="4" w:space="15" w:color="999999"/>
      </w:pBdr>
      <w:tabs>
        <w:tab w:val="center" w:pos="4419"/>
        <w:tab w:val="right" w:pos="8838"/>
      </w:tabs>
      <w:spacing w:before="120" w:after="120" w:line="240" w:lineRule="atLeast"/>
      <w:jc w:val="both"/>
    </w:pPr>
    <w:rPr>
      <w:rFonts w:ascii="Garamond" w:hAnsi="Garamond"/>
      <w:caps/>
      <w:w w:val="110"/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A5B0C"/>
    <w:rPr>
      <w:rFonts w:ascii="Arial" w:hAnsi="Arial"/>
      <w:szCs w:val="20"/>
      <w:lang w:val="es-ES" w:eastAsia="es-ES"/>
    </w:rPr>
  </w:style>
  <w:style w:type="character" w:styleId="FootnoteReference">
    <w:name w:val="footnote reference"/>
    <w:aliases w:val="(Ref. de nota al pie),referencia nota al pie,FC,ftref,titulo 2,Style 24,pie pddes,Footnote Reference.SES,16 Point,Superscript 6 Point,Referência de rodapé,Ref. de nota al pie.,Footnote Reference Number,Footnote Reference_LVL6"/>
    <w:basedOn w:val="DefaultParagraphFont"/>
    <w:uiPriority w:val="99"/>
    <w:rsid w:val="00814D77"/>
    <w:rPr>
      <w:rFonts w:cs="Times New Roman"/>
      <w:vertAlign w:val="superscript"/>
    </w:rPr>
  </w:style>
  <w:style w:type="paragraph" w:styleId="FootnoteText">
    <w:name w:val="footnote text"/>
    <w:aliases w:val="fn,footnote,single space,FOOTNOTES,Footnote Text Char Char,ADB,Footnote Text Char Char Char Char Char Char Char,Footnote Text Char Char Char Char Char,Footnote Text Char Char Char Char Char Char,F"/>
    <w:basedOn w:val="Normal"/>
    <w:link w:val="FootnoteTextChar1"/>
    <w:uiPriority w:val="99"/>
    <w:rsid w:val="00814D77"/>
    <w:pPr>
      <w:spacing w:before="120" w:after="120" w:line="220" w:lineRule="atLeast"/>
      <w:jc w:val="both"/>
    </w:pPr>
    <w:rPr>
      <w:rFonts w:ascii="Garamond" w:hAnsi="Garamond"/>
      <w:i/>
      <w:spacing w:val="6"/>
      <w:w w:val="110"/>
      <w:sz w:val="18"/>
    </w:rPr>
  </w:style>
  <w:style w:type="character" w:customStyle="1" w:styleId="FootnoteTextChar">
    <w:name w:val="Footnote Text Char"/>
    <w:aliases w:val="fn Char,footnote Char,single space Char,FOOTNOTES Char,Footnote Text Char Char Char,ADB Char,Footnote Text Char Char Char Char Char Char Char Char,Footnote Text Char Char Char Char Char Char1,F Char"/>
    <w:basedOn w:val="DefaultParagraphFont"/>
    <w:uiPriority w:val="99"/>
    <w:semiHidden/>
    <w:rsid w:val="004A5B0C"/>
    <w:rPr>
      <w:rFonts w:ascii="Arial" w:hAnsi="Arial"/>
      <w:sz w:val="20"/>
      <w:szCs w:val="20"/>
      <w:lang w:val="es-ES" w:eastAsia="es-ES"/>
    </w:rPr>
  </w:style>
  <w:style w:type="paragraph" w:customStyle="1" w:styleId="Title2">
    <w:name w:val="Title 2"/>
    <w:basedOn w:val="Heading2"/>
    <w:uiPriority w:val="99"/>
    <w:rsid w:val="00814D77"/>
    <w:pPr>
      <w:tabs>
        <w:tab w:val="left" w:pos="1701"/>
      </w:tabs>
      <w:overflowPunct w:val="0"/>
      <w:autoSpaceDE w:val="0"/>
      <w:autoSpaceDN w:val="0"/>
      <w:adjustRightInd w:val="0"/>
      <w:spacing w:after="160" w:line="300" w:lineRule="atLeast"/>
      <w:contextualSpacing/>
      <w:textAlignment w:val="baseline"/>
    </w:pPr>
    <w:rPr>
      <w:rFonts w:ascii="Times New Roman" w:hAnsi="Times New Roman" w:cs="Times New Roman"/>
      <w:bCs w:val="0"/>
      <w:i w:val="0"/>
      <w:iCs w:val="0"/>
      <w:smallCaps/>
      <w:w w:val="110"/>
      <w:sz w:val="20"/>
      <w:szCs w:val="24"/>
      <w:u w:color="999999"/>
    </w:rPr>
  </w:style>
  <w:style w:type="paragraph" w:customStyle="1" w:styleId="EstiloTtulo4Cursiva">
    <w:name w:val="Estilo Título 4 + Cursiva"/>
    <w:basedOn w:val="Heading4"/>
    <w:link w:val="EstiloTtulo4CursivaCar"/>
    <w:uiPriority w:val="99"/>
    <w:rsid w:val="00814D77"/>
    <w:pPr>
      <w:spacing w:after="120" w:line="260" w:lineRule="atLeast"/>
      <w:jc w:val="both"/>
    </w:pPr>
    <w:rPr>
      <w:rFonts w:ascii="Garamond" w:hAnsi="Garamond"/>
      <w:i/>
      <w:iCs/>
      <w:smallCaps/>
      <w:color w:val="333333"/>
      <w:spacing w:val="28"/>
      <w:w w:val="110"/>
      <w:kern w:val="20"/>
      <w:sz w:val="18"/>
      <w:szCs w:val="18"/>
    </w:rPr>
  </w:style>
  <w:style w:type="character" w:customStyle="1" w:styleId="EstiloTtulo4CursivaCar">
    <w:name w:val="Estilo Título 4 + Cursiva Car"/>
    <w:basedOn w:val="DefaultParagraphFont"/>
    <w:link w:val="EstiloTtulo4Cursiva"/>
    <w:uiPriority w:val="99"/>
    <w:locked/>
    <w:rsid w:val="00814D77"/>
    <w:rPr>
      <w:rFonts w:ascii="Garamond" w:hAnsi="Garamond" w:cs="Times New Roman"/>
      <w:b/>
      <w:bCs/>
      <w:i/>
      <w:iCs/>
      <w:smallCaps/>
      <w:color w:val="333333"/>
      <w:spacing w:val="28"/>
      <w:w w:val="110"/>
      <w:kern w:val="20"/>
      <w:sz w:val="18"/>
      <w:szCs w:val="18"/>
      <w:lang w:val="es-ES" w:eastAsia="es-ES"/>
    </w:rPr>
  </w:style>
  <w:style w:type="paragraph" w:styleId="TOC1">
    <w:name w:val="toc 1"/>
    <w:basedOn w:val="Normal"/>
    <w:next w:val="Normal"/>
    <w:autoRedefine/>
    <w:uiPriority w:val="39"/>
    <w:rsid w:val="00FB19D3"/>
    <w:pPr>
      <w:tabs>
        <w:tab w:val="left" w:pos="567"/>
        <w:tab w:val="right" w:leader="dot" w:pos="9360"/>
      </w:tabs>
      <w:spacing w:after="120" w:line="280" w:lineRule="atLeast"/>
      <w:ind w:left="567" w:right="407" w:hanging="567"/>
    </w:pPr>
    <w:rPr>
      <w:rFonts w:ascii="Palatino Linotype" w:hAnsi="Palatino Linotype"/>
      <w:b/>
      <w:noProof/>
      <w:sz w:val="20"/>
      <w:szCs w:val="22"/>
      <w:lang w:val="es-ES_tradnl" w:eastAsia="en-US"/>
    </w:rPr>
  </w:style>
  <w:style w:type="paragraph" w:styleId="TOC2">
    <w:name w:val="toc 2"/>
    <w:basedOn w:val="Normal"/>
    <w:next w:val="Normal"/>
    <w:uiPriority w:val="99"/>
    <w:semiHidden/>
    <w:rsid w:val="00814D77"/>
    <w:pPr>
      <w:ind w:left="240"/>
    </w:pPr>
    <w:rPr>
      <w:rFonts w:ascii="Times New Roman" w:hAnsi="Times New Roman"/>
      <w:smallCaps/>
      <w:sz w:val="24"/>
      <w:szCs w:val="24"/>
    </w:rPr>
  </w:style>
  <w:style w:type="character" w:styleId="Hyperlink">
    <w:name w:val="Hyperlink"/>
    <w:basedOn w:val="DefaultParagraphFont"/>
    <w:uiPriority w:val="99"/>
    <w:rsid w:val="00814D77"/>
    <w:rPr>
      <w:rFonts w:cs="Times New Roman"/>
      <w:color w:val="9CCB5C"/>
      <w:u w:val="single"/>
    </w:rPr>
  </w:style>
  <w:style w:type="paragraph" w:styleId="Footer">
    <w:name w:val="footer"/>
    <w:basedOn w:val="Normal"/>
    <w:link w:val="FooterChar"/>
    <w:uiPriority w:val="99"/>
    <w:rsid w:val="00814D77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A5B0C"/>
    <w:rPr>
      <w:rFonts w:ascii="Arial" w:hAnsi="Arial"/>
      <w:szCs w:val="20"/>
      <w:lang w:val="es-ES" w:eastAsia="es-ES"/>
    </w:rPr>
  </w:style>
  <w:style w:type="character" w:styleId="PageNumber">
    <w:name w:val="page number"/>
    <w:basedOn w:val="DefaultParagraphFont"/>
    <w:uiPriority w:val="99"/>
    <w:rsid w:val="00814D77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814D77"/>
    <w:pPr>
      <w:jc w:val="center"/>
    </w:pPr>
    <w:rPr>
      <w:rFonts w:ascii="Times New Roman" w:hAnsi="Times New Roman"/>
      <w:b/>
      <w:bCs/>
      <w:sz w:val="24"/>
      <w:szCs w:val="24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A5B0C"/>
    <w:rPr>
      <w:rFonts w:ascii="Arial" w:hAnsi="Arial"/>
      <w:szCs w:val="20"/>
      <w:lang w:val="es-ES" w:eastAsia="es-ES"/>
    </w:rPr>
  </w:style>
  <w:style w:type="character" w:styleId="HTMLTypewriter">
    <w:name w:val="HTML Typewriter"/>
    <w:basedOn w:val="DefaultParagraphFont"/>
    <w:uiPriority w:val="99"/>
    <w:rsid w:val="00814D77"/>
    <w:rPr>
      <w:rFonts w:ascii="Courier New" w:hAnsi="Courier New" w:cs="Courier New"/>
      <w:sz w:val="20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814D77"/>
    <w:pPr>
      <w:ind w:left="440"/>
    </w:pPr>
  </w:style>
  <w:style w:type="paragraph" w:styleId="BodyTextIndent3">
    <w:name w:val="Body Text Indent 3"/>
    <w:basedOn w:val="Normal"/>
    <w:link w:val="BodyTextIndent3Char"/>
    <w:uiPriority w:val="99"/>
    <w:rsid w:val="002C53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A5B0C"/>
    <w:rPr>
      <w:rFonts w:ascii="Arial" w:hAnsi="Arial"/>
      <w:sz w:val="16"/>
      <w:szCs w:val="16"/>
      <w:lang w:val="es-ES" w:eastAsia="es-ES"/>
    </w:rPr>
  </w:style>
  <w:style w:type="paragraph" w:styleId="BodyTextIndent">
    <w:name w:val="Body Text Indent"/>
    <w:basedOn w:val="Normal"/>
    <w:link w:val="BodyTextIndentChar"/>
    <w:uiPriority w:val="99"/>
    <w:rsid w:val="002C53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A5B0C"/>
    <w:rPr>
      <w:rFonts w:ascii="Arial" w:hAnsi="Arial"/>
      <w:szCs w:val="20"/>
      <w:lang w:val="es-ES" w:eastAsia="es-ES"/>
    </w:rPr>
  </w:style>
  <w:style w:type="paragraph" w:styleId="BodyText2">
    <w:name w:val="Body Text 2"/>
    <w:basedOn w:val="Normal"/>
    <w:link w:val="BodyText2Char"/>
    <w:uiPriority w:val="99"/>
    <w:rsid w:val="002C53A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A5B0C"/>
    <w:rPr>
      <w:rFonts w:ascii="Arial" w:hAnsi="Arial"/>
      <w:szCs w:val="20"/>
      <w:lang w:val="es-ES" w:eastAsia="es-ES"/>
    </w:rPr>
  </w:style>
  <w:style w:type="paragraph" w:customStyle="1" w:styleId="hsa">
    <w:name w:val="hsa"/>
    <w:basedOn w:val="Normal"/>
    <w:uiPriority w:val="99"/>
    <w:rsid w:val="002C53A6"/>
    <w:pPr>
      <w:keepLines/>
      <w:spacing w:after="240" w:line="360" w:lineRule="auto"/>
      <w:jc w:val="both"/>
    </w:pPr>
    <w:rPr>
      <w:rFonts w:ascii="Times New Roman" w:hAnsi="Times New Roman"/>
      <w:sz w:val="24"/>
      <w:lang w:val="es-ES_tradnl"/>
    </w:rPr>
  </w:style>
  <w:style w:type="paragraph" w:styleId="NormalWeb">
    <w:name w:val="Normal (Web)"/>
    <w:basedOn w:val="Normal"/>
    <w:uiPriority w:val="99"/>
    <w:rsid w:val="00AF037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62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0C"/>
    <w:rPr>
      <w:sz w:val="0"/>
      <w:szCs w:val="0"/>
      <w:lang w:val="es-ES" w:eastAsia="es-ES"/>
    </w:rPr>
  </w:style>
  <w:style w:type="table" w:styleId="TableContemporary">
    <w:name w:val="Table Contemporary"/>
    <w:basedOn w:val="TableNormal"/>
    <w:uiPriority w:val="99"/>
    <w:rsid w:val="002A3E87"/>
    <w:rPr>
      <w:sz w:val="20"/>
      <w:szCs w:val="20"/>
    </w:rPr>
    <w:tblPr>
      <w:tblStyleRowBandSize w:val="1"/>
      <w:jc w:val="center"/>
      <w:tblBorders>
        <w:insideH w:val="single" w:sz="18" w:space="0" w:color="FFFFFF"/>
        <w:insideV w:val="single" w:sz="18" w:space="0" w:color="FFFFFF"/>
      </w:tblBorders>
    </w:tblPr>
    <w:trPr>
      <w:jc w:val="center"/>
    </w:tr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ootnoteTextChar1">
    <w:name w:val="Footnote Text Char1"/>
    <w:aliases w:val="fn Char1,footnote Char1,single space Char1,FOOTNOTES Char1,Footnote Text Char Char Char1,ADB Char1,Footnote Text Char Char Char Char Char Char Char Char1,Footnote Text Char Char Char Char Char Char2,F Char1"/>
    <w:basedOn w:val="DefaultParagraphFont"/>
    <w:link w:val="FootnoteText"/>
    <w:uiPriority w:val="99"/>
    <w:locked/>
    <w:rsid w:val="002E69F6"/>
    <w:rPr>
      <w:rFonts w:ascii="Garamond" w:hAnsi="Garamond" w:cs="Times New Roman"/>
      <w:i/>
      <w:spacing w:val="6"/>
      <w:w w:val="110"/>
      <w:sz w:val="18"/>
      <w:lang w:val="es-ES" w:eastAsia="es-ES" w:bidi="ar-SA"/>
    </w:rPr>
  </w:style>
  <w:style w:type="paragraph" w:customStyle="1" w:styleId="Default">
    <w:name w:val="Default"/>
    <w:uiPriority w:val="99"/>
    <w:rsid w:val="00484DF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 w:eastAsia="es-ES"/>
    </w:rPr>
  </w:style>
  <w:style w:type="table" w:styleId="TableGrid">
    <w:name w:val="Table Grid"/>
    <w:basedOn w:val="TableNormal"/>
    <w:uiPriority w:val="99"/>
    <w:rsid w:val="00631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uiPriority w:val="99"/>
    <w:rsid w:val="00631BA9"/>
    <w:rPr>
      <w:rFonts w:cs="Times New Roman"/>
    </w:rPr>
  </w:style>
  <w:style w:type="character" w:customStyle="1" w:styleId="fin">
    <w:name w:val="fin"/>
    <w:basedOn w:val="DefaultParagraphFont"/>
    <w:uiPriority w:val="99"/>
    <w:rsid w:val="009469EF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007433"/>
    <w:pPr>
      <w:ind w:left="720"/>
      <w:contextualSpacing/>
    </w:pPr>
  </w:style>
  <w:style w:type="table" w:customStyle="1" w:styleId="AZ01">
    <w:name w:val="AZ 01"/>
    <w:basedOn w:val="TableSimple3"/>
    <w:uiPriority w:val="99"/>
    <w:rsid w:val="00F30516"/>
    <w:tblPr/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List">
    <w:name w:val="Colorful List"/>
    <w:basedOn w:val="TableNormal"/>
    <w:uiPriority w:val="99"/>
    <w:rsid w:val="00477785"/>
    <w:rPr>
      <w:color w:val="000000"/>
      <w:sz w:val="20"/>
      <w:szCs w:val="20"/>
    </w:rPr>
    <w:tblPr>
      <w:tblStyleRowBandSize w:val="1"/>
      <w:tblStyleColBandSize w:val="1"/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TableSimple3">
    <w:name w:val="Table Simple 3"/>
    <w:basedOn w:val="TableNormal"/>
    <w:uiPriority w:val="99"/>
    <w:rsid w:val="00F30516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Z02">
    <w:name w:val="AZ 02"/>
    <w:uiPriority w:val="99"/>
    <w:rsid w:val="00477785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Z01MODERNO">
    <w:name w:val="AZ 01 MODERNO"/>
    <w:uiPriority w:val="99"/>
    <w:rsid w:val="00477785"/>
    <w:rPr>
      <w:rFonts w:ascii="Calibri" w:hAnsi="Calibri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inlevel">
    <w:name w:val="mainlevel"/>
    <w:basedOn w:val="DefaultParagraphFont"/>
    <w:uiPriority w:val="99"/>
    <w:rsid w:val="00583282"/>
    <w:rPr>
      <w:rFonts w:cs="Times New Roman"/>
    </w:rPr>
  </w:style>
  <w:style w:type="table" w:customStyle="1" w:styleId="az">
    <w:name w:val="az"/>
    <w:uiPriority w:val="99"/>
    <w:rsid w:val="005E2B25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2E0884"/>
    <w:rPr>
      <w:rFonts w:cs="Times New Roman"/>
    </w:rPr>
  </w:style>
  <w:style w:type="table" w:styleId="MediumGrid2-Accent3">
    <w:name w:val="Medium Grid 2 Accent 3"/>
    <w:basedOn w:val="TableNormal"/>
    <w:uiPriority w:val="99"/>
    <w:rsid w:val="00346F9A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346F9A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NoSpacing">
    <w:name w:val="No Spacing"/>
    <w:link w:val="NoSpacingChar"/>
    <w:uiPriority w:val="99"/>
    <w:qFormat/>
    <w:rsid w:val="00BB2016"/>
    <w:rPr>
      <w:rFonts w:ascii="Calibri" w:hAnsi="Calibri"/>
      <w:lang w:val="es-AR" w:eastAsia="es-AR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B2016"/>
    <w:rPr>
      <w:rFonts w:ascii="Calibri" w:hAnsi="Calibri" w:cs="Times New Roman"/>
      <w:sz w:val="22"/>
      <w:szCs w:val="22"/>
      <w:lang w:val="es-AR" w:eastAsia="es-AR" w:bidi="ar-SA"/>
    </w:rPr>
  </w:style>
  <w:style w:type="paragraph" w:styleId="Title">
    <w:name w:val="Title"/>
    <w:basedOn w:val="Normal"/>
    <w:next w:val="Normal"/>
    <w:link w:val="TitleChar"/>
    <w:uiPriority w:val="99"/>
    <w:qFormat/>
    <w:rsid w:val="00BB201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s-AR" w:eastAsia="es-AR"/>
    </w:rPr>
  </w:style>
  <w:style w:type="character" w:customStyle="1" w:styleId="TitleChar">
    <w:name w:val="Title Char"/>
    <w:basedOn w:val="DefaultParagraphFont"/>
    <w:link w:val="Title"/>
    <w:uiPriority w:val="99"/>
    <w:locked/>
    <w:rsid w:val="00BB201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B201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s-AR" w:eastAsia="es-AR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B201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TableSimple1">
    <w:name w:val="Table Simple 1"/>
    <w:basedOn w:val="TableNormal"/>
    <w:uiPriority w:val="99"/>
    <w:rsid w:val="001A1C08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42F0D"/>
    <w:rPr>
      <w:rFonts w:ascii="Arial" w:hAnsi="Arial" w:cs="Times New Roman"/>
      <w:sz w:val="22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B55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57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574"/>
    <w:rPr>
      <w:rFonts w:ascii="Arial" w:hAnsi="Arial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5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574"/>
    <w:rPr>
      <w:rFonts w:ascii="Arial" w:hAnsi="Arial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8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8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12519-2139-421F-ADCD-100DE3A8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681</Words>
  <Characters>3887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Gobierno Argentino (GOA) tomó dos importantes decisiones para alinear los precios monómicos del sistema, que representan los costos reconocidos a la generación, y los precios que pagan los distribuidores</vt:lpstr>
      <vt:lpstr>El Gobierno Argentino (GOA) tomó dos importantes decisiones para alinear los precios monómicos del sistema, que representan los costos reconocidos a la generación, y los precios que pagan los distribuidores</vt:lpstr>
    </vt:vector>
  </TitlesOfParts>
  <Company>PSI Consultores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Gobierno Argentino (GOA) tomó dos importantes decisiones para alinear los precios monómicos del sistema, que representan los costos reconocidos a la generación, y los precios que pagan los distribuidores</dc:title>
  <dc:creator>azoratti</dc:creator>
  <cp:lastModifiedBy>Suber, Stephanie Anne</cp:lastModifiedBy>
  <cp:revision>8</cp:revision>
  <cp:lastPrinted>2015-10-07T18:35:00Z</cp:lastPrinted>
  <dcterms:created xsi:type="dcterms:W3CDTF">2015-10-07T21:10:00Z</dcterms:created>
  <dcterms:modified xsi:type="dcterms:W3CDTF">2017-09-05T18:35:00Z</dcterms:modified>
</cp:coreProperties>
</file>