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0A481" w14:textId="77777777" w:rsidR="00C5547E" w:rsidRDefault="00C5547E" w:rsidP="00814D77">
      <w:pPr>
        <w:pStyle w:val="BodyText"/>
      </w:pPr>
    </w:p>
    <w:p w14:paraId="70B0A482" w14:textId="77777777" w:rsidR="00C5547E" w:rsidRDefault="00C5547E" w:rsidP="00814D77">
      <w:pPr>
        <w:pStyle w:val="BodyText"/>
        <w:rPr>
          <w:rFonts w:ascii="ATRotisSansSerif" w:hAnsi="ATRotisSansSerif"/>
          <w:sz w:val="22"/>
        </w:rPr>
      </w:pPr>
    </w:p>
    <w:p w14:paraId="70B0A483" w14:textId="77777777" w:rsidR="00C5547E" w:rsidRPr="00E17393" w:rsidRDefault="00C5547E" w:rsidP="00814D77">
      <w:pPr>
        <w:shd w:val="clear" w:color="auto" w:fill="000000"/>
        <w:jc w:val="center"/>
        <w:rPr>
          <w:rFonts w:ascii="MatrixBold" w:hAnsi="MatrixBold"/>
          <w:color w:val="FFFFFF"/>
          <w:sz w:val="8"/>
          <w:szCs w:val="8"/>
          <w:lang w:val="en-GB"/>
        </w:rPr>
      </w:pPr>
    </w:p>
    <w:p w14:paraId="70B0A484" w14:textId="77777777" w:rsidR="00C5547E" w:rsidRPr="00E17393" w:rsidRDefault="00C5547E" w:rsidP="00814D77">
      <w:pPr>
        <w:shd w:val="clear" w:color="auto" w:fill="000000"/>
        <w:jc w:val="center"/>
        <w:rPr>
          <w:rFonts w:ascii="MatrixBold" w:hAnsi="MatrixBold"/>
          <w:color w:val="FFFFFF"/>
          <w:sz w:val="40"/>
          <w:szCs w:val="40"/>
        </w:rPr>
      </w:pPr>
      <w:r w:rsidRPr="00E17393">
        <w:rPr>
          <w:rFonts w:ascii="MatrixBold" w:hAnsi="MatrixBold"/>
          <w:color w:val="FFFFFF"/>
          <w:sz w:val="40"/>
          <w:szCs w:val="40"/>
        </w:rPr>
        <w:t>BANCO INTERAMERICANO DE DESARROLLO</w:t>
      </w:r>
    </w:p>
    <w:p w14:paraId="70B0A485" w14:textId="77777777" w:rsidR="00C5547E" w:rsidRPr="00E17393" w:rsidRDefault="00C5547E" w:rsidP="00814D77">
      <w:pPr>
        <w:shd w:val="clear" w:color="auto" w:fill="000000"/>
        <w:jc w:val="center"/>
        <w:rPr>
          <w:rFonts w:ascii="MatrixBold" w:hAnsi="MatrixBold"/>
          <w:color w:val="FFFFFF"/>
          <w:sz w:val="8"/>
          <w:szCs w:val="8"/>
        </w:rPr>
      </w:pPr>
    </w:p>
    <w:p w14:paraId="70B0A486" w14:textId="77777777" w:rsidR="00C5547E" w:rsidRPr="00E17393" w:rsidRDefault="00C5547E" w:rsidP="00814D77">
      <w:pPr>
        <w:pStyle w:val="BodyText"/>
        <w:rPr>
          <w:rFonts w:ascii="ATRotisSansSerif" w:hAnsi="ATRotisSansSerif"/>
          <w:sz w:val="36"/>
          <w:lang w:val="es-ES"/>
        </w:rPr>
      </w:pPr>
    </w:p>
    <w:p w14:paraId="70B0A487" w14:textId="77777777" w:rsidR="00C5547E" w:rsidRPr="00E17393" w:rsidRDefault="00C5547E" w:rsidP="00814D77">
      <w:pPr>
        <w:pStyle w:val="BodyText"/>
        <w:rPr>
          <w:rFonts w:ascii="ATRotisSansSerif" w:hAnsi="ATRotisSansSerif"/>
          <w:sz w:val="36"/>
          <w:lang w:val="es-ES"/>
        </w:rPr>
      </w:pPr>
    </w:p>
    <w:p w14:paraId="70B0A488" w14:textId="77777777" w:rsidR="00C5547E" w:rsidRPr="00E17393" w:rsidRDefault="00C5547E" w:rsidP="00814D77">
      <w:pPr>
        <w:pStyle w:val="BodyText"/>
        <w:rPr>
          <w:rFonts w:ascii="ATRotisSansSerif" w:hAnsi="ATRotisSansSerif"/>
          <w:sz w:val="36"/>
          <w:lang w:val="es-ES"/>
        </w:rPr>
      </w:pPr>
    </w:p>
    <w:p w14:paraId="17B8B548" w14:textId="77777777" w:rsidR="007143EB" w:rsidRPr="00C22D47" w:rsidRDefault="007143EB" w:rsidP="007143EB">
      <w:pPr>
        <w:tabs>
          <w:tab w:val="left" w:pos="1440"/>
          <w:tab w:val="left" w:pos="3060"/>
        </w:tabs>
        <w:jc w:val="center"/>
        <w:rPr>
          <w:rFonts w:cs="Arial"/>
          <w:b/>
          <w:smallCaps/>
          <w:sz w:val="28"/>
          <w:szCs w:val="28"/>
        </w:rPr>
      </w:pPr>
      <w:r w:rsidRPr="00C22D47">
        <w:rPr>
          <w:rFonts w:cs="Arial"/>
          <w:b/>
          <w:smallCaps/>
          <w:sz w:val="28"/>
          <w:szCs w:val="28"/>
        </w:rPr>
        <w:t>Programa para Fortalecer el Sector Eléctrico en Nicaragua</w:t>
      </w:r>
    </w:p>
    <w:p w14:paraId="59748610" w14:textId="5646FA2E" w:rsidR="00E74A59" w:rsidRPr="00E17393" w:rsidRDefault="007143EB" w:rsidP="007143EB">
      <w:pPr>
        <w:tabs>
          <w:tab w:val="left" w:pos="1440"/>
          <w:tab w:val="left" w:pos="3060"/>
        </w:tabs>
        <w:jc w:val="center"/>
        <w:rPr>
          <w:rFonts w:ascii="ATRotisSansSerif" w:hAnsi="ATRotisSansSerif"/>
          <w:b/>
          <w:bCs/>
          <w:sz w:val="32"/>
          <w:szCs w:val="36"/>
        </w:rPr>
      </w:pPr>
      <w:r w:rsidRPr="00C22D47">
        <w:rPr>
          <w:rFonts w:cs="Arial"/>
          <w:b/>
          <w:smallCaps/>
          <w:sz w:val="28"/>
          <w:szCs w:val="28"/>
        </w:rPr>
        <w:t>Tercer Préstamo</w:t>
      </w:r>
      <w:r>
        <w:rPr>
          <w:rFonts w:cs="Arial"/>
          <w:b/>
          <w:smallCaps/>
          <w:sz w:val="28"/>
          <w:szCs w:val="28"/>
        </w:rPr>
        <w:t>-</w:t>
      </w:r>
      <w:r w:rsidR="00E74A59">
        <w:rPr>
          <w:rFonts w:ascii="ATRotisSansSerif" w:hAnsi="ATRotisSansSerif"/>
          <w:b/>
          <w:bCs/>
          <w:sz w:val="32"/>
          <w:szCs w:val="36"/>
        </w:rPr>
        <w:t xml:space="preserve"> </w:t>
      </w:r>
      <w:r w:rsidR="00E74A59" w:rsidRPr="007143EB">
        <w:rPr>
          <w:rFonts w:ascii="ATRotisSansSerif" w:hAnsi="ATRotisSansSerif"/>
          <w:b/>
          <w:bCs/>
          <w:sz w:val="28"/>
          <w:szCs w:val="36"/>
        </w:rPr>
        <w:t>(NI-L1</w:t>
      </w:r>
      <w:r w:rsidRPr="007143EB">
        <w:rPr>
          <w:rFonts w:ascii="ATRotisSansSerif" w:hAnsi="ATRotisSansSerif"/>
          <w:b/>
          <w:bCs/>
          <w:sz w:val="28"/>
          <w:szCs w:val="36"/>
        </w:rPr>
        <w:t>144</w:t>
      </w:r>
      <w:r w:rsidR="00E74A59" w:rsidRPr="007143EB">
        <w:rPr>
          <w:rFonts w:ascii="ATRotisSansSerif" w:hAnsi="ATRotisSansSerif"/>
          <w:b/>
          <w:bCs/>
          <w:sz w:val="28"/>
          <w:szCs w:val="36"/>
        </w:rPr>
        <w:t xml:space="preserve">)  </w:t>
      </w:r>
    </w:p>
    <w:p w14:paraId="70B0A48A" w14:textId="77777777" w:rsidR="00C5547E" w:rsidRPr="00E17393" w:rsidRDefault="00C5547E" w:rsidP="00814D77">
      <w:pPr>
        <w:pStyle w:val="BodyText"/>
        <w:rPr>
          <w:rFonts w:ascii="ATRotisSansSerif" w:hAnsi="ATRotisSansSerif"/>
          <w:sz w:val="36"/>
          <w:lang w:val="es-ES"/>
        </w:rPr>
      </w:pPr>
    </w:p>
    <w:p w14:paraId="70B0A48B" w14:textId="77777777" w:rsidR="00C5547E" w:rsidRPr="00E17393" w:rsidRDefault="00C5547E" w:rsidP="00814D77">
      <w:pPr>
        <w:pStyle w:val="BodyText"/>
        <w:rPr>
          <w:rFonts w:ascii="ATRotisSansSerif" w:hAnsi="ATRotisSansSerif"/>
          <w:sz w:val="36"/>
          <w:lang w:val="es-ES"/>
        </w:rPr>
      </w:pPr>
    </w:p>
    <w:p w14:paraId="70B0A48C" w14:textId="77777777" w:rsidR="00C5547E" w:rsidRPr="00E17393" w:rsidRDefault="00C5547E" w:rsidP="00814D77">
      <w:pPr>
        <w:pStyle w:val="BodyText"/>
        <w:rPr>
          <w:rFonts w:ascii="ATRotisSansSerif" w:hAnsi="ATRotisSansSerif"/>
          <w:sz w:val="36"/>
          <w:lang w:val="es-ES"/>
        </w:rPr>
      </w:pPr>
    </w:p>
    <w:p w14:paraId="70B0A48D" w14:textId="77777777" w:rsidR="00C5547E" w:rsidRPr="00E17393" w:rsidRDefault="00C5547E" w:rsidP="00814D77">
      <w:pPr>
        <w:jc w:val="center"/>
        <w:rPr>
          <w:rFonts w:ascii="ATRotisSansSerif-Bold" w:hAnsi="ATRotisSansSerif-Bold"/>
          <w:sz w:val="40"/>
        </w:rPr>
      </w:pPr>
    </w:p>
    <w:p w14:paraId="70B0A48E" w14:textId="77777777" w:rsidR="00C5547E" w:rsidRPr="00E17393" w:rsidRDefault="00C5547E" w:rsidP="00814D77">
      <w:pPr>
        <w:jc w:val="center"/>
        <w:rPr>
          <w:rFonts w:ascii="ATRotisSansSerif" w:hAnsi="ATRotisSansSerif" w:cs="Arial"/>
          <w:b/>
          <w:sz w:val="40"/>
          <w:szCs w:val="40"/>
        </w:rPr>
      </w:pPr>
      <w:bookmarkStart w:id="0" w:name="_GoBack"/>
      <w:r w:rsidRPr="00E17393">
        <w:rPr>
          <w:rFonts w:ascii="ATRotisSansSerif" w:hAnsi="ATRotisSansSerif" w:cs="Arial"/>
          <w:b/>
          <w:sz w:val="40"/>
          <w:szCs w:val="40"/>
        </w:rPr>
        <w:t xml:space="preserve">Evaluación de Indicadores Financieros </w:t>
      </w:r>
      <w:r w:rsidR="009B2D1A">
        <w:rPr>
          <w:rFonts w:ascii="ATRotisSansSerif" w:hAnsi="ATRotisSansSerif" w:cs="Arial"/>
          <w:b/>
          <w:sz w:val="40"/>
          <w:szCs w:val="40"/>
        </w:rPr>
        <w:t xml:space="preserve">de </w:t>
      </w:r>
      <w:r w:rsidRPr="00E17393">
        <w:rPr>
          <w:rFonts w:ascii="ATRotisSansSerif" w:hAnsi="ATRotisSansSerif" w:cs="Arial"/>
          <w:b/>
          <w:sz w:val="40"/>
          <w:szCs w:val="40"/>
        </w:rPr>
        <w:t xml:space="preserve">ENEL </w:t>
      </w:r>
      <w:r w:rsidR="009B2D1A">
        <w:rPr>
          <w:rFonts w:ascii="ATRotisSansSerif" w:hAnsi="ATRotisSansSerif" w:cs="Arial"/>
          <w:b/>
          <w:sz w:val="40"/>
          <w:szCs w:val="40"/>
        </w:rPr>
        <w:t>incluidos en las Metas de la Estrategia de País</w:t>
      </w:r>
    </w:p>
    <w:bookmarkEnd w:id="0"/>
    <w:p w14:paraId="70B0A48F" w14:textId="77777777" w:rsidR="00C5547E" w:rsidRPr="00E17393" w:rsidRDefault="00C5547E" w:rsidP="00814D77">
      <w:pPr>
        <w:jc w:val="center"/>
        <w:rPr>
          <w:rFonts w:ascii="ATRotisSansSerif" w:hAnsi="ATRotisSansSerif" w:cs="Arial"/>
          <w:b/>
          <w:sz w:val="40"/>
          <w:szCs w:val="40"/>
        </w:rPr>
      </w:pPr>
    </w:p>
    <w:p w14:paraId="70B0A490" w14:textId="77777777" w:rsidR="00C5547E" w:rsidRPr="00E17393" w:rsidRDefault="00C5547E" w:rsidP="00814D77">
      <w:pPr>
        <w:jc w:val="center"/>
        <w:rPr>
          <w:rFonts w:ascii="ATRotisSansSerif" w:hAnsi="ATRotisSansSerif" w:cs="Arial"/>
          <w:b/>
          <w:sz w:val="40"/>
          <w:szCs w:val="40"/>
        </w:rPr>
      </w:pPr>
    </w:p>
    <w:p w14:paraId="70B0A491" w14:textId="77777777" w:rsidR="00C5547E" w:rsidRPr="00E17393" w:rsidRDefault="00C5547E" w:rsidP="00814D77"/>
    <w:p w14:paraId="70B0A492" w14:textId="77777777" w:rsidR="00C5547E" w:rsidRPr="00E17393" w:rsidRDefault="00C5547E" w:rsidP="00814D77"/>
    <w:p w14:paraId="70B0A493" w14:textId="77777777" w:rsidR="00C5547E" w:rsidRPr="00E17393" w:rsidRDefault="00C5547E" w:rsidP="00814D77"/>
    <w:p w14:paraId="70B0A494" w14:textId="77777777" w:rsidR="00C5547E" w:rsidRPr="00E17393" w:rsidRDefault="00C5547E" w:rsidP="00814D77"/>
    <w:p w14:paraId="70B0A495" w14:textId="77777777" w:rsidR="00C5547E" w:rsidRPr="00E17393" w:rsidRDefault="00C5547E" w:rsidP="00814D77"/>
    <w:p w14:paraId="70B0A496" w14:textId="77777777" w:rsidR="00C5547E" w:rsidRPr="00E17393" w:rsidRDefault="00C5547E" w:rsidP="00814D77"/>
    <w:p w14:paraId="70B0A497" w14:textId="77777777" w:rsidR="00C5547E" w:rsidRPr="00E17393" w:rsidRDefault="00C5547E" w:rsidP="00C4673A">
      <w:pPr>
        <w:jc w:val="center"/>
        <w:rPr>
          <w:rFonts w:ascii="ATRotisSansSerif-Bold" w:hAnsi="ATRotisSansSerif-Bold"/>
          <w:b/>
          <w:sz w:val="40"/>
          <w:szCs w:val="40"/>
          <w:lang w:val="pt-BR"/>
        </w:rPr>
      </w:pPr>
      <w:r w:rsidRPr="00E17393">
        <w:rPr>
          <w:rFonts w:ascii="ATRotisSansSerif-Bold" w:hAnsi="ATRotisSansSerif-Bold"/>
          <w:b/>
          <w:sz w:val="40"/>
          <w:szCs w:val="40"/>
          <w:lang w:val="pt-BR"/>
        </w:rPr>
        <w:t>Informe Final</w:t>
      </w:r>
    </w:p>
    <w:p w14:paraId="70B0A498" w14:textId="77777777" w:rsidR="00C5547E" w:rsidRPr="00E17393" w:rsidRDefault="00C5547E" w:rsidP="00DF03D7">
      <w:pPr>
        <w:jc w:val="center"/>
        <w:rPr>
          <w:rFonts w:ascii="ATRotisSansSerif-Bold" w:hAnsi="ATRotisSansSerif-Bold"/>
          <w:b/>
          <w:sz w:val="40"/>
          <w:szCs w:val="40"/>
          <w:lang w:val="pt-BR"/>
        </w:rPr>
      </w:pPr>
    </w:p>
    <w:p w14:paraId="70B0A499" w14:textId="77777777" w:rsidR="00C5547E" w:rsidRPr="00E17393" w:rsidRDefault="00C5547E" w:rsidP="00814D77">
      <w:pPr>
        <w:rPr>
          <w:lang w:val="pt-BR"/>
        </w:rPr>
      </w:pPr>
    </w:p>
    <w:p w14:paraId="70B0A49A" w14:textId="77777777" w:rsidR="00C5547E" w:rsidRPr="00E17393" w:rsidRDefault="00C5547E" w:rsidP="00814D77">
      <w:pPr>
        <w:rPr>
          <w:lang w:val="pt-BR"/>
        </w:rPr>
      </w:pPr>
    </w:p>
    <w:p w14:paraId="70B0A49B" w14:textId="77777777" w:rsidR="00C5547E" w:rsidRPr="00E17393" w:rsidRDefault="00C5547E" w:rsidP="00814D77">
      <w:pPr>
        <w:rPr>
          <w:lang w:val="pt-BR"/>
        </w:rPr>
      </w:pPr>
    </w:p>
    <w:p w14:paraId="70B0A49C" w14:textId="77777777" w:rsidR="00C5547E" w:rsidRPr="00E17393" w:rsidRDefault="00C5547E" w:rsidP="00814D77">
      <w:pPr>
        <w:rPr>
          <w:lang w:val="pt-BR"/>
        </w:rPr>
      </w:pPr>
    </w:p>
    <w:p w14:paraId="70B0A49D" w14:textId="77777777" w:rsidR="00C5547E" w:rsidRPr="00E17393" w:rsidRDefault="00C5547E" w:rsidP="00814D77">
      <w:pPr>
        <w:jc w:val="center"/>
        <w:rPr>
          <w:rFonts w:ascii="ATRotisSansSerif-Bold" w:hAnsi="ATRotisSansSerif-Bold"/>
          <w:sz w:val="40"/>
          <w:lang w:val="it-IT"/>
        </w:rPr>
      </w:pPr>
      <w:r w:rsidRPr="00E17393">
        <w:rPr>
          <w:rFonts w:ascii="ATRotisSansSerif-Bold" w:hAnsi="ATRotisSansSerif-Bold"/>
          <w:sz w:val="40"/>
          <w:lang w:val="it-IT"/>
        </w:rPr>
        <w:t>Alberto J. Zoratti</w:t>
      </w:r>
    </w:p>
    <w:p w14:paraId="70B0A49E" w14:textId="77777777" w:rsidR="00C5547E" w:rsidRPr="00E17393" w:rsidRDefault="00C5547E" w:rsidP="00814D77">
      <w:pPr>
        <w:jc w:val="center"/>
        <w:rPr>
          <w:rFonts w:ascii="ATRotisSansSerif-Bold" w:hAnsi="ATRotisSansSerif-Bold"/>
          <w:sz w:val="32"/>
          <w:lang w:val="it-IT"/>
        </w:rPr>
      </w:pPr>
      <w:r w:rsidRPr="00E17393">
        <w:rPr>
          <w:rFonts w:ascii="ATRotisSansSerif-Bold" w:hAnsi="ATRotisSansSerif-Bold"/>
          <w:sz w:val="32"/>
          <w:lang w:val="it-IT"/>
        </w:rPr>
        <w:t xml:space="preserve">Consultor </w:t>
      </w:r>
    </w:p>
    <w:p w14:paraId="70B0A49F" w14:textId="77777777" w:rsidR="00C5547E" w:rsidRPr="00E17393" w:rsidRDefault="00C5547E" w:rsidP="00814D77">
      <w:pPr>
        <w:rPr>
          <w:lang w:val="it-IT"/>
        </w:rPr>
      </w:pPr>
    </w:p>
    <w:p w14:paraId="70B0A4A0" w14:textId="77777777" w:rsidR="00C5547E" w:rsidRPr="00E17393" w:rsidRDefault="00C5547E" w:rsidP="00814D77">
      <w:pPr>
        <w:rPr>
          <w:lang w:val="it-IT"/>
        </w:rPr>
      </w:pPr>
    </w:p>
    <w:p w14:paraId="70B0A4A1" w14:textId="77777777" w:rsidR="00C5547E" w:rsidRPr="00E17393" w:rsidRDefault="00C5547E" w:rsidP="00814D77">
      <w:pPr>
        <w:rPr>
          <w:lang w:val="it-IT"/>
        </w:rPr>
      </w:pPr>
    </w:p>
    <w:p w14:paraId="70B0A4A2" w14:textId="45651465" w:rsidR="00C5547E" w:rsidRPr="00E17393" w:rsidRDefault="007143EB" w:rsidP="00C4673A">
      <w:pPr>
        <w:shd w:val="clear" w:color="auto" w:fill="000000"/>
        <w:ind w:right="47"/>
        <w:jc w:val="center"/>
        <w:rPr>
          <w:rFonts w:ascii="MatrixBold" w:hAnsi="MatrixBold"/>
          <w:color w:val="FFFFFF"/>
          <w:sz w:val="28"/>
          <w:szCs w:val="16"/>
          <w:lang w:val="it-IT"/>
        </w:rPr>
      </w:pPr>
      <w:r>
        <w:rPr>
          <w:rFonts w:ascii="MatrixBold" w:hAnsi="MatrixBold"/>
          <w:color w:val="FFFFFF"/>
          <w:sz w:val="28"/>
          <w:szCs w:val="16"/>
          <w:lang w:val="it-IT"/>
        </w:rPr>
        <w:t>Jul</w:t>
      </w:r>
      <w:r w:rsidR="00E74A59">
        <w:rPr>
          <w:rFonts w:ascii="MatrixBold" w:hAnsi="MatrixBold"/>
          <w:color w:val="FFFFFF"/>
          <w:sz w:val="28"/>
          <w:szCs w:val="16"/>
          <w:lang w:val="it-IT"/>
        </w:rPr>
        <w:t>io 2017</w:t>
      </w:r>
    </w:p>
    <w:p w14:paraId="70B0A4A3" w14:textId="77777777" w:rsidR="00C5547E" w:rsidRPr="00E17393" w:rsidRDefault="00C5547E" w:rsidP="00814D77">
      <w:pPr>
        <w:pStyle w:val="Header"/>
        <w:rPr>
          <w:i/>
          <w:sz w:val="18"/>
          <w:lang w:val="it-IT"/>
        </w:rPr>
      </w:pPr>
      <w:r w:rsidRPr="00E17393">
        <w:rPr>
          <w:i/>
          <w:sz w:val="18"/>
          <w:lang w:val="it-IT"/>
        </w:rPr>
        <w:br w:type="page"/>
      </w:r>
    </w:p>
    <w:p w14:paraId="70B0A4A4" w14:textId="77777777" w:rsidR="00A45844" w:rsidRDefault="00A45844" w:rsidP="00814D77">
      <w:pPr>
        <w:pBdr>
          <w:bottom w:val="thickThinMediumGap" w:sz="12" w:space="1" w:color="auto"/>
        </w:pBdr>
        <w:jc w:val="center"/>
        <w:rPr>
          <w:rFonts w:ascii="Calibri" w:hAnsi="Calibri"/>
          <w:spacing w:val="80"/>
          <w:sz w:val="32"/>
        </w:rPr>
      </w:pPr>
    </w:p>
    <w:p w14:paraId="70B0A4A5" w14:textId="77777777" w:rsidR="00C5547E" w:rsidRPr="00E17393" w:rsidRDefault="00C5547E" w:rsidP="00814D77">
      <w:pPr>
        <w:pBdr>
          <w:bottom w:val="thickThinMediumGap" w:sz="12" w:space="1" w:color="auto"/>
        </w:pBdr>
        <w:jc w:val="center"/>
        <w:rPr>
          <w:rFonts w:ascii="Calibri" w:hAnsi="Calibri"/>
          <w:spacing w:val="80"/>
          <w:sz w:val="32"/>
        </w:rPr>
      </w:pPr>
      <w:r w:rsidRPr="00E17393">
        <w:rPr>
          <w:rFonts w:ascii="Calibri" w:hAnsi="Calibri"/>
          <w:spacing w:val="80"/>
          <w:sz w:val="32"/>
        </w:rPr>
        <w:t>INDICE</w:t>
      </w:r>
    </w:p>
    <w:p w14:paraId="70B0A4A6" w14:textId="77777777" w:rsidR="00C5547E" w:rsidRPr="00E17393" w:rsidRDefault="00C5547E" w:rsidP="00814D77">
      <w:pPr>
        <w:jc w:val="both"/>
        <w:rPr>
          <w:rFonts w:ascii="Calibri" w:hAnsi="Calibri" w:cs="Arial"/>
          <w:caps/>
          <w:sz w:val="24"/>
          <w:szCs w:val="22"/>
        </w:rPr>
      </w:pPr>
    </w:p>
    <w:p w14:paraId="49148BEE" w14:textId="6E6EF377" w:rsidR="0046178C" w:rsidRPr="0046178C" w:rsidRDefault="00C5547E" w:rsidP="0046178C">
      <w:pPr>
        <w:pStyle w:val="TOC1"/>
        <w:spacing w:line="360" w:lineRule="auto"/>
        <w:rPr>
          <w:rFonts w:asciiTheme="minorHAnsi" w:eastAsiaTheme="minorEastAsia" w:hAnsiTheme="minorHAnsi" w:cstheme="minorHAnsi"/>
          <w:b w:val="0"/>
          <w:sz w:val="24"/>
          <w:szCs w:val="24"/>
          <w:lang w:val="es-419" w:eastAsia="es-419"/>
        </w:rPr>
      </w:pPr>
      <w:r w:rsidRPr="0046178C">
        <w:rPr>
          <w:rFonts w:asciiTheme="minorHAnsi" w:hAnsiTheme="minorHAnsi" w:cstheme="minorHAnsi"/>
          <w:i/>
          <w:iCs/>
          <w:sz w:val="24"/>
          <w:szCs w:val="24"/>
        </w:rPr>
        <w:fldChar w:fldCharType="begin"/>
      </w:r>
      <w:r w:rsidRPr="0046178C">
        <w:rPr>
          <w:rFonts w:asciiTheme="minorHAnsi" w:hAnsiTheme="minorHAnsi" w:cstheme="minorHAnsi"/>
          <w:i/>
          <w:iCs/>
          <w:sz w:val="24"/>
          <w:szCs w:val="24"/>
        </w:rPr>
        <w:instrText xml:space="preserve"> TOC \o "1-3" \h \z \u </w:instrText>
      </w:r>
      <w:r w:rsidRPr="0046178C">
        <w:rPr>
          <w:rFonts w:asciiTheme="minorHAnsi" w:hAnsiTheme="minorHAnsi" w:cstheme="minorHAnsi"/>
          <w:i/>
          <w:iCs/>
          <w:sz w:val="24"/>
          <w:szCs w:val="24"/>
        </w:rPr>
        <w:fldChar w:fldCharType="separate"/>
      </w:r>
      <w:hyperlink w:anchor="_Toc484875980" w:history="1">
        <w:r w:rsidR="0046178C" w:rsidRPr="0046178C">
          <w:rPr>
            <w:rStyle w:val="Hyperlink"/>
            <w:rFonts w:asciiTheme="minorHAnsi" w:hAnsiTheme="minorHAnsi" w:cstheme="minorHAnsi"/>
            <w:sz w:val="24"/>
            <w:szCs w:val="24"/>
          </w:rPr>
          <w:t>1.</w:t>
        </w:r>
        <w:r w:rsidR="0046178C" w:rsidRPr="0046178C">
          <w:rPr>
            <w:rFonts w:asciiTheme="minorHAnsi" w:eastAsiaTheme="minorEastAsia" w:hAnsiTheme="minorHAnsi" w:cstheme="minorHAnsi"/>
            <w:b w:val="0"/>
            <w:sz w:val="24"/>
            <w:szCs w:val="24"/>
            <w:lang w:val="es-419" w:eastAsia="es-419"/>
          </w:rPr>
          <w:tab/>
        </w:r>
        <w:r w:rsidR="0046178C" w:rsidRPr="0046178C">
          <w:rPr>
            <w:rStyle w:val="Hyperlink"/>
            <w:rFonts w:asciiTheme="minorHAnsi" w:hAnsiTheme="minorHAnsi" w:cstheme="minorHAnsi"/>
            <w:sz w:val="24"/>
            <w:szCs w:val="24"/>
          </w:rPr>
          <w:t>OBJETIVO Y ALCANCE DEL TRABAJO</w:t>
        </w:r>
        <w:r w:rsidR="0046178C" w:rsidRPr="0046178C">
          <w:rPr>
            <w:rFonts w:asciiTheme="minorHAnsi" w:hAnsiTheme="minorHAnsi" w:cstheme="minorHAnsi"/>
            <w:webHidden/>
            <w:sz w:val="24"/>
            <w:szCs w:val="24"/>
          </w:rPr>
          <w:tab/>
        </w:r>
        <w:r w:rsidR="0046178C" w:rsidRPr="0046178C">
          <w:rPr>
            <w:rFonts w:asciiTheme="minorHAnsi" w:hAnsiTheme="minorHAnsi" w:cstheme="minorHAnsi"/>
            <w:webHidden/>
            <w:sz w:val="24"/>
            <w:szCs w:val="24"/>
          </w:rPr>
          <w:fldChar w:fldCharType="begin"/>
        </w:r>
        <w:r w:rsidR="0046178C" w:rsidRPr="0046178C">
          <w:rPr>
            <w:rFonts w:asciiTheme="minorHAnsi" w:hAnsiTheme="minorHAnsi" w:cstheme="minorHAnsi"/>
            <w:webHidden/>
            <w:sz w:val="24"/>
            <w:szCs w:val="24"/>
          </w:rPr>
          <w:instrText xml:space="preserve"> PAGEREF _Toc484875980 \h </w:instrText>
        </w:r>
        <w:r w:rsidR="0046178C" w:rsidRPr="0046178C">
          <w:rPr>
            <w:rFonts w:asciiTheme="minorHAnsi" w:hAnsiTheme="minorHAnsi" w:cstheme="minorHAnsi"/>
            <w:webHidden/>
            <w:sz w:val="24"/>
            <w:szCs w:val="24"/>
          </w:rPr>
        </w:r>
        <w:r w:rsidR="0046178C" w:rsidRPr="0046178C">
          <w:rPr>
            <w:rFonts w:asciiTheme="minorHAnsi" w:hAnsiTheme="minorHAnsi" w:cstheme="minorHAnsi"/>
            <w:webHidden/>
            <w:sz w:val="24"/>
            <w:szCs w:val="24"/>
          </w:rPr>
          <w:fldChar w:fldCharType="separate"/>
        </w:r>
        <w:r w:rsidR="00CF7A54">
          <w:rPr>
            <w:rFonts w:asciiTheme="minorHAnsi" w:hAnsiTheme="minorHAnsi" w:cstheme="minorHAnsi"/>
            <w:webHidden/>
            <w:sz w:val="24"/>
            <w:szCs w:val="24"/>
          </w:rPr>
          <w:t>1</w:t>
        </w:r>
        <w:r w:rsidR="0046178C" w:rsidRPr="0046178C">
          <w:rPr>
            <w:rFonts w:asciiTheme="minorHAnsi" w:hAnsiTheme="minorHAnsi" w:cstheme="minorHAnsi"/>
            <w:webHidden/>
            <w:sz w:val="24"/>
            <w:szCs w:val="24"/>
          </w:rPr>
          <w:fldChar w:fldCharType="end"/>
        </w:r>
      </w:hyperlink>
    </w:p>
    <w:p w14:paraId="3449100A" w14:textId="1BCA5553" w:rsidR="0046178C" w:rsidRPr="0046178C" w:rsidRDefault="007143EB" w:rsidP="0046178C">
      <w:pPr>
        <w:pStyle w:val="TOC1"/>
        <w:spacing w:line="360" w:lineRule="auto"/>
        <w:rPr>
          <w:rFonts w:asciiTheme="minorHAnsi" w:eastAsiaTheme="minorEastAsia" w:hAnsiTheme="minorHAnsi" w:cstheme="minorHAnsi"/>
          <w:b w:val="0"/>
          <w:sz w:val="24"/>
          <w:szCs w:val="24"/>
          <w:lang w:val="es-419" w:eastAsia="es-419"/>
        </w:rPr>
      </w:pPr>
      <w:hyperlink w:anchor="_Toc484875981" w:history="1">
        <w:r w:rsidR="0046178C" w:rsidRPr="0046178C">
          <w:rPr>
            <w:rStyle w:val="Hyperlink"/>
            <w:rFonts w:asciiTheme="minorHAnsi" w:hAnsiTheme="minorHAnsi" w:cstheme="minorHAnsi"/>
            <w:sz w:val="24"/>
            <w:szCs w:val="24"/>
          </w:rPr>
          <w:t>2.</w:t>
        </w:r>
        <w:r w:rsidR="0046178C" w:rsidRPr="0046178C">
          <w:rPr>
            <w:rFonts w:asciiTheme="minorHAnsi" w:eastAsiaTheme="minorEastAsia" w:hAnsiTheme="minorHAnsi" w:cstheme="minorHAnsi"/>
            <w:b w:val="0"/>
            <w:sz w:val="24"/>
            <w:szCs w:val="24"/>
            <w:lang w:val="es-419" w:eastAsia="es-419"/>
          </w:rPr>
          <w:tab/>
        </w:r>
        <w:r w:rsidR="0046178C" w:rsidRPr="0046178C">
          <w:rPr>
            <w:rStyle w:val="Hyperlink"/>
            <w:rFonts w:asciiTheme="minorHAnsi" w:hAnsiTheme="minorHAnsi" w:cstheme="minorHAnsi"/>
            <w:sz w:val="24"/>
            <w:szCs w:val="24"/>
          </w:rPr>
          <w:t>REVISIÓN DEL INDICADOR FINANCIERO PARA EL PERÍODO 2008 - 2016</w:t>
        </w:r>
        <w:r w:rsidR="0046178C" w:rsidRPr="0046178C">
          <w:rPr>
            <w:rFonts w:asciiTheme="minorHAnsi" w:hAnsiTheme="minorHAnsi" w:cstheme="minorHAnsi"/>
            <w:webHidden/>
            <w:sz w:val="24"/>
            <w:szCs w:val="24"/>
          </w:rPr>
          <w:tab/>
        </w:r>
        <w:r w:rsidR="0046178C" w:rsidRPr="0046178C">
          <w:rPr>
            <w:rFonts w:asciiTheme="minorHAnsi" w:hAnsiTheme="minorHAnsi" w:cstheme="minorHAnsi"/>
            <w:webHidden/>
            <w:sz w:val="24"/>
            <w:szCs w:val="24"/>
          </w:rPr>
          <w:fldChar w:fldCharType="begin"/>
        </w:r>
        <w:r w:rsidR="0046178C" w:rsidRPr="0046178C">
          <w:rPr>
            <w:rFonts w:asciiTheme="minorHAnsi" w:hAnsiTheme="minorHAnsi" w:cstheme="minorHAnsi"/>
            <w:webHidden/>
            <w:sz w:val="24"/>
            <w:szCs w:val="24"/>
          </w:rPr>
          <w:instrText xml:space="preserve"> PAGEREF _Toc484875981 \h </w:instrText>
        </w:r>
        <w:r w:rsidR="0046178C" w:rsidRPr="0046178C">
          <w:rPr>
            <w:rFonts w:asciiTheme="minorHAnsi" w:hAnsiTheme="minorHAnsi" w:cstheme="minorHAnsi"/>
            <w:webHidden/>
            <w:sz w:val="24"/>
            <w:szCs w:val="24"/>
          </w:rPr>
        </w:r>
        <w:r w:rsidR="0046178C" w:rsidRPr="0046178C">
          <w:rPr>
            <w:rFonts w:asciiTheme="minorHAnsi" w:hAnsiTheme="minorHAnsi" w:cstheme="minorHAnsi"/>
            <w:webHidden/>
            <w:sz w:val="24"/>
            <w:szCs w:val="24"/>
          </w:rPr>
          <w:fldChar w:fldCharType="separate"/>
        </w:r>
        <w:r w:rsidR="00CF7A54">
          <w:rPr>
            <w:rFonts w:asciiTheme="minorHAnsi" w:hAnsiTheme="minorHAnsi" w:cstheme="minorHAnsi"/>
            <w:webHidden/>
            <w:sz w:val="24"/>
            <w:szCs w:val="24"/>
          </w:rPr>
          <w:t>1</w:t>
        </w:r>
        <w:r w:rsidR="0046178C" w:rsidRPr="0046178C">
          <w:rPr>
            <w:rFonts w:asciiTheme="minorHAnsi" w:hAnsiTheme="minorHAnsi" w:cstheme="minorHAnsi"/>
            <w:webHidden/>
            <w:sz w:val="24"/>
            <w:szCs w:val="24"/>
          </w:rPr>
          <w:fldChar w:fldCharType="end"/>
        </w:r>
      </w:hyperlink>
    </w:p>
    <w:p w14:paraId="70B0A4A9" w14:textId="0007DF77" w:rsidR="00C5547E" w:rsidRPr="00E17393" w:rsidRDefault="00C5547E" w:rsidP="0046178C">
      <w:pPr>
        <w:tabs>
          <w:tab w:val="left" w:pos="540"/>
          <w:tab w:val="left" w:pos="567"/>
          <w:tab w:val="left" w:pos="709"/>
          <w:tab w:val="right" w:leader="dot" w:pos="9000"/>
          <w:tab w:val="right" w:leader="dot" w:pos="9356"/>
        </w:tabs>
        <w:autoSpaceDE w:val="0"/>
        <w:autoSpaceDN w:val="0"/>
        <w:adjustRightInd w:val="0"/>
        <w:spacing w:after="240" w:line="360" w:lineRule="auto"/>
        <w:ind w:left="709" w:hanging="709"/>
        <w:rPr>
          <w:rFonts w:ascii="Palatino Linotype" w:hAnsi="Palatino Linotype"/>
          <w:szCs w:val="22"/>
        </w:rPr>
      </w:pPr>
      <w:r w:rsidRPr="0046178C">
        <w:rPr>
          <w:rFonts w:asciiTheme="minorHAnsi" w:hAnsiTheme="minorHAnsi" w:cstheme="minorHAnsi"/>
          <w:i/>
          <w:iCs/>
          <w:sz w:val="24"/>
          <w:szCs w:val="24"/>
        </w:rPr>
        <w:fldChar w:fldCharType="end"/>
      </w:r>
    </w:p>
    <w:p w14:paraId="70B0A4AA" w14:textId="77777777" w:rsidR="00C5547E" w:rsidRPr="00E17393" w:rsidRDefault="00C5547E">
      <w:pPr>
        <w:rPr>
          <w:rFonts w:ascii="Palatino Linotype" w:hAnsi="Palatino Linotype"/>
          <w:b/>
          <w:bCs/>
          <w:szCs w:val="22"/>
        </w:rPr>
      </w:pPr>
      <w:r w:rsidRPr="00E17393">
        <w:rPr>
          <w:rFonts w:ascii="Palatino Linotype" w:hAnsi="Palatino Linotype"/>
          <w:b/>
          <w:bCs/>
          <w:szCs w:val="22"/>
        </w:rPr>
        <w:br w:type="page"/>
      </w:r>
    </w:p>
    <w:p w14:paraId="70B0A4AB" w14:textId="77777777" w:rsidR="00C5547E" w:rsidRPr="00E17393" w:rsidRDefault="00C5547E" w:rsidP="00FE3210">
      <w:pPr>
        <w:tabs>
          <w:tab w:val="left" w:pos="482"/>
          <w:tab w:val="left" w:pos="540"/>
          <w:tab w:val="right" w:leader="dot" w:pos="9000"/>
        </w:tabs>
        <w:autoSpaceDE w:val="0"/>
        <w:autoSpaceDN w:val="0"/>
        <w:adjustRightInd w:val="0"/>
        <w:spacing w:before="240" w:after="120"/>
        <w:ind w:left="482" w:hanging="482"/>
        <w:rPr>
          <w:rFonts w:ascii="Palatino Linotype" w:hAnsi="Palatino Linotype"/>
          <w:b/>
          <w:bCs/>
          <w:szCs w:val="22"/>
        </w:rPr>
      </w:pPr>
      <w:r w:rsidRPr="00E17393">
        <w:rPr>
          <w:rFonts w:ascii="Palatino Linotype" w:hAnsi="Palatino Linotype"/>
          <w:b/>
          <w:bCs/>
          <w:szCs w:val="22"/>
        </w:rPr>
        <w:lastRenderedPageBreak/>
        <w:t>ACRONIMOS</w:t>
      </w:r>
    </w:p>
    <w:tbl>
      <w:tblPr>
        <w:tblW w:w="0" w:type="auto"/>
        <w:tblLook w:val="00A0" w:firstRow="1" w:lastRow="0" w:firstColumn="1" w:lastColumn="0" w:noHBand="0" w:noVBand="0"/>
      </w:tblPr>
      <w:tblGrid>
        <w:gridCol w:w="2088"/>
        <w:gridCol w:w="7459"/>
      </w:tblGrid>
      <w:tr w:rsidR="00C5547E" w:rsidRPr="00E17393" w14:paraId="70B0A4AE" w14:textId="77777777" w:rsidTr="006B5B48">
        <w:tc>
          <w:tcPr>
            <w:tcW w:w="2088" w:type="dxa"/>
            <w:tcBorders>
              <w:bottom w:val="single" w:sz="4" w:space="0" w:color="auto"/>
            </w:tcBorders>
            <w:vAlign w:val="center"/>
          </w:tcPr>
          <w:p w14:paraId="70B0A4AC"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b/>
                <w:szCs w:val="22"/>
              </w:rPr>
            </w:pPr>
            <w:r w:rsidRPr="00E17393">
              <w:rPr>
                <w:rFonts w:ascii="Calibri" w:hAnsi="Calibri" w:cs="Calibri"/>
                <w:b/>
                <w:szCs w:val="22"/>
              </w:rPr>
              <w:t xml:space="preserve">Acrónimos </w:t>
            </w:r>
          </w:p>
        </w:tc>
        <w:tc>
          <w:tcPr>
            <w:tcW w:w="7459" w:type="dxa"/>
            <w:tcBorders>
              <w:bottom w:val="single" w:sz="4" w:space="0" w:color="auto"/>
            </w:tcBorders>
            <w:vAlign w:val="center"/>
          </w:tcPr>
          <w:p w14:paraId="70B0A4AD"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b/>
                <w:szCs w:val="22"/>
              </w:rPr>
            </w:pPr>
            <w:r w:rsidRPr="00E17393">
              <w:rPr>
                <w:rFonts w:ascii="Calibri" w:hAnsi="Calibri" w:cs="Calibri"/>
                <w:b/>
                <w:szCs w:val="22"/>
              </w:rPr>
              <w:t>Significado</w:t>
            </w:r>
          </w:p>
        </w:tc>
      </w:tr>
      <w:tr w:rsidR="00C5547E" w:rsidRPr="00E17393" w14:paraId="70B0A4B1" w14:textId="77777777" w:rsidTr="006B5B48">
        <w:tc>
          <w:tcPr>
            <w:tcW w:w="2088" w:type="dxa"/>
            <w:tcBorders>
              <w:top w:val="dotted" w:sz="4" w:space="0" w:color="999999"/>
              <w:bottom w:val="dotted" w:sz="4" w:space="0" w:color="999999"/>
            </w:tcBorders>
            <w:vAlign w:val="center"/>
          </w:tcPr>
          <w:p w14:paraId="70B0A4AF"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BID</w:t>
            </w:r>
          </w:p>
        </w:tc>
        <w:tc>
          <w:tcPr>
            <w:tcW w:w="7459" w:type="dxa"/>
            <w:tcBorders>
              <w:top w:val="dotted" w:sz="4" w:space="0" w:color="999999"/>
              <w:bottom w:val="dotted" w:sz="4" w:space="0" w:color="999999"/>
            </w:tcBorders>
            <w:vAlign w:val="center"/>
          </w:tcPr>
          <w:p w14:paraId="70B0A4B0"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Banco Interamericano de Desarrollo</w:t>
            </w:r>
          </w:p>
        </w:tc>
      </w:tr>
      <w:tr w:rsidR="00C5547E" w:rsidRPr="00E17393" w14:paraId="70B0A4B4" w14:textId="77777777" w:rsidTr="006B5B48">
        <w:tc>
          <w:tcPr>
            <w:tcW w:w="2088" w:type="dxa"/>
            <w:tcBorders>
              <w:top w:val="dotted" w:sz="4" w:space="0" w:color="999999"/>
              <w:bottom w:val="dotted" w:sz="4" w:space="0" w:color="999999"/>
            </w:tcBorders>
            <w:vAlign w:val="center"/>
          </w:tcPr>
          <w:p w14:paraId="70B0A4B2"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 xml:space="preserve">CH </w:t>
            </w:r>
          </w:p>
        </w:tc>
        <w:tc>
          <w:tcPr>
            <w:tcW w:w="7459" w:type="dxa"/>
            <w:tcBorders>
              <w:top w:val="dotted" w:sz="4" w:space="0" w:color="999999"/>
              <w:bottom w:val="dotted" w:sz="4" w:space="0" w:color="999999"/>
            </w:tcBorders>
            <w:vAlign w:val="center"/>
          </w:tcPr>
          <w:p w14:paraId="70B0A4B3"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Central Hidroeléctrica</w:t>
            </w:r>
          </w:p>
        </w:tc>
      </w:tr>
      <w:tr w:rsidR="00C5547E" w:rsidRPr="00E17393" w14:paraId="70B0A4B7" w14:textId="77777777" w:rsidTr="006B5B48">
        <w:tc>
          <w:tcPr>
            <w:tcW w:w="2088" w:type="dxa"/>
            <w:tcBorders>
              <w:top w:val="dotted" w:sz="4" w:space="0" w:color="999999"/>
              <w:bottom w:val="dotted" w:sz="4" w:space="0" w:color="999999"/>
            </w:tcBorders>
            <w:vAlign w:val="center"/>
          </w:tcPr>
          <w:p w14:paraId="70B0A4B5"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CNDC:</w:t>
            </w:r>
          </w:p>
        </w:tc>
        <w:tc>
          <w:tcPr>
            <w:tcW w:w="7459" w:type="dxa"/>
            <w:tcBorders>
              <w:top w:val="dotted" w:sz="4" w:space="0" w:color="999999"/>
              <w:bottom w:val="dotted" w:sz="4" w:space="0" w:color="999999"/>
            </w:tcBorders>
            <w:vAlign w:val="center"/>
          </w:tcPr>
          <w:p w14:paraId="70B0A4B6"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Centro Nacional de Despacho de Carga</w:t>
            </w:r>
          </w:p>
        </w:tc>
      </w:tr>
      <w:tr w:rsidR="00C5547E" w:rsidRPr="00E17393" w14:paraId="70B0A4BA" w14:textId="77777777" w:rsidTr="006B5B48">
        <w:tc>
          <w:tcPr>
            <w:tcW w:w="2088" w:type="dxa"/>
            <w:tcBorders>
              <w:top w:val="dotted" w:sz="4" w:space="0" w:color="999999"/>
              <w:bottom w:val="dotted" w:sz="4" w:space="0" w:color="999999"/>
            </w:tcBorders>
            <w:vAlign w:val="center"/>
          </w:tcPr>
          <w:p w14:paraId="70B0A4B8"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DISNORTE</w:t>
            </w:r>
          </w:p>
        </w:tc>
        <w:tc>
          <w:tcPr>
            <w:tcW w:w="7459" w:type="dxa"/>
            <w:tcBorders>
              <w:top w:val="dotted" w:sz="4" w:space="0" w:color="999999"/>
              <w:bottom w:val="dotted" w:sz="4" w:space="0" w:color="999999"/>
            </w:tcBorders>
            <w:vAlign w:val="center"/>
          </w:tcPr>
          <w:p w14:paraId="70B0A4B9" w14:textId="77777777" w:rsidR="00C5547E" w:rsidRPr="00E17393" w:rsidRDefault="00C5547E" w:rsidP="00B73AC5">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 xml:space="preserve">Distribuidora </w:t>
            </w:r>
            <w:r w:rsidR="00B73AC5" w:rsidRPr="00E17393">
              <w:rPr>
                <w:rFonts w:ascii="Calibri" w:hAnsi="Calibri" w:cs="Calibri"/>
                <w:szCs w:val="22"/>
              </w:rPr>
              <w:t>de Electricidad del</w:t>
            </w:r>
            <w:r w:rsidRPr="00E17393">
              <w:rPr>
                <w:rFonts w:ascii="Calibri" w:hAnsi="Calibri" w:cs="Calibri"/>
                <w:szCs w:val="22"/>
              </w:rPr>
              <w:t xml:space="preserve"> Norte </w:t>
            </w:r>
            <w:r w:rsidR="00B73AC5" w:rsidRPr="00E17393">
              <w:rPr>
                <w:rFonts w:ascii="Calibri" w:hAnsi="Calibri" w:cs="Calibri"/>
                <w:szCs w:val="22"/>
              </w:rPr>
              <w:t>S.A.</w:t>
            </w:r>
          </w:p>
        </w:tc>
      </w:tr>
      <w:tr w:rsidR="00C5547E" w:rsidRPr="00E17393" w14:paraId="70B0A4BD" w14:textId="77777777" w:rsidTr="006B5B48">
        <w:tc>
          <w:tcPr>
            <w:tcW w:w="2088" w:type="dxa"/>
            <w:tcBorders>
              <w:top w:val="dotted" w:sz="4" w:space="0" w:color="999999"/>
              <w:bottom w:val="dotted" w:sz="4" w:space="0" w:color="999999"/>
            </w:tcBorders>
            <w:vAlign w:val="center"/>
          </w:tcPr>
          <w:p w14:paraId="70B0A4BB"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DISSUR</w:t>
            </w:r>
          </w:p>
        </w:tc>
        <w:tc>
          <w:tcPr>
            <w:tcW w:w="7459" w:type="dxa"/>
            <w:tcBorders>
              <w:top w:val="dotted" w:sz="4" w:space="0" w:color="999999"/>
              <w:bottom w:val="dotted" w:sz="4" w:space="0" w:color="999999"/>
            </w:tcBorders>
            <w:vAlign w:val="center"/>
          </w:tcPr>
          <w:p w14:paraId="70B0A4BC" w14:textId="77777777" w:rsidR="00C5547E" w:rsidRPr="00E17393" w:rsidRDefault="00C5547E" w:rsidP="00B73AC5">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 xml:space="preserve">Distribuidora </w:t>
            </w:r>
            <w:r w:rsidR="00B73AC5" w:rsidRPr="00E17393">
              <w:rPr>
                <w:rFonts w:ascii="Calibri" w:hAnsi="Calibri" w:cs="Calibri"/>
                <w:szCs w:val="22"/>
              </w:rPr>
              <w:t xml:space="preserve">de Electricidad del </w:t>
            </w:r>
            <w:r w:rsidRPr="00E17393">
              <w:rPr>
                <w:rFonts w:ascii="Calibri" w:hAnsi="Calibri" w:cs="Calibri"/>
                <w:szCs w:val="22"/>
              </w:rPr>
              <w:t xml:space="preserve">Sur </w:t>
            </w:r>
            <w:r w:rsidR="00B73AC5" w:rsidRPr="00E17393">
              <w:rPr>
                <w:rFonts w:ascii="Calibri" w:hAnsi="Calibri" w:cs="Calibri"/>
                <w:szCs w:val="22"/>
              </w:rPr>
              <w:t>S.A.</w:t>
            </w:r>
          </w:p>
        </w:tc>
      </w:tr>
      <w:tr w:rsidR="00E74A59" w:rsidRPr="00E74A59" w14:paraId="2E4C2730" w14:textId="77777777" w:rsidTr="006B5B48">
        <w:tc>
          <w:tcPr>
            <w:tcW w:w="2088" w:type="dxa"/>
            <w:tcBorders>
              <w:top w:val="dotted" w:sz="4" w:space="0" w:color="999999"/>
              <w:bottom w:val="dotted" w:sz="4" w:space="0" w:color="999999"/>
            </w:tcBorders>
            <w:vAlign w:val="center"/>
          </w:tcPr>
          <w:p w14:paraId="20309AD6" w14:textId="1C6833A3" w:rsidR="00E74A59" w:rsidRPr="00E17393" w:rsidRDefault="00E74A59" w:rsidP="006B5B48">
            <w:pPr>
              <w:tabs>
                <w:tab w:val="left" w:pos="482"/>
                <w:tab w:val="left" w:pos="540"/>
                <w:tab w:val="right" w:leader="dot" w:pos="9000"/>
              </w:tabs>
              <w:autoSpaceDE w:val="0"/>
              <w:autoSpaceDN w:val="0"/>
              <w:adjustRightInd w:val="0"/>
              <w:spacing w:line="300" w:lineRule="atLeast"/>
              <w:rPr>
                <w:rFonts w:ascii="Calibri" w:hAnsi="Calibri" w:cs="Calibri"/>
                <w:szCs w:val="22"/>
                <w:lang w:val="en-US"/>
              </w:rPr>
            </w:pPr>
            <w:r>
              <w:rPr>
                <w:rFonts w:ascii="Calibri" w:hAnsi="Calibri" w:cs="Calibri"/>
                <w:szCs w:val="22"/>
                <w:lang w:val="en-US"/>
              </w:rPr>
              <w:t>DOSA</w:t>
            </w:r>
          </w:p>
        </w:tc>
        <w:tc>
          <w:tcPr>
            <w:tcW w:w="7459" w:type="dxa"/>
            <w:tcBorders>
              <w:top w:val="dotted" w:sz="4" w:space="0" w:color="999999"/>
              <w:bottom w:val="dotted" w:sz="4" w:space="0" w:color="999999"/>
            </w:tcBorders>
            <w:vAlign w:val="center"/>
          </w:tcPr>
          <w:p w14:paraId="03B0BCEB" w14:textId="19A76A2E" w:rsidR="00E74A59" w:rsidRPr="007143EB" w:rsidRDefault="00E74A59" w:rsidP="00B370CA">
            <w:pPr>
              <w:tabs>
                <w:tab w:val="left" w:pos="482"/>
                <w:tab w:val="left" w:pos="540"/>
                <w:tab w:val="right" w:leader="dot" w:pos="9000"/>
              </w:tabs>
              <w:autoSpaceDE w:val="0"/>
              <w:autoSpaceDN w:val="0"/>
              <w:adjustRightInd w:val="0"/>
              <w:spacing w:line="300" w:lineRule="atLeast"/>
              <w:rPr>
                <w:rFonts w:ascii="Calibri" w:hAnsi="Calibri" w:cs="Calibri"/>
                <w:szCs w:val="22"/>
                <w:lang w:val="es-ES_tradnl"/>
              </w:rPr>
            </w:pPr>
            <w:r>
              <w:rPr>
                <w:rFonts w:ascii="Calibri" w:hAnsi="Calibri" w:cs="Calibri"/>
                <w:szCs w:val="24"/>
                <w:lang w:val="es-AR" w:eastAsia="es-AR"/>
              </w:rPr>
              <w:t>Dirección de Operaciones de los Sistemas Aislados</w:t>
            </w:r>
          </w:p>
        </w:tc>
      </w:tr>
      <w:tr w:rsidR="00B370CA" w:rsidRPr="007143EB" w14:paraId="70B0A4C0" w14:textId="77777777" w:rsidTr="006B5B48">
        <w:tc>
          <w:tcPr>
            <w:tcW w:w="2088" w:type="dxa"/>
            <w:tcBorders>
              <w:top w:val="dotted" w:sz="4" w:space="0" w:color="999999"/>
              <w:bottom w:val="dotted" w:sz="4" w:space="0" w:color="999999"/>
            </w:tcBorders>
            <w:vAlign w:val="center"/>
          </w:tcPr>
          <w:p w14:paraId="70B0A4BE" w14:textId="77777777" w:rsidR="00B370CA" w:rsidRPr="00E17393" w:rsidRDefault="00B370CA" w:rsidP="006B5B48">
            <w:pPr>
              <w:tabs>
                <w:tab w:val="left" w:pos="482"/>
                <w:tab w:val="left" w:pos="540"/>
                <w:tab w:val="right" w:leader="dot" w:pos="9000"/>
              </w:tabs>
              <w:autoSpaceDE w:val="0"/>
              <w:autoSpaceDN w:val="0"/>
              <w:adjustRightInd w:val="0"/>
              <w:spacing w:line="300" w:lineRule="atLeast"/>
              <w:rPr>
                <w:rFonts w:ascii="Calibri" w:hAnsi="Calibri" w:cs="Calibri"/>
                <w:szCs w:val="22"/>
                <w:lang w:val="en-US"/>
              </w:rPr>
            </w:pPr>
            <w:r w:rsidRPr="00E17393">
              <w:rPr>
                <w:rFonts w:ascii="Calibri" w:hAnsi="Calibri" w:cs="Calibri"/>
                <w:szCs w:val="22"/>
                <w:lang w:val="en-US"/>
              </w:rPr>
              <w:t>EBIT</w:t>
            </w:r>
          </w:p>
        </w:tc>
        <w:tc>
          <w:tcPr>
            <w:tcW w:w="7459" w:type="dxa"/>
            <w:tcBorders>
              <w:top w:val="dotted" w:sz="4" w:space="0" w:color="999999"/>
              <w:bottom w:val="dotted" w:sz="4" w:space="0" w:color="999999"/>
            </w:tcBorders>
            <w:vAlign w:val="center"/>
          </w:tcPr>
          <w:p w14:paraId="70B0A4BF" w14:textId="77777777" w:rsidR="00B370CA" w:rsidRPr="00E17393" w:rsidRDefault="00B370CA" w:rsidP="00B370CA">
            <w:pPr>
              <w:tabs>
                <w:tab w:val="left" w:pos="482"/>
                <w:tab w:val="left" w:pos="540"/>
                <w:tab w:val="right" w:leader="dot" w:pos="9000"/>
              </w:tabs>
              <w:autoSpaceDE w:val="0"/>
              <w:autoSpaceDN w:val="0"/>
              <w:adjustRightInd w:val="0"/>
              <w:spacing w:line="300" w:lineRule="atLeast"/>
              <w:rPr>
                <w:rFonts w:ascii="Calibri" w:hAnsi="Calibri" w:cs="Calibri"/>
                <w:szCs w:val="22"/>
                <w:lang w:val="en-US"/>
              </w:rPr>
            </w:pPr>
            <w:r w:rsidRPr="00E17393">
              <w:rPr>
                <w:rFonts w:ascii="Calibri" w:hAnsi="Calibri" w:cs="Calibri"/>
                <w:szCs w:val="22"/>
                <w:lang w:val="en-US"/>
              </w:rPr>
              <w:t>Earnings before interests and taxes</w:t>
            </w:r>
          </w:p>
        </w:tc>
      </w:tr>
      <w:tr w:rsidR="00C5547E" w:rsidRPr="007143EB" w14:paraId="70B0A4C3" w14:textId="77777777" w:rsidTr="006B5B48">
        <w:tc>
          <w:tcPr>
            <w:tcW w:w="2088" w:type="dxa"/>
            <w:tcBorders>
              <w:top w:val="dotted" w:sz="4" w:space="0" w:color="999999"/>
              <w:bottom w:val="dotted" w:sz="4" w:space="0" w:color="999999"/>
            </w:tcBorders>
            <w:vAlign w:val="center"/>
          </w:tcPr>
          <w:p w14:paraId="70B0A4C1"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lang w:val="en-US"/>
              </w:rPr>
              <w:t>EBITDA</w:t>
            </w:r>
          </w:p>
        </w:tc>
        <w:tc>
          <w:tcPr>
            <w:tcW w:w="7459" w:type="dxa"/>
            <w:tcBorders>
              <w:top w:val="dotted" w:sz="4" w:space="0" w:color="999999"/>
              <w:bottom w:val="dotted" w:sz="4" w:space="0" w:color="999999"/>
            </w:tcBorders>
            <w:vAlign w:val="center"/>
          </w:tcPr>
          <w:p w14:paraId="70B0A4C2"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lang w:val="en-US"/>
              </w:rPr>
            </w:pPr>
            <w:r w:rsidRPr="00E17393">
              <w:rPr>
                <w:rFonts w:ascii="Calibri" w:hAnsi="Calibri" w:cs="Calibri"/>
                <w:szCs w:val="22"/>
                <w:lang w:val="en-US"/>
              </w:rPr>
              <w:t>Earnings before interests, taxes, depreciations and amortizations</w:t>
            </w:r>
          </w:p>
        </w:tc>
      </w:tr>
      <w:tr w:rsidR="00670D74" w:rsidRPr="00E17393" w14:paraId="70B0A4C6" w14:textId="77777777" w:rsidTr="006B5B48">
        <w:tc>
          <w:tcPr>
            <w:tcW w:w="2088" w:type="dxa"/>
            <w:tcBorders>
              <w:top w:val="dotted" w:sz="4" w:space="0" w:color="999999"/>
              <w:bottom w:val="dotted" w:sz="4" w:space="0" w:color="999999"/>
            </w:tcBorders>
            <w:vAlign w:val="center"/>
          </w:tcPr>
          <w:p w14:paraId="70B0A4C4" w14:textId="77777777" w:rsidR="00670D74" w:rsidRPr="00E17393" w:rsidRDefault="00670D74"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EE.CC.</w:t>
            </w:r>
          </w:p>
        </w:tc>
        <w:tc>
          <w:tcPr>
            <w:tcW w:w="7459" w:type="dxa"/>
            <w:tcBorders>
              <w:top w:val="dotted" w:sz="4" w:space="0" w:color="999999"/>
              <w:bottom w:val="dotted" w:sz="4" w:space="0" w:color="999999"/>
            </w:tcBorders>
            <w:vAlign w:val="center"/>
          </w:tcPr>
          <w:p w14:paraId="70B0A4C5" w14:textId="77777777" w:rsidR="00670D74" w:rsidRPr="00E17393" w:rsidRDefault="00670D74"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Estados Contables</w:t>
            </w:r>
          </w:p>
        </w:tc>
      </w:tr>
      <w:tr w:rsidR="00177E2F" w:rsidRPr="00E17393" w14:paraId="70B0A4C9" w14:textId="77777777" w:rsidTr="006B5B48">
        <w:tc>
          <w:tcPr>
            <w:tcW w:w="2088" w:type="dxa"/>
            <w:tcBorders>
              <w:top w:val="dotted" w:sz="4" w:space="0" w:color="999999"/>
              <w:bottom w:val="dotted" w:sz="4" w:space="0" w:color="999999"/>
            </w:tcBorders>
            <w:vAlign w:val="center"/>
          </w:tcPr>
          <w:p w14:paraId="70B0A4C7" w14:textId="77777777" w:rsidR="00177E2F" w:rsidRPr="00E17393" w:rsidRDefault="00177E2F"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EFA</w:t>
            </w:r>
          </w:p>
        </w:tc>
        <w:tc>
          <w:tcPr>
            <w:tcW w:w="7459" w:type="dxa"/>
            <w:tcBorders>
              <w:top w:val="dotted" w:sz="4" w:space="0" w:color="999999"/>
              <w:bottom w:val="dotted" w:sz="4" w:space="0" w:color="999999"/>
            </w:tcBorders>
            <w:vAlign w:val="center"/>
          </w:tcPr>
          <w:p w14:paraId="70B0A4C8" w14:textId="77777777" w:rsidR="00177E2F" w:rsidRPr="00E17393" w:rsidRDefault="00177E2F"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Estado Financiero Auditado</w:t>
            </w:r>
          </w:p>
        </w:tc>
      </w:tr>
      <w:tr w:rsidR="00C5547E" w:rsidRPr="00E17393" w14:paraId="70B0A4CC" w14:textId="77777777" w:rsidTr="006B5B48">
        <w:tc>
          <w:tcPr>
            <w:tcW w:w="2088" w:type="dxa"/>
            <w:tcBorders>
              <w:top w:val="dotted" w:sz="4" w:space="0" w:color="999999"/>
              <w:bottom w:val="dotted" w:sz="4" w:space="0" w:color="999999"/>
            </w:tcBorders>
            <w:vAlign w:val="center"/>
          </w:tcPr>
          <w:p w14:paraId="70B0A4CA"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ENATREL</w:t>
            </w:r>
          </w:p>
        </w:tc>
        <w:tc>
          <w:tcPr>
            <w:tcW w:w="7459" w:type="dxa"/>
            <w:tcBorders>
              <w:top w:val="dotted" w:sz="4" w:space="0" w:color="999999"/>
              <w:bottom w:val="dotted" w:sz="4" w:space="0" w:color="999999"/>
            </w:tcBorders>
            <w:vAlign w:val="center"/>
          </w:tcPr>
          <w:p w14:paraId="70B0A4CB"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Empresa Nacional de Transmisión Eléctrica</w:t>
            </w:r>
          </w:p>
        </w:tc>
      </w:tr>
      <w:tr w:rsidR="00C5547E" w:rsidRPr="00E17393" w14:paraId="70B0A4CF" w14:textId="77777777" w:rsidTr="006B5B48">
        <w:tc>
          <w:tcPr>
            <w:tcW w:w="2088" w:type="dxa"/>
            <w:tcBorders>
              <w:top w:val="dotted" w:sz="4" w:space="0" w:color="999999"/>
              <w:bottom w:val="dotted" w:sz="4" w:space="0" w:color="999999"/>
            </w:tcBorders>
            <w:vAlign w:val="center"/>
          </w:tcPr>
          <w:p w14:paraId="70B0A4CD"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ENEL</w:t>
            </w:r>
          </w:p>
        </w:tc>
        <w:tc>
          <w:tcPr>
            <w:tcW w:w="7459" w:type="dxa"/>
            <w:tcBorders>
              <w:top w:val="dotted" w:sz="4" w:space="0" w:color="999999"/>
              <w:bottom w:val="dotted" w:sz="4" w:space="0" w:color="999999"/>
            </w:tcBorders>
            <w:vAlign w:val="center"/>
          </w:tcPr>
          <w:p w14:paraId="70B0A4CE" w14:textId="77777777" w:rsidR="00C5547E" w:rsidRPr="00E17393" w:rsidRDefault="00C5547E" w:rsidP="00980453">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 xml:space="preserve">Empresa </w:t>
            </w:r>
            <w:r w:rsidR="00980453" w:rsidRPr="00E17393">
              <w:rPr>
                <w:rFonts w:ascii="Calibri" w:hAnsi="Calibri" w:cs="Calibri"/>
                <w:szCs w:val="22"/>
              </w:rPr>
              <w:t xml:space="preserve">Nicaragüense </w:t>
            </w:r>
            <w:r w:rsidRPr="00E17393">
              <w:rPr>
                <w:rFonts w:ascii="Calibri" w:hAnsi="Calibri" w:cs="Calibri"/>
                <w:szCs w:val="22"/>
              </w:rPr>
              <w:t>de Electricidad</w:t>
            </w:r>
          </w:p>
        </w:tc>
      </w:tr>
      <w:tr w:rsidR="00C5547E" w:rsidRPr="00E17393" w14:paraId="70B0A4D2" w14:textId="77777777" w:rsidTr="006B5B48">
        <w:tc>
          <w:tcPr>
            <w:tcW w:w="2088" w:type="dxa"/>
            <w:tcBorders>
              <w:top w:val="dotted" w:sz="4" w:space="0" w:color="999999"/>
              <w:bottom w:val="dotted" w:sz="4" w:space="0" w:color="999999"/>
            </w:tcBorders>
            <w:vAlign w:val="center"/>
          </w:tcPr>
          <w:p w14:paraId="70B0A4D0"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GIF</w:t>
            </w:r>
          </w:p>
        </w:tc>
        <w:tc>
          <w:tcPr>
            <w:tcW w:w="7459" w:type="dxa"/>
            <w:tcBorders>
              <w:top w:val="dotted" w:sz="4" w:space="0" w:color="999999"/>
              <w:bottom w:val="dotted" w:sz="4" w:space="0" w:color="999999"/>
            </w:tcBorders>
            <w:vAlign w:val="center"/>
          </w:tcPr>
          <w:p w14:paraId="70B0A4D1"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Generación Interna de Fondos</w:t>
            </w:r>
          </w:p>
        </w:tc>
      </w:tr>
      <w:tr w:rsidR="00C5547E" w:rsidRPr="00E17393" w14:paraId="70B0A4D5" w14:textId="77777777" w:rsidTr="006B5B48">
        <w:tc>
          <w:tcPr>
            <w:tcW w:w="2088" w:type="dxa"/>
            <w:tcBorders>
              <w:top w:val="dotted" w:sz="4" w:space="0" w:color="999999"/>
              <w:bottom w:val="dotted" w:sz="4" w:space="0" w:color="999999"/>
            </w:tcBorders>
            <w:vAlign w:val="center"/>
          </w:tcPr>
          <w:p w14:paraId="70B0A4D3"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GNI</w:t>
            </w:r>
          </w:p>
        </w:tc>
        <w:tc>
          <w:tcPr>
            <w:tcW w:w="7459" w:type="dxa"/>
            <w:tcBorders>
              <w:top w:val="dotted" w:sz="4" w:space="0" w:color="999999"/>
              <w:bottom w:val="dotted" w:sz="4" w:space="0" w:color="999999"/>
            </w:tcBorders>
            <w:vAlign w:val="center"/>
          </w:tcPr>
          <w:p w14:paraId="70B0A4D4"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Gobierno de Nicaragua</w:t>
            </w:r>
          </w:p>
        </w:tc>
      </w:tr>
      <w:tr w:rsidR="00C5547E" w:rsidRPr="00E17393" w14:paraId="70B0A4D8" w14:textId="77777777" w:rsidTr="006B5B48">
        <w:tc>
          <w:tcPr>
            <w:tcW w:w="2088" w:type="dxa"/>
            <w:tcBorders>
              <w:top w:val="dotted" w:sz="4" w:space="0" w:color="999999"/>
              <w:bottom w:val="dotted" w:sz="4" w:space="0" w:color="999999"/>
            </w:tcBorders>
            <w:vAlign w:val="center"/>
          </w:tcPr>
          <w:p w14:paraId="70B0A4D6"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INE</w:t>
            </w:r>
          </w:p>
        </w:tc>
        <w:tc>
          <w:tcPr>
            <w:tcW w:w="7459" w:type="dxa"/>
            <w:tcBorders>
              <w:top w:val="dotted" w:sz="4" w:space="0" w:color="999999"/>
              <w:bottom w:val="dotted" w:sz="4" w:space="0" w:color="999999"/>
            </w:tcBorders>
            <w:vAlign w:val="center"/>
          </w:tcPr>
          <w:p w14:paraId="70B0A4D7"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Instituto Nicaragüense de Energía</w:t>
            </w:r>
          </w:p>
        </w:tc>
      </w:tr>
      <w:tr w:rsidR="00C5547E" w:rsidRPr="00E17393" w14:paraId="70B0A4DB" w14:textId="77777777" w:rsidTr="006B5B48">
        <w:tc>
          <w:tcPr>
            <w:tcW w:w="2088" w:type="dxa"/>
            <w:tcBorders>
              <w:top w:val="dotted" w:sz="4" w:space="0" w:color="999999"/>
              <w:bottom w:val="dotted" w:sz="4" w:space="0" w:color="999999"/>
            </w:tcBorders>
            <w:vAlign w:val="center"/>
          </w:tcPr>
          <w:p w14:paraId="70B0A4D9"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IVA</w:t>
            </w:r>
          </w:p>
        </w:tc>
        <w:tc>
          <w:tcPr>
            <w:tcW w:w="7459" w:type="dxa"/>
            <w:tcBorders>
              <w:top w:val="dotted" w:sz="4" w:space="0" w:color="999999"/>
              <w:bottom w:val="dotted" w:sz="4" w:space="0" w:color="999999"/>
            </w:tcBorders>
            <w:vAlign w:val="center"/>
          </w:tcPr>
          <w:p w14:paraId="70B0A4DA"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Impuesto al Valor Agregado</w:t>
            </w:r>
          </w:p>
        </w:tc>
      </w:tr>
      <w:tr w:rsidR="00C5547E" w:rsidRPr="00E17393" w14:paraId="70B0A4DE" w14:textId="77777777" w:rsidTr="006B5B48">
        <w:tc>
          <w:tcPr>
            <w:tcW w:w="2088" w:type="dxa"/>
            <w:tcBorders>
              <w:top w:val="dotted" w:sz="4" w:space="0" w:color="999999"/>
              <w:bottom w:val="dotted" w:sz="4" w:space="0" w:color="999999"/>
            </w:tcBorders>
            <w:vAlign w:val="center"/>
          </w:tcPr>
          <w:p w14:paraId="70B0A4DC"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MHCP</w:t>
            </w:r>
          </w:p>
        </w:tc>
        <w:tc>
          <w:tcPr>
            <w:tcW w:w="7459" w:type="dxa"/>
            <w:tcBorders>
              <w:top w:val="dotted" w:sz="4" w:space="0" w:color="999999"/>
              <w:bottom w:val="dotted" w:sz="4" w:space="0" w:color="999999"/>
            </w:tcBorders>
            <w:vAlign w:val="center"/>
          </w:tcPr>
          <w:p w14:paraId="70B0A4DD"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Ministerio de Hacienda y Crédito Público</w:t>
            </w:r>
          </w:p>
        </w:tc>
      </w:tr>
      <w:tr w:rsidR="00C5547E" w:rsidRPr="00E17393" w14:paraId="70B0A4E1" w14:textId="77777777" w:rsidTr="006B5B48">
        <w:tc>
          <w:tcPr>
            <w:tcW w:w="2088" w:type="dxa"/>
            <w:tcBorders>
              <w:top w:val="dotted" w:sz="4" w:space="0" w:color="999999"/>
              <w:bottom w:val="dotted" w:sz="4" w:space="0" w:color="999999"/>
            </w:tcBorders>
            <w:vAlign w:val="center"/>
          </w:tcPr>
          <w:p w14:paraId="70B0A4DF"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PBI</w:t>
            </w:r>
          </w:p>
        </w:tc>
        <w:tc>
          <w:tcPr>
            <w:tcW w:w="7459" w:type="dxa"/>
            <w:tcBorders>
              <w:top w:val="dotted" w:sz="4" w:space="0" w:color="999999"/>
              <w:bottom w:val="dotted" w:sz="4" w:space="0" w:color="999999"/>
            </w:tcBorders>
            <w:vAlign w:val="center"/>
          </w:tcPr>
          <w:p w14:paraId="70B0A4E0"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Producto Bruto Interno</w:t>
            </w:r>
          </w:p>
        </w:tc>
      </w:tr>
      <w:tr w:rsidR="00C5547E" w:rsidRPr="00E17393" w14:paraId="70B0A4E4" w14:textId="77777777" w:rsidTr="006B5B48">
        <w:tc>
          <w:tcPr>
            <w:tcW w:w="2088" w:type="dxa"/>
            <w:tcBorders>
              <w:top w:val="dotted" w:sz="4" w:space="0" w:color="999999"/>
              <w:bottom w:val="dotted" w:sz="4" w:space="0" w:color="999999"/>
            </w:tcBorders>
            <w:vAlign w:val="center"/>
          </w:tcPr>
          <w:p w14:paraId="70B0A4E2"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SIN</w:t>
            </w:r>
          </w:p>
        </w:tc>
        <w:tc>
          <w:tcPr>
            <w:tcW w:w="7459" w:type="dxa"/>
            <w:tcBorders>
              <w:top w:val="dotted" w:sz="4" w:space="0" w:color="999999"/>
              <w:bottom w:val="dotted" w:sz="4" w:space="0" w:color="999999"/>
            </w:tcBorders>
            <w:vAlign w:val="center"/>
          </w:tcPr>
          <w:p w14:paraId="70B0A4E3"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Sistema Interconectado Nacional</w:t>
            </w:r>
          </w:p>
        </w:tc>
      </w:tr>
      <w:tr w:rsidR="00C5547E" w:rsidRPr="00E17393" w14:paraId="70B0A4E7" w14:textId="77777777" w:rsidTr="006B5B48">
        <w:tc>
          <w:tcPr>
            <w:tcW w:w="2088" w:type="dxa"/>
            <w:tcBorders>
              <w:top w:val="dotted" w:sz="4" w:space="0" w:color="999999"/>
              <w:bottom w:val="dotted" w:sz="4" w:space="0" w:color="999999"/>
            </w:tcBorders>
            <w:vAlign w:val="center"/>
          </w:tcPr>
          <w:p w14:paraId="70B0A4E5"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p>
        </w:tc>
        <w:tc>
          <w:tcPr>
            <w:tcW w:w="7459" w:type="dxa"/>
            <w:tcBorders>
              <w:top w:val="dotted" w:sz="4" w:space="0" w:color="999999"/>
              <w:bottom w:val="dotted" w:sz="4" w:space="0" w:color="999999"/>
            </w:tcBorders>
            <w:vAlign w:val="center"/>
          </w:tcPr>
          <w:p w14:paraId="70B0A4E6"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p>
        </w:tc>
      </w:tr>
      <w:tr w:rsidR="00B370CA" w:rsidRPr="00E17393" w14:paraId="70B0A4EA" w14:textId="77777777" w:rsidTr="006B5B48">
        <w:tc>
          <w:tcPr>
            <w:tcW w:w="2088" w:type="dxa"/>
            <w:tcBorders>
              <w:top w:val="dotted" w:sz="4" w:space="0" w:color="999999"/>
              <w:bottom w:val="dotted" w:sz="4" w:space="0" w:color="999999"/>
            </w:tcBorders>
            <w:vAlign w:val="center"/>
          </w:tcPr>
          <w:p w14:paraId="70B0A4E8" w14:textId="77777777" w:rsidR="00B370CA" w:rsidRPr="00E17393" w:rsidRDefault="00B370CA"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C$</w:t>
            </w:r>
          </w:p>
        </w:tc>
        <w:tc>
          <w:tcPr>
            <w:tcW w:w="7459" w:type="dxa"/>
            <w:tcBorders>
              <w:top w:val="dotted" w:sz="4" w:space="0" w:color="999999"/>
              <w:bottom w:val="dotted" w:sz="4" w:space="0" w:color="999999"/>
            </w:tcBorders>
            <w:vAlign w:val="center"/>
          </w:tcPr>
          <w:p w14:paraId="70B0A4E9" w14:textId="77777777" w:rsidR="00B370CA" w:rsidRPr="00E17393" w:rsidRDefault="00B370CA"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Córdoba</w:t>
            </w:r>
          </w:p>
        </w:tc>
      </w:tr>
      <w:tr w:rsidR="00C5547E" w:rsidRPr="00E17393" w14:paraId="70B0A4ED" w14:textId="77777777" w:rsidTr="006B5B48">
        <w:tc>
          <w:tcPr>
            <w:tcW w:w="2088" w:type="dxa"/>
            <w:tcBorders>
              <w:top w:val="dotted" w:sz="4" w:space="0" w:color="999999"/>
              <w:bottom w:val="dotted" w:sz="4" w:space="0" w:color="999999"/>
            </w:tcBorders>
            <w:vAlign w:val="center"/>
          </w:tcPr>
          <w:p w14:paraId="70B0A4EB"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GWh</w:t>
            </w:r>
          </w:p>
        </w:tc>
        <w:tc>
          <w:tcPr>
            <w:tcW w:w="7459" w:type="dxa"/>
            <w:tcBorders>
              <w:top w:val="dotted" w:sz="4" w:space="0" w:color="999999"/>
              <w:bottom w:val="dotted" w:sz="4" w:space="0" w:color="999999"/>
            </w:tcBorders>
            <w:vAlign w:val="center"/>
          </w:tcPr>
          <w:p w14:paraId="70B0A4EC" w14:textId="77777777" w:rsidR="00C5547E" w:rsidRPr="00E17393" w:rsidRDefault="00C5547E" w:rsidP="00980453">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Giga</w:t>
            </w:r>
            <w:r w:rsidR="00980453" w:rsidRPr="00E17393">
              <w:rPr>
                <w:rFonts w:ascii="Calibri" w:hAnsi="Calibri" w:cs="Calibri"/>
                <w:szCs w:val="22"/>
              </w:rPr>
              <w:t>vatio-</w:t>
            </w:r>
            <w:r w:rsidRPr="00E17393">
              <w:rPr>
                <w:rFonts w:ascii="Calibri" w:hAnsi="Calibri" w:cs="Calibri"/>
                <w:szCs w:val="22"/>
              </w:rPr>
              <w:t>hora</w:t>
            </w:r>
          </w:p>
        </w:tc>
      </w:tr>
      <w:tr w:rsidR="00C5547E" w:rsidRPr="00E17393" w14:paraId="70B0A4F0" w14:textId="77777777" w:rsidTr="006B5B48">
        <w:tc>
          <w:tcPr>
            <w:tcW w:w="2088" w:type="dxa"/>
            <w:tcBorders>
              <w:top w:val="dotted" w:sz="4" w:space="0" w:color="999999"/>
              <w:bottom w:val="dotted" w:sz="4" w:space="0" w:color="999999"/>
            </w:tcBorders>
            <w:vAlign w:val="center"/>
          </w:tcPr>
          <w:p w14:paraId="70B0A4EE"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kW</w:t>
            </w:r>
          </w:p>
        </w:tc>
        <w:tc>
          <w:tcPr>
            <w:tcW w:w="7459" w:type="dxa"/>
            <w:tcBorders>
              <w:top w:val="dotted" w:sz="4" w:space="0" w:color="999999"/>
              <w:bottom w:val="dotted" w:sz="4" w:space="0" w:color="999999"/>
            </w:tcBorders>
            <w:vAlign w:val="center"/>
          </w:tcPr>
          <w:p w14:paraId="70B0A4EF" w14:textId="77777777" w:rsidR="00C5547E" w:rsidRPr="00E17393" w:rsidRDefault="00C5547E" w:rsidP="00980453">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Kilo</w:t>
            </w:r>
            <w:r w:rsidR="00980453" w:rsidRPr="00E17393">
              <w:rPr>
                <w:rFonts w:ascii="Calibri" w:hAnsi="Calibri" w:cs="Calibri"/>
                <w:szCs w:val="22"/>
              </w:rPr>
              <w:t>vatio</w:t>
            </w:r>
          </w:p>
        </w:tc>
      </w:tr>
      <w:tr w:rsidR="00B370CA" w:rsidRPr="00E17393" w14:paraId="70B0A4F3" w14:textId="77777777" w:rsidTr="006B5B48">
        <w:tc>
          <w:tcPr>
            <w:tcW w:w="2088" w:type="dxa"/>
            <w:tcBorders>
              <w:top w:val="dotted" w:sz="4" w:space="0" w:color="999999"/>
              <w:bottom w:val="dotted" w:sz="4" w:space="0" w:color="999999"/>
            </w:tcBorders>
            <w:vAlign w:val="center"/>
          </w:tcPr>
          <w:p w14:paraId="70B0A4F1" w14:textId="77777777" w:rsidR="00B370CA" w:rsidRPr="00E17393" w:rsidRDefault="00B370CA"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kWh</w:t>
            </w:r>
          </w:p>
        </w:tc>
        <w:tc>
          <w:tcPr>
            <w:tcW w:w="7459" w:type="dxa"/>
            <w:tcBorders>
              <w:top w:val="dotted" w:sz="4" w:space="0" w:color="999999"/>
              <w:bottom w:val="dotted" w:sz="4" w:space="0" w:color="999999"/>
            </w:tcBorders>
            <w:vAlign w:val="center"/>
          </w:tcPr>
          <w:p w14:paraId="70B0A4F2" w14:textId="77777777" w:rsidR="00B370CA" w:rsidRPr="00E17393" w:rsidRDefault="00B370CA" w:rsidP="00980453">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Kilo</w:t>
            </w:r>
            <w:r w:rsidR="00980453" w:rsidRPr="00E17393">
              <w:rPr>
                <w:rFonts w:ascii="Calibri" w:hAnsi="Calibri" w:cs="Calibri"/>
                <w:szCs w:val="22"/>
              </w:rPr>
              <w:t>vatio</w:t>
            </w:r>
            <w:r w:rsidRPr="00E17393">
              <w:rPr>
                <w:rFonts w:ascii="Calibri" w:hAnsi="Calibri" w:cs="Calibri"/>
                <w:szCs w:val="22"/>
              </w:rPr>
              <w:t>-hora</w:t>
            </w:r>
          </w:p>
        </w:tc>
      </w:tr>
      <w:tr w:rsidR="00C5547E" w:rsidRPr="00E17393" w14:paraId="70B0A4F6" w14:textId="77777777" w:rsidTr="006B5B48">
        <w:tc>
          <w:tcPr>
            <w:tcW w:w="2088" w:type="dxa"/>
            <w:tcBorders>
              <w:top w:val="dotted" w:sz="4" w:space="0" w:color="999999"/>
              <w:bottom w:val="dotted" w:sz="4" w:space="0" w:color="999999"/>
            </w:tcBorders>
            <w:vAlign w:val="center"/>
          </w:tcPr>
          <w:p w14:paraId="70B0A4F4"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MW</w:t>
            </w:r>
          </w:p>
        </w:tc>
        <w:tc>
          <w:tcPr>
            <w:tcW w:w="7459" w:type="dxa"/>
            <w:tcBorders>
              <w:top w:val="dotted" w:sz="4" w:space="0" w:color="999999"/>
              <w:bottom w:val="dotted" w:sz="4" w:space="0" w:color="999999"/>
            </w:tcBorders>
            <w:vAlign w:val="center"/>
          </w:tcPr>
          <w:p w14:paraId="70B0A4F5" w14:textId="77777777" w:rsidR="00C5547E" w:rsidRPr="00E17393" w:rsidRDefault="00C5547E" w:rsidP="00980453">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Mega</w:t>
            </w:r>
            <w:r w:rsidR="00980453" w:rsidRPr="00E17393">
              <w:rPr>
                <w:rFonts w:ascii="Calibri" w:hAnsi="Calibri" w:cs="Calibri"/>
                <w:szCs w:val="22"/>
              </w:rPr>
              <w:t>vatio</w:t>
            </w:r>
          </w:p>
        </w:tc>
      </w:tr>
      <w:tr w:rsidR="00C5547E" w:rsidRPr="00E17393" w14:paraId="70B0A4F9" w14:textId="77777777" w:rsidTr="006B5B48">
        <w:tc>
          <w:tcPr>
            <w:tcW w:w="2088" w:type="dxa"/>
            <w:tcBorders>
              <w:top w:val="dotted" w:sz="4" w:space="0" w:color="999999"/>
              <w:bottom w:val="dotted" w:sz="4" w:space="0" w:color="999999"/>
            </w:tcBorders>
            <w:vAlign w:val="center"/>
          </w:tcPr>
          <w:p w14:paraId="70B0A4F7"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MWh</w:t>
            </w:r>
          </w:p>
        </w:tc>
        <w:tc>
          <w:tcPr>
            <w:tcW w:w="7459" w:type="dxa"/>
            <w:tcBorders>
              <w:top w:val="dotted" w:sz="4" w:space="0" w:color="999999"/>
              <w:bottom w:val="dotted" w:sz="4" w:space="0" w:color="999999"/>
            </w:tcBorders>
            <w:vAlign w:val="center"/>
          </w:tcPr>
          <w:p w14:paraId="70B0A4F8" w14:textId="77777777" w:rsidR="00C5547E" w:rsidRPr="00E17393" w:rsidRDefault="00C5547E" w:rsidP="00980453">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Megavatio</w:t>
            </w:r>
            <w:r w:rsidR="00980453" w:rsidRPr="00E17393">
              <w:rPr>
                <w:rFonts w:ascii="Calibri" w:hAnsi="Calibri" w:cs="Calibri"/>
                <w:szCs w:val="22"/>
              </w:rPr>
              <w:t>-</w:t>
            </w:r>
            <w:r w:rsidRPr="00E17393">
              <w:rPr>
                <w:rFonts w:ascii="Calibri" w:hAnsi="Calibri" w:cs="Calibri"/>
                <w:szCs w:val="22"/>
              </w:rPr>
              <w:t>hora</w:t>
            </w:r>
          </w:p>
        </w:tc>
      </w:tr>
      <w:tr w:rsidR="00C5547E" w:rsidRPr="00E17393" w14:paraId="70B0A4FC" w14:textId="77777777" w:rsidTr="006B5B48">
        <w:tc>
          <w:tcPr>
            <w:tcW w:w="2088" w:type="dxa"/>
            <w:tcBorders>
              <w:top w:val="dotted" w:sz="4" w:space="0" w:color="999999"/>
              <w:bottom w:val="dotted" w:sz="4" w:space="0" w:color="999999"/>
            </w:tcBorders>
            <w:vAlign w:val="center"/>
          </w:tcPr>
          <w:p w14:paraId="70B0A4FA"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Ton.</w:t>
            </w:r>
          </w:p>
        </w:tc>
        <w:tc>
          <w:tcPr>
            <w:tcW w:w="7459" w:type="dxa"/>
            <w:tcBorders>
              <w:top w:val="dotted" w:sz="4" w:space="0" w:color="999999"/>
              <w:bottom w:val="dotted" w:sz="4" w:space="0" w:color="999999"/>
            </w:tcBorders>
            <w:vAlign w:val="center"/>
          </w:tcPr>
          <w:p w14:paraId="70B0A4FB"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Toneladas</w:t>
            </w:r>
          </w:p>
        </w:tc>
      </w:tr>
      <w:tr w:rsidR="00C5547E" w:rsidRPr="00E17393" w14:paraId="70B0A4FF" w14:textId="77777777" w:rsidTr="006B5B48">
        <w:tc>
          <w:tcPr>
            <w:tcW w:w="2088" w:type="dxa"/>
            <w:tcBorders>
              <w:top w:val="dotted" w:sz="4" w:space="0" w:color="999999"/>
              <w:bottom w:val="dotted" w:sz="4" w:space="0" w:color="999999"/>
            </w:tcBorders>
            <w:vAlign w:val="center"/>
          </w:tcPr>
          <w:p w14:paraId="70B0A4FD"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USD</w:t>
            </w:r>
          </w:p>
        </w:tc>
        <w:tc>
          <w:tcPr>
            <w:tcW w:w="7459" w:type="dxa"/>
            <w:tcBorders>
              <w:top w:val="dotted" w:sz="4" w:space="0" w:color="999999"/>
              <w:bottom w:val="dotted" w:sz="4" w:space="0" w:color="999999"/>
            </w:tcBorders>
            <w:vAlign w:val="center"/>
          </w:tcPr>
          <w:p w14:paraId="70B0A4FE"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r w:rsidRPr="00E17393">
              <w:rPr>
                <w:rFonts w:ascii="Calibri" w:hAnsi="Calibri" w:cs="Calibri"/>
                <w:szCs w:val="22"/>
              </w:rPr>
              <w:t>Dólares de Estados Unidos</w:t>
            </w:r>
          </w:p>
        </w:tc>
      </w:tr>
      <w:tr w:rsidR="00C5547E" w:rsidRPr="00E17393" w14:paraId="70B0A502" w14:textId="77777777" w:rsidTr="006B5B48">
        <w:tc>
          <w:tcPr>
            <w:tcW w:w="2088" w:type="dxa"/>
            <w:tcBorders>
              <w:top w:val="dotted" w:sz="4" w:space="0" w:color="999999"/>
            </w:tcBorders>
            <w:vAlign w:val="center"/>
          </w:tcPr>
          <w:p w14:paraId="70B0A500"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p>
        </w:tc>
        <w:tc>
          <w:tcPr>
            <w:tcW w:w="7459" w:type="dxa"/>
            <w:tcBorders>
              <w:top w:val="dotted" w:sz="4" w:space="0" w:color="999999"/>
            </w:tcBorders>
            <w:vAlign w:val="center"/>
          </w:tcPr>
          <w:p w14:paraId="70B0A501" w14:textId="77777777" w:rsidR="00C5547E" w:rsidRPr="00E17393" w:rsidRDefault="00C5547E" w:rsidP="006B5B48">
            <w:pPr>
              <w:tabs>
                <w:tab w:val="left" w:pos="482"/>
                <w:tab w:val="left" w:pos="540"/>
                <w:tab w:val="right" w:leader="dot" w:pos="9000"/>
              </w:tabs>
              <w:autoSpaceDE w:val="0"/>
              <w:autoSpaceDN w:val="0"/>
              <w:adjustRightInd w:val="0"/>
              <w:spacing w:line="300" w:lineRule="atLeast"/>
              <w:rPr>
                <w:rFonts w:ascii="Calibri" w:hAnsi="Calibri" w:cs="Calibri"/>
                <w:szCs w:val="22"/>
              </w:rPr>
            </w:pPr>
          </w:p>
        </w:tc>
      </w:tr>
    </w:tbl>
    <w:p w14:paraId="70B0A503" w14:textId="77777777" w:rsidR="00C5547E" w:rsidRPr="00E17393" w:rsidRDefault="00C5547E" w:rsidP="00FE3210">
      <w:pPr>
        <w:tabs>
          <w:tab w:val="left" w:pos="482"/>
          <w:tab w:val="left" w:pos="540"/>
          <w:tab w:val="right" w:leader="dot" w:pos="9000"/>
        </w:tabs>
        <w:autoSpaceDE w:val="0"/>
        <w:autoSpaceDN w:val="0"/>
        <w:adjustRightInd w:val="0"/>
        <w:spacing w:before="240" w:after="120"/>
        <w:ind w:left="482" w:hanging="482"/>
        <w:rPr>
          <w:lang w:val="es-ES_tradnl"/>
        </w:rPr>
      </w:pPr>
    </w:p>
    <w:p w14:paraId="70B0A504" w14:textId="77777777" w:rsidR="00C5547E" w:rsidRPr="00E17393" w:rsidRDefault="00C5547E" w:rsidP="00814D77">
      <w:pPr>
        <w:rPr>
          <w:lang w:val="es-ES_tradnl"/>
        </w:rPr>
        <w:sectPr w:rsidR="00C5547E" w:rsidRPr="00E17393" w:rsidSect="00C76D11">
          <w:headerReference w:type="default" r:id="rId8"/>
          <w:footerReference w:type="default" r:id="rId9"/>
          <w:pgSz w:w="12242" w:h="15842" w:code="119"/>
          <w:pgMar w:top="1418" w:right="1134" w:bottom="1418" w:left="1701" w:header="709" w:footer="709" w:gutter="0"/>
          <w:pgBorders w:display="firstPage" w:offsetFrom="page">
            <w:top w:val="single" w:sz="4" w:space="24" w:color="auto"/>
            <w:left w:val="single" w:sz="4" w:space="24" w:color="auto"/>
            <w:bottom w:val="single" w:sz="4" w:space="24" w:color="auto"/>
            <w:right w:val="single" w:sz="4" w:space="24" w:color="auto"/>
          </w:pgBorders>
          <w:pgNumType w:fmt="lowerRoman" w:start="1"/>
          <w:cols w:space="708"/>
          <w:titlePg/>
          <w:docGrid w:linePitch="360"/>
        </w:sectPr>
      </w:pPr>
    </w:p>
    <w:p w14:paraId="6ED44422" w14:textId="77777777" w:rsidR="00AD18DC" w:rsidRDefault="00AD18DC" w:rsidP="008114F3">
      <w:pPr>
        <w:jc w:val="center"/>
        <w:rPr>
          <w:rFonts w:ascii="Calibri" w:hAnsi="Calibri" w:cs="Calibri"/>
          <w:b/>
          <w:sz w:val="28"/>
          <w:szCs w:val="40"/>
        </w:rPr>
      </w:pPr>
    </w:p>
    <w:p w14:paraId="70B0A505" w14:textId="074EA31D" w:rsidR="009B2D1A" w:rsidRDefault="00C5547E" w:rsidP="008114F3">
      <w:pPr>
        <w:jc w:val="center"/>
        <w:rPr>
          <w:rFonts w:ascii="Calibri" w:hAnsi="Calibri" w:cs="Calibri"/>
          <w:b/>
          <w:sz w:val="28"/>
          <w:szCs w:val="40"/>
        </w:rPr>
      </w:pPr>
      <w:r w:rsidRPr="00E17393">
        <w:rPr>
          <w:rFonts w:ascii="Calibri" w:hAnsi="Calibri" w:cs="Calibri"/>
          <w:b/>
          <w:sz w:val="28"/>
          <w:szCs w:val="40"/>
        </w:rPr>
        <w:t xml:space="preserve">Evaluación de Indicadores Financieros </w:t>
      </w:r>
      <w:r w:rsidR="009B2D1A">
        <w:rPr>
          <w:rFonts w:ascii="Calibri" w:hAnsi="Calibri" w:cs="Calibri"/>
          <w:b/>
          <w:sz w:val="28"/>
          <w:szCs w:val="40"/>
        </w:rPr>
        <w:t xml:space="preserve">de </w:t>
      </w:r>
      <w:r w:rsidRPr="00E17393">
        <w:rPr>
          <w:rFonts w:ascii="Calibri" w:hAnsi="Calibri" w:cs="Calibri"/>
          <w:b/>
          <w:sz w:val="28"/>
          <w:szCs w:val="40"/>
        </w:rPr>
        <w:t xml:space="preserve">ENEL </w:t>
      </w:r>
      <w:r w:rsidR="009B2D1A">
        <w:rPr>
          <w:rFonts w:ascii="Calibri" w:hAnsi="Calibri" w:cs="Calibri"/>
          <w:b/>
          <w:sz w:val="28"/>
          <w:szCs w:val="40"/>
        </w:rPr>
        <w:t xml:space="preserve">incluidos en las </w:t>
      </w:r>
    </w:p>
    <w:p w14:paraId="70B0A506" w14:textId="77777777" w:rsidR="00C5547E" w:rsidRPr="00E17393" w:rsidRDefault="009B2D1A" w:rsidP="008114F3">
      <w:pPr>
        <w:jc w:val="center"/>
        <w:rPr>
          <w:rFonts w:ascii="Calibri" w:hAnsi="Calibri" w:cs="Calibri"/>
          <w:b/>
          <w:sz w:val="28"/>
          <w:szCs w:val="40"/>
        </w:rPr>
      </w:pPr>
      <w:r>
        <w:rPr>
          <w:rFonts w:ascii="Calibri" w:hAnsi="Calibri" w:cs="Calibri"/>
          <w:b/>
          <w:sz w:val="28"/>
          <w:szCs w:val="40"/>
        </w:rPr>
        <w:t>Metas de la Estrategia de País</w:t>
      </w:r>
    </w:p>
    <w:p w14:paraId="70B0A507" w14:textId="77777777" w:rsidR="00C5547E" w:rsidRPr="00E17393" w:rsidRDefault="00C5547E" w:rsidP="00814D77">
      <w:pPr>
        <w:rPr>
          <w:rFonts w:ascii="Calibri" w:hAnsi="Calibri" w:cs="Calibri"/>
          <w:szCs w:val="22"/>
        </w:rPr>
      </w:pPr>
    </w:p>
    <w:p w14:paraId="70B0A508" w14:textId="77777777" w:rsidR="00C5547E" w:rsidRPr="00E17393" w:rsidRDefault="00C5547E" w:rsidP="00814D77">
      <w:pPr>
        <w:rPr>
          <w:rFonts w:ascii="Calibri" w:hAnsi="Calibri" w:cs="Calibri"/>
          <w:szCs w:val="22"/>
        </w:rPr>
      </w:pPr>
    </w:p>
    <w:p w14:paraId="70B0A509" w14:textId="77777777" w:rsidR="00C5547E" w:rsidRPr="00E17393" w:rsidRDefault="00C5547E" w:rsidP="006C170E">
      <w:pPr>
        <w:pStyle w:val="Heading1"/>
        <w:numPr>
          <w:ilvl w:val="0"/>
          <w:numId w:val="2"/>
        </w:numPr>
        <w:tabs>
          <w:tab w:val="clear" w:pos="720"/>
          <w:tab w:val="left" w:pos="680"/>
        </w:tabs>
        <w:spacing w:before="0" w:after="0" w:line="240" w:lineRule="auto"/>
        <w:ind w:left="680" w:hanging="680"/>
        <w:jc w:val="left"/>
        <w:rPr>
          <w:rFonts w:ascii="Calibri" w:hAnsi="Calibri" w:cs="Calibri"/>
          <w:bCs w:val="0"/>
          <w:caps w:val="0"/>
          <w:w w:val="100"/>
          <w:kern w:val="0"/>
          <w:sz w:val="28"/>
          <w:lang w:val="es-ES_tradnl" w:eastAsia="en-US"/>
        </w:rPr>
      </w:pPr>
      <w:bookmarkStart w:id="1" w:name="_Toc176765684"/>
      <w:bookmarkStart w:id="2" w:name="_Toc484875980"/>
      <w:r w:rsidRPr="00E17393">
        <w:rPr>
          <w:rFonts w:ascii="Calibri" w:hAnsi="Calibri" w:cs="Calibri"/>
          <w:bCs w:val="0"/>
          <w:caps w:val="0"/>
          <w:w w:val="100"/>
          <w:kern w:val="0"/>
          <w:sz w:val="28"/>
          <w:lang w:val="es-ES_tradnl" w:eastAsia="en-US"/>
        </w:rPr>
        <w:t>OBJETIVO</w:t>
      </w:r>
      <w:bookmarkEnd w:id="1"/>
      <w:r w:rsidRPr="00E17393">
        <w:rPr>
          <w:rFonts w:ascii="Calibri" w:hAnsi="Calibri" w:cs="Calibri"/>
          <w:bCs w:val="0"/>
          <w:caps w:val="0"/>
          <w:w w:val="100"/>
          <w:kern w:val="0"/>
          <w:sz w:val="28"/>
          <w:lang w:val="es-ES_tradnl" w:eastAsia="en-US"/>
        </w:rPr>
        <w:t xml:space="preserve"> Y ALCANCE DEL TRABAJO</w:t>
      </w:r>
      <w:bookmarkEnd w:id="2"/>
    </w:p>
    <w:p w14:paraId="70B0A50A" w14:textId="77777777" w:rsidR="00C5547E" w:rsidRPr="00E17393" w:rsidRDefault="00C5547E" w:rsidP="006C5C81">
      <w:pPr>
        <w:rPr>
          <w:rFonts w:ascii="Calibri" w:hAnsi="Calibri" w:cs="Calibri"/>
        </w:rPr>
      </w:pPr>
    </w:p>
    <w:p w14:paraId="0E179507" w14:textId="77777777" w:rsidR="00E74A59" w:rsidRDefault="00E74A59" w:rsidP="00814D77">
      <w:pPr>
        <w:jc w:val="both"/>
        <w:rPr>
          <w:rFonts w:ascii="Calibri" w:hAnsi="Calibri" w:cs="Calibri"/>
        </w:rPr>
      </w:pPr>
    </w:p>
    <w:p w14:paraId="3DF9347C" w14:textId="77777777" w:rsidR="00582B0A" w:rsidRPr="00A14B11" w:rsidRDefault="00582B0A" w:rsidP="00582B0A">
      <w:pPr>
        <w:jc w:val="both"/>
        <w:rPr>
          <w:rFonts w:ascii="Calibri" w:hAnsi="Calibri" w:cs="Calibri"/>
        </w:rPr>
      </w:pPr>
      <w:r>
        <w:rPr>
          <w:rFonts w:ascii="Calibri" w:hAnsi="Calibri" w:cs="Calibri"/>
        </w:rPr>
        <w:t>L</w:t>
      </w:r>
      <w:r w:rsidRPr="00A14B11">
        <w:rPr>
          <w:rFonts w:ascii="Calibri" w:hAnsi="Calibri" w:cs="Calibri"/>
        </w:rPr>
        <w:t>a estrategia del BID con Nicaragua para el período 2012-2017, establece como uno de sus objetivos el fortalecimiento del marco sectorial para asegurar la sostenibilidad financiera y operativa del sector</w:t>
      </w:r>
      <w:r>
        <w:rPr>
          <w:rFonts w:ascii="Calibri" w:hAnsi="Calibri" w:cs="Calibri"/>
        </w:rPr>
        <w:t xml:space="preserve"> para lo cual se han comprometido </w:t>
      </w:r>
      <w:r w:rsidRPr="00A14B11">
        <w:rPr>
          <w:rFonts w:ascii="Calibri" w:hAnsi="Calibri" w:cs="Calibri"/>
        </w:rPr>
        <w:t xml:space="preserve">metas para indicadores financieros de </w:t>
      </w:r>
      <w:r>
        <w:rPr>
          <w:rFonts w:ascii="Calibri" w:hAnsi="Calibri" w:cs="Calibri"/>
        </w:rPr>
        <w:t xml:space="preserve">las empresas del sector. </w:t>
      </w:r>
    </w:p>
    <w:p w14:paraId="1C5F5416" w14:textId="77777777" w:rsidR="00582B0A" w:rsidRPr="00A14B11" w:rsidRDefault="00582B0A" w:rsidP="00582B0A">
      <w:pPr>
        <w:jc w:val="both"/>
        <w:rPr>
          <w:rFonts w:ascii="Calibri" w:hAnsi="Calibri" w:cs="Calibri"/>
        </w:rPr>
      </w:pPr>
    </w:p>
    <w:p w14:paraId="10299E12" w14:textId="77777777" w:rsidR="00582B0A" w:rsidRDefault="00582B0A" w:rsidP="00582B0A">
      <w:pPr>
        <w:jc w:val="both"/>
        <w:rPr>
          <w:rFonts w:ascii="Calibri" w:hAnsi="Calibri" w:cs="Calibri"/>
        </w:rPr>
      </w:pPr>
      <w:r w:rsidRPr="00A14B11">
        <w:rPr>
          <w:rFonts w:ascii="Calibri" w:hAnsi="Calibri" w:cs="Calibri"/>
        </w:rPr>
        <w:t xml:space="preserve">El objetivo principal de esta consultoría es el de realizar una revisión </w:t>
      </w:r>
      <w:r>
        <w:rPr>
          <w:rFonts w:ascii="Calibri" w:hAnsi="Calibri" w:cs="Calibri"/>
        </w:rPr>
        <w:t>de la evolución de</w:t>
      </w:r>
      <w:r w:rsidRPr="00A14B11">
        <w:rPr>
          <w:rFonts w:ascii="Calibri" w:hAnsi="Calibri" w:cs="Calibri"/>
        </w:rPr>
        <w:t>l</w:t>
      </w:r>
      <w:r>
        <w:rPr>
          <w:rFonts w:ascii="Calibri" w:hAnsi="Calibri" w:cs="Calibri"/>
        </w:rPr>
        <w:t xml:space="preserve"> </w:t>
      </w:r>
      <w:r w:rsidRPr="00A14B11">
        <w:rPr>
          <w:rFonts w:ascii="Calibri" w:hAnsi="Calibri" w:cs="Calibri"/>
        </w:rPr>
        <w:t xml:space="preserve">indicador </w:t>
      </w:r>
      <w:r>
        <w:rPr>
          <w:rFonts w:ascii="Calibri" w:hAnsi="Calibri" w:cs="Calibri"/>
        </w:rPr>
        <w:t>del Margen EBITDA en su relación con los Ingresos Totales</w:t>
      </w:r>
      <w:r w:rsidRPr="00A14B11">
        <w:rPr>
          <w:rFonts w:ascii="Calibri" w:hAnsi="Calibri" w:cs="Calibri"/>
        </w:rPr>
        <w:t xml:space="preserve"> </w:t>
      </w:r>
      <w:r>
        <w:rPr>
          <w:rFonts w:ascii="Calibri" w:hAnsi="Calibri" w:cs="Calibri"/>
        </w:rPr>
        <w:t>para el periodo 2008 - 2016.</w:t>
      </w:r>
    </w:p>
    <w:p w14:paraId="29BE382E" w14:textId="77777777" w:rsidR="00582B0A" w:rsidRDefault="00582B0A" w:rsidP="00E74A59">
      <w:pPr>
        <w:jc w:val="both"/>
        <w:rPr>
          <w:rFonts w:ascii="Calibri" w:hAnsi="Calibri" w:cs="Calibri"/>
        </w:rPr>
      </w:pPr>
    </w:p>
    <w:p w14:paraId="49C76589" w14:textId="54592C76" w:rsidR="00E74A59" w:rsidRDefault="00E74A59" w:rsidP="00E74A59">
      <w:pPr>
        <w:jc w:val="both"/>
        <w:rPr>
          <w:rFonts w:ascii="Calibri" w:hAnsi="Calibri" w:cs="Calibri"/>
          <w:szCs w:val="22"/>
        </w:rPr>
      </w:pPr>
      <w:r>
        <w:rPr>
          <w:rFonts w:ascii="Calibri" w:hAnsi="Calibri" w:cs="Calibri"/>
          <w:szCs w:val="22"/>
        </w:rPr>
        <w:t xml:space="preserve">Para ello se ha contado con un informe particular elaborado por la firma DFK que presenta la información contable de ENEL desagregada en el segmento ENEL Central y el segmento DOSA. Este informe fue realizado para los periodos 2008/09; 2010/11; 2012/13; 2014/15 y 2016. El mismo no constituye un EFA, sino que fue elaborado </w:t>
      </w:r>
      <w:r>
        <w:rPr>
          <w:rFonts w:ascii="Calibri" w:hAnsi="Calibri" w:cs="Calibri"/>
          <w:i/>
          <w:szCs w:val="22"/>
        </w:rPr>
        <w:t xml:space="preserve">ad </w:t>
      </w:r>
      <w:r w:rsidRPr="00A17B59">
        <w:rPr>
          <w:rFonts w:ascii="Calibri" w:hAnsi="Calibri" w:cs="Calibri"/>
          <w:i/>
          <w:szCs w:val="22"/>
        </w:rPr>
        <w:t>hoc</w:t>
      </w:r>
      <w:r>
        <w:rPr>
          <w:rFonts w:ascii="Calibri" w:hAnsi="Calibri" w:cs="Calibri"/>
          <w:szCs w:val="22"/>
        </w:rPr>
        <w:t xml:space="preserve"> para la elaboración de este trabajo. </w:t>
      </w:r>
    </w:p>
    <w:p w14:paraId="018F1C0E" w14:textId="77777777" w:rsidR="00E74A59" w:rsidRDefault="00E74A59" w:rsidP="00E74A59">
      <w:pPr>
        <w:jc w:val="both"/>
        <w:rPr>
          <w:rFonts w:ascii="Calibri" w:hAnsi="Calibri" w:cs="Calibri"/>
          <w:szCs w:val="22"/>
        </w:rPr>
      </w:pPr>
    </w:p>
    <w:p w14:paraId="6A33EC0C" w14:textId="77777777" w:rsidR="00E74A59" w:rsidRDefault="00E74A59" w:rsidP="00E74A59">
      <w:pPr>
        <w:jc w:val="both"/>
        <w:rPr>
          <w:rFonts w:ascii="Calibri" w:hAnsi="Calibri" w:cs="Calibri"/>
        </w:rPr>
      </w:pPr>
      <w:r>
        <w:rPr>
          <w:rFonts w:ascii="Calibri" w:hAnsi="Calibri" w:cs="Calibri"/>
          <w:szCs w:val="22"/>
        </w:rPr>
        <w:t xml:space="preserve">Asimismo, ENEL entregó los Estados Financieros Auditados (EFA) del periodo analizado. Sobre este punto es </w:t>
      </w:r>
      <w:r>
        <w:rPr>
          <w:rFonts w:ascii="Calibri" w:hAnsi="Calibri" w:cs="Calibri"/>
        </w:rPr>
        <w:t xml:space="preserve">necesario recordar que hasta 2011 los auditores externos se abstenían de emitir opinión o lo hacían con reservas sobre la razonabilidad de la situación financiera que expresaban los EE.CC. Por esta razón, se advierte que para el periodo 2008-2011 la información generada por ENEL contaba con respaldo restringido de una auditoría independiente. </w:t>
      </w:r>
    </w:p>
    <w:p w14:paraId="64F37395" w14:textId="77777777" w:rsidR="00E74A59" w:rsidRDefault="00E74A59" w:rsidP="00E74A59">
      <w:pPr>
        <w:jc w:val="both"/>
        <w:rPr>
          <w:rFonts w:ascii="Calibri" w:hAnsi="Calibri" w:cs="Calibri"/>
          <w:szCs w:val="24"/>
          <w:lang w:val="es-AR" w:eastAsia="es-AR"/>
        </w:rPr>
      </w:pPr>
    </w:p>
    <w:p w14:paraId="6AA5FDA8" w14:textId="22053F98" w:rsidR="00E74A59" w:rsidRDefault="00E74A59" w:rsidP="00E74A59">
      <w:pPr>
        <w:jc w:val="both"/>
        <w:rPr>
          <w:rFonts w:ascii="Calibri" w:hAnsi="Calibri" w:cs="Calibri"/>
          <w:szCs w:val="24"/>
          <w:lang w:val="es-AR" w:eastAsia="es-AR"/>
        </w:rPr>
      </w:pPr>
      <w:r>
        <w:rPr>
          <w:rFonts w:ascii="Calibri" w:hAnsi="Calibri" w:cs="Calibri"/>
          <w:szCs w:val="24"/>
          <w:lang w:val="es-AR" w:eastAsia="es-AR"/>
        </w:rPr>
        <w:t>El análisis presenta los resultados considerando a ENEL como una empresa integrada</w:t>
      </w:r>
      <w:bookmarkStart w:id="3" w:name="_Hlk484873562"/>
      <w:r w:rsidR="00C0731D">
        <w:rPr>
          <w:rFonts w:ascii="Calibri" w:hAnsi="Calibri" w:cs="Calibri"/>
          <w:szCs w:val="24"/>
          <w:lang w:val="es-AR" w:eastAsia="es-AR"/>
        </w:rPr>
        <w:t xml:space="preserve"> (ENEL Central)</w:t>
      </w:r>
      <w:bookmarkEnd w:id="3"/>
      <w:r>
        <w:rPr>
          <w:rFonts w:ascii="Calibri" w:hAnsi="Calibri" w:cs="Calibri"/>
          <w:szCs w:val="24"/>
          <w:lang w:val="es-AR" w:eastAsia="es-AR"/>
        </w:rPr>
        <w:t>, que incluye sus actividades de generación y distribución. Se presenta también un estudio particular excluyendo las actividades de la Dirección de Operaciones de los Sistemas Aislados (DOSA) a la que se considera una actividad crónicamente deficitaria y, en cierta medida, fuera del alcance de ENEL</w:t>
      </w:r>
      <w:r>
        <w:rPr>
          <w:rStyle w:val="FootnoteReference"/>
          <w:rFonts w:ascii="Calibri" w:hAnsi="Calibri"/>
          <w:szCs w:val="24"/>
          <w:lang w:val="es-AR" w:eastAsia="es-AR"/>
        </w:rPr>
        <w:footnoteReference w:id="1"/>
      </w:r>
      <w:r>
        <w:rPr>
          <w:rFonts w:ascii="Calibri" w:hAnsi="Calibri" w:cs="Calibri"/>
          <w:szCs w:val="24"/>
          <w:lang w:val="es-AR" w:eastAsia="es-AR"/>
        </w:rPr>
        <w:t>.</w:t>
      </w:r>
    </w:p>
    <w:p w14:paraId="7D0110C3" w14:textId="77777777" w:rsidR="00E74A59" w:rsidRDefault="00E74A59" w:rsidP="00E74A59">
      <w:pPr>
        <w:jc w:val="both"/>
        <w:rPr>
          <w:rFonts w:ascii="Calibri" w:hAnsi="Calibri" w:cs="Calibri"/>
          <w:szCs w:val="24"/>
          <w:lang w:val="es-AR" w:eastAsia="es-AR"/>
        </w:rPr>
      </w:pPr>
    </w:p>
    <w:p w14:paraId="3BD28C49" w14:textId="77777777" w:rsidR="00E74A59" w:rsidRDefault="00E74A59" w:rsidP="00814D77">
      <w:pPr>
        <w:jc w:val="both"/>
        <w:rPr>
          <w:rFonts w:ascii="Calibri" w:hAnsi="Calibri" w:cs="Calibri"/>
        </w:rPr>
      </w:pPr>
    </w:p>
    <w:p w14:paraId="70B0A50E" w14:textId="77777777" w:rsidR="00536F82" w:rsidRPr="00014A69" w:rsidRDefault="00536F82" w:rsidP="00814D77">
      <w:pPr>
        <w:jc w:val="both"/>
        <w:rPr>
          <w:rFonts w:ascii="Calibri" w:hAnsi="Calibri" w:cs="Calibri"/>
        </w:rPr>
      </w:pPr>
    </w:p>
    <w:p w14:paraId="70B0A511" w14:textId="77777777" w:rsidR="00AA7B71" w:rsidRDefault="00AA7B71" w:rsidP="00B773EB">
      <w:pPr>
        <w:jc w:val="both"/>
        <w:rPr>
          <w:rFonts w:ascii="Calibri" w:hAnsi="Calibri" w:cs="Calibri"/>
          <w:szCs w:val="24"/>
          <w:lang w:val="es-AR" w:eastAsia="es-AR"/>
        </w:rPr>
      </w:pPr>
    </w:p>
    <w:p w14:paraId="70B0A512" w14:textId="2983274D" w:rsidR="00342ED9" w:rsidRPr="00EF4347" w:rsidRDefault="00342ED9" w:rsidP="00342ED9">
      <w:pPr>
        <w:pStyle w:val="Heading1"/>
        <w:numPr>
          <w:ilvl w:val="0"/>
          <w:numId w:val="2"/>
        </w:numPr>
        <w:tabs>
          <w:tab w:val="clear" w:pos="720"/>
          <w:tab w:val="left" w:pos="680"/>
        </w:tabs>
        <w:spacing w:before="0" w:after="0" w:line="240" w:lineRule="auto"/>
        <w:ind w:left="680" w:hanging="680"/>
        <w:jc w:val="left"/>
        <w:rPr>
          <w:rFonts w:ascii="Calibri" w:hAnsi="Calibri" w:cs="Calibri"/>
          <w:bCs w:val="0"/>
          <w:caps w:val="0"/>
          <w:w w:val="100"/>
          <w:kern w:val="0"/>
          <w:sz w:val="28"/>
          <w:lang w:val="es-ES_tradnl" w:eastAsia="en-US"/>
        </w:rPr>
      </w:pPr>
      <w:bookmarkStart w:id="4" w:name="_Toc405390877"/>
      <w:bookmarkStart w:id="5" w:name="_Toc484875981"/>
      <w:r w:rsidRPr="00EF4347">
        <w:rPr>
          <w:rFonts w:ascii="Calibri" w:hAnsi="Calibri" w:cs="Calibri"/>
          <w:bCs w:val="0"/>
          <w:caps w:val="0"/>
          <w:w w:val="100"/>
          <w:kern w:val="0"/>
          <w:sz w:val="28"/>
          <w:lang w:val="es-ES_tradnl" w:eastAsia="en-US"/>
        </w:rPr>
        <w:t>REVISIÓN DE</w:t>
      </w:r>
      <w:r>
        <w:rPr>
          <w:rFonts w:ascii="Calibri" w:hAnsi="Calibri" w:cs="Calibri"/>
          <w:bCs w:val="0"/>
          <w:caps w:val="0"/>
          <w:w w:val="100"/>
          <w:kern w:val="0"/>
          <w:sz w:val="28"/>
          <w:lang w:val="es-ES_tradnl" w:eastAsia="en-US"/>
        </w:rPr>
        <w:t xml:space="preserve">L </w:t>
      </w:r>
      <w:r w:rsidRPr="00EF4347">
        <w:rPr>
          <w:rFonts w:ascii="Calibri" w:hAnsi="Calibri" w:cs="Calibri"/>
          <w:bCs w:val="0"/>
          <w:caps w:val="0"/>
          <w:w w:val="100"/>
          <w:kern w:val="0"/>
          <w:sz w:val="28"/>
          <w:lang w:val="es-ES_tradnl" w:eastAsia="en-US"/>
        </w:rPr>
        <w:t xml:space="preserve">INDICADOR FINANCIERO PARA EL PERÍODO </w:t>
      </w:r>
      <w:r w:rsidR="00C0731D">
        <w:rPr>
          <w:rFonts w:ascii="Calibri" w:hAnsi="Calibri" w:cs="Calibri"/>
          <w:bCs w:val="0"/>
          <w:caps w:val="0"/>
          <w:w w:val="100"/>
          <w:kern w:val="0"/>
          <w:sz w:val="28"/>
          <w:lang w:val="es-ES_tradnl" w:eastAsia="en-US"/>
        </w:rPr>
        <w:t xml:space="preserve">2008 - </w:t>
      </w:r>
      <w:r w:rsidR="003C509D">
        <w:rPr>
          <w:rFonts w:ascii="Calibri" w:hAnsi="Calibri" w:cs="Calibri"/>
          <w:bCs w:val="0"/>
          <w:caps w:val="0"/>
          <w:w w:val="100"/>
          <w:kern w:val="0"/>
          <w:sz w:val="28"/>
          <w:lang w:val="es-ES_tradnl" w:eastAsia="en-US"/>
        </w:rPr>
        <w:t>201</w:t>
      </w:r>
      <w:bookmarkEnd w:id="4"/>
      <w:r w:rsidR="00C0731D">
        <w:rPr>
          <w:rFonts w:ascii="Calibri" w:hAnsi="Calibri" w:cs="Calibri"/>
          <w:bCs w:val="0"/>
          <w:caps w:val="0"/>
          <w:w w:val="100"/>
          <w:kern w:val="0"/>
          <w:sz w:val="28"/>
          <w:lang w:val="es-ES_tradnl" w:eastAsia="en-US"/>
        </w:rPr>
        <w:t>6</w:t>
      </w:r>
      <w:bookmarkEnd w:id="5"/>
    </w:p>
    <w:p w14:paraId="70B0A513" w14:textId="01389407" w:rsidR="00AE4402" w:rsidRDefault="00AE4402" w:rsidP="00B773EB">
      <w:pPr>
        <w:jc w:val="both"/>
        <w:rPr>
          <w:rFonts w:ascii="Calibri" w:hAnsi="Calibri" w:cs="Calibri"/>
          <w:szCs w:val="24"/>
          <w:lang w:val="es-ES_tradnl" w:eastAsia="es-AR"/>
        </w:rPr>
      </w:pPr>
    </w:p>
    <w:p w14:paraId="72938EE1" w14:textId="77777777" w:rsidR="00C0731D" w:rsidRPr="00342ED9" w:rsidRDefault="00C0731D" w:rsidP="00B773EB">
      <w:pPr>
        <w:jc w:val="both"/>
        <w:rPr>
          <w:rFonts w:ascii="Calibri" w:hAnsi="Calibri" w:cs="Calibri"/>
          <w:szCs w:val="24"/>
          <w:lang w:val="es-ES_tradnl" w:eastAsia="es-AR"/>
        </w:rPr>
      </w:pPr>
    </w:p>
    <w:p w14:paraId="4B38C368" w14:textId="77777777" w:rsidR="007A2385" w:rsidRDefault="00177E2F" w:rsidP="00AE4402">
      <w:pPr>
        <w:jc w:val="both"/>
        <w:rPr>
          <w:rFonts w:ascii="Calibri" w:hAnsi="Calibri" w:cs="Calibri"/>
          <w:szCs w:val="22"/>
        </w:rPr>
      </w:pPr>
      <w:r>
        <w:rPr>
          <w:rFonts w:ascii="Calibri" w:hAnsi="Calibri" w:cs="Calibri"/>
          <w:szCs w:val="22"/>
        </w:rPr>
        <w:t>A partir de</w:t>
      </w:r>
      <w:r w:rsidR="0005064F">
        <w:rPr>
          <w:rFonts w:ascii="Calibri" w:hAnsi="Calibri" w:cs="Calibri"/>
          <w:szCs w:val="22"/>
        </w:rPr>
        <w:t xml:space="preserve"> </w:t>
      </w:r>
      <w:r>
        <w:rPr>
          <w:rFonts w:ascii="Calibri" w:hAnsi="Calibri" w:cs="Calibri"/>
          <w:szCs w:val="22"/>
        </w:rPr>
        <w:t>l</w:t>
      </w:r>
      <w:r w:rsidR="0005064F">
        <w:rPr>
          <w:rFonts w:ascii="Calibri" w:hAnsi="Calibri" w:cs="Calibri"/>
          <w:szCs w:val="22"/>
        </w:rPr>
        <w:t>os documentos suministrados por ENEL</w:t>
      </w:r>
      <w:r>
        <w:rPr>
          <w:rFonts w:ascii="Calibri" w:hAnsi="Calibri" w:cs="Calibri"/>
          <w:szCs w:val="22"/>
        </w:rPr>
        <w:t xml:space="preserve"> se procedió al cálculo del indicador comprometido.</w:t>
      </w:r>
      <w:r w:rsidR="00630CF8">
        <w:rPr>
          <w:rFonts w:ascii="Calibri" w:hAnsi="Calibri" w:cs="Calibri"/>
          <w:szCs w:val="22"/>
        </w:rPr>
        <w:t xml:space="preserve"> </w:t>
      </w:r>
      <w:r>
        <w:rPr>
          <w:rFonts w:ascii="Calibri" w:hAnsi="Calibri" w:cs="Calibri"/>
          <w:szCs w:val="22"/>
        </w:rPr>
        <w:t xml:space="preserve">En el </w:t>
      </w:r>
      <w:r w:rsidR="0005064F">
        <w:rPr>
          <w:rFonts w:ascii="Calibri" w:hAnsi="Calibri" w:cs="Calibri"/>
          <w:szCs w:val="22"/>
        </w:rPr>
        <w:t xml:space="preserve">gráfico de </w:t>
      </w:r>
      <w:r>
        <w:rPr>
          <w:rFonts w:ascii="Calibri" w:hAnsi="Calibri" w:cs="Calibri"/>
          <w:szCs w:val="22"/>
        </w:rPr>
        <w:t xml:space="preserve">la página </w:t>
      </w:r>
      <w:r w:rsidR="0005064F">
        <w:rPr>
          <w:rFonts w:ascii="Calibri" w:hAnsi="Calibri" w:cs="Calibri"/>
          <w:szCs w:val="22"/>
        </w:rPr>
        <w:t>siguiente</w:t>
      </w:r>
      <w:r>
        <w:rPr>
          <w:rFonts w:ascii="Calibri" w:hAnsi="Calibri" w:cs="Calibri"/>
          <w:szCs w:val="22"/>
        </w:rPr>
        <w:t xml:space="preserve"> se muestra la </w:t>
      </w:r>
      <w:r w:rsidR="00630CF8">
        <w:rPr>
          <w:rFonts w:ascii="Calibri" w:hAnsi="Calibri" w:cs="Calibri"/>
          <w:szCs w:val="22"/>
        </w:rPr>
        <w:t xml:space="preserve">errática </w:t>
      </w:r>
      <w:r>
        <w:rPr>
          <w:rFonts w:ascii="Calibri" w:hAnsi="Calibri" w:cs="Calibri"/>
          <w:szCs w:val="22"/>
        </w:rPr>
        <w:t xml:space="preserve">evolución </w:t>
      </w:r>
      <w:r w:rsidR="00630CF8">
        <w:rPr>
          <w:rFonts w:ascii="Calibri" w:hAnsi="Calibri" w:cs="Calibri"/>
          <w:szCs w:val="22"/>
        </w:rPr>
        <w:t xml:space="preserve">que ha tenido el Margen EBITDA </w:t>
      </w:r>
      <w:r>
        <w:rPr>
          <w:rFonts w:ascii="Calibri" w:hAnsi="Calibri" w:cs="Calibri"/>
          <w:szCs w:val="22"/>
        </w:rPr>
        <w:t xml:space="preserve">desde 2008 al </w:t>
      </w:r>
      <w:r w:rsidR="00630CF8">
        <w:rPr>
          <w:rFonts w:ascii="Calibri" w:hAnsi="Calibri" w:cs="Calibri"/>
          <w:szCs w:val="22"/>
        </w:rPr>
        <w:t>presente</w:t>
      </w:r>
      <w:r w:rsidR="0005064F">
        <w:rPr>
          <w:rFonts w:ascii="Calibri" w:hAnsi="Calibri" w:cs="Calibri"/>
          <w:szCs w:val="22"/>
        </w:rPr>
        <w:t xml:space="preserve"> cuando se considera a ENEL como una empresa integrada (ENEL Central)</w:t>
      </w:r>
      <w:r w:rsidR="00630CF8">
        <w:rPr>
          <w:rFonts w:ascii="Calibri" w:hAnsi="Calibri" w:cs="Calibri"/>
          <w:szCs w:val="22"/>
        </w:rPr>
        <w:t xml:space="preserve">. </w:t>
      </w:r>
    </w:p>
    <w:p w14:paraId="5392F4EB" w14:textId="77777777" w:rsidR="007A2385" w:rsidRDefault="007A2385" w:rsidP="00AE4402">
      <w:pPr>
        <w:jc w:val="both"/>
        <w:rPr>
          <w:rFonts w:ascii="Calibri" w:hAnsi="Calibri" w:cs="Calibri"/>
          <w:szCs w:val="22"/>
        </w:rPr>
      </w:pPr>
    </w:p>
    <w:p w14:paraId="22C59E54" w14:textId="77777777" w:rsidR="007A2385" w:rsidRDefault="007A2385" w:rsidP="00AE4402">
      <w:pPr>
        <w:jc w:val="both"/>
        <w:rPr>
          <w:rFonts w:ascii="Calibri" w:hAnsi="Calibri" w:cs="Calibri"/>
          <w:szCs w:val="22"/>
        </w:rPr>
      </w:pPr>
      <w:r>
        <w:rPr>
          <w:rFonts w:ascii="Calibri" w:hAnsi="Calibri" w:cs="Calibri"/>
          <w:szCs w:val="22"/>
        </w:rPr>
        <w:lastRenderedPageBreak/>
        <w:t>Cuando se analiza la performance de ENEL excluyendo la DOSA, lo primero que se destaca es que el indicador es positivo en toda la serie, lo que indica que los ingresos han sido suficientes para cubrir los costos operativos. En segundo lugar, se constata que el Margen EBITDA supera los valores comprometidos ampliamente, aún en el año 2015 cuando la producción de las plantas hidroeléctricas y concomitantemente los ingresos disminuyen sustancialmente.</w:t>
      </w:r>
    </w:p>
    <w:p w14:paraId="18E3320E" w14:textId="77777777" w:rsidR="007A2385" w:rsidRDefault="007A2385" w:rsidP="00AE4402">
      <w:pPr>
        <w:jc w:val="both"/>
        <w:rPr>
          <w:rFonts w:ascii="Calibri" w:hAnsi="Calibri" w:cs="Calibri"/>
          <w:szCs w:val="22"/>
        </w:rPr>
      </w:pPr>
    </w:p>
    <w:p w14:paraId="70B0A514" w14:textId="0DFFA483" w:rsidR="005B2A1E" w:rsidRDefault="007A2385" w:rsidP="00AE4402">
      <w:pPr>
        <w:jc w:val="both"/>
        <w:rPr>
          <w:rFonts w:ascii="Calibri" w:hAnsi="Calibri" w:cs="Calibri"/>
          <w:szCs w:val="22"/>
        </w:rPr>
      </w:pPr>
      <w:r>
        <w:rPr>
          <w:rFonts w:ascii="Calibri" w:hAnsi="Calibri" w:cs="Calibri"/>
          <w:szCs w:val="22"/>
        </w:rPr>
        <w:t xml:space="preserve">La disminución registrada tanto en el segmento ENEL Central y ENEL excluyendo DOSA de los años 2014 y 2015 se explican principalmente por la caída en la producción. De lo contrario, </w:t>
      </w:r>
      <w:r w:rsidR="00366F7C">
        <w:rPr>
          <w:rFonts w:ascii="Calibri" w:hAnsi="Calibri" w:cs="Calibri"/>
          <w:szCs w:val="22"/>
        </w:rPr>
        <w:t>ENEL hubiera cumplido satisfactoriamente las exigencias financieras.</w:t>
      </w:r>
    </w:p>
    <w:p w14:paraId="70B0A515" w14:textId="77777777" w:rsidR="005B2A1E" w:rsidRDefault="005B2A1E" w:rsidP="007E13A6">
      <w:pPr>
        <w:jc w:val="both"/>
        <w:rPr>
          <w:rFonts w:ascii="Calibri" w:hAnsi="Calibri" w:cs="Calibri"/>
          <w:szCs w:val="22"/>
        </w:rPr>
      </w:pPr>
    </w:p>
    <w:p w14:paraId="70B0A516" w14:textId="061E4E12" w:rsidR="005B2A1E" w:rsidRDefault="0005064F" w:rsidP="005B2A1E">
      <w:pPr>
        <w:jc w:val="center"/>
        <w:rPr>
          <w:rFonts w:ascii="Calibri" w:hAnsi="Calibri" w:cs="Calibri"/>
          <w:szCs w:val="22"/>
        </w:rPr>
      </w:pPr>
      <w:r w:rsidRPr="0005064F">
        <w:rPr>
          <w:noProof/>
          <w:lang w:val="en-US" w:eastAsia="en-US"/>
        </w:rPr>
        <w:drawing>
          <wp:inline distT="0" distB="0" distL="0" distR="0" wp14:anchorId="3FE3DE3B" wp14:editId="6F88AFA0">
            <wp:extent cx="5029200" cy="333880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9995" cy="3345967"/>
                    </a:xfrm>
                    <a:prstGeom prst="rect">
                      <a:avLst/>
                    </a:prstGeom>
                    <a:noFill/>
                    <a:ln>
                      <a:noFill/>
                    </a:ln>
                  </pic:spPr>
                </pic:pic>
              </a:graphicData>
            </a:graphic>
          </wp:inline>
        </w:drawing>
      </w:r>
    </w:p>
    <w:p w14:paraId="70B0A517" w14:textId="77777777" w:rsidR="00AE4402" w:rsidRDefault="00AE4402" w:rsidP="007E13A6">
      <w:pPr>
        <w:jc w:val="both"/>
        <w:rPr>
          <w:rFonts w:ascii="Calibri" w:hAnsi="Calibri" w:cs="Calibri"/>
          <w:szCs w:val="22"/>
        </w:rPr>
      </w:pPr>
    </w:p>
    <w:p w14:paraId="70B0A518" w14:textId="77777777" w:rsidR="00AE4402" w:rsidRDefault="00AE4402">
      <w:pPr>
        <w:rPr>
          <w:rFonts w:ascii="Calibri" w:hAnsi="Calibri" w:cs="Calibri"/>
          <w:szCs w:val="22"/>
        </w:rPr>
        <w:sectPr w:rsidR="00AE4402" w:rsidSect="00F83FE5">
          <w:footerReference w:type="default" r:id="rId11"/>
          <w:pgSz w:w="12242" w:h="15842" w:code="119"/>
          <w:pgMar w:top="1418" w:right="1134" w:bottom="1418" w:left="1701" w:header="709" w:footer="709" w:gutter="0"/>
          <w:pgNumType w:start="1"/>
          <w:cols w:space="708"/>
          <w:docGrid w:linePitch="360"/>
        </w:sectPr>
      </w:pPr>
    </w:p>
    <w:p w14:paraId="70B0A519" w14:textId="77777777" w:rsidR="00AE4402" w:rsidRDefault="00AE4402">
      <w:pPr>
        <w:rPr>
          <w:rFonts w:ascii="Calibri" w:hAnsi="Calibri" w:cs="Calibri"/>
          <w:szCs w:val="22"/>
        </w:rPr>
      </w:pPr>
    </w:p>
    <w:p w14:paraId="70B0A51A" w14:textId="77042C39" w:rsidR="00AE4402" w:rsidRDefault="00AE4402" w:rsidP="00AE4402">
      <w:pPr>
        <w:jc w:val="center"/>
        <w:rPr>
          <w:rFonts w:ascii="Calibri" w:hAnsi="Calibri" w:cs="Calibri"/>
          <w:b/>
          <w:sz w:val="28"/>
          <w:szCs w:val="22"/>
        </w:rPr>
      </w:pPr>
      <w:r w:rsidRPr="00EC2F71">
        <w:rPr>
          <w:rFonts w:ascii="Calibri" w:hAnsi="Calibri" w:cs="Calibri"/>
          <w:b/>
          <w:sz w:val="28"/>
          <w:szCs w:val="22"/>
        </w:rPr>
        <w:t>INDICADOR</w:t>
      </w:r>
      <w:r w:rsidR="00EC0449">
        <w:rPr>
          <w:rFonts w:ascii="Calibri" w:hAnsi="Calibri" w:cs="Calibri"/>
          <w:b/>
          <w:sz w:val="28"/>
          <w:szCs w:val="22"/>
        </w:rPr>
        <w:t xml:space="preserve"> MARGEN EBITDA/INGRESOS TOTALES</w:t>
      </w:r>
      <w:r w:rsidRPr="00EC2F71">
        <w:rPr>
          <w:rFonts w:ascii="Calibri" w:hAnsi="Calibri" w:cs="Calibri"/>
          <w:b/>
          <w:sz w:val="28"/>
          <w:szCs w:val="22"/>
        </w:rPr>
        <w:t xml:space="preserve"> DE ENEL 2008 </w:t>
      </w:r>
      <w:r w:rsidR="000C76A2">
        <w:rPr>
          <w:rFonts w:ascii="Calibri" w:hAnsi="Calibri" w:cs="Calibri"/>
          <w:b/>
          <w:sz w:val="28"/>
          <w:szCs w:val="22"/>
        </w:rPr>
        <w:t>–</w:t>
      </w:r>
      <w:r w:rsidRPr="00EC2F71">
        <w:rPr>
          <w:rFonts w:ascii="Calibri" w:hAnsi="Calibri" w:cs="Calibri"/>
          <w:b/>
          <w:sz w:val="28"/>
          <w:szCs w:val="22"/>
        </w:rPr>
        <w:t xml:space="preserve"> 201</w:t>
      </w:r>
      <w:r w:rsidR="00C0731D">
        <w:rPr>
          <w:rFonts w:ascii="Calibri" w:hAnsi="Calibri" w:cs="Calibri"/>
          <w:b/>
          <w:sz w:val="28"/>
          <w:szCs w:val="22"/>
        </w:rPr>
        <w:t>6</w:t>
      </w:r>
      <w:r w:rsidR="0046178C">
        <w:rPr>
          <w:rFonts w:ascii="Calibri" w:hAnsi="Calibri" w:cs="Calibri"/>
          <w:b/>
          <w:sz w:val="28"/>
          <w:szCs w:val="22"/>
        </w:rPr>
        <w:t xml:space="preserve">– </w:t>
      </w:r>
      <w:r w:rsidR="0046178C" w:rsidRPr="00D27FD0">
        <w:rPr>
          <w:rFonts w:ascii="Calibri" w:hAnsi="Calibri" w:cs="Calibri"/>
          <w:b/>
          <w:sz w:val="28"/>
          <w:szCs w:val="22"/>
          <w:u w:val="single"/>
        </w:rPr>
        <w:t>ENEL GLOBAL</w:t>
      </w:r>
    </w:p>
    <w:p w14:paraId="70B0A51B" w14:textId="77777777" w:rsidR="00366F7C" w:rsidRDefault="00366F7C" w:rsidP="00AE4402">
      <w:pPr>
        <w:jc w:val="center"/>
        <w:rPr>
          <w:rFonts w:ascii="Calibri" w:hAnsi="Calibri" w:cs="Calibri"/>
          <w:b/>
          <w:sz w:val="28"/>
          <w:szCs w:val="22"/>
        </w:rPr>
      </w:pPr>
    </w:p>
    <w:tbl>
      <w:tblPr>
        <w:tblW w:w="14324" w:type="dxa"/>
        <w:jc w:val="center"/>
        <w:tblCellMar>
          <w:left w:w="70" w:type="dxa"/>
          <w:right w:w="70" w:type="dxa"/>
        </w:tblCellMar>
        <w:tblLook w:val="04A0" w:firstRow="1" w:lastRow="0" w:firstColumn="1" w:lastColumn="0" w:noHBand="0" w:noVBand="1"/>
      </w:tblPr>
      <w:tblGrid>
        <w:gridCol w:w="3101"/>
        <w:gridCol w:w="1247"/>
        <w:gridCol w:w="1247"/>
        <w:gridCol w:w="1247"/>
        <w:gridCol w:w="1247"/>
        <w:gridCol w:w="1247"/>
        <w:gridCol w:w="1247"/>
        <w:gridCol w:w="1247"/>
        <w:gridCol w:w="1247"/>
        <w:gridCol w:w="1247"/>
      </w:tblGrid>
      <w:tr w:rsidR="007A2385" w:rsidRPr="00366F7C" w14:paraId="70B0A524" w14:textId="68EA48A6" w:rsidTr="0046178C">
        <w:trPr>
          <w:trHeight w:val="323"/>
          <w:jc w:val="center"/>
        </w:trPr>
        <w:tc>
          <w:tcPr>
            <w:tcW w:w="3101" w:type="dxa"/>
            <w:tcBorders>
              <w:top w:val="single" w:sz="8" w:space="0" w:color="auto"/>
              <w:left w:val="single" w:sz="8" w:space="0" w:color="auto"/>
              <w:bottom w:val="single" w:sz="8" w:space="0" w:color="auto"/>
              <w:right w:val="nil"/>
            </w:tcBorders>
            <w:shd w:val="clear" w:color="000000" w:fill="16365C"/>
            <w:noWrap/>
            <w:vAlign w:val="center"/>
            <w:hideMark/>
          </w:tcPr>
          <w:p w14:paraId="70B0A51C" w14:textId="77777777" w:rsidR="007A2385" w:rsidRPr="00366F7C" w:rsidRDefault="007A2385" w:rsidP="00366F7C">
            <w:pPr>
              <w:jc w:val="center"/>
              <w:rPr>
                <w:rFonts w:ascii="Calibri" w:hAnsi="Calibri"/>
                <w:b/>
                <w:bCs/>
                <w:color w:val="F2F2F2"/>
                <w:sz w:val="20"/>
                <w:lang w:val="es-AR" w:eastAsia="es-AR"/>
              </w:rPr>
            </w:pPr>
            <w:r w:rsidRPr="00366F7C">
              <w:rPr>
                <w:rFonts w:ascii="Calibri" w:hAnsi="Calibri"/>
                <w:b/>
                <w:bCs/>
                <w:color w:val="F2F2F2"/>
                <w:sz w:val="20"/>
                <w:lang w:val="es-AR" w:eastAsia="es-AR"/>
              </w:rPr>
              <w:t>Valores en Córdobas</w:t>
            </w:r>
          </w:p>
        </w:tc>
        <w:tc>
          <w:tcPr>
            <w:tcW w:w="1247" w:type="dxa"/>
            <w:tcBorders>
              <w:top w:val="single" w:sz="8" w:space="0" w:color="auto"/>
              <w:left w:val="single" w:sz="4" w:space="0" w:color="FFFFFF"/>
              <w:bottom w:val="single" w:sz="8" w:space="0" w:color="auto"/>
              <w:right w:val="single" w:sz="4" w:space="0" w:color="FFFFFF"/>
            </w:tcBorders>
            <w:shd w:val="clear" w:color="000000" w:fill="16365C"/>
            <w:noWrap/>
            <w:vAlign w:val="center"/>
            <w:hideMark/>
          </w:tcPr>
          <w:p w14:paraId="70B0A51D" w14:textId="77777777" w:rsidR="007A2385" w:rsidRPr="00366F7C" w:rsidRDefault="007A2385" w:rsidP="007A2385">
            <w:pPr>
              <w:jc w:val="center"/>
              <w:rPr>
                <w:rFonts w:ascii="Calibri" w:hAnsi="Calibri"/>
                <w:b/>
                <w:bCs/>
                <w:color w:val="F2F2F2"/>
                <w:sz w:val="20"/>
                <w:lang w:val="es-AR" w:eastAsia="es-AR"/>
              </w:rPr>
            </w:pPr>
            <w:r w:rsidRPr="00366F7C">
              <w:rPr>
                <w:rFonts w:ascii="Calibri" w:hAnsi="Calibri"/>
                <w:b/>
                <w:bCs/>
                <w:color w:val="F2F2F2"/>
                <w:sz w:val="20"/>
                <w:lang w:val="es-AR" w:eastAsia="es-AR"/>
              </w:rPr>
              <w:t>2008</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70B0A51E" w14:textId="77777777" w:rsidR="007A2385" w:rsidRPr="00366F7C" w:rsidRDefault="007A2385" w:rsidP="007A2385">
            <w:pPr>
              <w:jc w:val="center"/>
              <w:rPr>
                <w:rFonts w:ascii="Calibri" w:hAnsi="Calibri"/>
                <w:b/>
                <w:bCs/>
                <w:color w:val="F2F2F2"/>
                <w:sz w:val="20"/>
                <w:lang w:val="es-AR" w:eastAsia="es-AR"/>
              </w:rPr>
            </w:pPr>
            <w:r w:rsidRPr="00366F7C">
              <w:rPr>
                <w:rFonts w:ascii="Calibri" w:hAnsi="Calibri"/>
                <w:b/>
                <w:bCs/>
                <w:color w:val="F2F2F2"/>
                <w:sz w:val="20"/>
                <w:lang w:val="es-AR" w:eastAsia="es-AR"/>
              </w:rPr>
              <w:t>2009</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70B0A51F" w14:textId="77777777" w:rsidR="007A2385" w:rsidRPr="00366F7C" w:rsidRDefault="007A2385" w:rsidP="007A2385">
            <w:pPr>
              <w:jc w:val="center"/>
              <w:rPr>
                <w:rFonts w:ascii="Calibri" w:hAnsi="Calibri"/>
                <w:b/>
                <w:bCs/>
                <w:color w:val="F2F2F2"/>
                <w:sz w:val="20"/>
                <w:lang w:val="es-AR" w:eastAsia="es-AR"/>
              </w:rPr>
            </w:pPr>
            <w:r w:rsidRPr="00366F7C">
              <w:rPr>
                <w:rFonts w:ascii="Calibri" w:hAnsi="Calibri"/>
                <w:b/>
                <w:bCs/>
                <w:color w:val="F2F2F2"/>
                <w:sz w:val="20"/>
                <w:lang w:val="es-AR" w:eastAsia="es-AR"/>
              </w:rPr>
              <w:t>2010</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70B0A520" w14:textId="77777777" w:rsidR="007A2385" w:rsidRPr="00366F7C" w:rsidRDefault="007A2385" w:rsidP="007A2385">
            <w:pPr>
              <w:jc w:val="center"/>
              <w:rPr>
                <w:rFonts w:ascii="Calibri" w:hAnsi="Calibri"/>
                <w:b/>
                <w:bCs/>
                <w:color w:val="F2F2F2"/>
                <w:sz w:val="20"/>
                <w:lang w:val="es-AR" w:eastAsia="es-AR"/>
              </w:rPr>
            </w:pPr>
            <w:r w:rsidRPr="00366F7C">
              <w:rPr>
                <w:rFonts w:ascii="Calibri" w:hAnsi="Calibri"/>
                <w:b/>
                <w:bCs/>
                <w:color w:val="F2F2F2"/>
                <w:sz w:val="20"/>
                <w:lang w:val="es-AR" w:eastAsia="es-AR"/>
              </w:rPr>
              <w:t>2011</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70B0A521" w14:textId="77777777" w:rsidR="007A2385" w:rsidRPr="00366F7C" w:rsidRDefault="007A2385" w:rsidP="007A2385">
            <w:pPr>
              <w:jc w:val="center"/>
              <w:rPr>
                <w:rFonts w:ascii="Calibri" w:hAnsi="Calibri"/>
                <w:b/>
                <w:bCs/>
                <w:color w:val="F2F2F2"/>
                <w:sz w:val="20"/>
                <w:lang w:val="es-AR" w:eastAsia="es-AR"/>
              </w:rPr>
            </w:pPr>
            <w:r w:rsidRPr="00366F7C">
              <w:rPr>
                <w:rFonts w:ascii="Calibri" w:hAnsi="Calibri"/>
                <w:b/>
                <w:bCs/>
                <w:color w:val="F2F2F2"/>
                <w:sz w:val="20"/>
                <w:lang w:val="es-AR" w:eastAsia="es-AR"/>
              </w:rPr>
              <w:t>2012</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70B0A522" w14:textId="77777777" w:rsidR="007A2385" w:rsidRPr="00366F7C" w:rsidRDefault="007A2385" w:rsidP="007A2385">
            <w:pPr>
              <w:jc w:val="center"/>
              <w:rPr>
                <w:rFonts w:ascii="Calibri" w:hAnsi="Calibri"/>
                <w:b/>
                <w:bCs/>
                <w:color w:val="F2F2F2"/>
                <w:sz w:val="20"/>
                <w:lang w:val="es-AR" w:eastAsia="es-AR"/>
              </w:rPr>
            </w:pPr>
            <w:r w:rsidRPr="00366F7C">
              <w:rPr>
                <w:rFonts w:ascii="Calibri" w:hAnsi="Calibri"/>
                <w:b/>
                <w:bCs/>
                <w:color w:val="F2F2F2"/>
                <w:sz w:val="20"/>
                <w:lang w:val="es-AR" w:eastAsia="es-AR"/>
              </w:rPr>
              <w:t>2013</w:t>
            </w:r>
          </w:p>
        </w:tc>
        <w:tc>
          <w:tcPr>
            <w:tcW w:w="1247" w:type="dxa"/>
            <w:tcBorders>
              <w:top w:val="single" w:sz="8" w:space="0" w:color="auto"/>
              <w:left w:val="nil"/>
              <w:bottom w:val="single" w:sz="8" w:space="0" w:color="auto"/>
              <w:right w:val="single" w:sz="8" w:space="0" w:color="FFFFFF" w:themeColor="background1"/>
            </w:tcBorders>
            <w:shd w:val="clear" w:color="000000" w:fill="16365C"/>
            <w:noWrap/>
            <w:vAlign w:val="center"/>
            <w:hideMark/>
          </w:tcPr>
          <w:p w14:paraId="70B0A523" w14:textId="77777777" w:rsidR="007A2385" w:rsidRPr="00366F7C" w:rsidRDefault="007A2385" w:rsidP="007A2385">
            <w:pPr>
              <w:jc w:val="center"/>
              <w:rPr>
                <w:rFonts w:ascii="Calibri" w:hAnsi="Calibri"/>
                <w:b/>
                <w:bCs/>
                <w:color w:val="F2F2F2"/>
                <w:sz w:val="20"/>
                <w:lang w:val="es-AR" w:eastAsia="es-AR"/>
              </w:rPr>
            </w:pPr>
            <w:r w:rsidRPr="00366F7C">
              <w:rPr>
                <w:rFonts w:ascii="Calibri" w:hAnsi="Calibri"/>
                <w:b/>
                <w:bCs/>
                <w:color w:val="F2F2F2"/>
                <w:sz w:val="20"/>
                <w:lang w:val="es-AR" w:eastAsia="es-AR"/>
              </w:rPr>
              <w:t>2014</w:t>
            </w:r>
          </w:p>
        </w:tc>
        <w:tc>
          <w:tcPr>
            <w:tcW w:w="1247" w:type="dxa"/>
            <w:tcBorders>
              <w:top w:val="single" w:sz="8" w:space="0" w:color="auto"/>
              <w:left w:val="single" w:sz="8" w:space="0" w:color="FFFFFF" w:themeColor="background1"/>
              <w:bottom w:val="single" w:sz="8" w:space="0" w:color="auto"/>
              <w:right w:val="single" w:sz="8" w:space="0" w:color="FFFFFF" w:themeColor="background1"/>
            </w:tcBorders>
            <w:shd w:val="clear" w:color="000000" w:fill="16365C"/>
            <w:vAlign w:val="center"/>
          </w:tcPr>
          <w:p w14:paraId="4AD04A28" w14:textId="70615E23" w:rsidR="007A2385" w:rsidRDefault="007A2385" w:rsidP="007A2385">
            <w:pPr>
              <w:jc w:val="center"/>
              <w:rPr>
                <w:rFonts w:ascii="Calibri" w:hAnsi="Calibri"/>
                <w:b/>
                <w:bCs/>
                <w:color w:val="F2F2F2"/>
                <w:sz w:val="20"/>
                <w:lang w:val="es-AR" w:eastAsia="es-AR"/>
              </w:rPr>
            </w:pPr>
            <w:r>
              <w:rPr>
                <w:rFonts w:ascii="Calibri" w:hAnsi="Calibri"/>
                <w:b/>
                <w:bCs/>
                <w:color w:val="F2F2F2"/>
                <w:sz w:val="20"/>
                <w:lang w:val="es-AR" w:eastAsia="es-AR"/>
              </w:rPr>
              <w:t>2015</w:t>
            </w:r>
          </w:p>
        </w:tc>
        <w:tc>
          <w:tcPr>
            <w:tcW w:w="1247" w:type="dxa"/>
            <w:tcBorders>
              <w:top w:val="single" w:sz="8" w:space="0" w:color="auto"/>
              <w:left w:val="single" w:sz="8" w:space="0" w:color="FFFFFF" w:themeColor="background1"/>
              <w:bottom w:val="single" w:sz="8" w:space="0" w:color="auto"/>
              <w:right w:val="single" w:sz="8" w:space="0" w:color="auto"/>
            </w:tcBorders>
            <w:shd w:val="clear" w:color="000000" w:fill="16365C"/>
            <w:vAlign w:val="center"/>
          </w:tcPr>
          <w:p w14:paraId="7EF1F58C" w14:textId="40AA4F4F" w:rsidR="007A2385" w:rsidRPr="00366F7C" w:rsidRDefault="007A2385" w:rsidP="007A2385">
            <w:pPr>
              <w:jc w:val="center"/>
              <w:rPr>
                <w:rFonts w:ascii="Calibri" w:hAnsi="Calibri"/>
                <w:b/>
                <w:bCs/>
                <w:color w:val="F2F2F2"/>
                <w:sz w:val="20"/>
                <w:lang w:val="es-AR" w:eastAsia="es-AR"/>
              </w:rPr>
            </w:pPr>
            <w:r>
              <w:rPr>
                <w:rFonts w:ascii="Calibri" w:hAnsi="Calibri"/>
                <w:b/>
                <w:bCs/>
                <w:color w:val="F2F2F2"/>
                <w:sz w:val="20"/>
                <w:lang w:val="es-AR" w:eastAsia="es-AR"/>
              </w:rPr>
              <w:t>2016</w:t>
            </w:r>
          </w:p>
        </w:tc>
      </w:tr>
      <w:tr w:rsidR="0046178C" w:rsidRPr="00366F7C" w14:paraId="70B0A52D" w14:textId="404A92B6" w:rsidTr="0046178C">
        <w:trPr>
          <w:trHeight w:val="308"/>
          <w:jc w:val="center"/>
        </w:trPr>
        <w:tc>
          <w:tcPr>
            <w:tcW w:w="3101" w:type="dxa"/>
            <w:tcBorders>
              <w:top w:val="single" w:sz="4" w:space="0" w:color="auto"/>
              <w:left w:val="single" w:sz="8" w:space="0" w:color="auto"/>
              <w:bottom w:val="nil"/>
              <w:right w:val="nil"/>
            </w:tcBorders>
            <w:shd w:val="clear" w:color="000000" w:fill="DCE6F1"/>
            <w:noWrap/>
            <w:vAlign w:val="center"/>
            <w:hideMark/>
          </w:tcPr>
          <w:p w14:paraId="70B0A525" w14:textId="77777777" w:rsidR="0046178C" w:rsidRPr="00366F7C" w:rsidRDefault="0046178C" w:rsidP="0046178C">
            <w:pPr>
              <w:ind w:firstLineChars="100" w:firstLine="200"/>
              <w:rPr>
                <w:rFonts w:ascii="Calibri" w:hAnsi="Calibri"/>
                <w:i/>
                <w:iCs/>
                <w:color w:val="000000"/>
                <w:sz w:val="20"/>
                <w:lang w:val="es-AR" w:eastAsia="es-AR"/>
              </w:rPr>
            </w:pPr>
            <w:r w:rsidRPr="00366F7C">
              <w:rPr>
                <w:rFonts w:ascii="Calibri" w:hAnsi="Calibri"/>
                <w:i/>
                <w:iCs/>
                <w:color w:val="000000"/>
                <w:sz w:val="20"/>
                <w:lang w:val="es-AR" w:eastAsia="es-AR"/>
              </w:rPr>
              <w:t>Venta de energía eléctrica</w:t>
            </w:r>
          </w:p>
        </w:tc>
        <w:tc>
          <w:tcPr>
            <w:tcW w:w="1247" w:type="dxa"/>
            <w:tcBorders>
              <w:top w:val="nil"/>
              <w:left w:val="single" w:sz="4" w:space="0" w:color="auto"/>
              <w:bottom w:val="nil"/>
              <w:right w:val="single" w:sz="4" w:space="0" w:color="auto"/>
            </w:tcBorders>
            <w:shd w:val="clear" w:color="000000" w:fill="DCE6F1"/>
            <w:noWrap/>
            <w:tcMar>
              <w:left w:w="28" w:type="dxa"/>
              <w:right w:w="28" w:type="dxa"/>
            </w:tcMar>
            <w:vAlign w:val="center"/>
            <w:hideMark/>
          </w:tcPr>
          <w:p w14:paraId="70B0A526" w14:textId="241E427A"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2.315.598.477</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27" w14:textId="00AB9375"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1.138.220.334</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28" w14:textId="4ED763C1"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1.487.166.560</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29" w14:textId="7870248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1.160.499.239</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2A" w14:textId="28B6BDDC"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1.088.746.111</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2B" w14:textId="2BBE892E" w:rsidR="0046178C" w:rsidRDefault="0046178C" w:rsidP="0046178C">
            <w:pPr>
              <w:jc w:val="right"/>
              <w:rPr>
                <w:rFonts w:ascii="Calibri" w:hAnsi="Calibri"/>
                <w:i/>
                <w:iCs/>
                <w:color w:val="000000"/>
                <w:sz w:val="20"/>
              </w:rPr>
            </w:pPr>
            <w:r>
              <w:rPr>
                <w:rFonts w:ascii="Calibri" w:hAnsi="Calibri" w:cs="Calibri"/>
                <w:i/>
                <w:iCs/>
                <w:color w:val="000000"/>
                <w:sz w:val="20"/>
              </w:rPr>
              <w:t>1.343.328.592</w:t>
            </w:r>
          </w:p>
        </w:tc>
        <w:tc>
          <w:tcPr>
            <w:tcW w:w="1247" w:type="dxa"/>
            <w:tcBorders>
              <w:top w:val="nil"/>
              <w:left w:val="nil"/>
              <w:bottom w:val="nil"/>
              <w:right w:val="single" w:sz="8" w:space="0" w:color="auto"/>
            </w:tcBorders>
            <w:shd w:val="clear" w:color="000000" w:fill="DCE6F1"/>
            <w:noWrap/>
            <w:tcMar>
              <w:left w:w="28" w:type="dxa"/>
              <w:right w:w="28" w:type="dxa"/>
            </w:tcMar>
            <w:vAlign w:val="center"/>
            <w:hideMark/>
          </w:tcPr>
          <w:p w14:paraId="70B0A52C" w14:textId="1670A5CE" w:rsidR="0046178C" w:rsidRDefault="0046178C" w:rsidP="0046178C">
            <w:pPr>
              <w:jc w:val="right"/>
              <w:rPr>
                <w:rFonts w:ascii="Calibri" w:hAnsi="Calibri"/>
                <w:i/>
                <w:iCs/>
                <w:color w:val="000000"/>
                <w:sz w:val="20"/>
              </w:rPr>
            </w:pPr>
            <w:r>
              <w:rPr>
                <w:rFonts w:ascii="Calibri" w:hAnsi="Calibri" w:cs="Calibri"/>
                <w:i/>
                <w:iCs/>
                <w:color w:val="000000"/>
                <w:sz w:val="20"/>
              </w:rPr>
              <w:t>1.251.190.500</w:t>
            </w:r>
          </w:p>
        </w:tc>
        <w:tc>
          <w:tcPr>
            <w:tcW w:w="1247" w:type="dxa"/>
            <w:tcBorders>
              <w:top w:val="single" w:sz="8" w:space="0" w:color="auto"/>
              <w:left w:val="nil"/>
              <w:bottom w:val="nil"/>
              <w:right w:val="single" w:sz="4" w:space="0" w:color="auto"/>
            </w:tcBorders>
            <w:shd w:val="clear" w:color="000000" w:fill="DCE6F1"/>
            <w:tcMar>
              <w:left w:w="28" w:type="dxa"/>
              <w:right w:w="28" w:type="dxa"/>
            </w:tcMar>
            <w:vAlign w:val="center"/>
          </w:tcPr>
          <w:p w14:paraId="0FE65858" w14:textId="549F0873" w:rsidR="0046178C" w:rsidRDefault="0046178C" w:rsidP="0046178C">
            <w:pPr>
              <w:jc w:val="right"/>
              <w:rPr>
                <w:rFonts w:ascii="Calibri" w:hAnsi="Calibri"/>
                <w:i/>
                <w:iCs/>
                <w:color w:val="000000"/>
                <w:sz w:val="20"/>
              </w:rPr>
            </w:pPr>
            <w:r>
              <w:rPr>
                <w:rFonts w:ascii="Calibri" w:hAnsi="Calibri" w:cs="Calibri"/>
                <w:i/>
                <w:iCs/>
                <w:color w:val="000000"/>
                <w:sz w:val="20"/>
              </w:rPr>
              <w:t>1.061.327.571</w:t>
            </w:r>
          </w:p>
        </w:tc>
        <w:tc>
          <w:tcPr>
            <w:tcW w:w="1247" w:type="dxa"/>
            <w:tcBorders>
              <w:top w:val="nil"/>
              <w:left w:val="single" w:sz="4" w:space="0" w:color="auto"/>
              <w:bottom w:val="nil"/>
              <w:right w:val="single" w:sz="8" w:space="0" w:color="auto"/>
            </w:tcBorders>
            <w:shd w:val="clear" w:color="000000" w:fill="DCE6F1"/>
            <w:tcMar>
              <w:left w:w="28" w:type="dxa"/>
              <w:right w:w="28" w:type="dxa"/>
            </w:tcMar>
            <w:vAlign w:val="center"/>
          </w:tcPr>
          <w:p w14:paraId="07EB205E" w14:textId="3F5F97C7" w:rsidR="0046178C" w:rsidRDefault="0046178C" w:rsidP="0046178C">
            <w:pPr>
              <w:jc w:val="right"/>
              <w:rPr>
                <w:rFonts w:ascii="Calibri" w:hAnsi="Calibri"/>
                <w:i/>
                <w:iCs/>
                <w:color w:val="000000"/>
                <w:sz w:val="20"/>
              </w:rPr>
            </w:pPr>
            <w:r>
              <w:rPr>
                <w:rFonts w:ascii="Calibri" w:hAnsi="Calibri" w:cs="Calibri"/>
                <w:i/>
                <w:iCs/>
                <w:color w:val="000000"/>
                <w:sz w:val="20"/>
              </w:rPr>
              <w:t>1.527.561.781</w:t>
            </w:r>
          </w:p>
        </w:tc>
      </w:tr>
      <w:tr w:rsidR="0046178C" w:rsidRPr="00366F7C" w14:paraId="70B0A536" w14:textId="21535B6F" w:rsidTr="0046178C">
        <w:trPr>
          <w:trHeight w:val="308"/>
          <w:jc w:val="center"/>
        </w:trPr>
        <w:tc>
          <w:tcPr>
            <w:tcW w:w="3101" w:type="dxa"/>
            <w:tcBorders>
              <w:top w:val="nil"/>
              <w:left w:val="single" w:sz="8" w:space="0" w:color="auto"/>
              <w:bottom w:val="nil"/>
              <w:right w:val="nil"/>
            </w:tcBorders>
            <w:shd w:val="clear" w:color="000000" w:fill="DCE6F1"/>
            <w:noWrap/>
            <w:vAlign w:val="center"/>
            <w:hideMark/>
          </w:tcPr>
          <w:p w14:paraId="70B0A52E" w14:textId="77777777" w:rsidR="0046178C" w:rsidRPr="00366F7C" w:rsidRDefault="0046178C" w:rsidP="0046178C">
            <w:pPr>
              <w:ind w:firstLineChars="100" w:firstLine="200"/>
              <w:rPr>
                <w:rFonts w:ascii="Calibri" w:hAnsi="Calibri"/>
                <w:i/>
                <w:iCs/>
                <w:color w:val="000000"/>
                <w:sz w:val="20"/>
                <w:lang w:val="es-AR" w:eastAsia="es-AR"/>
              </w:rPr>
            </w:pPr>
            <w:r w:rsidRPr="00366F7C">
              <w:rPr>
                <w:rFonts w:ascii="Calibri" w:hAnsi="Calibri"/>
                <w:i/>
                <w:iCs/>
                <w:color w:val="000000"/>
                <w:sz w:val="20"/>
                <w:lang w:val="es-AR" w:eastAsia="es-AR"/>
              </w:rPr>
              <w:t>Otros servicios eléctricos</w:t>
            </w:r>
          </w:p>
        </w:tc>
        <w:tc>
          <w:tcPr>
            <w:tcW w:w="1247" w:type="dxa"/>
            <w:tcBorders>
              <w:top w:val="nil"/>
              <w:left w:val="single" w:sz="4" w:space="0" w:color="auto"/>
              <w:bottom w:val="nil"/>
              <w:right w:val="single" w:sz="4" w:space="0" w:color="auto"/>
            </w:tcBorders>
            <w:shd w:val="clear" w:color="000000" w:fill="DCE6F1"/>
            <w:noWrap/>
            <w:tcMar>
              <w:left w:w="28" w:type="dxa"/>
              <w:right w:w="28" w:type="dxa"/>
            </w:tcMar>
            <w:vAlign w:val="center"/>
            <w:hideMark/>
          </w:tcPr>
          <w:p w14:paraId="70B0A52F" w14:textId="497E193C"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7.708.542</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30" w14:textId="23D6B67E"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9.575.316</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31" w14:textId="198ED9AE"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11.223.112</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32" w14:textId="2AF55E78"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13.783.808</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33" w14:textId="09D97B92"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18.725.441</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70B0A534" w14:textId="2B83563E" w:rsidR="0046178C" w:rsidRDefault="0046178C" w:rsidP="0046178C">
            <w:pPr>
              <w:jc w:val="right"/>
              <w:rPr>
                <w:rFonts w:ascii="Calibri" w:hAnsi="Calibri"/>
                <w:i/>
                <w:iCs/>
                <w:color w:val="000000"/>
                <w:sz w:val="20"/>
              </w:rPr>
            </w:pPr>
            <w:r>
              <w:rPr>
                <w:rFonts w:ascii="Calibri" w:hAnsi="Calibri" w:cs="Calibri"/>
                <w:i/>
                <w:iCs/>
                <w:color w:val="000000"/>
                <w:sz w:val="20"/>
              </w:rPr>
              <w:t>18.854.644</w:t>
            </w:r>
          </w:p>
        </w:tc>
        <w:tc>
          <w:tcPr>
            <w:tcW w:w="1247" w:type="dxa"/>
            <w:tcBorders>
              <w:top w:val="nil"/>
              <w:left w:val="nil"/>
              <w:bottom w:val="nil"/>
              <w:right w:val="single" w:sz="8" w:space="0" w:color="auto"/>
            </w:tcBorders>
            <w:shd w:val="clear" w:color="000000" w:fill="DCE6F1"/>
            <w:noWrap/>
            <w:tcMar>
              <w:left w:w="28" w:type="dxa"/>
              <w:right w:w="28" w:type="dxa"/>
            </w:tcMar>
            <w:vAlign w:val="center"/>
            <w:hideMark/>
          </w:tcPr>
          <w:p w14:paraId="70B0A535" w14:textId="068D564A" w:rsidR="0046178C" w:rsidRDefault="0046178C" w:rsidP="0046178C">
            <w:pPr>
              <w:jc w:val="right"/>
              <w:rPr>
                <w:rFonts w:ascii="Calibri" w:hAnsi="Calibri"/>
                <w:i/>
                <w:iCs/>
                <w:color w:val="000000"/>
                <w:sz w:val="20"/>
              </w:rPr>
            </w:pPr>
            <w:r>
              <w:rPr>
                <w:rFonts w:ascii="Calibri" w:hAnsi="Calibri" w:cs="Calibri"/>
                <w:i/>
                <w:iCs/>
                <w:color w:val="000000"/>
                <w:sz w:val="20"/>
              </w:rPr>
              <w:t>22.202.537</w:t>
            </w:r>
          </w:p>
        </w:tc>
        <w:tc>
          <w:tcPr>
            <w:tcW w:w="1247" w:type="dxa"/>
            <w:tcBorders>
              <w:top w:val="nil"/>
              <w:left w:val="nil"/>
              <w:bottom w:val="nil"/>
              <w:right w:val="single" w:sz="4" w:space="0" w:color="auto"/>
            </w:tcBorders>
            <w:shd w:val="clear" w:color="000000" w:fill="DCE6F1"/>
            <w:tcMar>
              <w:left w:w="28" w:type="dxa"/>
              <w:right w:w="28" w:type="dxa"/>
            </w:tcMar>
            <w:vAlign w:val="center"/>
          </w:tcPr>
          <w:p w14:paraId="020F5344" w14:textId="206B5788" w:rsidR="0046178C" w:rsidRDefault="0046178C" w:rsidP="0046178C">
            <w:pPr>
              <w:jc w:val="right"/>
              <w:rPr>
                <w:rFonts w:ascii="Calibri" w:hAnsi="Calibri"/>
                <w:i/>
                <w:iCs/>
                <w:color w:val="000000"/>
                <w:sz w:val="20"/>
              </w:rPr>
            </w:pPr>
            <w:r>
              <w:rPr>
                <w:rFonts w:ascii="Calibri" w:hAnsi="Calibri" w:cs="Calibri"/>
                <w:i/>
                <w:iCs/>
                <w:color w:val="000000"/>
                <w:sz w:val="20"/>
              </w:rPr>
              <w:t>26.720.517</w:t>
            </w:r>
          </w:p>
        </w:tc>
        <w:tc>
          <w:tcPr>
            <w:tcW w:w="1247" w:type="dxa"/>
            <w:tcBorders>
              <w:top w:val="nil"/>
              <w:left w:val="single" w:sz="4" w:space="0" w:color="auto"/>
              <w:bottom w:val="nil"/>
              <w:right w:val="single" w:sz="8" w:space="0" w:color="auto"/>
            </w:tcBorders>
            <w:shd w:val="clear" w:color="000000" w:fill="DCE6F1"/>
            <w:tcMar>
              <w:left w:w="28" w:type="dxa"/>
              <w:right w:w="28" w:type="dxa"/>
            </w:tcMar>
            <w:vAlign w:val="center"/>
          </w:tcPr>
          <w:p w14:paraId="15E7737D" w14:textId="7B73C55B" w:rsidR="0046178C" w:rsidRDefault="0046178C" w:rsidP="0046178C">
            <w:pPr>
              <w:jc w:val="right"/>
              <w:rPr>
                <w:rFonts w:ascii="Calibri" w:hAnsi="Calibri"/>
                <w:i/>
                <w:iCs/>
                <w:color w:val="000000"/>
                <w:sz w:val="20"/>
              </w:rPr>
            </w:pPr>
            <w:r>
              <w:rPr>
                <w:rFonts w:ascii="Calibri" w:hAnsi="Calibri" w:cs="Calibri"/>
                <w:i/>
                <w:iCs/>
                <w:color w:val="000000"/>
                <w:sz w:val="20"/>
              </w:rPr>
              <w:t>49.472.729</w:t>
            </w:r>
          </w:p>
        </w:tc>
      </w:tr>
      <w:tr w:rsidR="0046178C" w:rsidRPr="00366F7C" w14:paraId="70B0A53F" w14:textId="41D6C36C" w:rsidTr="0046178C">
        <w:trPr>
          <w:trHeight w:val="308"/>
          <w:jc w:val="center"/>
        </w:trPr>
        <w:tc>
          <w:tcPr>
            <w:tcW w:w="3101" w:type="dxa"/>
            <w:tcBorders>
              <w:top w:val="single" w:sz="4" w:space="0" w:color="auto"/>
              <w:left w:val="single" w:sz="8" w:space="0" w:color="auto"/>
              <w:bottom w:val="single" w:sz="4" w:space="0" w:color="auto"/>
              <w:right w:val="nil"/>
            </w:tcBorders>
            <w:shd w:val="clear" w:color="000000" w:fill="B7DEE8"/>
            <w:noWrap/>
            <w:vAlign w:val="center"/>
            <w:hideMark/>
          </w:tcPr>
          <w:p w14:paraId="70B0A537" w14:textId="77777777" w:rsidR="0046178C" w:rsidRPr="00366F7C" w:rsidRDefault="0046178C" w:rsidP="0046178C">
            <w:pPr>
              <w:rPr>
                <w:rFonts w:ascii="Calibri" w:hAnsi="Calibri"/>
                <w:b/>
                <w:bCs/>
                <w:color w:val="000000"/>
                <w:sz w:val="20"/>
                <w:lang w:val="es-AR" w:eastAsia="es-AR"/>
              </w:rPr>
            </w:pPr>
            <w:r w:rsidRPr="00366F7C">
              <w:rPr>
                <w:rFonts w:ascii="Calibri" w:hAnsi="Calibri"/>
                <w:b/>
                <w:bCs/>
                <w:color w:val="000000"/>
                <w:sz w:val="20"/>
                <w:lang w:val="es-AR" w:eastAsia="es-AR"/>
              </w:rPr>
              <w:t>Ingresos Operativos</w:t>
            </w:r>
          </w:p>
        </w:tc>
        <w:tc>
          <w:tcPr>
            <w:tcW w:w="1247" w:type="dxa"/>
            <w:tcBorders>
              <w:top w:val="single" w:sz="4" w:space="0" w:color="auto"/>
              <w:left w:val="single" w:sz="4" w:space="0" w:color="auto"/>
              <w:bottom w:val="single" w:sz="4" w:space="0" w:color="auto"/>
              <w:right w:val="single" w:sz="4" w:space="0" w:color="auto"/>
            </w:tcBorders>
            <w:shd w:val="clear" w:color="000000" w:fill="B7DEE8"/>
            <w:noWrap/>
            <w:tcMar>
              <w:left w:w="28" w:type="dxa"/>
              <w:right w:w="28" w:type="dxa"/>
            </w:tcMar>
            <w:vAlign w:val="center"/>
            <w:hideMark/>
          </w:tcPr>
          <w:p w14:paraId="70B0A538" w14:textId="4A15F709"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2.323.307.019</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70B0A539" w14:textId="3462F0FE"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1.147.795.650</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70B0A53A" w14:textId="4969ADDA"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1.498.389.672</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70B0A53B" w14:textId="78662CAC"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1.174.283.047</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70B0A53C" w14:textId="0125506B"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1.107.471.552</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70B0A53D" w14:textId="58F41057" w:rsidR="0046178C" w:rsidRDefault="0046178C" w:rsidP="0046178C">
            <w:pPr>
              <w:jc w:val="right"/>
              <w:rPr>
                <w:rFonts w:ascii="Calibri" w:hAnsi="Calibri"/>
                <w:b/>
                <w:bCs/>
                <w:color w:val="000000"/>
                <w:sz w:val="20"/>
              </w:rPr>
            </w:pPr>
            <w:r>
              <w:rPr>
                <w:rFonts w:ascii="Calibri" w:hAnsi="Calibri" w:cs="Calibri"/>
                <w:b/>
                <w:bCs/>
                <w:color w:val="000000"/>
                <w:sz w:val="20"/>
              </w:rPr>
              <w:t>1.362.183.236</w:t>
            </w:r>
          </w:p>
        </w:tc>
        <w:tc>
          <w:tcPr>
            <w:tcW w:w="1247" w:type="dxa"/>
            <w:tcBorders>
              <w:top w:val="single" w:sz="4" w:space="0" w:color="auto"/>
              <w:left w:val="nil"/>
              <w:bottom w:val="single" w:sz="4" w:space="0" w:color="auto"/>
              <w:right w:val="single" w:sz="8" w:space="0" w:color="auto"/>
            </w:tcBorders>
            <w:shd w:val="clear" w:color="000000" w:fill="B7DEE8"/>
            <w:noWrap/>
            <w:tcMar>
              <w:left w:w="28" w:type="dxa"/>
              <w:right w:w="28" w:type="dxa"/>
            </w:tcMar>
            <w:vAlign w:val="center"/>
            <w:hideMark/>
          </w:tcPr>
          <w:p w14:paraId="70B0A53E" w14:textId="4287978F" w:rsidR="0046178C" w:rsidRDefault="0046178C" w:rsidP="0046178C">
            <w:pPr>
              <w:jc w:val="right"/>
              <w:rPr>
                <w:rFonts w:ascii="Calibri" w:hAnsi="Calibri"/>
                <w:b/>
                <w:bCs/>
                <w:color w:val="000000"/>
                <w:sz w:val="20"/>
              </w:rPr>
            </w:pPr>
            <w:r>
              <w:rPr>
                <w:rFonts w:ascii="Calibri" w:hAnsi="Calibri" w:cs="Calibri"/>
                <w:b/>
                <w:bCs/>
                <w:color w:val="000000"/>
                <w:sz w:val="20"/>
              </w:rPr>
              <w:t>1.273.393.037</w:t>
            </w:r>
          </w:p>
        </w:tc>
        <w:tc>
          <w:tcPr>
            <w:tcW w:w="1247" w:type="dxa"/>
            <w:tcBorders>
              <w:top w:val="single" w:sz="4" w:space="0" w:color="auto"/>
              <w:left w:val="nil"/>
              <w:bottom w:val="single" w:sz="4" w:space="0" w:color="auto"/>
              <w:right w:val="single" w:sz="4" w:space="0" w:color="auto"/>
            </w:tcBorders>
            <w:shd w:val="clear" w:color="000000" w:fill="B7DEE8"/>
            <w:tcMar>
              <w:left w:w="28" w:type="dxa"/>
              <w:right w:w="28" w:type="dxa"/>
            </w:tcMar>
            <w:vAlign w:val="center"/>
          </w:tcPr>
          <w:p w14:paraId="60179A91" w14:textId="0E7DE106" w:rsidR="0046178C" w:rsidRDefault="0046178C" w:rsidP="0046178C">
            <w:pPr>
              <w:jc w:val="right"/>
              <w:rPr>
                <w:rFonts w:ascii="Calibri" w:hAnsi="Calibri"/>
                <w:b/>
                <w:bCs/>
                <w:color w:val="000000"/>
                <w:sz w:val="20"/>
              </w:rPr>
            </w:pPr>
            <w:r>
              <w:rPr>
                <w:rFonts w:ascii="Calibri" w:hAnsi="Calibri" w:cs="Calibri"/>
                <w:b/>
                <w:bCs/>
                <w:color w:val="000000"/>
                <w:sz w:val="20"/>
              </w:rPr>
              <w:t>1.088.048.088</w:t>
            </w:r>
          </w:p>
        </w:tc>
        <w:tc>
          <w:tcPr>
            <w:tcW w:w="1247" w:type="dxa"/>
            <w:tcBorders>
              <w:top w:val="single" w:sz="4" w:space="0" w:color="auto"/>
              <w:left w:val="single" w:sz="4" w:space="0" w:color="auto"/>
              <w:bottom w:val="single" w:sz="4" w:space="0" w:color="auto"/>
              <w:right w:val="single" w:sz="8" w:space="0" w:color="auto"/>
            </w:tcBorders>
            <w:shd w:val="clear" w:color="000000" w:fill="B7DEE8"/>
            <w:tcMar>
              <w:left w:w="28" w:type="dxa"/>
              <w:right w:w="28" w:type="dxa"/>
            </w:tcMar>
            <w:vAlign w:val="center"/>
          </w:tcPr>
          <w:p w14:paraId="6713D941" w14:textId="20D692B1" w:rsidR="0046178C" w:rsidRDefault="0046178C" w:rsidP="0046178C">
            <w:pPr>
              <w:jc w:val="right"/>
              <w:rPr>
                <w:rFonts w:ascii="Calibri" w:hAnsi="Calibri"/>
                <w:b/>
                <w:bCs/>
                <w:color w:val="000000"/>
                <w:sz w:val="20"/>
              </w:rPr>
            </w:pPr>
            <w:r>
              <w:rPr>
                <w:rFonts w:ascii="Calibri" w:hAnsi="Calibri" w:cs="Calibri"/>
                <w:b/>
                <w:bCs/>
                <w:color w:val="000000"/>
                <w:sz w:val="20"/>
              </w:rPr>
              <w:t>1.577.034.510</w:t>
            </w:r>
          </w:p>
        </w:tc>
      </w:tr>
      <w:tr w:rsidR="0046178C" w:rsidRPr="00366F7C" w14:paraId="70B0A548" w14:textId="0698EE08" w:rsidTr="0046178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70B0A540"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Generación y transmisión de energía</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70B0A541" w14:textId="6C92EA6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258.514.170</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2" w14:textId="002D2085"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319.075.492</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3" w14:textId="2258B627"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327.524.294</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4" w14:textId="763D5A6C"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321.569.119</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5" w14:textId="112FB8C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380.586.870</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6" w14:textId="5723B08E" w:rsidR="0046178C" w:rsidRDefault="0046178C" w:rsidP="0046178C">
            <w:pPr>
              <w:jc w:val="right"/>
              <w:rPr>
                <w:rFonts w:ascii="Calibri" w:hAnsi="Calibri"/>
                <w:i/>
                <w:iCs/>
                <w:color w:val="000000"/>
                <w:sz w:val="20"/>
              </w:rPr>
            </w:pPr>
            <w:r>
              <w:rPr>
                <w:rFonts w:ascii="Calibri" w:hAnsi="Calibri" w:cs="Calibri"/>
                <w:i/>
                <w:iCs/>
                <w:color w:val="000000"/>
                <w:sz w:val="20"/>
              </w:rPr>
              <w:t>355.089.181</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70B0A547" w14:textId="1F12E998" w:rsidR="0046178C" w:rsidRDefault="0046178C" w:rsidP="0046178C">
            <w:pPr>
              <w:jc w:val="right"/>
              <w:rPr>
                <w:rFonts w:ascii="Calibri" w:hAnsi="Calibri"/>
                <w:i/>
                <w:iCs/>
                <w:color w:val="000000"/>
                <w:sz w:val="20"/>
              </w:rPr>
            </w:pPr>
            <w:r>
              <w:rPr>
                <w:rFonts w:ascii="Calibri" w:hAnsi="Calibri" w:cs="Calibri"/>
                <w:i/>
                <w:iCs/>
                <w:color w:val="000000"/>
                <w:sz w:val="20"/>
              </w:rPr>
              <w:t>410.940.962</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29E5728F" w14:textId="711E1DA4" w:rsidR="0046178C" w:rsidRDefault="0046178C" w:rsidP="0046178C">
            <w:pPr>
              <w:jc w:val="right"/>
              <w:rPr>
                <w:rFonts w:ascii="Calibri" w:hAnsi="Calibri"/>
                <w:i/>
                <w:iCs/>
                <w:color w:val="000000"/>
                <w:sz w:val="20"/>
              </w:rPr>
            </w:pPr>
            <w:r>
              <w:rPr>
                <w:rFonts w:ascii="Calibri" w:hAnsi="Calibri" w:cs="Calibri"/>
                <w:i/>
                <w:iCs/>
                <w:color w:val="000000"/>
                <w:sz w:val="20"/>
              </w:rPr>
              <w:t>552.840.687</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33F062C1" w14:textId="36E5621E" w:rsidR="0046178C" w:rsidRDefault="0046178C" w:rsidP="0046178C">
            <w:pPr>
              <w:jc w:val="right"/>
              <w:rPr>
                <w:rFonts w:ascii="Calibri" w:hAnsi="Calibri"/>
                <w:i/>
                <w:iCs/>
                <w:color w:val="000000"/>
                <w:sz w:val="20"/>
              </w:rPr>
            </w:pPr>
            <w:r>
              <w:rPr>
                <w:rFonts w:ascii="Calibri" w:hAnsi="Calibri" w:cs="Calibri"/>
                <w:i/>
                <w:iCs/>
                <w:color w:val="000000"/>
                <w:sz w:val="20"/>
              </w:rPr>
              <w:t>734.765.607</w:t>
            </w:r>
          </w:p>
        </w:tc>
      </w:tr>
      <w:tr w:rsidR="0046178C" w:rsidRPr="00366F7C" w14:paraId="70B0A551" w14:textId="77283ABF" w:rsidTr="0046178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70B0A549"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Combustible para generación</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70B0A54A" w14:textId="11FA90DD"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1.404.782.202</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B" w14:textId="55B9FB27"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529.369.076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C" w14:textId="1A6AB1F6"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608.934.625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D" w14:textId="69D80F70"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322.167.418</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E" w14:textId="2F02D007"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183.103.785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4F" w14:textId="2A9E8FF5" w:rsidR="0046178C" w:rsidRDefault="0046178C" w:rsidP="0046178C">
            <w:pPr>
              <w:jc w:val="right"/>
              <w:rPr>
                <w:rFonts w:ascii="Calibri" w:hAnsi="Calibri"/>
                <w:i/>
                <w:iCs/>
                <w:color w:val="000000"/>
                <w:sz w:val="20"/>
              </w:rPr>
            </w:pPr>
            <w:r>
              <w:rPr>
                <w:rFonts w:ascii="Calibri" w:hAnsi="Calibri" w:cs="Calibri"/>
                <w:i/>
                <w:iCs/>
                <w:color w:val="000000"/>
                <w:sz w:val="20"/>
              </w:rPr>
              <w:t>137.941.520</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70B0A550" w14:textId="0DBCB15C" w:rsidR="0046178C" w:rsidRDefault="0046178C" w:rsidP="0046178C">
            <w:pPr>
              <w:jc w:val="right"/>
              <w:rPr>
                <w:rFonts w:ascii="Calibri" w:hAnsi="Calibri"/>
                <w:i/>
                <w:iCs/>
                <w:color w:val="000000"/>
                <w:sz w:val="20"/>
              </w:rPr>
            </w:pPr>
            <w:r>
              <w:rPr>
                <w:rFonts w:ascii="Calibri" w:hAnsi="Calibri" w:cs="Calibri"/>
                <w:i/>
                <w:iCs/>
                <w:color w:val="000000"/>
                <w:sz w:val="20"/>
              </w:rPr>
              <w:t>144.537.418</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7078B379" w14:textId="0BC4CECE" w:rsidR="0046178C" w:rsidRDefault="0046178C" w:rsidP="0046178C">
            <w:pPr>
              <w:jc w:val="right"/>
              <w:rPr>
                <w:rFonts w:ascii="Calibri" w:hAnsi="Calibri"/>
                <w:i/>
                <w:iCs/>
                <w:color w:val="000000"/>
                <w:sz w:val="20"/>
              </w:rPr>
            </w:pPr>
            <w:r>
              <w:rPr>
                <w:rFonts w:ascii="Calibri" w:hAnsi="Calibri" w:cs="Calibri"/>
                <w:i/>
                <w:iCs/>
                <w:color w:val="000000"/>
                <w:sz w:val="20"/>
              </w:rPr>
              <w:t>132.042.113</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5D62AB12" w14:textId="2C8AFE5E" w:rsidR="0046178C" w:rsidRDefault="0046178C" w:rsidP="0046178C">
            <w:pPr>
              <w:jc w:val="right"/>
              <w:rPr>
                <w:rFonts w:ascii="Calibri" w:hAnsi="Calibri"/>
                <w:i/>
                <w:iCs/>
                <w:color w:val="000000"/>
                <w:sz w:val="20"/>
              </w:rPr>
            </w:pPr>
            <w:r>
              <w:rPr>
                <w:rFonts w:ascii="Calibri" w:hAnsi="Calibri" w:cs="Calibri"/>
                <w:i/>
                <w:iCs/>
                <w:color w:val="000000"/>
                <w:sz w:val="20"/>
              </w:rPr>
              <w:t>117.915.210</w:t>
            </w:r>
          </w:p>
        </w:tc>
      </w:tr>
      <w:tr w:rsidR="0046178C" w:rsidRPr="00366F7C" w14:paraId="70B0A55A" w14:textId="185E69E9" w:rsidTr="0046178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70B0A552"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Energía comprada</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70B0A553" w14:textId="083D4934"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218.137.639</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4" w14:textId="2A8EBB76"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229.093.688</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5" w14:textId="47EEE1B5"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318.311.695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6" w14:textId="1EB4E69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422.778.588</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7" w14:textId="0758061F"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472.582.984</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8" w14:textId="3E728DEF" w:rsidR="0046178C" w:rsidRDefault="0046178C" w:rsidP="0046178C">
            <w:pPr>
              <w:jc w:val="right"/>
              <w:rPr>
                <w:rFonts w:ascii="Calibri" w:hAnsi="Calibri"/>
                <w:i/>
                <w:iCs/>
                <w:color w:val="000000"/>
                <w:sz w:val="20"/>
              </w:rPr>
            </w:pPr>
            <w:r>
              <w:rPr>
                <w:rFonts w:ascii="Calibri" w:hAnsi="Calibri" w:cs="Calibri"/>
                <w:i/>
                <w:iCs/>
                <w:color w:val="000000"/>
                <w:sz w:val="20"/>
              </w:rPr>
              <w:t>525.640.643</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70B0A559" w14:textId="04082C31" w:rsidR="0046178C" w:rsidRDefault="0046178C" w:rsidP="0046178C">
            <w:pPr>
              <w:jc w:val="right"/>
              <w:rPr>
                <w:rFonts w:ascii="Calibri" w:hAnsi="Calibri"/>
                <w:i/>
                <w:iCs/>
                <w:color w:val="000000"/>
                <w:sz w:val="20"/>
              </w:rPr>
            </w:pPr>
            <w:r>
              <w:rPr>
                <w:rFonts w:ascii="Calibri" w:hAnsi="Calibri" w:cs="Calibri"/>
                <w:i/>
                <w:iCs/>
                <w:color w:val="000000"/>
                <w:sz w:val="20"/>
              </w:rPr>
              <w:t>565.475.692</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73D90B79" w14:textId="6F1960CB" w:rsidR="0046178C" w:rsidRDefault="0046178C" w:rsidP="0046178C">
            <w:pPr>
              <w:jc w:val="right"/>
              <w:rPr>
                <w:rFonts w:ascii="Calibri" w:hAnsi="Calibri"/>
                <w:i/>
                <w:iCs/>
                <w:color w:val="000000"/>
                <w:sz w:val="20"/>
              </w:rPr>
            </w:pPr>
            <w:r>
              <w:rPr>
                <w:rFonts w:ascii="Calibri" w:hAnsi="Calibri" w:cs="Calibri"/>
                <w:i/>
                <w:iCs/>
                <w:color w:val="000000"/>
                <w:sz w:val="20"/>
              </w:rPr>
              <w:t>399.009.476</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7911DAF2" w14:textId="01BF8560" w:rsidR="0046178C" w:rsidRDefault="0046178C" w:rsidP="0046178C">
            <w:pPr>
              <w:jc w:val="right"/>
              <w:rPr>
                <w:rFonts w:ascii="Calibri" w:hAnsi="Calibri"/>
                <w:i/>
                <w:iCs/>
                <w:color w:val="000000"/>
                <w:sz w:val="20"/>
              </w:rPr>
            </w:pPr>
            <w:r>
              <w:rPr>
                <w:rFonts w:ascii="Calibri" w:hAnsi="Calibri" w:cs="Calibri"/>
                <w:i/>
                <w:iCs/>
                <w:color w:val="000000"/>
                <w:sz w:val="20"/>
              </w:rPr>
              <w:t>450.773.866</w:t>
            </w:r>
          </w:p>
        </w:tc>
      </w:tr>
      <w:tr w:rsidR="0046178C" w:rsidRPr="00366F7C" w14:paraId="70B0A563" w14:textId="734EE3AF" w:rsidTr="0046178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70B0A55B" w14:textId="09707E7F"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 xml:space="preserve">  - Depreciación Generación y </w:t>
            </w:r>
            <w:r>
              <w:rPr>
                <w:rFonts w:ascii="Calibri" w:hAnsi="Calibri"/>
                <w:i/>
                <w:iCs/>
                <w:color w:val="000000"/>
                <w:sz w:val="20"/>
                <w:lang w:val="es-AR" w:eastAsia="es-AR"/>
              </w:rPr>
              <w:t>Dist.</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70B0A55C" w14:textId="7769E904"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63.810.860</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D" w14:textId="3B982032"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71.571.335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E" w14:textId="703EB3C8"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88.698.693</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5F" w14:textId="5393C5BD"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102.563.903</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60" w14:textId="49C5B5A5"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128.937.401</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61" w14:textId="78293DB7" w:rsidR="0046178C" w:rsidRDefault="0046178C" w:rsidP="0046178C">
            <w:pPr>
              <w:jc w:val="right"/>
              <w:rPr>
                <w:rFonts w:ascii="Calibri" w:hAnsi="Calibri"/>
                <w:i/>
                <w:iCs/>
                <w:color w:val="000000"/>
                <w:sz w:val="20"/>
              </w:rPr>
            </w:pPr>
            <w:r>
              <w:rPr>
                <w:rFonts w:ascii="Calibri" w:hAnsi="Calibri" w:cs="Calibri"/>
                <w:i/>
                <w:iCs/>
                <w:color w:val="000000"/>
                <w:sz w:val="20"/>
              </w:rPr>
              <w:t>141.749.732</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70B0A562" w14:textId="44F7DB87" w:rsidR="0046178C" w:rsidRDefault="0046178C" w:rsidP="0046178C">
            <w:pPr>
              <w:jc w:val="right"/>
              <w:rPr>
                <w:rFonts w:ascii="Calibri" w:hAnsi="Calibri"/>
                <w:i/>
                <w:iCs/>
                <w:color w:val="000000"/>
                <w:sz w:val="20"/>
              </w:rPr>
            </w:pPr>
            <w:r>
              <w:rPr>
                <w:rFonts w:ascii="Calibri" w:hAnsi="Calibri" w:cs="Calibri"/>
                <w:i/>
                <w:iCs/>
                <w:color w:val="000000"/>
                <w:sz w:val="20"/>
              </w:rPr>
              <w:t>156.652.164</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1B5418DB" w14:textId="66FF0C13" w:rsidR="0046178C" w:rsidRDefault="0046178C" w:rsidP="0046178C">
            <w:pPr>
              <w:jc w:val="right"/>
              <w:rPr>
                <w:rFonts w:ascii="Calibri" w:hAnsi="Calibri"/>
                <w:i/>
                <w:iCs/>
                <w:color w:val="000000"/>
                <w:sz w:val="20"/>
              </w:rPr>
            </w:pPr>
            <w:r>
              <w:rPr>
                <w:rFonts w:ascii="Calibri" w:hAnsi="Calibri" w:cs="Calibri"/>
                <w:i/>
                <w:iCs/>
                <w:color w:val="000000"/>
                <w:sz w:val="20"/>
              </w:rPr>
              <w:t>157.276.728</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34819B59" w14:textId="64AA0692" w:rsidR="0046178C" w:rsidRDefault="0046178C" w:rsidP="0046178C">
            <w:pPr>
              <w:jc w:val="right"/>
              <w:rPr>
                <w:rFonts w:ascii="Calibri" w:hAnsi="Calibri"/>
                <w:i/>
                <w:iCs/>
                <w:color w:val="000000"/>
                <w:sz w:val="20"/>
              </w:rPr>
            </w:pPr>
            <w:r>
              <w:rPr>
                <w:rFonts w:ascii="Calibri" w:hAnsi="Calibri" w:cs="Calibri"/>
                <w:i/>
                <w:iCs/>
                <w:color w:val="000000"/>
                <w:sz w:val="20"/>
              </w:rPr>
              <w:t>195.461.797</w:t>
            </w:r>
          </w:p>
        </w:tc>
      </w:tr>
      <w:tr w:rsidR="0046178C" w:rsidRPr="00366F7C" w14:paraId="70B0A56C" w14:textId="75DAF762" w:rsidTr="0046178C">
        <w:trPr>
          <w:trHeight w:val="308"/>
          <w:jc w:val="center"/>
        </w:trPr>
        <w:tc>
          <w:tcPr>
            <w:tcW w:w="3101" w:type="dxa"/>
            <w:tcBorders>
              <w:top w:val="single" w:sz="4" w:space="0" w:color="auto"/>
              <w:left w:val="single" w:sz="8" w:space="0" w:color="auto"/>
              <w:bottom w:val="single" w:sz="4" w:space="0" w:color="auto"/>
              <w:right w:val="nil"/>
            </w:tcBorders>
            <w:shd w:val="clear" w:color="000000" w:fill="FCD5B4"/>
            <w:noWrap/>
            <w:vAlign w:val="center"/>
            <w:hideMark/>
          </w:tcPr>
          <w:p w14:paraId="70B0A564" w14:textId="0261A95D" w:rsidR="0046178C" w:rsidRPr="00366F7C" w:rsidRDefault="0046178C" w:rsidP="0046178C">
            <w:pPr>
              <w:rPr>
                <w:rFonts w:ascii="Calibri" w:hAnsi="Calibri"/>
                <w:color w:val="000000"/>
                <w:sz w:val="20"/>
                <w:lang w:val="es-AR" w:eastAsia="es-AR"/>
              </w:rPr>
            </w:pPr>
            <w:r w:rsidRPr="00366F7C">
              <w:rPr>
                <w:rFonts w:ascii="Calibri" w:hAnsi="Calibri"/>
                <w:color w:val="000000"/>
                <w:sz w:val="20"/>
                <w:lang w:val="es-AR" w:eastAsia="es-AR"/>
              </w:rPr>
              <w:t xml:space="preserve">Costos de Generación y </w:t>
            </w:r>
            <w:r>
              <w:rPr>
                <w:rFonts w:ascii="Calibri" w:hAnsi="Calibri"/>
                <w:color w:val="000000"/>
                <w:sz w:val="20"/>
                <w:lang w:val="es-AR" w:eastAsia="es-AR"/>
              </w:rPr>
              <w:t>Dist</w:t>
            </w:r>
            <w:r w:rsidRPr="00366F7C">
              <w:rPr>
                <w:rFonts w:ascii="Calibri" w:hAnsi="Calibri"/>
                <w:color w:val="000000"/>
                <w:sz w:val="20"/>
                <w:lang w:val="es-AR" w:eastAsia="es-AR"/>
              </w:rPr>
              <w:t>. Netos</w:t>
            </w:r>
          </w:p>
        </w:tc>
        <w:tc>
          <w:tcPr>
            <w:tcW w:w="1247" w:type="dxa"/>
            <w:tcBorders>
              <w:top w:val="single" w:sz="4" w:space="0" w:color="auto"/>
              <w:left w:val="single" w:sz="4" w:space="0" w:color="auto"/>
              <w:bottom w:val="single" w:sz="4" w:space="0" w:color="auto"/>
              <w:right w:val="single" w:sz="4" w:space="0" w:color="auto"/>
            </w:tcBorders>
            <w:shd w:val="clear" w:color="000000" w:fill="FCD5B4"/>
            <w:noWrap/>
            <w:tcMar>
              <w:left w:w="28" w:type="dxa"/>
              <w:right w:w="28" w:type="dxa"/>
            </w:tcMar>
            <w:vAlign w:val="center"/>
            <w:hideMark/>
          </w:tcPr>
          <w:p w14:paraId="70B0A565" w14:textId="29FE3E46"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1.817.623.151</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66" w14:textId="52A4EE01"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1.005.966.921</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67" w14:textId="16477776"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1.166.071.921</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68" w14:textId="0402AF7C"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963.951.222</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69" w14:textId="4EF4D8E6"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907.336.238</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6A" w14:textId="6D18E191" w:rsidR="0046178C" w:rsidRDefault="0046178C" w:rsidP="0046178C">
            <w:pPr>
              <w:jc w:val="right"/>
              <w:rPr>
                <w:rFonts w:ascii="Calibri" w:hAnsi="Calibri"/>
                <w:color w:val="000000"/>
                <w:sz w:val="20"/>
              </w:rPr>
            </w:pPr>
            <w:r>
              <w:rPr>
                <w:rFonts w:ascii="Calibri" w:hAnsi="Calibri" w:cs="Calibri"/>
                <w:color w:val="000000"/>
                <w:sz w:val="20"/>
              </w:rPr>
              <w:t>876.921.612</w:t>
            </w:r>
          </w:p>
        </w:tc>
        <w:tc>
          <w:tcPr>
            <w:tcW w:w="1247" w:type="dxa"/>
            <w:tcBorders>
              <w:top w:val="single" w:sz="4" w:space="0" w:color="auto"/>
              <w:left w:val="nil"/>
              <w:bottom w:val="single" w:sz="4" w:space="0" w:color="auto"/>
              <w:right w:val="single" w:sz="8" w:space="0" w:color="auto"/>
            </w:tcBorders>
            <w:shd w:val="clear" w:color="000000" w:fill="FCD5B4"/>
            <w:noWrap/>
            <w:tcMar>
              <w:left w:w="28" w:type="dxa"/>
              <w:right w:w="28" w:type="dxa"/>
            </w:tcMar>
            <w:vAlign w:val="center"/>
            <w:hideMark/>
          </w:tcPr>
          <w:p w14:paraId="70B0A56B" w14:textId="7F95B7F4" w:rsidR="0046178C" w:rsidRDefault="0046178C" w:rsidP="0046178C">
            <w:pPr>
              <w:jc w:val="right"/>
              <w:rPr>
                <w:rFonts w:ascii="Calibri" w:hAnsi="Calibri"/>
                <w:color w:val="000000"/>
                <w:sz w:val="20"/>
              </w:rPr>
            </w:pPr>
            <w:r>
              <w:rPr>
                <w:rFonts w:ascii="Calibri" w:hAnsi="Calibri" w:cs="Calibri"/>
                <w:color w:val="000000"/>
                <w:sz w:val="20"/>
              </w:rPr>
              <w:t>964.301.908</w:t>
            </w:r>
          </w:p>
        </w:tc>
        <w:tc>
          <w:tcPr>
            <w:tcW w:w="1247" w:type="dxa"/>
            <w:tcBorders>
              <w:top w:val="single" w:sz="4" w:space="0" w:color="auto"/>
              <w:left w:val="nil"/>
              <w:bottom w:val="single" w:sz="4" w:space="0" w:color="auto"/>
              <w:right w:val="single" w:sz="4" w:space="0" w:color="auto"/>
            </w:tcBorders>
            <w:shd w:val="clear" w:color="000000" w:fill="FCD5B4"/>
            <w:tcMar>
              <w:left w:w="28" w:type="dxa"/>
              <w:right w:w="28" w:type="dxa"/>
            </w:tcMar>
            <w:vAlign w:val="center"/>
          </w:tcPr>
          <w:p w14:paraId="0A8C8296" w14:textId="14C8F422" w:rsidR="0046178C" w:rsidRDefault="0046178C" w:rsidP="0046178C">
            <w:pPr>
              <w:jc w:val="right"/>
              <w:rPr>
                <w:rFonts w:ascii="Calibri" w:hAnsi="Calibri"/>
                <w:color w:val="000000"/>
                <w:sz w:val="20"/>
              </w:rPr>
            </w:pPr>
            <w:r>
              <w:rPr>
                <w:rFonts w:ascii="Calibri" w:hAnsi="Calibri" w:cs="Calibri"/>
                <w:color w:val="000000"/>
                <w:sz w:val="20"/>
              </w:rPr>
              <w:t>926.615.548</w:t>
            </w:r>
          </w:p>
        </w:tc>
        <w:tc>
          <w:tcPr>
            <w:tcW w:w="1247" w:type="dxa"/>
            <w:tcBorders>
              <w:top w:val="single" w:sz="4" w:space="0" w:color="auto"/>
              <w:left w:val="single" w:sz="4" w:space="0" w:color="auto"/>
              <w:bottom w:val="single" w:sz="4" w:space="0" w:color="auto"/>
              <w:right w:val="single" w:sz="8" w:space="0" w:color="auto"/>
            </w:tcBorders>
            <w:shd w:val="clear" w:color="000000" w:fill="FCD5B4"/>
            <w:tcMar>
              <w:left w:w="28" w:type="dxa"/>
              <w:right w:w="28" w:type="dxa"/>
            </w:tcMar>
            <w:vAlign w:val="center"/>
          </w:tcPr>
          <w:p w14:paraId="6C5166D5" w14:textId="5023B901" w:rsidR="0046178C" w:rsidRDefault="0046178C" w:rsidP="0046178C">
            <w:pPr>
              <w:jc w:val="right"/>
              <w:rPr>
                <w:rFonts w:ascii="Calibri" w:hAnsi="Calibri"/>
                <w:color w:val="000000"/>
                <w:sz w:val="20"/>
              </w:rPr>
            </w:pPr>
            <w:r>
              <w:rPr>
                <w:rFonts w:ascii="Calibri" w:hAnsi="Calibri" w:cs="Calibri"/>
                <w:color w:val="000000"/>
                <w:sz w:val="20"/>
              </w:rPr>
              <w:t>1.107.992.886</w:t>
            </w:r>
          </w:p>
        </w:tc>
      </w:tr>
      <w:tr w:rsidR="0046178C" w:rsidRPr="00366F7C" w14:paraId="70B0A575" w14:textId="6CC25A87" w:rsidTr="0046178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70B0A56D"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Gastos de administración</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70B0A56E" w14:textId="303254C5"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157.072.495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6F" w14:textId="6D513367"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182.018.123</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0" w14:textId="7DDA2BDB"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222.673.036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1" w14:textId="3D10EF7C"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246.429.052</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2" w14:textId="61A42A8B"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257.398.418</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3" w14:textId="2B8C2856" w:rsidR="0046178C" w:rsidRDefault="0046178C" w:rsidP="0046178C">
            <w:pPr>
              <w:jc w:val="right"/>
              <w:rPr>
                <w:rFonts w:ascii="Calibri" w:hAnsi="Calibri"/>
                <w:i/>
                <w:iCs/>
                <w:color w:val="000000"/>
                <w:sz w:val="20"/>
              </w:rPr>
            </w:pPr>
            <w:r>
              <w:rPr>
                <w:rFonts w:ascii="Calibri" w:hAnsi="Calibri" w:cs="Calibri"/>
                <w:i/>
                <w:iCs/>
                <w:color w:val="000000"/>
                <w:sz w:val="20"/>
              </w:rPr>
              <w:t>279.189.433</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70B0A574" w14:textId="43BB39F6" w:rsidR="0046178C" w:rsidRDefault="0046178C" w:rsidP="0046178C">
            <w:pPr>
              <w:jc w:val="right"/>
              <w:rPr>
                <w:rFonts w:ascii="Calibri" w:hAnsi="Calibri"/>
                <w:i/>
                <w:iCs/>
                <w:color w:val="000000"/>
                <w:sz w:val="20"/>
              </w:rPr>
            </w:pPr>
            <w:r>
              <w:rPr>
                <w:rFonts w:ascii="Calibri" w:hAnsi="Calibri" w:cs="Calibri"/>
                <w:i/>
                <w:iCs/>
                <w:color w:val="000000"/>
                <w:sz w:val="20"/>
              </w:rPr>
              <w:t>340.158.406</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2C5D41D8" w14:textId="4CC1AF26" w:rsidR="0046178C" w:rsidRDefault="0046178C" w:rsidP="0046178C">
            <w:pPr>
              <w:jc w:val="right"/>
              <w:rPr>
                <w:rFonts w:ascii="Calibri" w:hAnsi="Calibri"/>
                <w:i/>
                <w:iCs/>
                <w:color w:val="000000"/>
                <w:sz w:val="20"/>
              </w:rPr>
            </w:pPr>
            <w:r>
              <w:rPr>
                <w:rFonts w:ascii="Calibri" w:hAnsi="Calibri" w:cs="Calibri"/>
                <w:i/>
                <w:iCs/>
                <w:color w:val="000000"/>
                <w:sz w:val="20"/>
              </w:rPr>
              <w:t>299.401.953</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7717D69D" w14:textId="041D04D7" w:rsidR="0046178C" w:rsidRDefault="0046178C" w:rsidP="0046178C">
            <w:pPr>
              <w:jc w:val="right"/>
              <w:rPr>
                <w:rFonts w:ascii="Calibri" w:hAnsi="Calibri"/>
                <w:i/>
                <w:iCs/>
                <w:color w:val="000000"/>
                <w:sz w:val="20"/>
              </w:rPr>
            </w:pPr>
            <w:r>
              <w:rPr>
                <w:rFonts w:ascii="Calibri" w:hAnsi="Calibri" w:cs="Calibri"/>
                <w:i/>
                <w:iCs/>
                <w:color w:val="000000"/>
                <w:sz w:val="20"/>
              </w:rPr>
              <w:t>428.157.055</w:t>
            </w:r>
          </w:p>
        </w:tc>
      </w:tr>
      <w:tr w:rsidR="0046178C" w:rsidRPr="00366F7C" w14:paraId="70B0A57E" w14:textId="642DC25B" w:rsidTr="0046178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70B0A576"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 xml:space="preserve">  - Depreciación Administración</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70B0A577" w14:textId="495D39EE"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6.716.952</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8" w14:textId="217D88D5"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9.640.935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9" w14:textId="0B3EEC31"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22.042.087</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A" w14:textId="467CADC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20.062.338</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B" w14:textId="5184531A"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8.105.196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B0A57C" w14:textId="0C34AA60" w:rsidR="0046178C" w:rsidRDefault="0046178C" w:rsidP="0046178C">
            <w:pPr>
              <w:jc w:val="right"/>
              <w:rPr>
                <w:rFonts w:ascii="Calibri" w:hAnsi="Calibri"/>
                <w:i/>
                <w:iCs/>
                <w:color w:val="000000"/>
                <w:sz w:val="20"/>
              </w:rPr>
            </w:pPr>
            <w:r>
              <w:rPr>
                <w:rFonts w:ascii="Calibri" w:hAnsi="Calibri" w:cs="Calibri"/>
                <w:i/>
                <w:iCs/>
                <w:color w:val="000000"/>
                <w:sz w:val="20"/>
              </w:rPr>
              <w:t>11.309.442</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70B0A57D" w14:textId="46F3DC26" w:rsidR="0046178C" w:rsidRDefault="0046178C" w:rsidP="0046178C">
            <w:pPr>
              <w:jc w:val="right"/>
              <w:rPr>
                <w:rFonts w:ascii="Calibri" w:hAnsi="Calibri"/>
                <w:i/>
                <w:iCs/>
                <w:color w:val="000000"/>
                <w:sz w:val="20"/>
              </w:rPr>
            </w:pPr>
            <w:r>
              <w:rPr>
                <w:rFonts w:ascii="Calibri" w:hAnsi="Calibri" w:cs="Calibri"/>
                <w:i/>
                <w:iCs/>
                <w:color w:val="000000"/>
                <w:sz w:val="20"/>
              </w:rPr>
              <w:t>13.662.760</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59B5827E" w14:textId="174A8561" w:rsidR="0046178C" w:rsidRDefault="0046178C" w:rsidP="0046178C">
            <w:pPr>
              <w:jc w:val="right"/>
              <w:rPr>
                <w:rFonts w:ascii="Calibri" w:hAnsi="Calibri"/>
                <w:i/>
                <w:iCs/>
                <w:color w:val="000000"/>
                <w:sz w:val="20"/>
              </w:rPr>
            </w:pPr>
            <w:r>
              <w:rPr>
                <w:rFonts w:ascii="Calibri" w:hAnsi="Calibri" w:cs="Calibri"/>
                <w:i/>
                <w:iCs/>
                <w:color w:val="000000"/>
                <w:sz w:val="20"/>
              </w:rPr>
              <w:t>14.259.158</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4A8600CA" w14:textId="09D8FDF0" w:rsidR="0046178C" w:rsidRDefault="0046178C" w:rsidP="0046178C">
            <w:pPr>
              <w:jc w:val="right"/>
              <w:rPr>
                <w:rFonts w:ascii="Calibri" w:hAnsi="Calibri"/>
                <w:i/>
                <w:iCs/>
                <w:color w:val="000000"/>
                <w:sz w:val="20"/>
              </w:rPr>
            </w:pPr>
            <w:r>
              <w:rPr>
                <w:rFonts w:ascii="Calibri" w:hAnsi="Calibri" w:cs="Calibri"/>
                <w:i/>
                <w:iCs/>
                <w:color w:val="000000"/>
                <w:sz w:val="20"/>
              </w:rPr>
              <w:t>15.270.799</w:t>
            </w:r>
          </w:p>
        </w:tc>
      </w:tr>
      <w:tr w:rsidR="0046178C" w:rsidRPr="00366F7C" w14:paraId="70B0A587" w14:textId="6E9A18DB" w:rsidTr="0046178C">
        <w:trPr>
          <w:trHeight w:val="308"/>
          <w:jc w:val="center"/>
        </w:trPr>
        <w:tc>
          <w:tcPr>
            <w:tcW w:w="3101" w:type="dxa"/>
            <w:tcBorders>
              <w:top w:val="single" w:sz="4" w:space="0" w:color="auto"/>
              <w:left w:val="single" w:sz="8" w:space="0" w:color="auto"/>
              <w:bottom w:val="single" w:sz="4" w:space="0" w:color="auto"/>
              <w:right w:val="nil"/>
            </w:tcBorders>
            <w:shd w:val="clear" w:color="000000" w:fill="FCD5B4"/>
            <w:noWrap/>
            <w:vAlign w:val="center"/>
            <w:hideMark/>
          </w:tcPr>
          <w:p w14:paraId="70B0A57F" w14:textId="77777777" w:rsidR="0046178C" w:rsidRPr="00366F7C" w:rsidRDefault="0046178C" w:rsidP="0046178C">
            <w:pPr>
              <w:rPr>
                <w:rFonts w:ascii="Calibri" w:hAnsi="Calibri"/>
                <w:color w:val="000000"/>
                <w:sz w:val="20"/>
                <w:lang w:val="es-AR" w:eastAsia="es-AR"/>
              </w:rPr>
            </w:pPr>
            <w:r w:rsidRPr="00366F7C">
              <w:rPr>
                <w:rFonts w:ascii="Calibri" w:hAnsi="Calibri"/>
                <w:color w:val="000000"/>
                <w:sz w:val="20"/>
                <w:lang w:val="es-AR" w:eastAsia="es-AR"/>
              </w:rPr>
              <w:t>Costos de Administración Netos</w:t>
            </w:r>
          </w:p>
        </w:tc>
        <w:tc>
          <w:tcPr>
            <w:tcW w:w="1247" w:type="dxa"/>
            <w:tcBorders>
              <w:top w:val="single" w:sz="4" w:space="0" w:color="auto"/>
              <w:left w:val="single" w:sz="4" w:space="0" w:color="auto"/>
              <w:bottom w:val="single" w:sz="4" w:space="0" w:color="auto"/>
              <w:right w:val="single" w:sz="4" w:space="0" w:color="auto"/>
            </w:tcBorders>
            <w:shd w:val="clear" w:color="000000" w:fill="FCD5B4"/>
            <w:noWrap/>
            <w:tcMar>
              <w:left w:w="28" w:type="dxa"/>
              <w:right w:w="28" w:type="dxa"/>
            </w:tcMar>
            <w:vAlign w:val="center"/>
            <w:hideMark/>
          </w:tcPr>
          <w:p w14:paraId="70B0A580" w14:textId="66740FB6"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150.355.543</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81" w14:textId="42C7822E"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172.377.188</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82" w14:textId="156EFE6D"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200.630.949</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83" w14:textId="0CD3CF9C"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226.366.714</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84" w14:textId="377F74DF"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249.293.222</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70B0A585" w14:textId="0F2C577E" w:rsidR="0046178C" w:rsidRDefault="0046178C" w:rsidP="0046178C">
            <w:pPr>
              <w:jc w:val="right"/>
              <w:rPr>
                <w:rFonts w:ascii="Calibri" w:hAnsi="Calibri"/>
                <w:color w:val="000000"/>
                <w:sz w:val="20"/>
              </w:rPr>
            </w:pPr>
            <w:r>
              <w:rPr>
                <w:rFonts w:ascii="Calibri" w:hAnsi="Calibri" w:cs="Calibri"/>
                <w:color w:val="000000"/>
                <w:sz w:val="20"/>
              </w:rPr>
              <w:t>267.879.991</w:t>
            </w:r>
          </w:p>
        </w:tc>
        <w:tc>
          <w:tcPr>
            <w:tcW w:w="1247" w:type="dxa"/>
            <w:tcBorders>
              <w:top w:val="single" w:sz="4" w:space="0" w:color="auto"/>
              <w:left w:val="nil"/>
              <w:bottom w:val="single" w:sz="4" w:space="0" w:color="auto"/>
              <w:right w:val="single" w:sz="8" w:space="0" w:color="auto"/>
            </w:tcBorders>
            <w:shd w:val="clear" w:color="000000" w:fill="FCD5B4"/>
            <w:noWrap/>
            <w:tcMar>
              <w:left w:w="28" w:type="dxa"/>
              <w:right w:w="28" w:type="dxa"/>
            </w:tcMar>
            <w:vAlign w:val="center"/>
            <w:hideMark/>
          </w:tcPr>
          <w:p w14:paraId="70B0A586" w14:textId="37597AA9" w:rsidR="0046178C" w:rsidRDefault="0046178C" w:rsidP="0046178C">
            <w:pPr>
              <w:jc w:val="right"/>
              <w:rPr>
                <w:rFonts w:ascii="Calibri" w:hAnsi="Calibri"/>
                <w:color w:val="000000"/>
                <w:sz w:val="20"/>
              </w:rPr>
            </w:pPr>
            <w:r>
              <w:rPr>
                <w:rFonts w:ascii="Calibri" w:hAnsi="Calibri" w:cs="Calibri"/>
                <w:color w:val="000000"/>
                <w:sz w:val="20"/>
              </w:rPr>
              <w:t>326.495.646</w:t>
            </w:r>
          </w:p>
        </w:tc>
        <w:tc>
          <w:tcPr>
            <w:tcW w:w="1247" w:type="dxa"/>
            <w:tcBorders>
              <w:top w:val="single" w:sz="4" w:space="0" w:color="auto"/>
              <w:left w:val="nil"/>
              <w:bottom w:val="single" w:sz="4" w:space="0" w:color="auto"/>
              <w:right w:val="single" w:sz="4" w:space="0" w:color="auto"/>
            </w:tcBorders>
            <w:shd w:val="clear" w:color="000000" w:fill="FCD5B4"/>
            <w:tcMar>
              <w:left w:w="28" w:type="dxa"/>
              <w:right w:w="28" w:type="dxa"/>
            </w:tcMar>
            <w:vAlign w:val="center"/>
          </w:tcPr>
          <w:p w14:paraId="7E56BCA4" w14:textId="2C1A7C4D" w:rsidR="0046178C" w:rsidRDefault="0046178C" w:rsidP="0046178C">
            <w:pPr>
              <w:jc w:val="right"/>
              <w:rPr>
                <w:rFonts w:ascii="Calibri" w:hAnsi="Calibri"/>
                <w:color w:val="000000"/>
                <w:sz w:val="20"/>
              </w:rPr>
            </w:pPr>
            <w:r>
              <w:rPr>
                <w:rFonts w:ascii="Calibri" w:hAnsi="Calibri" w:cs="Calibri"/>
                <w:color w:val="000000"/>
                <w:sz w:val="20"/>
              </w:rPr>
              <w:t>285.142.795</w:t>
            </w:r>
          </w:p>
        </w:tc>
        <w:tc>
          <w:tcPr>
            <w:tcW w:w="1247" w:type="dxa"/>
            <w:tcBorders>
              <w:top w:val="single" w:sz="4" w:space="0" w:color="auto"/>
              <w:left w:val="single" w:sz="4" w:space="0" w:color="auto"/>
              <w:bottom w:val="single" w:sz="4" w:space="0" w:color="auto"/>
              <w:right w:val="single" w:sz="8" w:space="0" w:color="auto"/>
            </w:tcBorders>
            <w:shd w:val="clear" w:color="000000" w:fill="FCD5B4"/>
            <w:tcMar>
              <w:left w:w="28" w:type="dxa"/>
              <w:right w:w="28" w:type="dxa"/>
            </w:tcMar>
            <w:vAlign w:val="center"/>
          </w:tcPr>
          <w:p w14:paraId="28B8772E" w14:textId="3F37881A" w:rsidR="0046178C" w:rsidRDefault="0046178C" w:rsidP="0046178C">
            <w:pPr>
              <w:jc w:val="right"/>
              <w:rPr>
                <w:rFonts w:ascii="Calibri" w:hAnsi="Calibri"/>
                <w:color w:val="000000"/>
                <w:sz w:val="20"/>
              </w:rPr>
            </w:pPr>
            <w:r>
              <w:rPr>
                <w:rFonts w:ascii="Calibri" w:hAnsi="Calibri" w:cs="Calibri"/>
                <w:color w:val="000000"/>
                <w:sz w:val="20"/>
              </w:rPr>
              <w:t>412.886.256</w:t>
            </w:r>
          </w:p>
        </w:tc>
      </w:tr>
      <w:tr w:rsidR="0046178C" w:rsidRPr="00366F7C" w14:paraId="70B0A590" w14:textId="3979FC04" w:rsidTr="0046178C">
        <w:trPr>
          <w:trHeight w:val="323"/>
          <w:jc w:val="center"/>
        </w:trPr>
        <w:tc>
          <w:tcPr>
            <w:tcW w:w="3101" w:type="dxa"/>
            <w:tcBorders>
              <w:top w:val="nil"/>
              <w:left w:val="single" w:sz="8" w:space="0" w:color="auto"/>
              <w:bottom w:val="double" w:sz="6" w:space="0" w:color="auto"/>
              <w:right w:val="nil"/>
            </w:tcBorders>
            <w:shd w:val="clear" w:color="000000" w:fill="FABF8F"/>
            <w:noWrap/>
            <w:vAlign w:val="center"/>
            <w:hideMark/>
          </w:tcPr>
          <w:p w14:paraId="70B0A588" w14:textId="77777777" w:rsidR="0046178C" w:rsidRPr="00366F7C" w:rsidRDefault="0046178C" w:rsidP="0046178C">
            <w:pPr>
              <w:rPr>
                <w:rFonts w:ascii="Calibri" w:hAnsi="Calibri"/>
                <w:b/>
                <w:bCs/>
                <w:color w:val="000000"/>
                <w:sz w:val="20"/>
                <w:lang w:val="es-AR" w:eastAsia="es-AR"/>
              </w:rPr>
            </w:pPr>
            <w:r w:rsidRPr="00366F7C">
              <w:rPr>
                <w:rFonts w:ascii="Calibri" w:hAnsi="Calibri"/>
                <w:b/>
                <w:bCs/>
                <w:color w:val="000000"/>
                <w:sz w:val="20"/>
                <w:lang w:val="es-AR" w:eastAsia="es-AR"/>
              </w:rPr>
              <w:t>Costos Operativos</w:t>
            </w:r>
          </w:p>
        </w:tc>
        <w:tc>
          <w:tcPr>
            <w:tcW w:w="1247" w:type="dxa"/>
            <w:tcBorders>
              <w:top w:val="nil"/>
              <w:left w:val="single" w:sz="4" w:space="0" w:color="auto"/>
              <w:bottom w:val="double" w:sz="6" w:space="0" w:color="auto"/>
              <w:right w:val="single" w:sz="4" w:space="0" w:color="auto"/>
            </w:tcBorders>
            <w:shd w:val="clear" w:color="000000" w:fill="FABF8F"/>
            <w:noWrap/>
            <w:tcMar>
              <w:left w:w="28" w:type="dxa"/>
              <w:right w:w="28" w:type="dxa"/>
            </w:tcMar>
            <w:vAlign w:val="center"/>
            <w:hideMark/>
          </w:tcPr>
          <w:p w14:paraId="70B0A589" w14:textId="08CD9312"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1.967.978.694</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70B0A58A" w14:textId="166250FD"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1.178.344.109</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70B0A58B" w14:textId="5891BAB0"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1.366.702.870</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70B0A58C" w14:textId="31E25FDD"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1.190.317.936</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70B0A58D" w14:textId="7610335A"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1.156.629.460</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70B0A58E" w14:textId="144E0611" w:rsidR="0046178C" w:rsidRDefault="0046178C" w:rsidP="0046178C">
            <w:pPr>
              <w:jc w:val="right"/>
              <w:rPr>
                <w:rFonts w:ascii="Calibri" w:hAnsi="Calibri"/>
                <w:b/>
                <w:bCs/>
                <w:color w:val="000000"/>
                <w:sz w:val="20"/>
              </w:rPr>
            </w:pPr>
            <w:r>
              <w:rPr>
                <w:rFonts w:ascii="Calibri" w:hAnsi="Calibri" w:cs="Calibri"/>
                <w:b/>
                <w:bCs/>
                <w:color w:val="000000"/>
                <w:sz w:val="20"/>
              </w:rPr>
              <w:t>1.144.801.603</w:t>
            </w:r>
          </w:p>
        </w:tc>
        <w:tc>
          <w:tcPr>
            <w:tcW w:w="1247" w:type="dxa"/>
            <w:tcBorders>
              <w:top w:val="nil"/>
              <w:left w:val="nil"/>
              <w:bottom w:val="double" w:sz="6" w:space="0" w:color="auto"/>
              <w:right w:val="single" w:sz="8" w:space="0" w:color="auto"/>
            </w:tcBorders>
            <w:shd w:val="clear" w:color="000000" w:fill="FABF8F"/>
            <w:noWrap/>
            <w:tcMar>
              <w:left w:w="28" w:type="dxa"/>
              <w:right w:w="28" w:type="dxa"/>
            </w:tcMar>
            <w:vAlign w:val="center"/>
            <w:hideMark/>
          </w:tcPr>
          <w:p w14:paraId="70B0A58F" w14:textId="3BD0EDC7" w:rsidR="0046178C" w:rsidRDefault="0046178C" w:rsidP="0046178C">
            <w:pPr>
              <w:jc w:val="right"/>
              <w:rPr>
                <w:rFonts w:ascii="Calibri" w:hAnsi="Calibri"/>
                <w:b/>
                <w:bCs/>
                <w:color w:val="000000"/>
                <w:sz w:val="20"/>
              </w:rPr>
            </w:pPr>
            <w:r>
              <w:rPr>
                <w:rFonts w:ascii="Calibri" w:hAnsi="Calibri" w:cs="Calibri"/>
                <w:b/>
                <w:bCs/>
                <w:color w:val="000000"/>
                <w:sz w:val="20"/>
              </w:rPr>
              <w:t>1.290.797.554</w:t>
            </w:r>
          </w:p>
        </w:tc>
        <w:tc>
          <w:tcPr>
            <w:tcW w:w="1247" w:type="dxa"/>
            <w:tcBorders>
              <w:top w:val="nil"/>
              <w:left w:val="nil"/>
              <w:bottom w:val="double" w:sz="6" w:space="0" w:color="auto"/>
              <w:right w:val="single" w:sz="4" w:space="0" w:color="auto"/>
            </w:tcBorders>
            <w:shd w:val="clear" w:color="000000" w:fill="FABF8F"/>
            <w:tcMar>
              <w:left w:w="28" w:type="dxa"/>
              <w:right w:w="28" w:type="dxa"/>
            </w:tcMar>
            <w:vAlign w:val="center"/>
          </w:tcPr>
          <w:p w14:paraId="46F86B41" w14:textId="54EFFF9F" w:rsidR="0046178C" w:rsidRDefault="0046178C" w:rsidP="0046178C">
            <w:pPr>
              <w:jc w:val="right"/>
              <w:rPr>
                <w:rFonts w:ascii="Calibri" w:hAnsi="Calibri"/>
                <w:b/>
                <w:bCs/>
                <w:color w:val="000000"/>
                <w:sz w:val="20"/>
              </w:rPr>
            </w:pPr>
            <w:r>
              <w:rPr>
                <w:rFonts w:ascii="Calibri" w:hAnsi="Calibri" w:cs="Calibri"/>
                <w:b/>
                <w:bCs/>
                <w:color w:val="000000"/>
                <w:sz w:val="20"/>
              </w:rPr>
              <w:t>1.211.758.343</w:t>
            </w:r>
          </w:p>
        </w:tc>
        <w:tc>
          <w:tcPr>
            <w:tcW w:w="1247" w:type="dxa"/>
            <w:tcBorders>
              <w:top w:val="nil"/>
              <w:left w:val="single" w:sz="4" w:space="0" w:color="auto"/>
              <w:bottom w:val="double" w:sz="6" w:space="0" w:color="auto"/>
              <w:right w:val="single" w:sz="8" w:space="0" w:color="auto"/>
            </w:tcBorders>
            <w:shd w:val="clear" w:color="000000" w:fill="FABF8F"/>
            <w:tcMar>
              <w:left w:w="28" w:type="dxa"/>
              <w:right w:w="28" w:type="dxa"/>
            </w:tcMar>
            <w:vAlign w:val="center"/>
          </w:tcPr>
          <w:p w14:paraId="17C5E897" w14:textId="0C12FBE3" w:rsidR="0046178C" w:rsidRDefault="0046178C" w:rsidP="0046178C">
            <w:pPr>
              <w:jc w:val="right"/>
              <w:rPr>
                <w:rFonts w:ascii="Calibri" w:hAnsi="Calibri"/>
                <w:b/>
                <w:bCs/>
                <w:color w:val="000000"/>
                <w:sz w:val="20"/>
              </w:rPr>
            </w:pPr>
            <w:r>
              <w:rPr>
                <w:rFonts w:ascii="Calibri" w:hAnsi="Calibri" w:cs="Calibri"/>
                <w:b/>
                <w:bCs/>
                <w:color w:val="000000"/>
                <w:sz w:val="20"/>
              </w:rPr>
              <w:t>1.520.879.142</w:t>
            </w:r>
          </w:p>
        </w:tc>
      </w:tr>
      <w:tr w:rsidR="0046178C" w:rsidRPr="00366F7C" w14:paraId="70B0A599" w14:textId="03FBE2A1" w:rsidTr="0046178C">
        <w:trPr>
          <w:trHeight w:val="323"/>
          <w:jc w:val="center"/>
        </w:trPr>
        <w:tc>
          <w:tcPr>
            <w:tcW w:w="3101" w:type="dxa"/>
            <w:tcBorders>
              <w:top w:val="nil"/>
              <w:left w:val="single" w:sz="8" w:space="0" w:color="auto"/>
              <w:bottom w:val="single" w:sz="4" w:space="0" w:color="auto"/>
              <w:right w:val="nil"/>
            </w:tcBorders>
            <w:shd w:val="clear" w:color="000000" w:fill="D8E4BC"/>
            <w:noWrap/>
            <w:vAlign w:val="center"/>
            <w:hideMark/>
          </w:tcPr>
          <w:p w14:paraId="70B0A591"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EBITDA</w:t>
            </w:r>
          </w:p>
        </w:tc>
        <w:tc>
          <w:tcPr>
            <w:tcW w:w="1247" w:type="dxa"/>
            <w:tcBorders>
              <w:top w:val="nil"/>
              <w:left w:val="single" w:sz="4" w:space="0" w:color="auto"/>
              <w:bottom w:val="single" w:sz="4" w:space="0" w:color="auto"/>
              <w:right w:val="single" w:sz="4" w:space="0" w:color="auto"/>
            </w:tcBorders>
            <w:shd w:val="clear" w:color="000000" w:fill="D8E4BC"/>
            <w:noWrap/>
            <w:tcMar>
              <w:left w:w="28" w:type="dxa"/>
              <w:right w:w="28" w:type="dxa"/>
            </w:tcMar>
            <w:vAlign w:val="center"/>
            <w:hideMark/>
          </w:tcPr>
          <w:p w14:paraId="70B0A592" w14:textId="2B4D76F6"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355.328.325</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93" w14:textId="1397ADF6"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-30.548.459</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94" w14:textId="46CBBBBC"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131.686.802</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95" w14:textId="1691127B"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-16.034.889</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96" w14:textId="566E3DBE"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-49.157.908</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97" w14:textId="61F0110B" w:rsidR="0046178C" w:rsidRDefault="0046178C" w:rsidP="0046178C">
            <w:pPr>
              <w:jc w:val="right"/>
              <w:rPr>
                <w:rFonts w:ascii="Calibri" w:hAnsi="Calibri"/>
                <w:b/>
                <w:bCs/>
                <w:color w:val="000000"/>
                <w:sz w:val="20"/>
              </w:rPr>
            </w:pPr>
            <w:r>
              <w:rPr>
                <w:rFonts w:ascii="Calibri" w:hAnsi="Calibri" w:cs="Calibri"/>
                <w:b/>
                <w:bCs/>
                <w:color w:val="000000"/>
                <w:sz w:val="20"/>
              </w:rPr>
              <w:t>217.381.633</w:t>
            </w:r>
          </w:p>
        </w:tc>
        <w:tc>
          <w:tcPr>
            <w:tcW w:w="1247" w:type="dxa"/>
            <w:tcBorders>
              <w:top w:val="nil"/>
              <w:left w:val="nil"/>
              <w:bottom w:val="single" w:sz="4" w:space="0" w:color="auto"/>
              <w:right w:val="single" w:sz="8" w:space="0" w:color="auto"/>
            </w:tcBorders>
            <w:shd w:val="clear" w:color="000000" w:fill="D8E4BC"/>
            <w:noWrap/>
            <w:tcMar>
              <w:left w:w="28" w:type="dxa"/>
              <w:right w:w="28" w:type="dxa"/>
            </w:tcMar>
            <w:vAlign w:val="center"/>
            <w:hideMark/>
          </w:tcPr>
          <w:p w14:paraId="70B0A598" w14:textId="6C3D86E5" w:rsidR="0046178C" w:rsidRDefault="0046178C" w:rsidP="0046178C">
            <w:pPr>
              <w:jc w:val="right"/>
              <w:rPr>
                <w:rFonts w:ascii="Calibri" w:hAnsi="Calibri"/>
                <w:b/>
                <w:bCs/>
                <w:color w:val="000000"/>
                <w:sz w:val="20"/>
              </w:rPr>
            </w:pPr>
            <w:r>
              <w:rPr>
                <w:rFonts w:ascii="Calibri" w:hAnsi="Calibri" w:cs="Calibri"/>
                <w:b/>
                <w:bCs/>
                <w:color w:val="000000"/>
                <w:sz w:val="20"/>
              </w:rPr>
              <w:t>-17.404.517</w:t>
            </w:r>
          </w:p>
        </w:tc>
        <w:tc>
          <w:tcPr>
            <w:tcW w:w="1247" w:type="dxa"/>
            <w:tcBorders>
              <w:top w:val="nil"/>
              <w:left w:val="nil"/>
              <w:bottom w:val="single" w:sz="4" w:space="0" w:color="auto"/>
              <w:right w:val="single" w:sz="4" w:space="0" w:color="auto"/>
            </w:tcBorders>
            <w:shd w:val="clear" w:color="000000" w:fill="D8E4BC"/>
            <w:tcMar>
              <w:left w:w="28" w:type="dxa"/>
              <w:right w:w="28" w:type="dxa"/>
            </w:tcMar>
            <w:vAlign w:val="center"/>
          </w:tcPr>
          <w:p w14:paraId="37493E81" w14:textId="63D0B489" w:rsidR="0046178C" w:rsidRDefault="0046178C" w:rsidP="0046178C">
            <w:pPr>
              <w:jc w:val="right"/>
              <w:rPr>
                <w:rFonts w:ascii="Calibri" w:hAnsi="Calibri"/>
                <w:b/>
                <w:bCs/>
                <w:color w:val="000000"/>
                <w:sz w:val="20"/>
              </w:rPr>
            </w:pPr>
            <w:r>
              <w:rPr>
                <w:rFonts w:ascii="Calibri" w:hAnsi="Calibri" w:cs="Calibri"/>
                <w:b/>
                <w:bCs/>
                <w:color w:val="000000"/>
                <w:sz w:val="20"/>
              </w:rPr>
              <w:t>-123.710.255</w:t>
            </w:r>
          </w:p>
        </w:tc>
        <w:tc>
          <w:tcPr>
            <w:tcW w:w="1247" w:type="dxa"/>
            <w:tcBorders>
              <w:top w:val="nil"/>
              <w:left w:val="single" w:sz="4" w:space="0" w:color="auto"/>
              <w:bottom w:val="single" w:sz="4" w:space="0" w:color="auto"/>
              <w:right w:val="single" w:sz="8" w:space="0" w:color="auto"/>
            </w:tcBorders>
            <w:shd w:val="clear" w:color="000000" w:fill="D8E4BC"/>
            <w:tcMar>
              <w:left w:w="28" w:type="dxa"/>
              <w:right w:w="28" w:type="dxa"/>
            </w:tcMar>
            <w:vAlign w:val="center"/>
          </w:tcPr>
          <w:p w14:paraId="7131FF1F" w14:textId="2F7C2905" w:rsidR="0046178C" w:rsidRDefault="0046178C" w:rsidP="0046178C">
            <w:pPr>
              <w:jc w:val="right"/>
              <w:rPr>
                <w:rFonts w:ascii="Calibri" w:hAnsi="Calibri"/>
                <w:b/>
                <w:bCs/>
                <w:color w:val="000000"/>
                <w:sz w:val="20"/>
              </w:rPr>
            </w:pPr>
            <w:r>
              <w:rPr>
                <w:rFonts w:ascii="Calibri" w:hAnsi="Calibri" w:cs="Calibri"/>
                <w:b/>
                <w:bCs/>
                <w:color w:val="000000"/>
                <w:sz w:val="20"/>
              </w:rPr>
              <w:t>56.155.368</w:t>
            </w:r>
          </w:p>
        </w:tc>
      </w:tr>
      <w:tr w:rsidR="0046178C" w:rsidRPr="00366F7C" w14:paraId="70B0A5A2" w14:textId="37EB77BB" w:rsidTr="0046178C">
        <w:trPr>
          <w:trHeight w:val="323"/>
          <w:jc w:val="center"/>
        </w:trPr>
        <w:tc>
          <w:tcPr>
            <w:tcW w:w="3101" w:type="dxa"/>
            <w:tcBorders>
              <w:top w:val="nil"/>
              <w:left w:val="single" w:sz="8" w:space="0" w:color="auto"/>
              <w:bottom w:val="single" w:sz="8" w:space="0" w:color="auto"/>
              <w:right w:val="nil"/>
            </w:tcBorders>
            <w:shd w:val="clear" w:color="000000" w:fill="D8E4BC"/>
            <w:noWrap/>
            <w:vAlign w:val="center"/>
            <w:hideMark/>
          </w:tcPr>
          <w:p w14:paraId="70B0A59A"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Ingresos Operativos</w:t>
            </w:r>
          </w:p>
        </w:tc>
        <w:tc>
          <w:tcPr>
            <w:tcW w:w="1247" w:type="dxa"/>
            <w:tcBorders>
              <w:top w:val="nil"/>
              <w:left w:val="single" w:sz="4" w:space="0" w:color="auto"/>
              <w:bottom w:val="single" w:sz="8" w:space="0" w:color="auto"/>
              <w:right w:val="single" w:sz="4" w:space="0" w:color="auto"/>
            </w:tcBorders>
            <w:shd w:val="clear" w:color="000000" w:fill="D8E4BC"/>
            <w:noWrap/>
            <w:tcMar>
              <w:left w:w="28" w:type="dxa"/>
              <w:right w:w="28" w:type="dxa"/>
            </w:tcMar>
            <w:vAlign w:val="center"/>
            <w:hideMark/>
          </w:tcPr>
          <w:p w14:paraId="70B0A59B" w14:textId="7AEA4317"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2.323.307.019</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9C" w14:textId="54C35561"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1.147.795.650</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9D" w14:textId="3617FF4E"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1.498.389.672</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9E" w14:textId="07045B00"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1.174.283.047</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9F" w14:textId="6F72B94B"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1.107.471.552</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A0" w14:textId="43247FAB" w:rsidR="0046178C" w:rsidRDefault="0046178C" w:rsidP="0046178C">
            <w:pPr>
              <w:jc w:val="right"/>
              <w:rPr>
                <w:rFonts w:ascii="Calibri" w:hAnsi="Calibri"/>
                <w:b/>
                <w:bCs/>
                <w:color w:val="000000"/>
                <w:sz w:val="20"/>
              </w:rPr>
            </w:pPr>
            <w:r>
              <w:rPr>
                <w:rFonts w:ascii="Calibri" w:hAnsi="Calibri" w:cs="Calibri"/>
                <w:b/>
                <w:bCs/>
                <w:color w:val="000000"/>
                <w:sz w:val="20"/>
              </w:rPr>
              <w:t>1.362.183.236</w:t>
            </w:r>
          </w:p>
        </w:tc>
        <w:tc>
          <w:tcPr>
            <w:tcW w:w="1247" w:type="dxa"/>
            <w:tcBorders>
              <w:top w:val="nil"/>
              <w:left w:val="nil"/>
              <w:bottom w:val="single" w:sz="8" w:space="0" w:color="auto"/>
              <w:right w:val="single" w:sz="8" w:space="0" w:color="auto"/>
            </w:tcBorders>
            <w:shd w:val="clear" w:color="000000" w:fill="D8E4BC"/>
            <w:noWrap/>
            <w:tcMar>
              <w:left w:w="28" w:type="dxa"/>
              <w:right w:w="28" w:type="dxa"/>
            </w:tcMar>
            <w:vAlign w:val="center"/>
            <w:hideMark/>
          </w:tcPr>
          <w:p w14:paraId="70B0A5A1" w14:textId="1AD3E0CA" w:rsidR="0046178C" w:rsidRDefault="0046178C" w:rsidP="0046178C">
            <w:pPr>
              <w:jc w:val="right"/>
              <w:rPr>
                <w:rFonts w:ascii="Calibri" w:hAnsi="Calibri"/>
                <w:b/>
                <w:bCs/>
                <w:color w:val="000000"/>
                <w:sz w:val="20"/>
              </w:rPr>
            </w:pPr>
            <w:r>
              <w:rPr>
                <w:rFonts w:ascii="Calibri" w:hAnsi="Calibri" w:cs="Calibri"/>
                <w:b/>
                <w:bCs/>
                <w:color w:val="000000"/>
                <w:sz w:val="20"/>
              </w:rPr>
              <w:t>1.273.393.037</w:t>
            </w:r>
          </w:p>
        </w:tc>
        <w:tc>
          <w:tcPr>
            <w:tcW w:w="1247" w:type="dxa"/>
            <w:tcBorders>
              <w:top w:val="nil"/>
              <w:left w:val="nil"/>
              <w:bottom w:val="single" w:sz="8" w:space="0" w:color="auto"/>
              <w:right w:val="single" w:sz="4" w:space="0" w:color="auto"/>
            </w:tcBorders>
            <w:shd w:val="clear" w:color="000000" w:fill="D8E4BC"/>
            <w:tcMar>
              <w:left w:w="28" w:type="dxa"/>
              <w:right w:w="28" w:type="dxa"/>
            </w:tcMar>
            <w:vAlign w:val="center"/>
          </w:tcPr>
          <w:p w14:paraId="18D67913" w14:textId="78601590" w:rsidR="0046178C" w:rsidRDefault="0046178C" w:rsidP="0046178C">
            <w:pPr>
              <w:jc w:val="right"/>
              <w:rPr>
                <w:rFonts w:ascii="Calibri" w:hAnsi="Calibri"/>
                <w:b/>
                <w:bCs/>
                <w:color w:val="000000"/>
                <w:sz w:val="20"/>
              </w:rPr>
            </w:pPr>
            <w:r>
              <w:rPr>
                <w:rFonts w:ascii="Calibri" w:hAnsi="Calibri" w:cs="Calibri"/>
                <w:b/>
                <w:bCs/>
                <w:color w:val="000000"/>
                <w:sz w:val="20"/>
              </w:rPr>
              <w:t>1.088.048.088</w:t>
            </w:r>
          </w:p>
        </w:tc>
        <w:tc>
          <w:tcPr>
            <w:tcW w:w="1247" w:type="dxa"/>
            <w:tcBorders>
              <w:top w:val="nil"/>
              <w:left w:val="single" w:sz="4" w:space="0" w:color="auto"/>
              <w:bottom w:val="single" w:sz="8" w:space="0" w:color="auto"/>
              <w:right w:val="single" w:sz="8" w:space="0" w:color="auto"/>
            </w:tcBorders>
            <w:shd w:val="clear" w:color="000000" w:fill="D8E4BC"/>
            <w:tcMar>
              <w:left w:w="28" w:type="dxa"/>
              <w:right w:w="28" w:type="dxa"/>
            </w:tcMar>
            <w:vAlign w:val="center"/>
          </w:tcPr>
          <w:p w14:paraId="5F5D07BD" w14:textId="3696FAE8" w:rsidR="0046178C" w:rsidRDefault="0046178C" w:rsidP="0046178C">
            <w:pPr>
              <w:jc w:val="right"/>
              <w:rPr>
                <w:rFonts w:ascii="Calibri" w:hAnsi="Calibri"/>
                <w:b/>
                <w:bCs/>
                <w:color w:val="000000"/>
                <w:sz w:val="20"/>
              </w:rPr>
            </w:pPr>
            <w:r>
              <w:rPr>
                <w:rFonts w:ascii="Calibri" w:hAnsi="Calibri" w:cs="Calibri"/>
                <w:b/>
                <w:bCs/>
                <w:color w:val="000000"/>
                <w:sz w:val="20"/>
              </w:rPr>
              <w:t>1.577.034.510</w:t>
            </w:r>
          </w:p>
        </w:tc>
      </w:tr>
      <w:tr w:rsidR="0046178C" w:rsidRPr="00366F7C" w14:paraId="70B0A5AB" w14:textId="0363DDF8" w:rsidTr="0046178C">
        <w:trPr>
          <w:trHeight w:val="308"/>
          <w:jc w:val="center"/>
        </w:trPr>
        <w:tc>
          <w:tcPr>
            <w:tcW w:w="3101" w:type="dxa"/>
            <w:tcBorders>
              <w:top w:val="nil"/>
              <w:left w:val="single" w:sz="8" w:space="0" w:color="auto"/>
              <w:bottom w:val="single" w:sz="4" w:space="0" w:color="auto"/>
              <w:right w:val="nil"/>
            </w:tcBorders>
            <w:shd w:val="clear" w:color="000000" w:fill="D8E4BC"/>
            <w:noWrap/>
            <w:vAlign w:val="center"/>
            <w:hideMark/>
          </w:tcPr>
          <w:p w14:paraId="70B0A5A3"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Indicador del Ejercicio</w:t>
            </w:r>
          </w:p>
        </w:tc>
        <w:tc>
          <w:tcPr>
            <w:tcW w:w="1247" w:type="dxa"/>
            <w:tcBorders>
              <w:top w:val="nil"/>
              <w:left w:val="single" w:sz="4" w:space="0" w:color="auto"/>
              <w:bottom w:val="single" w:sz="4" w:space="0" w:color="auto"/>
              <w:right w:val="single" w:sz="4" w:space="0" w:color="auto"/>
            </w:tcBorders>
            <w:shd w:val="clear" w:color="000000" w:fill="D8E4BC"/>
            <w:noWrap/>
            <w:tcMar>
              <w:left w:w="28" w:type="dxa"/>
              <w:right w:w="28" w:type="dxa"/>
            </w:tcMar>
            <w:vAlign w:val="center"/>
            <w:hideMark/>
          </w:tcPr>
          <w:p w14:paraId="70B0A5A4" w14:textId="62D1EAC1"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15,3%</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A5" w14:textId="5775DC0A"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-2,7%</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A6" w14:textId="63DA209E"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8,8%</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A7" w14:textId="3710D540"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-1,4%</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A8" w14:textId="5A3C3C1F"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-4,4%</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70B0A5A9" w14:textId="22DF27F3" w:rsidR="0046178C" w:rsidRDefault="0046178C" w:rsidP="0046178C">
            <w:pPr>
              <w:jc w:val="right"/>
              <w:rPr>
                <w:rFonts w:ascii="Calibri" w:hAnsi="Calibri"/>
                <w:b/>
                <w:bCs/>
                <w:color w:val="000000"/>
                <w:sz w:val="20"/>
              </w:rPr>
            </w:pPr>
            <w:r>
              <w:rPr>
                <w:rFonts w:ascii="Calibri" w:hAnsi="Calibri" w:cs="Calibri"/>
                <w:b/>
                <w:bCs/>
                <w:color w:val="000000"/>
                <w:sz w:val="20"/>
              </w:rPr>
              <w:t>16,0%</w:t>
            </w:r>
          </w:p>
        </w:tc>
        <w:tc>
          <w:tcPr>
            <w:tcW w:w="1247" w:type="dxa"/>
            <w:tcBorders>
              <w:top w:val="nil"/>
              <w:left w:val="nil"/>
              <w:bottom w:val="single" w:sz="4" w:space="0" w:color="auto"/>
              <w:right w:val="single" w:sz="8" w:space="0" w:color="auto"/>
            </w:tcBorders>
            <w:shd w:val="clear" w:color="000000" w:fill="D8E4BC"/>
            <w:noWrap/>
            <w:tcMar>
              <w:left w:w="28" w:type="dxa"/>
              <w:right w:w="28" w:type="dxa"/>
            </w:tcMar>
            <w:vAlign w:val="center"/>
            <w:hideMark/>
          </w:tcPr>
          <w:p w14:paraId="70B0A5AA" w14:textId="03FBDB80" w:rsidR="0046178C" w:rsidRDefault="0046178C" w:rsidP="0046178C">
            <w:pPr>
              <w:jc w:val="right"/>
              <w:rPr>
                <w:rFonts w:ascii="Calibri" w:hAnsi="Calibri"/>
                <w:b/>
                <w:bCs/>
                <w:color w:val="000000"/>
                <w:sz w:val="20"/>
              </w:rPr>
            </w:pPr>
            <w:r>
              <w:rPr>
                <w:rFonts w:ascii="Calibri" w:hAnsi="Calibri" w:cs="Calibri"/>
                <w:b/>
                <w:bCs/>
                <w:color w:val="000000"/>
                <w:sz w:val="20"/>
              </w:rPr>
              <w:t>-1,4%</w:t>
            </w:r>
          </w:p>
        </w:tc>
        <w:tc>
          <w:tcPr>
            <w:tcW w:w="1247" w:type="dxa"/>
            <w:tcBorders>
              <w:top w:val="nil"/>
              <w:left w:val="nil"/>
              <w:bottom w:val="single" w:sz="4" w:space="0" w:color="auto"/>
              <w:right w:val="single" w:sz="4" w:space="0" w:color="auto"/>
            </w:tcBorders>
            <w:shd w:val="clear" w:color="000000" w:fill="D8E4BC"/>
            <w:tcMar>
              <w:left w:w="28" w:type="dxa"/>
              <w:right w:w="28" w:type="dxa"/>
            </w:tcMar>
            <w:vAlign w:val="center"/>
          </w:tcPr>
          <w:p w14:paraId="360F3DDA" w14:textId="26CEE1AD" w:rsidR="0046178C" w:rsidRDefault="0046178C" w:rsidP="0046178C">
            <w:pPr>
              <w:jc w:val="right"/>
              <w:rPr>
                <w:rFonts w:ascii="Calibri" w:hAnsi="Calibri"/>
                <w:b/>
                <w:bCs/>
                <w:color w:val="000000"/>
                <w:sz w:val="20"/>
              </w:rPr>
            </w:pPr>
            <w:r>
              <w:rPr>
                <w:rFonts w:ascii="Calibri" w:hAnsi="Calibri" w:cs="Calibri"/>
                <w:b/>
                <w:bCs/>
                <w:color w:val="000000"/>
                <w:sz w:val="20"/>
              </w:rPr>
              <w:t>-11,4%</w:t>
            </w:r>
          </w:p>
        </w:tc>
        <w:tc>
          <w:tcPr>
            <w:tcW w:w="1247" w:type="dxa"/>
            <w:tcBorders>
              <w:top w:val="nil"/>
              <w:left w:val="single" w:sz="4" w:space="0" w:color="auto"/>
              <w:bottom w:val="single" w:sz="4" w:space="0" w:color="auto"/>
              <w:right w:val="single" w:sz="8" w:space="0" w:color="auto"/>
            </w:tcBorders>
            <w:shd w:val="clear" w:color="000000" w:fill="D8E4BC"/>
            <w:tcMar>
              <w:left w:w="28" w:type="dxa"/>
              <w:right w:w="28" w:type="dxa"/>
            </w:tcMar>
            <w:vAlign w:val="center"/>
          </w:tcPr>
          <w:p w14:paraId="294724A0" w14:textId="4AF961F5" w:rsidR="0046178C" w:rsidRDefault="0046178C" w:rsidP="0046178C">
            <w:pPr>
              <w:jc w:val="right"/>
              <w:rPr>
                <w:rFonts w:ascii="Calibri" w:hAnsi="Calibri"/>
                <w:b/>
                <w:bCs/>
                <w:color w:val="000000"/>
                <w:sz w:val="20"/>
              </w:rPr>
            </w:pPr>
            <w:r>
              <w:rPr>
                <w:rFonts w:ascii="Calibri" w:hAnsi="Calibri" w:cs="Calibri"/>
                <w:b/>
                <w:bCs/>
                <w:color w:val="000000"/>
                <w:sz w:val="20"/>
              </w:rPr>
              <w:t>3,6%</w:t>
            </w:r>
          </w:p>
        </w:tc>
      </w:tr>
      <w:tr w:rsidR="0046178C" w:rsidRPr="00366F7C" w14:paraId="70B0A5B4" w14:textId="0748E72F" w:rsidTr="0046178C">
        <w:trPr>
          <w:trHeight w:val="323"/>
          <w:jc w:val="center"/>
        </w:trPr>
        <w:tc>
          <w:tcPr>
            <w:tcW w:w="3101" w:type="dxa"/>
            <w:tcBorders>
              <w:top w:val="nil"/>
              <w:left w:val="single" w:sz="8" w:space="0" w:color="auto"/>
              <w:bottom w:val="single" w:sz="8" w:space="0" w:color="auto"/>
              <w:right w:val="nil"/>
            </w:tcBorders>
            <w:shd w:val="clear" w:color="000000" w:fill="D8E4BC"/>
            <w:noWrap/>
            <w:vAlign w:val="center"/>
            <w:hideMark/>
          </w:tcPr>
          <w:p w14:paraId="70B0A5AC"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Indicador Comprometido</w:t>
            </w:r>
          </w:p>
        </w:tc>
        <w:tc>
          <w:tcPr>
            <w:tcW w:w="1247" w:type="dxa"/>
            <w:tcBorders>
              <w:top w:val="nil"/>
              <w:left w:val="single" w:sz="4" w:space="0" w:color="auto"/>
              <w:bottom w:val="single" w:sz="8" w:space="0" w:color="auto"/>
              <w:right w:val="single" w:sz="4" w:space="0" w:color="auto"/>
            </w:tcBorders>
            <w:shd w:val="clear" w:color="000000" w:fill="D8E4BC"/>
            <w:noWrap/>
            <w:tcMar>
              <w:left w:w="28" w:type="dxa"/>
              <w:right w:w="28" w:type="dxa"/>
            </w:tcMar>
            <w:vAlign w:val="center"/>
            <w:hideMark/>
          </w:tcPr>
          <w:p w14:paraId="70B0A5AD" w14:textId="5C2FCF7D" w:rsidR="0046178C" w:rsidRPr="00366F7C" w:rsidRDefault="0046178C" w:rsidP="0046178C">
            <w:pPr>
              <w:jc w:val="right"/>
              <w:rPr>
                <w:rFonts w:ascii="Calibri" w:hAnsi="Calibri"/>
                <w:b/>
                <w:bCs/>
                <w:color w:val="000000"/>
                <w:sz w:val="20"/>
                <w:lang w:val="es-AR" w:eastAsia="es-AR"/>
              </w:rPr>
            </w:pP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AE" w14:textId="3137E64C" w:rsidR="0046178C" w:rsidRPr="00366F7C" w:rsidRDefault="0046178C" w:rsidP="0046178C">
            <w:pPr>
              <w:jc w:val="right"/>
              <w:rPr>
                <w:rFonts w:ascii="Calibri" w:hAnsi="Calibri"/>
                <w:b/>
                <w:bCs/>
                <w:color w:val="000000"/>
                <w:sz w:val="20"/>
                <w:lang w:val="es-AR" w:eastAsia="es-AR"/>
              </w:rPr>
            </w:pP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AF" w14:textId="488ABD10" w:rsidR="0046178C" w:rsidRPr="00366F7C" w:rsidRDefault="0046178C" w:rsidP="0046178C">
            <w:pPr>
              <w:jc w:val="right"/>
              <w:rPr>
                <w:rFonts w:ascii="Calibri" w:hAnsi="Calibri"/>
                <w:b/>
                <w:bCs/>
                <w:color w:val="000000"/>
                <w:sz w:val="20"/>
                <w:lang w:val="es-AR" w:eastAsia="es-AR"/>
              </w:rPr>
            </w:pP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B0" w14:textId="17FFC62A"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5,4%</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B1" w14:textId="28BE25BD"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6,3%</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0B0A5B2" w14:textId="0DDD38D3" w:rsidR="0046178C" w:rsidRDefault="0046178C" w:rsidP="0046178C">
            <w:pPr>
              <w:jc w:val="right"/>
              <w:rPr>
                <w:rFonts w:ascii="Calibri" w:hAnsi="Calibri"/>
                <w:b/>
                <w:bCs/>
                <w:color w:val="000000"/>
                <w:sz w:val="20"/>
              </w:rPr>
            </w:pPr>
            <w:r>
              <w:rPr>
                <w:rFonts w:ascii="Calibri" w:hAnsi="Calibri" w:cs="Calibri"/>
                <w:b/>
                <w:bCs/>
                <w:color w:val="000000"/>
                <w:sz w:val="20"/>
              </w:rPr>
              <w:t>7,1%</w:t>
            </w:r>
          </w:p>
        </w:tc>
        <w:tc>
          <w:tcPr>
            <w:tcW w:w="1247" w:type="dxa"/>
            <w:tcBorders>
              <w:top w:val="nil"/>
              <w:left w:val="nil"/>
              <w:bottom w:val="single" w:sz="8" w:space="0" w:color="auto"/>
              <w:right w:val="single" w:sz="8" w:space="0" w:color="auto"/>
            </w:tcBorders>
            <w:shd w:val="clear" w:color="000000" w:fill="D8E4BC"/>
            <w:noWrap/>
            <w:tcMar>
              <w:left w:w="28" w:type="dxa"/>
              <w:right w:w="28" w:type="dxa"/>
            </w:tcMar>
            <w:vAlign w:val="center"/>
            <w:hideMark/>
          </w:tcPr>
          <w:p w14:paraId="70B0A5B3" w14:textId="0B4C6692" w:rsidR="0046178C" w:rsidRDefault="0046178C" w:rsidP="0046178C">
            <w:pPr>
              <w:jc w:val="right"/>
              <w:rPr>
                <w:rFonts w:ascii="Calibri" w:hAnsi="Calibri"/>
                <w:b/>
                <w:bCs/>
                <w:color w:val="000000"/>
                <w:sz w:val="20"/>
              </w:rPr>
            </w:pPr>
            <w:r>
              <w:rPr>
                <w:rFonts w:ascii="Calibri" w:hAnsi="Calibri" w:cs="Calibri"/>
                <w:b/>
                <w:bCs/>
                <w:color w:val="000000"/>
                <w:sz w:val="20"/>
              </w:rPr>
              <w:t>8,0%</w:t>
            </w:r>
          </w:p>
        </w:tc>
        <w:tc>
          <w:tcPr>
            <w:tcW w:w="1247" w:type="dxa"/>
            <w:tcBorders>
              <w:top w:val="nil"/>
              <w:left w:val="nil"/>
              <w:bottom w:val="single" w:sz="8" w:space="0" w:color="auto"/>
              <w:right w:val="single" w:sz="4" w:space="0" w:color="auto"/>
            </w:tcBorders>
            <w:shd w:val="clear" w:color="000000" w:fill="D8E4BC"/>
            <w:tcMar>
              <w:left w:w="28" w:type="dxa"/>
              <w:right w:w="28" w:type="dxa"/>
            </w:tcMar>
            <w:vAlign w:val="center"/>
          </w:tcPr>
          <w:p w14:paraId="562048D0" w14:textId="777704B1" w:rsidR="0046178C" w:rsidRDefault="0046178C" w:rsidP="0046178C">
            <w:pPr>
              <w:jc w:val="right"/>
              <w:rPr>
                <w:rFonts w:ascii="Calibri" w:hAnsi="Calibri"/>
                <w:b/>
                <w:bCs/>
                <w:color w:val="000000"/>
                <w:sz w:val="20"/>
              </w:rPr>
            </w:pPr>
            <w:r>
              <w:rPr>
                <w:rFonts w:ascii="Calibri" w:hAnsi="Calibri" w:cs="Calibri"/>
                <w:b/>
                <w:bCs/>
                <w:color w:val="000000"/>
                <w:sz w:val="20"/>
              </w:rPr>
              <w:t>9,0%</w:t>
            </w:r>
          </w:p>
        </w:tc>
        <w:tc>
          <w:tcPr>
            <w:tcW w:w="1247" w:type="dxa"/>
            <w:tcBorders>
              <w:top w:val="nil"/>
              <w:left w:val="single" w:sz="4" w:space="0" w:color="auto"/>
              <w:bottom w:val="single" w:sz="8" w:space="0" w:color="auto"/>
              <w:right w:val="single" w:sz="8" w:space="0" w:color="auto"/>
            </w:tcBorders>
            <w:shd w:val="clear" w:color="000000" w:fill="D8E4BC"/>
            <w:tcMar>
              <w:left w:w="28" w:type="dxa"/>
              <w:right w:w="28" w:type="dxa"/>
            </w:tcMar>
            <w:vAlign w:val="center"/>
          </w:tcPr>
          <w:p w14:paraId="12D9AA4D" w14:textId="7DBD2D7C" w:rsidR="0046178C" w:rsidRDefault="0046178C" w:rsidP="0046178C">
            <w:pPr>
              <w:jc w:val="right"/>
              <w:rPr>
                <w:rFonts w:ascii="Calibri" w:hAnsi="Calibri"/>
                <w:b/>
                <w:bCs/>
                <w:color w:val="000000"/>
                <w:sz w:val="20"/>
              </w:rPr>
            </w:pPr>
            <w:r>
              <w:rPr>
                <w:rFonts w:ascii="Calibri" w:hAnsi="Calibri" w:cs="Calibri"/>
                <w:b/>
                <w:bCs/>
                <w:color w:val="000000"/>
                <w:sz w:val="20"/>
              </w:rPr>
              <w:t>10,0%</w:t>
            </w:r>
          </w:p>
        </w:tc>
      </w:tr>
    </w:tbl>
    <w:p w14:paraId="70B0A5B5" w14:textId="77777777" w:rsidR="00944B5E" w:rsidRDefault="00944B5E" w:rsidP="00B773EB">
      <w:pPr>
        <w:jc w:val="both"/>
        <w:rPr>
          <w:rFonts w:ascii="Calibri" w:hAnsi="Calibri" w:cs="Calibri"/>
          <w:szCs w:val="22"/>
        </w:rPr>
      </w:pPr>
    </w:p>
    <w:p w14:paraId="70B0A5B6" w14:textId="7243DE8E" w:rsidR="0046178C" w:rsidRDefault="0046178C">
      <w:pPr>
        <w:rPr>
          <w:rFonts w:ascii="Calibri" w:hAnsi="Calibri" w:cs="Calibri"/>
          <w:szCs w:val="22"/>
        </w:rPr>
      </w:pPr>
      <w:r>
        <w:rPr>
          <w:rFonts w:ascii="Calibri" w:hAnsi="Calibri" w:cs="Calibri"/>
          <w:szCs w:val="22"/>
        </w:rPr>
        <w:br w:type="page"/>
      </w:r>
    </w:p>
    <w:p w14:paraId="42575213" w14:textId="77777777" w:rsidR="0046178C" w:rsidRDefault="0046178C" w:rsidP="0046178C">
      <w:pPr>
        <w:rPr>
          <w:rFonts w:ascii="Calibri" w:hAnsi="Calibri" w:cs="Calibri"/>
          <w:szCs w:val="22"/>
        </w:rPr>
      </w:pPr>
    </w:p>
    <w:p w14:paraId="2AF485BC" w14:textId="51ECFA47" w:rsidR="0046178C" w:rsidRDefault="0046178C" w:rsidP="0046178C">
      <w:pPr>
        <w:jc w:val="center"/>
        <w:rPr>
          <w:rFonts w:ascii="Calibri" w:hAnsi="Calibri" w:cs="Calibri"/>
          <w:b/>
          <w:sz w:val="28"/>
          <w:szCs w:val="22"/>
        </w:rPr>
      </w:pPr>
      <w:r w:rsidRPr="00EC2F71">
        <w:rPr>
          <w:rFonts w:ascii="Calibri" w:hAnsi="Calibri" w:cs="Calibri"/>
          <w:b/>
          <w:sz w:val="28"/>
          <w:szCs w:val="22"/>
        </w:rPr>
        <w:t>INDICADOR</w:t>
      </w:r>
      <w:r>
        <w:rPr>
          <w:rFonts w:ascii="Calibri" w:hAnsi="Calibri" w:cs="Calibri"/>
          <w:b/>
          <w:sz w:val="28"/>
          <w:szCs w:val="22"/>
        </w:rPr>
        <w:t xml:space="preserve"> MARGEN EBITDA/INGRESOS TOTALES</w:t>
      </w:r>
      <w:r w:rsidRPr="00EC2F71">
        <w:rPr>
          <w:rFonts w:ascii="Calibri" w:hAnsi="Calibri" w:cs="Calibri"/>
          <w:b/>
          <w:sz w:val="28"/>
          <w:szCs w:val="22"/>
        </w:rPr>
        <w:t xml:space="preserve"> DE ENEL 2008 </w:t>
      </w:r>
      <w:r>
        <w:rPr>
          <w:rFonts w:ascii="Calibri" w:hAnsi="Calibri" w:cs="Calibri"/>
          <w:b/>
          <w:sz w:val="28"/>
          <w:szCs w:val="22"/>
        </w:rPr>
        <w:t>–</w:t>
      </w:r>
      <w:r w:rsidRPr="00EC2F71">
        <w:rPr>
          <w:rFonts w:ascii="Calibri" w:hAnsi="Calibri" w:cs="Calibri"/>
          <w:b/>
          <w:sz w:val="28"/>
          <w:szCs w:val="22"/>
        </w:rPr>
        <w:t xml:space="preserve"> 201</w:t>
      </w:r>
      <w:r>
        <w:rPr>
          <w:rFonts w:ascii="Calibri" w:hAnsi="Calibri" w:cs="Calibri"/>
          <w:b/>
          <w:sz w:val="28"/>
          <w:szCs w:val="22"/>
        </w:rPr>
        <w:t xml:space="preserve">6– </w:t>
      </w:r>
      <w:r w:rsidRPr="00D27FD0">
        <w:rPr>
          <w:rFonts w:ascii="Calibri" w:hAnsi="Calibri" w:cs="Calibri"/>
          <w:b/>
          <w:color w:val="FF0000"/>
          <w:sz w:val="28"/>
          <w:szCs w:val="22"/>
          <w:u w:val="single"/>
        </w:rPr>
        <w:t>ENEL EXCLUYE DOSA</w:t>
      </w:r>
    </w:p>
    <w:p w14:paraId="01BB472E" w14:textId="77777777" w:rsidR="0046178C" w:rsidRDefault="0046178C" w:rsidP="0046178C">
      <w:pPr>
        <w:jc w:val="center"/>
        <w:rPr>
          <w:rFonts w:ascii="Calibri" w:hAnsi="Calibri" w:cs="Calibri"/>
          <w:b/>
          <w:sz w:val="28"/>
          <w:szCs w:val="22"/>
        </w:rPr>
      </w:pPr>
    </w:p>
    <w:tbl>
      <w:tblPr>
        <w:tblW w:w="14324" w:type="dxa"/>
        <w:jc w:val="center"/>
        <w:tblCellMar>
          <w:left w:w="70" w:type="dxa"/>
          <w:right w:w="70" w:type="dxa"/>
        </w:tblCellMar>
        <w:tblLook w:val="04A0" w:firstRow="1" w:lastRow="0" w:firstColumn="1" w:lastColumn="0" w:noHBand="0" w:noVBand="1"/>
      </w:tblPr>
      <w:tblGrid>
        <w:gridCol w:w="3101"/>
        <w:gridCol w:w="1247"/>
        <w:gridCol w:w="1247"/>
        <w:gridCol w:w="1247"/>
        <w:gridCol w:w="1247"/>
        <w:gridCol w:w="1247"/>
        <w:gridCol w:w="1247"/>
        <w:gridCol w:w="1247"/>
        <w:gridCol w:w="1247"/>
        <w:gridCol w:w="1247"/>
      </w:tblGrid>
      <w:tr w:rsidR="0046178C" w:rsidRPr="00366F7C" w14:paraId="6EFCFC10" w14:textId="77777777" w:rsidTr="00AD18DC">
        <w:trPr>
          <w:trHeight w:val="323"/>
          <w:jc w:val="center"/>
        </w:trPr>
        <w:tc>
          <w:tcPr>
            <w:tcW w:w="3101" w:type="dxa"/>
            <w:tcBorders>
              <w:top w:val="single" w:sz="8" w:space="0" w:color="auto"/>
              <w:left w:val="single" w:sz="8" w:space="0" w:color="auto"/>
              <w:bottom w:val="single" w:sz="8" w:space="0" w:color="auto"/>
              <w:right w:val="nil"/>
            </w:tcBorders>
            <w:shd w:val="clear" w:color="000000" w:fill="16365C"/>
            <w:noWrap/>
            <w:vAlign w:val="center"/>
            <w:hideMark/>
          </w:tcPr>
          <w:p w14:paraId="08A666F0"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Valores en Córdobas</w:t>
            </w:r>
          </w:p>
        </w:tc>
        <w:tc>
          <w:tcPr>
            <w:tcW w:w="1247" w:type="dxa"/>
            <w:tcBorders>
              <w:top w:val="single" w:sz="8" w:space="0" w:color="auto"/>
              <w:left w:val="single" w:sz="4" w:space="0" w:color="FFFFFF"/>
              <w:bottom w:val="single" w:sz="8" w:space="0" w:color="auto"/>
              <w:right w:val="single" w:sz="4" w:space="0" w:color="FFFFFF"/>
            </w:tcBorders>
            <w:shd w:val="clear" w:color="000000" w:fill="16365C"/>
            <w:noWrap/>
            <w:vAlign w:val="center"/>
            <w:hideMark/>
          </w:tcPr>
          <w:p w14:paraId="72C7B3A5"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2008</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7243A316"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2009</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27D4721D"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2010</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1C2A8466"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2011</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262609EF"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2012</w:t>
            </w:r>
          </w:p>
        </w:tc>
        <w:tc>
          <w:tcPr>
            <w:tcW w:w="1247" w:type="dxa"/>
            <w:tcBorders>
              <w:top w:val="single" w:sz="8" w:space="0" w:color="auto"/>
              <w:left w:val="nil"/>
              <w:bottom w:val="single" w:sz="8" w:space="0" w:color="auto"/>
              <w:right w:val="single" w:sz="4" w:space="0" w:color="FFFFFF"/>
            </w:tcBorders>
            <w:shd w:val="clear" w:color="000000" w:fill="16365C"/>
            <w:noWrap/>
            <w:vAlign w:val="center"/>
            <w:hideMark/>
          </w:tcPr>
          <w:p w14:paraId="1C57D73D"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2013</w:t>
            </w:r>
          </w:p>
        </w:tc>
        <w:tc>
          <w:tcPr>
            <w:tcW w:w="1247" w:type="dxa"/>
            <w:tcBorders>
              <w:top w:val="single" w:sz="8" w:space="0" w:color="auto"/>
              <w:left w:val="nil"/>
              <w:bottom w:val="single" w:sz="8" w:space="0" w:color="auto"/>
              <w:right w:val="single" w:sz="8" w:space="0" w:color="FFFFFF" w:themeColor="background1"/>
            </w:tcBorders>
            <w:shd w:val="clear" w:color="000000" w:fill="16365C"/>
            <w:noWrap/>
            <w:vAlign w:val="center"/>
            <w:hideMark/>
          </w:tcPr>
          <w:p w14:paraId="70E90896" w14:textId="77777777" w:rsidR="0046178C" w:rsidRPr="00366F7C" w:rsidRDefault="0046178C" w:rsidP="00AD18DC">
            <w:pPr>
              <w:jc w:val="center"/>
              <w:rPr>
                <w:rFonts w:ascii="Calibri" w:hAnsi="Calibri"/>
                <w:b/>
                <w:bCs/>
                <w:color w:val="F2F2F2"/>
                <w:sz w:val="20"/>
                <w:lang w:val="es-AR" w:eastAsia="es-AR"/>
              </w:rPr>
            </w:pPr>
            <w:r w:rsidRPr="00366F7C">
              <w:rPr>
                <w:rFonts w:ascii="Calibri" w:hAnsi="Calibri"/>
                <w:b/>
                <w:bCs/>
                <w:color w:val="F2F2F2"/>
                <w:sz w:val="20"/>
                <w:lang w:val="es-AR" w:eastAsia="es-AR"/>
              </w:rPr>
              <w:t>2014</w:t>
            </w:r>
          </w:p>
        </w:tc>
        <w:tc>
          <w:tcPr>
            <w:tcW w:w="1247" w:type="dxa"/>
            <w:tcBorders>
              <w:top w:val="single" w:sz="8" w:space="0" w:color="auto"/>
              <w:left w:val="single" w:sz="8" w:space="0" w:color="FFFFFF" w:themeColor="background1"/>
              <w:bottom w:val="single" w:sz="8" w:space="0" w:color="auto"/>
              <w:right w:val="single" w:sz="8" w:space="0" w:color="FFFFFF" w:themeColor="background1"/>
            </w:tcBorders>
            <w:shd w:val="clear" w:color="000000" w:fill="16365C"/>
            <w:vAlign w:val="center"/>
          </w:tcPr>
          <w:p w14:paraId="36FB62FF" w14:textId="77777777" w:rsidR="0046178C" w:rsidRDefault="0046178C" w:rsidP="00AD18DC">
            <w:pPr>
              <w:jc w:val="center"/>
              <w:rPr>
                <w:rFonts w:ascii="Calibri" w:hAnsi="Calibri"/>
                <w:b/>
                <w:bCs/>
                <w:color w:val="F2F2F2"/>
                <w:sz w:val="20"/>
                <w:lang w:val="es-AR" w:eastAsia="es-AR"/>
              </w:rPr>
            </w:pPr>
            <w:r>
              <w:rPr>
                <w:rFonts w:ascii="Calibri" w:hAnsi="Calibri"/>
                <w:b/>
                <w:bCs/>
                <w:color w:val="F2F2F2"/>
                <w:sz w:val="20"/>
                <w:lang w:val="es-AR" w:eastAsia="es-AR"/>
              </w:rPr>
              <w:t>2015</w:t>
            </w:r>
          </w:p>
        </w:tc>
        <w:tc>
          <w:tcPr>
            <w:tcW w:w="1247" w:type="dxa"/>
            <w:tcBorders>
              <w:top w:val="single" w:sz="8" w:space="0" w:color="auto"/>
              <w:left w:val="single" w:sz="8" w:space="0" w:color="FFFFFF" w:themeColor="background1"/>
              <w:bottom w:val="single" w:sz="8" w:space="0" w:color="auto"/>
              <w:right w:val="single" w:sz="8" w:space="0" w:color="auto"/>
            </w:tcBorders>
            <w:shd w:val="clear" w:color="000000" w:fill="16365C"/>
            <w:vAlign w:val="center"/>
          </w:tcPr>
          <w:p w14:paraId="651197E4" w14:textId="77777777" w:rsidR="0046178C" w:rsidRPr="00366F7C" w:rsidRDefault="0046178C" w:rsidP="00AD18DC">
            <w:pPr>
              <w:jc w:val="center"/>
              <w:rPr>
                <w:rFonts w:ascii="Calibri" w:hAnsi="Calibri"/>
                <w:b/>
                <w:bCs/>
                <w:color w:val="F2F2F2"/>
                <w:sz w:val="20"/>
                <w:lang w:val="es-AR" w:eastAsia="es-AR"/>
              </w:rPr>
            </w:pPr>
            <w:r>
              <w:rPr>
                <w:rFonts w:ascii="Calibri" w:hAnsi="Calibri"/>
                <w:b/>
                <w:bCs/>
                <w:color w:val="F2F2F2"/>
                <w:sz w:val="20"/>
                <w:lang w:val="es-AR" w:eastAsia="es-AR"/>
              </w:rPr>
              <w:t>2016</w:t>
            </w:r>
          </w:p>
        </w:tc>
      </w:tr>
      <w:tr w:rsidR="0046178C" w:rsidRPr="00366F7C" w14:paraId="5FCAFD95" w14:textId="77777777" w:rsidTr="00AD18DC">
        <w:trPr>
          <w:trHeight w:val="308"/>
          <w:jc w:val="center"/>
        </w:trPr>
        <w:tc>
          <w:tcPr>
            <w:tcW w:w="3101" w:type="dxa"/>
            <w:tcBorders>
              <w:top w:val="single" w:sz="4" w:space="0" w:color="auto"/>
              <w:left w:val="single" w:sz="8" w:space="0" w:color="auto"/>
              <w:bottom w:val="nil"/>
              <w:right w:val="nil"/>
            </w:tcBorders>
            <w:shd w:val="clear" w:color="000000" w:fill="DCE6F1"/>
            <w:noWrap/>
            <w:vAlign w:val="center"/>
            <w:hideMark/>
          </w:tcPr>
          <w:p w14:paraId="7A5EE3C6" w14:textId="77777777" w:rsidR="0046178C" w:rsidRPr="00366F7C" w:rsidRDefault="0046178C" w:rsidP="0046178C">
            <w:pPr>
              <w:ind w:firstLineChars="100" w:firstLine="200"/>
              <w:rPr>
                <w:rFonts w:ascii="Calibri" w:hAnsi="Calibri"/>
                <w:i/>
                <w:iCs/>
                <w:color w:val="000000"/>
                <w:sz w:val="20"/>
                <w:lang w:val="es-AR" w:eastAsia="es-AR"/>
              </w:rPr>
            </w:pPr>
            <w:r w:rsidRPr="00366F7C">
              <w:rPr>
                <w:rFonts w:ascii="Calibri" w:hAnsi="Calibri"/>
                <w:i/>
                <w:iCs/>
                <w:color w:val="000000"/>
                <w:sz w:val="20"/>
                <w:lang w:val="es-AR" w:eastAsia="es-AR"/>
              </w:rPr>
              <w:t>Venta de energía eléctrica</w:t>
            </w:r>
          </w:p>
        </w:tc>
        <w:tc>
          <w:tcPr>
            <w:tcW w:w="1247" w:type="dxa"/>
            <w:tcBorders>
              <w:top w:val="nil"/>
              <w:left w:val="single" w:sz="4" w:space="0" w:color="auto"/>
              <w:bottom w:val="nil"/>
              <w:right w:val="single" w:sz="4" w:space="0" w:color="auto"/>
            </w:tcBorders>
            <w:shd w:val="clear" w:color="000000" w:fill="DCE6F1"/>
            <w:noWrap/>
            <w:tcMar>
              <w:left w:w="28" w:type="dxa"/>
              <w:right w:w="28" w:type="dxa"/>
            </w:tcMar>
            <w:vAlign w:val="center"/>
            <w:hideMark/>
          </w:tcPr>
          <w:p w14:paraId="25552DC6" w14:textId="0C857CCB"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2.185.724.398</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4FC9CEBC" w14:textId="488E1A88"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1.000.110.408</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0C0CD8EB" w14:textId="29FA2F38"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1.318.204.079</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63EA61F2" w14:textId="50333702"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958.953.614</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31BC720F" w14:textId="36BCE28D"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838.434.575</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25706791" w14:textId="0B722844" w:rsidR="0046178C" w:rsidRDefault="0046178C" w:rsidP="0046178C">
            <w:pPr>
              <w:jc w:val="right"/>
              <w:rPr>
                <w:rFonts w:ascii="Calibri" w:hAnsi="Calibri"/>
                <w:i/>
                <w:iCs/>
                <w:color w:val="000000"/>
                <w:sz w:val="20"/>
              </w:rPr>
            </w:pPr>
            <w:r>
              <w:rPr>
                <w:rFonts w:ascii="Calibri" w:hAnsi="Calibri" w:cs="Calibri"/>
                <w:i/>
                <w:iCs/>
                <w:color w:val="000000"/>
                <w:sz w:val="20"/>
              </w:rPr>
              <w:t>1.061.515.083</w:t>
            </w:r>
          </w:p>
        </w:tc>
        <w:tc>
          <w:tcPr>
            <w:tcW w:w="1247" w:type="dxa"/>
            <w:tcBorders>
              <w:top w:val="nil"/>
              <w:left w:val="nil"/>
              <w:bottom w:val="nil"/>
              <w:right w:val="single" w:sz="8" w:space="0" w:color="auto"/>
            </w:tcBorders>
            <w:shd w:val="clear" w:color="000000" w:fill="DCE6F1"/>
            <w:noWrap/>
            <w:tcMar>
              <w:left w:w="28" w:type="dxa"/>
              <w:right w:w="28" w:type="dxa"/>
            </w:tcMar>
            <w:vAlign w:val="center"/>
            <w:hideMark/>
          </w:tcPr>
          <w:p w14:paraId="6441EF67" w14:textId="74EFEC2C" w:rsidR="0046178C" w:rsidRDefault="0046178C" w:rsidP="0046178C">
            <w:pPr>
              <w:jc w:val="right"/>
              <w:rPr>
                <w:rFonts w:ascii="Calibri" w:hAnsi="Calibri"/>
                <w:i/>
                <w:iCs/>
                <w:color w:val="000000"/>
                <w:sz w:val="20"/>
              </w:rPr>
            </w:pPr>
            <w:r>
              <w:rPr>
                <w:rFonts w:ascii="Calibri" w:hAnsi="Calibri" w:cs="Calibri"/>
                <w:i/>
                <w:iCs/>
                <w:color w:val="000000"/>
                <w:sz w:val="20"/>
              </w:rPr>
              <w:t>913.268.047</w:t>
            </w:r>
          </w:p>
        </w:tc>
        <w:tc>
          <w:tcPr>
            <w:tcW w:w="1247" w:type="dxa"/>
            <w:tcBorders>
              <w:top w:val="single" w:sz="8" w:space="0" w:color="auto"/>
              <w:left w:val="nil"/>
              <w:bottom w:val="nil"/>
              <w:right w:val="single" w:sz="4" w:space="0" w:color="auto"/>
            </w:tcBorders>
            <w:shd w:val="clear" w:color="000000" w:fill="DCE6F1"/>
            <w:tcMar>
              <w:left w:w="28" w:type="dxa"/>
              <w:right w:w="28" w:type="dxa"/>
            </w:tcMar>
            <w:vAlign w:val="center"/>
          </w:tcPr>
          <w:p w14:paraId="508A386E" w14:textId="5E67524E" w:rsidR="0046178C" w:rsidRDefault="0046178C" w:rsidP="0046178C">
            <w:pPr>
              <w:jc w:val="right"/>
              <w:rPr>
                <w:rFonts w:ascii="Calibri" w:hAnsi="Calibri"/>
                <w:i/>
                <w:iCs/>
                <w:color w:val="000000"/>
                <w:sz w:val="20"/>
              </w:rPr>
            </w:pPr>
            <w:r>
              <w:rPr>
                <w:rFonts w:ascii="Calibri" w:hAnsi="Calibri" w:cs="Calibri"/>
                <w:i/>
                <w:iCs/>
                <w:color w:val="000000"/>
                <w:sz w:val="20"/>
              </w:rPr>
              <w:t>677.605.497</w:t>
            </w:r>
          </w:p>
        </w:tc>
        <w:tc>
          <w:tcPr>
            <w:tcW w:w="1247" w:type="dxa"/>
            <w:tcBorders>
              <w:top w:val="nil"/>
              <w:left w:val="single" w:sz="4" w:space="0" w:color="auto"/>
              <w:bottom w:val="nil"/>
              <w:right w:val="single" w:sz="8" w:space="0" w:color="auto"/>
            </w:tcBorders>
            <w:shd w:val="clear" w:color="000000" w:fill="DCE6F1"/>
            <w:tcMar>
              <w:left w:w="28" w:type="dxa"/>
              <w:right w:w="28" w:type="dxa"/>
            </w:tcMar>
            <w:vAlign w:val="center"/>
          </w:tcPr>
          <w:p w14:paraId="61A3B105" w14:textId="2E7BD8FE" w:rsidR="0046178C" w:rsidRDefault="0046178C" w:rsidP="0046178C">
            <w:pPr>
              <w:jc w:val="right"/>
              <w:rPr>
                <w:rFonts w:ascii="Calibri" w:hAnsi="Calibri"/>
                <w:i/>
                <w:iCs/>
                <w:color w:val="000000"/>
                <w:sz w:val="20"/>
              </w:rPr>
            </w:pPr>
            <w:r>
              <w:rPr>
                <w:rFonts w:ascii="Calibri" w:hAnsi="Calibri" w:cs="Calibri"/>
                <w:i/>
                <w:iCs/>
                <w:color w:val="000000"/>
                <w:sz w:val="20"/>
              </w:rPr>
              <w:t>988.326.522</w:t>
            </w:r>
          </w:p>
        </w:tc>
      </w:tr>
      <w:tr w:rsidR="0046178C" w:rsidRPr="00366F7C" w14:paraId="0A29D4B8" w14:textId="77777777" w:rsidTr="00AD18DC">
        <w:trPr>
          <w:trHeight w:val="308"/>
          <w:jc w:val="center"/>
        </w:trPr>
        <w:tc>
          <w:tcPr>
            <w:tcW w:w="3101" w:type="dxa"/>
            <w:tcBorders>
              <w:top w:val="nil"/>
              <w:left w:val="single" w:sz="8" w:space="0" w:color="auto"/>
              <w:bottom w:val="nil"/>
              <w:right w:val="nil"/>
            </w:tcBorders>
            <w:shd w:val="clear" w:color="000000" w:fill="DCE6F1"/>
            <w:noWrap/>
            <w:vAlign w:val="center"/>
            <w:hideMark/>
          </w:tcPr>
          <w:p w14:paraId="096F2522" w14:textId="77777777" w:rsidR="0046178C" w:rsidRPr="00366F7C" w:rsidRDefault="0046178C" w:rsidP="0046178C">
            <w:pPr>
              <w:ind w:firstLineChars="100" w:firstLine="200"/>
              <w:rPr>
                <w:rFonts w:ascii="Calibri" w:hAnsi="Calibri"/>
                <w:i/>
                <w:iCs/>
                <w:color w:val="000000"/>
                <w:sz w:val="20"/>
                <w:lang w:val="es-AR" w:eastAsia="es-AR"/>
              </w:rPr>
            </w:pPr>
            <w:r w:rsidRPr="00366F7C">
              <w:rPr>
                <w:rFonts w:ascii="Calibri" w:hAnsi="Calibri"/>
                <w:i/>
                <w:iCs/>
                <w:color w:val="000000"/>
                <w:sz w:val="20"/>
                <w:lang w:val="es-AR" w:eastAsia="es-AR"/>
              </w:rPr>
              <w:t>Otros servicios eléctricos</w:t>
            </w:r>
          </w:p>
        </w:tc>
        <w:tc>
          <w:tcPr>
            <w:tcW w:w="1247" w:type="dxa"/>
            <w:tcBorders>
              <w:top w:val="nil"/>
              <w:left w:val="single" w:sz="4" w:space="0" w:color="auto"/>
              <w:bottom w:val="nil"/>
              <w:right w:val="single" w:sz="4" w:space="0" w:color="auto"/>
            </w:tcBorders>
            <w:shd w:val="clear" w:color="000000" w:fill="DCE6F1"/>
            <w:noWrap/>
            <w:tcMar>
              <w:left w:w="28" w:type="dxa"/>
              <w:right w:w="28" w:type="dxa"/>
            </w:tcMar>
            <w:vAlign w:val="center"/>
            <w:hideMark/>
          </w:tcPr>
          <w:p w14:paraId="07F04154" w14:textId="1E5782DC"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0</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2706DAEE" w14:textId="30568E1D"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0</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4D09A4C4" w14:textId="470E2507"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0</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0602D7E9" w14:textId="537C1602"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0</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3621BDEB" w14:textId="7752282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0</w:t>
            </w:r>
          </w:p>
        </w:tc>
        <w:tc>
          <w:tcPr>
            <w:tcW w:w="1247" w:type="dxa"/>
            <w:tcBorders>
              <w:top w:val="nil"/>
              <w:left w:val="nil"/>
              <w:bottom w:val="nil"/>
              <w:right w:val="single" w:sz="4" w:space="0" w:color="auto"/>
            </w:tcBorders>
            <w:shd w:val="clear" w:color="000000" w:fill="DCE6F1"/>
            <w:noWrap/>
            <w:tcMar>
              <w:left w:w="28" w:type="dxa"/>
              <w:right w:w="28" w:type="dxa"/>
            </w:tcMar>
            <w:vAlign w:val="center"/>
            <w:hideMark/>
          </w:tcPr>
          <w:p w14:paraId="477FA3A8" w14:textId="76F9D059" w:rsidR="0046178C" w:rsidRDefault="0046178C" w:rsidP="0046178C">
            <w:pPr>
              <w:jc w:val="right"/>
              <w:rPr>
                <w:rFonts w:ascii="Calibri" w:hAnsi="Calibri"/>
                <w:i/>
                <w:iCs/>
                <w:color w:val="000000"/>
                <w:sz w:val="20"/>
              </w:rPr>
            </w:pPr>
            <w:r>
              <w:rPr>
                <w:rFonts w:ascii="Calibri" w:hAnsi="Calibri" w:cs="Calibri"/>
                <w:i/>
                <w:iCs/>
                <w:color w:val="000000"/>
                <w:sz w:val="20"/>
              </w:rPr>
              <w:t>0</w:t>
            </w:r>
          </w:p>
        </w:tc>
        <w:tc>
          <w:tcPr>
            <w:tcW w:w="1247" w:type="dxa"/>
            <w:tcBorders>
              <w:top w:val="nil"/>
              <w:left w:val="nil"/>
              <w:bottom w:val="nil"/>
              <w:right w:val="single" w:sz="8" w:space="0" w:color="auto"/>
            </w:tcBorders>
            <w:shd w:val="clear" w:color="000000" w:fill="DCE6F1"/>
            <w:noWrap/>
            <w:tcMar>
              <w:left w:w="28" w:type="dxa"/>
              <w:right w:w="28" w:type="dxa"/>
            </w:tcMar>
            <w:vAlign w:val="center"/>
            <w:hideMark/>
          </w:tcPr>
          <w:p w14:paraId="06B64238" w14:textId="621A2AE5" w:rsidR="0046178C" w:rsidRDefault="0046178C" w:rsidP="0046178C">
            <w:pPr>
              <w:jc w:val="right"/>
              <w:rPr>
                <w:rFonts w:ascii="Calibri" w:hAnsi="Calibri"/>
                <w:i/>
                <w:iCs/>
                <w:color w:val="000000"/>
                <w:sz w:val="20"/>
              </w:rPr>
            </w:pPr>
            <w:r>
              <w:rPr>
                <w:rFonts w:ascii="Calibri" w:hAnsi="Calibri" w:cs="Calibri"/>
                <w:i/>
                <w:iCs/>
                <w:color w:val="000000"/>
                <w:sz w:val="20"/>
              </w:rPr>
              <w:t>0</w:t>
            </w:r>
          </w:p>
        </w:tc>
        <w:tc>
          <w:tcPr>
            <w:tcW w:w="1247" w:type="dxa"/>
            <w:tcBorders>
              <w:top w:val="nil"/>
              <w:left w:val="nil"/>
              <w:bottom w:val="nil"/>
              <w:right w:val="single" w:sz="4" w:space="0" w:color="auto"/>
            </w:tcBorders>
            <w:shd w:val="clear" w:color="000000" w:fill="DCE6F1"/>
            <w:tcMar>
              <w:left w:w="28" w:type="dxa"/>
              <w:right w:w="28" w:type="dxa"/>
            </w:tcMar>
            <w:vAlign w:val="center"/>
          </w:tcPr>
          <w:p w14:paraId="19171E2F" w14:textId="2D0510B4" w:rsidR="0046178C" w:rsidRDefault="0046178C" w:rsidP="0046178C">
            <w:pPr>
              <w:jc w:val="right"/>
              <w:rPr>
                <w:rFonts w:ascii="Calibri" w:hAnsi="Calibri"/>
                <w:i/>
                <w:iCs/>
                <w:color w:val="000000"/>
                <w:sz w:val="20"/>
              </w:rPr>
            </w:pPr>
            <w:r>
              <w:rPr>
                <w:rFonts w:ascii="Calibri" w:hAnsi="Calibri" w:cs="Calibri"/>
                <w:i/>
                <w:iCs/>
                <w:color w:val="000000"/>
                <w:sz w:val="20"/>
              </w:rPr>
              <w:t>0</w:t>
            </w:r>
          </w:p>
        </w:tc>
        <w:tc>
          <w:tcPr>
            <w:tcW w:w="1247" w:type="dxa"/>
            <w:tcBorders>
              <w:top w:val="nil"/>
              <w:left w:val="single" w:sz="4" w:space="0" w:color="auto"/>
              <w:bottom w:val="nil"/>
              <w:right w:val="single" w:sz="8" w:space="0" w:color="auto"/>
            </w:tcBorders>
            <w:shd w:val="clear" w:color="000000" w:fill="DCE6F1"/>
            <w:tcMar>
              <w:left w:w="28" w:type="dxa"/>
              <w:right w:w="28" w:type="dxa"/>
            </w:tcMar>
            <w:vAlign w:val="center"/>
          </w:tcPr>
          <w:p w14:paraId="26EDC1A0" w14:textId="6602531D" w:rsidR="0046178C" w:rsidRDefault="0046178C" w:rsidP="0046178C">
            <w:pPr>
              <w:jc w:val="right"/>
              <w:rPr>
                <w:rFonts w:ascii="Calibri" w:hAnsi="Calibri"/>
                <w:i/>
                <w:iCs/>
                <w:color w:val="000000"/>
                <w:sz w:val="20"/>
              </w:rPr>
            </w:pPr>
            <w:r>
              <w:rPr>
                <w:rFonts w:ascii="Calibri" w:hAnsi="Calibri" w:cs="Calibri"/>
                <w:i/>
                <w:iCs/>
                <w:color w:val="000000"/>
                <w:sz w:val="20"/>
              </w:rPr>
              <w:t>22.866.298</w:t>
            </w:r>
          </w:p>
        </w:tc>
      </w:tr>
      <w:tr w:rsidR="0046178C" w:rsidRPr="00366F7C" w14:paraId="3340A213" w14:textId="77777777" w:rsidTr="00AD18DC">
        <w:trPr>
          <w:trHeight w:val="308"/>
          <w:jc w:val="center"/>
        </w:trPr>
        <w:tc>
          <w:tcPr>
            <w:tcW w:w="3101" w:type="dxa"/>
            <w:tcBorders>
              <w:top w:val="single" w:sz="4" w:space="0" w:color="auto"/>
              <w:left w:val="single" w:sz="8" w:space="0" w:color="auto"/>
              <w:bottom w:val="single" w:sz="4" w:space="0" w:color="auto"/>
              <w:right w:val="nil"/>
            </w:tcBorders>
            <w:shd w:val="clear" w:color="000000" w:fill="B7DEE8"/>
            <w:noWrap/>
            <w:vAlign w:val="center"/>
            <w:hideMark/>
          </w:tcPr>
          <w:p w14:paraId="01D2562A" w14:textId="77777777" w:rsidR="0046178C" w:rsidRPr="00366F7C" w:rsidRDefault="0046178C" w:rsidP="0046178C">
            <w:pPr>
              <w:rPr>
                <w:rFonts w:ascii="Calibri" w:hAnsi="Calibri"/>
                <w:b/>
                <w:bCs/>
                <w:color w:val="000000"/>
                <w:sz w:val="20"/>
                <w:lang w:val="es-AR" w:eastAsia="es-AR"/>
              </w:rPr>
            </w:pPr>
            <w:r w:rsidRPr="00366F7C">
              <w:rPr>
                <w:rFonts w:ascii="Calibri" w:hAnsi="Calibri"/>
                <w:b/>
                <w:bCs/>
                <w:color w:val="000000"/>
                <w:sz w:val="20"/>
                <w:lang w:val="es-AR" w:eastAsia="es-AR"/>
              </w:rPr>
              <w:t>Ingresos Operativos</w:t>
            </w:r>
          </w:p>
        </w:tc>
        <w:tc>
          <w:tcPr>
            <w:tcW w:w="1247" w:type="dxa"/>
            <w:tcBorders>
              <w:top w:val="single" w:sz="4" w:space="0" w:color="auto"/>
              <w:left w:val="single" w:sz="4" w:space="0" w:color="auto"/>
              <w:bottom w:val="single" w:sz="4" w:space="0" w:color="auto"/>
              <w:right w:val="single" w:sz="4" w:space="0" w:color="auto"/>
            </w:tcBorders>
            <w:shd w:val="clear" w:color="000000" w:fill="B7DEE8"/>
            <w:noWrap/>
            <w:tcMar>
              <w:left w:w="28" w:type="dxa"/>
              <w:right w:w="28" w:type="dxa"/>
            </w:tcMar>
            <w:vAlign w:val="center"/>
            <w:hideMark/>
          </w:tcPr>
          <w:p w14:paraId="7D402906" w14:textId="3E5B75F2"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2.185.724.398</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2172CBFC" w14:textId="0D3A1263"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1.000.110.408</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4C08563E" w14:textId="390376FC"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1.318.204.079</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76E15E3D" w14:textId="59B3ECE1"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958.953.614</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3EE94292" w14:textId="3EC019A9"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838.434.575</w:t>
            </w:r>
          </w:p>
        </w:tc>
        <w:tc>
          <w:tcPr>
            <w:tcW w:w="1247" w:type="dxa"/>
            <w:tcBorders>
              <w:top w:val="single" w:sz="4" w:space="0" w:color="auto"/>
              <w:left w:val="nil"/>
              <w:bottom w:val="single" w:sz="4" w:space="0" w:color="auto"/>
              <w:right w:val="single" w:sz="4" w:space="0" w:color="auto"/>
            </w:tcBorders>
            <w:shd w:val="clear" w:color="000000" w:fill="B7DEE8"/>
            <w:noWrap/>
            <w:tcMar>
              <w:left w:w="28" w:type="dxa"/>
              <w:right w:w="28" w:type="dxa"/>
            </w:tcMar>
            <w:vAlign w:val="center"/>
            <w:hideMark/>
          </w:tcPr>
          <w:p w14:paraId="15ABB0FC" w14:textId="5D97EFBF" w:rsidR="0046178C" w:rsidRDefault="0046178C" w:rsidP="0046178C">
            <w:pPr>
              <w:jc w:val="right"/>
              <w:rPr>
                <w:rFonts w:ascii="Calibri" w:hAnsi="Calibri"/>
                <w:b/>
                <w:bCs/>
                <w:color w:val="000000"/>
                <w:sz w:val="20"/>
              </w:rPr>
            </w:pPr>
            <w:r>
              <w:rPr>
                <w:rFonts w:ascii="Calibri" w:hAnsi="Calibri" w:cs="Calibri"/>
                <w:b/>
                <w:bCs/>
                <w:color w:val="000000"/>
                <w:sz w:val="20"/>
              </w:rPr>
              <w:t>1.061.515.083</w:t>
            </w:r>
          </w:p>
        </w:tc>
        <w:tc>
          <w:tcPr>
            <w:tcW w:w="1247" w:type="dxa"/>
            <w:tcBorders>
              <w:top w:val="single" w:sz="4" w:space="0" w:color="auto"/>
              <w:left w:val="nil"/>
              <w:bottom w:val="single" w:sz="4" w:space="0" w:color="auto"/>
              <w:right w:val="single" w:sz="8" w:space="0" w:color="auto"/>
            </w:tcBorders>
            <w:shd w:val="clear" w:color="000000" w:fill="B7DEE8"/>
            <w:noWrap/>
            <w:tcMar>
              <w:left w:w="28" w:type="dxa"/>
              <w:right w:w="28" w:type="dxa"/>
            </w:tcMar>
            <w:vAlign w:val="center"/>
            <w:hideMark/>
          </w:tcPr>
          <w:p w14:paraId="76B17422" w14:textId="1E5DAAC1" w:rsidR="0046178C" w:rsidRDefault="0046178C" w:rsidP="0046178C">
            <w:pPr>
              <w:jc w:val="right"/>
              <w:rPr>
                <w:rFonts w:ascii="Calibri" w:hAnsi="Calibri"/>
                <w:b/>
                <w:bCs/>
                <w:color w:val="000000"/>
                <w:sz w:val="20"/>
              </w:rPr>
            </w:pPr>
            <w:r>
              <w:rPr>
                <w:rFonts w:ascii="Calibri" w:hAnsi="Calibri" w:cs="Calibri"/>
                <w:b/>
                <w:bCs/>
                <w:color w:val="000000"/>
                <w:sz w:val="20"/>
              </w:rPr>
              <w:t>913.268.047</w:t>
            </w:r>
          </w:p>
        </w:tc>
        <w:tc>
          <w:tcPr>
            <w:tcW w:w="1247" w:type="dxa"/>
            <w:tcBorders>
              <w:top w:val="single" w:sz="4" w:space="0" w:color="auto"/>
              <w:left w:val="nil"/>
              <w:bottom w:val="single" w:sz="4" w:space="0" w:color="auto"/>
              <w:right w:val="single" w:sz="4" w:space="0" w:color="auto"/>
            </w:tcBorders>
            <w:shd w:val="clear" w:color="000000" w:fill="B7DEE8"/>
            <w:tcMar>
              <w:left w:w="28" w:type="dxa"/>
              <w:right w:w="28" w:type="dxa"/>
            </w:tcMar>
            <w:vAlign w:val="center"/>
          </w:tcPr>
          <w:p w14:paraId="10C12C39" w14:textId="7F88FA3E" w:rsidR="0046178C" w:rsidRDefault="0046178C" w:rsidP="0046178C">
            <w:pPr>
              <w:jc w:val="right"/>
              <w:rPr>
                <w:rFonts w:ascii="Calibri" w:hAnsi="Calibri"/>
                <w:b/>
                <w:bCs/>
                <w:color w:val="000000"/>
                <w:sz w:val="20"/>
              </w:rPr>
            </w:pPr>
            <w:r>
              <w:rPr>
                <w:rFonts w:ascii="Calibri" w:hAnsi="Calibri" w:cs="Calibri"/>
                <w:b/>
                <w:bCs/>
                <w:color w:val="000000"/>
                <w:sz w:val="20"/>
              </w:rPr>
              <w:t>677.605.497</w:t>
            </w:r>
          </w:p>
        </w:tc>
        <w:tc>
          <w:tcPr>
            <w:tcW w:w="1247" w:type="dxa"/>
            <w:tcBorders>
              <w:top w:val="single" w:sz="4" w:space="0" w:color="auto"/>
              <w:left w:val="single" w:sz="4" w:space="0" w:color="auto"/>
              <w:bottom w:val="single" w:sz="4" w:space="0" w:color="auto"/>
              <w:right w:val="single" w:sz="8" w:space="0" w:color="auto"/>
            </w:tcBorders>
            <w:shd w:val="clear" w:color="000000" w:fill="B7DEE8"/>
            <w:tcMar>
              <w:left w:w="28" w:type="dxa"/>
              <w:right w:w="28" w:type="dxa"/>
            </w:tcMar>
            <w:vAlign w:val="center"/>
          </w:tcPr>
          <w:p w14:paraId="5DCA4186" w14:textId="08CF2F2B" w:rsidR="0046178C" w:rsidRDefault="0046178C" w:rsidP="0046178C">
            <w:pPr>
              <w:jc w:val="right"/>
              <w:rPr>
                <w:rFonts w:ascii="Calibri" w:hAnsi="Calibri"/>
                <w:b/>
                <w:bCs/>
                <w:color w:val="000000"/>
                <w:sz w:val="20"/>
              </w:rPr>
            </w:pPr>
            <w:r>
              <w:rPr>
                <w:rFonts w:ascii="Calibri" w:hAnsi="Calibri" w:cs="Calibri"/>
                <w:b/>
                <w:bCs/>
                <w:color w:val="000000"/>
                <w:sz w:val="20"/>
              </w:rPr>
              <w:t>1.011.192.820</w:t>
            </w:r>
          </w:p>
        </w:tc>
      </w:tr>
      <w:tr w:rsidR="0046178C" w:rsidRPr="00366F7C" w14:paraId="67B117CF" w14:textId="77777777" w:rsidTr="00AD18D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5196780F"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Generación y transmisión de energía</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1488CA64" w14:textId="39D94924"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221.127.013</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5EC92A3B" w14:textId="754CEB7A"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256.367.434</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6665F358" w14:textId="518A776E"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264.121.190</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03575F8" w14:textId="583A77B0"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238.316.064</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4DFBA6BA" w14:textId="03552B76"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259.391.797</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4A37FC52" w14:textId="0AA98605" w:rsidR="0046178C" w:rsidRDefault="0046178C" w:rsidP="0046178C">
            <w:pPr>
              <w:jc w:val="right"/>
              <w:rPr>
                <w:rFonts w:ascii="Calibri" w:hAnsi="Calibri"/>
                <w:i/>
                <w:iCs/>
                <w:color w:val="000000"/>
                <w:sz w:val="20"/>
              </w:rPr>
            </w:pPr>
            <w:r>
              <w:rPr>
                <w:rFonts w:ascii="Calibri" w:hAnsi="Calibri" w:cs="Calibri"/>
                <w:i/>
                <w:iCs/>
                <w:color w:val="000000"/>
                <w:sz w:val="20"/>
              </w:rPr>
              <w:t>250.269.687</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60D7ABF4" w14:textId="6D6B9F0E" w:rsidR="0046178C" w:rsidRDefault="0046178C" w:rsidP="0046178C">
            <w:pPr>
              <w:jc w:val="right"/>
              <w:rPr>
                <w:rFonts w:ascii="Calibri" w:hAnsi="Calibri"/>
                <w:i/>
                <w:iCs/>
                <w:color w:val="000000"/>
                <w:sz w:val="20"/>
              </w:rPr>
            </w:pPr>
            <w:r>
              <w:rPr>
                <w:rFonts w:ascii="Calibri" w:hAnsi="Calibri" w:cs="Calibri"/>
                <w:i/>
                <w:iCs/>
                <w:color w:val="000000"/>
                <w:sz w:val="20"/>
              </w:rPr>
              <w:t>264.806.353</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4CECAB7F" w14:textId="2B861C22" w:rsidR="0046178C" w:rsidRDefault="0046178C" w:rsidP="0046178C">
            <w:pPr>
              <w:jc w:val="right"/>
              <w:rPr>
                <w:rFonts w:ascii="Calibri" w:hAnsi="Calibri"/>
                <w:i/>
                <w:iCs/>
                <w:color w:val="000000"/>
                <w:sz w:val="20"/>
              </w:rPr>
            </w:pPr>
            <w:r>
              <w:rPr>
                <w:rFonts w:ascii="Calibri" w:hAnsi="Calibri" w:cs="Calibri"/>
                <w:i/>
                <w:iCs/>
                <w:color w:val="000000"/>
                <w:sz w:val="20"/>
              </w:rPr>
              <w:t>407.664.536</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2E7C0AA5" w14:textId="2A0A972D" w:rsidR="0046178C" w:rsidRDefault="0046178C" w:rsidP="0046178C">
            <w:pPr>
              <w:jc w:val="right"/>
              <w:rPr>
                <w:rFonts w:ascii="Calibri" w:hAnsi="Calibri"/>
                <w:i/>
                <w:iCs/>
                <w:color w:val="000000"/>
                <w:sz w:val="20"/>
              </w:rPr>
            </w:pPr>
            <w:r>
              <w:rPr>
                <w:rFonts w:ascii="Calibri" w:hAnsi="Calibri" w:cs="Calibri"/>
                <w:i/>
                <w:iCs/>
                <w:color w:val="000000"/>
                <w:sz w:val="20"/>
              </w:rPr>
              <w:t>473.849.183</w:t>
            </w:r>
          </w:p>
        </w:tc>
      </w:tr>
      <w:tr w:rsidR="0046178C" w:rsidRPr="00366F7C" w14:paraId="0A95F95B" w14:textId="77777777" w:rsidTr="00AD18D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0FEB3F10"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Combustible para generación</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4EDEFAA4" w14:textId="565CEC4F"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1.318.934.146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5B423766" w14:textId="195C87F7"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489.698.104</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16542B62" w14:textId="501DB73C"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561.739.174</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36111496" w14:textId="11EF378F"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256.045.416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484F8AFE" w14:textId="44402BF4"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124.158.144</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2E941D92" w14:textId="5ED82F5E" w:rsidR="0046178C" w:rsidRDefault="0046178C" w:rsidP="0046178C">
            <w:pPr>
              <w:jc w:val="right"/>
              <w:rPr>
                <w:rFonts w:ascii="Calibri" w:hAnsi="Calibri"/>
                <w:i/>
                <w:iCs/>
                <w:color w:val="000000"/>
                <w:sz w:val="20"/>
              </w:rPr>
            </w:pPr>
            <w:r>
              <w:rPr>
                <w:rFonts w:ascii="Calibri" w:hAnsi="Calibri" w:cs="Calibri"/>
                <w:i/>
                <w:iCs/>
                <w:color w:val="000000"/>
                <w:sz w:val="20"/>
              </w:rPr>
              <w:t>80.967.532</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033F4814" w14:textId="1B12C57A" w:rsidR="0046178C" w:rsidRDefault="0046178C" w:rsidP="0046178C">
            <w:pPr>
              <w:jc w:val="right"/>
              <w:rPr>
                <w:rFonts w:ascii="Calibri" w:hAnsi="Calibri"/>
                <w:i/>
                <w:iCs/>
                <w:color w:val="000000"/>
                <w:sz w:val="20"/>
              </w:rPr>
            </w:pPr>
            <w:r>
              <w:rPr>
                <w:rFonts w:ascii="Calibri" w:hAnsi="Calibri" w:cs="Calibri"/>
                <w:i/>
                <w:iCs/>
                <w:color w:val="000000"/>
                <w:sz w:val="20"/>
              </w:rPr>
              <w:t>89.344.246</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2DBCD92B" w14:textId="27047DF9" w:rsidR="0046178C" w:rsidRDefault="0046178C" w:rsidP="0046178C">
            <w:pPr>
              <w:jc w:val="right"/>
              <w:rPr>
                <w:rFonts w:ascii="Calibri" w:hAnsi="Calibri"/>
                <w:i/>
                <w:iCs/>
                <w:color w:val="000000"/>
                <w:sz w:val="20"/>
              </w:rPr>
            </w:pPr>
            <w:r>
              <w:rPr>
                <w:rFonts w:ascii="Calibri" w:hAnsi="Calibri" w:cs="Calibri"/>
                <w:i/>
                <w:iCs/>
                <w:color w:val="000000"/>
                <w:sz w:val="20"/>
              </w:rPr>
              <w:t>93.535.353</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40E41F6A" w14:textId="2165BE6D" w:rsidR="0046178C" w:rsidRDefault="0046178C" w:rsidP="0046178C">
            <w:pPr>
              <w:jc w:val="right"/>
              <w:rPr>
                <w:rFonts w:ascii="Calibri" w:hAnsi="Calibri"/>
                <w:i/>
                <w:iCs/>
                <w:color w:val="000000"/>
                <w:sz w:val="20"/>
              </w:rPr>
            </w:pPr>
            <w:r>
              <w:rPr>
                <w:rFonts w:ascii="Calibri" w:hAnsi="Calibri" w:cs="Calibri"/>
                <w:i/>
                <w:iCs/>
                <w:color w:val="000000"/>
                <w:sz w:val="20"/>
              </w:rPr>
              <w:t>67.962.090</w:t>
            </w:r>
          </w:p>
        </w:tc>
      </w:tr>
      <w:tr w:rsidR="0046178C" w:rsidRPr="00366F7C" w14:paraId="44E12C68" w14:textId="77777777" w:rsidTr="00AD18D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368BD55A"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Energía comprada</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2D84A780" w14:textId="5E1F864B"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24.336.242</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551AB01E" w14:textId="30A8C378"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22.689.255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BE347D6" w14:textId="5307E8C1"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30.052.887</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5947CDE2" w14:textId="4BF0DD1F"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31.039.723</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32B23BBB" w14:textId="6260BE86"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38.888.847</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AAA4C99" w14:textId="4AF326F2" w:rsidR="0046178C" w:rsidRDefault="0046178C" w:rsidP="0046178C">
            <w:pPr>
              <w:jc w:val="right"/>
              <w:rPr>
                <w:rFonts w:ascii="Calibri" w:hAnsi="Calibri"/>
                <w:i/>
                <w:iCs/>
                <w:color w:val="000000"/>
                <w:sz w:val="20"/>
              </w:rPr>
            </w:pPr>
            <w:r>
              <w:rPr>
                <w:rFonts w:ascii="Calibri" w:hAnsi="Calibri" w:cs="Calibri"/>
                <w:i/>
                <w:iCs/>
                <w:color w:val="000000"/>
                <w:sz w:val="20"/>
              </w:rPr>
              <w:t>36.738.651</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72497759" w14:textId="7DE9C9E6" w:rsidR="0046178C" w:rsidRDefault="0046178C" w:rsidP="0046178C">
            <w:pPr>
              <w:jc w:val="right"/>
              <w:rPr>
                <w:rFonts w:ascii="Calibri" w:hAnsi="Calibri"/>
                <w:i/>
                <w:iCs/>
                <w:color w:val="000000"/>
                <w:sz w:val="20"/>
              </w:rPr>
            </w:pPr>
            <w:r>
              <w:rPr>
                <w:rFonts w:ascii="Calibri" w:hAnsi="Calibri" w:cs="Calibri"/>
                <w:i/>
                <w:iCs/>
                <w:color w:val="000000"/>
                <w:sz w:val="20"/>
              </w:rPr>
              <w:t>41.487.128</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07749596" w14:textId="75C65C0C" w:rsidR="0046178C" w:rsidRDefault="0046178C" w:rsidP="0046178C">
            <w:pPr>
              <w:jc w:val="right"/>
              <w:rPr>
                <w:rFonts w:ascii="Calibri" w:hAnsi="Calibri"/>
                <w:i/>
                <w:iCs/>
                <w:color w:val="000000"/>
                <w:sz w:val="20"/>
              </w:rPr>
            </w:pPr>
            <w:r>
              <w:rPr>
                <w:rFonts w:ascii="Calibri" w:hAnsi="Calibri" w:cs="Calibri"/>
                <w:i/>
                <w:iCs/>
                <w:color w:val="000000"/>
                <w:sz w:val="20"/>
              </w:rPr>
              <w:t>9.081.228</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1E9B3F89" w14:textId="2D138510" w:rsidR="0046178C" w:rsidRDefault="0046178C" w:rsidP="0046178C">
            <w:pPr>
              <w:jc w:val="right"/>
              <w:rPr>
                <w:rFonts w:ascii="Calibri" w:hAnsi="Calibri"/>
                <w:i/>
                <w:iCs/>
                <w:color w:val="000000"/>
                <w:sz w:val="20"/>
              </w:rPr>
            </w:pPr>
            <w:r>
              <w:rPr>
                <w:rFonts w:ascii="Calibri" w:hAnsi="Calibri" w:cs="Calibri"/>
                <w:i/>
                <w:iCs/>
                <w:color w:val="000000"/>
                <w:sz w:val="20"/>
              </w:rPr>
              <w:t>45.253.487</w:t>
            </w:r>
          </w:p>
        </w:tc>
      </w:tr>
      <w:tr w:rsidR="0046178C" w:rsidRPr="00366F7C" w14:paraId="5602E728" w14:textId="77777777" w:rsidTr="00AD18D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0D71701F"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 xml:space="preserve">  - Depreciación Generación y </w:t>
            </w:r>
            <w:r>
              <w:rPr>
                <w:rFonts w:ascii="Calibri" w:hAnsi="Calibri"/>
                <w:i/>
                <w:iCs/>
                <w:color w:val="000000"/>
                <w:sz w:val="20"/>
                <w:lang w:val="es-AR" w:eastAsia="es-AR"/>
              </w:rPr>
              <w:t>Dist.</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53E6FCAC" w14:textId="39BF5D2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63.810.860</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5F784127" w14:textId="464D1637"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71.571.335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236859E0" w14:textId="1B654F8C"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88.698.693</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54C9EA5" w14:textId="364423B0"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71.306.706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176F0998" w14:textId="5233C895"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75.505.235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19CFC431" w14:textId="3010B913" w:rsidR="0046178C" w:rsidRDefault="0046178C" w:rsidP="0046178C">
            <w:pPr>
              <w:jc w:val="right"/>
              <w:rPr>
                <w:rFonts w:ascii="Calibri" w:hAnsi="Calibri"/>
                <w:i/>
                <w:iCs/>
                <w:color w:val="000000"/>
                <w:sz w:val="20"/>
              </w:rPr>
            </w:pPr>
            <w:r>
              <w:rPr>
                <w:rFonts w:ascii="Calibri" w:hAnsi="Calibri" w:cs="Calibri"/>
                <w:i/>
                <w:iCs/>
                <w:color w:val="000000"/>
                <w:sz w:val="20"/>
              </w:rPr>
              <w:t>79.569.153</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52A65993" w14:textId="5D33A168" w:rsidR="0046178C" w:rsidRDefault="0046178C" w:rsidP="0046178C">
            <w:pPr>
              <w:jc w:val="right"/>
              <w:rPr>
                <w:rFonts w:ascii="Calibri" w:hAnsi="Calibri"/>
                <w:i/>
                <w:iCs/>
                <w:color w:val="000000"/>
                <w:sz w:val="20"/>
              </w:rPr>
            </w:pPr>
            <w:r>
              <w:rPr>
                <w:rFonts w:ascii="Calibri" w:hAnsi="Calibri" w:cs="Calibri"/>
                <w:i/>
                <w:iCs/>
                <w:color w:val="000000"/>
                <w:sz w:val="20"/>
              </w:rPr>
              <w:t>81.304.386</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52C74B12" w14:textId="190E4DC7" w:rsidR="0046178C" w:rsidRDefault="0046178C" w:rsidP="0046178C">
            <w:pPr>
              <w:jc w:val="right"/>
              <w:rPr>
                <w:rFonts w:ascii="Calibri" w:hAnsi="Calibri"/>
                <w:i/>
                <w:iCs/>
                <w:color w:val="000000"/>
                <w:sz w:val="20"/>
              </w:rPr>
            </w:pPr>
            <w:r>
              <w:rPr>
                <w:rFonts w:ascii="Calibri" w:hAnsi="Calibri" w:cs="Calibri"/>
                <w:i/>
                <w:iCs/>
                <w:color w:val="000000"/>
                <w:sz w:val="20"/>
              </w:rPr>
              <w:t>82.667.556</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4297D63E" w14:textId="7B39B186" w:rsidR="0046178C" w:rsidRDefault="0046178C" w:rsidP="0046178C">
            <w:pPr>
              <w:jc w:val="right"/>
              <w:rPr>
                <w:rFonts w:ascii="Calibri" w:hAnsi="Calibri"/>
                <w:i/>
                <w:iCs/>
                <w:color w:val="000000"/>
                <w:sz w:val="20"/>
              </w:rPr>
            </w:pPr>
            <w:r>
              <w:rPr>
                <w:rFonts w:ascii="Calibri" w:hAnsi="Calibri" w:cs="Calibri"/>
                <w:i/>
                <w:iCs/>
                <w:color w:val="000000"/>
                <w:sz w:val="20"/>
              </w:rPr>
              <w:t>123.367.889</w:t>
            </w:r>
          </w:p>
        </w:tc>
      </w:tr>
      <w:tr w:rsidR="0046178C" w:rsidRPr="00366F7C" w14:paraId="209B019A" w14:textId="77777777" w:rsidTr="00AD18DC">
        <w:trPr>
          <w:trHeight w:val="308"/>
          <w:jc w:val="center"/>
        </w:trPr>
        <w:tc>
          <w:tcPr>
            <w:tcW w:w="3101" w:type="dxa"/>
            <w:tcBorders>
              <w:top w:val="single" w:sz="4" w:space="0" w:color="auto"/>
              <w:left w:val="single" w:sz="8" w:space="0" w:color="auto"/>
              <w:bottom w:val="single" w:sz="4" w:space="0" w:color="auto"/>
              <w:right w:val="nil"/>
            </w:tcBorders>
            <w:shd w:val="clear" w:color="000000" w:fill="FCD5B4"/>
            <w:noWrap/>
            <w:vAlign w:val="center"/>
            <w:hideMark/>
          </w:tcPr>
          <w:p w14:paraId="486AD32E" w14:textId="77777777" w:rsidR="0046178C" w:rsidRPr="00366F7C" w:rsidRDefault="0046178C" w:rsidP="0046178C">
            <w:pPr>
              <w:rPr>
                <w:rFonts w:ascii="Calibri" w:hAnsi="Calibri"/>
                <w:color w:val="000000"/>
                <w:sz w:val="20"/>
                <w:lang w:val="es-AR" w:eastAsia="es-AR"/>
              </w:rPr>
            </w:pPr>
            <w:r w:rsidRPr="00366F7C">
              <w:rPr>
                <w:rFonts w:ascii="Calibri" w:hAnsi="Calibri"/>
                <w:color w:val="000000"/>
                <w:sz w:val="20"/>
                <w:lang w:val="es-AR" w:eastAsia="es-AR"/>
              </w:rPr>
              <w:t xml:space="preserve">Costos de Generación y </w:t>
            </w:r>
            <w:r>
              <w:rPr>
                <w:rFonts w:ascii="Calibri" w:hAnsi="Calibri"/>
                <w:color w:val="000000"/>
                <w:sz w:val="20"/>
                <w:lang w:val="es-AR" w:eastAsia="es-AR"/>
              </w:rPr>
              <w:t>Dist</w:t>
            </w:r>
            <w:r w:rsidRPr="00366F7C">
              <w:rPr>
                <w:rFonts w:ascii="Calibri" w:hAnsi="Calibri"/>
                <w:color w:val="000000"/>
                <w:sz w:val="20"/>
                <w:lang w:val="es-AR" w:eastAsia="es-AR"/>
              </w:rPr>
              <w:t>. Netos</w:t>
            </w:r>
          </w:p>
        </w:tc>
        <w:tc>
          <w:tcPr>
            <w:tcW w:w="1247" w:type="dxa"/>
            <w:tcBorders>
              <w:top w:val="single" w:sz="4" w:space="0" w:color="auto"/>
              <w:left w:val="single" w:sz="4" w:space="0" w:color="auto"/>
              <w:bottom w:val="single" w:sz="4" w:space="0" w:color="auto"/>
              <w:right w:val="single" w:sz="4" w:space="0" w:color="auto"/>
            </w:tcBorders>
            <w:shd w:val="clear" w:color="000000" w:fill="FCD5B4"/>
            <w:noWrap/>
            <w:tcMar>
              <w:left w:w="28" w:type="dxa"/>
              <w:right w:w="28" w:type="dxa"/>
            </w:tcMar>
            <w:vAlign w:val="center"/>
            <w:hideMark/>
          </w:tcPr>
          <w:p w14:paraId="453469E5" w14:textId="444C820F"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1.500.586.541</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06CF5C66" w14:textId="461F9D86"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697.183.458</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5C185F3D" w14:textId="5FCAD625"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767.214.558</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2E0A8B1E" w14:textId="4F292E9E"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454.094.497</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6587BD36" w14:textId="432BE4C8"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346.933.553</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2372AD1E" w14:textId="153CAC78" w:rsidR="0046178C" w:rsidRDefault="0046178C" w:rsidP="0046178C">
            <w:pPr>
              <w:jc w:val="right"/>
              <w:rPr>
                <w:rFonts w:ascii="Calibri" w:hAnsi="Calibri"/>
                <w:color w:val="000000"/>
                <w:sz w:val="20"/>
              </w:rPr>
            </w:pPr>
            <w:r>
              <w:rPr>
                <w:rFonts w:ascii="Calibri" w:hAnsi="Calibri" w:cs="Calibri"/>
                <w:color w:val="000000"/>
                <w:sz w:val="20"/>
              </w:rPr>
              <w:t>288.406.717</w:t>
            </w:r>
          </w:p>
        </w:tc>
        <w:tc>
          <w:tcPr>
            <w:tcW w:w="1247" w:type="dxa"/>
            <w:tcBorders>
              <w:top w:val="single" w:sz="4" w:space="0" w:color="auto"/>
              <w:left w:val="nil"/>
              <w:bottom w:val="single" w:sz="4" w:space="0" w:color="auto"/>
              <w:right w:val="single" w:sz="8" w:space="0" w:color="auto"/>
            </w:tcBorders>
            <w:shd w:val="clear" w:color="000000" w:fill="FCD5B4"/>
            <w:noWrap/>
            <w:tcMar>
              <w:left w:w="28" w:type="dxa"/>
              <w:right w:w="28" w:type="dxa"/>
            </w:tcMar>
            <w:vAlign w:val="center"/>
            <w:hideMark/>
          </w:tcPr>
          <w:p w14:paraId="01680BFA" w14:textId="4DF96CC8" w:rsidR="0046178C" w:rsidRDefault="0046178C" w:rsidP="0046178C">
            <w:pPr>
              <w:jc w:val="right"/>
              <w:rPr>
                <w:rFonts w:ascii="Calibri" w:hAnsi="Calibri"/>
                <w:color w:val="000000"/>
                <w:sz w:val="20"/>
              </w:rPr>
            </w:pPr>
            <w:r>
              <w:rPr>
                <w:rFonts w:ascii="Calibri" w:hAnsi="Calibri" w:cs="Calibri"/>
                <w:color w:val="000000"/>
                <w:sz w:val="20"/>
              </w:rPr>
              <w:t>314.333.341</w:t>
            </w:r>
          </w:p>
        </w:tc>
        <w:tc>
          <w:tcPr>
            <w:tcW w:w="1247" w:type="dxa"/>
            <w:tcBorders>
              <w:top w:val="single" w:sz="4" w:space="0" w:color="auto"/>
              <w:left w:val="nil"/>
              <w:bottom w:val="single" w:sz="4" w:space="0" w:color="auto"/>
              <w:right w:val="single" w:sz="4" w:space="0" w:color="auto"/>
            </w:tcBorders>
            <w:shd w:val="clear" w:color="000000" w:fill="FCD5B4"/>
            <w:tcMar>
              <w:left w:w="28" w:type="dxa"/>
              <w:right w:w="28" w:type="dxa"/>
            </w:tcMar>
            <w:vAlign w:val="center"/>
          </w:tcPr>
          <w:p w14:paraId="0FA03284" w14:textId="460FF3F2" w:rsidR="0046178C" w:rsidRDefault="0046178C" w:rsidP="0046178C">
            <w:pPr>
              <w:jc w:val="right"/>
              <w:rPr>
                <w:rFonts w:ascii="Calibri" w:hAnsi="Calibri"/>
                <w:color w:val="000000"/>
                <w:sz w:val="20"/>
              </w:rPr>
            </w:pPr>
            <w:r>
              <w:rPr>
                <w:rFonts w:ascii="Calibri" w:hAnsi="Calibri" w:cs="Calibri"/>
                <w:color w:val="000000"/>
                <w:sz w:val="20"/>
              </w:rPr>
              <w:t>427.613.561</w:t>
            </w:r>
          </w:p>
        </w:tc>
        <w:tc>
          <w:tcPr>
            <w:tcW w:w="1247" w:type="dxa"/>
            <w:tcBorders>
              <w:top w:val="single" w:sz="4" w:space="0" w:color="auto"/>
              <w:left w:val="single" w:sz="4" w:space="0" w:color="auto"/>
              <w:bottom w:val="single" w:sz="4" w:space="0" w:color="auto"/>
              <w:right w:val="single" w:sz="8" w:space="0" w:color="auto"/>
            </w:tcBorders>
            <w:shd w:val="clear" w:color="000000" w:fill="FCD5B4"/>
            <w:tcMar>
              <w:left w:w="28" w:type="dxa"/>
              <w:right w:w="28" w:type="dxa"/>
            </w:tcMar>
            <w:vAlign w:val="center"/>
          </w:tcPr>
          <w:p w14:paraId="0FBEAA61" w14:textId="5EB47555" w:rsidR="0046178C" w:rsidRDefault="0046178C" w:rsidP="0046178C">
            <w:pPr>
              <w:jc w:val="right"/>
              <w:rPr>
                <w:rFonts w:ascii="Calibri" w:hAnsi="Calibri"/>
                <w:color w:val="000000"/>
                <w:sz w:val="20"/>
              </w:rPr>
            </w:pPr>
            <w:r>
              <w:rPr>
                <w:rFonts w:ascii="Calibri" w:hAnsi="Calibri" w:cs="Calibri"/>
                <w:color w:val="000000"/>
                <w:sz w:val="20"/>
              </w:rPr>
              <w:t>463.696.871</w:t>
            </w:r>
          </w:p>
        </w:tc>
      </w:tr>
      <w:tr w:rsidR="0046178C" w:rsidRPr="00366F7C" w14:paraId="1802D953" w14:textId="77777777" w:rsidTr="00AD18D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75992F2C"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Gastos de administración</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10B3925A" w14:textId="22D9A7B9"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129.220.881</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54023D04" w14:textId="20551781"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141.783.862</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4EBB6BD" w14:textId="18FB2123"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176.143.866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11CE6D45" w14:textId="3F0BF118"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194.104.926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3742A63E" w14:textId="7EAE8123"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180.858.165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12F05884" w14:textId="3339019E" w:rsidR="0046178C" w:rsidRDefault="0046178C" w:rsidP="0046178C">
            <w:pPr>
              <w:jc w:val="right"/>
              <w:rPr>
                <w:rFonts w:ascii="Calibri" w:hAnsi="Calibri"/>
                <w:i/>
                <w:iCs/>
                <w:color w:val="000000"/>
                <w:sz w:val="20"/>
              </w:rPr>
            </w:pPr>
            <w:r>
              <w:rPr>
                <w:rFonts w:ascii="Calibri" w:hAnsi="Calibri" w:cs="Calibri"/>
                <w:i/>
                <w:iCs/>
                <w:color w:val="000000"/>
                <w:sz w:val="20"/>
              </w:rPr>
              <w:t>187.802.893</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29807813" w14:textId="6CE44C5C" w:rsidR="0046178C" w:rsidRDefault="0046178C" w:rsidP="0046178C">
            <w:pPr>
              <w:jc w:val="right"/>
              <w:rPr>
                <w:rFonts w:ascii="Calibri" w:hAnsi="Calibri"/>
                <w:i/>
                <w:iCs/>
                <w:color w:val="000000"/>
                <w:sz w:val="20"/>
              </w:rPr>
            </w:pPr>
            <w:r>
              <w:rPr>
                <w:rFonts w:ascii="Calibri" w:hAnsi="Calibri" w:cs="Calibri"/>
                <w:i/>
                <w:iCs/>
                <w:color w:val="000000"/>
                <w:sz w:val="20"/>
              </w:rPr>
              <w:t>205.023.928</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408B4C9D" w14:textId="2B2BB2CE" w:rsidR="0046178C" w:rsidRDefault="0046178C" w:rsidP="0046178C">
            <w:pPr>
              <w:jc w:val="right"/>
              <w:rPr>
                <w:rFonts w:ascii="Calibri" w:hAnsi="Calibri"/>
                <w:i/>
                <w:iCs/>
                <w:color w:val="000000"/>
                <w:sz w:val="20"/>
              </w:rPr>
            </w:pPr>
            <w:r>
              <w:rPr>
                <w:rFonts w:ascii="Calibri" w:hAnsi="Calibri" w:cs="Calibri"/>
                <w:i/>
                <w:iCs/>
                <w:color w:val="000000"/>
                <w:sz w:val="20"/>
              </w:rPr>
              <w:t>168.202.621</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3B070976" w14:textId="6A3A193D" w:rsidR="0046178C" w:rsidRDefault="0046178C" w:rsidP="0046178C">
            <w:pPr>
              <w:jc w:val="right"/>
              <w:rPr>
                <w:rFonts w:ascii="Calibri" w:hAnsi="Calibri"/>
                <w:i/>
                <w:iCs/>
                <w:color w:val="000000"/>
                <w:sz w:val="20"/>
              </w:rPr>
            </w:pPr>
            <w:r>
              <w:rPr>
                <w:rFonts w:ascii="Calibri" w:hAnsi="Calibri" w:cs="Calibri"/>
                <w:i/>
                <w:iCs/>
                <w:color w:val="000000"/>
                <w:sz w:val="20"/>
              </w:rPr>
              <w:t>257.320.834</w:t>
            </w:r>
          </w:p>
        </w:tc>
      </w:tr>
      <w:tr w:rsidR="0046178C" w:rsidRPr="00366F7C" w14:paraId="51DF63C8" w14:textId="77777777" w:rsidTr="00AD18DC">
        <w:trPr>
          <w:trHeight w:val="308"/>
          <w:jc w:val="center"/>
        </w:trPr>
        <w:tc>
          <w:tcPr>
            <w:tcW w:w="3101" w:type="dxa"/>
            <w:tcBorders>
              <w:top w:val="nil"/>
              <w:left w:val="single" w:sz="8" w:space="0" w:color="auto"/>
              <w:bottom w:val="nil"/>
              <w:right w:val="nil"/>
            </w:tcBorders>
            <w:shd w:val="clear" w:color="000000" w:fill="FDE9D9"/>
            <w:noWrap/>
            <w:vAlign w:val="center"/>
            <w:hideMark/>
          </w:tcPr>
          <w:p w14:paraId="4057F661" w14:textId="77777777" w:rsidR="0046178C" w:rsidRPr="00366F7C" w:rsidRDefault="0046178C" w:rsidP="0046178C">
            <w:pPr>
              <w:rPr>
                <w:rFonts w:ascii="Calibri" w:hAnsi="Calibri"/>
                <w:i/>
                <w:iCs/>
                <w:color w:val="000000"/>
                <w:sz w:val="20"/>
                <w:lang w:val="es-AR" w:eastAsia="es-AR"/>
              </w:rPr>
            </w:pPr>
            <w:r w:rsidRPr="00366F7C">
              <w:rPr>
                <w:rFonts w:ascii="Calibri" w:hAnsi="Calibri"/>
                <w:i/>
                <w:iCs/>
                <w:color w:val="000000"/>
                <w:sz w:val="20"/>
                <w:lang w:val="es-AR" w:eastAsia="es-AR"/>
              </w:rPr>
              <w:t xml:space="preserve">  - Depreciación Administración</w:t>
            </w:r>
          </w:p>
        </w:tc>
        <w:tc>
          <w:tcPr>
            <w:tcW w:w="1247" w:type="dxa"/>
            <w:tcBorders>
              <w:top w:val="nil"/>
              <w:left w:val="single" w:sz="4" w:space="0" w:color="auto"/>
              <w:bottom w:val="nil"/>
              <w:right w:val="single" w:sz="4" w:space="0" w:color="auto"/>
            </w:tcBorders>
            <w:shd w:val="clear" w:color="000000" w:fill="FDE9D9"/>
            <w:noWrap/>
            <w:tcMar>
              <w:left w:w="28" w:type="dxa"/>
              <w:right w:w="28" w:type="dxa"/>
            </w:tcMar>
            <w:vAlign w:val="center"/>
            <w:hideMark/>
          </w:tcPr>
          <w:p w14:paraId="0993CE0B" w14:textId="29C50DAE"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6.716.952</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06543791" w14:textId="37DF3BD6"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9.640.935</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67E478A9" w14:textId="5630C30D"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22.042.087</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42F5D412" w14:textId="4CF626DF"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19.601.960</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6BD586DC" w14:textId="58358016" w:rsidR="0046178C" w:rsidRPr="00366F7C" w:rsidRDefault="0046178C" w:rsidP="0046178C">
            <w:pPr>
              <w:jc w:val="right"/>
              <w:rPr>
                <w:rFonts w:ascii="Calibri" w:hAnsi="Calibri"/>
                <w:i/>
                <w:iCs/>
                <w:color w:val="000000"/>
                <w:sz w:val="20"/>
                <w:lang w:val="es-AR" w:eastAsia="es-AR"/>
              </w:rPr>
            </w:pPr>
            <w:r>
              <w:rPr>
                <w:rFonts w:ascii="Calibri" w:hAnsi="Calibri" w:cs="Calibri"/>
                <w:i/>
                <w:iCs/>
                <w:color w:val="000000"/>
                <w:sz w:val="20"/>
              </w:rPr>
              <w:t>7.499.396</w:t>
            </w:r>
          </w:p>
        </w:tc>
        <w:tc>
          <w:tcPr>
            <w:tcW w:w="1247" w:type="dxa"/>
            <w:tcBorders>
              <w:top w:val="nil"/>
              <w:left w:val="nil"/>
              <w:bottom w:val="nil"/>
              <w:right w:val="single" w:sz="4" w:space="0" w:color="auto"/>
            </w:tcBorders>
            <w:shd w:val="clear" w:color="000000" w:fill="FDE9D9"/>
            <w:noWrap/>
            <w:tcMar>
              <w:left w:w="28" w:type="dxa"/>
              <w:right w:w="28" w:type="dxa"/>
            </w:tcMar>
            <w:vAlign w:val="center"/>
            <w:hideMark/>
          </w:tcPr>
          <w:p w14:paraId="79A39B55" w14:textId="16AAD252" w:rsidR="0046178C" w:rsidRDefault="0046178C" w:rsidP="0046178C">
            <w:pPr>
              <w:jc w:val="right"/>
              <w:rPr>
                <w:rFonts w:ascii="Calibri" w:hAnsi="Calibri"/>
                <w:i/>
                <w:iCs/>
                <w:color w:val="000000"/>
                <w:sz w:val="20"/>
              </w:rPr>
            </w:pPr>
            <w:r>
              <w:rPr>
                <w:rFonts w:ascii="Calibri" w:hAnsi="Calibri" w:cs="Calibri"/>
                <w:i/>
                <w:iCs/>
                <w:color w:val="000000"/>
                <w:sz w:val="20"/>
              </w:rPr>
              <w:t>9.871.752</w:t>
            </w:r>
          </w:p>
        </w:tc>
        <w:tc>
          <w:tcPr>
            <w:tcW w:w="1247" w:type="dxa"/>
            <w:tcBorders>
              <w:top w:val="nil"/>
              <w:left w:val="nil"/>
              <w:bottom w:val="nil"/>
              <w:right w:val="single" w:sz="8" w:space="0" w:color="auto"/>
            </w:tcBorders>
            <w:shd w:val="clear" w:color="000000" w:fill="FDE9D9"/>
            <w:noWrap/>
            <w:tcMar>
              <w:left w:w="28" w:type="dxa"/>
              <w:right w:w="28" w:type="dxa"/>
            </w:tcMar>
            <w:vAlign w:val="center"/>
            <w:hideMark/>
          </w:tcPr>
          <w:p w14:paraId="148AFDFF" w14:textId="42F28A12" w:rsidR="0046178C" w:rsidRDefault="0046178C" w:rsidP="0046178C">
            <w:pPr>
              <w:jc w:val="right"/>
              <w:rPr>
                <w:rFonts w:ascii="Calibri" w:hAnsi="Calibri"/>
                <w:i/>
                <w:iCs/>
                <w:color w:val="000000"/>
                <w:sz w:val="20"/>
              </w:rPr>
            </w:pPr>
            <w:r>
              <w:rPr>
                <w:rFonts w:ascii="Calibri" w:hAnsi="Calibri" w:cs="Calibri"/>
                <w:i/>
                <w:iCs/>
                <w:color w:val="000000"/>
                <w:sz w:val="20"/>
              </w:rPr>
              <w:t>10.129.262</w:t>
            </w:r>
          </w:p>
        </w:tc>
        <w:tc>
          <w:tcPr>
            <w:tcW w:w="1247" w:type="dxa"/>
            <w:tcBorders>
              <w:top w:val="nil"/>
              <w:left w:val="nil"/>
              <w:bottom w:val="nil"/>
              <w:right w:val="single" w:sz="4" w:space="0" w:color="auto"/>
            </w:tcBorders>
            <w:shd w:val="clear" w:color="000000" w:fill="FDE9D9"/>
            <w:tcMar>
              <w:left w:w="28" w:type="dxa"/>
              <w:right w:w="28" w:type="dxa"/>
            </w:tcMar>
            <w:vAlign w:val="center"/>
          </w:tcPr>
          <w:p w14:paraId="333EEBB1" w14:textId="52E84748" w:rsidR="0046178C" w:rsidRDefault="0046178C" w:rsidP="0046178C">
            <w:pPr>
              <w:jc w:val="right"/>
              <w:rPr>
                <w:rFonts w:ascii="Calibri" w:hAnsi="Calibri"/>
                <w:i/>
                <w:iCs/>
                <w:color w:val="000000"/>
                <w:sz w:val="20"/>
              </w:rPr>
            </w:pPr>
            <w:r>
              <w:rPr>
                <w:rFonts w:ascii="Calibri" w:hAnsi="Calibri" w:cs="Calibri"/>
                <w:i/>
                <w:iCs/>
                <w:color w:val="000000"/>
                <w:sz w:val="20"/>
              </w:rPr>
              <w:t>6.521.917</w:t>
            </w:r>
          </w:p>
        </w:tc>
        <w:tc>
          <w:tcPr>
            <w:tcW w:w="1247" w:type="dxa"/>
            <w:tcBorders>
              <w:top w:val="nil"/>
              <w:left w:val="single" w:sz="4" w:space="0" w:color="auto"/>
              <w:bottom w:val="nil"/>
              <w:right w:val="single" w:sz="8" w:space="0" w:color="auto"/>
            </w:tcBorders>
            <w:shd w:val="clear" w:color="000000" w:fill="FDE9D9"/>
            <w:tcMar>
              <w:left w:w="28" w:type="dxa"/>
              <w:right w:w="28" w:type="dxa"/>
            </w:tcMar>
            <w:vAlign w:val="center"/>
          </w:tcPr>
          <w:p w14:paraId="0FE4A6CB" w14:textId="0613184A" w:rsidR="0046178C" w:rsidRDefault="0046178C" w:rsidP="0046178C">
            <w:pPr>
              <w:jc w:val="right"/>
              <w:rPr>
                <w:rFonts w:ascii="Calibri" w:hAnsi="Calibri"/>
                <w:i/>
                <w:iCs/>
                <w:color w:val="000000"/>
                <w:sz w:val="20"/>
              </w:rPr>
            </w:pPr>
            <w:r>
              <w:rPr>
                <w:rFonts w:ascii="Calibri" w:hAnsi="Calibri" w:cs="Calibri"/>
                <w:i/>
                <w:iCs/>
                <w:color w:val="000000"/>
                <w:sz w:val="20"/>
              </w:rPr>
              <w:t>6.679.023</w:t>
            </w:r>
          </w:p>
        </w:tc>
      </w:tr>
      <w:tr w:rsidR="0046178C" w:rsidRPr="00366F7C" w14:paraId="696E2101" w14:textId="77777777" w:rsidTr="00AD18DC">
        <w:trPr>
          <w:trHeight w:val="308"/>
          <w:jc w:val="center"/>
        </w:trPr>
        <w:tc>
          <w:tcPr>
            <w:tcW w:w="3101" w:type="dxa"/>
            <w:tcBorders>
              <w:top w:val="single" w:sz="4" w:space="0" w:color="auto"/>
              <w:left w:val="single" w:sz="8" w:space="0" w:color="auto"/>
              <w:bottom w:val="single" w:sz="4" w:space="0" w:color="auto"/>
              <w:right w:val="nil"/>
            </w:tcBorders>
            <w:shd w:val="clear" w:color="000000" w:fill="FCD5B4"/>
            <w:noWrap/>
            <w:vAlign w:val="center"/>
            <w:hideMark/>
          </w:tcPr>
          <w:p w14:paraId="0203C5AE" w14:textId="77777777" w:rsidR="0046178C" w:rsidRPr="00366F7C" w:rsidRDefault="0046178C" w:rsidP="0046178C">
            <w:pPr>
              <w:rPr>
                <w:rFonts w:ascii="Calibri" w:hAnsi="Calibri"/>
                <w:color w:val="000000"/>
                <w:sz w:val="20"/>
                <w:lang w:val="es-AR" w:eastAsia="es-AR"/>
              </w:rPr>
            </w:pPr>
            <w:r w:rsidRPr="00366F7C">
              <w:rPr>
                <w:rFonts w:ascii="Calibri" w:hAnsi="Calibri"/>
                <w:color w:val="000000"/>
                <w:sz w:val="20"/>
                <w:lang w:val="es-AR" w:eastAsia="es-AR"/>
              </w:rPr>
              <w:t>Costos de Administración Netos</w:t>
            </w:r>
          </w:p>
        </w:tc>
        <w:tc>
          <w:tcPr>
            <w:tcW w:w="1247" w:type="dxa"/>
            <w:tcBorders>
              <w:top w:val="single" w:sz="4" w:space="0" w:color="auto"/>
              <w:left w:val="single" w:sz="4" w:space="0" w:color="auto"/>
              <w:bottom w:val="single" w:sz="4" w:space="0" w:color="auto"/>
              <w:right w:val="single" w:sz="4" w:space="0" w:color="auto"/>
            </w:tcBorders>
            <w:shd w:val="clear" w:color="000000" w:fill="FCD5B4"/>
            <w:noWrap/>
            <w:tcMar>
              <w:left w:w="28" w:type="dxa"/>
              <w:right w:w="28" w:type="dxa"/>
            </w:tcMar>
            <w:vAlign w:val="center"/>
            <w:hideMark/>
          </w:tcPr>
          <w:p w14:paraId="65C34567" w14:textId="42C6BA32"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122.503.929</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0F4A6C2C" w14:textId="5FCFD192"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132.142.927</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35247FBE" w14:textId="37F990B8"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154.101.779</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544578DC" w14:textId="1754C2F6"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174.502.966</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083A6BCA" w14:textId="7C09BE7B" w:rsidR="0046178C" w:rsidRPr="00366F7C" w:rsidRDefault="0046178C" w:rsidP="0046178C">
            <w:pPr>
              <w:jc w:val="right"/>
              <w:rPr>
                <w:rFonts w:ascii="Calibri" w:hAnsi="Calibri"/>
                <w:color w:val="000000"/>
                <w:sz w:val="20"/>
                <w:lang w:val="es-AR" w:eastAsia="es-AR"/>
              </w:rPr>
            </w:pPr>
            <w:r>
              <w:rPr>
                <w:rFonts w:ascii="Calibri" w:hAnsi="Calibri" w:cs="Calibri"/>
                <w:color w:val="000000"/>
                <w:sz w:val="20"/>
              </w:rPr>
              <w:t>173.358.769</w:t>
            </w:r>
          </w:p>
        </w:tc>
        <w:tc>
          <w:tcPr>
            <w:tcW w:w="1247" w:type="dxa"/>
            <w:tcBorders>
              <w:top w:val="single" w:sz="4" w:space="0" w:color="auto"/>
              <w:left w:val="nil"/>
              <w:bottom w:val="single" w:sz="4" w:space="0" w:color="auto"/>
              <w:right w:val="single" w:sz="4" w:space="0" w:color="auto"/>
            </w:tcBorders>
            <w:shd w:val="clear" w:color="000000" w:fill="FCD5B4"/>
            <w:noWrap/>
            <w:tcMar>
              <w:left w:w="28" w:type="dxa"/>
              <w:right w:w="28" w:type="dxa"/>
            </w:tcMar>
            <w:vAlign w:val="center"/>
            <w:hideMark/>
          </w:tcPr>
          <w:p w14:paraId="4445CC05" w14:textId="74E5D0B6" w:rsidR="0046178C" w:rsidRDefault="0046178C" w:rsidP="0046178C">
            <w:pPr>
              <w:jc w:val="right"/>
              <w:rPr>
                <w:rFonts w:ascii="Calibri" w:hAnsi="Calibri"/>
                <w:color w:val="000000"/>
                <w:sz w:val="20"/>
              </w:rPr>
            </w:pPr>
            <w:r>
              <w:rPr>
                <w:rFonts w:ascii="Calibri" w:hAnsi="Calibri" w:cs="Calibri"/>
                <w:color w:val="000000"/>
                <w:sz w:val="20"/>
              </w:rPr>
              <w:t>177.931.141</w:t>
            </w:r>
          </w:p>
        </w:tc>
        <w:tc>
          <w:tcPr>
            <w:tcW w:w="1247" w:type="dxa"/>
            <w:tcBorders>
              <w:top w:val="single" w:sz="4" w:space="0" w:color="auto"/>
              <w:left w:val="nil"/>
              <w:bottom w:val="single" w:sz="4" w:space="0" w:color="auto"/>
              <w:right w:val="single" w:sz="8" w:space="0" w:color="auto"/>
            </w:tcBorders>
            <w:shd w:val="clear" w:color="000000" w:fill="FCD5B4"/>
            <w:noWrap/>
            <w:tcMar>
              <w:left w:w="28" w:type="dxa"/>
              <w:right w:w="28" w:type="dxa"/>
            </w:tcMar>
            <w:vAlign w:val="center"/>
            <w:hideMark/>
          </w:tcPr>
          <w:p w14:paraId="44B0B907" w14:textId="1552C2A5" w:rsidR="0046178C" w:rsidRDefault="0046178C" w:rsidP="0046178C">
            <w:pPr>
              <w:jc w:val="right"/>
              <w:rPr>
                <w:rFonts w:ascii="Calibri" w:hAnsi="Calibri"/>
                <w:color w:val="000000"/>
                <w:sz w:val="20"/>
              </w:rPr>
            </w:pPr>
            <w:r>
              <w:rPr>
                <w:rFonts w:ascii="Calibri" w:hAnsi="Calibri" w:cs="Calibri"/>
                <w:color w:val="000000"/>
                <w:sz w:val="20"/>
              </w:rPr>
              <w:t>194.894.666</w:t>
            </w:r>
          </w:p>
        </w:tc>
        <w:tc>
          <w:tcPr>
            <w:tcW w:w="1247" w:type="dxa"/>
            <w:tcBorders>
              <w:top w:val="single" w:sz="4" w:space="0" w:color="auto"/>
              <w:left w:val="nil"/>
              <w:bottom w:val="single" w:sz="4" w:space="0" w:color="auto"/>
              <w:right w:val="single" w:sz="4" w:space="0" w:color="auto"/>
            </w:tcBorders>
            <w:shd w:val="clear" w:color="000000" w:fill="FCD5B4"/>
            <w:tcMar>
              <w:left w:w="28" w:type="dxa"/>
              <w:right w:w="28" w:type="dxa"/>
            </w:tcMar>
            <w:vAlign w:val="center"/>
          </w:tcPr>
          <w:p w14:paraId="4AB719E2" w14:textId="1EA13CCF" w:rsidR="0046178C" w:rsidRDefault="0046178C" w:rsidP="0046178C">
            <w:pPr>
              <w:jc w:val="right"/>
              <w:rPr>
                <w:rFonts w:ascii="Calibri" w:hAnsi="Calibri"/>
                <w:color w:val="000000"/>
                <w:sz w:val="20"/>
              </w:rPr>
            </w:pPr>
            <w:r>
              <w:rPr>
                <w:rFonts w:ascii="Calibri" w:hAnsi="Calibri" w:cs="Calibri"/>
                <w:color w:val="000000"/>
                <w:sz w:val="20"/>
              </w:rPr>
              <w:t>161.680.704</w:t>
            </w:r>
          </w:p>
        </w:tc>
        <w:tc>
          <w:tcPr>
            <w:tcW w:w="1247" w:type="dxa"/>
            <w:tcBorders>
              <w:top w:val="single" w:sz="4" w:space="0" w:color="auto"/>
              <w:left w:val="single" w:sz="4" w:space="0" w:color="auto"/>
              <w:bottom w:val="single" w:sz="4" w:space="0" w:color="auto"/>
              <w:right w:val="single" w:sz="8" w:space="0" w:color="auto"/>
            </w:tcBorders>
            <w:shd w:val="clear" w:color="000000" w:fill="FCD5B4"/>
            <w:tcMar>
              <w:left w:w="28" w:type="dxa"/>
              <w:right w:w="28" w:type="dxa"/>
            </w:tcMar>
            <w:vAlign w:val="center"/>
          </w:tcPr>
          <w:p w14:paraId="6D68D2DC" w14:textId="521A0890" w:rsidR="0046178C" w:rsidRDefault="0046178C" w:rsidP="0046178C">
            <w:pPr>
              <w:jc w:val="right"/>
              <w:rPr>
                <w:rFonts w:ascii="Calibri" w:hAnsi="Calibri"/>
                <w:color w:val="000000"/>
                <w:sz w:val="20"/>
              </w:rPr>
            </w:pPr>
            <w:r>
              <w:rPr>
                <w:rFonts w:ascii="Calibri" w:hAnsi="Calibri" w:cs="Calibri"/>
                <w:color w:val="000000"/>
                <w:sz w:val="20"/>
              </w:rPr>
              <w:t>250.641.811</w:t>
            </w:r>
          </w:p>
        </w:tc>
      </w:tr>
      <w:tr w:rsidR="0046178C" w:rsidRPr="00366F7C" w14:paraId="5A7D77A8" w14:textId="77777777" w:rsidTr="00AD18DC">
        <w:trPr>
          <w:trHeight w:val="323"/>
          <w:jc w:val="center"/>
        </w:trPr>
        <w:tc>
          <w:tcPr>
            <w:tcW w:w="3101" w:type="dxa"/>
            <w:tcBorders>
              <w:top w:val="nil"/>
              <w:left w:val="single" w:sz="8" w:space="0" w:color="auto"/>
              <w:bottom w:val="double" w:sz="6" w:space="0" w:color="auto"/>
              <w:right w:val="nil"/>
            </w:tcBorders>
            <w:shd w:val="clear" w:color="000000" w:fill="FABF8F"/>
            <w:noWrap/>
            <w:vAlign w:val="center"/>
            <w:hideMark/>
          </w:tcPr>
          <w:p w14:paraId="40F51089" w14:textId="77777777" w:rsidR="0046178C" w:rsidRPr="00366F7C" w:rsidRDefault="0046178C" w:rsidP="0046178C">
            <w:pPr>
              <w:rPr>
                <w:rFonts w:ascii="Calibri" w:hAnsi="Calibri"/>
                <w:b/>
                <w:bCs/>
                <w:color w:val="000000"/>
                <w:sz w:val="20"/>
                <w:lang w:val="es-AR" w:eastAsia="es-AR"/>
              </w:rPr>
            </w:pPr>
            <w:r w:rsidRPr="00366F7C">
              <w:rPr>
                <w:rFonts w:ascii="Calibri" w:hAnsi="Calibri"/>
                <w:b/>
                <w:bCs/>
                <w:color w:val="000000"/>
                <w:sz w:val="20"/>
                <w:lang w:val="es-AR" w:eastAsia="es-AR"/>
              </w:rPr>
              <w:t>Costos Operativos</w:t>
            </w:r>
          </w:p>
        </w:tc>
        <w:tc>
          <w:tcPr>
            <w:tcW w:w="1247" w:type="dxa"/>
            <w:tcBorders>
              <w:top w:val="nil"/>
              <w:left w:val="single" w:sz="4" w:space="0" w:color="auto"/>
              <w:bottom w:val="double" w:sz="6" w:space="0" w:color="auto"/>
              <w:right w:val="single" w:sz="4" w:space="0" w:color="auto"/>
            </w:tcBorders>
            <w:shd w:val="clear" w:color="000000" w:fill="FABF8F"/>
            <w:noWrap/>
            <w:tcMar>
              <w:left w:w="28" w:type="dxa"/>
              <w:right w:w="28" w:type="dxa"/>
            </w:tcMar>
            <w:vAlign w:val="center"/>
            <w:hideMark/>
          </w:tcPr>
          <w:p w14:paraId="14882433" w14:textId="37A01A98"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1.623.090.470</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45E1767E" w14:textId="044BF4F7"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829.326.385</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758BA1ED" w14:textId="5BC175AD"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921.316.337</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08CFFF5B" w14:textId="638235A0"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628.597.463</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2E83FC15" w14:textId="3D550CFD"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520.292.322</w:t>
            </w:r>
          </w:p>
        </w:tc>
        <w:tc>
          <w:tcPr>
            <w:tcW w:w="1247" w:type="dxa"/>
            <w:tcBorders>
              <w:top w:val="nil"/>
              <w:left w:val="nil"/>
              <w:bottom w:val="double" w:sz="6" w:space="0" w:color="auto"/>
              <w:right w:val="single" w:sz="4" w:space="0" w:color="auto"/>
            </w:tcBorders>
            <w:shd w:val="clear" w:color="000000" w:fill="FABF8F"/>
            <w:noWrap/>
            <w:tcMar>
              <w:left w:w="28" w:type="dxa"/>
              <w:right w:w="28" w:type="dxa"/>
            </w:tcMar>
            <w:vAlign w:val="center"/>
            <w:hideMark/>
          </w:tcPr>
          <w:p w14:paraId="186A8A0C" w14:textId="6951AFE3" w:rsidR="0046178C" w:rsidRDefault="0046178C" w:rsidP="0046178C">
            <w:pPr>
              <w:jc w:val="right"/>
              <w:rPr>
                <w:rFonts w:ascii="Calibri" w:hAnsi="Calibri"/>
                <w:b/>
                <w:bCs/>
                <w:color w:val="000000"/>
                <w:sz w:val="20"/>
              </w:rPr>
            </w:pPr>
            <w:r>
              <w:rPr>
                <w:rFonts w:ascii="Calibri" w:hAnsi="Calibri" w:cs="Calibri"/>
                <w:b/>
                <w:bCs/>
                <w:color w:val="000000"/>
                <w:sz w:val="20"/>
              </w:rPr>
              <w:t>466.337.858</w:t>
            </w:r>
          </w:p>
        </w:tc>
        <w:tc>
          <w:tcPr>
            <w:tcW w:w="1247" w:type="dxa"/>
            <w:tcBorders>
              <w:top w:val="nil"/>
              <w:left w:val="nil"/>
              <w:bottom w:val="double" w:sz="6" w:space="0" w:color="auto"/>
              <w:right w:val="single" w:sz="8" w:space="0" w:color="auto"/>
            </w:tcBorders>
            <w:shd w:val="clear" w:color="000000" w:fill="FABF8F"/>
            <w:noWrap/>
            <w:tcMar>
              <w:left w:w="28" w:type="dxa"/>
              <w:right w:w="28" w:type="dxa"/>
            </w:tcMar>
            <w:vAlign w:val="center"/>
            <w:hideMark/>
          </w:tcPr>
          <w:p w14:paraId="4A3EAEB9" w14:textId="051FEFB3" w:rsidR="0046178C" w:rsidRDefault="0046178C" w:rsidP="0046178C">
            <w:pPr>
              <w:jc w:val="right"/>
              <w:rPr>
                <w:rFonts w:ascii="Calibri" w:hAnsi="Calibri"/>
                <w:b/>
                <w:bCs/>
                <w:color w:val="000000"/>
                <w:sz w:val="20"/>
              </w:rPr>
            </w:pPr>
            <w:r>
              <w:rPr>
                <w:rFonts w:ascii="Calibri" w:hAnsi="Calibri" w:cs="Calibri"/>
                <w:b/>
                <w:bCs/>
                <w:color w:val="000000"/>
                <w:sz w:val="20"/>
              </w:rPr>
              <w:t>509.228.007</w:t>
            </w:r>
          </w:p>
        </w:tc>
        <w:tc>
          <w:tcPr>
            <w:tcW w:w="1247" w:type="dxa"/>
            <w:tcBorders>
              <w:top w:val="nil"/>
              <w:left w:val="nil"/>
              <w:bottom w:val="double" w:sz="6" w:space="0" w:color="auto"/>
              <w:right w:val="single" w:sz="4" w:space="0" w:color="auto"/>
            </w:tcBorders>
            <w:shd w:val="clear" w:color="000000" w:fill="FABF8F"/>
            <w:tcMar>
              <w:left w:w="28" w:type="dxa"/>
              <w:right w:w="28" w:type="dxa"/>
            </w:tcMar>
            <w:vAlign w:val="center"/>
          </w:tcPr>
          <w:p w14:paraId="61C1CA2B" w14:textId="3ECED397" w:rsidR="0046178C" w:rsidRDefault="0046178C" w:rsidP="0046178C">
            <w:pPr>
              <w:jc w:val="right"/>
              <w:rPr>
                <w:rFonts w:ascii="Calibri" w:hAnsi="Calibri"/>
                <w:b/>
                <w:bCs/>
                <w:color w:val="000000"/>
                <w:sz w:val="20"/>
              </w:rPr>
            </w:pPr>
            <w:r>
              <w:rPr>
                <w:rFonts w:ascii="Calibri" w:hAnsi="Calibri" w:cs="Calibri"/>
                <w:b/>
                <w:bCs/>
                <w:color w:val="000000"/>
                <w:sz w:val="20"/>
              </w:rPr>
              <w:t>589.294.265</w:t>
            </w:r>
          </w:p>
        </w:tc>
        <w:tc>
          <w:tcPr>
            <w:tcW w:w="1247" w:type="dxa"/>
            <w:tcBorders>
              <w:top w:val="nil"/>
              <w:left w:val="single" w:sz="4" w:space="0" w:color="auto"/>
              <w:bottom w:val="double" w:sz="6" w:space="0" w:color="auto"/>
              <w:right w:val="single" w:sz="8" w:space="0" w:color="auto"/>
            </w:tcBorders>
            <w:shd w:val="clear" w:color="000000" w:fill="FABF8F"/>
            <w:tcMar>
              <w:left w:w="28" w:type="dxa"/>
              <w:right w:w="28" w:type="dxa"/>
            </w:tcMar>
            <w:vAlign w:val="center"/>
          </w:tcPr>
          <w:p w14:paraId="6275C117" w14:textId="2A237D68" w:rsidR="0046178C" w:rsidRDefault="0046178C" w:rsidP="0046178C">
            <w:pPr>
              <w:jc w:val="right"/>
              <w:rPr>
                <w:rFonts w:ascii="Calibri" w:hAnsi="Calibri"/>
                <w:b/>
                <w:bCs/>
                <w:color w:val="000000"/>
                <w:sz w:val="20"/>
              </w:rPr>
            </w:pPr>
            <w:r>
              <w:rPr>
                <w:rFonts w:ascii="Calibri" w:hAnsi="Calibri" w:cs="Calibri"/>
                <w:b/>
                <w:bCs/>
                <w:color w:val="000000"/>
                <w:sz w:val="20"/>
              </w:rPr>
              <w:t>714.338.682</w:t>
            </w:r>
          </w:p>
        </w:tc>
      </w:tr>
      <w:tr w:rsidR="0046178C" w:rsidRPr="00366F7C" w14:paraId="1FA52BD0" w14:textId="77777777" w:rsidTr="00AD18DC">
        <w:trPr>
          <w:trHeight w:val="323"/>
          <w:jc w:val="center"/>
        </w:trPr>
        <w:tc>
          <w:tcPr>
            <w:tcW w:w="3101" w:type="dxa"/>
            <w:tcBorders>
              <w:top w:val="nil"/>
              <w:left w:val="single" w:sz="8" w:space="0" w:color="auto"/>
              <w:bottom w:val="single" w:sz="4" w:space="0" w:color="auto"/>
              <w:right w:val="nil"/>
            </w:tcBorders>
            <w:shd w:val="clear" w:color="000000" w:fill="D8E4BC"/>
            <w:noWrap/>
            <w:vAlign w:val="center"/>
            <w:hideMark/>
          </w:tcPr>
          <w:p w14:paraId="1A643BE1"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EBITDA</w:t>
            </w:r>
          </w:p>
        </w:tc>
        <w:tc>
          <w:tcPr>
            <w:tcW w:w="1247" w:type="dxa"/>
            <w:tcBorders>
              <w:top w:val="nil"/>
              <w:left w:val="single" w:sz="4" w:space="0" w:color="auto"/>
              <w:bottom w:val="single" w:sz="4" w:space="0" w:color="auto"/>
              <w:right w:val="single" w:sz="4" w:space="0" w:color="auto"/>
            </w:tcBorders>
            <w:shd w:val="clear" w:color="000000" w:fill="D8E4BC"/>
            <w:noWrap/>
            <w:tcMar>
              <w:left w:w="28" w:type="dxa"/>
              <w:right w:w="28" w:type="dxa"/>
            </w:tcMar>
            <w:vAlign w:val="center"/>
            <w:hideMark/>
          </w:tcPr>
          <w:p w14:paraId="1259E408" w14:textId="3769F0D5"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562.633.928</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1D8DD0B7" w14:textId="6889B04A"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170.784.023</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648CACBB" w14:textId="0DDBCFFC"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396.887.742</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03CB813E" w14:textId="126A5164"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330.356.151</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3129CBF1" w14:textId="759438D0"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318.142.253</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2B819AAB" w14:textId="0B8433AA" w:rsidR="0046178C" w:rsidRDefault="0046178C" w:rsidP="0046178C">
            <w:pPr>
              <w:jc w:val="right"/>
              <w:rPr>
                <w:rFonts w:ascii="Calibri" w:hAnsi="Calibri"/>
                <w:b/>
                <w:bCs/>
                <w:color w:val="000000"/>
                <w:sz w:val="20"/>
              </w:rPr>
            </w:pPr>
            <w:r>
              <w:rPr>
                <w:rFonts w:ascii="Calibri" w:hAnsi="Calibri" w:cs="Calibri"/>
                <w:b/>
                <w:bCs/>
                <w:color w:val="000000"/>
                <w:sz w:val="20"/>
              </w:rPr>
              <w:t>595.177.225</w:t>
            </w:r>
          </w:p>
        </w:tc>
        <w:tc>
          <w:tcPr>
            <w:tcW w:w="1247" w:type="dxa"/>
            <w:tcBorders>
              <w:top w:val="nil"/>
              <w:left w:val="nil"/>
              <w:bottom w:val="single" w:sz="4" w:space="0" w:color="auto"/>
              <w:right w:val="single" w:sz="8" w:space="0" w:color="auto"/>
            </w:tcBorders>
            <w:shd w:val="clear" w:color="000000" w:fill="D8E4BC"/>
            <w:noWrap/>
            <w:tcMar>
              <w:left w:w="28" w:type="dxa"/>
              <w:right w:w="28" w:type="dxa"/>
            </w:tcMar>
            <w:vAlign w:val="center"/>
            <w:hideMark/>
          </w:tcPr>
          <w:p w14:paraId="26175BDA" w14:textId="56D573C8" w:rsidR="0046178C" w:rsidRDefault="0046178C" w:rsidP="0046178C">
            <w:pPr>
              <w:jc w:val="right"/>
              <w:rPr>
                <w:rFonts w:ascii="Calibri" w:hAnsi="Calibri"/>
                <w:b/>
                <w:bCs/>
                <w:color w:val="000000"/>
                <w:sz w:val="20"/>
              </w:rPr>
            </w:pPr>
            <w:r>
              <w:rPr>
                <w:rFonts w:ascii="Calibri" w:hAnsi="Calibri" w:cs="Calibri"/>
                <w:b/>
                <w:bCs/>
                <w:color w:val="000000"/>
                <w:sz w:val="20"/>
              </w:rPr>
              <w:t>404.040.040</w:t>
            </w:r>
          </w:p>
        </w:tc>
        <w:tc>
          <w:tcPr>
            <w:tcW w:w="1247" w:type="dxa"/>
            <w:tcBorders>
              <w:top w:val="nil"/>
              <w:left w:val="nil"/>
              <w:bottom w:val="single" w:sz="4" w:space="0" w:color="auto"/>
              <w:right w:val="single" w:sz="4" w:space="0" w:color="auto"/>
            </w:tcBorders>
            <w:shd w:val="clear" w:color="000000" w:fill="D8E4BC"/>
            <w:tcMar>
              <w:left w:w="28" w:type="dxa"/>
              <w:right w:w="28" w:type="dxa"/>
            </w:tcMar>
            <w:vAlign w:val="center"/>
          </w:tcPr>
          <w:p w14:paraId="692B89D8" w14:textId="69326273" w:rsidR="0046178C" w:rsidRDefault="0046178C" w:rsidP="0046178C">
            <w:pPr>
              <w:jc w:val="right"/>
              <w:rPr>
                <w:rFonts w:ascii="Calibri" w:hAnsi="Calibri"/>
                <w:b/>
                <w:bCs/>
                <w:color w:val="000000"/>
                <w:sz w:val="20"/>
              </w:rPr>
            </w:pPr>
            <w:r>
              <w:rPr>
                <w:rFonts w:ascii="Calibri" w:hAnsi="Calibri" w:cs="Calibri"/>
                <w:b/>
                <w:bCs/>
                <w:color w:val="000000"/>
                <w:sz w:val="20"/>
              </w:rPr>
              <w:t>88.311.232</w:t>
            </w:r>
          </w:p>
        </w:tc>
        <w:tc>
          <w:tcPr>
            <w:tcW w:w="1247" w:type="dxa"/>
            <w:tcBorders>
              <w:top w:val="nil"/>
              <w:left w:val="single" w:sz="4" w:space="0" w:color="auto"/>
              <w:bottom w:val="single" w:sz="4" w:space="0" w:color="auto"/>
              <w:right w:val="single" w:sz="8" w:space="0" w:color="auto"/>
            </w:tcBorders>
            <w:shd w:val="clear" w:color="000000" w:fill="D8E4BC"/>
            <w:tcMar>
              <w:left w:w="28" w:type="dxa"/>
              <w:right w:w="28" w:type="dxa"/>
            </w:tcMar>
            <w:vAlign w:val="center"/>
          </w:tcPr>
          <w:p w14:paraId="46540088" w14:textId="55EAE8A1" w:rsidR="0046178C" w:rsidRDefault="0046178C" w:rsidP="0046178C">
            <w:pPr>
              <w:jc w:val="right"/>
              <w:rPr>
                <w:rFonts w:ascii="Calibri" w:hAnsi="Calibri"/>
                <w:b/>
                <w:bCs/>
                <w:color w:val="000000"/>
                <w:sz w:val="20"/>
              </w:rPr>
            </w:pPr>
            <w:r>
              <w:rPr>
                <w:rFonts w:ascii="Calibri" w:hAnsi="Calibri" w:cs="Calibri"/>
                <w:b/>
                <w:bCs/>
                <w:color w:val="000000"/>
                <w:sz w:val="20"/>
              </w:rPr>
              <w:t>296.854.138</w:t>
            </w:r>
          </w:p>
        </w:tc>
      </w:tr>
      <w:tr w:rsidR="0046178C" w:rsidRPr="00366F7C" w14:paraId="0B61AF8E" w14:textId="77777777" w:rsidTr="00AD18DC">
        <w:trPr>
          <w:trHeight w:val="323"/>
          <w:jc w:val="center"/>
        </w:trPr>
        <w:tc>
          <w:tcPr>
            <w:tcW w:w="3101" w:type="dxa"/>
            <w:tcBorders>
              <w:top w:val="nil"/>
              <w:left w:val="single" w:sz="8" w:space="0" w:color="auto"/>
              <w:bottom w:val="single" w:sz="8" w:space="0" w:color="auto"/>
              <w:right w:val="nil"/>
            </w:tcBorders>
            <w:shd w:val="clear" w:color="000000" w:fill="D8E4BC"/>
            <w:noWrap/>
            <w:vAlign w:val="center"/>
            <w:hideMark/>
          </w:tcPr>
          <w:p w14:paraId="1E8E8C34"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Ingresos Operativos</w:t>
            </w:r>
          </w:p>
        </w:tc>
        <w:tc>
          <w:tcPr>
            <w:tcW w:w="1247" w:type="dxa"/>
            <w:tcBorders>
              <w:top w:val="nil"/>
              <w:left w:val="single" w:sz="4" w:space="0" w:color="auto"/>
              <w:bottom w:val="single" w:sz="8" w:space="0" w:color="auto"/>
              <w:right w:val="single" w:sz="4" w:space="0" w:color="auto"/>
            </w:tcBorders>
            <w:shd w:val="clear" w:color="000000" w:fill="D8E4BC"/>
            <w:noWrap/>
            <w:tcMar>
              <w:left w:w="28" w:type="dxa"/>
              <w:right w:w="28" w:type="dxa"/>
            </w:tcMar>
            <w:vAlign w:val="center"/>
            <w:hideMark/>
          </w:tcPr>
          <w:p w14:paraId="5DA55EDC" w14:textId="7033F87C"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2.185.724.398</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2C351210" w14:textId="242EA673"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1.000.110.408</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0B02B81F" w14:textId="1DEBA6C1"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1.318.204.079</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025E3B9B" w14:textId="7D4C3387"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958.953.614</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74216194" w14:textId="11635F4C"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838.434.575</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3FA9546B" w14:textId="6B299240" w:rsidR="0046178C" w:rsidRDefault="0046178C" w:rsidP="0046178C">
            <w:pPr>
              <w:jc w:val="right"/>
              <w:rPr>
                <w:rFonts w:ascii="Calibri" w:hAnsi="Calibri"/>
                <w:b/>
                <w:bCs/>
                <w:color w:val="000000"/>
                <w:sz w:val="20"/>
              </w:rPr>
            </w:pPr>
            <w:r>
              <w:rPr>
                <w:rFonts w:ascii="Calibri" w:hAnsi="Calibri" w:cs="Calibri"/>
                <w:b/>
                <w:bCs/>
                <w:color w:val="000000"/>
                <w:sz w:val="20"/>
              </w:rPr>
              <w:t>1.061.515.083</w:t>
            </w:r>
          </w:p>
        </w:tc>
        <w:tc>
          <w:tcPr>
            <w:tcW w:w="1247" w:type="dxa"/>
            <w:tcBorders>
              <w:top w:val="nil"/>
              <w:left w:val="nil"/>
              <w:bottom w:val="single" w:sz="8" w:space="0" w:color="auto"/>
              <w:right w:val="single" w:sz="8" w:space="0" w:color="auto"/>
            </w:tcBorders>
            <w:shd w:val="clear" w:color="000000" w:fill="D8E4BC"/>
            <w:noWrap/>
            <w:tcMar>
              <w:left w:w="28" w:type="dxa"/>
              <w:right w:w="28" w:type="dxa"/>
            </w:tcMar>
            <w:vAlign w:val="center"/>
            <w:hideMark/>
          </w:tcPr>
          <w:p w14:paraId="5E185BC5" w14:textId="0A342A0E" w:rsidR="0046178C" w:rsidRDefault="0046178C" w:rsidP="0046178C">
            <w:pPr>
              <w:jc w:val="right"/>
              <w:rPr>
                <w:rFonts w:ascii="Calibri" w:hAnsi="Calibri"/>
                <w:b/>
                <w:bCs/>
                <w:color w:val="000000"/>
                <w:sz w:val="20"/>
              </w:rPr>
            </w:pPr>
            <w:r>
              <w:rPr>
                <w:rFonts w:ascii="Calibri" w:hAnsi="Calibri" w:cs="Calibri"/>
                <w:b/>
                <w:bCs/>
                <w:color w:val="000000"/>
                <w:sz w:val="20"/>
              </w:rPr>
              <w:t>913.268.047</w:t>
            </w:r>
          </w:p>
        </w:tc>
        <w:tc>
          <w:tcPr>
            <w:tcW w:w="1247" w:type="dxa"/>
            <w:tcBorders>
              <w:top w:val="nil"/>
              <w:left w:val="nil"/>
              <w:bottom w:val="single" w:sz="8" w:space="0" w:color="auto"/>
              <w:right w:val="single" w:sz="4" w:space="0" w:color="auto"/>
            </w:tcBorders>
            <w:shd w:val="clear" w:color="000000" w:fill="D8E4BC"/>
            <w:tcMar>
              <w:left w:w="28" w:type="dxa"/>
              <w:right w:w="28" w:type="dxa"/>
            </w:tcMar>
            <w:vAlign w:val="center"/>
          </w:tcPr>
          <w:p w14:paraId="678578AB" w14:textId="7BBEF321" w:rsidR="0046178C" w:rsidRDefault="0046178C" w:rsidP="0046178C">
            <w:pPr>
              <w:jc w:val="right"/>
              <w:rPr>
                <w:rFonts w:ascii="Calibri" w:hAnsi="Calibri"/>
                <w:b/>
                <w:bCs/>
                <w:color w:val="000000"/>
                <w:sz w:val="20"/>
              </w:rPr>
            </w:pPr>
            <w:r>
              <w:rPr>
                <w:rFonts w:ascii="Calibri" w:hAnsi="Calibri" w:cs="Calibri"/>
                <w:b/>
                <w:bCs/>
                <w:color w:val="000000"/>
                <w:sz w:val="20"/>
              </w:rPr>
              <w:t>677.605.497</w:t>
            </w:r>
          </w:p>
        </w:tc>
        <w:tc>
          <w:tcPr>
            <w:tcW w:w="1247" w:type="dxa"/>
            <w:tcBorders>
              <w:top w:val="nil"/>
              <w:left w:val="single" w:sz="4" w:space="0" w:color="auto"/>
              <w:bottom w:val="single" w:sz="8" w:space="0" w:color="auto"/>
              <w:right w:val="single" w:sz="8" w:space="0" w:color="auto"/>
            </w:tcBorders>
            <w:shd w:val="clear" w:color="000000" w:fill="D8E4BC"/>
            <w:tcMar>
              <w:left w:w="28" w:type="dxa"/>
              <w:right w:w="28" w:type="dxa"/>
            </w:tcMar>
            <w:vAlign w:val="center"/>
          </w:tcPr>
          <w:p w14:paraId="06732BBD" w14:textId="0B17F045" w:rsidR="0046178C" w:rsidRDefault="0046178C" w:rsidP="0046178C">
            <w:pPr>
              <w:jc w:val="right"/>
              <w:rPr>
                <w:rFonts w:ascii="Calibri" w:hAnsi="Calibri"/>
                <w:b/>
                <w:bCs/>
                <w:color w:val="000000"/>
                <w:sz w:val="20"/>
              </w:rPr>
            </w:pPr>
            <w:r>
              <w:rPr>
                <w:rFonts w:ascii="Calibri" w:hAnsi="Calibri" w:cs="Calibri"/>
                <w:b/>
                <w:bCs/>
                <w:color w:val="000000"/>
                <w:sz w:val="20"/>
              </w:rPr>
              <w:t>1.011.192.820</w:t>
            </w:r>
          </w:p>
        </w:tc>
      </w:tr>
      <w:tr w:rsidR="0046178C" w:rsidRPr="00366F7C" w14:paraId="7A2B0182" w14:textId="77777777" w:rsidTr="00AD18DC">
        <w:trPr>
          <w:trHeight w:val="308"/>
          <w:jc w:val="center"/>
        </w:trPr>
        <w:tc>
          <w:tcPr>
            <w:tcW w:w="3101" w:type="dxa"/>
            <w:tcBorders>
              <w:top w:val="nil"/>
              <w:left w:val="single" w:sz="8" w:space="0" w:color="auto"/>
              <w:bottom w:val="single" w:sz="4" w:space="0" w:color="auto"/>
              <w:right w:val="nil"/>
            </w:tcBorders>
            <w:shd w:val="clear" w:color="000000" w:fill="D8E4BC"/>
            <w:noWrap/>
            <w:vAlign w:val="center"/>
            <w:hideMark/>
          </w:tcPr>
          <w:p w14:paraId="3D988F69"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Indicador del Ejercicio</w:t>
            </w:r>
          </w:p>
        </w:tc>
        <w:tc>
          <w:tcPr>
            <w:tcW w:w="1247" w:type="dxa"/>
            <w:tcBorders>
              <w:top w:val="nil"/>
              <w:left w:val="single" w:sz="4" w:space="0" w:color="auto"/>
              <w:bottom w:val="single" w:sz="4" w:space="0" w:color="auto"/>
              <w:right w:val="single" w:sz="4" w:space="0" w:color="auto"/>
            </w:tcBorders>
            <w:shd w:val="clear" w:color="000000" w:fill="D8E4BC"/>
            <w:noWrap/>
            <w:tcMar>
              <w:left w:w="28" w:type="dxa"/>
              <w:right w:w="28" w:type="dxa"/>
            </w:tcMar>
            <w:vAlign w:val="center"/>
            <w:hideMark/>
          </w:tcPr>
          <w:p w14:paraId="20C28B29" w14:textId="526D3BD8"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25,7%</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62615977" w14:textId="14D194B9"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17,1%</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4BB22590" w14:textId="7ABA7832"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30,1%</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0C57DE68" w14:textId="0A8BCDF9"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34,4%</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21FBEE23" w14:textId="58835EA9"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37,9%</w:t>
            </w:r>
          </w:p>
        </w:tc>
        <w:tc>
          <w:tcPr>
            <w:tcW w:w="1247" w:type="dxa"/>
            <w:tcBorders>
              <w:top w:val="nil"/>
              <w:left w:val="nil"/>
              <w:bottom w:val="single" w:sz="4" w:space="0" w:color="auto"/>
              <w:right w:val="single" w:sz="4" w:space="0" w:color="auto"/>
            </w:tcBorders>
            <w:shd w:val="clear" w:color="000000" w:fill="D8E4BC"/>
            <w:noWrap/>
            <w:tcMar>
              <w:left w:w="28" w:type="dxa"/>
              <w:right w:w="28" w:type="dxa"/>
            </w:tcMar>
            <w:vAlign w:val="center"/>
            <w:hideMark/>
          </w:tcPr>
          <w:p w14:paraId="58EB6A96" w14:textId="42913AEC" w:rsidR="0046178C" w:rsidRDefault="0046178C" w:rsidP="0046178C">
            <w:pPr>
              <w:jc w:val="right"/>
              <w:rPr>
                <w:rFonts w:ascii="Calibri" w:hAnsi="Calibri"/>
                <w:b/>
                <w:bCs/>
                <w:color w:val="000000"/>
                <w:sz w:val="20"/>
              </w:rPr>
            </w:pPr>
            <w:r>
              <w:rPr>
                <w:rFonts w:ascii="Calibri" w:hAnsi="Calibri" w:cs="Calibri"/>
                <w:b/>
                <w:bCs/>
                <w:color w:val="000000"/>
                <w:sz w:val="20"/>
              </w:rPr>
              <w:t>56,1%</w:t>
            </w:r>
          </w:p>
        </w:tc>
        <w:tc>
          <w:tcPr>
            <w:tcW w:w="1247" w:type="dxa"/>
            <w:tcBorders>
              <w:top w:val="nil"/>
              <w:left w:val="nil"/>
              <w:bottom w:val="single" w:sz="4" w:space="0" w:color="auto"/>
              <w:right w:val="single" w:sz="8" w:space="0" w:color="auto"/>
            </w:tcBorders>
            <w:shd w:val="clear" w:color="000000" w:fill="D8E4BC"/>
            <w:noWrap/>
            <w:tcMar>
              <w:left w:w="28" w:type="dxa"/>
              <w:right w:w="28" w:type="dxa"/>
            </w:tcMar>
            <w:vAlign w:val="center"/>
            <w:hideMark/>
          </w:tcPr>
          <w:p w14:paraId="5A64ED55" w14:textId="664776F6" w:rsidR="0046178C" w:rsidRDefault="0046178C" w:rsidP="0046178C">
            <w:pPr>
              <w:jc w:val="right"/>
              <w:rPr>
                <w:rFonts w:ascii="Calibri" w:hAnsi="Calibri"/>
                <w:b/>
                <w:bCs/>
                <w:color w:val="000000"/>
                <w:sz w:val="20"/>
              </w:rPr>
            </w:pPr>
            <w:r>
              <w:rPr>
                <w:rFonts w:ascii="Calibri" w:hAnsi="Calibri" w:cs="Calibri"/>
                <w:b/>
                <w:bCs/>
                <w:color w:val="000000"/>
                <w:sz w:val="20"/>
              </w:rPr>
              <w:t>44,2%</w:t>
            </w:r>
          </w:p>
        </w:tc>
        <w:tc>
          <w:tcPr>
            <w:tcW w:w="1247" w:type="dxa"/>
            <w:tcBorders>
              <w:top w:val="nil"/>
              <w:left w:val="nil"/>
              <w:bottom w:val="single" w:sz="4" w:space="0" w:color="auto"/>
              <w:right w:val="single" w:sz="4" w:space="0" w:color="auto"/>
            </w:tcBorders>
            <w:shd w:val="clear" w:color="000000" w:fill="D8E4BC"/>
            <w:tcMar>
              <w:left w:w="28" w:type="dxa"/>
              <w:right w:w="28" w:type="dxa"/>
            </w:tcMar>
            <w:vAlign w:val="center"/>
          </w:tcPr>
          <w:p w14:paraId="6CF1C4D8" w14:textId="77FDBE9F" w:rsidR="0046178C" w:rsidRDefault="0046178C" w:rsidP="0046178C">
            <w:pPr>
              <w:jc w:val="right"/>
              <w:rPr>
                <w:rFonts w:ascii="Calibri" w:hAnsi="Calibri"/>
                <w:b/>
                <w:bCs/>
                <w:color w:val="000000"/>
                <w:sz w:val="20"/>
              </w:rPr>
            </w:pPr>
            <w:r>
              <w:rPr>
                <w:rFonts w:ascii="Calibri" w:hAnsi="Calibri" w:cs="Calibri"/>
                <w:b/>
                <w:bCs/>
                <w:color w:val="000000"/>
                <w:sz w:val="20"/>
              </w:rPr>
              <w:t>13,0%</w:t>
            </w:r>
          </w:p>
        </w:tc>
        <w:tc>
          <w:tcPr>
            <w:tcW w:w="1247" w:type="dxa"/>
            <w:tcBorders>
              <w:top w:val="nil"/>
              <w:left w:val="single" w:sz="4" w:space="0" w:color="auto"/>
              <w:bottom w:val="single" w:sz="4" w:space="0" w:color="auto"/>
              <w:right w:val="single" w:sz="8" w:space="0" w:color="auto"/>
            </w:tcBorders>
            <w:shd w:val="clear" w:color="000000" w:fill="D8E4BC"/>
            <w:tcMar>
              <w:left w:w="28" w:type="dxa"/>
              <w:right w:w="28" w:type="dxa"/>
            </w:tcMar>
            <w:vAlign w:val="center"/>
          </w:tcPr>
          <w:p w14:paraId="1219930C" w14:textId="3A006619" w:rsidR="0046178C" w:rsidRDefault="0046178C" w:rsidP="0046178C">
            <w:pPr>
              <w:jc w:val="right"/>
              <w:rPr>
                <w:rFonts w:ascii="Calibri" w:hAnsi="Calibri"/>
                <w:b/>
                <w:bCs/>
                <w:color w:val="000000"/>
                <w:sz w:val="20"/>
              </w:rPr>
            </w:pPr>
            <w:r>
              <w:rPr>
                <w:rFonts w:ascii="Calibri" w:hAnsi="Calibri" w:cs="Calibri"/>
                <w:b/>
                <w:bCs/>
                <w:color w:val="000000"/>
                <w:sz w:val="20"/>
              </w:rPr>
              <w:t>29,4%</w:t>
            </w:r>
          </w:p>
        </w:tc>
      </w:tr>
      <w:tr w:rsidR="0046178C" w:rsidRPr="00366F7C" w14:paraId="59046041" w14:textId="77777777" w:rsidTr="00AD18DC">
        <w:trPr>
          <w:trHeight w:val="323"/>
          <w:jc w:val="center"/>
        </w:trPr>
        <w:tc>
          <w:tcPr>
            <w:tcW w:w="3101" w:type="dxa"/>
            <w:tcBorders>
              <w:top w:val="nil"/>
              <w:left w:val="single" w:sz="8" w:space="0" w:color="auto"/>
              <w:bottom w:val="single" w:sz="8" w:space="0" w:color="auto"/>
              <w:right w:val="nil"/>
            </w:tcBorders>
            <w:shd w:val="clear" w:color="000000" w:fill="D8E4BC"/>
            <w:noWrap/>
            <w:vAlign w:val="center"/>
            <w:hideMark/>
          </w:tcPr>
          <w:p w14:paraId="5EE5C35F" w14:textId="77777777" w:rsidR="0046178C" w:rsidRPr="00366F7C" w:rsidRDefault="0046178C" w:rsidP="0046178C">
            <w:pPr>
              <w:jc w:val="center"/>
              <w:rPr>
                <w:rFonts w:ascii="Calibri" w:hAnsi="Calibri"/>
                <w:b/>
                <w:bCs/>
                <w:color w:val="000000"/>
                <w:sz w:val="20"/>
                <w:lang w:val="es-AR" w:eastAsia="es-AR"/>
              </w:rPr>
            </w:pPr>
            <w:r w:rsidRPr="00366F7C">
              <w:rPr>
                <w:rFonts w:ascii="Calibri" w:hAnsi="Calibri"/>
                <w:b/>
                <w:bCs/>
                <w:color w:val="000000"/>
                <w:sz w:val="20"/>
                <w:lang w:val="es-AR" w:eastAsia="es-AR"/>
              </w:rPr>
              <w:t>Indicador Comprometido</w:t>
            </w:r>
          </w:p>
        </w:tc>
        <w:tc>
          <w:tcPr>
            <w:tcW w:w="1247" w:type="dxa"/>
            <w:tcBorders>
              <w:top w:val="nil"/>
              <w:left w:val="single" w:sz="4" w:space="0" w:color="auto"/>
              <w:bottom w:val="single" w:sz="8" w:space="0" w:color="auto"/>
              <w:right w:val="single" w:sz="4" w:space="0" w:color="auto"/>
            </w:tcBorders>
            <w:shd w:val="clear" w:color="000000" w:fill="D8E4BC"/>
            <w:noWrap/>
            <w:tcMar>
              <w:left w:w="28" w:type="dxa"/>
              <w:right w:w="28" w:type="dxa"/>
            </w:tcMar>
            <w:vAlign w:val="center"/>
            <w:hideMark/>
          </w:tcPr>
          <w:p w14:paraId="2F850A20" w14:textId="77777777" w:rsidR="0046178C" w:rsidRPr="00366F7C" w:rsidRDefault="0046178C" w:rsidP="0046178C">
            <w:pPr>
              <w:jc w:val="right"/>
              <w:rPr>
                <w:rFonts w:ascii="Calibri" w:hAnsi="Calibri"/>
                <w:b/>
                <w:bCs/>
                <w:color w:val="000000"/>
                <w:sz w:val="20"/>
                <w:lang w:val="es-AR" w:eastAsia="es-AR"/>
              </w:rPr>
            </w:pP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1DE235B5" w14:textId="77777777" w:rsidR="0046178C" w:rsidRPr="00366F7C" w:rsidRDefault="0046178C" w:rsidP="0046178C">
            <w:pPr>
              <w:jc w:val="right"/>
              <w:rPr>
                <w:rFonts w:ascii="Calibri" w:hAnsi="Calibri"/>
                <w:b/>
                <w:bCs/>
                <w:color w:val="000000"/>
                <w:sz w:val="20"/>
                <w:lang w:val="es-AR" w:eastAsia="es-AR"/>
              </w:rPr>
            </w:pP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0A33308E" w14:textId="77777777" w:rsidR="0046178C" w:rsidRPr="00366F7C" w:rsidRDefault="0046178C" w:rsidP="0046178C">
            <w:pPr>
              <w:jc w:val="right"/>
              <w:rPr>
                <w:rFonts w:ascii="Calibri" w:hAnsi="Calibri"/>
                <w:b/>
                <w:bCs/>
                <w:color w:val="000000"/>
                <w:sz w:val="20"/>
                <w:lang w:val="es-AR" w:eastAsia="es-AR"/>
              </w:rPr>
            </w:pP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68DA7C38" w14:textId="57BB8E04"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5,4%</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20DC58DF" w14:textId="3B532657" w:rsidR="0046178C" w:rsidRPr="00366F7C" w:rsidRDefault="0046178C" w:rsidP="0046178C">
            <w:pPr>
              <w:jc w:val="right"/>
              <w:rPr>
                <w:rFonts w:ascii="Calibri" w:hAnsi="Calibri"/>
                <w:b/>
                <w:bCs/>
                <w:color w:val="000000"/>
                <w:sz w:val="20"/>
                <w:lang w:val="es-AR" w:eastAsia="es-AR"/>
              </w:rPr>
            </w:pPr>
            <w:r>
              <w:rPr>
                <w:rFonts w:ascii="Calibri" w:hAnsi="Calibri" w:cs="Calibri"/>
                <w:b/>
                <w:bCs/>
                <w:color w:val="000000"/>
                <w:sz w:val="20"/>
              </w:rPr>
              <w:t>6,3%</w:t>
            </w:r>
          </w:p>
        </w:tc>
        <w:tc>
          <w:tcPr>
            <w:tcW w:w="1247" w:type="dxa"/>
            <w:tcBorders>
              <w:top w:val="nil"/>
              <w:left w:val="nil"/>
              <w:bottom w:val="single" w:sz="8" w:space="0" w:color="auto"/>
              <w:right w:val="single" w:sz="4" w:space="0" w:color="auto"/>
            </w:tcBorders>
            <w:shd w:val="clear" w:color="000000" w:fill="D8E4BC"/>
            <w:noWrap/>
            <w:tcMar>
              <w:left w:w="28" w:type="dxa"/>
              <w:right w:w="28" w:type="dxa"/>
            </w:tcMar>
            <w:vAlign w:val="center"/>
            <w:hideMark/>
          </w:tcPr>
          <w:p w14:paraId="404A2566" w14:textId="1AE1E75C" w:rsidR="0046178C" w:rsidRDefault="0046178C" w:rsidP="0046178C">
            <w:pPr>
              <w:jc w:val="right"/>
              <w:rPr>
                <w:rFonts w:ascii="Calibri" w:hAnsi="Calibri"/>
                <w:b/>
                <w:bCs/>
                <w:color w:val="000000"/>
                <w:sz w:val="20"/>
              </w:rPr>
            </w:pPr>
            <w:r>
              <w:rPr>
                <w:rFonts w:ascii="Calibri" w:hAnsi="Calibri" w:cs="Calibri"/>
                <w:b/>
                <w:bCs/>
                <w:color w:val="000000"/>
                <w:sz w:val="20"/>
              </w:rPr>
              <w:t>7,1%</w:t>
            </w:r>
          </w:p>
        </w:tc>
        <w:tc>
          <w:tcPr>
            <w:tcW w:w="1247" w:type="dxa"/>
            <w:tcBorders>
              <w:top w:val="nil"/>
              <w:left w:val="nil"/>
              <w:bottom w:val="single" w:sz="8" w:space="0" w:color="auto"/>
              <w:right w:val="single" w:sz="8" w:space="0" w:color="auto"/>
            </w:tcBorders>
            <w:shd w:val="clear" w:color="000000" w:fill="D8E4BC"/>
            <w:noWrap/>
            <w:tcMar>
              <w:left w:w="28" w:type="dxa"/>
              <w:right w:w="28" w:type="dxa"/>
            </w:tcMar>
            <w:vAlign w:val="center"/>
            <w:hideMark/>
          </w:tcPr>
          <w:p w14:paraId="77899158" w14:textId="1E19F47D" w:rsidR="0046178C" w:rsidRDefault="0046178C" w:rsidP="0046178C">
            <w:pPr>
              <w:jc w:val="right"/>
              <w:rPr>
                <w:rFonts w:ascii="Calibri" w:hAnsi="Calibri"/>
                <w:b/>
                <w:bCs/>
                <w:color w:val="000000"/>
                <w:sz w:val="20"/>
              </w:rPr>
            </w:pPr>
            <w:r>
              <w:rPr>
                <w:rFonts w:ascii="Calibri" w:hAnsi="Calibri" w:cs="Calibri"/>
                <w:b/>
                <w:bCs/>
                <w:color w:val="000000"/>
                <w:sz w:val="20"/>
              </w:rPr>
              <w:t>8,0%</w:t>
            </w:r>
          </w:p>
        </w:tc>
        <w:tc>
          <w:tcPr>
            <w:tcW w:w="1247" w:type="dxa"/>
            <w:tcBorders>
              <w:top w:val="nil"/>
              <w:left w:val="nil"/>
              <w:bottom w:val="single" w:sz="8" w:space="0" w:color="auto"/>
              <w:right w:val="single" w:sz="4" w:space="0" w:color="auto"/>
            </w:tcBorders>
            <w:shd w:val="clear" w:color="000000" w:fill="D8E4BC"/>
            <w:tcMar>
              <w:left w:w="28" w:type="dxa"/>
              <w:right w:w="28" w:type="dxa"/>
            </w:tcMar>
            <w:vAlign w:val="center"/>
          </w:tcPr>
          <w:p w14:paraId="7399CE42" w14:textId="789D52AF" w:rsidR="0046178C" w:rsidRDefault="0046178C" w:rsidP="0046178C">
            <w:pPr>
              <w:jc w:val="right"/>
              <w:rPr>
                <w:rFonts w:ascii="Calibri" w:hAnsi="Calibri"/>
                <w:b/>
                <w:bCs/>
                <w:color w:val="000000"/>
                <w:sz w:val="20"/>
              </w:rPr>
            </w:pPr>
            <w:r>
              <w:rPr>
                <w:rFonts w:ascii="Calibri" w:hAnsi="Calibri" w:cs="Calibri"/>
                <w:b/>
                <w:bCs/>
                <w:color w:val="000000"/>
                <w:sz w:val="20"/>
              </w:rPr>
              <w:t>9,0%</w:t>
            </w:r>
          </w:p>
        </w:tc>
        <w:tc>
          <w:tcPr>
            <w:tcW w:w="1247" w:type="dxa"/>
            <w:tcBorders>
              <w:top w:val="nil"/>
              <w:left w:val="single" w:sz="4" w:space="0" w:color="auto"/>
              <w:bottom w:val="single" w:sz="8" w:space="0" w:color="auto"/>
              <w:right w:val="single" w:sz="8" w:space="0" w:color="auto"/>
            </w:tcBorders>
            <w:shd w:val="clear" w:color="000000" w:fill="D8E4BC"/>
            <w:tcMar>
              <w:left w:w="28" w:type="dxa"/>
              <w:right w:w="28" w:type="dxa"/>
            </w:tcMar>
            <w:vAlign w:val="center"/>
          </w:tcPr>
          <w:p w14:paraId="6E8AAC64" w14:textId="50E18732" w:rsidR="0046178C" w:rsidRDefault="0046178C" w:rsidP="0046178C">
            <w:pPr>
              <w:jc w:val="right"/>
              <w:rPr>
                <w:rFonts w:ascii="Calibri" w:hAnsi="Calibri"/>
                <w:b/>
                <w:bCs/>
                <w:color w:val="000000"/>
                <w:sz w:val="20"/>
              </w:rPr>
            </w:pPr>
            <w:r>
              <w:rPr>
                <w:rFonts w:ascii="Calibri" w:hAnsi="Calibri" w:cs="Calibri"/>
                <w:b/>
                <w:bCs/>
                <w:color w:val="000000"/>
                <w:sz w:val="20"/>
              </w:rPr>
              <w:t>10,0%</w:t>
            </w:r>
          </w:p>
        </w:tc>
      </w:tr>
    </w:tbl>
    <w:p w14:paraId="30BDD177" w14:textId="5866BC11" w:rsidR="00944B5E" w:rsidRPr="00E17393" w:rsidRDefault="00944B5E" w:rsidP="00B773EB">
      <w:pPr>
        <w:jc w:val="both"/>
        <w:rPr>
          <w:rFonts w:ascii="Calibri" w:hAnsi="Calibri" w:cs="Calibri"/>
          <w:szCs w:val="22"/>
        </w:rPr>
      </w:pPr>
    </w:p>
    <w:sectPr w:rsidR="00944B5E" w:rsidRPr="00E17393" w:rsidSect="00A550C6">
      <w:pgSz w:w="15842" w:h="12242" w:orient="landscape" w:code="119"/>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0A5BB" w14:textId="77777777" w:rsidR="00AD18DC" w:rsidRDefault="00AD18DC">
      <w:r>
        <w:separator/>
      </w:r>
    </w:p>
  </w:endnote>
  <w:endnote w:type="continuationSeparator" w:id="0">
    <w:p w14:paraId="70B0A5BC" w14:textId="77777777" w:rsidR="00AD18DC" w:rsidRDefault="00AD1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TRotisSansSerif">
    <w:altName w:val="Calibri"/>
    <w:charset w:val="00"/>
    <w:family w:val="auto"/>
    <w:pitch w:val="variable"/>
    <w:sig w:usb0="00000003" w:usb1="00000000" w:usb2="00000000" w:usb3="00000000" w:csb0="00000001" w:csb1="00000000"/>
  </w:font>
  <w:font w:name="MatrixBold">
    <w:altName w:val="Times New Roman"/>
    <w:charset w:val="00"/>
    <w:family w:val="auto"/>
    <w:pitch w:val="variable"/>
    <w:sig w:usb0="00000083" w:usb1="00000000" w:usb2="00000000" w:usb3="00000000" w:csb0="00000009" w:csb1="00000000"/>
  </w:font>
  <w:font w:name="ATRotisSansSerif-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0A5BE" w14:textId="6BA69BEF" w:rsidR="00AD18DC" w:rsidRDefault="00AD18DC">
    <w:pPr>
      <w:pStyle w:val="Footer"/>
      <w:pBdr>
        <w:top w:val="single" w:sz="4" w:space="1" w:color="auto"/>
      </w:pBdr>
      <w:jc w:val="center"/>
      <w:rPr>
        <w:i/>
        <w:sz w:val="18"/>
      </w:rPr>
    </w:pPr>
    <w:r>
      <w:rPr>
        <w:i/>
        <w:sz w:val="18"/>
      </w:rPr>
      <w:t xml:space="preserve">Página </w:t>
    </w:r>
    <w:r>
      <w:rPr>
        <w:rStyle w:val="PageNumber"/>
        <w:i/>
        <w:sz w:val="18"/>
      </w:rPr>
      <w:fldChar w:fldCharType="begin"/>
    </w:r>
    <w:r>
      <w:rPr>
        <w:rStyle w:val="PageNumber"/>
        <w:i/>
        <w:sz w:val="18"/>
      </w:rPr>
      <w:instrText xml:space="preserve"> PAGE </w:instrText>
    </w:r>
    <w:r>
      <w:rPr>
        <w:rStyle w:val="PageNumber"/>
        <w:i/>
        <w:sz w:val="18"/>
      </w:rPr>
      <w:fldChar w:fldCharType="separate"/>
    </w:r>
    <w:r w:rsidR="007143EB">
      <w:rPr>
        <w:rStyle w:val="PageNumber"/>
        <w:i/>
        <w:noProof/>
        <w:sz w:val="18"/>
      </w:rPr>
      <w:t>ii</w:t>
    </w:r>
    <w:r>
      <w:rPr>
        <w:rStyle w:val="PageNumber"/>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0A5BF" w14:textId="1DBDF3FE" w:rsidR="00AD18DC" w:rsidRDefault="00AD18DC">
    <w:pPr>
      <w:pStyle w:val="Footer"/>
      <w:pBdr>
        <w:top w:val="single" w:sz="4" w:space="1" w:color="auto"/>
      </w:pBdr>
      <w:jc w:val="center"/>
      <w:rPr>
        <w:i/>
        <w:sz w:val="18"/>
      </w:rPr>
    </w:pPr>
    <w:r>
      <w:rPr>
        <w:i/>
        <w:sz w:val="18"/>
      </w:rPr>
      <w:t xml:space="preserve">Página </w:t>
    </w:r>
    <w:r>
      <w:rPr>
        <w:rStyle w:val="PageNumber"/>
        <w:i/>
        <w:sz w:val="18"/>
      </w:rPr>
      <w:fldChar w:fldCharType="begin"/>
    </w:r>
    <w:r>
      <w:rPr>
        <w:rStyle w:val="PageNumber"/>
        <w:i/>
        <w:sz w:val="18"/>
      </w:rPr>
      <w:instrText xml:space="preserve"> PAGE </w:instrText>
    </w:r>
    <w:r>
      <w:rPr>
        <w:rStyle w:val="PageNumber"/>
        <w:i/>
        <w:sz w:val="18"/>
      </w:rPr>
      <w:fldChar w:fldCharType="separate"/>
    </w:r>
    <w:r w:rsidR="007143EB">
      <w:rPr>
        <w:rStyle w:val="PageNumber"/>
        <w:i/>
        <w:noProof/>
        <w:sz w:val="18"/>
      </w:rPr>
      <w:t>1</w:t>
    </w:r>
    <w:r>
      <w:rPr>
        <w:rStyle w:val="PageNumber"/>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0A5B9" w14:textId="77777777" w:rsidR="00AD18DC" w:rsidRDefault="00AD18DC">
      <w:r>
        <w:separator/>
      </w:r>
    </w:p>
  </w:footnote>
  <w:footnote w:type="continuationSeparator" w:id="0">
    <w:p w14:paraId="70B0A5BA" w14:textId="77777777" w:rsidR="00AD18DC" w:rsidRDefault="00AD18DC">
      <w:r>
        <w:continuationSeparator/>
      </w:r>
    </w:p>
  </w:footnote>
  <w:footnote w:id="1">
    <w:p w14:paraId="2CECF6E9" w14:textId="77777777" w:rsidR="00AD18DC" w:rsidRPr="00EE7105" w:rsidRDefault="00AD18DC" w:rsidP="00E74A59">
      <w:pPr>
        <w:pStyle w:val="FootnoteText"/>
        <w:spacing w:after="0" w:line="240" w:lineRule="auto"/>
        <w:rPr>
          <w:rFonts w:ascii="Calibri" w:hAnsi="Calibri"/>
          <w:spacing w:val="0"/>
          <w:w w:val="100"/>
          <w:lang w:val="es-AR"/>
        </w:rPr>
      </w:pPr>
      <w:r>
        <w:rPr>
          <w:rStyle w:val="FootnoteReference"/>
        </w:rPr>
        <w:footnoteRef/>
      </w:r>
      <w:r>
        <w:t xml:space="preserve"> </w:t>
      </w:r>
      <w:r w:rsidRPr="00FB518D">
        <w:rPr>
          <w:rFonts w:ascii="Calibri" w:hAnsi="Calibri"/>
          <w:spacing w:val="0"/>
          <w:w w:val="100"/>
          <w:lang w:val="es-AR"/>
        </w:rPr>
        <w:t>La DOSA fue creada mediante decreto gubernamental cuando se privatizó la distribución de la energía eléctrica en Nicaragua. La actividad de distribución fue otorgada a la empresa Unión Fenosa, accionista principal de DISNORTE/DISSUR quien no aceptó hacerse cargo del servicio en la Región Atlántica Norte, Sur y Central en vista que esta operación no era rentable. Con el propósito de dar continuidad al servició en esta área, el Estado decidió que ENEL continuara con la provisión del servicio. Actualmente la DOSA abastece a 40.000 clientes.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0A5BD" w14:textId="77777777" w:rsidR="00AD18DC" w:rsidRPr="008114F3" w:rsidRDefault="00AD18DC" w:rsidP="00282151">
    <w:pPr>
      <w:pStyle w:val="Header"/>
      <w:pBdr>
        <w:bottom w:val="single" w:sz="4" w:space="1" w:color="auto"/>
      </w:pBdr>
      <w:tabs>
        <w:tab w:val="right" w:pos="9180"/>
      </w:tabs>
      <w:rPr>
        <w:i/>
        <w:caps w:val="0"/>
        <w:sz w:val="18"/>
      </w:rPr>
    </w:pPr>
    <w:r w:rsidRPr="002B287C">
      <w:rPr>
        <w:rFonts w:ascii="ATRotisSansSerif" w:hAnsi="ATRotisSansSerif" w:cs="Arial"/>
        <w:i/>
        <w:caps w:val="0"/>
        <w:sz w:val="18"/>
      </w:rPr>
      <w:t xml:space="preserve">Evaluación de Indicadores Financieros </w:t>
    </w:r>
    <w:r>
      <w:rPr>
        <w:rFonts w:ascii="ATRotisSansSerif" w:hAnsi="ATRotisSansSerif" w:cs="Arial"/>
        <w:i/>
        <w:caps w:val="0"/>
        <w:sz w:val="18"/>
      </w:rPr>
      <w:t xml:space="preserve">de </w:t>
    </w:r>
    <w:r w:rsidRPr="002B287C">
      <w:rPr>
        <w:rFonts w:ascii="ATRotisSansSerif" w:hAnsi="ATRotisSansSerif" w:cs="Arial"/>
        <w:i/>
        <w:caps w:val="0"/>
        <w:sz w:val="18"/>
      </w:rPr>
      <w:t xml:space="preserve">ENEL </w:t>
    </w:r>
    <w:r>
      <w:rPr>
        <w:rFonts w:ascii="ATRotisSansSerif" w:hAnsi="ATRotisSansSerif" w:cs="Arial"/>
        <w:i/>
        <w:caps w:val="0"/>
        <w:sz w:val="18"/>
      </w:rPr>
      <w:t>incluidos en las Metas de la Estrategia de País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6258"/>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101534CF"/>
    <w:multiLevelType w:val="hybridMultilevel"/>
    <w:tmpl w:val="635A107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2" w15:restartNumberingAfterBreak="0">
    <w:nsid w:val="115A5D46"/>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15:restartNumberingAfterBreak="0">
    <w:nsid w:val="190F129F"/>
    <w:multiLevelType w:val="multilevel"/>
    <w:tmpl w:val="7BB084A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15:restartNumberingAfterBreak="0">
    <w:nsid w:val="1BF70D8A"/>
    <w:multiLevelType w:val="hybridMultilevel"/>
    <w:tmpl w:val="22905B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2B285AEF"/>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2C6B5227"/>
    <w:multiLevelType w:val="hybridMultilevel"/>
    <w:tmpl w:val="C0FC0C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347F2C85"/>
    <w:multiLevelType w:val="hybridMultilevel"/>
    <w:tmpl w:val="3522B1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7015AD6"/>
    <w:multiLevelType w:val="hybridMultilevel"/>
    <w:tmpl w:val="10D049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06C38DC"/>
    <w:multiLevelType w:val="multilevel"/>
    <w:tmpl w:val="268AF098"/>
    <w:lvl w:ilvl="0">
      <w:start w:val="2"/>
      <w:numFmt w:val="decimal"/>
      <w:lvlText w:val="%1."/>
      <w:lvlJc w:val="left"/>
      <w:pPr>
        <w:tabs>
          <w:tab w:val="num" w:pos="720"/>
        </w:tabs>
        <w:ind w:left="720" w:hanging="360"/>
      </w:pPr>
      <w:rPr>
        <w:rFonts w:cs="Times New Roman" w:hint="default"/>
      </w:rPr>
    </w:lvl>
    <w:lvl w:ilvl="1">
      <w:start w:val="4"/>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0" w15:restartNumberingAfterBreak="0">
    <w:nsid w:val="40E5422B"/>
    <w:multiLevelType w:val="hybridMultilevel"/>
    <w:tmpl w:val="500EA0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4B401841"/>
    <w:multiLevelType w:val="hybridMultilevel"/>
    <w:tmpl w:val="58F8A3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4E55685A"/>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5A096417"/>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15:restartNumberingAfterBreak="0">
    <w:nsid w:val="5F602CA5"/>
    <w:multiLevelType w:val="hybridMultilevel"/>
    <w:tmpl w:val="C7186EEA"/>
    <w:lvl w:ilvl="0" w:tplc="0C0A000F">
      <w:start w:val="1"/>
      <w:numFmt w:val="decimal"/>
      <w:lvlText w:val="%1."/>
      <w:lvlJc w:val="left"/>
      <w:pPr>
        <w:tabs>
          <w:tab w:val="num" w:pos="720"/>
        </w:tabs>
        <w:ind w:left="720" w:hanging="360"/>
      </w:pPr>
      <w:rPr>
        <w:rFonts w:cs="Times New Roman"/>
      </w:rPr>
    </w:lvl>
    <w:lvl w:ilvl="1" w:tplc="5E848B28">
      <w:start w:val="1"/>
      <w:numFmt w:val="lowerLetter"/>
      <w:lvlText w:val="%2."/>
      <w:lvlJc w:val="left"/>
      <w:pPr>
        <w:tabs>
          <w:tab w:val="num" w:pos="1440"/>
        </w:tabs>
        <w:ind w:left="1440" w:hanging="360"/>
      </w:pPr>
      <w:rPr>
        <w:rFonts w:cs="Times New Roman" w:hint="default"/>
      </w:rPr>
    </w:lvl>
    <w:lvl w:ilvl="2" w:tplc="7058496A">
      <w:start w:val="78"/>
      <w:numFmt w:val="bullet"/>
      <w:lvlText w:val="﷐"/>
      <w:lvlJc w:val="left"/>
      <w:pPr>
        <w:ind w:left="2340" w:hanging="360"/>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26A4336"/>
    <w:multiLevelType w:val="hybridMultilevel"/>
    <w:tmpl w:val="5D4CABB0"/>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6" w15:restartNumberingAfterBreak="0">
    <w:nsid w:val="63B56FE5"/>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63CA14D6"/>
    <w:multiLevelType w:val="multilevel"/>
    <w:tmpl w:val="95F8BC6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15:restartNumberingAfterBreak="0">
    <w:nsid w:val="6994155E"/>
    <w:multiLevelType w:val="multilevel"/>
    <w:tmpl w:val="95F8BC6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15:restartNumberingAfterBreak="0">
    <w:nsid w:val="702E5AB2"/>
    <w:multiLevelType w:val="hybridMultilevel"/>
    <w:tmpl w:val="5C48A3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720B6AED"/>
    <w:multiLevelType w:val="hybridMultilevel"/>
    <w:tmpl w:val="86F26A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722D0203"/>
    <w:multiLevelType w:val="hybridMultilevel"/>
    <w:tmpl w:val="BDF264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72E87EB6"/>
    <w:multiLevelType w:val="hybridMultilevel"/>
    <w:tmpl w:val="BA2A66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78B636C1"/>
    <w:multiLevelType w:val="hybridMultilevel"/>
    <w:tmpl w:val="B308DF1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794811E1"/>
    <w:multiLevelType w:val="multilevel"/>
    <w:tmpl w:val="D4229C46"/>
    <w:lvl w:ilvl="0">
      <w:start w:val="1"/>
      <w:numFmt w:val="decimal"/>
      <w:pStyle w:val="Heading1"/>
      <w:lvlText w:val="%1."/>
      <w:lvlJc w:val="left"/>
      <w:pPr>
        <w:tabs>
          <w:tab w:val="num" w:pos="432"/>
        </w:tabs>
        <w:ind w:left="432" w:hanging="432"/>
      </w:pPr>
      <w:rPr>
        <w:rFonts w:cs="Times New Roman" w:hint="default"/>
        <w:b/>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4"/>
  </w:num>
  <w:num w:numId="2">
    <w:abstractNumId w:val="13"/>
  </w:num>
  <w:num w:numId="3">
    <w:abstractNumId w:val="14"/>
  </w:num>
  <w:num w:numId="4">
    <w:abstractNumId w:val="7"/>
  </w:num>
  <w:num w:numId="5">
    <w:abstractNumId w:val="1"/>
  </w:num>
  <w:num w:numId="6">
    <w:abstractNumId w:val="5"/>
  </w:num>
  <w:num w:numId="7">
    <w:abstractNumId w:val="12"/>
  </w:num>
  <w:num w:numId="8">
    <w:abstractNumId w:val="9"/>
  </w:num>
  <w:num w:numId="9">
    <w:abstractNumId w:val="2"/>
  </w:num>
  <w:num w:numId="10">
    <w:abstractNumId w:val="11"/>
  </w:num>
  <w:num w:numId="11">
    <w:abstractNumId w:val="10"/>
  </w:num>
  <w:num w:numId="12">
    <w:abstractNumId w:val="3"/>
  </w:num>
  <w:num w:numId="13">
    <w:abstractNumId w:val="24"/>
  </w:num>
  <w:num w:numId="14">
    <w:abstractNumId w:val="17"/>
  </w:num>
  <w:num w:numId="15">
    <w:abstractNumId w:val="24"/>
  </w:num>
  <w:num w:numId="16">
    <w:abstractNumId w:val="24"/>
  </w:num>
  <w:num w:numId="17">
    <w:abstractNumId w:val="24"/>
  </w:num>
  <w:num w:numId="18">
    <w:abstractNumId w:val="6"/>
  </w:num>
  <w:num w:numId="19">
    <w:abstractNumId w:val="20"/>
  </w:num>
  <w:num w:numId="20">
    <w:abstractNumId w:val="16"/>
  </w:num>
  <w:num w:numId="21">
    <w:abstractNumId w:val="0"/>
  </w:num>
  <w:num w:numId="22">
    <w:abstractNumId w:val="8"/>
  </w:num>
  <w:num w:numId="23">
    <w:abstractNumId w:val="19"/>
  </w:num>
  <w:num w:numId="24">
    <w:abstractNumId w:val="18"/>
  </w:num>
  <w:num w:numId="25">
    <w:abstractNumId w:val="22"/>
  </w:num>
  <w:num w:numId="26">
    <w:abstractNumId w:val="4"/>
  </w:num>
  <w:num w:numId="27">
    <w:abstractNumId w:val="15"/>
  </w:num>
  <w:num w:numId="28">
    <w:abstractNumId w:val="21"/>
  </w:num>
  <w:num w:numId="29">
    <w:abstractNumId w:val="23"/>
  </w:num>
  <w:num w:numId="30">
    <w:abstractNumId w:val="24"/>
  </w:num>
  <w:num w:numId="31">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827"/>
    <w:rsid w:val="00006945"/>
    <w:rsid w:val="00006F97"/>
    <w:rsid w:val="00007433"/>
    <w:rsid w:val="00007A90"/>
    <w:rsid w:val="00007FCF"/>
    <w:rsid w:val="00011922"/>
    <w:rsid w:val="00014A69"/>
    <w:rsid w:val="00015774"/>
    <w:rsid w:val="00015ECC"/>
    <w:rsid w:val="00020654"/>
    <w:rsid w:val="000248C2"/>
    <w:rsid w:val="00025BBE"/>
    <w:rsid w:val="0002643F"/>
    <w:rsid w:val="000308A5"/>
    <w:rsid w:val="00030D61"/>
    <w:rsid w:val="0003241C"/>
    <w:rsid w:val="00035381"/>
    <w:rsid w:val="0003563F"/>
    <w:rsid w:val="00035A20"/>
    <w:rsid w:val="00035EEA"/>
    <w:rsid w:val="00037ED0"/>
    <w:rsid w:val="0004045F"/>
    <w:rsid w:val="000413E4"/>
    <w:rsid w:val="00041E82"/>
    <w:rsid w:val="00044167"/>
    <w:rsid w:val="00045930"/>
    <w:rsid w:val="0004658C"/>
    <w:rsid w:val="00046B91"/>
    <w:rsid w:val="0005064F"/>
    <w:rsid w:val="000538B0"/>
    <w:rsid w:val="0005799A"/>
    <w:rsid w:val="000629A5"/>
    <w:rsid w:val="00063307"/>
    <w:rsid w:val="00063F46"/>
    <w:rsid w:val="00070546"/>
    <w:rsid w:val="00071FAF"/>
    <w:rsid w:val="00072021"/>
    <w:rsid w:val="000748A7"/>
    <w:rsid w:val="00076CF0"/>
    <w:rsid w:val="00086CBC"/>
    <w:rsid w:val="000876D1"/>
    <w:rsid w:val="00087E8E"/>
    <w:rsid w:val="00087F1F"/>
    <w:rsid w:val="00090724"/>
    <w:rsid w:val="000918B7"/>
    <w:rsid w:val="00091B49"/>
    <w:rsid w:val="000934E9"/>
    <w:rsid w:val="00093816"/>
    <w:rsid w:val="0009446B"/>
    <w:rsid w:val="000B0AE7"/>
    <w:rsid w:val="000B0BD3"/>
    <w:rsid w:val="000B420D"/>
    <w:rsid w:val="000C1B56"/>
    <w:rsid w:val="000C5358"/>
    <w:rsid w:val="000C764B"/>
    <w:rsid w:val="000C76A2"/>
    <w:rsid w:val="000D0CB7"/>
    <w:rsid w:val="000D133D"/>
    <w:rsid w:val="000E0D8F"/>
    <w:rsid w:val="000E10E7"/>
    <w:rsid w:val="000E1DA5"/>
    <w:rsid w:val="000E316F"/>
    <w:rsid w:val="000E352A"/>
    <w:rsid w:val="000E3702"/>
    <w:rsid w:val="000E5F1A"/>
    <w:rsid w:val="000E6E29"/>
    <w:rsid w:val="000F0526"/>
    <w:rsid w:val="000F2807"/>
    <w:rsid w:val="000F5A74"/>
    <w:rsid w:val="000F707C"/>
    <w:rsid w:val="000F7C47"/>
    <w:rsid w:val="00104E62"/>
    <w:rsid w:val="001061F1"/>
    <w:rsid w:val="00106CCD"/>
    <w:rsid w:val="0010796B"/>
    <w:rsid w:val="00113559"/>
    <w:rsid w:val="0012244E"/>
    <w:rsid w:val="0012270F"/>
    <w:rsid w:val="00122723"/>
    <w:rsid w:val="00124443"/>
    <w:rsid w:val="0012601C"/>
    <w:rsid w:val="00126357"/>
    <w:rsid w:val="00133061"/>
    <w:rsid w:val="00134590"/>
    <w:rsid w:val="00146F0A"/>
    <w:rsid w:val="00147F0B"/>
    <w:rsid w:val="00150352"/>
    <w:rsid w:val="001507D1"/>
    <w:rsid w:val="00150D9B"/>
    <w:rsid w:val="0015407E"/>
    <w:rsid w:val="0015453F"/>
    <w:rsid w:val="00160725"/>
    <w:rsid w:val="0016546E"/>
    <w:rsid w:val="001659ED"/>
    <w:rsid w:val="0017310B"/>
    <w:rsid w:val="00173D00"/>
    <w:rsid w:val="00177BB8"/>
    <w:rsid w:val="00177E2F"/>
    <w:rsid w:val="001814BE"/>
    <w:rsid w:val="0018264D"/>
    <w:rsid w:val="001841B2"/>
    <w:rsid w:val="001845DA"/>
    <w:rsid w:val="00190509"/>
    <w:rsid w:val="00190684"/>
    <w:rsid w:val="00197E0A"/>
    <w:rsid w:val="001A18C6"/>
    <w:rsid w:val="001A1C08"/>
    <w:rsid w:val="001A36F0"/>
    <w:rsid w:val="001A6893"/>
    <w:rsid w:val="001A7986"/>
    <w:rsid w:val="001B12BE"/>
    <w:rsid w:val="001B38E0"/>
    <w:rsid w:val="001B4AF8"/>
    <w:rsid w:val="001B5D84"/>
    <w:rsid w:val="001B7336"/>
    <w:rsid w:val="001B75F6"/>
    <w:rsid w:val="001C25FB"/>
    <w:rsid w:val="001C4F09"/>
    <w:rsid w:val="001C5E67"/>
    <w:rsid w:val="001D3338"/>
    <w:rsid w:val="001D36B4"/>
    <w:rsid w:val="001D4A1F"/>
    <w:rsid w:val="001D5FE9"/>
    <w:rsid w:val="001D7062"/>
    <w:rsid w:val="001D72A8"/>
    <w:rsid w:val="001D7BF7"/>
    <w:rsid w:val="001E0A3F"/>
    <w:rsid w:val="001E2D44"/>
    <w:rsid w:val="001E332F"/>
    <w:rsid w:val="001E336B"/>
    <w:rsid w:val="001E3C93"/>
    <w:rsid w:val="001E486D"/>
    <w:rsid w:val="001E53FC"/>
    <w:rsid w:val="001E6092"/>
    <w:rsid w:val="001E749A"/>
    <w:rsid w:val="001F144D"/>
    <w:rsid w:val="001F16B3"/>
    <w:rsid w:val="001F3277"/>
    <w:rsid w:val="001F70D7"/>
    <w:rsid w:val="002043E0"/>
    <w:rsid w:val="002052FB"/>
    <w:rsid w:val="002066A3"/>
    <w:rsid w:val="00206AD5"/>
    <w:rsid w:val="00211264"/>
    <w:rsid w:val="00212AAB"/>
    <w:rsid w:val="00216457"/>
    <w:rsid w:val="00216B00"/>
    <w:rsid w:val="002178FA"/>
    <w:rsid w:val="00221E5C"/>
    <w:rsid w:val="00224FE0"/>
    <w:rsid w:val="002307B9"/>
    <w:rsid w:val="00234059"/>
    <w:rsid w:val="00234991"/>
    <w:rsid w:val="002351A3"/>
    <w:rsid w:val="002409EE"/>
    <w:rsid w:val="002418A4"/>
    <w:rsid w:val="00242F83"/>
    <w:rsid w:val="00244347"/>
    <w:rsid w:val="00250F42"/>
    <w:rsid w:val="002526F8"/>
    <w:rsid w:val="002536BE"/>
    <w:rsid w:val="002537E7"/>
    <w:rsid w:val="00261106"/>
    <w:rsid w:val="002642A3"/>
    <w:rsid w:val="00265F6A"/>
    <w:rsid w:val="00266417"/>
    <w:rsid w:val="002710B7"/>
    <w:rsid w:val="00272359"/>
    <w:rsid w:val="002741AB"/>
    <w:rsid w:val="002760C0"/>
    <w:rsid w:val="002777B3"/>
    <w:rsid w:val="00281480"/>
    <w:rsid w:val="002816C5"/>
    <w:rsid w:val="002818DE"/>
    <w:rsid w:val="00281A06"/>
    <w:rsid w:val="00281E67"/>
    <w:rsid w:val="00282151"/>
    <w:rsid w:val="00283DE6"/>
    <w:rsid w:val="002874AD"/>
    <w:rsid w:val="00287E1B"/>
    <w:rsid w:val="002903D4"/>
    <w:rsid w:val="00292E54"/>
    <w:rsid w:val="00294BF1"/>
    <w:rsid w:val="00296174"/>
    <w:rsid w:val="002962C2"/>
    <w:rsid w:val="002A0BCF"/>
    <w:rsid w:val="002A34B3"/>
    <w:rsid w:val="002A3E87"/>
    <w:rsid w:val="002A446F"/>
    <w:rsid w:val="002A5E3A"/>
    <w:rsid w:val="002A6719"/>
    <w:rsid w:val="002A687C"/>
    <w:rsid w:val="002B287C"/>
    <w:rsid w:val="002B2DE9"/>
    <w:rsid w:val="002B5C54"/>
    <w:rsid w:val="002B6C5E"/>
    <w:rsid w:val="002B775D"/>
    <w:rsid w:val="002B7782"/>
    <w:rsid w:val="002C1F2A"/>
    <w:rsid w:val="002C363B"/>
    <w:rsid w:val="002C3C09"/>
    <w:rsid w:val="002C53A6"/>
    <w:rsid w:val="002C5917"/>
    <w:rsid w:val="002C5AD4"/>
    <w:rsid w:val="002C6A7A"/>
    <w:rsid w:val="002C7A3A"/>
    <w:rsid w:val="002D27F8"/>
    <w:rsid w:val="002D295D"/>
    <w:rsid w:val="002D3204"/>
    <w:rsid w:val="002D4BE3"/>
    <w:rsid w:val="002D57B9"/>
    <w:rsid w:val="002D630E"/>
    <w:rsid w:val="002E065D"/>
    <w:rsid w:val="002E0884"/>
    <w:rsid w:val="002E0FFA"/>
    <w:rsid w:val="002E4AFD"/>
    <w:rsid w:val="002E4FCD"/>
    <w:rsid w:val="002E5E6F"/>
    <w:rsid w:val="002E5F85"/>
    <w:rsid w:val="002E69F6"/>
    <w:rsid w:val="002E71BC"/>
    <w:rsid w:val="002F1852"/>
    <w:rsid w:val="002F32EB"/>
    <w:rsid w:val="002F3DD4"/>
    <w:rsid w:val="002F3F1A"/>
    <w:rsid w:val="002F4BC5"/>
    <w:rsid w:val="002F6562"/>
    <w:rsid w:val="002F6F10"/>
    <w:rsid w:val="002F75CB"/>
    <w:rsid w:val="002F762A"/>
    <w:rsid w:val="00301316"/>
    <w:rsid w:val="00306B8B"/>
    <w:rsid w:val="003074BC"/>
    <w:rsid w:val="00307CDA"/>
    <w:rsid w:val="00307E1A"/>
    <w:rsid w:val="00310F20"/>
    <w:rsid w:val="00312084"/>
    <w:rsid w:val="003134D3"/>
    <w:rsid w:val="00314E19"/>
    <w:rsid w:val="0031554F"/>
    <w:rsid w:val="00315FFF"/>
    <w:rsid w:val="00316660"/>
    <w:rsid w:val="0031719E"/>
    <w:rsid w:val="003216B2"/>
    <w:rsid w:val="00322379"/>
    <w:rsid w:val="00326386"/>
    <w:rsid w:val="00330B5E"/>
    <w:rsid w:val="003313A4"/>
    <w:rsid w:val="00340B23"/>
    <w:rsid w:val="00342627"/>
    <w:rsid w:val="00342ED9"/>
    <w:rsid w:val="003454D4"/>
    <w:rsid w:val="003467A9"/>
    <w:rsid w:val="00346F9A"/>
    <w:rsid w:val="003478B5"/>
    <w:rsid w:val="0035399A"/>
    <w:rsid w:val="0035432B"/>
    <w:rsid w:val="00355ECD"/>
    <w:rsid w:val="00357EC4"/>
    <w:rsid w:val="00360057"/>
    <w:rsid w:val="00362B26"/>
    <w:rsid w:val="003633BF"/>
    <w:rsid w:val="00363FB3"/>
    <w:rsid w:val="00366F7C"/>
    <w:rsid w:val="00371814"/>
    <w:rsid w:val="003719CD"/>
    <w:rsid w:val="0037275B"/>
    <w:rsid w:val="00375415"/>
    <w:rsid w:val="003764D4"/>
    <w:rsid w:val="00376E47"/>
    <w:rsid w:val="00380025"/>
    <w:rsid w:val="00380367"/>
    <w:rsid w:val="00381474"/>
    <w:rsid w:val="0038162A"/>
    <w:rsid w:val="00382DD1"/>
    <w:rsid w:val="003845F9"/>
    <w:rsid w:val="00384B35"/>
    <w:rsid w:val="003853D5"/>
    <w:rsid w:val="0039358C"/>
    <w:rsid w:val="003950C9"/>
    <w:rsid w:val="00397169"/>
    <w:rsid w:val="003A0947"/>
    <w:rsid w:val="003A2B29"/>
    <w:rsid w:val="003A69D4"/>
    <w:rsid w:val="003A7A56"/>
    <w:rsid w:val="003B1257"/>
    <w:rsid w:val="003B2DE7"/>
    <w:rsid w:val="003B6822"/>
    <w:rsid w:val="003C509D"/>
    <w:rsid w:val="003C6AE8"/>
    <w:rsid w:val="003C6CE4"/>
    <w:rsid w:val="003D3008"/>
    <w:rsid w:val="003D3645"/>
    <w:rsid w:val="003D5B96"/>
    <w:rsid w:val="003D685B"/>
    <w:rsid w:val="003D7828"/>
    <w:rsid w:val="003D7A50"/>
    <w:rsid w:val="003E03DD"/>
    <w:rsid w:val="003E044E"/>
    <w:rsid w:val="003E20D3"/>
    <w:rsid w:val="003E29FD"/>
    <w:rsid w:val="003E2CEC"/>
    <w:rsid w:val="003E3186"/>
    <w:rsid w:val="003F0DC3"/>
    <w:rsid w:val="003F3CFF"/>
    <w:rsid w:val="003F3D3F"/>
    <w:rsid w:val="003F4816"/>
    <w:rsid w:val="003F6471"/>
    <w:rsid w:val="00400772"/>
    <w:rsid w:val="004011CC"/>
    <w:rsid w:val="004013D8"/>
    <w:rsid w:val="00401A90"/>
    <w:rsid w:val="004026C2"/>
    <w:rsid w:val="0040290D"/>
    <w:rsid w:val="00402D13"/>
    <w:rsid w:val="00404D67"/>
    <w:rsid w:val="004064A1"/>
    <w:rsid w:val="00407A50"/>
    <w:rsid w:val="0041127A"/>
    <w:rsid w:val="00411D89"/>
    <w:rsid w:val="00417764"/>
    <w:rsid w:val="00424B15"/>
    <w:rsid w:val="00424C18"/>
    <w:rsid w:val="00426429"/>
    <w:rsid w:val="0042651F"/>
    <w:rsid w:val="004275D9"/>
    <w:rsid w:val="00431039"/>
    <w:rsid w:val="004325AA"/>
    <w:rsid w:val="00434658"/>
    <w:rsid w:val="00434EAA"/>
    <w:rsid w:val="004367F7"/>
    <w:rsid w:val="00437376"/>
    <w:rsid w:val="00445067"/>
    <w:rsid w:val="004500C1"/>
    <w:rsid w:val="004520B2"/>
    <w:rsid w:val="004520B8"/>
    <w:rsid w:val="0045674A"/>
    <w:rsid w:val="00457D9E"/>
    <w:rsid w:val="0046094B"/>
    <w:rsid w:val="00461338"/>
    <w:rsid w:val="0046178C"/>
    <w:rsid w:val="00461968"/>
    <w:rsid w:val="00462347"/>
    <w:rsid w:val="00462E40"/>
    <w:rsid w:val="00466C58"/>
    <w:rsid w:val="00467775"/>
    <w:rsid w:val="004700C3"/>
    <w:rsid w:val="004704BE"/>
    <w:rsid w:val="00470EA1"/>
    <w:rsid w:val="004750E6"/>
    <w:rsid w:val="00477785"/>
    <w:rsid w:val="0048159A"/>
    <w:rsid w:val="00483493"/>
    <w:rsid w:val="004834BC"/>
    <w:rsid w:val="004834F4"/>
    <w:rsid w:val="00483E87"/>
    <w:rsid w:val="00484DFE"/>
    <w:rsid w:val="00485CAF"/>
    <w:rsid w:val="00485E09"/>
    <w:rsid w:val="004913D1"/>
    <w:rsid w:val="0049158D"/>
    <w:rsid w:val="0049170F"/>
    <w:rsid w:val="00491929"/>
    <w:rsid w:val="004949AA"/>
    <w:rsid w:val="00496670"/>
    <w:rsid w:val="0049669A"/>
    <w:rsid w:val="00496C0D"/>
    <w:rsid w:val="00497747"/>
    <w:rsid w:val="00497996"/>
    <w:rsid w:val="004A14A7"/>
    <w:rsid w:val="004A1560"/>
    <w:rsid w:val="004A2D63"/>
    <w:rsid w:val="004A4933"/>
    <w:rsid w:val="004A5DA0"/>
    <w:rsid w:val="004B0BD3"/>
    <w:rsid w:val="004B2955"/>
    <w:rsid w:val="004B48A2"/>
    <w:rsid w:val="004B4D97"/>
    <w:rsid w:val="004C04C0"/>
    <w:rsid w:val="004C2643"/>
    <w:rsid w:val="004C38D8"/>
    <w:rsid w:val="004C4FB6"/>
    <w:rsid w:val="004C55B1"/>
    <w:rsid w:val="004C58B5"/>
    <w:rsid w:val="004C6339"/>
    <w:rsid w:val="004C6D45"/>
    <w:rsid w:val="004D0798"/>
    <w:rsid w:val="004D1E66"/>
    <w:rsid w:val="004D2903"/>
    <w:rsid w:val="004D2C08"/>
    <w:rsid w:val="004D3EB0"/>
    <w:rsid w:val="004D460B"/>
    <w:rsid w:val="004E1ED8"/>
    <w:rsid w:val="004E49B8"/>
    <w:rsid w:val="004F12DB"/>
    <w:rsid w:val="004F5E27"/>
    <w:rsid w:val="0050077C"/>
    <w:rsid w:val="00501100"/>
    <w:rsid w:val="00507710"/>
    <w:rsid w:val="0051101A"/>
    <w:rsid w:val="00512BAD"/>
    <w:rsid w:val="005146D1"/>
    <w:rsid w:val="00517C98"/>
    <w:rsid w:val="00517FB0"/>
    <w:rsid w:val="005208EF"/>
    <w:rsid w:val="00520C55"/>
    <w:rsid w:val="00525BE7"/>
    <w:rsid w:val="0053084B"/>
    <w:rsid w:val="005330B7"/>
    <w:rsid w:val="00533917"/>
    <w:rsid w:val="005344FC"/>
    <w:rsid w:val="00536F82"/>
    <w:rsid w:val="0054413B"/>
    <w:rsid w:val="005446D2"/>
    <w:rsid w:val="00547939"/>
    <w:rsid w:val="00553A03"/>
    <w:rsid w:val="00556678"/>
    <w:rsid w:val="00557DA6"/>
    <w:rsid w:val="005652DB"/>
    <w:rsid w:val="00571166"/>
    <w:rsid w:val="0057311E"/>
    <w:rsid w:val="005733F4"/>
    <w:rsid w:val="00575541"/>
    <w:rsid w:val="005805D4"/>
    <w:rsid w:val="005814E6"/>
    <w:rsid w:val="00582B0A"/>
    <w:rsid w:val="00583282"/>
    <w:rsid w:val="00583D48"/>
    <w:rsid w:val="005849AB"/>
    <w:rsid w:val="00586002"/>
    <w:rsid w:val="005873AA"/>
    <w:rsid w:val="005927F4"/>
    <w:rsid w:val="005A0D30"/>
    <w:rsid w:val="005A1F11"/>
    <w:rsid w:val="005A3476"/>
    <w:rsid w:val="005A4318"/>
    <w:rsid w:val="005A4668"/>
    <w:rsid w:val="005A4E14"/>
    <w:rsid w:val="005A6AF5"/>
    <w:rsid w:val="005B2A1E"/>
    <w:rsid w:val="005B2CE1"/>
    <w:rsid w:val="005B322E"/>
    <w:rsid w:val="005B4122"/>
    <w:rsid w:val="005B42FA"/>
    <w:rsid w:val="005B6F9F"/>
    <w:rsid w:val="005C1523"/>
    <w:rsid w:val="005C2555"/>
    <w:rsid w:val="005C6ADD"/>
    <w:rsid w:val="005C7412"/>
    <w:rsid w:val="005D0111"/>
    <w:rsid w:val="005D01B6"/>
    <w:rsid w:val="005D35DB"/>
    <w:rsid w:val="005D7748"/>
    <w:rsid w:val="005D7942"/>
    <w:rsid w:val="005E2B25"/>
    <w:rsid w:val="005E350B"/>
    <w:rsid w:val="005E40D0"/>
    <w:rsid w:val="005E4288"/>
    <w:rsid w:val="005E5064"/>
    <w:rsid w:val="005E5AF7"/>
    <w:rsid w:val="005E7205"/>
    <w:rsid w:val="005E784F"/>
    <w:rsid w:val="005F07AA"/>
    <w:rsid w:val="005F309F"/>
    <w:rsid w:val="005F38D3"/>
    <w:rsid w:val="005F396C"/>
    <w:rsid w:val="006043C6"/>
    <w:rsid w:val="00604583"/>
    <w:rsid w:val="00604BFC"/>
    <w:rsid w:val="00606FBE"/>
    <w:rsid w:val="0060759F"/>
    <w:rsid w:val="006078AF"/>
    <w:rsid w:val="00607DD8"/>
    <w:rsid w:val="00610646"/>
    <w:rsid w:val="00610743"/>
    <w:rsid w:val="0061197F"/>
    <w:rsid w:val="00615318"/>
    <w:rsid w:val="006157C9"/>
    <w:rsid w:val="00617B30"/>
    <w:rsid w:val="0062171A"/>
    <w:rsid w:val="00622C62"/>
    <w:rsid w:val="00623096"/>
    <w:rsid w:val="00623309"/>
    <w:rsid w:val="00624642"/>
    <w:rsid w:val="00625F9A"/>
    <w:rsid w:val="0062667E"/>
    <w:rsid w:val="00626FDA"/>
    <w:rsid w:val="00630A29"/>
    <w:rsid w:val="00630CF8"/>
    <w:rsid w:val="006310FA"/>
    <w:rsid w:val="00631BA9"/>
    <w:rsid w:val="00634143"/>
    <w:rsid w:val="006353B8"/>
    <w:rsid w:val="0063559F"/>
    <w:rsid w:val="006363EE"/>
    <w:rsid w:val="00636ECD"/>
    <w:rsid w:val="006429BB"/>
    <w:rsid w:val="00642E0C"/>
    <w:rsid w:val="0064367B"/>
    <w:rsid w:val="00646637"/>
    <w:rsid w:val="00651E66"/>
    <w:rsid w:val="00652589"/>
    <w:rsid w:val="00653D0A"/>
    <w:rsid w:val="00654388"/>
    <w:rsid w:val="0065593D"/>
    <w:rsid w:val="00655BC2"/>
    <w:rsid w:val="006564C0"/>
    <w:rsid w:val="00657242"/>
    <w:rsid w:val="00664640"/>
    <w:rsid w:val="006666E1"/>
    <w:rsid w:val="00670D74"/>
    <w:rsid w:val="0067252F"/>
    <w:rsid w:val="00676759"/>
    <w:rsid w:val="00676C27"/>
    <w:rsid w:val="0067787B"/>
    <w:rsid w:val="00680905"/>
    <w:rsid w:val="006810E5"/>
    <w:rsid w:val="00682145"/>
    <w:rsid w:val="0068238A"/>
    <w:rsid w:val="0068389B"/>
    <w:rsid w:val="006870EC"/>
    <w:rsid w:val="006874AE"/>
    <w:rsid w:val="006912B5"/>
    <w:rsid w:val="006920A0"/>
    <w:rsid w:val="006935AE"/>
    <w:rsid w:val="00694CBE"/>
    <w:rsid w:val="00696CB5"/>
    <w:rsid w:val="00697055"/>
    <w:rsid w:val="006A42DB"/>
    <w:rsid w:val="006A779F"/>
    <w:rsid w:val="006B0947"/>
    <w:rsid w:val="006B2406"/>
    <w:rsid w:val="006B28C4"/>
    <w:rsid w:val="006B557A"/>
    <w:rsid w:val="006B5B48"/>
    <w:rsid w:val="006B5E7C"/>
    <w:rsid w:val="006B7D7F"/>
    <w:rsid w:val="006C170E"/>
    <w:rsid w:val="006C4C60"/>
    <w:rsid w:val="006C5C81"/>
    <w:rsid w:val="006C5EF4"/>
    <w:rsid w:val="006C61C9"/>
    <w:rsid w:val="006C78DF"/>
    <w:rsid w:val="006D1959"/>
    <w:rsid w:val="006D2C83"/>
    <w:rsid w:val="006D3E30"/>
    <w:rsid w:val="006D4552"/>
    <w:rsid w:val="006D4DDF"/>
    <w:rsid w:val="006D5F92"/>
    <w:rsid w:val="006D7E29"/>
    <w:rsid w:val="006E325E"/>
    <w:rsid w:val="006E3535"/>
    <w:rsid w:val="006E41B4"/>
    <w:rsid w:val="006E4495"/>
    <w:rsid w:val="006E5679"/>
    <w:rsid w:val="006E594E"/>
    <w:rsid w:val="006E7E24"/>
    <w:rsid w:val="006F22C3"/>
    <w:rsid w:val="006F48CB"/>
    <w:rsid w:val="006F4D9C"/>
    <w:rsid w:val="006F5121"/>
    <w:rsid w:val="006F7080"/>
    <w:rsid w:val="006F7E14"/>
    <w:rsid w:val="00700CAC"/>
    <w:rsid w:val="007027DE"/>
    <w:rsid w:val="00704862"/>
    <w:rsid w:val="007143EB"/>
    <w:rsid w:val="00714A64"/>
    <w:rsid w:val="007174C5"/>
    <w:rsid w:val="007175AA"/>
    <w:rsid w:val="00720564"/>
    <w:rsid w:val="00721584"/>
    <w:rsid w:val="00721DE1"/>
    <w:rsid w:val="00721FF3"/>
    <w:rsid w:val="00722BBF"/>
    <w:rsid w:val="00722E51"/>
    <w:rsid w:val="00732994"/>
    <w:rsid w:val="00733D8F"/>
    <w:rsid w:val="00734172"/>
    <w:rsid w:val="00735D42"/>
    <w:rsid w:val="00736178"/>
    <w:rsid w:val="007366DA"/>
    <w:rsid w:val="007373B2"/>
    <w:rsid w:val="007376E5"/>
    <w:rsid w:val="00737CAF"/>
    <w:rsid w:val="007403AF"/>
    <w:rsid w:val="00747092"/>
    <w:rsid w:val="00750A94"/>
    <w:rsid w:val="007535D6"/>
    <w:rsid w:val="00755070"/>
    <w:rsid w:val="00755A29"/>
    <w:rsid w:val="0076158B"/>
    <w:rsid w:val="0076605A"/>
    <w:rsid w:val="007714D8"/>
    <w:rsid w:val="007739B5"/>
    <w:rsid w:val="00774268"/>
    <w:rsid w:val="00775984"/>
    <w:rsid w:val="00776EB5"/>
    <w:rsid w:val="00781924"/>
    <w:rsid w:val="007820A8"/>
    <w:rsid w:val="00782E95"/>
    <w:rsid w:val="007834FE"/>
    <w:rsid w:val="00783888"/>
    <w:rsid w:val="00784BE5"/>
    <w:rsid w:val="007850A0"/>
    <w:rsid w:val="00785408"/>
    <w:rsid w:val="00785B9C"/>
    <w:rsid w:val="00785BAA"/>
    <w:rsid w:val="00785C07"/>
    <w:rsid w:val="007917CF"/>
    <w:rsid w:val="007945E6"/>
    <w:rsid w:val="00794D89"/>
    <w:rsid w:val="00796CCA"/>
    <w:rsid w:val="00796D7F"/>
    <w:rsid w:val="007A2385"/>
    <w:rsid w:val="007A3C8F"/>
    <w:rsid w:val="007A3FF0"/>
    <w:rsid w:val="007A583A"/>
    <w:rsid w:val="007B0A8D"/>
    <w:rsid w:val="007B1B3B"/>
    <w:rsid w:val="007B2F31"/>
    <w:rsid w:val="007C1A9B"/>
    <w:rsid w:val="007C2D30"/>
    <w:rsid w:val="007C5E5C"/>
    <w:rsid w:val="007C680C"/>
    <w:rsid w:val="007C70DC"/>
    <w:rsid w:val="007C71DA"/>
    <w:rsid w:val="007D05E1"/>
    <w:rsid w:val="007D080B"/>
    <w:rsid w:val="007D2D8E"/>
    <w:rsid w:val="007D418B"/>
    <w:rsid w:val="007D4361"/>
    <w:rsid w:val="007D54C4"/>
    <w:rsid w:val="007D7182"/>
    <w:rsid w:val="007E13A6"/>
    <w:rsid w:val="007E2FE4"/>
    <w:rsid w:val="007E3276"/>
    <w:rsid w:val="007E490B"/>
    <w:rsid w:val="007E75CD"/>
    <w:rsid w:val="007F162B"/>
    <w:rsid w:val="007F2AEF"/>
    <w:rsid w:val="007F7903"/>
    <w:rsid w:val="00800918"/>
    <w:rsid w:val="00800F9B"/>
    <w:rsid w:val="00801BA9"/>
    <w:rsid w:val="00803823"/>
    <w:rsid w:val="008060A2"/>
    <w:rsid w:val="0080686B"/>
    <w:rsid w:val="008114F3"/>
    <w:rsid w:val="008138ED"/>
    <w:rsid w:val="00814D77"/>
    <w:rsid w:val="008150C7"/>
    <w:rsid w:val="00821175"/>
    <w:rsid w:val="008241D7"/>
    <w:rsid w:val="00825516"/>
    <w:rsid w:val="008275BA"/>
    <w:rsid w:val="008329F9"/>
    <w:rsid w:val="0083467B"/>
    <w:rsid w:val="0083647F"/>
    <w:rsid w:val="00837172"/>
    <w:rsid w:val="0084269F"/>
    <w:rsid w:val="00842F43"/>
    <w:rsid w:val="00844EB3"/>
    <w:rsid w:val="0085045F"/>
    <w:rsid w:val="00857DA0"/>
    <w:rsid w:val="00860A94"/>
    <w:rsid w:val="00862EC2"/>
    <w:rsid w:val="00867582"/>
    <w:rsid w:val="00867F27"/>
    <w:rsid w:val="008702DF"/>
    <w:rsid w:val="00871A6C"/>
    <w:rsid w:val="00871E18"/>
    <w:rsid w:val="0087242A"/>
    <w:rsid w:val="0087244C"/>
    <w:rsid w:val="00872EA5"/>
    <w:rsid w:val="00872F71"/>
    <w:rsid w:val="00874FC9"/>
    <w:rsid w:val="008773C0"/>
    <w:rsid w:val="008776D2"/>
    <w:rsid w:val="008778A0"/>
    <w:rsid w:val="00880DD7"/>
    <w:rsid w:val="00883AA4"/>
    <w:rsid w:val="00883D54"/>
    <w:rsid w:val="008845E2"/>
    <w:rsid w:val="00890DEB"/>
    <w:rsid w:val="00891BA2"/>
    <w:rsid w:val="00891E4E"/>
    <w:rsid w:val="0089647C"/>
    <w:rsid w:val="00897923"/>
    <w:rsid w:val="008A3327"/>
    <w:rsid w:val="008A3EAA"/>
    <w:rsid w:val="008A4272"/>
    <w:rsid w:val="008A4E97"/>
    <w:rsid w:val="008A4EF1"/>
    <w:rsid w:val="008A6A1D"/>
    <w:rsid w:val="008B0691"/>
    <w:rsid w:val="008B21F0"/>
    <w:rsid w:val="008B5B3F"/>
    <w:rsid w:val="008B7B31"/>
    <w:rsid w:val="008C03AA"/>
    <w:rsid w:val="008C6D88"/>
    <w:rsid w:val="008D08D2"/>
    <w:rsid w:val="008D345A"/>
    <w:rsid w:val="008D7CE8"/>
    <w:rsid w:val="008E1178"/>
    <w:rsid w:val="008E3143"/>
    <w:rsid w:val="008E32DD"/>
    <w:rsid w:val="008E4E2E"/>
    <w:rsid w:val="008E59CA"/>
    <w:rsid w:val="008E63FB"/>
    <w:rsid w:val="008E6625"/>
    <w:rsid w:val="008E7377"/>
    <w:rsid w:val="008F204B"/>
    <w:rsid w:val="008F2A12"/>
    <w:rsid w:val="008F3330"/>
    <w:rsid w:val="008F7E8F"/>
    <w:rsid w:val="00901E38"/>
    <w:rsid w:val="009032BA"/>
    <w:rsid w:val="0090597A"/>
    <w:rsid w:val="0090689E"/>
    <w:rsid w:val="00910FB6"/>
    <w:rsid w:val="009114E2"/>
    <w:rsid w:val="009120BC"/>
    <w:rsid w:val="009202E6"/>
    <w:rsid w:val="009226F2"/>
    <w:rsid w:val="00926181"/>
    <w:rsid w:val="00936553"/>
    <w:rsid w:val="00941232"/>
    <w:rsid w:val="009424D6"/>
    <w:rsid w:val="00944B5E"/>
    <w:rsid w:val="009461F8"/>
    <w:rsid w:val="0094643D"/>
    <w:rsid w:val="009469EF"/>
    <w:rsid w:val="0095104E"/>
    <w:rsid w:val="00954C99"/>
    <w:rsid w:val="00954FE0"/>
    <w:rsid w:val="00955308"/>
    <w:rsid w:val="00956B63"/>
    <w:rsid w:val="00960192"/>
    <w:rsid w:val="00963174"/>
    <w:rsid w:val="009636D6"/>
    <w:rsid w:val="009648FE"/>
    <w:rsid w:val="009676FB"/>
    <w:rsid w:val="00971BCC"/>
    <w:rsid w:val="00976859"/>
    <w:rsid w:val="0097701E"/>
    <w:rsid w:val="00977934"/>
    <w:rsid w:val="00980453"/>
    <w:rsid w:val="00981D49"/>
    <w:rsid w:val="0098370D"/>
    <w:rsid w:val="009957EA"/>
    <w:rsid w:val="00996717"/>
    <w:rsid w:val="009A2684"/>
    <w:rsid w:val="009A5A01"/>
    <w:rsid w:val="009B09D8"/>
    <w:rsid w:val="009B11DB"/>
    <w:rsid w:val="009B2D1A"/>
    <w:rsid w:val="009B34F6"/>
    <w:rsid w:val="009B4C94"/>
    <w:rsid w:val="009B5199"/>
    <w:rsid w:val="009B5574"/>
    <w:rsid w:val="009B5F44"/>
    <w:rsid w:val="009C057B"/>
    <w:rsid w:val="009C0A76"/>
    <w:rsid w:val="009C596B"/>
    <w:rsid w:val="009C64E6"/>
    <w:rsid w:val="009C7F5A"/>
    <w:rsid w:val="009D0568"/>
    <w:rsid w:val="009D36E1"/>
    <w:rsid w:val="009D4326"/>
    <w:rsid w:val="009D5301"/>
    <w:rsid w:val="009E24EC"/>
    <w:rsid w:val="009E2786"/>
    <w:rsid w:val="009E290D"/>
    <w:rsid w:val="009E2A4F"/>
    <w:rsid w:val="009E3E53"/>
    <w:rsid w:val="009E6347"/>
    <w:rsid w:val="009E75DA"/>
    <w:rsid w:val="009F1C66"/>
    <w:rsid w:val="009F1FFA"/>
    <w:rsid w:val="009F4408"/>
    <w:rsid w:val="009F5112"/>
    <w:rsid w:val="009F5C29"/>
    <w:rsid w:val="009F5E78"/>
    <w:rsid w:val="009F7A76"/>
    <w:rsid w:val="00A00FB8"/>
    <w:rsid w:val="00A0478A"/>
    <w:rsid w:val="00A05FB2"/>
    <w:rsid w:val="00A0601D"/>
    <w:rsid w:val="00A0757C"/>
    <w:rsid w:val="00A1364E"/>
    <w:rsid w:val="00A14B11"/>
    <w:rsid w:val="00A20C5B"/>
    <w:rsid w:val="00A21A1E"/>
    <w:rsid w:val="00A25292"/>
    <w:rsid w:val="00A26EA9"/>
    <w:rsid w:val="00A27935"/>
    <w:rsid w:val="00A30C1D"/>
    <w:rsid w:val="00A31AFA"/>
    <w:rsid w:val="00A326C7"/>
    <w:rsid w:val="00A335B9"/>
    <w:rsid w:val="00A35854"/>
    <w:rsid w:val="00A372C5"/>
    <w:rsid w:val="00A37F67"/>
    <w:rsid w:val="00A41BBC"/>
    <w:rsid w:val="00A42E21"/>
    <w:rsid w:val="00A439E9"/>
    <w:rsid w:val="00A45844"/>
    <w:rsid w:val="00A46EEA"/>
    <w:rsid w:val="00A501B7"/>
    <w:rsid w:val="00A510B6"/>
    <w:rsid w:val="00A53BFB"/>
    <w:rsid w:val="00A550C6"/>
    <w:rsid w:val="00A56004"/>
    <w:rsid w:val="00A5661D"/>
    <w:rsid w:val="00A60508"/>
    <w:rsid w:val="00A62178"/>
    <w:rsid w:val="00A632AE"/>
    <w:rsid w:val="00A65607"/>
    <w:rsid w:val="00A672CF"/>
    <w:rsid w:val="00A6743B"/>
    <w:rsid w:val="00A722CA"/>
    <w:rsid w:val="00A74084"/>
    <w:rsid w:val="00A75AAA"/>
    <w:rsid w:val="00A75CBB"/>
    <w:rsid w:val="00A75E6A"/>
    <w:rsid w:val="00A76648"/>
    <w:rsid w:val="00A828F8"/>
    <w:rsid w:val="00A83D8E"/>
    <w:rsid w:val="00A85819"/>
    <w:rsid w:val="00A871D9"/>
    <w:rsid w:val="00A93F7B"/>
    <w:rsid w:val="00A94196"/>
    <w:rsid w:val="00A947CE"/>
    <w:rsid w:val="00A96375"/>
    <w:rsid w:val="00A96409"/>
    <w:rsid w:val="00A9732F"/>
    <w:rsid w:val="00A9762B"/>
    <w:rsid w:val="00AA0881"/>
    <w:rsid w:val="00AA34EC"/>
    <w:rsid w:val="00AA4A05"/>
    <w:rsid w:val="00AA5310"/>
    <w:rsid w:val="00AA5AC4"/>
    <w:rsid w:val="00AA66C0"/>
    <w:rsid w:val="00AA7B71"/>
    <w:rsid w:val="00AB22C6"/>
    <w:rsid w:val="00AB6834"/>
    <w:rsid w:val="00AC0DDE"/>
    <w:rsid w:val="00AC21A2"/>
    <w:rsid w:val="00AC4044"/>
    <w:rsid w:val="00AC5F61"/>
    <w:rsid w:val="00AD0F23"/>
    <w:rsid w:val="00AD18DC"/>
    <w:rsid w:val="00AD252E"/>
    <w:rsid w:val="00AD4C70"/>
    <w:rsid w:val="00AD65E6"/>
    <w:rsid w:val="00AE07B4"/>
    <w:rsid w:val="00AE225D"/>
    <w:rsid w:val="00AE38EA"/>
    <w:rsid w:val="00AE4402"/>
    <w:rsid w:val="00AE54ED"/>
    <w:rsid w:val="00AE6B89"/>
    <w:rsid w:val="00AE6CDA"/>
    <w:rsid w:val="00AF037E"/>
    <w:rsid w:val="00AF2A82"/>
    <w:rsid w:val="00AF313C"/>
    <w:rsid w:val="00AF3ADE"/>
    <w:rsid w:val="00B00D0F"/>
    <w:rsid w:val="00B0118F"/>
    <w:rsid w:val="00B01605"/>
    <w:rsid w:val="00B022CF"/>
    <w:rsid w:val="00B02A9D"/>
    <w:rsid w:val="00B02F9D"/>
    <w:rsid w:val="00B055AF"/>
    <w:rsid w:val="00B05A36"/>
    <w:rsid w:val="00B06F14"/>
    <w:rsid w:val="00B07E6E"/>
    <w:rsid w:val="00B108E7"/>
    <w:rsid w:val="00B1234D"/>
    <w:rsid w:val="00B140BC"/>
    <w:rsid w:val="00B16945"/>
    <w:rsid w:val="00B16C0E"/>
    <w:rsid w:val="00B1765C"/>
    <w:rsid w:val="00B2220B"/>
    <w:rsid w:val="00B264E0"/>
    <w:rsid w:val="00B2662D"/>
    <w:rsid w:val="00B312A0"/>
    <w:rsid w:val="00B32D63"/>
    <w:rsid w:val="00B36D47"/>
    <w:rsid w:val="00B3703B"/>
    <w:rsid w:val="00B370CA"/>
    <w:rsid w:val="00B40EB3"/>
    <w:rsid w:val="00B454AF"/>
    <w:rsid w:val="00B5071D"/>
    <w:rsid w:val="00B5628A"/>
    <w:rsid w:val="00B5756B"/>
    <w:rsid w:val="00B60CCC"/>
    <w:rsid w:val="00B641DF"/>
    <w:rsid w:val="00B66061"/>
    <w:rsid w:val="00B6628A"/>
    <w:rsid w:val="00B66AD0"/>
    <w:rsid w:val="00B67A9E"/>
    <w:rsid w:val="00B71578"/>
    <w:rsid w:val="00B73AC5"/>
    <w:rsid w:val="00B773EB"/>
    <w:rsid w:val="00B77790"/>
    <w:rsid w:val="00B8056D"/>
    <w:rsid w:val="00B812C8"/>
    <w:rsid w:val="00B81EB4"/>
    <w:rsid w:val="00B8356E"/>
    <w:rsid w:val="00B87EB2"/>
    <w:rsid w:val="00B87FAD"/>
    <w:rsid w:val="00B94BF8"/>
    <w:rsid w:val="00B97A6B"/>
    <w:rsid w:val="00BA08C3"/>
    <w:rsid w:val="00BA0E1A"/>
    <w:rsid w:val="00BA2D19"/>
    <w:rsid w:val="00BA4050"/>
    <w:rsid w:val="00BA4DD3"/>
    <w:rsid w:val="00BB03FB"/>
    <w:rsid w:val="00BB2016"/>
    <w:rsid w:val="00BB3795"/>
    <w:rsid w:val="00BB3963"/>
    <w:rsid w:val="00BB554A"/>
    <w:rsid w:val="00BB55A8"/>
    <w:rsid w:val="00BB6A51"/>
    <w:rsid w:val="00BC21B9"/>
    <w:rsid w:val="00BC6EDE"/>
    <w:rsid w:val="00BC70AD"/>
    <w:rsid w:val="00BD1B66"/>
    <w:rsid w:val="00BD365D"/>
    <w:rsid w:val="00BD4F83"/>
    <w:rsid w:val="00BD531C"/>
    <w:rsid w:val="00BD64B8"/>
    <w:rsid w:val="00BE0679"/>
    <w:rsid w:val="00BE2644"/>
    <w:rsid w:val="00BE3F64"/>
    <w:rsid w:val="00BE4436"/>
    <w:rsid w:val="00BE58E5"/>
    <w:rsid w:val="00BE66F8"/>
    <w:rsid w:val="00BE6D7F"/>
    <w:rsid w:val="00BF1776"/>
    <w:rsid w:val="00BF1F33"/>
    <w:rsid w:val="00BF2288"/>
    <w:rsid w:val="00BF39EA"/>
    <w:rsid w:val="00C0147B"/>
    <w:rsid w:val="00C01C9A"/>
    <w:rsid w:val="00C04CDA"/>
    <w:rsid w:val="00C05B23"/>
    <w:rsid w:val="00C0731D"/>
    <w:rsid w:val="00C10B75"/>
    <w:rsid w:val="00C12289"/>
    <w:rsid w:val="00C142DC"/>
    <w:rsid w:val="00C14C9E"/>
    <w:rsid w:val="00C151F5"/>
    <w:rsid w:val="00C1589F"/>
    <w:rsid w:val="00C162EE"/>
    <w:rsid w:val="00C17FD3"/>
    <w:rsid w:val="00C20CEF"/>
    <w:rsid w:val="00C22CF6"/>
    <w:rsid w:val="00C22DFE"/>
    <w:rsid w:val="00C2730C"/>
    <w:rsid w:val="00C31044"/>
    <w:rsid w:val="00C32BC6"/>
    <w:rsid w:val="00C42728"/>
    <w:rsid w:val="00C42996"/>
    <w:rsid w:val="00C4673A"/>
    <w:rsid w:val="00C505B8"/>
    <w:rsid w:val="00C51A5A"/>
    <w:rsid w:val="00C53655"/>
    <w:rsid w:val="00C5547E"/>
    <w:rsid w:val="00C564BD"/>
    <w:rsid w:val="00C575D7"/>
    <w:rsid w:val="00C576A0"/>
    <w:rsid w:val="00C63777"/>
    <w:rsid w:val="00C63C79"/>
    <w:rsid w:val="00C65371"/>
    <w:rsid w:val="00C705F2"/>
    <w:rsid w:val="00C71246"/>
    <w:rsid w:val="00C7356C"/>
    <w:rsid w:val="00C75274"/>
    <w:rsid w:val="00C759CD"/>
    <w:rsid w:val="00C75A9B"/>
    <w:rsid w:val="00C75C1D"/>
    <w:rsid w:val="00C76BA5"/>
    <w:rsid w:val="00C76D11"/>
    <w:rsid w:val="00C81FB1"/>
    <w:rsid w:val="00C82433"/>
    <w:rsid w:val="00C82936"/>
    <w:rsid w:val="00C87259"/>
    <w:rsid w:val="00C87C96"/>
    <w:rsid w:val="00C904A1"/>
    <w:rsid w:val="00C92612"/>
    <w:rsid w:val="00C93505"/>
    <w:rsid w:val="00C96CE0"/>
    <w:rsid w:val="00CA0606"/>
    <w:rsid w:val="00CA43B3"/>
    <w:rsid w:val="00CA469F"/>
    <w:rsid w:val="00CA6EBC"/>
    <w:rsid w:val="00CB1B83"/>
    <w:rsid w:val="00CB2E91"/>
    <w:rsid w:val="00CB4FA2"/>
    <w:rsid w:val="00CB5558"/>
    <w:rsid w:val="00CB6623"/>
    <w:rsid w:val="00CC040A"/>
    <w:rsid w:val="00CC1E66"/>
    <w:rsid w:val="00CC4A6D"/>
    <w:rsid w:val="00CC556F"/>
    <w:rsid w:val="00CC62B1"/>
    <w:rsid w:val="00CC7DE6"/>
    <w:rsid w:val="00CD66D8"/>
    <w:rsid w:val="00CD671F"/>
    <w:rsid w:val="00CE1359"/>
    <w:rsid w:val="00CE2B10"/>
    <w:rsid w:val="00CE5D79"/>
    <w:rsid w:val="00CE61BB"/>
    <w:rsid w:val="00CE6EED"/>
    <w:rsid w:val="00CE7DC8"/>
    <w:rsid w:val="00CF08CB"/>
    <w:rsid w:val="00CF1C54"/>
    <w:rsid w:val="00CF2B91"/>
    <w:rsid w:val="00CF4F9A"/>
    <w:rsid w:val="00CF7A54"/>
    <w:rsid w:val="00D00D64"/>
    <w:rsid w:val="00D020B6"/>
    <w:rsid w:val="00D02D49"/>
    <w:rsid w:val="00D05A9A"/>
    <w:rsid w:val="00D07FC4"/>
    <w:rsid w:val="00D12001"/>
    <w:rsid w:val="00D12881"/>
    <w:rsid w:val="00D137CC"/>
    <w:rsid w:val="00D21616"/>
    <w:rsid w:val="00D2539F"/>
    <w:rsid w:val="00D26852"/>
    <w:rsid w:val="00D2709F"/>
    <w:rsid w:val="00D27866"/>
    <w:rsid w:val="00D31CD0"/>
    <w:rsid w:val="00D32BAD"/>
    <w:rsid w:val="00D33B40"/>
    <w:rsid w:val="00D42FEB"/>
    <w:rsid w:val="00D44064"/>
    <w:rsid w:val="00D45B2C"/>
    <w:rsid w:val="00D462AF"/>
    <w:rsid w:val="00D46FAA"/>
    <w:rsid w:val="00D47D59"/>
    <w:rsid w:val="00D540DD"/>
    <w:rsid w:val="00D57C1C"/>
    <w:rsid w:val="00D6169C"/>
    <w:rsid w:val="00D63D5F"/>
    <w:rsid w:val="00D64711"/>
    <w:rsid w:val="00D65159"/>
    <w:rsid w:val="00D66F7F"/>
    <w:rsid w:val="00D67084"/>
    <w:rsid w:val="00D71D06"/>
    <w:rsid w:val="00D72C1A"/>
    <w:rsid w:val="00D74EE7"/>
    <w:rsid w:val="00D76174"/>
    <w:rsid w:val="00D7747F"/>
    <w:rsid w:val="00D77FCA"/>
    <w:rsid w:val="00D83100"/>
    <w:rsid w:val="00D833CC"/>
    <w:rsid w:val="00D842D7"/>
    <w:rsid w:val="00D8643C"/>
    <w:rsid w:val="00D86F79"/>
    <w:rsid w:val="00D8711F"/>
    <w:rsid w:val="00D871BD"/>
    <w:rsid w:val="00D90166"/>
    <w:rsid w:val="00D924B6"/>
    <w:rsid w:val="00D95F2C"/>
    <w:rsid w:val="00D964C9"/>
    <w:rsid w:val="00D96F42"/>
    <w:rsid w:val="00DA021C"/>
    <w:rsid w:val="00DA0F01"/>
    <w:rsid w:val="00DA3B4C"/>
    <w:rsid w:val="00DA46A1"/>
    <w:rsid w:val="00DA48D2"/>
    <w:rsid w:val="00DA5925"/>
    <w:rsid w:val="00DB04C5"/>
    <w:rsid w:val="00DB0C45"/>
    <w:rsid w:val="00DB23F8"/>
    <w:rsid w:val="00DB3AED"/>
    <w:rsid w:val="00DB3B0D"/>
    <w:rsid w:val="00DB42F3"/>
    <w:rsid w:val="00DB4876"/>
    <w:rsid w:val="00DB6766"/>
    <w:rsid w:val="00DB760F"/>
    <w:rsid w:val="00DC0217"/>
    <w:rsid w:val="00DC0FA0"/>
    <w:rsid w:val="00DC25E9"/>
    <w:rsid w:val="00DC4F9A"/>
    <w:rsid w:val="00DC52A9"/>
    <w:rsid w:val="00DD035D"/>
    <w:rsid w:val="00DD336D"/>
    <w:rsid w:val="00DD61B5"/>
    <w:rsid w:val="00DE2582"/>
    <w:rsid w:val="00DE4B4C"/>
    <w:rsid w:val="00DF0177"/>
    <w:rsid w:val="00DF03D7"/>
    <w:rsid w:val="00DF0AF6"/>
    <w:rsid w:val="00DF22F5"/>
    <w:rsid w:val="00DF5117"/>
    <w:rsid w:val="00DF5B1C"/>
    <w:rsid w:val="00E01A2F"/>
    <w:rsid w:val="00E0275F"/>
    <w:rsid w:val="00E03073"/>
    <w:rsid w:val="00E05A4E"/>
    <w:rsid w:val="00E06AE8"/>
    <w:rsid w:val="00E07522"/>
    <w:rsid w:val="00E077BE"/>
    <w:rsid w:val="00E07D3C"/>
    <w:rsid w:val="00E103C0"/>
    <w:rsid w:val="00E170E8"/>
    <w:rsid w:val="00E17393"/>
    <w:rsid w:val="00E17826"/>
    <w:rsid w:val="00E21FF7"/>
    <w:rsid w:val="00E22FDF"/>
    <w:rsid w:val="00E25499"/>
    <w:rsid w:val="00E3197D"/>
    <w:rsid w:val="00E31EA5"/>
    <w:rsid w:val="00E34087"/>
    <w:rsid w:val="00E34162"/>
    <w:rsid w:val="00E354C4"/>
    <w:rsid w:val="00E37576"/>
    <w:rsid w:val="00E37A21"/>
    <w:rsid w:val="00E4172A"/>
    <w:rsid w:val="00E426AF"/>
    <w:rsid w:val="00E42F0D"/>
    <w:rsid w:val="00E46C70"/>
    <w:rsid w:val="00E4755C"/>
    <w:rsid w:val="00E52B42"/>
    <w:rsid w:val="00E55A4C"/>
    <w:rsid w:val="00E56828"/>
    <w:rsid w:val="00E56E18"/>
    <w:rsid w:val="00E575BD"/>
    <w:rsid w:val="00E61662"/>
    <w:rsid w:val="00E669D1"/>
    <w:rsid w:val="00E66A86"/>
    <w:rsid w:val="00E71141"/>
    <w:rsid w:val="00E7168E"/>
    <w:rsid w:val="00E74A59"/>
    <w:rsid w:val="00E74B95"/>
    <w:rsid w:val="00E76321"/>
    <w:rsid w:val="00E80E69"/>
    <w:rsid w:val="00E83E84"/>
    <w:rsid w:val="00E85B0A"/>
    <w:rsid w:val="00E863A4"/>
    <w:rsid w:val="00E86D85"/>
    <w:rsid w:val="00E871C1"/>
    <w:rsid w:val="00E90AF1"/>
    <w:rsid w:val="00E90BFE"/>
    <w:rsid w:val="00E941FE"/>
    <w:rsid w:val="00E958E0"/>
    <w:rsid w:val="00EA40CC"/>
    <w:rsid w:val="00EA5CC9"/>
    <w:rsid w:val="00EA603F"/>
    <w:rsid w:val="00EA605B"/>
    <w:rsid w:val="00EA7FB2"/>
    <w:rsid w:val="00EB494F"/>
    <w:rsid w:val="00EB778A"/>
    <w:rsid w:val="00EC0449"/>
    <w:rsid w:val="00EC4A7A"/>
    <w:rsid w:val="00EC5865"/>
    <w:rsid w:val="00EC5D8C"/>
    <w:rsid w:val="00EC6CCE"/>
    <w:rsid w:val="00EC754E"/>
    <w:rsid w:val="00EC7CC4"/>
    <w:rsid w:val="00ED447C"/>
    <w:rsid w:val="00ED47D0"/>
    <w:rsid w:val="00ED4E24"/>
    <w:rsid w:val="00ED6C86"/>
    <w:rsid w:val="00EE035D"/>
    <w:rsid w:val="00EE1EA8"/>
    <w:rsid w:val="00EE1FBF"/>
    <w:rsid w:val="00EE335B"/>
    <w:rsid w:val="00EE46A0"/>
    <w:rsid w:val="00EE4B67"/>
    <w:rsid w:val="00EE6575"/>
    <w:rsid w:val="00EF0C6E"/>
    <w:rsid w:val="00EF2588"/>
    <w:rsid w:val="00EF2B11"/>
    <w:rsid w:val="00EF4347"/>
    <w:rsid w:val="00EF7D81"/>
    <w:rsid w:val="00F03827"/>
    <w:rsid w:val="00F04A62"/>
    <w:rsid w:val="00F07C57"/>
    <w:rsid w:val="00F11A6A"/>
    <w:rsid w:val="00F11C52"/>
    <w:rsid w:val="00F12759"/>
    <w:rsid w:val="00F12FE8"/>
    <w:rsid w:val="00F138CC"/>
    <w:rsid w:val="00F13F56"/>
    <w:rsid w:val="00F166F2"/>
    <w:rsid w:val="00F16C3C"/>
    <w:rsid w:val="00F25749"/>
    <w:rsid w:val="00F27D0D"/>
    <w:rsid w:val="00F30516"/>
    <w:rsid w:val="00F32091"/>
    <w:rsid w:val="00F33EEE"/>
    <w:rsid w:val="00F3654E"/>
    <w:rsid w:val="00F377F3"/>
    <w:rsid w:val="00F37C44"/>
    <w:rsid w:val="00F433AE"/>
    <w:rsid w:val="00F47ADC"/>
    <w:rsid w:val="00F5002B"/>
    <w:rsid w:val="00F50C62"/>
    <w:rsid w:val="00F51523"/>
    <w:rsid w:val="00F522E4"/>
    <w:rsid w:val="00F52466"/>
    <w:rsid w:val="00F5602D"/>
    <w:rsid w:val="00F6156F"/>
    <w:rsid w:val="00F648DB"/>
    <w:rsid w:val="00F66C2A"/>
    <w:rsid w:val="00F7501C"/>
    <w:rsid w:val="00F83AF7"/>
    <w:rsid w:val="00F83FE5"/>
    <w:rsid w:val="00F86A43"/>
    <w:rsid w:val="00F9054E"/>
    <w:rsid w:val="00F90F0E"/>
    <w:rsid w:val="00F916E9"/>
    <w:rsid w:val="00F91811"/>
    <w:rsid w:val="00F920E8"/>
    <w:rsid w:val="00F937CB"/>
    <w:rsid w:val="00F96791"/>
    <w:rsid w:val="00F9720A"/>
    <w:rsid w:val="00F976B8"/>
    <w:rsid w:val="00FA37EB"/>
    <w:rsid w:val="00FA41A2"/>
    <w:rsid w:val="00FA4B52"/>
    <w:rsid w:val="00FA72A6"/>
    <w:rsid w:val="00FB19D3"/>
    <w:rsid w:val="00FB25F3"/>
    <w:rsid w:val="00FB2CEA"/>
    <w:rsid w:val="00FB6DC5"/>
    <w:rsid w:val="00FB7E3F"/>
    <w:rsid w:val="00FC092F"/>
    <w:rsid w:val="00FC2F9B"/>
    <w:rsid w:val="00FC3232"/>
    <w:rsid w:val="00FC3B50"/>
    <w:rsid w:val="00FC56E5"/>
    <w:rsid w:val="00FC6B28"/>
    <w:rsid w:val="00FC7ADF"/>
    <w:rsid w:val="00FD088C"/>
    <w:rsid w:val="00FD3C6D"/>
    <w:rsid w:val="00FD4100"/>
    <w:rsid w:val="00FD47A3"/>
    <w:rsid w:val="00FD5049"/>
    <w:rsid w:val="00FD6A9B"/>
    <w:rsid w:val="00FD7CF5"/>
    <w:rsid w:val="00FE3210"/>
    <w:rsid w:val="00FE33C4"/>
    <w:rsid w:val="00FE3655"/>
    <w:rsid w:val="00FE409C"/>
    <w:rsid w:val="00FE43B4"/>
    <w:rsid w:val="00FE479F"/>
    <w:rsid w:val="00FE63FA"/>
    <w:rsid w:val="00FE68C6"/>
    <w:rsid w:val="00FE7DAB"/>
    <w:rsid w:val="00FF5A5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B0A481"/>
  <w15:docId w15:val="{E13391FB-4F76-49A7-A2FE-F91C63A44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A6A1D"/>
    <w:rPr>
      <w:rFonts w:ascii="Arial" w:hAnsi="Arial"/>
      <w:szCs w:val="20"/>
      <w:lang w:val="es-ES" w:eastAsia="es-ES"/>
    </w:rPr>
  </w:style>
  <w:style w:type="paragraph" w:styleId="Heading1">
    <w:name w:val="heading 1"/>
    <w:aliases w:val="título 1,título 11,título 12"/>
    <w:basedOn w:val="Normal"/>
    <w:next w:val="Normal"/>
    <w:link w:val="Heading1Char"/>
    <w:uiPriority w:val="99"/>
    <w:qFormat/>
    <w:rsid w:val="00814D77"/>
    <w:pPr>
      <w:keepNext/>
      <w:numPr>
        <w:numId w:val="1"/>
      </w:numPr>
      <w:spacing w:before="360" w:after="120" w:line="260" w:lineRule="atLeast"/>
      <w:jc w:val="both"/>
      <w:outlineLvl w:val="0"/>
    </w:pPr>
    <w:rPr>
      <w:rFonts w:cs="Arial"/>
      <w:b/>
      <w:bCs/>
      <w:caps/>
      <w:w w:val="110"/>
      <w:kern w:val="32"/>
      <w:szCs w:val="32"/>
    </w:rPr>
  </w:style>
  <w:style w:type="paragraph" w:styleId="Heading2">
    <w:name w:val="heading 2"/>
    <w:basedOn w:val="Normal"/>
    <w:next w:val="Normal"/>
    <w:link w:val="Heading2Char"/>
    <w:uiPriority w:val="99"/>
    <w:qFormat/>
    <w:rsid w:val="00814D77"/>
    <w:pPr>
      <w:keepNext/>
      <w:numPr>
        <w:ilvl w:val="1"/>
        <w:numId w:val="1"/>
      </w:numPr>
      <w:spacing w:before="240" w:after="60"/>
      <w:outlineLvl w:val="1"/>
    </w:pPr>
    <w:rPr>
      <w:rFonts w:cs="Arial"/>
      <w:b/>
      <w:bCs/>
      <w:i/>
      <w:iCs/>
      <w:sz w:val="28"/>
      <w:szCs w:val="28"/>
    </w:rPr>
  </w:style>
  <w:style w:type="paragraph" w:styleId="Heading3">
    <w:name w:val="heading 3"/>
    <w:aliases w:val="Note to Director"/>
    <w:basedOn w:val="Normal"/>
    <w:next w:val="Normal"/>
    <w:link w:val="Heading3Char"/>
    <w:uiPriority w:val="99"/>
    <w:qFormat/>
    <w:rsid w:val="00814D77"/>
    <w:pPr>
      <w:keepNext/>
      <w:numPr>
        <w:ilvl w:val="2"/>
        <w:numId w:val="1"/>
      </w:numPr>
      <w:spacing w:before="240" w:after="60" w:line="260" w:lineRule="atLeast"/>
      <w:jc w:val="both"/>
      <w:outlineLvl w:val="2"/>
    </w:pPr>
    <w:rPr>
      <w:rFonts w:cs="Arial"/>
      <w:b/>
      <w:bCs/>
      <w:smallCaps/>
      <w:color w:val="808080"/>
      <w:sz w:val="18"/>
      <w:szCs w:val="26"/>
    </w:rPr>
  </w:style>
  <w:style w:type="paragraph" w:styleId="Heading4">
    <w:name w:val="heading 4"/>
    <w:basedOn w:val="Normal"/>
    <w:next w:val="Normal"/>
    <w:link w:val="Heading4Char"/>
    <w:uiPriority w:val="99"/>
    <w:qFormat/>
    <w:rsid w:val="00814D77"/>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583282"/>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título 11 Char,título 12 Char"/>
    <w:basedOn w:val="DefaultParagraphFont"/>
    <w:link w:val="Heading1"/>
    <w:uiPriority w:val="99"/>
    <w:rsid w:val="004A5B0C"/>
    <w:rPr>
      <w:rFonts w:ascii="Arial" w:hAnsi="Arial" w:cs="Arial"/>
      <w:b/>
      <w:bCs/>
      <w:caps/>
      <w:w w:val="110"/>
      <w:kern w:val="32"/>
      <w:szCs w:val="32"/>
      <w:lang w:val="es-ES" w:eastAsia="es-ES"/>
    </w:rPr>
  </w:style>
  <w:style w:type="character" w:customStyle="1" w:styleId="Heading2Char">
    <w:name w:val="Heading 2 Char"/>
    <w:basedOn w:val="DefaultParagraphFont"/>
    <w:link w:val="Heading2"/>
    <w:uiPriority w:val="9"/>
    <w:semiHidden/>
    <w:rsid w:val="004A5B0C"/>
    <w:rPr>
      <w:rFonts w:asciiTheme="majorHAnsi" w:eastAsiaTheme="majorEastAsia" w:hAnsiTheme="majorHAnsi" w:cstheme="majorBidi"/>
      <w:b/>
      <w:bCs/>
      <w:i/>
      <w:iCs/>
      <w:sz w:val="28"/>
      <w:szCs w:val="28"/>
      <w:lang w:val="es-ES" w:eastAsia="es-ES"/>
    </w:rPr>
  </w:style>
  <w:style w:type="character" w:customStyle="1" w:styleId="Heading3Char">
    <w:name w:val="Heading 3 Char"/>
    <w:aliases w:val="Note to Director Char"/>
    <w:basedOn w:val="DefaultParagraphFont"/>
    <w:link w:val="Heading3"/>
    <w:uiPriority w:val="9"/>
    <w:semiHidden/>
    <w:rsid w:val="004A5B0C"/>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A5B0C"/>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locked/>
    <w:rsid w:val="00583282"/>
    <w:rPr>
      <w:rFonts w:ascii="Cambria" w:hAnsi="Cambria" w:cs="Times New Roman"/>
      <w:color w:val="243F60"/>
      <w:sz w:val="22"/>
      <w:lang w:val="es-ES" w:eastAsia="es-ES"/>
    </w:rPr>
  </w:style>
  <w:style w:type="paragraph" w:customStyle="1" w:styleId="EstiloTEXTOPARRAFO12ptAntes0ptoDespus0ptoInterl">
    <w:name w:val="Estilo TEXTO PARRAFO + 12 pt Antes:  0 pto Después:  0 pto Interl..."/>
    <w:basedOn w:val="Normal"/>
    <w:uiPriority w:val="99"/>
    <w:rsid w:val="008A6A1D"/>
    <w:pPr>
      <w:jc w:val="both"/>
    </w:pPr>
    <w:rPr>
      <w:lang w:val="es-AR" w:eastAsia="en-US"/>
    </w:rPr>
  </w:style>
  <w:style w:type="paragraph" w:customStyle="1" w:styleId="Estilo14ptJustificadoIzquierda011cm">
    <w:name w:val="Estilo 14 pt Justificado Izquierda:  011 cm"/>
    <w:basedOn w:val="Normal"/>
    <w:uiPriority w:val="99"/>
    <w:rsid w:val="007C2D30"/>
    <w:pPr>
      <w:ind w:left="60"/>
      <w:jc w:val="both"/>
    </w:pPr>
  </w:style>
  <w:style w:type="paragraph" w:styleId="Header">
    <w:name w:val="header"/>
    <w:basedOn w:val="Normal"/>
    <w:link w:val="HeaderChar"/>
    <w:uiPriority w:val="99"/>
    <w:rsid w:val="00814D77"/>
    <w:pPr>
      <w:pBdr>
        <w:bottom w:val="single" w:sz="4" w:space="15" w:color="999999"/>
      </w:pBdr>
      <w:tabs>
        <w:tab w:val="center" w:pos="4419"/>
        <w:tab w:val="right" w:pos="8838"/>
      </w:tabs>
      <w:spacing w:before="120" w:after="120" w:line="240" w:lineRule="atLeast"/>
      <w:jc w:val="both"/>
    </w:pPr>
    <w:rPr>
      <w:rFonts w:ascii="Garamond" w:hAnsi="Garamond"/>
      <w:caps/>
      <w:w w:val="110"/>
      <w:sz w:val="16"/>
      <w:szCs w:val="18"/>
    </w:rPr>
  </w:style>
  <w:style w:type="character" w:customStyle="1" w:styleId="HeaderChar">
    <w:name w:val="Header Char"/>
    <w:basedOn w:val="DefaultParagraphFont"/>
    <w:link w:val="Header"/>
    <w:uiPriority w:val="99"/>
    <w:semiHidden/>
    <w:rsid w:val="004A5B0C"/>
    <w:rPr>
      <w:rFonts w:ascii="Arial" w:hAnsi="Arial"/>
      <w:szCs w:val="20"/>
      <w:lang w:val="es-ES" w:eastAsia="es-ES"/>
    </w:rPr>
  </w:style>
  <w:style w:type="character" w:styleId="FootnoteReference">
    <w:name w:val="footnote reference"/>
    <w:aliases w:val="(Ref. de nota al pie),referencia nota al pie,FC,ftref,titulo 2,Style 24,pie pddes,Footnote Reference.SES,16 Point,Superscript 6 Point,Referência de rodapé,Ref. de nota al pie.,Footnote Reference Number,Footnote Reference_LVL6"/>
    <w:basedOn w:val="DefaultParagraphFont"/>
    <w:uiPriority w:val="99"/>
    <w:rsid w:val="00814D77"/>
    <w:rPr>
      <w:rFonts w:cs="Times New Roman"/>
      <w:vertAlign w:val="superscript"/>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
    <w:basedOn w:val="Normal"/>
    <w:link w:val="FootnoteTextChar1"/>
    <w:uiPriority w:val="99"/>
    <w:rsid w:val="00814D77"/>
    <w:pPr>
      <w:spacing w:before="120" w:after="120" w:line="220" w:lineRule="atLeast"/>
      <w:jc w:val="both"/>
    </w:pPr>
    <w:rPr>
      <w:rFonts w:ascii="Garamond" w:hAnsi="Garamond"/>
      <w:i/>
      <w:spacing w:val="6"/>
      <w:w w:val="110"/>
      <w:sz w:val="18"/>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DefaultParagraphFont"/>
    <w:uiPriority w:val="99"/>
    <w:semiHidden/>
    <w:rsid w:val="004A5B0C"/>
    <w:rPr>
      <w:rFonts w:ascii="Arial" w:hAnsi="Arial"/>
      <w:sz w:val="20"/>
      <w:szCs w:val="20"/>
      <w:lang w:val="es-ES" w:eastAsia="es-ES"/>
    </w:rPr>
  </w:style>
  <w:style w:type="paragraph" w:customStyle="1" w:styleId="Title2">
    <w:name w:val="Title 2"/>
    <w:basedOn w:val="Heading2"/>
    <w:uiPriority w:val="99"/>
    <w:rsid w:val="00814D77"/>
    <w:pPr>
      <w:tabs>
        <w:tab w:val="left" w:pos="1701"/>
      </w:tabs>
      <w:overflowPunct w:val="0"/>
      <w:autoSpaceDE w:val="0"/>
      <w:autoSpaceDN w:val="0"/>
      <w:adjustRightInd w:val="0"/>
      <w:spacing w:after="160" w:line="300" w:lineRule="atLeast"/>
      <w:contextualSpacing/>
      <w:textAlignment w:val="baseline"/>
    </w:pPr>
    <w:rPr>
      <w:rFonts w:ascii="Times New Roman" w:hAnsi="Times New Roman" w:cs="Times New Roman"/>
      <w:bCs w:val="0"/>
      <w:i w:val="0"/>
      <w:iCs w:val="0"/>
      <w:smallCaps/>
      <w:w w:val="110"/>
      <w:sz w:val="20"/>
      <w:szCs w:val="24"/>
      <w:u w:color="999999"/>
    </w:rPr>
  </w:style>
  <w:style w:type="paragraph" w:customStyle="1" w:styleId="EstiloTtulo4Cursiva">
    <w:name w:val="Estilo Título 4 + Cursiva"/>
    <w:basedOn w:val="Heading4"/>
    <w:link w:val="EstiloTtulo4CursivaCar"/>
    <w:uiPriority w:val="99"/>
    <w:rsid w:val="00814D77"/>
    <w:pPr>
      <w:spacing w:after="120" w:line="260" w:lineRule="atLeast"/>
      <w:jc w:val="both"/>
    </w:pPr>
    <w:rPr>
      <w:rFonts w:ascii="Garamond" w:hAnsi="Garamond"/>
      <w:i/>
      <w:iCs/>
      <w:smallCaps/>
      <w:color w:val="333333"/>
      <w:spacing w:val="28"/>
      <w:w w:val="110"/>
      <w:kern w:val="20"/>
      <w:sz w:val="18"/>
      <w:szCs w:val="18"/>
    </w:rPr>
  </w:style>
  <w:style w:type="character" w:customStyle="1" w:styleId="EstiloTtulo4CursivaCar">
    <w:name w:val="Estilo Título 4 + Cursiva Car"/>
    <w:basedOn w:val="DefaultParagraphFont"/>
    <w:link w:val="EstiloTtulo4Cursiva"/>
    <w:uiPriority w:val="99"/>
    <w:locked/>
    <w:rsid w:val="00814D77"/>
    <w:rPr>
      <w:rFonts w:ascii="Garamond" w:hAnsi="Garamond" w:cs="Times New Roman"/>
      <w:b/>
      <w:bCs/>
      <w:i/>
      <w:iCs/>
      <w:smallCaps/>
      <w:color w:val="333333"/>
      <w:spacing w:val="28"/>
      <w:w w:val="110"/>
      <w:kern w:val="20"/>
      <w:sz w:val="18"/>
      <w:szCs w:val="18"/>
      <w:lang w:val="es-ES" w:eastAsia="es-ES"/>
    </w:rPr>
  </w:style>
  <w:style w:type="paragraph" w:styleId="TOC1">
    <w:name w:val="toc 1"/>
    <w:basedOn w:val="Normal"/>
    <w:next w:val="Normal"/>
    <w:autoRedefine/>
    <w:uiPriority w:val="39"/>
    <w:rsid w:val="00FB19D3"/>
    <w:pPr>
      <w:tabs>
        <w:tab w:val="left" w:pos="567"/>
        <w:tab w:val="right" w:leader="dot" w:pos="9360"/>
      </w:tabs>
      <w:spacing w:after="120" w:line="280" w:lineRule="atLeast"/>
      <w:ind w:left="567" w:right="407" w:hanging="567"/>
    </w:pPr>
    <w:rPr>
      <w:rFonts w:ascii="Palatino Linotype" w:hAnsi="Palatino Linotype"/>
      <w:b/>
      <w:noProof/>
      <w:sz w:val="20"/>
      <w:szCs w:val="22"/>
      <w:lang w:val="es-ES_tradnl" w:eastAsia="en-US"/>
    </w:rPr>
  </w:style>
  <w:style w:type="paragraph" w:styleId="TOC2">
    <w:name w:val="toc 2"/>
    <w:basedOn w:val="Normal"/>
    <w:next w:val="Normal"/>
    <w:uiPriority w:val="99"/>
    <w:semiHidden/>
    <w:rsid w:val="00814D77"/>
    <w:pPr>
      <w:ind w:left="240"/>
    </w:pPr>
    <w:rPr>
      <w:rFonts w:ascii="Times New Roman" w:hAnsi="Times New Roman"/>
      <w:smallCaps/>
      <w:sz w:val="24"/>
      <w:szCs w:val="24"/>
    </w:rPr>
  </w:style>
  <w:style w:type="character" w:styleId="Hyperlink">
    <w:name w:val="Hyperlink"/>
    <w:basedOn w:val="DefaultParagraphFont"/>
    <w:uiPriority w:val="99"/>
    <w:rsid w:val="00814D77"/>
    <w:rPr>
      <w:rFonts w:cs="Times New Roman"/>
      <w:color w:val="9CCB5C"/>
      <w:u w:val="single"/>
    </w:rPr>
  </w:style>
  <w:style w:type="paragraph" w:styleId="Footer">
    <w:name w:val="footer"/>
    <w:basedOn w:val="Normal"/>
    <w:link w:val="FooterChar"/>
    <w:uiPriority w:val="99"/>
    <w:rsid w:val="00814D77"/>
    <w:pPr>
      <w:tabs>
        <w:tab w:val="center" w:pos="4252"/>
        <w:tab w:val="right" w:pos="8504"/>
      </w:tabs>
    </w:pPr>
    <w:rPr>
      <w:rFonts w:ascii="Times New Roman" w:hAnsi="Times New Roman"/>
      <w:sz w:val="24"/>
      <w:szCs w:val="24"/>
    </w:rPr>
  </w:style>
  <w:style w:type="character" w:customStyle="1" w:styleId="FooterChar">
    <w:name w:val="Footer Char"/>
    <w:basedOn w:val="DefaultParagraphFont"/>
    <w:link w:val="Footer"/>
    <w:uiPriority w:val="99"/>
    <w:semiHidden/>
    <w:rsid w:val="004A5B0C"/>
    <w:rPr>
      <w:rFonts w:ascii="Arial" w:hAnsi="Arial"/>
      <w:szCs w:val="20"/>
      <w:lang w:val="es-ES" w:eastAsia="es-ES"/>
    </w:rPr>
  </w:style>
  <w:style w:type="character" w:styleId="PageNumber">
    <w:name w:val="page number"/>
    <w:basedOn w:val="DefaultParagraphFont"/>
    <w:uiPriority w:val="99"/>
    <w:rsid w:val="00814D77"/>
    <w:rPr>
      <w:rFonts w:cs="Times New Roman"/>
    </w:rPr>
  </w:style>
  <w:style w:type="paragraph" w:styleId="BodyText">
    <w:name w:val="Body Text"/>
    <w:basedOn w:val="Normal"/>
    <w:link w:val="BodyTextChar"/>
    <w:uiPriority w:val="99"/>
    <w:rsid w:val="00814D77"/>
    <w:pPr>
      <w:jc w:val="center"/>
    </w:pPr>
    <w:rPr>
      <w:rFonts w:ascii="Times New Roman" w:hAnsi="Times New Roman"/>
      <w:b/>
      <w:bCs/>
      <w:sz w:val="24"/>
      <w:szCs w:val="24"/>
      <w:lang w:val="es-ES_tradnl"/>
    </w:rPr>
  </w:style>
  <w:style w:type="character" w:customStyle="1" w:styleId="BodyTextChar">
    <w:name w:val="Body Text Char"/>
    <w:basedOn w:val="DefaultParagraphFont"/>
    <w:link w:val="BodyText"/>
    <w:uiPriority w:val="99"/>
    <w:semiHidden/>
    <w:rsid w:val="004A5B0C"/>
    <w:rPr>
      <w:rFonts w:ascii="Arial" w:hAnsi="Arial"/>
      <w:szCs w:val="20"/>
      <w:lang w:val="es-ES" w:eastAsia="es-ES"/>
    </w:rPr>
  </w:style>
  <w:style w:type="character" w:styleId="HTMLTypewriter">
    <w:name w:val="HTML Typewriter"/>
    <w:basedOn w:val="DefaultParagraphFont"/>
    <w:uiPriority w:val="99"/>
    <w:rsid w:val="00814D77"/>
    <w:rPr>
      <w:rFonts w:ascii="Courier New" w:hAnsi="Courier New" w:cs="Courier New"/>
      <w:sz w:val="20"/>
      <w:szCs w:val="20"/>
    </w:rPr>
  </w:style>
  <w:style w:type="paragraph" w:styleId="TOC3">
    <w:name w:val="toc 3"/>
    <w:basedOn w:val="Normal"/>
    <w:next w:val="Normal"/>
    <w:autoRedefine/>
    <w:uiPriority w:val="99"/>
    <w:semiHidden/>
    <w:rsid w:val="00814D77"/>
    <w:pPr>
      <w:ind w:left="440"/>
    </w:pPr>
  </w:style>
  <w:style w:type="paragraph" w:styleId="BodyTextIndent3">
    <w:name w:val="Body Text Indent 3"/>
    <w:basedOn w:val="Normal"/>
    <w:link w:val="BodyTextIndent3Char"/>
    <w:uiPriority w:val="99"/>
    <w:rsid w:val="002C53A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5B0C"/>
    <w:rPr>
      <w:rFonts w:ascii="Arial" w:hAnsi="Arial"/>
      <w:sz w:val="16"/>
      <w:szCs w:val="16"/>
      <w:lang w:val="es-ES" w:eastAsia="es-ES"/>
    </w:rPr>
  </w:style>
  <w:style w:type="paragraph" w:styleId="BodyTextIndent">
    <w:name w:val="Body Text Indent"/>
    <w:basedOn w:val="Normal"/>
    <w:link w:val="BodyTextIndentChar"/>
    <w:uiPriority w:val="99"/>
    <w:rsid w:val="002C53A6"/>
    <w:pPr>
      <w:spacing w:after="120"/>
      <w:ind w:left="283"/>
    </w:pPr>
  </w:style>
  <w:style w:type="character" w:customStyle="1" w:styleId="BodyTextIndentChar">
    <w:name w:val="Body Text Indent Char"/>
    <w:basedOn w:val="DefaultParagraphFont"/>
    <w:link w:val="BodyTextIndent"/>
    <w:uiPriority w:val="99"/>
    <w:semiHidden/>
    <w:rsid w:val="004A5B0C"/>
    <w:rPr>
      <w:rFonts w:ascii="Arial" w:hAnsi="Arial"/>
      <w:szCs w:val="20"/>
      <w:lang w:val="es-ES" w:eastAsia="es-ES"/>
    </w:rPr>
  </w:style>
  <w:style w:type="paragraph" w:styleId="BodyText2">
    <w:name w:val="Body Text 2"/>
    <w:basedOn w:val="Normal"/>
    <w:link w:val="BodyText2Char"/>
    <w:uiPriority w:val="99"/>
    <w:rsid w:val="002C53A6"/>
    <w:pPr>
      <w:spacing w:after="120" w:line="480" w:lineRule="auto"/>
    </w:pPr>
  </w:style>
  <w:style w:type="character" w:customStyle="1" w:styleId="BodyText2Char">
    <w:name w:val="Body Text 2 Char"/>
    <w:basedOn w:val="DefaultParagraphFont"/>
    <w:link w:val="BodyText2"/>
    <w:uiPriority w:val="99"/>
    <w:semiHidden/>
    <w:rsid w:val="004A5B0C"/>
    <w:rPr>
      <w:rFonts w:ascii="Arial" w:hAnsi="Arial"/>
      <w:szCs w:val="20"/>
      <w:lang w:val="es-ES" w:eastAsia="es-ES"/>
    </w:rPr>
  </w:style>
  <w:style w:type="paragraph" w:customStyle="1" w:styleId="hsa">
    <w:name w:val="hsa"/>
    <w:basedOn w:val="Normal"/>
    <w:uiPriority w:val="99"/>
    <w:rsid w:val="002C53A6"/>
    <w:pPr>
      <w:keepLines/>
      <w:spacing w:after="240" w:line="360" w:lineRule="auto"/>
      <w:jc w:val="both"/>
    </w:pPr>
    <w:rPr>
      <w:rFonts w:ascii="Times New Roman" w:hAnsi="Times New Roman"/>
      <w:sz w:val="24"/>
      <w:lang w:val="es-ES_tradnl"/>
    </w:rPr>
  </w:style>
  <w:style w:type="paragraph" w:styleId="NormalWeb">
    <w:name w:val="Normal (Web)"/>
    <w:basedOn w:val="Normal"/>
    <w:uiPriority w:val="99"/>
    <w:rsid w:val="00AF037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rsid w:val="00362B26"/>
    <w:rPr>
      <w:rFonts w:ascii="Tahoma" w:hAnsi="Tahoma" w:cs="Tahoma"/>
      <w:sz w:val="16"/>
      <w:szCs w:val="16"/>
    </w:rPr>
  </w:style>
  <w:style w:type="character" w:customStyle="1" w:styleId="BalloonTextChar">
    <w:name w:val="Balloon Text Char"/>
    <w:basedOn w:val="DefaultParagraphFont"/>
    <w:link w:val="BalloonText"/>
    <w:uiPriority w:val="99"/>
    <w:semiHidden/>
    <w:rsid w:val="004A5B0C"/>
    <w:rPr>
      <w:sz w:val="0"/>
      <w:szCs w:val="0"/>
      <w:lang w:val="es-ES" w:eastAsia="es-ES"/>
    </w:rPr>
  </w:style>
  <w:style w:type="table" w:styleId="TableContemporary">
    <w:name w:val="Table Contemporary"/>
    <w:basedOn w:val="TableNormal"/>
    <w:uiPriority w:val="99"/>
    <w:rsid w:val="002A3E87"/>
    <w:rPr>
      <w:sz w:val="20"/>
      <w:szCs w:val="20"/>
    </w:rPr>
    <w:tblPr>
      <w:tblStyleRowBandSize w:val="1"/>
      <w:jc w:val="center"/>
      <w:tblBorders>
        <w:insideH w:val="single" w:sz="18" w:space="0" w:color="FFFFFF"/>
        <w:insideV w:val="single" w:sz="18" w:space="0" w:color="FFFFFF"/>
      </w:tblBorders>
    </w:tblPr>
    <w:trPr>
      <w:jc w:val="center"/>
    </w:tr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otnoteTextChar1">
    <w:name w:val="Footnote Text Char1"/>
    <w:aliases w:val="fn Char1,footnote Char1,single space Char1,FOOTNOTES Char1,Footnote Text Char Char Char1,ADB Char1,Footnote Text Char Char Char Char Char Char Char Char1,Footnote Text Char Char Char Char Char Char2,F Char1"/>
    <w:basedOn w:val="DefaultParagraphFont"/>
    <w:link w:val="FootnoteText"/>
    <w:uiPriority w:val="99"/>
    <w:locked/>
    <w:rsid w:val="002E69F6"/>
    <w:rPr>
      <w:rFonts w:ascii="Garamond" w:hAnsi="Garamond" w:cs="Times New Roman"/>
      <w:i/>
      <w:spacing w:val="6"/>
      <w:w w:val="110"/>
      <w:sz w:val="18"/>
      <w:lang w:val="es-ES" w:eastAsia="es-ES" w:bidi="ar-SA"/>
    </w:rPr>
  </w:style>
  <w:style w:type="paragraph" w:customStyle="1" w:styleId="Default">
    <w:name w:val="Default"/>
    <w:uiPriority w:val="99"/>
    <w:rsid w:val="00484DFE"/>
    <w:pPr>
      <w:autoSpaceDE w:val="0"/>
      <w:autoSpaceDN w:val="0"/>
      <w:adjustRightInd w:val="0"/>
    </w:pPr>
    <w:rPr>
      <w:rFonts w:ascii="Calibri" w:hAnsi="Calibri" w:cs="Calibri"/>
      <w:color w:val="000000"/>
      <w:sz w:val="24"/>
      <w:szCs w:val="24"/>
      <w:lang w:val="es-ES" w:eastAsia="es-ES"/>
    </w:rPr>
  </w:style>
  <w:style w:type="table" w:styleId="TableGrid">
    <w:name w:val="Table Grid"/>
    <w:basedOn w:val="TableNormal"/>
    <w:uiPriority w:val="99"/>
    <w:rsid w:val="00631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uiPriority w:val="99"/>
    <w:rsid w:val="00631BA9"/>
    <w:rPr>
      <w:rFonts w:cs="Times New Roman"/>
    </w:rPr>
  </w:style>
  <w:style w:type="character" w:customStyle="1" w:styleId="fin">
    <w:name w:val="fin"/>
    <w:basedOn w:val="DefaultParagraphFont"/>
    <w:uiPriority w:val="99"/>
    <w:rsid w:val="009469EF"/>
    <w:rPr>
      <w:rFonts w:cs="Times New Roman"/>
    </w:rPr>
  </w:style>
  <w:style w:type="paragraph" w:styleId="ListParagraph">
    <w:name w:val="List Paragraph"/>
    <w:basedOn w:val="Normal"/>
    <w:link w:val="ListParagraphChar"/>
    <w:uiPriority w:val="99"/>
    <w:qFormat/>
    <w:rsid w:val="00007433"/>
    <w:pPr>
      <w:ind w:left="720"/>
      <w:contextualSpacing/>
    </w:pPr>
  </w:style>
  <w:style w:type="table" w:customStyle="1" w:styleId="AZ01">
    <w:name w:val="AZ 01"/>
    <w:basedOn w:val="TableSimple3"/>
    <w:uiPriority w:val="99"/>
    <w:rsid w:val="00F30516"/>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ColorfulList">
    <w:name w:val="Colorful List"/>
    <w:basedOn w:val="TableNormal"/>
    <w:uiPriority w:val="99"/>
    <w:rsid w:val="00477785"/>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TableSimple3">
    <w:name w:val="Table Simple 3"/>
    <w:basedOn w:val="TableNormal"/>
    <w:uiPriority w:val="99"/>
    <w:rsid w:val="00F30516"/>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AZ02">
    <w:name w:val="AZ 02"/>
    <w:uiPriority w:val="99"/>
    <w:rsid w:val="00477785"/>
    <w:rPr>
      <w:sz w:val="20"/>
      <w:szCs w:val="20"/>
    </w:rPr>
    <w:tblPr>
      <w:tblInd w:w="0" w:type="dxa"/>
      <w:tblCellMar>
        <w:top w:w="0" w:type="dxa"/>
        <w:left w:w="108" w:type="dxa"/>
        <w:bottom w:w="0" w:type="dxa"/>
        <w:right w:w="108" w:type="dxa"/>
      </w:tblCellMar>
    </w:tblPr>
  </w:style>
  <w:style w:type="table" w:customStyle="1" w:styleId="AZ01MODERNO">
    <w:name w:val="AZ 01 MODERNO"/>
    <w:uiPriority w:val="99"/>
    <w:rsid w:val="00477785"/>
    <w:rPr>
      <w:rFonts w:ascii="Calibri" w:hAnsi="Calibri"/>
      <w:szCs w:val="20"/>
    </w:rPr>
    <w:tblPr>
      <w:tblInd w:w="0" w:type="dxa"/>
      <w:tblCellMar>
        <w:top w:w="0" w:type="dxa"/>
        <w:left w:w="108" w:type="dxa"/>
        <w:bottom w:w="0" w:type="dxa"/>
        <w:right w:w="108" w:type="dxa"/>
      </w:tblCellMar>
    </w:tblPr>
  </w:style>
  <w:style w:type="character" w:customStyle="1" w:styleId="mainlevel">
    <w:name w:val="mainlevel"/>
    <w:basedOn w:val="DefaultParagraphFont"/>
    <w:uiPriority w:val="99"/>
    <w:rsid w:val="00583282"/>
    <w:rPr>
      <w:rFonts w:cs="Times New Roman"/>
    </w:rPr>
  </w:style>
  <w:style w:type="table" w:customStyle="1" w:styleId="az">
    <w:name w:val="az"/>
    <w:uiPriority w:val="99"/>
    <w:rsid w:val="005E2B25"/>
    <w:rPr>
      <w:sz w:val="20"/>
      <w:szCs w:val="20"/>
    </w:rPr>
    <w:tblPr>
      <w:tblInd w:w="0" w:type="dxa"/>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2E0884"/>
    <w:rPr>
      <w:rFonts w:cs="Times New Roman"/>
    </w:rPr>
  </w:style>
  <w:style w:type="table" w:styleId="MediumGrid2-Accent3">
    <w:name w:val="Medium Grid 2 Accent 3"/>
    <w:basedOn w:val="TableNormal"/>
    <w:uiPriority w:val="99"/>
    <w:rsid w:val="00346F9A"/>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346F9A"/>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NoSpacing">
    <w:name w:val="No Spacing"/>
    <w:link w:val="NoSpacingChar"/>
    <w:uiPriority w:val="99"/>
    <w:qFormat/>
    <w:rsid w:val="00BB2016"/>
    <w:rPr>
      <w:rFonts w:ascii="Calibri" w:hAnsi="Calibri"/>
      <w:lang w:val="es-AR" w:eastAsia="es-AR"/>
    </w:rPr>
  </w:style>
  <w:style w:type="character" w:customStyle="1" w:styleId="NoSpacingChar">
    <w:name w:val="No Spacing Char"/>
    <w:basedOn w:val="DefaultParagraphFont"/>
    <w:link w:val="NoSpacing"/>
    <w:uiPriority w:val="99"/>
    <w:locked/>
    <w:rsid w:val="00BB2016"/>
    <w:rPr>
      <w:rFonts w:ascii="Calibri" w:hAnsi="Calibri" w:cs="Times New Roman"/>
      <w:sz w:val="22"/>
      <w:szCs w:val="22"/>
      <w:lang w:val="es-AR" w:eastAsia="es-AR" w:bidi="ar-SA"/>
    </w:rPr>
  </w:style>
  <w:style w:type="paragraph" w:styleId="Title">
    <w:name w:val="Title"/>
    <w:basedOn w:val="Normal"/>
    <w:next w:val="Normal"/>
    <w:link w:val="TitleChar"/>
    <w:uiPriority w:val="99"/>
    <w:qFormat/>
    <w:rsid w:val="00BB2016"/>
    <w:pPr>
      <w:pBdr>
        <w:bottom w:val="single" w:sz="8" w:space="4" w:color="4F81BD"/>
      </w:pBdr>
      <w:spacing w:after="300"/>
      <w:contextualSpacing/>
    </w:pPr>
    <w:rPr>
      <w:rFonts w:ascii="Cambria" w:hAnsi="Cambria"/>
      <w:color w:val="17365D"/>
      <w:spacing w:val="5"/>
      <w:kern w:val="28"/>
      <w:sz w:val="52"/>
      <w:szCs w:val="52"/>
      <w:lang w:val="es-AR" w:eastAsia="es-AR"/>
    </w:rPr>
  </w:style>
  <w:style w:type="character" w:customStyle="1" w:styleId="TitleChar">
    <w:name w:val="Title Char"/>
    <w:basedOn w:val="DefaultParagraphFont"/>
    <w:link w:val="Title"/>
    <w:uiPriority w:val="99"/>
    <w:locked/>
    <w:rsid w:val="00BB2016"/>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BB2016"/>
    <w:pPr>
      <w:numPr>
        <w:ilvl w:val="1"/>
      </w:numPr>
      <w:spacing w:after="200" w:line="276" w:lineRule="auto"/>
    </w:pPr>
    <w:rPr>
      <w:rFonts w:ascii="Cambria" w:hAnsi="Cambria"/>
      <w:i/>
      <w:iCs/>
      <w:color w:val="4F81BD"/>
      <w:spacing w:val="15"/>
      <w:sz w:val="24"/>
      <w:szCs w:val="24"/>
      <w:lang w:val="es-AR" w:eastAsia="es-AR"/>
    </w:rPr>
  </w:style>
  <w:style w:type="character" w:customStyle="1" w:styleId="SubtitleChar">
    <w:name w:val="Subtitle Char"/>
    <w:basedOn w:val="DefaultParagraphFont"/>
    <w:link w:val="Subtitle"/>
    <w:uiPriority w:val="99"/>
    <w:locked/>
    <w:rsid w:val="00BB2016"/>
    <w:rPr>
      <w:rFonts w:ascii="Cambria" w:hAnsi="Cambria" w:cs="Times New Roman"/>
      <w:i/>
      <w:iCs/>
      <w:color w:val="4F81BD"/>
      <w:spacing w:val="15"/>
      <w:sz w:val="24"/>
      <w:szCs w:val="24"/>
    </w:rPr>
  </w:style>
  <w:style w:type="table" w:styleId="TableSimple1">
    <w:name w:val="Table Simple 1"/>
    <w:basedOn w:val="TableNormal"/>
    <w:uiPriority w:val="99"/>
    <w:rsid w:val="001A1C0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99"/>
    <w:locked/>
    <w:rsid w:val="00E42F0D"/>
    <w:rPr>
      <w:rFonts w:ascii="Arial" w:hAnsi="Arial" w:cs="Times New Roman"/>
      <w:sz w:val="22"/>
      <w:lang w:val="es-ES" w:eastAsia="es-ES"/>
    </w:rPr>
  </w:style>
  <w:style w:type="character" w:styleId="CommentReference">
    <w:name w:val="annotation reference"/>
    <w:basedOn w:val="DefaultParagraphFont"/>
    <w:uiPriority w:val="99"/>
    <w:semiHidden/>
    <w:unhideWhenUsed/>
    <w:rsid w:val="009B5574"/>
    <w:rPr>
      <w:sz w:val="16"/>
      <w:szCs w:val="16"/>
    </w:rPr>
  </w:style>
  <w:style w:type="paragraph" w:styleId="CommentText">
    <w:name w:val="annotation text"/>
    <w:basedOn w:val="Normal"/>
    <w:link w:val="CommentTextChar"/>
    <w:uiPriority w:val="99"/>
    <w:semiHidden/>
    <w:unhideWhenUsed/>
    <w:rsid w:val="009B5574"/>
    <w:rPr>
      <w:sz w:val="20"/>
    </w:rPr>
  </w:style>
  <w:style w:type="character" w:customStyle="1" w:styleId="CommentTextChar">
    <w:name w:val="Comment Text Char"/>
    <w:basedOn w:val="DefaultParagraphFont"/>
    <w:link w:val="CommentText"/>
    <w:uiPriority w:val="99"/>
    <w:semiHidden/>
    <w:rsid w:val="009B5574"/>
    <w:rPr>
      <w:rFonts w:ascii="Arial" w:hAnsi="Arial"/>
      <w:sz w:val="20"/>
      <w:szCs w:val="20"/>
      <w:lang w:val="es-ES" w:eastAsia="es-ES"/>
    </w:rPr>
  </w:style>
  <w:style w:type="paragraph" w:styleId="CommentSubject">
    <w:name w:val="annotation subject"/>
    <w:basedOn w:val="CommentText"/>
    <w:next w:val="CommentText"/>
    <w:link w:val="CommentSubjectChar"/>
    <w:uiPriority w:val="99"/>
    <w:semiHidden/>
    <w:unhideWhenUsed/>
    <w:rsid w:val="009B5574"/>
    <w:rPr>
      <w:b/>
      <w:bCs/>
    </w:rPr>
  </w:style>
  <w:style w:type="character" w:customStyle="1" w:styleId="CommentSubjectChar">
    <w:name w:val="Comment Subject Char"/>
    <w:basedOn w:val="CommentTextChar"/>
    <w:link w:val="CommentSubject"/>
    <w:uiPriority w:val="99"/>
    <w:semiHidden/>
    <w:rsid w:val="009B5574"/>
    <w:rPr>
      <w:rFonts w:ascii="Arial" w:hAnsi="Arial"/>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064109">
      <w:bodyDiv w:val="1"/>
      <w:marLeft w:val="0"/>
      <w:marRight w:val="0"/>
      <w:marTop w:val="0"/>
      <w:marBottom w:val="0"/>
      <w:divBdr>
        <w:top w:val="none" w:sz="0" w:space="0" w:color="auto"/>
        <w:left w:val="none" w:sz="0" w:space="0" w:color="auto"/>
        <w:bottom w:val="none" w:sz="0" w:space="0" w:color="auto"/>
        <w:right w:val="none" w:sz="0" w:space="0" w:color="auto"/>
      </w:divBdr>
    </w:div>
    <w:div w:id="355010631">
      <w:bodyDiv w:val="1"/>
      <w:marLeft w:val="0"/>
      <w:marRight w:val="0"/>
      <w:marTop w:val="0"/>
      <w:marBottom w:val="0"/>
      <w:divBdr>
        <w:top w:val="none" w:sz="0" w:space="0" w:color="auto"/>
        <w:left w:val="none" w:sz="0" w:space="0" w:color="auto"/>
        <w:bottom w:val="none" w:sz="0" w:space="0" w:color="auto"/>
        <w:right w:val="none" w:sz="0" w:space="0" w:color="auto"/>
      </w:divBdr>
    </w:div>
    <w:div w:id="356975920">
      <w:bodyDiv w:val="1"/>
      <w:marLeft w:val="0"/>
      <w:marRight w:val="0"/>
      <w:marTop w:val="0"/>
      <w:marBottom w:val="0"/>
      <w:divBdr>
        <w:top w:val="none" w:sz="0" w:space="0" w:color="auto"/>
        <w:left w:val="none" w:sz="0" w:space="0" w:color="auto"/>
        <w:bottom w:val="none" w:sz="0" w:space="0" w:color="auto"/>
        <w:right w:val="none" w:sz="0" w:space="0" w:color="auto"/>
      </w:divBdr>
    </w:div>
    <w:div w:id="878589425">
      <w:marLeft w:val="0"/>
      <w:marRight w:val="0"/>
      <w:marTop w:val="0"/>
      <w:marBottom w:val="0"/>
      <w:divBdr>
        <w:top w:val="none" w:sz="0" w:space="0" w:color="auto"/>
        <w:left w:val="none" w:sz="0" w:space="0" w:color="auto"/>
        <w:bottom w:val="none" w:sz="0" w:space="0" w:color="auto"/>
        <w:right w:val="none" w:sz="0" w:space="0" w:color="auto"/>
      </w:divBdr>
    </w:div>
    <w:div w:id="878589426">
      <w:marLeft w:val="0"/>
      <w:marRight w:val="0"/>
      <w:marTop w:val="0"/>
      <w:marBottom w:val="0"/>
      <w:divBdr>
        <w:top w:val="none" w:sz="0" w:space="0" w:color="auto"/>
        <w:left w:val="none" w:sz="0" w:space="0" w:color="auto"/>
        <w:bottom w:val="none" w:sz="0" w:space="0" w:color="auto"/>
        <w:right w:val="none" w:sz="0" w:space="0" w:color="auto"/>
      </w:divBdr>
    </w:div>
    <w:div w:id="878589427">
      <w:marLeft w:val="0"/>
      <w:marRight w:val="0"/>
      <w:marTop w:val="0"/>
      <w:marBottom w:val="0"/>
      <w:divBdr>
        <w:top w:val="none" w:sz="0" w:space="0" w:color="auto"/>
        <w:left w:val="none" w:sz="0" w:space="0" w:color="auto"/>
        <w:bottom w:val="none" w:sz="0" w:space="0" w:color="auto"/>
        <w:right w:val="none" w:sz="0" w:space="0" w:color="auto"/>
      </w:divBdr>
    </w:div>
    <w:div w:id="878589428">
      <w:marLeft w:val="0"/>
      <w:marRight w:val="0"/>
      <w:marTop w:val="0"/>
      <w:marBottom w:val="0"/>
      <w:divBdr>
        <w:top w:val="none" w:sz="0" w:space="0" w:color="auto"/>
        <w:left w:val="none" w:sz="0" w:space="0" w:color="auto"/>
        <w:bottom w:val="none" w:sz="0" w:space="0" w:color="auto"/>
        <w:right w:val="none" w:sz="0" w:space="0" w:color="auto"/>
      </w:divBdr>
    </w:div>
    <w:div w:id="878589430">
      <w:marLeft w:val="0"/>
      <w:marRight w:val="0"/>
      <w:marTop w:val="0"/>
      <w:marBottom w:val="0"/>
      <w:divBdr>
        <w:top w:val="none" w:sz="0" w:space="0" w:color="auto"/>
        <w:left w:val="none" w:sz="0" w:space="0" w:color="auto"/>
        <w:bottom w:val="none" w:sz="0" w:space="0" w:color="auto"/>
        <w:right w:val="none" w:sz="0" w:space="0" w:color="auto"/>
      </w:divBdr>
    </w:div>
    <w:div w:id="878589431">
      <w:marLeft w:val="0"/>
      <w:marRight w:val="0"/>
      <w:marTop w:val="0"/>
      <w:marBottom w:val="0"/>
      <w:divBdr>
        <w:top w:val="none" w:sz="0" w:space="0" w:color="auto"/>
        <w:left w:val="none" w:sz="0" w:space="0" w:color="auto"/>
        <w:bottom w:val="none" w:sz="0" w:space="0" w:color="auto"/>
        <w:right w:val="none" w:sz="0" w:space="0" w:color="auto"/>
      </w:divBdr>
    </w:div>
    <w:div w:id="878589432">
      <w:marLeft w:val="0"/>
      <w:marRight w:val="0"/>
      <w:marTop w:val="0"/>
      <w:marBottom w:val="0"/>
      <w:divBdr>
        <w:top w:val="none" w:sz="0" w:space="0" w:color="auto"/>
        <w:left w:val="none" w:sz="0" w:space="0" w:color="auto"/>
        <w:bottom w:val="none" w:sz="0" w:space="0" w:color="auto"/>
        <w:right w:val="none" w:sz="0" w:space="0" w:color="auto"/>
      </w:divBdr>
    </w:div>
    <w:div w:id="878589434">
      <w:marLeft w:val="0"/>
      <w:marRight w:val="0"/>
      <w:marTop w:val="0"/>
      <w:marBottom w:val="0"/>
      <w:divBdr>
        <w:top w:val="none" w:sz="0" w:space="0" w:color="auto"/>
        <w:left w:val="none" w:sz="0" w:space="0" w:color="auto"/>
        <w:bottom w:val="none" w:sz="0" w:space="0" w:color="auto"/>
        <w:right w:val="none" w:sz="0" w:space="0" w:color="auto"/>
      </w:divBdr>
    </w:div>
    <w:div w:id="878589435">
      <w:marLeft w:val="0"/>
      <w:marRight w:val="0"/>
      <w:marTop w:val="0"/>
      <w:marBottom w:val="0"/>
      <w:divBdr>
        <w:top w:val="none" w:sz="0" w:space="0" w:color="auto"/>
        <w:left w:val="none" w:sz="0" w:space="0" w:color="auto"/>
        <w:bottom w:val="none" w:sz="0" w:space="0" w:color="auto"/>
        <w:right w:val="none" w:sz="0" w:space="0" w:color="auto"/>
      </w:divBdr>
    </w:div>
    <w:div w:id="878589436">
      <w:marLeft w:val="0"/>
      <w:marRight w:val="0"/>
      <w:marTop w:val="0"/>
      <w:marBottom w:val="0"/>
      <w:divBdr>
        <w:top w:val="none" w:sz="0" w:space="0" w:color="auto"/>
        <w:left w:val="none" w:sz="0" w:space="0" w:color="auto"/>
        <w:bottom w:val="none" w:sz="0" w:space="0" w:color="auto"/>
        <w:right w:val="none" w:sz="0" w:space="0" w:color="auto"/>
      </w:divBdr>
    </w:div>
    <w:div w:id="878589437">
      <w:marLeft w:val="0"/>
      <w:marRight w:val="0"/>
      <w:marTop w:val="0"/>
      <w:marBottom w:val="0"/>
      <w:divBdr>
        <w:top w:val="none" w:sz="0" w:space="0" w:color="auto"/>
        <w:left w:val="none" w:sz="0" w:space="0" w:color="auto"/>
        <w:bottom w:val="none" w:sz="0" w:space="0" w:color="auto"/>
        <w:right w:val="none" w:sz="0" w:space="0" w:color="auto"/>
      </w:divBdr>
    </w:div>
    <w:div w:id="878589439">
      <w:marLeft w:val="0"/>
      <w:marRight w:val="0"/>
      <w:marTop w:val="0"/>
      <w:marBottom w:val="0"/>
      <w:divBdr>
        <w:top w:val="none" w:sz="0" w:space="0" w:color="auto"/>
        <w:left w:val="none" w:sz="0" w:space="0" w:color="auto"/>
        <w:bottom w:val="none" w:sz="0" w:space="0" w:color="auto"/>
        <w:right w:val="none" w:sz="0" w:space="0" w:color="auto"/>
      </w:divBdr>
    </w:div>
    <w:div w:id="878589441">
      <w:marLeft w:val="0"/>
      <w:marRight w:val="0"/>
      <w:marTop w:val="0"/>
      <w:marBottom w:val="0"/>
      <w:divBdr>
        <w:top w:val="none" w:sz="0" w:space="0" w:color="auto"/>
        <w:left w:val="none" w:sz="0" w:space="0" w:color="auto"/>
        <w:bottom w:val="none" w:sz="0" w:space="0" w:color="auto"/>
        <w:right w:val="none" w:sz="0" w:space="0" w:color="auto"/>
      </w:divBdr>
    </w:div>
    <w:div w:id="878589443">
      <w:marLeft w:val="0"/>
      <w:marRight w:val="0"/>
      <w:marTop w:val="0"/>
      <w:marBottom w:val="0"/>
      <w:divBdr>
        <w:top w:val="none" w:sz="0" w:space="0" w:color="auto"/>
        <w:left w:val="none" w:sz="0" w:space="0" w:color="auto"/>
        <w:bottom w:val="none" w:sz="0" w:space="0" w:color="auto"/>
        <w:right w:val="none" w:sz="0" w:space="0" w:color="auto"/>
      </w:divBdr>
    </w:div>
    <w:div w:id="878589444">
      <w:marLeft w:val="0"/>
      <w:marRight w:val="0"/>
      <w:marTop w:val="0"/>
      <w:marBottom w:val="0"/>
      <w:divBdr>
        <w:top w:val="none" w:sz="0" w:space="0" w:color="auto"/>
        <w:left w:val="none" w:sz="0" w:space="0" w:color="auto"/>
        <w:bottom w:val="none" w:sz="0" w:space="0" w:color="auto"/>
        <w:right w:val="none" w:sz="0" w:space="0" w:color="auto"/>
      </w:divBdr>
    </w:div>
    <w:div w:id="878589445">
      <w:marLeft w:val="0"/>
      <w:marRight w:val="0"/>
      <w:marTop w:val="0"/>
      <w:marBottom w:val="0"/>
      <w:divBdr>
        <w:top w:val="none" w:sz="0" w:space="0" w:color="auto"/>
        <w:left w:val="none" w:sz="0" w:space="0" w:color="auto"/>
        <w:bottom w:val="none" w:sz="0" w:space="0" w:color="auto"/>
        <w:right w:val="none" w:sz="0" w:space="0" w:color="auto"/>
      </w:divBdr>
    </w:div>
    <w:div w:id="878589447">
      <w:marLeft w:val="0"/>
      <w:marRight w:val="0"/>
      <w:marTop w:val="0"/>
      <w:marBottom w:val="0"/>
      <w:divBdr>
        <w:top w:val="none" w:sz="0" w:space="0" w:color="auto"/>
        <w:left w:val="none" w:sz="0" w:space="0" w:color="auto"/>
        <w:bottom w:val="none" w:sz="0" w:space="0" w:color="auto"/>
        <w:right w:val="none" w:sz="0" w:space="0" w:color="auto"/>
      </w:divBdr>
    </w:div>
    <w:div w:id="878589448">
      <w:marLeft w:val="0"/>
      <w:marRight w:val="0"/>
      <w:marTop w:val="0"/>
      <w:marBottom w:val="0"/>
      <w:divBdr>
        <w:top w:val="none" w:sz="0" w:space="0" w:color="auto"/>
        <w:left w:val="none" w:sz="0" w:space="0" w:color="auto"/>
        <w:bottom w:val="none" w:sz="0" w:space="0" w:color="auto"/>
        <w:right w:val="none" w:sz="0" w:space="0" w:color="auto"/>
      </w:divBdr>
    </w:div>
    <w:div w:id="878589451">
      <w:marLeft w:val="0"/>
      <w:marRight w:val="0"/>
      <w:marTop w:val="0"/>
      <w:marBottom w:val="0"/>
      <w:divBdr>
        <w:top w:val="none" w:sz="0" w:space="0" w:color="auto"/>
        <w:left w:val="none" w:sz="0" w:space="0" w:color="auto"/>
        <w:bottom w:val="none" w:sz="0" w:space="0" w:color="auto"/>
        <w:right w:val="none" w:sz="0" w:space="0" w:color="auto"/>
      </w:divBdr>
    </w:div>
    <w:div w:id="878589452">
      <w:marLeft w:val="0"/>
      <w:marRight w:val="0"/>
      <w:marTop w:val="0"/>
      <w:marBottom w:val="0"/>
      <w:divBdr>
        <w:top w:val="none" w:sz="0" w:space="0" w:color="auto"/>
        <w:left w:val="none" w:sz="0" w:space="0" w:color="auto"/>
        <w:bottom w:val="none" w:sz="0" w:space="0" w:color="auto"/>
        <w:right w:val="none" w:sz="0" w:space="0" w:color="auto"/>
      </w:divBdr>
    </w:div>
    <w:div w:id="878589455">
      <w:marLeft w:val="0"/>
      <w:marRight w:val="0"/>
      <w:marTop w:val="0"/>
      <w:marBottom w:val="0"/>
      <w:divBdr>
        <w:top w:val="none" w:sz="0" w:space="0" w:color="auto"/>
        <w:left w:val="none" w:sz="0" w:space="0" w:color="auto"/>
        <w:bottom w:val="none" w:sz="0" w:space="0" w:color="auto"/>
        <w:right w:val="none" w:sz="0" w:space="0" w:color="auto"/>
      </w:divBdr>
    </w:div>
    <w:div w:id="878589456">
      <w:marLeft w:val="0"/>
      <w:marRight w:val="0"/>
      <w:marTop w:val="0"/>
      <w:marBottom w:val="0"/>
      <w:divBdr>
        <w:top w:val="none" w:sz="0" w:space="0" w:color="auto"/>
        <w:left w:val="none" w:sz="0" w:space="0" w:color="auto"/>
        <w:bottom w:val="none" w:sz="0" w:space="0" w:color="auto"/>
        <w:right w:val="none" w:sz="0" w:space="0" w:color="auto"/>
      </w:divBdr>
    </w:div>
    <w:div w:id="878589457">
      <w:marLeft w:val="0"/>
      <w:marRight w:val="0"/>
      <w:marTop w:val="0"/>
      <w:marBottom w:val="0"/>
      <w:divBdr>
        <w:top w:val="none" w:sz="0" w:space="0" w:color="auto"/>
        <w:left w:val="none" w:sz="0" w:space="0" w:color="auto"/>
        <w:bottom w:val="none" w:sz="0" w:space="0" w:color="auto"/>
        <w:right w:val="none" w:sz="0" w:space="0" w:color="auto"/>
      </w:divBdr>
    </w:div>
    <w:div w:id="878589458">
      <w:marLeft w:val="0"/>
      <w:marRight w:val="0"/>
      <w:marTop w:val="0"/>
      <w:marBottom w:val="0"/>
      <w:divBdr>
        <w:top w:val="none" w:sz="0" w:space="0" w:color="auto"/>
        <w:left w:val="none" w:sz="0" w:space="0" w:color="auto"/>
        <w:bottom w:val="none" w:sz="0" w:space="0" w:color="auto"/>
        <w:right w:val="none" w:sz="0" w:space="0" w:color="auto"/>
      </w:divBdr>
    </w:div>
    <w:div w:id="878589459">
      <w:marLeft w:val="0"/>
      <w:marRight w:val="0"/>
      <w:marTop w:val="0"/>
      <w:marBottom w:val="0"/>
      <w:divBdr>
        <w:top w:val="none" w:sz="0" w:space="0" w:color="auto"/>
        <w:left w:val="none" w:sz="0" w:space="0" w:color="auto"/>
        <w:bottom w:val="none" w:sz="0" w:space="0" w:color="auto"/>
        <w:right w:val="none" w:sz="0" w:space="0" w:color="auto"/>
      </w:divBdr>
    </w:div>
    <w:div w:id="878589460">
      <w:marLeft w:val="0"/>
      <w:marRight w:val="0"/>
      <w:marTop w:val="0"/>
      <w:marBottom w:val="0"/>
      <w:divBdr>
        <w:top w:val="none" w:sz="0" w:space="0" w:color="auto"/>
        <w:left w:val="none" w:sz="0" w:space="0" w:color="auto"/>
        <w:bottom w:val="none" w:sz="0" w:space="0" w:color="auto"/>
        <w:right w:val="none" w:sz="0" w:space="0" w:color="auto"/>
      </w:divBdr>
    </w:div>
    <w:div w:id="878589461">
      <w:marLeft w:val="0"/>
      <w:marRight w:val="0"/>
      <w:marTop w:val="0"/>
      <w:marBottom w:val="0"/>
      <w:divBdr>
        <w:top w:val="none" w:sz="0" w:space="0" w:color="auto"/>
        <w:left w:val="none" w:sz="0" w:space="0" w:color="auto"/>
        <w:bottom w:val="none" w:sz="0" w:space="0" w:color="auto"/>
        <w:right w:val="none" w:sz="0" w:space="0" w:color="auto"/>
      </w:divBdr>
    </w:div>
    <w:div w:id="878589462">
      <w:marLeft w:val="0"/>
      <w:marRight w:val="0"/>
      <w:marTop w:val="0"/>
      <w:marBottom w:val="0"/>
      <w:divBdr>
        <w:top w:val="none" w:sz="0" w:space="0" w:color="auto"/>
        <w:left w:val="none" w:sz="0" w:space="0" w:color="auto"/>
        <w:bottom w:val="none" w:sz="0" w:space="0" w:color="auto"/>
        <w:right w:val="none" w:sz="0" w:space="0" w:color="auto"/>
      </w:divBdr>
    </w:div>
    <w:div w:id="878589463">
      <w:marLeft w:val="0"/>
      <w:marRight w:val="0"/>
      <w:marTop w:val="0"/>
      <w:marBottom w:val="0"/>
      <w:divBdr>
        <w:top w:val="none" w:sz="0" w:space="0" w:color="auto"/>
        <w:left w:val="none" w:sz="0" w:space="0" w:color="auto"/>
        <w:bottom w:val="none" w:sz="0" w:space="0" w:color="auto"/>
        <w:right w:val="none" w:sz="0" w:space="0" w:color="auto"/>
      </w:divBdr>
    </w:div>
    <w:div w:id="878589464">
      <w:marLeft w:val="0"/>
      <w:marRight w:val="0"/>
      <w:marTop w:val="0"/>
      <w:marBottom w:val="0"/>
      <w:divBdr>
        <w:top w:val="none" w:sz="0" w:space="0" w:color="auto"/>
        <w:left w:val="none" w:sz="0" w:space="0" w:color="auto"/>
        <w:bottom w:val="none" w:sz="0" w:space="0" w:color="auto"/>
        <w:right w:val="none" w:sz="0" w:space="0" w:color="auto"/>
      </w:divBdr>
    </w:div>
    <w:div w:id="878589466">
      <w:marLeft w:val="0"/>
      <w:marRight w:val="0"/>
      <w:marTop w:val="0"/>
      <w:marBottom w:val="0"/>
      <w:divBdr>
        <w:top w:val="none" w:sz="0" w:space="0" w:color="auto"/>
        <w:left w:val="none" w:sz="0" w:space="0" w:color="auto"/>
        <w:bottom w:val="none" w:sz="0" w:space="0" w:color="auto"/>
        <w:right w:val="none" w:sz="0" w:space="0" w:color="auto"/>
      </w:divBdr>
    </w:div>
    <w:div w:id="878589469">
      <w:marLeft w:val="0"/>
      <w:marRight w:val="0"/>
      <w:marTop w:val="0"/>
      <w:marBottom w:val="0"/>
      <w:divBdr>
        <w:top w:val="none" w:sz="0" w:space="0" w:color="auto"/>
        <w:left w:val="none" w:sz="0" w:space="0" w:color="auto"/>
        <w:bottom w:val="none" w:sz="0" w:space="0" w:color="auto"/>
        <w:right w:val="none" w:sz="0" w:space="0" w:color="auto"/>
      </w:divBdr>
    </w:div>
    <w:div w:id="878589470">
      <w:marLeft w:val="0"/>
      <w:marRight w:val="0"/>
      <w:marTop w:val="0"/>
      <w:marBottom w:val="0"/>
      <w:divBdr>
        <w:top w:val="none" w:sz="0" w:space="0" w:color="auto"/>
        <w:left w:val="none" w:sz="0" w:space="0" w:color="auto"/>
        <w:bottom w:val="none" w:sz="0" w:space="0" w:color="auto"/>
        <w:right w:val="none" w:sz="0" w:space="0" w:color="auto"/>
      </w:divBdr>
    </w:div>
    <w:div w:id="878589472">
      <w:marLeft w:val="0"/>
      <w:marRight w:val="0"/>
      <w:marTop w:val="0"/>
      <w:marBottom w:val="0"/>
      <w:divBdr>
        <w:top w:val="none" w:sz="0" w:space="0" w:color="auto"/>
        <w:left w:val="none" w:sz="0" w:space="0" w:color="auto"/>
        <w:bottom w:val="none" w:sz="0" w:space="0" w:color="auto"/>
        <w:right w:val="none" w:sz="0" w:space="0" w:color="auto"/>
      </w:divBdr>
    </w:div>
    <w:div w:id="878589476">
      <w:marLeft w:val="0"/>
      <w:marRight w:val="0"/>
      <w:marTop w:val="0"/>
      <w:marBottom w:val="0"/>
      <w:divBdr>
        <w:top w:val="none" w:sz="0" w:space="0" w:color="auto"/>
        <w:left w:val="none" w:sz="0" w:space="0" w:color="auto"/>
        <w:bottom w:val="none" w:sz="0" w:space="0" w:color="auto"/>
        <w:right w:val="none" w:sz="0" w:space="0" w:color="auto"/>
      </w:divBdr>
    </w:div>
    <w:div w:id="878589477">
      <w:marLeft w:val="0"/>
      <w:marRight w:val="0"/>
      <w:marTop w:val="0"/>
      <w:marBottom w:val="0"/>
      <w:divBdr>
        <w:top w:val="none" w:sz="0" w:space="0" w:color="auto"/>
        <w:left w:val="none" w:sz="0" w:space="0" w:color="auto"/>
        <w:bottom w:val="none" w:sz="0" w:space="0" w:color="auto"/>
        <w:right w:val="none" w:sz="0" w:space="0" w:color="auto"/>
      </w:divBdr>
    </w:div>
    <w:div w:id="878589478">
      <w:marLeft w:val="0"/>
      <w:marRight w:val="0"/>
      <w:marTop w:val="0"/>
      <w:marBottom w:val="0"/>
      <w:divBdr>
        <w:top w:val="none" w:sz="0" w:space="0" w:color="auto"/>
        <w:left w:val="none" w:sz="0" w:space="0" w:color="auto"/>
        <w:bottom w:val="none" w:sz="0" w:space="0" w:color="auto"/>
        <w:right w:val="none" w:sz="0" w:space="0" w:color="auto"/>
      </w:divBdr>
    </w:div>
    <w:div w:id="878589479">
      <w:marLeft w:val="0"/>
      <w:marRight w:val="0"/>
      <w:marTop w:val="0"/>
      <w:marBottom w:val="0"/>
      <w:divBdr>
        <w:top w:val="none" w:sz="0" w:space="0" w:color="auto"/>
        <w:left w:val="none" w:sz="0" w:space="0" w:color="auto"/>
        <w:bottom w:val="none" w:sz="0" w:space="0" w:color="auto"/>
        <w:right w:val="none" w:sz="0" w:space="0" w:color="auto"/>
      </w:divBdr>
    </w:div>
    <w:div w:id="878589480">
      <w:marLeft w:val="0"/>
      <w:marRight w:val="0"/>
      <w:marTop w:val="0"/>
      <w:marBottom w:val="0"/>
      <w:divBdr>
        <w:top w:val="none" w:sz="0" w:space="0" w:color="auto"/>
        <w:left w:val="none" w:sz="0" w:space="0" w:color="auto"/>
        <w:bottom w:val="none" w:sz="0" w:space="0" w:color="auto"/>
        <w:right w:val="none" w:sz="0" w:space="0" w:color="auto"/>
      </w:divBdr>
    </w:div>
    <w:div w:id="878589482">
      <w:marLeft w:val="0"/>
      <w:marRight w:val="0"/>
      <w:marTop w:val="0"/>
      <w:marBottom w:val="0"/>
      <w:divBdr>
        <w:top w:val="none" w:sz="0" w:space="0" w:color="auto"/>
        <w:left w:val="none" w:sz="0" w:space="0" w:color="auto"/>
        <w:bottom w:val="none" w:sz="0" w:space="0" w:color="auto"/>
        <w:right w:val="none" w:sz="0" w:space="0" w:color="auto"/>
      </w:divBdr>
      <w:divsChild>
        <w:div w:id="878589433">
          <w:marLeft w:val="0"/>
          <w:marRight w:val="0"/>
          <w:marTop w:val="0"/>
          <w:marBottom w:val="0"/>
          <w:divBdr>
            <w:top w:val="none" w:sz="0" w:space="0" w:color="auto"/>
            <w:left w:val="none" w:sz="0" w:space="0" w:color="auto"/>
            <w:bottom w:val="none" w:sz="0" w:space="0" w:color="auto"/>
            <w:right w:val="none" w:sz="0" w:space="0" w:color="auto"/>
          </w:divBdr>
        </w:div>
        <w:div w:id="878589438">
          <w:marLeft w:val="0"/>
          <w:marRight w:val="0"/>
          <w:marTop w:val="0"/>
          <w:marBottom w:val="0"/>
          <w:divBdr>
            <w:top w:val="none" w:sz="0" w:space="0" w:color="auto"/>
            <w:left w:val="none" w:sz="0" w:space="0" w:color="auto"/>
            <w:bottom w:val="none" w:sz="0" w:space="0" w:color="auto"/>
            <w:right w:val="none" w:sz="0" w:space="0" w:color="auto"/>
          </w:divBdr>
        </w:div>
        <w:div w:id="878589450">
          <w:marLeft w:val="0"/>
          <w:marRight w:val="0"/>
          <w:marTop w:val="0"/>
          <w:marBottom w:val="0"/>
          <w:divBdr>
            <w:top w:val="none" w:sz="0" w:space="0" w:color="auto"/>
            <w:left w:val="none" w:sz="0" w:space="0" w:color="auto"/>
            <w:bottom w:val="none" w:sz="0" w:space="0" w:color="auto"/>
            <w:right w:val="none" w:sz="0" w:space="0" w:color="auto"/>
          </w:divBdr>
        </w:div>
        <w:div w:id="878589465">
          <w:marLeft w:val="0"/>
          <w:marRight w:val="0"/>
          <w:marTop w:val="0"/>
          <w:marBottom w:val="0"/>
          <w:divBdr>
            <w:top w:val="none" w:sz="0" w:space="0" w:color="auto"/>
            <w:left w:val="none" w:sz="0" w:space="0" w:color="auto"/>
            <w:bottom w:val="none" w:sz="0" w:space="0" w:color="auto"/>
            <w:right w:val="none" w:sz="0" w:space="0" w:color="auto"/>
          </w:divBdr>
        </w:div>
        <w:div w:id="878589468">
          <w:marLeft w:val="0"/>
          <w:marRight w:val="0"/>
          <w:marTop w:val="0"/>
          <w:marBottom w:val="0"/>
          <w:divBdr>
            <w:top w:val="none" w:sz="0" w:space="0" w:color="auto"/>
            <w:left w:val="none" w:sz="0" w:space="0" w:color="auto"/>
            <w:bottom w:val="none" w:sz="0" w:space="0" w:color="auto"/>
            <w:right w:val="none" w:sz="0" w:space="0" w:color="auto"/>
          </w:divBdr>
        </w:div>
        <w:div w:id="878589474">
          <w:marLeft w:val="0"/>
          <w:marRight w:val="0"/>
          <w:marTop w:val="0"/>
          <w:marBottom w:val="0"/>
          <w:divBdr>
            <w:top w:val="none" w:sz="0" w:space="0" w:color="auto"/>
            <w:left w:val="none" w:sz="0" w:space="0" w:color="auto"/>
            <w:bottom w:val="none" w:sz="0" w:space="0" w:color="auto"/>
            <w:right w:val="none" w:sz="0" w:space="0" w:color="auto"/>
          </w:divBdr>
        </w:div>
        <w:div w:id="878589475">
          <w:marLeft w:val="0"/>
          <w:marRight w:val="0"/>
          <w:marTop w:val="0"/>
          <w:marBottom w:val="0"/>
          <w:divBdr>
            <w:top w:val="none" w:sz="0" w:space="0" w:color="auto"/>
            <w:left w:val="none" w:sz="0" w:space="0" w:color="auto"/>
            <w:bottom w:val="none" w:sz="0" w:space="0" w:color="auto"/>
            <w:right w:val="none" w:sz="0" w:space="0" w:color="auto"/>
          </w:divBdr>
        </w:div>
        <w:div w:id="878589485">
          <w:marLeft w:val="0"/>
          <w:marRight w:val="0"/>
          <w:marTop w:val="0"/>
          <w:marBottom w:val="0"/>
          <w:divBdr>
            <w:top w:val="none" w:sz="0" w:space="0" w:color="auto"/>
            <w:left w:val="none" w:sz="0" w:space="0" w:color="auto"/>
            <w:bottom w:val="none" w:sz="0" w:space="0" w:color="auto"/>
            <w:right w:val="none" w:sz="0" w:space="0" w:color="auto"/>
          </w:divBdr>
        </w:div>
        <w:div w:id="878589491">
          <w:marLeft w:val="0"/>
          <w:marRight w:val="0"/>
          <w:marTop w:val="0"/>
          <w:marBottom w:val="0"/>
          <w:divBdr>
            <w:top w:val="none" w:sz="0" w:space="0" w:color="auto"/>
            <w:left w:val="none" w:sz="0" w:space="0" w:color="auto"/>
            <w:bottom w:val="none" w:sz="0" w:space="0" w:color="auto"/>
            <w:right w:val="none" w:sz="0" w:space="0" w:color="auto"/>
          </w:divBdr>
        </w:div>
        <w:div w:id="878589506">
          <w:marLeft w:val="0"/>
          <w:marRight w:val="0"/>
          <w:marTop w:val="0"/>
          <w:marBottom w:val="0"/>
          <w:divBdr>
            <w:top w:val="none" w:sz="0" w:space="0" w:color="auto"/>
            <w:left w:val="none" w:sz="0" w:space="0" w:color="auto"/>
            <w:bottom w:val="none" w:sz="0" w:space="0" w:color="auto"/>
            <w:right w:val="none" w:sz="0" w:space="0" w:color="auto"/>
          </w:divBdr>
        </w:div>
        <w:div w:id="878589521">
          <w:marLeft w:val="0"/>
          <w:marRight w:val="0"/>
          <w:marTop w:val="0"/>
          <w:marBottom w:val="0"/>
          <w:divBdr>
            <w:top w:val="none" w:sz="0" w:space="0" w:color="auto"/>
            <w:left w:val="none" w:sz="0" w:space="0" w:color="auto"/>
            <w:bottom w:val="none" w:sz="0" w:space="0" w:color="auto"/>
            <w:right w:val="none" w:sz="0" w:space="0" w:color="auto"/>
          </w:divBdr>
        </w:div>
        <w:div w:id="878589522">
          <w:marLeft w:val="0"/>
          <w:marRight w:val="0"/>
          <w:marTop w:val="0"/>
          <w:marBottom w:val="0"/>
          <w:divBdr>
            <w:top w:val="none" w:sz="0" w:space="0" w:color="auto"/>
            <w:left w:val="none" w:sz="0" w:space="0" w:color="auto"/>
            <w:bottom w:val="none" w:sz="0" w:space="0" w:color="auto"/>
            <w:right w:val="none" w:sz="0" w:space="0" w:color="auto"/>
          </w:divBdr>
        </w:div>
        <w:div w:id="878589528">
          <w:marLeft w:val="0"/>
          <w:marRight w:val="0"/>
          <w:marTop w:val="0"/>
          <w:marBottom w:val="0"/>
          <w:divBdr>
            <w:top w:val="none" w:sz="0" w:space="0" w:color="auto"/>
            <w:left w:val="none" w:sz="0" w:space="0" w:color="auto"/>
            <w:bottom w:val="none" w:sz="0" w:space="0" w:color="auto"/>
            <w:right w:val="none" w:sz="0" w:space="0" w:color="auto"/>
          </w:divBdr>
        </w:div>
        <w:div w:id="878589529">
          <w:marLeft w:val="0"/>
          <w:marRight w:val="0"/>
          <w:marTop w:val="0"/>
          <w:marBottom w:val="0"/>
          <w:divBdr>
            <w:top w:val="none" w:sz="0" w:space="0" w:color="auto"/>
            <w:left w:val="none" w:sz="0" w:space="0" w:color="auto"/>
            <w:bottom w:val="none" w:sz="0" w:space="0" w:color="auto"/>
            <w:right w:val="none" w:sz="0" w:space="0" w:color="auto"/>
          </w:divBdr>
        </w:div>
        <w:div w:id="878589539">
          <w:marLeft w:val="0"/>
          <w:marRight w:val="0"/>
          <w:marTop w:val="0"/>
          <w:marBottom w:val="0"/>
          <w:divBdr>
            <w:top w:val="none" w:sz="0" w:space="0" w:color="auto"/>
            <w:left w:val="none" w:sz="0" w:space="0" w:color="auto"/>
            <w:bottom w:val="none" w:sz="0" w:space="0" w:color="auto"/>
            <w:right w:val="none" w:sz="0" w:space="0" w:color="auto"/>
          </w:divBdr>
        </w:div>
        <w:div w:id="878589540">
          <w:marLeft w:val="0"/>
          <w:marRight w:val="0"/>
          <w:marTop w:val="0"/>
          <w:marBottom w:val="0"/>
          <w:divBdr>
            <w:top w:val="none" w:sz="0" w:space="0" w:color="auto"/>
            <w:left w:val="none" w:sz="0" w:space="0" w:color="auto"/>
            <w:bottom w:val="none" w:sz="0" w:space="0" w:color="auto"/>
            <w:right w:val="none" w:sz="0" w:space="0" w:color="auto"/>
          </w:divBdr>
        </w:div>
        <w:div w:id="878589550">
          <w:marLeft w:val="0"/>
          <w:marRight w:val="0"/>
          <w:marTop w:val="0"/>
          <w:marBottom w:val="0"/>
          <w:divBdr>
            <w:top w:val="none" w:sz="0" w:space="0" w:color="auto"/>
            <w:left w:val="none" w:sz="0" w:space="0" w:color="auto"/>
            <w:bottom w:val="none" w:sz="0" w:space="0" w:color="auto"/>
            <w:right w:val="none" w:sz="0" w:space="0" w:color="auto"/>
          </w:divBdr>
        </w:div>
        <w:div w:id="878589557">
          <w:marLeft w:val="0"/>
          <w:marRight w:val="0"/>
          <w:marTop w:val="0"/>
          <w:marBottom w:val="0"/>
          <w:divBdr>
            <w:top w:val="none" w:sz="0" w:space="0" w:color="auto"/>
            <w:left w:val="none" w:sz="0" w:space="0" w:color="auto"/>
            <w:bottom w:val="none" w:sz="0" w:space="0" w:color="auto"/>
            <w:right w:val="none" w:sz="0" w:space="0" w:color="auto"/>
          </w:divBdr>
        </w:div>
      </w:divsChild>
    </w:div>
    <w:div w:id="878589483">
      <w:marLeft w:val="0"/>
      <w:marRight w:val="0"/>
      <w:marTop w:val="0"/>
      <w:marBottom w:val="0"/>
      <w:divBdr>
        <w:top w:val="none" w:sz="0" w:space="0" w:color="auto"/>
        <w:left w:val="none" w:sz="0" w:space="0" w:color="auto"/>
        <w:bottom w:val="none" w:sz="0" w:space="0" w:color="auto"/>
        <w:right w:val="none" w:sz="0" w:space="0" w:color="auto"/>
      </w:divBdr>
    </w:div>
    <w:div w:id="878589484">
      <w:marLeft w:val="0"/>
      <w:marRight w:val="0"/>
      <w:marTop w:val="0"/>
      <w:marBottom w:val="0"/>
      <w:divBdr>
        <w:top w:val="none" w:sz="0" w:space="0" w:color="auto"/>
        <w:left w:val="none" w:sz="0" w:space="0" w:color="auto"/>
        <w:bottom w:val="none" w:sz="0" w:space="0" w:color="auto"/>
        <w:right w:val="none" w:sz="0" w:space="0" w:color="auto"/>
      </w:divBdr>
    </w:div>
    <w:div w:id="878589486">
      <w:marLeft w:val="0"/>
      <w:marRight w:val="0"/>
      <w:marTop w:val="0"/>
      <w:marBottom w:val="0"/>
      <w:divBdr>
        <w:top w:val="none" w:sz="0" w:space="0" w:color="auto"/>
        <w:left w:val="none" w:sz="0" w:space="0" w:color="auto"/>
        <w:bottom w:val="none" w:sz="0" w:space="0" w:color="auto"/>
        <w:right w:val="none" w:sz="0" w:space="0" w:color="auto"/>
      </w:divBdr>
    </w:div>
    <w:div w:id="878589487">
      <w:marLeft w:val="0"/>
      <w:marRight w:val="0"/>
      <w:marTop w:val="0"/>
      <w:marBottom w:val="0"/>
      <w:divBdr>
        <w:top w:val="none" w:sz="0" w:space="0" w:color="auto"/>
        <w:left w:val="none" w:sz="0" w:space="0" w:color="auto"/>
        <w:bottom w:val="none" w:sz="0" w:space="0" w:color="auto"/>
        <w:right w:val="none" w:sz="0" w:space="0" w:color="auto"/>
      </w:divBdr>
    </w:div>
    <w:div w:id="878589488">
      <w:marLeft w:val="0"/>
      <w:marRight w:val="0"/>
      <w:marTop w:val="0"/>
      <w:marBottom w:val="0"/>
      <w:divBdr>
        <w:top w:val="none" w:sz="0" w:space="0" w:color="auto"/>
        <w:left w:val="none" w:sz="0" w:space="0" w:color="auto"/>
        <w:bottom w:val="none" w:sz="0" w:space="0" w:color="auto"/>
        <w:right w:val="none" w:sz="0" w:space="0" w:color="auto"/>
      </w:divBdr>
    </w:div>
    <w:div w:id="878589489">
      <w:marLeft w:val="0"/>
      <w:marRight w:val="0"/>
      <w:marTop w:val="0"/>
      <w:marBottom w:val="0"/>
      <w:divBdr>
        <w:top w:val="none" w:sz="0" w:space="0" w:color="auto"/>
        <w:left w:val="none" w:sz="0" w:space="0" w:color="auto"/>
        <w:bottom w:val="none" w:sz="0" w:space="0" w:color="auto"/>
        <w:right w:val="none" w:sz="0" w:space="0" w:color="auto"/>
      </w:divBdr>
    </w:div>
    <w:div w:id="878589490">
      <w:marLeft w:val="0"/>
      <w:marRight w:val="0"/>
      <w:marTop w:val="0"/>
      <w:marBottom w:val="0"/>
      <w:divBdr>
        <w:top w:val="none" w:sz="0" w:space="0" w:color="auto"/>
        <w:left w:val="none" w:sz="0" w:space="0" w:color="auto"/>
        <w:bottom w:val="none" w:sz="0" w:space="0" w:color="auto"/>
        <w:right w:val="none" w:sz="0" w:space="0" w:color="auto"/>
      </w:divBdr>
    </w:div>
    <w:div w:id="878589494">
      <w:marLeft w:val="0"/>
      <w:marRight w:val="0"/>
      <w:marTop w:val="0"/>
      <w:marBottom w:val="0"/>
      <w:divBdr>
        <w:top w:val="none" w:sz="0" w:space="0" w:color="auto"/>
        <w:left w:val="none" w:sz="0" w:space="0" w:color="auto"/>
        <w:bottom w:val="none" w:sz="0" w:space="0" w:color="auto"/>
        <w:right w:val="none" w:sz="0" w:space="0" w:color="auto"/>
      </w:divBdr>
    </w:div>
    <w:div w:id="878589495">
      <w:marLeft w:val="0"/>
      <w:marRight w:val="0"/>
      <w:marTop w:val="0"/>
      <w:marBottom w:val="0"/>
      <w:divBdr>
        <w:top w:val="none" w:sz="0" w:space="0" w:color="auto"/>
        <w:left w:val="none" w:sz="0" w:space="0" w:color="auto"/>
        <w:bottom w:val="none" w:sz="0" w:space="0" w:color="auto"/>
        <w:right w:val="none" w:sz="0" w:space="0" w:color="auto"/>
      </w:divBdr>
    </w:div>
    <w:div w:id="878589496">
      <w:marLeft w:val="0"/>
      <w:marRight w:val="0"/>
      <w:marTop w:val="0"/>
      <w:marBottom w:val="0"/>
      <w:divBdr>
        <w:top w:val="none" w:sz="0" w:space="0" w:color="auto"/>
        <w:left w:val="none" w:sz="0" w:space="0" w:color="auto"/>
        <w:bottom w:val="none" w:sz="0" w:space="0" w:color="auto"/>
        <w:right w:val="none" w:sz="0" w:space="0" w:color="auto"/>
      </w:divBdr>
    </w:div>
    <w:div w:id="878589498">
      <w:marLeft w:val="0"/>
      <w:marRight w:val="0"/>
      <w:marTop w:val="0"/>
      <w:marBottom w:val="0"/>
      <w:divBdr>
        <w:top w:val="none" w:sz="0" w:space="0" w:color="auto"/>
        <w:left w:val="none" w:sz="0" w:space="0" w:color="auto"/>
        <w:bottom w:val="none" w:sz="0" w:space="0" w:color="auto"/>
        <w:right w:val="none" w:sz="0" w:space="0" w:color="auto"/>
      </w:divBdr>
    </w:div>
    <w:div w:id="878589499">
      <w:marLeft w:val="0"/>
      <w:marRight w:val="0"/>
      <w:marTop w:val="0"/>
      <w:marBottom w:val="0"/>
      <w:divBdr>
        <w:top w:val="none" w:sz="0" w:space="0" w:color="auto"/>
        <w:left w:val="none" w:sz="0" w:space="0" w:color="auto"/>
        <w:bottom w:val="none" w:sz="0" w:space="0" w:color="auto"/>
        <w:right w:val="none" w:sz="0" w:space="0" w:color="auto"/>
      </w:divBdr>
    </w:div>
    <w:div w:id="878589500">
      <w:marLeft w:val="0"/>
      <w:marRight w:val="0"/>
      <w:marTop w:val="0"/>
      <w:marBottom w:val="0"/>
      <w:divBdr>
        <w:top w:val="none" w:sz="0" w:space="0" w:color="auto"/>
        <w:left w:val="none" w:sz="0" w:space="0" w:color="auto"/>
        <w:bottom w:val="none" w:sz="0" w:space="0" w:color="auto"/>
        <w:right w:val="none" w:sz="0" w:space="0" w:color="auto"/>
      </w:divBdr>
    </w:div>
    <w:div w:id="878589502">
      <w:marLeft w:val="0"/>
      <w:marRight w:val="0"/>
      <w:marTop w:val="0"/>
      <w:marBottom w:val="0"/>
      <w:divBdr>
        <w:top w:val="none" w:sz="0" w:space="0" w:color="auto"/>
        <w:left w:val="none" w:sz="0" w:space="0" w:color="auto"/>
        <w:bottom w:val="none" w:sz="0" w:space="0" w:color="auto"/>
        <w:right w:val="none" w:sz="0" w:space="0" w:color="auto"/>
      </w:divBdr>
      <w:divsChild>
        <w:div w:id="878589440">
          <w:marLeft w:val="0"/>
          <w:marRight w:val="0"/>
          <w:marTop w:val="0"/>
          <w:marBottom w:val="0"/>
          <w:divBdr>
            <w:top w:val="none" w:sz="0" w:space="0" w:color="auto"/>
            <w:left w:val="none" w:sz="0" w:space="0" w:color="auto"/>
            <w:bottom w:val="none" w:sz="0" w:space="0" w:color="auto"/>
            <w:right w:val="none" w:sz="0" w:space="0" w:color="auto"/>
          </w:divBdr>
        </w:div>
        <w:div w:id="878589446">
          <w:marLeft w:val="0"/>
          <w:marRight w:val="0"/>
          <w:marTop w:val="0"/>
          <w:marBottom w:val="0"/>
          <w:divBdr>
            <w:top w:val="none" w:sz="0" w:space="0" w:color="auto"/>
            <w:left w:val="none" w:sz="0" w:space="0" w:color="auto"/>
            <w:bottom w:val="none" w:sz="0" w:space="0" w:color="auto"/>
            <w:right w:val="none" w:sz="0" w:space="0" w:color="auto"/>
          </w:divBdr>
        </w:div>
        <w:div w:id="878589453">
          <w:marLeft w:val="0"/>
          <w:marRight w:val="0"/>
          <w:marTop w:val="0"/>
          <w:marBottom w:val="0"/>
          <w:divBdr>
            <w:top w:val="none" w:sz="0" w:space="0" w:color="auto"/>
            <w:left w:val="none" w:sz="0" w:space="0" w:color="auto"/>
            <w:bottom w:val="none" w:sz="0" w:space="0" w:color="auto"/>
            <w:right w:val="none" w:sz="0" w:space="0" w:color="auto"/>
          </w:divBdr>
        </w:div>
        <w:div w:id="878589467">
          <w:marLeft w:val="0"/>
          <w:marRight w:val="0"/>
          <w:marTop w:val="0"/>
          <w:marBottom w:val="0"/>
          <w:divBdr>
            <w:top w:val="none" w:sz="0" w:space="0" w:color="auto"/>
            <w:left w:val="none" w:sz="0" w:space="0" w:color="auto"/>
            <w:bottom w:val="none" w:sz="0" w:space="0" w:color="auto"/>
            <w:right w:val="none" w:sz="0" w:space="0" w:color="auto"/>
          </w:divBdr>
        </w:div>
        <w:div w:id="878589471">
          <w:marLeft w:val="0"/>
          <w:marRight w:val="0"/>
          <w:marTop w:val="0"/>
          <w:marBottom w:val="0"/>
          <w:divBdr>
            <w:top w:val="none" w:sz="0" w:space="0" w:color="auto"/>
            <w:left w:val="none" w:sz="0" w:space="0" w:color="auto"/>
            <w:bottom w:val="none" w:sz="0" w:space="0" w:color="auto"/>
            <w:right w:val="none" w:sz="0" w:space="0" w:color="auto"/>
          </w:divBdr>
        </w:div>
        <w:div w:id="878589481">
          <w:marLeft w:val="0"/>
          <w:marRight w:val="0"/>
          <w:marTop w:val="0"/>
          <w:marBottom w:val="0"/>
          <w:divBdr>
            <w:top w:val="none" w:sz="0" w:space="0" w:color="auto"/>
            <w:left w:val="none" w:sz="0" w:space="0" w:color="auto"/>
            <w:bottom w:val="none" w:sz="0" w:space="0" w:color="auto"/>
            <w:right w:val="none" w:sz="0" w:space="0" w:color="auto"/>
          </w:divBdr>
        </w:div>
        <w:div w:id="878589493">
          <w:marLeft w:val="0"/>
          <w:marRight w:val="0"/>
          <w:marTop w:val="0"/>
          <w:marBottom w:val="0"/>
          <w:divBdr>
            <w:top w:val="none" w:sz="0" w:space="0" w:color="auto"/>
            <w:left w:val="none" w:sz="0" w:space="0" w:color="auto"/>
            <w:bottom w:val="none" w:sz="0" w:space="0" w:color="auto"/>
            <w:right w:val="none" w:sz="0" w:space="0" w:color="auto"/>
          </w:divBdr>
        </w:div>
        <w:div w:id="878589501">
          <w:marLeft w:val="0"/>
          <w:marRight w:val="0"/>
          <w:marTop w:val="0"/>
          <w:marBottom w:val="0"/>
          <w:divBdr>
            <w:top w:val="none" w:sz="0" w:space="0" w:color="auto"/>
            <w:left w:val="none" w:sz="0" w:space="0" w:color="auto"/>
            <w:bottom w:val="none" w:sz="0" w:space="0" w:color="auto"/>
            <w:right w:val="none" w:sz="0" w:space="0" w:color="auto"/>
          </w:divBdr>
        </w:div>
        <w:div w:id="878589503">
          <w:marLeft w:val="0"/>
          <w:marRight w:val="0"/>
          <w:marTop w:val="0"/>
          <w:marBottom w:val="0"/>
          <w:divBdr>
            <w:top w:val="none" w:sz="0" w:space="0" w:color="auto"/>
            <w:left w:val="none" w:sz="0" w:space="0" w:color="auto"/>
            <w:bottom w:val="none" w:sz="0" w:space="0" w:color="auto"/>
            <w:right w:val="none" w:sz="0" w:space="0" w:color="auto"/>
          </w:divBdr>
        </w:div>
        <w:div w:id="878589533">
          <w:marLeft w:val="0"/>
          <w:marRight w:val="0"/>
          <w:marTop w:val="0"/>
          <w:marBottom w:val="0"/>
          <w:divBdr>
            <w:top w:val="none" w:sz="0" w:space="0" w:color="auto"/>
            <w:left w:val="none" w:sz="0" w:space="0" w:color="auto"/>
            <w:bottom w:val="none" w:sz="0" w:space="0" w:color="auto"/>
            <w:right w:val="none" w:sz="0" w:space="0" w:color="auto"/>
          </w:divBdr>
        </w:div>
        <w:div w:id="878589542">
          <w:marLeft w:val="0"/>
          <w:marRight w:val="0"/>
          <w:marTop w:val="0"/>
          <w:marBottom w:val="0"/>
          <w:divBdr>
            <w:top w:val="none" w:sz="0" w:space="0" w:color="auto"/>
            <w:left w:val="none" w:sz="0" w:space="0" w:color="auto"/>
            <w:bottom w:val="none" w:sz="0" w:space="0" w:color="auto"/>
            <w:right w:val="none" w:sz="0" w:space="0" w:color="auto"/>
          </w:divBdr>
        </w:div>
        <w:div w:id="878589552">
          <w:marLeft w:val="0"/>
          <w:marRight w:val="0"/>
          <w:marTop w:val="0"/>
          <w:marBottom w:val="0"/>
          <w:divBdr>
            <w:top w:val="none" w:sz="0" w:space="0" w:color="auto"/>
            <w:left w:val="none" w:sz="0" w:space="0" w:color="auto"/>
            <w:bottom w:val="none" w:sz="0" w:space="0" w:color="auto"/>
            <w:right w:val="none" w:sz="0" w:space="0" w:color="auto"/>
          </w:divBdr>
        </w:div>
        <w:div w:id="878589553">
          <w:marLeft w:val="0"/>
          <w:marRight w:val="0"/>
          <w:marTop w:val="0"/>
          <w:marBottom w:val="0"/>
          <w:divBdr>
            <w:top w:val="none" w:sz="0" w:space="0" w:color="auto"/>
            <w:left w:val="none" w:sz="0" w:space="0" w:color="auto"/>
            <w:bottom w:val="none" w:sz="0" w:space="0" w:color="auto"/>
            <w:right w:val="none" w:sz="0" w:space="0" w:color="auto"/>
          </w:divBdr>
        </w:div>
      </w:divsChild>
    </w:div>
    <w:div w:id="878589504">
      <w:marLeft w:val="0"/>
      <w:marRight w:val="0"/>
      <w:marTop w:val="0"/>
      <w:marBottom w:val="0"/>
      <w:divBdr>
        <w:top w:val="none" w:sz="0" w:space="0" w:color="auto"/>
        <w:left w:val="none" w:sz="0" w:space="0" w:color="auto"/>
        <w:bottom w:val="none" w:sz="0" w:space="0" w:color="auto"/>
        <w:right w:val="none" w:sz="0" w:space="0" w:color="auto"/>
      </w:divBdr>
    </w:div>
    <w:div w:id="878589505">
      <w:marLeft w:val="0"/>
      <w:marRight w:val="0"/>
      <w:marTop w:val="0"/>
      <w:marBottom w:val="0"/>
      <w:divBdr>
        <w:top w:val="none" w:sz="0" w:space="0" w:color="auto"/>
        <w:left w:val="none" w:sz="0" w:space="0" w:color="auto"/>
        <w:bottom w:val="none" w:sz="0" w:space="0" w:color="auto"/>
        <w:right w:val="none" w:sz="0" w:space="0" w:color="auto"/>
      </w:divBdr>
    </w:div>
    <w:div w:id="878589507">
      <w:marLeft w:val="0"/>
      <w:marRight w:val="0"/>
      <w:marTop w:val="0"/>
      <w:marBottom w:val="0"/>
      <w:divBdr>
        <w:top w:val="none" w:sz="0" w:space="0" w:color="auto"/>
        <w:left w:val="none" w:sz="0" w:space="0" w:color="auto"/>
        <w:bottom w:val="none" w:sz="0" w:space="0" w:color="auto"/>
        <w:right w:val="none" w:sz="0" w:space="0" w:color="auto"/>
      </w:divBdr>
    </w:div>
    <w:div w:id="878589508">
      <w:marLeft w:val="0"/>
      <w:marRight w:val="0"/>
      <w:marTop w:val="0"/>
      <w:marBottom w:val="0"/>
      <w:divBdr>
        <w:top w:val="none" w:sz="0" w:space="0" w:color="auto"/>
        <w:left w:val="none" w:sz="0" w:space="0" w:color="auto"/>
        <w:bottom w:val="none" w:sz="0" w:space="0" w:color="auto"/>
        <w:right w:val="none" w:sz="0" w:space="0" w:color="auto"/>
      </w:divBdr>
    </w:div>
    <w:div w:id="878589509">
      <w:marLeft w:val="0"/>
      <w:marRight w:val="0"/>
      <w:marTop w:val="0"/>
      <w:marBottom w:val="0"/>
      <w:divBdr>
        <w:top w:val="none" w:sz="0" w:space="0" w:color="auto"/>
        <w:left w:val="none" w:sz="0" w:space="0" w:color="auto"/>
        <w:bottom w:val="none" w:sz="0" w:space="0" w:color="auto"/>
        <w:right w:val="none" w:sz="0" w:space="0" w:color="auto"/>
      </w:divBdr>
      <w:divsChild>
        <w:div w:id="878589524">
          <w:marLeft w:val="0"/>
          <w:marRight w:val="0"/>
          <w:marTop w:val="0"/>
          <w:marBottom w:val="0"/>
          <w:divBdr>
            <w:top w:val="none" w:sz="0" w:space="0" w:color="auto"/>
            <w:left w:val="none" w:sz="0" w:space="0" w:color="auto"/>
            <w:bottom w:val="none" w:sz="0" w:space="0" w:color="auto"/>
            <w:right w:val="none" w:sz="0" w:space="0" w:color="auto"/>
          </w:divBdr>
        </w:div>
      </w:divsChild>
    </w:div>
    <w:div w:id="878589510">
      <w:marLeft w:val="0"/>
      <w:marRight w:val="0"/>
      <w:marTop w:val="0"/>
      <w:marBottom w:val="0"/>
      <w:divBdr>
        <w:top w:val="none" w:sz="0" w:space="0" w:color="auto"/>
        <w:left w:val="none" w:sz="0" w:space="0" w:color="auto"/>
        <w:bottom w:val="none" w:sz="0" w:space="0" w:color="auto"/>
        <w:right w:val="none" w:sz="0" w:space="0" w:color="auto"/>
      </w:divBdr>
    </w:div>
    <w:div w:id="878589511">
      <w:marLeft w:val="0"/>
      <w:marRight w:val="0"/>
      <w:marTop w:val="0"/>
      <w:marBottom w:val="0"/>
      <w:divBdr>
        <w:top w:val="none" w:sz="0" w:space="0" w:color="auto"/>
        <w:left w:val="none" w:sz="0" w:space="0" w:color="auto"/>
        <w:bottom w:val="none" w:sz="0" w:space="0" w:color="auto"/>
        <w:right w:val="none" w:sz="0" w:space="0" w:color="auto"/>
      </w:divBdr>
    </w:div>
    <w:div w:id="878589512">
      <w:marLeft w:val="0"/>
      <w:marRight w:val="0"/>
      <w:marTop w:val="0"/>
      <w:marBottom w:val="0"/>
      <w:divBdr>
        <w:top w:val="none" w:sz="0" w:space="0" w:color="auto"/>
        <w:left w:val="none" w:sz="0" w:space="0" w:color="auto"/>
        <w:bottom w:val="none" w:sz="0" w:space="0" w:color="auto"/>
        <w:right w:val="none" w:sz="0" w:space="0" w:color="auto"/>
      </w:divBdr>
    </w:div>
    <w:div w:id="878589513">
      <w:marLeft w:val="0"/>
      <w:marRight w:val="0"/>
      <w:marTop w:val="0"/>
      <w:marBottom w:val="0"/>
      <w:divBdr>
        <w:top w:val="none" w:sz="0" w:space="0" w:color="auto"/>
        <w:left w:val="none" w:sz="0" w:space="0" w:color="auto"/>
        <w:bottom w:val="none" w:sz="0" w:space="0" w:color="auto"/>
        <w:right w:val="none" w:sz="0" w:space="0" w:color="auto"/>
      </w:divBdr>
    </w:div>
    <w:div w:id="878589514">
      <w:marLeft w:val="0"/>
      <w:marRight w:val="0"/>
      <w:marTop w:val="0"/>
      <w:marBottom w:val="0"/>
      <w:divBdr>
        <w:top w:val="none" w:sz="0" w:space="0" w:color="auto"/>
        <w:left w:val="none" w:sz="0" w:space="0" w:color="auto"/>
        <w:bottom w:val="none" w:sz="0" w:space="0" w:color="auto"/>
        <w:right w:val="none" w:sz="0" w:space="0" w:color="auto"/>
      </w:divBdr>
    </w:div>
    <w:div w:id="878589515">
      <w:marLeft w:val="0"/>
      <w:marRight w:val="0"/>
      <w:marTop w:val="0"/>
      <w:marBottom w:val="0"/>
      <w:divBdr>
        <w:top w:val="none" w:sz="0" w:space="0" w:color="auto"/>
        <w:left w:val="none" w:sz="0" w:space="0" w:color="auto"/>
        <w:bottom w:val="none" w:sz="0" w:space="0" w:color="auto"/>
        <w:right w:val="none" w:sz="0" w:space="0" w:color="auto"/>
      </w:divBdr>
    </w:div>
    <w:div w:id="878589517">
      <w:marLeft w:val="0"/>
      <w:marRight w:val="0"/>
      <w:marTop w:val="0"/>
      <w:marBottom w:val="0"/>
      <w:divBdr>
        <w:top w:val="none" w:sz="0" w:space="0" w:color="auto"/>
        <w:left w:val="none" w:sz="0" w:space="0" w:color="auto"/>
        <w:bottom w:val="none" w:sz="0" w:space="0" w:color="auto"/>
        <w:right w:val="none" w:sz="0" w:space="0" w:color="auto"/>
      </w:divBdr>
    </w:div>
    <w:div w:id="878589518">
      <w:marLeft w:val="0"/>
      <w:marRight w:val="0"/>
      <w:marTop w:val="0"/>
      <w:marBottom w:val="0"/>
      <w:divBdr>
        <w:top w:val="none" w:sz="0" w:space="0" w:color="auto"/>
        <w:left w:val="none" w:sz="0" w:space="0" w:color="auto"/>
        <w:bottom w:val="none" w:sz="0" w:space="0" w:color="auto"/>
        <w:right w:val="none" w:sz="0" w:space="0" w:color="auto"/>
      </w:divBdr>
    </w:div>
    <w:div w:id="878589519">
      <w:marLeft w:val="0"/>
      <w:marRight w:val="0"/>
      <w:marTop w:val="0"/>
      <w:marBottom w:val="0"/>
      <w:divBdr>
        <w:top w:val="none" w:sz="0" w:space="0" w:color="auto"/>
        <w:left w:val="none" w:sz="0" w:space="0" w:color="auto"/>
        <w:bottom w:val="none" w:sz="0" w:space="0" w:color="auto"/>
        <w:right w:val="none" w:sz="0" w:space="0" w:color="auto"/>
      </w:divBdr>
    </w:div>
    <w:div w:id="878589520">
      <w:marLeft w:val="0"/>
      <w:marRight w:val="0"/>
      <w:marTop w:val="0"/>
      <w:marBottom w:val="0"/>
      <w:divBdr>
        <w:top w:val="none" w:sz="0" w:space="0" w:color="auto"/>
        <w:left w:val="none" w:sz="0" w:space="0" w:color="auto"/>
        <w:bottom w:val="none" w:sz="0" w:space="0" w:color="auto"/>
        <w:right w:val="none" w:sz="0" w:space="0" w:color="auto"/>
      </w:divBdr>
    </w:div>
    <w:div w:id="878589523">
      <w:marLeft w:val="0"/>
      <w:marRight w:val="0"/>
      <w:marTop w:val="0"/>
      <w:marBottom w:val="0"/>
      <w:divBdr>
        <w:top w:val="none" w:sz="0" w:space="0" w:color="auto"/>
        <w:left w:val="none" w:sz="0" w:space="0" w:color="auto"/>
        <w:bottom w:val="none" w:sz="0" w:space="0" w:color="auto"/>
        <w:right w:val="none" w:sz="0" w:space="0" w:color="auto"/>
      </w:divBdr>
    </w:div>
    <w:div w:id="878589525">
      <w:marLeft w:val="0"/>
      <w:marRight w:val="0"/>
      <w:marTop w:val="0"/>
      <w:marBottom w:val="0"/>
      <w:divBdr>
        <w:top w:val="none" w:sz="0" w:space="0" w:color="auto"/>
        <w:left w:val="none" w:sz="0" w:space="0" w:color="auto"/>
        <w:bottom w:val="none" w:sz="0" w:space="0" w:color="auto"/>
        <w:right w:val="none" w:sz="0" w:space="0" w:color="auto"/>
      </w:divBdr>
    </w:div>
    <w:div w:id="878589526">
      <w:marLeft w:val="0"/>
      <w:marRight w:val="0"/>
      <w:marTop w:val="0"/>
      <w:marBottom w:val="0"/>
      <w:divBdr>
        <w:top w:val="none" w:sz="0" w:space="0" w:color="auto"/>
        <w:left w:val="none" w:sz="0" w:space="0" w:color="auto"/>
        <w:bottom w:val="none" w:sz="0" w:space="0" w:color="auto"/>
        <w:right w:val="none" w:sz="0" w:space="0" w:color="auto"/>
      </w:divBdr>
    </w:div>
    <w:div w:id="878589527">
      <w:marLeft w:val="0"/>
      <w:marRight w:val="0"/>
      <w:marTop w:val="0"/>
      <w:marBottom w:val="0"/>
      <w:divBdr>
        <w:top w:val="none" w:sz="0" w:space="0" w:color="auto"/>
        <w:left w:val="none" w:sz="0" w:space="0" w:color="auto"/>
        <w:bottom w:val="none" w:sz="0" w:space="0" w:color="auto"/>
        <w:right w:val="none" w:sz="0" w:space="0" w:color="auto"/>
      </w:divBdr>
    </w:div>
    <w:div w:id="878589530">
      <w:marLeft w:val="0"/>
      <w:marRight w:val="0"/>
      <w:marTop w:val="0"/>
      <w:marBottom w:val="0"/>
      <w:divBdr>
        <w:top w:val="none" w:sz="0" w:space="0" w:color="auto"/>
        <w:left w:val="none" w:sz="0" w:space="0" w:color="auto"/>
        <w:bottom w:val="none" w:sz="0" w:space="0" w:color="auto"/>
        <w:right w:val="none" w:sz="0" w:space="0" w:color="auto"/>
      </w:divBdr>
    </w:div>
    <w:div w:id="878589531">
      <w:marLeft w:val="0"/>
      <w:marRight w:val="0"/>
      <w:marTop w:val="0"/>
      <w:marBottom w:val="0"/>
      <w:divBdr>
        <w:top w:val="none" w:sz="0" w:space="0" w:color="auto"/>
        <w:left w:val="none" w:sz="0" w:space="0" w:color="auto"/>
        <w:bottom w:val="none" w:sz="0" w:space="0" w:color="auto"/>
        <w:right w:val="none" w:sz="0" w:space="0" w:color="auto"/>
      </w:divBdr>
      <w:divsChild>
        <w:div w:id="878589429">
          <w:marLeft w:val="0"/>
          <w:marRight w:val="0"/>
          <w:marTop w:val="0"/>
          <w:marBottom w:val="0"/>
          <w:divBdr>
            <w:top w:val="none" w:sz="0" w:space="0" w:color="auto"/>
            <w:left w:val="none" w:sz="0" w:space="0" w:color="auto"/>
            <w:bottom w:val="none" w:sz="0" w:space="0" w:color="auto"/>
            <w:right w:val="none" w:sz="0" w:space="0" w:color="auto"/>
          </w:divBdr>
        </w:div>
        <w:div w:id="878589442">
          <w:marLeft w:val="0"/>
          <w:marRight w:val="0"/>
          <w:marTop w:val="0"/>
          <w:marBottom w:val="0"/>
          <w:divBdr>
            <w:top w:val="none" w:sz="0" w:space="0" w:color="auto"/>
            <w:left w:val="none" w:sz="0" w:space="0" w:color="auto"/>
            <w:bottom w:val="none" w:sz="0" w:space="0" w:color="auto"/>
            <w:right w:val="none" w:sz="0" w:space="0" w:color="auto"/>
          </w:divBdr>
        </w:div>
        <w:div w:id="878589449">
          <w:marLeft w:val="0"/>
          <w:marRight w:val="0"/>
          <w:marTop w:val="0"/>
          <w:marBottom w:val="0"/>
          <w:divBdr>
            <w:top w:val="none" w:sz="0" w:space="0" w:color="auto"/>
            <w:left w:val="none" w:sz="0" w:space="0" w:color="auto"/>
            <w:bottom w:val="none" w:sz="0" w:space="0" w:color="auto"/>
            <w:right w:val="none" w:sz="0" w:space="0" w:color="auto"/>
          </w:divBdr>
        </w:div>
        <w:div w:id="878589454">
          <w:marLeft w:val="0"/>
          <w:marRight w:val="0"/>
          <w:marTop w:val="0"/>
          <w:marBottom w:val="0"/>
          <w:divBdr>
            <w:top w:val="none" w:sz="0" w:space="0" w:color="auto"/>
            <w:left w:val="none" w:sz="0" w:space="0" w:color="auto"/>
            <w:bottom w:val="none" w:sz="0" w:space="0" w:color="auto"/>
            <w:right w:val="none" w:sz="0" w:space="0" w:color="auto"/>
          </w:divBdr>
        </w:div>
        <w:div w:id="878589473">
          <w:marLeft w:val="0"/>
          <w:marRight w:val="0"/>
          <w:marTop w:val="0"/>
          <w:marBottom w:val="0"/>
          <w:divBdr>
            <w:top w:val="none" w:sz="0" w:space="0" w:color="auto"/>
            <w:left w:val="none" w:sz="0" w:space="0" w:color="auto"/>
            <w:bottom w:val="none" w:sz="0" w:space="0" w:color="auto"/>
            <w:right w:val="none" w:sz="0" w:space="0" w:color="auto"/>
          </w:divBdr>
        </w:div>
        <w:div w:id="878589492">
          <w:marLeft w:val="0"/>
          <w:marRight w:val="0"/>
          <w:marTop w:val="0"/>
          <w:marBottom w:val="0"/>
          <w:divBdr>
            <w:top w:val="none" w:sz="0" w:space="0" w:color="auto"/>
            <w:left w:val="none" w:sz="0" w:space="0" w:color="auto"/>
            <w:bottom w:val="none" w:sz="0" w:space="0" w:color="auto"/>
            <w:right w:val="none" w:sz="0" w:space="0" w:color="auto"/>
          </w:divBdr>
        </w:div>
        <w:div w:id="878589497">
          <w:marLeft w:val="0"/>
          <w:marRight w:val="0"/>
          <w:marTop w:val="0"/>
          <w:marBottom w:val="0"/>
          <w:divBdr>
            <w:top w:val="none" w:sz="0" w:space="0" w:color="auto"/>
            <w:left w:val="none" w:sz="0" w:space="0" w:color="auto"/>
            <w:bottom w:val="none" w:sz="0" w:space="0" w:color="auto"/>
            <w:right w:val="none" w:sz="0" w:space="0" w:color="auto"/>
          </w:divBdr>
        </w:div>
        <w:div w:id="878589516">
          <w:marLeft w:val="0"/>
          <w:marRight w:val="0"/>
          <w:marTop w:val="0"/>
          <w:marBottom w:val="0"/>
          <w:divBdr>
            <w:top w:val="none" w:sz="0" w:space="0" w:color="auto"/>
            <w:left w:val="none" w:sz="0" w:space="0" w:color="auto"/>
            <w:bottom w:val="none" w:sz="0" w:space="0" w:color="auto"/>
            <w:right w:val="none" w:sz="0" w:space="0" w:color="auto"/>
          </w:divBdr>
        </w:div>
        <w:div w:id="878589538">
          <w:marLeft w:val="0"/>
          <w:marRight w:val="0"/>
          <w:marTop w:val="0"/>
          <w:marBottom w:val="0"/>
          <w:divBdr>
            <w:top w:val="none" w:sz="0" w:space="0" w:color="auto"/>
            <w:left w:val="none" w:sz="0" w:space="0" w:color="auto"/>
            <w:bottom w:val="none" w:sz="0" w:space="0" w:color="auto"/>
            <w:right w:val="none" w:sz="0" w:space="0" w:color="auto"/>
          </w:divBdr>
        </w:div>
        <w:div w:id="878589551">
          <w:marLeft w:val="0"/>
          <w:marRight w:val="0"/>
          <w:marTop w:val="0"/>
          <w:marBottom w:val="0"/>
          <w:divBdr>
            <w:top w:val="none" w:sz="0" w:space="0" w:color="auto"/>
            <w:left w:val="none" w:sz="0" w:space="0" w:color="auto"/>
            <w:bottom w:val="none" w:sz="0" w:space="0" w:color="auto"/>
            <w:right w:val="none" w:sz="0" w:space="0" w:color="auto"/>
          </w:divBdr>
        </w:div>
      </w:divsChild>
    </w:div>
    <w:div w:id="878589532">
      <w:marLeft w:val="0"/>
      <w:marRight w:val="0"/>
      <w:marTop w:val="0"/>
      <w:marBottom w:val="0"/>
      <w:divBdr>
        <w:top w:val="none" w:sz="0" w:space="0" w:color="auto"/>
        <w:left w:val="none" w:sz="0" w:space="0" w:color="auto"/>
        <w:bottom w:val="none" w:sz="0" w:space="0" w:color="auto"/>
        <w:right w:val="none" w:sz="0" w:space="0" w:color="auto"/>
      </w:divBdr>
    </w:div>
    <w:div w:id="878589534">
      <w:marLeft w:val="0"/>
      <w:marRight w:val="0"/>
      <w:marTop w:val="0"/>
      <w:marBottom w:val="0"/>
      <w:divBdr>
        <w:top w:val="none" w:sz="0" w:space="0" w:color="auto"/>
        <w:left w:val="none" w:sz="0" w:space="0" w:color="auto"/>
        <w:bottom w:val="none" w:sz="0" w:space="0" w:color="auto"/>
        <w:right w:val="none" w:sz="0" w:space="0" w:color="auto"/>
      </w:divBdr>
    </w:div>
    <w:div w:id="878589535">
      <w:marLeft w:val="0"/>
      <w:marRight w:val="0"/>
      <w:marTop w:val="0"/>
      <w:marBottom w:val="0"/>
      <w:divBdr>
        <w:top w:val="none" w:sz="0" w:space="0" w:color="auto"/>
        <w:left w:val="none" w:sz="0" w:space="0" w:color="auto"/>
        <w:bottom w:val="none" w:sz="0" w:space="0" w:color="auto"/>
        <w:right w:val="none" w:sz="0" w:space="0" w:color="auto"/>
      </w:divBdr>
    </w:div>
    <w:div w:id="878589536">
      <w:marLeft w:val="0"/>
      <w:marRight w:val="0"/>
      <w:marTop w:val="0"/>
      <w:marBottom w:val="0"/>
      <w:divBdr>
        <w:top w:val="none" w:sz="0" w:space="0" w:color="auto"/>
        <w:left w:val="none" w:sz="0" w:space="0" w:color="auto"/>
        <w:bottom w:val="none" w:sz="0" w:space="0" w:color="auto"/>
        <w:right w:val="none" w:sz="0" w:space="0" w:color="auto"/>
      </w:divBdr>
    </w:div>
    <w:div w:id="878589537">
      <w:marLeft w:val="0"/>
      <w:marRight w:val="0"/>
      <w:marTop w:val="0"/>
      <w:marBottom w:val="0"/>
      <w:divBdr>
        <w:top w:val="none" w:sz="0" w:space="0" w:color="auto"/>
        <w:left w:val="none" w:sz="0" w:space="0" w:color="auto"/>
        <w:bottom w:val="none" w:sz="0" w:space="0" w:color="auto"/>
        <w:right w:val="none" w:sz="0" w:space="0" w:color="auto"/>
      </w:divBdr>
    </w:div>
    <w:div w:id="878589541">
      <w:marLeft w:val="0"/>
      <w:marRight w:val="0"/>
      <w:marTop w:val="0"/>
      <w:marBottom w:val="0"/>
      <w:divBdr>
        <w:top w:val="none" w:sz="0" w:space="0" w:color="auto"/>
        <w:left w:val="none" w:sz="0" w:space="0" w:color="auto"/>
        <w:bottom w:val="none" w:sz="0" w:space="0" w:color="auto"/>
        <w:right w:val="none" w:sz="0" w:space="0" w:color="auto"/>
      </w:divBdr>
    </w:div>
    <w:div w:id="878589543">
      <w:marLeft w:val="0"/>
      <w:marRight w:val="0"/>
      <w:marTop w:val="0"/>
      <w:marBottom w:val="0"/>
      <w:divBdr>
        <w:top w:val="none" w:sz="0" w:space="0" w:color="auto"/>
        <w:left w:val="none" w:sz="0" w:space="0" w:color="auto"/>
        <w:bottom w:val="none" w:sz="0" w:space="0" w:color="auto"/>
        <w:right w:val="none" w:sz="0" w:space="0" w:color="auto"/>
      </w:divBdr>
    </w:div>
    <w:div w:id="878589544">
      <w:marLeft w:val="0"/>
      <w:marRight w:val="0"/>
      <w:marTop w:val="0"/>
      <w:marBottom w:val="0"/>
      <w:divBdr>
        <w:top w:val="none" w:sz="0" w:space="0" w:color="auto"/>
        <w:left w:val="none" w:sz="0" w:space="0" w:color="auto"/>
        <w:bottom w:val="none" w:sz="0" w:space="0" w:color="auto"/>
        <w:right w:val="none" w:sz="0" w:space="0" w:color="auto"/>
      </w:divBdr>
    </w:div>
    <w:div w:id="878589545">
      <w:marLeft w:val="0"/>
      <w:marRight w:val="0"/>
      <w:marTop w:val="0"/>
      <w:marBottom w:val="0"/>
      <w:divBdr>
        <w:top w:val="none" w:sz="0" w:space="0" w:color="auto"/>
        <w:left w:val="none" w:sz="0" w:space="0" w:color="auto"/>
        <w:bottom w:val="none" w:sz="0" w:space="0" w:color="auto"/>
        <w:right w:val="none" w:sz="0" w:space="0" w:color="auto"/>
      </w:divBdr>
    </w:div>
    <w:div w:id="878589546">
      <w:marLeft w:val="0"/>
      <w:marRight w:val="0"/>
      <w:marTop w:val="0"/>
      <w:marBottom w:val="0"/>
      <w:divBdr>
        <w:top w:val="none" w:sz="0" w:space="0" w:color="auto"/>
        <w:left w:val="none" w:sz="0" w:space="0" w:color="auto"/>
        <w:bottom w:val="none" w:sz="0" w:space="0" w:color="auto"/>
        <w:right w:val="none" w:sz="0" w:space="0" w:color="auto"/>
      </w:divBdr>
    </w:div>
    <w:div w:id="878589547">
      <w:marLeft w:val="0"/>
      <w:marRight w:val="0"/>
      <w:marTop w:val="0"/>
      <w:marBottom w:val="0"/>
      <w:divBdr>
        <w:top w:val="none" w:sz="0" w:space="0" w:color="auto"/>
        <w:left w:val="none" w:sz="0" w:space="0" w:color="auto"/>
        <w:bottom w:val="none" w:sz="0" w:space="0" w:color="auto"/>
        <w:right w:val="none" w:sz="0" w:space="0" w:color="auto"/>
      </w:divBdr>
    </w:div>
    <w:div w:id="878589548">
      <w:marLeft w:val="0"/>
      <w:marRight w:val="0"/>
      <w:marTop w:val="0"/>
      <w:marBottom w:val="0"/>
      <w:divBdr>
        <w:top w:val="none" w:sz="0" w:space="0" w:color="auto"/>
        <w:left w:val="none" w:sz="0" w:space="0" w:color="auto"/>
        <w:bottom w:val="none" w:sz="0" w:space="0" w:color="auto"/>
        <w:right w:val="none" w:sz="0" w:space="0" w:color="auto"/>
      </w:divBdr>
    </w:div>
    <w:div w:id="878589549">
      <w:marLeft w:val="0"/>
      <w:marRight w:val="0"/>
      <w:marTop w:val="0"/>
      <w:marBottom w:val="0"/>
      <w:divBdr>
        <w:top w:val="none" w:sz="0" w:space="0" w:color="auto"/>
        <w:left w:val="none" w:sz="0" w:space="0" w:color="auto"/>
        <w:bottom w:val="none" w:sz="0" w:space="0" w:color="auto"/>
        <w:right w:val="none" w:sz="0" w:space="0" w:color="auto"/>
      </w:divBdr>
    </w:div>
    <w:div w:id="878589554">
      <w:marLeft w:val="0"/>
      <w:marRight w:val="0"/>
      <w:marTop w:val="0"/>
      <w:marBottom w:val="0"/>
      <w:divBdr>
        <w:top w:val="none" w:sz="0" w:space="0" w:color="auto"/>
        <w:left w:val="none" w:sz="0" w:space="0" w:color="auto"/>
        <w:bottom w:val="none" w:sz="0" w:space="0" w:color="auto"/>
        <w:right w:val="none" w:sz="0" w:space="0" w:color="auto"/>
      </w:divBdr>
    </w:div>
    <w:div w:id="878589555">
      <w:marLeft w:val="0"/>
      <w:marRight w:val="0"/>
      <w:marTop w:val="0"/>
      <w:marBottom w:val="0"/>
      <w:divBdr>
        <w:top w:val="none" w:sz="0" w:space="0" w:color="auto"/>
        <w:left w:val="none" w:sz="0" w:space="0" w:color="auto"/>
        <w:bottom w:val="none" w:sz="0" w:space="0" w:color="auto"/>
        <w:right w:val="none" w:sz="0" w:space="0" w:color="auto"/>
      </w:divBdr>
    </w:div>
    <w:div w:id="878589556">
      <w:marLeft w:val="0"/>
      <w:marRight w:val="0"/>
      <w:marTop w:val="0"/>
      <w:marBottom w:val="0"/>
      <w:divBdr>
        <w:top w:val="none" w:sz="0" w:space="0" w:color="auto"/>
        <w:left w:val="none" w:sz="0" w:space="0" w:color="auto"/>
        <w:bottom w:val="none" w:sz="0" w:space="0" w:color="auto"/>
        <w:right w:val="none" w:sz="0" w:space="0" w:color="auto"/>
      </w:divBdr>
    </w:div>
    <w:div w:id="878589558">
      <w:marLeft w:val="0"/>
      <w:marRight w:val="0"/>
      <w:marTop w:val="0"/>
      <w:marBottom w:val="0"/>
      <w:divBdr>
        <w:top w:val="none" w:sz="0" w:space="0" w:color="auto"/>
        <w:left w:val="none" w:sz="0" w:space="0" w:color="auto"/>
        <w:bottom w:val="none" w:sz="0" w:space="0" w:color="auto"/>
        <w:right w:val="none" w:sz="0" w:space="0" w:color="auto"/>
      </w:divBdr>
    </w:div>
    <w:div w:id="878589559">
      <w:marLeft w:val="0"/>
      <w:marRight w:val="0"/>
      <w:marTop w:val="0"/>
      <w:marBottom w:val="0"/>
      <w:divBdr>
        <w:top w:val="none" w:sz="0" w:space="0" w:color="auto"/>
        <w:left w:val="none" w:sz="0" w:space="0" w:color="auto"/>
        <w:bottom w:val="none" w:sz="0" w:space="0" w:color="auto"/>
        <w:right w:val="none" w:sz="0" w:space="0" w:color="auto"/>
      </w:divBdr>
    </w:div>
    <w:div w:id="878589560">
      <w:marLeft w:val="0"/>
      <w:marRight w:val="0"/>
      <w:marTop w:val="0"/>
      <w:marBottom w:val="0"/>
      <w:divBdr>
        <w:top w:val="none" w:sz="0" w:space="0" w:color="auto"/>
        <w:left w:val="none" w:sz="0" w:space="0" w:color="auto"/>
        <w:bottom w:val="none" w:sz="0" w:space="0" w:color="auto"/>
        <w:right w:val="none" w:sz="0" w:space="0" w:color="auto"/>
      </w:divBdr>
    </w:div>
    <w:div w:id="878589561">
      <w:marLeft w:val="0"/>
      <w:marRight w:val="0"/>
      <w:marTop w:val="0"/>
      <w:marBottom w:val="0"/>
      <w:divBdr>
        <w:top w:val="none" w:sz="0" w:space="0" w:color="auto"/>
        <w:left w:val="none" w:sz="0" w:space="0" w:color="auto"/>
        <w:bottom w:val="none" w:sz="0" w:space="0" w:color="auto"/>
        <w:right w:val="none" w:sz="0" w:space="0" w:color="auto"/>
      </w:divBdr>
    </w:div>
    <w:div w:id="878589562">
      <w:marLeft w:val="0"/>
      <w:marRight w:val="0"/>
      <w:marTop w:val="0"/>
      <w:marBottom w:val="0"/>
      <w:divBdr>
        <w:top w:val="none" w:sz="0" w:space="0" w:color="auto"/>
        <w:left w:val="none" w:sz="0" w:space="0" w:color="auto"/>
        <w:bottom w:val="none" w:sz="0" w:space="0" w:color="auto"/>
        <w:right w:val="none" w:sz="0" w:space="0" w:color="auto"/>
      </w:divBdr>
    </w:div>
    <w:div w:id="878589563">
      <w:marLeft w:val="0"/>
      <w:marRight w:val="0"/>
      <w:marTop w:val="0"/>
      <w:marBottom w:val="0"/>
      <w:divBdr>
        <w:top w:val="none" w:sz="0" w:space="0" w:color="auto"/>
        <w:left w:val="none" w:sz="0" w:space="0" w:color="auto"/>
        <w:bottom w:val="none" w:sz="0" w:space="0" w:color="auto"/>
        <w:right w:val="none" w:sz="0" w:space="0" w:color="auto"/>
      </w:divBdr>
    </w:div>
    <w:div w:id="1460680822">
      <w:bodyDiv w:val="1"/>
      <w:marLeft w:val="0"/>
      <w:marRight w:val="0"/>
      <w:marTop w:val="0"/>
      <w:marBottom w:val="0"/>
      <w:divBdr>
        <w:top w:val="none" w:sz="0" w:space="0" w:color="auto"/>
        <w:left w:val="none" w:sz="0" w:space="0" w:color="auto"/>
        <w:bottom w:val="none" w:sz="0" w:space="0" w:color="auto"/>
        <w:right w:val="none" w:sz="0" w:space="0" w:color="auto"/>
      </w:divBdr>
    </w:div>
    <w:div w:id="181845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F53AE-A4E4-485B-85F7-C386F937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1309</Words>
  <Characters>7463</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Gobierno Argentino (GOA) tomó dos importantes decisiones para alinear los precios monómicos del sistema, que representan los costos reconocidos a la generación, y los precios que pagan los distribuidores</vt:lpstr>
      <vt:lpstr>El Gobierno Argentino (GOA) tomó dos importantes decisiones para alinear los precios monómicos del sistema, que representan los costos reconocidos a la generación, y los precios que pagan los distribuidores</vt:lpstr>
    </vt:vector>
  </TitlesOfParts>
  <Company>PSI Consultores</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Gobierno Argentino (GOA) tomó dos importantes decisiones para alinear los precios monómicos del sistema, que representan los costos reconocidos a la generación, y los precios que pagan los distribuidores</dc:title>
  <dc:creator>azoratti</dc:creator>
  <cp:lastModifiedBy>Suber, Stephanie Anne</cp:lastModifiedBy>
  <cp:revision>7</cp:revision>
  <cp:lastPrinted>2017-06-10T19:39:00Z</cp:lastPrinted>
  <dcterms:created xsi:type="dcterms:W3CDTF">2015-05-09T22:42:00Z</dcterms:created>
  <dcterms:modified xsi:type="dcterms:W3CDTF">2017-07-20T16:34:00Z</dcterms:modified>
</cp:coreProperties>
</file>