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3E2" w:rsidRPr="00B13562" w:rsidRDefault="005913E2" w:rsidP="00CF0E9E">
      <w:pPr>
        <w:jc w:val="center"/>
        <w:rPr>
          <w:rFonts w:ascii="Arial" w:hAnsi="Arial" w:cs="Arial"/>
          <w:szCs w:val="24"/>
        </w:rPr>
      </w:pPr>
      <w:bookmarkStart w:id="0" w:name="_Toc409602735"/>
      <w:r w:rsidRPr="00B13562">
        <w:rPr>
          <w:rFonts w:ascii="Arial" w:hAnsi="Arial" w:cs="Arial"/>
          <w:szCs w:val="24"/>
        </w:rPr>
        <w:t>Documento del Banco Interamericano de Desarrollo</w:t>
      </w:r>
      <w:bookmarkEnd w:id="0"/>
    </w:p>
    <w:p w:rsidR="005913E2" w:rsidRPr="00B13562" w:rsidRDefault="005913E2" w:rsidP="005913E2">
      <w:pPr>
        <w:pStyle w:val="ColorfulList-Accent11"/>
        <w:ind w:left="1080"/>
        <w:jc w:val="center"/>
        <w:rPr>
          <w:rFonts w:ascii="Arial" w:hAnsi="Arial" w:cs="Arial"/>
          <w:b/>
          <w:sz w:val="24"/>
          <w:szCs w:val="24"/>
          <w:lang w:val="es-ES"/>
        </w:rPr>
      </w:pPr>
    </w:p>
    <w:p w:rsidR="005913E2" w:rsidRPr="00B13562" w:rsidRDefault="005913E2" w:rsidP="005913E2">
      <w:pPr>
        <w:tabs>
          <w:tab w:val="left" w:pos="1440"/>
          <w:tab w:val="left" w:pos="3060"/>
        </w:tabs>
        <w:jc w:val="center"/>
        <w:rPr>
          <w:rFonts w:ascii="Arial" w:hAnsi="Arial" w:cs="Arial"/>
          <w:b/>
          <w:smallCaps/>
          <w:szCs w:val="24"/>
          <w:lang w:val="es-ES"/>
        </w:rPr>
      </w:pPr>
    </w:p>
    <w:p w:rsidR="005913E2" w:rsidRPr="00B13562" w:rsidRDefault="005913E2" w:rsidP="005913E2">
      <w:pPr>
        <w:tabs>
          <w:tab w:val="left" w:pos="1440"/>
          <w:tab w:val="left" w:pos="3060"/>
        </w:tabs>
        <w:jc w:val="center"/>
        <w:rPr>
          <w:rFonts w:ascii="Arial" w:hAnsi="Arial" w:cs="Arial"/>
          <w:b/>
          <w:smallCaps/>
          <w:szCs w:val="24"/>
          <w:lang w:val="es-ES"/>
        </w:rPr>
      </w:pPr>
    </w:p>
    <w:p w:rsidR="005913E2" w:rsidRPr="00B13562" w:rsidRDefault="005913E2" w:rsidP="005913E2">
      <w:pPr>
        <w:tabs>
          <w:tab w:val="left" w:pos="1440"/>
          <w:tab w:val="left" w:pos="3060"/>
        </w:tabs>
        <w:jc w:val="center"/>
        <w:rPr>
          <w:rFonts w:ascii="Arial" w:hAnsi="Arial" w:cs="Arial"/>
          <w:b/>
          <w:smallCaps/>
          <w:szCs w:val="24"/>
          <w:lang w:val="es-ES"/>
        </w:rPr>
      </w:pPr>
    </w:p>
    <w:p w:rsidR="005913E2" w:rsidRPr="00B13562" w:rsidRDefault="005913E2" w:rsidP="005913E2">
      <w:pPr>
        <w:tabs>
          <w:tab w:val="left" w:pos="1440"/>
          <w:tab w:val="left" w:pos="3060"/>
        </w:tabs>
        <w:jc w:val="center"/>
        <w:rPr>
          <w:rFonts w:ascii="Arial" w:hAnsi="Arial" w:cs="Arial"/>
          <w:b/>
          <w:smallCaps/>
          <w:szCs w:val="24"/>
          <w:lang w:val="es-ES"/>
        </w:rPr>
      </w:pPr>
    </w:p>
    <w:p w:rsidR="005913E2" w:rsidRPr="00B13562" w:rsidRDefault="005913E2" w:rsidP="005913E2">
      <w:pPr>
        <w:tabs>
          <w:tab w:val="left" w:pos="1440"/>
          <w:tab w:val="left" w:pos="3060"/>
        </w:tabs>
        <w:jc w:val="center"/>
        <w:rPr>
          <w:rFonts w:ascii="Arial" w:hAnsi="Arial" w:cs="Arial"/>
          <w:b/>
          <w:smallCaps/>
          <w:szCs w:val="24"/>
          <w:lang w:val="es-ES"/>
        </w:rPr>
      </w:pPr>
      <w:r w:rsidRPr="00B13562">
        <w:rPr>
          <w:rFonts w:ascii="Arial" w:hAnsi="Arial" w:cs="Arial"/>
          <w:b/>
          <w:smallCaps/>
          <w:szCs w:val="24"/>
          <w:lang w:val="es-ES"/>
        </w:rPr>
        <w:t>República de Perú</w:t>
      </w:r>
    </w:p>
    <w:p w:rsidR="005913E2" w:rsidRPr="00B13562" w:rsidRDefault="005913E2" w:rsidP="005913E2">
      <w:pPr>
        <w:tabs>
          <w:tab w:val="left" w:pos="1440"/>
          <w:tab w:val="left" w:pos="3060"/>
        </w:tabs>
        <w:jc w:val="center"/>
        <w:rPr>
          <w:rFonts w:ascii="Arial" w:hAnsi="Arial" w:cs="Arial"/>
          <w:b/>
          <w:smallCaps/>
          <w:szCs w:val="24"/>
          <w:highlight w:val="lightGray"/>
          <w:lang w:val="es-ES"/>
        </w:rPr>
      </w:pPr>
    </w:p>
    <w:p w:rsidR="005913E2" w:rsidRPr="00B13562" w:rsidRDefault="005913E2" w:rsidP="005913E2">
      <w:pPr>
        <w:tabs>
          <w:tab w:val="left" w:pos="1440"/>
          <w:tab w:val="left" w:pos="3060"/>
        </w:tabs>
        <w:jc w:val="center"/>
        <w:rPr>
          <w:rFonts w:ascii="Arial" w:hAnsi="Arial" w:cs="Arial"/>
          <w:b/>
          <w:smallCaps/>
          <w:szCs w:val="24"/>
          <w:highlight w:val="lightGray"/>
          <w:lang w:val="es-ES"/>
        </w:rPr>
      </w:pPr>
    </w:p>
    <w:p w:rsidR="005913E2" w:rsidRPr="00B13562" w:rsidRDefault="005913E2" w:rsidP="005913E2">
      <w:pPr>
        <w:tabs>
          <w:tab w:val="left" w:pos="1440"/>
          <w:tab w:val="left" w:pos="3060"/>
        </w:tabs>
        <w:jc w:val="center"/>
        <w:rPr>
          <w:rFonts w:ascii="Arial" w:hAnsi="Arial" w:cs="Arial"/>
          <w:b/>
          <w:smallCaps/>
          <w:szCs w:val="24"/>
          <w:highlight w:val="lightGray"/>
          <w:lang w:val="es-ES"/>
        </w:rPr>
      </w:pPr>
    </w:p>
    <w:p w:rsidR="005913E2" w:rsidRPr="00B13562" w:rsidRDefault="005913E2" w:rsidP="005913E2">
      <w:pPr>
        <w:tabs>
          <w:tab w:val="left" w:pos="1440"/>
          <w:tab w:val="left" w:pos="3060"/>
        </w:tabs>
        <w:jc w:val="center"/>
        <w:rPr>
          <w:rFonts w:ascii="Arial" w:hAnsi="Arial" w:cs="Arial"/>
          <w:b/>
          <w:smallCaps/>
          <w:szCs w:val="24"/>
          <w:highlight w:val="lightGray"/>
          <w:lang w:val="es-ES"/>
        </w:rPr>
      </w:pPr>
    </w:p>
    <w:p w:rsidR="00E7778D" w:rsidRPr="00B13562" w:rsidRDefault="00E7778D" w:rsidP="00E7778D">
      <w:pPr>
        <w:shd w:val="clear" w:color="auto" w:fill="FFFFFF"/>
        <w:tabs>
          <w:tab w:val="left" w:pos="1440"/>
          <w:tab w:val="left" w:pos="3060"/>
        </w:tabs>
        <w:jc w:val="center"/>
        <w:rPr>
          <w:rFonts w:ascii="Arial" w:hAnsi="Arial" w:cs="Arial"/>
          <w:b/>
          <w:smallCaps/>
          <w:szCs w:val="24"/>
          <w:lang w:val="es-ES"/>
        </w:rPr>
      </w:pPr>
      <w:r w:rsidRPr="00B13562">
        <w:rPr>
          <w:rFonts w:ascii="Arial" w:hAnsi="Arial" w:cs="Arial"/>
          <w:b/>
          <w:smallCaps/>
          <w:szCs w:val="24"/>
          <w:lang w:val="es-ES"/>
        </w:rPr>
        <w:t>Mejoramiento y Ampliación de los Servicios del Centro de Empleo para la Inserción Laboral Formal de los Jóvenes en las regiones de Arequipa, Ica, Lambayeque, La Libertad, Piura, San Martín, y en Lima Metropolitana</w:t>
      </w:r>
    </w:p>
    <w:p w:rsidR="005913E2" w:rsidRPr="00B13562" w:rsidRDefault="005913E2" w:rsidP="005913E2">
      <w:pPr>
        <w:shd w:val="clear" w:color="auto" w:fill="FFFFFF"/>
        <w:tabs>
          <w:tab w:val="left" w:pos="1440"/>
          <w:tab w:val="left" w:pos="3060"/>
        </w:tabs>
        <w:jc w:val="center"/>
        <w:rPr>
          <w:rFonts w:ascii="Arial" w:hAnsi="Arial" w:cs="Arial"/>
          <w:b/>
          <w:smallCaps/>
          <w:szCs w:val="24"/>
          <w:lang w:val="es-ES"/>
        </w:rPr>
      </w:pPr>
    </w:p>
    <w:p w:rsidR="005913E2" w:rsidRPr="00B13562" w:rsidRDefault="005913E2" w:rsidP="005913E2">
      <w:pPr>
        <w:shd w:val="clear" w:color="auto" w:fill="FFFFFF"/>
        <w:tabs>
          <w:tab w:val="left" w:pos="1440"/>
          <w:tab w:val="left" w:pos="3060"/>
        </w:tabs>
        <w:jc w:val="center"/>
        <w:rPr>
          <w:rFonts w:ascii="Arial" w:hAnsi="Arial" w:cs="Arial"/>
          <w:b/>
          <w:smallCaps/>
          <w:szCs w:val="24"/>
          <w:lang w:val="es-ES"/>
        </w:rPr>
      </w:pPr>
      <w:r w:rsidRPr="00B13562">
        <w:rPr>
          <w:rFonts w:ascii="Arial" w:hAnsi="Arial" w:cs="Arial"/>
          <w:b/>
          <w:smallCaps/>
          <w:szCs w:val="24"/>
          <w:lang w:val="es-ES"/>
        </w:rPr>
        <w:t>(PE-L1152)</w:t>
      </w:r>
    </w:p>
    <w:p w:rsidR="005913E2" w:rsidRPr="00B13562" w:rsidRDefault="005913E2" w:rsidP="005913E2">
      <w:pPr>
        <w:pStyle w:val="Newpage"/>
        <w:rPr>
          <w:rFonts w:ascii="Arial" w:hAnsi="Arial"/>
          <w:b w:val="0"/>
          <w:caps/>
          <w:smallCaps w:val="0"/>
          <w:szCs w:val="24"/>
          <w:lang w:val="es-ES"/>
        </w:rPr>
      </w:pPr>
    </w:p>
    <w:p w:rsidR="005913E2" w:rsidRPr="00B13562" w:rsidRDefault="005913E2" w:rsidP="005913E2">
      <w:pPr>
        <w:tabs>
          <w:tab w:val="left" w:pos="1440"/>
          <w:tab w:val="left" w:pos="3060"/>
        </w:tabs>
        <w:jc w:val="center"/>
        <w:rPr>
          <w:rFonts w:ascii="Arial" w:hAnsi="Arial" w:cs="Arial"/>
          <w:smallCaps/>
          <w:szCs w:val="24"/>
          <w:lang w:val="es-ES"/>
        </w:rPr>
      </w:pPr>
    </w:p>
    <w:p w:rsidR="005913E2" w:rsidRPr="00B13562" w:rsidRDefault="005913E2" w:rsidP="005913E2">
      <w:pPr>
        <w:tabs>
          <w:tab w:val="left" w:pos="1440"/>
          <w:tab w:val="left" w:pos="3060"/>
        </w:tabs>
        <w:jc w:val="center"/>
        <w:rPr>
          <w:rFonts w:ascii="Arial" w:hAnsi="Arial" w:cs="Arial"/>
          <w:smallCaps/>
          <w:szCs w:val="24"/>
          <w:lang w:val="es-ES"/>
        </w:rPr>
      </w:pPr>
    </w:p>
    <w:p w:rsidR="005913E2" w:rsidRPr="00B13562" w:rsidRDefault="005913E2" w:rsidP="005913E2">
      <w:pPr>
        <w:tabs>
          <w:tab w:val="left" w:pos="1440"/>
          <w:tab w:val="left" w:pos="3060"/>
        </w:tabs>
        <w:jc w:val="center"/>
        <w:rPr>
          <w:rFonts w:ascii="Arial" w:hAnsi="Arial" w:cs="Arial"/>
          <w:smallCaps/>
          <w:szCs w:val="24"/>
          <w:lang w:val="es-ES"/>
        </w:rPr>
      </w:pPr>
    </w:p>
    <w:p w:rsidR="005913E2" w:rsidRPr="00B13562" w:rsidRDefault="005913E2" w:rsidP="005913E2">
      <w:pPr>
        <w:tabs>
          <w:tab w:val="left" w:pos="1440"/>
          <w:tab w:val="left" w:pos="3060"/>
        </w:tabs>
        <w:jc w:val="center"/>
        <w:rPr>
          <w:rFonts w:ascii="Arial" w:hAnsi="Arial" w:cs="Arial"/>
          <w:smallCaps/>
          <w:szCs w:val="24"/>
          <w:lang w:val="es-ES"/>
        </w:rPr>
      </w:pPr>
    </w:p>
    <w:p w:rsidR="005913E2" w:rsidRPr="00B13562" w:rsidRDefault="005913E2" w:rsidP="005913E2">
      <w:pPr>
        <w:tabs>
          <w:tab w:val="left" w:pos="1440"/>
          <w:tab w:val="left" w:pos="3060"/>
        </w:tabs>
        <w:jc w:val="center"/>
        <w:rPr>
          <w:rFonts w:ascii="Arial" w:hAnsi="Arial" w:cs="Arial"/>
          <w:smallCaps/>
          <w:szCs w:val="24"/>
          <w:lang w:val="es-ES"/>
        </w:rPr>
      </w:pPr>
    </w:p>
    <w:p w:rsidR="005913E2" w:rsidRPr="00B13562" w:rsidRDefault="005913E2" w:rsidP="005913E2">
      <w:pPr>
        <w:tabs>
          <w:tab w:val="left" w:pos="1440"/>
          <w:tab w:val="left" w:pos="3060"/>
        </w:tabs>
        <w:jc w:val="center"/>
        <w:rPr>
          <w:rFonts w:ascii="Arial" w:hAnsi="Arial" w:cs="Arial"/>
          <w:smallCaps/>
          <w:szCs w:val="24"/>
          <w:lang w:val="es-ES"/>
        </w:rPr>
      </w:pPr>
    </w:p>
    <w:p w:rsidR="005913E2" w:rsidRPr="00B13562" w:rsidRDefault="005913E2" w:rsidP="005913E2">
      <w:pPr>
        <w:tabs>
          <w:tab w:val="left" w:pos="1440"/>
          <w:tab w:val="left" w:pos="3060"/>
        </w:tabs>
        <w:jc w:val="center"/>
        <w:outlineLvl w:val="0"/>
        <w:rPr>
          <w:rFonts w:ascii="Arial" w:hAnsi="Arial" w:cs="Arial"/>
          <w:b/>
          <w:smallCaps/>
          <w:szCs w:val="24"/>
          <w:lang w:val="es-ES"/>
        </w:rPr>
      </w:pPr>
      <w:bookmarkStart w:id="1" w:name="_Toc409167796"/>
      <w:bookmarkStart w:id="2" w:name="_Toc409602736"/>
      <w:bookmarkStart w:id="3" w:name="_Toc410167726"/>
      <w:r w:rsidRPr="00B13562">
        <w:rPr>
          <w:rFonts w:ascii="Arial" w:hAnsi="Arial" w:cs="Arial"/>
          <w:b/>
          <w:smallCaps/>
          <w:szCs w:val="24"/>
          <w:lang w:val="es-ES"/>
        </w:rPr>
        <w:t>Análisis Económico</w:t>
      </w:r>
      <w:bookmarkEnd w:id="1"/>
      <w:bookmarkEnd w:id="2"/>
      <w:bookmarkEnd w:id="3"/>
    </w:p>
    <w:p w:rsidR="005913E2" w:rsidRPr="00B13562" w:rsidRDefault="005913E2" w:rsidP="005913E2">
      <w:pPr>
        <w:pStyle w:val="ColorfulList-Accent11"/>
        <w:ind w:left="1080" w:hanging="990"/>
        <w:jc w:val="center"/>
        <w:rPr>
          <w:rFonts w:ascii="Arial" w:hAnsi="Arial" w:cs="Arial"/>
          <w:b/>
          <w:sz w:val="24"/>
          <w:szCs w:val="24"/>
          <w:lang w:val="es-ES"/>
        </w:rPr>
      </w:pPr>
    </w:p>
    <w:p w:rsidR="005913E2" w:rsidRPr="00B13562" w:rsidRDefault="005913E2" w:rsidP="005913E2">
      <w:pPr>
        <w:pStyle w:val="ColorfulList-Accent11"/>
        <w:ind w:left="1080" w:hanging="990"/>
        <w:jc w:val="center"/>
        <w:rPr>
          <w:rFonts w:ascii="Arial" w:hAnsi="Arial" w:cs="Arial"/>
          <w:b/>
          <w:sz w:val="24"/>
          <w:szCs w:val="24"/>
          <w:lang w:val="es-ES"/>
        </w:rPr>
      </w:pPr>
    </w:p>
    <w:p w:rsidR="005913E2" w:rsidRPr="00B13562" w:rsidRDefault="005913E2" w:rsidP="005913E2">
      <w:pPr>
        <w:pStyle w:val="ColorfulList-Accent11"/>
        <w:ind w:left="1080" w:hanging="990"/>
        <w:jc w:val="center"/>
        <w:rPr>
          <w:rFonts w:ascii="Arial" w:hAnsi="Arial" w:cs="Arial"/>
          <w:b/>
          <w:sz w:val="24"/>
          <w:szCs w:val="24"/>
          <w:lang w:val="es-ES"/>
        </w:rPr>
      </w:pPr>
    </w:p>
    <w:p w:rsidR="005913E2" w:rsidRPr="00B13562" w:rsidRDefault="005913E2" w:rsidP="005913E2">
      <w:pPr>
        <w:pStyle w:val="ColorfulList-Accent11"/>
        <w:ind w:left="1080" w:hanging="990"/>
        <w:jc w:val="center"/>
        <w:rPr>
          <w:rFonts w:ascii="Arial" w:hAnsi="Arial" w:cs="Arial"/>
          <w:b/>
          <w:sz w:val="24"/>
          <w:szCs w:val="24"/>
          <w:lang w:val="es-ES"/>
        </w:rPr>
      </w:pPr>
    </w:p>
    <w:p w:rsidR="005913E2" w:rsidRPr="00B13562" w:rsidRDefault="005913E2" w:rsidP="005913E2">
      <w:pPr>
        <w:pStyle w:val="ColorfulList-Accent11"/>
        <w:ind w:left="1080" w:hanging="990"/>
        <w:jc w:val="center"/>
        <w:rPr>
          <w:rFonts w:ascii="Arial" w:hAnsi="Arial" w:cs="Arial"/>
          <w:b/>
          <w:sz w:val="24"/>
          <w:szCs w:val="24"/>
          <w:lang w:val="es-ES"/>
        </w:rPr>
      </w:pPr>
    </w:p>
    <w:p w:rsidR="005913E2" w:rsidRPr="00B13562" w:rsidRDefault="005913E2" w:rsidP="005913E2">
      <w:pPr>
        <w:pStyle w:val="ColorfulList-Accent11"/>
        <w:ind w:left="1080" w:hanging="990"/>
        <w:jc w:val="center"/>
        <w:rPr>
          <w:rFonts w:ascii="Arial" w:hAnsi="Arial" w:cs="Arial"/>
          <w:b/>
          <w:sz w:val="24"/>
          <w:szCs w:val="24"/>
          <w:lang w:val="es-ES"/>
        </w:rPr>
      </w:pPr>
    </w:p>
    <w:p w:rsidR="005913E2" w:rsidRPr="00B13562" w:rsidRDefault="005913E2" w:rsidP="005913E2">
      <w:pPr>
        <w:tabs>
          <w:tab w:val="left" w:pos="1440"/>
          <w:tab w:val="left" w:pos="3060"/>
        </w:tabs>
        <w:jc w:val="center"/>
        <w:rPr>
          <w:rFonts w:ascii="Arial" w:hAnsi="Arial" w:cs="Arial"/>
          <w:szCs w:val="24"/>
          <w:lang w:val="es-ES"/>
        </w:rPr>
      </w:pPr>
    </w:p>
    <w:p w:rsidR="005913E2" w:rsidRPr="00B13562" w:rsidRDefault="005913E2" w:rsidP="005913E2">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B13562">
        <w:rPr>
          <w:rFonts w:ascii="Arial" w:hAnsi="Arial" w:cs="Arial"/>
          <w:sz w:val="20"/>
          <w:lang w:val="es-ES"/>
        </w:rPr>
        <w:t>Este documento fue elaborado por: Carolina González</w:t>
      </w:r>
      <w:r w:rsidR="00A853DE" w:rsidRPr="00B13562">
        <w:rPr>
          <w:rFonts w:ascii="Arial" w:hAnsi="Arial" w:cs="Arial"/>
          <w:sz w:val="20"/>
          <w:lang w:val="es-ES"/>
        </w:rPr>
        <w:t>-Velosa</w:t>
      </w:r>
      <w:r w:rsidR="005B12CB" w:rsidRPr="00B13562">
        <w:rPr>
          <w:rFonts w:ascii="Arial" w:hAnsi="Arial" w:cs="Arial"/>
          <w:sz w:val="20"/>
          <w:lang w:val="es-ES"/>
        </w:rPr>
        <w:t xml:space="preserve"> (SCL/LMK) </w:t>
      </w:r>
      <w:r w:rsidR="00E83C29" w:rsidRPr="00B13562">
        <w:rPr>
          <w:rFonts w:ascii="Arial" w:hAnsi="Arial" w:cs="Arial"/>
          <w:sz w:val="20"/>
          <w:lang w:val="es-ES"/>
        </w:rPr>
        <w:t>con comentarios de David Rosas (SCL/LMK) y</w:t>
      </w:r>
      <w:r w:rsidRPr="00B13562">
        <w:rPr>
          <w:rFonts w:ascii="Arial" w:hAnsi="Arial" w:cs="Arial"/>
          <w:sz w:val="20"/>
          <w:lang w:val="es-ES"/>
        </w:rPr>
        <w:t xml:space="preserve"> Edwin A. Goñi Pacchioni (SPD/SDV)</w:t>
      </w:r>
    </w:p>
    <w:p w:rsidR="005913E2" w:rsidRPr="00B13562" w:rsidRDefault="005913E2" w:rsidP="005913E2">
      <w:pPr>
        <w:pStyle w:val="ColorfulList-Accent11"/>
        <w:ind w:left="1080"/>
        <w:jc w:val="center"/>
        <w:rPr>
          <w:rFonts w:ascii="Arial" w:hAnsi="Arial" w:cs="Arial"/>
          <w:smallCaps/>
          <w:sz w:val="24"/>
          <w:szCs w:val="24"/>
          <w:lang w:val="es-ES"/>
        </w:rPr>
      </w:pPr>
    </w:p>
    <w:p w:rsidR="005913E2" w:rsidRPr="00B13562" w:rsidRDefault="005913E2" w:rsidP="005913E2">
      <w:pPr>
        <w:pStyle w:val="ColorfulList-Accent11"/>
        <w:ind w:left="1080"/>
        <w:rPr>
          <w:rFonts w:ascii="Arial" w:hAnsi="Arial" w:cs="Arial"/>
          <w:smallCaps/>
          <w:sz w:val="24"/>
          <w:szCs w:val="24"/>
          <w:lang w:val="es-ES"/>
        </w:rPr>
        <w:sectPr w:rsidR="005913E2" w:rsidRPr="00B13562" w:rsidSect="001B6151">
          <w:footerReference w:type="default" r:id="rId9"/>
          <w:pgSz w:w="12240" w:h="15840"/>
          <w:pgMar w:top="1440" w:right="1800" w:bottom="1440" w:left="1800" w:header="720" w:footer="720" w:gutter="0"/>
          <w:cols w:space="720"/>
          <w:vAlign w:val="both"/>
          <w:docGrid w:linePitch="360"/>
        </w:sectPr>
      </w:pPr>
    </w:p>
    <w:p w:rsidR="005913E2" w:rsidRPr="00B13562" w:rsidRDefault="005913E2" w:rsidP="005913E2">
      <w:pPr>
        <w:pStyle w:val="ColorfulList-Accent11"/>
        <w:ind w:left="0"/>
        <w:rPr>
          <w:rFonts w:ascii="Arial" w:hAnsi="Arial" w:cs="Arial"/>
          <w:sz w:val="24"/>
          <w:szCs w:val="24"/>
          <w:lang w:val="es-ES"/>
        </w:rPr>
      </w:pPr>
    </w:p>
    <w:p w:rsidR="005913E2" w:rsidRPr="00B13562" w:rsidRDefault="005913E2" w:rsidP="005913E2">
      <w:pPr>
        <w:pStyle w:val="ColorfulList-Accent11"/>
        <w:ind w:left="1080"/>
        <w:jc w:val="center"/>
        <w:rPr>
          <w:rFonts w:ascii="Arial" w:hAnsi="Arial" w:cs="Arial"/>
          <w:sz w:val="24"/>
          <w:szCs w:val="24"/>
          <w:lang w:val="es-ES"/>
        </w:rPr>
      </w:pPr>
    </w:p>
    <w:p w:rsidR="005913E2" w:rsidRPr="00B13562" w:rsidRDefault="005913E2" w:rsidP="005913E2">
      <w:pPr>
        <w:pStyle w:val="ColorfulList-Accent11"/>
        <w:ind w:left="1080"/>
        <w:jc w:val="center"/>
        <w:rPr>
          <w:rFonts w:ascii="Arial" w:hAnsi="Arial" w:cs="Arial"/>
          <w:sz w:val="24"/>
          <w:szCs w:val="24"/>
          <w:lang w:val="es-ES"/>
        </w:rPr>
      </w:pPr>
    </w:p>
    <w:sdt>
      <w:sdtPr>
        <w:rPr>
          <w:rFonts w:ascii="Arial" w:eastAsia="Times New Roman" w:hAnsi="Arial" w:cs="Arial"/>
          <w:b w:val="0"/>
          <w:bCs w:val="0"/>
          <w:color w:val="auto"/>
          <w:spacing w:val="-3"/>
          <w:sz w:val="24"/>
          <w:szCs w:val="24"/>
          <w:lang w:val="es-ES_tradnl"/>
        </w:rPr>
        <w:id w:val="4709001"/>
        <w:docPartObj>
          <w:docPartGallery w:val="Table of Contents"/>
          <w:docPartUnique/>
        </w:docPartObj>
      </w:sdtPr>
      <w:sdtEndPr/>
      <w:sdtContent>
        <w:p w:rsidR="00F12F63" w:rsidRPr="00B13562" w:rsidRDefault="00F12F63">
          <w:pPr>
            <w:pStyle w:val="TOCHeading"/>
            <w:rPr>
              <w:rFonts w:ascii="Arial" w:hAnsi="Arial" w:cs="Arial"/>
              <w:sz w:val="22"/>
              <w:szCs w:val="22"/>
            </w:rPr>
          </w:pPr>
          <w:r w:rsidRPr="00B13562">
            <w:rPr>
              <w:rFonts w:ascii="Arial" w:hAnsi="Arial" w:cs="Arial"/>
              <w:color w:val="auto"/>
              <w:sz w:val="22"/>
              <w:szCs w:val="22"/>
            </w:rPr>
            <w:t>Tabla de contenido</w:t>
          </w:r>
        </w:p>
        <w:p w:rsidR="00291B20" w:rsidRPr="00B13562" w:rsidRDefault="00291B20" w:rsidP="00291B20">
          <w:pPr>
            <w:rPr>
              <w:rFonts w:ascii="Arial" w:hAnsi="Arial" w:cs="Arial"/>
              <w:sz w:val="22"/>
              <w:szCs w:val="22"/>
              <w:lang w:val="es-ES"/>
            </w:rPr>
          </w:pPr>
        </w:p>
        <w:p w:rsidR="00291B20" w:rsidRPr="00B13562" w:rsidRDefault="00291B20" w:rsidP="00291B20">
          <w:pPr>
            <w:rPr>
              <w:rFonts w:ascii="Arial" w:hAnsi="Arial" w:cs="Arial"/>
              <w:sz w:val="22"/>
              <w:szCs w:val="22"/>
              <w:lang w:val="es-ES"/>
            </w:rPr>
          </w:pPr>
        </w:p>
        <w:p w:rsidR="00897C1E" w:rsidRPr="00B13562" w:rsidRDefault="00562B17">
          <w:pPr>
            <w:pStyle w:val="TOC1"/>
            <w:tabs>
              <w:tab w:val="right" w:leader="dot" w:pos="8630"/>
            </w:tabs>
            <w:rPr>
              <w:rFonts w:ascii="Arial" w:eastAsiaTheme="minorEastAsia" w:hAnsi="Arial" w:cs="Arial"/>
              <w:noProof/>
              <w:spacing w:val="0"/>
              <w:sz w:val="22"/>
              <w:szCs w:val="22"/>
              <w:lang w:val="en-US"/>
            </w:rPr>
          </w:pPr>
          <w:r w:rsidRPr="00B13562">
            <w:rPr>
              <w:rFonts w:ascii="Arial" w:hAnsi="Arial" w:cs="Arial"/>
              <w:sz w:val="22"/>
              <w:szCs w:val="22"/>
              <w:lang w:val="es-ES"/>
            </w:rPr>
            <w:fldChar w:fldCharType="begin"/>
          </w:r>
          <w:r w:rsidR="00F12F63" w:rsidRPr="00B13562">
            <w:rPr>
              <w:rFonts w:ascii="Arial" w:hAnsi="Arial" w:cs="Arial"/>
              <w:sz w:val="22"/>
              <w:szCs w:val="22"/>
              <w:lang w:val="es-ES"/>
            </w:rPr>
            <w:instrText xml:space="preserve"> TOC \o "1-3" \h \z \u </w:instrText>
          </w:r>
          <w:r w:rsidRPr="00B13562">
            <w:rPr>
              <w:rFonts w:ascii="Arial" w:hAnsi="Arial" w:cs="Arial"/>
              <w:sz w:val="22"/>
              <w:szCs w:val="22"/>
              <w:lang w:val="es-ES"/>
            </w:rPr>
            <w:fldChar w:fldCharType="separate"/>
          </w:r>
          <w:hyperlink w:anchor="_Toc410167726" w:history="1">
            <w:r w:rsidR="00897C1E" w:rsidRPr="00B13562">
              <w:rPr>
                <w:rFonts w:ascii="Arial" w:hAnsi="Arial" w:cs="Arial"/>
                <w:noProof/>
                <w:webHidden/>
                <w:sz w:val="22"/>
                <w:szCs w:val="22"/>
              </w:rPr>
              <w:tab/>
            </w:r>
          </w:hyperlink>
        </w:p>
        <w:p w:rsidR="00897C1E" w:rsidRPr="00B13562" w:rsidRDefault="00C33EF6">
          <w:pPr>
            <w:pStyle w:val="TOC1"/>
            <w:tabs>
              <w:tab w:val="left" w:pos="440"/>
              <w:tab w:val="right" w:leader="dot" w:pos="8630"/>
            </w:tabs>
            <w:rPr>
              <w:rFonts w:ascii="Arial" w:eastAsiaTheme="minorEastAsia" w:hAnsi="Arial" w:cs="Arial"/>
              <w:noProof/>
              <w:spacing w:val="0"/>
              <w:sz w:val="22"/>
              <w:szCs w:val="22"/>
              <w:lang w:val="en-US"/>
            </w:rPr>
          </w:pPr>
          <w:hyperlink w:anchor="_Toc410167727" w:history="1">
            <w:r w:rsidR="00897C1E" w:rsidRPr="00B13562">
              <w:rPr>
                <w:rStyle w:val="Hyperlink"/>
                <w:rFonts w:ascii="Arial" w:hAnsi="Arial" w:cs="Arial"/>
                <w:noProof/>
                <w:sz w:val="22"/>
                <w:szCs w:val="22"/>
                <w:lang w:val="es-ES"/>
              </w:rPr>
              <w:t>I.</w:t>
            </w:r>
            <w:r w:rsidR="00897C1E" w:rsidRPr="00B13562">
              <w:rPr>
                <w:rFonts w:ascii="Arial" w:eastAsiaTheme="minorEastAsia" w:hAnsi="Arial" w:cs="Arial"/>
                <w:noProof/>
                <w:spacing w:val="0"/>
                <w:sz w:val="22"/>
                <w:szCs w:val="22"/>
                <w:lang w:val="en-US"/>
              </w:rPr>
              <w:tab/>
            </w:r>
            <w:r w:rsidR="00897C1E" w:rsidRPr="00B13562">
              <w:rPr>
                <w:rStyle w:val="Hyperlink"/>
                <w:rFonts w:ascii="Arial" w:hAnsi="Arial" w:cs="Arial"/>
                <w:noProof/>
                <w:sz w:val="22"/>
                <w:szCs w:val="22"/>
              </w:rPr>
              <w:t>Antecedentes y Descripción del Proyecto</w:t>
            </w:r>
            <w:r w:rsidR="00897C1E" w:rsidRPr="00B13562">
              <w:rPr>
                <w:rFonts w:ascii="Arial" w:hAnsi="Arial" w:cs="Arial"/>
                <w:noProof/>
                <w:webHidden/>
                <w:sz w:val="22"/>
                <w:szCs w:val="22"/>
              </w:rPr>
              <w:tab/>
            </w:r>
            <w:r w:rsidR="00562B17" w:rsidRPr="00B13562">
              <w:rPr>
                <w:rFonts w:ascii="Arial" w:hAnsi="Arial" w:cs="Arial"/>
                <w:noProof/>
                <w:webHidden/>
                <w:sz w:val="22"/>
                <w:szCs w:val="22"/>
              </w:rPr>
              <w:fldChar w:fldCharType="begin"/>
            </w:r>
            <w:r w:rsidR="00897C1E" w:rsidRPr="00B13562">
              <w:rPr>
                <w:rFonts w:ascii="Arial" w:hAnsi="Arial" w:cs="Arial"/>
                <w:noProof/>
                <w:webHidden/>
                <w:sz w:val="22"/>
                <w:szCs w:val="22"/>
              </w:rPr>
              <w:instrText xml:space="preserve"> PAGEREF _Toc410167727 \h </w:instrText>
            </w:r>
            <w:r w:rsidR="00562B17" w:rsidRPr="00B13562">
              <w:rPr>
                <w:rFonts w:ascii="Arial" w:hAnsi="Arial" w:cs="Arial"/>
                <w:noProof/>
                <w:webHidden/>
                <w:sz w:val="22"/>
                <w:szCs w:val="22"/>
              </w:rPr>
            </w:r>
            <w:r w:rsidR="00562B17" w:rsidRPr="00B13562">
              <w:rPr>
                <w:rFonts w:ascii="Arial" w:hAnsi="Arial" w:cs="Arial"/>
                <w:noProof/>
                <w:webHidden/>
                <w:sz w:val="22"/>
                <w:szCs w:val="22"/>
              </w:rPr>
              <w:fldChar w:fldCharType="separate"/>
            </w:r>
            <w:r w:rsidR="00897C1E" w:rsidRPr="00B13562">
              <w:rPr>
                <w:rFonts w:ascii="Arial" w:hAnsi="Arial" w:cs="Arial"/>
                <w:noProof/>
                <w:webHidden/>
                <w:sz w:val="22"/>
                <w:szCs w:val="22"/>
              </w:rPr>
              <w:t>4</w:t>
            </w:r>
            <w:r w:rsidR="00562B17" w:rsidRPr="00B13562">
              <w:rPr>
                <w:rFonts w:ascii="Arial" w:hAnsi="Arial" w:cs="Arial"/>
                <w:noProof/>
                <w:webHidden/>
                <w:sz w:val="22"/>
                <w:szCs w:val="22"/>
              </w:rPr>
              <w:fldChar w:fldCharType="end"/>
            </w:r>
          </w:hyperlink>
        </w:p>
        <w:p w:rsidR="00897C1E" w:rsidRPr="00B13562" w:rsidRDefault="00C33EF6">
          <w:pPr>
            <w:pStyle w:val="TOC1"/>
            <w:tabs>
              <w:tab w:val="left" w:pos="440"/>
              <w:tab w:val="right" w:leader="dot" w:pos="8630"/>
            </w:tabs>
            <w:rPr>
              <w:rFonts w:ascii="Arial" w:eastAsiaTheme="minorEastAsia" w:hAnsi="Arial" w:cs="Arial"/>
              <w:noProof/>
              <w:spacing w:val="0"/>
              <w:sz w:val="22"/>
              <w:szCs w:val="22"/>
              <w:lang w:val="en-US"/>
            </w:rPr>
          </w:pPr>
          <w:hyperlink w:anchor="_Toc410167728" w:history="1">
            <w:r w:rsidR="00897C1E" w:rsidRPr="00B13562">
              <w:rPr>
                <w:rStyle w:val="Hyperlink"/>
                <w:rFonts w:ascii="Arial" w:hAnsi="Arial" w:cs="Arial"/>
                <w:noProof/>
                <w:sz w:val="22"/>
                <w:szCs w:val="22"/>
              </w:rPr>
              <w:t>II.</w:t>
            </w:r>
            <w:r w:rsidR="00897C1E" w:rsidRPr="00B13562">
              <w:rPr>
                <w:rFonts w:ascii="Arial" w:eastAsiaTheme="minorEastAsia" w:hAnsi="Arial" w:cs="Arial"/>
                <w:noProof/>
                <w:spacing w:val="0"/>
                <w:sz w:val="22"/>
                <w:szCs w:val="22"/>
                <w:lang w:val="en-US"/>
              </w:rPr>
              <w:tab/>
            </w:r>
            <w:r w:rsidR="00897C1E" w:rsidRPr="00B13562">
              <w:rPr>
                <w:rStyle w:val="Hyperlink"/>
                <w:rFonts w:ascii="Arial" w:hAnsi="Arial" w:cs="Arial"/>
                <w:noProof/>
                <w:sz w:val="22"/>
                <w:szCs w:val="22"/>
              </w:rPr>
              <w:t>Metodología y Supuestos</w:t>
            </w:r>
            <w:r w:rsidR="00897C1E" w:rsidRPr="00B13562">
              <w:rPr>
                <w:rFonts w:ascii="Arial" w:hAnsi="Arial" w:cs="Arial"/>
                <w:noProof/>
                <w:webHidden/>
                <w:sz w:val="22"/>
                <w:szCs w:val="22"/>
              </w:rPr>
              <w:tab/>
            </w:r>
            <w:r w:rsidR="00562B17" w:rsidRPr="00B13562">
              <w:rPr>
                <w:rFonts w:ascii="Arial" w:hAnsi="Arial" w:cs="Arial"/>
                <w:noProof/>
                <w:webHidden/>
                <w:sz w:val="22"/>
                <w:szCs w:val="22"/>
              </w:rPr>
              <w:fldChar w:fldCharType="begin"/>
            </w:r>
            <w:r w:rsidR="00897C1E" w:rsidRPr="00B13562">
              <w:rPr>
                <w:rFonts w:ascii="Arial" w:hAnsi="Arial" w:cs="Arial"/>
                <w:noProof/>
                <w:webHidden/>
                <w:sz w:val="22"/>
                <w:szCs w:val="22"/>
              </w:rPr>
              <w:instrText xml:space="preserve"> PAGEREF _Toc410167728 \h </w:instrText>
            </w:r>
            <w:r w:rsidR="00562B17" w:rsidRPr="00B13562">
              <w:rPr>
                <w:rFonts w:ascii="Arial" w:hAnsi="Arial" w:cs="Arial"/>
                <w:noProof/>
                <w:webHidden/>
                <w:sz w:val="22"/>
                <w:szCs w:val="22"/>
              </w:rPr>
            </w:r>
            <w:r w:rsidR="00562B17" w:rsidRPr="00B13562">
              <w:rPr>
                <w:rFonts w:ascii="Arial" w:hAnsi="Arial" w:cs="Arial"/>
                <w:noProof/>
                <w:webHidden/>
                <w:sz w:val="22"/>
                <w:szCs w:val="22"/>
              </w:rPr>
              <w:fldChar w:fldCharType="separate"/>
            </w:r>
            <w:r w:rsidR="00897C1E" w:rsidRPr="00B13562">
              <w:rPr>
                <w:rFonts w:ascii="Arial" w:hAnsi="Arial" w:cs="Arial"/>
                <w:noProof/>
                <w:webHidden/>
                <w:sz w:val="22"/>
                <w:szCs w:val="22"/>
              </w:rPr>
              <w:t>6</w:t>
            </w:r>
            <w:r w:rsidR="00562B17" w:rsidRPr="00B13562">
              <w:rPr>
                <w:rFonts w:ascii="Arial" w:hAnsi="Arial" w:cs="Arial"/>
                <w:noProof/>
                <w:webHidden/>
                <w:sz w:val="22"/>
                <w:szCs w:val="22"/>
              </w:rPr>
              <w:fldChar w:fldCharType="end"/>
            </w:r>
          </w:hyperlink>
        </w:p>
        <w:p w:rsidR="00897C1E" w:rsidRPr="00B13562" w:rsidRDefault="00C33EF6">
          <w:pPr>
            <w:pStyle w:val="TOC2"/>
            <w:tabs>
              <w:tab w:val="left" w:pos="660"/>
              <w:tab w:val="right" w:leader="dot" w:pos="8630"/>
            </w:tabs>
            <w:rPr>
              <w:rFonts w:ascii="Arial" w:eastAsiaTheme="minorEastAsia" w:hAnsi="Arial" w:cs="Arial"/>
              <w:noProof/>
              <w:spacing w:val="0"/>
              <w:sz w:val="22"/>
              <w:szCs w:val="22"/>
              <w:lang w:val="en-US"/>
            </w:rPr>
          </w:pPr>
          <w:hyperlink w:anchor="_Toc410167729" w:history="1">
            <w:r w:rsidR="00897C1E" w:rsidRPr="00B13562">
              <w:rPr>
                <w:rStyle w:val="Hyperlink"/>
                <w:rFonts w:ascii="Arial" w:hAnsi="Arial" w:cs="Arial"/>
                <w:noProof/>
                <w:sz w:val="22"/>
                <w:szCs w:val="22"/>
              </w:rPr>
              <w:t>a.</w:t>
            </w:r>
            <w:r w:rsidR="00897C1E" w:rsidRPr="00B13562">
              <w:rPr>
                <w:rFonts w:ascii="Arial" w:eastAsiaTheme="minorEastAsia" w:hAnsi="Arial" w:cs="Arial"/>
                <w:noProof/>
                <w:spacing w:val="0"/>
                <w:sz w:val="22"/>
                <w:szCs w:val="22"/>
                <w:lang w:val="en-US"/>
              </w:rPr>
              <w:tab/>
            </w:r>
            <w:r w:rsidR="00897C1E" w:rsidRPr="00B13562">
              <w:rPr>
                <w:rStyle w:val="Hyperlink"/>
                <w:rFonts w:ascii="Arial" w:hAnsi="Arial" w:cs="Arial"/>
                <w:noProof/>
                <w:sz w:val="22"/>
                <w:szCs w:val="22"/>
              </w:rPr>
              <w:t>Definición y delimitación de los Beneficios</w:t>
            </w:r>
            <w:r w:rsidR="00897C1E" w:rsidRPr="00B13562">
              <w:rPr>
                <w:rFonts w:ascii="Arial" w:hAnsi="Arial" w:cs="Arial"/>
                <w:noProof/>
                <w:webHidden/>
                <w:sz w:val="22"/>
                <w:szCs w:val="22"/>
              </w:rPr>
              <w:tab/>
            </w:r>
            <w:r w:rsidR="00562B17" w:rsidRPr="00B13562">
              <w:rPr>
                <w:rFonts w:ascii="Arial" w:hAnsi="Arial" w:cs="Arial"/>
                <w:noProof/>
                <w:webHidden/>
                <w:sz w:val="22"/>
                <w:szCs w:val="22"/>
              </w:rPr>
              <w:fldChar w:fldCharType="begin"/>
            </w:r>
            <w:r w:rsidR="00897C1E" w:rsidRPr="00B13562">
              <w:rPr>
                <w:rFonts w:ascii="Arial" w:hAnsi="Arial" w:cs="Arial"/>
                <w:noProof/>
                <w:webHidden/>
                <w:sz w:val="22"/>
                <w:szCs w:val="22"/>
              </w:rPr>
              <w:instrText xml:space="preserve"> PAGEREF _Toc410167729 \h </w:instrText>
            </w:r>
            <w:r w:rsidR="00562B17" w:rsidRPr="00B13562">
              <w:rPr>
                <w:rFonts w:ascii="Arial" w:hAnsi="Arial" w:cs="Arial"/>
                <w:noProof/>
                <w:webHidden/>
                <w:sz w:val="22"/>
                <w:szCs w:val="22"/>
              </w:rPr>
            </w:r>
            <w:r w:rsidR="00562B17" w:rsidRPr="00B13562">
              <w:rPr>
                <w:rFonts w:ascii="Arial" w:hAnsi="Arial" w:cs="Arial"/>
                <w:noProof/>
                <w:webHidden/>
                <w:sz w:val="22"/>
                <w:szCs w:val="22"/>
              </w:rPr>
              <w:fldChar w:fldCharType="separate"/>
            </w:r>
            <w:r w:rsidR="00897C1E" w:rsidRPr="00B13562">
              <w:rPr>
                <w:rFonts w:ascii="Arial" w:hAnsi="Arial" w:cs="Arial"/>
                <w:noProof/>
                <w:webHidden/>
                <w:sz w:val="22"/>
                <w:szCs w:val="22"/>
              </w:rPr>
              <w:t>6</w:t>
            </w:r>
            <w:r w:rsidR="00562B17" w:rsidRPr="00B13562">
              <w:rPr>
                <w:rFonts w:ascii="Arial" w:hAnsi="Arial" w:cs="Arial"/>
                <w:noProof/>
                <w:webHidden/>
                <w:sz w:val="22"/>
                <w:szCs w:val="22"/>
              </w:rPr>
              <w:fldChar w:fldCharType="end"/>
            </w:r>
          </w:hyperlink>
        </w:p>
        <w:p w:rsidR="00897C1E" w:rsidRPr="00B13562" w:rsidRDefault="00C33EF6">
          <w:pPr>
            <w:pStyle w:val="TOC2"/>
            <w:tabs>
              <w:tab w:val="left" w:pos="660"/>
              <w:tab w:val="right" w:leader="dot" w:pos="8630"/>
            </w:tabs>
            <w:rPr>
              <w:rFonts w:ascii="Arial" w:eastAsiaTheme="minorEastAsia" w:hAnsi="Arial" w:cs="Arial"/>
              <w:noProof/>
              <w:spacing w:val="0"/>
              <w:sz w:val="22"/>
              <w:szCs w:val="22"/>
              <w:lang w:val="en-US"/>
            </w:rPr>
          </w:pPr>
          <w:hyperlink w:anchor="_Toc410167730" w:history="1">
            <w:r w:rsidR="00897C1E" w:rsidRPr="00B13562">
              <w:rPr>
                <w:rStyle w:val="Hyperlink"/>
                <w:rFonts w:ascii="Arial" w:hAnsi="Arial" w:cs="Arial"/>
                <w:noProof/>
                <w:sz w:val="22"/>
                <w:szCs w:val="22"/>
              </w:rPr>
              <w:t>b.</w:t>
            </w:r>
            <w:r w:rsidR="00897C1E" w:rsidRPr="00B13562">
              <w:rPr>
                <w:rFonts w:ascii="Arial" w:eastAsiaTheme="minorEastAsia" w:hAnsi="Arial" w:cs="Arial"/>
                <w:noProof/>
                <w:spacing w:val="0"/>
                <w:sz w:val="22"/>
                <w:szCs w:val="22"/>
                <w:lang w:val="en-US"/>
              </w:rPr>
              <w:tab/>
            </w:r>
            <w:r w:rsidR="00897C1E" w:rsidRPr="00B13562">
              <w:rPr>
                <w:rStyle w:val="Hyperlink"/>
                <w:rFonts w:ascii="Arial" w:hAnsi="Arial" w:cs="Arial"/>
                <w:noProof/>
                <w:sz w:val="22"/>
                <w:szCs w:val="22"/>
              </w:rPr>
              <w:t>Supuestos sobre la magnitud de los beneficios</w:t>
            </w:r>
            <w:r w:rsidR="00897C1E" w:rsidRPr="00B13562">
              <w:rPr>
                <w:rFonts w:ascii="Arial" w:hAnsi="Arial" w:cs="Arial"/>
                <w:noProof/>
                <w:webHidden/>
                <w:sz w:val="22"/>
                <w:szCs w:val="22"/>
              </w:rPr>
              <w:tab/>
            </w:r>
            <w:r w:rsidR="00562B17" w:rsidRPr="00B13562">
              <w:rPr>
                <w:rFonts w:ascii="Arial" w:hAnsi="Arial" w:cs="Arial"/>
                <w:noProof/>
                <w:webHidden/>
                <w:sz w:val="22"/>
                <w:szCs w:val="22"/>
              </w:rPr>
              <w:fldChar w:fldCharType="begin"/>
            </w:r>
            <w:r w:rsidR="00897C1E" w:rsidRPr="00B13562">
              <w:rPr>
                <w:rFonts w:ascii="Arial" w:hAnsi="Arial" w:cs="Arial"/>
                <w:noProof/>
                <w:webHidden/>
                <w:sz w:val="22"/>
                <w:szCs w:val="22"/>
              </w:rPr>
              <w:instrText xml:space="preserve"> PAGEREF _Toc410167730 \h </w:instrText>
            </w:r>
            <w:r w:rsidR="00562B17" w:rsidRPr="00B13562">
              <w:rPr>
                <w:rFonts w:ascii="Arial" w:hAnsi="Arial" w:cs="Arial"/>
                <w:noProof/>
                <w:webHidden/>
                <w:sz w:val="22"/>
                <w:szCs w:val="22"/>
              </w:rPr>
            </w:r>
            <w:r w:rsidR="00562B17" w:rsidRPr="00B13562">
              <w:rPr>
                <w:rFonts w:ascii="Arial" w:hAnsi="Arial" w:cs="Arial"/>
                <w:noProof/>
                <w:webHidden/>
                <w:sz w:val="22"/>
                <w:szCs w:val="22"/>
              </w:rPr>
              <w:fldChar w:fldCharType="separate"/>
            </w:r>
            <w:r w:rsidR="00897C1E" w:rsidRPr="00B13562">
              <w:rPr>
                <w:rFonts w:ascii="Arial" w:hAnsi="Arial" w:cs="Arial"/>
                <w:noProof/>
                <w:webHidden/>
                <w:sz w:val="22"/>
                <w:szCs w:val="22"/>
              </w:rPr>
              <w:t>8</w:t>
            </w:r>
            <w:r w:rsidR="00562B17" w:rsidRPr="00B13562">
              <w:rPr>
                <w:rFonts w:ascii="Arial" w:hAnsi="Arial" w:cs="Arial"/>
                <w:noProof/>
                <w:webHidden/>
                <w:sz w:val="22"/>
                <w:szCs w:val="22"/>
              </w:rPr>
              <w:fldChar w:fldCharType="end"/>
            </w:r>
          </w:hyperlink>
        </w:p>
        <w:p w:rsidR="00897C1E" w:rsidRPr="00B13562" w:rsidRDefault="00C33EF6">
          <w:pPr>
            <w:pStyle w:val="TOC2"/>
            <w:tabs>
              <w:tab w:val="left" w:pos="660"/>
              <w:tab w:val="right" w:leader="dot" w:pos="8630"/>
            </w:tabs>
            <w:rPr>
              <w:rFonts w:ascii="Arial" w:eastAsiaTheme="minorEastAsia" w:hAnsi="Arial" w:cs="Arial"/>
              <w:noProof/>
              <w:spacing w:val="0"/>
              <w:sz w:val="22"/>
              <w:szCs w:val="22"/>
              <w:lang w:val="en-US"/>
            </w:rPr>
          </w:pPr>
          <w:hyperlink w:anchor="_Toc410167731" w:history="1">
            <w:r w:rsidR="00897C1E" w:rsidRPr="00B13562">
              <w:rPr>
                <w:rStyle w:val="Hyperlink"/>
                <w:rFonts w:ascii="Arial" w:hAnsi="Arial" w:cs="Arial"/>
                <w:noProof/>
                <w:sz w:val="22"/>
                <w:szCs w:val="22"/>
              </w:rPr>
              <w:t>c.</w:t>
            </w:r>
            <w:r w:rsidR="00897C1E" w:rsidRPr="00B13562">
              <w:rPr>
                <w:rFonts w:ascii="Arial" w:eastAsiaTheme="minorEastAsia" w:hAnsi="Arial" w:cs="Arial"/>
                <w:noProof/>
                <w:spacing w:val="0"/>
                <w:sz w:val="22"/>
                <w:szCs w:val="22"/>
                <w:lang w:val="en-US"/>
              </w:rPr>
              <w:tab/>
            </w:r>
            <w:r w:rsidR="00897C1E" w:rsidRPr="00B13562">
              <w:rPr>
                <w:rStyle w:val="Hyperlink"/>
                <w:rFonts w:ascii="Arial" w:hAnsi="Arial" w:cs="Arial"/>
                <w:noProof/>
                <w:sz w:val="22"/>
                <w:szCs w:val="22"/>
              </w:rPr>
              <w:t>Supuestos sobre el número de beneficiarios</w:t>
            </w:r>
            <w:r w:rsidR="00897C1E" w:rsidRPr="00B13562">
              <w:rPr>
                <w:rFonts w:ascii="Arial" w:hAnsi="Arial" w:cs="Arial"/>
                <w:noProof/>
                <w:webHidden/>
                <w:sz w:val="22"/>
                <w:szCs w:val="22"/>
              </w:rPr>
              <w:tab/>
            </w:r>
            <w:r w:rsidR="00562B17" w:rsidRPr="00B13562">
              <w:rPr>
                <w:rFonts w:ascii="Arial" w:hAnsi="Arial" w:cs="Arial"/>
                <w:noProof/>
                <w:webHidden/>
                <w:sz w:val="22"/>
                <w:szCs w:val="22"/>
              </w:rPr>
              <w:fldChar w:fldCharType="begin"/>
            </w:r>
            <w:r w:rsidR="00897C1E" w:rsidRPr="00B13562">
              <w:rPr>
                <w:rFonts w:ascii="Arial" w:hAnsi="Arial" w:cs="Arial"/>
                <w:noProof/>
                <w:webHidden/>
                <w:sz w:val="22"/>
                <w:szCs w:val="22"/>
              </w:rPr>
              <w:instrText xml:space="preserve"> PAGEREF _Toc410167731 \h </w:instrText>
            </w:r>
            <w:r w:rsidR="00562B17" w:rsidRPr="00B13562">
              <w:rPr>
                <w:rFonts w:ascii="Arial" w:hAnsi="Arial" w:cs="Arial"/>
                <w:noProof/>
                <w:webHidden/>
                <w:sz w:val="22"/>
                <w:szCs w:val="22"/>
              </w:rPr>
            </w:r>
            <w:r w:rsidR="00562B17" w:rsidRPr="00B13562">
              <w:rPr>
                <w:rFonts w:ascii="Arial" w:hAnsi="Arial" w:cs="Arial"/>
                <w:noProof/>
                <w:webHidden/>
                <w:sz w:val="22"/>
                <w:szCs w:val="22"/>
              </w:rPr>
              <w:fldChar w:fldCharType="separate"/>
            </w:r>
            <w:r w:rsidR="00897C1E" w:rsidRPr="00B13562">
              <w:rPr>
                <w:rFonts w:ascii="Arial" w:hAnsi="Arial" w:cs="Arial"/>
                <w:noProof/>
                <w:webHidden/>
                <w:sz w:val="22"/>
                <w:szCs w:val="22"/>
              </w:rPr>
              <w:t>11</w:t>
            </w:r>
            <w:r w:rsidR="00562B17" w:rsidRPr="00B13562">
              <w:rPr>
                <w:rFonts w:ascii="Arial" w:hAnsi="Arial" w:cs="Arial"/>
                <w:noProof/>
                <w:webHidden/>
                <w:sz w:val="22"/>
                <w:szCs w:val="22"/>
              </w:rPr>
              <w:fldChar w:fldCharType="end"/>
            </w:r>
          </w:hyperlink>
        </w:p>
        <w:p w:rsidR="00897C1E" w:rsidRPr="00B13562" w:rsidRDefault="00C33EF6">
          <w:pPr>
            <w:pStyle w:val="TOC2"/>
            <w:tabs>
              <w:tab w:val="left" w:pos="660"/>
              <w:tab w:val="right" w:leader="dot" w:pos="8630"/>
            </w:tabs>
            <w:rPr>
              <w:rFonts w:ascii="Arial" w:eastAsiaTheme="minorEastAsia" w:hAnsi="Arial" w:cs="Arial"/>
              <w:noProof/>
              <w:spacing w:val="0"/>
              <w:sz w:val="22"/>
              <w:szCs w:val="22"/>
              <w:lang w:val="en-US"/>
            </w:rPr>
          </w:pPr>
          <w:hyperlink w:anchor="_Toc410167732" w:history="1">
            <w:r w:rsidR="00897C1E" w:rsidRPr="00B13562">
              <w:rPr>
                <w:rStyle w:val="Hyperlink"/>
                <w:rFonts w:ascii="Arial" w:hAnsi="Arial" w:cs="Arial"/>
                <w:noProof/>
                <w:sz w:val="22"/>
                <w:szCs w:val="22"/>
              </w:rPr>
              <w:t>d.</w:t>
            </w:r>
            <w:r w:rsidR="00897C1E" w:rsidRPr="00B13562">
              <w:rPr>
                <w:rFonts w:ascii="Arial" w:eastAsiaTheme="minorEastAsia" w:hAnsi="Arial" w:cs="Arial"/>
                <w:noProof/>
                <w:spacing w:val="0"/>
                <w:sz w:val="22"/>
                <w:szCs w:val="22"/>
                <w:lang w:val="en-US"/>
              </w:rPr>
              <w:tab/>
            </w:r>
            <w:r w:rsidR="00897C1E" w:rsidRPr="00B13562">
              <w:rPr>
                <w:rStyle w:val="Hyperlink"/>
                <w:rFonts w:ascii="Arial" w:hAnsi="Arial" w:cs="Arial"/>
                <w:noProof/>
                <w:sz w:val="22"/>
                <w:szCs w:val="22"/>
              </w:rPr>
              <w:t>Definición y supuestos sobre los costos</w:t>
            </w:r>
            <w:r w:rsidR="00897C1E" w:rsidRPr="00B13562">
              <w:rPr>
                <w:rFonts w:ascii="Arial" w:hAnsi="Arial" w:cs="Arial"/>
                <w:noProof/>
                <w:webHidden/>
                <w:sz w:val="22"/>
                <w:szCs w:val="22"/>
              </w:rPr>
              <w:tab/>
            </w:r>
            <w:r w:rsidR="00562B17" w:rsidRPr="00B13562">
              <w:rPr>
                <w:rFonts w:ascii="Arial" w:hAnsi="Arial" w:cs="Arial"/>
                <w:noProof/>
                <w:webHidden/>
                <w:sz w:val="22"/>
                <w:szCs w:val="22"/>
              </w:rPr>
              <w:fldChar w:fldCharType="begin"/>
            </w:r>
            <w:r w:rsidR="00897C1E" w:rsidRPr="00B13562">
              <w:rPr>
                <w:rFonts w:ascii="Arial" w:hAnsi="Arial" w:cs="Arial"/>
                <w:noProof/>
                <w:webHidden/>
                <w:sz w:val="22"/>
                <w:szCs w:val="22"/>
              </w:rPr>
              <w:instrText xml:space="preserve"> PAGEREF _Toc410167732 \h </w:instrText>
            </w:r>
            <w:r w:rsidR="00562B17" w:rsidRPr="00B13562">
              <w:rPr>
                <w:rFonts w:ascii="Arial" w:hAnsi="Arial" w:cs="Arial"/>
                <w:noProof/>
                <w:webHidden/>
                <w:sz w:val="22"/>
                <w:szCs w:val="22"/>
              </w:rPr>
            </w:r>
            <w:r w:rsidR="00562B17" w:rsidRPr="00B13562">
              <w:rPr>
                <w:rFonts w:ascii="Arial" w:hAnsi="Arial" w:cs="Arial"/>
                <w:noProof/>
                <w:webHidden/>
                <w:sz w:val="22"/>
                <w:szCs w:val="22"/>
              </w:rPr>
              <w:fldChar w:fldCharType="separate"/>
            </w:r>
            <w:r w:rsidR="00897C1E" w:rsidRPr="00B13562">
              <w:rPr>
                <w:rFonts w:ascii="Arial" w:hAnsi="Arial" w:cs="Arial"/>
                <w:noProof/>
                <w:webHidden/>
                <w:sz w:val="22"/>
                <w:szCs w:val="22"/>
              </w:rPr>
              <w:t>12</w:t>
            </w:r>
            <w:r w:rsidR="00562B17" w:rsidRPr="00B13562">
              <w:rPr>
                <w:rFonts w:ascii="Arial" w:hAnsi="Arial" w:cs="Arial"/>
                <w:noProof/>
                <w:webHidden/>
                <w:sz w:val="22"/>
                <w:szCs w:val="22"/>
              </w:rPr>
              <w:fldChar w:fldCharType="end"/>
            </w:r>
          </w:hyperlink>
        </w:p>
        <w:p w:rsidR="00897C1E" w:rsidRPr="00B13562" w:rsidRDefault="00C33EF6">
          <w:pPr>
            <w:pStyle w:val="TOC1"/>
            <w:tabs>
              <w:tab w:val="left" w:pos="660"/>
              <w:tab w:val="right" w:leader="dot" w:pos="8630"/>
            </w:tabs>
            <w:rPr>
              <w:rFonts w:ascii="Arial" w:eastAsiaTheme="minorEastAsia" w:hAnsi="Arial" w:cs="Arial"/>
              <w:noProof/>
              <w:spacing w:val="0"/>
              <w:sz w:val="22"/>
              <w:szCs w:val="22"/>
              <w:lang w:val="en-US"/>
            </w:rPr>
          </w:pPr>
          <w:hyperlink w:anchor="_Toc410167733" w:history="1">
            <w:r w:rsidR="00897C1E" w:rsidRPr="00B13562">
              <w:rPr>
                <w:rStyle w:val="Hyperlink"/>
                <w:rFonts w:ascii="Arial" w:hAnsi="Arial" w:cs="Arial"/>
                <w:noProof/>
                <w:sz w:val="22"/>
                <w:szCs w:val="22"/>
              </w:rPr>
              <w:t>III.</w:t>
            </w:r>
            <w:r w:rsidR="00897C1E" w:rsidRPr="00B13562">
              <w:rPr>
                <w:rFonts w:ascii="Arial" w:eastAsiaTheme="minorEastAsia" w:hAnsi="Arial" w:cs="Arial"/>
                <w:noProof/>
                <w:spacing w:val="0"/>
                <w:sz w:val="22"/>
                <w:szCs w:val="22"/>
                <w:lang w:val="en-US"/>
              </w:rPr>
              <w:tab/>
            </w:r>
            <w:r w:rsidR="00897C1E" w:rsidRPr="00B13562">
              <w:rPr>
                <w:rStyle w:val="Hyperlink"/>
                <w:rFonts w:ascii="Arial" w:hAnsi="Arial" w:cs="Arial"/>
                <w:noProof/>
                <w:sz w:val="22"/>
                <w:szCs w:val="22"/>
              </w:rPr>
              <w:t>Rentabilidad Económica</w:t>
            </w:r>
            <w:r w:rsidR="00897C1E" w:rsidRPr="00B13562">
              <w:rPr>
                <w:rFonts w:ascii="Arial" w:hAnsi="Arial" w:cs="Arial"/>
                <w:noProof/>
                <w:webHidden/>
                <w:sz w:val="22"/>
                <w:szCs w:val="22"/>
              </w:rPr>
              <w:tab/>
            </w:r>
            <w:r w:rsidR="00562B17" w:rsidRPr="00B13562">
              <w:rPr>
                <w:rFonts w:ascii="Arial" w:hAnsi="Arial" w:cs="Arial"/>
                <w:noProof/>
                <w:webHidden/>
                <w:sz w:val="22"/>
                <w:szCs w:val="22"/>
              </w:rPr>
              <w:fldChar w:fldCharType="begin"/>
            </w:r>
            <w:r w:rsidR="00897C1E" w:rsidRPr="00B13562">
              <w:rPr>
                <w:rFonts w:ascii="Arial" w:hAnsi="Arial" w:cs="Arial"/>
                <w:noProof/>
                <w:webHidden/>
                <w:sz w:val="22"/>
                <w:szCs w:val="22"/>
              </w:rPr>
              <w:instrText xml:space="preserve"> PAGEREF _Toc410167733 \h </w:instrText>
            </w:r>
            <w:r w:rsidR="00562B17" w:rsidRPr="00B13562">
              <w:rPr>
                <w:rFonts w:ascii="Arial" w:hAnsi="Arial" w:cs="Arial"/>
                <w:noProof/>
                <w:webHidden/>
                <w:sz w:val="22"/>
                <w:szCs w:val="22"/>
              </w:rPr>
            </w:r>
            <w:r w:rsidR="00562B17" w:rsidRPr="00B13562">
              <w:rPr>
                <w:rFonts w:ascii="Arial" w:hAnsi="Arial" w:cs="Arial"/>
                <w:noProof/>
                <w:webHidden/>
                <w:sz w:val="22"/>
                <w:szCs w:val="22"/>
              </w:rPr>
              <w:fldChar w:fldCharType="separate"/>
            </w:r>
            <w:r w:rsidR="00897C1E" w:rsidRPr="00B13562">
              <w:rPr>
                <w:rFonts w:ascii="Arial" w:hAnsi="Arial" w:cs="Arial"/>
                <w:noProof/>
                <w:webHidden/>
                <w:sz w:val="22"/>
                <w:szCs w:val="22"/>
              </w:rPr>
              <w:t>14</w:t>
            </w:r>
            <w:r w:rsidR="00562B17" w:rsidRPr="00B13562">
              <w:rPr>
                <w:rFonts w:ascii="Arial" w:hAnsi="Arial" w:cs="Arial"/>
                <w:noProof/>
                <w:webHidden/>
                <w:sz w:val="22"/>
                <w:szCs w:val="22"/>
              </w:rPr>
              <w:fldChar w:fldCharType="end"/>
            </w:r>
          </w:hyperlink>
        </w:p>
        <w:p w:rsidR="00897C1E" w:rsidRPr="00B13562" w:rsidRDefault="00C33EF6">
          <w:pPr>
            <w:pStyle w:val="TOC1"/>
            <w:tabs>
              <w:tab w:val="left" w:pos="660"/>
              <w:tab w:val="right" w:leader="dot" w:pos="8630"/>
            </w:tabs>
            <w:rPr>
              <w:rFonts w:ascii="Arial" w:eastAsiaTheme="minorEastAsia" w:hAnsi="Arial" w:cs="Arial"/>
              <w:noProof/>
              <w:spacing w:val="0"/>
              <w:sz w:val="22"/>
              <w:szCs w:val="22"/>
              <w:lang w:val="en-US"/>
            </w:rPr>
          </w:pPr>
          <w:hyperlink w:anchor="_Toc410167734" w:history="1">
            <w:r w:rsidR="00897C1E" w:rsidRPr="00B13562">
              <w:rPr>
                <w:rStyle w:val="Hyperlink"/>
                <w:rFonts w:ascii="Arial" w:hAnsi="Arial" w:cs="Arial"/>
                <w:noProof/>
                <w:sz w:val="22"/>
                <w:szCs w:val="22"/>
              </w:rPr>
              <w:t>IV.</w:t>
            </w:r>
            <w:r w:rsidR="00897C1E" w:rsidRPr="00B13562">
              <w:rPr>
                <w:rFonts w:ascii="Arial" w:eastAsiaTheme="minorEastAsia" w:hAnsi="Arial" w:cs="Arial"/>
                <w:noProof/>
                <w:spacing w:val="0"/>
                <w:sz w:val="22"/>
                <w:szCs w:val="22"/>
                <w:lang w:val="en-US"/>
              </w:rPr>
              <w:tab/>
            </w:r>
            <w:r w:rsidR="00897C1E" w:rsidRPr="00B13562">
              <w:rPr>
                <w:rStyle w:val="Hyperlink"/>
                <w:rFonts w:ascii="Arial" w:hAnsi="Arial" w:cs="Arial"/>
                <w:noProof/>
                <w:sz w:val="22"/>
                <w:szCs w:val="22"/>
              </w:rPr>
              <w:t>Análisis de Sensibilidad</w:t>
            </w:r>
            <w:r w:rsidR="00897C1E" w:rsidRPr="00B13562">
              <w:rPr>
                <w:rFonts w:ascii="Arial" w:hAnsi="Arial" w:cs="Arial"/>
                <w:noProof/>
                <w:webHidden/>
                <w:sz w:val="22"/>
                <w:szCs w:val="22"/>
              </w:rPr>
              <w:tab/>
            </w:r>
            <w:r w:rsidR="00562B17" w:rsidRPr="00B13562">
              <w:rPr>
                <w:rFonts w:ascii="Arial" w:hAnsi="Arial" w:cs="Arial"/>
                <w:noProof/>
                <w:webHidden/>
                <w:sz w:val="22"/>
                <w:szCs w:val="22"/>
              </w:rPr>
              <w:fldChar w:fldCharType="begin"/>
            </w:r>
            <w:r w:rsidR="00897C1E" w:rsidRPr="00B13562">
              <w:rPr>
                <w:rFonts w:ascii="Arial" w:hAnsi="Arial" w:cs="Arial"/>
                <w:noProof/>
                <w:webHidden/>
                <w:sz w:val="22"/>
                <w:szCs w:val="22"/>
              </w:rPr>
              <w:instrText xml:space="preserve"> PAGEREF _Toc410167734 \h </w:instrText>
            </w:r>
            <w:r w:rsidR="00562B17" w:rsidRPr="00B13562">
              <w:rPr>
                <w:rFonts w:ascii="Arial" w:hAnsi="Arial" w:cs="Arial"/>
                <w:noProof/>
                <w:webHidden/>
                <w:sz w:val="22"/>
                <w:szCs w:val="22"/>
              </w:rPr>
            </w:r>
            <w:r w:rsidR="00562B17" w:rsidRPr="00B13562">
              <w:rPr>
                <w:rFonts w:ascii="Arial" w:hAnsi="Arial" w:cs="Arial"/>
                <w:noProof/>
                <w:webHidden/>
                <w:sz w:val="22"/>
                <w:szCs w:val="22"/>
              </w:rPr>
              <w:fldChar w:fldCharType="separate"/>
            </w:r>
            <w:r w:rsidR="00897C1E" w:rsidRPr="00B13562">
              <w:rPr>
                <w:rFonts w:ascii="Arial" w:hAnsi="Arial" w:cs="Arial"/>
                <w:noProof/>
                <w:webHidden/>
                <w:sz w:val="22"/>
                <w:szCs w:val="22"/>
              </w:rPr>
              <w:t>15</w:t>
            </w:r>
            <w:r w:rsidR="00562B17" w:rsidRPr="00B13562">
              <w:rPr>
                <w:rFonts w:ascii="Arial" w:hAnsi="Arial" w:cs="Arial"/>
                <w:noProof/>
                <w:webHidden/>
                <w:sz w:val="22"/>
                <w:szCs w:val="22"/>
              </w:rPr>
              <w:fldChar w:fldCharType="end"/>
            </w:r>
          </w:hyperlink>
        </w:p>
        <w:p w:rsidR="00897C1E" w:rsidRPr="00B13562" w:rsidRDefault="00C33EF6">
          <w:pPr>
            <w:pStyle w:val="TOC1"/>
            <w:tabs>
              <w:tab w:val="left" w:pos="660"/>
              <w:tab w:val="right" w:leader="dot" w:pos="8630"/>
            </w:tabs>
            <w:rPr>
              <w:rFonts w:ascii="Arial" w:eastAsiaTheme="minorEastAsia" w:hAnsi="Arial" w:cs="Arial"/>
              <w:noProof/>
              <w:spacing w:val="0"/>
              <w:sz w:val="22"/>
              <w:szCs w:val="22"/>
              <w:lang w:val="en-US"/>
            </w:rPr>
          </w:pPr>
          <w:hyperlink w:anchor="_Toc410167735" w:history="1">
            <w:r w:rsidR="00897C1E" w:rsidRPr="00B13562">
              <w:rPr>
                <w:rStyle w:val="Hyperlink"/>
                <w:rFonts w:ascii="Arial" w:eastAsia="Calibri" w:hAnsi="Arial" w:cs="Arial"/>
                <w:noProof/>
                <w:sz w:val="22"/>
                <w:szCs w:val="22"/>
              </w:rPr>
              <w:t>VI.</w:t>
            </w:r>
            <w:r w:rsidR="00897C1E" w:rsidRPr="00B13562">
              <w:rPr>
                <w:rFonts w:ascii="Arial" w:eastAsiaTheme="minorEastAsia" w:hAnsi="Arial" w:cs="Arial"/>
                <w:noProof/>
                <w:spacing w:val="0"/>
                <w:sz w:val="22"/>
                <w:szCs w:val="22"/>
                <w:lang w:val="en-US"/>
              </w:rPr>
              <w:tab/>
            </w:r>
            <w:r w:rsidR="00897C1E" w:rsidRPr="00B13562">
              <w:rPr>
                <w:rStyle w:val="Hyperlink"/>
                <w:rFonts w:ascii="Arial" w:eastAsia="Calibri" w:hAnsi="Arial" w:cs="Arial"/>
                <w:noProof/>
                <w:sz w:val="22"/>
                <w:szCs w:val="22"/>
              </w:rPr>
              <w:t>Referencias</w:t>
            </w:r>
            <w:r w:rsidR="00897C1E" w:rsidRPr="00B13562">
              <w:rPr>
                <w:rFonts w:ascii="Arial" w:hAnsi="Arial" w:cs="Arial"/>
                <w:noProof/>
                <w:webHidden/>
                <w:sz w:val="22"/>
                <w:szCs w:val="22"/>
              </w:rPr>
              <w:tab/>
            </w:r>
            <w:r w:rsidR="00562B17" w:rsidRPr="00B13562">
              <w:rPr>
                <w:rFonts w:ascii="Arial" w:hAnsi="Arial" w:cs="Arial"/>
                <w:noProof/>
                <w:webHidden/>
                <w:sz w:val="22"/>
                <w:szCs w:val="22"/>
              </w:rPr>
              <w:fldChar w:fldCharType="begin"/>
            </w:r>
            <w:r w:rsidR="00897C1E" w:rsidRPr="00B13562">
              <w:rPr>
                <w:rFonts w:ascii="Arial" w:hAnsi="Arial" w:cs="Arial"/>
                <w:noProof/>
                <w:webHidden/>
                <w:sz w:val="22"/>
                <w:szCs w:val="22"/>
              </w:rPr>
              <w:instrText xml:space="preserve"> PAGEREF _Toc410167735 \h </w:instrText>
            </w:r>
            <w:r w:rsidR="00562B17" w:rsidRPr="00B13562">
              <w:rPr>
                <w:rFonts w:ascii="Arial" w:hAnsi="Arial" w:cs="Arial"/>
                <w:noProof/>
                <w:webHidden/>
                <w:sz w:val="22"/>
                <w:szCs w:val="22"/>
              </w:rPr>
            </w:r>
            <w:r w:rsidR="00562B17" w:rsidRPr="00B13562">
              <w:rPr>
                <w:rFonts w:ascii="Arial" w:hAnsi="Arial" w:cs="Arial"/>
                <w:noProof/>
                <w:webHidden/>
                <w:sz w:val="22"/>
                <w:szCs w:val="22"/>
              </w:rPr>
              <w:fldChar w:fldCharType="separate"/>
            </w:r>
            <w:r w:rsidR="00897C1E" w:rsidRPr="00B13562">
              <w:rPr>
                <w:rFonts w:ascii="Arial" w:hAnsi="Arial" w:cs="Arial"/>
                <w:noProof/>
                <w:webHidden/>
                <w:sz w:val="22"/>
                <w:szCs w:val="22"/>
              </w:rPr>
              <w:t>18</w:t>
            </w:r>
            <w:r w:rsidR="00562B17" w:rsidRPr="00B13562">
              <w:rPr>
                <w:rFonts w:ascii="Arial" w:hAnsi="Arial" w:cs="Arial"/>
                <w:noProof/>
                <w:webHidden/>
                <w:sz w:val="22"/>
                <w:szCs w:val="22"/>
              </w:rPr>
              <w:fldChar w:fldCharType="end"/>
            </w:r>
          </w:hyperlink>
        </w:p>
        <w:p w:rsidR="00F12F63" w:rsidRPr="00B13562" w:rsidRDefault="00562B17" w:rsidP="00F12F63">
          <w:pPr>
            <w:outlineLvl w:val="0"/>
            <w:rPr>
              <w:rFonts w:ascii="Arial" w:hAnsi="Arial" w:cs="Arial"/>
              <w:szCs w:val="24"/>
              <w:lang w:val="es-ES"/>
            </w:rPr>
          </w:pPr>
          <w:r w:rsidRPr="00B13562">
            <w:rPr>
              <w:rFonts w:ascii="Arial" w:hAnsi="Arial" w:cs="Arial"/>
              <w:sz w:val="22"/>
              <w:szCs w:val="22"/>
              <w:lang w:val="es-ES"/>
            </w:rPr>
            <w:fldChar w:fldCharType="end"/>
          </w:r>
        </w:p>
      </w:sdtContent>
    </w:sdt>
    <w:p w:rsidR="005913E2" w:rsidRPr="00B13562" w:rsidRDefault="005913E2" w:rsidP="005913E2">
      <w:pPr>
        <w:pStyle w:val="ColorfulList-Accent11"/>
        <w:ind w:left="1080"/>
        <w:jc w:val="center"/>
        <w:rPr>
          <w:rFonts w:ascii="Arial" w:hAnsi="Arial" w:cs="Arial"/>
          <w:sz w:val="24"/>
          <w:szCs w:val="24"/>
          <w:lang w:val="es-ES"/>
        </w:rPr>
      </w:pPr>
    </w:p>
    <w:p w:rsidR="005913E2" w:rsidRPr="00B13562" w:rsidRDefault="005913E2" w:rsidP="005913E2">
      <w:pPr>
        <w:pStyle w:val="ColorfulList-Accent11"/>
        <w:ind w:left="1080"/>
        <w:jc w:val="center"/>
        <w:rPr>
          <w:rFonts w:ascii="Arial" w:hAnsi="Arial" w:cs="Arial"/>
          <w:sz w:val="24"/>
          <w:szCs w:val="24"/>
          <w:lang w:val="es-ES"/>
        </w:rPr>
      </w:pPr>
    </w:p>
    <w:p w:rsidR="005913E2" w:rsidRPr="00B13562" w:rsidRDefault="005913E2" w:rsidP="005913E2">
      <w:pPr>
        <w:pStyle w:val="ColorfulList-Accent11"/>
        <w:ind w:left="0"/>
        <w:jc w:val="center"/>
        <w:rPr>
          <w:rFonts w:ascii="Arial" w:eastAsia="Arial Unicode MS" w:hAnsi="Arial" w:cs="Arial"/>
          <w:bCs/>
          <w:smallCaps/>
          <w:sz w:val="24"/>
          <w:szCs w:val="24"/>
          <w:lang w:val="es-ES"/>
        </w:rPr>
      </w:pPr>
      <w:r w:rsidRPr="00B13562">
        <w:rPr>
          <w:rFonts w:ascii="Arial" w:eastAsia="Arial Unicode MS" w:hAnsi="Arial" w:cs="Arial"/>
          <w:bCs/>
          <w:smallCaps/>
          <w:sz w:val="24"/>
          <w:szCs w:val="24"/>
          <w:lang w:val="es-ES"/>
        </w:rPr>
        <w:br w:type="page"/>
      </w:r>
    </w:p>
    <w:p w:rsidR="005913E2" w:rsidRPr="00B13562" w:rsidRDefault="005913E2" w:rsidP="006A6AC3">
      <w:pPr>
        <w:jc w:val="center"/>
        <w:rPr>
          <w:rFonts w:ascii="Arial" w:eastAsia="Arial Unicode MS" w:hAnsi="Arial" w:cs="Arial"/>
          <w:b/>
          <w:sz w:val="22"/>
          <w:szCs w:val="22"/>
        </w:rPr>
      </w:pPr>
      <w:r w:rsidRPr="00B13562">
        <w:rPr>
          <w:rFonts w:ascii="Arial" w:eastAsia="Arial Unicode MS" w:hAnsi="Arial" w:cs="Arial"/>
          <w:b/>
          <w:sz w:val="22"/>
          <w:szCs w:val="22"/>
          <w:lang w:val="es-ES"/>
        </w:rPr>
        <w:lastRenderedPageBreak/>
        <w:t xml:space="preserve">Siglas y </w:t>
      </w:r>
      <w:r w:rsidRPr="00B13562">
        <w:rPr>
          <w:rFonts w:ascii="Arial" w:eastAsia="Arial Unicode MS" w:hAnsi="Arial" w:cs="Arial"/>
          <w:b/>
          <w:sz w:val="22"/>
          <w:szCs w:val="22"/>
        </w:rPr>
        <w:t>Abreviaturas</w:t>
      </w:r>
    </w:p>
    <w:p w:rsidR="006A6AC3" w:rsidRPr="00B13562" w:rsidRDefault="006A6AC3" w:rsidP="006A6AC3">
      <w:pPr>
        <w:jc w:val="center"/>
        <w:rPr>
          <w:rFonts w:ascii="Arial" w:eastAsia="Arial Unicode MS" w:hAnsi="Arial" w:cs="Arial"/>
          <w:b/>
          <w:sz w:val="22"/>
          <w:szCs w:val="22"/>
        </w:rPr>
      </w:pPr>
    </w:p>
    <w:p w:rsidR="006A6AC3" w:rsidRPr="00B13562" w:rsidRDefault="006A6AC3" w:rsidP="006A6AC3">
      <w:pPr>
        <w:jc w:val="center"/>
        <w:rPr>
          <w:rFonts w:ascii="Arial" w:hAnsi="Arial" w:cs="Arial"/>
          <w:b/>
          <w:sz w:val="22"/>
          <w:szCs w:val="22"/>
          <w:lang w:val="es-ES"/>
        </w:rPr>
      </w:pPr>
    </w:p>
    <w:p w:rsidR="005913E2" w:rsidRPr="00B13562" w:rsidRDefault="005913E2" w:rsidP="005913E2">
      <w:pPr>
        <w:pStyle w:val="ColorfulList-Accent11"/>
        <w:ind w:left="810"/>
        <w:jc w:val="both"/>
        <w:rPr>
          <w:rFonts w:ascii="Arial" w:hAnsi="Arial" w:cs="Arial"/>
          <w:lang w:val="es-ES"/>
        </w:rPr>
      </w:pPr>
    </w:p>
    <w:p w:rsidR="006A6AC3" w:rsidRPr="00B13562" w:rsidRDefault="006A6AC3" w:rsidP="006A6AC3">
      <w:pPr>
        <w:pStyle w:val="ColorfulList-Accent11"/>
        <w:spacing w:line="360" w:lineRule="auto"/>
        <w:ind w:left="806"/>
        <w:jc w:val="both"/>
        <w:rPr>
          <w:rFonts w:ascii="Arial" w:hAnsi="Arial" w:cs="Arial"/>
          <w:lang w:val="es-ES"/>
        </w:rPr>
      </w:pPr>
      <w:r w:rsidRPr="00B13562">
        <w:rPr>
          <w:rFonts w:ascii="Arial" w:hAnsi="Arial" w:cs="Arial"/>
          <w:lang w:val="es-ES"/>
        </w:rPr>
        <w:t>ABE</w:t>
      </w:r>
      <w:r w:rsidRPr="00B13562">
        <w:rPr>
          <w:rFonts w:ascii="Arial" w:hAnsi="Arial" w:cs="Arial"/>
          <w:lang w:val="es-ES"/>
        </w:rPr>
        <w:tab/>
        <w:t xml:space="preserve">            Servicio de Asistencia en la Búsqueda de Empleo</w:t>
      </w:r>
    </w:p>
    <w:p w:rsidR="00B76D27" w:rsidRPr="00B13562" w:rsidRDefault="00B76D27" w:rsidP="006A6AC3">
      <w:pPr>
        <w:pStyle w:val="ColorfulList-Accent11"/>
        <w:spacing w:line="360" w:lineRule="auto"/>
        <w:ind w:left="806"/>
        <w:jc w:val="both"/>
        <w:rPr>
          <w:rFonts w:ascii="Arial" w:hAnsi="Arial" w:cs="Arial"/>
          <w:lang w:val="es-ES"/>
        </w:rPr>
      </w:pPr>
      <w:r w:rsidRPr="00B13562">
        <w:rPr>
          <w:rFonts w:ascii="Arial" w:hAnsi="Arial" w:cs="Arial"/>
          <w:lang w:val="es-ES"/>
        </w:rPr>
        <w:t>CE</w:t>
      </w:r>
      <w:r w:rsidRPr="00B13562">
        <w:rPr>
          <w:rFonts w:ascii="Arial" w:hAnsi="Arial" w:cs="Arial"/>
          <w:lang w:val="es-ES"/>
        </w:rPr>
        <w:tab/>
      </w:r>
      <w:r w:rsidRPr="00B13562">
        <w:rPr>
          <w:rFonts w:ascii="Arial" w:hAnsi="Arial" w:cs="Arial"/>
          <w:lang w:val="es-ES"/>
        </w:rPr>
        <w:tab/>
        <w:t>Centro de Empleo</w:t>
      </w:r>
    </w:p>
    <w:p w:rsidR="006A6AC3" w:rsidRPr="00B13562" w:rsidRDefault="006A6AC3" w:rsidP="006A6AC3">
      <w:pPr>
        <w:pStyle w:val="ColorfulList-Accent11"/>
        <w:spacing w:line="360" w:lineRule="auto"/>
        <w:ind w:left="806"/>
        <w:jc w:val="both"/>
        <w:rPr>
          <w:rFonts w:ascii="Arial" w:hAnsi="Arial" w:cs="Arial"/>
          <w:lang w:val="es-ES"/>
        </w:rPr>
      </w:pPr>
      <w:r w:rsidRPr="00B13562">
        <w:rPr>
          <w:rFonts w:ascii="Arial" w:hAnsi="Arial" w:cs="Arial"/>
          <w:lang w:val="es-ES"/>
        </w:rPr>
        <w:t>CUL</w:t>
      </w:r>
      <w:r w:rsidRPr="00B13562">
        <w:rPr>
          <w:rFonts w:ascii="Arial" w:hAnsi="Arial" w:cs="Arial"/>
          <w:lang w:val="es-ES"/>
        </w:rPr>
        <w:tab/>
        <w:t xml:space="preserve">            Certificado Único Laboral</w:t>
      </w:r>
    </w:p>
    <w:p w:rsidR="006A6AC3" w:rsidRPr="00B13562" w:rsidRDefault="006A6AC3" w:rsidP="006A6AC3">
      <w:pPr>
        <w:pStyle w:val="ColorfulList-Accent11"/>
        <w:spacing w:line="360" w:lineRule="auto"/>
        <w:ind w:left="806"/>
        <w:jc w:val="both"/>
        <w:rPr>
          <w:rFonts w:ascii="Arial" w:hAnsi="Arial" w:cs="Arial"/>
          <w:lang w:val="es-ES"/>
        </w:rPr>
      </w:pPr>
      <w:r w:rsidRPr="00B13562">
        <w:rPr>
          <w:rFonts w:ascii="Arial" w:hAnsi="Arial" w:cs="Arial"/>
          <w:lang w:val="es-ES"/>
        </w:rPr>
        <w:t>JO</w:t>
      </w:r>
      <w:r w:rsidRPr="00B13562">
        <w:rPr>
          <w:rFonts w:ascii="Arial" w:hAnsi="Arial" w:cs="Arial"/>
          <w:lang w:val="es-ES"/>
        </w:rPr>
        <w:tab/>
      </w:r>
      <w:r w:rsidRPr="00B13562">
        <w:rPr>
          <w:rFonts w:ascii="Arial" w:hAnsi="Arial" w:cs="Arial"/>
          <w:lang w:val="es-ES"/>
        </w:rPr>
        <w:tab/>
        <w:t>Programa Jóvenes a la Obra</w:t>
      </w:r>
    </w:p>
    <w:p w:rsidR="006A6AC3" w:rsidRPr="00B13562" w:rsidRDefault="006A6AC3" w:rsidP="006A6AC3">
      <w:pPr>
        <w:pStyle w:val="ColorfulList-Accent11"/>
        <w:spacing w:line="360" w:lineRule="auto"/>
        <w:ind w:left="806"/>
        <w:jc w:val="both"/>
        <w:rPr>
          <w:rFonts w:ascii="Arial" w:hAnsi="Arial" w:cs="Arial"/>
          <w:lang w:val="es-ES"/>
        </w:rPr>
      </w:pPr>
      <w:r w:rsidRPr="00B13562">
        <w:rPr>
          <w:rFonts w:ascii="Arial" w:hAnsi="Arial" w:cs="Arial"/>
          <w:lang w:val="es-ES"/>
        </w:rPr>
        <w:t>MTPE</w:t>
      </w:r>
      <w:r w:rsidRPr="00B13562">
        <w:rPr>
          <w:rFonts w:ascii="Arial" w:hAnsi="Arial" w:cs="Arial"/>
          <w:lang w:val="es-ES"/>
        </w:rPr>
        <w:tab/>
        <w:t xml:space="preserve"> Ministerio de Trabajo y Promoción del Empleo</w:t>
      </w:r>
    </w:p>
    <w:p w:rsidR="006A6AC3" w:rsidRPr="00B13562" w:rsidRDefault="006A6AC3" w:rsidP="006A6AC3">
      <w:pPr>
        <w:pStyle w:val="ColorfulList-Accent11"/>
        <w:spacing w:line="360" w:lineRule="auto"/>
        <w:ind w:left="806"/>
        <w:jc w:val="both"/>
        <w:rPr>
          <w:rFonts w:ascii="Arial" w:hAnsi="Arial" w:cs="Arial"/>
          <w:lang w:val="es-ES"/>
        </w:rPr>
      </w:pPr>
      <w:r w:rsidRPr="00B13562">
        <w:rPr>
          <w:rFonts w:ascii="Arial" w:hAnsi="Arial" w:cs="Arial"/>
          <w:lang w:val="es-ES"/>
        </w:rPr>
        <w:t>PAML             Políticas Activas de Mercado Laboral</w:t>
      </w:r>
    </w:p>
    <w:p w:rsidR="006A6AC3" w:rsidRPr="00B13562" w:rsidRDefault="006A6AC3" w:rsidP="006A6AC3">
      <w:pPr>
        <w:pStyle w:val="ColorfulList-Accent11"/>
        <w:spacing w:line="360" w:lineRule="auto"/>
        <w:ind w:left="806"/>
        <w:jc w:val="both"/>
        <w:rPr>
          <w:rFonts w:ascii="Arial" w:hAnsi="Arial" w:cs="Arial"/>
          <w:lang w:val="es-ES"/>
        </w:rPr>
      </w:pPr>
      <w:r w:rsidRPr="00B13562">
        <w:rPr>
          <w:rFonts w:ascii="Arial" w:hAnsi="Arial" w:cs="Arial"/>
          <w:lang w:val="es-ES"/>
        </w:rPr>
        <w:t>SENEP          Servicio Nacional de Empleo</w:t>
      </w:r>
    </w:p>
    <w:p w:rsidR="005913E2" w:rsidRPr="00B13562" w:rsidRDefault="004E0DF1" w:rsidP="006A6AC3">
      <w:pPr>
        <w:pStyle w:val="ColorfulList-Accent11"/>
        <w:spacing w:line="360" w:lineRule="auto"/>
        <w:ind w:left="806"/>
        <w:jc w:val="both"/>
        <w:rPr>
          <w:rFonts w:ascii="Arial" w:hAnsi="Arial" w:cs="Arial"/>
          <w:lang w:val="es-ES"/>
        </w:rPr>
      </w:pPr>
      <w:r w:rsidRPr="00B13562">
        <w:rPr>
          <w:rFonts w:ascii="Arial" w:hAnsi="Arial" w:cs="Arial"/>
          <w:lang w:val="es-ES"/>
        </w:rPr>
        <w:t>CE</w:t>
      </w:r>
      <w:r w:rsidR="005913E2" w:rsidRPr="00B13562">
        <w:rPr>
          <w:rFonts w:ascii="Arial" w:hAnsi="Arial" w:cs="Arial"/>
          <w:lang w:val="es-ES"/>
        </w:rPr>
        <w:tab/>
      </w:r>
      <w:r w:rsidR="005913E2" w:rsidRPr="00B13562">
        <w:rPr>
          <w:rFonts w:ascii="Arial" w:hAnsi="Arial" w:cs="Arial"/>
          <w:lang w:val="es-ES"/>
        </w:rPr>
        <w:tab/>
        <w:t>Ventanilla Única de Promoción del Empleo</w:t>
      </w:r>
    </w:p>
    <w:p w:rsidR="005913E2" w:rsidRPr="00B13562" w:rsidRDefault="005913E2" w:rsidP="005913E2">
      <w:pPr>
        <w:pStyle w:val="ColorfulList-Accent11"/>
        <w:ind w:left="810"/>
        <w:jc w:val="both"/>
        <w:rPr>
          <w:rFonts w:ascii="Arial" w:hAnsi="Arial" w:cs="Arial"/>
          <w:sz w:val="24"/>
          <w:szCs w:val="24"/>
          <w:lang w:val="es-ES"/>
        </w:rPr>
      </w:pPr>
    </w:p>
    <w:p w:rsidR="005913E2" w:rsidRPr="00B13562" w:rsidRDefault="005913E2" w:rsidP="005913E2">
      <w:pPr>
        <w:spacing w:line="276" w:lineRule="auto"/>
        <w:rPr>
          <w:rFonts w:ascii="Arial" w:hAnsi="Arial" w:cs="Arial"/>
          <w:szCs w:val="24"/>
          <w:lang w:val="es-ES"/>
        </w:rPr>
      </w:pPr>
      <w:r w:rsidRPr="00B13562">
        <w:rPr>
          <w:rFonts w:ascii="Arial" w:hAnsi="Arial" w:cs="Arial"/>
          <w:szCs w:val="24"/>
          <w:lang w:val="es-ES"/>
        </w:rPr>
        <w:br w:type="page"/>
      </w:r>
    </w:p>
    <w:p w:rsidR="005913E2" w:rsidRPr="00B13562" w:rsidRDefault="005C6F53" w:rsidP="000D7454">
      <w:pPr>
        <w:pStyle w:val="Title"/>
        <w:rPr>
          <w:rFonts w:ascii="Arial" w:hAnsi="Arial" w:cs="Arial"/>
          <w:szCs w:val="24"/>
          <w:lang w:val="es-ES"/>
        </w:rPr>
      </w:pPr>
      <w:bookmarkStart w:id="4" w:name="_Toc410167727"/>
      <w:r w:rsidRPr="00B13562">
        <w:rPr>
          <w:rFonts w:ascii="Arial" w:hAnsi="Arial" w:cs="Arial"/>
          <w:szCs w:val="24"/>
        </w:rPr>
        <w:lastRenderedPageBreak/>
        <w:t>Antecedentes y Descripción del Proyecto</w:t>
      </w:r>
      <w:bookmarkEnd w:id="4"/>
    </w:p>
    <w:p w:rsidR="005913E2" w:rsidRPr="00B13562" w:rsidRDefault="005913E2" w:rsidP="005913E2">
      <w:pPr>
        <w:pStyle w:val="ListParagraph"/>
        <w:ind w:left="0"/>
        <w:rPr>
          <w:rFonts w:ascii="Arial" w:hAnsi="Arial" w:cs="Arial"/>
          <w:szCs w:val="24"/>
          <w:lang w:val="es-ES" w:eastAsia="es-CL"/>
        </w:rPr>
      </w:pPr>
    </w:p>
    <w:p w:rsidR="0041467F" w:rsidRPr="00B13562" w:rsidRDefault="0041467F" w:rsidP="005913E2">
      <w:pPr>
        <w:pStyle w:val="ListParagraph"/>
        <w:ind w:left="0"/>
        <w:rPr>
          <w:rFonts w:ascii="Arial" w:hAnsi="Arial" w:cs="Arial"/>
          <w:szCs w:val="24"/>
          <w:lang w:val="es-ES" w:eastAsia="es-CL"/>
        </w:rPr>
      </w:pPr>
    </w:p>
    <w:p w:rsidR="00B94F46" w:rsidRPr="00B13562" w:rsidRDefault="004B3138" w:rsidP="00BD1726">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t xml:space="preserve">En este informe se presenta una evaluación costo beneficio del préstamo de inversión PE-L1152, </w:t>
      </w:r>
      <w:r w:rsidR="000A5F7F" w:rsidRPr="00B13562">
        <w:rPr>
          <w:rFonts w:ascii="Arial" w:hAnsi="Arial" w:cs="Arial"/>
          <w:sz w:val="22"/>
          <w:szCs w:val="22"/>
        </w:rPr>
        <w:t xml:space="preserve">que tiene como </w:t>
      </w:r>
      <w:r w:rsidR="00A853DE" w:rsidRPr="00B13562">
        <w:rPr>
          <w:rFonts w:ascii="Arial" w:hAnsi="Arial" w:cs="Arial"/>
          <w:sz w:val="22"/>
          <w:szCs w:val="22"/>
        </w:rPr>
        <w:t>propósito</w:t>
      </w:r>
      <w:r w:rsidR="0072541C" w:rsidRPr="00B13562">
        <w:rPr>
          <w:rFonts w:ascii="Arial" w:hAnsi="Arial" w:cs="Arial"/>
          <w:sz w:val="22"/>
          <w:szCs w:val="22"/>
        </w:rPr>
        <w:t xml:space="preserve"> apoyar al gobierno peruano en su esfuerzo de fortalecer </w:t>
      </w:r>
      <w:r w:rsidR="004E0DF1" w:rsidRPr="00B13562">
        <w:rPr>
          <w:rFonts w:ascii="Arial" w:hAnsi="Arial" w:cs="Arial"/>
          <w:sz w:val="22"/>
          <w:szCs w:val="22"/>
        </w:rPr>
        <w:t>el</w:t>
      </w:r>
      <w:r w:rsidR="0072541C" w:rsidRPr="00B13562">
        <w:rPr>
          <w:rFonts w:ascii="Arial" w:hAnsi="Arial" w:cs="Arial"/>
          <w:sz w:val="22"/>
          <w:szCs w:val="22"/>
        </w:rPr>
        <w:t xml:space="preserve"> </w:t>
      </w:r>
      <w:r w:rsidR="004E0DF1" w:rsidRPr="00B13562">
        <w:rPr>
          <w:rFonts w:ascii="Arial" w:hAnsi="Arial" w:cs="Arial"/>
          <w:sz w:val="22"/>
          <w:szCs w:val="22"/>
        </w:rPr>
        <w:t>Centro de</w:t>
      </w:r>
      <w:r w:rsidR="000A5F7F" w:rsidRPr="00B13562">
        <w:rPr>
          <w:rFonts w:ascii="Arial" w:hAnsi="Arial" w:cs="Arial"/>
          <w:sz w:val="22"/>
          <w:szCs w:val="22"/>
        </w:rPr>
        <w:t xml:space="preserve"> Empleo (</w:t>
      </w:r>
      <w:r w:rsidR="004E0DF1" w:rsidRPr="00B13562">
        <w:rPr>
          <w:rFonts w:ascii="Arial" w:hAnsi="Arial" w:cs="Arial"/>
          <w:sz w:val="22"/>
          <w:szCs w:val="22"/>
        </w:rPr>
        <w:t>CE</w:t>
      </w:r>
      <w:r w:rsidR="000A5F7F" w:rsidRPr="00B13562">
        <w:rPr>
          <w:rFonts w:ascii="Arial" w:hAnsi="Arial" w:cs="Arial"/>
          <w:sz w:val="22"/>
          <w:szCs w:val="22"/>
        </w:rPr>
        <w:t>)</w:t>
      </w:r>
      <w:r w:rsidR="0072541C" w:rsidRPr="00B13562">
        <w:rPr>
          <w:rFonts w:ascii="Arial" w:hAnsi="Arial" w:cs="Arial"/>
          <w:sz w:val="22"/>
          <w:szCs w:val="22"/>
        </w:rPr>
        <w:t xml:space="preserve">. En </w:t>
      </w:r>
      <w:r w:rsidR="004E0DF1" w:rsidRPr="00B13562">
        <w:rPr>
          <w:rFonts w:ascii="Arial" w:hAnsi="Arial" w:cs="Arial"/>
          <w:sz w:val="22"/>
          <w:szCs w:val="22"/>
        </w:rPr>
        <w:t>el CE</w:t>
      </w:r>
      <w:r w:rsidR="0072541C" w:rsidRPr="00B13562">
        <w:rPr>
          <w:rFonts w:ascii="Arial" w:hAnsi="Arial" w:cs="Arial"/>
          <w:sz w:val="22"/>
          <w:szCs w:val="22"/>
        </w:rPr>
        <w:t xml:space="preserve">, el Ministerio de Trabajo y Promoción del Empleo (MTPE) ha articulado todos los servicios que ofrece para mejorar la inserción laboral y la empleabilidad de la fuerza laboral peruana. </w:t>
      </w:r>
      <w:r w:rsidR="00BD1726" w:rsidRPr="00B13562">
        <w:rPr>
          <w:rFonts w:ascii="Arial" w:hAnsi="Arial" w:cs="Arial"/>
          <w:sz w:val="22"/>
          <w:szCs w:val="22"/>
        </w:rPr>
        <w:t xml:space="preserve">Se trata </w:t>
      </w:r>
      <w:r w:rsidR="000A5F7F" w:rsidRPr="00B13562">
        <w:rPr>
          <w:rFonts w:ascii="Arial" w:hAnsi="Arial" w:cs="Arial"/>
          <w:sz w:val="22"/>
          <w:szCs w:val="22"/>
        </w:rPr>
        <w:t xml:space="preserve">de servicios que buscan apoyar a los buscadores de empleo a través de intervenciones como </w:t>
      </w:r>
      <w:r w:rsidR="00926202" w:rsidRPr="00B13562">
        <w:rPr>
          <w:rFonts w:ascii="Arial" w:hAnsi="Arial" w:cs="Arial"/>
          <w:sz w:val="22"/>
          <w:szCs w:val="22"/>
        </w:rPr>
        <w:t>la</w:t>
      </w:r>
      <w:r w:rsidR="00B84A64" w:rsidRPr="00B13562">
        <w:rPr>
          <w:rFonts w:ascii="Arial" w:hAnsi="Arial" w:cs="Arial"/>
          <w:sz w:val="22"/>
          <w:szCs w:val="22"/>
        </w:rPr>
        <w:t xml:space="preserve"> intermediación, capacitación y consejería</w:t>
      </w:r>
      <w:r w:rsidR="0072541C" w:rsidRPr="00B13562">
        <w:rPr>
          <w:rFonts w:ascii="Arial" w:hAnsi="Arial" w:cs="Arial"/>
          <w:sz w:val="22"/>
          <w:szCs w:val="22"/>
        </w:rPr>
        <w:t>, m</w:t>
      </w:r>
      <w:r w:rsidR="001F7EE0" w:rsidRPr="00B13562">
        <w:rPr>
          <w:rFonts w:ascii="Arial" w:hAnsi="Arial" w:cs="Arial"/>
          <w:sz w:val="22"/>
          <w:szCs w:val="22"/>
        </w:rPr>
        <w:t>ucha</w:t>
      </w:r>
      <w:r w:rsidR="0072541C" w:rsidRPr="00B13562">
        <w:rPr>
          <w:rFonts w:ascii="Arial" w:hAnsi="Arial" w:cs="Arial"/>
          <w:sz w:val="22"/>
          <w:szCs w:val="22"/>
        </w:rPr>
        <w:t>s</w:t>
      </w:r>
      <w:r w:rsidR="000A5F7F" w:rsidRPr="00B13562">
        <w:rPr>
          <w:rFonts w:ascii="Arial" w:hAnsi="Arial" w:cs="Arial"/>
          <w:sz w:val="22"/>
          <w:szCs w:val="22"/>
        </w:rPr>
        <w:t xml:space="preserve"> de </w:t>
      </w:r>
      <w:r w:rsidR="0072541C" w:rsidRPr="00B13562">
        <w:rPr>
          <w:rFonts w:ascii="Arial" w:hAnsi="Arial" w:cs="Arial"/>
          <w:sz w:val="22"/>
          <w:szCs w:val="22"/>
        </w:rPr>
        <w:t>los cuales se</w:t>
      </w:r>
      <w:r w:rsidR="00495DB8" w:rsidRPr="00B13562">
        <w:rPr>
          <w:rFonts w:ascii="Arial" w:hAnsi="Arial" w:cs="Arial"/>
          <w:sz w:val="22"/>
          <w:szCs w:val="22"/>
        </w:rPr>
        <w:t xml:space="preserve"> ofrecen exclusivamente a los jóvenes o tienen a la población joven como sus más importantes beneficiarios.</w:t>
      </w:r>
      <w:r w:rsidR="0041467F" w:rsidRPr="00B13562">
        <w:rPr>
          <w:rFonts w:ascii="Arial" w:hAnsi="Arial" w:cs="Arial"/>
          <w:sz w:val="22"/>
          <w:szCs w:val="22"/>
        </w:rPr>
        <w:t xml:space="preserve"> </w:t>
      </w:r>
      <w:r w:rsidR="0072541C" w:rsidRPr="00B13562">
        <w:rPr>
          <w:rFonts w:ascii="Arial" w:hAnsi="Arial" w:cs="Arial"/>
          <w:sz w:val="22"/>
          <w:szCs w:val="22"/>
        </w:rPr>
        <w:t xml:space="preserve"> </w:t>
      </w:r>
      <w:r w:rsidR="0041467F" w:rsidRPr="00B13562">
        <w:rPr>
          <w:rFonts w:ascii="Arial" w:hAnsi="Arial" w:cs="Arial"/>
          <w:sz w:val="22"/>
          <w:szCs w:val="22"/>
        </w:rPr>
        <w:t>Así, por medio de esta operación, el BID busca apoyar al gobierno en la implementación de las principales Políticas Activas de Mercado Laboral</w:t>
      </w:r>
      <w:r w:rsidR="00451B24" w:rsidRPr="00B13562">
        <w:rPr>
          <w:rFonts w:ascii="Arial" w:hAnsi="Arial" w:cs="Arial"/>
          <w:sz w:val="22"/>
          <w:szCs w:val="22"/>
        </w:rPr>
        <w:t xml:space="preserve"> (PAML)</w:t>
      </w:r>
      <w:r w:rsidR="0041467F" w:rsidRPr="00B13562">
        <w:rPr>
          <w:rFonts w:ascii="Arial" w:hAnsi="Arial" w:cs="Arial"/>
          <w:sz w:val="22"/>
          <w:szCs w:val="22"/>
        </w:rPr>
        <w:t xml:space="preserve"> que  ofrece a </w:t>
      </w:r>
      <w:r w:rsidR="001F7EE0" w:rsidRPr="00B13562">
        <w:rPr>
          <w:rFonts w:ascii="Arial" w:hAnsi="Arial" w:cs="Arial"/>
          <w:sz w:val="22"/>
          <w:szCs w:val="22"/>
        </w:rPr>
        <w:t>los jóvenes en el Perú.</w:t>
      </w:r>
    </w:p>
    <w:p w:rsidR="00BD1726" w:rsidRPr="00B13562" w:rsidRDefault="00BD1726" w:rsidP="00B42665">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t xml:space="preserve">Esta iniciativa reconoce la difícil situación laboral que afecta a </w:t>
      </w:r>
      <w:r w:rsidR="00F42C66" w:rsidRPr="00B13562">
        <w:rPr>
          <w:rFonts w:ascii="Arial" w:hAnsi="Arial" w:cs="Arial"/>
          <w:sz w:val="22"/>
          <w:szCs w:val="22"/>
        </w:rPr>
        <w:t>la mayor parte de</w:t>
      </w:r>
      <w:r w:rsidRPr="00B13562">
        <w:rPr>
          <w:rFonts w:ascii="Arial" w:hAnsi="Arial" w:cs="Arial"/>
          <w:sz w:val="22"/>
          <w:szCs w:val="22"/>
        </w:rPr>
        <w:t xml:space="preserve"> los jóvenes en el  </w:t>
      </w:r>
      <w:r w:rsidR="001F7EE0" w:rsidRPr="00B13562">
        <w:rPr>
          <w:rFonts w:ascii="Arial" w:hAnsi="Arial" w:cs="Arial"/>
          <w:sz w:val="22"/>
          <w:szCs w:val="22"/>
        </w:rPr>
        <w:t>país</w:t>
      </w:r>
      <w:r w:rsidRPr="00B13562">
        <w:rPr>
          <w:rFonts w:ascii="Arial" w:hAnsi="Arial" w:cs="Arial"/>
          <w:sz w:val="22"/>
          <w:szCs w:val="22"/>
        </w:rPr>
        <w:t>. Si bien desde hace más de una década la economía peruana h</w:t>
      </w:r>
      <w:r w:rsidR="00F42C66" w:rsidRPr="00B13562">
        <w:rPr>
          <w:rFonts w:ascii="Arial" w:hAnsi="Arial" w:cs="Arial"/>
          <w:sz w:val="22"/>
          <w:szCs w:val="22"/>
        </w:rPr>
        <w:t>a crecido a un ritmo acelerado y las tasas de desempleo se encuentran en niveles históricamente bajos,  el empleo al que acceden la mayoría de jóvenes es de baja calidad. Actualmente, el</w:t>
      </w:r>
      <w:r w:rsidRPr="00B13562">
        <w:rPr>
          <w:rFonts w:ascii="Arial" w:hAnsi="Arial" w:cs="Arial"/>
          <w:sz w:val="22"/>
          <w:szCs w:val="22"/>
        </w:rPr>
        <w:t xml:space="preserve"> 82% de los jóvenes que trabajan </w:t>
      </w:r>
      <w:r w:rsidR="00F42C66" w:rsidRPr="00B13562">
        <w:rPr>
          <w:rFonts w:ascii="Arial" w:hAnsi="Arial" w:cs="Arial"/>
          <w:sz w:val="22"/>
          <w:szCs w:val="22"/>
        </w:rPr>
        <w:t xml:space="preserve">están en la informalidad </w:t>
      </w:r>
      <w:r w:rsidRPr="00B13562">
        <w:rPr>
          <w:rFonts w:ascii="Arial" w:hAnsi="Arial" w:cs="Arial"/>
          <w:sz w:val="22"/>
          <w:szCs w:val="22"/>
        </w:rPr>
        <w:t xml:space="preserve">y más de un 60% </w:t>
      </w:r>
      <w:r w:rsidR="004E0DF1" w:rsidRPr="00B13562">
        <w:rPr>
          <w:rFonts w:ascii="Arial" w:hAnsi="Arial" w:cs="Arial"/>
          <w:sz w:val="22"/>
          <w:szCs w:val="22"/>
        </w:rPr>
        <w:t>de</w:t>
      </w:r>
      <w:r w:rsidR="00474FCC" w:rsidRPr="00B13562">
        <w:rPr>
          <w:rFonts w:ascii="Arial" w:hAnsi="Arial" w:cs="Arial"/>
          <w:sz w:val="22"/>
          <w:szCs w:val="22"/>
        </w:rPr>
        <w:t xml:space="preserve"> e</w:t>
      </w:r>
      <w:r w:rsidR="004E0DF1" w:rsidRPr="00B13562">
        <w:rPr>
          <w:rFonts w:ascii="Arial" w:hAnsi="Arial" w:cs="Arial"/>
          <w:sz w:val="22"/>
          <w:szCs w:val="22"/>
        </w:rPr>
        <w:t>l</w:t>
      </w:r>
      <w:r w:rsidRPr="00B13562">
        <w:rPr>
          <w:rFonts w:ascii="Arial" w:hAnsi="Arial" w:cs="Arial"/>
          <w:sz w:val="22"/>
          <w:szCs w:val="22"/>
        </w:rPr>
        <w:t xml:space="preserve">los no tiene un contrato de trabajo. </w:t>
      </w:r>
      <w:r w:rsidR="00B42665" w:rsidRPr="00B13562">
        <w:rPr>
          <w:rFonts w:ascii="Arial" w:hAnsi="Arial" w:cs="Arial"/>
          <w:sz w:val="22"/>
          <w:szCs w:val="22"/>
        </w:rPr>
        <w:t xml:space="preserve"> A esto se suma que la tasa de desempleo entre los jóvenes (9%) es casi el doble que la de los adultos (5%).</w:t>
      </w:r>
    </w:p>
    <w:p w:rsidR="00B826AD" w:rsidRPr="00B13562" w:rsidRDefault="001F7EE0" w:rsidP="00B56B93">
      <w:pPr>
        <w:pStyle w:val="ListParagraph"/>
        <w:numPr>
          <w:ilvl w:val="0"/>
          <w:numId w:val="15"/>
        </w:numPr>
        <w:tabs>
          <w:tab w:val="num" w:pos="720"/>
        </w:tabs>
        <w:spacing w:line="360" w:lineRule="auto"/>
        <w:jc w:val="both"/>
        <w:rPr>
          <w:rFonts w:ascii="Arial" w:hAnsi="Arial" w:cs="Arial"/>
          <w:sz w:val="22"/>
          <w:szCs w:val="22"/>
        </w:rPr>
      </w:pPr>
      <w:r w:rsidRPr="00B13562">
        <w:rPr>
          <w:rFonts w:ascii="Arial" w:hAnsi="Arial" w:cs="Arial"/>
          <w:sz w:val="22"/>
          <w:szCs w:val="22"/>
        </w:rPr>
        <w:t xml:space="preserve">Para atender de manera efectiva las necesidades de la población juvenil, </w:t>
      </w:r>
      <w:r w:rsidR="00647746" w:rsidRPr="00B13562">
        <w:rPr>
          <w:rFonts w:ascii="Arial" w:hAnsi="Arial" w:cs="Arial"/>
          <w:sz w:val="22"/>
          <w:szCs w:val="22"/>
        </w:rPr>
        <w:t>se requieren</w:t>
      </w:r>
      <w:r w:rsidRPr="00B13562">
        <w:rPr>
          <w:rFonts w:ascii="Arial" w:hAnsi="Arial" w:cs="Arial"/>
          <w:sz w:val="22"/>
          <w:szCs w:val="22"/>
        </w:rPr>
        <w:t xml:space="preserve"> m</w:t>
      </w:r>
      <w:r w:rsidR="004E0DF1" w:rsidRPr="00B13562">
        <w:rPr>
          <w:rFonts w:ascii="Arial" w:hAnsi="Arial" w:cs="Arial"/>
          <w:sz w:val="22"/>
          <w:szCs w:val="22"/>
        </w:rPr>
        <w:t>ejoras al diseño y operación del CE</w:t>
      </w:r>
      <w:r w:rsidRPr="00B13562">
        <w:rPr>
          <w:rFonts w:ascii="Arial" w:hAnsi="Arial" w:cs="Arial"/>
          <w:sz w:val="22"/>
          <w:szCs w:val="22"/>
        </w:rPr>
        <w:t>. En particular, se han identificado cuatro áreas de intervención que constituyen los cuatro componentes del préstamo:  i) dotar a</w:t>
      </w:r>
      <w:r w:rsidR="004E0DF1" w:rsidRPr="00B13562">
        <w:rPr>
          <w:rFonts w:ascii="Arial" w:hAnsi="Arial" w:cs="Arial"/>
          <w:sz w:val="22"/>
          <w:szCs w:val="22"/>
        </w:rPr>
        <w:t>l CE</w:t>
      </w:r>
      <w:r w:rsidRPr="00B13562">
        <w:rPr>
          <w:rFonts w:ascii="Arial" w:hAnsi="Arial" w:cs="Arial"/>
          <w:sz w:val="22"/>
          <w:szCs w:val="22"/>
        </w:rPr>
        <w:t xml:space="preserve"> de recursos y estrategias para </w:t>
      </w:r>
      <w:r w:rsidR="008944D6" w:rsidRPr="00B13562">
        <w:rPr>
          <w:rFonts w:ascii="Arial" w:hAnsi="Arial" w:cs="Arial"/>
          <w:sz w:val="22"/>
          <w:szCs w:val="22"/>
        </w:rPr>
        <w:t>lograr un mayor acercamiento con el sector empresarial</w:t>
      </w:r>
      <w:r w:rsidR="00210906" w:rsidRPr="00B13562">
        <w:rPr>
          <w:rFonts w:ascii="Arial" w:hAnsi="Arial" w:cs="Arial"/>
          <w:sz w:val="22"/>
          <w:szCs w:val="22"/>
        </w:rPr>
        <w:t xml:space="preserve"> que fortalezca </w:t>
      </w:r>
      <w:r w:rsidR="00B978A5" w:rsidRPr="00B13562">
        <w:rPr>
          <w:rFonts w:ascii="Arial" w:hAnsi="Arial" w:cs="Arial"/>
          <w:sz w:val="22"/>
          <w:szCs w:val="22"/>
        </w:rPr>
        <w:t>las labores de intermediación del Servicio Nacional de Empleo (SENEP)</w:t>
      </w:r>
      <w:r w:rsidRPr="00B13562">
        <w:rPr>
          <w:rFonts w:ascii="Arial" w:hAnsi="Arial" w:cs="Arial"/>
          <w:sz w:val="22"/>
          <w:szCs w:val="22"/>
        </w:rPr>
        <w:t xml:space="preserve"> </w:t>
      </w:r>
      <w:r w:rsidR="00451B24" w:rsidRPr="00B13562">
        <w:rPr>
          <w:rFonts w:ascii="Arial" w:hAnsi="Arial" w:cs="Arial"/>
          <w:sz w:val="22"/>
          <w:szCs w:val="22"/>
        </w:rPr>
        <w:t xml:space="preserve"> </w:t>
      </w:r>
      <w:r w:rsidRPr="00B13562">
        <w:rPr>
          <w:rFonts w:ascii="Arial" w:hAnsi="Arial" w:cs="Arial"/>
          <w:sz w:val="22"/>
          <w:szCs w:val="22"/>
        </w:rPr>
        <w:t xml:space="preserve">; ii) </w:t>
      </w:r>
      <w:r w:rsidR="008944D6" w:rsidRPr="00B13562">
        <w:rPr>
          <w:rFonts w:ascii="Arial" w:hAnsi="Arial" w:cs="Arial"/>
          <w:sz w:val="22"/>
          <w:szCs w:val="22"/>
        </w:rPr>
        <w:t xml:space="preserve"> mejorar los servicios de apoyo a los </w:t>
      </w:r>
      <w:r w:rsidR="00647746" w:rsidRPr="00B13562">
        <w:rPr>
          <w:rFonts w:ascii="Arial" w:hAnsi="Arial" w:cs="Arial"/>
          <w:sz w:val="22"/>
          <w:szCs w:val="22"/>
        </w:rPr>
        <w:t xml:space="preserve">buscadores de empleo (en particular, capacitación a través del programa Jóvenes a la Obra (JO), consejería a través del programa de Asistencia en la Búsqueda de Empleo (ABE), </w:t>
      </w:r>
      <w:r w:rsidR="00B978A5" w:rsidRPr="00B13562">
        <w:rPr>
          <w:rFonts w:ascii="Arial" w:hAnsi="Arial" w:cs="Arial"/>
          <w:sz w:val="22"/>
          <w:szCs w:val="22"/>
        </w:rPr>
        <w:t xml:space="preserve">y </w:t>
      </w:r>
      <w:r w:rsidR="00647746" w:rsidRPr="00B13562">
        <w:rPr>
          <w:rFonts w:ascii="Arial" w:hAnsi="Arial" w:cs="Arial"/>
          <w:sz w:val="22"/>
          <w:szCs w:val="22"/>
        </w:rPr>
        <w:t>oferta gratuita de documentación requerida por empleadores</w:t>
      </w:r>
      <w:r w:rsidR="00B978A5" w:rsidRPr="00B13562">
        <w:rPr>
          <w:rFonts w:ascii="Arial" w:hAnsi="Arial" w:cs="Arial"/>
          <w:sz w:val="22"/>
          <w:szCs w:val="22"/>
        </w:rPr>
        <w:t xml:space="preserve"> a través del Certificado Único Laboral (CUL)); iii) mejorar la dotación y rediseñar los procesos operativos </w:t>
      </w:r>
      <w:r w:rsidR="00210906" w:rsidRPr="00B13562">
        <w:rPr>
          <w:rFonts w:ascii="Arial" w:hAnsi="Arial" w:cs="Arial"/>
          <w:sz w:val="22"/>
          <w:szCs w:val="22"/>
        </w:rPr>
        <w:t xml:space="preserve">y estructura organizacional </w:t>
      </w:r>
      <w:r w:rsidR="00B978A5" w:rsidRPr="00B13562">
        <w:rPr>
          <w:rFonts w:ascii="Arial" w:hAnsi="Arial" w:cs="Arial"/>
          <w:sz w:val="22"/>
          <w:szCs w:val="22"/>
        </w:rPr>
        <w:t xml:space="preserve">a fin de incrementar la eficiencia </w:t>
      </w:r>
      <w:r w:rsidR="00210906" w:rsidRPr="00B13562">
        <w:rPr>
          <w:rFonts w:ascii="Arial" w:hAnsi="Arial" w:cs="Arial"/>
          <w:sz w:val="22"/>
          <w:szCs w:val="22"/>
        </w:rPr>
        <w:t xml:space="preserve">de los servicios </w:t>
      </w:r>
      <w:r w:rsidR="004E0DF1" w:rsidRPr="00B13562">
        <w:rPr>
          <w:rFonts w:ascii="Arial" w:hAnsi="Arial" w:cs="Arial"/>
          <w:sz w:val="22"/>
          <w:szCs w:val="22"/>
        </w:rPr>
        <w:t>del CE</w:t>
      </w:r>
      <w:r w:rsidR="00B978A5" w:rsidRPr="00B13562">
        <w:rPr>
          <w:rFonts w:ascii="Arial" w:hAnsi="Arial" w:cs="Arial"/>
          <w:sz w:val="22"/>
          <w:szCs w:val="22"/>
        </w:rPr>
        <w:t xml:space="preserve">; </w:t>
      </w:r>
      <w:r w:rsidR="00647746" w:rsidRPr="00B13562">
        <w:rPr>
          <w:rFonts w:ascii="Arial" w:hAnsi="Arial" w:cs="Arial"/>
          <w:sz w:val="22"/>
          <w:szCs w:val="22"/>
        </w:rPr>
        <w:t xml:space="preserve"> </w:t>
      </w:r>
      <w:r w:rsidR="00B978A5" w:rsidRPr="00B13562">
        <w:rPr>
          <w:rFonts w:ascii="Arial" w:hAnsi="Arial" w:cs="Arial"/>
          <w:sz w:val="22"/>
          <w:szCs w:val="22"/>
        </w:rPr>
        <w:t>iv) mejorar la capacid</w:t>
      </w:r>
      <w:r w:rsidR="005C6F53" w:rsidRPr="00B13562">
        <w:rPr>
          <w:rFonts w:ascii="Arial" w:hAnsi="Arial" w:cs="Arial"/>
          <w:sz w:val="22"/>
          <w:szCs w:val="22"/>
        </w:rPr>
        <w:t>ad rectora del MTPE y su articulación con los gobiernos regionales, en quienes reside la responsabilidad de operar l</w:t>
      </w:r>
      <w:r w:rsidR="004E0DF1" w:rsidRPr="00B13562">
        <w:rPr>
          <w:rFonts w:ascii="Arial" w:hAnsi="Arial" w:cs="Arial"/>
          <w:sz w:val="22"/>
          <w:szCs w:val="22"/>
        </w:rPr>
        <w:t>os CE</w:t>
      </w:r>
      <w:r w:rsidR="005C6F53" w:rsidRPr="00B13562">
        <w:rPr>
          <w:rFonts w:ascii="Arial" w:hAnsi="Arial" w:cs="Arial"/>
          <w:sz w:val="22"/>
          <w:szCs w:val="22"/>
        </w:rPr>
        <w:t>.</w:t>
      </w:r>
      <w:r w:rsidR="00605C83" w:rsidRPr="00B13562">
        <w:rPr>
          <w:rFonts w:ascii="Arial" w:hAnsi="Arial" w:cs="Arial"/>
          <w:sz w:val="22"/>
          <w:szCs w:val="22"/>
        </w:rPr>
        <w:t xml:space="preserve"> </w:t>
      </w:r>
      <w:r w:rsidR="00E35EBB" w:rsidRPr="00B13562">
        <w:rPr>
          <w:rFonts w:ascii="Arial" w:hAnsi="Arial" w:cs="Arial"/>
          <w:sz w:val="22"/>
          <w:szCs w:val="22"/>
        </w:rPr>
        <w:t xml:space="preserve"> </w:t>
      </w:r>
      <w:r w:rsidR="00A853DE" w:rsidRPr="00B13562">
        <w:rPr>
          <w:rFonts w:ascii="Arial" w:hAnsi="Arial" w:cs="Arial"/>
          <w:sz w:val="22"/>
          <w:szCs w:val="22"/>
        </w:rPr>
        <w:t xml:space="preserve"> </w:t>
      </w:r>
    </w:p>
    <w:p w:rsidR="00B826AD" w:rsidRPr="00B13562" w:rsidRDefault="00B826AD" w:rsidP="005E3629">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lastRenderedPageBreak/>
        <w:t xml:space="preserve"> En general, estos componentes  apuntan a ampliar la cobertura y calidad de las principales PAML que ofrecen las </w:t>
      </w:r>
      <w:r w:rsidR="004E0DF1" w:rsidRPr="00B13562">
        <w:rPr>
          <w:rFonts w:ascii="Arial" w:hAnsi="Arial" w:cs="Arial"/>
          <w:sz w:val="22"/>
          <w:szCs w:val="22"/>
        </w:rPr>
        <w:t>CE</w:t>
      </w:r>
      <w:r w:rsidRPr="00B13562">
        <w:rPr>
          <w:rFonts w:ascii="Arial" w:hAnsi="Arial" w:cs="Arial"/>
          <w:sz w:val="22"/>
          <w:szCs w:val="22"/>
        </w:rPr>
        <w:t xml:space="preserve"> a los jóvenes beneficiarios: intermediación a través del SENEP, capacitación a través del programa Jóvenes a la Obra, consejería a través de ABE y certificación través de CUL.  </w:t>
      </w:r>
      <w:r w:rsidR="002076E3" w:rsidRPr="00B13562">
        <w:rPr>
          <w:rFonts w:ascii="Arial" w:hAnsi="Arial" w:cs="Arial"/>
          <w:sz w:val="22"/>
          <w:szCs w:val="22"/>
        </w:rPr>
        <w:t>Además, por medio de un</w:t>
      </w:r>
      <w:r w:rsidRPr="00B13562">
        <w:rPr>
          <w:rFonts w:ascii="Arial" w:hAnsi="Arial" w:cs="Arial"/>
          <w:sz w:val="22"/>
          <w:szCs w:val="22"/>
        </w:rPr>
        <w:t xml:space="preserve"> rediseñ</w:t>
      </w:r>
      <w:r w:rsidR="002076E3" w:rsidRPr="00B13562">
        <w:rPr>
          <w:rFonts w:ascii="Arial" w:hAnsi="Arial" w:cs="Arial"/>
          <w:sz w:val="22"/>
          <w:szCs w:val="22"/>
        </w:rPr>
        <w:t>o en</w:t>
      </w:r>
      <w:r w:rsidRPr="00B13562">
        <w:rPr>
          <w:rFonts w:ascii="Arial" w:hAnsi="Arial" w:cs="Arial"/>
          <w:sz w:val="22"/>
          <w:szCs w:val="22"/>
        </w:rPr>
        <w:t xml:space="preserve"> el flujo de atención</w:t>
      </w:r>
      <w:r w:rsidR="002076E3" w:rsidRPr="00B13562">
        <w:rPr>
          <w:rFonts w:ascii="Arial" w:hAnsi="Arial" w:cs="Arial"/>
          <w:sz w:val="22"/>
          <w:szCs w:val="22"/>
        </w:rPr>
        <w:t xml:space="preserve"> y </w:t>
      </w:r>
      <w:r w:rsidRPr="00B13562">
        <w:rPr>
          <w:rFonts w:ascii="Arial" w:hAnsi="Arial" w:cs="Arial"/>
          <w:sz w:val="22"/>
          <w:szCs w:val="22"/>
        </w:rPr>
        <w:t xml:space="preserve"> </w:t>
      </w:r>
      <w:r w:rsidR="002076E3" w:rsidRPr="00B13562">
        <w:rPr>
          <w:rFonts w:ascii="Arial" w:hAnsi="Arial" w:cs="Arial"/>
          <w:sz w:val="22"/>
          <w:szCs w:val="22"/>
        </w:rPr>
        <w:t xml:space="preserve">el desarrollo de instrumentos de diagnóstico sobre la empleabilidad de los jóvenes, se busca que la provisión de estos servicios esté más ajustada a las necesidades de los </w:t>
      </w:r>
      <w:r w:rsidR="005E3629" w:rsidRPr="00B13562">
        <w:rPr>
          <w:rFonts w:ascii="Arial" w:hAnsi="Arial" w:cs="Arial"/>
          <w:sz w:val="22"/>
          <w:szCs w:val="22"/>
        </w:rPr>
        <w:t xml:space="preserve">beneficiarios. </w:t>
      </w:r>
      <w:r w:rsidR="002076E3" w:rsidRPr="00B13562">
        <w:rPr>
          <w:rFonts w:ascii="Arial" w:hAnsi="Arial" w:cs="Arial"/>
          <w:sz w:val="22"/>
          <w:szCs w:val="22"/>
        </w:rPr>
        <w:t xml:space="preserve"> </w:t>
      </w:r>
      <w:r w:rsidR="005E3629" w:rsidRPr="00B13562">
        <w:rPr>
          <w:rFonts w:ascii="Arial" w:hAnsi="Arial" w:cs="Arial"/>
          <w:sz w:val="22"/>
          <w:szCs w:val="22"/>
        </w:rPr>
        <w:t>En</w:t>
      </w:r>
      <w:r w:rsidR="00F94D37" w:rsidRPr="00B13562">
        <w:rPr>
          <w:rFonts w:ascii="Arial" w:hAnsi="Arial" w:cs="Arial"/>
          <w:sz w:val="22"/>
          <w:szCs w:val="22"/>
        </w:rPr>
        <w:t xml:space="preserve"> este</w:t>
      </w:r>
      <w:r w:rsidR="005E3629" w:rsidRPr="00B13562">
        <w:rPr>
          <w:rFonts w:ascii="Arial" w:hAnsi="Arial" w:cs="Arial"/>
          <w:sz w:val="22"/>
          <w:szCs w:val="22"/>
        </w:rPr>
        <w:t xml:space="preserve"> nuevo modelo de </w:t>
      </w:r>
      <w:r w:rsidR="00404EEE" w:rsidRPr="00B13562">
        <w:rPr>
          <w:rFonts w:ascii="Arial" w:hAnsi="Arial" w:cs="Arial"/>
          <w:sz w:val="22"/>
          <w:szCs w:val="22"/>
        </w:rPr>
        <w:t xml:space="preserve">atención, </w:t>
      </w:r>
      <w:r w:rsidR="00234693" w:rsidRPr="00B13562">
        <w:rPr>
          <w:rFonts w:ascii="Arial" w:hAnsi="Arial" w:cs="Arial"/>
          <w:sz w:val="22"/>
          <w:szCs w:val="22"/>
        </w:rPr>
        <w:t>todos los usuarios recibirán el servicio de intermediación</w:t>
      </w:r>
      <w:r w:rsidR="00F94D37" w:rsidRPr="00B13562">
        <w:rPr>
          <w:rFonts w:ascii="Arial" w:hAnsi="Arial" w:cs="Arial"/>
          <w:sz w:val="22"/>
          <w:szCs w:val="22"/>
        </w:rPr>
        <w:t xml:space="preserve"> y el de ABE que, según sus necesidades, será más o menos intensivo.  El servicio de capacitación será ofrecido sólo a aquellos jóvenes para los cuales se identifiquen necesidades de formación. El servicio CUL será generalizado y se buscará ampliar su cobertura.</w:t>
      </w:r>
      <w:r w:rsidR="00234693" w:rsidRPr="00B13562">
        <w:rPr>
          <w:rFonts w:ascii="Arial" w:hAnsi="Arial" w:cs="Arial"/>
          <w:sz w:val="22"/>
          <w:szCs w:val="22"/>
        </w:rPr>
        <w:t xml:space="preserve"> </w:t>
      </w:r>
    </w:p>
    <w:p w:rsidR="00B56B93" w:rsidRPr="002F3F96" w:rsidRDefault="00A853DE" w:rsidP="00B56B93">
      <w:pPr>
        <w:pStyle w:val="ListParagraph"/>
        <w:numPr>
          <w:ilvl w:val="0"/>
          <w:numId w:val="15"/>
        </w:numPr>
        <w:tabs>
          <w:tab w:val="num" w:pos="720"/>
        </w:tabs>
        <w:spacing w:line="360" w:lineRule="auto"/>
        <w:jc w:val="both"/>
        <w:rPr>
          <w:rFonts w:ascii="Arial" w:hAnsi="Arial" w:cs="Arial"/>
          <w:sz w:val="22"/>
          <w:szCs w:val="22"/>
        </w:rPr>
      </w:pPr>
      <w:r w:rsidRPr="002F3F96">
        <w:rPr>
          <w:rFonts w:ascii="Arial" w:hAnsi="Arial" w:cs="Arial"/>
          <w:sz w:val="22"/>
          <w:szCs w:val="22"/>
        </w:rPr>
        <w:t>El resul</w:t>
      </w:r>
      <w:r w:rsidR="00210906" w:rsidRPr="002F3F96">
        <w:rPr>
          <w:rFonts w:ascii="Arial" w:hAnsi="Arial" w:cs="Arial"/>
          <w:sz w:val="22"/>
          <w:szCs w:val="22"/>
        </w:rPr>
        <w:t>tado esperado de estas acciones</w:t>
      </w:r>
      <w:r w:rsidR="00F94D37" w:rsidRPr="002F3F96">
        <w:rPr>
          <w:rFonts w:ascii="Arial" w:hAnsi="Arial" w:cs="Arial"/>
          <w:sz w:val="22"/>
          <w:szCs w:val="22"/>
        </w:rPr>
        <w:t>,</w:t>
      </w:r>
      <w:r w:rsidRPr="002F3F96">
        <w:rPr>
          <w:rFonts w:ascii="Arial" w:hAnsi="Arial" w:cs="Arial"/>
          <w:sz w:val="22"/>
          <w:szCs w:val="22"/>
        </w:rPr>
        <w:t xml:space="preserve"> que constituye el objetivo general del proyecto es </w:t>
      </w:r>
      <w:r w:rsidR="00B565D4">
        <w:rPr>
          <w:rFonts w:ascii="Arial" w:hAnsi="Arial" w:cs="Arial"/>
          <w:sz w:val="22"/>
          <w:szCs w:val="22"/>
        </w:rPr>
        <w:t xml:space="preserve">mejorar y ampliar </w:t>
      </w:r>
      <w:r w:rsidR="002F3F96" w:rsidRPr="002F3F96">
        <w:rPr>
          <w:rFonts w:ascii="Arial" w:hAnsi="Arial" w:cs="Arial"/>
          <w:sz w:val="22"/>
          <w:szCs w:val="22"/>
          <w:lang w:val="es-ES"/>
        </w:rPr>
        <w:t xml:space="preserve">los servicios de los Centros de Empleo para la inserción laboral </w:t>
      </w:r>
      <w:r w:rsidR="002F3F96" w:rsidRPr="00B565D4">
        <w:rPr>
          <w:rFonts w:ascii="Arial" w:hAnsi="Arial" w:cs="Arial"/>
          <w:sz w:val="22"/>
          <w:szCs w:val="22"/>
        </w:rPr>
        <w:t xml:space="preserve">formal </w:t>
      </w:r>
      <w:r w:rsidR="00B565D4" w:rsidRPr="00B565D4">
        <w:rPr>
          <w:rFonts w:ascii="Arial" w:hAnsi="Arial" w:cs="Arial"/>
          <w:sz w:val="22"/>
          <w:szCs w:val="22"/>
        </w:rPr>
        <w:t xml:space="preserve">de la Población Económicamente Activa </w:t>
      </w:r>
      <w:proofErr w:type="spellStart"/>
      <w:r w:rsidR="002F3F96" w:rsidRPr="00B565D4">
        <w:rPr>
          <w:rFonts w:ascii="Arial" w:hAnsi="Arial" w:cs="Arial"/>
          <w:sz w:val="22"/>
          <w:szCs w:val="22"/>
        </w:rPr>
        <w:t>juveni</w:t>
      </w:r>
      <w:proofErr w:type="spellEnd"/>
      <w:r w:rsidR="002F3F96" w:rsidRPr="002F3F96">
        <w:rPr>
          <w:rFonts w:ascii="Arial" w:hAnsi="Arial" w:cs="Arial"/>
          <w:sz w:val="22"/>
          <w:szCs w:val="22"/>
          <w:lang w:val="es-ES"/>
        </w:rPr>
        <w:t xml:space="preserve">l </w:t>
      </w:r>
      <w:r w:rsidR="00B565D4">
        <w:rPr>
          <w:rFonts w:ascii="Arial" w:hAnsi="Arial" w:cs="Arial"/>
          <w:sz w:val="22"/>
          <w:szCs w:val="22"/>
          <w:lang w:val="es-ES"/>
        </w:rPr>
        <w:t>de</w:t>
      </w:r>
      <w:r w:rsidR="002F3F96" w:rsidRPr="002F3F96">
        <w:rPr>
          <w:rFonts w:ascii="Arial" w:hAnsi="Arial" w:cs="Arial"/>
          <w:sz w:val="22"/>
          <w:szCs w:val="22"/>
          <w:lang w:val="es-ES"/>
        </w:rPr>
        <w:t xml:space="preserve"> las regiones de Arequipa, Ica, Lambayeque, La Libertad, Piura, San Martín, y Lima Metropolitana. Específicamente, se espera mejorar la efectividad, eficiencia, y pertinencia de los servicios que ofrecen los </w:t>
      </w:r>
      <w:proofErr w:type="spellStart"/>
      <w:r w:rsidR="002F3F96" w:rsidRPr="002F3F96">
        <w:rPr>
          <w:rFonts w:ascii="Arial" w:hAnsi="Arial" w:cs="Arial"/>
          <w:sz w:val="22"/>
          <w:szCs w:val="22"/>
          <w:lang w:val="es-ES"/>
        </w:rPr>
        <w:t>CEs</w:t>
      </w:r>
      <w:proofErr w:type="spellEnd"/>
      <w:r w:rsidR="002F3F96" w:rsidRPr="002F3F96">
        <w:rPr>
          <w:rFonts w:ascii="Arial" w:hAnsi="Arial" w:cs="Arial"/>
          <w:sz w:val="22"/>
          <w:szCs w:val="22"/>
          <w:lang w:val="es-ES"/>
        </w:rPr>
        <w:t xml:space="preserve"> para fortalecer la articulación de los jóvenes urbanos con las empresas formales buscadoras de trabajadores. El proyecto buscará desarrollar un modelo de “CE fortalecido” e implementarlo adecuadamente en estas siete regiones.</w:t>
      </w:r>
      <w:r w:rsidRPr="002F3F96">
        <w:rPr>
          <w:rFonts w:ascii="Arial" w:hAnsi="Arial" w:cs="Arial"/>
          <w:sz w:val="22"/>
          <w:szCs w:val="22"/>
        </w:rPr>
        <w:t xml:space="preserve">  </w:t>
      </w:r>
    </w:p>
    <w:p w:rsidR="00B56B93" w:rsidRPr="00B13562" w:rsidRDefault="00B56B93" w:rsidP="00B56B93">
      <w:pPr>
        <w:pStyle w:val="ListParagraph"/>
        <w:numPr>
          <w:ilvl w:val="0"/>
          <w:numId w:val="15"/>
        </w:numPr>
        <w:tabs>
          <w:tab w:val="num" w:pos="720"/>
        </w:tabs>
        <w:spacing w:line="360" w:lineRule="auto"/>
        <w:jc w:val="both"/>
        <w:rPr>
          <w:rFonts w:ascii="Arial" w:hAnsi="Arial" w:cs="Arial"/>
          <w:sz w:val="22"/>
          <w:szCs w:val="22"/>
        </w:rPr>
      </w:pPr>
      <w:r w:rsidRPr="002F3F96">
        <w:rPr>
          <w:rFonts w:ascii="Arial" w:hAnsi="Arial" w:cs="Arial"/>
          <w:sz w:val="22"/>
          <w:szCs w:val="22"/>
        </w:rPr>
        <w:t xml:space="preserve">El proyecto </w:t>
      </w:r>
      <w:r w:rsidR="00210906" w:rsidRPr="002F3F96">
        <w:rPr>
          <w:rFonts w:ascii="Arial" w:hAnsi="Arial" w:cs="Arial"/>
          <w:sz w:val="22"/>
          <w:szCs w:val="22"/>
        </w:rPr>
        <w:t xml:space="preserve">se ha concebido </w:t>
      </w:r>
      <w:r w:rsidRPr="002F3F96">
        <w:rPr>
          <w:rFonts w:ascii="Arial" w:hAnsi="Arial" w:cs="Arial"/>
          <w:sz w:val="22"/>
          <w:szCs w:val="22"/>
        </w:rPr>
        <w:t xml:space="preserve">como una primera etapa en el proceso de mejora </w:t>
      </w:r>
      <w:r w:rsidR="004E0DF1" w:rsidRPr="002F3F96">
        <w:rPr>
          <w:rFonts w:ascii="Arial" w:hAnsi="Arial" w:cs="Arial"/>
          <w:sz w:val="22"/>
          <w:szCs w:val="22"/>
        </w:rPr>
        <w:t>del CE</w:t>
      </w:r>
      <w:r w:rsidRPr="002F3F96">
        <w:rPr>
          <w:rFonts w:ascii="Arial" w:hAnsi="Arial" w:cs="Arial"/>
          <w:sz w:val="22"/>
          <w:szCs w:val="22"/>
        </w:rPr>
        <w:t>.</w:t>
      </w:r>
      <w:r w:rsidRPr="00B13562">
        <w:rPr>
          <w:rFonts w:ascii="Arial" w:hAnsi="Arial" w:cs="Arial"/>
          <w:sz w:val="22"/>
          <w:szCs w:val="22"/>
        </w:rPr>
        <w:t xml:space="preserve"> Así</w:t>
      </w:r>
      <w:r w:rsidR="00210906" w:rsidRPr="00B13562">
        <w:rPr>
          <w:rFonts w:ascii="Arial" w:hAnsi="Arial" w:cs="Arial"/>
          <w:sz w:val="22"/>
          <w:szCs w:val="22"/>
        </w:rPr>
        <w:t>,</w:t>
      </w:r>
      <w:r w:rsidRPr="00B13562">
        <w:rPr>
          <w:rFonts w:ascii="Arial" w:hAnsi="Arial" w:cs="Arial"/>
          <w:sz w:val="22"/>
          <w:szCs w:val="22"/>
        </w:rPr>
        <w:t xml:space="preserve"> su alcance no es nacional y se limita a las zonas urbanas de </w:t>
      </w:r>
      <w:r w:rsidR="00210906" w:rsidRPr="00B13562">
        <w:rPr>
          <w:rFonts w:ascii="Arial" w:hAnsi="Arial" w:cs="Arial"/>
          <w:sz w:val="22"/>
          <w:szCs w:val="22"/>
        </w:rPr>
        <w:t>siete regiones (</w:t>
      </w:r>
      <w:r w:rsidRPr="00B13562">
        <w:rPr>
          <w:rFonts w:ascii="Arial" w:hAnsi="Arial" w:cs="Arial"/>
          <w:sz w:val="22"/>
          <w:szCs w:val="22"/>
        </w:rPr>
        <w:t>Lima Metropolitana, Ica, Arequipa, Lambayeque, La Libertad, Piura, San Martin</w:t>
      </w:r>
      <w:r w:rsidR="00210906" w:rsidRPr="00B13562">
        <w:rPr>
          <w:rFonts w:ascii="Arial" w:hAnsi="Arial" w:cs="Arial"/>
          <w:sz w:val="22"/>
          <w:szCs w:val="22"/>
        </w:rPr>
        <w:t>) que</w:t>
      </w:r>
      <w:r w:rsidRPr="00B13562">
        <w:rPr>
          <w:rFonts w:ascii="Arial" w:hAnsi="Arial" w:cs="Arial"/>
          <w:sz w:val="22"/>
          <w:szCs w:val="22"/>
        </w:rPr>
        <w:t xml:space="preserve"> fueron seleccionadas en base a </w:t>
      </w:r>
      <w:r w:rsidR="00210906" w:rsidRPr="00B13562">
        <w:rPr>
          <w:rFonts w:ascii="Arial" w:hAnsi="Arial" w:cs="Arial"/>
          <w:sz w:val="22"/>
          <w:szCs w:val="22"/>
        </w:rPr>
        <w:t>tres</w:t>
      </w:r>
      <w:r w:rsidRPr="00B13562">
        <w:rPr>
          <w:rFonts w:ascii="Arial" w:hAnsi="Arial" w:cs="Arial"/>
          <w:sz w:val="22"/>
          <w:szCs w:val="22"/>
        </w:rPr>
        <w:t xml:space="preserve"> criterios: (i) mayor población objetivo (ii) dinamismo de la demanda</w:t>
      </w:r>
      <w:r w:rsidR="00210906" w:rsidRPr="00B13562">
        <w:rPr>
          <w:rFonts w:ascii="Arial" w:hAnsi="Arial" w:cs="Arial"/>
          <w:sz w:val="22"/>
          <w:szCs w:val="22"/>
        </w:rPr>
        <w:t xml:space="preserve"> (estimado seg</w:t>
      </w:r>
      <w:r w:rsidR="00210906" w:rsidRPr="00B13562">
        <w:rPr>
          <w:rFonts w:ascii="Arial" w:hAnsi="Arial" w:cs="Arial"/>
          <w:sz w:val="22"/>
          <w:szCs w:val="22"/>
          <w:lang w:val="es-CO"/>
        </w:rPr>
        <w:t>ún</w:t>
      </w:r>
      <w:r w:rsidRPr="00B13562">
        <w:rPr>
          <w:rFonts w:ascii="Arial" w:hAnsi="Arial" w:cs="Arial"/>
          <w:sz w:val="22"/>
          <w:szCs w:val="22"/>
        </w:rPr>
        <w:t xml:space="preserve"> </w:t>
      </w:r>
      <w:r w:rsidR="00210906" w:rsidRPr="00B13562">
        <w:rPr>
          <w:rFonts w:ascii="Arial" w:hAnsi="Arial" w:cs="Arial"/>
          <w:sz w:val="22"/>
          <w:szCs w:val="22"/>
        </w:rPr>
        <w:t>el inc</w:t>
      </w:r>
      <w:r w:rsidRPr="00B13562">
        <w:rPr>
          <w:rFonts w:ascii="Arial" w:hAnsi="Arial" w:cs="Arial"/>
          <w:sz w:val="22"/>
          <w:szCs w:val="22"/>
        </w:rPr>
        <w:t xml:space="preserve">remento de personal de las empresas </w:t>
      </w:r>
      <w:r w:rsidR="00210906" w:rsidRPr="00B13562">
        <w:rPr>
          <w:rFonts w:ascii="Arial" w:hAnsi="Arial" w:cs="Arial"/>
          <w:sz w:val="22"/>
          <w:szCs w:val="22"/>
        </w:rPr>
        <w:t xml:space="preserve">y </w:t>
      </w:r>
      <w:r w:rsidRPr="00B13562">
        <w:rPr>
          <w:rFonts w:ascii="Arial" w:hAnsi="Arial" w:cs="Arial"/>
          <w:sz w:val="22"/>
          <w:szCs w:val="22"/>
        </w:rPr>
        <w:t>el volumen de mano de obra de las empresas con 10 y más trabajadores de sector privado</w:t>
      </w:r>
      <w:r w:rsidR="00210906" w:rsidRPr="00B13562">
        <w:rPr>
          <w:rFonts w:ascii="Arial" w:hAnsi="Arial" w:cs="Arial"/>
          <w:sz w:val="22"/>
          <w:szCs w:val="22"/>
        </w:rPr>
        <w:t>)</w:t>
      </w:r>
      <w:r w:rsidRPr="00B13562">
        <w:rPr>
          <w:rFonts w:ascii="Arial" w:hAnsi="Arial" w:cs="Arial"/>
          <w:sz w:val="22"/>
          <w:szCs w:val="22"/>
        </w:rPr>
        <w:t xml:space="preserve"> y (iii) las fortalezas institucionales de las </w:t>
      </w:r>
      <w:r w:rsidR="004E0DF1" w:rsidRPr="00B13562">
        <w:rPr>
          <w:rFonts w:ascii="Arial" w:hAnsi="Arial" w:cs="Arial"/>
          <w:sz w:val="22"/>
          <w:szCs w:val="22"/>
        </w:rPr>
        <w:t>CE</w:t>
      </w:r>
      <w:r w:rsidRPr="00B13562">
        <w:rPr>
          <w:rFonts w:ascii="Arial" w:hAnsi="Arial" w:cs="Arial"/>
          <w:sz w:val="22"/>
          <w:szCs w:val="22"/>
        </w:rPr>
        <w:t xml:space="preserve">s regionales </w:t>
      </w:r>
      <w:r w:rsidR="00210906" w:rsidRPr="00B13562">
        <w:rPr>
          <w:rFonts w:ascii="Arial" w:hAnsi="Arial" w:cs="Arial"/>
          <w:sz w:val="22"/>
          <w:szCs w:val="22"/>
        </w:rPr>
        <w:t>(medido con base en</w:t>
      </w:r>
      <w:r w:rsidRPr="00B13562">
        <w:rPr>
          <w:rFonts w:ascii="Arial" w:hAnsi="Arial" w:cs="Arial"/>
          <w:sz w:val="22"/>
          <w:szCs w:val="22"/>
        </w:rPr>
        <w:t xml:space="preserve"> índice que se construye a partir de una consulta realizada a funcionarios clave del MTPE</w:t>
      </w:r>
      <w:r w:rsidRPr="00B13562">
        <w:rPr>
          <w:rStyle w:val="FootnoteReference"/>
          <w:rFonts w:ascii="Arial" w:hAnsi="Arial" w:cs="Arial"/>
          <w:sz w:val="22"/>
          <w:szCs w:val="22"/>
        </w:rPr>
        <w:footnoteReference w:id="1"/>
      </w:r>
      <w:r w:rsidR="00210906" w:rsidRPr="00B13562">
        <w:rPr>
          <w:rFonts w:ascii="Arial" w:hAnsi="Arial" w:cs="Arial"/>
          <w:sz w:val="22"/>
          <w:szCs w:val="22"/>
        </w:rPr>
        <w:t>)</w:t>
      </w:r>
      <w:r w:rsidRPr="00B13562">
        <w:rPr>
          <w:rFonts w:ascii="Arial" w:hAnsi="Arial" w:cs="Arial"/>
          <w:sz w:val="22"/>
          <w:szCs w:val="22"/>
        </w:rPr>
        <w:t>. La población objetivo del proyecto en estas regiones es de 953,393 jóvenes</w:t>
      </w:r>
      <w:r w:rsidR="00210906" w:rsidRPr="00B13562">
        <w:rPr>
          <w:rFonts w:ascii="Arial" w:hAnsi="Arial" w:cs="Arial"/>
          <w:sz w:val="22"/>
          <w:szCs w:val="22"/>
        </w:rPr>
        <w:t>.</w:t>
      </w:r>
      <w:r w:rsidRPr="00B13562">
        <w:rPr>
          <w:rFonts w:ascii="Arial" w:hAnsi="Arial" w:cs="Arial"/>
          <w:sz w:val="22"/>
          <w:szCs w:val="22"/>
        </w:rPr>
        <w:t xml:space="preserve"> </w:t>
      </w:r>
    </w:p>
    <w:p w:rsidR="00A853DE" w:rsidRPr="00B13562" w:rsidRDefault="00A853DE" w:rsidP="00B56B93">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t xml:space="preserve">El costo total del proyecto se estima en US$46,02 millones. El préstamo del Banco ascenderá a US$30,0 millones con cargo a los recursos de Capital Ordinario (CO), y la </w:t>
      </w:r>
      <w:r w:rsidRPr="00B13562">
        <w:rPr>
          <w:rFonts w:ascii="Arial" w:hAnsi="Arial" w:cs="Arial"/>
          <w:sz w:val="22"/>
          <w:szCs w:val="22"/>
        </w:rPr>
        <w:lastRenderedPageBreak/>
        <w:t>contrapartida local a US$16,02 millones. El proyecto se estructura bajo la modalidad de Préstamo de Inversión Específica</w:t>
      </w:r>
      <w:r w:rsidR="00961D91" w:rsidRPr="00B13562">
        <w:rPr>
          <w:rFonts w:ascii="Arial" w:hAnsi="Arial" w:cs="Arial"/>
          <w:sz w:val="22"/>
          <w:szCs w:val="22"/>
        </w:rPr>
        <w:t>.</w:t>
      </w:r>
    </w:p>
    <w:p w:rsidR="00A853DE" w:rsidRPr="00B13562" w:rsidRDefault="00A853DE" w:rsidP="00A853DE">
      <w:pPr>
        <w:pStyle w:val="ListParagraph"/>
        <w:spacing w:line="360" w:lineRule="auto"/>
        <w:jc w:val="both"/>
        <w:rPr>
          <w:rFonts w:ascii="Arial" w:hAnsi="Arial" w:cs="Arial"/>
          <w:sz w:val="22"/>
          <w:szCs w:val="22"/>
        </w:rPr>
      </w:pPr>
    </w:p>
    <w:p w:rsidR="005913E2" w:rsidRPr="00B13562" w:rsidRDefault="00F12F63" w:rsidP="00B13562">
      <w:pPr>
        <w:pStyle w:val="Title"/>
        <w:keepNext/>
        <w:rPr>
          <w:rFonts w:ascii="Arial" w:hAnsi="Arial" w:cs="Arial"/>
          <w:szCs w:val="24"/>
        </w:rPr>
      </w:pPr>
      <w:bookmarkStart w:id="5" w:name="_Toc410167728"/>
      <w:r w:rsidRPr="00B13562">
        <w:rPr>
          <w:rFonts w:ascii="Arial" w:hAnsi="Arial" w:cs="Arial"/>
          <w:szCs w:val="24"/>
        </w:rPr>
        <w:t>Metodología y Supuestos</w:t>
      </w:r>
      <w:bookmarkEnd w:id="5"/>
    </w:p>
    <w:p w:rsidR="00A853DE" w:rsidRPr="00B13562" w:rsidRDefault="00A853DE" w:rsidP="00B13562">
      <w:pPr>
        <w:keepNext/>
        <w:rPr>
          <w:rFonts w:ascii="Arial" w:hAnsi="Arial" w:cs="Arial"/>
          <w:szCs w:val="24"/>
          <w:lang w:val="es-CL" w:eastAsia="es-CL"/>
        </w:rPr>
      </w:pPr>
    </w:p>
    <w:p w:rsidR="005E3629" w:rsidRPr="00B13562" w:rsidRDefault="009E6D8C" w:rsidP="00B13562">
      <w:pPr>
        <w:pStyle w:val="ListParagraph"/>
        <w:keepNext/>
        <w:numPr>
          <w:ilvl w:val="0"/>
          <w:numId w:val="15"/>
        </w:numPr>
        <w:spacing w:line="360" w:lineRule="auto"/>
        <w:jc w:val="both"/>
        <w:rPr>
          <w:rFonts w:ascii="Arial" w:hAnsi="Arial" w:cs="Arial"/>
          <w:sz w:val="22"/>
          <w:szCs w:val="22"/>
        </w:rPr>
      </w:pPr>
      <w:r w:rsidRPr="00B13562">
        <w:rPr>
          <w:rFonts w:ascii="Arial" w:hAnsi="Arial" w:cs="Arial"/>
          <w:sz w:val="22"/>
          <w:szCs w:val="22"/>
        </w:rPr>
        <w:t>En la evaluación costo beneficio se estiman los beneficios</w:t>
      </w:r>
      <w:r w:rsidR="00E86F87" w:rsidRPr="00B13562">
        <w:rPr>
          <w:rFonts w:ascii="Arial" w:hAnsi="Arial" w:cs="Arial"/>
          <w:sz w:val="22"/>
          <w:szCs w:val="22"/>
        </w:rPr>
        <w:t xml:space="preserve"> económicos</w:t>
      </w:r>
      <w:r w:rsidRPr="00B13562">
        <w:rPr>
          <w:rFonts w:ascii="Arial" w:hAnsi="Arial" w:cs="Arial"/>
          <w:sz w:val="22"/>
          <w:szCs w:val="22"/>
        </w:rPr>
        <w:t xml:space="preserve"> netos sociales </w:t>
      </w:r>
      <w:r w:rsidR="009E7C46" w:rsidRPr="00B13562">
        <w:rPr>
          <w:rFonts w:ascii="Arial" w:hAnsi="Arial" w:cs="Arial"/>
          <w:sz w:val="22"/>
          <w:szCs w:val="22"/>
        </w:rPr>
        <w:t>incrementales</w:t>
      </w:r>
      <w:r w:rsidR="00E86F87" w:rsidRPr="00B13562">
        <w:rPr>
          <w:rFonts w:ascii="Arial" w:hAnsi="Arial" w:cs="Arial"/>
          <w:sz w:val="22"/>
          <w:szCs w:val="22"/>
        </w:rPr>
        <w:t xml:space="preserve"> (i.e. </w:t>
      </w:r>
      <w:r w:rsidR="00E86F87" w:rsidRPr="00B13562">
        <w:rPr>
          <w:rFonts w:ascii="Arial" w:hAnsi="Arial" w:cs="Arial"/>
          <w:i/>
          <w:sz w:val="22"/>
          <w:szCs w:val="22"/>
        </w:rPr>
        <w:t>vis a vis</w:t>
      </w:r>
      <w:r w:rsidR="00E86F87" w:rsidRPr="00B13562">
        <w:rPr>
          <w:rFonts w:ascii="Arial" w:hAnsi="Arial" w:cs="Arial"/>
          <w:sz w:val="22"/>
          <w:szCs w:val="22"/>
        </w:rPr>
        <w:t xml:space="preserve"> la situación contrafactual a la implementación del proyecto)</w:t>
      </w:r>
      <w:r w:rsidR="009E7C46" w:rsidRPr="00B13562">
        <w:rPr>
          <w:rFonts w:ascii="Arial" w:hAnsi="Arial" w:cs="Arial"/>
          <w:sz w:val="22"/>
          <w:szCs w:val="22"/>
        </w:rPr>
        <w:t xml:space="preserve"> </w:t>
      </w:r>
      <w:r w:rsidRPr="00B13562">
        <w:rPr>
          <w:rFonts w:ascii="Arial" w:hAnsi="Arial" w:cs="Arial"/>
          <w:sz w:val="22"/>
          <w:szCs w:val="22"/>
        </w:rPr>
        <w:t xml:space="preserve">que implica ampliar la cobertura y calidad de </w:t>
      </w:r>
      <w:r w:rsidR="005E3629" w:rsidRPr="00B13562">
        <w:rPr>
          <w:rFonts w:ascii="Arial" w:hAnsi="Arial" w:cs="Arial"/>
          <w:sz w:val="22"/>
          <w:szCs w:val="22"/>
        </w:rPr>
        <w:t>las principales PAML</w:t>
      </w:r>
      <w:r w:rsidR="00E86F87" w:rsidRPr="00B13562">
        <w:rPr>
          <w:rFonts w:ascii="Arial" w:hAnsi="Arial" w:cs="Arial"/>
          <w:sz w:val="22"/>
          <w:szCs w:val="22"/>
        </w:rPr>
        <w:t xml:space="preserve">. Esto se hace </w:t>
      </w:r>
      <w:r w:rsidRPr="00B13562">
        <w:rPr>
          <w:rFonts w:ascii="Arial" w:hAnsi="Arial" w:cs="Arial"/>
          <w:sz w:val="22"/>
          <w:szCs w:val="22"/>
        </w:rPr>
        <w:t xml:space="preserve">sustrayendo los costos </w:t>
      </w:r>
      <w:r w:rsidR="00E86F87" w:rsidRPr="00B13562">
        <w:rPr>
          <w:rFonts w:ascii="Arial" w:hAnsi="Arial" w:cs="Arial"/>
          <w:sz w:val="22"/>
          <w:szCs w:val="22"/>
        </w:rPr>
        <w:t xml:space="preserve">incrementales </w:t>
      </w:r>
      <w:r w:rsidRPr="00B13562">
        <w:rPr>
          <w:rFonts w:ascii="Arial" w:hAnsi="Arial" w:cs="Arial"/>
          <w:sz w:val="22"/>
          <w:szCs w:val="22"/>
        </w:rPr>
        <w:t>del programa del flujo descontado de beneficios</w:t>
      </w:r>
      <w:r w:rsidR="00E86F87" w:rsidRPr="00B13562">
        <w:rPr>
          <w:rFonts w:ascii="Arial" w:hAnsi="Arial" w:cs="Arial"/>
          <w:sz w:val="22"/>
          <w:szCs w:val="22"/>
        </w:rPr>
        <w:t xml:space="preserve"> incrementales</w:t>
      </w:r>
      <w:r w:rsidRPr="00B13562">
        <w:rPr>
          <w:rFonts w:ascii="Arial" w:hAnsi="Arial" w:cs="Arial"/>
          <w:sz w:val="22"/>
          <w:szCs w:val="22"/>
        </w:rPr>
        <w:t xml:space="preserve"> estimados.</w:t>
      </w:r>
      <w:r w:rsidR="005E3629" w:rsidRPr="00B13562">
        <w:rPr>
          <w:rFonts w:ascii="Arial" w:hAnsi="Arial" w:cs="Arial"/>
          <w:sz w:val="22"/>
          <w:szCs w:val="22"/>
        </w:rPr>
        <w:t xml:space="preserve"> </w:t>
      </w:r>
      <w:r w:rsidR="00CA5E0E" w:rsidRPr="00B13562">
        <w:rPr>
          <w:rFonts w:ascii="Arial" w:hAnsi="Arial" w:cs="Arial"/>
          <w:sz w:val="22"/>
          <w:szCs w:val="22"/>
        </w:rPr>
        <w:t xml:space="preserve"> Se consideran flujos de beneficios y costos por un horizonte de 10 años.</w:t>
      </w:r>
    </w:p>
    <w:p w:rsidR="009E6D8C" w:rsidRPr="00B13562" w:rsidRDefault="004C60EA" w:rsidP="00CF0E9E">
      <w:pPr>
        <w:pStyle w:val="Heading2"/>
        <w:rPr>
          <w:rFonts w:ascii="Arial" w:hAnsi="Arial" w:cs="Arial"/>
          <w:sz w:val="22"/>
          <w:szCs w:val="22"/>
        </w:rPr>
      </w:pPr>
      <w:bookmarkStart w:id="6" w:name="_Toc410167729"/>
      <w:r w:rsidRPr="00B13562">
        <w:rPr>
          <w:rFonts w:ascii="Arial" w:hAnsi="Arial" w:cs="Arial"/>
          <w:sz w:val="22"/>
          <w:szCs w:val="22"/>
        </w:rPr>
        <w:t>Definición</w:t>
      </w:r>
      <w:r w:rsidR="00A95802" w:rsidRPr="00B13562">
        <w:rPr>
          <w:rFonts w:ascii="Arial" w:hAnsi="Arial" w:cs="Arial"/>
          <w:sz w:val="22"/>
          <w:szCs w:val="22"/>
        </w:rPr>
        <w:t xml:space="preserve"> y delimitación</w:t>
      </w:r>
      <w:r w:rsidRPr="00B13562">
        <w:rPr>
          <w:rFonts w:ascii="Arial" w:hAnsi="Arial" w:cs="Arial"/>
          <w:sz w:val="22"/>
          <w:szCs w:val="22"/>
        </w:rPr>
        <w:t xml:space="preserve"> de los </w:t>
      </w:r>
      <w:r w:rsidR="009E6D8C" w:rsidRPr="00B13562">
        <w:rPr>
          <w:rFonts w:ascii="Arial" w:hAnsi="Arial" w:cs="Arial"/>
          <w:sz w:val="22"/>
          <w:szCs w:val="22"/>
        </w:rPr>
        <w:t>Beneficios</w:t>
      </w:r>
      <w:bookmarkEnd w:id="6"/>
    </w:p>
    <w:p w:rsidR="009E6D8C" w:rsidRPr="00B13562" w:rsidRDefault="009E6D8C" w:rsidP="009E6D8C">
      <w:pPr>
        <w:spacing w:line="360" w:lineRule="auto"/>
        <w:jc w:val="both"/>
        <w:rPr>
          <w:rFonts w:ascii="Arial" w:hAnsi="Arial" w:cs="Arial"/>
          <w:sz w:val="22"/>
          <w:szCs w:val="22"/>
        </w:rPr>
      </w:pPr>
    </w:p>
    <w:p w:rsidR="004C60EA" w:rsidRPr="00B13562" w:rsidRDefault="007F1C4C" w:rsidP="009E6D8C">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t>Como es tradicional en la literatura que evalúa las PAML, el principal beneficio a considerar es el  valor monetario del incremento en el producto</w:t>
      </w:r>
      <w:r w:rsidR="004C60EA" w:rsidRPr="00B13562">
        <w:rPr>
          <w:rFonts w:ascii="Arial" w:hAnsi="Arial" w:cs="Arial"/>
          <w:sz w:val="22"/>
          <w:szCs w:val="22"/>
        </w:rPr>
        <w:t xml:space="preserve"> generado por la </w:t>
      </w:r>
      <w:r w:rsidR="00B676C0" w:rsidRPr="00B13562">
        <w:rPr>
          <w:rFonts w:ascii="Arial" w:hAnsi="Arial" w:cs="Arial"/>
          <w:sz w:val="22"/>
          <w:szCs w:val="22"/>
        </w:rPr>
        <w:t xml:space="preserve">mayor y </w:t>
      </w:r>
      <w:r w:rsidR="004C60EA" w:rsidRPr="00B13562">
        <w:rPr>
          <w:rFonts w:ascii="Arial" w:hAnsi="Arial" w:cs="Arial"/>
          <w:sz w:val="22"/>
          <w:szCs w:val="22"/>
        </w:rPr>
        <w:t>mejor inserción laboral de los beneficiarios.</w:t>
      </w:r>
      <w:r w:rsidRPr="00B13562">
        <w:rPr>
          <w:rStyle w:val="FootnoteReference"/>
          <w:rFonts w:ascii="Arial" w:hAnsi="Arial" w:cs="Arial"/>
          <w:sz w:val="22"/>
          <w:szCs w:val="22"/>
        </w:rPr>
        <w:footnoteReference w:id="2"/>
      </w:r>
      <w:r w:rsidR="004C60EA" w:rsidRPr="00B13562">
        <w:rPr>
          <w:rFonts w:ascii="Arial" w:hAnsi="Arial" w:cs="Arial"/>
          <w:sz w:val="22"/>
          <w:szCs w:val="22"/>
        </w:rPr>
        <w:t xml:space="preserve"> </w:t>
      </w:r>
      <w:r w:rsidR="00B676C0" w:rsidRPr="00B13562">
        <w:rPr>
          <w:rFonts w:ascii="Arial" w:hAnsi="Arial" w:cs="Arial"/>
          <w:sz w:val="22"/>
          <w:szCs w:val="22"/>
        </w:rPr>
        <w:t xml:space="preserve">En el margen extensivo, las PAML pueden tener impactos positivos por el incremento en </w:t>
      </w:r>
      <w:r w:rsidR="0059771F" w:rsidRPr="00B13562">
        <w:rPr>
          <w:rFonts w:ascii="Arial" w:hAnsi="Arial" w:cs="Arial"/>
          <w:sz w:val="22"/>
          <w:szCs w:val="22"/>
        </w:rPr>
        <w:t xml:space="preserve">el empleo </w:t>
      </w:r>
      <w:r w:rsidR="00DA6104" w:rsidRPr="00B13562">
        <w:rPr>
          <w:rFonts w:ascii="Arial" w:hAnsi="Arial" w:cs="Arial"/>
          <w:sz w:val="22"/>
          <w:szCs w:val="22"/>
        </w:rPr>
        <w:t xml:space="preserve"> y, en particular,  el empleo </w:t>
      </w:r>
      <w:r w:rsidR="0059771F" w:rsidRPr="00B13562">
        <w:rPr>
          <w:rFonts w:ascii="Arial" w:hAnsi="Arial" w:cs="Arial"/>
          <w:sz w:val="22"/>
          <w:szCs w:val="22"/>
        </w:rPr>
        <w:t>formal</w:t>
      </w:r>
      <w:r w:rsidR="00B676C0" w:rsidRPr="00B13562">
        <w:rPr>
          <w:rFonts w:ascii="Arial" w:hAnsi="Arial" w:cs="Arial"/>
          <w:sz w:val="22"/>
          <w:szCs w:val="22"/>
        </w:rPr>
        <w:t>: gracias al mayor acercamiento a las empresas y la mejor identificación de sus necesidades, los mecanismos de intermediación y de capacitación puede ser moldeados de manera más efectiva logrando mayor cantidad de vinculaciones laborales</w:t>
      </w:r>
      <w:r w:rsidR="0059771F" w:rsidRPr="00B13562">
        <w:rPr>
          <w:rFonts w:ascii="Arial" w:hAnsi="Arial" w:cs="Arial"/>
          <w:sz w:val="22"/>
          <w:szCs w:val="22"/>
        </w:rPr>
        <w:t>, reduciendo los tiempos de búsqueda en el desempleo e incrementando las duraciones de las contrataciones formales</w:t>
      </w:r>
      <w:r w:rsidR="00B676C0" w:rsidRPr="00B13562">
        <w:rPr>
          <w:rFonts w:ascii="Arial" w:hAnsi="Arial" w:cs="Arial"/>
          <w:sz w:val="22"/>
          <w:szCs w:val="22"/>
        </w:rPr>
        <w:t>.</w:t>
      </w:r>
      <w:r w:rsidR="00DA6104" w:rsidRPr="00B13562">
        <w:rPr>
          <w:rFonts w:ascii="Arial" w:hAnsi="Arial" w:cs="Arial"/>
          <w:sz w:val="22"/>
          <w:szCs w:val="22"/>
        </w:rPr>
        <w:t xml:space="preserve">  De este modo, se verían mejoras en la incidencia d</w:t>
      </w:r>
      <w:r w:rsidR="00093752" w:rsidRPr="00B13562">
        <w:rPr>
          <w:rFonts w:ascii="Arial" w:hAnsi="Arial" w:cs="Arial"/>
          <w:sz w:val="22"/>
          <w:szCs w:val="22"/>
        </w:rPr>
        <w:t>el empleo y la formalidad, reducciones de incidencia en desempleo e incrementos en la duración del empleo formal.</w:t>
      </w:r>
      <w:r w:rsidR="00B676C0" w:rsidRPr="00B13562">
        <w:rPr>
          <w:rFonts w:ascii="Arial" w:hAnsi="Arial" w:cs="Arial"/>
          <w:sz w:val="22"/>
          <w:szCs w:val="22"/>
        </w:rPr>
        <w:t xml:space="preserve"> Por otra parte, g</w:t>
      </w:r>
      <w:r w:rsidR="004C60EA" w:rsidRPr="00B13562">
        <w:rPr>
          <w:rFonts w:ascii="Arial" w:hAnsi="Arial" w:cs="Arial"/>
          <w:sz w:val="22"/>
          <w:szCs w:val="22"/>
        </w:rPr>
        <w:t>racias a un mejor matching y</w:t>
      </w:r>
      <w:r w:rsidR="004C60EA" w:rsidRPr="00B13562">
        <w:rPr>
          <w:rFonts w:ascii="Arial" w:hAnsi="Arial" w:cs="Arial"/>
          <w:sz w:val="22"/>
          <w:szCs w:val="22"/>
          <w:lang w:val="es-CO"/>
        </w:rPr>
        <w:t xml:space="preserve">/o aumentos en el capital humano a través de la capacitación, las </w:t>
      </w:r>
      <w:r w:rsidRPr="00B13562">
        <w:rPr>
          <w:rFonts w:ascii="Arial" w:hAnsi="Arial" w:cs="Arial"/>
          <w:sz w:val="22"/>
          <w:szCs w:val="22"/>
        </w:rPr>
        <w:t xml:space="preserve">PAML </w:t>
      </w:r>
      <w:r w:rsidR="00642FDF" w:rsidRPr="00B13562">
        <w:rPr>
          <w:rFonts w:ascii="Arial" w:hAnsi="Arial" w:cs="Arial"/>
          <w:sz w:val="22"/>
          <w:szCs w:val="22"/>
        </w:rPr>
        <w:t>pueden traer incrementos en</w:t>
      </w:r>
      <w:r w:rsidRPr="00B13562">
        <w:rPr>
          <w:rFonts w:ascii="Arial" w:hAnsi="Arial" w:cs="Arial"/>
          <w:sz w:val="22"/>
          <w:szCs w:val="22"/>
        </w:rPr>
        <w:t xml:space="preserve"> la productividad laboral</w:t>
      </w:r>
      <w:r w:rsidR="00642FDF" w:rsidRPr="00B13562">
        <w:rPr>
          <w:rFonts w:ascii="Arial" w:hAnsi="Arial" w:cs="Arial"/>
          <w:sz w:val="22"/>
          <w:szCs w:val="22"/>
        </w:rPr>
        <w:t xml:space="preserve"> de trabajadores que son insertados al mercado o reasignados a empleos de mejor calidad.</w:t>
      </w:r>
      <w:r w:rsidR="00FC2828" w:rsidRPr="00B13562">
        <w:rPr>
          <w:rFonts w:ascii="Arial" w:hAnsi="Arial" w:cs="Arial"/>
          <w:sz w:val="22"/>
          <w:szCs w:val="22"/>
          <w:lang w:val="es-CO"/>
        </w:rPr>
        <w:t xml:space="preserve"> </w:t>
      </w:r>
    </w:p>
    <w:p w:rsidR="009E6D8C" w:rsidRPr="00B13562" w:rsidRDefault="00865B15" w:rsidP="009E6D8C">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lang w:val="es-CO"/>
        </w:rPr>
        <w:t>La mejora de la calidad del empleo</w:t>
      </w:r>
      <w:r w:rsidR="009B6A4B" w:rsidRPr="00B13562">
        <w:rPr>
          <w:rFonts w:ascii="Arial" w:hAnsi="Arial" w:cs="Arial"/>
          <w:sz w:val="22"/>
          <w:szCs w:val="22"/>
          <w:lang w:val="es-CO"/>
        </w:rPr>
        <w:t xml:space="preserve"> gracias las PAML se refleja e</w:t>
      </w:r>
      <w:r w:rsidR="00FC2828" w:rsidRPr="00B13562">
        <w:rPr>
          <w:rFonts w:ascii="Arial" w:hAnsi="Arial" w:cs="Arial"/>
          <w:sz w:val="22"/>
          <w:szCs w:val="22"/>
          <w:lang w:val="es-CO"/>
        </w:rPr>
        <w:t xml:space="preserve">n </w:t>
      </w:r>
      <w:r w:rsidR="009B6A4B" w:rsidRPr="00B13562">
        <w:rPr>
          <w:rFonts w:ascii="Arial" w:hAnsi="Arial" w:cs="Arial"/>
          <w:sz w:val="22"/>
          <w:szCs w:val="22"/>
          <w:lang w:val="es-CO"/>
        </w:rPr>
        <w:t xml:space="preserve">mejoras de la </w:t>
      </w:r>
      <w:r w:rsidR="00FC2828" w:rsidRPr="00B13562">
        <w:rPr>
          <w:rFonts w:ascii="Arial" w:hAnsi="Arial" w:cs="Arial"/>
          <w:sz w:val="22"/>
          <w:szCs w:val="22"/>
          <w:lang w:val="es-CO"/>
        </w:rPr>
        <w:t>productividad laboral</w:t>
      </w:r>
      <w:r w:rsidR="009B6A4B" w:rsidRPr="00B13562">
        <w:rPr>
          <w:rFonts w:ascii="Arial" w:hAnsi="Arial" w:cs="Arial"/>
          <w:sz w:val="22"/>
          <w:szCs w:val="22"/>
          <w:lang w:val="es-CO"/>
        </w:rPr>
        <w:t xml:space="preserve"> y</w:t>
      </w:r>
      <w:r w:rsidR="00FC2828" w:rsidRPr="00B13562">
        <w:rPr>
          <w:rFonts w:ascii="Arial" w:hAnsi="Arial" w:cs="Arial"/>
          <w:sz w:val="22"/>
          <w:szCs w:val="22"/>
          <w:lang w:val="es-CO"/>
        </w:rPr>
        <w:t xml:space="preserve"> se traduc</w:t>
      </w:r>
      <w:r w:rsidR="009B6A4B" w:rsidRPr="00B13562">
        <w:rPr>
          <w:rFonts w:ascii="Arial" w:hAnsi="Arial" w:cs="Arial"/>
          <w:sz w:val="22"/>
          <w:szCs w:val="22"/>
          <w:lang w:val="es-CO"/>
        </w:rPr>
        <w:t>e</w:t>
      </w:r>
      <w:r w:rsidR="00FC2828" w:rsidRPr="00B13562">
        <w:rPr>
          <w:rFonts w:ascii="Arial" w:hAnsi="Arial" w:cs="Arial"/>
          <w:sz w:val="22"/>
          <w:szCs w:val="22"/>
          <w:lang w:val="es-CO"/>
        </w:rPr>
        <w:t>, a su vez,</w:t>
      </w:r>
      <w:r w:rsidR="00404EEE" w:rsidRPr="00B13562">
        <w:rPr>
          <w:rFonts w:ascii="Arial" w:hAnsi="Arial" w:cs="Arial"/>
          <w:sz w:val="22"/>
          <w:szCs w:val="22"/>
          <w:lang w:val="es-CO"/>
        </w:rPr>
        <w:t xml:space="preserve"> en mayores ingresos laborales </w:t>
      </w:r>
      <w:r w:rsidR="00FC2828" w:rsidRPr="00B13562">
        <w:rPr>
          <w:rFonts w:ascii="Arial" w:hAnsi="Arial" w:cs="Arial"/>
          <w:sz w:val="22"/>
          <w:szCs w:val="22"/>
          <w:lang w:val="es-CO"/>
        </w:rPr>
        <w:t>para los trabajadores y/o</w:t>
      </w:r>
      <w:r w:rsidR="00FC2828" w:rsidRPr="00B13562">
        <w:rPr>
          <w:rFonts w:ascii="Arial" w:hAnsi="Arial" w:cs="Arial"/>
          <w:sz w:val="22"/>
          <w:szCs w:val="22"/>
        </w:rPr>
        <w:t xml:space="preserve"> beneficios econ</w:t>
      </w:r>
      <w:r w:rsidR="00FC2828" w:rsidRPr="00B13562">
        <w:rPr>
          <w:rFonts w:ascii="Arial" w:hAnsi="Arial" w:cs="Arial"/>
          <w:sz w:val="22"/>
          <w:szCs w:val="22"/>
          <w:lang w:val="es-CO"/>
        </w:rPr>
        <w:t>ómicos para las empresas.</w:t>
      </w:r>
      <w:r w:rsidR="004C60EA" w:rsidRPr="00B13562">
        <w:rPr>
          <w:rFonts w:ascii="Arial" w:hAnsi="Arial" w:cs="Arial"/>
          <w:sz w:val="22"/>
          <w:szCs w:val="22"/>
          <w:lang w:val="es-CO"/>
        </w:rPr>
        <w:t xml:space="preserve"> </w:t>
      </w:r>
      <w:r w:rsidR="007C631C" w:rsidRPr="00B13562">
        <w:rPr>
          <w:rFonts w:ascii="Arial" w:hAnsi="Arial" w:cs="Arial"/>
          <w:sz w:val="22"/>
          <w:szCs w:val="22"/>
          <w:lang w:val="es-CO"/>
        </w:rPr>
        <w:t xml:space="preserve"> La distribución de las ganancias en productividad entre mayores salarios y beneficios </w:t>
      </w:r>
      <w:r w:rsidR="004C60EA" w:rsidRPr="00B13562">
        <w:rPr>
          <w:rFonts w:ascii="Arial" w:hAnsi="Arial" w:cs="Arial"/>
          <w:sz w:val="22"/>
          <w:szCs w:val="22"/>
          <w:lang w:val="es-CO"/>
        </w:rPr>
        <w:t xml:space="preserve">dependerá </w:t>
      </w:r>
      <w:r w:rsidR="007C631C" w:rsidRPr="00B13562">
        <w:rPr>
          <w:rFonts w:ascii="Arial" w:hAnsi="Arial" w:cs="Arial"/>
          <w:sz w:val="22"/>
          <w:szCs w:val="22"/>
          <w:lang w:val="es-CO"/>
        </w:rPr>
        <w:t xml:space="preserve">de las fricciones existentes en los mercados de bienes y trabajo. Así, por ejemplo, en los mercados laborales no competitivos en los que los empresarios tienen poder de </w:t>
      </w:r>
      <w:r w:rsidR="007C631C" w:rsidRPr="00B13562">
        <w:rPr>
          <w:rFonts w:ascii="Arial" w:hAnsi="Arial" w:cs="Arial"/>
          <w:sz w:val="22"/>
          <w:szCs w:val="22"/>
          <w:lang w:val="es-CO"/>
        </w:rPr>
        <w:lastRenderedPageBreak/>
        <w:t>mercado, los trabajadores p</w:t>
      </w:r>
      <w:r w:rsidR="00C4127E" w:rsidRPr="00B13562">
        <w:rPr>
          <w:rFonts w:ascii="Arial" w:hAnsi="Arial" w:cs="Arial"/>
          <w:sz w:val="22"/>
          <w:szCs w:val="22"/>
          <w:lang w:val="es-CO"/>
        </w:rPr>
        <w:t>ercibirá</w:t>
      </w:r>
      <w:r w:rsidR="007C631C" w:rsidRPr="00B13562">
        <w:rPr>
          <w:rFonts w:ascii="Arial" w:hAnsi="Arial" w:cs="Arial"/>
          <w:sz w:val="22"/>
          <w:szCs w:val="22"/>
          <w:lang w:val="es-CO"/>
        </w:rPr>
        <w:t>n un salario inferior al valor del producto marginal y las firmas obtendrán beneficios económicos positivos.</w:t>
      </w:r>
      <w:r w:rsidR="007C631C" w:rsidRPr="00B13562">
        <w:rPr>
          <w:rStyle w:val="FootnoteReference"/>
          <w:rFonts w:ascii="Arial" w:hAnsi="Arial" w:cs="Arial"/>
          <w:sz w:val="22"/>
          <w:szCs w:val="22"/>
          <w:lang w:val="es-CO"/>
        </w:rPr>
        <w:footnoteReference w:id="3"/>
      </w:r>
      <w:r w:rsidR="00C4127E" w:rsidRPr="00B13562">
        <w:rPr>
          <w:rFonts w:ascii="Arial" w:hAnsi="Arial" w:cs="Arial"/>
          <w:sz w:val="22"/>
          <w:szCs w:val="22"/>
          <w:lang w:val="es-CO"/>
        </w:rPr>
        <w:t xml:space="preserve">  En contraste, en condiciones de competencia, el salario será igual al valor del producto marginal y los beneficios para las firmas serán iguales a cero.</w:t>
      </w:r>
    </w:p>
    <w:p w:rsidR="00FC2828" w:rsidRPr="00B13562" w:rsidRDefault="00755D95" w:rsidP="009E6D8C">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t>Tradicionalmente, la literatura que estudia los impactos de las PAML se limita a estimar los efectos sobre los ingresos laborales sobre los trabajadores</w:t>
      </w:r>
      <w:r w:rsidRPr="00B13562">
        <w:rPr>
          <w:rStyle w:val="FootnoteReference"/>
          <w:rFonts w:ascii="Arial" w:hAnsi="Arial" w:cs="Arial"/>
          <w:sz w:val="22"/>
          <w:szCs w:val="22"/>
        </w:rPr>
        <w:footnoteReference w:id="4"/>
      </w:r>
      <w:r w:rsidRPr="00B13562">
        <w:rPr>
          <w:rFonts w:ascii="Arial" w:hAnsi="Arial" w:cs="Arial"/>
          <w:sz w:val="22"/>
          <w:szCs w:val="22"/>
        </w:rPr>
        <w:t xml:space="preserve">.  </w:t>
      </w:r>
      <w:r w:rsidR="00093752" w:rsidRPr="00B13562">
        <w:rPr>
          <w:rFonts w:ascii="Arial" w:hAnsi="Arial" w:cs="Arial"/>
          <w:sz w:val="22"/>
          <w:szCs w:val="22"/>
        </w:rPr>
        <w:t xml:space="preserve">Si bien esta literatura es muy amplia, la evaluación de impactos de las PAML en medidas </w:t>
      </w:r>
      <w:r w:rsidR="00241519" w:rsidRPr="00B13562">
        <w:rPr>
          <w:rFonts w:ascii="Arial" w:hAnsi="Arial" w:cs="Arial"/>
          <w:sz w:val="22"/>
          <w:szCs w:val="22"/>
        </w:rPr>
        <w:t xml:space="preserve">más </w:t>
      </w:r>
      <w:r w:rsidR="00093752" w:rsidRPr="00B13562">
        <w:rPr>
          <w:rFonts w:ascii="Arial" w:hAnsi="Arial" w:cs="Arial"/>
          <w:sz w:val="22"/>
          <w:szCs w:val="22"/>
        </w:rPr>
        <w:t>directas de productividad</w:t>
      </w:r>
      <w:r w:rsidR="00241519" w:rsidRPr="00B13562">
        <w:rPr>
          <w:rFonts w:ascii="Arial" w:hAnsi="Arial" w:cs="Arial"/>
          <w:sz w:val="22"/>
          <w:szCs w:val="22"/>
        </w:rPr>
        <w:t xml:space="preserve"> laboral</w:t>
      </w:r>
      <w:r w:rsidR="00093752" w:rsidRPr="00B13562">
        <w:rPr>
          <w:rFonts w:ascii="Arial" w:hAnsi="Arial" w:cs="Arial"/>
          <w:sz w:val="22"/>
          <w:szCs w:val="22"/>
        </w:rPr>
        <w:t xml:space="preserve"> o en beneficios para la firma está notablemente ausente. (</w:t>
      </w:r>
      <w:r w:rsidR="00093752" w:rsidRPr="00B13562">
        <w:rPr>
          <w:rFonts w:ascii="Arial" w:hAnsi="Arial" w:cs="Arial"/>
          <w:sz w:val="22"/>
          <w:szCs w:val="22"/>
          <w:lang w:val="es-CO"/>
        </w:rPr>
        <w:t xml:space="preserve">Ver por ejemplo los meta-análisis realizados por Heckman et al (1999), Card et al (2009)y </w:t>
      </w:r>
      <w:r w:rsidR="00093752" w:rsidRPr="00B13562">
        <w:rPr>
          <w:rFonts w:ascii="Arial" w:hAnsi="Arial" w:cs="Arial"/>
          <w:sz w:val="22"/>
          <w:szCs w:val="22"/>
        </w:rPr>
        <w:t xml:space="preserve"> Dar y Tzanattos para una revisión) </w:t>
      </w:r>
      <w:r w:rsidR="005B12CB" w:rsidRPr="00B13562">
        <w:rPr>
          <w:rFonts w:ascii="Arial" w:hAnsi="Arial" w:cs="Arial"/>
          <w:sz w:val="22"/>
          <w:szCs w:val="22"/>
        </w:rPr>
        <w:t>Debido a</w:t>
      </w:r>
      <w:r w:rsidRPr="00B13562">
        <w:rPr>
          <w:rFonts w:ascii="Arial" w:hAnsi="Arial" w:cs="Arial"/>
          <w:sz w:val="22"/>
          <w:szCs w:val="22"/>
        </w:rPr>
        <w:t xml:space="preserve"> esta limitación, en esta evaluación costo-beneficio se contemplarán únicamente los beneficios de la intervención </w:t>
      </w:r>
      <w:r w:rsidR="00642FDF" w:rsidRPr="00B13562">
        <w:rPr>
          <w:rFonts w:ascii="Arial" w:hAnsi="Arial" w:cs="Arial"/>
          <w:sz w:val="22"/>
          <w:szCs w:val="22"/>
        </w:rPr>
        <w:t xml:space="preserve">del BID </w:t>
      </w:r>
      <w:r w:rsidRPr="00B13562">
        <w:rPr>
          <w:rFonts w:ascii="Arial" w:hAnsi="Arial" w:cs="Arial"/>
          <w:sz w:val="22"/>
          <w:szCs w:val="22"/>
        </w:rPr>
        <w:t>sobre los ingresos laborales de los trabajadores, haciendo la salvedad de que éstos son una cota inferior</w:t>
      </w:r>
      <w:r w:rsidR="00642FDF" w:rsidRPr="00B13562">
        <w:rPr>
          <w:rFonts w:ascii="Arial" w:hAnsi="Arial" w:cs="Arial"/>
          <w:sz w:val="22"/>
          <w:szCs w:val="22"/>
        </w:rPr>
        <w:t xml:space="preserve"> de las ganancias totales en productividad. </w:t>
      </w:r>
      <w:r w:rsidR="005B12CB" w:rsidRPr="00B13562">
        <w:rPr>
          <w:rFonts w:ascii="Arial" w:hAnsi="Arial" w:cs="Arial"/>
          <w:sz w:val="22"/>
          <w:szCs w:val="22"/>
        </w:rPr>
        <w:t xml:space="preserve"> Dado que en mercados no competitivos</w:t>
      </w:r>
      <w:r w:rsidR="00642FDF" w:rsidRPr="00B13562">
        <w:rPr>
          <w:rFonts w:ascii="Arial" w:hAnsi="Arial" w:cs="Arial"/>
          <w:sz w:val="22"/>
          <w:szCs w:val="22"/>
        </w:rPr>
        <w:t xml:space="preserve"> el valor de la productividad </w:t>
      </w:r>
      <w:r w:rsidR="005B12CB" w:rsidRPr="00B13562">
        <w:rPr>
          <w:rFonts w:ascii="Arial" w:hAnsi="Arial" w:cs="Arial"/>
          <w:sz w:val="22"/>
          <w:szCs w:val="22"/>
        </w:rPr>
        <w:t>laboral</w:t>
      </w:r>
      <w:r w:rsidR="00642FDF" w:rsidRPr="00B13562">
        <w:rPr>
          <w:rFonts w:ascii="Arial" w:hAnsi="Arial" w:cs="Arial"/>
          <w:sz w:val="22"/>
          <w:szCs w:val="22"/>
        </w:rPr>
        <w:t xml:space="preserve">  </w:t>
      </w:r>
      <w:r w:rsidR="005B12CB" w:rsidRPr="00B13562">
        <w:rPr>
          <w:rFonts w:ascii="Arial" w:hAnsi="Arial" w:cs="Arial"/>
          <w:sz w:val="22"/>
          <w:szCs w:val="22"/>
        </w:rPr>
        <w:t xml:space="preserve">es </w:t>
      </w:r>
      <w:r w:rsidR="00642FDF" w:rsidRPr="00B13562">
        <w:rPr>
          <w:rFonts w:ascii="Arial" w:hAnsi="Arial" w:cs="Arial"/>
          <w:sz w:val="22"/>
          <w:szCs w:val="22"/>
        </w:rPr>
        <w:t>mayor que los salarios</w:t>
      </w:r>
      <w:r w:rsidR="005B12CB" w:rsidRPr="00B13562">
        <w:rPr>
          <w:rFonts w:ascii="Arial" w:hAnsi="Arial" w:cs="Arial"/>
          <w:sz w:val="22"/>
          <w:szCs w:val="22"/>
        </w:rPr>
        <w:t>,</w:t>
      </w:r>
      <w:r w:rsidR="00642FDF" w:rsidRPr="00B13562">
        <w:rPr>
          <w:rFonts w:ascii="Arial" w:hAnsi="Arial" w:cs="Arial"/>
          <w:sz w:val="22"/>
          <w:szCs w:val="22"/>
        </w:rPr>
        <w:t xml:space="preserve"> al medir únicamente los beneficios del programa en términos de los ingresos laborales</w:t>
      </w:r>
      <w:r w:rsidR="005B12CB" w:rsidRPr="00B13562">
        <w:rPr>
          <w:rFonts w:ascii="Arial" w:hAnsi="Arial" w:cs="Arial"/>
          <w:sz w:val="22"/>
          <w:szCs w:val="22"/>
        </w:rPr>
        <w:t xml:space="preserve"> de los trabajadores</w:t>
      </w:r>
      <w:r w:rsidR="00642FDF" w:rsidRPr="00B13562">
        <w:rPr>
          <w:rFonts w:ascii="Arial" w:hAnsi="Arial" w:cs="Arial"/>
          <w:sz w:val="22"/>
          <w:szCs w:val="22"/>
        </w:rPr>
        <w:t xml:space="preserve">, se hace un supuesto conservador. </w:t>
      </w:r>
    </w:p>
    <w:p w:rsidR="00CA1221" w:rsidRPr="00B13562" w:rsidRDefault="00642FDF" w:rsidP="009E6D8C">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t>Más allá de los aumentos en productividad</w:t>
      </w:r>
      <w:r w:rsidR="005B12CB" w:rsidRPr="00B13562">
        <w:rPr>
          <w:rFonts w:ascii="Arial" w:hAnsi="Arial" w:cs="Arial"/>
          <w:sz w:val="22"/>
          <w:szCs w:val="22"/>
        </w:rPr>
        <w:t xml:space="preserve"> laboral</w:t>
      </w:r>
      <w:r w:rsidRPr="00B13562">
        <w:rPr>
          <w:rFonts w:ascii="Arial" w:hAnsi="Arial" w:cs="Arial"/>
          <w:sz w:val="22"/>
          <w:szCs w:val="22"/>
        </w:rPr>
        <w:t xml:space="preserve">, </w:t>
      </w:r>
      <w:r w:rsidR="00485D13" w:rsidRPr="00B13562">
        <w:rPr>
          <w:rFonts w:ascii="Arial" w:hAnsi="Arial" w:cs="Arial"/>
          <w:sz w:val="22"/>
          <w:szCs w:val="22"/>
        </w:rPr>
        <w:t>el actual proyecto</w:t>
      </w:r>
      <w:r w:rsidRPr="00B13562">
        <w:rPr>
          <w:rFonts w:ascii="Arial" w:hAnsi="Arial" w:cs="Arial"/>
          <w:sz w:val="22"/>
          <w:szCs w:val="22"/>
        </w:rPr>
        <w:t xml:space="preserve"> pueden traer otr</w:t>
      </w:r>
      <w:r w:rsidR="00CA1221" w:rsidRPr="00B13562">
        <w:rPr>
          <w:rFonts w:ascii="Arial" w:hAnsi="Arial" w:cs="Arial"/>
          <w:sz w:val="22"/>
          <w:szCs w:val="22"/>
        </w:rPr>
        <w:t>os beneficios para la sociedad.</w:t>
      </w:r>
      <w:r w:rsidR="002A41FF" w:rsidRPr="00B13562">
        <w:rPr>
          <w:rFonts w:ascii="Arial" w:hAnsi="Arial" w:cs="Arial"/>
          <w:sz w:val="22"/>
          <w:szCs w:val="22"/>
        </w:rPr>
        <w:t xml:space="preserve">  Una</w:t>
      </w:r>
      <w:r w:rsidR="00CA1221" w:rsidRPr="00B13562">
        <w:rPr>
          <w:rFonts w:ascii="Arial" w:hAnsi="Arial" w:cs="Arial"/>
          <w:sz w:val="22"/>
          <w:szCs w:val="22"/>
        </w:rPr>
        <w:t xml:space="preserve"> mejora en las perspectivas de empleo </w:t>
      </w:r>
      <w:r w:rsidR="00485D13" w:rsidRPr="00B13562">
        <w:rPr>
          <w:rFonts w:ascii="Arial" w:hAnsi="Arial" w:cs="Arial"/>
          <w:sz w:val="22"/>
          <w:szCs w:val="22"/>
        </w:rPr>
        <w:t xml:space="preserve">de los jóvenes beneficiarios </w:t>
      </w:r>
      <w:r w:rsidR="005B12CB" w:rsidRPr="00B13562">
        <w:rPr>
          <w:rFonts w:ascii="Arial" w:hAnsi="Arial" w:cs="Arial"/>
          <w:sz w:val="22"/>
          <w:szCs w:val="22"/>
        </w:rPr>
        <w:t>podría</w:t>
      </w:r>
      <w:r w:rsidR="00CA1221" w:rsidRPr="00B13562">
        <w:rPr>
          <w:rFonts w:ascii="Arial" w:hAnsi="Arial" w:cs="Arial"/>
          <w:sz w:val="22"/>
          <w:szCs w:val="22"/>
        </w:rPr>
        <w:t xml:space="preserve"> reducir comportamientos de riesgo entre los jóvenes que tienen efectos sociales negativos (e.g. crimen, uso de alcohol y sustancias adictivas, etc).</w:t>
      </w:r>
      <w:r w:rsidR="009E3783" w:rsidRPr="00B13562">
        <w:rPr>
          <w:rFonts w:ascii="Arial" w:hAnsi="Arial" w:cs="Arial"/>
          <w:sz w:val="22"/>
          <w:szCs w:val="22"/>
        </w:rPr>
        <w:t xml:space="preserve"> </w:t>
      </w:r>
      <w:r w:rsidR="002A41FF" w:rsidRPr="00B13562">
        <w:rPr>
          <w:rFonts w:ascii="Arial" w:hAnsi="Arial" w:cs="Arial"/>
          <w:sz w:val="22"/>
          <w:szCs w:val="22"/>
        </w:rPr>
        <w:t xml:space="preserve"> </w:t>
      </w:r>
      <w:r w:rsidR="005134B5" w:rsidRPr="00B13562">
        <w:rPr>
          <w:rFonts w:ascii="Arial" w:hAnsi="Arial" w:cs="Arial"/>
          <w:sz w:val="22"/>
          <w:szCs w:val="22"/>
        </w:rPr>
        <w:t>Además, un mayor acceso a empleos formales implica menor exposición a riesgos de salud y pensión para la vejez.</w:t>
      </w:r>
      <w:r w:rsidR="002A41FF" w:rsidRPr="00B13562">
        <w:rPr>
          <w:rFonts w:ascii="Arial" w:hAnsi="Arial" w:cs="Arial"/>
          <w:sz w:val="22"/>
          <w:szCs w:val="22"/>
        </w:rPr>
        <w:t xml:space="preserve"> </w:t>
      </w:r>
      <w:r w:rsidR="001F7839" w:rsidRPr="00B13562">
        <w:rPr>
          <w:rFonts w:ascii="Arial" w:hAnsi="Arial" w:cs="Arial"/>
          <w:sz w:val="22"/>
          <w:szCs w:val="22"/>
        </w:rPr>
        <w:t xml:space="preserve"> Estos beneficios no son tenidos en cuenta en esta evaluación costo-beneficio.  De un lado, no existe suficiente evidencia sobre la magnitud y relevancia de este tipo de impactos en la región. De otro lado, es de esperar que el impacto en estos resultados sea de segundo orden en comparación con los efectos en productividad laboral. En efecto, en una revisión de la evidencia sobre los efectos de las PAML en Estados Unidos, Heckman et al (1999) encuentra que </w:t>
      </w:r>
      <w:r w:rsidR="00485D13" w:rsidRPr="00B13562">
        <w:rPr>
          <w:rFonts w:ascii="Arial" w:hAnsi="Arial" w:cs="Arial"/>
          <w:sz w:val="22"/>
          <w:szCs w:val="22"/>
        </w:rPr>
        <w:t>los efectos en ingresos laborales son uno a dos órdenes de magnitud mayores que otros impactos estimados.</w:t>
      </w:r>
    </w:p>
    <w:p w:rsidR="007A175F" w:rsidRPr="00B13562" w:rsidRDefault="005268A9" w:rsidP="009E6D8C">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t>Otro beneficio social del proyecto es el ahorro par</w:t>
      </w:r>
      <w:r w:rsidR="004E0DF1" w:rsidRPr="00B13562">
        <w:rPr>
          <w:rFonts w:ascii="Arial" w:hAnsi="Arial" w:cs="Arial"/>
          <w:sz w:val="22"/>
          <w:szCs w:val="22"/>
        </w:rPr>
        <w:t>a</w:t>
      </w:r>
      <w:r w:rsidR="00574BFE" w:rsidRPr="00B13562">
        <w:rPr>
          <w:rFonts w:ascii="Arial" w:hAnsi="Arial" w:cs="Arial"/>
          <w:sz w:val="22"/>
          <w:szCs w:val="22"/>
        </w:rPr>
        <w:t xml:space="preserve"> e</w:t>
      </w:r>
      <w:r w:rsidR="004E0DF1" w:rsidRPr="00B13562">
        <w:rPr>
          <w:rFonts w:ascii="Arial" w:hAnsi="Arial" w:cs="Arial"/>
          <w:sz w:val="22"/>
          <w:szCs w:val="22"/>
        </w:rPr>
        <w:t>l</w:t>
      </w:r>
      <w:r w:rsidRPr="00B13562">
        <w:rPr>
          <w:rFonts w:ascii="Arial" w:hAnsi="Arial" w:cs="Arial"/>
          <w:sz w:val="22"/>
          <w:szCs w:val="22"/>
        </w:rPr>
        <w:t xml:space="preserve"> gobierno de otros programas estatales que dejarían de utilizar los beneficiarios </w:t>
      </w:r>
      <w:r w:rsidR="004E0DF1" w:rsidRPr="00B13562">
        <w:rPr>
          <w:rFonts w:ascii="Arial" w:hAnsi="Arial" w:cs="Arial"/>
          <w:sz w:val="22"/>
          <w:szCs w:val="22"/>
        </w:rPr>
        <w:t>del CE</w:t>
      </w:r>
      <w:r w:rsidRPr="00B13562">
        <w:rPr>
          <w:rFonts w:ascii="Arial" w:hAnsi="Arial" w:cs="Arial"/>
          <w:sz w:val="22"/>
          <w:szCs w:val="22"/>
        </w:rPr>
        <w:t xml:space="preserve"> como resultado de una </w:t>
      </w:r>
      <w:r w:rsidRPr="00B13562">
        <w:rPr>
          <w:rFonts w:ascii="Arial" w:hAnsi="Arial" w:cs="Arial"/>
          <w:sz w:val="22"/>
          <w:szCs w:val="22"/>
        </w:rPr>
        <w:lastRenderedPageBreak/>
        <w:t xml:space="preserve">mejora en su situación laboral.  Este es  el caso, por ejemplo, del ahorro en el seguro de desempleo, que tradicionalmente es tenido en cuenta en  evaluaciones costo beneficio de PAML en otros países. Dado que en el Perú no existe seguro de desempleo y que no existe información sobre otros programas sociales que podrían estar usando los beneficiarios, este tipo de beneficios no es contabilizado en la actual evaluación.  </w:t>
      </w:r>
      <w:r w:rsidR="007A175F" w:rsidRPr="00B13562">
        <w:rPr>
          <w:rFonts w:ascii="Arial" w:hAnsi="Arial" w:cs="Arial"/>
          <w:sz w:val="22"/>
          <w:szCs w:val="22"/>
        </w:rPr>
        <w:t xml:space="preserve"> </w:t>
      </w:r>
    </w:p>
    <w:p w:rsidR="00485D13" w:rsidRPr="00B13562" w:rsidRDefault="007A175F" w:rsidP="009E6D8C">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t>Tampoco se contabilizan los beneficio</w:t>
      </w:r>
      <w:r w:rsidR="00B33369" w:rsidRPr="00B13562">
        <w:rPr>
          <w:rFonts w:ascii="Arial" w:hAnsi="Arial" w:cs="Arial"/>
          <w:sz w:val="22"/>
          <w:szCs w:val="22"/>
        </w:rPr>
        <w:t>s indirectos</w:t>
      </w:r>
      <w:r w:rsidRPr="00B13562">
        <w:rPr>
          <w:rFonts w:ascii="Arial" w:hAnsi="Arial" w:cs="Arial"/>
          <w:sz w:val="22"/>
          <w:szCs w:val="22"/>
        </w:rPr>
        <w:t xml:space="preserve"> sobre </w:t>
      </w:r>
      <w:r w:rsidR="00B33369" w:rsidRPr="00B13562">
        <w:rPr>
          <w:rFonts w:ascii="Arial" w:hAnsi="Arial" w:cs="Arial"/>
          <w:sz w:val="22"/>
          <w:szCs w:val="22"/>
        </w:rPr>
        <w:t xml:space="preserve">los </w:t>
      </w:r>
      <w:r w:rsidRPr="00B13562">
        <w:rPr>
          <w:rFonts w:ascii="Arial" w:hAnsi="Arial" w:cs="Arial"/>
          <w:sz w:val="22"/>
          <w:szCs w:val="22"/>
        </w:rPr>
        <w:t>no beneficiarios</w:t>
      </w:r>
      <w:r w:rsidR="005B12CB" w:rsidRPr="00B13562">
        <w:rPr>
          <w:rFonts w:ascii="Arial" w:hAnsi="Arial" w:cs="Arial"/>
          <w:sz w:val="22"/>
          <w:szCs w:val="22"/>
        </w:rPr>
        <w:t xml:space="preserve"> </w:t>
      </w:r>
      <w:r w:rsidR="005B12CB" w:rsidRPr="00B13562">
        <w:rPr>
          <w:rFonts w:ascii="Arial" w:hAnsi="Arial" w:cs="Arial"/>
          <w:sz w:val="22"/>
          <w:szCs w:val="22"/>
          <w:lang w:val="es-CO"/>
        </w:rPr>
        <w:t xml:space="preserve">o spillovers </w:t>
      </w:r>
      <w:r w:rsidR="005B12CB" w:rsidRPr="00B13562">
        <w:rPr>
          <w:rFonts w:ascii="Arial" w:hAnsi="Arial" w:cs="Arial"/>
          <w:sz w:val="22"/>
          <w:szCs w:val="22"/>
        </w:rPr>
        <w:t>(v.g.</w:t>
      </w:r>
      <w:r w:rsidR="00B33369" w:rsidRPr="00B13562">
        <w:rPr>
          <w:rFonts w:ascii="Arial" w:hAnsi="Arial" w:cs="Arial"/>
          <w:sz w:val="22"/>
          <w:szCs w:val="22"/>
          <w:lang w:val="es-CO"/>
        </w:rPr>
        <w:t xml:space="preserve"> aumentos </w:t>
      </w:r>
      <w:r w:rsidRPr="00B13562">
        <w:rPr>
          <w:rFonts w:ascii="Arial" w:hAnsi="Arial" w:cs="Arial"/>
          <w:sz w:val="22"/>
          <w:szCs w:val="22"/>
          <w:lang w:val="es-CO"/>
        </w:rPr>
        <w:t xml:space="preserve">en </w:t>
      </w:r>
      <w:r w:rsidR="00B33369" w:rsidRPr="00B13562">
        <w:rPr>
          <w:rFonts w:ascii="Arial" w:hAnsi="Arial" w:cs="Arial"/>
          <w:sz w:val="22"/>
          <w:szCs w:val="22"/>
          <w:lang w:val="es-CO"/>
        </w:rPr>
        <w:t xml:space="preserve">la </w:t>
      </w:r>
      <w:r w:rsidRPr="00B13562">
        <w:rPr>
          <w:rFonts w:ascii="Arial" w:hAnsi="Arial" w:cs="Arial"/>
          <w:sz w:val="22"/>
          <w:szCs w:val="22"/>
          <w:lang w:val="es-CO"/>
        </w:rPr>
        <w:t xml:space="preserve">educación y salud </w:t>
      </w:r>
      <w:r w:rsidR="00B33369" w:rsidRPr="00B13562">
        <w:rPr>
          <w:rFonts w:ascii="Arial" w:hAnsi="Arial" w:cs="Arial"/>
          <w:sz w:val="22"/>
          <w:szCs w:val="22"/>
          <w:lang w:val="es-CO"/>
        </w:rPr>
        <w:t>de los</w:t>
      </w:r>
      <w:r w:rsidRPr="00B13562">
        <w:rPr>
          <w:rFonts w:ascii="Arial" w:hAnsi="Arial" w:cs="Arial"/>
          <w:sz w:val="22"/>
          <w:szCs w:val="22"/>
          <w:lang w:val="es-CO"/>
        </w:rPr>
        <w:t xml:space="preserve"> </w:t>
      </w:r>
      <w:r w:rsidR="005B12CB" w:rsidRPr="00B13562">
        <w:rPr>
          <w:rFonts w:ascii="Arial" w:hAnsi="Arial" w:cs="Arial"/>
          <w:sz w:val="22"/>
          <w:szCs w:val="22"/>
          <w:lang w:val="es-CO"/>
        </w:rPr>
        <w:t xml:space="preserve">familiares </w:t>
      </w:r>
      <w:r w:rsidRPr="00B13562">
        <w:rPr>
          <w:rFonts w:ascii="Arial" w:hAnsi="Arial" w:cs="Arial"/>
          <w:sz w:val="22"/>
          <w:szCs w:val="22"/>
          <w:lang w:val="es-CO"/>
        </w:rPr>
        <w:t>dependientes</w:t>
      </w:r>
      <w:r w:rsidR="005B12CB" w:rsidRPr="00B13562">
        <w:rPr>
          <w:rFonts w:ascii="Arial" w:hAnsi="Arial" w:cs="Arial"/>
          <w:sz w:val="22"/>
          <w:szCs w:val="22"/>
          <w:lang w:val="es-CO"/>
        </w:rPr>
        <w:t xml:space="preserve"> o aumentos en productividad laboral de otros trabajadores por complementariedades en la función de producción)</w:t>
      </w:r>
      <w:r w:rsidRPr="00B13562">
        <w:rPr>
          <w:rFonts w:ascii="Arial" w:hAnsi="Arial" w:cs="Arial"/>
          <w:sz w:val="22"/>
          <w:szCs w:val="22"/>
          <w:lang w:val="es-CO"/>
        </w:rPr>
        <w:t xml:space="preserve">.   </w:t>
      </w:r>
      <w:r w:rsidR="005B12CB" w:rsidRPr="00B13562">
        <w:rPr>
          <w:rFonts w:ascii="Arial" w:hAnsi="Arial" w:cs="Arial"/>
          <w:sz w:val="22"/>
          <w:szCs w:val="22"/>
          <w:lang w:val="es-CO"/>
        </w:rPr>
        <w:t>Dado que</w:t>
      </w:r>
      <w:r w:rsidRPr="00B13562">
        <w:rPr>
          <w:rFonts w:ascii="Arial" w:hAnsi="Arial" w:cs="Arial"/>
          <w:sz w:val="22"/>
          <w:szCs w:val="22"/>
          <w:lang w:val="es-CO"/>
        </w:rPr>
        <w:t xml:space="preserve"> los estudios empíricos no ofrece</w:t>
      </w:r>
      <w:r w:rsidR="009B6A4B" w:rsidRPr="00B13562">
        <w:rPr>
          <w:rFonts w:ascii="Arial" w:hAnsi="Arial" w:cs="Arial"/>
          <w:sz w:val="22"/>
          <w:szCs w:val="22"/>
          <w:lang w:val="es-CO"/>
        </w:rPr>
        <w:t>n</w:t>
      </w:r>
      <w:r w:rsidRPr="00B13562">
        <w:rPr>
          <w:rFonts w:ascii="Arial" w:hAnsi="Arial" w:cs="Arial"/>
          <w:sz w:val="22"/>
          <w:szCs w:val="22"/>
          <w:lang w:val="es-CO"/>
        </w:rPr>
        <w:t xml:space="preserve"> suficiente evidencia sobre la magnitud y relevancia de estos impactos</w:t>
      </w:r>
      <w:r w:rsidR="005B12CB" w:rsidRPr="00B13562">
        <w:rPr>
          <w:rFonts w:ascii="Arial" w:hAnsi="Arial" w:cs="Arial"/>
          <w:sz w:val="22"/>
          <w:szCs w:val="22"/>
          <w:lang w:val="es-CO"/>
        </w:rPr>
        <w:t>, se asumen como cero en todos los escenarios, haciendo así un supuesto conservador  y siguiendo la práctica habitual en las evaluaciones costo beneficio de las PAML (Heckman et al, 1999)</w:t>
      </w:r>
      <w:r w:rsidRPr="00B13562">
        <w:rPr>
          <w:rFonts w:ascii="Arial" w:hAnsi="Arial" w:cs="Arial"/>
          <w:sz w:val="22"/>
          <w:szCs w:val="22"/>
          <w:lang w:val="es-CO"/>
        </w:rPr>
        <w:t>.</w:t>
      </w:r>
    </w:p>
    <w:p w:rsidR="00103E32" w:rsidRPr="00B13562" w:rsidRDefault="00103E32" w:rsidP="00580225">
      <w:pPr>
        <w:autoSpaceDE w:val="0"/>
        <w:autoSpaceDN w:val="0"/>
        <w:adjustRightInd w:val="0"/>
        <w:spacing w:line="360" w:lineRule="auto"/>
        <w:rPr>
          <w:rFonts w:ascii="Arial" w:hAnsi="Arial" w:cs="Arial"/>
          <w:sz w:val="22"/>
          <w:szCs w:val="22"/>
        </w:rPr>
      </w:pPr>
    </w:p>
    <w:p w:rsidR="00580225" w:rsidRPr="00B13562" w:rsidRDefault="00580225" w:rsidP="00CF0E9E">
      <w:pPr>
        <w:pStyle w:val="Heading2"/>
        <w:rPr>
          <w:rFonts w:ascii="Arial" w:hAnsi="Arial" w:cs="Arial"/>
          <w:sz w:val="22"/>
          <w:szCs w:val="22"/>
        </w:rPr>
      </w:pPr>
      <w:bookmarkStart w:id="7" w:name="_Toc410167730"/>
      <w:r w:rsidRPr="00B13562">
        <w:rPr>
          <w:rFonts w:ascii="Arial" w:hAnsi="Arial" w:cs="Arial"/>
          <w:sz w:val="22"/>
          <w:szCs w:val="22"/>
        </w:rPr>
        <w:t xml:space="preserve">Supuestos </w:t>
      </w:r>
      <w:r w:rsidR="00A95802" w:rsidRPr="00B13562">
        <w:rPr>
          <w:rFonts w:ascii="Arial" w:hAnsi="Arial" w:cs="Arial"/>
          <w:sz w:val="22"/>
          <w:szCs w:val="22"/>
        </w:rPr>
        <w:t>sobre la magnitud de los beneficios</w:t>
      </w:r>
      <w:bookmarkEnd w:id="7"/>
    </w:p>
    <w:p w:rsidR="00580225" w:rsidRPr="00B13562" w:rsidRDefault="00580225" w:rsidP="00580225">
      <w:pPr>
        <w:autoSpaceDE w:val="0"/>
        <w:autoSpaceDN w:val="0"/>
        <w:adjustRightInd w:val="0"/>
        <w:spacing w:line="360" w:lineRule="auto"/>
        <w:rPr>
          <w:rFonts w:ascii="Arial" w:hAnsi="Arial" w:cs="Arial"/>
          <w:sz w:val="22"/>
          <w:szCs w:val="22"/>
        </w:rPr>
      </w:pPr>
    </w:p>
    <w:p w:rsidR="005D27E7" w:rsidRPr="00B13562" w:rsidRDefault="00A95802" w:rsidP="00093752">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Así</w:t>
      </w:r>
      <w:r w:rsidR="00014552" w:rsidRPr="00B13562">
        <w:rPr>
          <w:rFonts w:ascii="Arial" w:hAnsi="Arial" w:cs="Arial"/>
          <w:sz w:val="22"/>
          <w:szCs w:val="22"/>
        </w:rPr>
        <w:t>,</w:t>
      </w:r>
      <w:r w:rsidRPr="00B13562">
        <w:rPr>
          <w:rFonts w:ascii="Arial" w:hAnsi="Arial" w:cs="Arial"/>
          <w:sz w:val="22"/>
          <w:szCs w:val="22"/>
        </w:rPr>
        <w:t xml:space="preserve"> los</w:t>
      </w:r>
      <w:r w:rsidR="002C3D2A" w:rsidRPr="00B13562">
        <w:rPr>
          <w:rFonts w:ascii="Arial" w:hAnsi="Arial" w:cs="Arial"/>
          <w:sz w:val="22"/>
          <w:szCs w:val="22"/>
        </w:rPr>
        <w:t xml:space="preserve"> beneficios a tenerse en cuenta en esta evaluación corresponden a aquellos percibidos directamente por los participantes del programa.</w:t>
      </w:r>
      <w:r w:rsidR="00E0548E" w:rsidRPr="00B13562">
        <w:rPr>
          <w:rFonts w:ascii="Arial" w:hAnsi="Arial" w:cs="Arial"/>
          <w:sz w:val="22"/>
          <w:szCs w:val="22"/>
        </w:rPr>
        <w:t xml:space="preserve"> La intervención del BID va a operar en dos frentes; de un lado, apunta a mejorar la calidad del servicio y ampliar la cobertura de los usuarios </w:t>
      </w:r>
      <w:r w:rsidR="004E0DF1" w:rsidRPr="00B13562">
        <w:rPr>
          <w:rFonts w:ascii="Arial" w:hAnsi="Arial" w:cs="Arial"/>
          <w:sz w:val="22"/>
          <w:szCs w:val="22"/>
        </w:rPr>
        <w:t>del CE</w:t>
      </w:r>
      <w:r w:rsidR="00E0548E" w:rsidRPr="00B13562">
        <w:rPr>
          <w:rFonts w:ascii="Arial" w:hAnsi="Arial" w:cs="Arial"/>
          <w:sz w:val="22"/>
          <w:szCs w:val="22"/>
        </w:rPr>
        <w:t xml:space="preserve"> que, regularmente, acuden a recibir servicios de intermediación (SENEP), consejería (ABE) y certificación (CUL). De otro lado, va a mejorar el diseño y financiar becas para </w:t>
      </w:r>
      <w:r w:rsidR="00D370FA" w:rsidRPr="00B13562">
        <w:rPr>
          <w:rFonts w:ascii="Arial" w:hAnsi="Arial" w:cs="Arial"/>
          <w:sz w:val="22"/>
          <w:szCs w:val="22"/>
        </w:rPr>
        <w:t>2600</w:t>
      </w:r>
      <w:r w:rsidR="00E0548E" w:rsidRPr="00B13562">
        <w:rPr>
          <w:rFonts w:ascii="Arial" w:hAnsi="Arial" w:cs="Arial"/>
          <w:sz w:val="22"/>
          <w:szCs w:val="22"/>
        </w:rPr>
        <w:t xml:space="preserve"> beneficiarios del programa de capacitación  JO, que también integra </w:t>
      </w:r>
      <w:r w:rsidR="001E031D" w:rsidRPr="00B13562">
        <w:rPr>
          <w:rFonts w:ascii="Arial" w:hAnsi="Arial" w:cs="Arial"/>
          <w:sz w:val="22"/>
          <w:szCs w:val="22"/>
        </w:rPr>
        <w:t>servicio de intermediación, consejería y certificación</w:t>
      </w:r>
      <w:r w:rsidR="00E0548E" w:rsidRPr="00B13562">
        <w:rPr>
          <w:rFonts w:ascii="Arial" w:hAnsi="Arial" w:cs="Arial"/>
          <w:sz w:val="22"/>
          <w:szCs w:val="22"/>
        </w:rPr>
        <w:t>. En el análisis se identific</w:t>
      </w:r>
      <w:r w:rsidR="004E0DF1" w:rsidRPr="00B13562">
        <w:rPr>
          <w:rFonts w:ascii="Arial" w:hAnsi="Arial" w:cs="Arial"/>
          <w:sz w:val="22"/>
          <w:szCs w:val="22"/>
        </w:rPr>
        <w:t>a</w:t>
      </w:r>
      <w:r w:rsidR="00474FCC" w:rsidRPr="00B13562">
        <w:rPr>
          <w:rFonts w:ascii="Arial" w:hAnsi="Arial" w:cs="Arial"/>
          <w:sz w:val="22"/>
          <w:szCs w:val="22"/>
        </w:rPr>
        <w:t xml:space="preserve"> a</w:t>
      </w:r>
      <w:r w:rsidR="004E0DF1" w:rsidRPr="00B13562">
        <w:rPr>
          <w:rFonts w:ascii="Arial" w:hAnsi="Arial" w:cs="Arial"/>
          <w:sz w:val="22"/>
          <w:szCs w:val="22"/>
        </w:rPr>
        <w:t>l</w:t>
      </w:r>
      <w:r w:rsidR="00E0548E" w:rsidRPr="00B13562">
        <w:rPr>
          <w:rFonts w:ascii="Arial" w:hAnsi="Arial" w:cs="Arial"/>
          <w:sz w:val="22"/>
          <w:szCs w:val="22"/>
        </w:rPr>
        <w:t xml:space="preserve"> beneficiario del programa para estos dos grupos por separado. Para facilidad, a los usuarios regulares </w:t>
      </w:r>
      <w:r w:rsidR="004E0DF1" w:rsidRPr="00B13562">
        <w:rPr>
          <w:rFonts w:ascii="Arial" w:hAnsi="Arial" w:cs="Arial"/>
          <w:sz w:val="22"/>
          <w:szCs w:val="22"/>
        </w:rPr>
        <w:t>del CE</w:t>
      </w:r>
      <w:r w:rsidR="00E0548E" w:rsidRPr="00B13562">
        <w:rPr>
          <w:rFonts w:ascii="Arial" w:hAnsi="Arial" w:cs="Arial"/>
          <w:sz w:val="22"/>
          <w:szCs w:val="22"/>
        </w:rPr>
        <w:t xml:space="preserve"> que no reciben capacitación se les denominará </w:t>
      </w:r>
      <w:r w:rsidR="00474FCC" w:rsidRPr="00B13562">
        <w:rPr>
          <w:rFonts w:ascii="Arial" w:hAnsi="Arial" w:cs="Arial"/>
          <w:sz w:val="22"/>
          <w:szCs w:val="22"/>
        </w:rPr>
        <w:t xml:space="preserve"> “Primer </w:t>
      </w:r>
      <w:r w:rsidR="00E0548E" w:rsidRPr="00B13562">
        <w:rPr>
          <w:rFonts w:ascii="Arial" w:hAnsi="Arial" w:cs="Arial"/>
          <w:sz w:val="22"/>
          <w:szCs w:val="22"/>
        </w:rPr>
        <w:t>Grupo</w:t>
      </w:r>
      <w:r w:rsidR="00474FCC" w:rsidRPr="00B13562">
        <w:rPr>
          <w:rFonts w:ascii="Arial" w:hAnsi="Arial" w:cs="Arial"/>
          <w:sz w:val="22"/>
          <w:szCs w:val="22"/>
        </w:rPr>
        <w:t>”</w:t>
      </w:r>
      <w:r w:rsidR="00E0548E" w:rsidRPr="00B13562">
        <w:rPr>
          <w:rFonts w:ascii="Arial" w:hAnsi="Arial" w:cs="Arial"/>
          <w:sz w:val="22"/>
          <w:szCs w:val="22"/>
        </w:rPr>
        <w:t xml:space="preserve">, y a los beneficiarios de las becas de JO se les denominará </w:t>
      </w:r>
      <w:r w:rsidR="00474FCC" w:rsidRPr="00B13562">
        <w:rPr>
          <w:rFonts w:ascii="Arial" w:hAnsi="Arial" w:cs="Arial"/>
          <w:sz w:val="22"/>
          <w:szCs w:val="22"/>
        </w:rPr>
        <w:t xml:space="preserve">“Segundo </w:t>
      </w:r>
      <w:r w:rsidR="00E0548E" w:rsidRPr="00B13562">
        <w:rPr>
          <w:rFonts w:ascii="Arial" w:hAnsi="Arial" w:cs="Arial"/>
          <w:sz w:val="22"/>
          <w:szCs w:val="22"/>
        </w:rPr>
        <w:t>Grupo</w:t>
      </w:r>
      <w:r w:rsidR="00474FCC" w:rsidRPr="00B13562">
        <w:rPr>
          <w:rFonts w:ascii="Arial" w:hAnsi="Arial" w:cs="Arial"/>
          <w:sz w:val="22"/>
          <w:szCs w:val="22"/>
        </w:rPr>
        <w:t>”</w:t>
      </w:r>
      <w:r w:rsidR="00E0548E" w:rsidRPr="00B13562">
        <w:rPr>
          <w:rStyle w:val="FootnoteReference"/>
          <w:rFonts w:ascii="Arial" w:hAnsi="Arial" w:cs="Arial"/>
          <w:sz w:val="22"/>
          <w:szCs w:val="22"/>
        </w:rPr>
        <w:footnoteReference w:id="5"/>
      </w:r>
      <w:r w:rsidR="00E0548E" w:rsidRPr="00B13562">
        <w:rPr>
          <w:rFonts w:ascii="Arial" w:hAnsi="Arial" w:cs="Arial"/>
          <w:sz w:val="22"/>
          <w:szCs w:val="22"/>
        </w:rPr>
        <w:t>.</w:t>
      </w:r>
    </w:p>
    <w:p w:rsidR="00A95802" w:rsidRPr="00B13562" w:rsidRDefault="002A41FF" w:rsidP="00093752">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 xml:space="preserve">Se espera mejorar la calidad del empleo para estos beneficiarios y, en particular, incrementar la inserción laboral en el sector formal. Para valorar monetariamente este objetivo, se establecen supuestos sobre el </w:t>
      </w:r>
      <w:r w:rsidR="00D30971" w:rsidRPr="00B13562">
        <w:rPr>
          <w:rFonts w:ascii="Arial" w:hAnsi="Arial" w:cs="Arial"/>
          <w:sz w:val="22"/>
          <w:szCs w:val="22"/>
        </w:rPr>
        <w:t xml:space="preserve">incremento en la tasa de inserción laboral de los jóvenes y los mayores ingresos que puedan percibir </w:t>
      </w:r>
      <w:r w:rsidR="005D27E7" w:rsidRPr="00B13562">
        <w:rPr>
          <w:rFonts w:ascii="Arial" w:hAnsi="Arial" w:cs="Arial"/>
          <w:sz w:val="22"/>
          <w:szCs w:val="22"/>
        </w:rPr>
        <w:t xml:space="preserve"> (ya sea por un mayor</w:t>
      </w:r>
      <w:r w:rsidR="00D30971" w:rsidRPr="00B13562">
        <w:rPr>
          <w:rFonts w:ascii="Arial" w:hAnsi="Arial" w:cs="Arial"/>
          <w:sz w:val="22"/>
          <w:szCs w:val="22"/>
        </w:rPr>
        <w:t xml:space="preserve"> </w:t>
      </w:r>
      <w:r w:rsidR="005D27E7" w:rsidRPr="00B13562">
        <w:rPr>
          <w:rFonts w:ascii="Arial" w:hAnsi="Arial" w:cs="Arial"/>
          <w:sz w:val="22"/>
          <w:szCs w:val="22"/>
        </w:rPr>
        <w:lastRenderedPageBreak/>
        <w:t>número de horas trabajadas o por un mayor ingreso por hora)</w:t>
      </w:r>
      <w:r w:rsidR="00D30971" w:rsidRPr="00B13562">
        <w:rPr>
          <w:rFonts w:ascii="Arial" w:hAnsi="Arial" w:cs="Arial"/>
          <w:sz w:val="22"/>
          <w:szCs w:val="22"/>
        </w:rPr>
        <w:t xml:space="preserve">. </w:t>
      </w:r>
      <w:r w:rsidR="005D27E7" w:rsidRPr="00B13562">
        <w:rPr>
          <w:rFonts w:ascii="Arial" w:hAnsi="Arial" w:cs="Arial"/>
          <w:b/>
          <w:sz w:val="22"/>
          <w:szCs w:val="22"/>
        </w:rPr>
        <w:t xml:space="preserve">Estos beneficios se </w:t>
      </w:r>
      <w:r w:rsidR="00D30971" w:rsidRPr="00B13562">
        <w:rPr>
          <w:rFonts w:ascii="Arial" w:hAnsi="Arial" w:cs="Arial"/>
          <w:b/>
          <w:sz w:val="22"/>
          <w:szCs w:val="22"/>
        </w:rPr>
        <w:t xml:space="preserve">estiman </w:t>
      </w:r>
      <w:r w:rsidR="00443C7E" w:rsidRPr="00B13562">
        <w:rPr>
          <w:rFonts w:ascii="Arial" w:hAnsi="Arial" w:cs="Arial"/>
          <w:b/>
          <w:sz w:val="22"/>
          <w:szCs w:val="22"/>
        </w:rPr>
        <w:t>tras descontar</w:t>
      </w:r>
      <w:r w:rsidR="005D27E7" w:rsidRPr="00B13562">
        <w:rPr>
          <w:rFonts w:ascii="Arial" w:hAnsi="Arial" w:cs="Arial"/>
          <w:b/>
          <w:sz w:val="22"/>
          <w:szCs w:val="22"/>
        </w:rPr>
        <w:t xml:space="preserve"> probabilidades de empleo y con los ingresos que hubiesen obtenido de</w:t>
      </w:r>
      <w:r w:rsidR="00D30971" w:rsidRPr="00B13562">
        <w:rPr>
          <w:rFonts w:ascii="Arial" w:hAnsi="Arial" w:cs="Arial"/>
          <w:b/>
          <w:sz w:val="22"/>
          <w:szCs w:val="22"/>
        </w:rPr>
        <w:t xml:space="preserve"> </w:t>
      </w:r>
      <w:r w:rsidR="005D27E7" w:rsidRPr="00B13562">
        <w:rPr>
          <w:rFonts w:ascii="Arial" w:hAnsi="Arial" w:cs="Arial"/>
          <w:b/>
          <w:sz w:val="22"/>
          <w:szCs w:val="22"/>
        </w:rPr>
        <w:t>no haber participado en el programa</w:t>
      </w:r>
      <w:r w:rsidR="00E7771F" w:rsidRPr="00B13562">
        <w:rPr>
          <w:rFonts w:ascii="Arial" w:hAnsi="Arial" w:cs="Arial"/>
          <w:b/>
          <w:sz w:val="22"/>
          <w:szCs w:val="22"/>
        </w:rPr>
        <w:t xml:space="preserve">; </w:t>
      </w:r>
      <w:r w:rsidR="00F61B25" w:rsidRPr="00B13562">
        <w:rPr>
          <w:rFonts w:ascii="Arial" w:hAnsi="Arial" w:cs="Arial"/>
          <w:b/>
          <w:sz w:val="22"/>
          <w:szCs w:val="22"/>
        </w:rPr>
        <w:t xml:space="preserve">esto es, </w:t>
      </w:r>
      <w:r w:rsidR="00443C7E" w:rsidRPr="00B13562">
        <w:rPr>
          <w:rFonts w:ascii="Arial" w:hAnsi="Arial" w:cs="Arial"/>
          <w:b/>
          <w:sz w:val="22"/>
          <w:szCs w:val="22"/>
        </w:rPr>
        <w:t>los beneficios miden el valor agregado incremental, frente a un escenario sin proyecto.</w:t>
      </w:r>
    </w:p>
    <w:p w:rsidR="00D30971" w:rsidRPr="00B13562" w:rsidRDefault="00A95802" w:rsidP="00093752">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 xml:space="preserve">También </w:t>
      </w:r>
      <w:r w:rsidR="00CA5E0E" w:rsidRPr="00B13562">
        <w:rPr>
          <w:rFonts w:ascii="Arial" w:hAnsi="Arial" w:cs="Arial"/>
          <w:sz w:val="22"/>
          <w:szCs w:val="22"/>
        </w:rPr>
        <w:t>es importante tener en consideración la duración</w:t>
      </w:r>
      <w:r w:rsidRPr="00B13562">
        <w:rPr>
          <w:rFonts w:ascii="Arial" w:hAnsi="Arial" w:cs="Arial"/>
          <w:sz w:val="22"/>
          <w:szCs w:val="22"/>
        </w:rPr>
        <w:t xml:space="preserve"> los efectos del programa sobre la inserción laboral e ingresos.  La literatura que estudia las PAML discute ampliamente la import</w:t>
      </w:r>
      <w:r w:rsidR="0035160F" w:rsidRPr="00B13562">
        <w:rPr>
          <w:rFonts w:ascii="Arial" w:hAnsi="Arial" w:cs="Arial"/>
          <w:sz w:val="22"/>
          <w:szCs w:val="22"/>
        </w:rPr>
        <w:t>ancia de tener en cuent</w:t>
      </w:r>
      <w:r w:rsidR="004E0DF1" w:rsidRPr="00B13562">
        <w:rPr>
          <w:rFonts w:ascii="Arial" w:hAnsi="Arial" w:cs="Arial"/>
          <w:sz w:val="22"/>
          <w:szCs w:val="22"/>
        </w:rPr>
        <w:t>a</w:t>
      </w:r>
      <w:r w:rsidR="00CA5E0E" w:rsidRPr="00B13562">
        <w:rPr>
          <w:rFonts w:ascii="Arial" w:hAnsi="Arial" w:cs="Arial"/>
          <w:sz w:val="22"/>
          <w:szCs w:val="22"/>
        </w:rPr>
        <w:t xml:space="preserve"> e</w:t>
      </w:r>
      <w:r w:rsidR="004E0DF1" w:rsidRPr="00B13562">
        <w:rPr>
          <w:rFonts w:ascii="Arial" w:hAnsi="Arial" w:cs="Arial"/>
          <w:sz w:val="22"/>
          <w:szCs w:val="22"/>
        </w:rPr>
        <w:t>l</w:t>
      </w:r>
      <w:r w:rsidR="0035160F" w:rsidRPr="00B13562">
        <w:rPr>
          <w:rFonts w:ascii="Arial" w:hAnsi="Arial" w:cs="Arial"/>
          <w:sz w:val="22"/>
          <w:szCs w:val="22"/>
        </w:rPr>
        <w:t xml:space="preserve"> horizonte de tiempo </w:t>
      </w:r>
      <w:r w:rsidR="00CA5E0E" w:rsidRPr="00B13562">
        <w:rPr>
          <w:rFonts w:ascii="Arial" w:hAnsi="Arial" w:cs="Arial"/>
          <w:sz w:val="22"/>
          <w:szCs w:val="22"/>
        </w:rPr>
        <w:t>que tienen los impactos</w:t>
      </w:r>
      <w:r w:rsidR="0035160F" w:rsidRPr="00B13562">
        <w:rPr>
          <w:rFonts w:ascii="Arial" w:hAnsi="Arial" w:cs="Arial"/>
          <w:sz w:val="22"/>
          <w:szCs w:val="22"/>
        </w:rPr>
        <w:t xml:space="preserve"> de analizar los efectos de estas intervenciones (ver, por ejemplo, Card y Kluve 2009).</w:t>
      </w:r>
      <w:r w:rsidRPr="00B13562">
        <w:rPr>
          <w:rFonts w:ascii="Arial" w:hAnsi="Arial" w:cs="Arial"/>
          <w:sz w:val="22"/>
          <w:szCs w:val="22"/>
        </w:rPr>
        <w:t xml:space="preserve">  En los</w:t>
      </w:r>
      <w:r w:rsidR="002F2223" w:rsidRPr="00B13562">
        <w:rPr>
          <w:rFonts w:ascii="Arial" w:hAnsi="Arial" w:cs="Arial"/>
          <w:sz w:val="22"/>
          <w:szCs w:val="22"/>
        </w:rPr>
        <w:t xml:space="preserve"> análisis de sensibilidad</w:t>
      </w:r>
      <w:r w:rsidRPr="00B13562">
        <w:rPr>
          <w:rFonts w:ascii="Arial" w:hAnsi="Arial" w:cs="Arial"/>
          <w:sz w:val="22"/>
          <w:szCs w:val="22"/>
        </w:rPr>
        <w:t xml:space="preserve"> se consideran tres escenarios alternativos</w:t>
      </w:r>
      <w:r w:rsidR="00F61B25" w:rsidRPr="00B13562">
        <w:rPr>
          <w:rFonts w:ascii="Arial" w:hAnsi="Arial" w:cs="Arial"/>
          <w:sz w:val="22"/>
          <w:szCs w:val="22"/>
        </w:rPr>
        <w:t xml:space="preserve"> que varían en términos de los supuestos sobre la temporalidad de</w:t>
      </w:r>
      <w:r w:rsidR="00CA5E0E" w:rsidRPr="00B13562">
        <w:rPr>
          <w:rFonts w:ascii="Arial" w:hAnsi="Arial" w:cs="Arial"/>
          <w:sz w:val="22"/>
          <w:szCs w:val="22"/>
        </w:rPr>
        <w:t xml:space="preserve"> los impactos de</w:t>
      </w:r>
      <w:r w:rsidR="00F61B25" w:rsidRPr="00B13562">
        <w:rPr>
          <w:rFonts w:ascii="Arial" w:hAnsi="Arial" w:cs="Arial"/>
          <w:sz w:val="22"/>
          <w:szCs w:val="22"/>
        </w:rPr>
        <w:t xml:space="preserve"> programa</w:t>
      </w:r>
      <w:r w:rsidR="0035160F" w:rsidRPr="00B13562">
        <w:rPr>
          <w:rFonts w:ascii="Arial" w:hAnsi="Arial" w:cs="Arial"/>
          <w:sz w:val="22"/>
          <w:szCs w:val="22"/>
        </w:rPr>
        <w:t>.</w:t>
      </w:r>
      <w:r w:rsidR="00574BFE" w:rsidRPr="00B13562">
        <w:rPr>
          <w:rFonts w:ascii="Arial" w:hAnsi="Arial" w:cs="Arial"/>
          <w:sz w:val="22"/>
          <w:szCs w:val="22"/>
        </w:rPr>
        <w:t xml:space="preserve">  Se asume</w:t>
      </w:r>
      <w:r w:rsidR="00CA5E0E" w:rsidRPr="00B13562">
        <w:rPr>
          <w:rFonts w:ascii="Arial" w:hAnsi="Arial" w:cs="Arial"/>
          <w:sz w:val="22"/>
          <w:szCs w:val="22"/>
        </w:rPr>
        <w:t xml:space="preserve"> que el efecto del servicio en la trayectoria laboral de cada uno de los beneficiarios que se acerque al programa puede tener una duración de 9 meses, 1</w:t>
      </w:r>
      <w:r w:rsidR="003C4C23">
        <w:rPr>
          <w:rFonts w:ascii="Arial" w:hAnsi="Arial" w:cs="Arial"/>
          <w:sz w:val="22"/>
          <w:szCs w:val="22"/>
        </w:rPr>
        <w:t> </w:t>
      </w:r>
      <w:r w:rsidR="00CA5E0E" w:rsidRPr="00B13562">
        <w:rPr>
          <w:rFonts w:ascii="Arial" w:hAnsi="Arial" w:cs="Arial"/>
          <w:sz w:val="22"/>
          <w:szCs w:val="22"/>
        </w:rPr>
        <w:t>año o 2 años.</w:t>
      </w:r>
    </w:p>
    <w:p w:rsidR="00EB24DD" w:rsidRPr="00B13562" w:rsidRDefault="00EB24DD" w:rsidP="00EB24DD">
      <w:pPr>
        <w:pStyle w:val="ListParagraph"/>
        <w:autoSpaceDE w:val="0"/>
        <w:autoSpaceDN w:val="0"/>
        <w:adjustRightInd w:val="0"/>
        <w:spacing w:line="360" w:lineRule="auto"/>
        <w:ind w:left="360"/>
        <w:rPr>
          <w:rFonts w:ascii="Arial" w:hAnsi="Arial" w:cs="Arial"/>
          <w:sz w:val="22"/>
          <w:szCs w:val="22"/>
        </w:rPr>
      </w:pPr>
    </w:p>
    <w:p w:rsidR="00D30971" w:rsidRPr="00B13562" w:rsidRDefault="00D30971" w:rsidP="00D30971">
      <w:pPr>
        <w:pStyle w:val="ListParagraph"/>
        <w:autoSpaceDE w:val="0"/>
        <w:autoSpaceDN w:val="0"/>
        <w:adjustRightInd w:val="0"/>
        <w:spacing w:line="360" w:lineRule="auto"/>
        <w:ind w:left="360"/>
        <w:rPr>
          <w:rFonts w:ascii="Arial" w:hAnsi="Arial" w:cs="Arial"/>
          <w:i/>
          <w:sz w:val="22"/>
          <w:szCs w:val="22"/>
          <w:u w:val="single"/>
        </w:rPr>
      </w:pPr>
      <w:r w:rsidRPr="00B13562">
        <w:rPr>
          <w:rFonts w:ascii="Arial" w:hAnsi="Arial" w:cs="Arial"/>
          <w:i/>
          <w:sz w:val="22"/>
          <w:szCs w:val="22"/>
          <w:u w:val="single"/>
        </w:rPr>
        <w:t>Impacto</w:t>
      </w:r>
      <w:r w:rsidR="0035160F" w:rsidRPr="00B13562">
        <w:rPr>
          <w:rFonts w:ascii="Arial" w:hAnsi="Arial" w:cs="Arial"/>
          <w:i/>
          <w:sz w:val="22"/>
          <w:szCs w:val="22"/>
          <w:u w:val="single"/>
        </w:rPr>
        <w:t xml:space="preserve"> de la intervención </w:t>
      </w:r>
      <w:r w:rsidRPr="00B13562">
        <w:rPr>
          <w:rFonts w:ascii="Arial" w:hAnsi="Arial" w:cs="Arial"/>
          <w:i/>
          <w:sz w:val="22"/>
          <w:szCs w:val="22"/>
          <w:u w:val="single"/>
        </w:rPr>
        <w:t xml:space="preserve"> par</w:t>
      </w:r>
      <w:r w:rsidR="004E0DF1" w:rsidRPr="00B13562">
        <w:rPr>
          <w:rFonts w:ascii="Arial" w:hAnsi="Arial" w:cs="Arial"/>
          <w:i/>
          <w:sz w:val="22"/>
          <w:szCs w:val="22"/>
          <w:u w:val="single"/>
        </w:rPr>
        <w:t>a</w:t>
      </w:r>
      <w:r w:rsidR="00CA5E0E" w:rsidRPr="00B13562">
        <w:rPr>
          <w:rFonts w:ascii="Arial" w:hAnsi="Arial" w:cs="Arial"/>
          <w:i/>
          <w:sz w:val="22"/>
          <w:szCs w:val="22"/>
          <w:u w:val="single"/>
        </w:rPr>
        <w:t xml:space="preserve"> e</w:t>
      </w:r>
      <w:r w:rsidR="004E0DF1" w:rsidRPr="00B13562">
        <w:rPr>
          <w:rFonts w:ascii="Arial" w:hAnsi="Arial" w:cs="Arial"/>
          <w:i/>
          <w:sz w:val="22"/>
          <w:szCs w:val="22"/>
          <w:u w:val="single"/>
        </w:rPr>
        <w:t>l</w:t>
      </w:r>
      <w:r w:rsidRPr="00B13562">
        <w:rPr>
          <w:rFonts w:ascii="Arial" w:hAnsi="Arial" w:cs="Arial"/>
          <w:i/>
          <w:sz w:val="22"/>
          <w:szCs w:val="22"/>
          <w:u w:val="single"/>
        </w:rPr>
        <w:t xml:space="preserve"> </w:t>
      </w:r>
      <w:r w:rsidR="00474FCC" w:rsidRPr="00B13562">
        <w:rPr>
          <w:rFonts w:ascii="Arial" w:hAnsi="Arial" w:cs="Arial"/>
          <w:i/>
          <w:sz w:val="22"/>
          <w:szCs w:val="22"/>
          <w:u w:val="single"/>
        </w:rPr>
        <w:t>P</w:t>
      </w:r>
      <w:r w:rsidRPr="00B13562">
        <w:rPr>
          <w:rFonts w:ascii="Arial" w:hAnsi="Arial" w:cs="Arial"/>
          <w:i/>
          <w:sz w:val="22"/>
          <w:szCs w:val="22"/>
          <w:u w:val="single"/>
        </w:rPr>
        <w:t xml:space="preserve">rimer </w:t>
      </w:r>
      <w:r w:rsidR="00474FCC" w:rsidRPr="00B13562">
        <w:rPr>
          <w:rFonts w:ascii="Arial" w:hAnsi="Arial" w:cs="Arial"/>
          <w:i/>
          <w:sz w:val="22"/>
          <w:szCs w:val="22"/>
          <w:u w:val="single"/>
        </w:rPr>
        <w:t>G</w:t>
      </w:r>
      <w:r w:rsidRPr="00B13562">
        <w:rPr>
          <w:rFonts w:ascii="Arial" w:hAnsi="Arial" w:cs="Arial"/>
          <w:i/>
          <w:sz w:val="22"/>
          <w:szCs w:val="22"/>
          <w:u w:val="single"/>
        </w:rPr>
        <w:t>rupo de beneficiarios (sin capacitación)</w:t>
      </w:r>
    </w:p>
    <w:p w:rsidR="00D30971" w:rsidRPr="00B13562" w:rsidRDefault="00D30971" w:rsidP="00A95802">
      <w:pPr>
        <w:autoSpaceDE w:val="0"/>
        <w:autoSpaceDN w:val="0"/>
        <w:adjustRightInd w:val="0"/>
        <w:spacing w:line="360" w:lineRule="auto"/>
        <w:rPr>
          <w:rFonts w:ascii="Arial" w:hAnsi="Arial" w:cs="Arial"/>
          <w:sz w:val="22"/>
          <w:szCs w:val="22"/>
        </w:rPr>
      </w:pPr>
    </w:p>
    <w:p w:rsidR="002F2223" w:rsidRPr="00B13562" w:rsidRDefault="002F2223" w:rsidP="0071014B">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 xml:space="preserve">Se asume que el  proyecto BID  </w:t>
      </w:r>
      <w:r w:rsidR="00E90320" w:rsidRPr="00B13562">
        <w:rPr>
          <w:rFonts w:ascii="Arial" w:hAnsi="Arial" w:cs="Arial"/>
          <w:sz w:val="22"/>
          <w:szCs w:val="22"/>
        </w:rPr>
        <w:t>aumenta en</w:t>
      </w:r>
      <w:r w:rsidRPr="00B13562">
        <w:rPr>
          <w:rFonts w:ascii="Arial" w:hAnsi="Arial" w:cs="Arial"/>
          <w:sz w:val="22"/>
          <w:szCs w:val="22"/>
        </w:rPr>
        <w:t xml:space="preserve"> </w:t>
      </w:r>
      <w:r w:rsidR="0071014B" w:rsidRPr="00B13562">
        <w:rPr>
          <w:rFonts w:ascii="Arial" w:hAnsi="Arial" w:cs="Arial"/>
          <w:b/>
          <w:sz w:val="22"/>
          <w:szCs w:val="22"/>
        </w:rPr>
        <w:t>5</w:t>
      </w:r>
      <w:r w:rsidRPr="00B13562">
        <w:rPr>
          <w:rFonts w:ascii="Arial" w:hAnsi="Arial" w:cs="Arial"/>
          <w:b/>
          <w:sz w:val="22"/>
          <w:szCs w:val="22"/>
        </w:rPr>
        <w:t xml:space="preserve"> puntos porcentuales</w:t>
      </w:r>
      <w:r w:rsidR="00E90320" w:rsidRPr="00B13562">
        <w:rPr>
          <w:rFonts w:ascii="Arial" w:hAnsi="Arial" w:cs="Arial"/>
          <w:b/>
          <w:sz w:val="22"/>
          <w:szCs w:val="22"/>
        </w:rPr>
        <w:t xml:space="preserve"> el impacto </w:t>
      </w:r>
      <w:r w:rsidR="004E0DF1" w:rsidRPr="00B13562">
        <w:rPr>
          <w:rFonts w:ascii="Arial" w:hAnsi="Arial" w:cs="Arial"/>
          <w:b/>
          <w:sz w:val="22"/>
          <w:szCs w:val="22"/>
        </w:rPr>
        <w:t>del CE</w:t>
      </w:r>
      <w:r w:rsidR="00E90320" w:rsidRPr="00B13562">
        <w:rPr>
          <w:rFonts w:ascii="Arial" w:hAnsi="Arial" w:cs="Arial"/>
          <w:b/>
          <w:sz w:val="22"/>
          <w:szCs w:val="22"/>
        </w:rPr>
        <w:t xml:space="preserve"> sobre</w:t>
      </w:r>
      <w:r w:rsidRPr="00B13562">
        <w:rPr>
          <w:rFonts w:ascii="Arial" w:hAnsi="Arial" w:cs="Arial"/>
          <w:b/>
          <w:sz w:val="22"/>
          <w:szCs w:val="22"/>
        </w:rPr>
        <w:t xml:space="preserve"> la probabilidad de tener un empleo</w:t>
      </w:r>
      <w:r w:rsidR="00E90320" w:rsidRPr="00B13562">
        <w:rPr>
          <w:rFonts w:ascii="Arial" w:hAnsi="Arial" w:cs="Arial"/>
          <w:b/>
          <w:sz w:val="22"/>
          <w:szCs w:val="22"/>
        </w:rPr>
        <w:t xml:space="preserve">. </w:t>
      </w:r>
      <w:r w:rsidR="00AE285F" w:rsidRPr="00B13562">
        <w:rPr>
          <w:rFonts w:ascii="Arial" w:hAnsi="Arial" w:cs="Arial"/>
          <w:sz w:val="22"/>
          <w:szCs w:val="22"/>
        </w:rPr>
        <w:t xml:space="preserve">Se asume también que, en un escenario sin proyecto, el impacto </w:t>
      </w:r>
      <w:r w:rsidR="004E0DF1" w:rsidRPr="00B13562">
        <w:rPr>
          <w:rFonts w:ascii="Arial" w:hAnsi="Arial" w:cs="Arial"/>
          <w:sz w:val="22"/>
          <w:szCs w:val="22"/>
        </w:rPr>
        <w:t>del CE</w:t>
      </w:r>
      <w:r w:rsidR="00AE285F" w:rsidRPr="00B13562">
        <w:rPr>
          <w:rFonts w:ascii="Arial" w:hAnsi="Arial" w:cs="Arial"/>
          <w:sz w:val="22"/>
          <w:szCs w:val="22"/>
        </w:rPr>
        <w:t xml:space="preserve"> sobre el empleo es de </w:t>
      </w:r>
      <w:r w:rsidR="00C06E03" w:rsidRPr="00B13562">
        <w:rPr>
          <w:rFonts w:ascii="Arial" w:hAnsi="Arial" w:cs="Arial"/>
          <w:sz w:val="22"/>
          <w:szCs w:val="22"/>
        </w:rPr>
        <w:t>1%</w:t>
      </w:r>
      <w:r w:rsidR="00AE285F" w:rsidRPr="00B13562">
        <w:rPr>
          <w:rFonts w:ascii="Arial" w:hAnsi="Arial" w:cs="Arial"/>
          <w:sz w:val="22"/>
          <w:szCs w:val="22"/>
        </w:rPr>
        <w:t xml:space="preserve"> </w:t>
      </w:r>
      <w:r w:rsidR="00E90320" w:rsidRPr="00B13562">
        <w:rPr>
          <w:rFonts w:ascii="Arial" w:hAnsi="Arial" w:cs="Arial"/>
          <w:sz w:val="22"/>
          <w:szCs w:val="22"/>
        </w:rPr>
        <w:t xml:space="preserve">(Tabla 1). Estos supuestos </w:t>
      </w:r>
      <w:r w:rsidRPr="00B13562">
        <w:rPr>
          <w:rFonts w:ascii="Arial" w:hAnsi="Arial" w:cs="Arial"/>
          <w:sz w:val="22"/>
          <w:szCs w:val="22"/>
        </w:rPr>
        <w:t>se basa</w:t>
      </w:r>
      <w:r w:rsidR="007E5F03" w:rsidRPr="00B13562">
        <w:rPr>
          <w:rFonts w:ascii="Arial" w:hAnsi="Arial" w:cs="Arial"/>
          <w:sz w:val="22"/>
          <w:szCs w:val="22"/>
        </w:rPr>
        <w:t>n</w:t>
      </w:r>
      <w:r w:rsidRPr="00B13562">
        <w:rPr>
          <w:rFonts w:ascii="Arial" w:hAnsi="Arial" w:cs="Arial"/>
          <w:sz w:val="22"/>
          <w:szCs w:val="22"/>
        </w:rPr>
        <w:t xml:space="preserve"> en el resultado de dos estudios recientes que examinan el efecto del </w:t>
      </w:r>
      <w:r w:rsidR="006B7ECF" w:rsidRPr="00B13562">
        <w:rPr>
          <w:rFonts w:ascii="Arial" w:hAnsi="Arial" w:cs="Arial"/>
          <w:sz w:val="22"/>
          <w:szCs w:val="22"/>
        </w:rPr>
        <w:t xml:space="preserve">servicio de intermediación público del Perú. </w:t>
      </w:r>
      <w:r w:rsidRPr="00B13562">
        <w:rPr>
          <w:rFonts w:ascii="Arial" w:hAnsi="Arial" w:cs="Arial"/>
          <w:sz w:val="22"/>
          <w:szCs w:val="22"/>
        </w:rPr>
        <w:t xml:space="preserve">En conjunto, estos estudios </w:t>
      </w:r>
      <w:r w:rsidR="007615B5" w:rsidRPr="00B13562">
        <w:rPr>
          <w:rFonts w:ascii="Arial" w:hAnsi="Arial" w:cs="Arial"/>
          <w:sz w:val="22"/>
          <w:szCs w:val="22"/>
        </w:rPr>
        <w:t xml:space="preserve">sugieren que, si bien el servicio tradicional del SENEP tendría </w:t>
      </w:r>
      <w:r w:rsidRPr="00B13562">
        <w:rPr>
          <w:rFonts w:ascii="Arial" w:hAnsi="Arial" w:cs="Arial"/>
          <w:sz w:val="22"/>
          <w:szCs w:val="22"/>
        </w:rPr>
        <w:t>un efecto</w:t>
      </w:r>
      <w:r w:rsidRPr="00B13562">
        <w:rPr>
          <w:rFonts w:ascii="Arial" w:hAnsi="Arial" w:cs="Arial"/>
          <w:b/>
          <w:sz w:val="22"/>
          <w:szCs w:val="22"/>
        </w:rPr>
        <w:t xml:space="preserve"> negativo </w:t>
      </w:r>
      <w:r w:rsidRPr="00B13562">
        <w:rPr>
          <w:rFonts w:ascii="Arial" w:hAnsi="Arial" w:cs="Arial"/>
          <w:sz w:val="22"/>
          <w:szCs w:val="22"/>
        </w:rPr>
        <w:t xml:space="preserve">sobre empleo en relación con </w:t>
      </w:r>
      <w:r w:rsidR="00C06E03" w:rsidRPr="00B13562">
        <w:rPr>
          <w:rFonts w:ascii="Arial" w:hAnsi="Arial" w:cs="Arial"/>
          <w:sz w:val="22"/>
          <w:szCs w:val="22"/>
        </w:rPr>
        <w:t>alternativas de b</w:t>
      </w:r>
      <w:r w:rsidR="007E5F03" w:rsidRPr="00B13562">
        <w:rPr>
          <w:rFonts w:ascii="Arial" w:hAnsi="Arial" w:cs="Arial"/>
          <w:sz w:val="22"/>
          <w:szCs w:val="22"/>
        </w:rPr>
        <w:t>ú</w:t>
      </w:r>
      <w:r w:rsidR="00C06E03" w:rsidRPr="00B13562">
        <w:rPr>
          <w:rFonts w:ascii="Arial" w:hAnsi="Arial" w:cs="Arial"/>
          <w:sz w:val="22"/>
          <w:szCs w:val="22"/>
        </w:rPr>
        <w:t>squeda</w:t>
      </w:r>
      <w:r w:rsidRPr="00B13562">
        <w:rPr>
          <w:rFonts w:ascii="Arial" w:hAnsi="Arial" w:cs="Arial"/>
          <w:sz w:val="22"/>
          <w:szCs w:val="22"/>
        </w:rPr>
        <w:t xml:space="preserve">, </w:t>
      </w:r>
      <w:r w:rsidR="007615B5" w:rsidRPr="00B13562">
        <w:rPr>
          <w:rFonts w:ascii="Arial" w:hAnsi="Arial" w:cs="Arial"/>
          <w:sz w:val="22"/>
          <w:szCs w:val="22"/>
        </w:rPr>
        <w:t xml:space="preserve">fortalecer </w:t>
      </w:r>
      <w:r w:rsidRPr="00B13562">
        <w:rPr>
          <w:rFonts w:ascii="Arial" w:hAnsi="Arial" w:cs="Arial"/>
          <w:sz w:val="22"/>
          <w:szCs w:val="22"/>
        </w:rPr>
        <w:t>al SENEP</w:t>
      </w:r>
      <w:r w:rsidR="007615B5" w:rsidRPr="00B13562">
        <w:rPr>
          <w:rFonts w:ascii="Arial" w:hAnsi="Arial" w:cs="Arial"/>
          <w:sz w:val="22"/>
          <w:szCs w:val="22"/>
        </w:rPr>
        <w:t xml:space="preserve"> con una información ampliada de vacantes registradas</w:t>
      </w:r>
      <w:r w:rsidR="006B7ECF" w:rsidRPr="00B13562">
        <w:rPr>
          <w:rFonts w:ascii="Arial" w:hAnsi="Arial" w:cs="Arial"/>
          <w:sz w:val="22"/>
          <w:szCs w:val="22"/>
        </w:rPr>
        <w:t xml:space="preserve"> en</w:t>
      </w:r>
      <w:r w:rsidR="007615B5" w:rsidRPr="00B13562">
        <w:rPr>
          <w:rFonts w:ascii="Arial" w:hAnsi="Arial" w:cs="Arial"/>
          <w:sz w:val="22"/>
          <w:szCs w:val="22"/>
        </w:rPr>
        <w:t xml:space="preserve"> bolsas privadas</w:t>
      </w:r>
      <w:r w:rsidRPr="00B13562">
        <w:rPr>
          <w:rFonts w:ascii="Arial" w:hAnsi="Arial" w:cs="Arial"/>
          <w:sz w:val="22"/>
          <w:szCs w:val="22"/>
        </w:rPr>
        <w:t xml:space="preserve">  </w:t>
      </w:r>
      <w:r w:rsidR="007615B5" w:rsidRPr="00B13562">
        <w:rPr>
          <w:rFonts w:ascii="Arial" w:hAnsi="Arial" w:cs="Arial"/>
          <w:sz w:val="22"/>
          <w:szCs w:val="22"/>
        </w:rPr>
        <w:t>mejoraría</w:t>
      </w:r>
      <w:r w:rsidRPr="00B13562">
        <w:rPr>
          <w:rFonts w:ascii="Arial" w:hAnsi="Arial" w:cs="Arial"/>
          <w:sz w:val="22"/>
          <w:szCs w:val="22"/>
        </w:rPr>
        <w:t xml:space="preserve"> su ef</w:t>
      </w:r>
      <w:r w:rsidR="007615B5" w:rsidRPr="00B13562">
        <w:rPr>
          <w:rFonts w:ascii="Arial" w:hAnsi="Arial" w:cs="Arial"/>
          <w:sz w:val="22"/>
          <w:szCs w:val="22"/>
        </w:rPr>
        <w:t>ectividad, dando lugar a un impacto positivo de empleo de 6pp</w:t>
      </w:r>
      <w:r w:rsidR="00BD14C8" w:rsidRPr="00B13562">
        <w:rPr>
          <w:rFonts w:ascii="Arial" w:hAnsi="Arial" w:cs="Arial"/>
          <w:sz w:val="22"/>
          <w:szCs w:val="22"/>
        </w:rPr>
        <w:t xml:space="preserve"> que dura hasta tres meses</w:t>
      </w:r>
      <w:r w:rsidRPr="00B13562">
        <w:rPr>
          <w:rFonts w:ascii="Arial" w:hAnsi="Arial" w:cs="Arial"/>
          <w:sz w:val="22"/>
          <w:szCs w:val="22"/>
        </w:rPr>
        <w:t xml:space="preserve">. </w:t>
      </w:r>
      <w:r w:rsidRPr="00B13562">
        <w:rPr>
          <w:rStyle w:val="FootnoteReference"/>
          <w:rFonts w:ascii="Arial" w:hAnsi="Arial" w:cs="Arial"/>
          <w:sz w:val="22"/>
          <w:szCs w:val="22"/>
        </w:rPr>
        <w:footnoteReference w:id="6"/>
      </w:r>
      <w:r w:rsidR="003320CB" w:rsidRPr="00B13562">
        <w:rPr>
          <w:rFonts w:ascii="Arial" w:hAnsi="Arial" w:cs="Arial"/>
          <w:sz w:val="22"/>
          <w:szCs w:val="22"/>
        </w:rPr>
        <w:t xml:space="preserve"> Dado</w:t>
      </w:r>
      <w:r w:rsidR="006B7ECF" w:rsidRPr="00B13562">
        <w:rPr>
          <w:rFonts w:ascii="Arial" w:hAnsi="Arial" w:cs="Arial"/>
          <w:sz w:val="22"/>
          <w:szCs w:val="22"/>
        </w:rPr>
        <w:t xml:space="preserve"> que, justamente, buena parte de los esfuerzos del componente 1 del proyecto están </w:t>
      </w:r>
      <w:r w:rsidR="006B7ECF" w:rsidRPr="00B13562">
        <w:rPr>
          <w:rFonts w:ascii="Arial" w:hAnsi="Arial" w:cs="Arial"/>
          <w:sz w:val="22"/>
          <w:szCs w:val="22"/>
        </w:rPr>
        <w:lastRenderedPageBreak/>
        <w:t xml:space="preserve">dirigidos a fortalecer la bolsa a través de un mayor acercamiento con el sector privado, usar este estimado es un supuesto razonable. </w:t>
      </w:r>
      <w:r w:rsidR="00777381" w:rsidRPr="00B13562">
        <w:rPr>
          <w:rFonts w:ascii="Arial" w:hAnsi="Arial" w:cs="Arial"/>
          <w:sz w:val="22"/>
          <w:szCs w:val="22"/>
        </w:rPr>
        <w:t>Y, e</w:t>
      </w:r>
      <w:r w:rsidR="006B7ECF" w:rsidRPr="00B13562">
        <w:rPr>
          <w:rFonts w:ascii="Arial" w:hAnsi="Arial" w:cs="Arial"/>
          <w:sz w:val="22"/>
          <w:szCs w:val="22"/>
        </w:rPr>
        <w:t xml:space="preserve">n la medida en que no se está contemplando el efecto adicional que tendrían los </w:t>
      </w:r>
      <w:r w:rsidR="002835D5" w:rsidRPr="00B13562">
        <w:rPr>
          <w:rFonts w:ascii="Arial" w:hAnsi="Arial" w:cs="Arial"/>
          <w:sz w:val="22"/>
          <w:szCs w:val="22"/>
        </w:rPr>
        <w:t>s</w:t>
      </w:r>
      <w:r w:rsidR="006B7ECF" w:rsidRPr="00B13562">
        <w:rPr>
          <w:rFonts w:ascii="Arial" w:hAnsi="Arial" w:cs="Arial"/>
          <w:sz w:val="22"/>
          <w:szCs w:val="22"/>
        </w:rPr>
        <w:t>ervicios de consejería y certificación (ABE y CUL), se trata de un supuesto con</w:t>
      </w:r>
      <w:r w:rsidR="00777381" w:rsidRPr="00B13562">
        <w:rPr>
          <w:rFonts w:ascii="Arial" w:hAnsi="Arial" w:cs="Arial"/>
          <w:sz w:val="22"/>
          <w:szCs w:val="22"/>
        </w:rPr>
        <w:t>ser</w:t>
      </w:r>
      <w:r w:rsidR="006B7ECF" w:rsidRPr="00B13562">
        <w:rPr>
          <w:rFonts w:ascii="Arial" w:hAnsi="Arial" w:cs="Arial"/>
          <w:sz w:val="22"/>
          <w:szCs w:val="22"/>
        </w:rPr>
        <w:t>vador.</w:t>
      </w:r>
      <w:r w:rsidR="001A3F5A" w:rsidRPr="00B13562">
        <w:rPr>
          <w:rFonts w:ascii="Arial" w:hAnsi="Arial" w:cs="Arial"/>
          <w:sz w:val="22"/>
          <w:szCs w:val="22"/>
        </w:rPr>
        <w:t xml:space="preserve"> Dado que la tasa actual de colocación </w:t>
      </w:r>
      <w:r w:rsidR="004E0DF1" w:rsidRPr="00B13562">
        <w:rPr>
          <w:rFonts w:ascii="Arial" w:hAnsi="Arial" w:cs="Arial"/>
          <w:sz w:val="22"/>
          <w:szCs w:val="22"/>
        </w:rPr>
        <w:t>del CE</w:t>
      </w:r>
      <w:r w:rsidR="001A3F5A" w:rsidRPr="00B13562">
        <w:rPr>
          <w:rFonts w:ascii="Arial" w:hAnsi="Arial" w:cs="Arial"/>
          <w:sz w:val="22"/>
          <w:szCs w:val="22"/>
        </w:rPr>
        <w:t xml:space="preserve"> es de 30%, esto implica que, en</w:t>
      </w:r>
      <w:r w:rsidR="0071014B" w:rsidRPr="00B13562">
        <w:rPr>
          <w:rFonts w:ascii="Arial" w:hAnsi="Arial" w:cs="Arial"/>
          <w:sz w:val="22"/>
          <w:szCs w:val="22"/>
        </w:rPr>
        <w:t xml:space="preserve"> el escenario con proyecto, la colocación aumentará a</w:t>
      </w:r>
      <w:r w:rsidR="001A3F5A" w:rsidRPr="00B13562">
        <w:rPr>
          <w:rFonts w:ascii="Arial" w:hAnsi="Arial" w:cs="Arial"/>
          <w:sz w:val="22"/>
          <w:szCs w:val="22"/>
        </w:rPr>
        <w:t xml:space="preserve"> 3</w:t>
      </w:r>
      <w:r w:rsidR="0071014B" w:rsidRPr="00B13562">
        <w:rPr>
          <w:rFonts w:ascii="Arial" w:hAnsi="Arial" w:cs="Arial"/>
          <w:sz w:val="22"/>
          <w:szCs w:val="22"/>
        </w:rPr>
        <w:t>5</w:t>
      </w:r>
      <w:r w:rsidR="001A3F5A" w:rsidRPr="00B13562">
        <w:rPr>
          <w:rFonts w:ascii="Arial" w:hAnsi="Arial" w:cs="Arial"/>
          <w:sz w:val="22"/>
          <w:szCs w:val="22"/>
        </w:rPr>
        <w:t>%.</w:t>
      </w:r>
    </w:p>
    <w:p w:rsidR="00F61B25" w:rsidRPr="00B13562" w:rsidRDefault="003320CB" w:rsidP="00093752">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 xml:space="preserve">Además del incremento en la  inserción laboral, </w:t>
      </w:r>
      <w:r w:rsidR="00BD14C8" w:rsidRPr="00B13562">
        <w:rPr>
          <w:rFonts w:ascii="Arial" w:hAnsi="Arial" w:cs="Arial"/>
          <w:b/>
          <w:sz w:val="22"/>
          <w:szCs w:val="22"/>
        </w:rPr>
        <w:t xml:space="preserve">se asume que la intervención </w:t>
      </w:r>
      <w:r w:rsidR="00CD2376" w:rsidRPr="00B13562">
        <w:rPr>
          <w:rFonts w:ascii="Arial" w:hAnsi="Arial" w:cs="Arial"/>
          <w:b/>
          <w:sz w:val="22"/>
          <w:szCs w:val="22"/>
        </w:rPr>
        <w:t>aumentaría</w:t>
      </w:r>
      <w:r w:rsidR="00553A51" w:rsidRPr="00B13562">
        <w:rPr>
          <w:rFonts w:ascii="Arial" w:hAnsi="Arial" w:cs="Arial"/>
          <w:b/>
          <w:sz w:val="22"/>
          <w:szCs w:val="22"/>
        </w:rPr>
        <w:t xml:space="preserve"> en </w:t>
      </w:r>
      <w:r w:rsidR="00B05625" w:rsidRPr="00B13562">
        <w:rPr>
          <w:rFonts w:ascii="Arial" w:hAnsi="Arial" w:cs="Arial"/>
          <w:b/>
          <w:sz w:val="22"/>
          <w:szCs w:val="22"/>
        </w:rPr>
        <w:t>5</w:t>
      </w:r>
      <w:r w:rsidR="0054753D" w:rsidRPr="00B13562">
        <w:rPr>
          <w:rFonts w:ascii="Arial" w:hAnsi="Arial" w:cs="Arial"/>
          <w:b/>
          <w:sz w:val="22"/>
          <w:szCs w:val="22"/>
        </w:rPr>
        <w:t xml:space="preserve"> puntos porcentuales</w:t>
      </w:r>
      <w:r w:rsidR="00553A51" w:rsidRPr="00B13562">
        <w:rPr>
          <w:rFonts w:ascii="Arial" w:hAnsi="Arial" w:cs="Arial"/>
          <w:b/>
          <w:sz w:val="22"/>
          <w:szCs w:val="22"/>
        </w:rPr>
        <w:t xml:space="preserve"> el</w:t>
      </w:r>
      <w:r w:rsidR="00777381" w:rsidRPr="00B13562">
        <w:rPr>
          <w:rFonts w:ascii="Arial" w:hAnsi="Arial" w:cs="Arial"/>
          <w:b/>
          <w:sz w:val="22"/>
          <w:szCs w:val="22"/>
        </w:rPr>
        <w:t xml:space="preserve"> ingreso laboral </w:t>
      </w:r>
      <w:r w:rsidR="00576988" w:rsidRPr="00B13562">
        <w:rPr>
          <w:rFonts w:ascii="Arial" w:hAnsi="Arial" w:cs="Arial"/>
          <w:b/>
          <w:sz w:val="22"/>
          <w:szCs w:val="22"/>
        </w:rPr>
        <w:t xml:space="preserve">real </w:t>
      </w:r>
      <w:r w:rsidR="00777381" w:rsidRPr="00B13562">
        <w:rPr>
          <w:rFonts w:ascii="Arial" w:hAnsi="Arial" w:cs="Arial"/>
          <w:b/>
          <w:sz w:val="22"/>
          <w:szCs w:val="22"/>
        </w:rPr>
        <w:t>de los usuarios</w:t>
      </w:r>
      <w:r w:rsidR="00777381" w:rsidRPr="00B13562">
        <w:rPr>
          <w:rFonts w:ascii="Arial" w:hAnsi="Arial" w:cs="Arial"/>
          <w:sz w:val="22"/>
          <w:szCs w:val="22"/>
        </w:rPr>
        <w:t xml:space="preserve">, cuya productividad laboral </w:t>
      </w:r>
      <w:r w:rsidR="00CD2376" w:rsidRPr="00B13562">
        <w:rPr>
          <w:rFonts w:ascii="Arial" w:hAnsi="Arial" w:cs="Arial"/>
          <w:sz w:val="22"/>
          <w:szCs w:val="22"/>
        </w:rPr>
        <w:t xml:space="preserve">mejoraría </w:t>
      </w:r>
      <w:r w:rsidR="002835D5" w:rsidRPr="00B13562">
        <w:rPr>
          <w:rFonts w:ascii="Arial" w:hAnsi="Arial" w:cs="Arial"/>
          <w:sz w:val="22"/>
          <w:szCs w:val="22"/>
        </w:rPr>
        <w:t>por una mejor calidad</w:t>
      </w:r>
      <w:r w:rsidR="0053545C" w:rsidRPr="00B13562">
        <w:rPr>
          <w:rFonts w:ascii="Arial" w:hAnsi="Arial" w:cs="Arial"/>
          <w:sz w:val="22"/>
          <w:szCs w:val="22"/>
        </w:rPr>
        <w:t xml:space="preserve"> (pertinencia)</w:t>
      </w:r>
      <w:r w:rsidR="002835D5" w:rsidRPr="00B13562">
        <w:rPr>
          <w:rFonts w:ascii="Arial" w:hAnsi="Arial" w:cs="Arial"/>
          <w:sz w:val="22"/>
          <w:szCs w:val="22"/>
        </w:rPr>
        <w:t xml:space="preserve"> del match</w:t>
      </w:r>
      <w:r w:rsidR="00E90320" w:rsidRPr="00B13562">
        <w:rPr>
          <w:rFonts w:ascii="Arial" w:hAnsi="Arial" w:cs="Arial"/>
          <w:sz w:val="22"/>
          <w:szCs w:val="22"/>
        </w:rPr>
        <w:t xml:space="preserve"> (Tabla 1)</w:t>
      </w:r>
      <w:r w:rsidR="00777381" w:rsidRPr="00B13562">
        <w:rPr>
          <w:rFonts w:ascii="Arial" w:hAnsi="Arial" w:cs="Arial"/>
          <w:sz w:val="22"/>
          <w:szCs w:val="22"/>
        </w:rPr>
        <w:t xml:space="preserve">. </w:t>
      </w:r>
      <w:r w:rsidR="00553A51" w:rsidRPr="00B13562">
        <w:rPr>
          <w:rFonts w:ascii="Arial" w:hAnsi="Arial" w:cs="Arial"/>
          <w:sz w:val="22"/>
          <w:szCs w:val="22"/>
        </w:rPr>
        <w:t>En ausencia de estudios par</w:t>
      </w:r>
      <w:r w:rsidR="004E0DF1" w:rsidRPr="00B13562">
        <w:rPr>
          <w:rFonts w:ascii="Arial" w:hAnsi="Arial" w:cs="Arial"/>
          <w:sz w:val="22"/>
          <w:szCs w:val="22"/>
        </w:rPr>
        <w:t>a</w:t>
      </w:r>
      <w:r w:rsidR="00474FCC" w:rsidRPr="00B13562">
        <w:rPr>
          <w:rFonts w:ascii="Arial" w:hAnsi="Arial" w:cs="Arial"/>
          <w:sz w:val="22"/>
          <w:szCs w:val="22"/>
        </w:rPr>
        <w:t xml:space="preserve"> e</w:t>
      </w:r>
      <w:r w:rsidR="004E0DF1" w:rsidRPr="00B13562">
        <w:rPr>
          <w:rFonts w:ascii="Arial" w:hAnsi="Arial" w:cs="Arial"/>
          <w:sz w:val="22"/>
          <w:szCs w:val="22"/>
        </w:rPr>
        <w:t>l</w:t>
      </w:r>
      <w:r w:rsidR="00553A51" w:rsidRPr="00B13562">
        <w:rPr>
          <w:rFonts w:ascii="Arial" w:hAnsi="Arial" w:cs="Arial"/>
          <w:sz w:val="22"/>
          <w:szCs w:val="22"/>
        </w:rPr>
        <w:t xml:space="preserve"> Perú que permitan justificar este supuesto, se recu</w:t>
      </w:r>
      <w:r w:rsidR="00CD2376" w:rsidRPr="00B13562">
        <w:rPr>
          <w:rFonts w:ascii="Arial" w:hAnsi="Arial" w:cs="Arial"/>
          <w:sz w:val="22"/>
          <w:szCs w:val="22"/>
        </w:rPr>
        <w:t>rre a evidencia internacional sobre el impacto de</w:t>
      </w:r>
      <w:r w:rsidR="00553A51" w:rsidRPr="00B13562">
        <w:rPr>
          <w:rFonts w:ascii="Arial" w:hAnsi="Arial" w:cs="Arial"/>
          <w:sz w:val="22"/>
          <w:szCs w:val="22"/>
        </w:rPr>
        <w:t xml:space="preserve"> </w:t>
      </w:r>
      <w:r w:rsidR="00CD2376" w:rsidRPr="00B13562">
        <w:rPr>
          <w:rFonts w:ascii="Arial" w:hAnsi="Arial" w:cs="Arial"/>
          <w:sz w:val="22"/>
          <w:szCs w:val="22"/>
        </w:rPr>
        <w:t>programas de</w:t>
      </w:r>
      <w:r w:rsidR="00553A51" w:rsidRPr="00B13562">
        <w:rPr>
          <w:rFonts w:ascii="Arial" w:hAnsi="Arial" w:cs="Arial"/>
          <w:sz w:val="22"/>
          <w:szCs w:val="22"/>
        </w:rPr>
        <w:t xml:space="preserve"> intermediación y consejería</w:t>
      </w:r>
      <w:r w:rsidR="00CD2376" w:rsidRPr="00B13562">
        <w:rPr>
          <w:rFonts w:ascii="Arial" w:hAnsi="Arial" w:cs="Arial"/>
          <w:sz w:val="22"/>
          <w:szCs w:val="22"/>
        </w:rPr>
        <w:t xml:space="preserve"> (</w:t>
      </w:r>
      <w:r w:rsidR="00CD2376" w:rsidRPr="00B13562">
        <w:rPr>
          <w:rFonts w:ascii="Arial" w:hAnsi="Arial" w:cs="Arial"/>
          <w:i/>
          <w:sz w:val="22"/>
          <w:szCs w:val="22"/>
        </w:rPr>
        <w:t>Job Search Assistance and Counseling)</w:t>
      </w:r>
      <w:r w:rsidR="00553A51" w:rsidRPr="00B13562">
        <w:rPr>
          <w:rFonts w:ascii="Arial" w:hAnsi="Arial" w:cs="Arial"/>
          <w:sz w:val="22"/>
          <w:szCs w:val="22"/>
        </w:rPr>
        <w:t xml:space="preserve">. </w:t>
      </w:r>
      <w:r w:rsidR="00CD2376" w:rsidRPr="00B13562">
        <w:rPr>
          <w:rFonts w:ascii="Arial" w:hAnsi="Arial" w:cs="Arial"/>
          <w:sz w:val="22"/>
          <w:szCs w:val="22"/>
        </w:rPr>
        <w:t xml:space="preserve">La literatura es amplísima </w:t>
      </w:r>
      <w:r w:rsidR="00553A51" w:rsidRPr="00B13562">
        <w:rPr>
          <w:rFonts w:ascii="Arial" w:hAnsi="Arial" w:cs="Arial"/>
          <w:sz w:val="22"/>
          <w:szCs w:val="22"/>
        </w:rPr>
        <w:t xml:space="preserve"> y los resultados </w:t>
      </w:r>
      <w:r w:rsidR="00CD2376" w:rsidRPr="00B13562">
        <w:rPr>
          <w:rFonts w:ascii="Arial" w:hAnsi="Arial" w:cs="Arial"/>
          <w:sz w:val="22"/>
          <w:szCs w:val="22"/>
        </w:rPr>
        <w:t>varían ampliamente según el estudio</w:t>
      </w:r>
      <w:r w:rsidR="00CD2376" w:rsidRPr="00B13562">
        <w:rPr>
          <w:rStyle w:val="FootnoteReference"/>
          <w:rFonts w:ascii="Arial" w:hAnsi="Arial" w:cs="Arial"/>
          <w:sz w:val="22"/>
          <w:szCs w:val="22"/>
        </w:rPr>
        <w:footnoteReference w:id="7"/>
      </w:r>
      <w:r w:rsidR="00CD2376" w:rsidRPr="00B13562">
        <w:rPr>
          <w:rFonts w:ascii="Arial" w:hAnsi="Arial" w:cs="Arial"/>
          <w:sz w:val="22"/>
          <w:szCs w:val="22"/>
        </w:rPr>
        <w:t>. Dado que el impacto</w:t>
      </w:r>
      <w:r w:rsidR="00291B20" w:rsidRPr="00B13562">
        <w:rPr>
          <w:rFonts w:ascii="Arial" w:hAnsi="Arial" w:cs="Arial"/>
          <w:sz w:val="22"/>
          <w:szCs w:val="22"/>
        </w:rPr>
        <w:t xml:space="preserve"> estimado</w:t>
      </w:r>
      <w:r w:rsidR="00CD2376" w:rsidRPr="00B13562">
        <w:rPr>
          <w:rFonts w:ascii="Arial" w:hAnsi="Arial" w:cs="Arial"/>
          <w:sz w:val="22"/>
          <w:szCs w:val="22"/>
        </w:rPr>
        <w:t xml:space="preserve"> de estos servicios sobre el ingreso laboral está en un rango de 0 a 25%, </w:t>
      </w:r>
      <w:r w:rsidR="00E90320" w:rsidRPr="00B13562">
        <w:rPr>
          <w:rFonts w:ascii="Arial" w:hAnsi="Arial" w:cs="Arial"/>
          <w:sz w:val="22"/>
          <w:szCs w:val="22"/>
        </w:rPr>
        <w:t xml:space="preserve">es conservador asumir que, en ausencia del proyecto, </w:t>
      </w:r>
      <w:r w:rsidR="004E0DF1" w:rsidRPr="00B13562">
        <w:rPr>
          <w:rFonts w:ascii="Arial" w:hAnsi="Arial" w:cs="Arial"/>
          <w:sz w:val="22"/>
          <w:szCs w:val="22"/>
        </w:rPr>
        <w:t>el CE</w:t>
      </w:r>
      <w:r w:rsidR="00E90320" w:rsidRPr="00B13562">
        <w:rPr>
          <w:rFonts w:ascii="Arial" w:hAnsi="Arial" w:cs="Arial"/>
          <w:sz w:val="22"/>
          <w:szCs w:val="22"/>
        </w:rPr>
        <w:t xml:space="preserve"> genera un incremento del </w:t>
      </w:r>
      <w:r w:rsidR="00A35CCB" w:rsidRPr="00B13562">
        <w:rPr>
          <w:rFonts w:ascii="Arial" w:hAnsi="Arial" w:cs="Arial"/>
          <w:sz w:val="22"/>
          <w:szCs w:val="22"/>
        </w:rPr>
        <w:t>3</w:t>
      </w:r>
      <w:r w:rsidR="00E90320" w:rsidRPr="00B13562">
        <w:rPr>
          <w:rFonts w:ascii="Arial" w:hAnsi="Arial" w:cs="Arial"/>
          <w:sz w:val="22"/>
          <w:szCs w:val="22"/>
        </w:rPr>
        <w:t xml:space="preserve">% y que, gracias al proyecto, este impacto se </w:t>
      </w:r>
      <w:r w:rsidR="00B05625" w:rsidRPr="00B13562">
        <w:rPr>
          <w:rFonts w:ascii="Arial" w:hAnsi="Arial" w:cs="Arial"/>
          <w:sz w:val="22"/>
          <w:szCs w:val="22"/>
        </w:rPr>
        <w:t xml:space="preserve"> </w:t>
      </w:r>
      <w:r w:rsidR="00E90320" w:rsidRPr="00B13562">
        <w:rPr>
          <w:rFonts w:ascii="Arial" w:hAnsi="Arial" w:cs="Arial"/>
          <w:sz w:val="22"/>
          <w:szCs w:val="22"/>
        </w:rPr>
        <w:t>incrementa en</w:t>
      </w:r>
      <w:r w:rsidR="00584577" w:rsidRPr="00B13562">
        <w:rPr>
          <w:rFonts w:ascii="Arial" w:hAnsi="Arial" w:cs="Arial"/>
          <w:sz w:val="22"/>
          <w:szCs w:val="22"/>
        </w:rPr>
        <w:t xml:space="preserve"> </w:t>
      </w:r>
      <w:r w:rsidR="00A35CCB" w:rsidRPr="00B13562">
        <w:rPr>
          <w:rFonts w:ascii="Arial" w:hAnsi="Arial" w:cs="Arial"/>
          <w:sz w:val="22"/>
          <w:szCs w:val="22"/>
        </w:rPr>
        <w:t>10</w:t>
      </w:r>
      <w:r w:rsidR="00584577" w:rsidRPr="00B13562">
        <w:rPr>
          <w:rFonts w:ascii="Arial" w:hAnsi="Arial" w:cs="Arial"/>
          <w:sz w:val="22"/>
          <w:szCs w:val="22"/>
        </w:rPr>
        <w:t xml:space="preserve"> </w:t>
      </w:r>
      <w:r w:rsidR="0054753D" w:rsidRPr="00B13562">
        <w:rPr>
          <w:rFonts w:ascii="Arial" w:hAnsi="Arial" w:cs="Arial"/>
          <w:sz w:val="22"/>
          <w:szCs w:val="22"/>
        </w:rPr>
        <w:t xml:space="preserve">pp </w:t>
      </w:r>
      <w:r w:rsidR="00E90320" w:rsidRPr="00B13562">
        <w:rPr>
          <w:rFonts w:ascii="Arial" w:hAnsi="Arial" w:cs="Arial"/>
          <w:sz w:val="22"/>
          <w:szCs w:val="22"/>
        </w:rPr>
        <w:t>en este impacto es</w:t>
      </w:r>
      <w:r w:rsidR="00B05625" w:rsidRPr="00B13562">
        <w:rPr>
          <w:rFonts w:ascii="Arial" w:hAnsi="Arial" w:cs="Arial"/>
          <w:sz w:val="22"/>
          <w:szCs w:val="22"/>
        </w:rPr>
        <w:t xml:space="preserve"> conservador. </w:t>
      </w:r>
      <w:r w:rsidR="00CD2376" w:rsidRPr="00B13562">
        <w:rPr>
          <w:rFonts w:ascii="Arial" w:hAnsi="Arial" w:cs="Arial"/>
          <w:sz w:val="22"/>
          <w:szCs w:val="22"/>
        </w:rPr>
        <w:t xml:space="preserve"> </w:t>
      </w:r>
      <w:r w:rsidR="00014552" w:rsidRPr="00B13562">
        <w:rPr>
          <w:rFonts w:ascii="Arial" w:hAnsi="Arial" w:cs="Arial"/>
          <w:sz w:val="22"/>
          <w:szCs w:val="22"/>
        </w:rPr>
        <w:t xml:space="preserve"> En un escenario base, se asume que </w:t>
      </w:r>
      <w:r w:rsidR="00474FCC" w:rsidRPr="00B13562">
        <w:rPr>
          <w:rFonts w:ascii="Arial" w:hAnsi="Arial" w:cs="Arial"/>
          <w:sz w:val="22"/>
          <w:szCs w:val="22"/>
        </w:rPr>
        <w:t xml:space="preserve">la duración de este impacto sobre el ingreso laboral de los beneficarios es </w:t>
      </w:r>
      <w:r w:rsidR="00014552" w:rsidRPr="00B13562">
        <w:rPr>
          <w:rFonts w:ascii="Arial" w:hAnsi="Arial" w:cs="Arial"/>
          <w:sz w:val="22"/>
          <w:szCs w:val="22"/>
        </w:rPr>
        <w:t xml:space="preserve"> de un año y en los análisis de sensib</w:t>
      </w:r>
      <w:r w:rsidR="00803090" w:rsidRPr="00B13562">
        <w:rPr>
          <w:rFonts w:ascii="Arial" w:hAnsi="Arial" w:cs="Arial"/>
          <w:sz w:val="22"/>
          <w:szCs w:val="22"/>
        </w:rPr>
        <w:t>i</w:t>
      </w:r>
      <w:r w:rsidR="00014552" w:rsidRPr="00B13562">
        <w:rPr>
          <w:rFonts w:ascii="Arial" w:hAnsi="Arial" w:cs="Arial"/>
          <w:sz w:val="22"/>
          <w:szCs w:val="22"/>
        </w:rPr>
        <w:t xml:space="preserve">lidad se presentan escenarios más y menos optimistas con diferentes duraciones. </w:t>
      </w:r>
    </w:p>
    <w:p w:rsidR="00014552" w:rsidRPr="00B13562" w:rsidRDefault="00014552" w:rsidP="00803090">
      <w:pPr>
        <w:autoSpaceDE w:val="0"/>
        <w:autoSpaceDN w:val="0"/>
        <w:adjustRightInd w:val="0"/>
        <w:spacing w:line="360" w:lineRule="auto"/>
        <w:rPr>
          <w:rFonts w:ascii="Arial" w:hAnsi="Arial" w:cs="Arial"/>
          <w:sz w:val="22"/>
          <w:szCs w:val="22"/>
        </w:rPr>
      </w:pPr>
    </w:p>
    <w:p w:rsidR="00014552" w:rsidRPr="00B13562" w:rsidRDefault="00014552" w:rsidP="00014552">
      <w:pPr>
        <w:pStyle w:val="ListParagraph"/>
        <w:autoSpaceDE w:val="0"/>
        <w:autoSpaceDN w:val="0"/>
        <w:adjustRightInd w:val="0"/>
        <w:spacing w:line="360" w:lineRule="auto"/>
        <w:ind w:left="360"/>
        <w:rPr>
          <w:rFonts w:ascii="Arial" w:hAnsi="Arial" w:cs="Arial"/>
          <w:i/>
          <w:sz w:val="22"/>
          <w:szCs w:val="22"/>
          <w:u w:val="single"/>
        </w:rPr>
      </w:pPr>
      <w:r w:rsidRPr="00B13562">
        <w:rPr>
          <w:rFonts w:ascii="Arial" w:hAnsi="Arial" w:cs="Arial"/>
          <w:i/>
          <w:sz w:val="22"/>
          <w:szCs w:val="22"/>
          <w:u w:val="single"/>
        </w:rPr>
        <w:t>Impacto de la intervención  par</w:t>
      </w:r>
      <w:r w:rsidR="00CA5E0E" w:rsidRPr="00B13562">
        <w:rPr>
          <w:rFonts w:ascii="Arial" w:hAnsi="Arial" w:cs="Arial"/>
          <w:i/>
          <w:sz w:val="22"/>
          <w:szCs w:val="22"/>
          <w:u w:val="single"/>
        </w:rPr>
        <w:t xml:space="preserve">a el </w:t>
      </w:r>
      <w:r w:rsidRPr="00B13562">
        <w:rPr>
          <w:rFonts w:ascii="Arial" w:hAnsi="Arial" w:cs="Arial"/>
          <w:i/>
          <w:sz w:val="22"/>
          <w:szCs w:val="22"/>
          <w:u w:val="single"/>
        </w:rPr>
        <w:t xml:space="preserve"> </w:t>
      </w:r>
      <w:r w:rsidR="00474FCC" w:rsidRPr="00B13562">
        <w:rPr>
          <w:rFonts w:ascii="Arial" w:hAnsi="Arial" w:cs="Arial"/>
          <w:i/>
          <w:sz w:val="22"/>
          <w:szCs w:val="22"/>
          <w:u w:val="single"/>
        </w:rPr>
        <w:t>S</w:t>
      </w:r>
      <w:r w:rsidR="00EC3681" w:rsidRPr="00B13562">
        <w:rPr>
          <w:rFonts w:ascii="Arial" w:hAnsi="Arial" w:cs="Arial"/>
          <w:i/>
          <w:sz w:val="22"/>
          <w:szCs w:val="22"/>
          <w:u w:val="single"/>
        </w:rPr>
        <w:t xml:space="preserve">egundo </w:t>
      </w:r>
      <w:r w:rsidR="00474FCC" w:rsidRPr="00B13562">
        <w:rPr>
          <w:rFonts w:ascii="Arial" w:hAnsi="Arial" w:cs="Arial"/>
          <w:i/>
          <w:sz w:val="22"/>
          <w:szCs w:val="22"/>
          <w:u w:val="single"/>
        </w:rPr>
        <w:t>G</w:t>
      </w:r>
      <w:r w:rsidRPr="00B13562">
        <w:rPr>
          <w:rFonts w:ascii="Arial" w:hAnsi="Arial" w:cs="Arial"/>
          <w:i/>
          <w:sz w:val="22"/>
          <w:szCs w:val="22"/>
          <w:u w:val="single"/>
        </w:rPr>
        <w:t>rupo de beneficiarios (con capacitación)</w:t>
      </w:r>
    </w:p>
    <w:p w:rsidR="00014552" w:rsidRPr="00B13562" w:rsidRDefault="00014552" w:rsidP="00873452">
      <w:pPr>
        <w:autoSpaceDE w:val="0"/>
        <w:autoSpaceDN w:val="0"/>
        <w:adjustRightInd w:val="0"/>
        <w:spacing w:line="360" w:lineRule="auto"/>
        <w:rPr>
          <w:rFonts w:ascii="Arial" w:hAnsi="Arial" w:cs="Arial"/>
          <w:sz w:val="22"/>
          <w:szCs w:val="22"/>
        </w:rPr>
      </w:pPr>
    </w:p>
    <w:p w:rsidR="0054753D" w:rsidRPr="00B13562" w:rsidRDefault="00E90320" w:rsidP="00093752">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Numeros</w:t>
      </w:r>
      <w:r w:rsidR="00873452" w:rsidRPr="00B13562">
        <w:rPr>
          <w:rFonts w:ascii="Arial" w:hAnsi="Arial" w:cs="Arial"/>
          <w:sz w:val="22"/>
          <w:szCs w:val="22"/>
        </w:rPr>
        <w:t>o</w:t>
      </w:r>
      <w:r w:rsidRPr="00B13562">
        <w:rPr>
          <w:rFonts w:ascii="Arial" w:hAnsi="Arial" w:cs="Arial"/>
          <w:sz w:val="22"/>
          <w:szCs w:val="22"/>
        </w:rPr>
        <w:t xml:space="preserve">s estudios </w:t>
      </w:r>
      <w:r w:rsidR="00873452" w:rsidRPr="00B13562">
        <w:rPr>
          <w:rFonts w:ascii="Arial" w:hAnsi="Arial" w:cs="Arial"/>
          <w:sz w:val="22"/>
          <w:szCs w:val="22"/>
        </w:rPr>
        <w:t xml:space="preserve">han evaluado el impacto del programa de capacitación Projoven (antiguo JO) sobre la inserción laboral y encuentran resultados que varían ampliamente </w:t>
      </w:r>
      <w:r w:rsidR="00577354" w:rsidRPr="00B13562">
        <w:rPr>
          <w:rFonts w:ascii="Arial" w:hAnsi="Arial" w:cs="Arial"/>
          <w:sz w:val="22"/>
          <w:szCs w:val="22"/>
        </w:rPr>
        <w:t xml:space="preserve">según el estudio y plazo de la evaluación y el género del beneficario, </w:t>
      </w:r>
      <w:r w:rsidR="00577354" w:rsidRPr="00B13562">
        <w:rPr>
          <w:rStyle w:val="FootnoteReference"/>
          <w:rFonts w:ascii="Arial" w:hAnsi="Arial" w:cs="Arial"/>
          <w:sz w:val="22"/>
          <w:szCs w:val="22"/>
        </w:rPr>
        <w:footnoteReference w:id="8"/>
      </w:r>
      <w:r w:rsidR="00873452" w:rsidRPr="00B13562">
        <w:rPr>
          <w:rFonts w:ascii="Arial" w:hAnsi="Arial" w:cs="Arial"/>
          <w:sz w:val="22"/>
          <w:szCs w:val="22"/>
        </w:rPr>
        <w:t xml:space="preserve"> pu</w:t>
      </w:r>
      <w:r w:rsidR="00577354" w:rsidRPr="00B13562">
        <w:rPr>
          <w:rFonts w:ascii="Arial" w:hAnsi="Arial" w:cs="Arial"/>
          <w:sz w:val="22"/>
          <w:szCs w:val="22"/>
        </w:rPr>
        <w:t xml:space="preserve">diendo </w:t>
      </w:r>
      <w:r w:rsidR="00873452" w:rsidRPr="00B13562">
        <w:rPr>
          <w:rFonts w:ascii="Arial" w:hAnsi="Arial" w:cs="Arial"/>
          <w:sz w:val="22"/>
          <w:szCs w:val="22"/>
        </w:rPr>
        <w:t xml:space="preserve"> ir de 6%  (Ñopo et al, 2002) a </w:t>
      </w:r>
      <w:r w:rsidR="00577354" w:rsidRPr="00B13562">
        <w:rPr>
          <w:rFonts w:ascii="Arial" w:hAnsi="Arial" w:cs="Arial"/>
          <w:sz w:val="22"/>
          <w:szCs w:val="22"/>
        </w:rPr>
        <w:t xml:space="preserve"> 20% (Díaz y Jaramillo, 2006). Tomando un escenario conservador, se asume que, sin el proyecto, el impacto </w:t>
      </w:r>
      <w:r w:rsidR="001C7477" w:rsidRPr="00B13562">
        <w:rPr>
          <w:rFonts w:ascii="Arial" w:hAnsi="Arial" w:cs="Arial"/>
          <w:sz w:val="22"/>
          <w:szCs w:val="22"/>
        </w:rPr>
        <w:t>del</w:t>
      </w:r>
      <w:r w:rsidR="004E0DF1" w:rsidRPr="00B13562">
        <w:rPr>
          <w:rFonts w:ascii="Arial" w:hAnsi="Arial" w:cs="Arial"/>
          <w:sz w:val="22"/>
          <w:szCs w:val="22"/>
        </w:rPr>
        <w:t xml:space="preserve"> CE</w:t>
      </w:r>
      <w:r w:rsidR="00577354" w:rsidRPr="00B13562">
        <w:rPr>
          <w:rFonts w:ascii="Arial" w:hAnsi="Arial" w:cs="Arial"/>
          <w:sz w:val="22"/>
          <w:szCs w:val="22"/>
        </w:rPr>
        <w:t xml:space="preserve"> para los beneficiarios que reciben capacitación sería de </w:t>
      </w:r>
      <w:r w:rsidR="00352DA5" w:rsidRPr="00B13562">
        <w:rPr>
          <w:rFonts w:ascii="Arial" w:hAnsi="Arial" w:cs="Arial"/>
          <w:sz w:val="22"/>
          <w:szCs w:val="22"/>
        </w:rPr>
        <w:t>5</w:t>
      </w:r>
      <w:r w:rsidR="00577354" w:rsidRPr="00B13562">
        <w:rPr>
          <w:rFonts w:ascii="Arial" w:hAnsi="Arial" w:cs="Arial"/>
          <w:sz w:val="22"/>
          <w:szCs w:val="22"/>
        </w:rPr>
        <w:t xml:space="preserve">% y que, con el proyecto, este impacto incrementaría en </w:t>
      </w:r>
      <w:r w:rsidR="00352DA5" w:rsidRPr="00B13562">
        <w:rPr>
          <w:rFonts w:ascii="Arial" w:hAnsi="Arial" w:cs="Arial"/>
          <w:sz w:val="22"/>
          <w:szCs w:val="22"/>
        </w:rPr>
        <w:t>5</w:t>
      </w:r>
      <w:r w:rsidR="00577354" w:rsidRPr="00B13562">
        <w:rPr>
          <w:rFonts w:ascii="Arial" w:hAnsi="Arial" w:cs="Arial"/>
          <w:sz w:val="22"/>
          <w:szCs w:val="22"/>
        </w:rPr>
        <w:t xml:space="preserve"> puntos porcentuales (Tabla 1).</w:t>
      </w:r>
    </w:p>
    <w:p w:rsidR="00D518AE" w:rsidRPr="00B13562" w:rsidRDefault="0001145B" w:rsidP="00093752">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lastRenderedPageBreak/>
        <w:t>Se asume que</w:t>
      </w:r>
      <w:r w:rsidR="00AE285F" w:rsidRPr="00B13562">
        <w:rPr>
          <w:rFonts w:ascii="Arial" w:hAnsi="Arial" w:cs="Arial"/>
          <w:sz w:val="22"/>
          <w:szCs w:val="22"/>
        </w:rPr>
        <w:t>, sin el proyecto, el impacto</w:t>
      </w:r>
      <w:r w:rsidR="00D518AE" w:rsidRPr="00B13562">
        <w:rPr>
          <w:rFonts w:ascii="Arial" w:hAnsi="Arial" w:cs="Arial"/>
          <w:sz w:val="22"/>
          <w:szCs w:val="22"/>
        </w:rPr>
        <w:t xml:space="preserve"> </w:t>
      </w:r>
      <w:r w:rsidR="00AE285F" w:rsidRPr="00B13562">
        <w:rPr>
          <w:rFonts w:ascii="Arial" w:hAnsi="Arial" w:cs="Arial"/>
          <w:sz w:val="22"/>
          <w:szCs w:val="22"/>
        </w:rPr>
        <w:t xml:space="preserve"> en ingresos de los servicios </w:t>
      </w:r>
      <w:r w:rsidR="004E0DF1" w:rsidRPr="00B13562">
        <w:rPr>
          <w:rFonts w:ascii="Arial" w:hAnsi="Arial" w:cs="Arial"/>
          <w:sz w:val="22"/>
          <w:szCs w:val="22"/>
        </w:rPr>
        <w:t>del CE</w:t>
      </w:r>
      <w:r w:rsidR="00AE285F" w:rsidRPr="00B13562">
        <w:rPr>
          <w:rFonts w:ascii="Arial" w:hAnsi="Arial" w:cs="Arial"/>
          <w:sz w:val="22"/>
          <w:szCs w:val="22"/>
        </w:rPr>
        <w:t xml:space="preserve"> incluyendo la capacitación sería de </w:t>
      </w:r>
      <w:r w:rsidR="005D04F4" w:rsidRPr="00B13562">
        <w:rPr>
          <w:rFonts w:ascii="Arial" w:hAnsi="Arial" w:cs="Arial"/>
          <w:sz w:val="22"/>
          <w:szCs w:val="22"/>
        </w:rPr>
        <w:t>3</w:t>
      </w:r>
      <w:r w:rsidR="00AE285F" w:rsidRPr="00B13562">
        <w:rPr>
          <w:rFonts w:ascii="Arial" w:hAnsi="Arial" w:cs="Arial"/>
          <w:sz w:val="22"/>
          <w:szCs w:val="22"/>
        </w:rPr>
        <w:t>%</w:t>
      </w:r>
      <w:r w:rsidR="00D518AE" w:rsidRPr="00B13562">
        <w:rPr>
          <w:rFonts w:ascii="Arial" w:hAnsi="Arial" w:cs="Arial"/>
          <w:sz w:val="22"/>
          <w:szCs w:val="22"/>
        </w:rPr>
        <w:t>, un año después del servicio</w:t>
      </w:r>
      <w:r w:rsidR="00AE285F" w:rsidRPr="00B13562">
        <w:rPr>
          <w:rFonts w:ascii="Arial" w:hAnsi="Arial" w:cs="Arial"/>
          <w:sz w:val="22"/>
          <w:szCs w:val="22"/>
        </w:rPr>
        <w:t>.  Se asume también que, con el proyecto, este impacto en ingresos</w:t>
      </w:r>
      <w:r w:rsidR="00D518AE" w:rsidRPr="00B13562">
        <w:rPr>
          <w:rFonts w:ascii="Arial" w:hAnsi="Arial" w:cs="Arial"/>
          <w:sz w:val="22"/>
          <w:szCs w:val="22"/>
        </w:rPr>
        <w:t xml:space="preserve"> </w:t>
      </w:r>
      <w:r w:rsidR="00AE285F" w:rsidRPr="00B13562">
        <w:rPr>
          <w:rFonts w:ascii="Arial" w:hAnsi="Arial" w:cs="Arial"/>
          <w:sz w:val="22"/>
          <w:szCs w:val="22"/>
        </w:rPr>
        <w:t xml:space="preserve">aumentaría en </w:t>
      </w:r>
      <w:r w:rsidR="00584577" w:rsidRPr="00B13562">
        <w:rPr>
          <w:rFonts w:ascii="Arial" w:hAnsi="Arial" w:cs="Arial"/>
          <w:b/>
          <w:sz w:val="22"/>
          <w:szCs w:val="22"/>
        </w:rPr>
        <w:t>5</w:t>
      </w:r>
      <w:r w:rsidRPr="00B13562">
        <w:rPr>
          <w:rFonts w:ascii="Arial" w:hAnsi="Arial" w:cs="Arial"/>
          <w:b/>
          <w:sz w:val="22"/>
          <w:szCs w:val="22"/>
        </w:rPr>
        <w:t xml:space="preserve"> puntos porcentuales</w:t>
      </w:r>
      <w:r w:rsidR="00755A92" w:rsidRPr="00B13562">
        <w:rPr>
          <w:rFonts w:ascii="Arial" w:hAnsi="Arial" w:cs="Arial"/>
          <w:b/>
          <w:sz w:val="22"/>
          <w:szCs w:val="22"/>
        </w:rPr>
        <w:t xml:space="preserve">, a </w:t>
      </w:r>
      <w:r w:rsidR="005D04F4" w:rsidRPr="00B13562">
        <w:rPr>
          <w:rFonts w:ascii="Arial" w:hAnsi="Arial" w:cs="Arial"/>
          <w:b/>
          <w:sz w:val="22"/>
          <w:szCs w:val="22"/>
        </w:rPr>
        <w:t>8</w:t>
      </w:r>
      <w:r w:rsidR="00755A92" w:rsidRPr="00B13562">
        <w:rPr>
          <w:rFonts w:ascii="Arial" w:hAnsi="Arial" w:cs="Arial"/>
          <w:b/>
          <w:sz w:val="22"/>
          <w:szCs w:val="22"/>
        </w:rPr>
        <w:t>%</w:t>
      </w:r>
      <w:r w:rsidRPr="00B13562">
        <w:rPr>
          <w:rFonts w:ascii="Arial" w:hAnsi="Arial" w:cs="Arial"/>
          <w:b/>
          <w:sz w:val="22"/>
          <w:szCs w:val="22"/>
        </w:rPr>
        <w:t xml:space="preserve">. </w:t>
      </w:r>
      <w:r w:rsidR="0054753D" w:rsidRPr="00B13562">
        <w:rPr>
          <w:rFonts w:ascii="Arial" w:hAnsi="Arial" w:cs="Arial"/>
          <w:b/>
          <w:sz w:val="22"/>
          <w:szCs w:val="22"/>
        </w:rPr>
        <w:t xml:space="preserve"> </w:t>
      </w:r>
      <w:r w:rsidR="0054753D" w:rsidRPr="00B13562">
        <w:rPr>
          <w:rFonts w:ascii="Arial" w:hAnsi="Arial" w:cs="Arial"/>
          <w:sz w:val="22"/>
          <w:szCs w:val="22"/>
        </w:rPr>
        <w:t>Se trata de un supuesto conservador basado en las</w:t>
      </w:r>
      <w:r w:rsidRPr="00B13562">
        <w:rPr>
          <w:rFonts w:ascii="Arial" w:hAnsi="Arial" w:cs="Arial"/>
          <w:sz w:val="22"/>
          <w:szCs w:val="22"/>
        </w:rPr>
        <w:t xml:space="preserve"> numerosas evaluaciones de impacto </w:t>
      </w:r>
      <w:r w:rsidR="00873452" w:rsidRPr="00B13562">
        <w:rPr>
          <w:rFonts w:ascii="Arial" w:hAnsi="Arial" w:cs="Arial"/>
          <w:sz w:val="22"/>
          <w:szCs w:val="22"/>
        </w:rPr>
        <w:t xml:space="preserve"> de Projoven</w:t>
      </w:r>
      <w:r w:rsidR="0054753D" w:rsidRPr="00B13562">
        <w:rPr>
          <w:rFonts w:ascii="Arial" w:hAnsi="Arial" w:cs="Arial"/>
          <w:sz w:val="22"/>
          <w:szCs w:val="22"/>
        </w:rPr>
        <w:t xml:space="preserve"> que encuentran efectos en ingresos laborales </w:t>
      </w:r>
      <w:r w:rsidR="00D518AE" w:rsidRPr="00B13562">
        <w:rPr>
          <w:rFonts w:ascii="Arial" w:hAnsi="Arial" w:cs="Arial"/>
          <w:sz w:val="22"/>
          <w:szCs w:val="22"/>
        </w:rPr>
        <w:t xml:space="preserve">de corto plazo </w:t>
      </w:r>
      <w:r w:rsidR="0054753D" w:rsidRPr="00B13562">
        <w:rPr>
          <w:rFonts w:ascii="Arial" w:hAnsi="Arial" w:cs="Arial"/>
          <w:sz w:val="22"/>
          <w:szCs w:val="22"/>
        </w:rPr>
        <w:t>que varían del 13% al 100%</w:t>
      </w:r>
      <w:r w:rsidR="00291B20" w:rsidRPr="00B13562">
        <w:rPr>
          <w:rFonts w:ascii="Arial" w:hAnsi="Arial" w:cs="Arial"/>
          <w:sz w:val="22"/>
          <w:szCs w:val="22"/>
        </w:rPr>
        <w:t xml:space="preserve"> (Chacaltana y Sulmont, 200</w:t>
      </w:r>
      <w:r w:rsidR="00584577" w:rsidRPr="00B13562">
        <w:rPr>
          <w:rFonts w:ascii="Arial" w:hAnsi="Arial" w:cs="Arial"/>
          <w:sz w:val="22"/>
          <w:szCs w:val="22"/>
        </w:rPr>
        <w:t>9</w:t>
      </w:r>
      <w:r w:rsidR="00291B20" w:rsidRPr="00B13562">
        <w:rPr>
          <w:rFonts w:ascii="Arial" w:hAnsi="Arial" w:cs="Arial"/>
          <w:sz w:val="22"/>
          <w:szCs w:val="22"/>
        </w:rPr>
        <w:t>)</w:t>
      </w:r>
      <w:r w:rsidR="00873452" w:rsidRPr="00B13562">
        <w:rPr>
          <w:rFonts w:ascii="Arial" w:hAnsi="Arial" w:cs="Arial"/>
          <w:sz w:val="22"/>
          <w:szCs w:val="22"/>
        </w:rPr>
        <w:t>.</w:t>
      </w:r>
    </w:p>
    <w:p w:rsidR="00D518AE" w:rsidRPr="00B13562" w:rsidRDefault="00D518AE" w:rsidP="00241519">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 xml:space="preserve">Con respecto </w:t>
      </w:r>
      <w:r w:rsidR="001C7477" w:rsidRPr="00B13562">
        <w:rPr>
          <w:rFonts w:ascii="Arial" w:hAnsi="Arial" w:cs="Arial"/>
          <w:sz w:val="22"/>
          <w:szCs w:val="22"/>
        </w:rPr>
        <w:t>a</w:t>
      </w:r>
      <w:r w:rsidRPr="00B13562">
        <w:rPr>
          <w:rFonts w:ascii="Arial" w:hAnsi="Arial" w:cs="Arial"/>
          <w:sz w:val="22"/>
          <w:szCs w:val="22"/>
        </w:rPr>
        <w:t xml:space="preserve"> </w:t>
      </w:r>
      <w:r w:rsidR="00474FCC" w:rsidRPr="00B13562">
        <w:rPr>
          <w:rFonts w:ascii="Arial" w:hAnsi="Arial" w:cs="Arial"/>
          <w:sz w:val="22"/>
          <w:szCs w:val="22"/>
        </w:rPr>
        <w:t>la duración de los impactos</w:t>
      </w:r>
      <w:r w:rsidRPr="00B13562">
        <w:rPr>
          <w:rFonts w:ascii="Arial" w:hAnsi="Arial" w:cs="Arial"/>
          <w:sz w:val="22"/>
          <w:szCs w:val="22"/>
        </w:rPr>
        <w:t>, la única evidencia disponible es la que ofrece la reciente evaluación experimental de</w:t>
      </w:r>
      <w:r w:rsidR="006F718C" w:rsidRPr="00B13562">
        <w:rPr>
          <w:rFonts w:ascii="Arial" w:hAnsi="Arial" w:cs="Arial"/>
          <w:sz w:val="22"/>
          <w:szCs w:val="22"/>
        </w:rPr>
        <w:t xml:space="preserve"> Projoven realizada</w:t>
      </w:r>
      <w:r w:rsidRPr="00B13562">
        <w:rPr>
          <w:rFonts w:ascii="Arial" w:hAnsi="Arial" w:cs="Arial"/>
          <w:sz w:val="22"/>
          <w:szCs w:val="22"/>
        </w:rPr>
        <w:t xml:space="preserve"> </w:t>
      </w:r>
      <w:r w:rsidR="001C7477" w:rsidRPr="00B13562">
        <w:rPr>
          <w:rFonts w:ascii="Arial" w:hAnsi="Arial" w:cs="Arial"/>
          <w:sz w:val="22"/>
          <w:szCs w:val="22"/>
        </w:rPr>
        <w:t>Díaz</w:t>
      </w:r>
      <w:r w:rsidRPr="00B13562">
        <w:rPr>
          <w:rFonts w:ascii="Arial" w:hAnsi="Arial" w:cs="Arial"/>
          <w:sz w:val="22"/>
          <w:szCs w:val="22"/>
        </w:rPr>
        <w:t xml:space="preserve"> y Rosas (2015).</w:t>
      </w:r>
      <w:r w:rsidR="006F718C" w:rsidRPr="00B13562">
        <w:rPr>
          <w:rFonts w:ascii="Arial" w:hAnsi="Arial" w:cs="Arial"/>
          <w:sz w:val="22"/>
          <w:szCs w:val="22"/>
        </w:rPr>
        <w:t xml:space="preserve"> Los autores encuentran que </w:t>
      </w:r>
      <w:r w:rsidRPr="00B13562">
        <w:rPr>
          <w:rFonts w:ascii="Arial" w:hAnsi="Arial" w:cs="Arial"/>
          <w:sz w:val="22"/>
          <w:szCs w:val="22"/>
        </w:rPr>
        <w:t xml:space="preserve"> tres años después del programa</w:t>
      </w:r>
      <w:r w:rsidR="006F718C" w:rsidRPr="00B13562">
        <w:rPr>
          <w:rFonts w:ascii="Arial" w:hAnsi="Arial" w:cs="Arial"/>
          <w:sz w:val="22"/>
          <w:szCs w:val="22"/>
        </w:rPr>
        <w:t>, existen impactos positivos en formalidad; la probabilidad de tener un empleo formal es de entre 3 y 4% mayor para los beneficiarios en relación con un grupo de control aleatoriamente seleccionado</w:t>
      </w:r>
      <w:r w:rsidRPr="00B13562">
        <w:rPr>
          <w:rFonts w:ascii="Arial" w:hAnsi="Arial" w:cs="Arial"/>
          <w:sz w:val="22"/>
          <w:szCs w:val="22"/>
        </w:rPr>
        <w:t xml:space="preserve">. </w:t>
      </w:r>
      <w:r w:rsidR="00755A92" w:rsidRPr="00B13562">
        <w:rPr>
          <w:rFonts w:ascii="Arial" w:hAnsi="Arial" w:cs="Arial"/>
          <w:sz w:val="22"/>
          <w:szCs w:val="22"/>
        </w:rPr>
        <w:t xml:space="preserve"> Este es el sustento empírico para asumir que, en el escenario más optimista, los impactos de este programa </w:t>
      </w:r>
      <w:r w:rsidR="006F718C" w:rsidRPr="00B13562">
        <w:rPr>
          <w:rFonts w:ascii="Arial" w:hAnsi="Arial" w:cs="Arial"/>
          <w:sz w:val="22"/>
          <w:szCs w:val="22"/>
        </w:rPr>
        <w:t>pueden</w:t>
      </w:r>
      <w:r w:rsidR="00755A92" w:rsidRPr="00B13562">
        <w:rPr>
          <w:rFonts w:ascii="Arial" w:hAnsi="Arial" w:cs="Arial"/>
          <w:sz w:val="22"/>
          <w:szCs w:val="22"/>
        </w:rPr>
        <w:t xml:space="preserve"> </w:t>
      </w:r>
      <w:r w:rsidR="006F718C" w:rsidRPr="00B13562">
        <w:rPr>
          <w:rFonts w:ascii="Arial" w:hAnsi="Arial" w:cs="Arial"/>
          <w:sz w:val="22"/>
          <w:szCs w:val="22"/>
        </w:rPr>
        <w:t xml:space="preserve">durar hasta </w:t>
      </w:r>
      <w:r w:rsidR="00CA5E0E" w:rsidRPr="00B13562">
        <w:rPr>
          <w:rFonts w:ascii="Arial" w:hAnsi="Arial" w:cs="Arial"/>
          <w:sz w:val="22"/>
          <w:szCs w:val="22"/>
        </w:rPr>
        <w:t xml:space="preserve"> dos </w:t>
      </w:r>
      <w:r w:rsidR="006F718C" w:rsidRPr="00B13562">
        <w:rPr>
          <w:rFonts w:ascii="Arial" w:hAnsi="Arial" w:cs="Arial"/>
          <w:sz w:val="22"/>
          <w:szCs w:val="22"/>
        </w:rPr>
        <w:t>años</w:t>
      </w:r>
      <w:r w:rsidR="00755A92" w:rsidRPr="00B13562">
        <w:rPr>
          <w:rFonts w:ascii="Arial" w:hAnsi="Arial" w:cs="Arial"/>
          <w:sz w:val="22"/>
          <w:szCs w:val="22"/>
        </w:rPr>
        <w:t>.</w:t>
      </w:r>
      <w:r w:rsidR="00474FCC" w:rsidRPr="00B13562">
        <w:rPr>
          <w:rFonts w:ascii="Arial" w:hAnsi="Arial" w:cs="Arial"/>
          <w:sz w:val="22"/>
          <w:szCs w:val="22"/>
        </w:rPr>
        <w:t xml:space="preserve"> Así, un escenario base, se asume que la duración de los impactos del servicio sobre las condiciones laborales de cada beneficiario es de un año y en los análisis de sensibilidad se presentan escenarios más y menos optimistas con diferentes duraciones.</w:t>
      </w:r>
    </w:p>
    <w:p w:rsidR="00E90320" w:rsidRPr="00B13562" w:rsidRDefault="00E90320" w:rsidP="00CF0E9E">
      <w:pPr>
        <w:pStyle w:val="Heading2"/>
        <w:numPr>
          <w:ilvl w:val="0"/>
          <w:numId w:val="0"/>
        </w:numPr>
        <w:ind w:left="720"/>
        <w:rPr>
          <w:rFonts w:ascii="Arial" w:hAnsi="Arial" w:cs="Arial"/>
          <w:sz w:val="22"/>
          <w:szCs w:val="22"/>
        </w:rPr>
      </w:pPr>
    </w:p>
    <w:p w:rsidR="00A95802" w:rsidRPr="00B13562" w:rsidRDefault="00014552" w:rsidP="00CF0E9E">
      <w:pPr>
        <w:pStyle w:val="Heading2"/>
        <w:rPr>
          <w:rFonts w:ascii="Arial" w:hAnsi="Arial" w:cs="Arial"/>
          <w:sz w:val="22"/>
          <w:szCs w:val="22"/>
        </w:rPr>
      </w:pPr>
      <w:bookmarkStart w:id="8" w:name="_Toc410167731"/>
      <w:r w:rsidRPr="00B13562">
        <w:rPr>
          <w:rFonts w:ascii="Arial" w:hAnsi="Arial" w:cs="Arial"/>
          <w:sz w:val="22"/>
          <w:szCs w:val="22"/>
        </w:rPr>
        <w:t>Supuestos sobre el número de beneficiarios</w:t>
      </w:r>
      <w:bookmarkEnd w:id="8"/>
    </w:p>
    <w:p w:rsidR="00A95802" w:rsidRPr="00B13562" w:rsidRDefault="00A95802" w:rsidP="00A95802">
      <w:pPr>
        <w:pStyle w:val="ListParagraph"/>
        <w:spacing w:line="360" w:lineRule="auto"/>
        <w:jc w:val="both"/>
        <w:rPr>
          <w:rFonts w:ascii="Arial" w:hAnsi="Arial" w:cs="Arial"/>
          <w:sz w:val="22"/>
          <w:szCs w:val="22"/>
        </w:rPr>
      </w:pPr>
    </w:p>
    <w:p w:rsidR="00172434" w:rsidRPr="00B13562" w:rsidRDefault="00291B20" w:rsidP="00A95802">
      <w:pPr>
        <w:pStyle w:val="ListParagraph"/>
        <w:widowControl w:val="0"/>
        <w:numPr>
          <w:ilvl w:val="0"/>
          <w:numId w:val="15"/>
        </w:numPr>
        <w:tabs>
          <w:tab w:val="num" w:pos="720"/>
        </w:tabs>
        <w:autoSpaceDE w:val="0"/>
        <w:autoSpaceDN w:val="0"/>
        <w:adjustRightInd w:val="0"/>
        <w:spacing w:line="360" w:lineRule="auto"/>
        <w:jc w:val="both"/>
        <w:rPr>
          <w:rFonts w:ascii="Arial" w:hAnsi="Arial" w:cs="Arial"/>
          <w:sz w:val="22"/>
          <w:szCs w:val="22"/>
        </w:rPr>
      </w:pPr>
      <w:r w:rsidRPr="00B13562">
        <w:rPr>
          <w:rFonts w:ascii="Arial" w:hAnsi="Arial" w:cs="Arial"/>
          <w:color w:val="000000"/>
          <w:sz w:val="22"/>
          <w:szCs w:val="22"/>
        </w:rPr>
        <w:t>En</w:t>
      </w:r>
      <w:r w:rsidR="00172434" w:rsidRPr="00B13562">
        <w:rPr>
          <w:rFonts w:ascii="Arial" w:hAnsi="Arial" w:cs="Arial"/>
          <w:color w:val="000000"/>
          <w:sz w:val="22"/>
          <w:szCs w:val="22"/>
        </w:rPr>
        <w:t xml:space="preserve"> </w:t>
      </w:r>
      <w:r w:rsidR="0026433B" w:rsidRPr="00B13562">
        <w:rPr>
          <w:rFonts w:ascii="Arial" w:hAnsi="Arial" w:cs="Arial"/>
          <w:color w:val="000000"/>
          <w:sz w:val="22"/>
          <w:szCs w:val="22"/>
        </w:rPr>
        <w:t>el periodo 2010-</w:t>
      </w:r>
      <w:r w:rsidR="008D494F" w:rsidRPr="00B13562">
        <w:rPr>
          <w:rFonts w:ascii="Arial" w:hAnsi="Arial" w:cs="Arial"/>
          <w:color w:val="000000"/>
          <w:sz w:val="22"/>
          <w:szCs w:val="22"/>
        </w:rPr>
        <w:t>2013 la cobertura de la Bolsa de Trabajo del SENEP tuvo un crecimiento de 54%, resultado de una serie de inversiones para mejorar el acceso.</w:t>
      </w:r>
      <w:r w:rsidR="00172434" w:rsidRPr="00B13562">
        <w:rPr>
          <w:rFonts w:ascii="Arial" w:hAnsi="Arial" w:cs="Arial"/>
          <w:color w:val="000000"/>
          <w:sz w:val="22"/>
          <w:szCs w:val="22"/>
          <w:lang w:val="es-CO"/>
        </w:rPr>
        <w:t xml:space="preserve"> Dado que uno de los objetivos fundamentales del proyecto es </w:t>
      </w:r>
      <w:r w:rsidR="008D494F" w:rsidRPr="00B13562">
        <w:rPr>
          <w:rFonts w:ascii="Arial" w:hAnsi="Arial" w:cs="Arial"/>
          <w:color w:val="000000"/>
          <w:sz w:val="22"/>
          <w:szCs w:val="22"/>
          <w:lang w:val="es-CO"/>
        </w:rPr>
        <w:t xml:space="preserve">avanzar aún más en la ampliación de la cobertura del servicio y se profundizarán las inversiones en infraestructura y comunicaciones  en las siete regiones de influencia, </w:t>
      </w:r>
      <w:r w:rsidR="00172434" w:rsidRPr="00B13562">
        <w:rPr>
          <w:rFonts w:ascii="Arial" w:hAnsi="Arial" w:cs="Arial"/>
          <w:color w:val="000000"/>
          <w:sz w:val="22"/>
          <w:szCs w:val="22"/>
          <w:lang w:val="es-CO"/>
        </w:rPr>
        <w:t xml:space="preserve">se asume </w:t>
      </w:r>
      <w:r w:rsidR="008D494F" w:rsidRPr="00B13562">
        <w:rPr>
          <w:rFonts w:ascii="Arial" w:hAnsi="Arial" w:cs="Arial"/>
          <w:color w:val="000000"/>
          <w:sz w:val="22"/>
          <w:szCs w:val="22"/>
          <w:lang w:val="es-CO"/>
        </w:rPr>
        <w:t>que este ritmo de crecimiento en cobertura se incrementará ligeramente a 65%.  Esto implica que en las zonas de influencia del proyecto, don</w:t>
      </w:r>
      <w:r w:rsidR="004E0DF1" w:rsidRPr="00B13562">
        <w:rPr>
          <w:rFonts w:ascii="Arial" w:hAnsi="Arial" w:cs="Arial"/>
          <w:color w:val="000000"/>
          <w:sz w:val="22"/>
          <w:szCs w:val="22"/>
          <w:lang w:val="es-CO"/>
        </w:rPr>
        <w:t>de</w:t>
      </w:r>
      <w:r w:rsidR="00474FCC" w:rsidRPr="00B13562">
        <w:rPr>
          <w:rFonts w:ascii="Arial" w:hAnsi="Arial" w:cs="Arial"/>
          <w:color w:val="000000"/>
          <w:sz w:val="22"/>
          <w:szCs w:val="22"/>
          <w:lang w:val="es-CO"/>
        </w:rPr>
        <w:t xml:space="preserve"> e</w:t>
      </w:r>
      <w:r w:rsidR="004E0DF1" w:rsidRPr="00B13562">
        <w:rPr>
          <w:rFonts w:ascii="Arial" w:hAnsi="Arial" w:cs="Arial"/>
          <w:color w:val="000000"/>
          <w:sz w:val="22"/>
          <w:szCs w:val="22"/>
          <w:lang w:val="es-CO"/>
        </w:rPr>
        <w:t>l</w:t>
      </w:r>
      <w:r w:rsidR="008D494F" w:rsidRPr="00B13562">
        <w:rPr>
          <w:rFonts w:ascii="Arial" w:hAnsi="Arial" w:cs="Arial"/>
          <w:color w:val="000000"/>
          <w:sz w:val="22"/>
          <w:szCs w:val="22"/>
          <w:lang w:val="es-CO"/>
        </w:rPr>
        <w:t xml:space="preserve"> número de usuarios actualmente es de </w:t>
      </w:r>
      <w:r w:rsidR="00584C54" w:rsidRPr="00B13562">
        <w:rPr>
          <w:rFonts w:ascii="Arial" w:hAnsi="Arial" w:cs="Arial"/>
          <w:color w:val="000000"/>
          <w:sz w:val="22"/>
          <w:szCs w:val="22"/>
          <w:lang w:val="es-CO"/>
        </w:rPr>
        <w:t>39,138</w:t>
      </w:r>
      <w:r w:rsidR="008D494F" w:rsidRPr="00B13562">
        <w:rPr>
          <w:rFonts w:ascii="Arial" w:hAnsi="Arial" w:cs="Arial"/>
          <w:color w:val="000000"/>
          <w:sz w:val="22"/>
          <w:szCs w:val="22"/>
          <w:lang w:val="es-CO"/>
        </w:rPr>
        <w:t xml:space="preserve">, la cobertura de la Bolsa de Trabajo crecerá a </w:t>
      </w:r>
      <w:r w:rsidR="00A00685" w:rsidRPr="00B13562">
        <w:rPr>
          <w:rFonts w:ascii="Arial" w:hAnsi="Arial" w:cs="Arial"/>
          <w:color w:val="000000"/>
          <w:sz w:val="22"/>
          <w:szCs w:val="22"/>
          <w:lang w:val="es-CO"/>
        </w:rPr>
        <w:t xml:space="preserve">65,000 jóvenes registrados. </w:t>
      </w:r>
      <w:r w:rsidR="00364E16" w:rsidRPr="00B13562">
        <w:rPr>
          <w:rFonts w:ascii="Arial" w:hAnsi="Arial" w:cs="Arial"/>
          <w:color w:val="000000"/>
          <w:sz w:val="22"/>
          <w:szCs w:val="22"/>
          <w:lang w:val="es-CO"/>
        </w:rPr>
        <w:t xml:space="preserve">Se trata de un supuesto conservador, en la medida en que </w:t>
      </w:r>
      <w:r w:rsidR="008D494F" w:rsidRPr="00B13562">
        <w:rPr>
          <w:rFonts w:ascii="Arial" w:hAnsi="Arial" w:cs="Arial"/>
          <w:color w:val="000000"/>
          <w:sz w:val="22"/>
          <w:szCs w:val="22"/>
        </w:rPr>
        <w:t>en las siete regiones en las que se realiz</w:t>
      </w:r>
      <w:r w:rsidR="004E0DF1" w:rsidRPr="00B13562">
        <w:rPr>
          <w:rFonts w:ascii="Arial" w:hAnsi="Arial" w:cs="Arial"/>
          <w:color w:val="000000"/>
          <w:sz w:val="22"/>
          <w:szCs w:val="22"/>
        </w:rPr>
        <w:t>a</w:t>
      </w:r>
      <w:r w:rsidR="00474FCC" w:rsidRPr="00B13562">
        <w:rPr>
          <w:rFonts w:ascii="Arial" w:hAnsi="Arial" w:cs="Arial"/>
          <w:color w:val="000000"/>
          <w:sz w:val="22"/>
          <w:szCs w:val="22"/>
        </w:rPr>
        <w:t xml:space="preserve"> e</w:t>
      </w:r>
      <w:r w:rsidR="004E0DF1" w:rsidRPr="00B13562">
        <w:rPr>
          <w:rFonts w:ascii="Arial" w:hAnsi="Arial" w:cs="Arial"/>
          <w:color w:val="000000"/>
          <w:sz w:val="22"/>
          <w:szCs w:val="22"/>
        </w:rPr>
        <w:t>l</w:t>
      </w:r>
      <w:r w:rsidR="008D494F" w:rsidRPr="00B13562">
        <w:rPr>
          <w:rFonts w:ascii="Arial" w:hAnsi="Arial" w:cs="Arial"/>
          <w:color w:val="000000"/>
          <w:sz w:val="22"/>
          <w:szCs w:val="22"/>
        </w:rPr>
        <w:t xml:space="preserve"> proyecto </w:t>
      </w:r>
      <w:r w:rsidR="00A00685" w:rsidRPr="00B13562">
        <w:rPr>
          <w:rFonts w:ascii="Arial" w:hAnsi="Arial" w:cs="Arial"/>
          <w:color w:val="000000"/>
          <w:sz w:val="22"/>
          <w:szCs w:val="22"/>
        </w:rPr>
        <w:t>existe un</w:t>
      </w:r>
      <w:r w:rsidR="008D494F" w:rsidRPr="00B13562">
        <w:rPr>
          <w:rFonts w:ascii="Arial" w:hAnsi="Arial" w:cs="Arial"/>
          <w:color w:val="000000"/>
          <w:sz w:val="22"/>
          <w:szCs w:val="22"/>
        </w:rPr>
        <w:t xml:space="preserve"> estimado de  953,393 j</w:t>
      </w:r>
      <w:r w:rsidR="00474FCC" w:rsidRPr="00B13562">
        <w:rPr>
          <w:rFonts w:ascii="Arial" w:hAnsi="Arial" w:cs="Arial"/>
          <w:color w:val="000000"/>
          <w:sz w:val="22"/>
          <w:szCs w:val="22"/>
          <w:lang w:val="es-CO"/>
        </w:rPr>
        <w:t>jóvenes</w:t>
      </w:r>
      <w:r w:rsidR="008D494F" w:rsidRPr="00B13562">
        <w:rPr>
          <w:rFonts w:ascii="Arial" w:hAnsi="Arial" w:cs="Arial"/>
          <w:color w:val="000000"/>
          <w:sz w:val="22"/>
          <w:szCs w:val="22"/>
          <w:lang w:val="es-CO"/>
        </w:rPr>
        <w:t xml:space="preserve"> residentes en zonas urbanas en situación de desempleo o subempleo (por ingresos u horas)</w:t>
      </w:r>
      <w:r w:rsidR="00A00685" w:rsidRPr="00B13562">
        <w:rPr>
          <w:rFonts w:ascii="Arial" w:hAnsi="Arial" w:cs="Arial"/>
          <w:color w:val="000000"/>
          <w:sz w:val="22"/>
          <w:szCs w:val="22"/>
          <w:lang w:val="es-CO"/>
        </w:rPr>
        <w:t>.</w:t>
      </w:r>
      <w:r w:rsidR="008D494F" w:rsidRPr="00B13562">
        <w:rPr>
          <w:rStyle w:val="FootnoteReference"/>
          <w:rFonts w:ascii="Arial" w:hAnsi="Arial" w:cs="Arial"/>
          <w:color w:val="000000"/>
          <w:sz w:val="22"/>
          <w:szCs w:val="22"/>
          <w:lang w:val="es-CO"/>
        </w:rPr>
        <w:footnoteReference w:id="9"/>
      </w:r>
      <w:r w:rsidR="008D494F" w:rsidRPr="00B13562">
        <w:rPr>
          <w:rFonts w:ascii="Arial" w:hAnsi="Arial" w:cs="Arial"/>
          <w:color w:val="000000"/>
          <w:sz w:val="22"/>
          <w:szCs w:val="22"/>
          <w:lang w:val="es-CO"/>
        </w:rPr>
        <w:t xml:space="preserve"> </w:t>
      </w:r>
      <w:r w:rsidR="00A00685" w:rsidRPr="00B13562">
        <w:rPr>
          <w:rFonts w:ascii="Arial" w:hAnsi="Arial" w:cs="Arial"/>
          <w:color w:val="000000"/>
          <w:sz w:val="22"/>
          <w:szCs w:val="22"/>
          <w:lang w:val="es-CO"/>
        </w:rPr>
        <w:t xml:space="preserve">Así, se asume que el proyecto logrará cubrir solamente el  7% del </w:t>
      </w:r>
      <w:r w:rsidR="008D494F" w:rsidRPr="00B13562">
        <w:rPr>
          <w:rFonts w:ascii="Arial" w:hAnsi="Arial" w:cs="Arial"/>
          <w:color w:val="000000"/>
          <w:sz w:val="22"/>
          <w:szCs w:val="22"/>
          <w:lang w:val="es-CO"/>
        </w:rPr>
        <w:lastRenderedPageBreak/>
        <w:t xml:space="preserve">grupo de potenciales usuarios </w:t>
      </w:r>
      <w:r w:rsidR="004E0DF1" w:rsidRPr="00B13562">
        <w:rPr>
          <w:rFonts w:ascii="Arial" w:hAnsi="Arial" w:cs="Arial"/>
          <w:color w:val="000000"/>
          <w:sz w:val="22"/>
          <w:szCs w:val="22"/>
          <w:lang w:val="es-CO"/>
        </w:rPr>
        <w:t>del CE</w:t>
      </w:r>
      <w:r w:rsidR="008D494F" w:rsidRPr="00B13562">
        <w:rPr>
          <w:rFonts w:ascii="Arial" w:hAnsi="Arial" w:cs="Arial"/>
          <w:color w:val="000000"/>
          <w:sz w:val="22"/>
          <w:szCs w:val="22"/>
          <w:lang w:val="es-CO"/>
        </w:rPr>
        <w:t xml:space="preserve">.  </w:t>
      </w:r>
      <w:r w:rsidR="00364E16" w:rsidRPr="00B13562">
        <w:rPr>
          <w:rFonts w:ascii="Arial" w:hAnsi="Arial" w:cs="Arial"/>
          <w:b/>
          <w:color w:val="000000"/>
          <w:sz w:val="22"/>
          <w:szCs w:val="22"/>
          <w:lang w:val="es-CO"/>
        </w:rPr>
        <w:t>Se asume, entonces, que el número de jóvenes</w:t>
      </w:r>
      <w:r w:rsidR="00A75E69" w:rsidRPr="00B13562">
        <w:rPr>
          <w:rFonts w:ascii="Arial" w:hAnsi="Arial" w:cs="Arial"/>
          <w:b/>
          <w:color w:val="000000"/>
          <w:sz w:val="22"/>
          <w:szCs w:val="22"/>
          <w:lang w:val="es-CO"/>
        </w:rPr>
        <w:t xml:space="preserve"> registrados en el SENEP en estas  regiones</w:t>
      </w:r>
      <w:r w:rsidR="00364E16" w:rsidRPr="00B13562">
        <w:rPr>
          <w:rFonts w:ascii="Arial" w:hAnsi="Arial" w:cs="Arial"/>
          <w:b/>
          <w:color w:val="000000"/>
          <w:sz w:val="22"/>
          <w:szCs w:val="22"/>
          <w:lang w:val="es-CO"/>
        </w:rPr>
        <w:t xml:space="preserve"> </w:t>
      </w:r>
      <w:r w:rsidR="00A00685" w:rsidRPr="00B13562">
        <w:rPr>
          <w:rFonts w:ascii="Arial" w:hAnsi="Arial" w:cs="Arial"/>
          <w:b/>
          <w:color w:val="000000"/>
          <w:sz w:val="22"/>
          <w:szCs w:val="22"/>
          <w:lang w:val="es-CO"/>
        </w:rPr>
        <w:t>tendrá un</w:t>
      </w:r>
      <w:r w:rsidR="000D7454" w:rsidRPr="00B13562">
        <w:rPr>
          <w:rFonts w:ascii="Arial" w:hAnsi="Arial" w:cs="Arial"/>
          <w:b/>
          <w:color w:val="000000"/>
          <w:sz w:val="22"/>
          <w:szCs w:val="22"/>
          <w:lang w:val="es-CO"/>
        </w:rPr>
        <w:t xml:space="preserve"> incremento en cobertura </w:t>
      </w:r>
      <w:r w:rsidR="00A00685" w:rsidRPr="00B13562">
        <w:rPr>
          <w:rFonts w:ascii="Arial" w:hAnsi="Arial" w:cs="Arial"/>
          <w:b/>
          <w:color w:val="000000"/>
          <w:sz w:val="22"/>
          <w:szCs w:val="22"/>
          <w:lang w:val="es-CO"/>
        </w:rPr>
        <w:t xml:space="preserve">de aproximadamente 25,800 </w:t>
      </w:r>
      <w:r w:rsidR="000D7454" w:rsidRPr="00B13562">
        <w:rPr>
          <w:rFonts w:ascii="Arial" w:hAnsi="Arial" w:cs="Arial"/>
          <w:b/>
          <w:color w:val="000000"/>
          <w:sz w:val="22"/>
          <w:szCs w:val="22"/>
          <w:lang w:val="es-CO"/>
        </w:rPr>
        <w:t xml:space="preserve"> </w:t>
      </w:r>
      <w:r w:rsidR="00C73629" w:rsidRPr="00B13562">
        <w:rPr>
          <w:rFonts w:ascii="Arial" w:hAnsi="Arial" w:cs="Arial"/>
          <w:b/>
          <w:color w:val="000000"/>
          <w:sz w:val="22"/>
          <w:szCs w:val="22"/>
          <w:lang w:val="es-CO"/>
        </w:rPr>
        <w:t>(Tabla 1)</w:t>
      </w:r>
      <w:r w:rsidR="00364E16" w:rsidRPr="00B13562">
        <w:rPr>
          <w:rFonts w:ascii="Arial" w:hAnsi="Arial" w:cs="Arial"/>
          <w:color w:val="000000"/>
          <w:sz w:val="22"/>
          <w:szCs w:val="22"/>
          <w:lang w:val="es-CO"/>
        </w:rPr>
        <w:t xml:space="preserve">. </w:t>
      </w:r>
      <w:r w:rsidR="00A75E69" w:rsidRPr="00B13562">
        <w:rPr>
          <w:rFonts w:ascii="Arial" w:hAnsi="Arial" w:cs="Arial"/>
          <w:color w:val="000000"/>
          <w:sz w:val="22"/>
          <w:szCs w:val="22"/>
          <w:lang w:val="es-CO"/>
        </w:rPr>
        <w:t xml:space="preserve"> En el nuevo modelo, todos ellos pasarían por el servicio ABE y obtendrían </w:t>
      </w:r>
      <w:r w:rsidR="000A383A" w:rsidRPr="00B13562">
        <w:rPr>
          <w:rFonts w:ascii="Arial" w:hAnsi="Arial" w:cs="Arial"/>
          <w:color w:val="000000"/>
          <w:sz w:val="22"/>
          <w:szCs w:val="22"/>
          <w:lang w:val="es-CO"/>
        </w:rPr>
        <w:t>CUL</w:t>
      </w:r>
      <w:r w:rsidR="00A75E69" w:rsidRPr="00B13562">
        <w:rPr>
          <w:rFonts w:ascii="Arial" w:hAnsi="Arial" w:cs="Arial"/>
          <w:color w:val="000000"/>
          <w:sz w:val="22"/>
          <w:szCs w:val="22"/>
          <w:lang w:val="es-CO"/>
        </w:rPr>
        <w:t xml:space="preserve">. </w:t>
      </w:r>
      <w:r w:rsidR="00A52E24" w:rsidRPr="00B13562">
        <w:rPr>
          <w:rFonts w:ascii="Arial" w:hAnsi="Arial" w:cs="Arial"/>
          <w:color w:val="000000"/>
          <w:sz w:val="22"/>
          <w:szCs w:val="22"/>
        </w:rPr>
        <w:t xml:space="preserve">Con respecto al </w:t>
      </w:r>
      <w:r w:rsidR="000D7454" w:rsidRPr="00B13562">
        <w:rPr>
          <w:rFonts w:ascii="Arial" w:hAnsi="Arial" w:cs="Arial"/>
          <w:color w:val="000000"/>
          <w:sz w:val="22"/>
          <w:szCs w:val="22"/>
        </w:rPr>
        <w:t xml:space="preserve">servicio de capacitación, el proyecto ha planteado un objetivo de ampliación de cobertura, destinando recursos para capacitar a al menos </w:t>
      </w:r>
      <w:r w:rsidR="00D370FA" w:rsidRPr="00B13562">
        <w:rPr>
          <w:rFonts w:ascii="Arial" w:hAnsi="Arial" w:cs="Arial"/>
          <w:color w:val="000000"/>
          <w:sz w:val="22"/>
          <w:szCs w:val="22"/>
        </w:rPr>
        <w:t>2600</w:t>
      </w:r>
      <w:r w:rsidR="004C7CA5" w:rsidRPr="00B13562">
        <w:rPr>
          <w:rFonts w:ascii="Arial" w:hAnsi="Arial" w:cs="Arial"/>
          <w:color w:val="000000"/>
          <w:sz w:val="22"/>
          <w:szCs w:val="22"/>
        </w:rPr>
        <w:t xml:space="preserve"> </w:t>
      </w:r>
      <w:r w:rsidR="00B82050" w:rsidRPr="00B13562">
        <w:rPr>
          <w:rFonts w:ascii="Arial" w:hAnsi="Arial" w:cs="Arial"/>
          <w:color w:val="000000"/>
          <w:sz w:val="22"/>
          <w:szCs w:val="22"/>
        </w:rPr>
        <w:t>beneficiarios. Dado que en 2013</w:t>
      </w:r>
      <w:r w:rsidR="000D7454" w:rsidRPr="00B13562">
        <w:rPr>
          <w:rFonts w:ascii="Arial" w:hAnsi="Arial" w:cs="Arial"/>
          <w:color w:val="000000"/>
          <w:sz w:val="22"/>
          <w:szCs w:val="22"/>
        </w:rPr>
        <w:t xml:space="preserve"> </w:t>
      </w:r>
      <w:r w:rsidR="00C73629" w:rsidRPr="00B13562">
        <w:rPr>
          <w:rFonts w:ascii="Arial" w:hAnsi="Arial" w:cs="Arial"/>
          <w:color w:val="000000"/>
          <w:sz w:val="22"/>
          <w:szCs w:val="22"/>
        </w:rPr>
        <w:t xml:space="preserve">el programa JO ofreció </w:t>
      </w:r>
      <w:r w:rsidR="00C06E03" w:rsidRPr="00B13562">
        <w:rPr>
          <w:rFonts w:ascii="Arial" w:hAnsi="Arial" w:cs="Arial"/>
          <w:color w:val="000000"/>
          <w:sz w:val="22"/>
          <w:szCs w:val="22"/>
        </w:rPr>
        <w:t xml:space="preserve">en las siete regiones </w:t>
      </w:r>
      <w:r w:rsidR="00C73629" w:rsidRPr="00B13562">
        <w:rPr>
          <w:rFonts w:ascii="Arial" w:hAnsi="Arial" w:cs="Arial"/>
          <w:color w:val="000000"/>
          <w:sz w:val="22"/>
          <w:szCs w:val="22"/>
        </w:rPr>
        <w:t xml:space="preserve">capacitación para la inserción laboral a </w:t>
      </w:r>
      <w:r w:rsidR="00C06E03" w:rsidRPr="00B13562">
        <w:rPr>
          <w:rFonts w:ascii="Arial" w:hAnsi="Arial" w:cs="Arial"/>
          <w:color w:val="000000"/>
          <w:sz w:val="22"/>
          <w:szCs w:val="22"/>
        </w:rPr>
        <w:t>8,874</w:t>
      </w:r>
      <w:r w:rsidR="00C73629" w:rsidRPr="00B13562">
        <w:rPr>
          <w:rFonts w:ascii="Arial" w:hAnsi="Arial" w:cs="Arial"/>
          <w:color w:val="000000"/>
          <w:sz w:val="22"/>
          <w:szCs w:val="22"/>
        </w:rPr>
        <w:t xml:space="preserve"> jóvenes, </w:t>
      </w:r>
      <w:r w:rsidR="00D7504A" w:rsidRPr="00B13562">
        <w:rPr>
          <w:rFonts w:ascii="Arial" w:hAnsi="Arial" w:cs="Arial"/>
          <w:b/>
          <w:color w:val="000000"/>
          <w:sz w:val="22"/>
          <w:szCs w:val="22"/>
        </w:rPr>
        <w:t>se</w:t>
      </w:r>
      <w:r w:rsidR="00C73629" w:rsidRPr="00B13562">
        <w:rPr>
          <w:rFonts w:ascii="Arial" w:hAnsi="Arial" w:cs="Arial"/>
          <w:b/>
          <w:color w:val="000000"/>
          <w:sz w:val="22"/>
          <w:szCs w:val="22"/>
        </w:rPr>
        <w:t xml:space="preserve"> incrementaría la oferta de capacitación laboral en </w:t>
      </w:r>
      <w:r w:rsidR="004C7CA5" w:rsidRPr="00B13562">
        <w:rPr>
          <w:rFonts w:ascii="Arial" w:hAnsi="Arial" w:cs="Arial"/>
          <w:b/>
          <w:color w:val="000000"/>
          <w:sz w:val="22"/>
          <w:szCs w:val="22"/>
        </w:rPr>
        <w:t>aproximadamente el 25</w:t>
      </w:r>
      <w:r w:rsidR="00C06E03" w:rsidRPr="00B13562">
        <w:rPr>
          <w:rFonts w:ascii="Arial" w:hAnsi="Arial" w:cs="Arial"/>
          <w:b/>
          <w:color w:val="000000"/>
          <w:sz w:val="22"/>
          <w:szCs w:val="22"/>
        </w:rPr>
        <w:t>%</w:t>
      </w:r>
      <w:r w:rsidR="00C73629" w:rsidRPr="00B13562">
        <w:rPr>
          <w:rFonts w:ascii="Arial" w:hAnsi="Arial" w:cs="Arial"/>
          <w:b/>
          <w:color w:val="000000"/>
          <w:sz w:val="22"/>
          <w:szCs w:val="22"/>
        </w:rPr>
        <w:t xml:space="preserve"> (Tabla 1).</w:t>
      </w:r>
      <w:r w:rsidR="000D7454" w:rsidRPr="00B13562">
        <w:rPr>
          <w:rFonts w:ascii="Arial" w:hAnsi="Arial" w:cs="Arial"/>
          <w:color w:val="000000"/>
          <w:sz w:val="22"/>
          <w:szCs w:val="22"/>
        </w:rPr>
        <w:t xml:space="preserve"> </w:t>
      </w:r>
    </w:p>
    <w:p w:rsidR="00755A92" w:rsidRPr="00B13562" w:rsidRDefault="00755A92" w:rsidP="00755A92">
      <w:pPr>
        <w:widowControl w:val="0"/>
        <w:tabs>
          <w:tab w:val="num" w:pos="720"/>
        </w:tabs>
        <w:autoSpaceDE w:val="0"/>
        <w:autoSpaceDN w:val="0"/>
        <w:adjustRightInd w:val="0"/>
        <w:spacing w:line="360" w:lineRule="auto"/>
        <w:jc w:val="both"/>
        <w:rPr>
          <w:rFonts w:ascii="Arial" w:hAnsi="Arial" w:cs="Arial"/>
          <w:szCs w:val="24"/>
        </w:rPr>
      </w:pPr>
    </w:p>
    <w:p w:rsidR="001A3F5A" w:rsidRPr="00B13562" w:rsidRDefault="001A3F5A" w:rsidP="001A3F5A">
      <w:pPr>
        <w:autoSpaceDE w:val="0"/>
        <w:autoSpaceDN w:val="0"/>
        <w:adjustRightInd w:val="0"/>
        <w:spacing w:line="360" w:lineRule="auto"/>
        <w:jc w:val="center"/>
        <w:rPr>
          <w:rFonts w:ascii="Arial" w:hAnsi="Arial" w:cs="Arial"/>
          <w:b/>
          <w:sz w:val="18"/>
          <w:szCs w:val="18"/>
        </w:rPr>
      </w:pPr>
      <w:r w:rsidRPr="00B13562">
        <w:rPr>
          <w:rFonts w:ascii="Arial" w:hAnsi="Arial" w:cs="Arial"/>
          <w:b/>
          <w:sz w:val="18"/>
          <w:szCs w:val="18"/>
        </w:rPr>
        <w:t xml:space="preserve">Tabla 1. </w:t>
      </w:r>
      <w:r w:rsidR="00443C7E" w:rsidRPr="00B13562">
        <w:rPr>
          <w:rFonts w:ascii="Arial" w:hAnsi="Arial" w:cs="Arial"/>
          <w:b/>
          <w:sz w:val="18"/>
          <w:szCs w:val="18"/>
        </w:rPr>
        <w:t>Parámetros para escenario base</w:t>
      </w:r>
    </w:p>
    <w:p w:rsidR="00584577" w:rsidRPr="00B13562" w:rsidRDefault="00584577" w:rsidP="001A3F5A">
      <w:pPr>
        <w:autoSpaceDE w:val="0"/>
        <w:autoSpaceDN w:val="0"/>
        <w:adjustRightInd w:val="0"/>
        <w:spacing w:line="360" w:lineRule="auto"/>
        <w:jc w:val="center"/>
        <w:rPr>
          <w:rFonts w:ascii="Arial" w:hAnsi="Arial" w:cs="Arial"/>
          <w:b/>
          <w:sz w:val="18"/>
          <w:szCs w:val="18"/>
        </w:rPr>
      </w:pPr>
    </w:p>
    <w:tbl>
      <w:tblPr>
        <w:tblW w:w="8758" w:type="dxa"/>
        <w:tblInd w:w="93" w:type="dxa"/>
        <w:tblLook w:val="04A0" w:firstRow="1" w:lastRow="0" w:firstColumn="1" w:lastColumn="0" w:noHBand="0" w:noVBand="1"/>
      </w:tblPr>
      <w:tblGrid>
        <w:gridCol w:w="2445"/>
        <w:gridCol w:w="2160"/>
        <w:gridCol w:w="2160"/>
        <w:gridCol w:w="1993"/>
      </w:tblGrid>
      <w:tr w:rsidR="00584C54" w:rsidRPr="00B13562" w:rsidTr="004E0DF1">
        <w:trPr>
          <w:trHeight w:val="315"/>
        </w:trPr>
        <w:tc>
          <w:tcPr>
            <w:tcW w:w="8758"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s-CO"/>
              </w:rPr>
            </w:pPr>
            <w:r w:rsidRPr="00B13562">
              <w:rPr>
                <w:rFonts w:ascii="Arial" w:hAnsi="Arial" w:cs="Arial"/>
                <w:b/>
                <w:bCs/>
                <w:color w:val="000000"/>
                <w:spacing w:val="0"/>
                <w:sz w:val="18"/>
                <w:szCs w:val="18"/>
                <w:lang w:val="es-CO"/>
              </w:rPr>
              <w:t>Primer grupo: intermediación, consejería y certificación</w:t>
            </w:r>
          </w:p>
        </w:tc>
      </w:tr>
      <w:tr w:rsidR="00584C54" w:rsidRPr="00B13562" w:rsidTr="004E0DF1">
        <w:trPr>
          <w:trHeight w:val="997"/>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rsidR="00584C54" w:rsidRPr="00B13562" w:rsidRDefault="00584C54" w:rsidP="00584C54">
            <w:pPr>
              <w:rPr>
                <w:rFonts w:ascii="Arial" w:hAnsi="Arial" w:cs="Arial"/>
                <w:b/>
                <w:bCs/>
                <w:color w:val="000000"/>
                <w:spacing w:val="0"/>
                <w:sz w:val="18"/>
                <w:szCs w:val="18"/>
                <w:lang w:val="es-CO"/>
              </w:rPr>
            </w:pPr>
            <w:r w:rsidRPr="00B13562">
              <w:rPr>
                <w:rFonts w:ascii="Arial" w:hAnsi="Arial" w:cs="Arial"/>
                <w:b/>
                <w:bCs/>
                <w:color w:val="000000"/>
                <w:spacing w:val="0"/>
                <w:sz w:val="18"/>
                <w:szCs w:val="18"/>
                <w:lang w:val="es-CO"/>
              </w:rPr>
              <w:t> </w:t>
            </w:r>
          </w:p>
        </w:tc>
        <w:tc>
          <w:tcPr>
            <w:tcW w:w="2160" w:type="dxa"/>
            <w:tcBorders>
              <w:top w:val="nil"/>
              <w:left w:val="nil"/>
              <w:bottom w:val="single" w:sz="8" w:space="0" w:color="auto"/>
              <w:right w:val="single" w:sz="8" w:space="0" w:color="auto"/>
            </w:tcBorders>
            <w:shd w:val="clear" w:color="auto" w:fill="auto"/>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EFECTO EN INSERCION LABORAL</w:t>
            </w:r>
          </w:p>
        </w:tc>
        <w:tc>
          <w:tcPr>
            <w:tcW w:w="2160" w:type="dxa"/>
            <w:tcBorders>
              <w:top w:val="nil"/>
              <w:left w:val="nil"/>
              <w:bottom w:val="single" w:sz="8" w:space="0" w:color="auto"/>
              <w:right w:val="single" w:sz="8" w:space="0" w:color="auto"/>
            </w:tcBorders>
            <w:shd w:val="clear" w:color="auto" w:fill="auto"/>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EFECTO EN INGRESOS LABORALES</w:t>
            </w:r>
          </w:p>
        </w:tc>
        <w:tc>
          <w:tcPr>
            <w:tcW w:w="1993" w:type="dxa"/>
            <w:tcBorders>
              <w:top w:val="nil"/>
              <w:left w:val="nil"/>
              <w:bottom w:val="single" w:sz="8" w:space="0" w:color="auto"/>
              <w:right w:val="single" w:sz="8" w:space="0" w:color="auto"/>
            </w:tcBorders>
            <w:shd w:val="clear" w:color="auto" w:fill="auto"/>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NUMERO DE BENEFICIARIOS</w:t>
            </w:r>
          </w:p>
        </w:tc>
      </w:tr>
      <w:tr w:rsidR="00584C54" w:rsidRPr="00B13562" w:rsidTr="004E0DF1">
        <w:trPr>
          <w:trHeight w:val="315"/>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rsidR="00584C54" w:rsidRPr="00B13562" w:rsidRDefault="004E0DF1"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CE</w:t>
            </w:r>
            <w:r w:rsidR="00584C54" w:rsidRPr="00B13562">
              <w:rPr>
                <w:rFonts w:ascii="Arial" w:hAnsi="Arial" w:cs="Arial"/>
                <w:b/>
                <w:bCs/>
                <w:color w:val="000000"/>
                <w:spacing w:val="0"/>
                <w:sz w:val="18"/>
                <w:szCs w:val="18"/>
                <w:lang w:val="en-US"/>
              </w:rPr>
              <w:t xml:space="preserve"> SIN PROYECTO</w:t>
            </w:r>
          </w:p>
        </w:tc>
        <w:tc>
          <w:tcPr>
            <w:tcW w:w="2160"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1%</w:t>
            </w:r>
          </w:p>
        </w:tc>
        <w:tc>
          <w:tcPr>
            <w:tcW w:w="2160"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SMV + 3%</w:t>
            </w:r>
          </w:p>
        </w:tc>
        <w:tc>
          <w:tcPr>
            <w:tcW w:w="1993"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39,138</w:t>
            </w:r>
          </w:p>
        </w:tc>
      </w:tr>
      <w:tr w:rsidR="00584C54" w:rsidRPr="00B13562" w:rsidTr="004E0DF1">
        <w:trPr>
          <w:trHeight w:val="315"/>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rsidR="00584C54" w:rsidRPr="00B13562" w:rsidRDefault="004E0DF1"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s-CO"/>
              </w:rPr>
              <w:t>CE</w:t>
            </w:r>
            <w:r w:rsidR="00584C54" w:rsidRPr="00B13562">
              <w:rPr>
                <w:rFonts w:ascii="Arial" w:hAnsi="Arial" w:cs="Arial"/>
                <w:b/>
                <w:bCs/>
                <w:color w:val="000000"/>
                <w:spacing w:val="0"/>
                <w:sz w:val="18"/>
                <w:szCs w:val="18"/>
                <w:lang w:val="es-CO"/>
              </w:rPr>
              <w:t xml:space="preserve"> CON PROYECTO</w:t>
            </w:r>
          </w:p>
        </w:tc>
        <w:tc>
          <w:tcPr>
            <w:tcW w:w="2160"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6%</w:t>
            </w:r>
          </w:p>
        </w:tc>
        <w:tc>
          <w:tcPr>
            <w:tcW w:w="2160"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SMV+ 8%</w:t>
            </w:r>
          </w:p>
        </w:tc>
        <w:tc>
          <w:tcPr>
            <w:tcW w:w="1993"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65,000</w:t>
            </w:r>
          </w:p>
        </w:tc>
      </w:tr>
      <w:tr w:rsidR="00584C54" w:rsidRPr="00B13562" w:rsidTr="004E0DF1">
        <w:trPr>
          <w:trHeight w:val="315"/>
        </w:trPr>
        <w:tc>
          <w:tcPr>
            <w:tcW w:w="8758"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s-CO"/>
              </w:rPr>
            </w:pPr>
            <w:r w:rsidRPr="00B13562">
              <w:rPr>
                <w:rFonts w:ascii="Arial" w:hAnsi="Arial" w:cs="Arial"/>
                <w:b/>
                <w:bCs/>
                <w:color w:val="000000"/>
                <w:spacing w:val="0"/>
                <w:sz w:val="18"/>
                <w:szCs w:val="18"/>
                <w:lang w:val="es-CO"/>
              </w:rPr>
              <w:t>Segundo grupo: intermediación, consejería,  certificación y capacitación</w:t>
            </w:r>
          </w:p>
        </w:tc>
      </w:tr>
      <w:tr w:rsidR="00584C54" w:rsidRPr="00B13562" w:rsidTr="004E0DF1">
        <w:trPr>
          <w:trHeight w:val="915"/>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rsidR="00584C54" w:rsidRPr="00B13562" w:rsidRDefault="00584C54" w:rsidP="00584C54">
            <w:pPr>
              <w:rPr>
                <w:rFonts w:ascii="Arial" w:hAnsi="Arial" w:cs="Arial"/>
                <w:b/>
                <w:bCs/>
                <w:color w:val="000000"/>
                <w:spacing w:val="0"/>
                <w:sz w:val="18"/>
                <w:szCs w:val="18"/>
                <w:lang w:val="es-CO"/>
              </w:rPr>
            </w:pPr>
            <w:r w:rsidRPr="00B13562">
              <w:rPr>
                <w:rFonts w:ascii="Arial" w:hAnsi="Arial" w:cs="Arial"/>
                <w:b/>
                <w:bCs/>
                <w:color w:val="000000"/>
                <w:spacing w:val="0"/>
                <w:sz w:val="18"/>
                <w:szCs w:val="18"/>
                <w:lang w:val="es-CO"/>
              </w:rPr>
              <w:t> </w:t>
            </w:r>
          </w:p>
        </w:tc>
        <w:tc>
          <w:tcPr>
            <w:tcW w:w="2160" w:type="dxa"/>
            <w:tcBorders>
              <w:top w:val="nil"/>
              <w:left w:val="nil"/>
              <w:bottom w:val="single" w:sz="8" w:space="0" w:color="auto"/>
              <w:right w:val="single" w:sz="8" w:space="0" w:color="auto"/>
            </w:tcBorders>
            <w:shd w:val="clear" w:color="auto" w:fill="auto"/>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EFECTO EN INSERCION LABORAL</w:t>
            </w:r>
          </w:p>
        </w:tc>
        <w:tc>
          <w:tcPr>
            <w:tcW w:w="2160" w:type="dxa"/>
            <w:tcBorders>
              <w:top w:val="nil"/>
              <w:left w:val="nil"/>
              <w:bottom w:val="single" w:sz="8" w:space="0" w:color="auto"/>
              <w:right w:val="single" w:sz="8" w:space="0" w:color="auto"/>
            </w:tcBorders>
            <w:shd w:val="clear" w:color="auto" w:fill="auto"/>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EFECTO EN INGRESOS LABORALES</w:t>
            </w:r>
          </w:p>
        </w:tc>
        <w:tc>
          <w:tcPr>
            <w:tcW w:w="1993" w:type="dxa"/>
            <w:tcBorders>
              <w:top w:val="nil"/>
              <w:left w:val="nil"/>
              <w:bottom w:val="single" w:sz="8" w:space="0" w:color="auto"/>
              <w:right w:val="single" w:sz="8" w:space="0" w:color="auto"/>
            </w:tcBorders>
            <w:shd w:val="clear" w:color="auto" w:fill="auto"/>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NUMERO DE BENEFICIARIOS</w:t>
            </w:r>
          </w:p>
        </w:tc>
      </w:tr>
      <w:tr w:rsidR="00584C54" w:rsidRPr="00B13562" w:rsidTr="004E0DF1">
        <w:trPr>
          <w:trHeight w:val="315"/>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rsidR="00584C54" w:rsidRPr="00B13562" w:rsidRDefault="004E0DF1" w:rsidP="00584C54">
            <w:pP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CE</w:t>
            </w:r>
            <w:r w:rsidR="00584C54" w:rsidRPr="00B13562">
              <w:rPr>
                <w:rFonts w:ascii="Arial" w:hAnsi="Arial" w:cs="Arial"/>
                <w:b/>
                <w:bCs/>
                <w:color w:val="000000"/>
                <w:spacing w:val="0"/>
                <w:sz w:val="18"/>
                <w:szCs w:val="18"/>
                <w:lang w:val="en-US"/>
              </w:rPr>
              <w:t xml:space="preserve"> SIN PROYECTO</w:t>
            </w:r>
          </w:p>
        </w:tc>
        <w:tc>
          <w:tcPr>
            <w:tcW w:w="2160"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5%</w:t>
            </w:r>
          </w:p>
        </w:tc>
        <w:tc>
          <w:tcPr>
            <w:tcW w:w="2160"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SMV + 5%</w:t>
            </w:r>
          </w:p>
        </w:tc>
        <w:tc>
          <w:tcPr>
            <w:tcW w:w="1993"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8,874</w:t>
            </w:r>
          </w:p>
        </w:tc>
      </w:tr>
      <w:tr w:rsidR="00584C54" w:rsidRPr="00B13562" w:rsidTr="004E0DF1">
        <w:trPr>
          <w:trHeight w:val="315"/>
        </w:trPr>
        <w:tc>
          <w:tcPr>
            <w:tcW w:w="2445" w:type="dxa"/>
            <w:tcBorders>
              <w:top w:val="nil"/>
              <w:left w:val="single" w:sz="8" w:space="0" w:color="auto"/>
              <w:bottom w:val="single" w:sz="8" w:space="0" w:color="auto"/>
              <w:right w:val="single" w:sz="8" w:space="0" w:color="auto"/>
            </w:tcBorders>
            <w:shd w:val="clear" w:color="auto" w:fill="auto"/>
            <w:noWrap/>
            <w:vAlign w:val="center"/>
            <w:hideMark/>
          </w:tcPr>
          <w:p w:rsidR="00584C54" w:rsidRPr="00B13562" w:rsidRDefault="004E0DF1" w:rsidP="00584C54">
            <w:pP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CE</w:t>
            </w:r>
            <w:r w:rsidR="00584C54" w:rsidRPr="00B13562">
              <w:rPr>
                <w:rFonts w:ascii="Arial" w:hAnsi="Arial" w:cs="Arial"/>
                <w:b/>
                <w:bCs/>
                <w:color w:val="000000"/>
                <w:spacing w:val="0"/>
                <w:sz w:val="18"/>
                <w:szCs w:val="18"/>
                <w:lang w:val="en-US"/>
              </w:rPr>
              <w:t xml:space="preserve"> CON PROYECTO</w:t>
            </w:r>
          </w:p>
        </w:tc>
        <w:tc>
          <w:tcPr>
            <w:tcW w:w="2160"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10%</w:t>
            </w:r>
          </w:p>
        </w:tc>
        <w:tc>
          <w:tcPr>
            <w:tcW w:w="2160" w:type="dxa"/>
            <w:tcBorders>
              <w:top w:val="nil"/>
              <w:left w:val="nil"/>
              <w:bottom w:val="single" w:sz="8" w:space="0" w:color="auto"/>
              <w:right w:val="single" w:sz="8" w:space="0" w:color="auto"/>
            </w:tcBorders>
            <w:shd w:val="clear" w:color="auto" w:fill="auto"/>
            <w:noWrap/>
            <w:vAlign w:val="center"/>
            <w:hideMark/>
          </w:tcPr>
          <w:p w:rsidR="00584C54" w:rsidRPr="00B13562" w:rsidRDefault="00584C54" w:rsidP="00584C54">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SMV + 10%</w:t>
            </w:r>
          </w:p>
        </w:tc>
        <w:tc>
          <w:tcPr>
            <w:tcW w:w="1993" w:type="dxa"/>
            <w:tcBorders>
              <w:top w:val="nil"/>
              <w:left w:val="nil"/>
              <w:bottom w:val="single" w:sz="8" w:space="0" w:color="auto"/>
              <w:right w:val="single" w:sz="8" w:space="0" w:color="auto"/>
            </w:tcBorders>
            <w:shd w:val="clear" w:color="auto" w:fill="auto"/>
            <w:noWrap/>
            <w:vAlign w:val="center"/>
            <w:hideMark/>
          </w:tcPr>
          <w:p w:rsidR="00584C54" w:rsidRPr="00B13562" w:rsidRDefault="004C7CA5" w:rsidP="00D370FA">
            <w:pPr>
              <w:jc w:val="center"/>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11,</w:t>
            </w:r>
            <w:r w:rsidR="00D370FA" w:rsidRPr="00B13562">
              <w:rPr>
                <w:rFonts w:ascii="Arial" w:hAnsi="Arial" w:cs="Arial"/>
                <w:b/>
                <w:bCs/>
                <w:color w:val="000000"/>
                <w:spacing w:val="0"/>
                <w:sz w:val="18"/>
                <w:szCs w:val="18"/>
                <w:lang w:val="en-US"/>
              </w:rPr>
              <w:t>4</w:t>
            </w:r>
            <w:r w:rsidRPr="00B13562">
              <w:rPr>
                <w:rFonts w:ascii="Arial" w:hAnsi="Arial" w:cs="Arial"/>
                <w:b/>
                <w:bCs/>
                <w:color w:val="000000"/>
                <w:spacing w:val="0"/>
                <w:sz w:val="18"/>
                <w:szCs w:val="18"/>
                <w:lang w:val="en-US"/>
              </w:rPr>
              <w:t>74</w:t>
            </w:r>
          </w:p>
        </w:tc>
      </w:tr>
    </w:tbl>
    <w:p w:rsidR="00584577" w:rsidRPr="00B13562" w:rsidRDefault="00584577" w:rsidP="001A3F5A">
      <w:pPr>
        <w:autoSpaceDE w:val="0"/>
        <w:autoSpaceDN w:val="0"/>
        <w:adjustRightInd w:val="0"/>
        <w:spacing w:line="360" w:lineRule="auto"/>
        <w:jc w:val="center"/>
        <w:rPr>
          <w:rFonts w:ascii="Arial" w:hAnsi="Arial" w:cs="Arial"/>
          <w:b/>
          <w:sz w:val="18"/>
          <w:szCs w:val="18"/>
        </w:rPr>
      </w:pPr>
    </w:p>
    <w:p w:rsidR="0054753D" w:rsidRPr="00B13562" w:rsidRDefault="00F32354" w:rsidP="003A6125">
      <w:pPr>
        <w:pStyle w:val="Heading2"/>
        <w:jc w:val="both"/>
        <w:rPr>
          <w:rFonts w:ascii="Arial" w:hAnsi="Arial" w:cs="Arial"/>
          <w:sz w:val="22"/>
          <w:szCs w:val="22"/>
        </w:rPr>
      </w:pPr>
      <w:bookmarkStart w:id="9" w:name="_Toc410167732"/>
      <w:r w:rsidRPr="00B13562">
        <w:rPr>
          <w:rFonts w:ascii="Arial" w:hAnsi="Arial" w:cs="Arial"/>
          <w:sz w:val="22"/>
          <w:szCs w:val="22"/>
        </w:rPr>
        <w:t>Definición y supuestos sobre los</w:t>
      </w:r>
      <w:r w:rsidR="0054753D" w:rsidRPr="00B13562">
        <w:rPr>
          <w:rFonts w:ascii="Arial" w:hAnsi="Arial" w:cs="Arial"/>
          <w:sz w:val="22"/>
          <w:szCs w:val="22"/>
        </w:rPr>
        <w:t xml:space="preserve"> costos</w:t>
      </w:r>
      <w:bookmarkEnd w:id="9"/>
    </w:p>
    <w:p w:rsidR="00F32354" w:rsidRPr="00B13562" w:rsidRDefault="00F32354" w:rsidP="003A6125">
      <w:pPr>
        <w:jc w:val="both"/>
        <w:rPr>
          <w:rFonts w:ascii="Arial" w:hAnsi="Arial" w:cs="Arial"/>
          <w:sz w:val="22"/>
          <w:szCs w:val="22"/>
        </w:rPr>
      </w:pPr>
    </w:p>
    <w:p w:rsidR="00F32354" w:rsidRPr="00B13562" w:rsidRDefault="00F32354" w:rsidP="003A6125">
      <w:pPr>
        <w:jc w:val="both"/>
        <w:rPr>
          <w:rFonts w:ascii="Arial" w:hAnsi="Arial" w:cs="Arial"/>
          <w:i/>
          <w:sz w:val="22"/>
          <w:szCs w:val="22"/>
          <w:u w:val="single"/>
        </w:rPr>
      </w:pPr>
      <w:r w:rsidRPr="00B13562">
        <w:rPr>
          <w:rFonts w:ascii="Arial" w:hAnsi="Arial" w:cs="Arial"/>
          <w:sz w:val="22"/>
          <w:szCs w:val="22"/>
        </w:rPr>
        <w:t xml:space="preserve">        </w:t>
      </w:r>
      <w:r w:rsidRPr="00B13562">
        <w:rPr>
          <w:rFonts w:ascii="Arial" w:hAnsi="Arial" w:cs="Arial"/>
          <w:i/>
          <w:sz w:val="22"/>
          <w:szCs w:val="22"/>
          <w:u w:val="single"/>
        </w:rPr>
        <w:t>Costos directos de operación (financieros)</w:t>
      </w:r>
    </w:p>
    <w:p w:rsidR="0054753D" w:rsidRPr="00B13562" w:rsidRDefault="0054753D" w:rsidP="003A6125">
      <w:pPr>
        <w:widowControl w:val="0"/>
        <w:tabs>
          <w:tab w:val="num" w:pos="720"/>
        </w:tabs>
        <w:autoSpaceDE w:val="0"/>
        <w:autoSpaceDN w:val="0"/>
        <w:adjustRightInd w:val="0"/>
        <w:spacing w:line="360" w:lineRule="auto"/>
        <w:jc w:val="both"/>
        <w:rPr>
          <w:rFonts w:ascii="Arial" w:hAnsi="Arial" w:cs="Arial"/>
          <w:sz w:val="22"/>
          <w:szCs w:val="22"/>
        </w:rPr>
      </w:pPr>
    </w:p>
    <w:p w:rsidR="00F32354" w:rsidRPr="00B13562" w:rsidRDefault="00A95802" w:rsidP="003A6125">
      <w:pPr>
        <w:pStyle w:val="ListParagraph"/>
        <w:widowControl w:val="0"/>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color w:val="000000"/>
          <w:sz w:val="22"/>
          <w:szCs w:val="22"/>
        </w:rPr>
        <w:t>El pri</w:t>
      </w:r>
      <w:r w:rsidR="00F32354" w:rsidRPr="00B13562">
        <w:rPr>
          <w:rFonts w:ascii="Arial" w:hAnsi="Arial" w:cs="Arial"/>
          <w:color w:val="000000"/>
          <w:sz w:val="22"/>
          <w:szCs w:val="22"/>
        </w:rPr>
        <w:t>mer</w:t>
      </w:r>
      <w:r w:rsidRPr="00B13562">
        <w:rPr>
          <w:rFonts w:ascii="Arial" w:hAnsi="Arial" w:cs="Arial"/>
          <w:color w:val="000000"/>
          <w:sz w:val="22"/>
          <w:szCs w:val="22"/>
        </w:rPr>
        <w:t xml:space="preserve"> costo  a considerar es el </w:t>
      </w:r>
      <w:r w:rsidRPr="00B13562">
        <w:rPr>
          <w:rFonts w:ascii="Arial" w:hAnsi="Arial" w:cs="Arial"/>
          <w:b/>
          <w:color w:val="000000"/>
          <w:sz w:val="22"/>
          <w:szCs w:val="22"/>
        </w:rPr>
        <w:t>costo directo de operación del proyecto</w:t>
      </w:r>
      <w:r w:rsidRPr="00B13562">
        <w:rPr>
          <w:rFonts w:ascii="Arial" w:hAnsi="Arial" w:cs="Arial"/>
          <w:color w:val="000000"/>
          <w:sz w:val="22"/>
          <w:szCs w:val="22"/>
        </w:rPr>
        <w:t xml:space="preserve">.  </w:t>
      </w:r>
      <w:r w:rsidR="00F32354" w:rsidRPr="00B13562">
        <w:rPr>
          <w:rFonts w:ascii="Arial" w:hAnsi="Arial" w:cs="Arial"/>
          <w:sz w:val="22"/>
          <w:szCs w:val="22"/>
        </w:rPr>
        <w:t xml:space="preserve">Es también importante considerar  que el financiamiento  del proyecto se divide de la siguiente manera: el BID aporta US$ 30 millones y el cliente aporta </w:t>
      </w:r>
      <w:r w:rsidR="00B13562">
        <w:rPr>
          <w:rFonts w:ascii="Arial" w:hAnsi="Arial" w:cs="Arial"/>
          <w:sz w:val="22"/>
          <w:szCs w:val="22"/>
        </w:rPr>
        <w:t>US$</w:t>
      </w:r>
      <w:r w:rsidR="00D370FA" w:rsidRPr="00B13562">
        <w:rPr>
          <w:rFonts w:ascii="Arial" w:hAnsi="Arial" w:cs="Arial"/>
          <w:sz w:val="22"/>
          <w:szCs w:val="22"/>
        </w:rPr>
        <w:t>9</w:t>
      </w:r>
      <w:r w:rsidR="00F32354" w:rsidRPr="00B13562">
        <w:rPr>
          <w:rFonts w:ascii="Arial" w:hAnsi="Arial" w:cs="Arial"/>
          <w:sz w:val="22"/>
          <w:szCs w:val="22"/>
        </w:rPr>
        <w:t xml:space="preserve"> millones.  </w:t>
      </w:r>
      <w:r w:rsidR="00755A92" w:rsidRPr="00B13562">
        <w:rPr>
          <w:rFonts w:ascii="Arial" w:hAnsi="Arial" w:cs="Arial"/>
          <w:sz w:val="22"/>
          <w:szCs w:val="22"/>
        </w:rPr>
        <w:t xml:space="preserve"> </w:t>
      </w:r>
    </w:p>
    <w:p w:rsidR="00764DCA" w:rsidRPr="00B13562" w:rsidRDefault="00764DCA" w:rsidP="003A6125">
      <w:pPr>
        <w:pStyle w:val="ListParagraph"/>
        <w:widowControl w:val="0"/>
        <w:autoSpaceDE w:val="0"/>
        <w:autoSpaceDN w:val="0"/>
        <w:adjustRightInd w:val="0"/>
        <w:spacing w:line="360" w:lineRule="auto"/>
        <w:ind w:left="360"/>
        <w:jc w:val="both"/>
        <w:rPr>
          <w:rFonts w:ascii="Arial" w:hAnsi="Arial" w:cs="Arial"/>
          <w:sz w:val="22"/>
          <w:szCs w:val="22"/>
        </w:rPr>
      </w:pPr>
    </w:p>
    <w:p w:rsidR="00F32354" w:rsidRPr="00B13562" w:rsidRDefault="00F32354" w:rsidP="007B6491">
      <w:pPr>
        <w:keepNext/>
        <w:jc w:val="both"/>
        <w:rPr>
          <w:rFonts w:ascii="Arial" w:hAnsi="Arial" w:cs="Arial"/>
          <w:i/>
          <w:sz w:val="22"/>
          <w:szCs w:val="22"/>
          <w:u w:val="single"/>
        </w:rPr>
      </w:pPr>
      <w:r w:rsidRPr="00B13562">
        <w:rPr>
          <w:rFonts w:ascii="Arial" w:hAnsi="Arial" w:cs="Arial"/>
          <w:i/>
          <w:sz w:val="22"/>
          <w:szCs w:val="22"/>
          <w:u w:val="single"/>
        </w:rPr>
        <w:t>Costos económicos (implícitos)</w:t>
      </w:r>
    </w:p>
    <w:p w:rsidR="00F32354" w:rsidRPr="00B13562" w:rsidRDefault="00F32354" w:rsidP="007B6491">
      <w:pPr>
        <w:keepNext/>
        <w:autoSpaceDE w:val="0"/>
        <w:autoSpaceDN w:val="0"/>
        <w:adjustRightInd w:val="0"/>
        <w:spacing w:line="360" w:lineRule="auto"/>
        <w:jc w:val="both"/>
        <w:rPr>
          <w:rFonts w:ascii="Arial" w:hAnsi="Arial" w:cs="Arial"/>
          <w:sz w:val="22"/>
          <w:szCs w:val="22"/>
        </w:rPr>
      </w:pPr>
    </w:p>
    <w:p w:rsidR="00F32354" w:rsidRPr="00B13562" w:rsidRDefault="00F32354" w:rsidP="007B6491">
      <w:pPr>
        <w:pStyle w:val="ListParagraph"/>
        <w:keepNext/>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 xml:space="preserve">Adicional a los costos directos de </w:t>
      </w:r>
      <w:r w:rsidR="00241519" w:rsidRPr="00B13562">
        <w:rPr>
          <w:rFonts w:ascii="Arial" w:hAnsi="Arial" w:cs="Arial"/>
          <w:sz w:val="22"/>
          <w:szCs w:val="22"/>
        </w:rPr>
        <w:t xml:space="preserve">inversión en el </w:t>
      </w:r>
      <w:r w:rsidRPr="00B13562">
        <w:rPr>
          <w:rFonts w:ascii="Arial" w:hAnsi="Arial" w:cs="Arial"/>
          <w:sz w:val="22"/>
          <w:szCs w:val="22"/>
        </w:rPr>
        <w:t xml:space="preserve">programa, se considera como  principal  costo económico </w:t>
      </w:r>
      <w:r w:rsidR="004E0DF1" w:rsidRPr="00B13562">
        <w:rPr>
          <w:rFonts w:ascii="Arial" w:hAnsi="Arial" w:cs="Arial"/>
          <w:b/>
          <w:sz w:val="22"/>
          <w:szCs w:val="22"/>
        </w:rPr>
        <w:t>los ingresos</w:t>
      </w:r>
      <w:r w:rsidRPr="00B13562">
        <w:rPr>
          <w:rFonts w:ascii="Arial" w:hAnsi="Arial" w:cs="Arial"/>
          <w:b/>
          <w:sz w:val="22"/>
          <w:szCs w:val="22"/>
        </w:rPr>
        <w:t xml:space="preserve"> que dejan de percibir los beneficiarios del </w:t>
      </w:r>
      <w:r w:rsidRPr="00B13562">
        <w:rPr>
          <w:rFonts w:ascii="Arial" w:hAnsi="Arial" w:cs="Arial"/>
          <w:b/>
          <w:sz w:val="22"/>
          <w:szCs w:val="22"/>
        </w:rPr>
        <w:lastRenderedPageBreak/>
        <w:t xml:space="preserve">programa por participar en los servicios </w:t>
      </w:r>
      <w:r w:rsidR="004E0DF1" w:rsidRPr="00B13562">
        <w:rPr>
          <w:rFonts w:ascii="Arial" w:hAnsi="Arial" w:cs="Arial"/>
          <w:b/>
          <w:sz w:val="22"/>
          <w:szCs w:val="22"/>
        </w:rPr>
        <w:t>del CE</w:t>
      </w:r>
      <w:r w:rsidR="004E0DF1" w:rsidRPr="00B13562">
        <w:rPr>
          <w:rFonts w:ascii="Arial" w:hAnsi="Arial" w:cs="Arial"/>
          <w:sz w:val="22"/>
          <w:szCs w:val="22"/>
        </w:rPr>
        <w:t xml:space="preserve">. </w:t>
      </w:r>
      <w:r w:rsidR="005D6250" w:rsidRPr="00B13562">
        <w:rPr>
          <w:rFonts w:ascii="Arial" w:hAnsi="Arial" w:cs="Arial"/>
          <w:sz w:val="22"/>
          <w:szCs w:val="22"/>
        </w:rPr>
        <w:t xml:space="preserve">Con este costo se busca dar una valoración a las actividades productivas en las que se podrían desempeñar los beneficiarios si no invirtiesen el tiempo en el programa. </w:t>
      </w:r>
      <w:r w:rsidRPr="00B13562">
        <w:rPr>
          <w:rFonts w:ascii="Arial" w:hAnsi="Arial" w:cs="Arial"/>
          <w:sz w:val="22"/>
          <w:szCs w:val="22"/>
        </w:rPr>
        <w:t xml:space="preserve">Este costo tendría relevancia en el caso de los talleres ABE (sumando la duración del taller y el desplazamiento, se supone el costo de medio día laboral) y en el caso del programa de capacitación (con duración estimada </w:t>
      </w:r>
      <w:r w:rsidRPr="003C4C23">
        <w:rPr>
          <w:rFonts w:ascii="Arial" w:hAnsi="Arial" w:cs="Arial"/>
          <w:sz w:val="22"/>
          <w:szCs w:val="22"/>
        </w:rPr>
        <w:t>de</w:t>
      </w:r>
      <w:r w:rsidRPr="003C4C23">
        <w:rPr>
          <w:rFonts w:ascii="Arial" w:hAnsi="Arial" w:cs="Arial"/>
          <w:b/>
          <w:sz w:val="22"/>
          <w:szCs w:val="22"/>
        </w:rPr>
        <w:t xml:space="preserve"> tres</w:t>
      </w:r>
      <w:r w:rsidRPr="003C4C23">
        <w:rPr>
          <w:rFonts w:ascii="Arial" w:hAnsi="Arial" w:cs="Arial"/>
          <w:sz w:val="22"/>
          <w:szCs w:val="22"/>
        </w:rPr>
        <w:t xml:space="preserve"> </w:t>
      </w:r>
      <w:r w:rsidRPr="00B13562">
        <w:rPr>
          <w:rFonts w:ascii="Arial" w:hAnsi="Arial" w:cs="Arial"/>
          <w:sz w:val="22"/>
          <w:szCs w:val="22"/>
        </w:rPr>
        <w:t>meses</w:t>
      </w:r>
      <w:r w:rsidR="00733B4B" w:rsidRPr="00B13562">
        <w:rPr>
          <w:rFonts w:ascii="Arial" w:hAnsi="Arial" w:cs="Arial"/>
          <w:sz w:val="22"/>
          <w:szCs w:val="22"/>
        </w:rPr>
        <w:t>, asumiendo un ingreso laboral equivalente al SMV</w:t>
      </w:r>
      <w:r w:rsidRPr="00B13562">
        <w:rPr>
          <w:rFonts w:ascii="Arial" w:hAnsi="Arial" w:cs="Arial"/>
          <w:sz w:val="22"/>
          <w:szCs w:val="22"/>
        </w:rPr>
        <w:t>).</w:t>
      </w:r>
      <w:r w:rsidR="00733B4B" w:rsidRPr="00B13562">
        <w:rPr>
          <w:rFonts w:ascii="Arial" w:hAnsi="Arial" w:cs="Arial"/>
          <w:sz w:val="22"/>
          <w:szCs w:val="22"/>
        </w:rPr>
        <w:t xml:space="preserve"> </w:t>
      </w:r>
      <w:r w:rsidR="005D6250" w:rsidRPr="00B13562">
        <w:rPr>
          <w:rFonts w:ascii="Arial" w:hAnsi="Arial" w:cs="Arial"/>
          <w:sz w:val="22"/>
          <w:szCs w:val="22"/>
        </w:rPr>
        <w:t xml:space="preserve">Dado que muchos de los beneficiarios están desempleados, asumir un costo económico usando como referente es un supuesto conservador. </w:t>
      </w:r>
      <w:r w:rsidRPr="00B13562">
        <w:rPr>
          <w:rFonts w:ascii="Arial" w:hAnsi="Arial" w:cs="Arial"/>
          <w:sz w:val="22"/>
          <w:szCs w:val="22"/>
        </w:rPr>
        <w:t xml:space="preserve">En el caso de los servicios de intermediación y CUL se supone un costo cero (los registros son expeditos y se pueden hacer por medios electrónicos).   </w:t>
      </w:r>
    </w:p>
    <w:p w:rsidR="003A6125" w:rsidRPr="00B13562" w:rsidRDefault="003A6125" w:rsidP="003A6125">
      <w:pPr>
        <w:pStyle w:val="ListParagraph"/>
        <w:autoSpaceDE w:val="0"/>
        <w:autoSpaceDN w:val="0"/>
        <w:adjustRightInd w:val="0"/>
        <w:spacing w:line="360" w:lineRule="auto"/>
        <w:ind w:left="360"/>
        <w:jc w:val="both"/>
        <w:rPr>
          <w:rFonts w:ascii="Arial" w:hAnsi="Arial" w:cs="Arial"/>
          <w:sz w:val="22"/>
          <w:szCs w:val="22"/>
        </w:rPr>
      </w:pPr>
    </w:p>
    <w:p w:rsidR="00781D27" w:rsidRPr="00B13562" w:rsidRDefault="00976941" w:rsidP="003A6125">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Es necesario, además, hacer</w:t>
      </w:r>
      <w:r w:rsidR="00A52E24" w:rsidRPr="00B13562">
        <w:rPr>
          <w:rFonts w:ascii="Arial" w:hAnsi="Arial" w:cs="Arial"/>
          <w:sz w:val="22"/>
          <w:szCs w:val="22"/>
        </w:rPr>
        <w:t xml:space="preserve"> supuestos sobre e</w:t>
      </w:r>
      <w:r w:rsidR="00A52E24" w:rsidRPr="00B13562">
        <w:rPr>
          <w:rFonts w:ascii="Arial" w:hAnsi="Arial" w:cs="Arial"/>
          <w:b/>
          <w:sz w:val="22"/>
          <w:szCs w:val="22"/>
        </w:rPr>
        <w:t xml:space="preserve">l costo del efecto </w:t>
      </w:r>
      <w:r w:rsidR="00A95802" w:rsidRPr="00B13562">
        <w:rPr>
          <w:rFonts w:ascii="Arial" w:hAnsi="Arial" w:cs="Arial"/>
          <w:b/>
          <w:sz w:val="22"/>
          <w:szCs w:val="22"/>
        </w:rPr>
        <w:t xml:space="preserve">desplazamiento </w:t>
      </w:r>
      <w:r w:rsidR="00A95802" w:rsidRPr="00B13562">
        <w:rPr>
          <w:rFonts w:ascii="Arial" w:hAnsi="Arial" w:cs="Arial"/>
          <w:sz w:val="22"/>
          <w:szCs w:val="22"/>
        </w:rPr>
        <w:t xml:space="preserve">que </w:t>
      </w:r>
      <w:r w:rsidR="00F27FC2" w:rsidRPr="00B13562">
        <w:rPr>
          <w:rFonts w:ascii="Arial" w:hAnsi="Arial" w:cs="Arial"/>
          <w:sz w:val="22"/>
          <w:szCs w:val="22"/>
        </w:rPr>
        <w:t>podr</w:t>
      </w:r>
      <w:r w:rsidR="00F27FC2" w:rsidRPr="00B13562">
        <w:rPr>
          <w:rFonts w:ascii="Arial" w:hAnsi="Arial" w:cs="Arial"/>
          <w:sz w:val="22"/>
          <w:szCs w:val="22"/>
          <w:lang w:val="es-CO"/>
        </w:rPr>
        <w:t xml:space="preserve">ía </w:t>
      </w:r>
      <w:r w:rsidR="00F27FC2" w:rsidRPr="00B13562">
        <w:rPr>
          <w:rFonts w:ascii="Arial" w:hAnsi="Arial" w:cs="Arial"/>
          <w:sz w:val="22"/>
          <w:szCs w:val="22"/>
        </w:rPr>
        <w:t>generarse</w:t>
      </w:r>
      <w:r w:rsidR="00A52E24" w:rsidRPr="00B13562">
        <w:rPr>
          <w:rFonts w:ascii="Arial" w:hAnsi="Arial" w:cs="Arial"/>
          <w:sz w:val="22"/>
          <w:szCs w:val="22"/>
        </w:rPr>
        <w:t xml:space="preserve"> si</w:t>
      </w:r>
      <w:r w:rsidR="00A95802" w:rsidRPr="00B13562">
        <w:rPr>
          <w:rFonts w:ascii="Arial" w:hAnsi="Arial" w:cs="Arial"/>
          <w:sz w:val="22"/>
          <w:szCs w:val="22"/>
        </w:rPr>
        <w:t xml:space="preserve"> la inserción laboral de los beneficiarios de las </w:t>
      </w:r>
      <w:r w:rsidR="004E0DF1" w:rsidRPr="00B13562">
        <w:rPr>
          <w:rFonts w:ascii="Arial" w:hAnsi="Arial" w:cs="Arial"/>
          <w:sz w:val="22"/>
          <w:szCs w:val="22"/>
        </w:rPr>
        <w:t>CE</w:t>
      </w:r>
      <w:r w:rsidR="003840D5" w:rsidRPr="00B13562">
        <w:rPr>
          <w:rFonts w:ascii="Arial" w:hAnsi="Arial" w:cs="Arial"/>
          <w:sz w:val="22"/>
          <w:szCs w:val="22"/>
        </w:rPr>
        <w:t xml:space="preserve"> implica una pérdida de</w:t>
      </w:r>
      <w:r w:rsidR="00A95802" w:rsidRPr="00B13562">
        <w:rPr>
          <w:rFonts w:ascii="Arial" w:hAnsi="Arial" w:cs="Arial"/>
          <w:sz w:val="22"/>
          <w:szCs w:val="22"/>
        </w:rPr>
        <w:t xml:space="preserve"> empleo para los no beneficiarios.</w:t>
      </w:r>
      <w:r w:rsidR="00AC169B" w:rsidRPr="00B13562">
        <w:rPr>
          <w:rFonts w:ascii="Arial" w:hAnsi="Arial" w:cs="Arial"/>
          <w:sz w:val="22"/>
          <w:szCs w:val="22"/>
        </w:rPr>
        <w:t xml:space="preserve"> </w:t>
      </w:r>
      <w:r w:rsidR="00A95802" w:rsidRPr="00B13562">
        <w:rPr>
          <w:rFonts w:ascii="Arial" w:hAnsi="Arial" w:cs="Arial"/>
          <w:sz w:val="22"/>
          <w:szCs w:val="22"/>
        </w:rPr>
        <w:t xml:space="preserve"> </w:t>
      </w:r>
      <w:r w:rsidR="00B82050" w:rsidRPr="00B13562">
        <w:rPr>
          <w:rFonts w:ascii="Arial" w:hAnsi="Arial" w:cs="Arial"/>
          <w:sz w:val="22"/>
          <w:szCs w:val="22"/>
        </w:rPr>
        <w:t xml:space="preserve">Dicho desplazamiento se daría especialmente </w:t>
      </w:r>
      <w:r w:rsidR="00B82050" w:rsidRPr="00B13562">
        <w:rPr>
          <w:rFonts w:ascii="Arial" w:hAnsi="Arial" w:cs="Arial"/>
          <w:sz w:val="22"/>
          <w:szCs w:val="22"/>
          <w:lang w:val="es-ES"/>
        </w:rPr>
        <w:t>en el corto plazo, en un contexto de salarios fijos</w:t>
      </w:r>
      <w:r w:rsidR="00AC169B" w:rsidRPr="00B13562">
        <w:rPr>
          <w:rFonts w:ascii="Arial" w:hAnsi="Arial" w:cs="Arial"/>
          <w:sz w:val="22"/>
          <w:szCs w:val="22"/>
          <w:lang w:val="es-ES"/>
        </w:rPr>
        <w:t xml:space="preserve"> y en el que las firmas empleadoras</w:t>
      </w:r>
      <w:r w:rsidR="00B82050" w:rsidRPr="00B13562">
        <w:rPr>
          <w:rFonts w:ascii="Arial" w:hAnsi="Arial" w:cs="Arial"/>
          <w:sz w:val="22"/>
          <w:szCs w:val="22"/>
          <w:lang w:val="es-ES"/>
        </w:rPr>
        <w:t xml:space="preserve"> </w:t>
      </w:r>
      <w:r w:rsidR="00AC169B" w:rsidRPr="00B13562">
        <w:rPr>
          <w:rFonts w:ascii="Arial" w:hAnsi="Arial" w:cs="Arial"/>
          <w:sz w:val="22"/>
          <w:szCs w:val="22"/>
          <w:lang w:val="es-ES"/>
        </w:rPr>
        <w:t>no ajustan</w:t>
      </w:r>
      <w:r w:rsidR="00B82050" w:rsidRPr="00B13562">
        <w:rPr>
          <w:rFonts w:ascii="Arial" w:hAnsi="Arial" w:cs="Arial"/>
          <w:sz w:val="22"/>
          <w:szCs w:val="22"/>
          <w:lang w:val="es-ES"/>
        </w:rPr>
        <w:t xml:space="preserve"> </w:t>
      </w:r>
      <w:r w:rsidR="00F27FC2" w:rsidRPr="00B13562">
        <w:rPr>
          <w:rFonts w:ascii="Arial" w:hAnsi="Arial" w:cs="Arial"/>
          <w:sz w:val="22"/>
          <w:szCs w:val="22"/>
          <w:lang w:val="es-ES"/>
        </w:rPr>
        <w:t xml:space="preserve">sus </w:t>
      </w:r>
      <w:r w:rsidR="00B82050" w:rsidRPr="00B13562">
        <w:rPr>
          <w:rFonts w:ascii="Arial" w:hAnsi="Arial" w:cs="Arial"/>
          <w:sz w:val="22"/>
          <w:szCs w:val="22"/>
          <w:lang w:val="es-ES"/>
        </w:rPr>
        <w:t>vacantes.</w:t>
      </w:r>
      <w:r w:rsidR="00AC169B" w:rsidRPr="00B13562">
        <w:rPr>
          <w:rFonts w:ascii="Arial" w:hAnsi="Arial" w:cs="Arial"/>
          <w:sz w:val="22"/>
          <w:szCs w:val="22"/>
          <w:lang w:val="es-ES"/>
        </w:rPr>
        <w:t xml:space="preserve"> Si, además,  el mercado local es muy estrecho tal que la demanda laboral es inelástica, estos programas pueden resultar en una</w:t>
      </w:r>
      <w:r w:rsidR="00F32354" w:rsidRPr="00B13562">
        <w:rPr>
          <w:rFonts w:ascii="Arial" w:hAnsi="Arial" w:cs="Arial"/>
          <w:sz w:val="22"/>
          <w:szCs w:val="22"/>
          <w:lang w:val="es-ES"/>
        </w:rPr>
        <w:t xml:space="preserve"> simple </w:t>
      </w:r>
      <w:r w:rsidR="00AC169B" w:rsidRPr="00B13562">
        <w:rPr>
          <w:rFonts w:ascii="Arial" w:hAnsi="Arial" w:cs="Arial"/>
          <w:sz w:val="22"/>
          <w:szCs w:val="22"/>
          <w:lang w:val="es-ES"/>
        </w:rPr>
        <w:t>redistribución del empleo en</w:t>
      </w:r>
      <w:r w:rsidR="00F27FC2" w:rsidRPr="00B13562">
        <w:rPr>
          <w:rFonts w:ascii="Arial" w:hAnsi="Arial" w:cs="Arial"/>
          <w:sz w:val="22"/>
          <w:szCs w:val="22"/>
          <w:lang w:val="es-ES"/>
        </w:rPr>
        <w:t xml:space="preserve"> el que, al mismo tiempo que los</w:t>
      </w:r>
      <w:r w:rsidR="00F32354" w:rsidRPr="00B13562">
        <w:rPr>
          <w:rFonts w:ascii="Arial" w:hAnsi="Arial" w:cs="Arial"/>
          <w:sz w:val="22"/>
          <w:szCs w:val="22"/>
          <w:lang w:val="es-ES"/>
        </w:rPr>
        <w:t xml:space="preserve"> beneficiarios</w:t>
      </w:r>
      <w:r w:rsidR="00F27FC2" w:rsidRPr="00B13562">
        <w:rPr>
          <w:rFonts w:ascii="Arial" w:hAnsi="Arial" w:cs="Arial"/>
          <w:sz w:val="22"/>
          <w:szCs w:val="22"/>
          <w:lang w:val="es-ES"/>
        </w:rPr>
        <w:t xml:space="preserve"> son insertados, los</w:t>
      </w:r>
      <w:r w:rsidR="00F32354" w:rsidRPr="00B13562">
        <w:rPr>
          <w:rFonts w:ascii="Arial" w:hAnsi="Arial" w:cs="Arial"/>
          <w:sz w:val="22"/>
          <w:szCs w:val="22"/>
          <w:lang w:val="es-ES"/>
        </w:rPr>
        <w:t xml:space="preserve"> no beneficiarios</w:t>
      </w:r>
      <w:r w:rsidR="00F27FC2" w:rsidRPr="00B13562">
        <w:rPr>
          <w:rFonts w:ascii="Arial" w:hAnsi="Arial" w:cs="Arial"/>
          <w:sz w:val="22"/>
          <w:szCs w:val="22"/>
          <w:lang w:val="es-ES"/>
        </w:rPr>
        <w:t xml:space="preserve"> pasan a una situación de desempleo</w:t>
      </w:r>
      <w:r w:rsidR="00F32354" w:rsidRPr="00B13562">
        <w:rPr>
          <w:rFonts w:ascii="Arial" w:hAnsi="Arial" w:cs="Arial"/>
          <w:sz w:val="22"/>
          <w:szCs w:val="22"/>
          <w:lang w:val="es-ES"/>
        </w:rPr>
        <w:t>. Ahora bien, en términos sociales, esto no necesariamente implicaría beneficios económicos iguales a cero</w:t>
      </w:r>
      <w:r w:rsidR="00F27FC2" w:rsidRPr="00B13562">
        <w:rPr>
          <w:rFonts w:ascii="Arial" w:hAnsi="Arial" w:cs="Arial"/>
          <w:sz w:val="22"/>
          <w:szCs w:val="22"/>
          <w:lang w:val="es-ES"/>
        </w:rPr>
        <w:t xml:space="preserve"> si los beneficiarios tienen mayores niveles de productividad que los trabajadores desplazados, un supuesto razonable en un contexto en el que los servicios de capacitación e intermediación implican un mayor capital humano y</w:t>
      </w:r>
      <w:r w:rsidR="00F27FC2" w:rsidRPr="00B13562">
        <w:rPr>
          <w:rFonts w:ascii="Arial" w:hAnsi="Arial" w:cs="Arial"/>
          <w:sz w:val="22"/>
          <w:szCs w:val="22"/>
          <w:lang w:val="es-CO"/>
        </w:rPr>
        <w:t xml:space="preserve">/o calidad el matching. </w:t>
      </w:r>
      <w:r w:rsidR="00F27FC2" w:rsidRPr="00B13562">
        <w:rPr>
          <w:rFonts w:ascii="Arial" w:hAnsi="Arial" w:cs="Arial"/>
          <w:sz w:val="22"/>
          <w:szCs w:val="22"/>
          <w:lang w:val="es-ES"/>
        </w:rPr>
        <w:t xml:space="preserve">  A su vez, tal escenario no implica efectos desplazamiento en el más largo plazo. Existe la posibilidad de que, gracias al incremento en la productividad que implica un mejor matching y</w:t>
      </w:r>
      <w:r w:rsidR="00F27FC2" w:rsidRPr="00B13562">
        <w:rPr>
          <w:rFonts w:ascii="Arial" w:hAnsi="Arial" w:cs="Arial"/>
          <w:sz w:val="22"/>
          <w:szCs w:val="22"/>
          <w:lang w:val="es-CO"/>
        </w:rPr>
        <w:t>/o mayor capacitación</w:t>
      </w:r>
      <w:r w:rsidR="00F27FC2" w:rsidRPr="00B13562">
        <w:rPr>
          <w:rFonts w:ascii="Arial" w:hAnsi="Arial" w:cs="Arial"/>
          <w:sz w:val="22"/>
          <w:szCs w:val="22"/>
          <w:lang w:val="es-ES"/>
        </w:rPr>
        <w:t>, se creen nuevos empleos en el mediano o largo plazo.</w:t>
      </w:r>
      <w:r w:rsidR="00781D27" w:rsidRPr="00B13562">
        <w:rPr>
          <w:rFonts w:ascii="Arial" w:hAnsi="Arial" w:cs="Arial"/>
          <w:sz w:val="22"/>
          <w:szCs w:val="22"/>
          <w:lang w:val="es-ES"/>
        </w:rPr>
        <w:t xml:space="preserve"> </w:t>
      </w:r>
    </w:p>
    <w:p w:rsidR="00F27FC2" w:rsidRPr="00B13562" w:rsidRDefault="00F27FC2" w:rsidP="003C4C23">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La literatura que estima los efectos desplazamiento de las PAML es escasa y tiene resultados mixtos. En un estudio reciente, en el que se estim</w:t>
      </w:r>
      <w:r w:rsidR="004E0DF1" w:rsidRPr="00B13562">
        <w:rPr>
          <w:rFonts w:ascii="Arial" w:hAnsi="Arial" w:cs="Arial"/>
          <w:sz w:val="22"/>
          <w:szCs w:val="22"/>
        </w:rPr>
        <w:t>a</w:t>
      </w:r>
      <w:r w:rsidR="00474FCC" w:rsidRPr="00B13562">
        <w:rPr>
          <w:rFonts w:ascii="Arial" w:hAnsi="Arial" w:cs="Arial"/>
          <w:sz w:val="22"/>
          <w:szCs w:val="22"/>
        </w:rPr>
        <w:t xml:space="preserve"> e</w:t>
      </w:r>
      <w:r w:rsidR="004E0DF1" w:rsidRPr="00B13562">
        <w:rPr>
          <w:rFonts w:ascii="Arial" w:hAnsi="Arial" w:cs="Arial"/>
          <w:sz w:val="22"/>
          <w:szCs w:val="22"/>
        </w:rPr>
        <w:t>l</w:t>
      </w:r>
      <w:r w:rsidRPr="00B13562">
        <w:rPr>
          <w:rFonts w:ascii="Arial" w:hAnsi="Arial" w:cs="Arial"/>
          <w:sz w:val="22"/>
          <w:szCs w:val="22"/>
        </w:rPr>
        <w:t xml:space="preserve"> impacto de un programa de consejería a buscadores de empleo en Francia, los autores encuentran que</w:t>
      </w:r>
      <w:r w:rsidR="00D7504A" w:rsidRPr="00B13562">
        <w:rPr>
          <w:rFonts w:ascii="Arial" w:hAnsi="Arial" w:cs="Arial"/>
          <w:sz w:val="22"/>
          <w:szCs w:val="22"/>
        </w:rPr>
        <w:t>,</w:t>
      </w:r>
      <w:r w:rsidRPr="00B13562">
        <w:rPr>
          <w:rFonts w:ascii="Arial" w:hAnsi="Arial" w:cs="Arial"/>
          <w:sz w:val="22"/>
          <w:szCs w:val="22"/>
        </w:rPr>
        <w:t xml:space="preserve"> si bien hay efectos positivos sobre la inserción laboral de los beneficiarios, éstos se obtienen a expensas de una disminución en las tasas de inserción de los no beneficiarios al punto que el efecto neto sobre la población es cero (Crepón et al, 2013).  En contraste, Blundell et al (2004)  no encuentran evidencia de efecto </w:t>
      </w:r>
      <w:r w:rsidRPr="00B13562">
        <w:rPr>
          <w:rFonts w:ascii="Arial" w:hAnsi="Arial" w:cs="Arial"/>
          <w:sz w:val="22"/>
          <w:szCs w:val="22"/>
        </w:rPr>
        <w:lastRenderedPageBreak/>
        <w:t>desplazamiento en su evaluación de</w:t>
      </w:r>
      <w:r w:rsidR="00D7504A" w:rsidRPr="00B13562">
        <w:rPr>
          <w:rFonts w:ascii="Arial" w:hAnsi="Arial" w:cs="Arial"/>
          <w:sz w:val="22"/>
          <w:szCs w:val="22"/>
        </w:rPr>
        <w:t xml:space="preserve">l </w:t>
      </w:r>
      <w:r w:rsidRPr="00B13562">
        <w:rPr>
          <w:rFonts w:ascii="Arial" w:hAnsi="Arial" w:cs="Arial"/>
          <w:sz w:val="22"/>
          <w:szCs w:val="22"/>
        </w:rPr>
        <w:t xml:space="preserve"> programa de intermediación y consejería en el Reino Unido.  </w:t>
      </w:r>
      <w:r w:rsidR="006F6E40" w:rsidRPr="00B13562">
        <w:rPr>
          <w:rFonts w:ascii="Arial" w:hAnsi="Arial" w:cs="Arial"/>
          <w:sz w:val="22"/>
          <w:szCs w:val="22"/>
        </w:rPr>
        <w:t>Dada la dificultad para encontrar evidencia consistente que d</w:t>
      </w:r>
      <w:r w:rsidR="0047367F" w:rsidRPr="00B13562">
        <w:rPr>
          <w:rFonts w:ascii="Arial" w:hAnsi="Arial" w:cs="Arial"/>
          <w:sz w:val="22"/>
          <w:szCs w:val="22"/>
        </w:rPr>
        <w:t>é</w:t>
      </w:r>
      <w:r w:rsidR="006F6E40" w:rsidRPr="00B13562">
        <w:rPr>
          <w:rFonts w:ascii="Arial" w:hAnsi="Arial" w:cs="Arial"/>
          <w:sz w:val="22"/>
          <w:szCs w:val="22"/>
        </w:rPr>
        <w:t xml:space="preserve"> un sustento empírico a los supuestos, se asumen distintos escenarios en el análisis de sensibilidad.  Se parte de un escenario base en el que existe un efecto desplazamiento al primer año, en el que </w:t>
      </w:r>
      <w:r w:rsidR="00624382" w:rsidRPr="00B13562">
        <w:rPr>
          <w:rFonts w:ascii="Arial" w:hAnsi="Arial" w:cs="Arial"/>
          <w:sz w:val="22"/>
          <w:szCs w:val="22"/>
        </w:rPr>
        <w:t>5</w:t>
      </w:r>
      <w:r w:rsidR="006F6E40" w:rsidRPr="00B13562">
        <w:rPr>
          <w:rFonts w:ascii="Arial" w:hAnsi="Arial" w:cs="Arial"/>
          <w:sz w:val="22"/>
          <w:szCs w:val="22"/>
        </w:rPr>
        <w:t>0% de los no beneficiarios</w:t>
      </w:r>
      <w:r w:rsidR="00A50450" w:rsidRPr="00B13562">
        <w:rPr>
          <w:rFonts w:ascii="Arial" w:hAnsi="Arial" w:cs="Arial"/>
          <w:sz w:val="22"/>
          <w:szCs w:val="22"/>
        </w:rPr>
        <w:t xml:space="preserve"> de los servicios </w:t>
      </w:r>
      <w:r w:rsidR="004E0DF1" w:rsidRPr="00B13562">
        <w:rPr>
          <w:rFonts w:ascii="Arial" w:hAnsi="Arial" w:cs="Arial"/>
          <w:sz w:val="22"/>
          <w:szCs w:val="22"/>
        </w:rPr>
        <w:t>del CE</w:t>
      </w:r>
      <w:r w:rsidR="00A50450" w:rsidRPr="00B13562">
        <w:rPr>
          <w:rFonts w:ascii="Arial" w:hAnsi="Arial" w:cs="Arial"/>
          <w:sz w:val="22"/>
          <w:szCs w:val="22"/>
        </w:rPr>
        <w:t xml:space="preserve"> </w:t>
      </w:r>
      <w:r w:rsidR="006F6E40" w:rsidRPr="00B13562">
        <w:rPr>
          <w:rFonts w:ascii="Arial" w:hAnsi="Arial" w:cs="Arial"/>
          <w:sz w:val="22"/>
          <w:szCs w:val="22"/>
        </w:rPr>
        <w:t>pierden su empleo y que dicho efecto desaparece en los siguientes periodos.</w:t>
      </w:r>
      <w:r w:rsidR="00F74812" w:rsidRPr="00B13562">
        <w:rPr>
          <w:rFonts w:ascii="Arial" w:hAnsi="Arial" w:cs="Arial"/>
          <w:sz w:val="22"/>
          <w:szCs w:val="22"/>
        </w:rPr>
        <w:t xml:space="preserve"> </w:t>
      </w:r>
      <w:r w:rsidR="00624382" w:rsidRPr="00B13562">
        <w:rPr>
          <w:rFonts w:ascii="Arial" w:hAnsi="Arial" w:cs="Arial"/>
          <w:sz w:val="22"/>
          <w:szCs w:val="22"/>
        </w:rPr>
        <w:t xml:space="preserve"> Se contemplan escenarios más y menos optimistas en el análisis de sensibilidad.</w:t>
      </w:r>
    </w:p>
    <w:p w:rsidR="00755A92" w:rsidRPr="00B13562" w:rsidRDefault="00755A92" w:rsidP="00755A92">
      <w:pPr>
        <w:autoSpaceDE w:val="0"/>
        <w:autoSpaceDN w:val="0"/>
        <w:adjustRightInd w:val="0"/>
        <w:spacing w:line="360" w:lineRule="auto"/>
        <w:rPr>
          <w:rFonts w:ascii="Arial" w:hAnsi="Arial" w:cs="Arial"/>
          <w:szCs w:val="24"/>
          <w:highlight w:val="yellow"/>
        </w:rPr>
      </w:pPr>
    </w:p>
    <w:p w:rsidR="00755A92" w:rsidRPr="00B13562" w:rsidRDefault="00755A92" w:rsidP="00755A92">
      <w:pPr>
        <w:pStyle w:val="Title"/>
        <w:rPr>
          <w:rFonts w:ascii="Arial" w:hAnsi="Arial" w:cs="Arial"/>
          <w:sz w:val="22"/>
          <w:szCs w:val="22"/>
        </w:rPr>
      </w:pPr>
      <w:bookmarkStart w:id="10" w:name="_Toc410167733"/>
      <w:r w:rsidRPr="00B13562">
        <w:rPr>
          <w:rFonts w:ascii="Arial" w:hAnsi="Arial" w:cs="Arial"/>
          <w:sz w:val="22"/>
          <w:szCs w:val="22"/>
        </w:rPr>
        <w:t>Rentabilidad Económica</w:t>
      </w:r>
      <w:bookmarkEnd w:id="10"/>
    </w:p>
    <w:p w:rsidR="00755A92" w:rsidRPr="00B13562" w:rsidRDefault="00755A92" w:rsidP="00755A92">
      <w:pPr>
        <w:autoSpaceDE w:val="0"/>
        <w:autoSpaceDN w:val="0"/>
        <w:adjustRightInd w:val="0"/>
        <w:spacing w:line="360" w:lineRule="auto"/>
        <w:jc w:val="center"/>
        <w:rPr>
          <w:rFonts w:ascii="Arial" w:hAnsi="Arial" w:cs="Arial"/>
          <w:sz w:val="22"/>
          <w:szCs w:val="22"/>
          <w:highlight w:val="yellow"/>
        </w:rPr>
      </w:pPr>
    </w:p>
    <w:p w:rsidR="00755A92" w:rsidRPr="00B13562" w:rsidRDefault="00755A92" w:rsidP="003C4C23">
      <w:pPr>
        <w:pStyle w:val="ListParagraph"/>
        <w:numPr>
          <w:ilvl w:val="0"/>
          <w:numId w:val="15"/>
        </w:numPr>
        <w:autoSpaceDE w:val="0"/>
        <w:autoSpaceDN w:val="0"/>
        <w:adjustRightInd w:val="0"/>
        <w:spacing w:line="360" w:lineRule="auto"/>
        <w:jc w:val="both"/>
        <w:rPr>
          <w:rFonts w:ascii="Arial" w:hAnsi="Arial" w:cs="Arial"/>
          <w:sz w:val="22"/>
          <w:szCs w:val="22"/>
        </w:rPr>
      </w:pPr>
      <w:r w:rsidRPr="00B13562">
        <w:rPr>
          <w:rFonts w:ascii="Arial" w:hAnsi="Arial" w:cs="Arial"/>
          <w:sz w:val="22"/>
          <w:szCs w:val="22"/>
        </w:rPr>
        <w:t>Con base en los supuestos descritos en la sección anterior, se proyect</w:t>
      </w:r>
      <w:r w:rsidR="004E0DF1" w:rsidRPr="00B13562">
        <w:rPr>
          <w:rFonts w:ascii="Arial" w:hAnsi="Arial" w:cs="Arial"/>
          <w:sz w:val="22"/>
          <w:szCs w:val="22"/>
        </w:rPr>
        <w:t>a</w:t>
      </w:r>
      <w:r w:rsidR="00474FCC" w:rsidRPr="00B13562">
        <w:rPr>
          <w:rFonts w:ascii="Arial" w:hAnsi="Arial" w:cs="Arial"/>
          <w:sz w:val="22"/>
          <w:szCs w:val="22"/>
        </w:rPr>
        <w:t xml:space="preserve"> e</w:t>
      </w:r>
      <w:r w:rsidR="004E0DF1" w:rsidRPr="00B13562">
        <w:rPr>
          <w:rFonts w:ascii="Arial" w:hAnsi="Arial" w:cs="Arial"/>
          <w:sz w:val="22"/>
          <w:szCs w:val="22"/>
        </w:rPr>
        <w:t>l</w:t>
      </w:r>
      <w:r w:rsidRPr="00B13562">
        <w:rPr>
          <w:rFonts w:ascii="Arial" w:hAnsi="Arial" w:cs="Arial"/>
          <w:sz w:val="22"/>
          <w:szCs w:val="22"/>
        </w:rPr>
        <w:t xml:space="preserve"> flujo de costos y beneficios del proyecto  a diez años</w:t>
      </w:r>
      <w:r w:rsidR="00443C7E" w:rsidRPr="00B13562">
        <w:rPr>
          <w:rFonts w:ascii="Arial" w:hAnsi="Arial" w:cs="Arial"/>
          <w:sz w:val="22"/>
          <w:szCs w:val="22"/>
        </w:rPr>
        <w:t xml:space="preserve"> y se obtiene </w:t>
      </w:r>
      <w:r w:rsidR="008F7213" w:rsidRPr="00B13562">
        <w:rPr>
          <w:rFonts w:ascii="Arial" w:hAnsi="Arial" w:cs="Arial"/>
          <w:sz w:val="22"/>
          <w:szCs w:val="22"/>
        </w:rPr>
        <w:t xml:space="preserve">el </w:t>
      </w:r>
      <w:r w:rsidR="00443C7E" w:rsidRPr="00B13562">
        <w:rPr>
          <w:rFonts w:ascii="Arial" w:hAnsi="Arial" w:cs="Arial"/>
          <w:sz w:val="22"/>
          <w:szCs w:val="22"/>
        </w:rPr>
        <w:t>VPN descontado a una tasa de 12</w:t>
      </w:r>
      <w:r w:rsidR="00B917BB" w:rsidRPr="00B13562">
        <w:rPr>
          <w:rFonts w:ascii="Arial" w:hAnsi="Arial" w:cs="Arial"/>
          <w:sz w:val="22"/>
          <w:szCs w:val="22"/>
        </w:rPr>
        <w:t xml:space="preserve">% </w:t>
      </w:r>
      <w:r w:rsidR="008F7213" w:rsidRPr="00B13562">
        <w:rPr>
          <w:rFonts w:ascii="Arial" w:hAnsi="Arial" w:cs="Arial"/>
          <w:sz w:val="22"/>
          <w:szCs w:val="22"/>
        </w:rPr>
        <w:t xml:space="preserve">y contemplando cuatro años antes del primer año de la </w:t>
      </w:r>
      <w:r w:rsidR="00B917BB" w:rsidRPr="00B13562">
        <w:rPr>
          <w:rFonts w:ascii="Arial" w:hAnsi="Arial" w:cs="Arial"/>
          <w:sz w:val="22"/>
          <w:szCs w:val="22"/>
        </w:rPr>
        <w:t>intervención</w:t>
      </w:r>
      <w:r w:rsidR="008F7213" w:rsidRPr="00B13562">
        <w:rPr>
          <w:rFonts w:ascii="Arial" w:hAnsi="Arial" w:cs="Arial"/>
          <w:sz w:val="22"/>
          <w:szCs w:val="22"/>
        </w:rPr>
        <w:t xml:space="preserve">. </w:t>
      </w:r>
      <w:r w:rsidR="004530AD" w:rsidRPr="00B13562">
        <w:rPr>
          <w:rFonts w:ascii="Arial" w:hAnsi="Arial" w:cs="Arial"/>
          <w:sz w:val="22"/>
          <w:szCs w:val="22"/>
        </w:rPr>
        <w:t>La Tabla 2 muestr</w:t>
      </w:r>
      <w:r w:rsidR="004E0DF1" w:rsidRPr="00B13562">
        <w:rPr>
          <w:rFonts w:ascii="Arial" w:hAnsi="Arial" w:cs="Arial"/>
          <w:sz w:val="22"/>
          <w:szCs w:val="22"/>
        </w:rPr>
        <w:t>a</w:t>
      </w:r>
      <w:r w:rsidR="00474FCC" w:rsidRPr="00B13562">
        <w:rPr>
          <w:rFonts w:ascii="Arial" w:hAnsi="Arial" w:cs="Arial"/>
          <w:sz w:val="22"/>
          <w:szCs w:val="22"/>
        </w:rPr>
        <w:t xml:space="preserve"> e</w:t>
      </w:r>
      <w:r w:rsidR="004E0DF1" w:rsidRPr="00B13562">
        <w:rPr>
          <w:rFonts w:ascii="Arial" w:hAnsi="Arial" w:cs="Arial"/>
          <w:sz w:val="22"/>
          <w:szCs w:val="22"/>
        </w:rPr>
        <w:t>l</w:t>
      </w:r>
      <w:r w:rsidR="004530AD" w:rsidRPr="00B13562">
        <w:rPr>
          <w:rFonts w:ascii="Arial" w:hAnsi="Arial" w:cs="Arial"/>
          <w:sz w:val="22"/>
          <w:szCs w:val="22"/>
        </w:rPr>
        <w:t xml:space="preserve"> resumen de los resultados</w:t>
      </w:r>
      <w:r w:rsidR="004530AD" w:rsidRPr="00B13562">
        <w:rPr>
          <w:rFonts w:ascii="Arial" w:hAnsi="Arial" w:cs="Arial"/>
          <w:vertAlign w:val="superscript"/>
        </w:rPr>
        <w:footnoteReference w:id="10"/>
      </w:r>
      <w:r w:rsidR="004530AD" w:rsidRPr="00B13562">
        <w:rPr>
          <w:rFonts w:ascii="Arial" w:hAnsi="Arial" w:cs="Arial"/>
          <w:sz w:val="22"/>
          <w:szCs w:val="22"/>
        </w:rPr>
        <w:t xml:space="preserve">. En términos de los beneficios, el componente más importante es el </w:t>
      </w:r>
      <w:r w:rsidR="00355D6E" w:rsidRPr="00B13562">
        <w:rPr>
          <w:rFonts w:ascii="Arial" w:hAnsi="Arial" w:cs="Arial"/>
          <w:sz w:val="22"/>
          <w:szCs w:val="22"/>
        </w:rPr>
        <w:t>que percibe el grupo 1, lo que reflej</w:t>
      </w:r>
      <w:r w:rsidR="004E0DF1" w:rsidRPr="00B13562">
        <w:rPr>
          <w:rFonts w:ascii="Arial" w:hAnsi="Arial" w:cs="Arial"/>
          <w:sz w:val="22"/>
          <w:szCs w:val="22"/>
        </w:rPr>
        <w:t>a</w:t>
      </w:r>
      <w:r w:rsidR="00474FCC" w:rsidRPr="00B13562">
        <w:rPr>
          <w:rFonts w:ascii="Arial" w:hAnsi="Arial" w:cs="Arial"/>
          <w:sz w:val="22"/>
          <w:szCs w:val="22"/>
        </w:rPr>
        <w:t xml:space="preserve"> e</w:t>
      </w:r>
      <w:r w:rsidR="004E0DF1" w:rsidRPr="00B13562">
        <w:rPr>
          <w:rFonts w:ascii="Arial" w:hAnsi="Arial" w:cs="Arial"/>
          <w:sz w:val="22"/>
          <w:szCs w:val="22"/>
        </w:rPr>
        <w:t>l</w:t>
      </w:r>
      <w:r w:rsidR="00355D6E" w:rsidRPr="00B13562">
        <w:rPr>
          <w:rFonts w:ascii="Arial" w:hAnsi="Arial" w:cs="Arial"/>
          <w:sz w:val="22"/>
          <w:szCs w:val="22"/>
        </w:rPr>
        <w:t xml:space="preserve"> hecho de que este es el grupo que tiene más beneficiarios</w:t>
      </w:r>
      <w:r w:rsidR="004530AD" w:rsidRPr="00B13562">
        <w:rPr>
          <w:rFonts w:ascii="Arial" w:hAnsi="Arial" w:cs="Arial"/>
          <w:sz w:val="22"/>
          <w:szCs w:val="22"/>
        </w:rPr>
        <w:t>.  El principal costo es el estimado por el efecto desplazamiento</w:t>
      </w:r>
      <w:r w:rsidR="00355D6E" w:rsidRPr="00B13562">
        <w:rPr>
          <w:rFonts w:ascii="Arial" w:hAnsi="Arial" w:cs="Arial"/>
          <w:sz w:val="22"/>
          <w:szCs w:val="22"/>
        </w:rPr>
        <w:t>, razón por la cual revisamos los parámetros de su cálculo en el análisis de sensibilidad</w:t>
      </w:r>
      <w:r w:rsidR="004530AD" w:rsidRPr="00B13562">
        <w:rPr>
          <w:rFonts w:ascii="Arial" w:hAnsi="Arial" w:cs="Arial"/>
          <w:sz w:val="22"/>
          <w:szCs w:val="22"/>
        </w:rPr>
        <w:t>.  El ejercicio arroja un beneficio neto de costos de US$</w:t>
      </w:r>
      <w:r w:rsidR="0062219D" w:rsidRPr="00B13562">
        <w:rPr>
          <w:rFonts w:ascii="Arial" w:hAnsi="Arial" w:cs="Arial"/>
          <w:sz w:val="22"/>
          <w:szCs w:val="22"/>
        </w:rPr>
        <w:t>9</w:t>
      </w:r>
      <w:r w:rsidR="00717DBB" w:rsidRPr="00B13562">
        <w:rPr>
          <w:rFonts w:ascii="Arial" w:hAnsi="Arial" w:cs="Arial"/>
          <w:sz w:val="22"/>
          <w:szCs w:val="22"/>
        </w:rPr>
        <w:t>7</w:t>
      </w:r>
      <w:r w:rsidR="0062219D" w:rsidRPr="00B13562">
        <w:rPr>
          <w:rFonts w:ascii="Arial" w:hAnsi="Arial" w:cs="Arial"/>
          <w:sz w:val="22"/>
          <w:szCs w:val="22"/>
        </w:rPr>
        <w:t>millones</w:t>
      </w:r>
      <w:r w:rsidR="004530AD" w:rsidRPr="00B13562">
        <w:rPr>
          <w:rFonts w:ascii="Arial" w:hAnsi="Arial" w:cs="Arial"/>
          <w:sz w:val="22"/>
          <w:szCs w:val="22"/>
        </w:rPr>
        <w:t>.</w:t>
      </w:r>
      <w:r w:rsidR="006A6AC3" w:rsidRPr="00B13562">
        <w:rPr>
          <w:rFonts w:ascii="Arial" w:hAnsi="Arial" w:cs="Arial"/>
          <w:sz w:val="22"/>
          <w:szCs w:val="22"/>
        </w:rPr>
        <w:t xml:space="preserve">  La alta rentabilidad del proyecto es co</w:t>
      </w:r>
      <w:r w:rsidR="00355D6E" w:rsidRPr="00B13562">
        <w:rPr>
          <w:rFonts w:ascii="Arial" w:hAnsi="Arial" w:cs="Arial"/>
          <w:sz w:val="22"/>
          <w:szCs w:val="22"/>
        </w:rPr>
        <w:t>nsistente</w:t>
      </w:r>
      <w:r w:rsidR="006A6AC3" w:rsidRPr="00B13562">
        <w:rPr>
          <w:rFonts w:ascii="Arial" w:hAnsi="Arial" w:cs="Arial"/>
          <w:sz w:val="22"/>
          <w:szCs w:val="22"/>
        </w:rPr>
        <w:t xml:space="preserve"> con los </w:t>
      </w:r>
      <w:r w:rsidR="00355D6E" w:rsidRPr="00B13562">
        <w:rPr>
          <w:rFonts w:ascii="Arial" w:hAnsi="Arial" w:cs="Arial"/>
          <w:sz w:val="22"/>
          <w:szCs w:val="22"/>
        </w:rPr>
        <w:t>estudios existentes sobre</w:t>
      </w:r>
      <w:r w:rsidR="006A6AC3" w:rsidRPr="00B13562">
        <w:rPr>
          <w:rFonts w:ascii="Arial" w:hAnsi="Arial" w:cs="Arial"/>
          <w:sz w:val="22"/>
          <w:szCs w:val="22"/>
        </w:rPr>
        <w:t xml:space="preserve"> PAML, que en general muestran que los servicios de intermediación laboral son altamente costo efectivos (ver, por ejemplo, Card y Kluve 2009 y Betcherman 2010).</w:t>
      </w:r>
      <w:r w:rsidR="00A82DD9" w:rsidRPr="00B13562">
        <w:rPr>
          <w:rFonts w:ascii="Arial" w:hAnsi="Arial" w:cs="Arial"/>
          <w:sz w:val="22"/>
          <w:szCs w:val="22"/>
        </w:rPr>
        <w:t xml:space="preserve"> </w:t>
      </w:r>
    </w:p>
    <w:p w:rsidR="006A6AC3" w:rsidRPr="00B13562" w:rsidRDefault="006A6AC3" w:rsidP="006A6AC3">
      <w:pPr>
        <w:autoSpaceDE w:val="0"/>
        <w:autoSpaceDN w:val="0"/>
        <w:adjustRightInd w:val="0"/>
        <w:spacing w:line="360" w:lineRule="auto"/>
        <w:rPr>
          <w:rFonts w:ascii="Arial" w:hAnsi="Arial" w:cs="Arial"/>
          <w:sz w:val="22"/>
          <w:szCs w:val="22"/>
        </w:rPr>
      </w:pPr>
    </w:p>
    <w:p w:rsidR="00FE42C2" w:rsidRPr="00B13562" w:rsidRDefault="00FE42C2" w:rsidP="003A6125">
      <w:pPr>
        <w:keepNext/>
        <w:keepLines/>
        <w:jc w:val="center"/>
        <w:rPr>
          <w:rFonts w:ascii="Arial" w:hAnsi="Arial" w:cs="Arial"/>
          <w:b/>
          <w:sz w:val="18"/>
          <w:szCs w:val="18"/>
        </w:rPr>
      </w:pPr>
      <w:r w:rsidRPr="00B13562">
        <w:rPr>
          <w:rFonts w:ascii="Arial" w:hAnsi="Arial" w:cs="Arial"/>
          <w:b/>
          <w:sz w:val="18"/>
          <w:szCs w:val="18"/>
        </w:rPr>
        <w:t>Tabla 2. Valoración costo beneficio del proyecto (USD millones)</w:t>
      </w:r>
    </w:p>
    <w:p w:rsidR="00FE42C2" w:rsidRPr="00B13562" w:rsidRDefault="00FE42C2" w:rsidP="003A6125">
      <w:pPr>
        <w:keepNext/>
        <w:keepLines/>
        <w:jc w:val="center"/>
        <w:rPr>
          <w:rFonts w:ascii="Arial" w:hAnsi="Arial" w:cs="Arial"/>
          <w:b/>
          <w:sz w:val="18"/>
          <w:szCs w:val="18"/>
        </w:rPr>
      </w:pPr>
    </w:p>
    <w:tbl>
      <w:tblPr>
        <w:tblW w:w="7152" w:type="dxa"/>
        <w:tblInd w:w="828" w:type="dxa"/>
        <w:tblLook w:val="04A0" w:firstRow="1" w:lastRow="0" w:firstColumn="1" w:lastColumn="0" w:noHBand="0" w:noVBand="1"/>
      </w:tblPr>
      <w:tblGrid>
        <w:gridCol w:w="4590"/>
        <w:gridCol w:w="2562"/>
      </w:tblGrid>
      <w:tr w:rsidR="00FE42C2" w:rsidRPr="00B13562" w:rsidTr="004530AD">
        <w:trPr>
          <w:trHeight w:val="300"/>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42C2" w:rsidRPr="00B13562" w:rsidRDefault="00FE42C2" w:rsidP="00717DBB">
            <w:pPr>
              <w:keepNext/>
              <w:keepLines/>
              <w:rPr>
                <w:rFonts w:ascii="Arial" w:hAnsi="Arial" w:cs="Arial"/>
                <w:color w:val="000000"/>
                <w:spacing w:val="0"/>
                <w:sz w:val="18"/>
                <w:szCs w:val="18"/>
                <w:lang w:val="es-CO"/>
              </w:rPr>
            </w:pPr>
            <w:r w:rsidRPr="00B13562">
              <w:rPr>
                <w:rFonts w:ascii="Arial" w:hAnsi="Arial" w:cs="Arial"/>
                <w:color w:val="000000"/>
                <w:spacing w:val="0"/>
                <w:sz w:val="18"/>
                <w:szCs w:val="18"/>
                <w:lang w:val="es-CO"/>
              </w:rPr>
              <w:t>Beneficios económicos</w:t>
            </w:r>
            <w:r w:rsidR="00E0548E" w:rsidRPr="00B13562">
              <w:rPr>
                <w:rFonts w:ascii="Arial" w:hAnsi="Arial" w:cs="Arial"/>
                <w:color w:val="000000"/>
                <w:spacing w:val="0"/>
                <w:sz w:val="18"/>
                <w:szCs w:val="18"/>
                <w:lang w:val="es-CO"/>
              </w:rPr>
              <w:t xml:space="preserve"> - </w:t>
            </w:r>
            <w:r w:rsidR="00474FCC" w:rsidRPr="00B13562">
              <w:rPr>
                <w:rFonts w:ascii="Arial" w:hAnsi="Arial" w:cs="Arial"/>
                <w:color w:val="000000"/>
                <w:spacing w:val="0"/>
                <w:sz w:val="18"/>
                <w:szCs w:val="18"/>
                <w:lang w:val="es-CO"/>
              </w:rPr>
              <w:t>Primer Grupo</w:t>
            </w:r>
          </w:p>
        </w:tc>
        <w:tc>
          <w:tcPr>
            <w:tcW w:w="2562" w:type="dxa"/>
            <w:tcBorders>
              <w:top w:val="single" w:sz="4" w:space="0" w:color="auto"/>
              <w:left w:val="nil"/>
              <w:bottom w:val="single" w:sz="4" w:space="0" w:color="auto"/>
              <w:right w:val="single" w:sz="4" w:space="0" w:color="auto"/>
            </w:tcBorders>
            <w:shd w:val="clear" w:color="auto" w:fill="auto"/>
            <w:noWrap/>
            <w:vAlign w:val="bottom"/>
            <w:hideMark/>
          </w:tcPr>
          <w:p w:rsidR="00FE42C2" w:rsidRPr="00B13562" w:rsidRDefault="00FE42C2" w:rsidP="00717DBB">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w:t>
            </w:r>
            <w:r w:rsidR="0062219D" w:rsidRPr="00B13562">
              <w:rPr>
                <w:rFonts w:ascii="Arial" w:hAnsi="Arial" w:cs="Arial"/>
                <w:color w:val="000000"/>
                <w:spacing w:val="0"/>
                <w:sz w:val="18"/>
                <w:szCs w:val="18"/>
                <w:lang w:val="en-US"/>
              </w:rPr>
              <w:t>255</w:t>
            </w:r>
          </w:p>
        </w:tc>
      </w:tr>
      <w:tr w:rsidR="00FE42C2" w:rsidRPr="00B13562" w:rsidTr="004530AD">
        <w:trPr>
          <w:trHeight w:val="300"/>
        </w:trPr>
        <w:tc>
          <w:tcPr>
            <w:tcW w:w="4590" w:type="dxa"/>
            <w:tcBorders>
              <w:top w:val="nil"/>
              <w:left w:val="single" w:sz="4" w:space="0" w:color="auto"/>
              <w:bottom w:val="single" w:sz="4" w:space="0" w:color="auto"/>
              <w:right w:val="single" w:sz="4" w:space="0" w:color="auto"/>
            </w:tcBorders>
            <w:shd w:val="clear" w:color="auto" w:fill="auto"/>
            <w:noWrap/>
            <w:vAlign w:val="bottom"/>
            <w:hideMark/>
          </w:tcPr>
          <w:p w:rsidR="00FE42C2" w:rsidRPr="00B13562" w:rsidRDefault="00FE42C2" w:rsidP="00717DBB">
            <w:pPr>
              <w:keepNext/>
              <w:keepLines/>
              <w:rPr>
                <w:rFonts w:ascii="Arial" w:hAnsi="Arial" w:cs="Arial"/>
                <w:color w:val="000000"/>
                <w:spacing w:val="0"/>
                <w:sz w:val="18"/>
                <w:szCs w:val="18"/>
                <w:lang w:val="es-CO"/>
              </w:rPr>
            </w:pPr>
            <w:r w:rsidRPr="00B13562">
              <w:rPr>
                <w:rFonts w:ascii="Arial" w:hAnsi="Arial" w:cs="Arial"/>
                <w:color w:val="000000"/>
                <w:spacing w:val="0"/>
                <w:sz w:val="18"/>
                <w:szCs w:val="18"/>
                <w:lang w:val="es-CO"/>
              </w:rPr>
              <w:t xml:space="preserve">Beneficios económicos </w:t>
            </w:r>
            <w:r w:rsidR="00E0548E" w:rsidRPr="00B13562">
              <w:rPr>
                <w:rFonts w:ascii="Arial" w:hAnsi="Arial" w:cs="Arial"/>
                <w:color w:val="000000"/>
                <w:spacing w:val="0"/>
                <w:sz w:val="18"/>
                <w:szCs w:val="18"/>
                <w:lang w:val="es-CO"/>
              </w:rPr>
              <w:t xml:space="preserve">– </w:t>
            </w:r>
            <w:r w:rsidR="00474FCC" w:rsidRPr="00B13562">
              <w:rPr>
                <w:rFonts w:ascii="Arial" w:hAnsi="Arial" w:cs="Arial"/>
                <w:color w:val="000000"/>
                <w:spacing w:val="0"/>
                <w:sz w:val="18"/>
                <w:szCs w:val="18"/>
                <w:lang w:val="es-CO"/>
              </w:rPr>
              <w:t>Segundo Grupo</w:t>
            </w:r>
          </w:p>
        </w:tc>
        <w:tc>
          <w:tcPr>
            <w:tcW w:w="2562" w:type="dxa"/>
            <w:tcBorders>
              <w:top w:val="nil"/>
              <w:left w:val="nil"/>
              <w:bottom w:val="single" w:sz="4" w:space="0" w:color="auto"/>
              <w:right w:val="single" w:sz="4" w:space="0" w:color="auto"/>
            </w:tcBorders>
            <w:shd w:val="clear" w:color="auto" w:fill="auto"/>
            <w:noWrap/>
            <w:vAlign w:val="bottom"/>
            <w:hideMark/>
          </w:tcPr>
          <w:p w:rsidR="00FE42C2" w:rsidRPr="00B13562" w:rsidRDefault="00FE42C2" w:rsidP="00717DBB">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w:t>
            </w:r>
            <w:r w:rsidR="00717DBB" w:rsidRPr="00B13562">
              <w:rPr>
                <w:rFonts w:ascii="Arial" w:hAnsi="Arial" w:cs="Arial"/>
                <w:color w:val="000000"/>
                <w:spacing w:val="0"/>
                <w:sz w:val="18"/>
                <w:szCs w:val="18"/>
                <w:lang w:val="en-US"/>
              </w:rPr>
              <w:t>3</w:t>
            </w:r>
          </w:p>
        </w:tc>
      </w:tr>
      <w:tr w:rsidR="00FE42C2" w:rsidRPr="00B13562" w:rsidTr="00717DBB">
        <w:trPr>
          <w:trHeight w:val="476"/>
        </w:trPr>
        <w:tc>
          <w:tcPr>
            <w:tcW w:w="4590" w:type="dxa"/>
            <w:tcBorders>
              <w:top w:val="nil"/>
              <w:left w:val="single" w:sz="4" w:space="0" w:color="auto"/>
              <w:bottom w:val="single" w:sz="4" w:space="0" w:color="auto"/>
              <w:right w:val="single" w:sz="4" w:space="0" w:color="auto"/>
            </w:tcBorders>
            <w:shd w:val="clear" w:color="auto" w:fill="auto"/>
            <w:noWrap/>
            <w:vAlign w:val="center"/>
            <w:hideMark/>
          </w:tcPr>
          <w:p w:rsidR="00FE42C2" w:rsidRPr="00B13562" w:rsidRDefault="00FE42C2" w:rsidP="00717DBB">
            <w:pPr>
              <w:keepNext/>
              <w:keepLines/>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Total beneficios</w:t>
            </w:r>
          </w:p>
        </w:tc>
        <w:tc>
          <w:tcPr>
            <w:tcW w:w="2562" w:type="dxa"/>
            <w:tcBorders>
              <w:top w:val="nil"/>
              <w:left w:val="nil"/>
              <w:bottom w:val="single" w:sz="4" w:space="0" w:color="auto"/>
              <w:right w:val="single" w:sz="4" w:space="0" w:color="auto"/>
            </w:tcBorders>
            <w:shd w:val="clear" w:color="auto" w:fill="auto"/>
            <w:noWrap/>
            <w:vAlign w:val="center"/>
            <w:hideMark/>
          </w:tcPr>
          <w:p w:rsidR="00717DBB" w:rsidRPr="00B13562" w:rsidRDefault="00717DBB" w:rsidP="00717DBB">
            <w:pPr>
              <w:keepNext/>
              <w:keepLines/>
              <w:rPr>
                <w:rFonts w:ascii="Arial" w:hAnsi="Arial" w:cs="Arial"/>
                <w:b/>
                <w:bCs/>
                <w:color w:val="000000"/>
                <w:spacing w:val="0"/>
                <w:sz w:val="18"/>
                <w:szCs w:val="18"/>
                <w:lang w:val="en-US"/>
              </w:rPr>
            </w:pPr>
          </w:p>
          <w:p w:rsidR="00FE42C2" w:rsidRPr="00B13562" w:rsidRDefault="00FE42C2" w:rsidP="00717DBB">
            <w:pPr>
              <w:keepNext/>
              <w:keepLines/>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w:t>
            </w:r>
            <w:r w:rsidR="0062219D" w:rsidRPr="00B13562">
              <w:rPr>
                <w:rFonts w:ascii="Arial" w:hAnsi="Arial" w:cs="Arial"/>
                <w:b/>
                <w:bCs/>
                <w:color w:val="000000"/>
                <w:spacing w:val="0"/>
                <w:sz w:val="18"/>
                <w:szCs w:val="18"/>
                <w:lang w:val="en-US"/>
              </w:rPr>
              <w:t>2</w:t>
            </w:r>
            <w:r w:rsidR="00717DBB" w:rsidRPr="00B13562">
              <w:rPr>
                <w:rFonts w:ascii="Arial" w:hAnsi="Arial" w:cs="Arial"/>
                <w:b/>
                <w:bCs/>
                <w:color w:val="000000"/>
                <w:spacing w:val="0"/>
                <w:sz w:val="18"/>
                <w:szCs w:val="18"/>
                <w:lang w:val="en-US"/>
              </w:rPr>
              <w:t>58</w:t>
            </w:r>
          </w:p>
          <w:p w:rsidR="00717DBB" w:rsidRPr="00B13562" w:rsidRDefault="00717DBB" w:rsidP="00717DBB">
            <w:pPr>
              <w:keepNext/>
              <w:keepLines/>
              <w:rPr>
                <w:rFonts w:ascii="Arial" w:hAnsi="Arial" w:cs="Arial"/>
                <w:b/>
                <w:bCs/>
                <w:color w:val="000000"/>
                <w:spacing w:val="0"/>
                <w:sz w:val="18"/>
                <w:szCs w:val="18"/>
                <w:lang w:val="en-US"/>
              </w:rPr>
            </w:pPr>
          </w:p>
        </w:tc>
      </w:tr>
      <w:tr w:rsidR="00FE42C2" w:rsidRPr="00B13562" w:rsidTr="004530AD">
        <w:trPr>
          <w:trHeight w:val="300"/>
        </w:trPr>
        <w:tc>
          <w:tcPr>
            <w:tcW w:w="4590" w:type="dxa"/>
            <w:tcBorders>
              <w:top w:val="nil"/>
              <w:left w:val="single" w:sz="4" w:space="0" w:color="auto"/>
              <w:bottom w:val="single" w:sz="4" w:space="0" w:color="auto"/>
              <w:right w:val="single" w:sz="4" w:space="0" w:color="auto"/>
            </w:tcBorders>
            <w:shd w:val="clear" w:color="auto" w:fill="auto"/>
            <w:noWrap/>
            <w:vAlign w:val="bottom"/>
            <w:hideMark/>
          </w:tcPr>
          <w:p w:rsidR="00FE42C2" w:rsidRPr="00B13562" w:rsidRDefault="00FE42C2" w:rsidP="00717DBB">
            <w:pPr>
              <w:keepNext/>
              <w:keepLines/>
              <w:rPr>
                <w:rFonts w:ascii="Arial" w:hAnsi="Arial" w:cs="Arial"/>
                <w:color w:val="000000"/>
                <w:spacing w:val="0"/>
                <w:sz w:val="18"/>
                <w:szCs w:val="18"/>
                <w:lang w:val="es-CO"/>
              </w:rPr>
            </w:pPr>
            <w:r w:rsidRPr="00B13562">
              <w:rPr>
                <w:rFonts w:ascii="Arial" w:hAnsi="Arial" w:cs="Arial"/>
                <w:color w:val="000000"/>
                <w:spacing w:val="0"/>
                <w:sz w:val="18"/>
                <w:szCs w:val="18"/>
                <w:lang w:val="es-CO"/>
              </w:rPr>
              <w:t xml:space="preserve">Costos directos </w:t>
            </w:r>
            <w:r w:rsidR="00241519" w:rsidRPr="00B13562">
              <w:rPr>
                <w:rFonts w:ascii="Arial" w:hAnsi="Arial" w:cs="Arial"/>
                <w:color w:val="000000"/>
                <w:spacing w:val="0"/>
                <w:sz w:val="18"/>
                <w:szCs w:val="18"/>
                <w:lang w:val="es-CO"/>
              </w:rPr>
              <w:t>de inversión</w:t>
            </w:r>
          </w:p>
        </w:tc>
        <w:tc>
          <w:tcPr>
            <w:tcW w:w="2562" w:type="dxa"/>
            <w:tcBorders>
              <w:top w:val="nil"/>
              <w:left w:val="nil"/>
              <w:bottom w:val="single" w:sz="4" w:space="0" w:color="auto"/>
              <w:right w:val="single" w:sz="4" w:space="0" w:color="auto"/>
            </w:tcBorders>
            <w:shd w:val="clear" w:color="auto" w:fill="auto"/>
            <w:noWrap/>
            <w:vAlign w:val="bottom"/>
            <w:hideMark/>
          </w:tcPr>
          <w:p w:rsidR="00FE42C2" w:rsidRPr="00B13562" w:rsidRDefault="00FE42C2" w:rsidP="001670E4">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w:t>
            </w:r>
            <w:r w:rsidR="001670E4" w:rsidRPr="00B13562">
              <w:rPr>
                <w:rFonts w:ascii="Arial" w:hAnsi="Arial" w:cs="Arial"/>
                <w:color w:val="000000"/>
                <w:spacing w:val="0"/>
                <w:sz w:val="18"/>
                <w:szCs w:val="18"/>
                <w:lang w:val="en-US"/>
              </w:rPr>
              <w:t>13</w:t>
            </w:r>
          </w:p>
        </w:tc>
      </w:tr>
      <w:tr w:rsidR="00FE42C2" w:rsidRPr="00B13562" w:rsidTr="004530AD">
        <w:trPr>
          <w:trHeight w:val="300"/>
        </w:trPr>
        <w:tc>
          <w:tcPr>
            <w:tcW w:w="4590" w:type="dxa"/>
            <w:tcBorders>
              <w:top w:val="nil"/>
              <w:left w:val="single" w:sz="4" w:space="0" w:color="auto"/>
              <w:bottom w:val="single" w:sz="4" w:space="0" w:color="auto"/>
              <w:right w:val="single" w:sz="4" w:space="0" w:color="auto"/>
            </w:tcBorders>
            <w:shd w:val="clear" w:color="auto" w:fill="auto"/>
            <w:noWrap/>
            <w:vAlign w:val="bottom"/>
            <w:hideMark/>
          </w:tcPr>
          <w:p w:rsidR="00FE42C2" w:rsidRPr="00B13562" w:rsidRDefault="00FE42C2" w:rsidP="00717DBB">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Costos económicos de oportunidad</w:t>
            </w:r>
          </w:p>
        </w:tc>
        <w:tc>
          <w:tcPr>
            <w:tcW w:w="2562" w:type="dxa"/>
            <w:tcBorders>
              <w:top w:val="nil"/>
              <w:left w:val="nil"/>
              <w:bottom w:val="single" w:sz="4" w:space="0" w:color="auto"/>
              <w:right w:val="single" w:sz="4" w:space="0" w:color="auto"/>
            </w:tcBorders>
            <w:shd w:val="clear" w:color="auto" w:fill="auto"/>
            <w:noWrap/>
            <w:vAlign w:val="bottom"/>
            <w:hideMark/>
          </w:tcPr>
          <w:p w:rsidR="00FE42C2" w:rsidRPr="00B13562" w:rsidRDefault="00FE42C2" w:rsidP="00717DBB">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$4</w:t>
            </w:r>
          </w:p>
        </w:tc>
      </w:tr>
      <w:tr w:rsidR="00FE42C2" w:rsidRPr="00B13562" w:rsidTr="004530AD">
        <w:trPr>
          <w:trHeight w:val="300"/>
        </w:trPr>
        <w:tc>
          <w:tcPr>
            <w:tcW w:w="4590" w:type="dxa"/>
            <w:tcBorders>
              <w:top w:val="nil"/>
              <w:left w:val="single" w:sz="4" w:space="0" w:color="auto"/>
              <w:bottom w:val="single" w:sz="4" w:space="0" w:color="auto"/>
              <w:right w:val="single" w:sz="4" w:space="0" w:color="auto"/>
            </w:tcBorders>
            <w:shd w:val="clear" w:color="auto" w:fill="auto"/>
            <w:noWrap/>
            <w:vAlign w:val="bottom"/>
            <w:hideMark/>
          </w:tcPr>
          <w:p w:rsidR="00FE42C2" w:rsidRPr="00B13562" w:rsidRDefault="00FE42C2" w:rsidP="00717DBB">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Costos de efecto desplazamiento</w:t>
            </w:r>
          </w:p>
        </w:tc>
        <w:tc>
          <w:tcPr>
            <w:tcW w:w="2562" w:type="dxa"/>
            <w:tcBorders>
              <w:top w:val="nil"/>
              <w:left w:val="nil"/>
              <w:bottom w:val="single" w:sz="4" w:space="0" w:color="auto"/>
              <w:right w:val="single" w:sz="4" w:space="0" w:color="auto"/>
            </w:tcBorders>
            <w:shd w:val="clear" w:color="auto" w:fill="auto"/>
            <w:noWrap/>
            <w:vAlign w:val="bottom"/>
            <w:hideMark/>
          </w:tcPr>
          <w:p w:rsidR="00FE42C2" w:rsidRPr="00B13562" w:rsidRDefault="00FE42C2" w:rsidP="001670E4">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w:t>
            </w:r>
            <w:r w:rsidR="00355D6E" w:rsidRPr="00B13562">
              <w:rPr>
                <w:rFonts w:ascii="Arial" w:hAnsi="Arial" w:cs="Arial"/>
                <w:color w:val="000000"/>
                <w:spacing w:val="0"/>
                <w:sz w:val="18"/>
                <w:szCs w:val="18"/>
                <w:lang w:val="en-US"/>
              </w:rPr>
              <w:t>1</w:t>
            </w:r>
            <w:r w:rsidR="001670E4" w:rsidRPr="00B13562">
              <w:rPr>
                <w:rFonts w:ascii="Arial" w:hAnsi="Arial" w:cs="Arial"/>
                <w:color w:val="000000"/>
                <w:spacing w:val="0"/>
                <w:sz w:val="18"/>
                <w:szCs w:val="18"/>
                <w:lang w:val="en-US"/>
              </w:rPr>
              <w:t>39</w:t>
            </w:r>
          </w:p>
        </w:tc>
      </w:tr>
      <w:tr w:rsidR="00FE42C2" w:rsidRPr="00B13562" w:rsidTr="004530AD">
        <w:trPr>
          <w:trHeight w:val="300"/>
        </w:trPr>
        <w:tc>
          <w:tcPr>
            <w:tcW w:w="4590" w:type="dxa"/>
            <w:tcBorders>
              <w:top w:val="nil"/>
              <w:left w:val="single" w:sz="4" w:space="0" w:color="auto"/>
              <w:bottom w:val="single" w:sz="4" w:space="0" w:color="auto"/>
              <w:right w:val="single" w:sz="4" w:space="0" w:color="auto"/>
            </w:tcBorders>
            <w:shd w:val="clear" w:color="auto" w:fill="auto"/>
            <w:noWrap/>
            <w:vAlign w:val="bottom"/>
            <w:hideMark/>
          </w:tcPr>
          <w:p w:rsidR="00FE42C2" w:rsidRPr="00B13562" w:rsidRDefault="00FE42C2" w:rsidP="00717DBB">
            <w:pPr>
              <w:keepNext/>
              <w:keepLines/>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Total costos</w:t>
            </w:r>
          </w:p>
        </w:tc>
        <w:tc>
          <w:tcPr>
            <w:tcW w:w="2562" w:type="dxa"/>
            <w:tcBorders>
              <w:top w:val="nil"/>
              <w:left w:val="nil"/>
              <w:bottom w:val="single" w:sz="4" w:space="0" w:color="auto"/>
              <w:right w:val="single" w:sz="4" w:space="0" w:color="auto"/>
            </w:tcBorders>
            <w:shd w:val="clear" w:color="auto" w:fill="auto"/>
            <w:noWrap/>
            <w:vAlign w:val="bottom"/>
            <w:hideMark/>
          </w:tcPr>
          <w:p w:rsidR="00FE42C2" w:rsidRPr="00B13562" w:rsidRDefault="00FE42C2" w:rsidP="001670E4">
            <w:pPr>
              <w:keepNext/>
              <w:keepLines/>
              <w:rPr>
                <w:rFonts w:ascii="Arial" w:hAnsi="Arial" w:cs="Arial"/>
                <w:b/>
                <w:bCs/>
                <w:color w:val="000000"/>
                <w:spacing w:val="0"/>
                <w:sz w:val="18"/>
                <w:szCs w:val="18"/>
                <w:lang w:val="en-US"/>
              </w:rPr>
            </w:pPr>
            <w:r w:rsidRPr="00B13562">
              <w:rPr>
                <w:rFonts w:ascii="Arial" w:hAnsi="Arial" w:cs="Arial"/>
                <w:b/>
                <w:bCs/>
                <w:color w:val="000000"/>
                <w:spacing w:val="0"/>
                <w:sz w:val="18"/>
                <w:szCs w:val="18"/>
                <w:lang w:val="en-US"/>
              </w:rPr>
              <w:t>$</w:t>
            </w:r>
            <w:r w:rsidR="00355D6E" w:rsidRPr="00B13562">
              <w:rPr>
                <w:rFonts w:ascii="Arial" w:hAnsi="Arial" w:cs="Arial"/>
                <w:b/>
                <w:bCs/>
                <w:color w:val="000000"/>
                <w:spacing w:val="0"/>
                <w:sz w:val="18"/>
                <w:szCs w:val="18"/>
                <w:lang w:val="en-US"/>
              </w:rPr>
              <w:t>1</w:t>
            </w:r>
            <w:r w:rsidR="001670E4" w:rsidRPr="00B13562">
              <w:rPr>
                <w:rFonts w:ascii="Arial" w:hAnsi="Arial" w:cs="Arial"/>
                <w:b/>
                <w:bCs/>
                <w:color w:val="000000"/>
                <w:spacing w:val="0"/>
                <w:sz w:val="18"/>
                <w:szCs w:val="18"/>
                <w:lang w:val="en-US"/>
              </w:rPr>
              <w:t>57</w:t>
            </w:r>
          </w:p>
        </w:tc>
      </w:tr>
      <w:tr w:rsidR="00FE42C2" w:rsidRPr="00B13562" w:rsidTr="00EB02C0">
        <w:trPr>
          <w:trHeight w:val="332"/>
        </w:trPr>
        <w:tc>
          <w:tcPr>
            <w:tcW w:w="4590" w:type="dxa"/>
            <w:tcBorders>
              <w:top w:val="nil"/>
              <w:left w:val="single" w:sz="4" w:space="0" w:color="auto"/>
              <w:bottom w:val="single" w:sz="4" w:space="0" w:color="auto"/>
              <w:right w:val="single" w:sz="4" w:space="0" w:color="auto"/>
            </w:tcBorders>
            <w:shd w:val="clear" w:color="auto" w:fill="auto"/>
            <w:noWrap/>
            <w:hideMark/>
          </w:tcPr>
          <w:p w:rsidR="00FE42C2" w:rsidRPr="00B13562" w:rsidRDefault="00FE42C2" w:rsidP="00717DBB">
            <w:pPr>
              <w:keepNext/>
              <w:keepLines/>
              <w:rPr>
                <w:rFonts w:ascii="Arial" w:hAnsi="Arial" w:cs="Arial"/>
                <w:b/>
                <w:color w:val="000000"/>
                <w:spacing w:val="0"/>
                <w:sz w:val="18"/>
                <w:szCs w:val="18"/>
                <w:lang w:val="en-US"/>
              </w:rPr>
            </w:pPr>
            <w:r w:rsidRPr="00B13562">
              <w:rPr>
                <w:rFonts w:ascii="Arial" w:hAnsi="Arial" w:cs="Arial"/>
                <w:b/>
                <w:color w:val="000000"/>
                <w:spacing w:val="0"/>
                <w:sz w:val="18"/>
                <w:szCs w:val="18"/>
                <w:lang w:val="en-US"/>
              </w:rPr>
              <w:t>Beneficio neto del programa</w:t>
            </w:r>
          </w:p>
        </w:tc>
        <w:tc>
          <w:tcPr>
            <w:tcW w:w="2562" w:type="dxa"/>
            <w:tcBorders>
              <w:top w:val="nil"/>
              <w:left w:val="nil"/>
              <w:bottom w:val="single" w:sz="4" w:space="0" w:color="auto"/>
              <w:right w:val="single" w:sz="4" w:space="0" w:color="auto"/>
            </w:tcBorders>
            <w:shd w:val="clear" w:color="auto" w:fill="auto"/>
            <w:noWrap/>
            <w:hideMark/>
          </w:tcPr>
          <w:p w:rsidR="00FE42C2" w:rsidRPr="00B13562" w:rsidRDefault="00FE42C2" w:rsidP="00717DBB">
            <w:pPr>
              <w:keepNext/>
              <w:keepLines/>
              <w:rPr>
                <w:rFonts w:ascii="Arial" w:hAnsi="Arial" w:cs="Arial"/>
                <w:b/>
                <w:color w:val="000000"/>
                <w:spacing w:val="0"/>
                <w:sz w:val="18"/>
                <w:szCs w:val="18"/>
                <w:lang w:val="en-US"/>
              </w:rPr>
            </w:pPr>
            <w:r w:rsidRPr="00B13562">
              <w:rPr>
                <w:rFonts w:ascii="Arial" w:hAnsi="Arial" w:cs="Arial"/>
                <w:b/>
                <w:color w:val="000000"/>
                <w:spacing w:val="0"/>
                <w:sz w:val="18"/>
                <w:szCs w:val="18"/>
                <w:lang w:val="en-US"/>
              </w:rPr>
              <w:t>$</w:t>
            </w:r>
            <w:r w:rsidR="00D370FA" w:rsidRPr="00B13562">
              <w:rPr>
                <w:rFonts w:ascii="Arial" w:hAnsi="Arial" w:cs="Arial"/>
                <w:b/>
                <w:color w:val="000000"/>
                <w:spacing w:val="0"/>
                <w:sz w:val="18"/>
                <w:szCs w:val="18"/>
                <w:lang w:val="en-US"/>
              </w:rPr>
              <w:t>10</w:t>
            </w:r>
            <w:r w:rsidR="001670E4" w:rsidRPr="00B13562">
              <w:rPr>
                <w:rFonts w:ascii="Arial" w:hAnsi="Arial" w:cs="Arial"/>
                <w:b/>
                <w:color w:val="000000"/>
                <w:spacing w:val="0"/>
                <w:sz w:val="18"/>
                <w:szCs w:val="18"/>
                <w:lang w:val="en-US"/>
              </w:rPr>
              <w:t>1</w:t>
            </w:r>
          </w:p>
          <w:p w:rsidR="00EB02C0" w:rsidRPr="00B13562" w:rsidRDefault="00EB02C0" w:rsidP="00717DBB">
            <w:pPr>
              <w:keepNext/>
              <w:keepLines/>
              <w:rPr>
                <w:rFonts w:ascii="Arial" w:hAnsi="Arial" w:cs="Arial"/>
                <w:b/>
                <w:color w:val="000000"/>
                <w:spacing w:val="0"/>
                <w:sz w:val="18"/>
                <w:szCs w:val="18"/>
                <w:lang w:val="en-US"/>
              </w:rPr>
            </w:pPr>
          </w:p>
        </w:tc>
      </w:tr>
    </w:tbl>
    <w:p w:rsidR="00CF0E9E" w:rsidRPr="00B13562" w:rsidRDefault="00CF0E9E" w:rsidP="003A6125">
      <w:pPr>
        <w:pStyle w:val="Title"/>
        <w:numPr>
          <w:ilvl w:val="0"/>
          <w:numId w:val="0"/>
        </w:numPr>
        <w:jc w:val="left"/>
        <w:rPr>
          <w:rFonts w:ascii="Arial" w:hAnsi="Arial" w:cs="Arial"/>
          <w:szCs w:val="24"/>
        </w:rPr>
      </w:pPr>
    </w:p>
    <w:p w:rsidR="003A6125" w:rsidRPr="00B13562" w:rsidRDefault="003A6125" w:rsidP="003A6125">
      <w:pPr>
        <w:pStyle w:val="Title"/>
        <w:numPr>
          <w:ilvl w:val="0"/>
          <w:numId w:val="0"/>
        </w:numPr>
        <w:jc w:val="left"/>
        <w:rPr>
          <w:rFonts w:ascii="Arial" w:hAnsi="Arial" w:cs="Arial"/>
          <w:szCs w:val="24"/>
        </w:rPr>
      </w:pPr>
    </w:p>
    <w:p w:rsidR="005913E2" w:rsidRPr="00B13562" w:rsidRDefault="005913E2" w:rsidP="00B13562">
      <w:pPr>
        <w:pStyle w:val="Title"/>
        <w:keepNext/>
        <w:rPr>
          <w:rFonts w:ascii="Arial" w:hAnsi="Arial" w:cs="Arial"/>
          <w:szCs w:val="24"/>
        </w:rPr>
      </w:pPr>
      <w:bookmarkStart w:id="11" w:name="_Toc410167734"/>
      <w:r w:rsidRPr="00B13562">
        <w:rPr>
          <w:rFonts w:ascii="Arial" w:hAnsi="Arial" w:cs="Arial"/>
          <w:szCs w:val="24"/>
        </w:rPr>
        <w:t>Análisis de Sensibilidad</w:t>
      </w:r>
      <w:bookmarkEnd w:id="11"/>
    </w:p>
    <w:p w:rsidR="006A6AC3" w:rsidRPr="00B13562" w:rsidRDefault="006A6AC3" w:rsidP="00B13562">
      <w:pPr>
        <w:pStyle w:val="ListParagraph"/>
        <w:keepNext/>
        <w:autoSpaceDE w:val="0"/>
        <w:autoSpaceDN w:val="0"/>
        <w:adjustRightInd w:val="0"/>
        <w:spacing w:line="360" w:lineRule="auto"/>
        <w:ind w:left="360"/>
        <w:rPr>
          <w:rFonts w:ascii="Arial" w:hAnsi="Arial" w:cs="Arial"/>
          <w:b/>
          <w:szCs w:val="24"/>
          <w:lang w:val="es-ES" w:eastAsia="es-CL"/>
        </w:rPr>
      </w:pPr>
    </w:p>
    <w:p w:rsidR="006A6AC3" w:rsidRPr="00B13562" w:rsidRDefault="006A6AC3" w:rsidP="00B13562">
      <w:pPr>
        <w:pStyle w:val="ListParagraph"/>
        <w:keepNext/>
        <w:numPr>
          <w:ilvl w:val="0"/>
          <w:numId w:val="15"/>
        </w:numPr>
        <w:spacing w:line="360" w:lineRule="auto"/>
        <w:jc w:val="both"/>
        <w:rPr>
          <w:rFonts w:ascii="Arial" w:hAnsi="Arial" w:cs="Arial"/>
          <w:sz w:val="22"/>
          <w:szCs w:val="22"/>
        </w:rPr>
      </w:pPr>
      <w:r w:rsidRPr="00B13562">
        <w:rPr>
          <w:rFonts w:ascii="Arial" w:hAnsi="Arial" w:cs="Arial"/>
          <w:sz w:val="22"/>
          <w:szCs w:val="22"/>
        </w:rPr>
        <w:t>La Tabla 3 muestra los resultados</w:t>
      </w:r>
      <w:r w:rsidR="00355D6E" w:rsidRPr="00B13562">
        <w:rPr>
          <w:rFonts w:ascii="Arial" w:hAnsi="Arial" w:cs="Arial"/>
          <w:sz w:val="22"/>
          <w:szCs w:val="22"/>
        </w:rPr>
        <w:t xml:space="preserve"> de un análisis de sensibilidad</w:t>
      </w:r>
      <w:r w:rsidRPr="00B13562">
        <w:rPr>
          <w:rFonts w:ascii="Arial" w:hAnsi="Arial" w:cs="Arial"/>
          <w:sz w:val="22"/>
          <w:szCs w:val="22"/>
        </w:rPr>
        <w:t xml:space="preserve"> en el que se </w:t>
      </w:r>
      <w:r w:rsidR="00E0548E" w:rsidRPr="00B13562">
        <w:rPr>
          <w:rFonts w:ascii="Arial" w:hAnsi="Arial" w:cs="Arial"/>
          <w:sz w:val="22"/>
          <w:szCs w:val="22"/>
        </w:rPr>
        <w:t>modifican los principales parámetros del ejercicio</w:t>
      </w:r>
      <w:r w:rsidR="00897C1E" w:rsidRPr="00B13562">
        <w:rPr>
          <w:rFonts w:ascii="Arial" w:hAnsi="Arial" w:cs="Arial"/>
          <w:sz w:val="22"/>
          <w:szCs w:val="22"/>
        </w:rPr>
        <w:t xml:space="preserve">: los valores estimados de los impactos en inserción e ingresos para los dos grupos de beneficiarios,  la duración de dichos efectos, el número de beneficiarios que anualmente asiste </w:t>
      </w:r>
      <w:r w:rsidR="004E0DF1" w:rsidRPr="00B13562">
        <w:rPr>
          <w:rFonts w:ascii="Arial" w:hAnsi="Arial" w:cs="Arial"/>
          <w:sz w:val="22"/>
          <w:szCs w:val="22"/>
        </w:rPr>
        <w:t>al CE</w:t>
      </w:r>
      <w:r w:rsidR="00897C1E" w:rsidRPr="00B13562">
        <w:rPr>
          <w:rFonts w:ascii="Arial" w:hAnsi="Arial" w:cs="Arial"/>
          <w:sz w:val="22"/>
          <w:szCs w:val="22"/>
        </w:rPr>
        <w:t xml:space="preserve"> y  el mo</w:t>
      </w:r>
      <w:r w:rsidR="00355D6E" w:rsidRPr="00B13562">
        <w:rPr>
          <w:rFonts w:ascii="Arial" w:hAnsi="Arial" w:cs="Arial"/>
          <w:sz w:val="22"/>
          <w:szCs w:val="22"/>
        </w:rPr>
        <w:t>nto de trabajadores desplazados</w:t>
      </w:r>
      <w:r w:rsidR="00897C1E" w:rsidRPr="00B13562">
        <w:rPr>
          <w:rFonts w:ascii="Arial" w:hAnsi="Arial" w:cs="Arial"/>
          <w:sz w:val="22"/>
          <w:szCs w:val="22"/>
        </w:rPr>
        <w:t xml:space="preserve"> como proporción de beneficiarios insertados gracias al proyecto.</w:t>
      </w:r>
    </w:p>
    <w:p w:rsidR="00897C1E" w:rsidRPr="00B13562" w:rsidRDefault="00897C1E" w:rsidP="003A6125">
      <w:pPr>
        <w:pStyle w:val="ListParagraph"/>
        <w:numPr>
          <w:ilvl w:val="0"/>
          <w:numId w:val="15"/>
        </w:numPr>
        <w:spacing w:line="360" w:lineRule="auto"/>
        <w:jc w:val="both"/>
        <w:rPr>
          <w:rFonts w:ascii="Arial" w:hAnsi="Arial" w:cs="Arial"/>
          <w:sz w:val="22"/>
          <w:szCs w:val="22"/>
        </w:rPr>
      </w:pPr>
      <w:r w:rsidRPr="00B13562">
        <w:rPr>
          <w:rFonts w:ascii="Arial" w:hAnsi="Arial" w:cs="Arial"/>
          <w:sz w:val="22"/>
          <w:szCs w:val="22"/>
        </w:rPr>
        <w:t>Las dos últimas columnas muestran el VPN de los beneficios netos de costos, tras hacer un análisis ceteris paribus de sensibilidad</w:t>
      </w:r>
      <w:r w:rsidR="00441C18" w:rsidRPr="00B13562">
        <w:rPr>
          <w:rFonts w:ascii="Arial" w:hAnsi="Arial" w:cs="Arial"/>
          <w:sz w:val="22"/>
          <w:szCs w:val="22"/>
        </w:rPr>
        <w:t xml:space="preserve"> en el que se modifica</w:t>
      </w:r>
      <w:r w:rsidRPr="00B13562">
        <w:rPr>
          <w:rFonts w:ascii="Arial" w:hAnsi="Arial" w:cs="Arial"/>
          <w:sz w:val="22"/>
          <w:szCs w:val="22"/>
        </w:rPr>
        <w:t xml:space="preserve"> un parámetro a la vez. En todos los escenarios el proyecto es rentable, si bien la rentabilidad baja de manera importante en aquellos escenarios en los que se asume un incremento más moderado en cobertura</w:t>
      </w:r>
      <w:r w:rsidR="00175724" w:rsidRPr="00B13562">
        <w:rPr>
          <w:rFonts w:ascii="Arial" w:hAnsi="Arial" w:cs="Arial"/>
          <w:sz w:val="22"/>
          <w:szCs w:val="22"/>
        </w:rPr>
        <w:t xml:space="preserve"> y un mayor efecto desplazamiento</w:t>
      </w:r>
      <w:r w:rsidR="00441C18" w:rsidRPr="00B13562">
        <w:rPr>
          <w:rFonts w:ascii="Arial" w:hAnsi="Arial" w:cs="Arial"/>
          <w:sz w:val="22"/>
          <w:szCs w:val="22"/>
        </w:rPr>
        <w:t xml:space="preserve">.  Por lo anterior, se recomienda ejecutar el proyecto haciendo los mayores esfuerzos para ampliar la cobertura </w:t>
      </w:r>
      <w:r w:rsidR="00E866FC" w:rsidRPr="00B13562">
        <w:rPr>
          <w:rFonts w:ascii="Arial" w:hAnsi="Arial" w:cs="Arial"/>
          <w:sz w:val="22"/>
          <w:szCs w:val="22"/>
        </w:rPr>
        <w:t xml:space="preserve">y focalización </w:t>
      </w:r>
      <w:r w:rsidR="00441C18" w:rsidRPr="00B13562">
        <w:rPr>
          <w:rFonts w:ascii="Arial" w:hAnsi="Arial" w:cs="Arial"/>
          <w:sz w:val="22"/>
          <w:szCs w:val="22"/>
        </w:rPr>
        <w:t xml:space="preserve">de los servicios </w:t>
      </w:r>
      <w:r w:rsidR="004E0DF1" w:rsidRPr="00B13562">
        <w:rPr>
          <w:rFonts w:ascii="Arial" w:hAnsi="Arial" w:cs="Arial"/>
          <w:sz w:val="22"/>
          <w:szCs w:val="22"/>
        </w:rPr>
        <w:t>del CE</w:t>
      </w:r>
      <w:r w:rsidR="00441C18" w:rsidRPr="00B13562">
        <w:rPr>
          <w:rFonts w:ascii="Arial" w:hAnsi="Arial" w:cs="Arial"/>
          <w:sz w:val="22"/>
          <w:szCs w:val="22"/>
        </w:rPr>
        <w:t>.</w:t>
      </w:r>
    </w:p>
    <w:p w:rsidR="00EB02C0" w:rsidRPr="00B13562" w:rsidRDefault="00EB02C0" w:rsidP="003A6125">
      <w:pPr>
        <w:spacing w:line="360" w:lineRule="auto"/>
        <w:jc w:val="both"/>
        <w:rPr>
          <w:rFonts w:ascii="Arial" w:hAnsi="Arial" w:cs="Arial"/>
          <w:sz w:val="22"/>
          <w:szCs w:val="22"/>
        </w:rPr>
      </w:pPr>
    </w:p>
    <w:p w:rsidR="00897C1E" w:rsidRPr="00B13562" w:rsidRDefault="00897C1E" w:rsidP="003A6125">
      <w:pPr>
        <w:pStyle w:val="ListParagraph"/>
        <w:keepNext/>
        <w:keepLines/>
        <w:ind w:left="360"/>
        <w:jc w:val="center"/>
        <w:rPr>
          <w:rFonts w:ascii="Arial" w:hAnsi="Arial" w:cs="Arial"/>
          <w:b/>
          <w:sz w:val="18"/>
          <w:szCs w:val="18"/>
          <w:lang w:val="es-ES" w:eastAsia="es-CL"/>
        </w:rPr>
      </w:pPr>
      <w:r w:rsidRPr="00B13562">
        <w:rPr>
          <w:rFonts w:ascii="Arial" w:hAnsi="Arial" w:cs="Arial"/>
          <w:b/>
          <w:sz w:val="18"/>
          <w:szCs w:val="18"/>
          <w:lang w:val="es-ES" w:eastAsia="es-CL"/>
        </w:rPr>
        <w:t>Tabla 3. Análisis de sensibilidad</w:t>
      </w:r>
    </w:p>
    <w:p w:rsidR="00897C1E" w:rsidRPr="00B13562" w:rsidRDefault="00897C1E" w:rsidP="003A6125">
      <w:pPr>
        <w:pStyle w:val="ListParagraph"/>
        <w:keepNext/>
        <w:keepLines/>
        <w:ind w:left="360"/>
        <w:rPr>
          <w:rFonts w:ascii="Arial" w:hAnsi="Arial" w:cs="Arial"/>
          <w:sz w:val="18"/>
          <w:szCs w:val="18"/>
          <w:lang w:val="es-ES" w:eastAsia="es-CL"/>
        </w:rPr>
      </w:pPr>
    </w:p>
    <w:tbl>
      <w:tblPr>
        <w:tblW w:w="8835" w:type="dxa"/>
        <w:tblInd w:w="93" w:type="dxa"/>
        <w:tblLook w:val="04A0" w:firstRow="1" w:lastRow="0" w:firstColumn="1" w:lastColumn="0" w:noHBand="0" w:noVBand="1"/>
      </w:tblPr>
      <w:tblGrid>
        <w:gridCol w:w="2953"/>
        <w:gridCol w:w="767"/>
        <w:gridCol w:w="1292"/>
        <w:gridCol w:w="1232"/>
        <w:gridCol w:w="1362"/>
        <w:gridCol w:w="1275"/>
      </w:tblGrid>
      <w:tr w:rsidR="00C14306" w:rsidRPr="00B13562" w:rsidTr="00C14306">
        <w:trPr>
          <w:trHeight w:val="300"/>
        </w:trPr>
        <w:tc>
          <w:tcPr>
            <w:tcW w:w="29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 </w:t>
            </w:r>
          </w:p>
        </w:tc>
        <w:tc>
          <w:tcPr>
            <w:tcW w:w="324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VALOR DE LOS PARÁMETROS</w:t>
            </w:r>
          </w:p>
        </w:tc>
        <w:tc>
          <w:tcPr>
            <w:tcW w:w="2637" w:type="dxa"/>
            <w:gridSpan w:val="2"/>
            <w:tcBorders>
              <w:top w:val="single" w:sz="4" w:space="0" w:color="auto"/>
              <w:left w:val="nil"/>
              <w:bottom w:val="single" w:sz="4" w:space="0" w:color="auto"/>
              <w:right w:val="single" w:sz="4" w:space="0" w:color="000000"/>
            </w:tcBorders>
            <w:shd w:val="clear" w:color="auto" w:fill="auto"/>
            <w:vAlign w:val="bottom"/>
            <w:hideMark/>
          </w:tcPr>
          <w:p w:rsidR="00175724" w:rsidRPr="00B13562" w:rsidRDefault="00175724" w:rsidP="003A6125">
            <w:pPr>
              <w:keepNext/>
              <w:keepLines/>
              <w:jc w:val="center"/>
              <w:rPr>
                <w:rFonts w:ascii="Arial" w:hAnsi="Arial" w:cs="Arial"/>
                <w:color w:val="000000"/>
                <w:spacing w:val="0"/>
                <w:sz w:val="18"/>
                <w:szCs w:val="18"/>
                <w:lang w:val="es-CO"/>
              </w:rPr>
            </w:pPr>
            <w:r w:rsidRPr="00B13562">
              <w:rPr>
                <w:rFonts w:ascii="Arial" w:hAnsi="Arial" w:cs="Arial"/>
                <w:color w:val="000000"/>
                <w:spacing w:val="0"/>
                <w:sz w:val="18"/>
                <w:szCs w:val="18"/>
                <w:lang w:val="es-CO"/>
              </w:rPr>
              <w:t>VPN Beneficios netos de Costos</w:t>
            </w:r>
          </w:p>
        </w:tc>
      </w:tr>
      <w:tr w:rsidR="00C14306" w:rsidRPr="00B13562" w:rsidTr="00C14306">
        <w:trPr>
          <w:trHeight w:val="300"/>
        </w:trPr>
        <w:tc>
          <w:tcPr>
            <w:tcW w:w="2953" w:type="dxa"/>
            <w:tcBorders>
              <w:top w:val="nil"/>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s-CO"/>
              </w:rPr>
            </w:pPr>
            <w:r w:rsidRPr="00B13562">
              <w:rPr>
                <w:rFonts w:ascii="Arial" w:hAnsi="Arial" w:cs="Arial"/>
                <w:color w:val="000000"/>
                <w:spacing w:val="0"/>
                <w:sz w:val="18"/>
                <w:szCs w:val="18"/>
                <w:lang w:val="es-CO"/>
              </w:rPr>
              <w:t> </w:t>
            </w:r>
          </w:p>
        </w:tc>
        <w:tc>
          <w:tcPr>
            <w:tcW w:w="721"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BASE</w:t>
            </w:r>
          </w:p>
        </w:tc>
        <w:tc>
          <w:tcPr>
            <w:tcW w:w="129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OPTIMISTA</w:t>
            </w:r>
          </w:p>
        </w:tc>
        <w:tc>
          <w:tcPr>
            <w:tcW w:w="123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PESIMISTA</w:t>
            </w:r>
          </w:p>
        </w:tc>
        <w:tc>
          <w:tcPr>
            <w:tcW w:w="136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OPTIMISTA</w:t>
            </w:r>
          </w:p>
        </w:tc>
        <w:tc>
          <w:tcPr>
            <w:tcW w:w="1275"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PESIMISTA</w:t>
            </w:r>
          </w:p>
        </w:tc>
      </w:tr>
      <w:tr w:rsidR="00C14306" w:rsidRPr="00B13562" w:rsidTr="00C14306">
        <w:trPr>
          <w:trHeight w:val="300"/>
        </w:trPr>
        <w:tc>
          <w:tcPr>
            <w:tcW w:w="2953" w:type="dxa"/>
            <w:tcBorders>
              <w:top w:val="nil"/>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EFECTO EN INSERCION - GRUPO 1</w:t>
            </w:r>
          </w:p>
        </w:tc>
        <w:tc>
          <w:tcPr>
            <w:tcW w:w="721" w:type="dxa"/>
            <w:tcBorders>
              <w:top w:val="nil"/>
              <w:left w:val="nil"/>
              <w:bottom w:val="single" w:sz="4" w:space="0" w:color="auto"/>
              <w:right w:val="single" w:sz="4" w:space="0" w:color="auto"/>
            </w:tcBorders>
            <w:shd w:val="clear" w:color="auto" w:fill="auto"/>
            <w:noWrap/>
            <w:vAlign w:val="bottom"/>
            <w:hideMark/>
          </w:tcPr>
          <w:p w:rsidR="00175724" w:rsidRPr="00B13562" w:rsidRDefault="00064E99"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6</w:t>
            </w:r>
            <w:r w:rsidR="00175724" w:rsidRPr="00B13562">
              <w:rPr>
                <w:rFonts w:ascii="Arial" w:hAnsi="Arial" w:cs="Arial"/>
                <w:color w:val="000000"/>
                <w:spacing w:val="0"/>
                <w:sz w:val="18"/>
                <w:szCs w:val="18"/>
                <w:lang w:val="en-US"/>
              </w:rPr>
              <w:t>%</w:t>
            </w:r>
          </w:p>
        </w:tc>
        <w:tc>
          <w:tcPr>
            <w:tcW w:w="129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9%</w:t>
            </w:r>
          </w:p>
        </w:tc>
        <w:tc>
          <w:tcPr>
            <w:tcW w:w="123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3%</w:t>
            </w:r>
          </w:p>
        </w:tc>
        <w:tc>
          <w:tcPr>
            <w:tcW w:w="136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A85638">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1</w:t>
            </w:r>
            <w:r w:rsidR="00A85638" w:rsidRPr="00B13562">
              <w:rPr>
                <w:rFonts w:ascii="Arial" w:hAnsi="Arial" w:cs="Arial"/>
                <w:color w:val="000000"/>
                <w:spacing w:val="0"/>
                <w:sz w:val="18"/>
                <w:szCs w:val="18"/>
                <w:lang w:val="en-US"/>
              </w:rPr>
              <w:t>15</w:t>
            </w:r>
            <w:r w:rsidRPr="00B13562">
              <w:rPr>
                <w:rFonts w:ascii="Arial" w:hAnsi="Arial" w:cs="Arial"/>
                <w:color w:val="000000"/>
                <w:spacing w:val="0"/>
                <w:sz w:val="18"/>
                <w:szCs w:val="18"/>
                <w:lang w:val="en-US"/>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A85638">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w:t>
            </w:r>
            <w:r w:rsidR="00A85638" w:rsidRPr="00B13562">
              <w:rPr>
                <w:rFonts w:ascii="Arial" w:hAnsi="Arial" w:cs="Arial"/>
                <w:color w:val="000000"/>
                <w:spacing w:val="0"/>
                <w:sz w:val="18"/>
                <w:szCs w:val="18"/>
                <w:lang w:val="en-US"/>
              </w:rPr>
              <w:t>80</w:t>
            </w:r>
            <w:r w:rsidRPr="00B13562">
              <w:rPr>
                <w:rFonts w:ascii="Arial" w:hAnsi="Arial" w:cs="Arial"/>
                <w:color w:val="000000"/>
                <w:spacing w:val="0"/>
                <w:sz w:val="18"/>
                <w:szCs w:val="18"/>
                <w:lang w:val="en-US"/>
              </w:rPr>
              <w:t xml:space="preserve"> </w:t>
            </w:r>
          </w:p>
        </w:tc>
      </w:tr>
      <w:tr w:rsidR="00C14306" w:rsidRPr="00B13562" w:rsidTr="00C14306">
        <w:trPr>
          <w:trHeight w:val="300"/>
        </w:trPr>
        <w:tc>
          <w:tcPr>
            <w:tcW w:w="2953" w:type="dxa"/>
            <w:tcBorders>
              <w:top w:val="nil"/>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EFECTO EN INGRESOS -GRUPO 1</w:t>
            </w:r>
          </w:p>
        </w:tc>
        <w:tc>
          <w:tcPr>
            <w:tcW w:w="721"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8%</w:t>
            </w:r>
          </w:p>
        </w:tc>
        <w:tc>
          <w:tcPr>
            <w:tcW w:w="129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12%</w:t>
            </w:r>
          </w:p>
        </w:tc>
        <w:tc>
          <w:tcPr>
            <w:tcW w:w="123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4%</w:t>
            </w:r>
          </w:p>
        </w:tc>
        <w:tc>
          <w:tcPr>
            <w:tcW w:w="136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A85638">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10</w:t>
            </w:r>
            <w:r w:rsidR="00A85638" w:rsidRPr="00B13562">
              <w:rPr>
                <w:rFonts w:ascii="Arial" w:hAnsi="Arial" w:cs="Arial"/>
                <w:color w:val="000000"/>
                <w:spacing w:val="0"/>
                <w:sz w:val="18"/>
                <w:szCs w:val="18"/>
                <w:lang w:val="en-US"/>
              </w:rPr>
              <w:t>9</w:t>
            </w:r>
            <w:r w:rsidRPr="00B13562">
              <w:rPr>
                <w:rFonts w:ascii="Arial" w:hAnsi="Arial" w:cs="Arial"/>
                <w:color w:val="000000"/>
                <w:spacing w:val="0"/>
                <w:sz w:val="18"/>
                <w:szCs w:val="18"/>
                <w:lang w:val="en-US"/>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A85638">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w:t>
            </w:r>
            <w:r w:rsidR="00A85638" w:rsidRPr="00B13562">
              <w:rPr>
                <w:rFonts w:ascii="Arial" w:hAnsi="Arial" w:cs="Arial"/>
                <w:color w:val="000000"/>
                <w:spacing w:val="0"/>
                <w:sz w:val="18"/>
                <w:szCs w:val="18"/>
                <w:lang w:val="en-US"/>
              </w:rPr>
              <w:t>93</w:t>
            </w:r>
          </w:p>
        </w:tc>
      </w:tr>
      <w:tr w:rsidR="00C14306" w:rsidRPr="00B13562" w:rsidTr="00C14306">
        <w:trPr>
          <w:trHeight w:val="300"/>
        </w:trPr>
        <w:tc>
          <w:tcPr>
            <w:tcW w:w="2953" w:type="dxa"/>
            <w:tcBorders>
              <w:top w:val="nil"/>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EFECTO EN INSERCION - GRUPO 2</w:t>
            </w:r>
          </w:p>
        </w:tc>
        <w:tc>
          <w:tcPr>
            <w:tcW w:w="721" w:type="dxa"/>
            <w:tcBorders>
              <w:top w:val="nil"/>
              <w:left w:val="nil"/>
              <w:bottom w:val="single" w:sz="4" w:space="0" w:color="auto"/>
              <w:right w:val="single" w:sz="4" w:space="0" w:color="auto"/>
            </w:tcBorders>
            <w:shd w:val="clear" w:color="auto" w:fill="auto"/>
            <w:noWrap/>
            <w:vAlign w:val="bottom"/>
            <w:hideMark/>
          </w:tcPr>
          <w:p w:rsidR="00175724" w:rsidRPr="00B13562" w:rsidRDefault="00807C96"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5</w:t>
            </w:r>
            <w:r w:rsidR="00175724" w:rsidRPr="00B13562">
              <w:rPr>
                <w:rFonts w:ascii="Arial" w:hAnsi="Arial" w:cs="Arial"/>
                <w:color w:val="000000"/>
                <w:spacing w:val="0"/>
                <w:sz w:val="18"/>
                <w:szCs w:val="18"/>
                <w:lang w:val="en-US"/>
              </w:rPr>
              <w:t>%</w:t>
            </w:r>
          </w:p>
        </w:tc>
        <w:tc>
          <w:tcPr>
            <w:tcW w:w="129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15%</w:t>
            </w:r>
          </w:p>
        </w:tc>
        <w:tc>
          <w:tcPr>
            <w:tcW w:w="123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6%</w:t>
            </w:r>
          </w:p>
        </w:tc>
        <w:tc>
          <w:tcPr>
            <w:tcW w:w="1362" w:type="dxa"/>
            <w:tcBorders>
              <w:top w:val="nil"/>
              <w:left w:val="nil"/>
              <w:bottom w:val="single" w:sz="4" w:space="0" w:color="auto"/>
              <w:right w:val="single" w:sz="4" w:space="0" w:color="auto"/>
            </w:tcBorders>
            <w:shd w:val="clear" w:color="auto" w:fill="auto"/>
            <w:noWrap/>
            <w:vAlign w:val="bottom"/>
            <w:hideMark/>
          </w:tcPr>
          <w:p w:rsidR="00175724" w:rsidRPr="00B13562" w:rsidRDefault="008F138B" w:rsidP="008F138B">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101</w:t>
            </w:r>
            <w:r w:rsidR="00175724" w:rsidRPr="00B13562">
              <w:rPr>
                <w:rFonts w:ascii="Arial" w:hAnsi="Arial" w:cs="Arial"/>
                <w:color w:val="000000"/>
                <w:spacing w:val="0"/>
                <w:sz w:val="18"/>
                <w:szCs w:val="18"/>
                <w:lang w:val="en-US"/>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75724" w:rsidRPr="00B13562" w:rsidRDefault="008F138B" w:rsidP="008F138B">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101</w:t>
            </w:r>
          </w:p>
        </w:tc>
      </w:tr>
      <w:tr w:rsidR="00C14306" w:rsidRPr="00B13562" w:rsidTr="00C14306">
        <w:trPr>
          <w:trHeight w:val="300"/>
        </w:trPr>
        <w:tc>
          <w:tcPr>
            <w:tcW w:w="2953" w:type="dxa"/>
            <w:tcBorders>
              <w:top w:val="nil"/>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EFECTO EN INGRESOS - GRUPO 2</w:t>
            </w:r>
          </w:p>
        </w:tc>
        <w:tc>
          <w:tcPr>
            <w:tcW w:w="721" w:type="dxa"/>
            <w:tcBorders>
              <w:top w:val="nil"/>
              <w:left w:val="nil"/>
              <w:bottom w:val="single" w:sz="4" w:space="0" w:color="auto"/>
              <w:right w:val="single" w:sz="4" w:space="0" w:color="auto"/>
            </w:tcBorders>
            <w:shd w:val="clear" w:color="auto" w:fill="auto"/>
            <w:noWrap/>
            <w:vAlign w:val="bottom"/>
            <w:hideMark/>
          </w:tcPr>
          <w:p w:rsidR="00175724" w:rsidRPr="00B13562" w:rsidRDefault="00807C96"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5</w:t>
            </w:r>
            <w:r w:rsidR="00175724" w:rsidRPr="00B13562">
              <w:rPr>
                <w:rFonts w:ascii="Arial" w:hAnsi="Arial" w:cs="Arial"/>
                <w:color w:val="000000"/>
                <w:spacing w:val="0"/>
                <w:sz w:val="18"/>
                <w:szCs w:val="18"/>
                <w:lang w:val="en-US"/>
              </w:rPr>
              <w:t>%</w:t>
            </w:r>
          </w:p>
        </w:tc>
        <w:tc>
          <w:tcPr>
            <w:tcW w:w="129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15%</w:t>
            </w:r>
          </w:p>
        </w:tc>
        <w:tc>
          <w:tcPr>
            <w:tcW w:w="123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6%</w:t>
            </w:r>
          </w:p>
        </w:tc>
        <w:tc>
          <w:tcPr>
            <w:tcW w:w="1362" w:type="dxa"/>
            <w:tcBorders>
              <w:top w:val="nil"/>
              <w:left w:val="nil"/>
              <w:bottom w:val="single" w:sz="4" w:space="0" w:color="auto"/>
              <w:right w:val="single" w:sz="4" w:space="0" w:color="auto"/>
            </w:tcBorders>
            <w:shd w:val="clear" w:color="auto" w:fill="auto"/>
            <w:noWrap/>
            <w:vAlign w:val="bottom"/>
            <w:hideMark/>
          </w:tcPr>
          <w:p w:rsidR="00175724" w:rsidRPr="00B13562" w:rsidRDefault="008F138B" w:rsidP="008F138B">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102</w:t>
            </w:r>
            <w:r w:rsidR="00175724" w:rsidRPr="00B13562">
              <w:rPr>
                <w:rFonts w:ascii="Arial" w:hAnsi="Arial" w:cs="Arial"/>
                <w:color w:val="000000"/>
                <w:spacing w:val="0"/>
                <w:sz w:val="18"/>
                <w:szCs w:val="18"/>
                <w:lang w:val="en-US"/>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75724" w:rsidRPr="00B13562" w:rsidRDefault="008F138B" w:rsidP="008F138B">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100</w:t>
            </w:r>
          </w:p>
        </w:tc>
      </w:tr>
      <w:tr w:rsidR="00C14306" w:rsidRPr="00B13562" w:rsidTr="00C14306">
        <w:trPr>
          <w:trHeight w:val="300"/>
        </w:trPr>
        <w:tc>
          <w:tcPr>
            <w:tcW w:w="2953" w:type="dxa"/>
            <w:tcBorders>
              <w:top w:val="nil"/>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DURACIÓN DEL EFECTO GRUPO 1</w:t>
            </w:r>
          </w:p>
        </w:tc>
        <w:tc>
          <w:tcPr>
            <w:tcW w:w="721"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1 año</w:t>
            </w:r>
          </w:p>
        </w:tc>
        <w:tc>
          <w:tcPr>
            <w:tcW w:w="129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2 años</w:t>
            </w:r>
          </w:p>
        </w:tc>
        <w:tc>
          <w:tcPr>
            <w:tcW w:w="1232" w:type="dxa"/>
            <w:tcBorders>
              <w:top w:val="nil"/>
              <w:left w:val="nil"/>
              <w:bottom w:val="single" w:sz="4" w:space="0" w:color="auto"/>
              <w:right w:val="single" w:sz="4" w:space="0" w:color="auto"/>
            </w:tcBorders>
            <w:shd w:val="clear" w:color="auto" w:fill="auto"/>
            <w:noWrap/>
            <w:vAlign w:val="bottom"/>
            <w:hideMark/>
          </w:tcPr>
          <w:p w:rsidR="00175724" w:rsidRPr="00B13562" w:rsidRDefault="00791411"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6</w:t>
            </w:r>
            <w:r w:rsidR="00175724" w:rsidRPr="00B13562">
              <w:rPr>
                <w:rFonts w:ascii="Arial" w:hAnsi="Arial" w:cs="Arial"/>
                <w:color w:val="000000"/>
                <w:spacing w:val="0"/>
                <w:sz w:val="18"/>
                <w:szCs w:val="18"/>
                <w:lang w:val="en-US"/>
              </w:rPr>
              <w:t xml:space="preserve"> meses</w:t>
            </w:r>
          </w:p>
        </w:tc>
        <w:tc>
          <w:tcPr>
            <w:tcW w:w="136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983758">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w:t>
            </w:r>
            <w:r w:rsidR="00983758" w:rsidRPr="00B13562">
              <w:rPr>
                <w:rFonts w:ascii="Arial" w:hAnsi="Arial" w:cs="Arial"/>
                <w:color w:val="000000"/>
                <w:spacing w:val="0"/>
                <w:sz w:val="18"/>
                <w:szCs w:val="18"/>
                <w:lang w:val="en-US"/>
              </w:rPr>
              <w:t>175</w:t>
            </w:r>
            <w:r w:rsidRPr="00B13562">
              <w:rPr>
                <w:rFonts w:ascii="Arial" w:hAnsi="Arial" w:cs="Arial"/>
                <w:color w:val="000000"/>
                <w:spacing w:val="0"/>
                <w:sz w:val="18"/>
                <w:szCs w:val="18"/>
                <w:lang w:val="en-US"/>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983758">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w:t>
            </w:r>
            <w:r w:rsidR="00983758" w:rsidRPr="00B13562">
              <w:rPr>
                <w:rFonts w:ascii="Arial" w:hAnsi="Arial" w:cs="Arial"/>
                <w:color w:val="000000"/>
                <w:spacing w:val="0"/>
                <w:sz w:val="18"/>
                <w:szCs w:val="18"/>
                <w:lang w:val="en-US"/>
              </w:rPr>
              <w:t>4</w:t>
            </w:r>
            <w:r w:rsidR="00791411" w:rsidRPr="00B13562">
              <w:rPr>
                <w:rFonts w:ascii="Arial" w:hAnsi="Arial" w:cs="Arial"/>
                <w:color w:val="000000"/>
                <w:spacing w:val="0"/>
                <w:sz w:val="18"/>
                <w:szCs w:val="18"/>
                <w:lang w:val="en-US"/>
              </w:rPr>
              <w:t>9</w:t>
            </w:r>
            <w:r w:rsidRPr="00B13562">
              <w:rPr>
                <w:rFonts w:ascii="Arial" w:hAnsi="Arial" w:cs="Arial"/>
                <w:color w:val="000000"/>
                <w:spacing w:val="0"/>
                <w:sz w:val="18"/>
                <w:szCs w:val="18"/>
                <w:lang w:val="en-US"/>
              </w:rPr>
              <w:t xml:space="preserve"> </w:t>
            </w:r>
          </w:p>
        </w:tc>
      </w:tr>
      <w:tr w:rsidR="00C14306" w:rsidRPr="00B13562" w:rsidTr="00C14306">
        <w:trPr>
          <w:trHeight w:val="300"/>
        </w:trPr>
        <w:tc>
          <w:tcPr>
            <w:tcW w:w="2953" w:type="dxa"/>
            <w:tcBorders>
              <w:top w:val="nil"/>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DURACIÓN DEL EFECTO GRUPO 2</w:t>
            </w:r>
          </w:p>
        </w:tc>
        <w:tc>
          <w:tcPr>
            <w:tcW w:w="721"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1 año</w:t>
            </w:r>
          </w:p>
        </w:tc>
        <w:tc>
          <w:tcPr>
            <w:tcW w:w="129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2 años</w:t>
            </w:r>
          </w:p>
        </w:tc>
        <w:tc>
          <w:tcPr>
            <w:tcW w:w="1232" w:type="dxa"/>
            <w:tcBorders>
              <w:top w:val="nil"/>
              <w:left w:val="nil"/>
              <w:bottom w:val="single" w:sz="4" w:space="0" w:color="auto"/>
              <w:right w:val="single" w:sz="4" w:space="0" w:color="auto"/>
            </w:tcBorders>
            <w:shd w:val="clear" w:color="auto" w:fill="auto"/>
            <w:noWrap/>
            <w:vAlign w:val="bottom"/>
            <w:hideMark/>
          </w:tcPr>
          <w:p w:rsidR="00175724" w:rsidRPr="00B13562" w:rsidRDefault="00791411"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6</w:t>
            </w:r>
            <w:r w:rsidR="00175724" w:rsidRPr="00B13562">
              <w:rPr>
                <w:rFonts w:ascii="Arial" w:hAnsi="Arial" w:cs="Arial"/>
                <w:color w:val="000000"/>
                <w:spacing w:val="0"/>
                <w:sz w:val="18"/>
                <w:szCs w:val="18"/>
                <w:lang w:val="en-US"/>
              </w:rPr>
              <w:t xml:space="preserve"> meses</w:t>
            </w:r>
          </w:p>
        </w:tc>
        <w:tc>
          <w:tcPr>
            <w:tcW w:w="136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983758">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w:t>
            </w:r>
            <w:r w:rsidR="00983758" w:rsidRPr="00B13562">
              <w:rPr>
                <w:rFonts w:ascii="Arial" w:hAnsi="Arial" w:cs="Arial"/>
                <w:color w:val="000000"/>
                <w:spacing w:val="0"/>
                <w:sz w:val="18"/>
                <w:szCs w:val="18"/>
                <w:lang w:val="en-US"/>
              </w:rPr>
              <w:t>105</w:t>
            </w:r>
          </w:p>
        </w:tc>
        <w:tc>
          <w:tcPr>
            <w:tcW w:w="1275" w:type="dxa"/>
            <w:tcBorders>
              <w:top w:val="nil"/>
              <w:left w:val="nil"/>
              <w:bottom w:val="single" w:sz="4" w:space="0" w:color="auto"/>
              <w:right w:val="single" w:sz="4" w:space="0" w:color="auto"/>
            </w:tcBorders>
            <w:shd w:val="clear" w:color="auto" w:fill="auto"/>
            <w:noWrap/>
            <w:vAlign w:val="bottom"/>
            <w:hideMark/>
          </w:tcPr>
          <w:p w:rsidR="00175724" w:rsidRPr="00B13562" w:rsidRDefault="00983758" w:rsidP="00983758">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99</w:t>
            </w:r>
          </w:p>
        </w:tc>
      </w:tr>
      <w:tr w:rsidR="00C14306" w:rsidRPr="00B13562" w:rsidTr="00C14306">
        <w:trPr>
          <w:trHeight w:val="300"/>
        </w:trPr>
        <w:tc>
          <w:tcPr>
            <w:tcW w:w="2953" w:type="dxa"/>
            <w:tcBorders>
              <w:top w:val="nil"/>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NÚMERO DE BENEFICIARIOS </w:t>
            </w:r>
            <w:r w:rsidR="004E0DF1" w:rsidRPr="00B13562">
              <w:rPr>
                <w:rFonts w:ascii="Arial" w:hAnsi="Arial" w:cs="Arial"/>
                <w:color w:val="000000"/>
                <w:spacing w:val="0"/>
                <w:sz w:val="18"/>
                <w:szCs w:val="18"/>
                <w:lang w:val="en-US"/>
              </w:rPr>
              <w:t>CE</w:t>
            </w:r>
          </w:p>
        </w:tc>
        <w:tc>
          <w:tcPr>
            <w:tcW w:w="721"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65,000</w:t>
            </w:r>
          </w:p>
        </w:tc>
        <w:tc>
          <w:tcPr>
            <w:tcW w:w="129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75,000</w:t>
            </w:r>
          </w:p>
        </w:tc>
        <w:tc>
          <w:tcPr>
            <w:tcW w:w="123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55,000</w:t>
            </w:r>
          </w:p>
        </w:tc>
        <w:tc>
          <w:tcPr>
            <w:tcW w:w="136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FB7391">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w:t>
            </w:r>
            <w:r w:rsidR="00D954DB" w:rsidRPr="00B13562">
              <w:rPr>
                <w:rFonts w:ascii="Arial" w:hAnsi="Arial" w:cs="Arial"/>
                <w:color w:val="000000"/>
                <w:spacing w:val="0"/>
                <w:sz w:val="18"/>
                <w:szCs w:val="18"/>
                <w:lang w:val="en-US"/>
              </w:rPr>
              <w:t>13</w:t>
            </w:r>
            <w:r w:rsidR="00FB7391" w:rsidRPr="00B13562">
              <w:rPr>
                <w:rFonts w:ascii="Arial" w:hAnsi="Arial" w:cs="Arial"/>
                <w:color w:val="000000"/>
                <w:spacing w:val="0"/>
                <w:sz w:val="18"/>
                <w:szCs w:val="18"/>
                <w:lang w:val="en-US"/>
              </w:rPr>
              <w:t>6</w:t>
            </w:r>
            <w:r w:rsidRPr="00B13562">
              <w:rPr>
                <w:rFonts w:ascii="Arial" w:hAnsi="Arial" w:cs="Arial"/>
                <w:color w:val="000000"/>
                <w:spacing w:val="0"/>
                <w:sz w:val="18"/>
                <w:szCs w:val="18"/>
                <w:lang w:val="en-US"/>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E866FC" w:rsidRPr="00B13562" w:rsidRDefault="00175724" w:rsidP="00E866FC">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w:t>
            </w:r>
          </w:p>
          <w:p w:rsidR="00E866FC" w:rsidRPr="00B13562" w:rsidRDefault="00175724" w:rsidP="00FB7391">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w:t>
            </w:r>
            <w:r w:rsidR="00FB7391" w:rsidRPr="00B13562">
              <w:rPr>
                <w:rFonts w:ascii="Arial" w:hAnsi="Arial" w:cs="Arial"/>
                <w:color w:val="000000"/>
                <w:spacing w:val="0"/>
                <w:sz w:val="18"/>
                <w:szCs w:val="18"/>
                <w:lang w:val="en-US"/>
              </w:rPr>
              <w:t>66</w:t>
            </w:r>
          </w:p>
        </w:tc>
      </w:tr>
      <w:tr w:rsidR="00C14306" w:rsidRPr="00B13562" w:rsidTr="003654F0">
        <w:trPr>
          <w:trHeight w:val="305"/>
        </w:trPr>
        <w:tc>
          <w:tcPr>
            <w:tcW w:w="2953" w:type="dxa"/>
            <w:tcBorders>
              <w:top w:val="nil"/>
              <w:left w:val="single" w:sz="4" w:space="0" w:color="auto"/>
              <w:bottom w:val="single" w:sz="4" w:space="0" w:color="auto"/>
              <w:right w:val="single" w:sz="4" w:space="0" w:color="auto"/>
            </w:tcBorders>
            <w:shd w:val="clear" w:color="auto" w:fill="auto"/>
            <w:noWrap/>
            <w:vAlign w:val="bottom"/>
            <w:hideMark/>
          </w:tcPr>
          <w:p w:rsidR="00175724" w:rsidRPr="00B13562" w:rsidRDefault="00175724" w:rsidP="003A6125">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EFECTO DESPLAZAMIENTO</w:t>
            </w:r>
          </w:p>
        </w:tc>
        <w:tc>
          <w:tcPr>
            <w:tcW w:w="721"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50%</w:t>
            </w:r>
          </w:p>
        </w:tc>
        <w:tc>
          <w:tcPr>
            <w:tcW w:w="1292" w:type="dxa"/>
            <w:tcBorders>
              <w:top w:val="nil"/>
              <w:left w:val="nil"/>
              <w:bottom w:val="single" w:sz="4" w:space="0" w:color="auto"/>
              <w:right w:val="single" w:sz="4" w:space="0" w:color="auto"/>
            </w:tcBorders>
            <w:shd w:val="clear" w:color="auto" w:fill="auto"/>
            <w:noWrap/>
            <w:vAlign w:val="bottom"/>
            <w:hideMark/>
          </w:tcPr>
          <w:p w:rsidR="00175724" w:rsidRPr="00B13562" w:rsidRDefault="00E866FC"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2</w:t>
            </w:r>
            <w:r w:rsidR="00175724" w:rsidRPr="00B13562">
              <w:rPr>
                <w:rFonts w:ascii="Arial" w:hAnsi="Arial" w:cs="Arial"/>
                <w:color w:val="000000"/>
                <w:spacing w:val="0"/>
                <w:sz w:val="18"/>
                <w:szCs w:val="18"/>
                <w:lang w:val="en-US"/>
              </w:rPr>
              <w:t>0%</w:t>
            </w:r>
          </w:p>
        </w:tc>
        <w:tc>
          <w:tcPr>
            <w:tcW w:w="1232" w:type="dxa"/>
            <w:tcBorders>
              <w:top w:val="nil"/>
              <w:left w:val="nil"/>
              <w:bottom w:val="single" w:sz="4" w:space="0" w:color="auto"/>
              <w:right w:val="single" w:sz="4" w:space="0" w:color="auto"/>
            </w:tcBorders>
            <w:shd w:val="clear" w:color="auto" w:fill="auto"/>
            <w:noWrap/>
            <w:vAlign w:val="bottom"/>
            <w:hideMark/>
          </w:tcPr>
          <w:p w:rsidR="00175724" w:rsidRPr="00B13562" w:rsidRDefault="00E866FC" w:rsidP="003A6125">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8</w:t>
            </w:r>
            <w:r w:rsidR="00175724" w:rsidRPr="00B13562">
              <w:rPr>
                <w:rFonts w:ascii="Arial" w:hAnsi="Arial" w:cs="Arial"/>
                <w:color w:val="000000"/>
                <w:spacing w:val="0"/>
                <w:sz w:val="18"/>
                <w:szCs w:val="18"/>
                <w:lang w:val="en-US"/>
              </w:rPr>
              <w:t>0%</w:t>
            </w:r>
          </w:p>
        </w:tc>
        <w:tc>
          <w:tcPr>
            <w:tcW w:w="1362"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F26FD">
            <w:pPr>
              <w:keepNext/>
              <w:keepLines/>
              <w:jc w:val="center"/>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            </w:t>
            </w:r>
            <w:r w:rsidR="00E866FC" w:rsidRPr="00B13562">
              <w:rPr>
                <w:rFonts w:ascii="Arial" w:hAnsi="Arial" w:cs="Arial"/>
                <w:color w:val="000000"/>
                <w:spacing w:val="0"/>
                <w:sz w:val="18"/>
                <w:szCs w:val="18"/>
                <w:lang w:val="en-US"/>
              </w:rPr>
              <w:t>18</w:t>
            </w:r>
            <w:r w:rsidR="003F26FD" w:rsidRPr="00B13562">
              <w:rPr>
                <w:rFonts w:ascii="Arial" w:hAnsi="Arial" w:cs="Arial"/>
                <w:color w:val="000000"/>
                <w:spacing w:val="0"/>
                <w:sz w:val="18"/>
                <w:szCs w:val="18"/>
                <w:lang w:val="en-US"/>
              </w:rPr>
              <w:t>6</w:t>
            </w:r>
            <w:r w:rsidRPr="00B13562">
              <w:rPr>
                <w:rFonts w:ascii="Arial" w:hAnsi="Arial" w:cs="Arial"/>
                <w:color w:val="000000"/>
                <w:spacing w:val="0"/>
                <w:sz w:val="18"/>
                <w:szCs w:val="18"/>
                <w:lang w:val="en-US"/>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175724" w:rsidRPr="00B13562" w:rsidRDefault="00175724" w:rsidP="003654F0">
            <w:pPr>
              <w:keepNext/>
              <w:keepLines/>
              <w:rPr>
                <w:rFonts w:ascii="Arial" w:hAnsi="Arial" w:cs="Arial"/>
                <w:color w:val="000000"/>
                <w:spacing w:val="0"/>
                <w:sz w:val="18"/>
                <w:szCs w:val="18"/>
                <w:lang w:val="en-US"/>
              </w:rPr>
            </w:pPr>
            <w:r w:rsidRPr="00B13562">
              <w:rPr>
                <w:rFonts w:ascii="Arial" w:hAnsi="Arial" w:cs="Arial"/>
                <w:color w:val="000000"/>
                <w:spacing w:val="0"/>
                <w:sz w:val="18"/>
                <w:szCs w:val="18"/>
                <w:lang w:val="en-US"/>
              </w:rPr>
              <w:t xml:space="preserve">$              </w:t>
            </w:r>
            <w:r w:rsidR="00E866FC" w:rsidRPr="00B13562">
              <w:rPr>
                <w:rFonts w:ascii="Arial" w:hAnsi="Arial" w:cs="Arial"/>
                <w:color w:val="000000"/>
                <w:spacing w:val="0"/>
                <w:sz w:val="18"/>
                <w:szCs w:val="18"/>
                <w:lang w:val="en-US"/>
              </w:rPr>
              <w:t>1</w:t>
            </w:r>
            <w:r w:rsidR="003654F0" w:rsidRPr="00B13562">
              <w:rPr>
                <w:rFonts w:ascii="Arial" w:hAnsi="Arial" w:cs="Arial"/>
                <w:color w:val="000000"/>
                <w:spacing w:val="0"/>
                <w:sz w:val="18"/>
                <w:szCs w:val="18"/>
                <w:lang w:val="en-US"/>
              </w:rPr>
              <w:t>7</w:t>
            </w:r>
            <w:r w:rsidRPr="00B13562">
              <w:rPr>
                <w:rFonts w:ascii="Arial" w:hAnsi="Arial" w:cs="Arial"/>
                <w:color w:val="000000"/>
                <w:spacing w:val="0"/>
                <w:sz w:val="18"/>
                <w:szCs w:val="18"/>
                <w:lang w:val="en-US"/>
              </w:rPr>
              <w:t xml:space="preserve"> </w:t>
            </w:r>
          </w:p>
        </w:tc>
      </w:tr>
    </w:tbl>
    <w:p w:rsidR="006A6AC3" w:rsidRPr="00B13562" w:rsidRDefault="006A6AC3" w:rsidP="006A6AC3">
      <w:pPr>
        <w:rPr>
          <w:rFonts w:ascii="Arial" w:hAnsi="Arial" w:cs="Arial"/>
          <w:lang w:val="es-ES" w:eastAsia="es-CL"/>
        </w:rPr>
      </w:pPr>
    </w:p>
    <w:p w:rsidR="006A6AC3" w:rsidRPr="00B13562" w:rsidRDefault="005913E2" w:rsidP="00441C18">
      <w:pPr>
        <w:pStyle w:val="Title"/>
        <w:rPr>
          <w:rFonts w:ascii="Arial" w:hAnsi="Arial" w:cs="Arial"/>
        </w:rPr>
        <w:sectPr w:rsidR="006A6AC3" w:rsidRPr="00B13562" w:rsidSect="001B6151">
          <w:footerReference w:type="default" r:id="rId10"/>
          <w:pgSz w:w="12240" w:h="15840"/>
          <w:pgMar w:top="1440" w:right="1800" w:bottom="1440" w:left="1800" w:header="720" w:footer="720" w:gutter="0"/>
          <w:cols w:space="720"/>
          <w:docGrid w:linePitch="360"/>
        </w:sectPr>
      </w:pPr>
      <w:r w:rsidRPr="00B13562">
        <w:rPr>
          <w:rFonts w:ascii="Arial" w:hAnsi="Arial" w:cs="Arial"/>
          <w:b w:val="0"/>
          <w:lang w:val="es-ES" w:eastAsia="es-CL"/>
        </w:rPr>
        <w:br w:type="page"/>
      </w:r>
    </w:p>
    <w:p w:rsidR="002540F9" w:rsidRPr="00B13562" w:rsidRDefault="002540F9" w:rsidP="00897C1E">
      <w:pPr>
        <w:pStyle w:val="Title"/>
        <w:rPr>
          <w:rFonts w:ascii="Arial" w:eastAsia="Calibri" w:hAnsi="Arial" w:cs="Arial"/>
          <w:sz w:val="20"/>
        </w:rPr>
      </w:pPr>
      <w:bookmarkStart w:id="12" w:name="_Toc410167735"/>
      <w:r w:rsidRPr="00B13562">
        <w:rPr>
          <w:rFonts w:ascii="Arial" w:eastAsia="Calibri" w:hAnsi="Arial" w:cs="Arial"/>
          <w:sz w:val="20"/>
        </w:rPr>
        <w:lastRenderedPageBreak/>
        <w:t>Referencias</w:t>
      </w:r>
      <w:bookmarkEnd w:id="12"/>
    </w:p>
    <w:p w:rsidR="002540F9" w:rsidRPr="00B13562" w:rsidRDefault="002540F9" w:rsidP="002540F9">
      <w:pPr>
        <w:pStyle w:val="NormalWeb"/>
        <w:shd w:val="clear" w:color="auto" w:fill="FFFFFF"/>
        <w:spacing w:before="0" w:beforeAutospacing="0" w:after="0" w:afterAutospacing="0" w:line="234" w:lineRule="atLeast"/>
        <w:textAlignment w:val="baseline"/>
        <w:rPr>
          <w:rFonts w:ascii="Arial" w:eastAsia="Calibri" w:hAnsi="Arial" w:cs="Arial"/>
          <w:sz w:val="20"/>
          <w:szCs w:val="20"/>
          <w:lang w:val="es-ES_tradnl"/>
        </w:rPr>
      </w:pPr>
    </w:p>
    <w:p w:rsidR="002540F9" w:rsidRPr="00B13562" w:rsidRDefault="002540F9" w:rsidP="002540F9">
      <w:pPr>
        <w:pStyle w:val="NormalWeb"/>
        <w:shd w:val="clear" w:color="auto" w:fill="FFFFFF"/>
        <w:spacing w:before="0" w:beforeAutospacing="0" w:after="0" w:afterAutospacing="0" w:line="234" w:lineRule="atLeast"/>
        <w:textAlignment w:val="baseline"/>
        <w:rPr>
          <w:rFonts w:ascii="Arial" w:eastAsia="Calibri" w:hAnsi="Arial" w:cs="Arial"/>
          <w:sz w:val="20"/>
          <w:szCs w:val="20"/>
        </w:rPr>
      </w:pPr>
      <w:r w:rsidRPr="00B13562">
        <w:rPr>
          <w:rFonts w:ascii="Arial" w:eastAsia="Calibri" w:hAnsi="Arial" w:cs="Arial"/>
          <w:sz w:val="20"/>
          <w:szCs w:val="20"/>
          <w:lang w:val="es-ES_tradnl"/>
        </w:rPr>
        <w:t>Aedo C. y M. Valdivia. “Rentabilidad Económica d</w:t>
      </w:r>
      <w:r w:rsidR="002B6CB9" w:rsidRPr="00B13562">
        <w:rPr>
          <w:rFonts w:ascii="Arial" w:eastAsia="Calibri" w:hAnsi="Arial" w:cs="Arial"/>
          <w:sz w:val="20"/>
          <w:szCs w:val="20"/>
          <w:lang w:val="es-ES_tradnl"/>
        </w:rPr>
        <w:t>el Programa de Capacitación Lab</w:t>
      </w:r>
      <w:r w:rsidRPr="00B13562">
        <w:rPr>
          <w:rFonts w:ascii="Arial" w:eastAsia="Calibri" w:hAnsi="Arial" w:cs="Arial"/>
          <w:sz w:val="20"/>
          <w:szCs w:val="20"/>
          <w:lang w:val="es-ES_tradnl"/>
        </w:rPr>
        <w:t>o</w:t>
      </w:r>
      <w:r w:rsidR="002B6CB9" w:rsidRPr="00B13562">
        <w:rPr>
          <w:rFonts w:ascii="Arial" w:eastAsia="Calibri" w:hAnsi="Arial" w:cs="Arial"/>
          <w:sz w:val="20"/>
          <w:szCs w:val="20"/>
          <w:lang w:val="es-ES_tradnl"/>
        </w:rPr>
        <w:t>r</w:t>
      </w:r>
      <w:r w:rsidRPr="00B13562">
        <w:rPr>
          <w:rFonts w:ascii="Arial" w:eastAsia="Calibri" w:hAnsi="Arial" w:cs="Arial"/>
          <w:sz w:val="20"/>
          <w:szCs w:val="20"/>
          <w:lang w:val="es-ES_tradnl"/>
        </w:rPr>
        <w:t xml:space="preserve">al de Jóvenes Chile Joven”. </w:t>
      </w:r>
      <w:r w:rsidRPr="00B13562">
        <w:rPr>
          <w:rFonts w:ascii="Arial" w:eastAsia="Calibri" w:hAnsi="Arial" w:cs="Arial"/>
          <w:sz w:val="20"/>
          <w:szCs w:val="20"/>
        </w:rPr>
        <w:t>Mimeo.</w:t>
      </w:r>
    </w:p>
    <w:p w:rsidR="007616F4" w:rsidRPr="00B13562" w:rsidRDefault="007616F4" w:rsidP="002540F9">
      <w:pPr>
        <w:pStyle w:val="NormalWeb"/>
        <w:shd w:val="clear" w:color="auto" w:fill="FFFFFF"/>
        <w:spacing w:before="0" w:beforeAutospacing="0" w:after="0" w:afterAutospacing="0" w:line="234" w:lineRule="atLeast"/>
        <w:textAlignment w:val="baseline"/>
        <w:rPr>
          <w:rFonts w:ascii="Arial" w:eastAsia="Calibri" w:hAnsi="Arial" w:cs="Arial"/>
          <w:sz w:val="20"/>
          <w:szCs w:val="20"/>
        </w:rPr>
      </w:pPr>
    </w:p>
    <w:p w:rsidR="007616F4" w:rsidRPr="00B13562" w:rsidRDefault="007616F4" w:rsidP="002540F9">
      <w:pPr>
        <w:pStyle w:val="NormalWeb"/>
        <w:shd w:val="clear" w:color="auto" w:fill="FFFFFF"/>
        <w:spacing w:before="0" w:beforeAutospacing="0" w:after="0" w:afterAutospacing="0" w:line="234" w:lineRule="atLeast"/>
        <w:textAlignment w:val="baseline"/>
        <w:rPr>
          <w:rFonts w:ascii="Arial" w:eastAsia="Calibri" w:hAnsi="Arial" w:cs="Arial"/>
          <w:sz w:val="20"/>
          <w:szCs w:val="20"/>
        </w:rPr>
      </w:pPr>
      <w:r w:rsidRPr="00B13562">
        <w:rPr>
          <w:rFonts w:ascii="Arial" w:eastAsia="Calibri" w:hAnsi="Arial" w:cs="Arial"/>
          <w:sz w:val="20"/>
          <w:szCs w:val="20"/>
        </w:rPr>
        <w:t>Almeida, R., McKenzie, D., Hirshleifer, S. and C. Ridao-Cano. “The Impact of Vocational Training for the Unemployed: Exper</w:t>
      </w:r>
      <w:r w:rsidR="001C7477">
        <w:rPr>
          <w:rFonts w:ascii="Arial" w:eastAsia="Calibri" w:hAnsi="Arial" w:cs="Arial"/>
          <w:sz w:val="20"/>
          <w:szCs w:val="20"/>
        </w:rPr>
        <w:t xml:space="preserve">imental </w:t>
      </w:r>
      <w:r w:rsidRPr="00B13562">
        <w:rPr>
          <w:rFonts w:ascii="Arial" w:eastAsia="Calibri" w:hAnsi="Arial" w:cs="Arial"/>
          <w:sz w:val="20"/>
          <w:szCs w:val="20"/>
        </w:rPr>
        <w:t xml:space="preserve">Evidence from Turkey”. </w:t>
      </w:r>
      <w:r w:rsidRPr="00B13562">
        <w:rPr>
          <w:rFonts w:ascii="Arial" w:hAnsi="Arial" w:cs="Arial"/>
          <w:sz w:val="20"/>
          <w:szCs w:val="20"/>
        </w:rPr>
        <w:t>IZA, Discussion Paper No. 8059 (March 2014).</w:t>
      </w:r>
    </w:p>
    <w:p w:rsidR="002540F9" w:rsidRPr="00B13562" w:rsidRDefault="002540F9" w:rsidP="002540F9">
      <w:pPr>
        <w:pStyle w:val="NormalWeb"/>
        <w:shd w:val="clear" w:color="auto" w:fill="FFFFFF"/>
        <w:spacing w:before="0" w:beforeAutospacing="0" w:after="0" w:afterAutospacing="0" w:line="234" w:lineRule="atLeast"/>
        <w:textAlignment w:val="baseline"/>
        <w:rPr>
          <w:rFonts w:ascii="Arial" w:eastAsia="Calibri" w:hAnsi="Arial" w:cs="Arial"/>
          <w:sz w:val="20"/>
          <w:szCs w:val="20"/>
        </w:rPr>
      </w:pPr>
    </w:p>
    <w:p w:rsidR="002540F9" w:rsidRPr="00B13562" w:rsidRDefault="002540F9" w:rsidP="002540F9">
      <w:pPr>
        <w:pStyle w:val="NormalWeb"/>
        <w:shd w:val="clear" w:color="auto" w:fill="FFFFFF"/>
        <w:spacing w:before="0" w:beforeAutospacing="0" w:after="0" w:afterAutospacing="0" w:line="234" w:lineRule="atLeast"/>
        <w:textAlignment w:val="baseline"/>
        <w:rPr>
          <w:rFonts w:ascii="Arial" w:hAnsi="Arial" w:cs="Arial"/>
          <w:color w:val="666666"/>
          <w:sz w:val="20"/>
          <w:szCs w:val="20"/>
        </w:rPr>
      </w:pPr>
      <w:proofErr w:type="spellStart"/>
      <w:r w:rsidRPr="003C4C23">
        <w:rPr>
          <w:rFonts w:ascii="Arial" w:eastAsia="Calibri" w:hAnsi="Arial" w:cs="Arial"/>
          <w:sz w:val="20"/>
          <w:szCs w:val="20"/>
        </w:rPr>
        <w:t>Atanassio</w:t>
      </w:r>
      <w:proofErr w:type="spellEnd"/>
      <w:r w:rsidRPr="003C4C23">
        <w:rPr>
          <w:rFonts w:ascii="Arial" w:eastAsia="Calibri" w:hAnsi="Arial" w:cs="Arial"/>
          <w:sz w:val="20"/>
          <w:szCs w:val="20"/>
        </w:rPr>
        <w:t xml:space="preserve">, O., </w:t>
      </w:r>
      <w:proofErr w:type="spellStart"/>
      <w:r w:rsidRPr="003C4C23">
        <w:rPr>
          <w:rFonts w:ascii="Arial" w:eastAsia="Calibri" w:hAnsi="Arial" w:cs="Arial"/>
          <w:sz w:val="20"/>
          <w:szCs w:val="20"/>
        </w:rPr>
        <w:t>Kluger</w:t>
      </w:r>
      <w:proofErr w:type="spellEnd"/>
      <w:r w:rsidRPr="003C4C23">
        <w:rPr>
          <w:rFonts w:ascii="Arial" w:eastAsia="Calibri" w:hAnsi="Arial" w:cs="Arial"/>
          <w:sz w:val="20"/>
          <w:szCs w:val="20"/>
        </w:rPr>
        <w:t xml:space="preserve">, A. and M. Costas.  </w:t>
      </w:r>
      <w:r w:rsidRPr="00B13562">
        <w:rPr>
          <w:rFonts w:ascii="Arial" w:eastAsia="Calibri" w:hAnsi="Arial" w:cs="Arial"/>
          <w:sz w:val="20"/>
          <w:szCs w:val="20"/>
        </w:rPr>
        <w:t>“Subsidizing Vocational Training for Disadvantaged Youth in Colombia: Evidence from a Randomized Trial”. American Economic Journal: Applied Economics 3, pp 188-220 (July 2011).</w:t>
      </w:r>
    </w:p>
    <w:p w:rsidR="002540F9" w:rsidRPr="00B13562" w:rsidRDefault="002540F9" w:rsidP="002540F9">
      <w:pPr>
        <w:pStyle w:val="ColorfulList-Accent11"/>
        <w:tabs>
          <w:tab w:val="left" w:pos="0"/>
        </w:tabs>
        <w:ind w:left="0"/>
        <w:jc w:val="both"/>
        <w:rPr>
          <w:rFonts w:ascii="Arial" w:hAnsi="Arial" w:cs="Arial"/>
          <w:sz w:val="20"/>
          <w:szCs w:val="20"/>
          <w:lang w:val="en-US"/>
        </w:rPr>
      </w:pPr>
    </w:p>
    <w:p w:rsidR="002540F9" w:rsidRPr="00B13562" w:rsidRDefault="002540F9" w:rsidP="002540F9">
      <w:pPr>
        <w:pStyle w:val="ColorfulList-Accent11"/>
        <w:tabs>
          <w:tab w:val="left" w:pos="0"/>
        </w:tabs>
        <w:ind w:left="0"/>
        <w:jc w:val="both"/>
        <w:rPr>
          <w:rFonts w:ascii="Arial" w:hAnsi="Arial" w:cs="Arial"/>
          <w:sz w:val="20"/>
          <w:szCs w:val="20"/>
          <w:lang w:val="en-US"/>
        </w:rPr>
      </w:pPr>
      <w:r w:rsidRPr="00B13562">
        <w:rPr>
          <w:rFonts w:ascii="Arial" w:hAnsi="Arial" w:cs="Arial"/>
          <w:sz w:val="20"/>
          <w:szCs w:val="20"/>
          <w:lang w:val="en-US"/>
        </w:rPr>
        <w:t>Benus, J. and N. Rodriguez-Planas. “Evaluating Active Labor Market Programs in Rumania”. IZA, Discussion Paper No. 2464 (November 2006).</w:t>
      </w:r>
    </w:p>
    <w:p w:rsidR="002540F9" w:rsidRPr="00B13562" w:rsidRDefault="002540F9" w:rsidP="002540F9">
      <w:pPr>
        <w:pStyle w:val="ColorfulList-Accent11"/>
        <w:tabs>
          <w:tab w:val="left" w:pos="0"/>
        </w:tabs>
        <w:ind w:left="0"/>
        <w:jc w:val="both"/>
        <w:rPr>
          <w:rFonts w:ascii="Arial" w:hAnsi="Arial" w:cs="Arial"/>
          <w:sz w:val="20"/>
          <w:szCs w:val="20"/>
          <w:lang w:val="en-US"/>
        </w:rPr>
      </w:pPr>
    </w:p>
    <w:p w:rsidR="002540F9" w:rsidRPr="00B13562" w:rsidRDefault="002540F9" w:rsidP="002540F9">
      <w:pPr>
        <w:pStyle w:val="ColorfulList-Accent11"/>
        <w:tabs>
          <w:tab w:val="left" w:pos="0"/>
        </w:tabs>
        <w:ind w:left="0"/>
        <w:jc w:val="both"/>
        <w:rPr>
          <w:rFonts w:ascii="Arial" w:hAnsi="Arial" w:cs="Arial"/>
          <w:sz w:val="20"/>
          <w:szCs w:val="20"/>
          <w:lang w:val="en-US"/>
        </w:rPr>
      </w:pPr>
      <w:r w:rsidRPr="00B13562">
        <w:rPr>
          <w:rFonts w:ascii="Arial" w:hAnsi="Arial" w:cs="Arial"/>
          <w:sz w:val="20"/>
          <w:szCs w:val="20"/>
          <w:lang w:val="en-US"/>
        </w:rPr>
        <w:t>Bergemann, A., Fitzenberger, B. and S. Speckesser. "</w:t>
      </w:r>
      <w:hyperlink r:id="rId11" w:history="1">
        <w:r w:rsidRPr="00B13562">
          <w:rPr>
            <w:rFonts w:ascii="Arial" w:hAnsi="Arial" w:cs="Arial"/>
            <w:sz w:val="20"/>
            <w:szCs w:val="20"/>
            <w:lang w:val="en-US"/>
          </w:rPr>
          <w:t>Evaluating the dynamic employment effects of training programs in East Germany using conditional difference-in-differences</w:t>
        </w:r>
      </w:hyperlink>
      <w:r w:rsidRPr="00B13562">
        <w:rPr>
          <w:rFonts w:ascii="Arial" w:hAnsi="Arial" w:cs="Arial"/>
          <w:sz w:val="20"/>
          <w:szCs w:val="20"/>
          <w:lang w:val="en-US"/>
        </w:rPr>
        <w:t>," </w:t>
      </w:r>
      <w:hyperlink r:id="rId12" w:history="1">
        <w:r w:rsidRPr="00B13562">
          <w:rPr>
            <w:rFonts w:ascii="Arial" w:hAnsi="Arial" w:cs="Arial"/>
            <w:sz w:val="20"/>
            <w:szCs w:val="20"/>
            <w:lang w:val="en-US"/>
          </w:rPr>
          <w:t>Journal of Applied Econometrics</w:t>
        </w:r>
      </w:hyperlink>
      <w:r w:rsidRPr="00B13562">
        <w:rPr>
          <w:rFonts w:ascii="Arial" w:hAnsi="Arial" w:cs="Arial"/>
          <w:sz w:val="20"/>
          <w:szCs w:val="20"/>
          <w:lang w:val="en-US"/>
        </w:rPr>
        <w:t>, Vol. 24(5), pages 797-823 (2009).</w:t>
      </w:r>
    </w:p>
    <w:p w:rsidR="002540F9" w:rsidRPr="00B13562" w:rsidRDefault="002540F9" w:rsidP="002540F9">
      <w:pPr>
        <w:pStyle w:val="ColorfulList-Accent11"/>
        <w:tabs>
          <w:tab w:val="left" w:pos="0"/>
        </w:tabs>
        <w:ind w:left="0"/>
        <w:jc w:val="both"/>
        <w:rPr>
          <w:rFonts w:ascii="Arial" w:hAnsi="Arial" w:cs="Arial"/>
          <w:sz w:val="20"/>
          <w:szCs w:val="20"/>
          <w:lang w:val="en-US"/>
        </w:rPr>
      </w:pPr>
    </w:p>
    <w:p w:rsidR="002540F9" w:rsidRPr="00B13562" w:rsidRDefault="002540F9" w:rsidP="002540F9">
      <w:pPr>
        <w:pStyle w:val="ColorfulList-Accent11"/>
        <w:tabs>
          <w:tab w:val="left" w:pos="0"/>
        </w:tabs>
        <w:ind w:left="0"/>
        <w:jc w:val="both"/>
        <w:rPr>
          <w:rFonts w:ascii="Arial" w:hAnsi="Arial" w:cs="Arial"/>
          <w:sz w:val="20"/>
          <w:szCs w:val="20"/>
          <w:lang w:val="en-US"/>
        </w:rPr>
      </w:pPr>
      <w:r w:rsidRPr="00B13562">
        <w:rPr>
          <w:rFonts w:ascii="Arial" w:hAnsi="Arial" w:cs="Arial"/>
          <w:sz w:val="20"/>
          <w:szCs w:val="20"/>
          <w:lang w:val="en-US"/>
        </w:rPr>
        <w:t>Blasco, S., and M. Rosholm. “The Impact of Active Labour Market Policy on Post-Unemployment Outcomes: Evidence from a Social Experiment in Denmark</w:t>
      </w:r>
      <w:r w:rsidR="007616F4" w:rsidRPr="00B13562">
        <w:rPr>
          <w:rFonts w:ascii="Arial" w:hAnsi="Arial" w:cs="Arial"/>
          <w:sz w:val="20"/>
          <w:szCs w:val="20"/>
          <w:lang w:val="en-US"/>
        </w:rPr>
        <w:t xml:space="preserve">” </w:t>
      </w:r>
      <w:r w:rsidRPr="00B13562">
        <w:rPr>
          <w:rFonts w:ascii="Arial" w:hAnsi="Arial" w:cs="Arial"/>
          <w:sz w:val="20"/>
          <w:szCs w:val="20"/>
          <w:lang w:val="en-US"/>
        </w:rPr>
        <w:t>. IZA, Discussion Paper No. 5631 (April 2011).</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ind w:left="0"/>
        <w:jc w:val="both"/>
        <w:rPr>
          <w:rFonts w:ascii="Arial" w:hAnsi="Arial" w:cs="Arial"/>
          <w:sz w:val="20"/>
          <w:szCs w:val="20"/>
          <w:lang w:val="en-US"/>
        </w:rPr>
      </w:pPr>
      <w:r w:rsidRPr="00B13562">
        <w:rPr>
          <w:rFonts w:ascii="Arial" w:hAnsi="Arial" w:cs="Arial"/>
          <w:sz w:val="20"/>
          <w:szCs w:val="20"/>
          <w:lang w:val="en-US"/>
        </w:rPr>
        <w:t xml:space="preserve">Blundell, R., Costa, M., Meghir, C. and J. Van Reenen. </w:t>
      </w:r>
      <w:r w:rsidR="001B4A52" w:rsidRPr="00B13562">
        <w:rPr>
          <w:rFonts w:ascii="Arial" w:hAnsi="Arial" w:cs="Arial"/>
          <w:sz w:val="20"/>
          <w:szCs w:val="20"/>
          <w:lang w:val="en-US"/>
        </w:rPr>
        <w:t xml:space="preserve">2014. </w:t>
      </w:r>
      <w:r w:rsidRPr="00B13562">
        <w:rPr>
          <w:rFonts w:ascii="Arial" w:hAnsi="Arial" w:cs="Arial"/>
          <w:sz w:val="20"/>
          <w:szCs w:val="20"/>
          <w:lang w:val="en-US"/>
        </w:rPr>
        <w:t>“Evaluating the Employment Impacto of a M</w:t>
      </w:r>
      <w:r w:rsidR="002F25BA" w:rsidRPr="00B13562">
        <w:rPr>
          <w:rFonts w:ascii="Arial" w:hAnsi="Arial" w:cs="Arial"/>
          <w:sz w:val="20"/>
          <w:szCs w:val="20"/>
          <w:lang w:val="en-US"/>
        </w:rPr>
        <w:t>an</w:t>
      </w:r>
      <w:r w:rsidRPr="00B13562">
        <w:rPr>
          <w:rFonts w:ascii="Arial" w:hAnsi="Arial" w:cs="Arial"/>
          <w:sz w:val="20"/>
          <w:szCs w:val="20"/>
          <w:lang w:val="en-US"/>
        </w:rPr>
        <w:t>datory Job Search Assistance Program”. The Institute for Fiscal Studies WP01/20.</w:t>
      </w:r>
    </w:p>
    <w:p w:rsidR="00DE5B8A" w:rsidRPr="00B13562" w:rsidRDefault="00DE5B8A" w:rsidP="002540F9">
      <w:pPr>
        <w:pStyle w:val="ColorfulList-Accent11"/>
        <w:ind w:left="0"/>
        <w:jc w:val="both"/>
        <w:rPr>
          <w:rFonts w:ascii="Arial" w:hAnsi="Arial" w:cs="Arial"/>
          <w:sz w:val="20"/>
          <w:szCs w:val="20"/>
          <w:lang w:val="en-US"/>
        </w:rPr>
      </w:pPr>
    </w:p>
    <w:p w:rsidR="00DE5B8A" w:rsidRPr="00B13562" w:rsidRDefault="00DE5B8A" w:rsidP="002540F9">
      <w:pPr>
        <w:pStyle w:val="ColorfulList-Accent11"/>
        <w:ind w:left="0"/>
        <w:jc w:val="both"/>
        <w:rPr>
          <w:rFonts w:ascii="Arial" w:hAnsi="Arial" w:cs="Arial"/>
          <w:sz w:val="20"/>
          <w:szCs w:val="20"/>
          <w:lang w:val="en-US"/>
        </w:rPr>
      </w:pPr>
      <w:r w:rsidRPr="00B13562">
        <w:rPr>
          <w:rFonts w:ascii="Arial" w:hAnsi="Arial" w:cs="Arial"/>
          <w:sz w:val="20"/>
          <w:szCs w:val="20"/>
          <w:lang w:val="en-US"/>
        </w:rPr>
        <w:t>Cahuc, P. and A. Zylverberg. “Labor Economics”. MIT Press (2004)</w:t>
      </w:r>
    </w:p>
    <w:p w:rsidR="00DE5B8A" w:rsidRPr="00B13562" w:rsidRDefault="00DE5B8A" w:rsidP="002540F9">
      <w:pPr>
        <w:pStyle w:val="ColorfulList-Accent11"/>
        <w:ind w:left="0"/>
        <w:jc w:val="both"/>
        <w:rPr>
          <w:rFonts w:ascii="Arial" w:hAnsi="Arial" w:cs="Arial"/>
          <w:sz w:val="20"/>
          <w:szCs w:val="20"/>
          <w:lang w:val="en-US"/>
        </w:rPr>
      </w:pPr>
    </w:p>
    <w:p w:rsidR="002540F9" w:rsidRPr="00B13562" w:rsidRDefault="002540F9" w:rsidP="002540F9">
      <w:pPr>
        <w:widowControl w:val="0"/>
        <w:autoSpaceDE w:val="0"/>
        <w:autoSpaceDN w:val="0"/>
        <w:adjustRightInd w:val="0"/>
        <w:spacing w:after="240"/>
        <w:rPr>
          <w:rFonts w:ascii="Arial" w:hAnsi="Arial" w:cs="Arial"/>
          <w:sz w:val="20"/>
          <w:lang w:val="en-US"/>
        </w:rPr>
      </w:pPr>
      <w:r w:rsidRPr="00B13562">
        <w:rPr>
          <w:rFonts w:ascii="Arial" w:eastAsia="Calibri" w:hAnsi="Arial" w:cs="Arial"/>
          <w:sz w:val="20"/>
          <w:lang w:val="en-US"/>
        </w:rPr>
        <w:t>Card, D., Ibarraran, P., Regalia, F., Rosas-Shady, D, and Y. Soares (2011) “The Labor Market Impacts of Youth Training in the Dominican Republic”, Journal of Labor Economics 29(2): 267-300.Chacaltana J.and Sulmont D. “Políticas activas en el mercado laboral peruano”. Consorcio de Investigación Económica (2003).</w:t>
      </w:r>
    </w:p>
    <w:p w:rsidR="002540F9" w:rsidRPr="00B13562" w:rsidRDefault="002540F9" w:rsidP="002540F9">
      <w:pPr>
        <w:pStyle w:val="ColorfulList-Accent11"/>
        <w:tabs>
          <w:tab w:val="left" w:pos="0"/>
        </w:tabs>
        <w:ind w:left="0"/>
        <w:jc w:val="both"/>
        <w:rPr>
          <w:rFonts w:ascii="Arial" w:hAnsi="Arial" w:cs="Arial"/>
          <w:sz w:val="20"/>
          <w:szCs w:val="20"/>
          <w:lang w:val="en-US"/>
        </w:rPr>
      </w:pPr>
      <w:r w:rsidRPr="00B13562">
        <w:rPr>
          <w:rFonts w:ascii="Arial" w:hAnsi="Arial" w:cs="Arial"/>
          <w:sz w:val="20"/>
          <w:szCs w:val="20"/>
          <w:lang w:val="en-US"/>
        </w:rPr>
        <w:t>Cho, Y., Kalomba, D., Mobarak, M. and V. Orozco (2013) “Gender Differences in the Effects of Vocational Training: Constraints on Women and Drop-Out Behavior”, IZA Discussion Paper No. 7408.</w:t>
      </w:r>
    </w:p>
    <w:p w:rsidR="002540F9" w:rsidRPr="00B13562" w:rsidRDefault="002540F9" w:rsidP="002540F9">
      <w:pPr>
        <w:rPr>
          <w:rFonts w:ascii="Arial" w:hAnsi="Arial" w:cs="Arial"/>
          <w:sz w:val="20"/>
          <w:lang w:val="en-US"/>
        </w:rPr>
      </w:pPr>
    </w:p>
    <w:p w:rsidR="002540F9" w:rsidRPr="00B13562" w:rsidRDefault="002540F9" w:rsidP="002540F9">
      <w:pPr>
        <w:pStyle w:val="ColorfulList-Accent11"/>
        <w:tabs>
          <w:tab w:val="left" w:pos="0"/>
        </w:tabs>
        <w:ind w:left="0"/>
        <w:jc w:val="both"/>
        <w:rPr>
          <w:rFonts w:ascii="Arial" w:hAnsi="Arial" w:cs="Arial"/>
          <w:sz w:val="20"/>
          <w:szCs w:val="20"/>
          <w:lang w:val="en-US"/>
        </w:rPr>
      </w:pPr>
      <w:r w:rsidRPr="00B13562">
        <w:rPr>
          <w:rFonts w:ascii="Arial" w:hAnsi="Arial" w:cs="Arial"/>
          <w:sz w:val="20"/>
          <w:szCs w:val="20"/>
          <w:lang w:val="en-US"/>
        </w:rPr>
        <w:t>Crépon, B, Dejemeppe, M and M. Gurgand. "</w:t>
      </w:r>
      <w:hyperlink r:id="rId13" w:history="1">
        <w:r w:rsidRPr="00B13562">
          <w:rPr>
            <w:rFonts w:ascii="Arial" w:hAnsi="Arial" w:cs="Arial"/>
            <w:sz w:val="20"/>
            <w:szCs w:val="20"/>
            <w:lang w:val="en-US"/>
          </w:rPr>
          <w:t xml:space="preserve">Counseling the Unemployed: Does it Lower Unemployment Duration and </w:t>
        </w:r>
        <w:proofErr w:type="gramStart"/>
        <w:r w:rsidRPr="00B13562">
          <w:rPr>
            <w:rFonts w:ascii="Arial" w:hAnsi="Arial" w:cs="Arial"/>
            <w:sz w:val="20"/>
            <w:szCs w:val="20"/>
            <w:lang w:val="en-US"/>
          </w:rPr>
          <w:t>Recurrence ?</w:t>
        </w:r>
        <w:proofErr w:type="gramEnd"/>
      </w:hyperlink>
      <w:r w:rsidRPr="00B13562">
        <w:rPr>
          <w:rFonts w:ascii="Arial" w:hAnsi="Arial" w:cs="Arial"/>
          <w:sz w:val="20"/>
          <w:szCs w:val="20"/>
          <w:lang w:val="en-US"/>
        </w:rPr>
        <w:t>," IZA, Discussion Paper No. 1796 (October 2005).</w:t>
      </w:r>
    </w:p>
    <w:p w:rsidR="002540F9" w:rsidRPr="00B13562" w:rsidRDefault="002540F9" w:rsidP="002540F9">
      <w:pPr>
        <w:pStyle w:val="ColorfulList-Accent11"/>
        <w:tabs>
          <w:tab w:val="left" w:pos="0"/>
        </w:tabs>
        <w:ind w:left="0"/>
        <w:jc w:val="both"/>
        <w:rPr>
          <w:rFonts w:ascii="Arial" w:hAnsi="Arial" w:cs="Arial"/>
          <w:sz w:val="20"/>
          <w:szCs w:val="20"/>
          <w:lang w:val="en-US"/>
        </w:rPr>
      </w:pPr>
    </w:p>
    <w:p w:rsidR="002540F9" w:rsidRPr="00B13562" w:rsidRDefault="002540F9" w:rsidP="002540F9">
      <w:pPr>
        <w:pStyle w:val="ColorfulList-Accent11"/>
        <w:tabs>
          <w:tab w:val="left" w:pos="0"/>
        </w:tabs>
        <w:ind w:left="0"/>
        <w:jc w:val="both"/>
        <w:rPr>
          <w:rFonts w:ascii="Arial" w:hAnsi="Arial" w:cs="Arial"/>
          <w:sz w:val="20"/>
          <w:szCs w:val="20"/>
          <w:lang w:val="en-US"/>
        </w:rPr>
      </w:pPr>
      <w:r w:rsidRPr="00B13562">
        <w:rPr>
          <w:rFonts w:ascii="Arial" w:hAnsi="Arial" w:cs="Arial"/>
          <w:sz w:val="20"/>
          <w:szCs w:val="20"/>
          <w:lang w:val="en-US"/>
        </w:rPr>
        <w:t>Crépon, B., Ferracci, M. and D. Fougère. “Training the Unemployed in France: How Does It Affect Unemployment Duration and Recurrence?”  IZA, Discussion Paper No. 3215 (December 2007).</w:t>
      </w:r>
    </w:p>
    <w:p w:rsidR="00976941" w:rsidRPr="00B13562" w:rsidRDefault="00976941" w:rsidP="002540F9">
      <w:pPr>
        <w:pStyle w:val="ColorfulList-Accent11"/>
        <w:tabs>
          <w:tab w:val="left" w:pos="0"/>
        </w:tabs>
        <w:ind w:left="0"/>
        <w:jc w:val="both"/>
        <w:rPr>
          <w:rFonts w:ascii="Arial" w:hAnsi="Arial" w:cs="Arial"/>
          <w:sz w:val="20"/>
          <w:szCs w:val="20"/>
          <w:lang w:val="en-US"/>
        </w:rPr>
      </w:pPr>
    </w:p>
    <w:p w:rsidR="00976941" w:rsidRPr="00B13562" w:rsidRDefault="00976941" w:rsidP="002540F9">
      <w:pPr>
        <w:pStyle w:val="ColorfulList-Accent11"/>
        <w:tabs>
          <w:tab w:val="left" w:pos="0"/>
        </w:tabs>
        <w:ind w:left="0"/>
        <w:jc w:val="both"/>
        <w:rPr>
          <w:rFonts w:ascii="Arial" w:hAnsi="Arial" w:cs="Arial"/>
          <w:sz w:val="20"/>
          <w:szCs w:val="20"/>
          <w:lang w:val="en-US"/>
        </w:rPr>
      </w:pPr>
      <w:r w:rsidRPr="00B13562">
        <w:rPr>
          <w:rFonts w:ascii="Arial" w:hAnsi="Arial" w:cs="Arial"/>
          <w:sz w:val="20"/>
          <w:szCs w:val="20"/>
          <w:lang w:val="en-US"/>
        </w:rPr>
        <w:t xml:space="preserve">Crepón, B., Duflo E., Gurgand, M., Rathelot, R. and Zamora, P. (2013). “Do Labour Market Policies Have Displacement Effects? Evidence from a Clustered Randomized Experiment” </w:t>
      </w:r>
      <w:r w:rsidRPr="00B13562">
        <w:rPr>
          <w:rFonts w:ascii="Arial" w:hAnsi="Arial" w:cs="Arial"/>
          <w:i/>
          <w:sz w:val="20"/>
          <w:szCs w:val="20"/>
          <w:lang w:val="en-US"/>
        </w:rPr>
        <w:t xml:space="preserve">Quarterly Journal of Economics, </w:t>
      </w:r>
      <w:r w:rsidRPr="00B13562">
        <w:rPr>
          <w:rFonts w:ascii="Arial" w:hAnsi="Arial" w:cs="Arial"/>
          <w:sz w:val="20"/>
          <w:szCs w:val="20"/>
          <w:lang w:val="en-US"/>
        </w:rPr>
        <w:t>128(2)</w:t>
      </w:r>
    </w:p>
    <w:p w:rsidR="0021132A" w:rsidRPr="00B13562" w:rsidRDefault="0021132A" w:rsidP="002540F9">
      <w:pPr>
        <w:pStyle w:val="ColorfulList-Accent11"/>
        <w:tabs>
          <w:tab w:val="left" w:pos="0"/>
        </w:tabs>
        <w:ind w:left="0"/>
        <w:jc w:val="both"/>
        <w:rPr>
          <w:rFonts w:ascii="Arial" w:hAnsi="Arial" w:cs="Arial"/>
          <w:sz w:val="20"/>
          <w:szCs w:val="20"/>
          <w:lang w:val="en-US"/>
        </w:rPr>
      </w:pPr>
    </w:p>
    <w:p w:rsidR="0021132A" w:rsidRPr="00B13562" w:rsidRDefault="0021132A" w:rsidP="002540F9">
      <w:pPr>
        <w:pStyle w:val="ColorfulList-Accent11"/>
        <w:tabs>
          <w:tab w:val="left" w:pos="0"/>
        </w:tabs>
        <w:ind w:left="0"/>
        <w:jc w:val="both"/>
        <w:rPr>
          <w:rFonts w:ascii="Arial" w:hAnsi="Arial" w:cs="Arial"/>
          <w:sz w:val="20"/>
          <w:szCs w:val="20"/>
          <w:lang w:val="en-US"/>
        </w:rPr>
      </w:pPr>
      <w:r w:rsidRPr="00B13562">
        <w:rPr>
          <w:rFonts w:ascii="Arial" w:hAnsi="Arial" w:cs="Arial"/>
          <w:sz w:val="20"/>
          <w:szCs w:val="20"/>
        </w:rPr>
        <w:t xml:space="preserve">Alzúa, M., Cruces, G. y C. López. “Programas de Capacitación Laboral: Efectos Positivos sobre el Empleo Formal y Otros Resultados”. </w:t>
      </w:r>
      <w:r w:rsidRPr="00B13562">
        <w:rPr>
          <w:rFonts w:ascii="Arial" w:hAnsi="Arial" w:cs="Arial"/>
          <w:sz w:val="20"/>
          <w:szCs w:val="20"/>
          <w:lang w:val="en-US"/>
        </w:rPr>
        <w:t>Mimeo, 2014.</w:t>
      </w:r>
    </w:p>
    <w:p w:rsidR="00607D95" w:rsidRPr="00B13562" w:rsidRDefault="00607D95" w:rsidP="002540F9">
      <w:pPr>
        <w:pStyle w:val="ColorfulList-Accent11"/>
        <w:tabs>
          <w:tab w:val="left" w:pos="0"/>
        </w:tabs>
        <w:ind w:left="0"/>
        <w:jc w:val="both"/>
        <w:rPr>
          <w:rFonts w:ascii="Arial" w:hAnsi="Arial" w:cs="Arial"/>
          <w:sz w:val="20"/>
          <w:szCs w:val="20"/>
          <w:lang w:val="en-US"/>
        </w:rPr>
      </w:pPr>
    </w:p>
    <w:p w:rsidR="002540F9" w:rsidRPr="00B13562" w:rsidRDefault="00607D95" w:rsidP="002540F9">
      <w:pPr>
        <w:pStyle w:val="ColorfulList-Accent11"/>
        <w:tabs>
          <w:tab w:val="left" w:pos="0"/>
        </w:tabs>
        <w:ind w:left="0"/>
        <w:jc w:val="both"/>
        <w:rPr>
          <w:rFonts w:ascii="Arial" w:hAnsi="Arial" w:cs="Arial"/>
          <w:sz w:val="20"/>
          <w:szCs w:val="20"/>
          <w:lang w:val="en-US"/>
        </w:rPr>
      </w:pPr>
      <w:r w:rsidRPr="00B13562">
        <w:rPr>
          <w:rFonts w:ascii="Arial" w:eastAsiaTheme="minorHAnsi" w:hAnsi="Arial" w:cs="Arial"/>
          <w:color w:val="343434"/>
          <w:sz w:val="20"/>
          <w:szCs w:val="20"/>
          <w:lang w:val="en-US"/>
        </w:rPr>
        <w:t>Dammert, A., J. Galdo, and V. Galdo.</w:t>
      </w:r>
      <w:r w:rsidR="006F17B6" w:rsidRPr="00B13562">
        <w:rPr>
          <w:rFonts w:ascii="Arial" w:eastAsiaTheme="minorHAnsi" w:hAnsi="Arial" w:cs="Arial"/>
          <w:color w:val="343434"/>
          <w:sz w:val="20"/>
          <w:szCs w:val="20"/>
          <w:lang w:val="en-US"/>
        </w:rPr>
        <w:t xml:space="preserve"> </w:t>
      </w:r>
      <w:r w:rsidRPr="00B13562">
        <w:rPr>
          <w:rFonts w:ascii="Arial" w:eastAsiaTheme="minorHAnsi" w:hAnsi="Arial" w:cs="Arial"/>
          <w:color w:val="343434"/>
          <w:sz w:val="20"/>
          <w:szCs w:val="20"/>
          <w:lang w:val="en-US"/>
        </w:rPr>
        <w:t xml:space="preserve">“Mobile phones for labor market intermediation: A multi-treatment experimental design" IZA, </w:t>
      </w:r>
      <w:r w:rsidR="006F17B6" w:rsidRPr="00B13562">
        <w:rPr>
          <w:rFonts w:ascii="Arial" w:eastAsiaTheme="minorHAnsi" w:hAnsi="Arial" w:cs="Arial"/>
          <w:color w:val="343434"/>
          <w:sz w:val="20"/>
          <w:szCs w:val="20"/>
          <w:lang w:val="en-US"/>
        </w:rPr>
        <w:t>mimeo</w:t>
      </w:r>
      <w:r w:rsidRPr="00B13562">
        <w:rPr>
          <w:rFonts w:ascii="Arial" w:eastAsiaTheme="minorHAnsi" w:hAnsi="Arial" w:cs="Arial"/>
          <w:color w:val="343434"/>
          <w:sz w:val="20"/>
          <w:szCs w:val="20"/>
          <w:lang w:val="en-US"/>
        </w:rPr>
        <w:t xml:space="preserve"> (2013)</w:t>
      </w:r>
    </w:p>
    <w:p w:rsidR="00607D95" w:rsidRPr="00B13562" w:rsidRDefault="00607D95" w:rsidP="002540F9">
      <w:pPr>
        <w:pStyle w:val="ColorfulList-Accent11"/>
        <w:tabs>
          <w:tab w:val="left" w:pos="0"/>
        </w:tabs>
        <w:ind w:left="0"/>
        <w:jc w:val="both"/>
        <w:rPr>
          <w:rFonts w:ascii="Arial" w:hAnsi="Arial" w:cs="Arial"/>
          <w:sz w:val="20"/>
          <w:szCs w:val="20"/>
          <w:lang w:val="en-US"/>
        </w:rPr>
      </w:pPr>
    </w:p>
    <w:p w:rsidR="002540F9" w:rsidRPr="00B13562" w:rsidRDefault="002540F9" w:rsidP="002540F9">
      <w:pPr>
        <w:pStyle w:val="ColorfulList-Accent11"/>
        <w:tabs>
          <w:tab w:val="left" w:pos="0"/>
        </w:tabs>
        <w:ind w:left="0"/>
        <w:jc w:val="both"/>
        <w:rPr>
          <w:rFonts w:ascii="Arial" w:hAnsi="Arial" w:cs="Arial"/>
          <w:sz w:val="20"/>
          <w:szCs w:val="20"/>
        </w:rPr>
      </w:pPr>
      <w:r w:rsidRPr="00B13562">
        <w:rPr>
          <w:rFonts w:ascii="Arial" w:hAnsi="Arial" w:cs="Arial"/>
          <w:sz w:val="20"/>
          <w:szCs w:val="20"/>
        </w:rPr>
        <w:lastRenderedPageBreak/>
        <w:t xml:space="preserve">Dar, Amit, y P.Z. Tzannatos. </w:t>
      </w:r>
      <w:r w:rsidRPr="00B13562">
        <w:rPr>
          <w:rFonts w:ascii="Arial" w:hAnsi="Arial" w:cs="Arial"/>
          <w:sz w:val="20"/>
          <w:szCs w:val="20"/>
          <w:lang w:val="en-US"/>
        </w:rPr>
        <w:t xml:space="preserve">“Active Labor Market Programs: A Review of the  Evidence from Evaluations”. </w:t>
      </w:r>
      <w:r w:rsidRPr="00B13562">
        <w:rPr>
          <w:rFonts w:ascii="Arial" w:hAnsi="Arial" w:cs="Arial"/>
          <w:sz w:val="20"/>
          <w:szCs w:val="20"/>
        </w:rPr>
        <w:t>Social Protection Discussion Paper No 9901 (1999). Banco Mundial.</w:t>
      </w:r>
      <w:r w:rsidRPr="00B13562">
        <w:rPr>
          <w:rFonts w:ascii="Arial" w:hAnsi="Arial" w:cs="Arial"/>
          <w:sz w:val="20"/>
          <w:szCs w:val="20"/>
        </w:rPr>
        <w:cr/>
      </w:r>
    </w:p>
    <w:p w:rsidR="002540F9" w:rsidRPr="00B13562" w:rsidRDefault="002540F9" w:rsidP="002540F9">
      <w:pPr>
        <w:pStyle w:val="ColorfulList-Accent11"/>
        <w:tabs>
          <w:tab w:val="left" w:pos="0"/>
        </w:tabs>
        <w:ind w:left="0"/>
        <w:jc w:val="both"/>
        <w:rPr>
          <w:rFonts w:ascii="Arial" w:hAnsi="Arial" w:cs="Arial"/>
          <w:sz w:val="20"/>
          <w:szCs w:val="20"/>
        </w:rPr>
      </w:pPr>
      <w:r w:rsidRPr="00B13562">
        <w:rPr>
          <w:rFonts w:ascii="Arial" w:hAnsi="Arial" w:cs="Arial"/>
          <w:sz w:val="20"/>
          <w:szCs w:val="20"/>
        </w:rPr>
        <w:t xml:space="preserve">Díaz, J, y M. Jaramillo. </w:t>
      </w:r>
      <w:r w:rsidRPr="00B13562">
        <w:rPr>
          <w:rFonts w:ascii="Arial" w:hAnsi="Arial" w:cs="Arial"/>
          <w:sz w:val="20"/>
          <w:szCs w:val="20"/>
          <w:lang w:val="en-US"/>
        </w:rPr>
        <w:t xml:space="preserve">“An Evaluation of the Peruvian Youth Labor Training Program ‟PROJOVEN”. Working Paper OVE/WP-10/06. Office of Evaluation and Oversight, OVE. </w:t>
      </w:r>
      <w:r w:rsidRPr="00B13562">
        <w:rPr>
          <w:rFonts w:ascii="Arial" w:hAnsi="Arial" w:cs="Arial"/>
          <w:sz w:val="20"/>
          <w:szCs w:val="20"/>
        </w:rPr>
        <w:t>Washington, D.C.: Banco Interamericano de Desarrollo (2006).</w:t>
      </w:r>
    </w:p>
    <w:p w:rsidR="002540F9" w:rsidRPr="00B13562" w:rsidRDefault="002540F9" w:rsidP="002540F9">
      <w:pPr>
        <w:pStyle w:val="ColorfulList-Accent11"/>
        <w:ind w:left="0"/>
        <w:jc w:val="both"/>
        <w:rPr>
          <w:rFonts w:ascii="Arial" w:hAnsi="Arial" w:cs="Arial"/>
          <w:sz w:val="20"/>
          <w:szCs w:val="20"/>
        </w:rPr>
      </w:pPr>
    </w:p>
    <w:p w:rsidR="002540F9" w:rsidRPr="00B13562" w:rsidRDefault="002540F9" w:rsidP="002540F9">
      <w:pPr>
        <w:pStyle w:val="ColorfulList-Accent11"/>
        <w:ind w:left="0"/>
        <w:jc w:val="both"/>
        <w:rPr>
          <w:rFonts w:ascii="Arial" w:hAnsi="Arial" w:cs="Arial"/>
          <w:sz w:val="20"/>
          <w:szCs w:val="20"/>
          <w:lang w:val="en-US"/>
        </w:rPr>
      </w:pPr>
      <w:proofErr w:type="spellStart"/>
      <w:r w:rsidRPr="003C4C23">
        <w:rPr>
          <w:rFonts w:ascii="Arial" w:hAnsi="Arial" w:cs="Arial"/>
          <w:sz w:val="20"/>
          <w:szCs w:val="20"/>
        </w:rPr>
        <w:t>Dolton</w:t>
      </w:r>
      <w:proofErr w:type="spellEnd"/>
      <w:r w:rsidRPr="003C4C23">
        <w:rPr>
          <w:rFonts w:ascii="Arial" w:hAnsi="Arial" w:cs="Arial"/>
          <w:sz w:val="20"/>
          <w:szCs w:val="20"/>
        </w:rPr>
        <w:t xml:space="preserve">, P. and D. O’Neill. </w:t>
      </w:r>
      <w:r w:rsidRPr="00B13562">
        <w:rPr>
          <w:rFonts w:ascii="Arial" w:hAnsi="Arial" w:cs="Arial"/>
          <w:sz w:val="20"/>
          <w:szCs w:val="20"/>
          <w:lang w:val="en-US"/>
        </w:rPr>
        <w:t>“Unemployment Duration and the Restart Effect.” Economic Journal 106 (1996): 387–400.</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ind w:left="0"/>
        <w:jc w:val="both"/>
        <w:rPr>
          <w:rFonts w:ascii="Arial" w:hAnsi="Arial" w:cs="Arial"/>
          <w:sz w:val="20"/>
          <w:szCs w:val="20"/>
        </w:rPr>
      </w:pPr>
      <w:r w:rsidRPr="00B13562">
        <w:rPr>
          <w:rFonts w:ascii="Arial" w:hAnsi="Arial" w:cs="Arial"/>
          <w:sz w:val="20"/>
          <w:szCs w:val="20"/>
          <w:lang w:val="en-US"/>
        </w:rPr>
        <w:t>Dolton, P and D. O’Neill. “</w:t>
      </w:r>
      <w:hyperlink r:id="rId14" w:history="1">
        <w:r w:rsidRPr="00B13562">
          <w:rPr>
            <w:rFonts w:ascii="Arial" w:hAnsi="Arial" w:cs="Arial"/>
            <w:sz w:val="20"/>
            <w:szCs w:val="20"/>
            <w:lang w:val="en-US"/>
          </w:rPr>
          <w:t>The long-run effects of unemployment monitoring and work-search programs: Experimental evidence from the United Kingdom</w:t>
        </w:r>
      </w:hyperlink>
      <w:r w:rsidRPr="00B13562">
        <w:rPr>
          <w:rFonts w:ascii="Arial" w:hAnsi="Arial" w:cs="Arial"/>
          <w:sz w:val="20"/>
          <w:szCs w:val="20"/>
          <w:lang w:val="en-US"/>
        </w:rPr>
        <w:t xml:space="preserve">”.  </w:t>
      </w:r>
      <w:proofErr w:type="spellStart"/>
      <w:r w:rsidRPr="00B13562">
        <w:rPr>
          <w:rFonts w:ascii="Arial" w:hAnsi="Arial" w:cs="Arial"/>
          <w:sz w:val="20"/>
          <w:szCs w:val="20"/>
        </w:rPr>
        <w:t>Journal</w:t>
      </w:r>
      <w:proofErr w:type="spellEnd"/>
      <w:r w:rsidRPr="00B13562">
        <w:rPr>
          <w:rFonts w:ascii="Arial" w:hAnsi="Arial" w:cs="Arial"/>
          <w:sz w:val="20"/>
          <w:szCs w:val="20"/>
        </w:rPr>
        <w:t xml:space="preserve"> of Labor </w:t>
      </w:r>
      <w:proofErr w:type="spellStart"/>
      <w:r w:rsidRPr="00B13562">
        <w:rPr>
          <w:rFonts w:ascii="Arial" w:hAnsi="Arial" w:cs="Arial"/>
          <w:sz w:val="20"/>
          <w:szCs w:val="20"/>
        </w:rPr>
        <w:t>Economics</w:t>
      </w:r>
      <w:proofErr w:type="spellEnd"/>
      <w:r w:rsidRPr="00B13562">
        <w:rPr>
          <w:rFonts w:ascii="Arial" w:hAnsi="Arial" w:cs="Arial"/>
          <w:sz w:val="20"/>
          <w:szCs w:val="20"/>
        </w:rPr>
        <w:t>, Vol. 20, No. 2, 04.2002, p. 381-403.</w:t>
      </w:r>
    </w:p>
    <w:p w:rsidR="002540F9" w:rsidRPr="00B13562" w:rsidRDefault="002540F9" w:rsidP="002540F9">
      <w:pPr>
        <w:pStyle w:val="ColorfulList-Accent11"/>
        <w:ind w:left="0"/>
        <w:jc w:val="both"/>
        <w:rPr>
          <w:rFonts w:ascii="Arial" w:hAnsi="Arial" w:cs="Arial"/>
          <w:sz w:val="20"/>
          <w:szCs w:val="20"/>
        </w:rPr>
      </w:pPr>
    </w:p>
    <w:p w:rsidR="002540F9" w:rsidRPr="00B13562" w:rsidRDefault="002540F9" w:rsidP="002540F9">
      <w:pPr>
        <w:pStyle w:val="ColorfulList-Accent11"/>
        <w:ind w:left="0"/>
        <w:jc w:val="both"/>
        <w:rPr>
          <w:rFonts w:ascii="Arial" w:hAnsi="Arial" w:cs="Arial"/>
          <w:sz w:val="20"/>
          <w:szCs w:val="20"/>
        </w:rPr>
      </w:pPr>
      <w:r w:rsidRPr="00B13562">
        <w:rPr>
          <w:rFonts w:ascii="Arial" w:hAnsi="Arial" w:cs="Arial"/>
          <w:sz w:val="20"/>
          <w:szCs w:val="20"/>
        </w:rPr>
        <w:t>Flores, R. “Innovaciones en la Evaluación de Impacto del Servicio de Intermediación Laboral en México”. Banco Interamericano de Desarrollo. Nota técnica IDB-TN-118 (Abril 2010).</w:t>
      </w:r>
    </w:p>
    <w:p w:rsidR="002540F9" w:rsidRPr="00B13562" w:rsidRDefault="002540F9" w:rsidP="002540F9">
      <w:pPr>
        <w:pStyle w:val="ColorfulList-Accent11"/>
        <w:ind w:left="0"/>
        <w:jc w:val="both"/>
        <w:rPr>
          <w:rFonts w:ascii="Arial" w:hAnsi="Arial" w:cs="Arial"/>
          <w:sz w:val="20"/>
          <w:szCs w:val="20"/>
        </w:rPr>
      </w:pPr>
    </w:p>
    <w:p w:rsidR="002540F9" w:rsidRPr="00B13562" w:rsidRDefault="002540F9" w:rsidP="002540F9">
      <w:pPr>
        <w:pStyle w:val="ColorfulList-Accent11"/>
        <w:ind w:left="0"/>
        <w:jc w:val="both"/>
        <w:rPr>
          <w:rFonts w:ascii="Arial" w:hAnsi="Arial" w:cs="Arial"/>
          <w:sz w:val="20"/>
          <w:szCs w:val="20"/>
          <w:lang w:val="en-US"/>
        </w:rPr>
      </w:pPr>
      <w:proofErr w:type="spellStart"/>
      <w:r w:rsidRPr="003C4C23">
        <w:rPr>
          <w:rFonts w:ascii="Arial" w:hAnsi="Arial" w:cs="Arial"/>
          <w:sz w:val="20"/>
          <w:szCs w:val="20"/>
        </w:rPr>
        <w:t>Galasso</w:t>
      </w:r>
      <w:proofErr w:type="spellEnd"/>
      <w:r w:rsidRPr="003C4C23">
        <w:rPr>
          <w:rFonts w:ascii="Arial" w:hAnsi="Arial" w:cs="Arial"/>
          <w:sz w:val="20"/>
          <w:szCs w:val="20"/>
        </w:rPr>
        <w:t xml:space="preserve">, E., </w:t>
      </w:r>
      <w:proofErr w:type="spellStart"/>
      <w:r w:rsidRPr="003C4C23">
        <w:rPr>
          <w:rFonts w:ascii="Arial" w:hAnsi="Arial" w:cs="Arial"/>
          <w:sz w:val="20"/>
          <w:szCs w:val="20"/>
        </w:rPr>
        <w:t>Ravallion</w:t>
      </w:r>
      <w:proofErr w:type="spellEnd"/>
      <w:r w:rsidRPr="003C4C23">
        <w:rPr>
          <w:rFonts w:ascii="Arial" w:hAnsi="Arial" w:cs="Arial"/>
          <w:sz w:val="20"/>
          <w:szCs w:val="20"/>
        </w:rPr>
        <w:t>, M and A. Salvia. “</w:t>
      </w:r>
      <w:proofErr w:type="spellStart"/>
      <w:r w:rsidRPr="003C4C23">
        <w:rPr>
          <w:rFonts w:ascii="Arial" w:hAnsi="Arial" w:cs="Arial"/>
          <w:sz w:val="20"/>
          <w:szCs w:val="20"/>
        </w:rPr>
        <w:t>Assisting</w:t>
      </w:r>
      <w:proofErr w:type="spellEnd"/>
      <w:r w:rsidRPr="003C4C23">
        <w:rPr>
          <w:rFonts w:ascii="Arial" w:hAnsi="Arial" w:cs="Arial"/>
          <w:sz w:val="20"/>
          <w:szCs w:val="20"/>
        </w:rPr>
        <w:t xml:space="preserve"> the </w:t>
      </w:r>
      <w:proofErr w:type="spellStart"/>
      <w:r w:rsidRPr="003C4C23">
        <w:rPr>
          <w:rFonts w:ascii="Arial" w:hAnsi="Arial" w:cs="Arial"/>
          <w:sz w:val="20"/>
          <w:szCs w:val="20"/>
        </w:rPr>
        <w:t>Transition</w:t>
      </w:r>
      <w:proofErr w:type="spellEnd"/>
      <w:r w:rsidRPr="003C4C23">
        <w:rPr>
          <w:rFonts w:ascii="Arial" w:hAnsi="Arial" w:cs="Arial"/>
          <w:sz w:val="20"/>
          <w:szCs w:val="20"/>
        </w:rPr>
        <w:t xml:space="preserve"> </w:t>
      </w:r>
      <w:proofErr w:type="spellStart"/>
      <w:r w:rsidRPr="003C4C23">
        <w:rPr>
          <w:rFonts w:ascii="Arial" w:hAnsi="Arial" w:cs="Arial"/>
          <w:sz w:val="20"/>
          <w:szCs w:val="20"/>
        </w:rPr>
        <w:t>from</w:t>
      </w:r>
      <w:proofErr w:type="spellEnd"/>
      <w:r w:rsidRPr="003C4C23">
        <w:rPr>
          <w:rFonts w:ascii="Arial" w:hAnsi="Arial" w:cs="Arial"/>
          <w:sz w:val="20"/>
          <w:szCs w:val="20"/>
        </w:rPr>
        <w:t xml:space="preserve"> </w:t>
      </w:r>
      <w:proofErr w:type="spellStart"/>
      <w:r w:rsidRPr="003C4C23">
        <w:rPr>
          <w:rFonts w:ascii="Arial" w:hAnsi="Arial" w:cs="Arial"/>
          <w:sz w:val="20"/>
          <w:szCs w:val="20"/>
        </w:rPr>
        <w:t>Workfare</w:t>
      </w:r>
      <w:proofErr w:type="spellEnd"/>
      <w:r w:rsidRPr="003C4C23">
        <w:rPr>
          <w:rFonts w:ascii="Arial" w:hAnsi="Arial" w:cs="Arial"/>
          <w:sz w:val="20"/>
          <w:szCs w:val="20"/>
        </w:rPr>
        <w:t xml:space="preserve"> to </w:t>
      </w:r>
      <w:proofErr w:type="spellStart"/>
      <w:r w:rsidRPr="003C4C23">
        <w:rPr>
          <w:rFonts w:ascii="Arial" w:hAnsi="Arial" w:cs="Arial"/>
          <w:sz w:val="20"/>
          <w:szCs w:val="20"/>
        </w:rPr>
        <w:t>Work</w:t>
      </w:r>
      <w:proofErr w:type="spellEnd"/>
      <w:r w:rsidRPr="003C4C23">
        <w:rPr>
          <w:rFonts w:ascii="Arial" w:hAnsi="Arial" w:cs="Arial"/>
          <w:sz w:val="20"/>
          <w:szCs w:val="20"/>
        </w:rPr>
        <w:t xml:space="preserve">: A </w:t>
      </w:r>
      <w:proofErr w:type="spellStart"/>
      <w:r w:rsidRPr="003C4C23">
        <w:rPr>
          <w:rFonts w:ascii="Arial" w:hAnsi="Arial" w:cs="Arial"/>
          <w:sz w:val="20"/>
          <w:szCs w:val="20"/>
        </w:rPr>
        <w:t>Randomized</w:t>
      </w:r>
      <w:proofErr w:type="spellEnd"/>
      <w:r w:rsidRPr="003C4C23">
        <w:rPr>
          <w:rFonts w:ascii="Arial" w:hAnsi="Arial" w:cs="Arial"/>
          <w:sz w:val="20"/>
          <w:szCs w:val="20"/>
        </w:rPr>
        <w:t xml:space="preserve"> </w:t>
      </w:r>
      <w:proofErr w:type="spellStart"/>
      <w:r w:rsidRPr="003C4C23">
        <w:rPr>
          <w:rFonts w:ascii="Arial" w:hAnsi="Arial" w:cs="Arial"/>
          <w:sz w:val="20"/>
          <w:szCs w:val="20"/>
        </w:rPr>
        <w:t>Experiment</w:t>
      </w:r>
      <w:proofErr w:type="spellEnd"/>
      <w:r w:rsidRPr="003C4C23">
        <w:rPr>
          <w:rFonts w:ascii="Arial" w:hAnsi="Arial" w:cs="Arial"/>
          <w:sz w:val="20"/>
          <w:szCs w:val="20"/>
        </w:rPr>
        <w:t xml:space="preserve">”. </w:t>
      </w:r>
      <w:r w:rsidRPr="00B13562">
        <w:rPr>
          <w:rFonts w:ascii="Arial" w:hAnsi="Arial" w:cs="Arial"/>
          <w:sz w:val="20"/>
          <w:szCs w:val="20"/>
          <w:lang w:val="en-US"/>
        </w:rPr>
        <w:t>Industrial and Labor Relations Review, Vol. 58. No. 1, p. 128-142, October 2004</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ind w:left="0"/>
        <w:jc w:val="both"/>
        <w:rPr>
          <w:rFonts w:ascii="Arial" w:hAnsi="Arial" w:cs="Arial"/>
          <w:sz w:val="20"/>
          <w:szCs w:val="20"/>
        </w:rPr>
      </w:pPr>
      <w:r w:rsidRPr="00B13562">
        <w:rPr>
          <w:rFonts w:ascii="Arial" w:hAnsi="Arial" w:cs="Arial"/>
          <w:sz w:val="20"/>
          <w:szCs w:val="20"/>
          <w:lang w:val="en-US"/>
        </w:rPr>
        <w:t xml:space="preserve">Galdo, J., Jaramillo, M. y V. </w:t>
      </w:r>
      <w:proofErr w:type="spellStart"/>
      <w:r w:rsidRPr="00B13562">
        <w:rPr>
          <w:rFonts w:ascii="Arial" w:hAnsi="Arial" w:cs="Arial"/>
          <w:sz w:val="20"/>
          <w:szCs w:val="20"/>
          <w:lang w:val="en-US"/>
        </w:rPr>
        <w:t>Montalva</w:t>
      </w:r>
      <w:proofErr w:type="spellEnd"/>
      <w:r w:rsidRPr="00B13562">
        <w:rPr>
          <w:rFonts w:ascii="Arial" w:hAnsi="Arial" w:cs="Arial"/>
          <w:sz w:val="20"/>
          <w:szCs w:val="20"/>
          <w:lang w:val="en-US"/>
        </w:rPr>
        <w:t xml:space="preserve">. </w:t>
      </w:r>
      <w:r w:rsidRPr="00B13562">
        <w:rPr>
          <w:rFonts w:ascii="Arial" w:hAnsi="Arial" w:cs="Arial"/>
          <w:sz w:val="20"/>
          <w:szCs w:val="20"/>
        </w:rPr>
        <w:t>“Pobreza e Impactos Heterogéneos de las Políticas Activas de Empleo Juvenil: El Caso de Projoven en el Perú”. (2009). GRADE, Documento de Trabajo No. 54.</w:t>
      </w:r>
    </w:p>
    <w:p w:rsidR="002540F9" w:rsidRPr="00B13562" w:rsidRDefault="002540F9" w:rsidP="002540F9">
      <w:pPr>
        <w:pStyle w:val="ColorfulList-Accent11"/>
        <w:ind w:left="0"/>
        <w:jc w:val="both"/>
        <w:rPr>
          <w:rFonts w:ascii="Arial" w:hAnsi="Arial" w:cs="Arial"/>
          <w:sz w:val="20"/>
          <w:szCs w:val="20"/>
        </w:rPr>
      </w:pPr>
    </w:p>
    <w:p w:rsidR="00DE5B8A" w:rsidRPr="00B13562" w:rsidRDefault="00DE5B8A" w:rsidP="00DE5B8A">
      <w:pPr>
        <w:pStyle w:val="ColorfulList-Accent11"/>
        <w:tabs>
          <w:tab w:val="left" w:pos="0"/>
        </w:tabs>
        <w:ind w:left="0"/>
        <w:jc w:val="both"/>
        <w:rPr>
          <w:rFonts w:ascii="Arial" w:hAnsi="Arial" w:cs="Arial"/>
          <w:sz w:val="20"/>
          <w:szCs w:val="20"/>
        </w:rPr>
      </w:pPr>
      <w:r w:rsidRPr="00B13562">
        <w:rPr>
          <w:rFonts w:ascii="Arial" w:hAnsi="Arial" w:cs="Arial"/>
          <w:sz w:val="20"/>
          <w:szCs w:val="20"/>
        </w:rPr>
        <w:t xml:space="preserve">González-Vellosa, C., </w:t>
      </w:r>
      <w:proofErr w:type="spellStart"/>
      <w:r w:rsidRPr="00B13562">
        <w:rPr>
          <w:rFonts w:ascii="Arial" w:hAnsi="Arial" w:cs="Arial"/>
          <w:sz w:val="20"/>
          <w:szCs w:val="20"/>
        </w:rPr>
        <w:t>Rippani</w:t>
      </w:r>
      <w:proofErr w:type="spellEnd"/>
      <w:r w:rsidRPr="00B13562">
        <w:rPr>
          <w:rFonts w:ascii="Arial" w:hAnsi="Arial" w:cs="Arial"/>
          <w:sz w:val="20"/>
          <w:szCs w:val="20"/>
        </w:rPr>
        <w:t>, L. y D. Rosas-Shady. “¿Cómo mejorar las oportunidades de inserción laboral de los jóvenes en América Latina?”. Banco Interamericano de Desarrollo, Unidad de Mercados Laborales y Seguridad Social. Nota Técnica IDB-TN-305.</w:t>
      </w:r>
    </w:p>
    <w:p w:rsidR="00DE5B8A" w:rsidRPr="00B13562" w:rsidRDefault="00DE5B8A" w:rsidP="002540F9">
      <w:pPr>
        <w:pStyle w:val="ColorfulList-Accent11"/>
        <w:ind w:left="0"/>
        <w:jc w:val="both"/>
        <w:rPr>
          <w:rFonts w:ascii="Arial" w:hAnsi="Arial" w:cs="Arial"/>
          <w:sz w:val="20"/>
          <w:szCs w:val="20"/>
        </w:rPr>
      </w:pPr>
    </w:p>
    <w:p w:rsidR="002540F9" w:rsidRPr="00B13562" w:rsidRDefault="002540F9" w:rsidP="002540F9">
      <w:pPr>
        <w:pStyle w:val="ColorfulList-Accent11"/>
        <w:ind w:left="0"/>
        <w:jc w:val="both"/>
        <w:rPr>
          <w:rFonts w:ascii="Arial" w:hAnsi="Arial" w:cs="Arial"/>
          <w:sz w:val="20"/>
          <w:szCs w:val="20"/>
          <w:lang w:val="en-US"/>
        </w:rPr>
      </w:pPr>
      <w:r w:rsidRPr="002F3F96">
        <w:rPr>
          <w:rFonts w:ascii="Arial" w:hAnsi="Arial" w:cs="Arial"/>
          <w:sz w:val="20"/>
          <w:szCs w:val="20"/>
          <w:lang w:val="en-US"/>
        </w:rPr>
        <w:t xml:space="preserve">Heckman, J., </w:t>
      </w:r>
      <w:proofErr w:type="spellStart"/>
      <w:r w:rsidRPr="002F3F96">
        <w:rPr>
          <w:rFonts w:ascii="Arial" w:hAnsi="Arial" w:cs="Arial"/>
          <w:sz w:val="20"/>
          <w:szCs w:val="20"/>
          <w:lang w:val="en-US"/>
        </w:rPr>
        <w:t>LaLonde</w:t>
      </w:r>
      <w:proofErr w:type="spellEnd"/>
      <w:r w:rsidRPr="002F3F96">
        <w:rPr>
          <w:rFonts w:ascii="Arial" w:hAnsi="Arial" w:cs="Arial"/>
          <w:sz w:val="20"/>
          <w:szCs w:val="20"/>
          <w:lang w:val="en-US"/>
        </w:rPr>
        <w:t>, R</w:t>
      </w:r>
      <w:proofErr w:type="gramStart"/>
      <w:r w:rsidRPr="002F3F96">
        <w:rPr>
          <w:rFonts w:ascii="Arial" w:hAnsi="Arial" w:cs="Arial"/>
          <w:sz w:val="20"/>
          <w:szCs w:val="20"/>
          <w:lang w:val="en-US"/>
        </w:rPr>
        <w:t>. ,</w:t>
      </w:r>
      <w:proofErr w:type="gramEnd"/>
      <w:r w:rsidRPr="002F3F96">
        <w:rPr>
          <w:rFonts w:ascii="Arial" w:hAnsi="Arial" w:cs="Arial"/>
          <w:sz w:val="20"/>
          <w:szCs w:val="20"/>
          <w:lang w:val="en-US"/>
        </w:rPr>
        <w:t xml:space="preserve"> and J. Smith. </w:t>
      </w:r>
      <w:r w:rsidRPr="00B13562">
        <w:rPr>
          <w:rFonts w:ascii="Arial" w:hAnsi="Arial" w:cs="Arial"/>
          <w:sz w:val="20"/>
          <w:szCs w:val="20"/>
          <w:lang w:val="en-US"/>
        </w:rPr>
        <w:t xml:space="preserve">“The Economics and Econometrics of Active </w:t>
      </w:r>
      <w:bookmarkStart w:id="13" w:name="_GoBack"/>
      <w:bookmarkEnd w:id="13"/>
    </w:p>
    <w:p w:rsidR="002540F9" w:rsidRPr="00B13562" w:rsidRDefault="002540F9" w:rsidP="002540F9">
      <w:pPr>
        <w:pStyle w:val="ColorfulList-Accent11"/>
        <w:ind w:left="0"/>
        <w:jc w:val="both"/>
        <w:rPr>
          <w:rFonts w:ascii="Arial" w:hAnsi="Arial" w:cs="Arial"/>
          <w:sz w:val="20"/>
          <w:szCs w:val="20"/>
          <w:lang w:val="en-US"/>
        </w:rPr>
      </w:pPr>
      <w:proofErr w:type="gramStart"/>
      <w:r w:rsidRPr="00B13562">
        <w:rPr>
          <w:rFonts w:ascii="Arial" w:hAnsi="Arial" w:cs="Arial"/>
          <w:sz w:val="20"/>
          <w:szCs w:val="20"/>
          <w:lang w:val="en-US"/>
        </w:rPr>
        <w:t>Labor Market Programs”.</w:t>
      </w:r>
      <w:proofErr w:type="gramEnd"/>
      <w:r w:rsidRPr="00B13562">
        <w:rPr>
          <w:rFonts w:ascii="Arial" w:hAnsi="Arial" w:cs="Arial"/>
          <w:sz w:val="20"/>
          <w:szCs w:val="20"/>
          <w:lang w:val="en-US"/>
        </w:rPr>
        <w:t xml:space="preserve"> Handbook of Labor Economics (1999). 3 (Chapter 31): 1865-2097.</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ind w:left="0"/>
        <w:jc w:val="both"/>
        <w:rPr>
          <w:rFonts w:ascii="Arial" w:hAnsi="Arial" w:cs="Arial"/>
          <w:sz w:val="20"/>
          <w:szCs w:val="20"/>
          <w:lang w:val="en-US"/>
        </w:rPr>
      </w:pPr>
      <w:r w:rsidRPr="00B13562">
        <w:rPr>
          <w:rFonts w:ascii="Arial" w:hAnsi="Arial" w:cs="Arial"/>
          <w:sz w:val="20"/>
          <w:szCs w:val="20"/>
          <w:lang w:val="en-US"/>
        </w:rPr>
        <w:t>Inter</w:t>
      </w:r>
      <w:r w:rsidR="001C7477">
        <w:rPr>
          <w:rFonts w:ascii="Arial" w:hAnsi="Arial" w:cs="Arial"/>
          <w:sz w:val="20"/>
          <w:szCs w:val="20"/>
          <w:lang w:val="en-US"/>
        </w:rPr>
        <w:t>-A</w:t>
      </w:r>
      <w:r w:rsidRPr="00B13562">
        <w:rPr>
          <w:rFonts w:ascii="Arial" w:hAnsi="Arial" w:cs="Arial"/>
          <w:sz w:val="20"/>
          <w:szCs w:val="20"/>
          <w:lang w:val="en-US"/>
        </w:rPr>
        <w:t>merican Development Bank. Ex-post Evaluation of Training Programs “Youth Labor Training Program” (PROJOVEN) in PERU. Ex-post Project Report. Preliminary version: 03/04/2005</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ind w:left="0"/>
        <w:jc w:val="both"/>
        <w:rPr>
          <w:rFonts w:ascii="Arial" w:hAnsi="Arial" w:cs="Arial"/>
          <w:sz w:val="20"/>
          <w:szCs w:val="20"/>
          <w:lang w:val="en-US"/>
        </w:rPr>
      </w:pPr>
      <w:proofErr w:type="spellStart"/>
      <w:r w:rsidRPr="00B13562">
        <w:rPr>
          <w:rFonts w:ascii="Arial" w:hAnsi="Arial" w:cs="Arial"/>
          <w:sz w:val="20"/>
          <w:szCs w:val="20"/>
          <w:lang w:val="en-US"/>
        </w:rPr>
        <w:t>Kluve</w:t>
      </w:r>
      <w:proofErr w:type="spellEnd"/>
      <w:r w:rsidRPr="00B13562">
        <w:rPr>
          <w:rFonts w:ascii="Arial" w:hAnsi="Arial" w:cs="Arial"/>
          <w:sz w:val="20"/>
          <w:szCs w:val="20"/>
          <w:lang w:val="en-US"/>
        </w:rPr>
        <w:t xml:space="preserve"> J., Lehmann H., and C. Schmidt. “Active labor market policies in Poland: human capital enhancement, stigmatization, or benefit churning?” Journal of Comparative Economics 27: 61–89 (1999).</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ind w:left="0"/>
        <w:jc w:val="both"/>
        <w:rPr>
          <w:rFonts w:ascii="Arial" w:hAnsi="Arial" w:cs="Arial"/>
          <w:sz w:val="20"/>
          <w:szCs w:val="20"/>
          <w:lang w:val="en-US"/>
        </w:rPr>
      </w:pPr>
      <w:proofErr w:type="spellStart"/>
      <w:r w:rsidRPr="00B13562">
        <w:rPr>
          <w:rFonts w:ascii="Arial" w:hAnsi="Arial" w:cs="Arial"/>
          <w:sz w:val="20"/>
          <w:szCs w:val="20"/>
          <w:lang w:val="en-US"/>
        </w:rPr>
        <w:t>Kluve</w:t>
      </w:r>
      <w:proofErr w:type="spellEnd"/>
      <w:r w:rsidRPr="00B13562">
        <w:rPr>
          <w:rFonts w:ascii="Arial" w:hAnsi="Arial" w:cs="Arial"/>
          <w:sz w:val="20"/>
          <w:szCs w:val="20"/>
          <w:lang w:val="en-US"/>
        </w:rPr>
        <w:t xml:space="preserve">, J. “The Effectiveness of European Labor Market Policy”. IZA Discussion Paper </w:t>
      </w:r>
    </w:p>
    <w:p w:rsidR="002540F9" w:rsidRPr="00B13562" w:rsidRDefault="002540F9" w:rsidP="002540F9">
      <w:pPr>
        <w:pStyle w:val="ColorfulList-Accent11"/>
        <w:ind w:left="0"/>
        <w:jc w:val="both"/>
        <w:rPr>
          <w:rFonts w:ascii="Arial" w:hAnsi="Arial" w:cs="Arial"/>
          <w:sz w:val="20"/>
          <w:szCs w:val="20"/>
          <w:lang w:val="en-US"/>
        </w:rPr>
      </w:pPr>
      <w:r w:rsidRPr="00B13562">
        <w:rPr>
          <w:rFonts w:ascii="Arial" w:hAnsi="Arial" w:cs="Arial"/>
          <w:sz w:val="20"/>
          <w:szCs w:val="20"/>
          <w:lang w:val="en-US"/>
        </w:rPr>
        <w:t>No 2018 (2006). Institute for the Study of Labor.</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tabs>
          <w:tab w:val="left" w:pos="0"/>
        </w:tabs>
        <w:ind w:left="0"/>
        <w:jc w:val="both"/>
        <w:rPr>
          <w:rFonts w:ascii="Arial" w:hAnsi="Arial" w:cs="Arial"/>
          <w:sz w:val="20"/>
          <w:szCs w:val="20"/>
          <w:lang w:val="en-US"/>
        </w:rPr>
      </w:pPr>
      <w:proofErr w:type="spellStart"/>
      <w:r w:rsidRPr="00B13562">
        <w:rPr>
          <w:rFonts w:ascii="Arial" w:hAnsi="Arial" w:cs="Arial"/>
          <w:sz w:val="20"/>
          <w:szCs w:val="20"/>
          <w:lang w:val="en-US"/>
        </w:rPr>
        <w:t>Lechner</w:t>
      </w:r>
      <w:proofErr w:type="spellEnd"/>
      <w:r w:rsidRPr="00B13562">
        <w:rPr>
          <w:rFonts w:ascii="Arial" w:hAnsi="Arial" w:cs="Arial"/>
          <w:sz w:val="20"/>
          <w:szCs w:val="20"/>
          <w:lang w:val="en-US"/>
        </w:rPr>
        <w:t xml:space="preserve">, M., </w:t>
      </w:r>
      <w:proofErr w:type="spellStart"/>
      <w:r w:rsidRPr="00B13562">
        <w:rPr>
          <w:rFonts w:ascii="Arial" w:hAnsi="Arial" w:cs="Arial"/>
          <w:sz w:val="20"/>
          <w:szCs w:val="20"/>
          <w:lang w:val="en-US"/>
        </w:rPr>
        <w:t>Miquel</w:t>
      </w:r>
      <w:proofErr w:type="spellEnd"/>
      <w:r w:rsidRPr="00B13562">
        <w:rPr>
          <w:rFonts w:ascii="Arial" w:hAnsi="Arial" w:cs="Arial"/>
          <w:sz w:val="20"/>
          <w:szCs w:val="20"/>
          <w:lang w:val="en-US"/>
        </w:rPr>
        <w:t xml:space="preserve">, R. and </w:t>
      </w:r>
      <w:proofErr w:type="spellStart"/>
      <w:r w:rsidRPr="00B13562">
        <w:rPr>
          <w:rFonts w:ascii="Arial" w:hAnsi="Arial" w:cs="Arial"/>
          <w:sz w:val="20"/>
          <w:szCs w:val="20"/>
          <w:lang w:val="en-US"/>
        </w:rPr>
        <w:t>W.Conny</w:t>
      </w:r>
      <w:proofErr w:type="spellEnd"/>
      <w:r w:rsidRPr="00B13562">
        <w:rPr>
          <w:rFonts w:ascii="Arial" w:hAnsi="Arial" w:cs="Arial"/>
          <w:sz w:val="20"/>
          <w:szCs w:val="20"/>
          <w:lang w:val="en-US"/>
        </w:rPr>
        <w:t>. "</w:t>
      </w:r>
      <w:hyperlink r:id="rId15" w:history="1">
        <w:r w:rsidRPr="00B13562">
          <w:rPr>
            <w:rFonts w:ascii="Arial" w:hAnsi="Arial" w:cs="Arial"/>
            <w:sz w:val="20"/>
            <w:szCs w:val="20"/>
            <w:lang w:val="en-US"/>
          </w:rPr>
          <w:t xml:space="preserve">The Curse and Blessing of Training the Unemployed in a Changing Economy: The Case of East Germany </w:t>
        </w:r>
        <w:proofErr w:type="gramStart"/>
        <w:r w:rsidRPr="00B13562">
          <w:rPr>
            <w:rFonts w:ascii="Arial" w:hAnsi="Arial" w:cs="Arial"/>
            <w:sz w:val="20"/>
            <w:szCs w:val="20"/>
            <w:lang w:val="en-US"/>
          </w:rPr>
          <w:t>After</w:t>
        </w:r>
        <w:proofErr w:type="gramEnd"/>
        <w:r w:rsidRPr="00B13562">
          <w:rPr>
            <w:rFonts w:ascii="Arial" w:hAnsi="Arial" w:cs="Arial"/>
            <w:sz w:val="20"/>
            <w:szCs w:val="20"/>
            <w:lang w:val="en-US"/>
          </w:rPr>
          <w:t xml:space="preserve"> Unification</w:t>
        </w:r>
      </w:hyperlink>
      <w:r w:rsidRPr="00B13562">
        <w:rPr>
          <w:rFonts w:ascii="Arial" w:hAnsi="Arial" w:cs="Arial"/>
          <w:sz w:val="20"/>
          <w:szCs w:val="20"/>
          <w:lang w:val="en-US"/>
        </w:rPr>
        <w:t>," </w:t>
      </w:r>
      <w:hyperlink r:id="rId16" w:history="1">
        <w:r w:rsidRPr="00B13562">
          <w:rPr>
            <w:rFonts w:ascii="Arial" w:hAnsi="Arial" w:cs="Arial"/>
            <w:sz w:val="20"/>
            <w:szCs w:val="20"/>
            <w:lang w:val="en-US"/>
          </w:rPr>
          <w:t>German Economic Review</w:t>
        </w:r>
      </w:hyperlink>
      <w:r w:rsidRPr="00B13562">
        <w:rPr>
          <w:rFonts w:ascii="Arial" w:hAnsi="Arial" w:cs="Arial"/>
          <w:sz w:val="20"/>
          <w:szCs w:val="20"/>
          <w:lang w:val="en-US"/>
        </w:rPr>
        <w:t xml:space="preserve">, </w:t>
      </w:r>
      <w:proofErr w:type="spellStart"/>
      <w:r w:rsidRPr="00B13562">
        <w:rPr>
          <w:rFonts w:ascii="Arial" w:hAnsi="Arial" w:cs="Arial"/>
          <w:sz w:val="20"/>
          <w:szCs w:val="20"/>
          <w:lang w:val="en-US"/>
        </w:rPr>
        <w:t>Verein</w:t>
      </w:r>
      <w:proofErr w:type="spellEnd"/>
      <w:r w:rsidRPr="00B13562">
        <w:rPr>
          <w:rFonts w:ascii="Arial" w:hAnsi="Arial" w:cs="Arial"/>
          <w:sz w:val="20"/>
          <w:szCs w:val="20"/>
          <w:lang w:val="en-US"/>
        </w:rPr>
        <w:t xml:space="preserve"> </w:t>
      </w:r>
      <w:proofErr w:type="spellStart"/>
      <w:r w:rsidRPr="00B13562">
        <w:rPr>
          <w:rFonts w:ascii="Arial" w:hAnsi="Arial" w:cs="Arial"/>
          <w:sz w:val="20"/>
          <w:szCs w:val="20"/>
          <w:lang w:val="en-US"/>
        </w:rPr>
        <w:t>für</w:t>
      </w:r>
      <w:proofErr w:type="spellEnd"/>
      <w:r w:rsidRPr="00B13562">
        <w:rPr>
          <w:rFonts w:ascii="Arial" w:hAnsi="Arial" w:cs="Arial"/>
          <w:sz w:val="20"/>
          <w:szCs w:val="20"/>
          <w:lang w:val="en-US"/>
        </w:rPr>
        <w:t xml:space="preserve"> </w:t>
      </w:r>
      <w:proofErr w:type="spellStart"/>
      <w:r w:rsidRPr="00B13562">
        <w:rPr>
          <w:rFonts w:ascii="Arial" w:hAnsi="Arial" w:cs="Arial"/>
          <w:sz w:val="20"/>
          <w:szCs w:val="20"/>
          <w:lang w:val="en-US"/>
        </w:rPr>
        <w:t>Socialpolitik</w:t>
      </w:r>
      <w:proofErr w:type="spellEnd"/>
      <w:r w:rsidRPr="00B13562">
        <w:rPr>
          <w:rFonts w:ascii="Arial" w:hAnsi="Arial" w:cs="Arial"/>
          <w:sz w:val="20"/>
          <w:szCs w:val="20"/>
          <w:lang w:val="en-US"/>
        </w:rPr>
        <w:t>, vol. 8, pages 468-509, November 2007.</w:t>
      </w:r>
    </w:p>
    <w:p w:rsidR="00DE5B8A" w:rsidRPr="00B13562" w:rsidRDefault="00DE5B8A" w:rsidP="002540F9">
      <w:pPr>
        <w:pStyle w:val="ColorfulList-Accent11"/>
        <w:tabs>
          <w:tab w:val="left" w:pos="0"/>
        </w:tabs>
        <w:ind w:left="0"/>
        <w:jc w:val="both"/>
        <w:rPr>
          <w:rFonts w:ascii="Arial" w:hAnsi="Arial" w:cs="Arial"/>
          <w:sz w:val="20"/>
          <w:szCs w:val="20"/>
          <w:lang w:val="en-US"/>
        </w:rPr>
      </w:pPr>
    </w:p>
    <w:p w:rsidR="00DE5B8A" w:rsidRPr="00B13562" w:rsidRDefault="00DE5B8A" w:rsidP="002540F9">
      <w:pPr>
        <w:pStyle w:val="ColorfulList-Accent11"/>
        <w:tabs>
          <w:tab w:val="left" w:pos="0"/>
        </w:tabs>
        <w:ind w:left="0"/>
        <w:jc w:val="both"/>
        <w:rPr>
          <w:rFonts w:ascii="Arial" w:hAnsi="Arial" w:cs="Arial"/>
          <w:sz w:val="20"/>
          <w:szCs w:val="20"/>
        </w:rPr>
      </w:pPr>
      <w:r w:rsidRPr="00B13562">
        <w:rPr>
          <w:rFonts w:ascii="Arial" w:hAnsi="Arial" w:cs="Arial"/>
          <w:sz w:val="20"/>
          <w:szCs w:val="20"/>
          <w:lang w:val="en-US"/>
        </w:rPr>
        <w:t xml:space="preserve">Mortensen, T. and A. </w:t>
      </w:r>
      <w:proofErr w:type="spellStart"/>
      <w:r w:rsidRPr="00B13562">
        <w:rPr>
          <w:rFonts w:ascii="Arial" w:hAnsi="Arial" w:cs="Arial"/>
          <w:sz w:val="20"/>
          <w:szCs w:val="20"/>
          <w:lang w:val="en-US"/>
        </w:rPr>
        <w:t>Pissarides</w:t>
      </w:r>
      <w:proofErr w:type="spellEnd"/>
      <w:r w:rsidRPr="00B13562">
        <w:rPr>
          <w:rFonts w:ascii="Arial" w:hAnsi="Arial" w:cs="Arial"/>
          <w:sz w:val="20"/>
          <w:szCs w:val="20"/>
          <w:lang w:val="en-US"/>
        </w:rPr>
        <w:t xml:space="preserve">: “Job Creation and Job Destruction in the Theory of Unemployment”. </w:t>
      </w:r>
      <w:r w:rsidRPr="00B13562">
        <w:rPr>
          <w:rFonts w:ascii="Arial" w:hAnsi="Arial" w:cs="Arial"/>
          <w:sz w:val="20"/>
          <w:szCs w:val="20"/>
        </w:rPr>
        <w:t xml:space="preserve">The </w:t>
      </w:r>
      <w:proofErr w:type="spellStart"/>
      <w:r w:rsidRPr="00B13562">
        <w:rPr>
          <w:rFonts w:ascii="Arial" w:hAnsi="Arial" w:cs="Arial"/>
          <w:sz w:val="20"/>
          <w:szCs w:val="20"/>
        </w:rPr>
        <w:t>Review</w:t>
      </w:r>
      <w:proofErr w:type="spellEnd"/>
      <w:r w:rsidRPr="00B13562">
        <w:rPr>
          <w:rFonts w:ascii="Arial" w:hAnsi="Arial" w:cs="Arial"/>
          <w:sz w:val="20"/>
          <w:szCs w:val="20"/>
        </w:rPr>
        <w:t xml:space="preserve"> of </w:t>
      </w:r>
      <w:proofErr w:type="spellStart"/>
      <w:r w:rsidRPr="00B13562">
        <w:rPr>
          <w:rFonts w:ascii="Arial" w:hAnsi="Arial" w:cs="Arial"/>
          <w:sz w:val="20"/>
          <w:szCs w:val="20"/>
        </w:rPr>
        <w:t>Economic</w:t>
      </w:r>
      <w:proofErr w:type="spellEnd"/>
      <w:r w:rsidRPr="00B13562">
        <w:rPr>
          <w:rFonts w:ascii="Arial" w:hAnsi="Arial" w:cs="Arial"/>
          <w:sz w:val="20"/>
          <w:szCs w:val="20"/>
        </w:rPr>
        <w:t xml:space="preserve"> </w:t>
      </w:r>
      <w:proofErr w:type="spellStart"/>
      <w:r w:rsidRPr="00B13562">
        <w:rPr>
          <w:rFonts w:ascii="Arial" w:hAnsi="Arial" w:cs="Arial"/>
          <w:sz w:val="20"/>
          <w:szCs w:val="20"/>
        </w:rPr>
        <w:t>Studies</w:t>
      </w:r>
      <w:proofErr w:type="spellEnd"/>
      <w:r w:rsidRPr="00B13562">
        <w:rPr>
          <w:rFonts w:ascii="Arial" w:hAnsi="Arial" w:cs="Arial"/>
          <w:sz w:val="20"/>
          <w:szCs w:val="20"/>
        </w:rPr>
        <w:t>, Vol. 61, No. 3 (</w:t>
      </w:r>
      <w:proofErr w:type="spellStart"/>
      <w:r w:rsidRPr="00B13562">
        <w:rPr>
          <w:rFonts w:ascii="Arial" w:hAnsi="Arial" w:cs="Arial"/>
          <w:sz w:val="20"/>
          <w:szCs w:val="20"/>
        </w:rPr>
        <w:t>July</w:t>
      </w:r>
      <w:proofErr w:type="spellEnd"/>
      <w:r w:rsidRPr="00B13562">
        <w:rPr>
          <w:rFonts w:ascii="Arial" w:hAnsi="Arial" w:cs="Arial"/>
          <w:sz w:val="20"/>
          <w:szCs w:val="20"/>
        </w:rPr>
        <w:t xml:space="preserve"> 1994), pp. 397-415</w:t>
      </w:r>
    </w:p>
    <w:p w:rsidR="002540F9" w:rsidRPr="00B13562" w:rsidRDefault="002540F9" w:rsidP="002540F9">
      <w:pPr>
        <w:pStyle w:val="ColorfulList-Accent11"/>
        <w:tabs>
          <w:tab w:val="left" w:pos="0"/>
        </w:tabs>
        <w:ind w:left="0"/>
        <w:jc w:val="both"/>
        <w:rPr>
          <w:rFonts w:ascii="Arial" w:hAnsi="Arial" w:cs="Arial"/>
          <w:sz w:val="20"/>
          <w:szCs w:val="20"/>
        </w:rPr>
      </w:pPr>
    </w:p>
    <w:p w:rsidR="002540F9" w:rsidRPr="00B13562" w:rsidRDefault="002540F9" w:rsidP="002540F9">
      <w:pPr>
        <w:pStyle w:val="ColorfulList-Accent11"/>
        <w:tabs>
          <w:tab w:val="left" w:pos="0"/>
        </w:tabs>
        <w:ind w:left="0"/>
        <w:jc w:val="both"/>
        <w:rPr>
          <w:rFonts w:ascii="Arial" w:hAnsi="Arial" w:cs="Arial"/>
          <w:sz w:val="20"/>
          <w:szCs w:val="20"/>
        </w:rPr>
      </w:pPr>
      <w:r w:rsidRPr="00B13562">
        <w:rPr>
          <w:rFonts w:ascii="Arial" w:hAnsi="Arial" w:cs="Arial"/>
          <w:sz w:val="20"/>
          <w:szCs w:val="20"/>
        </w:rPr>
        <w:t xml:space="preserve">Ñopo H., Robles M. y J. Saavedra J. “Una medición del impacto del Programa de Capacitación Laboral Juvenil Projoven”. 2002. Lima, GRADE. Documento de Trabajo, n. 36. </w:t>
      </w:r>
    </w:p>
    <w:p w:rsidR="002540F9" w:rsidRPr="00B13562" w:rsidRDefault="002540F9" w:rsidP="002540F9">
      <w:pPr>
        <w:pStyle w:val="ColorfulList-Accent11"/>
        <w:tabs>
          <w:tab w:val="left" w:pos="0"/>
        </w:tabs>
        <w:ind w:left="0"/>
        <w:jc w:val="both"/>
        <w:rPr>
          <w:rFonts w:ascii="Arial" w:hAnsi="Arial" w:cs="Arial"/>
          <w:sz w:val="20"/>
          <w:szCs w:val="20"/>
        </w:rPr>
      </w:pPr>
    </w:p>
    <w:p w:rsidR="002540F9" w:rsidRPr="00B13562" w:rsidRDefault="002540F9" w:rsidP="002540F9">
      <w:pPr>
        <w:pStyle w:val="ColorfulList-Accent11"/>
        <w:tabs>
          <w:tab w:val="left" w:pos="0"/>
        </w:tabs>
        <w:ind w:left="0"/>
        <w:jc w:val="both"/>
        <w:rPr>
          <w:rFonts w:ascii="Arial" w:hAnsi="Arial" w:cs="Arial"/>
          <w:sz w:val="20"/>
          <w:szCs w:val="20"/>
          <w:lang w:val="en-US"/>
        </w:rPr>
      </w:pPr>
      <w:r w:rsidRPr="00B13562">
        <w:rPr>
          <w:rFonts w:ascii="Arial" w:hAnsi="Arial" w:cs="Arial"/>
          <w:sz w:val="20"/>
          <w:szCs w:val="20"/>
        </w:rPr>
        <w:t xml:space="preserve">Ñopo H. y J. Saavedra. “Evaluación del impacto de mediano plazo de </w:t>
      </w:r>
      <w:proofErr w:type="spellStart"/>
      <w:r w:rsidRPr="00B13562">
        <w:rPr>
          <w:rFonts w:ascii="Arial" w:hAnsi="Arial" w:cs="Arial"/>
          <w:sz w:val="20"/>
          <w:szCs w:val="20"/>
        </w:rPr>
        <w:t>Projoven</w:t>
      </w:r>
      <w:proofErr w:type="spellEnd"/>
      <w:r w:rsidRPr="00B13562">
        <w:rPr>
          <w:rFonts w:ascii="Arial" w:hAnsi="Arial" w:cs="Arial"/>
          <w:sz w:val="20"/>
          <w:szCs w:val="20"/>
        </w:rPr>
        <w:t xml:space="preserve">: Resultados de las mediciones realizadas a los seis, doce y dieciocho meses de culminado el programa”. </w:t>
      </w:r>
      <w:r w:rsidRPr="00B13562">
        <w:rPr>
          <w:rFonts w:ascii="Arial" w:hAnsi="Arial" w:cs="Arial"/>
          <w:sz w:val="20"/>
          <w:szCs w:val="20"/>
          <w:lang w:val="en-US"/>
        </w:rPr>
        <w:t xml:space="preserve">2003. Lima, GRADE. </w:t>
      </w:r>
    </w:p>
    <w:p w:rsidR="002F0BD5" w:rsidRPr="00B13562" w:rsidRDefault="002F0BD5" w:rsidP="002540F9">
      <w:pPr>
        <w:pStyle w:val="ColorfulList-Accent11"/>
        <w:tabs>
          <w:tab w:val="left" w:pos="0"/>
        </w:tabs>
        <w:ind w:left="0"/>
        <w:jc w:val="both"/>
        <w:rPr>
          <w:rFonts w:ascii="Arial" w:hAnsi="Arial" w:cs="Arial"/>
          <w:sz w:val="20"/>
          <w:szCs w:val="20"/>
          <w:lang w:val="en-US"/>
        </w:rPr>
      </w:pPr>
    </w:p>
    <w:p w:rsidR="002F0BD5" w:rsidRPr="00B13562" w:rsidRDefault="002F0BD5" w:rsidP="002540F9">
      <w:pPr>
        <w:pStyle w:val="ColorfulList-Accent11"/>
        <w:tabs>
          <w:tab w:val="left" w:pos="0"/>
        </w:tabs>
        <w:ind w:left="0"/>
        <w:jc w:val="both"/>
        <w:rPr>
          <w:rFonts w:ascii="Arial" w:hAnsi="Arial" w:cs="Arial"/>
          <w:sz w:val="20"/>
          <w:szCs w:val="20"/>
        </w:rPr>
      </w:pPr>
      <w:proofErr w:type="spellStart"/>
      <w:r w:rsidRPr="00B13562">
        <w:rPr>
          <w:rFonts w:ascii="Arial" w:hAnsi="Arial" w:cs="Arial"/>
          <w:sz w:val="20"/>
          <w:szCs w:val="20"/>
          <w:lang w:val="en-US"/>
        </w:rPr>
        <w:t>Pissarides</w:t>
      </w:r>
      <w:proofErr w:type="spellEnd"/>
      <w:r w:rsidRPr="00B13562">
        <w:rPr>
          <w:rFonts w:ascii="Arial" w:hAnsi="Arial" w:cs="Arial"/>
          <w:sz w:val="20"/>
          <w:szCs w:val="20"/>
          <w:lang w:val="en-US"/>
        </w:rPr>
        <w:t>, C. "</w:t>
      </w:r>
      <w:r w:rsidR="00C33EF6">
        <w:fldChar w:fldCharType="begin"/>
      </w:r>
      <w:r w:rsidR="00C33EF6" w:rsidRPr="00840DAD">
        <w:rPr>
          <w:lang w:val="en-US"/>
          <w:rPrChange w:id="14" w:author="IADB" w:date="2015-09-09T15:58:00Z">
            <w:rPr/>
          </w:rPrChange>
        </w:rPr>
        <w:instrText xml:space="preserve"> HYPERLINK "https://ideas.repec.org/a/ecj/econjl/v89y1979i356p818-33.html" </w:instrText>
      </w:r>
      <w:r w:rsidR="00C33EF6">
        <w:fldChar w:fldCharType="separate"/>
      </w:r>
      <w:r w:rsidRPr="00B13562">
        <w:rPr>
          <w:rFonts w:ascii="Arial" w:hAnsi="Arial" w:cs="Arial"/>
          <w:sz w:val="20"/>
          <w:szCs w:val="20"/>
          <w:lang w:val="en-US"/>
        </w:rPr>
        <w:t>Job Matchings with State Employment Agencies and Random Search</w:t>
      </w:r>
      <w:r w:rsidR="00C33EF6">
        <w:rPr>
          <w:rFonts w:ascii="Arial" w:hAnsi="Arial" w:cs="Arial"/>
          <w:sz w:val="20"/>
          <w:szCs w:val="20"/>
          <w:lang w:val="en-US"/>
        </w:rPr>
        <w:fldChar w:fldCharType="end"/>
      </w:r>
      <w:r w:rsidRPr="00B13562">
        <w:rPr>
          <w:rFonts w:ascii="Arial" w:hAnsi="Arial" w:cs="Arial"/>
          <w:sz w:val="20"/>
          <w:szCs w:val="20"/>
          <w:lang w:val="en-US"/>
        </w:rPr>
        <w:t xml:space="preserve">". </w:t>
      </w:r>
      <w:r w:rsidR="00C33EF6">
        <w:fldChar w:fldCharType="begin"/>
      </w:r>
      <w:r w:rsidR="00C33EF6" w:rsidRPr="00840DAD">
        <w:rPr>
          <w:lang w:val="en-US"/>
          <w:rPrChange w:id="15" w:author="IADB" w:date="2015-09-09T15:58:00Z">
            <w:rPr/>
          </w:rPrChange>
        </w:rPr>
        <w:instrText xml:space="preserve"> HYPERLINK "https://ideas.repec.org/s/ecj/econjl.html" </w:instrText>
      </w:r>
      <w:r w:rsidR="00C33EF6">
        <w:fldChar w:fldCharType="separate"/>
      </w:r>
      <w:proofErr w:type="spellStart"/>
      <w:r w:rsidRPr="00B13562">
        <w:rPr>
          <w:rFonts w:ascii="Arial" w:hAnsi="Arial" w:cs="Arial"/>
          <w:sz w:val="20"/>
          <w:szCs w:val="20"/>
        </w:rPr>
        <w:t>Economic</w:t>
      </w:r>
      <w:proofErr w:type="spellEnd"/>
      <w:r w:rsidRPr="00B13562">
        <w:rPr>
          <w:rFonts w:ascii="Arial" w:hAnsi="Arial" w:cs="Arial"/>
          <w:sz w:val="20"/>
          <w:szCs w:val="20"/>
        </w:rPr>
        <w:t xml:space="preserve"> </w:t>
      </w:r>
      <w:proofErr w:type="spellStart"/>
      <w:r w:rsidRPr="00B13562">
        <w:rPr>
          <w:rFonts w:ascii="Arial" w:hAnsi="Arial" w:cs="Arial"/>
          <w:sz w:val="20"/>
          <w:szCs w:val="20"/>
        </w:rPr>
        <w:t>Journal</w:t>
      </w:r>
      <w:proofErr w:type="spellEnd"/>
      <w:r w:rsidR="00C33EF6">
        <w:rPr>
          <w:rFonts w:ascii="Arial" w:hAnsi="Arial" w:cs="Arial"/>
          <w:sz w:val="20"/>
          <w:szCs w:val="20"/>
        </w:rPr>
        <w:fldChar w:fldCharType="end"/>
      </w:r>
      <w:r w:rsidRPr="00B13562">
        <w:rPr>
          <w:rFonts w:ascii="Arial" w:hAnsi="Arial" w:cs="Arial"/>
          <w:sz w:val="20"/>
          <w:szCs w:val="20"/>
        </w:rPr>
        <w:t xml:space="preserve">, Royal </w:t>
      </w:r>
      <w:proofErr w:type="spellStart"/>
      <w:r w:rsidRPr="00B13562">
        <w:rPr>
          <w:rFonts w:ascii="Arial" w:hAnsi="Arial" w:cs="Arial"/>
          <w:sz w:val="20"/>
          <w:szCs w:val="20"/>
        </w:rPr>
        <w:t>Economic</w:t>
      </w:r>
      <w:proofErr w:type="spellEnd"/>
      <w:r w:rsidRPr="00B13562">
        <w:rPr>
          <w:rFonts w:ascii="Arial" w:hAnsi="Arial" w:cs="Arial"/>
          <w:sz w:val="20"/>
          <w:szCs w:val="20"/>
        </w:rPr>
        <w:t xml:space="preserve"> </w:t>
      </w:r>
      <w:proofErr w:type="spellStart"/>
      <w:r w:rsidRPr="00B13562">
        <w:rPr>
          <w:rFonts w:ascii="Arial" w:hAnsi="Arial" w:cs="Arial"/>
          <w:sz w:val="20"/>
          <w:szCs w:val="20"/>
        </w:rPr>
        <w:t>Society</w:t>
      </w:r>
      <w:proofErr w:type="spellEnd"/>
      <w:r w:rsidRPr="00B13562">
        <w:rPr>
          <w:rFonts w:ascii="Arial" w:hAnsi="Arial" w:cs="Arial"/>
          <w:sz w:val="20"/>
          <w:szCs w:val="20"/>
        </w:rPr>
        <w:t xml:space="preserve">, vol. 89(356), </w:t>
      </w:r>
      <w:proofErr w:type="spellStart"/>
      <w:r w:rsidRPr="00B13562">
        <w:rPr>
          <w:rFonts w:ascii="Arial" w:hAnsi="Arial" w:cs="Arial"/>
          <w:sz w:val="20"/>
          <w:szCs w:val="20"/>
        </w:rPr>
        <w:t>pages</w:t>
      </w:r>
      <w:proofErr w:type="spellEnd"/>
      <w:r w:rsidRPr="00B13562">
        <w:rPr>
          <w:rFonts w:ascii="Arial" w:hAnsi="Arial" w:cs="Arial"/>
          <w:sz w:val="20"/>
          <w:szCs w:val="20"/>
        </w:rPr>
        <w:t xml:space="preserve"> 818-33, </w:t>
      </w:r>
      <w:proofErr w:type="spellStart"/>
      <w:r w:rsidRPr="00B13562">
        <w:rPr>
          <w:rFonts w:ascii="Arial" w:hAnsi="Arial" w:cs="Arial"/>
          <w:sz w:val="20"/>
          <w:szCs w:val="20"/>
        </w:rPr>
        <w:t>December</w:t>
      </w:r>
      <w:proofErr w:type="spellEnd"/>
      <w:r w:rsidRPr="00B13562">
        <w:rPr>
          <w:rFonts w:ascii="Arial" w:hAnsi="Arial" w:cs="Arial"/>
          <w:sz w:val="20"/>
          <w:szCs w:val="20"/>
        </w:rPr>
        <w:t xml:space="preserve"> 1979.</w:t>
      </w:r>
    </w:p>
    <w:p w:rsidR="002540F9" w:rsidRPr="00B13562" w:rsidRDefault="002540F9" w:rsidP="002540F9">
      <w:pPr>
        <w:pStyle w:val="ColorfulList-Accent11"/>
        <w:tabs>
          <w:tab w:val="left" w:pos="0"/>
        </w:tabs>
        <w:ind w:left="0"/>
        <w:jc w:val="both"/>
        <w:rPr>
          <w:rFonts w:ascii="Arial" w:hAnsi="Arial" w:cs="Arial"/>
          <w:sz w:val="20"/>
          <w:szCs w:val="20"/>
        </w:rPr>
      </w:pPr>
    </w:p>
    <w:p w:rsidR="002540F9" w:rsidRPr="00B13562" w:rsidRDefault="002540F9" w:rsidP="002540F9">
      <w:pPr>
        <w:pStyle w:val="ColorfulList-Accent11"/>
        <w:tabs>
          <w:tab w:val="left" w:pos="0"/>
        </w:tabs>
        <w:ind w:left="0"/>
        <w:jc w:val="both"/>
        <w:rPr>
          <w:rFonts w:ascii="Arial" w:hAnsi="Arial" w:cs="Arial"/>
          <w:sz w:val="20"/>
          <w:szCs w:val="20"/>
        </w:rPr>
      </w:pPr>
      <w:r w:rsidRPr="00B13562">
        <w:rPr>
          <w:rFonts w:ascii="Arial" w:hAnsi="Arial" w:cs="Arial"/>
          <w:sz w:val="20"/>
          <w:szCs w:val="20"/>
        </w:rPr>
        <w:t>Projoven, “Evaluación de impacto de la octava convocatoria”, 2004. Ministerio de Trabajo y Promoción del Empleo de Perú.</w:t>
      </w:r>
    </w:p>
    <w:p w:rsidR="002540F9" w:rsidRPr="00B13562" w:rsidRDefault="002540F9" w:rsidP="002540F9">
      <w:pPr>
        <w:pStyle w:val="ColorfulList-Accent11"/>
        <w:tabs>
          <w:tab w:val="left" w:pos="0"/>
        </w:tabs>
        <w:ind w:left="0"/>
        <w:jc w:val="both"/>
        <w:rPr>
          <w:rFonts w:ascii="Arial" w:hAnsi="Arial" w:cs="Arial"/>
          <w:sz w:val="20"/>
          <w:szCs w:val="20"/>
        </w:rPr>
      </w:pPr>
    </w:p>
    <w:p w:rsidR="002540F9" w:rsidRPr="00B13562" w:rsidRDefault="002540F9" w:rsidP="002540F9">
      <w:pPr>
        <w:pStyle w:val="ColorfulList-Accent11"/>
        <w:ind w:left="0"/>
        <w:jc w:val="both"/>
        <w:rPr>
          <w:rFonts w:ascii="Arial" w:hAnsi="Arial" w:cs="Arial"/>
          <w:sz w:val="20"/>
          <w:szCs w:val="20"/>
          <w:lang w:val="en-US"/>
        </w:rPr>
      </w:pPr>
      <w:r w:rsidRPr="00B13562">
        <w:rPr>
          <w:rFonts w:ascii="Arial" w:hAnsi="Arial" w:cs="Arial"/>
          <w:sz w:val="20"/>
          <w:szCs w:val="20"/>
        </w:rPr>
        <w:t xml:space="preserve">Revenga, A., M. </w:t>
      </w:r>
      <w:proofErr w:type="spellStart"/>
      <w:r w:rsidRPr="00B13562">
        <w:rPr>
          <w:rFonts w:ascii="Arial" w:hAnsi="Arial" w:cs="Arial"/>
          <w:sz w:val="20"/>
          <w:szCs w:val="20"/>
        </w:rPr>
        <w:t>Riboud</w:t>
      </w:r>
      <w:proofErr w:type="spellEnd"/>
      <w:r w:rsidRPr="00B13562">
        <w:rPr>
          <w:rFonts w:ascii="Arial" w:hAnsi="Arial" w:cs="Arial"/>
          <w:sz w:val="20"/>
          <w:szCs w:val="20"/>
        </w:rPr>
        <w:t xml:space="preserve">, and H. Tan. 1994. </w:t>
      </w:r>
      <w:r w:rsidRPr="00B13562">
        <w:rPr>
          <w:rFonts w:ascii="Arial" w:hAnsi="Arial" w:cs="Arial"/>
          <w:sz w:val="20"/>
          <w:szCs w:val="20"/>
          <w:lang w:val="en-US"/>
        </w:rPr>
        <w:t>"The Impact of Mexico's Retraining Program on Employment and Wages." World Bank Economic Review 8(2):247-77.</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ind w:left="0"/>
        <w:jc w:val="both"/>
        <w:rPr>
          <w:rFonts w:ascii="Arial" w:hAnsi="Arial" w:cs="Arial"/>
          <w:sz w:val="20"/>
          <w:szCs w:val="20"/>
          <w:lang w:val="en-US"/>
        </w:rPr>
      </w:pPr>
      <w:r w:rsidRPr="00B13562">
        <w:rPr>
          <w:rFonts w:ascii="Arial" w:hAnsi="Arial" w:cs="Arial"/>
          <w:sz w:val="20"/>
          <w:szCs w:val="20"/>
          <w:lang w:val="en-US"/>
        </w:rPr>
        <w:t xml:space="preserve">Van Den Berg, G and B. Van Der </w:t>
      </w:r>
      <w:proofErr w:type="spellStart"/>
      <w:r w:rsidRPr="00B13562">
        <w:rPr>
          <w:rFonts w:ascii="Arial" w:hAnsi="Arial" w:cs="Arial"/>
          <w:sz w:val="20"/>
          <w:szCs w:val="20"/>
          <w:lang w:val="en-US"/>
        </w:rPr>
        <w:t>Klaauw</w:t>
      </w:r>
      <w:proofErr w:type="spellEnd"/>
      <w:r w:rsidRPr="00B13562">
        <w:rPr>
          <w:rFonts w:ascii="Arial" w:hAnsi="Arial" w:cs="Arial"/>
          <w:sz w:val="20"/>
          <w:szCs w:val="20"/>
          <w:lang w:val="en-US"/>
        </w:rPr>
        <w:t>. “Counseling and Monitoring of Unemployed Workers: Theory and Evidence from a Controlled Social Experiment”. International Economic Review, Vol. 47, No. 3, August 2006.</w:t>
      </w:r>
    </w:p>
    <w:p w:rsidR="00D425D9" w:rsidRPr="00B13562" w:rsidRDefault="00D425D9" w:rsidP="002540F9">
      <w:pPr>
        <w:pStyle w:val="ColorfulList-Accent11"/>
        <w:ind w:left="0"/>
        <w:jc w:val="both"/>
        <w:rPr>
          <w:rFonts w:ascii="Arial" w:hAnsi="Arial" w:cs="Arial"/>
          <w:sz w:val="20"/>
          <w:szCs w:val="20"/>
          <w:lang w:val="en-US"/>
        </w:rPr>
      </w:pPr>
    </w:p>
    <w:p w:rsidR="00D425D9" w:rsidRPr="00B13562" w:rsidRDefault="00D425D9" w:rsidP="002540F9">
      <w:pPr>
        <w:pStyle w:val="ColorfulList-Accent11"/>
        <w:ind w:left="0"/>
        <w:jc w:val="both"/>
        <w:rPr>
          <w:rFonts w:ascii="Arial" w:hAnsi="Arial" w:cs="Arial"/>
          <w:sz w:val="20"/>
          <w:szCs w:val="20"/>
          <w:lang w:val="en-US"/>
        </w:rPr>
      </w:pPr>
      <w:r w:rsidRPr="00B13562">
        <w:rPr>
          <w:rFonts w:ascii="Arial" w:hAnsi="Arial" w:cs="Arial"/>
          <w:sz w:val="20"/>
          <w:szCs w:val="20"/>
          <w:lang w:val="en-US"/>
        </w:rPr>
        <w:t xml:space="preserve">Vera, C. “A </w:t>
      </w:r>
      <w:proofErr w:type="spellStart"/>
      <w:r w:rsidRPr="00B13562">
        <w:rPr>
          <w:rFonts w:ascii="Arial" w:hAnsi="Arial" w:cs="Arial"/>
          <w:sz w:val="20"/>
          <w:szCs w:val="20"/>
          <w:lang w:val="en-US"/>
        </w:rPr>
        <w:t>Qusi</w:t>
      </w:r>
      <w:proofErr w:type="spellEnd"/>
      <w:r w:rsidRPr="00B13562">
        <w:rPr>
          <w:rFonts w:ascii="Arial" w:hAnsi="Arial" w:cs="Arial"/>
          <w:sz w:val="20"/>
          <w:szCs w:val="20"/>
          <w:lang w:val="en-US"/>
        </w:rPr>
        <w:t xml:space="preserve">-Experimental Evaluation of the Public Employment Service: Evidence from Peru”. Mimeo (October 2014)  </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ind w:left="0"/>
        <w:jc w:val="both"/>
        <w:rPr>
          <w:rFonts w:ascii="Arial" w:hAnsi="Arial" w:cs="Arial"/>
          <w:sz w:val="20"/>
          <w:szCs w:val="20"/>
          <w:lang w:val="en-US"/>
        </w:rPr>
      </w:pPr>
      <w:proofErr w:type="spellStart"/>
      <w:r w:rsidRPr="00B13562">
        <w:rPr>
          <w:rFonts w:ascii="Arial" w:hAnsi="Arial" w:cs="Arial"/>
          <w:sz w:val="20"/>
          <w:szCs w:val="20"/>
          <w:lang w:val="en-US"/>
        </w:rPr>
        <w:t>Wodon</w:t>
      </w:r>
      <w:proofErr w:type="spellEnd"/>
      <w:r w:rsidRPr="00B13562">
        <w:rPr>
          <w:rFonts w:ascii="Arial" w:hAnsi="Arial" w:cs="Arial"/>
          <w:sz w:val="20"/>
          <w:szCs w:val="20"/>
          <w:lang w:val="en-US"/>
        </w:rPr>
        <w:t xml:space="preserve">, Q. and M. </w:t>
      </w:r>
      <w:proofErr w:type="spellStart"/>
      <w:r w:rsidRPr="00B13562">
        <w:rPr>
          <w:rFonts w:ascii="Arial" w:hAnsi="Arial" w:cs="Arial"/>
          <w:sz w:val="20"/>
          <w:szCs w:val="20"/>
          <w:lang w:val="en-US"/>
        </w:rPr>
        <w:t>Minowa</w:t>
      </w:r>
      <w:proofErr w:type="spellEnd"/>
      <w:r w:rsidRPr="00B13562">
        <w:rPr>
          <w:rFonts w:ascii="Arial" w:hAnsi="Arial" w:cs="Arial"/>
          <w:sz w:val="20"/>
          <w:szCs w:val="20"/>
          <w:lang w:val="en-US"/>
        </w:rPr>
        <w:t xml:space="preserve">. “Training for the Urban Unemployed: A Reevaluation of Mexico's Training Program, </w:t>
      </w:r>
      <w:proofErr w:type="spellStart"/>
      <w:r w:rsidRPr="00B13562">
        <w:rPr>
          <w:rFonts w:ascii="Arial" w:hAnsi="Arial" w:cs="Arial"/>
          <w:sz w:val="20"/>
          <w:szCs w:val="20"/>
          <w:lang w:val="en-US"/>
        </w:rPr>
        <w:t>Probecat</w:t>
      </w:r>
      <w:proofErr w:type="spellEnd"/>
      <w:r w:rsidRPr="00B13562">
        <w:rPr>
          <w:rFonts w:ascii="Arial" w:hAnsi="Arial" w:cs="Arial"/>
          <w:sz w:val="20"/>
          <w:szCs w:val="20"/>
          <w:lang w:val="en-US"/>
        </w:rPr>
        <w:t>”. MPRA Paper No. 12310 (July 2011).</w:t>
      </w:r>
    </w:p>
    <w:p w:rsidR="002540F9" w:rsidRPr="00B13562" w:rsidRDefault="002540F9" w:rsidP="002540F9">
      <w:pPr>
        <w:pStyle w:val="ColorfulList-Accent11"/>
        <w:ind w:left="0"/>
        <w:jc w:val="both"/>
        <w:rPr>
          <w:rFonts w:ascii="Arial" w:hAnsi="Arial" w:cs="Arial"/>
          <w:sz w:val="20"/>
          <w:szCs w:val="20"/>
          <w:lang w:val="en-US"/>
        </w:rPr>
      </w:pPr>
    </w:p>
    <w:p w:rsidR="002540F9" w:rsidRPr="00B13562" w:rsidRDefault="002540F9" w:rsidP="002540F9">
      <w:pPr>
        <w:pStyle w:val="ColorfulList-Accent11"/>
        <w:ind w:left="0"/>
        <w:jc w:val="both"/>
        <w:rPr>
          <w:rFonts w:ascii="Arial" w:hAnsi="Arial" w:cs="Arial"/>
          <w:sz w:val="20"/>
          <w:szCs w:val="20"/>
          <w:lang w:val="en-US"/>
        </w:rPr>
      </w:pPr>
      <w:proofErr w:type="spellStart"/>
      <w:r w:rsidRPr="00B13562">
        <w:rPr>
          <w:rFonts w:ascii="Arial" w:hAnsi="Arial" w:cs="Arial"/>
          <w:sz w:val="20"/>
          <w:szCs w:val="20"/>
          <w:lang w:val="en-US"/>
        </w:rPr>
        <w:t>Woltermann</w:t>
      </w:r>
      <w:proofErr w:type="spellEnd"/>
      <w:r w:rsidRPr="00B13562">
        <w:rPr>
          <w:rFonts w:ascii="Arial" w:hAnsi="Arial" w:cs="Arial"/>
          <w:sz w:val="20"/>
          <w:szCs w:val="20"/>
          <w:lang w:val="en-US"/>
        </w:rPr>
        <w:t xml:space="preserve">, S. “Job-Search Methods and Labor Market Transitions in a Segmented Economy - Some Empirical Evidence From Brazil”. </w:t>
      </w:r>
      <w:proofErr w:type="spellStart"/>
      <w:r w:rsidRPr="00B13562">
        <w:rPr>
          <w:rFonts w:ascii="Arial" w:hAnsi="Arial" w:cs="Arial"/>
          <w:sz w:val="20"/>
          <w:szCs w:val="20"/>
          <w:lang w:val="en-US"/>
        </w:rPr>
        <w:t>Ibero</w:t>
      </w:r>
      <w:proofErr w:type="spellEnd"/>
      <w:r w:rsidRPr="00B13562">
        <w:rPr>
          <w:rFonts w:ascii="Arial" w:hAnsi="Arial" w:cs="Arial"/>
          <w:sz w:val="20"/>
          <w:szCs w:val="20"/>
          <w:lang w:val="en-US"/>
        </w:rPr>
        <w:t xml:space="preserve"> America Institute for Econ. Research. Discussion Papers No.088.</w:t>
      </w:r>
    </w:p>
    <w:p w:rsidR="00213DED" w:rsidRPr="00B13562" w:rsidRDefault="00213DED" w:rsidP="00213DED">
      <w:pPr>
        <w:pStyle w:val="ColorfulList-Accent11"/>
        <w:ind w:left="0"/>
        <w:jc w:val="both"/>
        <w:rPr>
          <w:rFonts w:ascii="Arial" w:hAnsi="Arial" w:cs="Arial"/>
          <w:sz w:val="20"/>
          <w:szCs w:val="20"/>
          <w:lang w:val="es-ES"/>
        </w:rPr>
      </w:pPr>
    </w:p>
    <w:p w:rsidR="00A82DD9" w:rsidRPr="00B13562" w:rsidRDefault="00A82DD9" w:rsidP="00213DED">
      <w:pPr>
        <w:pStyle w:val="ColorfulList-Accent11"/>
        <w:ind w:left="0"/>
        <w:jc w:val="both"/>
        <w:rPr>
          <w:rFonts w:ascii="Arial" w:hAnsi="Arial" w:cs="Arial"/>
          <w:sz w:val="20"/>
          <w:szCs w:val="20"/>
          <w:lang w:val="es-ES"/>
        </w:rPr>
      </w:pPr>
    </w:p>
    <w:p w:rsidR="00A82DD9" w:rsidRPr="00B13562" w:rsidRDefault="00A82DD9" w:rsidP="00213DED">
      <w:pPr>
        <w:pStyle w:val="ColorfulList-Accent11"/>
        <w:ind w:left="0"/>
        <w:jc w:val="both"/>
        <w:rPr>
          <w:rFonts w:ascii="Arial" w:hAnsi="Arial" w:cs="Arial"/>
          <w:sz w:val="20"/>
          <w:szCs w:val="20"/>
          <w:lang w:val="es-ES"/>
        </w:rPr>
      </w:pPr>
    </w:p>
    <w:p w:rsidR="00A82DD9" w:rsidRPr="00B13562" w:rsidRDefault="00A82DD9" w:rsidP="00213DED">
      <w:pPr>
        <w:pStyle w:val="ColorfulList-Accent11"/>
        <w:ind w:left="0"/>
        <w:jc w:val="both"/>
        <w:rPr>
          <w:rFonts w:ascii="Arial" w:hAnsi="Arial" w:cs="Arial"/>
          <w:sz w:val="20"/>
          <w:szCs w:val="20"/>
          <w:lang w:val="es-ES"/>
        </w:rPr>
      </w:pPr>
    </w:p>
    <w:p w:rsidR="00F47B9A" w:rsidRPr="00B13562" w:rsidRDefault="00F47B9A" w:rsidP="00213DED">
      <w:pPr>
        <w:pStyle w:val="ColorfulList-Accent11"/>
        <w:ind w:left="0"/>
        <w:jc w:val="both"/>
        <w:rPr>
          <w:rFonts w:ascii="Arial" w:hAnsi="Arial" w:cs="Arial"/>
          <w:sz w:val="20"/>
          <w:szCs w:val="20"/>
          <w:lang w:val="es-ES"/>
        </w:rPr>
        <w:sectPr w:rsidR="00F47B9A" w:rsidRPr="00B13562" w:rsidSect="001B6151">
          <w:pgSz w:w="12240" w:h="15840"/>
          <w:pgMar w:top="1440" w:right="1800" w:bottom="1440" w:left="1800" w:header="720" w:footer="720" w:gutter="0"/>
          <w:cols w:space="720"/>
          <w:docGrid w:linePitch="360"/>
        </w:sectPr>
      </w:pPr>
    </w:p>
    <w:p w:rsidR="00A82DD9" w:rsidRPr="00B13562" w:rsidRDefault="00F47B9A" w:rsidP="00213DED">
      <w:pPr>
        <w:pStyle w:val="ColorfulList-Accent11"/>
        <w:ind w:left="0"/>
        <w:jc w:val="both"/>
        <w:rPr>
          <w:rFonts w:ascii="Arial" w:hAnsi="Arial" w:cs="Arial"/>
          <w:sz w:val="20"/>
          <w:szCs w:val="20"/>
          <w:lang w:val="es-ES"/>
        </w:rPr>
      </w:pPr>
      <w:r w:rsidRPr="00B13562">
        <w:rPr>
          <w:rFonts w:ascii="Arial" w:hAnsi="Arial" w:cs="Arial"/>
          <w:sz w:val="20"/>
          <w:szCs w:val="20"/>
          <w:lang w:val="es-ES"/>
        </w:rPr>
        <w:lastRenderedPageBreak/>
        <w:t>ANEX</w:t>
      </w:r>
      <w:r w:rsidR="00AD311A" w:rsidRPr="00B13562">
        <w:rPr>
          <w:rFonts w:ascii="Arial" w:hAnsi="Arial" w:cs="Arial"/>
          <w:sz w:val="20"/>
          <w:szCs w:val="20"/>
          <w:lang w:val="es-ES"/>
        </w:rPr>
        <w:t>O</w:t>
      </w:r>
    </w:p>
    <w:p w:rsidR="00F47B9A" w:rsidRPr="00B13562" w:rsidRDefault="00F47B9A" w:rsidP="00213DED">
      <w:pPr>
        <w:pStyle w:val="ColorfulList-Accent11"/>
        <w:ind w:left="0"/>
        <w:jc w:val="both"/>
        <w:rPr>
          <w:rFonts w:ascii="Arial" w:hAnsi="Arial" w:cs="Arial"/>
          <w:sz w:val="20"/>
          <w:szCs w:val="20"/>
          <w:lang w:val="es-ES"/>
        </w:rPr>
      </w:pPr>
    </w:p>
    <w:p w:rsidR="00F47B9A" w:rsidRPr="00B13562" w:rsidRDefault="00F47B9A" w:rsidP="00213DED">
      <w:pPr>
        <w:pStyle w:val="ColorfulList-Accent11"/>
        <w:ind w:left="0"/>
        <w:jc w:val="both"/>
        <w:rPr>
          <w:rFonts w:ascii="Arial" w:hAnsi="Arial" w:cs="Arial"/>
          <w:sz w:val="20"/>
          <w:szCs w:val="20"/>
          <w:lang w:val="es-ES"/>
        </w:rPr>
      </w:pPr>
    </w:p>
    <w:p w:rsidR="00A82DD9" w:rsidRPr="00B13562" w:rsidRDefault="00A82DD9" w:rsidP="00213DED">
      <w:pPr>
        <w:pStyle w:val="ColorfulList-Accent11"/>
        <w:ind w:left="0"/>
        <w:jc w:val="both"/>
        <w:rPr>
          <w:rFonts w:ascii="Arial" w:hAnsi="Arial" w:cs="Arial"/>
          <w:sz w:val="20"/>
          <w:szCs w:val="20"/>
          <w:lang w:val="es-ES"/>
        </w:rPr>
      </w:pPr>
    </w:p>
    <w:p w:rsidR="00A82DD9" w:rsidRPr="00B13562" w:rsidRDefault="00A82DD9" w:rsidP="00213DED">
      <w:pPr>
        <w:pStyle w:val="ColorfulList-Accent11"/>
        <w:ind w:left="0"/>
        <w:jc w:val="both"/>
        <w:rPr>
          <w:rFonts w:ascii="Arial" w:hAnsi="Arial" w:cs="Arial"/>
          <w:sz w:val="20"/>
          <w:szCs w:val="20"/>
          <w:lang w:val="es-ES"/>
        </w:rPr>
      </w:pPr>
      <w:r w:rsidRPr="00B13562">
        <w:rPr>
          <w:rFonts w:ascii="Arial" w:hAnsi="Arial" w:cs="Arial"/>
          <w:sz w:val="20"/>
          <w:szCs w:val="20"/>
          <w:lang w:val="es-ES"/>
        </w:rPr>
        <w:t>Tabla A1.</w:t>
      </w:r>
      <w:r w:rsidR="00F47B9A" w:rsidRPr="00B13562">
        <w:rPr>
          <w:rFonts w:ascii="Arial" w:hAnsi="Arial" w:cs="Arial"/>
          <w:sz w:val="20"/>
          <w:szCs w:val="20"/>
          <w:lang w:val="es-ES"/>
        </w:rPr>
        <w:t xml:space="preserve"> Flujo anual de costos y beneficios</w:t>
      </w:r>
    </w:p>
    <w:p w:rsidR="00A82DD9" w:rsidRPr="00B13562" w:rsidRDefault="00A82DD9" w:rsidP="00213DED">
      <w:pPr>
        <w:pStyle w:val="ColorfulList-Accent11"/>
        <w:ind w:left="0"/>
        <w:jc w:val="both"/>
        <w:rPr>
          <w:rFonts w:ascii="Arial" w:hAnsi="Arial" w:cs="Arial"/>
          <w:sz w:val="20"/>
          <w:szCs w:val="20"/>
          <w:lang w:val="es-ES"/>
        </w:rPr>
      </w:pPr>
    </w:p>
    <w:p w:rsidR="00A82DD9" w:rsidRPr="00B13562" w:rsidRDefault="00A82DD9" w:rsidP="00213DED">
      <w:pPr>
        <w:pStyle w:val="ColorfulList-Accent11"/>
        <w:ind w:left="0"/>
        <w:jc w:val="both"/>
        <w:rPr>
          <w:rFonts w:ascii="Arial" w:hAnsi="Arial" w:cs="Arial"/>
          <w:sz w:val="20"/>
          <w:szCs w:val="20"/>
          <w:lang w:val="es-ES"/>
        </w:rPr>
      </w:pPr>
    </w:p>
    <w:p w:rsidR="00F47B9A" w:rsidRPr="00B13562" w:rsidRDefault="00F47B9A" w:rsidP="00213DED">
      <w:pPr>
        <w:pStyle w:val="ColorfulList-Accent11"/>
        <w:ind w:left="0"/>
        <w:jc w:val="both"/>
        <w:rPr>
          <w:rFonts w:ascii="Arial" w:hAnsi="Arial" w:cs="Arial"/>
          <w:sz w:val="20"/>
          <w:szCs w:val="20"/>
          <w:lang w:val="es-ES"/>
        </w:rPr>
      </w:pPr>
    </w:p>
    <w:tbl>
      <w:tblPr>
        <w:tblW w:w="12525" w:type="dxa"/>
        <w:tblInd w:w="93" w:type="dxa"/>
        <w:tblLook w:val="04A0" w:firstRow="1" w:lastRow="0" w:firstColumn="1" w:lastColumn="0" w:noHBand="0" w:noVBand="1"/>
      </w:tblPr>
      <w:tblGrid>
        <w:gridCol w:w="960"/>
        <w:gridCol w:w="3375"/>
        <w:gridCol w:w="720"/>
        <w:gridCol w:w="720"/>
        <w:gridCol w:w="810"/>
        <w:gridCol w:w="810"/>
        <w:gridCol w:w="810"/>
        <w:gridCol w:w="810"/>
        <w:gridCol w:w="810"/>
        <w:gridCol w:w="810"/>
        <w:gridCol w:w="960"/>
        <w:gridCol w:w="930"/>
      </w:tblGrid>
      <w:tr w:rsidR="002D4A99" w:rsidRPr="00B13562" w:rsidTr="002D4A99">
        <w:trPr>
          <w:trHeight w:val="300"/>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3375"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720"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1</w:t>
            </w:r>
          </w:p>
        </w:tc>
        <w:tc>
          <w:tcPr>
            <w:tcW w:w="720"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2</w:t>
            </w:r>
          </w:p>
        </w:tc>
        <w:tc>
          <w:tcPr>
            <w:tcW w:w="810"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3</w:t>
            </w:r>
          </w:p>
        </w:tc>
        <w:tc>
          <w:tcPr>
            <w:tcW w:w="810"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4</w:t>
            </w:r>
          </w:p>
        </w:tc>
        <w:tc>
          <w:tcPr>
            <w:tcW w:w="810"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5</w:t>
            </w:r>
          </w:p>
        </w:tc>
        <w:tc>
          <w:tcPr>
            <w:tcW w:w="810"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6</w:t>
            </w:r>
          </w:p>
        </w:tc>
        <w:tc>
          <w:tcPr>
            <w:tcW w:w="810"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7</w:t>
            </w:r>
          </w:p>
        </w:tc>
        <w:tc>
          <w:tcPr>
            <w:tcW w:w="810"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8</w:t>
            </w:r>
          </w:p>
        </w:tc>
        <w:tc>
          <w:tcPr>
            <w:tcW w:w="960" w:type="dxa"/>
            <w:tcBorders>
              <w:top w:val="single" w:sz="4" w:space="0" w:color="auto"/>
              <w:left w:val="nil"/>
              <w:bottom w:val="single" w:sz="4" w:space="0" w:color="auto"/>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9</w:t>
            </w:r>
          </w:p>
        </w:tc>
        <w:tc>
          <w:tcPr>
            <w:tcW w:w="930" w:type="dxa"/>
            <w:tcBorders>
              <w:top w:val="single" w:sz="4" w:space="0" w:color="auto"/>
              <w:left w:val="nil"/>
              <w:bottom w:val="single" w:sz="4" w:space="0" w:color="auto"/>
              <w:right w:val="single" w:sz="4" w:space="0" w:color="auto"/>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r w:rsidRPr="00B13562">
              <w:rPr>
                <w:rFonts w:ascii="Arial" w:hAnsi="Arial" w:cs="Arial"/>
                <w:color w:val="000000"/>
                <w:spacing w:val="0"/>
                <w:sz w:val="20"/>
                <w:lang w:val="en-US"/>
              </w:rPr>
              <w:t>Año 10</w:t>
            </w:r>
          </w:p>
        </w:tc>
      </w:tr>
      <w:tr w:rsidR="002D4A99" w:rsidRPr="00B13562" w:rsidTr="002D4A99">
        <w:trPr>
          <w:trHeight w:val="300"/>
        </w:trPr>
        <w:tc>
          <w:tcPr>
            <w:tcW w:w="4335" w:type="dxa"/>
            <w:gridSpan w:val="2"/>
            <w:tcBorders>
              <w:top w:val="single" w:sz="4" w:space="0" w:color="auto"/>
              <w:left w:val="single" w:sz="4" w:space="0" w:color="auto"/>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FLUJO ANUAL DE COSTOS</w:t>
            </w:r>
          </w:p>
        </w:tc>
        <w:tc>
          <w:tcPr>
            <w:tcW w:w="72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72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96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930" w:type="dxa"/>
            <w:tcBorders>
              <w:top w:val="nil"/>
              <w:left w:val="nil"/>
              <w:bottom w:val="single" w:sz="4" w:space="0" w:color="auto"/>
              <w:right w:val="single" w:sz="4" w:space="0" w:color="auto"/>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r>
      <w:tr w:rsidR="002D4A99" w:rsidRPr="00B13562" w:rsidTr="002D4A99">
        <w:trPr>
          <w:trHeight w:val="300"/>
        </w:trPr>
        <w:tc>
          <w:tcPr>
            <w:tcW w:w="4335" w:type="dxa"/>
            <w:gridSpan w:val="2"/>
            <w:tcBorders>
              <w:top w:val="single" w:sz="4" w:space="0" w:color="auto"/>
              <w:left w:val="single" w:sz="4" w:space="0" w:color="auto"/>
              <w:bottom w:val="nil"/>
              <w:right w:val="nil"/>
            </w:tcBorders>
            <w:shd w:val="clear" w:color="auto" w:fill="auto"/>
            <w:noWrap/>
            <w:vAlign w:val="bottom"/>
            <w:hideMark/>
          </w:tcPr>
          <w:p w:rsidR="002D4A99" w:rsidRPr="00B13562" w:rsidRDefault="002D4A99" w:rsidP="002D4A99">
            <w:pPr>
              <w:rPr>
                <w:rFonts w:ascii="Arial" w:hAnsi="Arial" w:cs="Arial"/>
                <w:color w:val="000000"/>
                <w:spacing w:val="0"/>
                <w:sz w:val="20"/>
                <w:lang w:val="en-US"/>
              </w:rPr>
            </w:pPr>
            <w:proofErr w:type="spellStart"/>
            <w:r w:rsidRPr="00B13562">
              <w:rPr>
                <w:rFonts w:ascii="Arial" w:hAnsi="Arial" w:cs="Arial"/>
                <w:color w:val="000000"/>
                <w:spacing w:val="0"/>
                <w:sz w:val="20"/>
                <w:lang w:val="en-US"/>
              </w:rPr>
              <w:t>Costo</w:t>
            </w:r>
            <w:proofErr w:type="spellEnd"/>
            <w:r w:rsidRPr="00B13562">
              <w:rPr>
                <w:rFonts w:ascii="Arial" w:hAnsi="Arial" w:cs="Arial"/>
                <w:color w:val="000000"/>
                <w:spacing w:val="0"/>
                <w:sz w:val="20"/>
                <w:lang w:val="en-US"/>
              </w:rPr>
              <w:t xml:space="preserve"> </w:t>
            </w:r>
            <w:proofErr w:type="spellStart"/>
            <w:r w:rsidRPr="00B13562">
              <w:rPr>
                <w:rFonts w:ascii="Arial" w:hAnsi="Arial" w:cs="Arial"/>
                <w:color w:val="000000"/>
                <w:spacing w:val="0"/>
                <w:sz w:val="20"/>
                <w:lang w:val="en-US"/>
              </w:rPr>
              <w:t>directo</w:t>
            </w:r>
            <w:proofErr w:type="spellEnd"/>
            <w:r w:rsidRPr="00B13562">
              <w:rPr>
                <w:rFonts w:ascii="Arial" w:hAnsi="Arial" w:cs="Arial"/>
                <w:color w:val="000000"/>
                <w:spacing w:val="0"/>
                <w:sz w:val="20"/>
                <w:lang w:val="en-US"/>
              </w:rPr>
              <w:t xml:space="preserve"> de </w:t>
            </w:r>
            <w:proofErr w:type="spellStart"/>
            <w:r w:rsidRPr="00B13562">
              <w:rPr>
                <w:rFonts w:ascii="Arial" w:hAnsi="Arial" w:cs="Arial"/>
                <w:color w:val="000000"/>
                <w:spacing w:val="0"/>
                <w:sz w:val="20"/>
                <w:lang w:val="en-US"/>
              </w:rPr>
              <w:t>préstamo</w:t>
            </w:r>
            <w:proofErr w:type="spellEnd"/>
          </w:p>
        </w:tc>
        <w:tc>
          <w:tcPr>
            <w:tcW w:w="72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72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6</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6</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6</w:t>
            </w:r>
          </w:p>
        </w:tc>
        <w:tc>
          <w:tcPr>
            <w:tcW w:w="96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6</w:t>
            </w:r>
          </w:p>
        </w:tc>
        <w:tc>
          <w:tcPr>
            <w:tcW w:w="930" w:type="dxa"/>
            <w:tcBorders>
              <w:top w:val="nil"/>
              <w:left w:val="nil"/>
              <w:bottom w:val="nil"/>
              <w:right w:val="single" w:sz="4" w:space="0" w:color="auto"/>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6</w:t>
            </w:r>
          </w:p>
        </w:tc>
      </w:tr>
      <w:tr w:rsidR="002D4A99" w:rsidRPr="00B13562" w:rsidTr="002D4A99">
        <w:trPr>
          <w:trHeight w:val="300"/>
        </w:trPr>
        <w:tc>
          <w:tcPr>
            <w:tcW w:w="4335" w:type="dxa"/>
            <w:gridSpan w:val="2"/>
            <w:tcBorders>
              <w:top w:val="nil"/>
              <w:left w:val="single" w:sz="4" w:space="0" w:color="auto"/>
              <w:bottom w:val="nil"/>
              <w:right w:val="nil"/>
            </w:tcBorders>
            <w:shd w:val="clear" w:color="auto" w:fill="auto"/>
            <w:noWrap/>
            <w:vAlign w:val="bottom"/>
            <w:hideMark/>
          </w:tcPr>
          <w:p w:rsidR="002D4A99" w:rsidRPr="00B13562" w:rsidRDefault="002D4A99" w:rsidP="002D4A99">
            <w:pPr>
              <w:rPr>
                <w:rFonts w:ascii="Arial" w:hAnsi="Arial" w:cs="Arial"/>
                <w:color w:val="000000"/>
                <w:spacing w:val="0"/>
                <w:sz w:val="20"/>
                <w:lang w:val="en-US"/>
              </w:rPr>
            </w:pPr>
            <w:proofErr w:type="spellStart"/>
            <w:r w:rsidRPr="00B13562">
              <w:rPr>
                <w:rFonts w:ascii="Arial" w:hAnsi="Arial" w:cs="Arial"/>
                <w:color w:val="000000"/>
                <w:spacing w:val="0"/>
                <w:sz w:val="20"/>
                <w:lang w:val="en-US"/>
              </w:rPr>
              <w:t>Costo</w:t>
            </w:r>
            <w:proofErr w:type="spellEnd"/>
            <w:r w:rsidRPr="00B13562">
              <w:rPr>
                <w:rFonts w:ascii="Arial" w:hAnsi="Arial" w:cs="Arial"/>
                <w:color w:val="000000"/>
                <w:spacing w:val="0"/>
                <w:sz w:val="20"/>
                <w:lang w:val="en-US"/>
              </w:rPr>
              <w:t xml:space="preserve"> </w:t>
            </w:r>
            <w:proofErr w:type="spellStart"/>
            <w:r w:rsidRPr="00B13562">
              <w:rPr>
                <w:rFonts w:ascii="Arial" w:hAnsi="Arial" w:cs="Arial"/>
                <w:color w:val="000000"/>
                <w:spacing w:val="0"/>
                <w:sz w:val="20"/>
                <w:lang w:val="en-US"/>
              </w:rPr>
              <w:t>directo</w:t>
            </w:r>
            <w:proofErr w:type="spellEnd"/>
            <w:r w:rsidRPr="00B13562">
              <w:rPr>
                <w:rFonts w:ascii="Arial" w:hAnsi="Arial" w:cs="Arial"/>
                <w:color w:val="000000"/>
                <w:spacing w:val="0"/>
                <w:sz w:val="20"/>
                <w:lang w:val="en-US"/>
              </w:rPr>
              <w:t xml:space="preserve"> de </w:t>
            </w:r>
            <w:proofErr w:type="spellStart"/>
            <w:r w:rsidRPr="00B13562">
              <w:rPr>
                <w:rFonts w:ascii="Arial" w:hAnsi="Arial" w:cs="Arial"/>
                <w:color w:val="000000"/>
                <w:spacing w:val="0"/>
                <w:sz w:val="20"/>
                <w:lang w:val="en-US"/>
              </w:rPr>
              <w:t>contrapartida</w:t>
            </w:r>
            <w:proofErr w:type="spellEnd"/>
          </w:p>
        </w:tc>
        <w:tc>
          <w:tcPr>
            <w:tcW w:w="72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9</w:t>
            </w:r>
          </w:p>
        </w:tc>
        <w:tc>
          <w:tcPr>
            <w:tcW w:w="72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96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930" w:type="dxa"/>
            <w:tcBorders>
              <w:top w:val="nil"/>
              <w:left w:val="nil"/>
              <w:bottom w:val="nil"/>
              <w:right w:val="single" w:sz="4" w:space="0" w:color="auto"/>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r>
      <w:tr w:rsidR="002D4A99" w:rsidRPr="00B13562" w:rsidTr="002D4A99">
        <w:trPr>
          <w:trHeight w:val="300"/>
        </w:trPr>
        <w:tc>
          <w:tcPr>
            <w:tcW w:w="4335" w:type="dxa"/>
            <w:gridSpan w:val="2"/>
            <w:tcBorders>
              <w:top w:val="nil"/>
              <w:left w:val="single" w:sz="4" w:space="0" w:color="auto"/>
              <w:bottom w:val="nil"/>
              <w:right w:val="nil"/>
            </w:tcBorders>
            <w:shd w:val="clear" w:color="auto" w:fill="auto"/>
            <w:noWrap/>
            <w:vAlign w:val="bottom"/>
            <w:hideMark/>
          </w:tcPr>
          <w:p w:rsidR="002D4A99" w:rsidRPr="00B13562" w:rsidRDefault="002D4A99" w:rsidP="002D4A99">
            <w:pPr>
              <w:jc w:val="center"/>
              <w:rPr>
                <w:rFonts w:ascii="Arial" w:hAnsi="Arial" w:cs="Arial"/>
                <w:color w:val="000000"/>
                <w:spacing w:val="0"/>
                <w:sz w:val="20"/>
                <w:lang w:val="en-US"/>
              </w:rPr>
            </w:pPr>
            <w:proofErr w:type="spellStart"/>
            <w:r w:rsidRPr="00B13562">
              <w:rPr>
                <w:rFonts w:ascii="Arial" w:hAnsi="Arial" w:cs="Arial"/>
                <w:color w:val="000000"/>
                <w:spacing w:val="0"/>
                <w:sz w:val="20"/>
                <w:lang w:val="en-US"/>
              </w:rPr>
              <w:t>Costo</w:t>
            </w:r>
            <w:proofErr w:type="spellEnd"/>
            <w:r w:rsidRPr="00B13562">
              <w:rPr>
                <w:rFonts w:ascii="Arial" w:hAnsi="Arial" w:cs="Arial"/>
                <w:color w:val="000000"/>
                <w:spacing w:val="0"/>
                <w:sz w:val="20"/>
                <w:lang w:val="en-US"/>
              </w:rPr>
              <w:t xml:space="preserve"> </w:t>
            </w:r>
            <w:proofErr w:type="spellStart"/>
            <w:r w:rsidRPr="00B13562">
              <w:rPr>
                <w:rFonts w:ascii="Arial" w:hAnsi="Arial" w:cs="Arial"/>
                <w:color w:val="000000"/>
                <w:spacing w:val="0"/>
                <w:sz w:val="20"/>
                <w:lang w:val="en-US"/>
              </w:rPr>
              <w:t>económico</w:t>
            </w:r>
            <w:proofErr w:type="spellEnd"/>
            <w:r w:rsidRPr="00B13562">
              <w:rPr>
                <w:rFonts w:ascii="Arial" w:hAnsi="Arial" w:cs="Arial"/>
                <w:color w:val="000000"/>
                <w:spacing w:val="0"/>
                <w:sz w:val="20"/>
                <w:lang w:val="en-US"/>
              </w:rPr>
              <w:t xml:space="preserve"> </w:t>
            </w:r>
            <w:proofErr w:type="spellStart"/>
            <w:r w:rsidRPr="00B13562">
              <w:rPr>
                <w:rFonts w:ascii="Arial" w:hAnsi="Arial" w:cs="Arial"/>
                <w:color w:val="000000"/>
                <w:spacing w:val="0"/>
                <w:sz w:val="20"/>
                <w:lang w:val="en-US"/>
              </w:rPr>
              <w:t>indirecto</w:t>
            </w:r>
            <w:proofErr w:type="spellEnd"/>
            <w:r w:rsidRPr="00B13562">
              <w:rPr>
                <w:rFonts w:ascii="Arial" w:hAnsi="Arial" w:cs="Arial"/>
                <w:color w:val="000000"/>
                <w:spacing w:val="0"/>
                <w:sz w:val="20"/>
                <w:lang w:val="en-US"/>
              </w:rPr>
              <w:t xml:space="preserve"> (</w:t>
            </w:r>
            <w:proofErr w:type="spellStart"/>
            <w:r w:rsidRPr="00B13562">
              <w:rPr>
                <w:rFonts w:ascii="Arial" w:hAnsi="Arial" w:cs="Arial"/>
                <w:color w:val="000000"/>
                <w:spacing w:val="0"/>
                <w:sz w:val="20"/>
                <w:lang w:val="en-US"/>
              </w:rPr>
              <w:t>oportunidad</w:t>
            </w:r>
            <w:proofErr w:type="spellEnd"/>
            <w:r w:rsidRPr="00B13562">
              <w:rPr>
                <w:rFonts w:ascii="Arial" w:hAnsi="Arial" w:cs="Arial"/>
                <w:color w:val="000000"/>
                <w:spacing w:val="0"/>
                <w:sz w:val="20"/>
                <w:lang w:val="en-US"/>
              </w:rPr>
              <w:t>)</w:t>
            </w:r>
          </w:p>
        </w:tc>
        <w:tc>
          <w:tcPr>
            <w:tcW w:w="72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7</w:t>
            </w:r>
          </w:p>
        </w:tc>
        <w:tc>
          <w:tcPr>
            <w:tcW w:w="72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96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930" w:type="dxa"/>
            <w:tcBorders>
              <w:top w:val="nil"/>
              <w:left w:val="nil"/>
              <w:bottom w:val="nil"/>
              <w:right w:val="single" w:sz="4" w:space="0" w:color="auto"/>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r>
      <w:tr w:rsidR="002D4A99" w:rsidRPr="00B13562" w:rsidTr="002D4A99">
        <w:trPr>
          <w:trHeight w:val="300"/>
        </w:trPr>
        <w:tc>
          <w:tcPr>
            <w:tcW w:w="4335" w:type="dxa"/>
            <w:gridSpan w:val="2"/>
            <w:tcBorders>
              <w:top w:val="nil"/>
              <w:left w:val="single" w:sz="4" w:space="0" w:color="auto"/>
              <w:bottom w:val="single" w:sz="4" w:space="0" w:color="auto"/>
              <w:right w:val="nil"/>
            </w:tcBorders>
            <w:shd w:val="clear" w:color="auto" w:fill="auto"/>
            <w:noWrap/>
            <w:vAlign w:val="bottom"/>
            <w:hideMark/>
          </w:tcPr>
          <w:p w:rsidR="002D4A99" w:rsidRPr="00B13562" w:rsidRDefault="002D4A99" w:rsidP="002D4A99">
            <w:pPr>
              <w:rPr>
                <w:rFonts w:ascii="Arial" w:hAnsi="Arial" w:cs="Arial"/>
                <w:color w:val="000000"/>
                <w:spacing w:val="0"/>
                <w:sz w:val="20"/>
                <w:lang w:val="en-US"/>
              </w:rPr>
            </w:pPr>
            <w:proofErr w:type="spellStart"/>
            <w:r w:rsidRPr="00B13562">
              <w:rPr>
                <w:rFonts w:ascii="Arial" w:hAnsi="Arial" w:cs="Arial"/>
                <w:color w:val="000000"/>
                <w:spacing w:val="0"/>
                <w:sz w:val="20"/>
                <w:lang w:val="en-US"/>
              </w:rPr>
              <w:t>Costo</w:t>
            </w:r>
            <w:proofErr w:type="spellEnd"/>
            <w:r w:rsidRPr="00B13562">
              <w:rPr>
                <w:rFonts w:ascii="Arial" w:hAnsi="Arial" w:cs="Arial"/>
                <w:color w:val="000000"/>
                <w:spacing w:val="0"/>
                <w:sz w:val="20"/>
                <w:lang w:val="en-US"/>
              </w:rPr>
              <w:t xml:space="preserve"> </w:t>
            </w:r>
            <w:proofErr w:type="spellStart"/>
            <w:r w:rsidRPr="00B13562">
              <w:rPr>
                <w:rFonts w:ascii="Arial" w:hAnsi="Arial" w:cs="Arial"/>
                <w:color w:val="000000"/>
                <w:spacing w:val="0"/>
                <w:sz w:val="20"/>
                <w:lang w:val="en-US"/>
              </w:rPr>
              <w:t>efecto</w:t>
            </w:r>
            <w:proofErr w:type="spellEnd"/>
            <w:r w:rsidRPr="00B13562">
              <w:rPr>
                <w:rFonts w:ascii="Arial" w:hAnsi="Arial" w:cs="Arial"/>
                <w:color w:val="000000"/>
                <w:spacing w:val="0"/>
                <w:sz w:val="20"/>
                <w:lang w:val="en-US"/>
              </w:rPr>
              <w:t xml:space="preserve"> </w:t>
            </w:r>
            <w:proofErr w:type="spellStart"/>
            <w:r w:rsidRPr="00B13562">
              <w:rPr>
                <w:rFonts w:ascii="Arial" w:hAnsi="Arial" w:cs="Arial"/>
                <w:color w:val="000000"/>
                <w:spacing w:val="0"/>
                <w:sz w:val="20"/>
                <w:lang w:val="en-US"/>
              </w:rPr>
              <w:t>desplazamiento</w:t>
            </w:r>
            <w:proofErr w:type="spellEnd"/>
          </w:p>
        </w:tc>
        <w:tc>
          <w:tcPr>
            <w:tcW w:w="72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c>
          <w:tcPr>
            <w:tcW w:w="72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c>
          <w:tcPr>
            <w:tcW w:w="96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c>
          <w:tcPr>
            <w:tcW w:w="930" w:type="dxa"/>
            <w:tcBorders>
              <w:top w:val="nil"/>
              <w:left w:val="nil"/>
              <w:bottom w:val="single" w:sz="4" w:space="0" w:color="auto"/>
              <w:right w:val="single" w:sz="4" w:space="0" w:color="auto"/>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38</w:t>
            </w:r>
          </w:p>
        </w:tc>
      </w:tr>
      <w:tr w:rsidR="002D4A99" w:rsidRPr="00B13562" w:rsidTr="002D4A99">
        <w:trPr>
          <w:trHeight w:val="300"/>
        </w:trPr>
        <w:tc>
          <w:tcPr>
            <w:tcW w:w="4335" w:type="dxa"/>
            <w:gridSpan w:val="2"/>
            <w:tcBorders>
              <w:top w:val="single" w:sz="4" w:space="0" w:color="auto"/>
              <w:left w:val="single" w:sz="4" w:space="0" w:color="auto"/>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FLUJO ANUAL DE BENEFICIOS (INCREMENTALES)</w:t>
            </w:r>
          </w:p>
        </w:tc>
        <w:tc>
          <w:tcPr>
            <w:tcW w:w="72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72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96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930" w:type="dxa"/>
            <w:tcBorders>
              <w:top w:val="nil"/>
              <w:left w:val="nil"/>
              <w:bottom w:val="single" w:sz="4" w:space="0" w:color="auto"/>
              <w:right w:val="single" w:sz="4" w:space="0" w:color="auto"/>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r>
      <w:tr w:rsidR="002D4A99" w:rsidRPr="00B13562" w:rsidTr="002D4A99">
        <w:trPr>
          <w:trHeight w:val="300"/>
        </w:trPr>
        <w:tc>
          <w:tcPr>
            <w:tcW w:w="4335" w:type="dxa"/>
            <w:gridSpan w:val="2"/>
            <w:tcBorders>
              <w:top w:val="single" w:sz="4" w:space="0" w:color="auto"/>
              <w:left w:val="single" w:sz="4" w:space="0" w:color="auto"/>
              <w:bottom w:val="nil"/>
              <w:right w:val="nil"/>
            </w:tcBorders>
            <w:shd w:val="clear" w:color="auto" w:fill="auto"/>
            <w:noWrap/>
            <w:vAlign w:val="bottom"/>
            <w:hideMark/>
          </w:tcPr>
          <w:p w:rsidR="002D4A99" w:rsidRPr="00B13562" w:rsidRDefault="002D4A99" w:rsidP="002D4A99">
            <w:pPr>
              <w:rPr>
                <w:rFonts w:ascii="Arial" w:hAnsi="Arial" w:cs="Arial"/>
                <w:color w:val="000000"/>
                <w:spacing w:val="0"/>
                <w:sz w:val="20"/>
                <w:lang w:val="en-US"/>
              </w:rPr>
            </w:pPr>
            <w:proofErr w:type="spellStart"/>
            <w:r w:rsidRPr="00B13562">
              <w:rPr>
                <w:rFonts w:ascii="Arial" w:hAnsi="Arial" w:cs="Arial"/>
                <w:color w:val="000000"/>
                <w:spacing w:val="0"/>
                <w:sz w:val="20"/>
                <w:lang w:val="en-US"/>
              </w:rPr>
              <w:t>Flujo</w:t>
            </w:r>
            <w:proofErr w:type="spellEnd"/>
            <w:r w:rsidRPr="00B13562">
              <w:rPr>
                <w:rFonts w:ascii="Arial" w:hAnsi="Arial" w:cs="Arial"/>
                <w:color w:val="000000"/>
                <w:spacing w:val="0"/>
                <w:sz w:val="20"/>
                <w:lang w:val="en-US"/>
              </w:rPr>
              <w:t xml:space="preserve"> </w:t>
            </w:r>
            <w:proofErr w:type="spellStart"/>
            <w:r w:rsidRPr="00B13562">
              <w:rPr>
                <w:rFonts w:ascii="Arial" w:hAnsi="Arial" w:cs="Arial"/>
                <w:color w:val="000000"/>
                <w:spacing w:val="0"/>
                <w:sz w:val="20"/>
                <w:lang w:val="en-US"/>
              </w:rPr>
              <w:t>beneficios</w:t>
            </w:r>
            <w:proofErr w:type="spellEnd"/>
            <w:r w:rsidRPr="00B13562">
              <w:rPr>
                <w:rFonts w:ascii="Arial" w:hAnsi="Arial" w:cs="Arial"/>
                <w:color w:val="000000"/>
                <w:spacing w:val="0"/>
                <w:sz w:val="20"/>
                <w:lang w:val="en-US"/>
              </w:rPr>
              <w:t xml:space="preserve"> Primer </w:t>
            </w:r>
            <w:proofErr w:type="spellStart"/>
            <w:r w:rsidRPr="00B13562">
              <w:rPr>
                <w:rFonts w:ascii="Arial" w:hAnsi="Arial" w:cs="Arial"/>
                <w:color w:val="000000"/>
                <w:spacing w:val="0"/>
                <w:sz w:val="20"/>
                <w:lang w:val="en-US"/>
              </w:rPr>
              <w:t>Grupo</w:t>
            </w:r>
            <w:proofErr w:type="spellEnd"/>
          </w:p>
        </w:tc>
        <w:tc>
          <w:tcPr>
            <w:tcW w:w="72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51</w:t>
            </w:r>
          </w:p>
        </w:tc>
        <w:tc>
          <w:tcPr>
            <w:tcW w:w="72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51</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51</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51</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52</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52</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52</w:t>
            </w:r>
          </w:p>
        </w:tc>
        <w:tc>
          <w:tcPr>
            <w:tcW w:w="81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52</w:t>
            </w:r>
          </w:p>
        </w:tc>
        <w:tc>
          <w:tcPr>
            <w:tcW w:w="960" w:type="dxa"/>
            <w:tcBorders>
              <w:top w:val="nil"/>
              <w:left w:val="nil"/>
              <w:bottom w:val="nil"/>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52</w:t>
            </w:r>
          </w:p>
        </w:tc>
        <w:tc>
          <w:tcPr>
            <w:tcW w:w="930" w:type="dxa"/>
            <w:tcBorders>
              <w:top w:val="nil"/>
              <w:left w:val="nil"/>
              <w:bottom w:val="nil"/>
              <w:right w:val="single" w:sz="4" w:space="0" w:color="auto"/>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52</w:t>
            </w:r>
          </w:p>
        </w:tc>
      </w:tr>
      <w:tr w:rsidR="002D4A99" w:rsidRPr="00B13562" w:rsidTr="002D4A99">
        <w:trPr>
          <w:trHeight w:val="300"/>
        </w:trPr>
        <w:tc>
          <w:tcPr>
            <w:tcW w:w="4335" w:type="dxa"/>
            <w:gridSpan w:val="2"/>
            <w:tcBorders>
              <w:top w:val="nil"/>
              <w:left w:val="single" w:sz="4" w:space="0" w:color="auto"/>
              <w:bottom w:val="single" w:sz="4" w:space="0" w:color="auto"/>
              <w:right w:val="nil"/>
            </w:tcBorders>
            <w:shd w:val="clear" w:color="auto" w:fill="auto"/>
            <w:noWrap/>
            <w:vAlign w:val="bottom"/>
            <w:hideMark/>
          </w:tcPr>
          <w:p w:rsidR="002D4A99" w:rsidRPr="00B13562" w:rsidRDefault="002D4A99" w:rsidP="002D4A99">
            <w:pPr>
              <w:rPr>
                <w:rFonts w:ascii="Arial" w:hAnsi="Arial" w:cs="Arial"/>
                <w:color w:val="000000"/>
                <w:spacing w:val="0"/>
                <w:sz w:val="20"/>
                <w:lang w:val="en-US"/>
              </w:rPr>
            </w:pPr>
            <w:proofErr w:type="spellStart"/>
            <w:r w:rsidRPr="00B13562">
              <w:rPr>
                <w:rFonts w:ascii="Arial" w:hAnsi="Arial" w:cs="Arial"/>
                <w:color w:val="000000"/>
                <w:spacing w:val="0"/>
                <w:sz w:val="20"/>
                <w:lang w:val="en-US"/>
              </w:rPr>
              <w:t>Flujo</w:t>
            </w:r>
            <w:proofErr w:type="spellEnd"/>
            <w:r w:rsidRPr="00B13562">
              <w:rPr>
                <w:rFonts w:ascii="Arial" w:hAnsi="Arial" w:cs="Arial"/>
                <w:color w:val="000000"/>
                <w:spacing w:val="0"/>
                <w:sz w:val="20"/>
                <w:lang w:val="en-US"/>
              </w:rPr>
              <w:t xml:space="preserve"> </w:t>
            </w:r>
            <w:proofErr w:type="spellStart"/>
            <w:r w:rsidRPr="00B13562">
              <w:rPr>
                <w:rFonts w:ascii="Arial" w:hAnsi="Arial" w:cs="Arial"/>
                <w:color w:val="000000"/>
                <w:spacing w:val="0"/>
                <w:sz w:val="20"/>
                <w:lang w:val="en-US"/>
              </w:rPr>
              <w:t>beneficios</w:t>
            </w:r>
            <w:proofErr w:type="spellEnd"/>
            <w:r w:rsidRPr="00B13562">
              <w:rPr>
                <w:rFonts w:ascii="Arial" w:hAnsi="Arial" w:cs="Arial"/>
                <w:color w:val="000000"/>
                <w:spacing w:val="0"/>
                <w:sz w:val="20"/>
                <w:lang w:val="en-US"/>
              </w:rPr>
              <w:t xml:space="preserve"> Segundo </w:t>
            </w:r>
            <w:proofErr w:type="spellStart"/>
            <w:r w:rsidRPr="00B13562">
              <w:rPr>
                <w:rFonts w:ascii="Arial" w:hAnsi="Arial" w:cs="Arial"/>
                <w:color w:val="000000"/>
                <w:spacing w:val="0"/>
                <w:sz w:val="20"/>
                <w:lang w:val="en-US"/>
              </w:rPr>
              <w:t>Grupo</w:t>
            </w:r>
            <w:proofErr w:type="spellEnd"/>
          </w:p>
        </w:tc>
        <w:tc>
          <w:tcPr>
            <w:tcW w:w="72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6</w:t>
            </w:r>
          </w:p>
        </w:tc>
        <w:tc>
          <w:tcPr>
            <w:tcW w:w="72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81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960" w:type="dxa"/>
            <w:tcBorders>
              <w:top w:val="nil"/>
              <w:left w:val="nil"/>
              <w:bottom w:val="single" w:sz="4" w:space="0" w:color="auto"/>
              <w:right w:val="nil"/>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c>
          <w:tcPr>
            <w:tcW w:w="930" w:type="dxa"/>
            <w:tcBorders>
              <w:top w:val="nil"/>
              <w:left w:val="nil"/>
              <w:bottom w:val="single" w:sz="4" w:space="0" w:color="auto"/>
              <w:right w:val="single" w:sz="4" w:space="0" w:color="auto"/>
            </w:tcBorders>
            <w:shd w:val="clear" w:color="auto" w:fill="auto"/>
            <w:noWrap/>
            <w:vAlign w:val="bottom"/>
            <w:hideMark/>
          </w:tcPr>
          <w:p w:rsidR="002D4A99" w:rsidRPr="00B13562" w:rsidRDefault="002D4A99" w:rsidP="002D4A99">
            <w:pPr>
              <w:jc w:val="right"/>
              <w:rPr>
                <w:rFonts w:ascii="Arial" w:hAnsi="Arial" w:cs="Arial"/>
                <w:color w:val="000000"/>
                <w:spacing w:val="0"/>
                <w:sz w:val="20"/>
                <w:lang w:val="en-US"/>
              </w:rPr>
            </w:pPr>
            <w:r w:rsidRPr="00B13562">
              <w:rPr>
                <w:rFonts w:ascii="Arial" w:hAnsi="Arial" w:cs="Arial"/>
                <w:color w:val="000000"/>
                <w:spacing w:val="0"/>
                <w:sz w:val="20"/>
                <w:lang w:val="en-US"/>
              </w:rPr>
              <w:t>0</w:t>
            </w:r>
          </w:p>
        </w:tc>
      </w:tr>
      <w:tr w:rsidR="002D4A99" w:rsidRPr="00B13562" w:rsidTr="002D4A99">
        <w:trPr>
          <w:trHeight w:val="300"/>
        </w:trPr>
        <w:tc>
          <w:tcPr>
            <w:tcW w:w="960" w:type="dxa"/>
            <w:tcBorders>
              <w:top w:val="nil"/>
              <w:left w:val="single" w:sz="4" w:space="0" w:color="auto"/>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3375"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72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72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81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960" w:type="dxa"/>
            <w:tcBorders>
              <w:top w:val="nil"/>
              <w:left w:val="nil"/>
              <w:bottom w:val="single" w:sz="4" w:space="0" w:color="auto"/>
              <w:right w:val="nil"/>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c>
          <w:tcPr>
            <w:tcW w:w="930" w:type="dxa"/>
            <w:tcBorders>
              <w:top w:val="nil"/>
              <w:left w:val="nil"/>
              <w:bottom w:val="single" w:sz="4" w:space="0" w:color="auto"/>
              <w:right w:val="single" w:sz="4" w:space="0" w:color="auto"/>
            </w:tcBorders>
            <w:shd w:val="clear" w:color="000000" w:fill="F2F2F2"/>
            <w:noWrap/>
            <w:vAlign w:val="bottom"/>
            <w:hideMark/>
          </w:tcPr>
          <w:p w:rsidR="002D4A99" w:rsidRPr="00B13562" w:rsidRDefault="002D4A99" w:rsidP="002D4A99">
            <w:pPr>
              <w:rPr>
                <w:rFonts w:ascii="Arial" w:hAnsi="Arial" w:cs="Arial"/>
                <w:color w:val="000000"/>
                <w:spacing w:val="0"/>
                <w:sz w:val="20"/>
                <w:lang w:val="en-US"/>
              </w:rPr>
            </w:pPr>
            <w:r w:rsidRPr="00B13562">
              <w:rPr>
                <w:rFonts w:ascii="Arial" w:hAnsi="Arial" w:cs="Arial"/>
                <w:color w:val="000000"/>
                <w:spacing w:val="0"/>
                <w:sz w:val="20"/>
                <w:lang w:val="en-US"/>
              </w:rPr>
              <w:t> </w:t>
            </w:r>
          </w:p>
        </w:tc>
      </w:tr>
    </w:tbl>
    <w:p w:rsidR="00F47B9A" w:rsidRPr="00B13562" w:rsidRDefault="00F47B9A" w:rsidP="00213DED">
      <w:pPr>
        <w:pStyle w:val="ColorfulList-Accent11"/>
        <w:ind w:left="0"/>
        <w:jc w:val="both"/>
        <w:rPr>
          <w:rFonts w:ascii="Arial" w:hAnsi="Arial" w:cs="Arial"/>
          <w:sz w:val="18"/>
          <w:szCs w:val="18"/>
          <w:lang w:val="es-ES"/>
        </w:rPr>
      </w:pPr>
    </w:p>
    <w:p w:rsidR="00F47B9A" w:rsidRPr="00B13562" w:rsidRDefault="00F47B9A" w:rsidP="00213DED">
      <w:pPr>
        <w:pStyle w:val="ColorfulList-Accent11"/>
        <w:ind w:left="0"/>
        <w:jc w:val="both"/>
        <w:rPr>
          <w:rFonts w:ascii="Arial" w:hAnsi="Arial" w:cs="Arial"/>
          <w:sz w:val="18"/>
          <w:szCs w:val="18"/>
          <w:lang w:val="es-ES"/>
        </w:rPr>
      </w:pPr>
      <w:r w:rsidRPr="00B13562">
        <w:rPr>
          <w:rFonts w:ascii="Arial" w:hAnsi="Arial" w:cs="Arial"/>
          <w:sz w:val="18"/>
          <w:szCs w:val="18"/>
          <w:lang w:val="es-ES"/>
        </w:rPr>
        <w:t xml:space="preserve">Nota: La tabla muestra el </w:t>
      </w:r>
      <w:r w:rsidR="000A38FA" w:rsidRPr="00B13562">
        <w:rPr>
          <w:rFonts w:ascii="Arial" w:hAnsi="Arial" w:cs="Arial"/>
          <w:sz w:val="18"/>
          <w:szCs w:val="18"/>
          <w:lang w:val="es-ES"/>
        </w:rPr>
        <w:t xml:space="preserve">flujo anual de costos y beneficios a partir del cual se construye la Tabla 2. Se calcula el VPN de los flujos con una tasa de descuento de 12% y contemplando cuatro años </w:t>
      </w:r>
      <w:r w:rsidR="008F7213" w:rsidRPr="00B13562">
        <w:rPr>
          <w:rFonts w:ascii="Arial" w:hAnsi="Arial" w:cs="Arial"/>
          <w:sz w:val="18"/>
          <w:szCs w:val="18"/>
          <w:lang w:val="es-ES"/>
        </w:rPr>
        <w:t>antes</w:t>
      </w:r>
      <w:r w:rsidR="000A38FA" w:rsidRPr="00B13562">
        <w:rPr>
          <w:rFonts w:ascii="Arial" w:hAnsi="Arial" w:cs="Arial"/>
          <w:sz w:val="18"/>
          <w:szCs w:val="18"/>
          <w:lang w:val="es-ES"/>
        </w:rPr>
        <w:t xml:space="preserve"> del primer año </w:t>
      </w:r>
      <w:r w:rsidR="008F7213" w:rsidRPr="00B13562">
        <w:rPr>
          <w:rFonts w:ascii="Arial" w:hAnsi="Arial" w:cs="Arial"/>
          <w:sz w:val="18"/>
          <w:szCs w:val="18"/>
          <w:lang w:val="es-ES"/>
        </w:rPr>
        <w:t>de la intervención</w:t>
      </w:r>
      <w:r w:rsidR="000A38FA" w:rsidRPr="00B13562">
        <w:rPr>
          <w:rFonts w:ascii="Arial" w:hAnsi="Arial" w:cs="Arial"/>
          <w:sz w:val="18"/>
          <w:szCs w:val="18"/>
          <w:lang w:val="es-ES"/>
        </w:rPr>
        <w:t xml:space="preserve">. El flujo anual de beneficios se calcula tras comparar </w:t>
      </w:r>
      <w:r w:rsidR="000A38FA" w:rsidRPr="00B13562">
        <w:rPr>
          <w:rFonts w:ascii="Arial" w:hAnsi="Arial" w:cs="Arial"/>
          <w:i/>
          <w:sz w:val="18"/>
          <w:szCs w:val="18"/>
          <w:lang w:val="es-ES"/>
        </w:rPr>
        <w:t xml:space="preserve">la diferencia incremental </w:t>
      </w:r>
      <w:r w:rsidR="000A38FA" w:rsidRPr="00B13562">
        <w:rPr>
          <w:rFonts w:ascii="Arial" w:hAnsi="Arial" w:cs="Arial"/>
          <w:sz w:val="18"/>
          <w:szCs w:val="18"/>
          <w:lang w:val="es-ES"/>
        </w:rPr>
        <w:t xml:space="preserve">en los beneficios monetarios de los usuarios del CE en un escenario con y sin préstamo. En el caso del Primer Grupo, se computa un incremento en el flujo de asistentes durante el horizonte de 10 años. En el caso del Segundo Grupo, se contempla un incremento en el año 1 en el número de capacitados como resultado de </w:t>
      </w:r>
      <w:r w:rsidR="00D954DB" w:rsidRPr="00B13562">
        <w:rPr>
          <w:rFonts w:ascii="Arial" w:hAnsi="Arial" w:cs="Arial"/>
          <w:sz w:val="18"/>
          <w:szCs w:val="18"/>
          <w:lang w:val="es-ES"/>
        </w:rPr>
        <w:t>25</w:t>
      </w:r>
      <w:r w:rsidR="000A38FA" w:rsidRPr="00B13562">
        <w:rPr>
          <w:rFonts w:ascii="Arial" w:hAnsi="Arial" w:cs="Arial"/>
          <w:sz w:val="18"/>
          <w:szCs w:val="18"/>
          <w:lang w:val="es-ES"/>
        </w:rPr>
        <w:t xml:space="preserve">.000 becas adicionales. En este escenario base, se estima que la duración del impacto de los servicios del CE en los ingresos laborales de los beneficiarios es de un año. En el análisis de sensibilidad, se contemplan duraciones </w:t>
      </w:r>
      <w:r w:rsidR="00D954DB" w:rsidRPr="00B13562">
        <w:rPr>
          <w:rFonts w:ascii="Arial" w:hAnsi="Arial" w:cs="Arial"/>
          <w:sz w:val="18"/>
          <w:szCs w:val="18"/>
          <w:lang w:val="es-ES"/>
        </w:rPr>
        <w:t>alternativa</w:t>
      </w:r>
      <w:r w:rsidR="000A38FA" w:rsidRPr="00B13562">
        <w:rPr>
          <w:rFonts w:ascii="Arial" w:hAnsi="Arial" w:cs="Arial"/>
          <w:sz w:val="18"/>
          <w:szCs w:val="18"/>
          <w:lang w:val="es-ES"/>
        </w:rPr>
        <w:t>s (</w:t>
      </w:r>
      <w:r w:rsidR="00D954DB" w:rsidRPr="00B13562">
        <w:rPr>
          <w:rFonts w:ascii="Arial" w:hAnsi="Arial" w:cs="Arial"/>
          <w:sz w:val="18"/>
          <w:szCs w:val="18"/>
          <w:lang w:val="es-ES"/>
        </w:rPr>
        <w:t>6</w:t>
      </w:r>
      <w:r w:rsidR="000A38FA" w:rsidRPr="00B13562">
        <w:rPr>
          <w:rFonts w:ascii="Arial" w:hAnsi="Arial" w:cs="Arial"/>
          <w:sz w:val="18"/>
          <w:szCs w:val="18"/>
          <w:lang w:val="es-ES"/>
        </w:rPr>
        <w:t xml:space="preserve"> meses y 2 años).</w:t>
      </w:r>
    </w:p>
    <w:sectPr w:rsidR="00F47B9A" w:rsidRPr="00B13562" w:rsidSect="00B573A8">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0FA" w:rsidRDefault="00D370FA" w:rsidP="006A1E3A">
      <w:r>
        <w:separator/>
      </w:r>
    </w:p>
  </w:endnote>
  <w:endnote w:type="continuationSeparator" w:id="0">
    <w:p w:rsidR="00D370FA" w:rsidRDefault="00D370FA" w:rsidP="006A1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8441345"/>
      <w:docPartObj>
        <w:docPartGallery w:val="Page Numbers (Bottom of Page)"/>
        <w:docPartUnique/>
      </w:docPartObj>
    </w:sdtPr>
    <w:sdtEndPr>
      <w:rPr>
        <w:noProof/>
        <w:sz w:val="20"/>
      </w:rPr>
    </w:sdtEndPr>
    <w:sdtContent>
      <w:p w:rsidR="00D370FA" w:rsidRPr="00E12B15" w:rsidRDefault="00D370FA">
        <w:pPr>
          <w:pStyle w:val="Footer"/>
          <w:jc w:val="right"/>
          <w:rPr>
            <w:sz w:val="20"/>
          </w:rPr>
        </w:pPr>
        <w:r w:rsidRPr="00E12B15">
          <w:rPr>
            <w:sz w:val="20"/>
          </w:rPr>
          <w:fldChar w:fldCharType="begin"/>
        </w:r>
        <w:r w:rsidRPr="00E12B15">
          <w:rPr>
            <w:sz w:val="20"/>
          </w:rPr>
          <w:instrText xml:space="preserve"> PAGE   \* MERGEFORMAT </w:instrText>
        </w:r>
        <w:r w:rsidRPr="00E12B15">
          <w:rPr>
            <w:sz w:val="20"/>
          </w:rPr>
          <w:fldChar w:fldCharType="separate"/>
        </w:r>
        <w:r w:rsidR="00C33EF6">
          <w:rPr>
            <w:noProof/>
            <w:sz w:val="20"/>
          </w:rPr>
          <w:t>1</w:t>
        </w:r>
        <w:r w:rsidRPr="00E12B15">
          <w:rPr>
            <w:noProof/>
            <w:sz w:val="20"/>
          </w:rPr>
          <w:fldChar w:fldCharType="end"/>
        </w:r>
      </w:p>
    </w:sdtContent>
  </w:sdt>
  <w:p w:rsidR="00D370FA" w:rsidRDefault="00D370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9000"/>
      <w:docPartObj>
        <w:docPartGallery w:val="Page Numbers (Bottom of Page)"/>
        <w:docPartUnique/>
      </w:docPartObj>
    </w:sdtPr>
    <w:sdtEndPr/>
    <w:sdtContent>
      <w:p w:rsidR="00D370FA" w:rsidRPr="00F12F63" w:rsidRDefault="00D370FA">
        <w:pPr>
          <w:pStyle w:val="Footer"/>
          <w:jc w:val="center"/>
        </w:pPr>
        <w:r>
          <w:fldChar w:fldCharType="begin"/>
        </w:r>
        <w:r>
          <w:instrText xml:space="preserve"> PAGE   \* MERGEFORMAT </w:instrText>
        </w:r>
        <w:r>
          <w:fldChar w:fldCharType="separate"/>
        </w:r>
        <w:r w:rsidR="00C33EF6">
          <w:rPr>
            <w:noProof/>
          </w:rPr>
          <w:t>17</w:t>
        </w:r>
        <w:r>
          <w:rPr>
            <w:noProof/>
          </w:rPr>
          <w:fldChar w:fldCharType="end"/>
        </w:r>
      </w:p>
    </w:sdtContent>
  </w:sdt>
  <w:p w:rsidR="00D370FA" w:rsidRDefault="00D37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0FA" w:rsidRDefault="00D370FA" w:rsidP="006A1E3A">
      <w:r>
        <w:separator/>
      </w:r>
    </w:p>
  </w:footnote>
  <w:footnote w:type="continuationSeparator" w:id="0">
    <w:p w:rsidR="00D370FA" w:rsidRDefault="00D370FA" w:rsidP="006A1E3A">
      <w:r>
        <w:continuationSeparator/>
      </w:r>
    </w:p>
  </w:footnote>
  <w:footnote w:id="1">
    <w:p w:rsidR="00D370FA" w:rsidRPr="00B13562" w:rsidRDefault="00D370FA" w:rsidP="003C4C23">
      <w:pPr>
        <w:pStyle w:val="FootnoteText"/>
        <w:spacing w:after="40"/>
        <w:jc w:val="both"/>
        <w:rPr>
          <w:rFonts w:ascii="Arial" w:hAnsi="Arial" w:cs="Arial"/>
        </w:rPr>
      </w:pPr>
      <w:r w:rsidRPr="00B13562">
        <w:rPr>
          <w:rStyle w:val="FootnoteReference"/>
          <w:rFonts w:ascii="Arial" w:hAnsi="Arial" w:cs="Arial"/>
        </w:rPr>
        <w:footnoteRef/>
      </w:r>
      <w:r w:rsidRPr="00B13562">
        <w:rPr>
          <w:rFonts w:ascii="Arial" w:hAnsi="Arial" w:cs="Arial"/>
        </w:rPr>
        <w:t xml:space="preserve"> Esta consulta recaba información sobre la rapidez y efectividad con que los gobiernos regionales acatan las políticas y directivas del VMPECL en el marco del CE, el grado de efectividad con que los gobiernos regionales responden a las solicitudes de información del viceministerio en el marco del CE, y la iniciativa de mejoras en las operaciones de las CEs regionales. Para mayor detalle ver MTPE (2014).  </w:t>
      </w:r>
    </w:p>
  </w:footnote>
  <w:footnote w:id="2">
    <w:p w:rsidR="00D370FA" w:rsidRPr="00B13562" w:rsidRDefault="00D370FA">
      <w:pPr>
        <w:pStyle w:val="FootnoteText"/>
        <w:rPr>
          <w:rFonts w:ascii="Arial" w:hAnsi="Arial" w:cs="Arial"/>
          <w:lang w:val="es-CO"/>
        </w:rPr>
      </w:pPr>
      <w:r w:rsidRPr="00B13562">
        <w:rPr>
          <w:rStyle w:val="FootnoteReference"/>
          <w:rFonts w:ascii="Arial" w:hAnsi="Arial" w:cs="Arial"/>
        </w:rPr>
        <w:footnoteRef/>
      </w:r>
      <w:r w:rsidRPr="00B13562">
        <w:rPr>
          <w:rFonts w:ascii="Arial" w:hAnsi="Arial" w:cs="Arial"/>
        </w:rPr>
        <w:t xml:space="preserve"> </w:t>
      </w:r>
      <w:r w:rsidRPr="00B13562">
        <w:rPr>
          <w:rFonts w:ascii="Arial" w:hAnsi="Arial" w:cs="Arial"/>
          <w:lang w:val="es-CO"/>
        </w:rPr>
        <w:t>Ver, por ejemplo, Jespersen et al (2008) y Heckman et al (1999)</w:t>
      </w:r>
      <w:r w:rsidR="003C4C23">
        <w:rPr>
          <w:rFonts w:ascii="Arial" w:hAnsi="Arial" w:cs="Arial"/>
          <w:lang w:val="es-CO"/>
        </w:rPr>
        <w:t>.</w:t>
      </w:r>
    </w:p>
  </w:footnote>
  <w:footnote w:id="3">
    <w:p w:rsidR="00D370FA" w:rsidRPr="00B13562" w:rsidRDefault="00D370FA" w:rsidP="003C4C23">
      <w:pPr>
        <w:pStyle w:val="FootnoteText"/>
        <w:jc w:val="both"/>
        <w:rPr>
          <w:rFonts w:ascii="Arial" w:hAnsi="Arial" w:cs="Arial"/>
          <w:lang w:val="es-CO"/>
        </w:rPr>
      </w:pPr>
      <w:r w:rsidRPr="00B13562">
        <w:rPr>
          <w:rStyle w:val="FootnoteReference"/>
          <w:rFonts w:ascii="Arial" w:hAnsi="Arial" w:cs="Arial"/>
        </w:rPr>
        <w:footnoteRef/>
      </w:r>
      <w:r w:rsidRPr="00B13562">
        <w:rPr>
          <w:rFonts w:ascii="Arial" w:hAnsi="Arial" w:cs="Arial"/>
        </w:rPr>
        <w:t xml:space="preserve"> </w:t>
      </w:r>
      <w:r w:rsidRPr="00B13562">
        <w:rPr>
          <w:rFonts w:ascii="Arial" w:hAnsi="Arial" w:cs="Arial"/>
          <w:lang w:val="es-CO"/>
        </w:rPr>
        <w:t>El salario que perciben los trabajadores  también sería inferior al valor del producto marginal del trabajo si la firma tiene poder de mercado en el mercado de bienes.</w:t>
      </w:r>
    </w:p>
  </w:footnote>
  <w:footnote w:id="4">
    <w:p w:rsidR="00D370FA" w:rsidRPr="00B13562" w:rsidRDefault="00D370FA">
      <w:pPr>
        <w:pStyle w:val="FootnoteText"/>
        <w:rPr>
          <w:rFonts w:ascii="Arial" w:hAnsi="Arial" w:cs="Arial"/>
          <w:lang w:val="es-CO"/>
        </w:rPr>
      </w:pPr>
      <w:r w:rsidRPr="00B13562">
        <w:rPr>
          <w:rStyle w:val="FootnoteReference"/>
          <w:rFonts w:ascii="Arial" w:hAnsi="Arial" w:cs="Arial"/>
        </w:rPr>
        <w:footnoteRef/>
      </w:r>
      <w:r w:rsidRPr="00B13562">
        <w:rPr>
          <w:rFonts w:ascii="Arial" w:hAnsi="Arial" w:cs="Arial"/>
        </w:rPr>
        <w:t xml:space="preserve"> </w:t>
      </w:r>
      <w:r w:rsidRPr="00B13562">
        <w:rPr>
          <w:rFonts w:ascii="Arial" w:hAnsi="Arial" w:cs="Arial"/>
          <w:lang w:val="es-CO"/>
        </w:rPr>
        <w:t>Ver por ejemplo los meta-análisis realizados por Heckman et al (1999) y Card et al (2009)</w:t>
      </w:r>
      <w:r w:rsidR="003C4C23">
        <w:rPr>
          <w:rFonts w:ascii="Arial" w:hAnsi="Arial" w:cs="Arial"/>
          <w:lang w:val="es-CO"/>
        </w:rPr>
        <w:t>.</w:t>
      </w:r>
    </w:p>
  </w:footnote>
  <w:footnote w:id="5">
    <w:p w:rsidR="00D370FA" w:rsidRPr="00B13562" w:rsidRDefault="00D370FA" w:rsidP="00B13562">
      <w:pPr>
        <w:pStyle w:val="FootnoteText"/>
        <w:jc w:val="both"/>
        <w:rPr>
          <w:rFonts w:ascii="Arial" w:hAnsi="Arial" w:cs="Arial"/>
        </w:rPr>
      </w:pPr>
      <w:r w:rsidRPr="00B13562">
        <w:rPr>
          <w:rStyle w:val="FootnoteReference"/>
          <w:rFonts w:ascii="Arial" w:hAnsi="Arial" w:cs="Arial"/>
        </w:rPr>
        <w:footnoteRef/>
      </w:r>
      <w:r w:rsidRPr="00B13562">
        <w:rPr>
          <w:rFonts w:ascii="Arial" w:hAnsi="Arial" w:cs="Arial"/>
        </w:rPr>
        <w:t xml:space="preserve"> El programa también contempla la realización de dos pilotos pequeños de capacitación dual y mentoría. Para simplificar el análisis, se hace el supuesto conservador de que el beneficio esperado de estos pilotos es cero.</w:t>
      </w:r>
    </w:p>
  </w:footnote>
  <w:footnote w:id="6">
    <w:p w:rsidR="00D370FA" w:rsidRPr="00B13562" w:rsidRDefault="00D370FA" w:rsidP="0071014B">
      <w:pPr>
        <w:pStyle w:val="FootnoteText"/>
        <w:jc w:val="both"/>
        <w:rPr>
          <w:rFonts w:ascii="Arial" w:hAnsi="Arial" w:cs="Arial"/>
        </w:rPr>
      </w:pPr>
      <w:r w:rsidRPr="00B13562">
        <w:rPr>
          <w:rStyle w:val="FootnoteReference"/>
          <w:rFonts w:ascii="Arial" w:hAnsi="Arial" w:cs="Arial"/>
        </w:rPr>
        <w:footnoteRef/>
      </w:r>
      <w:r w:rsidRPr="00B13562">
        <w:rPr>
          <w:rFonts w:ascii="Arial" w:hAnsi="Arial" w:cs="Arial"/>
        </w:rPr>
        <w:t xml:space="preserve"> </w:t>
      </w:r>
      <w:r w:rsidRPr="00B13562">
        <w:rPr>
          <w:rFonts w:ascii="Arial" w:hAnsi="Arial" w:cs="Arial"/>
          <w:szCs w:val="24"/>
        </w:rPr>
        <w:t xml:space="preserve">En el primero de estos estudios, </w:t>
      </w:r>
      <w:r w:rsidRPr="00B13562">
        <w:rPr>
          <w:rFonts w:ascii="Arial" w:hAnsi="Arial" w:cs="Arial"/>
        </w:rPr>
        <w:t xml:space="preserve">Vera (2013) encuentra que el Servicio Nacional del Empleo de Perú (SENEP) no permite reducir la duración en el desempleo de sus beneficiarios. Por el contrario, los buscadores de empleo que utilizan el SENEP tienden a tener periodos de desempleo </w:t>
      </w:r>
      <w:r w:rsidRPr="00B13562">
        <w:rPr>
          <w:rFonts w:ascii="Arial" w:hAnsi="Arial" w:cs="Arial"/>
          <w:i/>
        </w:rPr>
        <w:t>más largos</w:t>
      </w:r>
      <w:r w:rsidRPr="00B13562">
        <w:rPr>
          <w:rFonts w:ascii="Arial" w:hAnsi="Arial" w:cs="Arial"/>
        </w:rPr>
        <w:t xml:space="preserve"> que quienes utilizan métodos alternativos. Por su parte, Dammert et al (2014) realizaron una evaluación experimental del servicio de intermediación de la RED-CIL Proempleo, comparando distintos tratamientos: con y sin información ampliada (integrando vacantes de nuevas empresas sector privado)  y con y sin tecnologías digitales. Encontraron que el servicio incrementa en 6 puntos porcentuales la posibilidad de tener un empleo y que este resultado es enteramente atribuible al  tratamiento en el cual se ofrece un conjunto de información ampliado con vacantes del sector privado.</w:t>
      </w:r>
    </w:p>
  </w:footnote>
  <w:footnote w:id="7">
    <w:p w:rsidR="00D370FA" w:rsidRPr="00B13562" w:rsidRDefault="00D370FA" w:rsidP="00B13562">
      <w:pPr>
        <w:pStyle w:val="FootnoteText"/>
        <w:jc w:val="both"/>
        <w:rPr>
          <w:rFonts w:ascii="Arial" w:hAnsi="Arial" w:cs="Arial"/>
        </w:rPr>
      </w:pPr>
      <w:r w:rsidRPr="00B13562">
        <w:rPr>
          <w:rStyle w:val="FootnoteReference"/>
          <w:rFonts w:ascii="Arial" w:hAnsi="Arial" w:cs="Arial"/>
        </w:rPr>
        <w:footnoteRef/>
      </w:r>
      <w:r w:rsidRPr="00B13562">
        <w:rPr>
          <w:rFonts w:ascii="Arial" w:hAnsi="Arial" w:cs="Arial"/>
        </w:rPr>
        <w:t xml:space="preserve"> Si bien esta literatura que </w:t>
      </w:r>
      <w:r w:rsidR="001C7477" w:rsidRPr="00B13562">
        <w:rPr>
          <w:rFonts w:ascii="Arial" w:hAnsi="Arial" w:cs="Arial"/>
        </w:rPr>
        <w:t>evalúa</w:t>
      </w:r>
      <w:r w:rsidRPr="00B13562">
        <w:rPr>
          <w:rFonts w:ascii="Arial" w:hAnsi="Arial" w:cs="Arial"/>
        </w:rPr>
        <w:t xml:space="preserve"> impacto de las PAML es muy amplia, la evaluación de impactos en medidas directas de productividad está notablemente ausente. En su gran mayoría, los análisis de impacto de las PAML se limitan a estudiar los efectos sobre ingresos laborales. </w:t>
      </w:r>
      <w:r w:rsidRPr="00B13562">
        <w:rPr>
          <w:rFonts w:ascii="Arial" w:hAnsi="Arial" w:cs="Arial"/>
          <w:lang w:val="es-CO"/>
        </w:rPr>
        <w:t>Ver por ejemplo los meta-análisis realizados por Heckman et al (1999), Card et al (2009</w:t>
      </w:r>
      <w:r w:rsidR="001C7477" w:rsidRPr="00B13562">
        <w:rPr>
          <w:rFonts w:ascii="Arial" w:hAnsi="Arial" w:cs="Arial"/>
          <w:lang w:val="es-CO"/>
        </w:rPr>
        <w:t>) y</w:t>
      </w:r>
      <w:r w:rsidRPr="00B13562">
        <w:rPr>
          <w:rFonts w:ascii="Arial" w:hAnsi="Arial" w:cs="Arial"/>
          <w:lang w:val="es-CO"/>
        </w:rPr>
        <w:t xml:space="preserve"> </w:t>
      </w:r>
      <w:r w:rsidRPr="00B13562">
        <w:rPr>
          <w:rFonts w:ascii="Arial" w:hAnsi="Arial" w:cs="Arial"/>
        </w:rPr>
        <w:t xml:space="preserve"> Dar y Tzanattos para una revisión.</w:t>
      </w:r>
    </w:p>
  </w:footnote>
  <w:footnote w:id="8">
    <w:p w:rsidR="00D370FA" w:rsidRPr="00B13562" w:rsidRDefault="00D370FA" w:rsidP="00B13562">
      <w:pPr>
        <w:pStyle w:val="FootnoteText"/>
        <w:jc w:val="both"/>
        <w:rPr>
          <w:rFonts w:ascii="Arial" w:hAnsi="Arial" w:cs="Arial"/>
        </w:rPr>
      </w:pPr>
      <w:r w:rsidRPr="00B13562">
        <w:rPr>
          <w:rStyle w:val="FootnoteReference"/>
          <w:rFonts w:ascii="Arial" w:hAnsi="Arial" w:cs="Arial"/>
        </w:rPr>
        <w:footnoteRef/>
      </w:r>
      <w:r w:rsidRPr="00B13562">
        <w:rPr>
          <w:rFonts w:ascii="Arial" w:hAnsi="Arial" w:cs="Arial"/>
        </w:rPr>
        <w:t xml:space="preserve"> Ver </w:t>
      </w:r>
      <w:r w:rsidR="001C7477" w:rsidRPr="00B13562">
        <w:rPr>
          <w:rFonts w:ascii="Arial" w:hAnsi="Arial" w:cs="Arial"/>
        </w:rPr>
        <w:t>Chacaltaña</w:t>
      </w:r>
      <w:r w:rsidRPr="00B13562">
        <w:rPr>
          <w:rFonts w:ascii="Arial" w:hAnsi="Arial" w:cs="Arial"/>
        </w:rPr>
        <w:t xml:space="preserve"> y Sulmont para una revisión de esta literatura</w:t>
      </w:r>
      <w:r w:rsidR="003C4C23">
        <w:rPr>
          <w:rFonts w:ascii="Arial" w:hAnsi="Arial" w:cs="Arial"/>
        </w:rPr>
        <w:t>.</w:t>
      </w:r>
    </w:p>
  </w:footnote>
  <w:footnote w:id="9">
    <w:p w:rsidR="00D370FA" w:rsidRPr="00B13562" w:rsidRDefault="00D370FA" w:rsidP="008D494F">
      <w:pPr>
        <w:pStyle w:val="FootnoteText"/>
        <w:rPr>
          <w:rFonts w:ascii="Arial" w:hAnsi="Arial" w:cs="Arial"/>
        </w:rPr>
      </w:pPr>
      <w:r w:rsidRPr="00B13562">
        <w:rPr>
          <w:rStyle w:val="FootnoteReference"/>
          <w:rFonts w:ascii="Arial" w:hAnsi="Arial" w:cs="Arial"/>
        </w:rPr>
        <w:footnoteRef/>
      </w:r>
      <w:r w:rsidRPr="00B13562">
        <w:rPr>
          <w:rFonts w:ascii="Arial" w:hAnsi="Arial" w:cs="Arial"/>
        </w:rPr>
        <w:t xml:space="preserve"> Fuente: Prialé, Valenzuela y García (2014). Estimación con base en </w:t>
      </w:r>
      <w:r w:rsidRPr="00B13562">
        <w:rPr>
          <w:rFonts w:ascii="Arial" w:hAnsi="Arial" w:cs="Arial"/>
          <w:sz w:val="18"/>
          <w:lang w:val="es-MX"/>
        </w:rPr>
        <w:t>ENAHO 2013 - INEI.</w:t>
      </w:r>
    </w:p>
  </w:footnote>
  <w:footnote w:id="10">
    <w:p w:rsidR="00D370FA" w:rsidRPr="00B13562" w:rsidRDefault="00D370FA">
      <w:pPr>
        <w:pStyle w:val="FootnoteText"/>
        <w:rPr>
          <w:rFonts w:ascii="Arial" w:hAnsi="Arial" w:cs="Arial"/>
          <w:lang w:val="es-CO"/>
        </w:rPr>
      </w:pPr>
      <w:r w:rsidRPr="00B13562">
        <w:rPr>
          <w:rStyle w:val="FootnoteReference"/>
          <w:rFonts w:ascii="Arial" w:hAnsi="Arial" w:cs="Arial"/>
        </w:rPr>
        <w:footnoteRef/>
      </w:r>
      <w:r w:rsidRPr="00B13562">
        <w:rPr>
          <w:rFonts w:ascii="Arial" w:hAnsi="Arial" w:cs="Arial"/>
        </w:rPr>
        <w:t xml:space="preserve"> </w:t>
      </w:r>
      <w:r w:rsidRPr="00B13562">
        <w:rPr>
          <w:rFonts w:ascii="Arial" w:hAnsi="Arial" w:cs="Arial"/>
          <w:lang w:val="es-CO"/>
        </w:rPr>
        <w:t>Para ver el flujo detallado por año, ver Tabla A1 en el anexo.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70D1"/>
    <w:multiLevelType w:val="hybridMultilevel"/>
    <w:tmpl w:val="CA62B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B7FC9"/>
    <w:multiLevelType w:val="multilevel"/>
    <w:tmpl w:val="34ACF426"/>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414"/>
        </w:tabs>
        <w:ind w:left="414" w:hanging="1296"/>
      </w:pPr>
      <w:rPr>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1AC66254"/>
    <w:multiLevelType w:val="hybridMultilevel"/>
    <w:tmpl w:val="2388A0D2"/>
    <w:lvl w:ilvl="0" w:tplc="2488F48C">
      <w:start w:val="1"/>
      <w:numFmt w:val="upperRoman"/>
      <w:pStyle w:val="Title"/>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D154B8"/>
    <w:multiLevelType w:val="hybridMultilevel"/>
    <w:tmpl w:val="AA2A82AC"/>
    <w:lvl w:ilvl="0" w:tplc="0409000F">
      <w:start w:val="1"/>
      <w:numFmt w:val="decimal"/>
      <w:lvlText w:val="%1."/>
      <w:lvlJc w:val="left"/>
      <w:pPr>
        <w:ind w:left="1134" w:hanging="360"/>
      </w:p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4">
    <w:nsid w:val="21D638AF"/>
    <w:multiLevelType w:val="multilevel"/>
    <w:tmpl w:val="AC0CE2A2"/>
    <w:lvl w:ilvl="0">
      <w:start w:val="1"/>
      <w:numFmt w:val="decimal"/>
      <w:lvlText w:val="%1."/>
      <w:lvlJc w:val="left"/>
      <w:pPr>
        <w:ind w:left="720" w:hanging="360"/>
      </w:pPr>
      <w:rPr>
        <w:rFonts w:hint="default"/>
      </w:rPr>
    </w:lvl>
    <w:lvl w:ilvl="1">
      <w:start w:val="34"/>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22653CB4"/>
    <w:multiLevelType w:val="hybridMultilevel"/>
    <w:tmpl w:val="F0B02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A169CA"/>
    <w:multiLevelType w:val="hybridMultilevel"/>
    <w:tmpl w:val="DF705342"/>
    <w:lvl w:ilvl="0" w:tplc="3FA65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434955"/>
    <w:multiLevelType w:val="hybridMultilevel"/>
    <w:tmpl w:val="EDE870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5E654F"/>
    <w:multiLevelType w:val="hybridMultilevel"/>
    <w:tmpl w:val="19C4F494"/>
    <w:lvl w:ilvl="0" w:tplc="D67E4934">
      <w:start w:val="1"/>
      <w:numFmt w:val="upperRoman"/>
      <w:lvlText w:val="%1."/>
      <w:lvlJc w:val="left"/>
      <w:pPr>
        <w:ind w:left="1080" w:hanging="720"/>
      </w:pPr>
      <w:rPr>
        <w:rFonts w:hint="default"/>
      </w:rPr>
    </w:lvl>
    <w:lvl w:ilvl="1" w:tplc="D17E5344" w:tentative="1">
      <w:start w:val="1"/>
      <w:numFmt w:val="lowerLetter"/>
      <w:lvlText w:val="%2."/>
      <w:lvlJc w:val="left"/>
      <w:pPr>
        <w:ind w:left="1440" w:hanging="360"/>
      </w:pPr>
    </w:lvl>
    <w:lvl w:ilvl="2" w:tplc="BA585F8C" w:tentative="1">
      <w:start w:val="1"/>
      <w:numFmt w:val="lowerRoman"/>
      <w:lvlText w:val="%3."/>
      <w:lvlJc w:val="right"/>
      <w:pPr>
        <w:ind w:left="2160" w:hanging="180"/>
      </w:pPr>
    </w:lvl>
    <w:lvl w:ilvl="3" w:tplc="F7E820E4" w:tentative="1">
      <w:start w:val="1"/>
      <w:numFmt w:val="decimal"/>
      <w:lvlText w:val="%4."/>
      <w:lvlJc w:val="left"/>
      <w:pPr>
        <w:ind w:left="2880" w:hanging="360"/>
      </w:pPr>
    </w:lvl>
    <w:lvl w:ilvl="4" w:tplc="24760D74" w:tentative="1">
      <w:start w:val="1"/>
      <w:numFmt w:val="lowerLetter"/>
      <w:lvlText w:val="%5."/>
      <w:lvlJc w:val="left"/>
      <w:pPr>
        <w:ind w:left="3600" w:hanging="360"/>
      </w:pPr>
    </w:lvl>
    <w:lvl w:ilvl="5" w:tplc="6A328BF0" w:tentative="1">
      <w:start w:val="1"/>
      <w:numFmt w:val="lowerRoman"/>
      <w:lvlText w:val="%6."/>
      <w:lvlJc w:val="right"/>
      <w:pPr>
        <w:ind w:left="4320" w:hanging="180"/>
      </w:pPr>
    </w:lvl>
    <w:lvl w:ilvl="6" w:tplc="DAD01448" w:tentative="1">
      <w:start w:val="1"/>
      <w:numFmt w:val="decimal"/>
      <w:lvlText w:val="%7."/>
      <w:lvlJc w:val="left"/>
      <w:pPr>
        <w:ind w:left="5040" w:hanging="360"/>
      </w:pPr>
    </w:lvl>
    <w:lvl w:ilvl="7" w:tplc="8AA2F2E8" w:tentative="1">
      <w:start w:val="1"/>
      <w:numFmt w:val="lowerLetter"/>
      <w:lvlText w:val="%8."/>
      <w:lvlJc w:val="left"/>
      <w:pPr>
        <w:ind w:left="5760" w:hanging="360"/>
      </w:pPr>
    </w:lvl>
    <w:lvl w:ilvl="8" w:tplc="2DE8A306" w:tentative="1">
      <w:start w:val="1"/>
      <w:numFmt w:val="lowerRoman"/>
      <w:lvlText w:val="%9."/>
      <w:lvlJc w:val="right"/>
      <w:pPr>
        <w:ind w:left="6480" w:hanging="180"/>
      </w:pPr>
    </w:lvl>
  </w:abstractNum>
  <w:abstractNum w:abstractNumId="9">
    <w:nsid w:val="39D00EBA"/>
    <w:multiLevelType w:val="hybridMultilevel"/>
    <w:tmpl w:val="68D88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691B5C"/>
    <w:multiLevelType w:val="hybridMultilevel"/>
    <w:tmpl w:val="AE9E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CE6FF0"/>
    <w:multiLevelType w:val="hybridMultilevel"/>
    <w:tmpl w:val="3F2032B6"/>
    <w:lvl w:ilvl="0" w:tplc="29889BC6">
      <w:start w:val="1"/>
      <w:numFmt w:val="bullet"/>
      <w:lvlText w:val="-"/>
      <w:lvlJc w:val="left"/>
      <w:pPr>
        <w:ind w:left="720" w:hanging="360"/>
      </w:pPr>
      <w:rPr>
        <w:rFonts w:ascii="Calibri" w:eastAsiaTheme="minorHAnsi" w:hAnsi="Calibri" w:cstheme="min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47792C09"/>
    <w:multiLevelType w:val="hybridMultilevel"/>
    <w:tmpl w:val="19C4F494"/>
    <w:lvl w:ilvl="0" w:tplc="D67E4934">
      <w:start w:val="1"/>
      <w:numFmt w:val="upperRoman"/>
      <w:lvlText w:val="%1."/>
      <w:lvlJc w:val="left"/>
      <w:pPr>
        <w:ind w:left="1080" w:hanging="720"/>
      </w:pPr>
      <w:rPr>
        <w:rFonts w:hint="default"/>
      </w:rPr>
    </w:lvl>
    <w:lvl w:ilvl="1" w:tplc="D17E5344" w:tentative="1">
      <w:start w:val="1"/>
      <w:numFmt w:val="lowerLetter"/>
      <w:lvlText w:val="%2."/>
      <w:lvlJc w:val="left"/>
      <w:pPr>
        <w:ind w:left="1440" w:hanging="360"/>
      </w:pPr>
    </w:lvl>
    <w:lvl w:ilvl="2" w:tplc="BA585F8C" w:tentative="1">
      <w:start w:val="1"/>
      <w:numFmt w:val="lowerRoman"/>
      <w:lvlText w:val="%3."/>
      <w:lvlJc w:val="right"/>
      <w:pPr>
        <w:ind w:left="2160" w:hanging="180"/>
      </w:pPr>
    </w:lvl>
    <w:lvl w:ilvl="3" w:tplc="F7E820E4" w:tentative="1">
      <w:start w:val="1"/>
      <w:numFmt w:val="decimal"/>
      <w:lvlText w:val="%4."/>
      <w:lvlJc w:val="left"/>
      <w:pPr>
        <w:ind w:left="2880" w:hanging="360"/>
      </w:pPr>
    </w:lvl>
    <w:lvl w:ilvl="4" w:tplc="24760D74" w:tentative="1">
      <w:start w:val="1"/>
      <w:numFmt w:val="lowerLetter"/>
      <w:lvlText w:val="%5."/>
      <w:lvlJc w:val="left"/>
      <w:pPr>
        <w:ind w:left="3600" w:hanging="360"/>
      </w:pPr>
    </w:lvl>
    <w:lvl w:ilvl="5" w:tplc="6A328BF0" w:tentative="1">
      <w:start w:val="1"/>
      <w:numFmt w:val="lowerRoman"/>
      <w:lvlText w:val="%6."/>
      <w:lvlJc w:val="right"/>
      <w:pPr>
        <w:ind w:left="4320" w:hanging="180"/>
      </w:pPr>
    </w:lvl>
    <w:lvl w:ilvl="6" w:tplc="DAD01448" w:tentative="1">
      <w:start w:val="1"/>
      <w:numFmt w:val="decimal"/>
      <w:lvlText w:val="%7."/>
      <w:lvlJc w:val="left"/>
      <w:pPr>
        <w:ind w:left="5040" w:hanging="360"/>
      </w:pPr>
    </w:lvl>
    <w:lvl w:ilvl="7" w:tplc="8AA2F2E8" w:tentative="1">
      <w:start w:val="1"/>
      <w:numFmt w:val="lowerLetter"/>
      <w:lvlText w:val="%8."/>
      <w:lvlJc w:val="left"/>
      <w:pPr>
        <w:ind w:left="5760" w:hanging="360"/>
      </w:pPr>
    </w:lvl>
    <w:lvl w:ilvl="8" w:tplc="2DE8A306" w:tentative="1">
      <w:start w:val="1"/>
      <w:numFmt w:val="lowerRoman"/>
      <w:lvlText w:val="%9."/>
      <w:lvlJc w:val="right"/>
      <w:pPr>
        <w:ind w:left="6480" w:hanging="180"/>
      </w:pPr>
    </w:lvl>
  </w:abstractNum>
  <w:abstractNum w:abstractNumId="13">
    <w:nsid w:val="487B53DF"/>
    <w:multiLevelType w:val="hybridMultilevel"/>
    <w:tmpl w:val="A0649A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59576D"/>
    <w:multiLevelType w:val="hybridMultilevel"/>
    <w:tmpl w:val="E8DE4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A37A8B"/>
    <w:multiLevelType w:val="hybridMultilevel"/>
    <w:tmpl w:val="EDE870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C0674E"/>
    <w:multiLevelType w:val="hybridMultilevel"/>
    <w:tmpl w:val="CDF4B1AE"/>
    <w:lvl w:ilvl="0" w:tplc="634CDFFE">
      <w:start w:val="1"/>
      <w:numFmt w:val="lowerLetter"/>
      <w:pStyle w:val="Heading2"/>
      <w:lvlText w:val="%1."/>
      <w:lvlJc w:val="left"/>
      <w:pPr>
        <w:ind w:left="720" w:hanging="360"/>
      </w:pPr>
      <w:rPr>
        <w:rFonts w:ascii="Calibri" w:hAnsi="Calibri"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4524A1"/>
    <w:multiLevelType w:val="hybridMultilevel"/>
    <w:tmpl w:val="FD0E93B0"/>
    <w:lvl w:ilvl="0" w:tplc="C1C66436">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6677B93"/>
    <w:multiLevelType w:val="hybridMultilevel"/>
    <w:tmpl w:val="19C4F494"/>
    <w:lvl w:ilvl="0" w:tplc="D67E4934">
      <w:start w:val="1"/>
      <w:numFmt w:val="upperRoman"/>
      <w:lvlText w:val="%1."/>
      <w:lvlJc w:val="left"/>
      <w:pPr>
        <w:ind w:left="1080" w:hanging="720"/>
      </w:pPr>
      <w:rPr>
        <w:rFonts w:hint="default"/>
      </w:rPr>
    </w:lvl>
    <w:lvl w:ilvl="1" w:tplc="D17E5344" w:tentative="1">
      <w:start w:val="1"/>
      <w:numFmt w:val="lowerLetter"/>
      <w:lvlText w:val="%2."/>
      <w:lvlJc w:val="left"/>
      <w:pPr>
        <w:ind w:left="1440" w:hanging="360"/>
      </w:pPr>
    </w:lvl>
    <w:lvl w:ilvl="2" w:tplc="BA585F8C" w:tentative="1">
      <w:start w:val="1"/>
      <w:numFmt w:val="lowerRoman"/>
      <w:lvlText w:val="%3."/>
      <w:lvlJc w:val="right"/>
      <w:pPr>
        <w:ind w:left="2160" w:hanging="180"/>
      </w:pPr>
    </w:lvl>
    <w:lvl w:ilvl="3" w:tplc="F7E820E4" w:tentative="1">
      <w:start w:val="1"/>
      <w:numFmt w:val="decimal"/>
      <w:lvlText w:val="%4."/>
      <w:lvlJc w:val="left"/>
      <w:pPr>
        <w:ind w:left="2880" w:hanging="360"/>
      </w:pPr>
    </w:lvl>
    <w:lvl w:ilvl="4" w:tplc="24760D74" w:tentative="1">
      <w:start w:val="1"/>
      <w:numFmt w:val="lowerLetter"/>
      <w:lvlText w:val="%5."/>
      <w:lvlJc w:val="left"/>
      <w:pPr>
        <w:ind w:left="3600" w:hanging="360"/>
      </w:pPr>
    </w:lvl>
    <w:lvl w:ilvl="5" w:tplc="6A328BF0" w:tentative="1">
      <w:start w:val="1"/>
      <w:numFmt w:val="lowerRoman"/>
      <w:lvlText w:val="%6."/>
      <w:lvlJc w:val="right"/>
      <w:pPr>
        <w:ind w:left="4320" w:hanging="180"/>
      </w:pPr>
    </w:lvl>
    <w:lvl w:ilvl="6" w:tplc="DAD01448" w:tentative="1">
      <w:start w:val="1"/>
      <w:numFmt w:val="decimal"/>
      <w:lvlText w:val="%7."/>
      <w:lvlJc w:val="left"/>
      <w:pPr>
        <w:ind w:left="5040" w:hanging="360"/>
      </w:pPr>
    </w:lvl>
    <w:lvl w:ilvl="7" w:tplc="8AA2F2E8" w:tentative="1">
      <w:start w:val="1"/>
      <w:numFmt w:val="lowerLetter"/>
      <w:lvlText w:val="%8."/>
      <w:lvlJc w:val="left"/>
      <w:pPr>
        <w:ind w:left="5760" w:hanging="360"/>
      </w:pPr>
    </w:lvl>
    <w:lvl w:ilvl="8" w:tplc="2DE8A306" w:tentative="1">
      <w:start w:val="1"/>
      <w:numFmt w:val="lowerRoman"/>
      <w:lvlText w:val="%9."/>
      <w:lvlJc w:val="right"/>
      <w:pPr>
        <w:ind w:left="6480" w:hanging="180"/>
      </w:pPr>
    </w:lvl>
  </w:abstractNum>
  <w:abstractNum w:abstractNumId="19">
    <w:nsid w:val="592224E3"/>
    <w:multiLevelType w:val="hybridMultilevel"/>
    <w:tmpl w:val="B0BA48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59263DB7"/>
    <w:multiLevelType w:val="hybridMultilevel"/>
    <w:tmpl w:val="1D968002"/>
    <w:lvl w:ilvl="0" w:tplc="967EF170">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9923C8"/>
    <w:multiLevelType w:val="multilevel"/>
    <w:tmpl w:val="F80EC87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nsid w:val="6EAD2920"/>
    <w:multiLevelType w:val="hybridMultilevel"/>
    <w:tmpl w:val="1B169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5C764F"/>
    <w:multiLevelType w:val="hybridMultilevel"/>
    <w:tmpl w:val="539277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B065869"/>
    <w:multiLevelType w:val="hybridMultilevel"/>
    <w:tmpl w:val="2C24E200"/>
    <w:lvl w:ilvl="0" w:tplc="C4185DAE">
      <w:start w:val="1"/>
      <w:numFmt w:val="lowerLetter"/>
      <w:pStyle w:val="Heading4"/>
      <w:lvlText w:val="%1."/>
      <w:lvlJc w:val="left"/>
      <w:pPr>
        <w:ind w:left="2160" w:hanging="360"/>
      </w:pPr>
      <w:rPr>
        <w:rFonts w:ascii="Calibri" w:hAnsi="Calibri" w:hint="default"/>
        <w:b/>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1"/>
  </w:num>
  <w:num w:numId="2">
    <w:abstractNumId w:val="22"/>
  </w:num>
  <w:num w:numId="3">
    <w:abstractNumId w:val="20"/>
  </w:num>
  <w:num w:numId="4">
    <w:abstractNumId w:val="4"/>
  </w:num>
  <w:num w:numId="5">
    <w:abstractNumId w:val="10"/>
  </w:num>
  <w:num w:numId="6">
    <w:abstractNumId w:val="13"/>
  </w:num>
  <w:num w:numId="7">
    <w:abstractNumId w:val="23"/>
  </w:num>
  <w:num w:numId="8">
    <w:abstractNumId w:val="14"/>
  </w:num>
  <w:num w:numId="9">
    <w:abstractNumId w:val="0"/>
  </w:num>
  <w:num w:numId="10">
    <w:abstractNumId w:val="18"/>
  </w:num>
  <w:num w:numId="11">
    <w:abstractNumId w:val="8"/>
  </w:num>
  <w:num w:numId="12">
    <w:abstractNumId w:val="12"/>
  </w:num>
  <w:num w:numId="13">
    <w:abstractNumId w:val="9"/>
  </w:num>
  <w:num w:numId="14">
    <w:abstractNumId w:val="1"/>
  </w:num>
  <w:num w:numId="15">
    <w:abstractNumId w:val="24"/>
  </w:num>
  <w:num w:numId="16">
    <w:abstractNumId w:val="15"/>
  </w:num>
  <w:num w:numId="17">
    <w:abstractNumId w:val="17"/>
  </w:num>
  <w:num w:numId="18">
    <w:abstractNumId w:val="7"/>
  </w:num>
  <w:num w:numId="19">
    <w:abstractNumId w:val="6"/>
  </w:num>
  <w:num w:numId="20">
    <w:abstractNumId w:val="25"/>
  </w:num>
  <w:num w:numId="21">
    <w:abstractNumId w:val="3"/>
  </w:num>
  <w:num w:numId="22">
    <w:abstractNumId w:val="25"/>
    <w:lvlOverride w:ilvl="0">
      <w:startOverride w:val="1"/>
    </w:lvlOverride>
  </w:num>
  <w:num w:numId="23">
    <w:abstractNumId w:val="25"/>
    <w:lvlOverride w:ilvl="0">
      <w:startOverride w:val="1"/>
    </w:lvlOverride>
  </w:num>
  <w:num w:numId="24">
    <w:abstractNumId w:val="11"/>
  </w:num>
  <w:num w:numId="25">
    <w:abstractNumId w:val="2"/>
  </w:num>
  <w:num w:numId="26">
    <w:abstractNumId w:val="16"/>
  </w:num>
  <w:num w:numId="27">
    <w:abstractNumId w:val="19"/>
  </w:num>
  <w:num w:numId="28">
    <w:abstractNumId w:val="2"/>
    <w:lvlOverride w:ilvl="0">
      <w:startOverride w:val="1"/>
    </w:lvlOverride>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2C9"/>
    <w:rsid w:val="00002DAD"/>
    <w:rsid w:val="00007D15"/>
    <w:rsid w:val="00010F48"/>
    <w:rsid w:val="0001145B"/>
    <w:rsid w:val="0001310E"/>
    <w:rsid w:val="00014552"/>
    <w:rsid w:val="00032C2C"/>
    <w:rsid w:val="00032F35"/>
    <w:rsid w:val="000412C9"/>
    <w:rsid w:val="00045030"/>
    <w:rsid w:val="00046E13"/>
    <w:rsid w:val="00057693"/>
    <w:rsid w:val="000642F6"/>
    <w:rsid w:val="00064E99"/>
    <w:rsid w:val="0008106C"/>
    <w:rsid w:val="0008162E"/>
    <w:rsid w:val="000874AB"/>
    <w:rsid w:val="00087F91"/>
    <w:rsid w:val="0009180C"/>
    <w:rsid w:val="00091B68"/>
    <w:rsid w:val="00091BF9"/>
    <w:rsid w:val="00093752"/>
    <w:rsid w:val="000A0E8C"/>
    <w:rsid w:val="000A383A"/>
    <w:rsid w:val="000A38FA"/>
    <w:rsid w:val="000A56D5"/>
    <w:rsid w:val="000A56DB"/>
    <w:rsid w:val="000A5F7F"/>
    <w:rsid w:val="000B1008"/>
    <w:rsid w:val="000C4CD6"/>
    <w:rsid w:val="000C7399"/>
    <w:rsid w:val="000D23B1"/>
    <w:rsid w:val="000D2488"/>
    <w:rsid w:val="000D7454"/>
    <w:rsid w:val="000E0AC7"/>
    <w:rsid w:val="000E5B9A"/>
    <w:rsid w:val="000E64B8"/>
    <w:rsid w:val="000F2DC9"/>
    <w:rsid w:val="000F67F1"/>
    <w:rsid w:val="00103E32"/>
    <w:rsid w:val="0011146D"/>
    <w:rsid w:val="00132C43"/>
    <w:rsid w:val="001428BF"/>
    <w:rsid w:val="00143621"/>
    <w:rsid w:val="0014581D"/>
    <w:rsid w:val="00146BA6"/>
    <w:rsid w:val="00155245"/>
    <w:rsid w:val="00155A9E"/>
    <w:rsid w:val="00160EA2"/>
    <w:rsid w:val="00161D0B"/>
    <w:rsid w:val="00162D9E"/>
    <w:rsid w:val="0016670E"/>
    <w:rsid w:val="00166736"/>
    <w:rsid w:val="001670E4"/>
    <w:rsid w:val="00172374"/>
    <w:rsid w:val="00172434"/>
    <w:rsid w:val="00175724"/>
    <w:rsid w:val="00175DFD"/>
    <w:rsid w:val="00176650"/>
    <w:rsid w:val="0018294C"/>
    <w:rsid w:val="00182D37"/>
    <w:rsid w:val="00184C2A"/>
    <w:rsid w:val="001A12AF"/>
    <w:rsid w:val="001A1BE5"/>
    <w:rsid w:val="001A3F5A"/>
    <w:rsid w:val="001B1ECC"/>
    <w:rsid w:val="001B4A52"/>
    <w:rsid w:val="001B6151"/>
    <w:rsid w:val="001C1A1D"/>
    <w:rsid w:val="001C7477"/>
    <w:rsid w:val="001C7741"/>
    <w:rsid w:val="001E031D"/>
    <w:rsid w:val="001E66D4"/>
    <w:rsid w:val="001F3831"/>
    <w:rsid w:val="001F7839"/>
    <w:rsid w:val="001F7EE0"/>
    <w:rsid w:val="00200F4E"/>
    <w:rsid w:val="00202798"/>
    <w:rsid w:val="0020513F"/>
    <w:rsid w:val="002076E3"/>
    <w:rsid w:val="002102B4"/>
    <w:rsid w:val="0021065A"/>
    <w:rsid w:val="00210906"/>
    <w:rsid w:val="0021132A"/>
    <w:rsid w:val="002126E1"/>
    <w:rsid w:val="00213DED"/>
    <w:rsid w:val="00216286"/>
    <w:rsid w:val="00222850"/>
    <w:rsid w:val="0022424A"/>
    <w:rsid w:val="002254BD"/>
    <w:rsid w:val="00225510"/>
    <w:rsid w:val="00230429"/>
    <w:rsid w:val="00234693"/>
    <w:rsid w:val="00240850"/>
    <w:rsid w:val="00240F1C"/>
    <w:rsid w:val="00241519"/>
    <w:rsid w:val="0024640C"/>
    <w:rsid w:val="002540F9"/>
    <w:rsid w:val="00261946"/>
    <w:rsid w:val="0026433B"/>
    <w:rsid w:val="00264FE3"/>
    <w:rsid w:val="00275481"/>
    <w:rsid w:val="00283357"/>
    <w:rsid w:val="002835D5"/>
    <w:rsid w:val="00291B20"/>
    <w:rsid w:val="00291D08"/>
    <w:rsid w:val="0029710A"/>
    <w:rsid w:val="002A36A5"/>
    <w:rsid w:val="002A4171"/>
    <w:rsid w:val="002A41FF"/>
    <w:rsid w:val="002A7936"/>
    <w:rsid w:val="002B6CB9"/>
    <w:rsid w:val="002C3D2A"/>
    <w:rsid w:val="002C638F"/>
    <w:rsid w:val="002D4A99"/>
    <w:rsid w:val="002D7389"/>
    <w:rsid w:val="002F0BD5"/>
    <w:rsid w:val="002F2223"/>
    <w:rsid w:val="002F25BA"/>
    <w:rsid w:val="002F39EE"/>
    <w:rsid w:val="002F3F96"/>
    <w:rsid w:val="002F7D9F"/>
    <w:rsid w:val="00316303"/>
    <w:rsid w:val="00316936"/>
    <w:rsid w:val="0032093D"/>
    <w:rsid w:val="00324D99"/>
    <w:rsid w:val="003276E6"/>
    <w:rsid w:val="003320CB"/>
    <w:rsid w:val="003418A7"/>
    <w:rsid w:val="0034321E"/>
    <w:rsid w:val="0035160F"/>
    <w:rsid w:val="00352DA5"/>
    <w:rsid w:val="00354127"/>
    <w:rsid w:val="00354F79"/>
    <w:rsid w:val="00355D6E"/>
    <w:rsid w:val="0036020D"/>
    <w:rsid w:val="00360940"/>
    <w:rsid w:val="003639DF"/>
    <w:rsid w:val="00364E16"/>
    <w:rsid w:val="003654F0"/>
    <w:rsid w:val="0036687C"/>
    <w:rsid w:val="00371004"/>
    <w:rsid w:val="00371A64"/>
    <w:rsid w:val="0037629F"/>
    <w:rsid w:val="0038047D"/>
    <w:rsid w:val="00380F23"/>
    <w:rsid w:val="003840D5"/>
    <w:rsid w:val="003A6125"/>
    <w:rsid w:val="003A68B0"/>
    <w:rsid w:val="003C4C23"/>
    <w:rsid w:val="003E032A"/>
    <w:rsid w:val="003E231E"/>
    <w:rsid w:val="003E3931"/>
    <w:rsid w:val="003E4396"/>
    <w:rsid w:val="003E466D"/>
    <w:rsid w:val="003F26FD"/>
    <w:rsid w:val="003F5166"/>
    <w:rsid w:val="003F701D"/>
    <w:rsid w:val="003F7456"/>
    <w:rsid w:val="00402DA6"/>
    <w:rsid w:val="00404EEE"/>
    <w:rsid w:val="0041467F"/>
    <w:rsid w:val="004173EC"/>
    <w:rsid w:val="004325EE"/>
    <w:rsid w:val="00437C3D"/>
    <w:rsid w:val="00437E43"/>
    <w:rsid w:val="00441C18"/>
    <w:rsid w:val="00443C7E"/>
    <w:rsid w:val="00451B24"/>
    <w:rsid w:val="004530AD"/>
    <w:rsid w:val="0045571F"/>
    <w:rsid w:val="00461E12"/>
    <w:rsid w:val="004668DD"/>
    <w:rsid w:val="00470D26"/>
    <w:rsid w:val="00473083"/>
    <w:rsid w:val="0047367F"/>
    <w:rsid w:val="00474FCC"/>
    <w:rsid w:val="0047535E"/>
    <w:rsid w:val="00476D58"/>
    <w:rsid w:val="00481D1E"/>
    <w:rsid w:val="00482931"/>
    <w:rsid w:val="00485D13"/>
    <w:rsid w:val="0048701E"/>
    <w:rsid w:val="00492032"/>
    <w:rsid w:val="00492540"/>
    <w:rsid w:val="004927EF"/>
    <w:rsid w:val="00495DB8"/>
    <w:rsid w:val="00497AA8"/>
    <w:rsid w:val="004A0476"/>
    <w:rsid w:val="004A4AA1"/>
    <w:rsid w:val="004A5012"/>
    <w:rsid w:val="004B157C"/>
    <w:rsid w:val="004B1F17"/>
    <w:rsid w:val="004B2B0E"/>
    <w:rsid w:val="004B3138"/>
    <w:rsid w:val="004B712D"/>
    <w:rsid w:val="004C60EA"/>
    <w:rsid w:val="004C7CA5"/>
    <w:rsid w:val="004D0A91"/>
    <w:rsid w:val="004E0DF1"/>
    <w:rsid w:val="004E316F"/>
    <w:rsid w:val="004E4BC2"/>
    <w:rsid w:val="004F1531"/>
    <w:rsid w:val="004F7703"/>
    <w:rsid w:val="005134B5"/>
    <w:rsid w:val="00513505"/>
    <w:rsid w:val="005268A9"/>
    <w:rsid w:val="0053545C"/>
    <w:rsid w:val="005405AF"/>
    <w:rsid w:val="0054067B"/>
    <w:rsid w:val="0054146D"/>
    <w:rsid w:val="00547423"/>
    <w:rsid w:val="0054753D"/>
    <w:rsid w:val="00551D67"/>
    <w:rsid w:val="0055256E"/>
    <w:rsid w:val="00553A51"/>
    <w:rsid w:val="00562B17"/>
    <w:rsid w:val="00563616"/>
    <w:rsid w:val="00566FCC"/>
    <w:rsid w:val="00574BFE"/>
    <w:rsid w:val="00576988"/>
    <w:rsid w:val="00577354"/>
    <w:rsid w:val="00580225"/>
    <w:rsid w:val="0058373B"/>
    <w:rsid w:val="00584577"/>
    <w:rsid w:val="00584C54"/>
    <w:rsid w:val="005913E2"/>
    <w:rsid w:val="0059771F"/>
    <w:rsid w:val="005A2ADF"/>
    <w:rsid w:val="005A3698"/>
    <w:rsid w:val="005A4DE6"/>
    <w:rsid w:val="005A61F0"/>
    <w:rsid w:val="005A77AE"/>
    <w:rsid w:val="005B12CB"/>
    <w:rsid w:val="005B15D0"/>
    <w:rsid w:val="005B3DAA"/>
    <w:rsid w:val="005C0A9D"/>
    <w:rsid w:val="005C6F53"/>
    <w:rsid w:val="005D002C"/>
    <w:rsid w:val="005D04F4"/>
    <w:rsid w:val="005D14C9"/>
    <w:rsid w:val="005D27E7"/>
    <w:rsid w:val="005D4D8E"/>
    <w:rsid w:val="005D6250"/>
    <w:rsid w:val="005D7B6C"/>
    <w:rsid w:val="005E3629"/>
    <w:rsid w:val="005E4AEE"/>
    <w:rsid w:val="005E4E3D"/>
    <w:rsid w:val="005F0E6F"/>
    <w:rsid w:val="005F1FA6"/>
    <w:rsid w:val="005F45DC"/>
    <w:rsid w:val="00605C83"/>
    <w:rsid w:val="00607D95"/>
    <w:rsid w:val="006120B3"/>
    <w:rsid w:val="0061298C"/>
    <w:rsid w:val="00616A52"/>
    <w:rsid w:val="0062219D"/>
    <w:rsid w:val="0062314E"/>
    <w:rsid w:val="006236A8"/>
    <w:rsid w:val="00624382"/>
    <w:rsid w:val="00635F9F"/>
    <w:rsid w:val="00642FDF"/>
    <w:rsid w:val="0064392F"/>
    <w:rsid w:val="006454C4"/>
    <w:rsid w:val="00645D62"/>
    <w:rsid w:val="00647746"/>
    <w:rsid w:val="00655EFA"/>
    <w:rsid w:val="00657D14"/>
    <w:rsid w:val="00666880"/>
    <w:rsid w:val="00674E6F"/>
    <w:rsid w:val="006760F2"/>
    <w:rsid w:val="00677B6C"/>
    <w:rsid w:val="00682989"/>
    <w:rsid w:val="00691E78"/>
    <w:rsid w:val="006939CC"/>
    <w:rsid w:val="006958A4"/>
    <w:rsid w:val="006A1B46"/>
    <w:rsid w:val="006A1E3A"/>
    <w:rsid w:val="006A6AC3"/>
    <w:rsid w:val="006B7ECF"/>
    <w:rsid w:val="006C1A48"/>
    <w:rsid w:val="006C4B02"/>
    <w:rsid w:val="006D1B09"/>
    <w:rsid w:val="006D6D2E"/>
    <w:rsid w:val="006E2ED9"/>
    <w:rsid w:val="006F092F"/>
    <w:rsid w:val="006F09E0"/>
    <w:rsid w:val="006F17B6"/>
    <w:rsid w:val="006F6E40"/>
    <w:rsid w:val="006F718C"/>
    <w:rsid w:val="00702B44"/>
    <w:rsid w:val="00703AA0"/>
    <w:rsid w:val="007047B4"/>
    <w:rsid w:val="0071014B"/>
    <w:rsid w:val="00711D3F"/>
    <w:rsid w:val="00712814"/>
    <w:rsid w:val="00715F4D"/>
    <w:rsid w:val="00717DBB"/>
    <w:rsid w:val="00724233"/>
    <w:rsid w:val="0072541C"/>
    <w:rsid w:val="00730928"/>
    <w:rsid w:val="0073240B"/>
    <w:rsid w:val="007336C3"/>
    <w:rsid w:val="00733B4B"/>
    <w:rsid w:val="007374E5"/>
    <w:rsid w:val="00744222"/>
    <w:rsid w:val="00755A92"/>
    <w:rsid w:val="00755D95"/>
    <w:rsid w:val="0076098A"/>
    <w:rsid w:val="00761128"/>
    <w:rsid w:val="007615B5"/>
    <w:rsid w:val="007616F4"/>
    <w:rsid w:val="00764DCA"/>
    <w:rsid w:val="007756FF"/>
    <w:rsid w:val="00775AC8"/>
    <w:rsid w:val="00777381"/>
    <w:rsid w:val="00781D27"/>
    <w:rsid w:val="007876B4"/>
    <w:rsid w:val="00791411"/>
    <w:rsid w:val="00793A21"/>
    <w:rsid w:val="00793BAE"/>
    <w:rsid w:val="007A175F"/>
    <w:rsid w:val="007A7F79"/>
    <w:rsid w:val="007B3119"/>
    <w:rsid w:val="007B44F8"/>
    <w:rsid w:val="007B4FD9"/>
    <w:rsid w:val="007B5867"/>
    <w:rsid w:val="007B6491"/>
    <w:rsid w:val="007C56CE"/>
    <w:rsid w:val="007C631C"/>
    <w:rsid w:val="007E0C78"/>
    <w:rsid w:val="007E2E73"/>
    <w:rsid w:val="007E4BB7"/>
    <w:rsid w:val="007E5F03"/>
    <w:rsid w:val="007F1C4C"/>
    <w:rsid w:val="00802D23"/>
    <w:rsid w:val="00803090"/>
    <w:rsid w:val="00807C96"/>
    <w:rsid w:val="0081513A"/>
    <w:rsid w:val="0081569C"/>
    <w:rsid w:val="00820AB2"/>
    <w:rsid w:val="00840DAD"/>
    <w:rsid w:val="008534FD"/>
    <w:rsid w:val="008572D0"/>
    <w:rsid w:val="00862136"/>
    <w:rsid w:val="00862B89"/>
    <w:rsid w:val="00862E32"/>
    <w:rsid w:val="00865B15"/>
    <w:rsid w:val="00873452"/>
    <w:rsid w:val="0087540A"/>
    <w:rsid w:val="0088019B"/>
    <w:rsid w:val="00880786"/>
    <w:rsid w:val="008815A4"/>
    <w:rsid w:val="00887861"/>
    <w:rsid w:val="008944D6"/>
    <w:rsid w:val="00897C1E"/>
    <w:rsid w:val="008B371A"/>
    <w:rsid w:val="008B617F"/>
    <w:rsid w:val="008C5B3A"/>
    <w:rsid w:val="008D475A"/>
    <w:rsid w:val="008D494F"/>
    <w:rsid w:val="008D4A82"/>
    <w:rsid w:val="008E6D00"/>
    <w:rsid w:val="008F065D"/>
    <w:rsid w:val="008F138B"/>
    <w:rsid w:val="008F7213"/>
    <w:rsid w:val="008F767D"/>
    <w:rsid w:val="00900717"/>
    <w:rsid w:val="00900EA6"/>
    <w:rsid w:val="00901BCB"/>
    <w:rsid w:val="0092047D"/>
    <w:rsid w:val="00924282"/>
    <w:rsid w:val="00924CDD"/>
    <w:rsid w:val="00926202"/>
    <w:rsid w:val="00930427"/>
    <w:rsid w:val="00931FBE"/>
    <w:rsid w:val="009338AD"/>
    <w:rsid w:val="009406CC"/>
    <w:rsid w:val="009544BC"/>
    <w:rsid w:val="00954B2E"/>
    <w:rsid w:val="00955C0B"/>
    <w:rsid w:val="00961D91"/>
    <w:rsid w:val="009650FC"/>
    <w:rsid w:val="00967892"/>
    <w:rsid w:val="00970544"/>
    <w:rsid w:val="00974679"/>
    <w:rsid w:val="00974F45"/>
    <w:rsid w:val="00976941"/>
    <w:rsid w:val="00977D36"/>
    <w:rsid w:val="00983758"/>
    <w:rsid w:val="0098438C"/>
    <w:rsid w:val="009859ED"/>
    <w:rsid w:val="00985DB4"/>
    <w:rsid w:val="0098614E"/>
    <w:rsid w:val="009B1767"/>
    <w:rsid w:val="009B230E"/>
    <w:rsid w:val="009B26BB"/>
    <w:rsid w:val="009B6A4B"/>
    <w:rsid w:val="009B738A"/>
    <w:rsid w:val="009E26AB"/>
    <w:rsid w:val="009E3783"/>
    <w:rsid w:val="009E5312"/>
    <w:rsid w:val="009E6D8C"/>
    <w:rsid w:val="009E7C46"/>
    <w:rsid w:val="00A00685"/>
    <w:rsid w:val="00A00C4A"/>
    <w:rsid w:val="00A00E73"/>
    <w:rsid w:val="00A03886"/>
    <w:rsid w:val="00A14568"/>
    <w:rsid w:val="00A17C0D"/>
    <w:rsid w:val="00A246FF"/>
    <w:rsid w:val="00A2600A"/>
    <w:rsid w:val="00A35CCB"/>
    <w:rsid w:val="00A36355"/>
    <w:rsid w:val="00A37261"/>
    <w:rsid w:val="00A40170"/>
    <w:rsid w:val="00A50450"/>
    <w:rsid w:val="00A52E24"/>
    <w:rsid w:val="00A57DF9"/>
    <w:rsid w:val="00A60820"/>
    <w:rsid w:val="00A64C6B"/>
    <w:rsid w:val="00A725FC"/>
    <w:rsid w:val="00A73802"/>
    <w:rsid w:val="00A75E69"/>
    <w:rsid w:val="00A76EE6"/>
    <w:rsid w:val="00A777D0"/>
    <w:rsid w:val="00A8251C"/>
    <w:rsid w:val="00A82DD9"/>
    <w:rsid w:val="00A83A92"/>
    <w:rsid w:val="00A853DE"/>
    <w:rsid w:val="00A85638"/>
    <w:rsid w:val="00A9054E"/>
    <w:rsid w:val="00A91897"/>
    <w:rsid w:val="00A91F8B"/>
    <w:rsid w:val="00A95802"/>
    <w:rsid w:val="00AA1E8F"/>
    <w:rsid w:val="00AA3FF2"/>
    <w:rsid w:val="00AA5832"/>
    <w:rsid w:val="00AB7AFF"/>
    <w:rsid w:val="00AC109E"/>
    <w:rsid w:val="00AC169B"/>
    <w:rsid w:val="00AC55A7"/>
    <w:rsid w:val="00AC615D"/>
    <w:rsid w:val="00AD311A"/>
    <w:rsid w:val="00AD5D36"/>
    <w:rsid w:val="00AD74C0"/>
    <w:rsid w:val="00AE2303"/>
    <w:rsid w:val="00AE285F"/>
    <w:rsid w:val="00AE3B3F"/>
    <w:rsid w:val="00AE640B"/>
    <w:rsid w:val="00AF10E2"/>
    <w:rsid w:val="00B05625"/>
    <w:rsid w:val="00B079FB"/>
    <w:rsid w:val="00B13562"/>
    <w:rsid w:val="00B23D6C"/>
    <w:rsid w:val="00B26F47"/>
    <w:rsid w:val="00B3146B"/>
    <w:rsid w:val="00B33369"/>
    <w:rsid w:val="00B35F55"/>
    <w:rsid w:val="00B42665"/>
    <w:rsid w:val="00B431AA"/>
    <w:rsid w:val="00B441FF"/>
    <w:rsid w:val="00B44B11"/>
    <w:rsid w:val="00B52272"/>
    <w:rsid w:val="00B565D4"/>
    <w:rsid w:val="00B56B93"/>
    <w:rsid w:val="00B573A8"/>
    <w:rsid w:val="00B665BF"/>
    <w:rsid w:val="00B676C0"/>
    <w:rsid w:val="00B717A4"/>
    <w:rsid w:val="00B76D27"/>
    <w:rsid w:val="00B82025"/>
    <w:rsid w:val="00B82050"/>
    <w:rsid w:val="00B826AD"/>
    <w:rsid w:val="00B84A64"/>
    <w:rsid w:val="00B917BB"/>
    <w:rsid w:val="00B922FD"/>
    <w:rsid w:val="00B93396"/>
    <w:rsid w:val="00B94F46"/>
    <w:rsid w:val="00B978A5"/>
    <w:rsid w:val="00BA1547"/>
    <w:rsid w:val="00BA2A38"/>
    <w:rsid w:val="00BA656E"/>
    <w:rsid w:val="00BC3D73"/>
    <w:rsid w:val="00BD14C8"/>
    <w:rsid w:val="00BD1726"/>
    <w:rsid w:val="00BD286A"/>
    <w:rsid w:val="00BE4253"/>
    <w:rsid w:val="00BF4332"/>
    <w:rsid w:val="00C02C39"/>
    <w:rsid w:val="00C06E03"/>
    <w:rsid w:val="00C14306"/>
    <w:rsid w:val="00C21216"/>
    <w:rsid w:val="00C31273"/>
    <w:rsid w:val="00C32281"/>
    <w:rsid w:val="00C333CB"/>
    <w:rsid w:val="00C33EF6"/>
    <w:rsid w:val="00C37B66"/>
    <w:rsid w:val="00C4127E"/>
    <w:rsid w:val="00C45F19"/>
    <w:rsid w:val="00C563D4"/>
    <w:rsid w:val="00C61762"/>
    <w:rsid w:val="00C729D2"/>
    <w:rsid w:val="00C72D7F"/>
    <w:rsid w:val="00C73629"/>
    <w:rsid w:val="00C8141F"/>
    <w:rsid w:val="00C84A70"/>
    <w:rsid w:val="00C90D83"/>
    <w:rsid w:val="00C931F9"/>
    <w:rsid w:val="00CA1221"/>
    <w:rsid w:val="00CA5E0E"/>
    <w:rsid w:val="00CC392C"/>
    <w:rsid w:val="00CC409E"/>
    <w:rsid w:val="00CD2376"/>
    <w:rsid w:val="00CE695F"/>
    <w:rsid w:val="00CF09CB"/>
    <w:rsid w:val="00CF0E9E"/>
    <w:rsid w:val="00CF4028"/>
    <w:rsid w:val="00CF54CE"/>
    <w:rsid w:val="00CF5F4C"/>
    <w:rsid w:val="00CF6CA7"/>
    <w:rsid w:val="00D01C2A"/>
    <w:rsid w:val="00D06EA0"/>
    <w:rsid w:val="00D2042C"/>
    <w:rsid w:val="00D22424"/>
    <w:rsid w:val="00D2288E"/>
    <w:rsid w:val="00D23F98"/>
    <w:rsid w:val="00D24854"/>
    <w:rsid w:val="00D25EAE"/>
    <w:rsid w:val="00D2640D"/>
    <w:rsid w:val="00D2788C"/>
    <w:rsid w:val="00D30971"/>
    <w:rsid w:val="00D324FD"/>
    <w:rsid w:val="00D370FA"/>
    <w:rsid w:val="00D3753C"/>
    <w:rsid w:val="00D40283"/>
    <w:rsid w:val="00D425D9"/>
    <w:rsid w:val="00D4283F"/>
    <w:rsid w:val="00D43EE2"/>
    <w:rsid w:val="00D44E79"/>
    <w:rsid w:val="00D467BC"/>
    <w:rsid w:val="00D518AE"/>
    <w:rsid w:val="00D52CA0"/>
    <w:rsid w:val="00D7504A"/>
    <w:rsid w:val="00D76173"/>
    <w:rsid w:val="00D76E9C"/>
    <w:rsid w:val="00D914CA"/>
    <w:rsid w:val="00D954DB"/>
    <w:rsid w:val="00D96F4D"/>
    <w:rsid w:val="00DA4238"/>
    <w:rsid w:val="00DA6104"/>
    <w:rsid w:val="00DB38DC"/>
    <w:rsid w:val="00DB3E0D"/>
    <w:rsid w:val="00DC295E"/>
    <w:rsid w:val="00DC3B0D"/>
    <w:rsid w:val="00DC5C72"/>
    <w:rsid w:val="00DC5EDE"/>
    <w:rsid w:val="00DC61F9"/>
    <w:rsid w:val="00DD5759"/>
    <w:rsid w:val="00DD66C5"/>
    <w:rsid w:val="00DE5B8A"/>
    <w:rsid w:val="00DE5BE3"/>
    <w:rsid w:val="00DE62AA"/>
    <w:rsid w:val="00E02A58"/>
    <w:rsid w:val="00E034A4"/>
    <w:rsid w:val="00E0426C"/>
    <w:rsid w:val="00E04E48"/>
    <w:rsid w:val="00E0548E"/>
    <w:rsid w:val="00E12B15"/>
    <w:rsid w:val="00E13664"/>
    <w:rsid w:val="00E32AF0"/>
    <w:rsid w:val="00E35EBB"/>
    <w:rsid w:val="00E36E27"/>
    <w:rsid w:val="00E50744"/>
    <w:rsid w:val="00E50969"/>
    <w:rsid w:val="00E50C10"/>
    <w:rsid w:val="00E55136"/>
    <w:rsid w:val="00E76117"/>
    <w:rsid w:val="00E767CF"/>
    <w:rsid w:val="00E7771F"/>
    <w:rsid w:val="00E7778D"/>
    <w:rsid w:val="00E77F10"/>
    <w:rsid w:val="00E80F0C"/>
    <w:rsid w:val="00E81086"/>
    <w:rsid w:val="00E83C29"/>
    <w:rsid w:val="00E866FC"/>
    <w:rsid w:val="00E86F87"/>
    <w:rsid w:val="00E90320"/>
    <w:rsid w:val="00E90A8B"/>
    <w:rsid w:val="00EA2ACB"/>
    <w:rsid w:val="00EA472A"/>
    <w:rsid w:val="00EB02C0"/>
    <w:rsid w:val="00EB24DD"/>
    <w:rsid w:val="00EC3681"/>
    <w:rsid w:val="00EC43BD"/>
    <w:rsid w:val="00ED5447"/>
    <w:rsid w:val="00ED6316"/>
    <w:rsid w:val="00EE78D8"/>
    <w:rsid w:val="00EF58AA"/>
    <w:rsid w:val="00EF6804"/>
    <w:rsid w:val="00F004B6"/>
    <w:rsid w:val="00F06DC3"/>
    <w:rsid w:val="00F10FF7"/>
    <w:rsid w:val="00F12F63"/>
    <w:rsid w:val="00F14D7A"/>
    <w:rsid w:val="00F164AF"/>
    <w:rsid w:val="00F21552"/>
    <w:rsid w:val="00F22BF6"/>
    <w:rsid w:val="00F22C79"/>
    <w:rsid w:val="00F24545"/>
    <w:rsid w:val="00F27FC2"/>
    <w:rsid w:val="00F32354"/>
    <w:rsid w:val="00F42C66"/>
    <w:rsid w:val="00F42DD5"/>
    <w:rsid w:val="00F47B9A"/>
    <w:rsid w:val="00F54196"/>
    <w:rsid w:val="00F61B25"/>
    <w:rsid w:val="00F63458"/>
    <w:rsid w:val="00F63CCC"/>
    <w:rsid w:val="00F74812"/>
    <w:rsid w:val="00F77DB1"/>
    <w:rsid w:val="00F83AE2"/>
    <w:rsid w:val="00F85409"/>
    <w:rsid w:val="00F94D37"/>
    <w:rsid w:val="00FB4114"/>
    <w:rsid w:val="00FB7391"/>
    <w:rsid w:val="00FC01B0"/>
    <w:rsid w:val="00FC0477"/>
    <w:rsid w:val="00FC2828"/>
    <w:rsid w:val="00FC5648"/>
    <w:rsid w:val="00FC7B02"/>
    <w:rsid w:val="00FE1A89"/>
    <w:rsid w:val="00FE42C2"/>
    <w:rsid w:val="00FE5F5F"/>
    <w:rsid w:val="00FE6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b/>
        <w:smallCaps/>
        <w:sz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454"/>
    <w:pPr>
      <w:spacing w:after="0" w:line="240" w:lineRule="auto"/>
    </w:pPr>
    <w:rPr>
      <w:rFonts w:ascii="Garamond" w:eastAsia="Times New Roman" w:hAnsi="Garamond"/>
      <w:b w:val="0"/>
      <w:smallCaps w:val="0"/>
      <w:spacing w:val="-3"/>
      <w:lang w:val="es-ES_tradnl"/>
    </w:rPr>
  </w:style>
  <w:style w:type="paragraph" w:styleId="Heading1">
    <w:name w:val="heading 1"/>
    <w:aliases w:val="Heading 1.I"/>
    <w:next w:val="Normal"/>
    <w:link w:val="Heading1Char"/>
    <w:uiPriority w:val="9"/>
    <w:qFormat/>
    <w:rsid w:val="006760F2"/>
    <w:pPr>
      <w:keepNext/>
      <w:numPr>
        <w:numId w:val="2"/>
      </w:numPr>
      <w:spacing w:before="240" w:after="240" w:line="240" w:lineRule="auto"/>
      <w:jc w:val="center"/>
      <w:outlineLvl w:val="0"/>
    </w:pPr>
    <w:rPr>
      <w:rFonts w:ascii="Times New Roman Bold" w:eastAsia="Times New Roman" w:hAnsi="Times New Roman Bold"/>
      <w:noProof/>
      <w:sz w:val="28"/>
      <w:lang w:val="es-CL" w:eastAsia="es-CL"/>
    </w:rPr>
  </w:style>
  <w:style w:type="paragraph" w:styleId="Heading2">
    <w:name w:val="heading 2"/>
    <w:basedOn w:val="Normal"/>
    <w:next w:val="Normal"/>
    <w:link w:val="Heading2Char"/>
    <w:uiPriority w:val="9"/>
    <w:unhideWhenUsed/>
    <w:qFormat/>
    <w:rsid w:val="00CF0E9E"/>
    <w:pPr>
      <w:keepNext/>
      <w:keepLines/>
      <w:numPr>
        <w:numId w:val="26"/>
      </w:numPr>
      <w:spacing w:before="200"/>
      <w:outlineLvl w:val="1"/>
    </w:pPr>
    <w:rPr>
      <w:rFonts w:eastAsiaTheme="majorEastAsia" w:cstheme="majorBidi"/>
      <w:b/>
      <w:bCs/>
      <w:szCs w:val="26"/>
    </w:rPr>
  </w:style>
  <w:style w:type="paragraph" w:styleId="Heading4">
    <w:name w:val="heading 4"/>
    <w:aliases w:val="Heading 4.a"/>
    <w:next w:val="Normal"/>
    <w:link w:val="Heading4Char"/>
    <w:uiPriority w:val="9"/>
    <w:qFormat/>
    <w:rsid w:val="00F12F63"/>
    <w:pPr>
      <w:keepNext/>
      <w:numPr>
        <w:numId w:val="20"/>
      </w:numPr>
      <w:tabs>
        <w:tab w:val="left" w:pos="1440"/>
      </w:tabs>
      <w:spacing w:before="120" w:after="120" w:line="240" w:lineRule="auto"/>
      <w:jc w:val="both"/>
      <w:outlineLvl w:val="3"/>
    </w:pPr>
    <w:rPr>
      <w:rFonts w:eastAsia="Times New Roman"/>
      <w:noProof/>
      <w:lang w:val="es-CL" w:eastAsia="es-CL"/>
    </w:rPr>
  </w:style>
  <w:style w:type="paragraph" w:styleId="Heading5">
    <w:name w:val="heading 5"/>
    <w:aliases w:val="Heading 5.(i)"/>
    <w:next w:val="Normal"/>
    <w:link w:val="Heading5Char"/>
    <w:uiPriority w:val="9"/>
    <w:qFormat/>
    <w:rsid w:val="006760F2"/>
    <w:pPr>
      <w:keepNext/>
      <w:numPr>
        <w:ilvl w:val="3"/>
        <w:numId w:val="2"/>
      </w:numPr>
      <w:spacing w:before="120" w:after="120" w:line="240" w:lineRule="auto"/>
      <w:jc w:val="both"/>
      <w:outlineLvl w:val="4"/>
    </w:pPr>
    <w:rPr>
      <w:rFonts w:ascii="Times New Roman Bold" w:eastAsia="Times New Roman" w:hAnsi="Times New Roman Bold"/>
      <w:noProof/>
      <w:lang w:val="es-CL"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2F7D9F"/>
    <w:pPr>
      <w:ind w:left="720"/>
      <w:contextualSpacing/>
    </w:pPr>
    <w:rPr>
      <w:rFonts w:ascii="Calibri" w:eastAsia="Calibri" w:hAnsi="Calibri"/>
      <w:spacing w:val="0"/>
      <w:sz w:val="22"/>
      <w:szCs w:val="22"/>
    </w:rPr>
  </w:style>
  <w:style w:type="paragraph" w:styleId="Title">
    <w:name w:val="Title"/>
    <w:basedOn w:val="Normal"/>
    <w:link w:val="TitleChar"/>
    <w:qFormat/>
    <w:rsid w:val="00CF0E9E"/>
    <w:pPr>
      <w:numPr>
        <w:numId w:val="25"/>
      </w:numPr>
      <w:tabs>
        <w:tab w:val="left" w:pos="1440"/>
        <w:tab w:val="left" w:pos="3060"/>
      </w:tabs>
      <w:jc w:val="center"/>
      <w:outlineLvl w:val="0"/>
    </w:pPr>
    <w:rPr>
      <w:b/>
      <w:spacing w:val="0"/>
    </w:rPr>
  </w:style>
  <w:style w:type="character" w:customStyle="1" w:styleId="TitleChar">
    <w:name w:val="Title Char"/>
    <w:basedOn w:val="DefaultParagraphFont"/>
    <w:link w:val="Title"/>
    <w:rsid w:val="00CF0E9E"/>
    <w:rPr>
      <w:rFonts w:ascii="Garamond" w:eastAsia="Times New Roman" w:hAnsi="Garamond"/>
      <w:smallCaps w:val="0"/>
      <w:lang w:val="es-ES_tradnl"/>
    </w:rPr>
  </w:style>
  <w:style w:type="paragraph" w:customStyle="1" w:styleId="Newpage">
    <w:name w:val="Newpage"/>
    <w:basedOn w:val="Normal"/>
    <w:rsid w:val="002F7D9F"/>
    <w:pPr>
      <w:tabs>
        <w:tab w:val="left" w:pos="1440"/>
        <w:tab w:val="left" w:pos="3060"/>
      </w:tabs>
      <w:jc w:val="center"/>
    </w:pPr>
    <w:rPr>
      <w:rFonts w:cs="Arial"/>
      <w:b/>
      <w:smallCaps/>
    </w:rPr>
  </w:style>
  <w:style w:type="paragraph" w:styleId="BodyText">
    <w:name w:val="Body Text"/>
    <w:basedOn w:val="Normal"/>
    <w:link w:val="BodyTextChar"/>
    <w:rsid w:val="002F7D9F"/>
    <w:pPr>
      <w:tabs>
        <w:tab w:val="left" w:pos="3060"/>
      </w:tabs>
      <w:jc w:val="center"/>
    </w:pPr>
    <w:rPr>
      <w:spacing w:val="0"/>
    </w:rPr>
  </w:style>
  <w:style w:type="character" w:customStyle="1" w:styleId="BodyTextChar">
    <w:name w:val="Body Text Char"/>
    <w:basedOn w:val="DefaultParagraphFont"/>
    <w:link w:val="BodyText"/>
    <w:rsid w:val="002F7D9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2F7D9F"/>
    <w:rPr>
      <w:rFonts w:ascii="Calibri" w:eastAsia="Calibri" w:hAnsi="Calibri" w:cs="Times New Roman"/>
      <w:lang w:val="es-ES_tradnl"/>
    </w:rPr>
  </w:style>
  <w:style w:type="paragraph" w:customStyle="1" w:styleId="heading-b24">
    <w:name w:val="heading-b24"/>
    <w:basedOn w:val="Normal"/>
    <w:next w:val="Normal"/>
    <w:rsid w:val="002F7D9F"/>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rsid w:val="006760F2"/>
    <w:rPr>
      <w:rFonts w:ascii="Times New Roman Bold" w:eastAsia="Times New Roman" w:hAnsi="Times New Roman Bold" w:cs="Times New Roman"/>
      <w:b/>
      <w:smallCaps/>
      <w:noProof/>
      <w:sz w:val="28"/>
      <w:szCs w:val="20"/>
      <w:lang w:val="es-CL" w:eastAsia="es-CL"/>
    </w:rPr>
  </w:style>
  <w:style w:type="character" w:customStyle="1" w:styleId="Heading4Char">
    <w:name w:val="Heading 4 Char"/>
    <w:aliases w:val="Heading 4.a Char"/>
    <w:basedOn w:val="DefaultParagraphFont"/>
    <w:link w:val="Heading4"/>
    <w:uiPriority w:val="9"/>
    <w:rsid w:val="00F12F63"/>
    <w:rPr>
      <w:rFonts w:eastAsia="Times New Roman" w:cs="Times New Roman"/>
      <w:b/>
      <w:noProof/>
      <w:sz w:val="24"/>
      <w:szCs w:val="20"/>
      <w:lang w:val="es-CL" w:eastAsia="es-CL"/>
    </w:rPr>
  </w:style>
  <w:style w:type="character" w:customStyle="1" w:styleId="Heading5Char">
    <w:name w:val="Heading 5 Char"/>
    <w:aliases w:val="Heading 5.(i) Char"/>
    <w:basedOn w:val="DefaultParagraphFont"/>
    <w:link w:val="Heading5"/>
    <w:rsid w:val="006760F2"/>
    <w:rPr>
      <w:rFonts w:ascii="Times New Roman Bold" w:eastAsia="Times New Roman" w:hAnsi="Times New Roman Bold" w:cs="Times New Roman"/>
      <w:b/>
      <w:noProof/>
      <w:sz w:val="24"/>
      <w:szCs w:val="20"/>
      <w:lang w:val="es-CL" w:eastAsia="es-CL"/>
    </w:rPr>
  </w:style>
  <w:style w:type="paragraph" w:customStyle="1" w:styleId="AutoNumpara">
    <w:name w:val="AutoNumpara"/>
    <w:basedOn w:val="BodyTextIndent"/>
    <w:rsid w:val="006760F2"/>
    <w:pPr>
      <w:numPr>
        <w:ilvl w:val="1"/>
        <w:numId w:val="2"/>
      </w:numPr>
      <w:tabs>
        <w:tab w:val="clear" w:pos="720"/>
        <w:tab w:val="num" w:pos="360"/>
      </w:tabs>
      <w:spacing w:before="120"/>
      <w:ind w:left="360" w:firstLine="0"/>
      <w:jc w:val="both"/>
    </w:pPr>
    <w:rPr>
      <w:noProof/>
      <w:spacing w:val="-2"/>
    </w:rPr>
  </w:style>
  <w:style w:type="paragraph" w:styleId="BodyTextIndent">
    <w:name w:val="Body Text Indent"/>
    <w:basedOn w:val="Normal"/>
    <w:link w:val="BodyTextIndentChar"/>
    <w:uiPriority w:val="99"/>
    <w:semiHidden/>
    <w:unhideWhenUsed/>
    <w:rsid w:val="006760F2"/>
    <w:pPr>
      <w:spacing w:after="120"/>
      <w:ind w:left="360"/>
    </w:pPr>
  </w:style>
  <w:style w:type="character" w:customStyle="1" w:styleId="BodyTextIndentChar">
    <w:name w:val="Body Text Indent Char"/>
    <w:basedOn w:val="DefaultParagraphFont"/>
    <w:link w:val="BodyTextIndent"/>
    <w:uiPriority w:val="99"/>
    <w:semiHidden/>
    <w:rsid w:val="006760F2"/>
    <w:rPr>
      <w:rFonts w:ascii="Times New Roman" w:eastAsia="Times New Roman" w:hAnsi="Times New Roman" w:cs="Times New Roman"/>
      <w:spacing w:val="-3"/>
      <w:sz w:val="24"/>
      <w:szCs w:val="20"/>
      <w:lang w:val="es-ES_tradnl"/>
    </w:rPr>
  </w:style>
  <w:style w:type="paragraph" w:styleId="ListParagraph">
    <w:name w:val="List Paragraph"/>
    <w:basedOn w:val="Normal"/>
    <w:uiPriority w:val="34"/>
    <w:qFormat/>
    <w:rsid w:val="006760F2"/>
    <w:pPr>
      <w:ind w:left="720"/>
      <w:contextualSpacing/>
    </w:pPr>
  </w:style>
  <w:style w:type="paragraph" w:customStyle="1" w:styleId="Regtable">
    <w:name w:val="Regtable"/>
    <w:link w:val="RegtableChar"/>
    <w:rsid w:val="00D40283"/>
    <w:pPr>
      <w:keepLines/>
      <w:spacing w:before="20" w:after="20" w:line="240" w:lineRule="auto"/>
    </w:pPr>
    <w:rPr>
      <w:rFonts w:ascii="Times New Roman" w:eastAsia="Times New Roman" w:hAnsi="Times New Roman"/>
      <w:noProof/>
      <w:sz w:val="20"/>
    </w:rPr>
  </w:style>
  <w:style w:type="character" w:customStyle="1" w:styleId="RegtableChar">
    <w:name w:val="Regtable Char"/>
    <w:link w:val="Regtable"/>
    <w:rsid w:val="00D40283"/>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40283"/>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D40283"/>
    <w:rPr>
      <w:rFonts w:ascii="Times New Roman Bold" w:eastAsia="Times New Roman" w:hAnsi="Times New Roman Bold" w:cs="Times New Roman"/>
      <w:b/>
      <w:spacing w:val="-3"/>
      <w:sz w:val="20"/>
      <w:szCs w:val="20"/>
      <w:lang w:val="es-ES"/>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iPriority w:val="99"/>
    <w:unhideWhenUsed/>
    <w:qFormat/>
    <w:rsid w:val="006A1E3A"/>
    <w:rPr>
      <w:sz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rsid w:val="006A1E3A"/>
    <w:rPr>
      <w:rFonts w:ascii="Times New Roman" w:eastAsia="Times New Roman" w:hAnsi="Times New Roman" w:cs="Times New Roman"/>
      <w:spacing w:val="-3"/>
      <w:sz w:val="20"/>
      <w:szCs w:val="20"/>
      <w:lang w:val="es-ES_tradnl"/>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6A1E3A"/>
    <w:rPr>
      <w:vertAlign w:val="superscript"/>
    </w:rPr>
  </w:style>
  <w:style w:type="character" w:styleId="PlaceholderText">
    <w:name w:val="Placeholder Text"/>
    <w:basedOn w:val="DefaultParagraphFont"/>
    <w:uiPriority w:val="99"/>
    <w:semiHidden/>
    <w:rsid w:val="005B15D0"/>
    <w:rPr>
      <w:color w:val="808080"/>
    </w:rPr>
  </w:style>
  <w:style w:type="paragraph" w:styleId="BalloonText">
    <w:name w:val="Balloon Text"/>
    <w:basedOn w:val="Normal"/>
    <w:link w:val="BalloonTextChar"/>
    <w:uiPriority w:val="99"/>
    <w:semiHidden/>
    <w:unhideWhenUsed/>
    <w:rsid w:val="005B15D0"/>
    <w:rPr>
      <w:rFonts w:ascii="Tahoma" w:hAnsi="Tahoma" w:cs="Tahoma"/>
      <w:sz w:val="16"/>
      <w:szCs w:val="16"/>
    </w:rPr>
  </w:style>
  <w:style w:type="character" w:customStyle="1" w:styleId="BalloonTextChar">
    <w:name w:val="Balloon Text Char"/>
    <w:basedOn w:val="DefaultParagraphFont"/>
    <w:link w:val="BalloonText"/>
    <w:uiPriority w:val="99"/>
    <w:semiHidden/>
    <w:rsid w:val="005B15D0"/>
    <w:rPr>
      <w:rFonts w:ascii="Tahoma" w:eastAsia="Times New Roman" w:hAnsi="Tahoma" w:cs="Tahoma"/>
      <w:spacing w:val="-3"/>
      <w:sz w:val="16"/>
      <w:szCs w:val="16"/>
      <w:lang w:val="es-ES_tradnl"/>
    </w:rPr>
  </w:style>
  <w:style w:type="paragraph" w:styleId="Header">
    <w:name w:val="header"/>
    <w:basedOn w:val="Normal"/>
    <w:link w:val="HeaderChar"/>
    <w:uiPriority w:val="99"/>
    <w:unhideWhenUsed/>
    <w:rsid w:val="00E12B15"/>
    <w:pPr>
      <w:tabs>
        <w:tab w:val="center" w:pos="4680"/>
        <w:tab w:val="right" w:pos="9360"/>
      </w:tabs>
    </w:pPr>
  </w:style>
  <w:style w:type="character" w:customStyle="1" w:styleId="HeaderChar">
    <w:name w:val="Header Char"/>
    <w:basedOn w:val="DefaultParagraphFont"/>
    <w:link w:val="Header"/>
    <w:uiPriority w:val="99"/>
    <w:rsid w:val="00E12B15"/>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E12B15"/>
    <w:pPr>
      <w:tabs>
        <w:tab w:val="center" w:pos="4680"/>
        <w:tab w:val="right" w:pos="9360"/>
      </w:tabs>
    </w:pPr>
  </w:style>
  <w:style w:type="character" w:customStyle="1" w:styleId="FooterChar">
    <w:name w:val="Footer Char"/>
    <w:basedOn w:val="DefaultParagraphFont"/>
    <w:link w:val="Footer"/>
    <w:uiPriority w:val="99"/>
    <w:rsid w:val="00E12B15"/>
    <w:rPr>
      <w:rFonts w:ascii="Times New Roman" w:eastAsia="Times New Roman" w:hAnsi="Times New Roman" w:cs="Times New Roman"/>
      <w:spacing w:val="-3"/>
      <w:sz w:val="24"/>
      <w:szCs w:val="20"/>
      <w:lang w:val="es-ES_tradnl"/>
    </w:rPr>
  </w:style>
  <w:style w:type="paragraph" w:styleId="NormalWeb">
    <w:name w:val="Normal (Web)"/>
    <w:basedOn w:val="Normal"/>
    <w:uiPriority w:val="99"/>
    <w:semiHidden/>
    <w:unhideWhenUsed/>
    <w:rsid w:val="002540F9"/>
    <w:pPr>
      <w:spacing w:before="100" w:beforeAutospacing="1" w:after="100" w:afterAutospacing="1"/>
    </w:pPr>
    <w:rPr>
      <w:spacing w:val="0"/>
      <w:szCs w:val="24"/>
      <w:lang w:val="en-US"/>
    </w:rPr>
  </w:style>
  <w:style w:type="paragraph" w:customStyle="1" w:styleId="MTDisplayEquation">
    <w:name w:val="MTDisplayEquation"/>
    <w:basedOn w:val="Normal"/>
    <w:next w:val="Normal"/>
    <w:link w:val="MTDisplayEquationChar"/>
    <w:rsid w:val="006F09E0"/>
    <w:pPr>
      <w:tabs>
        <w:tab w:val="center" w:pos="4680"/>
        <w:tab w:val="right" w:pos="9360"/>
      </w:tabs>
      <w:spacing w:line="480" w:lineRule="auto"/>
    </w:pPr>
    <w:rPr>
      <w:spacing w:val="0"/>
      <w:szCs w:val="24"/>
      <w:lang w:val="en-US"/>
    </w:rPr>
  </w:style>
  <w:style w:type="character" w:customStyle="1" w:styleId="MTDisplayEquationChar">
    <w:name w:val="MTDisplayEquation Char"/>
    <w:basedOn w:val="DefaultParagraphFont"/>
    <w:link w:val="MTDisplayEquation"/>
    <w:rsid w:val="006F09E0"/>
    <w:rPr>
      <w:rFonts w:ascii="Times New Roman" w:eastAsia="Times New Roman" w:hAnsi="Times New Roman" w:cs="Times New Roman"/>
      <w:sz w:val="24"/>
      <w:szCs w:val="24"/>
    </w:rPr>
  </w:style>
  <w:style w:type="paragraph" w:customStyle="1" w:styleId="Chapter">
    <w:name w:val="Chapter"/>
    <w:basedOn w:val="Normal"/>
    <w:next w:val="Normal"/>
    <w:rsid w:val="000C4CD6"/>
    <w:pPr>
      <w:keepNext/>
      <w:numPr>
        <w:numId w:val="14"/>
      </w:numPr>
      <w:tabs>
        <w:tab w:val="left" w:pos="1440"/>
      </w:tabs>
      <w:spacing w:before="240" w:after="240"/>
      <w:jc w:val="center"/>
    </w:pPr>
    <w:rPr>
      <w:b/>
      <w:smallCaps/>
      <w:spacing w:val="0"/>
      <w:lang w:val="es-ES"/>
    </w:rPr>
  </w:style>
  <w:style w:type="paragraph" w:customStyle="1" w:styleId="Paragraph">
    <w:name w:val="Paragraph"/>
    <w:aliases w:val="p,PARAGRAPH,PG,pa,at,paragraph+1,paragraph"/>
    <w:basedOn w:val="BodyTextIndent"/>
    <w:link w:val="ParagraphChar"/>
    <w:qFormat/>
    <w:rsid w:val="000C4CD6"/>
    <w:pPr>
      <w:numPr>
        <w:ilvl w:val="1"/>
        <w:numId w:val="14"/>
      </w:numPr>
      <w:spacing w:before="120"/>
      <w:jc w:val="both"/>
      <w:outlineLvl w:val="1"/>
    </w:pPr>
    <w:rPr>
      <w:lang w:val="es-ES"/>
    </w:rPr>
  </w:style>
  <w:style w:type="paragraph" w:customStyle="1" w:styleId="subpar">
    <w:name w:val="subpar"/>
    <w:basedOn w:val="BodyTextIndent3"/>
    <w:rsid w:val="000C4CD6"/>
    <w:pPr>
      <w:numPr>
        <w:ilvl w:val="2"/>
        <w:numId w:val="14"/>
      </w:numPr>
      <w:spacing w:before="120"/>
      <w:jc w:val="both"/>
      <w:outlineLvl w:val="2"/>
    </w:pPr>
    <w:rPr>
      <w:spacing w:val="0"/>
      <w:sz w:val="24"/>
      <w:szCs w:val="20"/>
    </w:rPr>
  </w:style>
  <w:style w:type="paragraph" w:customStyle="1" w:styleId="SubSubPar">
    <w:name w:val="SubSubPar"/>
    <w:basedOn w:val="subpar"/>
    <w:rsid w:val="000C4CD6"/>
    <w:pPr>
      <w:numPr>
        <w:ilvl w:val="3"/>
      </w:numPr>
      <w:tabs>
        <w:tab w:val="left" w:pos="0"/>
        <w:tab w:val="num" w:pos="1296"/>
      </w:tabs>
      <w:ind w:left="1296" w:hanging="360"/>
    </w:pPr>
  </w:style>
  <w:style w:type="character" w:styleId="Hyperlink">
    <w:name w:val="Hyperlink"/>
    <w:basedOn w:val="DefaultParagraphFont"/>
    <w:uiPriority w:val="99"/>
    <w:rsid w:val="000C4CD6"/>
    <w:rPr>
      <w:color w:val="0000FF"/>
      <w:u w:val="single"/>
    </w:rPr>
  </w:style>
  <w:style w:type="character" w:customStyle="1" w:styleId="ParagraphChar">
    <w:name w:val="Paragraph Char"/>
    <w:basedOn w:val="BodyTextIndentChar"/>
    <w:link w:val="Paragraph"/>
    <w:rsid w:val="000C4CD6"/>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0C4CD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C4CD6"/>
    <w:rPr>
      <w:rFonts w:ascii="Times New Roman" w:eastAsia="Times New Roman" w:hAnsi="Times New Roman" w:cs="Times New Roman"/>
      <w:spacing w:val="-3"/>
      <w:sz w:val="16"/>
      <w:szCs w:val="16"/>
      <w:lang w:val="es-ES_tradnl"/>
    </w:rPr>
  </w:style>
  <w:style w:type="paragraph" w:styleId="TOCHeading">
    <w:name w:val="TOC Heading"/>
    <w:basedOn w:val="Heading1"/>
    <w:next w:val="Normal"/>
    <w:uiPriority w:val="39"/>
    <w:semiHidden/>
    <w:unhideWhenUsed/>
    <w:qFormat/>
    <w:rsid w:val="00F12F63"/>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s-ES" w:eastAsia="en-US"/>
    </w:rPr>
  </w:style>
  <w:style w:type="paragraph" w:styleId="TOC1">
    <w:name w:val="toc 1"/>
    <w:basedOn w:val="Normal"/>
    <w:next w:val="Normal"/>
    <w:autoRedefine/>
    <w:uiPriority w:val="39"/>
    <w:unhideWhenUsed/>
    <w:rsid w:val="00F12F63"/>
    <w:pPr>
      <w:spacing w:after="100"/>
    </w:pPr>
  </w:style>
  <w:style w:type="character" w:customStyle="1" w:styleId="Heading2Char">
    <w:name w:val="Heading 2 Char"/>
    <w:basedOn w:val="DefaultParagraphFont"/>
    <w:link w:val="Heading2"/>
    <w:uiPriority w:val="9"/>
    <w:rsid w:val="00CF0E9E"/>
    <w:rPr>
      <w:rFonts w:ascii="Garamond" w:eastAsiaTheme="majorEastAsia" w:hAnsi="Garamond" w:cstheme="majorBidi"/>
      <w:bCs/>
      <w:smallCaps w:val="0"/>
      <w:spacing w:val="-3"/>
      <w:szCs w:val="26"/>
      <w:lang w:val="es-ES_tradnl"/>
    </w:rPr>
  </w:style>
  <w:style w:type="paragraph" w:styleId="NoSpacing">
    <w:name w:val="No Spacing"/>
    <w:uiPriority w:val="1"/>
    <w:qFormat/>
    <w:rsid w:val="00E32AF0"/>
    <w:pPr>
      <w:spacing w:after="0" w:line="240" w:lineRule="auto"/>
    </w:pPr>
    <w:rPr>
      <w:rFonts w:eastAsia="Batang"/>
      <w:lang w:val="es-PE"/>
    </w:rPr>
  </w:style>
  <w:style w:type="paragraph" w:styleId="TOC2">
    <w:name w:val="toc 2"/>
    <w:basedOn w:val="Normal"/>
    <w:next w:val="Normal"/>
    <w:autoRedefine/>
    <w:uiPriority w:val="39"/>
    <w:unhideWhenUsed/>
    <w:rsid w:val="00CF0E9E"/>
    <w:pPr>
      <w:spacing w:after="100"/>
      <w:ind w:left="240"/>
    </w:pPr>
  </w:style>
  <w:style w:type="character" w:styleId="CommentReference">
    <w:name w:val="annotation reference"/>
    <w:basedOn w:val="DefaultParagraphFont"/>
    <w:uiPriority w:val="99"/>
    <w:semiHidden/>
    <w:unhideWhenUsed/>
    <w:rsid w:val="009338AD"/>
    <w:rPr>
      <w:sz w:val="16"/>
      <w:szCs w:val="16"/>
    </w:rPr>
  </w:style>
  <w:style w:type="paragraph" w:styleId="CommentText">
    <w:name w:val="annotation text"/>
    <w:basedOn w:val="Normal"/>
    <w:link w:val="CommentTextChar"/>
    <w:uiPriority w:val="99"/>
    <w:semiHidden/>
    <w:unhideWhenUsed/>
    <w:rsid w:val="009338AD"/>
    <w:rPr>
      <w:sz w:val="20"/>
    </w:rPr>
  </w:style>
  <w:style w:type="character" w:customStyle="1" w:styleId="CommentTextChar">
    <w:name w:val="Comment Text Char"/>
    <w:basedOn w:val="DefaultParagraphFont"/>
    <w:link w:val="CommentText"/>
    <w:uiPriority w:val="99"/>
    <w:semiHidden/>
    <w:rsid w:val="009338AD"/>
    <w:rPr>
      <w:rFonts w:ascii="Garamond" w:eastAsia="Times New Roman" w:hAnsi="Garamond"/>
      <w:b w:val="0"/>
      <w:smallCaps w:val="0"/>
      <w:spacing w:val="-3"/>
      <w:sz w:val="20"/>
      <w:lang w:val="es-ES_tradnl"/>
    </w:rPr>
  </w:style>
  <w:style w:type="paragraph" w:styleId="CommentSubject">
    <w:name w:val="annotation subject"/>
    <w:basedOn w:val="CommentText"/>
    <w:next w:val="CommentText"/>
    <w:link w:val="CommentSubjectChar"/>
    <w:uiPriority w:val="99"/>
    <w:semiHidden/>
    <w:unhideWhenUsed/>
    <w:rsid w:val="009338AD"/>
    <w:rPr>
      <w:b/>
      <w:bCs/>
    </w:rPr>
  </w:style>
  <w:style w:type="character" w:customStyle="1" w:styleId="CommentSubjectChar">
    <w:name w:val="Comment Subject Char"/>
    <w:basedOn w:val="CommentTextChar"/>
    <w:link w:val="CommentSubject"/>
    <w:uiPriority w:val="99"/>
    <w:semiHidden/>
    <w:rsid w:val="009338AD"/>
    <w:rPr>
      <w:rFonts w:ascii="Garamond" w:eastAsia="Times New Roman" w:hAnsi="Garamond"/>
      <w:b w:val="0"/>
      <w:bCs/>
      <w:smallCaps w:val="0"/>
      <w:spacing w:val="-3"/>
      <w:sz w:val="20"/>
      <w:lang w:val="es-ES_tradnl"/>
    </w:rPr>
  </w:style>
  <w:style w:type="paragraph" w:styleId="Revision">
    <w:name w:val="Revision"/>
    <w:hidden/>
    <w:uiPriority w:val="99"/>
    <w:semiHidden/>
    <w:rsid w:val="00AC55A7"/>
    <w:pPr>
      <w:spacing w:after="0" w:line="240" w:lineRule="auto"/>
    </w:pPr>
    <w:rPr>
      <w:rFonts w:ascii="Garamond" w:eastAsia="Times New Roman" w:hAnsi="Garamond"/>
      <w:b w:val="0"/>
      <w:smallCaps w:val="0"/>
      <w:spacing w:val="-3"/>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b/>
        <w:smallCaps/>
        <w:sz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454"/>
    <w:pPr>
      <w:spacing w:after="0" w:line="240" w:lineRule="auto"/>
    </w:pPr>
    <w:rPr>
      <w:rFonts w:ascii="Garamond" w:eastAsia="Times New Roman" w:hAnsi="Garamond"/>
      <w:b w:val="0"/>
      <w:smallCaps w:val="0"/>
      <w:spacing w:val="-3"/>
      <w:lang w:val="es-ES_tradnl"/>
    </w:rPr>
  </w:style>
  <w:style w:type="paragraph" w:styleId="Heading1">
    <w:name w:val="heading 1"/>
    <w:aliases w:val="Heading 1.I"/>
    <w:next w:val="Normal"/>
    <w:link w:val="Heading1Char"/>
    <w:uiPriority w:val="9"/>
    <w:qFormat/>
    <w:rsid w:val="006760F2"/>
    <w:pPr>
      <w:keepNext/>
      <w:numPr>
        <w:numId w:val="2"/>
      </w:numPr>
      <w:spacing w:before="240" w:after="240" w:line="240" w:lineRule="auto"/>
      <w:jc w:val="center"/>
      <w:outlineLvl w:val="0"/>
    </w:pPr>
    <w:rPr>
      <w:rFonts w:ascii="Times New Roman Bold" w:eastAsia="Times New Roman" w:hAnsi="Times New Roman Bold"/>
      <w:noProof/>
      <w:sz w:val="28"/>
      <w:lang w:val="es-CL" w:eastAsia="es-CL"/>
    </w:rPr>
  </w:style>
  <w:style w:type="paragraph" w:styleId="Heading2">
    <w:name w:val="heading 2"/>
    <w:basedOn w:val="Normal"/>
    <w:next w:val="Normal"/>
    <w:link w:val="Heading2Char"/>
    <w:uiPriority w:val="9"/>
    <w:unhideWhenUsed/>
    <w:qFormat/>
    <w:rsid w:val="00CF0E9E"/>
    <w:pPr>
      <w:keepNext/>
      <w:keepLines/>
      <w:numPr>
        <w:numId w:val="26"/>
      </w:numPr>
      <w:spacing w:before="200"/>
      <w:outlineLvl w:val="1"/>
    </w:pPr>
    <w:rPr>
      <w:rFonts w:eastAsiaTheme="majorEastAsia" w:cstheme="majorBidi"/>
      <w:b/>
      <w:bCs/>
      <w:szCs w:val="26"/>
    </w:rPr>
  </w:style>
  <w:style w:type="paragraph" w:styleId="Heading4">
    <w:name w:val="heading 4"/>
    <w:aliases w:val="Heading 4.a"/>
    <w:next w:val="Normal"/>
    <w:link w:val="Heading4Char"/>
    <w:uiPriority w:val="9"/>
    <w:qFormat/>
    <w:rsid w:val="00F12F63"/>
    <w:pPr>
      <w:keepNext/>
      <w:numPr>
        <w:numId w:val="20"/>
      </w:numPr>
      <w:tabs>
        <w:tab w:val="left" w:pos="1440"/>
      </w:tabs>
      <w:spacing w:before="120" w:after="120" w:line="240" w:lineRule="auto"/>
      <w:jc w:val="both"/>
      <w:outlineLvl w:val="3"/>
    </w:pPr>
    <w:rPr>
      <w:rFonts w:eastAsia="Times New Roman"/>
      <w:noProof/>
      <w:lang w:val="es-CL" w:eastAsia="es-CL"/>
    </w:rPr>
  </w:style>
  <w:style w:type="paragraph" w:styleId="Heading5">
    <w:name w:val="heading 5"/>
    <w:aliases w:val="Heading 5.(i)"/>
    <w:next w:val="Normal"/>
    <w:link w:val="Heading5Char"/>
    <w:uiPriority w:val="9"/>
    <w:qFormat/>
    <w:rsid w:val="006760F2"/>
    <w:pPr>
      <w:keepNext/>
      <w:numPr>
        <w:ilvl w:val="3"/>
        <w:numId w:val="2"/>
      </w:numPr>
      <w:spacing w:before="120" w:after="120" w:line="240" w:lineRule="auto"/>
      <w:jc w:val="both"/>
      <w:outlineLvl w:val="4"/>
    </w:pPr>
    <w:rPr>
      <w:rFonts w:ascii="Times New Roman Bold" w:eastAsia="Times New Roman" w:hAnsi="Times New Roman Bold"/>
      <w:noProof/>
      <w:lang w:val="es-CL"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2F7D9F"/>
    <w:pPr>
      <w:ind w:left="720"/>
      <w:contextualSpacing/>
    </w:pPr>
    <w:rPr>
      <w:rFonts w:ascii="Calibri" w:eastAsia="Calibri" w:hAnsi="Calibri"/>
      <w:spacing w:val="0"/>
      <w:sz w:val="22"/>
      <w:szCs w:val="22"/>
    </w:rPr>
  </w:style>
  <w:style w:type="paragraph" w:styleId="Title">
    <w:name w:val="Title"/>
    <w:basedOn w:val="Normal"/>
    <w:link w:val="TitleChar"/>
    <w:qFormat/>
    <w:rsid w:val="00CF0E9E"/>
    <w:pPr>
      <w:numPr>
        <w:numId w:val="25"/>
      </w:numPr>
      <w:tabs>
        <w:tab w:val="left" w:pos="1440"/>
        <w:tab w:val="left" w:pos="3060"/>
      </w:tabs>
      <w:jc w:val="center"/>
      <w:outlineLvl w:val="0"/>
    </w:pPr>
    <w:rPr>
      <w:b/>
      <w:spacing w:val="0"/>
    </w:rPr>
  </w:style>
  <w:style w:type="character" w:customStyle="1" w:styleId="TitleChar">
    <w:name w:val="Title Char"/>
    <w:basedOn w:val="DefaultParagraphFont"/>
    <w:link w:val="Title"/>
    <w:rsid w:val="00CF0E9E"/>
    <w:rPr>
      <w:rFonts w:ascii="Garamond" w:eastAsia="Times New Roman" w:hAnsi="Garamond"/>
      <w:smallCaps w:val="0"/>
      <w:lang w:val="es-ES_tradnl"/>
    </w:rPr>
  </w:style>
  <w:style w:type="paragraph" w:customStyle="1" w:styleId="Newpage">
    <w:name w:val="Newpage"/>
    <w:basedOn w:val="Normal"/>
    <w:rsid w:val="002F7D9F"/>
    <w:pPr>
      <w:tabs>
        <w:tab w:val="left" w:pos="1440"/>
        <w:tab w:val="left" w:pos="3060"/>
      </w:tabs>
      <w:jc w:val="center"/>
    </w:pPr>
    <w:rPr>
      <w:rFonts w:cs="Arial"/>
      <w:b/>
      <w:smallCaps/>
    </w:rPr>
  </w:style>
  <w:style w:type="paragraph" w:styleId="BodyText">
    <w:name w:val="Body Text"/>
    <w:basedOn w:val="Normal"/>
    <w:link w:val="BodyTextChar"/>
    <w:rsid w:val="002F7D9F"/>
    <w:pPr>
      <w:tabs>
        <w:tab w:val="left" w:pos="3060"/>
      </w:tabs>
      <w:jc w:val="center"/>
    </w:pPr>
    <w:rPr>
      <w:spacing w:val="0"/>
    </w:rPr>
  </w:style>
  <w:style w:type="character" w:customStyle="1" w:styleId="BodyTextChar">
    <w:name w:val="Body Text Char"/>
    <w:basedOn w:val="DefaultParagraphFont"/>
    <w:link w:val="BodyText"/>
    <w:rsid w:val="002F7D9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2F7D9F"/>
    <w:rPr>
      <w:rFonts w:ascii="Calibri" w:eastAsia="Calibri" w:hAnsi="Calibri" w:cs="Times New Roman"/>
      <w:lang w:val="es-ES_tradnl"/>
    </w:rPr>
  </w:style>
  <w:style w:type="paragraph" w:customStyle="1" w:styleId="heading-b24">
    <w:name w:val="heading-b24"/>
    <w:basedOn w:val="Normal"/>
    <w:next w:val="Normal"/>
    <w:rsid w:val="002F7D9F"/>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rsid w:val="006760F2"/>
    <w:rPr>
      <w:rFonts w:ascii="Times New Roman Bold" w:eastAsia="Times New Roman" w:hAnsi="Times New Roman Bold" w:cs="Times New Roman"/>
      <w:b/>
      <w:smallCaps/>
      <w:noProof/>
      <w:sz w:val="28"/>
      <w:szCs w:val="20"/>
      <w:lang w:val="es-CL" w:eastAsia="es-CL"/>
    </w:rPr>
  </w:style>
  <w:style w:type="character" w:customStyle="1" w:styleId="Heading4Char">
    <w:name w:val="Heading 4 Char"/>
    <w:aliases w:val="Heading 4.a Char"/>
    <w:basedOn w:val="DefaultParagraphFont"/>
    <w:link w:val="Heading4"/>
    <w:uiPriority w:val="9"/>
    <w:rsid w:val="00F12F63"/>
    <w:rPr>
      <w:rFonts w:eastAsia="Times New Roman" w:cs="Times New Roman"/>
      <w:b/>
      <w:noProof/>
      <w:sz w:val="24"/>
      <w:szCs w:val="20"/>
      <w:lang w:val="es-CL" w:eastAsia="es-CL"/>
    </w:rPr>
  </w:style>
  <w:style w:type="character" w:customStyle="1" w:styleId="Heading5Char">
    <w:name w:val="Heading 5 Char"/>
    <w:aliases w:val="Heading 5.(i) Char"/>
    <w:basedOn w:val="DefaultParagraphFont"/>
    <w:link w:val="Heading5"/>
    <w:rsid w:val="006760F2"/>
    <w:rPr>
      <w:rFonts w:ascii="Times New Roman Bold" w:eastAsia="Times New Roman" w:hAnsi="Times New Roman Bold" w:cs="Times New Roman"/>
      <w:b/>
      <w:noProof/>
      <w:sz w:val="24"/>
      <w:szCs w:val="20"/>
      <w:lang w:val="es-CL" w:eastAsia="es-CL"/>
    </w:rPr>
  </w:style>
  <w:style w:type="paragraph" w:customStyle="1" w:styleId="AutoNumpara">
    <w:name w:val="AutoNumpara"/>
    <w:basedOn w:val="BodyTextIndent"/>
    <w:rsid w:val="006760F2"/>
    <w:pPr>
      <w:numPr>
        <w:ilvl w:val="1"/>
        <w:numId w:val="2"/>
      </w:numPr>
      <w:tabs>
        <w:tab w:val="clear" w:pos="720"/>
        <w:tab w:val="num" w:pos="360"/>
      </w:tabs>
      <w:spacing w:before="120"/>
      <w:ind w:left="360" w:firstLine="0"/>
      <w:jc w:val="both"/>
    </w:pPr>
    <w:rPr>
      <w:noProof/>
      <w:spacing w:val="-2"/>
    </w:rPr>
  </w:style>
  <w:style w:type="paragraph" w:styleId="BodyTextIndent">
    <w:name w:val="Body Text Indent"/>
    <w:basedOn w:val="Normal"/>
    <w:link w:val="BodyTextIndentChar"/>
    <w:uiPriority w:val="99"/>
    <w:semiHidden/>
    <w:unhideWhenUsed/>
    <w:rsid w:val="006760F2"/>
    <w:pPr>
      <w:spacing w:after="120"/>
      <w:ind w:left="360"/>
    </w:pPr>
  </w:style>
  <w:style w:type="character" w:customStyle="1" w:styleId="BodyTextIndentChar">
    <w:name w:val="Body Text Indent Char"/>
    <w:basedOn w:val="DefaultParagraphFont"/>
    <w:link w:val="BodyTextIndent"/>
    <w:uiPriority w:val="99"/>
    <w:semiHidden/>
    <w:rsid w:val="006760F2"/>
    <w:rPr>
      <w:rFonts w:ascii="Times New Roman" w:eastAsia="Times New Roman" w:hAnsi="Times New Roman" w:cs="Times New Roman"/>
      <w:spacing w:val="-3"/>
      <w:sz w:val="24"/>
      <w:szCs w:val="20"/>
      <w:lang w:val="es-ES_tradnl"/>
    </w:rPr>
  </w:style>
  <w:style w:type="paragraph" w:styleId="ListParagraph">
    <w:name w:val="List Paragraph"/>
    <w:basedOn w:val="Normal"/>
    <w:uiPriority w:val="34"/>
    <w:qFormat/>
    <w:rsid w:val="006760F2"/>
    <w:pPr>
      <w:ind w:left="720"/>
      <w:contextualSpacing/>
    </w:pPr>
  </w:style>
  <w:style w:type="paragraph" w:customStyle="1" w:styleId="Regtable">
    <w:name w:val="Regtable"/>
    <w:link w:val="RegtableChar"/>
    <w:rsid w:val="00D40283"/>
    <w:pPr>
      <w:keepLines/>
      <w:spacing w:before="20" w:after="20" w:line="240" w:lineRule="auto"/>
    </w:pPr>
    <w:rPr>
      <w:rFonts w:ascii="Times New Roman" w:eastAsia="Times New Roman" w:hAnsi="Times New Roman"/>
      <w:noProof/>
      <w:sz w:val="20"/>
    </w:rPr>
  </w:style>
  <w:style w:type="character" w:customStyle="1" w:styleId="RegtableChar">
    <w:name w:val="Regtable Char"/>
    <w:link w:val="Regtable"/>
    <w:rsid w:val="00D40283"/>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40283"/>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D40283"/>
    <w:rPr>
      <w:rFonts w:ascii="Times New Roman Bold" w:eastAsia="Times New Roman" w:hAnsi="Times New Roman Bold" w:cs="Times New Roman"/>
      <w:b/>
      <w:spacing w:val="-3"/>
      <w:sz w:val="20"/>
      <w:szCs w:val="20"/>
      <w:lang w:val="es-ES"/>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iPriority w:val="99"/>
    <w:unhideWhenUsed/>
    <w:qFormat/>
    <w:rsid w:val="006A1E3A"/>
    <w:rPr>
      <w:sz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uiPriority w:val="99"/>
    <w:rsid w:val="006A1E3A"/>
    <w:rPr>
      <w:rFonts w:ascii="Times New Roman" w:eastAsia="Times New Roman" w:hAnsi="Times New Roman" w:cs="Times New Roman"/>
      <w:spacing w:val="-3"/>
      <w:sz w:val="20"/>
      <w:szCs w:val="20"/>
      <w:lang w:val="es-ES_tradnl"/>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6A1E3A"/>
    <w:rPr>
      <w:vertAlign w:val="superscript"/>
    </w:rPr>
  </w:style>
  <w:style w:type="character" w:styleId="PlaceholderText">
    <w:name w:val="Placeholder Text"/>
    <w:basedOn w:val="DefaultParagraphFont"/>
    <w:uiPriority w:val="99"/>
    <w:semiHidden/>
    <w:rsid w:val="005B15D0"/>
    <w:rPr>
      <w:color w:val="808080"/>
    </w:rPr>
  </w:style>
  <w:style w:type="paragraph" w:styleId="BalloonText">
    <w:name w:val="Balloon Text"/>
    <w:basedOn w:val="Normal"/>
    <w:link w:val="BalloonTextChar"/>
    <w:uiPriority w:val="99"/>
    <w:semiHidden/>
    <w:unhideWhenUsed/>
    <w:rsid w:val="005B15D0"/>
    <w:rPr>
      <w:rFonts w:ascii="Tahoma" w:hAnsi="Tahoma" w:cs="Tahoma"/>
      <w:sz w:val="16"/>
      <w:szCs w:val="16"/>
    </w:rPr>
  </w:style>
  <w:style w:type="character" w:customStyle="1" w:styleId="BalloonTextChar">
    <w:name w:val="Balloon Text Char"/>
    <w:basedOn w:val="DefaultParagraphFont"/>
    <w:link w:val="BalloonText"/>
    <w:uiPriority w:val="99"/>
    <w:semiHidden/>
    <w:rsid w:val="005B15D0"/>
    <w:rPr>
      <w:rFonts w:ascii="Tahoma" w:eastAsia="Times New Roman" w:hAnsi="Tahoma" w:cs="Tahoma"/>
      <w:spacing w:val="-3"/>
      <w:sz w:val="16"/>
      <w:szCs w:val="16"/>
      <w:lang w:val="es-ES_tradnl"/>
    </w:rPr>
  </w:style>
  <w:style w:type="paragraph" w:styleId="Header">
    <w:name w:val="header"/>
    <w:basedOn w:val="Normal"/>
    <w:link w:val="HeaderChar"/>
    <w:uiPriority w:val="99"/>
    <w:unhideWhenUsed/>
    <w:rsid w:val="00E12B15"/>
    <w:pPr>
      <w:tabs>
        <w:tab w:val="center" w:pos="4680"/>
        <w:tab w:val="right" w:pos="9360"/>
      </w:tabs>
    </w:pPr>
  </w:style>
  <w:style w:type="character" w:customStyle="1" w:styleId="HeaderChar">
    <w:name w:val="Header Char"/>
    <w:basedOn w:val="DefaultParagraphFont"/>
    <w:link w:val="Header"/>
    <w:uiPriority w:val="99"/>
    <w:rsid w:val="00E12B15"/>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E12B15"/>
    <w:pPr>
      <w:tabs>
        <w:tab w:val="center" w:pos="4680"/>
        <w:tab w:val="right" w:pos="9360"/>
      </w:tabs>
    </w:pPr>
  </w:style>
  <w:style w:type="character" w:customStyle="1" w:styleId="FooterChar">
    <w:name w:val="Footer Char"/>
    <w:basedOn w:val="DefaultParagraphFont"/>
    <w:link w:val="Footer"/>
    <w:uiPriority w:val="99"/>
    <w:rsid w:val="00E12B15"/>
    <w:rPr>
      <w:rFonts w:ascii="Times New Roman" w:eastAsia="Times New Roman" w:hAnsi="Times New Roman" w:cs="Times New Roman"/>
      <w:spacing w:val="-3"/>
      <w:sz w:val="24"/>
      <w:szCs w:val="20"/>
      <w:lang w:val="es-ES_tradnl"/>
    </w:rPr>
  </w:style>
  <w:style w:type="paragraph" w:styleId="NormalWeb">
    <w:name w:val="Normal (Web)"/>
    <w:basedOn w:val="Normal"/>
    <w:uiPriority w:val="99"/>
    <w:semiHidden/>
    <w:unhideWhenUsed/>
    <w:rsid w:val="002540F9"/>
    <w:pPr>
      <w:spacing w:before="100" w:beforeAutospacing="1" w:after="100" w:afterAutospacing="1"/>
    </w:pPr>
    <w:rPr>
      <w:spacing w:val="0"/>
      <w:szCs w:val="24"/>
      <w:lang w:val="en-US"/>
    </w:rPr>
  </w:style>
  <w:style w:type="paragraph" w:customStyle="1" w:styleId="MTDisplayEquation">
    <w:name w:val="MTDisplayEquation"/>
    <w:basedOn w:val="Normal"/>
    <w:next w:val="Normal"/>
    <w:link w:val="MTDisplayEquationChar"/>
    <w:rsid w:val="006F09E0"/>
    <w:pPr>
      <w:tabs>
        <w:tab w:val="center" w:pos="4680"/>
        <w:tab w:val="right" w:pos="9360"/>
      </w:tabs>
      <w:spacing w:line="480" w:lineRule="auto"/>
    </w:pPr>
    <w:rPr>
      <w:spacing w:val="0"/>
      <w:szCs w:val="24"/>
      <w:lang w:val="en-US"/>
    </w:rPr>
  </w:style>
  <w:style w:type="character" w:customStyle="1" w:styleId="MTDisplayEquationChar">
    <w:name w:val="MTDisplayEquation Char"/>
    <w:basedOn w:val="DefaultParagraphFont"/>
    <w:link w:val="MTDisplayEquation"/>
    <w:rsid w:val="006F09E0"/>
    <w:rPr>
      <w:rFonts w:ascii="Times New Roman" w:eastAsia="Times New Roman" w:hAnsi="Times New Roman" w:cs="Times New Roman"/>
      <w:sz w:val="24"/>
      <w:szCs w:val="24"/>
    </w:rPr>
  </w:style>
  <w:style w:type="paragraph" w:customStyle="1" w:styleId="Chapter">
    <w:name w:val="Chapter"/>
    <w:basedOn w:val="Normal"/>
    <w:next w:val="Normal"/>
    <w:rsid w:val="000C4CD6"/>
    <w:pPr>
      <w:keepNext/>
      <w:numPr>
        <w:numId w:val="14"/>
      </w:numPr>
      <w:tabs>
        <w:tab w:val="left" w:pos="1440"/>
      </w:tabs>
      <w:spacing w:before="240" w:after="240"/>
      <w:jc w:val="center"/>
    </w:pPr>
    <w:rPr>
      <w:b/>
      <w:smallCaps/>
      <w:spacing w:val="0"/>
      <w:lang w:val="es-ES"/>
    </w:rPr>
  </w:style>
  <w:style w:type="paragraph" w:customStyle="1" w:styleId="Paragraph">
    <w:name w:val="Paragraph"/>
    <w:aliases w:val="p,PARAGRAPH,PG,pa,at,paragraph+1,paragraph"/>
    <w:basedOn w:val="BodyTextIndent"/>
    <w:link w:val="ParagraphChar"/>
    <w:qFormat/>
    <w:rsid w:val="000C4CD6"/>
    <w:pPr>
      <w:numPr>
        <w:ilvl w:val="1"/>
        <w:numId w:val="14"/>
      </w:numPr>
      <w:spacing w:before="120"/>
      <w:jc w:val="both"/>
      <w:outlineLvl w:val="1"/>
    </w:pPr>
    <w:rPr>
      <w:lang w:val="es-ES"/>
    </w:rPr>
  </w:style>
  <w:style w:type="paragraph" w:customStyle="1" w:styleId="subpar">
    <w:name w:val="subpar"/>
    <w:basedOn w:val="BodyTextIndent3"/>
    <w:rsid w:val="000C4CD6"/>
    <w:pPr>
      <w:numPr>
        <w:ilvl w:val="2"/>
        <w:numId w:val="14"/>
      </w:numPr>
      <w:spacing w:before="120"/>
      <w:jc w:val="both"/>
      <w:outlineLvl w:val="2"/>
    </w:pPr>
    <w:rPr>
      <w:spacing w:val="0"/>
      <w:sz w:val="24"/>
      <w:szCs w:val="20"/>
    </w:rPr>
  </w:style>
  <w:style w:type="paragraph" w:customStyle="1" w:styleId="SubSubPar">
    <w:name w:val="SubSubPar"/>
    <w:basedOn w:val="subpar"/>
    <w:rsid w:val="000C4CD6"/>
    <w:pPr>
      <w:numPr>
        <w:ilvl w:val="3"/>
      </w:numPr>
      <w:tabs>
        <w:tab w:val="left" w:pos="0"/>
        <w:tab w:val="num" w:pos="1296"/>
      </w:tabs>
      <w:ind w:left="1296" w:hanging="360"/>
    </w:pPr>
  </w:style>
  <w:style w:type="character" w:styleId="Hyperlink">
    <w:name w:val="Hyperlink"/>
    <w:basedOn w:val="DefaultParagraphFont"/>
    <w:uiPriority w:val="99"/>
    <w:rsid w:val="000C4CD6"/>
    <w:rPr>
      <w:color w:val="0000FF"/>
      <w:u w:val="single"/>
    </w:rPr>
  </w:style>
  <w:style w:type="character" w:customStyle="1" w:styleId="ParagraphChar">
    <w:name w:val="Paragraph Char"/>
    <w:basedOn w:val="BodyTextIndentChar"/>
    <w:link w:val="Paragraph"/>
    <w:rsid w:val="000C4CD6"/>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0C4CD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C4CD6"/>
    <w:rPr>
      <w:rFonts w:ascii="Times New Roman" w:eastAsia="Times New Roman" w:hAnsi="Times New Roman" w:cs="Times New Roman"/>
      <w:spacing w:val="-3"/>
      <w:sz w:val="16"/>
      <w:szCs w:val="16"/>
      <w:lang w:val="es-ES_tradnl"/>
    </w:rPr>
  </w:style>
  <w:style w:type="paragraph" w:styleId="TOCHeading">
    <w:name w:val="TOC Heading"/>
    <w:basedOn w:val="Heading1"/>
    <w:next w:val="Normal"/>
    <w:uiPriority w:val="39"/>
    <w:semiHidden/>
    <w:unhideWhenUsed/>
    <w:qFormat/>
    <w:rsid w:val="00F12F63"/>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s-ES" w:eastAsia="en-US"/>
    </w:rPr>
  </w:style>
  <w:style w:type="paragraph" w:styleId="TOC1">
    <w:name w:val="toc 1"/>
    <w:basedOn w:val="Normal"/>
    <w:next w:val="Normal"/>
    <w:autoRedefine/>
    <w:uiPriority w:val="39"/>
    <w:unhideWhenUsed/>
    <w:rsid w:val="00F12F63"/>
    <w:pPr>
      <w:spacing w:after="100"/>
    </w:pPr>
  </w:style>
  <w:style w:type="character" w:customStyle="1" w:styleId="Heading2Char">
    <w:name w:val="Heading 2 Char"/>
    <w:basedOn w:val="DefaultParagraphFont"/>
    <w:link w:val="Heading2"/>
    <w:uiPriority w:val="9"/>
    <w:rsid w:val="00CF0E9E"/>
    <w:rPr>
      <w:rFonts w:ascii="Garamond" w:eastAsiaTheme="majorEastAsia" w:hAnsi="Garamond" w:cstheme="majorBidi"/>
      <w:bCs/>
      <w:smallCaps w:val="0"/>
      <w:spacing w:val="-3"/>
      <w:szCs w:val="26"/>
      <w:lang w:val="es-ES_tradnl"/>
    </w:rPr>
  </w:style>
  <w:style w:type="paragraph" w:styleId="NoSpacing">
    <w:name w:val="No Spacing"/>
    <w:uiPriority w:val="1"/>
    <w:qFormat/>
    <w:rsid w:val="00E32AF0"/>
    <w:pPr>
      <w:spacing w:after="0" w:line="240" w:lineRule="auto"/>
    </w:pPr>
    <w:rPr>
      <w:rFonts w:eastAsia="Batang"/>
      <w:lang w:val="es-PE"/>
    </w:rPr>
  </w:style>
  <w:style w:type="paragraph" w:styleId="TOC2">
    <w:name w:val="toc 2"/>
    <w:basedOn w:val="Normal"/>
    <w:next w:val="Normal"/>
    <w:autoRedefine/>
    <w:uiPriority w:val="39"/>
    <w:unhideWhenUsed/>
    <w:rsid w:val="00CF0E9E"/>
    <w:pPr>
      <w:spacing w:after="100"/>
      <w:ind w:left="240"/>
    </w:pPr>
  </w:style>
  <w:style w:type="character" w:styleId="CommentReference">
    <w:name w:val="annotation reference"/>
    <w:basedOn w:val="DefaultParagraphFont"/>
    <w:uiPriority w:val="99"/>
    <w:semiHidden/>
    <w:unhideWhenUsed/>
    <w:rsid w:val="009338AD"/>
    <w:rPr>
      <w:sz w:val="16"/>
      <w:szCs w:val="16"/>
    </w:rPr>
  </w:style>
  <w:style w:type="paragraph" w:styleId="CommentText">
    <w:name w:val="annotation text"/>
    <w:basedOn w:val="Normal"/>
    <w:link w:val="CommentTextChar"/>
    <w:uiPriority w:val="99"/>
    <w:semiHidden/>
    <w:unhideWhenUsed/>
    <w:rsid w:val="009338AD"/>
    <w:rPr>
      <w:sz w:val="20"/>
    </w:rPr>
  </w:style>
  <w:style w:type="character" w:customStyle="1" w:styleId="CommentTextChar">
    <w:name w:val="Comment Text Char"/>
    <w:basedOn w:val="DefaultParagraphFont"/>
    <w:link w:val="CommentText"/>
    <w:uiPriority w:val="99"/>
    <w:semiHidden/>
    <w:rsid w:val="009338AD"/>
    <w:rPr>
      <w:rFonts w:ascii="Garamond" w:eastAsia="Times New Roman" w:hAnsi="Garamond"/>
      <w:b w:val="0"/>
      <w:smallCaps w:val="0"/>
      <w:spacing w:val="-3"/>
      <w:sz w:val="20"/>
      <w:lang w:val="es-ES_tradnl"/>
    </w:rPr>
  </w:style>
  <w:style w:type="paragraph" w:styleId="CommentSubject">
    <w:name w:val="annotation subject"/>
    <w:basedOn w:val="CommentText"/>
    <w:next w:val="CommentText"/>
    <w:link w:val="CommentSubjectChar"/>
    <w:uiPriority w:val="99"/>
    <w:semiHidden/>
    <w:unhideWhenUsed/>
    <w:rsid w:val="009338AD"/>
    <w:rPr>
      <w:b/>
      <w:bCs/>
    </w:rPr>
  </w:style>
  <w:style w:type="character" w:customStyle="1" w:styleId="CommentSubjectChar">
    <w:name w:val="Comment Subject Char"/>
    <w:basedOn w:val="CommentTextChar"/>
    <w:link w:val="CommentSubject"/>
    <w:uiPriority w:val="99"/>
    <w:semiHidden/>
    <w:rsid w:val="009338AD"/>
    <w:rPr>
      <w:rFonts w:ascii="Garamond" w:eastAsia="Times New Roman" w:hAnsi="Garamond"/>
      <w:b w:val="0"/>
      <w:bCs/>
      <w:smallCaps w:val="0"/>
      <w:spacing w:val="-3"/>
      <w:sz w:val="20"/>
      <w:lang w:val="es-ES_tradnl"/>
    </w:rPr>
  </w:style>
  <w:style w:type="paragraph" w:styleId="Revision">
    <w:name w:val="Revision"/>
    <w:hidden/>
    <w:uiPriority w:val="99"/>
    <w:semiHidden/>
    <w:rsid w:val="00AC55A7"/>
    <w:pPr>
      <w:spacing w:after="0" w:line="240" w:lineRule="auto"/>
    </w:pPr>
    <w:rPr>
      <w:rFonts w:ascii="Garamond" w:eastAsia="Times New Roman" w:hAnsi="Garamond"/>
      <w:b w:val="0"/>
      <w:smallCaps w:val="0"/>
      <w:spacing w:val="-3"/>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9466">
      <w:bodyDiv w:val="1"/>
      <w:marLeft w:val="0"/>
      <w:marRight w:val="0"/>
      <w:marTop w:val="0"/>
      <w:marBottom w:val="0"/>
      <w:divBdr>
        <w:top w:val="none" w:sz="0" w:space="0" w:color="auto"/>
        <w:left w:val="none" w:sz="0" w:space="0" w:color="auto"/>
        <w:bottom w:val="none" w:sz="0" w:space="0" w:color="auto"/>
        <w:right w:val="none" w:sz="0" w:space="0" w:color="auto"/>
      </w:divBdr>
    </w:div>
    <w:div w:id="364524892">
      <w:bodyDiv w:val="1"/>
      <w:marLeft w:val="0"/>
      <w:marRight w:val="0"/>
      <w:marTop w:val="0"/>
      <w:marBottom w:val="0"/>
      <w:divBdr>
        <w:top w:val="none" w:sz="0" w:space="0" w:color="auto"/>
        <w:left w:val="none" w:sz="0" w:space="0" w:color="auto"/>
        <w:bottom w:val="none" w:sz="0" w:space="0" w:color="auto"/>
        <w:right w:val="none" w:sz="0" w:space="0" w:color="auto"/>
      </w:divBdr>
    </w:div>
    <w:div w:id="392892881">
      <w:bodyDiv w:val="1"/>
      <w:marLeft w:val="0"/>
      <w:marRight w:val="0"/>
      <w:marTop w:val="0"/>
      <w:marBottom w:val="0"/>
      <w:divBdr>
        <w:top w:val="none" w:sz="0" w:space="0" w:color="auto"/>
        <w:left w:val="none" w:sz="0" w:space="0" w:color="auto"/>
        <w:bottom w:val="none" w:sz="0" w:space="0" w:color="auto"/>
        <w:right w:val="none" w:sz="0" w:space="0" w:color="auto"/>
      </w:divBdr>
    </w:div>
    <w:div w:id="429011236">
      <w:bodyDiv w:val="1"/>
      <w:marLeft w:val="0"/>
      <w:marRight w:val="0"/>
      <w:marTop w:val="0"/>
      <w:marBottom w:val="0"/>
      <w:divBdr>
        <w:top w:val="none" w:sz="0" w:space="0" w:color="auto"/>
        <w:left w:val="none" w:sz="0" w:space="0" w:color="auto"/>
        <w:bottom w:val="none" w:sz="0" w:space="0" w:color="auto"/>
        <w:right w:val="none" w:sz="0" w:space="0" w:color="auto"/>
      </w:divBdr>
      <w:divsChild>
        <w:div w:id="1351880866">
          <w:marLeft w:val="0"/>
          <w:marRight w:val="0"/>
          <w:marTop w:val="0"/>
          <w:marBottom w:val="0"/>
          <w:divBdr>
            <w:top w:val="none" w:sz="0" w:space="0" w:color="auto"/>
            <w:left w:val="none" w:sz="0" w:space="0" w:color="auto"/>
            <w:bottom w:val="none" w:sz="0" w:space="0" w:color="auto"/>
            <w:right w:val="none" w:sz="0" w:space="0" w:color="auto"/>
          </w:divBdr>
          <w:divsChild>
            <w:div w:id="1005136634">
              <w:marLeft w:val="0"/>
              <w:marRight w:val="0"/>
              <w:marTop w:val="0"/>
              <w:marBottom w:val="0"/>
              <w:divBdr>
                <w:top w:val="none" w:sz="0" w:space="0" w:color="auto"/>
                <w:left w:val="none" w:sz="0" w:space="0" w:color="auto"/>
                <w:bottom w:val="none" w:sz="0" w:space="0" w:color="auto"/>
                <w:right w:val="none" w:sz="0" w:space="0" w:color="auto"/>
              </w:divBdr>
              <w:divsChild>
                <w:div w:id="135858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149129">
      <w:bodyDiv w:val="1"/>
      <w:marLeft w:val="0"/>
      <w:marRight w:val="0"/>
      <w:marTop w:val="0"/>
      <w:marBottom w:val="0"/>
      <w:divBdr>
        <w:top w:val="none" w:sz="0" w:space="0" w:color="auto"/>
        <w:left w:val="none" w:sz="0" w:space="0" w:color="auto"/>
        <w:bottom w:val="none" w:sz="0" w:space="0" w:color="auto"/>
        <w:right w:val="none" w:sz="0" w:space="0" w:color="auto"/>
      </w:divBdr>
    </w:div>
    <w:div w:id="667905109">
      <w:bodyDiv w:val="1"/>
      <w:marLeft w:val="0"/>
      <w:marRight w:val="0"/>
      <w:marTop w:val="0"/>
      <w:marBottom w:val="0"/>
      <w:divBdr>
        <w:top w:val="none" w:sz="0" w:space="0" w:color="auto"/>
        <w:left w:val="none" w:sz="0" w:space="0" w:color="auto"/>
        <w:bottom w:val="none" w:sz="0" w:space="0" w:color="auto"/>
        <w:right w:val="none" w:sz="0" w:space="0" w:color="auto"/>
      </w:divBdr>
    </w:div>
    <w:div w:id="703095724">
      <w:bodyDiv w:val="1"/>
      <w:marLeft w:val="0"/>
      <w:marRight w:val="0"/>
      <w:marTop w:val="0"/>
      <w:marBottom w:val="0"/>
      <w:divBdr>
        <w:top w:val="none" w:sz="0" w:space="0" w:color="auto"/>
        <w:left w:val="none" w:sz="0" w:space="0" w:color="auto"/>
        <w:bottom w:val="none" w:sz="0" w:space="0" w:color="auto"/>
        <w:right w:val="none" w:sz="0" w:space="0" w:color="auto"/>
      </w:divBdr>
    </w:div>
    <w:div w:id="839469070">
      <w:bodyDiv w:val="1"/>
      <w:marLeft w:val="0"/>
      <w:marRight w:val="0"/>
      <w:marTop w:val="0"/>
      <w:marBottom w:val="0"/>
      <w:divBdr>
        <w:top w:val="none" w:sz="0" w:space="0" w:color="auto"/>
        <w:left w:val="none" w:sz="0" w:space="0" w:color="auto"/>
        <w:bottom w:val="none" w:sz="0" w:space="0" w:color="auto"/>
        <w:right w:val="none" w:sz="0" w:space="0" w:color="auto"/>
      </w:divBdr>
    </w:div>
    <w:div w:id="942879417">
      <w:bodyDiv w:val="1"/>
      <w:marLeft w:val="0"/>
      <w:marRight w:val="0"/>
      <w:marTop w:val="0"/>
      <w:marBottom w:val="0"/>
      <w:divBdr>
        <w:top w:val="none" w:sz="0" w:space="0" w:color="auto"/>
        <w:left w:val="none" w:sz="0" w:space="0" w:color="auto"/>
        <w:bottom w:val="none" w:sz="0" w:space="0" w:color="auto"/>
        <w:right w:val="none" w:sz="0" w:space="0" w:color="auto"/>
      </w:divBdr>
    </w:div>
    <w:div w:id="1062756356">
      <w:bodyDiv w:val="1"/>
      <w:marLeft w:val="0"/>
      <w:marRight w:val="0"/>
      <w:marTop w:val="0"/>
      <w:marBottom w:val="0"/>
      <w:divBdr>
        <w:top w:val="none" w:sz="0" w:space="0" w:color="auto"/>
        <w:left w:val="none" w:sz="0" w:space="0" w:color="auto"/>
        <w:bottom w:val="none" w:sz="0" w:space="0" w:color="auto"/>
        <w:right w:val="none" w:sz="0" w:space="0" w:color="auto"/>
      </w:divBdr>
      <w:divsChild>
        <w:div w:id="1881359266">
          <w:marLeft w:val="0"/>
          <w:marRight w:val="0"/>
          <w:marTop w:val="0"/>
          <w:marBottom w:val="0"/>
          <w:divBdr>
            <w:top w:val="none" w:sz="0" w:space="0" w:color="auto"/>
            <w:left w:val="none" w:sz="0" w:space="0" w:color="auto"/>
            <w:bottom w:val="none" w:sz="0" w:space="0" w:color="auto"/>
            <w:right w:val="none" w:sz="0" w:space="0" w:color="auto"/>
          </w:divBdr>
          <w:divsChild>
            <w:div w:id="594556901">
              <w:marLeft w:val="0"/>
              <w:marRight w:val="0"/>
              <w:marTop w:val="0"/>
              <w:marBottom w:val="0"/>
              <w:divBdr>
                <w:top w:val="none" w:sz="0" w:space="0" w:color="auto"/>
                <w:left w:val="none" w:sz="0" w:space="0" w:color="auto"/>
                <w:bottom w:val="none" w:sz="0" w:space="0" w:color="auto"/>
                <w:right w:val="none" w:sz="0" w:space="0" w:color="auto"/>
              </w:divBdr>
              <w:divsChild>
                <w:div w:id="27717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38260">
      <w:bodyDiv w:val="1"/>
      <w:marLeft w:val="0"/>
      <w:marRight w:val="0"/>
      <w:marTop w:val="0"/>
      <w:marBottom w:val="0"/>
      <w:divBdr>
        <w:top w:val="none" w:sz="0" w:space="0" w:color="auto"/>
        <w:left w:val="none" w:sz="0" w:space="0" w:color="auto"/>
        <w:bottom w:val="none" w:sz="0" w:space="0" w:color="auto"/>
        <w:right w:val="none" w:sz="0" w:space="0" w:color="auto"/>
      </w:divBdr>
    </w:div>
    <w:div w:id="1469780356">
      <w:bodyDiv w:val="1"/>
      <w:marLeft w:val="0"/>
      <w:marRight w:val="0"/>
      <w:marTop w:val="0"/>
      <w:marBottom w:val="0"/>
      <w:divBdr>
        <w:top w:val="none" w:sz="0" w:space="0" w:color="auto"/>
        <w:left w:val="none" w:sz="0" w:space="0" w:color="auto"/>
        <w:bottom w:val="none" w:sz="0" w:space="0" w:color="auto"/>
        <w:right w:val="none" w:sz="0" w:space="0" w:color="auto"/>
      </w:divBdr>
    </w:div>
    <w:div w:id="1996495402">
      <w:bodyDiv w:val="1"/>
      <w:marLeft w:val="0"/>
      <w:marRight w:val="0"/>
      <w:marTop w:val="0"/>
      <w:marBottom w:val="0"/>
      <w:divBdr>
        <w:top w:val="none" w:sz="0" w:space="0" w:color="auto"/>
        <w:left w:val="none" w:sz="0" w:space="0" w:color="auto"/>
        <w:bottom w:val="none" w:sz="0" w:space="0" w:color="auto"/>
        <w:right w:val="none" w:sz="0" w:space="0" w:color="auto"/>
      </w:divBdr>
      <w:divsChild>
        <w:div w:id="1922714726">
          <w:marLeft w:val="0"/>
          <w:marRight w:val="0"/>
          <w:marTop w:val="0"/>
          <w:marBottom w:val="0"/>
          <w:divBdr>
            <w:top w:val="none" w:sz="0" w:space="0" w:color="auto"/>
            <w:left w:val="none" w:sz="0" w:space="0" w:color="auto"/>
            <w:bottom w:val="none" w:sz="0" w:space="0" w:color="auto"/>
            <w:right w:val="none" w:sz="0" w:space="0" w:color="auto"/>
          </w:divBdr>
          <w:divsChild>
            <w:div w:id="1190683351">
              <w:marLeft w:val="0"/>
              <w:marRight w:val="0"/>
              <w:marTop w:val="0"/>
              <w:marBottom w:val="0"/>
              <w:divBdr>
                <w:top w:val="none" w:sz="0" w:space="0" w:color="auto"/>
                <w:left w:val="none" w:sz="0" w:space="0" w:color="auto"/>
                <w:bottom w:val="none" w:sz="0" w:space="0" w:color="auto"/>
                <w:right w:val="none" w:sz="0" w:space="0" w:color="auto"/>
              </w:divBdr>
              <w:divsChild>
                <w:div w:id="1234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deas.repec.org/p/crs/wpaper/2005-23.html"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ideas.repec.org/s/jae/japmet.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deas.repec.org/s/bla/germec.html"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eas.repec.org/a/jae/japmet/v24y2009i5p797-823.html" TargetMode="External"/><Relationship Id="rId5" Type="http://schemas.openxmlformats.org/officeDocument/2006/relationships/settings" Target="settings.xml"/><Relationship Id="rId15" Type="http://schemas.openxmlformats.org/officeDocument/2006/relationships/hyperlink" Target="http://ideas.repec.org/a/bla/germec/v8y2007ip468-509.html" TargetMode="External"/><Relationship Id="rId23" Type="http://schemas.openxmlformats.org/officeDocument/2006/relationships/customXml" Target="../customXml/item6.xml"/><Relationship Id="rId10" Type="http://schemas.openxmlformats.org/officeDocument/2006/relationships/footer" Target="foot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pure.rhul.ac.uk/portal/en/publications/the-longrun-effects-of-unemployment-monitoring-and-worksearch-programs-experimental-evidence-from-the-united-kingdom(cd9a91e9-1164-46c4-b722-b4a3acb08193).html" TargetMode="Externa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157C5BC341D574A8FDE696411490FC8" ma:contentTypeVersion="0" ma:contentTypeDescription="A content type to manage public (operations) IDB documents" ma:contentTypeScope="" ma:versionID="7eace9d56abbd07762225b9bd8cd0f54">
  <xsd:schema xmlns:xsd="http://www.w3.org/2001/XMLSchema" xmlns:xs="http://www.w3.org/2001/XMLSchema" xmlns:p="http://schemas.microsoft.com/office/2006/metadata/properties" xmlns:ns2="9c571b2f-e523-4ab2-ba2e-09e151a03ef4" targetNamespace="http://schemas.microsoft.com/office/2006/metadata/properties" ma:root="true" ma:fieldsID="8abbafa966629a57eee85f3e23f08021"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fd8db7d-50da-443c-8653-131f97d320a8}" ma:internalName="TaxCatchAll" ma:showField="CatchAllData"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fd8db7d-50da-443c-8653-131f97d320a8}" ma:internalName="TaxCatchAllLabel" ma:readOnly="true" ma:showField="CatchAllDataLabel" ma:web="106c4bfc-cac0-47ed-afe3-97dfb807a30b">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39638886</IDBDocs_x0020_Number>
    <Document_x0020_Author xmlns="9c571b2f-e523-4ab2-ba2e-09e151a03ef4">Rosas Shady, G. David</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PE-L1152</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Whole&lt;/APPROVAL_DESC&gt;&lt;PD_OBJ_TYPE&gt;0&lt;/PD_OBJ_TYPE&gt;&lt;DTAPPROVAL&gt;Sep 30 2015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19A5BC9C-47B7-4E65-A94F-6A6CE5ED7563}"/>
</file>

<file path=customXml/itemProps2.xml><?xml version="1.0" encoding="utf-8"?>
<ds:datastoreItem xmlns:ds="http://schemas.openxmlformats.org/officeDocument/2006/customXml" ds:itemID="{6B3538A5-3C36-4160-8947-79D589B83A09}"/>
</file>

<file path=customXml/itemProps3.xml><?xml version="1.0" encoding="utf-8"?>
<ds:datastoreItem xmlns:ds="http://schemas.openxmlformats.org/officeDocument/2006/customXml" ds:itemID="{26E05AC3-B9D4-4F09-AD07-F7D1EA65286E}"/>
</file>

<file path=customXml/itemProps4.xml><?xml version="1.0" encoding="utf-8"?>
<ds:datastoreItem xmlns:ds="http://schemas.openxmlformats.org/officeDocument/2006/customXml" ds:itemID="{CB1F36B8-DFE5-4C86-9E05-9477DD336E50}"/>
</file>

<file path=customXml/itemProps5.xml><?xml version="1.0" encoding="utf-8"?>
<ds:datastoreItem xmlns:ds="http://schemas.openxmlformats.org/officeDocument/2006/customXml" ds:itemID="{8408114F-88C3-4CD2-BE26-412976154E75}"/>
</file>

<file path=customXml/itemProps6.xml><?xml version="1.0" encoding="utf-8"?>
<ds:datastoreItem xmlns:ds="http://schemas.openxmlformats.org/officeDocument/2006/customXml" ds:itemID="{D8C1FAE3-F572-4871-A119-DBAFDE0002D3}"/>
</file>

<file path=docProps/app.xml><?xml version="1.0" encoding="utf-8"?>
<Properties xmlns="http://schemas.openxmlformats.org/officeDocument/2006/extended-properties" xmlns:vt="http://schemas.openxmlformats.org/officeDocument/2006/docPropsVTypes">
  <Template>Normal.dotm</Template>
  <TotalTime>0</TotalTime>
  <Pages>19</Pages>
  <Words>5687</Words>
  <Characters>31567</Characters>
  <Application>Microsoft Office Word</Application>
  <DocSecurity>0</DocSecurity>
  <Lines>1315</Lines>
  <Paragraphs>517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36737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_2 Analisis Economico PEL1152</dc:title>
  <dc:creator>Edwin A. Goñi Pacchioni</dc:creator>
  <cp:lastModifiedBy>IADB</cp:lastModifiedBy>
  <cp:revision>3</cp:revision>
  <dcterms:created xsi:type="dcterms:W3CDTF">2015-09-09T19:59:00Z</dcterms:created>
  <dcterms:modified xsi:type="dcterms:W3CDTF">2015-09-09T19:59:00Z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0x01010046CF21643EE8D14686A648AA6DAD0892007157C5BC341D574A8FDE696411490FC8</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