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3C8" w:rsidRPr="00CA47CC" w:rsidRDefault="005453C8">
      <w:pPr>
        <w:pStyle w:val="Title"/>
        <w:jc w:val="both"/>
        <w:rPr>
          <w:rFonts w:ascii="Arial" w:hAnsi="Arial" w:cs="Arial"/>
          <w:sz w:val="22"/>
          <w:szCs w:val="22"/>
        </w:rPr>
      </w:pPr>
    </w:p>
    <w:p w:rsidR="00C45B1D" w:rsidRPr="00CA47CC" w:rsidRDefault="00A96852">
      <w:pPr>
        <w:pStyle w:val="Title"/>
        <w:jc w:val="both"/>
        <w:rPr>
          <w:rFonts w:ascii="Arial" w:hAnsi="Arial" w:cs="Arial"/>
          <w:sz w:val="22"/>
          <w:szCs w:val="22"/>
        </w:rPr>
      </w:pPr>
      <w:r w:rsidRPr="00CA47CC">
        <w:rPr>
          <w:rFonts w:ascii="Arial" w:hAnsi="Arial" w:cs="Arial"/>
          <w:sz w:val="22"/>
          <w:szCs w:val="22"/>
        </w:rPr>
        <w:t xml:space="preserve"> </w:t>
      </w:r>
    </w:p>
    <w:p w:rsidR="00C45B1D" w:rsidRPr="00CA47CC" w:rsidRDefault="00826DC5">
      <w:pPr>
        <w:pStyle w:val="Title"/>
        <w:jc w:val="both"/>
        <w:rPr>
          <w:rFonts w:ascii="Arial" w:hAnsi="Arial" w:cs="Arial"/>
          <w:b/>
          <w:bCs/>
          <w:i/>
          <w:iCs/>
          <w:sz w:val="22"/>
          <w:szCs w:val="22"/>
        </w:rPr>
      </w:pPr>
      <w:r w:rsidRPr="00CA47CC">
        <w:rPr>
          <w:rFonts w:ascii="Arial" w:hAnsi="Arial" w:cs="Arial"/>
          <w:b/>
          <w:bCs/>
          <w:i/>
          <w:iCs/>
          <w:sz w:val="22"/>
          <w:szCs w:val="22"/>
        </w:rPr>
        <w:t>MINISTERIO</w:t>
      </w:r>
      <w:r w:rsidR="00C45B1D" w:rsidRPr="00CA47CC">
        <w:rPr>
          <w:rFonts w:ascii="Arial" w:hAnsi="Arial" w:cs="Arial"/>
          <w:b/>
          <w:bCs/>
          <w:i/>
          <w:iCs/>
          <w:sz w:val="22"/>
          <w:szCs w:val="22"/>
        </w:rPr>
        <w:t xml:space="preserve">     </w:t>
      </w:r>
      <w:r w:rsidRPr="00CA47CC">
        <w:rPr>
          <w:rFonts w:ascii="Arial" w:hAnsi="Arial" w:cs="Arial"/>
          <w:b/>
          <w:bCs/>
          <w:i/>
          <w:iCs/>
          <w:sz w:val="22"/>
          <w:szCs w:val="22"/>
        </w:rPr>
        <w:t xml:space="preserve">                </w:t>
      </w:r>
      <w:r w:rsidR="00C45B1D" w:rsidRPr="00CA47CC">
        <w:rPr>
          <w:rFonts w:ascii="Arial" w:hAnsi="Arial" w:cs="Arial"/>
          <w:b/>
          <w:bCs/>
          <w:i/>
          <w:iCs/>
          <w:sz w:val="22"/>
          <w:szCs w:val="22"/>
        </w:rPr>
        <w:t xml:space="preserve">                              </w:t>
      </w:r>
      <w:r w:rsidR="00FE1573" w:rsidRPr="00CA47CC">
        <w:rPr>
          <w:rFonts w:ascii="Arial" w:hAnsi="Arial" w:cs="Arial"/>
          <w:b/>
          <w:bCs/>
          <w:i/>
          <w:iCs/>
          <w:sz w:val="22"/>
          <w:szCs w:val="22"/>
        </w:rPr>
        <w:t xml:space="preserve">         </w:t>
      </w:r>
      <w:r w:rsidR="00C45B1D" w:rsidRPr="00CA47CC">
        <w:rPr>
          <w:rFonts w:ascii="Arial" w:hAnsi="Arial" w:cs="Arial"/>
          <w:b/>
          <w:bCs/>
          <w:i/>
          <w:iCs/>
          <w:sz w:val="22"/>
          <w:szCs w:val="22"/>
        </w:rPr>
        <w:t>BANCO INTERAMERICANO DE</w:t>
      </w:r>
    </w:p>
    <w:p w:rsidR="00C45B1D" w:rsidRPr="00CA47CC" w:rsidRDefault="00C45B1D">
      <w:pPr>
        <w:pStyle w:val="Title"/>
        <w:jc w:val="both"/>
        <w:rPr>
          <w:rFonts w:ascii="Arial" w:hAnsi="Arial" w:cs="Arial"/>
          <w:b/>
          <w:bCs/>
          <w:i/>
          <w:iCs/>
          <w:sz w:val="22"/>
          <w:szCs w:val="22"/>
        </w:rPr>
      </w:pPr>
      <w:r w:rsidRPr="00CA47CC">
        <w:rPr>
          <w:rFonts w:ascii="Arial" w:hAnsi="Arial" w:cs="Arial"/>
          <w:b/>
          <w:bCs/>
          <w:i/>
          <w:iCs/>
          <w:sz w:val="22"/>
          <w:szCs w:val="22"/>
        </w:rPr>
        <w:t xml:space="preserve">DE TRABAJO                                                            </w:t>
      </w:r>
      <w:r w:rsidR="00FE1573" w:rsidRPr="00CA47CC">
        <w:rPr>
          <w:rFonts w:ascii="Arial" w:hAnsi="Arial" w:cs="Arial"/>
          <w:b/>
          <w:bCs/>
          <w:i/>
          <w:iCs/>
          <w:sz w:val="22"/>
          <w:szCs w:val="22"/>
        </w:rPr>
        <w:t xml:space="preserve">                         </w:t>
      </w:r>
      <w:r w:rsidRPr="00CA47CC">
        <w:rPr>
          <w:rFonts w:ascii="Arial" w:hAnsi="Arial" w:cs="Arial"/>
          <w:b/>
          <w:bCs/>
          <w:i/>
          <w:iCs/>
          <w:sz w:val="22"/>
          <w:szCs w:val="22"/>
        </w:rPr>
        <w:t>DESARROLLO</w:t>
      </w: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DE3C15" w:rsidRDefault="00726FC7">
      <w:pPr>
        <w:pStyle w:val="Title"/>
        <w:rPr>
          <w:rFonts w:ascii="Arial" w:hAnsi="Arial" w:cs="Arial"/>
          <w:b/>
          <w:bCs/>
          <w:i/>
          <w:iCs/>
          <w:sz w:val="22"/>
          <w:szCs w:val="22"/>
        </w:rPr>
      </w:pPr>
      <w:r w:rsidRPr="00CA47CC">
        <w:rPr>
          <w:rFonts w:ascii="Arial" w:hAnsi="Arial" w:cs="Arial"/>
          <w:b/>
          <w:bCs/>
          <w:i/>
          <w:iCs/>
          <w:sz w:val="22"/>
          <w:szCs w:val="22"/>
        </w:rPr>
        <w:t>Manual</w:t>
      </w:r>
      <w:r w:rsidR="00C45B1D" w:rsidRPr="00CA47CC">
        <w:rPr>
          <w:rFonts w:ascii="Arial" w:hAnsi="Arial" w:cs="Arial"/>
          <w:b/>
          <w:bCs/>
          <w:i/>
          <w:iCs/>
          <w:sz w:val="22"/>
          <w:szCs w:val="22"/>
        </w:rPr>
        <w:t xml:space="preserve"> </w:t>
      </w:r>
      <w:r w:rsidR="00E847FB">
        <w:rPr>
          <w:rFonts w:ascii="Arial" w:hAnsi="Arial" w:cs="Arial"/>
          <w:b/>
          <w:bCs/>
          <w:i/>
          <w:iCs/>
          <w:sz w:val="22"/>
          <w:szCs w:val="22"/>
        </w:rPr>
        <w:t>de Operaciones</w:t>
      </w:r>
      <w:r w:rsidR="00C45B1D" w:rsidRPr="00CA47CC">
        <w:rPr>
          <w:rFonts w:ascii="Arial" w:hAnsi="Arial" w:cs="Arial"/>
          <w:b/>
          <w:bCs/>
          <w:i/>
          <w:iCs/>
          <w:sz w:val="22"/>
          <w:szCs w:val="22"/>
        </w:rPr>
        <w:t xml:space="preserve"> del</w:t>
      </w:r>
      <w:r w:rsidR="00FE1573" w:rsidRPr="00CA47CC">
        <w:rPr>
          <w:rFonts w:ascii="Arial" w:hAnsi="Arial" w:cs="Arial"/>
          <w:b/>
          <w:bCs/>
          <w:i/>
          <w:iCs/>
          <w:sz w:val="22"/>
          <w:szCs w:val="22"/>
        </w:rPr>
        <w:t xml:space="preserve"> </w:t>
      </w:r>
      <w:r w:rsidR="00DE3C15">
        <w:rPr>
          <w:rFonts w:ascii="Arial" w:hAnsi="Arial" w:cs="Arial"/>
          <w:b/>
          <w:bCs/>
          <w:i/>
          <w:iCs/>
          <w:sz w:val="22"/>
          <w:szCs w:val="22"/>
        </w:rPr>
        <w:t>Proyecto</w:t>
      </w:r>
      <w:r w:rsidR="00E847FB">
        <w:rPr>
          <w:rFonts w:ascii="Arial" w:hAnsi="Arial" w:cs="Arial"/>
          <w:b/>
          <w:bCs/>
          <w:i/>
          <w:iCs/>
          <w:sz w:val="22"/>
          <w:szCs w:val="22"/>
        </w:rPr>
        <w:t xml:space="preserve"> (MOP)</w:t>
      </w:r>
    </w:p>
    <w:p w:rsidR="001154AF" w:rsidRPr="00CA47CC" w:rsidRDefault="00055BF5" w:rsidP="001154AF">
      <w:pPr>
        <w:pStyle w:val="Title"/>
        <w:rPr>
          <w:rFonts w:ascii="Arial" w:hAnsi="Arial" w:cs="Arial"/>
          <w:b/>
          <w:bCs/>
          <w:i/>
          <w:iCs/>
          <w:sz w:val="22"/>
          <w:szCs w:val="22"/>
        </w:rPr>
      </w:pPr>
      <w:r w:rsidRPr="00CA47CC">
        <w:rPr>
          <w:rFonts w:ascii="Arial" w:hAnsi="Arial" w:cs="Arial"/>
          <w:b/>
          <w:bCs/>
          <w:i/>
          <w:iCs/>
          <w:sz w:val="22"/>
          <w:szCs w:val="22"/>
        </w:rPr>
        <w:t>Mejoramiento y Ampliación de los Servicios del Centro de Empleo para la Inserción Laboral Formal de los Jóvenes en las regiones de Arequipa, Ica, Lambayeque, La Libertad, Piura, San Martín, y en Lima Metropolitana</w:t>
      </w:r>
    </w:p>
    <w:p w:rsidR="00FE1573" w:rsidRPr="00CA47CC" w:rsidRDefault="00FE1573" w:rsidP="001154AF">
      <w:pPr>
        <w:pStyle w:val="Title"/>
        <w:rPr>
          <w:rFonts w:ascii="Arial" w:hAnsi="Arial" w:cs="Arial"/>
          <w:b/>
          <w:bCs/>
          <w:i/>
          <w:iCs/>
          <w:sz w:val="22"/>
          <w:szCs w:val="22"/>
        </w:rPr>
      </w:pPr>
    </w:p>
    <w:p w:rsidR="001154AF" w:rsidRPr="00CA47CC" w:rsidRDefault="001154AF" w:rsidP="001154AF">
      <w:pPr>
        <w:pStyle w:val="Title"/>
        <w:rPr>
          <w:rFonts w:ascii="Arial" w:hAnsi="Arial" w:cs="Arial"/>
          <w:b/>
          <w:bCs/>
          <w:sz w:val="22"/>
          <w:szCs w:val="22"/>
        </w:rPr>
      </w:pPr>
      <w:r w:rsidRPr="00CA47CC">
        <w:rPr>
          <w:rFonts w:ascii="Arial" w:hAnsi="Arial" w:cs="Arial"/>
          <w:b/>
          <w:bCs/>
          <w:sz w:val="22"/>
          <w:szCs w:val="22"/>
        </w:rPr>
        <w:t>PE-L1152</w:t>
      </w:r>
    </w:p>
    <w:p w:rsidR="00FE1573" w:rsidRPr="00CA47CC" w:rsidRDefault="00FE1573" w:rsidP="001154AF">
      <w:pPr>
        <w:pStyle w:val="Title"/>
        <w:rPr>
          <w:rFonts w:ascii="Arial" w:hAnsi="Arial" w:cs="Arial"/>
          <w:b/>
          <w:bCs/>
          <w:sz w:val="22"/>
          <w:szCs w:val="22"/>
        </w:rPr>
      </w:pPr>
    </w:p>
    <w:p w:rsidR="003948BD" w:rsidRPr="00CA47CC" w:rsidRDefault="003948BD" w:rsidP="001154AF">
      <w:pPr>
        <w:pStyle w:val="Title"/>
        <w:rPr>
          <w:rFonts w:ascii="Arial" w:hAnsi="Arial" w:cs="Arial"/>
          <w:b/>
          <w:bCs/>
          <w:sz w:val="22"/>
          <w:szCs w:val="22"/>
        </w:rPr>
      </w:pPr>
      <w:r w:rsidRPr="00CA47CC">
        <w:rPr>
          <w:rFonts w:ascii="Arial" w:hAnsi="Arial" w:cs="Arial"/>
          <w:b/>
          <w:bCs/>
          <w:sz w:val="22"/>
          <w:szCs w:val="22"/>
        </w:rPr>
        <w:t>(</w:t>
      </w:r>
      <w:proofErr w:type="gramStart"/>
      <w:r w:rsidRPr="00CA47CC">
        <w:rPr>
          <w:rFonts w:ascii="Arial" w:hAnsi="Arial" w:cs="Arial"/>
          <w:b/>
          <w:bCs/>
          <w:sz w:val="22"/>
          <w:szCs w:val="22"/>
        </w:rPr>
        <w:t>versión</w:t>
      </w:r>
      <w:proofErr w:type="gramEnd"/>
      <w:r w:rsidRPr="00CA47CC">
        <w:rPr>
          <w:rFonts w:ascii="Arial" w:hAnsi="Arial" w:cs="Arial"/>
          <w:b/>
          <w:bCs/>
          <w:sz w:val="22"/>
          <w:szCs w:val="22"/>
        </w:rPr>
        <w:t xml:space="preserve"> preliminar)</w:t>
      </w:r>
    </w:p>
    <w:p w:rsidR="001154AF" w:rsidRPr="00CA47CC" w:rsidRDefault="001154AF" w:rsidP="001154AF">
      <w:pPr>
        <w:pStyle w:val="Newpage"/>
        <w:rPr>
          <w:rFonts w:ascii="Arial" w:hAnsi="Arial" w:cs="Arial"/>
          <w:b w:val="0"/>
          <w:caps/>
          <w:smallCaps w:val="0"/>
          <w:sz w:val="22"/>
          <w:szCs w:val="22"/>
          <w:lang w:val="es-ES_tradnl"/>
        </w:rPr>
      </w:pPr>
    </w:p>
    <w:p w:rsidR="001154AF" w:rsidRPr="00CA47CC" w:rsidRDefault="001154AF">
      <w:pPr>
        <w:pStyle w:val="Title"/>
        <w:rPr>
          <w:rFonts w:ascii="Arial" w:hAnsi="Arial" w:cs="Arial"/>
          <w:b/>
          <w:bCs/>
          <w:sz w:val="22"/>
          <w:szCs w:val="22"/>
        </w:rPr>
      </w:pPr>
    </w:p>
    <w:p w:rsidR="00C45B1D" w:rsidRPr="00CA47CC" w:rsidRDefault="00C45B1D">
      <w:pPr>
        <w:pStyle w:val="Title"/>
        <w:jc w:val="both"/>
        <w:rPr>
          <w:rFonts w:ascii="Arial" w:hAnsi="Arial" w:cs="Arial"/>
          <w:sz w:val="22"/>
          <w:szCs w:val="22"/>
        </w:rPr>
      </w:pPr>
    </w:p>
    <w:p w:rsidR="00B35D82" w:rsidRPr="00CA47CC" w:rsidRDefault="00B35D82">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C45B1D">
      <w:pPr>
        <w:pStyle w:val="Title"/>
        <w:jc w:val="both"/>
        <w:rPr>
          <w:rFonts w:ascii="Arial" w:hAnsi="Arial" w:cs="Arial"/>
          <w:sz w:val="22"/>
          <w:szCs w:val="22"/>
        </w:rPr>
      </w:pPr>
    </w:p>
    <w:p w:rsidR="00C45B1D" w:rsidRPr="00CA47CC" w:rsidRDefault="00E847FB">
      <w:pPr>
        <w:pStyle w:val="Title"/>
        <w:jc w:val="right"/>
        <w:rPr>
          <w:rFonts w:ascii="Arial" w:hAnsi="Arial" w:cs="Arial"/>
          <w:sz w:val="22"/>
          <w:szCs w:val="22"/>
        </w:rPr>
      </w:pPr>
      <w:r>
        <w:rPr>
          <w:rFonts w:ascii="Arial" w:hAnsi="Arial" w:cs="Arial"/>
          <w:sz w:val="22"/>
          <w:szCs w:val="22"/>
          <w:highlight w:val="lightGray"/>
        </w:rPr>
        <w:t>31</w:t>
      </w:r>
      <w:r w:rsidR="00FE1573" w:rsidRPr="00CA47CC">
        <w:rPr>
          <w:rFonts w:ascii="Arial" w:hAnsi="Arial" w:cs="Arial"/>
          <w:sz w:val="22"/>
          <w:szCs w:val="22"/>
          <w:highlight w:val="lightGray"/>
        </w:rPr>
        <w:t xml:space="preserve"> </w:t>
      </w:r>
      <w:r w:rsidR="00C45B1D" w:rsidRPr="00CA47CC">
        <w:rPr>
          <w:rFonts w:ascii="Arial" w:hAnsi="Arial" w:cs="Arial"/>
          <w:sz w:val="22"/>
          <w:szCs w:val="22"/>
          <w:highlight w:val="lightGray"/>
        </w:rPr>
        <w:t>de</w:t>
      </w:r>
      <w:r w:rsidR="00B35D82" w:rsidRPr="00CA47CC">
        <w:rPr>
          <w:rFonts w:ascii="Arial" w:hAnsi="Arial" w:cs="Arial"/>
          <w:sz w:val="22"/>
          <w:szCs w:val="22"/>
          <w:highlight w:val="lightGray"/>
        </w:rPr>
        <w:t xml:space="preserve"> </w:t>
      </w:r>
      <w:r>
        <w:rPr>
          <w:rFonts w:ascii="Arial" w:hAnsi="Arial" w:cs="Arial"/>
          <w:sz w:val="22"/>
          <w:szCs w:val="22"/>
          <w:highlight w:val="lightGray"/>
        </w:rPr>
        <w:t>agosto</w:t>
      </w:r>
      <w:r w:rsidR="001154AF" w:rsidRPr="00CA47CC">
        <w:rPr>
          <w:rFonts w:ascii="Arial" w:hAnsi="Arial" w:cs="Arial"/>
          <w:sz w:val="22"/>
          <w:szCs w:val="22"/>
          <w:highlight w:val="lightGray"/>
        </w:rPr>
        <w:t xml:space="preserve"> </w:t>
      </w:r>
      <w:r w:rsidR="00C45B1D" w:rsidRPr="00CA47CC">
        <w:rPr>
          <w:rFonts w:ascii="Arial" w:hAnsi="Arial" w:cs="Arial"/>
          <w:sz w:val="22"/>
          <w:szCs w:val="22"/>
          <w:highlight w:val="lightGray"/>
        </w:rPr>
        <w:t>de 20</w:t>
      </w:r>
      <w:r w:rsidR="00B35D82" w:rsidRPr="00CA47CC">
        <w:rPr>
          <w:rFonts w:ascii="Arial" w:hAnsi="Arial" w:cs="Arial"/>
          <w:sz w:val="22"/>
          <w:szCs w:val="22"/>
          <w:highlight w:val="lightGray"/>
        </w:rPr>
        <w:t>1</w:t>
      </w:r>
      <w:r w:rsidR="001154AF" w:rsidRPr="00CA47CC">
        <w:rPr>
          <w:rFonts w:ascii="Arial" w:hAnsi="Arial" w:cs="Arial"/>
          <w:sz w:val="22"/>
          <w:szCs w:val="22"/>
          <w:highlight w:val="lightGray"/>
        </w:rPr>
        <w:t>5</w:t>
      </w:r>
    </w:p>
    <w:p w:rsidR="00230B95" w:rsidRDefault="00230B95">
      <w:pPr>
        <w:rPr>
          <w:rFonts w:ascii="Arial" w:hAnsi="Arial" w:cs="Arial"/>
          <w:sz w:val="22"/>
          <w:szCs w:val="22"/>
          <w:lang w:val="es-ES_tradnl"/>
        </w:rPr>
      </w:pPr>
      <w:r>
        <w:rPr>
          <w:rFonts w:ascii="Arial" w:hAnsi="Arial" w:cs="Arial"/>
          <w:sz w:val="22"/>
          <w:szCs w:val="22"/>
        </w:rPr>
        <w:br w:type="page"/>
      </w:r>
    </w:p>
    <w:p w:rsidR="00C45B1D" w:rsidRPr="00CA47CC" w:rsidRDefault="00C45B1D">
      <w:pPr>
        <w:pStyle w:val="Title"/>
        <w:jc w:val="both"/>
        <w:rPr>
          <w:rFonts w:ascii="Arial" w:hAnsi="Arial" w:cs="Arial"/>
          <w:sz w:val="22"/>
          <w:szCs w:val="22"/>
        </w:rPr>
      </w:pPr>
    </w:p>
    <w:p w:rsidR="00C45B1D" w:rsidRPr="00CA47CC" w:rsidRDefault="001D512F" w:rsidP="003E3124">
      <w:pPr>
        <w:jc w:val="center"/>
        <w:rPr>
          <w:rFonts w:ascii="Arial" w:hAnsi="Arial" w:cs="Arial"/>
          <w:b/>
          <w:bCs/>
          <w:iCs/>
          <w:sz w:val="22"/>
          <w:szCs w:val="22"/>
        </w:rPr>
      </w:pPr>
      <w:r w:rsidRPr="00CA47CC">
        <w:rPr>
          <w:rFonts w:ascii="Arial" w:hAnsi="Arial" w:cs="Arial"/>
          <w:b/>
          <w:bCs/>
          <w:iCs/>
          <w:sz w:val="22"/>
          <w:szCs w:val="22"/>
        </w:rPr>
        <w:t>Índice</w:t>
      </w:r>
    </w:p>
    <w:p w:rsidR="001D512F" w:rsidRPr="00CA47CC" w:rsidRDefault="001D512F" w:rsidP="001D512F">
      <w:pPr>
        <w:pStyle w:val="TOC1"/>
        <w:rPr>
          <w:rFonts w:ascii="Arial" w:hAnsi="Arial" w:cs="Arial"/>
          <w:lang w:val="es-ES_tradnl"/>
        </w:rPr>
      </w:pPr>
    </w:p>
    <w:p w:rsidR="001D512F" w:rsidRPr="00CA47CC" w:rsidRDefault="001D512F" w:rsidP="001D512F">
      <w:pPr>
        <w:pStyle w:val="TOC1"/>
        <w:rPr>
          <w:rFonts w:ascii="Arial" w:hAnsi="Arial" w:cs="Arial"/>
          <w:lang w:val="es-ES_tradnl"/>
        </w:rPr>
      </w:pPr>
    </w:p>
    <w:p w:rsidR="00E847FB" w:rsidRDefault="00A079D1">
      <w:pPr>
        <w:pStyle w:val="TOC1"/>
        <w:rPr>
          <w:rFonts w:asciiTheme="minorHAnsi" w:hAnsiTheme="minorHAnsi" w:cstheme="minorBidi"/>
          <w:b w:val="0"/>
          <w:smallCaps w:val="0"/>
        </w:rPr>
      </w:pPr>
      <w:r w:rsidRPr="00CA47CC">
        <w:rPr>
          <w:rFonts w:ascii="Arial" w:hAnsi="Arial" w:cs="Arial"/>
        </w:rPr>
        <w:fldChar w:fldCharType="begin"/>
      </w:r>
      <w:r w:rsidRPr="00CA47CC">
        <w:rPr>
          <w:rFonts w:ascii="Arial" w:hAnsi="Arial" w:cs="Arial"/>
          <w:lang w:val="es-ES_tradnl"/>
        </w:rPr>
        <w:instrText xml:space="preserve"> TOC \o "1-3" \h \z \u </w:instrText>
      </w:r>
      <w:r w:rsidRPr="00CA47CC">
        <w:rPr>
          <w:rFonts w:ascii="Arial" w:hAnsi="Arial" w:cs="Arial"/>
        </w:rPr>
        <w:fldChar w:fldCharType="separate"/>
      </w:r>
      <w:hyperlink w:anchor="_Toc428975941" w:history="1">
        <w:r w:rsidR="00E847FB" w:rsidRPr="00E86A40">
          <w:rPr>
            <w:rStyle w:val="Hyperlink"/>
            <w:rFonts w:cs="Arial"/>
          </w:rPr>
          <w:t>Capítulo I</w:t>
        </w:r>
        <w:r w:rsidR="00E847FB">
          <w:rPr>
            <w:webHidden/>
          </w:rPr>
          <w:tab/>
        </w:r>
        <w:r w:rsidR="00E847FB">
          <w:rPr>
            <w:webHidden/>
          </w:rPr>
          <w:fldChar w:fldCharType="begin"/>
        </w:r>
        <w:r w:rsidR="00E847FB">
          <w:rPr>
            <w:webHidden/>
          </w:rPr>
          <w:instrText xml:space="preserve"> PAGEREF _Toc428975941 \h </w:instrText>
        </w:r>
        <w:r w:rsidR="00E847FB">
          <w:rPr>
            <w:webHidden/>
          </w:rPr>
        </w:r>
        <w:r w:rsidR="00E847FB">
          <w:rPr>
            <w:webHidden/>
          </w:rPr>
          <w:fldChar w:fldCharType="separate"/>
        </w:r>
        <w:r w:rsidR="00E847FB">
          <w:rPr>
            <w:webHidden/>
          </w:rPr>
          <w:t>4</w:t>
        </w:r>
        <w:r w:rsidR="00E847FB">
          <w:rPr>
            <w:webHidden/>
          </w:rPr>
          <w:fldChar w:fldCharType="end"/>
        </w:r>
      </w:hyperlink>
    </w:p>
    <w:p w:rsidR="00E847FB" w:rsidRDefault="00E847FB">
      <w:pPr>
        <w:pStyle w:val="TOC1"/>
        <w:rPr>
          <w:rFonts w:asciiTheme="minorHAnsi" w:hAnsiTheme="minorHAnsi" w:cstheme="minorBidi"/>
          <w:b w:val="0"/>
          <w:smallCaps w:val="0"/>
        </w:rPr>
      </w:pPr>
      <w:hyperlink w:anchor="_Toc428975942" w:history="1">
        <w:r w:rsidRPr="00E86A40">
          <w:rPr>
            <w:rStyle w:val="Hyperlink"/>
            <w:rFonts w:cs="Arial"/>
          </w:rPr>
          <w:t>Objetivo, alcance y uso del Manual de Operaciones</w:t>
        </w:r>
        <w:r>
          <w:rPr>
            <w:webHidden/>
          </w:rPr>
          <w:tab/>
        </w:r>
        <w:r>
          <w:rPr>
            <w:webHidden/>
          </w:rPr>
          <w:fldChar w:fldCharType="begin"/>
        </w:r>
        <w:r>
          <w:rPr>
            <w:webHidden/>
          </w:rPr>
          <w:instrText xml:space="preserve"> PAGEREF _Toc428975942 \h </w:instrText>
        </w:r>
        <w:r>
          <w:rPr>
            <w:webHidden/>
          </w:rPr>
        </w:r>
        <w:r>
          <w:rPr>
            <w:webHidden/>
          </w:rPr>
          <w:fldChar w:fldCharType="separate"/>
        </w:r>
        <w:r>
          <w:rPr>
            <w:webHidden/>
          </w:rPr>
          <w:t>4</w:t>
        </w:r>
        <w:r>
          <w:rPr>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43" w:history="1">
        <w:r w:rsidRPr="00E86A40">
          <w:rPr>
            <w:rStyle w:val="Hyperlink"/>
            <w:rFonts w:ascii="Arial" w:hAnsi="Arial" w:cs="Arial"/>
            <w:noProof/>
          </w:rPr>
          <w:t>1.</w:t>
        </w:r>
        <w:r>
          <w:rPr>
            <w:rFonts w:asciiTheme="minorHAnsi" w:hAnsiTheme="minorHAnsi" w:cstheme="minorBidi"/>
            <w:noProof/>
          </w:rPr>
          <w:tab/>
        </w:r>
        <w:r w:rsidRPr="00E86A40">
          <w:rPr>
            <w:rStyle w:val="Hyperlink"/>
            <w:rFonts w:ascii="Arial" w:hAnsi="Arial" w:cs="Arial"/>
            <w:noProof/>
          </w:rPr>
          <w:t>Introducción</w:t>
        </w:r>
        <w:r>
          <w:rPr>
            <w:noProof/>
            <w:webHidden/>
          </w:rPr>
          <w:tab/>
        </w:r>
        <w:r>
          <w:rPr>
            <w:noProof/>
            <w:webHidden/>
          </w:rPr>
          <w:fldChar w:fldCharType="begin"/>
        </w:r>
        <w:r>
          <w:rPr>
            <w:noProof/>
            <w:webHidden/>
          </w:rPr>
          <w:instrText xml:space="preserve"> PAGEREF _Toc428975943 \h </w:instrText>
        </w:r>
        <w:r>
          <w:rPr>
            <w:noProof/>
            <w:webHidden/>
          </w:rPr>
        </w:r>
        <w:r>
          <w:rPr>
            <w:webHidden/>
          </w:rPr>
          <w:fldChar w:fldCharType="separate"/>
        </w:r>
        <w:r>
          <w:rPr>
            <w:noProof/>
            <w:webHidden/>
          </w:rPr>
          <w:t>4</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44" w:history="1">
        <w:r w:rsidRPr="00E86A40">
          <w:rPr>
            <w:rStyle w:val="Hyperlink"/>
            <w:rFonts w:ascii="Arial" w:hAnsi="Arial" w:cs="Arial"/>
            <w:noProof/>
          </w:rPr>
          <w:t>2.</w:t>
        </w:r>
        <w:r>
          <w:rPr>
            <w:rFonts w:asciiTheme="minorHAnsi" w:hAnsiTheme="minorHAnsi" w:cstheme="minorBidi"/>
            <w:noProof/>
          </w:rPr>
          <w:tab/>
        </w:r>
        <w:r w:rsidRPr="00E86A40">
          <w:rPr>
            <w:rStyle w:val="Hyperlink"/>
            <w:rFonts w:ascii="Arial" w:hAnsi="Arial" w:cs="Arial"/>
            <w:noProof/>
          </w:rPr>
          <w:t>Objetivo y alcance del Manual</w:t>
        </w:r>
        <w:r>
          <w:rPr>
            <w:noProof/>
            <w:webHidden/>
          </w:rPr>
          <w:tab/>
        </w:r>
        <w:r>
          <w:rPr>
            <w:noProof/>
            <w:webHidden/>
          </w:rPr>
          <w:fldChar w:fldCharType="begin"/>
        </w:r>
        <w:r>
          <w:rPr>
            <w:noProof/>
            <w:webHidden/>
          </w:rPr>
          <w:instrText xml:space="preserve"> PAGEREF _Toc428975944 \h </w:instrText>
        </w:r>
        <w:r>
          <w:rPr>
            <w:noProof/>
            <w:webHidden/>
          </w:rPr>
        </w:r>
        <w:r>
          <w:rPr>
            <w:webHidden/>
          </w:rPr>
          <w:fldChar w:fldCharType="separate"/>
        </w:r>
        <w:r>
          <w:rPr>
            <w:noProof/>
            <w:webHidden/>
          </w:rPr>
          <w:t>4</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45" w:history="1">
        <w:r w:rsidRPr="00E86A40">
          <w:rPr>
            <w:rStyle w:val="Hyperlink"/>
            <w:rFonts w:ascii="Arial" w:hAnsi="Arial" w:cs="Arial"/>
            <w:noProof/>
          </w:rPr>
          <w:t>3.</w:t>
        </w:r>
        <w:r>
          <w:rPr>
            <w:rFonts w:asciiTheme="minorHAnsi" w:hAnsiTheme="minorHAnsi" w:cstheme="minorBidi"/>
            <w:noProof/>
          </w:rPr>
          <w:tab/>
        </w:r>
        <w:r w:rsidRPr="00E86A40">
          <w:rPr>
            <w:rStyle w:val="Hyperlink"/>
            <w:rFonts w:ascii="Arial" w:hAnsi="Arial" w:cs="Arial"/>
            <w:noProof/>
          </w:rPr>
          <w:t>Aprobación y actualización del Manual</w:t>
        </w:r>
        <w:r>
          <w:rPr>
            <w:noProof/>
            <w:webHidden/>
          </w:rPr>
          <w:tab/>
        </w:r>
        <w:r>
          <w:rPr>
            <w:noProof/>
            <w:webHidden/>
          </w:rPr>
          <w:fldChar w:fldCharType="begin"/>
        </w:r>
        <w:r>
          <w:rPr>
            <w:noProof/>
            <w:webHidden/>
          </w:rPr>
          <w:instrText xml:space="preserve"> PAGEREF _Toc428975945 \h </w:instrText>
        </w:r>
        <w:r>
          <w:rPr>
            <w:noProof/>
            <w:webHidden/>
          </w:rPr>
        </w:r>
        <w:r>
          <w:rPr>
            <w:webHidden/>
          </w:rPr>
          <w:fldChar w:fldCharType="separate"/>
        </w:r>
        <w:r>
          <w:rPr>
            <w:noProof/>
            <w:webHidden/>
          </w:rPr>
          <w:t>5</w:t>
        </w:r>
        <w:r>
          <w:rPr>
            <w:noProof/>
            <w:webHidden/>
          </w:rPr>
          <w:fldChar w:fldCharType="end"/>
        </w:r>
      </w:hyperlink>
    </w:p>
    <w:p w:rsidR="00E847FB" w:rsidRDefault="00E847FB">
      <w:pPr>
        <w:pStyle w:val="TOC1"/>
        <w:rPr>
          <w:rFonts w:asciiTheme="minorHAnsi" w:hAnsiTheme="minorHAnsi" w:cstheme="minorBidi"/>
          <w:b w:val="0"/>
          <w:smallCaps w:val="0"/>
        </w:rPr>
      </w:pPr>
      <w:hyperlink w:anchor="_Toc428975946" w:history="1">
        <w:r w:rsidRPr="00E86A40">
          <w:rPr>
            <w:rStyle w:val="Hyperlink"/>
            <w:rFonts w:cs="Arial"/>
          </w:rPr>
          <w:t>Capítulo II</w:t>
        </w:r>
        <w:r>
          <w:rPr>
            <w:webHidden/>
          </w:rPr>
          <w:tab/>
        </w:r>
        <w:r>
          <w:rPr>
            <w:webHidden/>
          </w:rPr>
          <w:fldChar w:fldCharType="begin"/>
        </w:r>
        <w:r>
          <w:rPr>
            <w:webHidden/>
          </w:rPr>
          <w:instrText xml:space="preserve"> PAGEREF _Toc428975946 \h </w:instrText>
        </w:r>
        <w:r>
          <w:rPr>
            <w:webHidden/>
          </w:rPr>
        </w:r>
        <w:r>
          <w:rPr>
            <w:webHidden/>
          </w:rPr>
          <w:fldChar w:fldCharType="separate"/>
        </w:r>
        <w:r>
          <w:rPr>
            <w:webHidden/>
          </w:rPr>
          <w:t>6</w:t>
        </w:r>
        <w:r>
          <w:rPr>
            <w:webHidden/>
          </w:rPr>
          <w:fldChar w:fldCharType="end"/>
        </w:r>
      </w:hyperlink>
    </w:p>
    <w:p w:rsidR="00E847FB" w:rsidRDefault="00E847FB">
      <w:pPr>
        <w:pStyle w:val="TOC1"/>
        <w:rPr>
          <w:rFonts w:asciiTheme="minorHAnsi" w:hAnsiTheme="minorHAnsi" w:cstheme="minorBidi"/>
          <w:b w:val="0"/>
          <w:smallCaps w:val="0"/>
        </w:rPr>
      </w:pPr>
      <w:hyperlink w:anchor="_Toc428975947" w:history="1">
        <w:r w:rsidRPr="00E86A40">
          <w:rPr>
            <w:rStyle w:val="Hyperlink"/>
            <w:rFonts w:cs="Arial"/>
          </w:rPr>
          <w:t>Objetivos, componentes y costos</w:t>
        </w:r>
        <w:r>
          <w:rPr>
            <w:webHidden/>
          </w:rPr>
          <w:tab/>
        </w:r>
        <w:r>
          <w:rPr>
            <w:webHidden/>
          </w:rPr>
          <w:fldChar w:fldCharType="begin"/>
        </w:r>
        <w:r>
          <w:rPr>
            <w:webHidden/>
          </w:rPr>
          <w:instrText xml:space="preserve"> PAGEREF _Toc428975947 \h </w:instrText>
        </w:r>
        <w:r>
          <w:rPr>
            <w:webHidden/>
          </w:rPr>
        </w:r>
        <w:r>
          <w:rPr>
            <w:webHidden/>
          </w:rPr>
          <w:fldChar w:fldCharType="separate"/>
        </w:r>
        <w:r>
          <w:rPr>
            <w:webHidden/>
          </w:rPr>
          <w:t>6</w:t>
        </w:r>
        <w:r>
          <w:rPr>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48" w:history="1">
        <w:r w:rsidRPr="00E86A40">
          <w:rPr>
            <w:rStyle w:val="Hyperlink"/>
            <w:rFonts w:ascii="Arial" w:hAnsi="Arial" w:cs="Arial"/>
            <w:noProof/>
          </w:rPr>
          <w:t>1.</w:t>
        </w:r>
        <w:r>
          <w:rPr>
            <w:rFonts w:asciiTheme="minorHAnsi" w:hAnsiTheme="minorHAnsi" w:cstheme="minorBidi"/>
            <w:noProof/>
          </w:rPr>
          <w:tab/>
        </w:r>
        <w:r w:rsidRPr="00E86A40">
          <w:rPr>
            <w:rStyle w:val="Hyperlink"/>
            <w:rFonts w:ascii="Arial" w:hAnsi="Arial" w:cs="Arial"/>
            <w:noProof/>
          </w:rPr>
          <w:t>Objetivo</w:t>
        </w:r>
        <w:r>
          <w:rPr>
            <w:noProof/>
            <w:webHidden/>
          </w:rPr>
          <w:tab/>
        </w:r>
        <w:r>
          <w:rPr>
            <w:noProof/>
            <w:webHidden/>
          </w:rPr>
          <w:fldChar w:fldCharType="begin"/>
        </w:r>
        <w:r>
          <w:rPr>
            <w:noProof/>
            <w:webHidden/>
          </w:rPr>
          <w:instrText xml:space="preserve"> PAGEREF _Toc428975948 \h </w:instrText>
        </w:r>
        <w:r>
          <w:rPr>
            <w:noProof/>
            <w:webHidden/>
          </w:rPr>
        </w:r>
        <w:r>
          <w:rPr>
            <w:webHidden/>
          </w:rPr>
          <w:fldChar w:fldCharType="separate"/>
        </w:r>
        <w:r>
          <w:rPr>
            <w:noProof/>
            <w:webHidden/>
          </w:rPr>
          <w:t>6</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49" w:history="1">
        <w:r w:rsidRPr="00E86A40">
          <w:rPr>
            <w:rStyle w:val="Hyperlink"/>
            <w:rFonts w:ascii="Arial" w:hAnsi="Arial" w:cs="Arial"/>
            <w:noProof/>
          </w:rPr>
          <w:t>2.</w:t>
        </w:r>
        <w:r>
          <w:rPr>
            <w:rFonts w:asciiTheme="minorHAnsi" w:hAnsiTheme="minorHAnsi" w:cstheme="minorBidi"/>
            <w:noProof/>
          </w:rPr>
          <w:tab/>
        </w:r>
        <w:r w:rsidRPr="00E86A40">
          <w:rPr>
            <w:rStyle w:val="Hyperlink"/>
            <w:rFonts w:ascii="Arial" w:hAnsi="Arial" w:cs="Arial"/>
            <w:noProof/>
          </w:rPr>
          <w:t>Componentes</w:t>
        </w:r>
        <w:r>
          <w:rPr>
            <w:noProof/>
            <w:webHidden/>
          </w:rPr>
          <w:tab/>
        </w:r>
        <w:r>
          <w:rPr>
            <w:noProof/>
            <w:webHidden/>
          </w:rPr>
          <w:fldChar w:fldCharType="begin"/>
        </w:r>
        <w:r>
          <w:rPr>
            <w:noProof/>
            <w:webHidden/>
          </w:rPr>
          <w:instrText xml:space="preserve"> PAGEREF _Toc428975949 \h </w:instrText>
        </w:r>
        <w:r>
          <w:rPr>
            <w:noProof/>
            <w:webHidden/>
          </w:rPr>
        </w:r>
        <w:r>
          <w:rPr>
            <w:webHidden/>
          </w:rPr>
          <w:fldChar w:fldCharType="separate"/>
        </w:r>
        <w:r>
          <w:rPr>
            <w:noProof/>
            <w:webHidden/>
          </w:rPr>
          <w:t>6</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50" w:history="1">
        <w:r w:rsidRPr="00E86A40">
          <w:rPr>
            <w:rStyle w:val="Hyperlink"/>
            <w:rFonts w:ascii="Arial" w:hAnsi="Arial" w:cs="Arial"/>
            <w:noProof/>
          </w:rPr>
          <w:t>3.</w:t>
        </w:r>
        <w:r>
          <w:rPr>
            <w:rFonts w:asciiTheme="minorHAnsi" w:hAnsiTheme="minorHAnsi" w:cstheme="minorBidi"/>
            <w:noProof/>
          </w:rPr>
          <w:tab/>
        </w:r>
        <w:r w:rsidRPr="00E86A40">
          <w:rPr>
            <w:rStyle w:val="Hyperlink"/>
            <w:rFonts w:ascii="Arial" w:hAnsi="Arial" w:cs="Arial"/>
            <w:noProof/>
          </w:rPr>
          <w:t>Costos</w:t>
        </w:r>
        <w:r>
          <w:rPr>
            <w:noProof/>
            <w:webHidden/>
          </w:rPr>
          <w:tab/>
        </w:r>
        <w:r>
          <w:rPr>
            <w:noProof/>
            <w:webHidden/>
          </w:rPr>
          <w:fldChar w:fldCharType="begin"/>
        </w:r>
        <w:r>
          <w:rPr>
            <w:noProof/>
            <w:webHidden/>
          </w:rPr>
          <w:instrText xml:space="preserve"> PAGEREF _Toc428975950 \h </w:instrText>
        </w:r>
        <w:r>
          <w:rPr>
            <w:noProof/>
            <w:webHidden/>
          </w:rPr>
        </w:r>
        <w:r>
          <w:rPr>
            <w:webHidden/>
          </w:rPr>
          <w:fldChar w:fldCharType="separate"/>
        </w:r>
        <w:r>
          <w:rPr>
            <w:noProof/>
            <w:webHidden/>
          </w:rPr>
          <w:t>8</w:t>
        </w:r>
        <w:r>
          <w:rPr>
            <w:noProof/>
            <w:webHidden/>
          </w:rPr>
          <w:fldChar w:fldCharType="end"/>
        </w:r>
      </w:hyperlink>
    </w:p>
    <w:p w:rsidR="00E847FB" w:rsidRDefault="00E847FB">
      <w:pPr>
        <w:pStyle w:val="TOC1"/>
        <w:rPr>
          <w:rFonts w:asciiTheme="minorHAnsi" w:hAnsiTheme="minorHAnsi" w:cstheme="minorBidi"/>
          <w:b w:val="0"/>
          <w:smallCaps w:val="0"/>
        </w:rPr>
      </w:pPr>
      <w:hyperlink w:anchor="_Toc428975951" w:history="1">
        <w:r w:rsidRPr="00E86A40">
          <w:rPr>
            <w:rStyle w:val="Hyperlink"/>
            <w:rFonts w:cs="Arial"/>
          </w:rPr>
          <w:t>Capítulo III</w:t>
        </w:r>
        <w:r>
          <w:rPr>
            <w:webHidden/>
          </w:rPr>
          <w:tab/>
        </w:r>
        <w:r>
          <w:rPr>
            <w:webHidden/>
          </w:rPr>
          <w:fldChar w:fldCharType="begin"/>
        </w:r>
        <w:r>
          <w:rPr>
            <w:webHidden/>
          </w:rPr>
          <w:instrText xml:space="preserve"> PAGEREF _Toc428975951 \h </w:instrText>
        </w:r>
        <w:r>
          <w:rPr>
            <w:webHidden/>
          </w:rPr>
        </w:r>
        <w:r>
          <w:rPr>
            <w:webHidden/>
          </w:rPr>
          <w:fldChar w:fldCharType="separate"/>
        </w:r>
        <w:r>
          <w:rPr>
            <w:webHidden/>
          </w:rPr>
          <w:t>9</w:t>
        </w:r>
        <w:r>
          <w:rPr>
            <w:webHidden/>
          </w:rPr>
          <w:fldChar w:fldCharType="end"/>
        </w:r>
      </w:hyperlink>
    </w:p>
    <w:p w:rsidR="00E847FB" w:rsidRDefault="00E847FB">
      <w:pPr>
        <w:pStyle w:val="TOC1"/>
        <w:rPr>
          <w:rFonts w:asciiTheme="minorHAnsi" w:hAnsiTheme="minorHAnsi" w:cstheme="minorBidi"/>
          <w:b w:val="0"/>
          <w:smallCaps w:val="0"/>
        </w:rPr>
      </w:pPr>
      <w:hyperlink w:anchor="_Toc428975952" w:history="1">
        <w:r w:rsidRPr="00E86A40">
          <w:rPr>
            <w:rStyle w:val="Hyperlink"/>
            <w:rFonts w:cs="Arial"/>
          </w:rPr>
          <w:t>Descripción General y organización del Programa</w:t>
        </w:r>
        <w:r>
          <w:rPr>
            <w:webHidden/>
          </w:rPr>
          <w:tab/>
        </w:r>
        <w:r>
          <w:rPr>
            <w:webHidden/>
          </w:rPr>
          <w:fldChar w:fldCharType="begin"/>
        </w:r>
        <w:r>
          <w:rPr>
            <w:webHidden/>
          </w:rPr>
          <w:instrText xml:space="preserve"> PAGEREF _Toc428975952 \h </w:instrText>
        </w:r>
        <w:r>
          <w:rPr>
            <w:webHidden/>
          </w:rPr>
        </w:r>
        <w:r>
          <w:rPr>
            <w:webHidden/>
          </w:rPr>
          <w:fldChar w:fldCharType="separate"/>
        </w:r>
        <w:r>
          <w:rPr>
            <w:webHidden/>
          </w:rPr>
          <w:t>9</w:t>
        </w:r>
        <w:r>
          <w:rPr>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53" w:history="1">
        <w:r w:rsidRPr="00E86A40">
          <w:rPr>
            <w:rStyle w:val="Hyperlink"/>
            <w:rFonts w:ascii="Arial" w:hAnsi="Arial" w:cs="Arial"/>
            <w:noProof/>
          </w:rPr>
          <w:t>1.</w:t>
        </w:r>
        <w:r>
          <w:rPr>
            <w:rFonts w:asciiTheme="minorHAnsi" w:hAnsiTheme="minorHAnsi" w:cstheme="minorBidi"/>
            <w:noProof/>
          </w:rPr>
          <w:tab/>
        </w:r>
        <w:r w:rsidRPr="00E86A40">
          <w:rPr>
            <w:rStyle w:val="Hyperlink"/>
            <w:rFonts w:ascii="Arial" w:hAnsi="Arial" w:cs="Arial"/>
            <w:noProof/>
          </w:rPr>
          <w:t>Descripción General</w:t>
        </w:r>
        <w:r>
          <w:rPr>
            <w:noProof/>
            <w:webHidden/>
          </w:rPr>
          <w:tab/>
        </w:r>
        <w:r>
          <w:rPr>
            <w:noProof/>
            <w:webHidden/>
          </w:rPr>
          <w:fldChar w:fldCharType="begin"/>
        </w:r>
        <w:r>
          <w:rPr>
            <w:noProof/>
            <w:webHidden/>
          </w:rPr>
          <w:instrText xml:space="preserve"> PAGEREF _Toc428975953 \h </w:instrText>
        </w:r>
        <w:r>
          <w:rPr>
            <w:noProof/>
            <w:webHidden/>
          </w:rPr>
        </w:r>
        <w:r>
          <w:rPr>
            <w:webHidden/>
          </w:rPr>
          <w:fldChar w:fldCharType="separate"/>
        </w:r>
        <w:r>
          <w:rPr>
            <w:noProof/>
            <w:webHidden/>
          </w:rPr>
          <w:t>9</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54" w:history="1">
        <w:r w:rsidRPr="00E86A40">
          <w:rPr>
            <w:rStyle w:val="Hyperlink"/>
            <w:rFonts w:ascii="Arial" w:hAnsi="Arial" w:cs="Arial"/>
            <w:noProof/>
          </w:rPr>
          <w:t>2.</w:t>
        </w:r>
        <w:r>
          <w:rPr>
            <w:rFonts w:asciiTheme="minorHAnsi" w:hAnsiTheme="minorHAnsi" w:cstheme="minorBidi"/>
            <w:noProof/>
          </w:rPr>
          <w:tab/>
        </w:r>
        <w:r w:rsidRPr="00E86A40">
          <w:rPr>
            <w:rStyle w:val="Hyperlink"/>
            <w:rFonts w:ascii="Arial" w:hAnsi="Arial" w:cs="Arial"/>
            <w:noProof/>
          </w:rPr>
          <w:t>Organización del Programa</w:t>
        </w:r>
        <w:r>
          <w:rPr>
            <w:noProof/>
            <w:webHidden/>
          </w:rPr>
          <w:tab/>
        </w:r>
        <w:r>
          <w:rPr>
            <w:noProof/>
            <w:webHidden/>
          </w:rPr>
          <w:fldChar w:fldCharType="begin"/>
        </w:r>
        <w:r>
          <w:rPr>
            <w:noProof/>
            <w:webHidden/>
          </w:rPr>
          <w:instrText xml:space="preserve"> PAGEREF _Toc428975954 \h </w:instrText>
        </w:r>
        <w:r>
          <w:rPr>
            <w:noProof/>
            <w:webHidden/>
          </w:rPr>
        </w:r>
        <w:r>
          <w:rPr>
            <w:webHidden/>
          </w:rPr>
          <w:fldChar w:fldCharType="separate"/>
        </w:r>
        <w:r>
          <w:rPr>
            <w:noProof/>
            <w:webHidden/>
          </w:rPr>
          <w:t>10</w:t>
        </w:r>
        <w:r>
          <w:rPr>
            <w:noProof/>
            <w:webHidden/>
          </w:rPr>
          <w:fldChar w:fldCharType="end"/>
        </w:r>
      </w:hyperlink>
    </w:p>
    <w:p w:rsidR="00E847FB" w:rsidRDefault="00E847FB">
      <w:pPr>
        <w:pStyle w:val="TOC2"/>
        <w:tabs>
          <w:tab w:val="left" w:pos="880"/>
          <w:tab w:val="right" w:leader="dot" w:pos="8990"/>
        </w:tabs>
        <w:rPr>
          <w:rFonts w:asciiTheme="minorHAnsi" w:hAnsiTheme="minorHAnsi" w:cstheme="minorBidi"/>
          <w:noProof/>
        </w:rPr>
      </w:pPr>
      <w:hyperlink w:anchor="_Toc428975955" w:history="1">
        <w:r w:rsidRPr="00E86A40">
          <w:rPr>
            <w:rStyle w:val="Hyperlink"/>
            <w:rFonts w:ascii="Arial" w:hAnsi="Arial" w:cs="Arial"/>
            <w:noProof/>
          </w:rPr>
          <w:t>2.1.</w:t>
        </w:r>
        <w:r>
          <w:rPr>
            <w:rFonts w:asciiTheme="minorHAnsi" w:hAnsiTheme="minorHAnsi" w:cstheme="minorBidi"/>
            <w:noProof/>
          </w:rPr>
          <w:tab/>
        </w:r>
        <w:r w:rsidRPr="00E86A40">
          <w:rPr>
            <w:rStyle w:val="Hyperlink"/>
            <w:rFonts w:ascii="Arial" w:hAnsi="Arial" w:cs="Arial"/>
            <w:noProof/>
          </w:rPr>
          <w:t>Componente I: Adecuado articulación del CE con el sector productivo</w:t>
        </w:r>
        <w:r>
          <w:rPr>
            <w:noProof/>
            <w:webHidden/>
          </w:rPr>
          <w:tab/>
        </w:r>
        <w:r>
          <w:rPr>
            <w:noProof/>
            <w:webHidden/>
          </w:rPr>
          <w:fldChar w:fldCharType="begin"/>
        </w:r>
        <w:r>
          <w:rPr>
            <w:noProof/>
            <w:webHidden/>
          </w:rPr>
          <w:instrText xml:space="preserve"> PAGEREF _Toc428975955 \h </w:instrText>
        </w:r>
        <w:r>
          <w:rPr>
            <w:noProof/>
            <w:webHidden/>
          </w:rPr>
        </w:r>
        <w:r>
          <w:rPr>
            <w:webHidden/>
          </w:rPr>
          <w:fldChar w:fldCharType="separate"/>
        </w:r>
        <w:r>
          <w:rPr>
            <w:noProof/>
            <w:webHidden/>
          </w:rPr>
          <w:t>10</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56" w:history="1">
        <w:r w:rsidRPr="00E86A40">
          <w:rPr>
            <w:rStyle w:val="Hyperlink"/>
            <w:rFonts w:ascii="Arial" w:hAnsi="Arial" w:cs="Arial"/>
            <w:noProof/>
          </w:rPr>
          <w:t>2.1.1.</w:t>
        </w:r>
        <w:r>
          <w:rPr>
            <w:rFonts w:asciiTheme="minorHAnsi" w:hAnsiTheme="minorHAnsi" w:cstheme="minorBidi"/>
            <w:noProof/>
          </w:rPr>
          <w:tab/>
        </w:r>
        <w:r w:rsidRPr="00E86A40">
          <w:rPr>
            <w:rStyle w:val="Hyperlink"/>
            <w:rFonts w:ascii="Arial" w:hAnsi="Arial" w:cs="Arial"/>
            <w:noProof/>
          </w:rPr>
          <w:t>Suficientes mecanismos de articulación con el Sector productivo</w:t>
        </w:r>
        <w:r>
          <w:rPr>
            <w:noProof/>
            <w:webHidden/>
          </w:rPr>
          <w:tab/>
        </w:r>
        <w:r>
          <w:rPr>
            <w:noProof/>
            <w:webHidden/>
          </w:rPr>
          <w:fldChar w:fldCharType="begin"/>
        </w:r>
        <w:r>
          <w:rPr>
            <w:noProof/>
            <w:webHidden/>
          </w:rPr>
          <w:instrText xml:space="preserve"> PAGEREF _Toc428975956 \h </w:instrText>
        </w:r>
        <w:r>
          <w:rPr>
            <w:noProof/>
            <w:webHidden/>
          </w:rPr>
        </w:r>
        <w:r>
          <w:rPr>
            <w:webHidden/>
          </w:rPr>
          <w:fldChar w:fldCharType="separate"/>
        </w:r>
        <w:r>
          <w:rPr>
            <w:noProof/>
            <w:webHidden/>
          </w:rPr>
          <w:t>10</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57" w:history="1">
        <w:r w:rsidRPr="00E86A40">
          <w:rPr>
            <w:rStyle w:val="Hyperlink"/>
            <w:rFonts w:ascii="Arial" w:hAnsi="Arial" w:cs="Arial"/>
            <w:noProof/>
          </w:rPr>
          <w:t>2.1.2.</w:t>
        </w:r>
        <w:r>
          <w:rPr>
            <w:rFonts w:asciiTheme="minorHAnsi" w:hAnsiTheme="minorHAnsi" w:cstheme="minorBidi"/>
            <w:noProof/>
          </w:rPr>
          <w:tab/>
        </w:r>
        <w:r w:rsidRPr="00E86A40">
          <w:rPr>
            <w:rStyle w:val="Hyperlink"/>
            <w:rFonts w:ascii="Arial" w:hAnsi="Arial" w:cs="Arial"/>
            <w:noProof/>
          </w:rPr>
          <w:t>Adecuados conocimientos de la demanda del sector productivo y usar dicha información para orientar los servicios del CE</w:t>
        </w:r>
        <w:r>
          <w:rPr>
            <w:noProof/>
            <w:webHidden/>
          </w:rPr>
          <w:tab/>
        </w:r>
        <w:r>
          <w:rPr>
            <w:noProof/>
            <w:webHidden/>
          </w:rPr>
          <w:fldChar w:fldCharType="begin"/>
        </w:r>
        <w:r>
          <w:rPr>
            <w:noProof/>
            <w:webHidden/>
          </w:rPr>
          <w:instrText xml:space="preserve"> PAGEREF _Toc428975957 \h </w:instrText>
        </w:r>
        <w:r>
          <w:rPr>
            <w:noProof/>
            <w:webHidden/>
          </w:rPr>
        </w:r>
        <w:r>
          <w:rPr>
            <w:webHidden/>
          </w:rPr>
          <w:fldChar w:fldCharType="separate"/>
        </w:r>
        <w:r>
          <w:rPr>
            <w:noProof/>
            <w:webHidden/>
          </w:rPr>
          <w:t>12</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58" w:history="1">
        <w:r w:rsidRPr="00E86A40">
          <w:rPr>
            <w:rStyle w:val="Hyperlink"/>
            <w:rFonts w:ascii="Arial" w:hAnsi="Arial" w:cs="Arial"/>
            <w:noProof/>
          </w:rPr>
          <w:t>2.1.3.</w:t>
        </w:r>
        <w:r>
          <w:rPr>
            <w:rFonts w:asciiTheme="minorHAnsi" w:hAnsiTheme="minorHAnsi" w:cstheme="minorBidi"/>
            <w:noProof/>
          </w:rPr>
          <w:tab/>
        </w:r>
        <w:r w:rsidRPr="00E86A40">
          <w:rPr>
            <w:rStyle w:val="Hyperlink"/>
            <w:rFonts w:ascii="Arial" w:hAnsi="Arial" w:cs="Arial"/>
            <w:noProof/>
          </w:rPr>
          <w:t>Adecuada difusión al sector productivo de los servicios del CE</w:t>
        </w:r>
        <w:r>
          <w:rPr>
            <w:noProof/>
            <w:webHidden/>
          </w:rPr>
          <w:tab/>
        </w:r>
        <w:r>
          <w:rPr>
            <w:noProof/>
            <w:webHidden/>
          </w:rPr>
          <w:fldChar w:fldCharType="begin"/>
        </w:r>
        <w:r>
          <w:rPr>
            <w:noProof/>
            <w:webHidden/>
          </w:rPr>
          <w:instrText xml:space="preserve"> PAGEREF _Toc428975958 \h </w:instrText>
        </w:r>
        <w:r>
          <w:rPr>
            <w:noProof/>
            <w:webHidden/>
          </w:rPr>
        </w:r>
        <w:r>
          <w:rPr>
            <w:webHidden/>
          </w:rPr>
          <w:fldChar w:fldCharType="separate"/>
        </w:r>
        <w:r>
          <w:rPr>
            <w:noProof/>
            <w:webHidden/>
          </w:rPr>
          <w:t>13</w:t>
        </w:r>
        <w:r>
          <w:rPr>
            <w:noProof/>
            <w:webHidden/>
          </w:rPr>
          <w:fldChar w:fldCharType="end"/>
        </w:r>
      </w:hyperlink>
    </w:p>
    <w:p w:rsidR="00E847FB" w:rsidRDefault="00E847FB">
      <w:pPr>
        <w:pStyle w:val="TOC2"/>
        <w:tabs>
          <w:tab w:val="left" w:pos="880"/>
          <w:tab w:val="right" w:leader="dot" w:pos="8990"/>
        </w:tabs>
        <w:rPr>
          <w:rFonts w:asciiTheme="minorHAnsi" w:hAnsiTheme="minorHAnsi" w:cstheme="minorBidi"/>
          <w:noProof/>
        </w:rPr>
      </w:pPr>
      <w:hyperlink w:anchor="_Toc428975959" w:history="1">
        <w:r w:rsidRPr="00E86A40">
          <w:rPr>
            <w:rStyle w:val="Hyperlink"/>
            <w:rFonts w:ascii="Arial" w:hAnsi="Arial" w:cs="Arial"/>
            <w:noProof/>
          </w:rPr>
          <w:t>2.2.</w:t>
        </w:r>
        <w:r>
          <w:rPr>
            <w:rFonts w:asciiTheme="minorHAnsi" w:hAnsiTheme="minorHAnsi" w:cstheme="minorBidi"/>
            <w:noProof/>
          </w:rPr>
          <w:tab/>
        </w:r>
        <w:r w:rsidRPr="00E86A40">
          <w:rPr>
            <w:rStyle w:val="Hyperlink"/>
            <w:rFonts w:ascii="Arial" w:hAnsi="Arial" w:cs="Arial"/>
            <w:noProof/>
          </w:rPr>
          <w:t>Componente II: Adecuados servicios del CE para los jóvenes</w:t>
        </w:r>
        <w:r>
          <w:rPr>
            <w:noProof/>
            <w:webHidden/>
          </w:rPr>
          <w:tab/>
        </w:r>
        <w:r>
          <w:rPr>
            <w:noProof/>
            <w:webHidden/>
          </w:rPr>
          <w:fldChar w:fldCharType="begin"/>
        </w:r>
        <w:r>
          <w:rPr>
            <w:noProof/>
            <w:webHidden/>
          </w:rPr>
          <w:instrText xml:space="preserve"> PAGEREF _Toc428975959 \h </w:instrText>
        </w:r>
        <w:r>
          <w:rPr>
            <w:noProof/>
            <w:webHidden/>
          </w:rPr>
        </w:r>
        <w:r>
          <w:rPr>
            <w:webHidden/>
          </w:rPr>
          <w:fldChar w:fldCharType="separate"/>
        </w:r>
        <w:r>
          <w:rPr>
            <w:noProof/>
            <w:webHidden/>
          </w:rPr>
          <w:t>13</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0" w:history="1">
        <w:r w:rsidRPr="00E86A40">
          <w:rPr>
            <w:rStyle w:val="Hyperlink"/>
            <w:rFonts w:ascii="Arial" w:hAnsi="Arial" w:cs="Arial"/>
            <w:noProof/>
          </w:rPr>
          <w:t>2.2.1.</w:t>
        </w:r>
        <w:r>
          <w:rPr>
            <w:rFonts w:asciiTheme="minorHAnsi" w:hAnsiTheme="minorHAnsi" w:cstheme="minorBidi"/>
            <w:noProof/>
          </w:rPr>
          <w:tab/>
        </w:r>
        <w:r w:rsidRPr="00E86A40">
          <w:rPr>
            <w:rStyle w:val="Hyperlink"/>
            <w:rFonts w:ascii="Arial" w:hAnsi="Arial" w:cs="Arial"/>
            <w:noProof/>
          </w:rPr>
          <w:t>Adecuada identificación de las deficiencias  de empleabilidad de los jóvenes</w:t>
        </w:r>
        <w:r>
          <w:rPr>
            <w:noProof/>
            <w:webHidden/>
          </w:rPr>
          <w:tab/>
        </w:r>
        <w:r>
          <w:rPr>
            <w:noProof/>
            <w:webHidden/>
          </w:rPr>
          <w:fldChar w:fldCharType="begin"/>
        </w:r>
        <w:r>
          <w:rPr>
            <w:noProof/>
            <w:webHidden/>
          </w:rPr>
          <w:instrText xml:space="preserve"> PAGEREF _Toc428975960 \h </w:instrText>
        </w:r>
        <w:r>
          <w:rPr>
            <w:noProof/>
            <w:webHidden/>
          </w:rPr>
        </w:r>
        <w:r>
          <w:rPr>
            <w:webHidden/>
          </w:rPr>
          <w:fldChar w:fldCharType="separate"/>
        </w:r>
        <w:r>
          <w:rPr>
            <w:noProof/>
            <w:webHidden/>
          </w:rPr>
          <w:t>14</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1" w:history="1">
        <w:r w:rsidRPr="00E86A40">
          <w:rPr>
            <w:rStyle w:val="Hyperlink"/>
            <w:rFonts w:ascii="Arial" w:hAnsi="Arial" w:cs="Arial"/>
            <w:noProof/>
          </w:rPr>
          <w:t>2.2.2.</w:t>
        </w:r>
        <w:r>
          <w:rPr>
            <w:rFonts w:asciiTheme="minorHAnsi" w:hAnsiTheme="minorHAnsi" w:cstheme="minorBidi"/>
            <w:noProof/>
          </w:rPr>
          <w:tab/>
        </w:r>
        <w:r w:rsidRPr="00E86A40">
          <w:rPr>
            <w:rStyle w:val="Hyperlink"/>
            <w:rFonts w:ascii="Arial" w:hAnsi="Arial" w:cs="Arial"/>
            <w:noProof/>
          </w:rPr>
          <w:t>Adecuada capacitación para jóvenes</w:t>
        </w:r>
        <w:r>
          <w:rPr>
            <w:noProof/>
            <w:webHidden/>
          </w:rPr>
          <w:tab/>
        </w:r>
        <w:r>
          <w:rPr>
            <w:noProof/>
            <w:webHidden/>
          </w:rPr>
          <w:fldChar w:fldCharType="begin"/>
        </w:r>
        <w:r>
          <w:rPr>
            <w:noProof/>
            <w:webHidden/>
          </w:rPr>
          <w:instrText xml:space="preserve"> PAGEREF _Toc428975961 \h </w:instrText>
        </w:r>
        <w:r>
          <w:rPr>
            <w:noProof/>
            <w:webHidden/>
          </w:rPr>
        </w:r>
        <w:r>
          <w:rPr>
            <w:webHidden/>
          </w:rPr>
          <w:fldChar w:fldCharType="separate"/>
        </w:r>
        <w:r>
          <w:rPr>
            <w:noProof/>
            <w:webHidden/>
          </w:rPr>
          <w:t>14</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2" w:history="1">
        <w:r w:rsidRPr="00E86A40">
          <w:rPr>
            <w:rStyle w:val="Hyperlink"/>
            <w:rFonts w:ascii="Arial" w:hAnsi="Arial" w:cs="Arial"/>
            <w:noProof/>
          </w:rPr>
          <w:t>2.2.3.</w:t>
        </w:r>
        <w:r>
          <w:rPr>
            <w:rFonts w:asciiTheme="minorHAnsi" w:hAnsiTheme="minorHAnsi" w:cstheme="minorBidi"/>
            <w:noProof/>
          </w:rPr>
          <w:tab/>
        </w:r>
        <w:r w:rsidRPr="00E86A40">
          <w:rPr>
            <w:rStyle w:val="Hyperlink"/>
            <w:rFonts w:ascii="Arial" w:hAnsi="Arial" w:cs="Arial"/>
            <w:noProof/>
          </w:rPr>
          <w:t>Adecuada y mayor asesoría para la búsqueda de empleo (ABE)</w:t>
        </w:r>
        <w:r>
          <w:rPr>
            <w:noProof/>
            <w:webHidden/>
          </w:rPr>
          <w:tab/>
        </w:r>
        <w:r>
          <w:rPr>
            <w:noProof/>
            <w:webHidden/>
          </w:rPr>
          <w:fldChar w:fldCharType="begin"/>
        </w:r>
        <w:r>
          <w:rPr>
            <w:noProof/>
            <w:webHidden/>
          </w:rPr>
          <w:instrText xml:space="preserve"> PAGEREF _Toc428975962 \h </w:instrText>
        </w:r>
        <w:r>
          <w:rPr>
            <w:noProof/>
            <w:webHidden/>
          </w:rPr>
        </w:r>
        <w:r>
          <w:rPr>
            <w:webHidden/>
          </w:rPr>
          <w:fldChar w:fldCharType="separate"/>
        </w:r>
        <w:r>
          <w:rPr>
            <w:noProof/>
            <w:webHidden/>
          </w:rPr>
          <w:t>15</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3" w:history="1">
        <w:r w:rsidRPr="00E86A40">
          <w:rPr>
            <w:rStyle w:val="Hyperlink"/>
            <w:rFonts w:ascii="Arial" w:hAnsi="Arial" w:cs="Arial"/>
            <w:noProof/>
          </w:rPr>
          <w:t>2.2.4.</w:t>
        </w:r>
        <w:r>
          <w:rPr>
            <w:rFonts w:asciiTheme="minorHAnsi" w:hAnsiTheme="minorHAnsi" w:cstheme="minorBidi"/>
            <w:noProof/>
          </w:rPr>
          <w:tab/>
        </w:r>
        <w:r w:rsidRPr="00E86A40">
          <w:rPr>
            <w:rStyle w:val="Hyperlink"/>
            <w:rFonts w:ascii="Arial" w:hAnsi="Arial" w:cs="Arial"/>
            <w:noProof/>
          </w:rPr>
          <w:t>Adecuado y mayor servicio de certificado único laboral (CUL)</w:t>
        </w:r>
        <w:r>
          <w:rPr>
            <w:noProof/>
            <w:webHidden/>
          </w:rPr>
          <w:tab/>
        </w:r>
        <w:r>
          <w:rPr>
            <w:noProof/>
            <w:webHidden/>
          </w:rPr>
          <w:fldChar w:fldCharType="begin"/>
        </w:r>
        <w:r>
          <w:rPr>
            <w:noProof/>
            <w:webHidden/>
          </w:rPr>
          <w:instrText xml:space="preserve"> PAGEREF _Toc428975963 \h </w:instrText>
        </w:r>
        <w:r>
          <w:rPr>
            <w:noProof/>
            <w:webHidden/>
          </w:rPr>
        </w:r>
        <w:r>
          <w:rPr>
            <w:webHidden/>
          </w:rPr>
          <w:fldChar w:fldCharType="separate"/>
        </w:r>
        <w:r>
          <w:rPr>
            <w:noProof/>
            <w:webHidden/>
          </w:rPr>
          <w:t>16</w:t>
        </w:r>
        <w:r>
          <w:rPr>
            <w:noProof/>
            <w:webHidden/>
          </w:rPr>
          <w:fldChar w:fldCharType="end"/>
        </w:r>
      </w:hyperlink>
    </w:p>
    <w:p w:rsidR="00E847FB" w:rsidRDefault="00E847FB">
      <w:pPr>
        <w:pStyle w:val="TOC2"/>
        <w:tabs>
          <w:tab w:val="left" w:pos="880"/>
          <w:tab w:val="right" w:leader="dot" w:pos="8990"/>
        </w:tabs>
        <w:rPr>
          <w:rFonts w:asciiTheme="minorHAnsi" w:hAnsiTheme="minorHAnsi" w:cstheme="minorBidi"/>
          <w:noProof/>
        </w:rPr>
      </w:pPr>
      <w:hyperlink w:anchor="_Toc428975964" w:history="1">
        <w:r w:rsidRPr="00E86A40">
          <w:rPr>
            <w:rStyle w:val="Hyperlink"/>
            <w:rFonts w:ascii="Arial" w:hAnsi="Arial" w:cs="Arial"/>
            <w:noProof/>
          </w:rPr>
          <w:t>2.3.</w:t>
        </w:r>
        <w:r>
          <w:rPr>
            <w:rFonts w:asciiTheme="minorHAnsi" w:hAnsiTheme="minorHAnsi" w:cstheme="minorBidi"/>
            <w:noProof/>
          </w:rPr>
          <w:tab/>
        </w:r>
        <w:r w:rsidRPr="00E86A40">
          <w:rPr>
            <w:rStyle w:val="Hyperlink"/>
            <w:rFonts w:ascii="Arial" w:hAnsi="Arial" w:cs="Arial"/>
            <w:noProof/>
          </w:rPr>
          <w:t>Componente III: Adecuados procesos operativos del CE</w:t>
        </w:r>
        <w:r>
          <w:rPr>
            <w:noProof/>
            <w:webHidden/>
          </w:rPr>
          <w:tab/>
        </w:r>
        <w:r>
          <w:rPr>
            <w:noProof/>
            <w:webHidden/>
          </w:rPr>
          <w:fldChar w:fldCharType="begin"/>
        </w:r>
        <w:r>
          <w:rPr>
            <w:noProof/>
            <w:webHidden/>
          </w:rPr>
          <w:instrText xml:space="preserve"> PAGEREF _Toc428975964 \h </w:instrText>
        </w:r>
        <w:r>
          <w:rPr>
            <w:noProof/>
            <w:webHidden/>
          </w:rPr>
        </w:r>
        <w:r>
          <w:rPr>
            <w:webHidden/>
          </w:rPr>
          <w:fldChar w:fldCharType="separate"/>
        </w:r>
        <w:r>
          <w:rPr>
            <w:noProof/>
            <w:webHidden/>
          </w:rPr>
          <w:t>16</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5" w:history="1">
        <w:r w:rsidRPr="00E86A40">
          <w:rPr>
            <w:rStyle w:val="Hyperlink"/>
            <w:rFonts w:ascii="Arial" w:hAnsi="Arial" w:cs="Arial"/>
            <w:noProof/>
          </w:rPr>
          <w:t>2.3.1.</w:t>
        </w:r>
        <w:r>
          <w:rPr>
            <w:rFonts w:asciiTheme="minorHAnsi" w:hAnsiTheme="minorHAnsi" w:cstheme="minorBidi"/>
            <w:noProof/>
          </w:rPr>
          <w:tab/>
        </w:r>
        <w:r w:rsidRPr="00E86A40">
          <w:rPr>
            <w:rStyle w:val="Hyperlink"/>
            <w:rFonts w:ascii="Arial" w:hAnsi="Arial" w:cs="Arial"/>
            <w:noProof/>
          </w:rPr>
          <w:t>Diseño conceptual, mapeo, y rediseño de procesos, incluyendo el desarrollo de un sistema de indicadores para la gestión de promoción del empleo juvenil</w:t>
        </w:r>
        <w:r>
          <w:rPr>
            <w:noProof/>
            <w:webHidden/>
          </w:rPr>
          <w:tab/>
        </w:r>
        <w:r>
          <w:rPr>
            <w:noProof/>
            <w:webHidden/>
          </w:rPr>
          <w:fldChar w:fldCharType="begin"/>
        </w:r>
        <w:r>
          <w:rPr>
            <w:noProof/>
            <w:webHidden/>
          </w:rPr>
          <w:instrText xml:space="preserve"> PAGEREF _Toc428975965 \h </w:instrText>
        </w:r>
        <w:r>
          <w:rPr>
            <w:noProof/>
            <w:webHidden/>
          </w:rPr>
        </w:r>
        <w:r>
          <w:rPr>
            <w:webHidden/>
          </w:rPr>
          <w:fldChar w:fldCharType="separate"/>
        </w:r>
        <w:r>
          <w:rPr>
            <w:noProof/>
            <w:webHidden/>
          </w:rPr>
          <w:t>16</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6" w:history="1">
        <w:r w:rsidRPr="00E86A40">
          <w:rPr>
            <w:rStyle w:val="Hyperlink"/>
            <w:rFonts w:ascii="Arial" w:hAnsi="Arial" w:cs="Arial"/>
            <w:noProof/>
          </w:rPr>
          <w:t>2.3.2.</w:t>
        </w:r>
        <w:r>
          <w:rPr>
            <w:rFonts w:asciiTheme="minorHAnsi" w:hAnsiTheme="minorHAnsi" w:cstheme="minorBidi"/>
            <w:noProof/>
          </w:rPr>
          <w:tab/>
        </w:r>
        <w:r w:rsidRPr="00E86A40">
          <w:rPr>
            <w:rStyle w:val="Hyperlink"/>
            <w:rFonts w:ascii="Arial" w:hAnsi="Arial" w:cs="Arial"/>
            <w:noProof/>
          </w:rPr>
          <w:t>Adecuada organización de los CE</w:t>
        </w:r>
        <w:r>
          <w:rPr>
            <w:noProof/>
            <w:webHidden/>
          </w:rPr>
          <w:tab/>
        </w:r>
        <w:r>
          <w:rPr>
            <w:noProof/>
            <w:webHidden/>
          </w:rPr>
          <w:fldChar w:fldCharType="begin"/>
        </w:r>
        <w:r>
          <w:rPr>
            <w:noProof/>
            <w:webHidden/>
          </w:rPr>
          <w:instrText xml:space="preserve"> PAGEREF _Toc428975966 \h </w:instrText>
        </w:r>
        <w:r>
          <w:rPr>
            <w:noProof/>
            <w:webHidden/>
          </w:rPr>
        </w:r>
        <w:r>
          <w:rPr>
            <w:webHidden/>
          </w:rPr>
          <w:fldChar w:fldCharType="separate"/>
        </w:r>
        <w:r>
          <w:rPr>
            <w:noProof/>
            <w:webHidden/>
          </w:rPr>
          <w:t>17</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7" w:history="1">
        <w:r w:rsidRPr="00E86A40">
          <w:rPr>
            <w:rStyle w:val="Hyperlink"/>
            <w:rFonts w:ascii="Arial" w:hAnsi="Arial" w:cs="Arial"/>
            <w:noProof/>
          </w:rPr>
          <w:t>2.3.3.</w:t>
        </w:r>
        <w:r>
          <w:rPr>
            <w:rFonts w:asciiTheme="minorHAnsi" w:hAnsiTheme="minorHAnsi" w:cstheme="minorBidi"/>
            <w:noProof/>
          </w:rPr>
          <w:tab/>
        </w:r>
        <w:r w:rsidRPr="00E86A40">
          <w:rPr>
            <w:rStyle w:val="Hyperlink"/>
            <w:rFonts w:ascii="Arial" w:hAnsi="Arial" w:cs="Arial"/>
            <w:noProof/>
          </w:rPr>
          <w:t>Adecuado sistema de información para la gestión de la promoción del empleo</w:t>
        </w:r>
        <w:r>
          <w:rPr>
            <w:noProof/>
            <w:webHidden/>
          </w:rPr>
          <w:tab/>
        </w:r>
        <w:r>
          <w:rPr>
            <w:noProof/>
            <w:webHidden/>
          </w:rPr>
          <w:fldChar w:fldCharType="begin"/>
        </w:r>
        <w:r>
          <w:rPr>
            <w:noProof/>
            <w:webHidden/>
          </w:rPr>
          <w:instrText xml:space="preserve"> PAGEREF _Toc428975967 \h </w:instrText>
        </w:r>
        <w:r>
          <w:rPr>
            <w:noProof/>
            <w:webHidden/>
          </w:rPr>
        </w:r>
        <w:r>
          <w:rPr>
            <w:webHidden/>
          </w:rPr>
          <w:fldChar w:fldCharType="separate"/>
        </w:r>
        <w:r>
          <w:rPr>
            <w:noProof/>
            <w:webHidden/>
          </w:rPr>
          <w:t>17</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68" w:history="1">
        <w:r w:rsidRPr="00E86A40">
          <w:rPr>
            <w:rStyle w:val="Hyperlink"/>
            <w:rFonts w:ascii="Arial" w:hAnsi="Arial" w:cs="Arial"/>
            <w:noProof/>
          </w:rPr>
          <w:t>2.3.4.</w:t>
        </w:r>
        <w:r>
          <w:rPr>
            <w:rFonts w:asciiTheme="minorHAnsi" w:hAnsiTheme="minorHAnsi" w:cstheme="minorBidi"/>
            <w:noProof/>
          </w:rPr>
          <w:tab/>
        </w:r>
        <w:r w:rsidRPr="00E86A40">
          <w:rPr>
            <w:rStyle w:val="Hyperlink"/>
            <w:rFonts w:ascii="Arial" w:hAnsi="Arial" w:cs="Arial"/>
            <w:noProof/>
          </w:rPr>
          <w:t>Adecuada infraestructura y equipamiento de las 9 oficinas de CE regionales</w:t>
        </w:r>
        <w:r>
          <w:rPr>
            <w:noProof/>
            <w:webHidden/>
          </w:rPr>
          <w:tab/>
        </w:r>
        <w:r>
          <w:rPr>
            <w:noProof/>
            <w:webHidden/>
          </w:rPr>
          <w:fldChar w:fldCharType="begin"/>
        </w:r>
        <w:r>
          <w:rPr>
            <w:noProof/>
            <w:webHidden/>
          </w:rPr>
          <w:instrText xml:space="preserve"> PAGEREF _Toc428975968 \h </w:instrText>
        </w:r>
        <w:r>
          <w:rPr>
            <w:noProof/>
            <w:webHidden/>
          </w:rPr>
        </w:r>
        <w:r>
          <w:rPr>
            <w:webHidden/>
          </w:rPr>
          <w:fldChar w:fldCharType="separate"/>
        </w:r>
        <w:r>
          <w:rPr>
            <w:noProof/>
            <w:webHidden/>
          </w:rPr>
          <w:t>18</w:t>
        </w:r>
        <w:r>
          <w:rPr>
            <w:noProof/>
            <w:webHidden/>
          </w:rPr>
          <w:fldChar w:fldCharType="end"/>
        </w:r>
      </w:hyperlink>
    </w:p>
    <w:p w:rsidR="00E847FB" w:rsidRDefault="00E847FB">
      <w:pPr>
        <w:pStyle w:val="TOC2"/>
        <w:tabs>
          <w:tab w:val="left" w:pos="880"/>
          <w:tab w:val="right" w:leader="dot" w:pos="8990"/>
        </w:tabs>
        <w:rPr>
          <w:rFonts w:asciiTheme="minorHAnsi" w:hAnsiTheme="minorHAnsi" w:cstheme="minorBidi"/>
          <w:noProof/>
        </w:rPr>
      </w:pPr>
      <w:hyperlink w:anchor="_Toc428975969" w:history="1">
        <w:r w:rsidRPr="00E86A40">
          <w:rPr>
            <w:rStyle w:val="Hyperlink"/>
            <w:rFonts w:ascii="Arial" w:hAnsi="Arial" w:cs="Arial"/>
            <w:noProof/>
          </w:rPr>
          <w:t>2.4.</w:t>
        </w:r>
        <w:r>
          <w:rPr>
            <w:rFonts w:asciiTheme="minorHAnsi" w:hAnsiTheme="minorHAnsi" w:cstheme="minorBidi"/>
            <w:noProof/>
          </w:rPr>
          <w:tab/>
        </w:r>
        <w:r w:rsidRPr="00E86A40">
          <w:rPr>
            <w:rStyle w:val="Hyperlink"/>
            <w:rFonts w:ascii="Arial" w:hAnsi="Arial" w:cs="Arial"/>
            <w:noProof/>
          </w:rPr>
          <w:t>Componente IV: Suficiente capacidad rectora del MTPE con los GR para la inserción laboral juvenil</w:t>
        </w:r>
        <w:r>
          <w:rPr>
            <w:noProof/>
            <w:webHidden/>
          </w:rPr>
          <w:tab/>
        </w:r>
        <w:r>
          <w:rPr>
            <w:noProof/>
            <w:webHidden/>
          </w:rPr>
          <w:fldChar w:fldCharType="begin"/>
        </w:r>
        <w:r>
          <w:rPr>
            <w:noProof/>
            <w:webHidden/>
          </w:rPr>
          <w:instrText xml:space="preserve"> PAGEREF _Toc428975969 \h </w:instrText>
        </w:r>
        <w:r>
          <w:rPr>
            <w:noProof/>
            <w:webHidden/>
          </w:rPr>
        </w:r>
        <w:r>
          <w:rPr>
            <w:webHidden/>
          </w:rPr>
          <w:fldChar w:fldCharType="separate"/>
        </w:r>
        <w:r>
          <w:rPr>
            <w:noProof/>
            <w:webHidden/>
          </w:rPr>
          <w:t>18</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70" w:history="1">
        <w:r w:rsidRPr="00E86A40">
          <w:rPr>
            <w:rStyle w:val="Hyperlink"/>
            <w:rFonts w:ascii="Arial" w:hAnsi="Arial" w:cs="Arial"/>
            <w:noProof/>
          </w:rPr>
          <w:t>2.4.1.</w:t>
        </w:r>
        <w:r>
          <w:rPr>
            <w:rFonts w:asciiTheme="minorHAnsi" w:hAnsiTheme="minorHAnsi" w:cstheme="minorBidi"/>
            <w:noProof/>
          </w:rPr>
          <w:tab/>
        </w:r>
        <w:r w:rsidRPr="00E86A40">
          <w:rPr>
            <w:rStyle w:val="Hyperlink"/>
            <w:rFonts w:ascii="Arial" w:hAnsi="Arial" w:cs="Arial"/>
            <w:noProof/>
          </w:rPr>
          <w:t>Suficiente capacidad para la formulación de estrategias de inserción laboral</w:t>
        </w:r>
        <w:r>
          <w:rPr>
            <w:noProof/>
            <w:webHidden/>
          </w:rPr>
          <w:tab/>
        </w:r>
        <w:r>
          <w:rPr>
            <w:noProof/>
            <w:webHidden/>
          </w:rPr>
          <w:fldChar w:fldCharType="begin"/>
        </w:r>
        <w:r>
          <w:rPr>
            <w:noProof/>
            <w:webHidden/>
          </w:rPr>
          <w:instrText xml:space="preserve"> PAGEREF _Toc428975970 \h </w:instrText>
        </w:r>
        <w:r>
          <w:rPr>
            <w:noProof/>
            <w:webHidden/>
          </w:rPr>
        </w:r>
        <w:r>
          <w:rPr>
            <w:webHidden/>
          </w:rPr>
          <w:fldChar w:fldCharType="separate"/>
        </w:r>
        <w:r>
          <w:rPr>
            <w:noProof/>
            <w:webHidden/>
          </w:rPr>
          <w:t>18</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71" w:history="1">
        <w:r w:rsidRPr="00E86A40">
          <w:rPr>
            <w:rStyle w:val="Hyperlink"/>
            <w:rFonts w:ascii="Arial" w:hAnsi="Arial" w:cs="Arial"/>
            <w:noProof/>
          </w:rPr>
          <w:t>2.4.2.</w:t>
        </w:r>
        <w:r>
          <w:rPr>
            <w:rFonts w:asciiTheme="minorHAnsi" w:hAnsiTheme="minorHAnsi" w:cstheme="minorBidi"/>
            <w:noProof/>
          </w:rPr>
          <w:tab/>
        </w:r>
        <w:r w:rsidRPr="00E86A40">
          <w:rPr>
            <w:rStyle w:val="Hyperlink"/>
            <w:rFonts w:ascii="Arial" w:hAnsi="Arial" w:cs="Arial"/>
            <w:noProof/>
          </w:rPr>
          <w:t>Adecuado monitoreo y evaluación de la calidad de los servicios de los CE regionales por parte del VMPECL, incluyendo mecanismos de evaluación de la calidad de atención de los servicios por parte de usuarios.</w:t>
        </w:r>
        <w:r>
          <w:rPr>
            <w:noProof/>
            <w:webHidden/>
          </w:rPr>
          <w:tab/>
        </w:r>
        <w:r>
          <w:rPr>
            <w:noProof/>
            <w:webHidden/>
          </w:rPr>
          <w:fldChar w:fldCharType="begin"/>
        </w:r>
        <w:r>
          <w:rPr>
            <w:noProof/>
            <w:webHidden/>
          </w:rPr>
          <w:instrText xml:space="preserve"> PAGEREF _Toc428975971 \h </w:instrText>
        </w:r>
        <w:r>
          <w:rPr>
            <w:noProof/>
            <w:webHidden/>
          </w:rPr>
        </w:r>
        <w:r>
          <w:rPr>
            <w:webHidden/>
          </w:rPr>
          <w:fldChar w:fldCharType="separate"/>
        </w:r>
        <w:r>
          <w:rPr>
            <w:noProof/>
            <w:webHidden/>
          </w:rPr>
          <w:t>19</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72" w:history="1">
        <w:r w:rsidRPr="00E86A40">
          <w:rPr>
            <w:rStyle w:val="Hyperlink"/>
            <w:rFonts w:ascii="Arial" w:hAnsi="Arial" w:cs="Arial"/>
            <w:noProof/>
          </w:rPr>
          <w:t>2.4.3.</w:t>
        </w:r>
        <w:r>
          <w:rPr>
            <w:rFonts w:asciiTheme="minorHAnsi" w:hAnsiTheme="minorHAnsi" w:cstheme="minorBidi"/>
            <w:noProof/>
          </w:rPr>
          <w:tab/>
        </w:r>
        <w:r w:rsidRPr="00E86A40">
          <w:rPr>
            <w:rStyle w:val="Hyperlink"/>
            <w:rFonts w:ascii="Arial" w:hAnsi="Arial" w:cs="Arial"/>
            <w:noProof/>
          </w:rPr>
          <w:t>Adecuada organización del VMPECL y los GR para la gestión del CE</w:t>
        </w:r>
        <w:r>
          <w:rPr>
            <w:noProof/>
            <w:webHidden/>
          </w:rPr>
          <w:tab/>
        </w:r>
        <w:r>
          <w:rPr>
            <w:noProof/>
            <w:webHidden/>
          </w:rPr>
          <w:fldChar w:fldCharType="begin"/>
        </w:r>
        <w:r>
          <w:rPr>
            <w:noProof/>
            <w:webHidden/>
          </w:rPr>
          <w:instrText xml:space="preserve"> PAGEREF _Toc428975972 \h </w:instrText>
        </w:r>
        <w:r>
          <w:rPr>
            <w:noProof/>
            <w:webHidden/>
          </w:rPr>
        </w:r>
        <w:r>
          <w:rPr>
            <w:webHidden/>
          </w:rPr>
          <w:fldChar w:fldCharType="separate"/>
        </w:r>
        <w:r>
          <w:rPr>
            <w:noProof/>
            <w:webHidden/>
          </w:rPr>
          <w:t>20</w:t>
        </w:r>
        <w:r>
          <w:rPr>
            <w:noProof/>
            <w:webHidden/>
          </w:rPr>
          <w:fldChar w:fldCharType="end"/>
        </w:r>
      </w:hyperlink>
    </w:p>
    <w:p w:rsidR="00E847FB" w:rsidRDefault="00E847FB">
      <w:pPr>
        <w:pStyle w:val="TOC2"/>
        <w:tabs>
          <w:tab w:val="left" w:pos="1100"/>
          <w:tab w:val="right" w:leader="dot" w:pos="8990"/>
        </w:tabs>
        <w:rPr>
          <w:rFonts w:asciiTheme="minorHAnsi" w:hAnsiTheme="minorHAnsi" w:cstheme="minorBidi"/>
          <w:noProof/>
        </w:rPr>
      </w:pPr>
      <w:hyperlink w:anchor="_Toc428975973" w:history="1">
        <w:r w:rsidRPr="00E86A40">
          <w:rPr>
            <w:rStyle w:val="Hyperlink"/>
            <w:rFonts w:ascii="Arial" w:hAnsi="Arial" w:cs="Arial"/>
            <w:noProof/>
          </w:rPr>
          <w:t>2.4.4.</w:t>
        </w:r>
        <w:r>
          <w:rPr>
            <w:rFonts w:asciiTheme="minorHAnsi" w:hAnsiTheme="minorHAnsi" w:cstheme="minorBidi"/>
            <w:noProof/>
          </w:rPr>
          <w:tab/>
        </w:r>
        <w:r w:rsidRPr="00E86A40">
          <w:rPr>
            <w:rStyle w:val="Hyperlink"/>
            <w:rFonts w:ascii="Arial" w:hAnsi="Arial" w:cs="Arial"/>
            <w:noProof/>
          </w:rPr>
          <w:t>Adecuada interacción entre el Gobierno Nacional y los GR para la gestión del CE.</w:t>
        </w:r>
        <w:r>
          <w:rPr>
            <w:noProof/>
            <w:webHidden/>
          </w:rPr>
          <w:tab/>
        </w:r>
        <w:r>
          <w:rPr>
            <w:noProof/>
            <w:webHidden/>
          </w:rPr>
          <w:fldChar w:fldCharType="begin"/>
        </w:r>
        <w:r>
          <w:rPr>
            <w:noProof/>
            <w:webHidden/>
          </w:rPr>
          <w:instrText xml:space="preserve"> PAGEREF _Toc428975973 \h </w:instrText>
        </w:r>
        <w:r>
          <w:rPr>
            <w:noProof/>
            <w:webHidden/>
          </w:rPr>
        </w:r>
        <w:r>
          <w:rPr>
            <w:webHidden/>
          </w:rPr>
          <w:fldChar w:fldCharType="separate"/>
        </w:r>
        <w:r>
          <w:rPr>
            <w:noProof/>
            <w:webHidden/>
          </w:rPr>
          <w:t>20</w:t>
        </w:r>
        <w:r>
          <w:rPr>
            <w:noProof/>
            <w:webHidden/>
          </w:rPr>
          <w:fldChar w:fldCharType="end"/>
        </w:r>
      </w:hyperlink>
    </w:p>
    <w:p w:rsidR="00E847FB" w:rsidRDefault="00E847FB">
      <w:pPr>
        <w:pStyle w:val="TOC1"/>
        <w:rPr>
          <w:rFonts w:asciiTheme="minorHAnsi" w:hAnsiTheme="minorHAnsi" w:cstheme="minorBidi"/>
          <w:b w:val="0"/>
          <w:smallCaps w:val="0"/>
        </w:rPr>
      </w:pPr>
      <w:hyperlink w:anchor="_Toc428975974" w:history="1">
        <w:r w:rsidRPr="00E86A40">
          <w:rPr>
            <w:rStyle w:val="Hyperlink"/>
            <w:rFonts w:cs="Arial"/>
          </w:rPr>
          <w:t>Capítulo IV</w:t>
        </w:r>
        <w:r>
          <w:rPr>
            <w:webHidden/>
          </w:rPr>
          <w:tab/>
        </w:r>
        <w:r>
          <w:rPr>
            <w:webHidden/>
          </w:rPr>
          <w:fldChar w:fldCharType="begin"/>
        </w:r>
        <w:r>
          <w:rPr>
            <w:webHidden/>
          </w:rPr>
          <w:instrText xml:space="preserve"> PAGEREF _Toc428975974 \h </w:instrText>
        </w:r>
        <w:r>
          <w:rPr>
            <w:webHidden/>
          </w:rPr>
        </w:r>
        <w:r>
          <w:rPr>
            <w:webHidden/>
          </w:rPr>
          <w:fldChar w:fldCharType="separate"/>
        </w:r>
        <w:r>
          <w:rPr>
            <w:webHidden/>
          </w:rPr>
          <w:t>21</w:t>
        </w:r>
        <w:r>
          <w:rPr>
            <w:webHidden/>
          </w:rPr>
          <w:fldChar w:fldCharType="end"/>
        </w:r>
      </w:hyperlink>
    </w:p>
    <w:p w:rsidR="00E847FB" w:rsidRDefault="00E847FB">
      <w:pPr>
        <w:pStyle w:val="TOC1"/>
        <w:rPr>
          <w:rFonts w:asciiTheme="minorHAnsi" w:hAnsiTheme="minorHAnsi" w:cstheme="minorBidi"/>
          <w:b w:val="0"/>
          <w:smallCaps w:val="0"/>
        </w:rPr>
      </w:pPr>
      <w:hyperlink w:anchor="_Toc428975975" w:history="1">
        <w:r w:rsidRPr="00E86A40">
          <w:rPr>
            <w:rStyle w:val="Hyperlink"/>
            <w:rFonts w:cs="Arial"/>
          </w:rPr>
          <w:t>Arreglos para la Implementación del Programa</w:t>
        </w:r>
        <w:r>
          <w:rPr>
            <w:webHidden/>
          </w:rPr>
          <w:tab/>
        </w:r>
        <w:r>
          <w:rPr>
            <w:webHidden/>
          </w:rPr>
          <w:fldChar w:fldCharType="begin"/>
        </w:r>
        <w:r>
          <w:rPr>
            <w:webHidden/>
          </w:rPr>
          <w:instrText xml:space="preserve"> PAGEREF _Toc428975975 \h </w:instrText>
        </w:r>
        <w:r>
          <w:rPr>
            <w:webHidden/>
          </w:rPr>
        </w:r>
        <w:r>
          <w:rPr>
            <w:webHidden/>
          </w:rPr>
          <w:fldChar w:fldCharType="separate"/>
        </w:r>
        <w:r>
          <w:rPr>
            <w:webHidden/>
          </w:rPr>
          <w:t>21</w:t>
        </w:r>
        <w:r>
          <w:rPr>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76" w:history="1">
        <w:r w:rsidRPr="00E86A40">
          <w:rPr>
            <w:rStyle w:val="Hyperlink"/>
            <w:rFonts w:ascii="Arial" w:hAnsi="Arial" w:cs="Arial"/>
            <w:noProof/>
          </w:rPr>
          <w:t>1.</w:t>
        </w:r>
        <w:r>
          <w:rPr>
            <w:rFonts w:asciiTheme="minorHAnsi" w:hAnsiTheme="minorHAnsi" w:cstheme="minorBidi"/>
            <w:noProof/>
          </w:rPr>
          <w:tab/>
        </w:r>
        <w:r w:rsidRPr="00E86A40">
          <w:rPr>
            <w:rStyle w:val="Hyperlink"/>
            <w:rFonts w:ascii="Arial" w:hAnsi="Arial" w:cs="Arial"/>
            <w:noProof/>
          </w:rPr>
          <w:t>Arreglos institucionales</w:t>
        </w:r>
        <w:r>
          <w:rPr>
            <w:noProof/>
            <w:webHidden/>
          </w:rPr>
          <w:tab/>
        </w:r>
        <w:r>
          <w:rPr>
            <w:noProof/>
            <w:webHidden/>
          </w:rPr>
          <w:fldChar w:fldCharType="begin"/>
        </w:r>
        <w:r>
          <w:rPr>
            <w:noProof/>
            <w:webHidden/>
          </w:rPr>
          <w:instrText xml:space="preserve"> PAGEREF _Toc428975976 \h </w:instrText>
        </w:r>
        <w:r>
          <w:rPr>
            <w:noProof/>
            <w:webHidden/>
          </w:rPr>
        </w:r>
        <w:r>
          <w:rPr>
            <w:webHidden/>
          </w:rPr>
          <w:fldChar w:fldCharType="separate"/>
        </w:r>
        <w:r>
          <w:rPr>
            <w:noProof/>
            <w:webHidden/>
          </w:rPr>
          <w:t>21</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77" w:history="1">
        <w:r w:rsidRPr="00E86A40">
          <w:rPr>
            <w:rStyle w:val="Hyperlink"/>
            <w:rFonts w:ascii="Arial" w:hAnsi="Arial" w:cs="Arial"/>
            <w:noProof/>
          </w:rPr>
          <w:t>2.</w:t>
        </w:r>
        <w:r>
          <w:rPr>
            <w:rFonts w:asciiTheme="minorHAnsi" w:hAnsiTheme="minorHAnsi" w:cstheme="minorBidi"/>
            <w:noProof/>
          </w:rPr>
          <w:tab/>
        </w:r>
        <w:r w:rsidRPr="00E86A40">
          <w:rPr>
            <w:rStyle w:val="Hyperlink"/>
            <w:rFonts w:ascii="Arial" w:hAnsi="Arial" w:cs="Arial"/>
            <w:noProof/>
          </w:rPr>
          <w:t>Arreglos para la implementación del Programa</w:t>
        </w:r>
        <w:r>
          <w:rPr>
            <w:noProof/>
            <w:webHidden/>
          </w:rPr>
          <w:tab/>
        </w:r>
        <w:r>
          <w:rPr>
            <w:noProof/>
            <w:webHidden/>
          </w:rPr>
          <w:fldChar w:fldCharType="begin"/>
        </w:r>
        <w:r>
          <w:rPr>
            <w:noProof/>
            <w:webHidden/>
          </w:rPr>
          <w:instrText xml:space="preserve"> PAGEREF _Toc428975977 \h </w:instrText>
        </w:r>
        <w:r>
          <w:rPr>
            <w:noProof/>
            <w:webHidden/>
          </w:rPr>
        </w:r>
        <w:r>
          <w:rPr>
            <w:webHidden/>
          </w:rPr>
          <w:fldChar w:fldCharType="separate"/>
        </w:r>
        <w:r>
          <w:rPr>
            <w:noProof/>
            <w:webHidden/>
          </w:rPr>
          <w:t>21</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78" w:history="1">
        <w:r w:rsidRPr="00E86A40">
          <w:rPr>
            <w:rStyle w:val="Hyperlink"/>
            <w:rFonts w:ascii="Arial" w:hAnsi="Arial" w:cs="Arial"/>
            <w:noProof/>
          </w:rPr>
          <w:t>3.</w:t>
        </w:r>
        <w:r>
          <w:rPr>
            <w:rFonts w:asciiTheme="minorHAnsi" w:hAnsiTheme="minorHAnsi" w:cstheme="minorBidi"/>
            <w:noProof/>
          </w:rPr>
          <w:tab/>
        </w:r>
        <w:r w:rsidRPr="00E86A40">
          <w:rPr>
            <w:rStyle w:val="Hyperlink"/>
            <w:rFonts w:ascii="Arial" w:hAnsi="Arial" w:cs="Arial"/>
            <w:noProof/>
          </w:rPr>
          <w:t>Identificación de cargos y unidades requeridas para el funcionamiento y apoyo de la UEP</w:t>
        </w:r>
        <w:r>
          <w:rPr>
            <w:noProof/>
            <w:webHidden/>
          </w:rPr>
          <w:tab/>
        </w:r>
        <w:r>
          <w:rPr>
            <w:noProof/>
            <w:webHidden/>
          </w:rPr>
          <w:fldChar w:fldCharType="begin"/>
        </w:r>
        <w:r>
          <w:rPr>
            <w:noProof/>
            <w:webHidden/>
          </w:rPr>
          <w:instrText xml:space="preserve"> PAGEREF _Toc428975978 \h </w:instrText>
        </w:r>
        <w:r>
          <w:rPr>
            <w:noProof/>
            <w:webHidden/>
          </w:rPr>
        </w:r>
        <w:r>
          <w:rPr>
            <w:webHidden/>
          </w:rPr>
          <w:fldChar w:fldCharType="separate"/>
        </w:r>
        <w:r>
          <w:rPr>
            <w:noProof/>
            <w:webHidden/>
          </w:rPr>
          <w:t>25</w:t>
        </w:r>
        <w:r>
          <w:rPr>
            <w:noProof/>
            <w:webHidden/>
          </w:rPr>
          <w:fldChar w:fldCharType="end"/>
        </w:r>
      </w:hyperlink>
    </w:p>
    <w:p w:rsidR="00E847FB" w:rsidRDefault="00E847FB">
      <w:pPr>
        <w:pStyle w:val="TOC2"/>
        <w:tabs>
          <w:tab w:val="left" w:pos="660"/>
          <w:tab w:val="right" w:leader="dot" w:pos="8990"/>
        </w:tabs>
        <w:rPr>
          <w:rFonts w:asciiTheme="minorHAnsi" w:hAnsiTheme="minorHAnsi" w:cstheme="minorBidi"/>
          <w:noProof/>
        </w:rPr>
      </w:pPr>
      <w:hyperlink w:anchor="_Toc428975979" w:history="1">
        <w:r w:rsidRPr="00E86A40">
          <w:rPr>
            <w:rStyle w:val="Hyperlink"/>
            <w:rFonts w:ascii="Arial" w:hAnsi="Arial" w:cs="Arial"/>
            <w:noProof/>
          </w:rPr>
          <w:t>4.</w:t>
        </w:r>
        <w:r>
          <w:rPr>
            <w:rFonts w:asciiTheme="minorHAnsi" w:hAnsiTheme="minorHAnsi" w:cstheme="minorBidi"/>
            <w:noProof/>
          </w:rPr>
          <w:tab/>
        </w:r>
        <w:r w:rsidRPr="00E86A40">
          <w:rPr>
            <w:rStyle w:val="Hyperlink"/>
            <w:rFonts w:ascii="Arial" w:hAnsi="Arial" w:cs="Arial"/>
            <w:noProof/>
          </w:rPr>
          <w:t>Requerimientos y calificaciones de los Recursos Humanos de la UEP</w:t>
        </w:r>
        <w:r>
          <w:rPr>
            <w:noProof/>
            <w:webHidden/>
          </w:rPr>
          <w:tab/>
        </w:r>
        <w:r>
          <w:rPr>
            <w:noProof/>
            <w:webHidden/>
          </w:rPr>
          <w:fldChar w:fldCharType="begin"/>
        </w:r>
        <w:r>
          <w:rPr>
            <w:noProof/>
            <w:webHidden/>
          </w:rPr>
          <w:instrText xml:space="preserve"> PAGEREF _Toc428975979 \h </w:instrText>
        </w:r>
        <w:r>
          <w:rPr>
            <w:noProof/>
            <w:webHidden/>
          </w:rPr>
        </w:r>
        <w:r>
          <w:rPr>
            <w:webHidden/>
          </w:rPr>
          <w:fldChar w:fldCharType="separate"/>
        </w:r>
        <w:r>
          <w:rPr>
            <w:noProof/>
            <w:webHidden/>
          </w:rPr>
          <w:t>29</w:t>
        </w:r>
        <w:r>
          <w:rPr>
            <w:noProof/>
            <w:webHidden/>
          </w:rPr>
          <w:fldChar w:fldCharType="end"/>
        </w:r>
      </w:hyperlink>
    </w:p>
    <w:p w:rsidR="00E847FB" w:rsidRDefault="00E847FB">
      <w:pPr>
        <w:pStyle w:val="TOC1"/>
        <w:rPr>
          <w:rFonts w:asciiTheme="minorHAnsi" w:hAnsiTheme="minorHAnsi" w:cstheme="minorBidi"/>
          <w:b w:val="0"/>
          <w:smallCaps w:val="0"/>
        </w:rPr>
      </w:pPr>
      <w:hyperlink w:anchor="_Toc428975980" w:history="1">
        <w:r w:rsidRPr="00E86A40">
          <w:rPr>
            <w:rStyle w:val="Hyperlink"/>
            <w:rFonts w:cs="Arial"/>
          </w:rPr>
          <w:t>Capítulo V</w:t>
        </w:r>
        <w:r>
          <w:rPr>
            <w:webHidden/>
          </w:rPr>
          <w:tab/>
        </w:r>
        <w:r>
          <w:rPr>
            <w:webHidden/>
          </w:rPr>
          <w:fldChar w:fldCharType="begin"/>
        </w:r>
        <w:r>
          <w:rPr>
            <w:webHidden/>
          </w:rPr>
          <w:instrText xml:space="preserve"> PAGEREF _Toc428975980 \h </w:instrText>
        </w:r>
        <w:r>
          <w:rPr>
            <w:webHidden/>
          </w:rPr>
        </w:r>
        <w:r>
          <w:rPr>
            <w:webHidden/>
          </w:rPr>
          <w:fldChar w:fldCharType="separate"/>
        </w:r>
        <w:r>
          <w:rPr>
            <w:webHidden/>
          </w:rPr>
          <w:t>34</w:t>
        </w:r>
        <w:r>
          <w:rPr>
            <w:webHidden/>
          </w:rPr>
          <w:fldChar w:fldCharType="end"/>
        </w:r>
      </w:hyperlink>
    </w:p>
    <w:p w:rsidR="00E847FB" w:rsidRDefault="00E847FB">
      <w:pPr>
        <w:pStyle w:val="TOC1"/>
        <w:rPr>
          <w:rFonts w:asciiTheme="minorHAnsi" w:hAnsiTheme="minorHAnsi" w:cstheme="minorBidi"/>
          <w:b w:val="0"/>
          <w:smallCaps w:val="0"/>
        </w:rPr>
      </w:pPr>
      <w:hyperlink w:anchor="_Toc428975981" w:history="1">
        <w:r w:rsidRPr="00E86A40">
          <w:rPr>
            <w:rStyle w:val="Hyperlink"/>
            <w:rFonts w:cs="Arial"/>
          </w:rPr>
          <w:t>Adquisición de bienes y servicios, selección y contratación de servicios de consultoría</w:t>
        </w:r>
        <w:r>
          <w:rPr>
            <w:webHidden/>
          </w:rPr>
          <w:tab/>
        </w:r>
        <w:r>
          <w:rPr>
            <w:webHidden/>
          </w:rPr>
          <w:fldChar w:fldCharType="begin"/>
        </w:r>
        <w:r>
          <w:rPr>
            <w:webHidden/>
          </w:rPr>
          <w:instrText xml:space="preserve"> PAGEREF _Toc428975981 \h </w:instrText>
        </w:r>
        <w:r>
          <w:rPr>
            <w:webHidden/>
          </w:rPr>
        </w:r>
        <w:r>
          <w:rPr>
            <w:webHidden/>
          </w:rPr>
          <w:fldChar w:fldCharType="separate"/>
        </w:r>
        <w:r>
          <w:rPr>
            <w:webHidden/>
          </w:rPr>
          <w:t>34</w:t>
        </w:r>
        <w:r>
          <w:rPr>
            <w:webHidden/>
          </w:rPr>
          <w:fldChar w:fldCharType="end"/>
        </w:r>
      </w:hyperlink>
    </w:p>
    <w:p w:rsidR="00E847FB" w:rsidRDefault="00E847FB">
      <w:pPr>
        <w:pStyle w:val="TOC1"/>
        <w:rPr>
          <w:rFonts w:asciiTheme="minorHAnsi" w:hAnsiTheme="minorHAnsi" w:cstheme="minorBidi"/>
          <w:b w:val="0"/>
          <w:smallCaps w:val="0"/>
        </w:rPr>
      </w:pPr>
      <w:hyperlink w:anchor="_Toc428975982" w:history="1">
        <w:r w:rsidRPr="00E86A40">
          <w:rPr>
            <w:rStyle w:val="Hyperlink"/>
            <w:rFonts w:cs="Arial"/>
          </w:rPr>
          <w:t>Capítulo VI</w:t>
        </w:r>
        <w:r>
          <w:rPr>
            <w:webHidden/>
          </w:rPr>
          <w:tab/>
        </w:r>
        <w:r>
          <w:rPr>
            <w:webHidden/>
          </w:rPr>
          <w:fldChar w:fldCharType="begin"/>
        </w:r>
        <w:r>
          <w:rPr>
            <w:webHidden/>
          </w:rPr>
          <w:instrText xml:space="preserve"> PAGEREF _Toc428975982 \h </w:instrText>
        </w:r>
        <w:r>
          <w:rPr>
            <w:webHidden/>
          </w:rPr>
        </w:r>
        <w:r>
          <w:rPr>
            <w:webHidden/>
          </w:rPr>
          <w:fldChar w:fldCharType="separate"/>
        </w:r>
        <w:r>
          <w:rPr>
            <w:webHidden/>
          </w:rPr>
          <w:t>34</w:t>
        </w:r>
        <w:r>
          <w:rPr>
            <w:webHidden/>
          </w:rPr>
          <w:fldChar w:fldCharType="end"/>
        </w:r>
      </w:hyperlink>
    </w:p>
    <w:p w:rsidR="00E847FB" w:rsidRDefault="00E847FB">
      <w:pPr>
        <w:pStyle w:val="TOC1"/>
        <w:rPr>
          <w:rFonts w:asciiTheme="minorHAnsi" w:hAnsiTheme="minorHAnsi" w:cstheme="minorBidi"/>
          <w:b w:val="0"/>
          <w:smallCaps w:val="0"/>
        </w:rPr>
      </w:pPr>
      <w:hyperlink w:anchor="_Toc428975983" w:history="1">
        <w:r w:rsidRPr="00E86A40">
          <w:rPr>
            <w:rStyle w:val="Hyperlink"/>
            <w:rFonts w:cs="Arial"/>
          </w:rPr>
          <w:t>Procedimientos financieros</w:t>
        </w:r>
        <w:r>
          <w:rPr>
            <w:webHidden/>
          </w:rPr>
          <w:tab/>
        </w:r>
        <w:r>
          <w:rPr>
            <w:webHidden/>
          </w:rPr>
          <w:fldChar w:fldCharType="begin"/>
        </w:r>
        <w:r>
          <w:rPr>
            <w:webHidden/>
          </w:rPr>
          <w:instrText xml:space="preserve"> PAGEREF _Toc428975983 \h </w:instrText>
        </w:r>
        <w:r>
          <w:rPr>
            <w:webHidden/>
          </w:rPr>
        </w:r>
        <w:r>
          <w:rPr>
            <w:webHidden/>
          </w:rPr>
          <w:fldChar w:fldCharType="separate"/>
        </w:r>
        <w:r>
          <w:rPr>
            <w:webHidden/>
          </w:rPr>
          <w:t>34</w:t>
        </w:r>
        <w:r>
          <w:rPr>
            <w:webHidden/>
          </w:rPr>
          <w:fldChar w:fldCharType="end"/>
        </w:r>
      </w:hyperlink>
    </w:p>
    <w:p w:rsidR="00E847FB" w:rsidRDefault="00E847FB">
      <w:pPr>
        <w:pStyle w:val="TOC1"/>
        <w:rPr>
          <w:rFonts w:asciiTheme="minorHAnsi" w:hAnsiTheme="minorHAnsi" w:cstheme="minorBidi"/>
          <w:b w:val="0"/>
          <w:smallCaps w:val="0"/>
        </w:rPr>
      </w:pPr>
      <w:hyperlink w:anchor="_Toc428975984" w:history="1">
        <w:r w:rsidRPr="00E86A40">
          <w:rPr>
            <w:rStyle w:val="Hyperlink"/>
            <w:rFonts w:cs="Arial"/>
          </w:rPr>
          <w:t>Capítulo VII</w:t>
        </w:r>
        <w:r>
          <w:rPr>
            <w:webHidden/>
          </w:rPr>
          <w:tab/>
        </w:r>
        <w:r>
          <w:rPr>
            <w:webHidden/>
          </w:rPr>
          <w:fldChar w:fldCharType="begin"/>
        </w:r>
        <w:r>
          <w:rPr>
            <w:webHidden/>
          </w:rPr>
          <w:instrText xml:space="preserve"> PAGEREF _Toc428975984 \h </w:instrText>
        </w:r>
        <w:r>
          <w:rPr>
            <w:webHidden/>
          </w:rPr>
        </w:r>
        <w:r>
          <w:rPr>
            <w:webHidden/>
          </w:rPr>
          <w:fldChar w:fldCharType="separate"/>
        </w:r>
        <w:r>
          <w:rPr>
            <w:webHidden/>
          </w:rPr>
          <w:t>35</w:t>
        </w:r>
        <w:r>
          <w:rPr>
            <w:webHidden/>
          </w:rPr>
          <w:fldChar w:fldCharType="end"/>
        </w:r>
      </w:hyperlink>
    </w:p>
    <w:p w:rsidR="00E847FB" w:rsidRDefault="00E847FB">
      <w:pPr>
        <w:pStyle w:val="TOC1"/>
        <w:rPr>
          <w:rFonts w:asciiTheme="minorHAnsi" w:hAnsiTheme="minorHAnsi" w:cstheme="minorBidi"/>
          <w:b w:val="0"/>
          <w:smallCaps w:val="0"/>
        </w:rPr>
      </w:pPr>
      <w:hyperlink w:anchor="_Toc428975985" w:history="1">
        <w:r w:rsidRPr="00E86A40">
          <w:rPr>
            <w:rStyle w:val="Hyperlink"/>
            <w:rFonts w:cs="Arial"/>
          </w:rPr>
          <w:t>Salvaguardas</w:t>
        </w:r>
        <w:r>
          <w:rPr>
            <w:webHidden/>
          </w:rPr>
          <w:tab/>
        </w:r>
        <w:r>
          <w:rPr>
            <w:webHidden/>
          </w:rPr>
          <w:fldChar w:fldCharType="begin"/>
        </w:r>
        <w:r>
          <w:rPr>
            <w:webHidden/>
          </w:rPr>
          <w:instrText xml:space="preserve"> PAGEREF _Toc428975985 \h </w:instrText>
        </w:r>
        <w:r>
          <w:rPr>
            <w:webHidden/>
          </w:rPr>
        </w:r>
        <w:r>
          <w:rPr>
            <w:webHidden/>
          </w:rPr>
          <w:fldChar w:fldCharType="separate"/>
        </w:r>
        <w:r>
          <w:rPr>
            <w:webHidden/>
          </w:rPr>
          <w:t>35</w:t>
        </w:r>
        <w:r>
          <w:rPr>
            <w:webHidden/>
          </w:rPr>
          <w:fldChar w:fldCharType="end"/>
        </w:r>
      </w:hyperlink>
    </w:p>
    <w:p w:rsidR="00E847FB" w:rsidRDefault="00E847FB">
      <w:pPr>
        <w:pStyle w:val="TOC1"/>
        <w:rPr>
          <w:rFonts w:asciiTheme="minorHAnsi" w:hAnsiTheme="minorHAnsi" w:cstheme="minorBidi"/>
          <w:b w:val="0"/>
          <w:smallCaps w:val="0"/>
        </w:rPr>
      </w:pPr>
      <w:hyperlink w:anchor="_Toc428975986" w:history="1">
        <w:r w:rsidRPr="00E86A40">
          <w:rPr>
            <w:rStyle w:val="Hyperlink"/>
            <w:rFonts w:cs="Arial"/>
          </w:rPr>
          <w:t>Capítulo VII</w:t>
        </w:r>
        <w:r>
          <w:rPr>
            <w:webHidden/>
          </w:rPr>
          <w:tab/>
        </w:r>
        <w:r>
          <w:rPr>
            <w:webHidden/>
          </w:rPr>
          <w:fldChar w:fldCharType="begin"/>
        </w:r>
        <w:r>
          <w:rPr>
            <w:webHidden/>
          </w:rPr>
          <w:instrText xml:space="preserve"> PAGEREF _Toc428975986 \h </w:instrText>
        </w:r>
        <w:r>
          <w:rPr>
            <w:webHidden/>
          </w:rPr>
        </w:r>
        <w:r>
          <w:rPr>
            <w:webHidden/>
          </w:rPr>
          <w:fldChar w:fldCharType="separate"/>
        </w:r>
        <w:r>
          <w:rPr>
            <w:webHidden/>
          </w:rPr>
          <w:t>35</w:t>
        </w:r>
        <w:r>
          <w:rPr>
            <w:webHidden/>
          </w:rPr>
          <w:fldChar w:fldCharType="end"/>
        </w:r>
      </w:hyperlink>
    </w:p>
    <w:p w:rsidR="00E847FB" w:rsidRDefault="00E847FB">
      <w:pPr>
        <w:pStyle w:val="TOC1"/>
        <w:rPr>
          <w:rFonts w:asciiTheme="minorHAnsi" w:hAnsiTheme="minorHAnsi" w:cstheme="minorBidi"/>
          <w:b w:val="0"/>
          <w:smallCaps w:val="0"/>
        </w:rPr>
      </w:pPr>
      <w:hyperlink w:anchor="_Toc428975987" w:history="1">
        <w:r w:rsidRPr="00E86A40">
          <w:rPr>
            <w:rStyle w:val="Hyperlink"/>
            <w:rFonts w:cs="Arial"/>
          </w:rPr>
          <w:t>Auditoría financiera</w:t>
        </w:r>
        <w:r>
          <w:rPr>
            <w:webHidden/>
          </w:rPr>
          <w:tab/>
        </w:r>
        <w:r>
          <w:rPr>
            <w:webHidden/>
          </w:rPr>
          <w:fldChar w:fldCharType="begin"/>
        </w:r>
        <w:r>
          <w:rPr>
            <w:webHidden/>
          </w:rPr>
          <w:instrText xml:space="preserve"> PAGEREF _Toc428975987 \h </w:instrText>
        </w:r>
        <w:r>
          <w:rPr>
            <w:webHidden/>
          </w:rPr>
        </w:r>
        <w:r>
          <w:rPr>
            <w:webHidden/>
          </w:rPr>
          <w:fldChar w:fldCharType="separate"/>
        </w:r>
        <w:r>
          <w:rPr>
            <w:webHidden/>
          </w:rPr>
          <w:t>35</w:t>
        </w:r>
        <w:r>
          <w:rPr>
            <w:webHidden/>
          </w:rPr>
          <w:fldChar w:fldCharType="end"/>
        </w:r>
      </w:hyperlink>
    </w:p>
    <w:p w:rsidR="00E847FB" w:rsidRDefault="00E847FB">
      <w:pPr>
        <w:pStyle w:val="TOC1"/>
        <w:rPr>
          <w:rFonts w:asciiTheme="minorHAnsi" w:hAnsiTheme="minorHAnsi" w:cstheme="minorBidi"/>
          <w:b w:val="0"/>
          <w:smallCaps w:val="0"/>
        </w:rPr>
      </w:pPr>
      <w:hyperlink w:anchor="_Toc428975988" w:history="1">
        <w:r w:rsidRPr="00E86A40">
          <w:rPr>
            <w:rStyle w:val="Hyperlink"/>
            <w:rFonts w:cs="Arial"/>
          </w:rPr>
          <w:t>Capítulo VIII</w:t>
        </w:r>
        <w:r>
          <w:rPr>
            <w:webHidden/>
          </w:rPr>
          <w:tab/>
        </w:r>
        <w:r>
          <w:rPr>
            <w:webHidden/>
          </w:rPr>
          <w:fldChar w:fldCharType="begin"/>
        </w:r>
        <w:r>
          <w:rPr>
            <w:webHidden/>
          </w:rPr>
          <w:instrText xml:space="preserve"> PAGEREF _Toc428975988 \h </w:instrText>
        </w:r>
        <w:r>
          <w:rPr>
            <w:webHidden/>
          </w:rPr>
        </w:r>
        <w:r>
          <w:rPr>
            <w:webHidden/>
          </w:rPr>
          <w:fldChar w:fldCharType="separate"/>
        </w:r>
        <w:r>
          <w:rPr>
            <w:webHidden/>
          </w:rPr>
          <w:t>45</w:t>
        </w:r>
        <w:r>
          <w:rPr>
            <w:webHidden/>
          </w:rPr>
          <w:fldChar w:fldCharType="end"/>
        </w:r>
      </w:hyperlink>
    </w:p>
    <w:p w:rsidR="00E847FB" w:rsidRDefault="00E847FB">
      <w:pPr>
        <w:pStyle w:val="TOC1"/>
        <w:rPr>
          <w:rFonts w:asciiTheme="minorHAnsi" w:hAnsiTheme="minorHAnsi" w:cstheme="minorBidi"/>
          <w:b w:val="0"/>
          <w:smallCaps w:val="0"/>
        </w:rPr>
      </w:pPr>
      <w:hyperlink w:anchor="_Toc428975989" w:history="1">
        <w:r w:rsidRPr="00E86A40">
          <w:rPr>
            <w:rStyle w:val="Hyperlink"/>
            <w:rFonts w:cs="Arial"/>
          </w:rPr>
          <w:t>Seguimiento y evaluación</w:t>
        </w:r>
        <w:r>
          <w:rPr>
            <w:webHidden/>
          </w:rPr>
          <w:tab/>
        </w:r>
        <w:r>
          <w:rPr>
            <w:webHidden/>
          </w:rPr>
          <w:fldChar w:fldCharType="begin"/>
        </w:r>
        <w:r>
          <w:rPr>
            <w:webHidden/>
          </w:rPr>
          <w:instrText xml:space="preserve"> PAGEREF _Toc428975989 \h </w:instrText>
        </w:r>
        <w:r>
          <w:rPr>
            <w:webHidden/>
          </w:rPr>
        </w:r>
        <w:r>
          <w:rPr>
            <w:webHidden/>
          </w:rPr>
          <w:fldChar w:fldCharType="separate"/>
        </w:r>
        <w:r>
          <w:rPr>
            <w:webHidden/>
          </w:rPr>
          <w:t>45</w:t>
        </w:r>
        <w:r>
          <w:rPr>
            <w:webHidden/>
          </w:rPr>
          <w:fldChar w:fldCharType="end"/>
        </w:r>
      </w:hyperlink>
    </w:p>
    <w:p w:rsidR="00E847FB" w:rsidRDefault="00E847FB">
      <w:pPr>
        <w:pStyle w:val="TOC1"/>
        <w:rPr>
          <w:rFonts w:asciiTheme="minorHAnsi" w:hAnsiTheme="minorHAnsi" w:cstheme="minorBidi"/>
          <w:b w:val="0"/>
          <w:smallCaps w:val="0"/>
        </w:rPr>
      </w:pPr>
      <w:hyperlink w:anchor="_Toc428975990" w:history="1">
        <w:r w:rsidRPr="00E86A40">
          <w:rPr>
            <w:rStyle w:val="Hyperlink"/>
            <w:rFonts w:cs="Arial"/>
          </w:rPr>
          <w:t>anexo 1</w:t>
        </w:r>
        <w:r>
          <w:rPr>
            <w:webHidden/>
          </w:rPr>
          <w:tab/>
        </w:r>
        <w:r>
          <w:rPr>
            <w:webHidden/>
          </w:rPr>
          <w:fldChar w:fldCharType="begin"/>
        </w:r>
        <w:r>
          <w:rPr>
            <w:webHidden/>
          </w:rPr>
          <w:instrText xml:space="preserve"> PAGEREF _Toc428975990 \h </w:instrText>
        </w:r>
        <w:r>
          <w:rPr>
            <w:webHidden/>
          </w:rPr>
        </w:r>
        <w:r>
          <w:rPr>
            <w:webHidden/>
          </w:rPr>
          <w:fldChar w:fldCharType="separate"/>
        </w:r>
        <w:r>
          <w:rPr>
            <w:webHidden/>
          </w:rPr>
          <w:t>55</w:t>
        </w:r>
        <w:r>
          <w:rPr>
            <w:webHidden/>
          </w:rPr>
          <w:fldChar w:fldCharType="end"/>
        </w:r>
      </w:hyperlink>
    </w:p>
    <w:p w:rsidR="00E847FB" w:rsidRDefault="00E847FB">
      <w:pPr>
        <w:pStyle w:val="TOC1"/>
        <w:rPr>
          <w:rFonts w:asciiTheme="minorHAnsi" w:hAnsiTheme="minorHAnsi" w:cstheme="minorBidi"/>
          <w:b w:val="0"/>
          <w:smallCaps w:val="0"/>
        </w:rPr>
      </w:pPr>
      <w:hyperlink w:anchor="_Toc428975992" w:history="1">
        <w:r w:rsidRPr="00E86A40">
          <w:rPr>
            <w:rStyle w:val="Hyperlink"/>
            <w:rFonts w:cs="Arial"/>
          </w:rPr>
          <w:t xml:space="preserve">anexo </w:t>
        </w:r>
        <w:r w:rsidRPr="00E86A40">
          <w:rPr>
            <w:rStyle w:val="Hyperlink"/>
            <w:rFonts w:cs="Arial"/>
            <w:highlight w:val="yellow"/>
          </w:rPr>
          <w:t>2</w:t>
        </w:r>
        <w:r>
          <w:rPr>
            <w:webHidden/>
          </w:rPr>
          <w:tab/>
        </w:r>
        <w:r>
          <w:rPr>
            <w:webHidden/>
          </w:rPr>
          <w:fldChar w:fldCharType="begin"/>
        </w:r>
        <w:r>
          <w:rPr>
            <w:webHidden/>
          </w:rPr>
          <w:instrText xml:space="preserve"> PAGEREF _Toc428975992 \h </w:instrText>
        </w:r>
        <w:r>
          <w:rPr>
            <w:webHidden/>
          </w:rPr>
        </w:r>
        <w:r>
          <w:rPr>
            <w:webHidden/>
          </w:rPr>
          <w:fldChar w:fldCharType="separate"/>
        </w:r>
        <w:r>
          <w:rPr>
            <w:webHidden/>
          </w:rPr>
          <w:t>68</w:t>
        </w:r>
        <w:r>
          <w:rPr>
            <w:webHidden/>
          </w:rPr>
          <w:fldChar w:fldCharType="end"/>
        </w:r>
      </w:hyperlink>
    </w:p>
    <w:p w:rsidR="00A079D1" w:rsidRPr="00CA47CC" w:rsidRDefault="00A079D1" w:rsidP="006A6467">
      <w:pPr>
        <w:jc w:val="both"/>
        <w:rPr>
          <w:rFonts w:ascii="Arial" w:hAnsi="Arial" w:cs="Arial"/>
          <w:sz w:val="22"/>
          <w:szCs w:val="22"/>
        </w:rPr>
      </w:pPr>
      <w:r w:rsidRPr="00CA47CC">
        <w:rPr>
          <w:rFonts w:ascii="Arial" w:hAnsi="Arial" w:cs="Arial"/>
          <w:sz w:val="22"/>
          <w:szCs w:val="22"/>
        </w:rPr>
        <w:fldChar w:fldCharType="end"/>
      </w:r>
    </w:p>
    <w:p w:rsidR="00E603D7" w:rsidRPr="00CA47CC" w:rsidRDefault="003750A5">
      <w:pPr>
        <w:rPr>
          <w:rFonts w:ascii="Arial" w:hAnsi="Arial" w:cs="Arial"/>
          <w:sz w:val="22"/>
          <w:szCs w:val="22"/>
        </w:rPr>
      </w:pPr>
      <w:r w:rsidRPr="00CA47CC">
        <w:rPr>
          <w:rFonts w:ascii="Arial" w:hAnsi="Arial" w:cs="Arial"/>
          <w:sz w:val="22"/>
          <w:szCs w:val="22"/>
        </w:rPr>
        <w:br w:type="page"/>
      </w:r>
    </w:p>
    <w:p w:rsidR="00C45B1D" w:rsidRPr="00CA47CC" w:rsidRDefault="00C45B1D">
      <w:pPr>
        <w:pStyle w:val="Newpage"/>
        <w:rPr>
          <w:rFonts w:ascii="Arial" w:hAnsi="Arial" w:cs="Arial"/>
          <w:sz w:val="22"/>
          <w:szCs w:val="22"/>
        </w:rPr>
      </w:pPr>
    </w:p>
    <w:p w:rsidR="00C45B1D" w:rsidRPr="00CA47CC" w:rsidRDefault="00C45B1D">
      <w:pPr>
        <w:pStyle w:val="Newpage"/>
        <w:rPr>
          <w:rFonts w:ascii="Arial" w:hAnsi="Arial" w:cs="Arial"/>
          <w:sz w:val="22"/>
          <w:szCs w:val="22"/>
        </w:rPr>
      </w:pPr>
      <w:r w:rsidRPr="00CA47CC">
        <w:rPr>
          <w:rFonts w:ascii="Arial" w:hAnsi="Arial" w:cs="Arial"/>
          <w:sz w:val="22"/>
          <w:szCs w:val="22"/>
        </w:rPr>
        <w:t>SIGLAS</w:t>
      </w:r>
    </w:p>
    <w:p w:rsidR="00C45B1D" w:rsidRPr="00CA47CC" w:rsidRDefault="00C45B1D">
      <w:pPr>
        <w:pStyle w:val="Newpage"/>
        <w:rPr>
          <w:rFonts w:ascii="Arial" w:hAnsi="Arial" w:cs="Arial"/>
          <w:sz w:val="22"/>
          <w:szCs w:val="22"/>
        </w:rPr>
      </w:pP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3"/>
        <w:gridCol w:w="7652"/>
      </w:tblGrid>
      <w:tr w:rsidR="00541C41" w:rsidRPr="00FE1573" w:rsidTr="002A36CA">
        <w:trPr>
          <w:trHeight w:val="397"/>
        </w:trPr>
        <w:tc>
          <w:tcPr>
            <w:tcW w:w="1933" w:type="dxa"/>
            <w:tcBorders>
              <w:top w:val="nil"/>
              <w:left w:val="nil"/>
              <w:bottom w:val="nil"/>
              <w:right w:val="nil"/>
            </w:tcBorders>
          </w:tcPr>
          <w:p w:rsidR="00541C41" w:rsidRPr="00CA47CC" w:rsidRDefault="00541C41" w:rsidP="00523691">
            <w:pPr>
              <w:pStyle w:val="Newpage"/>
              <w:jc w:val="left"/>
              <w:rPr>
                <w:rFonts w:ascii="Arial" w:hAnsi="Arial" w:cs="Arial"/>
                <w:b w:val="0"/>
                <w:smallCaps w:val="0"/>
                <w:sz w:val="22"/>
                <w:szCs w:val="22"/>
              </w:rPr>
            </w:pPr>
            <w:r w:rsidRPr="00CA47CC">
              <w:rPr>
                <w:rFonts w:ascii="Arial" w:hAnsi="Arial" w:cs="Arial"/>
                <w:b w:val="0"/>
                <w:smallCaps w:val="0"/>
                <w:sz w:val="22"/>
                <w:szCs w:val="22"/>
              </w:rPr>
              <w:t>A</w:t>
            </w:r>
            <w:r w:rsidR="00523691" w:rsidRPr="00CA47CC">
              <w:rPr>
                <w:rFonts w:ascii="Arial" w:hAnsi="Arial" w:cs="Arial"/>
                <w:b w:val="0"/>
                <w:smallCaps w:val="0"/>
                <w:sz w:val="22"/>
                <w:szCs w:val="22"/>
              </w:rPr>
              <w:t>BE</w:t>
            </w:r>
          </w:p>
        </w:tc>
        <w:tc>
          <w:tcPr>
            <w:tcW w:w="7652" w:type="dxa"/>
            <w:tcBorders>
              <w:top w:val="nil"/>
              <w:left w:val="nil"/>
              <w:bottom w:val="nil"/>
              <w:right w:val="nil"/>
            </w:tcBorders>
          </w:tcPr>
          <w:p w:rsidR="00541C41" w:rsidRPr="00CA47CC" w:rsidRDefault="00541C41" w:rsidP="00523691">
            <w:pPr>
              <w:pStyle w:val="Newpage"/>
              <w:jc w:val="left"/>
              <w:rPr>
                <w:rFonts w:ascii="Arial" w:hAnsi="Arial" w:cs="Arial"/>
                <w:b w:val="0"/>
                <w:smallCaps w:val="0"/>
                <w:sz w:val="22"/>
                <w:szCs w:val="22"/>
              </w:rPr>
            </w:pPr>
            <w:r w:rsidRPr="00CA47CC">
              <w:rPr>
                <w:rFonts w:ascii="Arial" w:hAnsi="Arial" w:cs="Arial"/>
                <w:b w:val="0"/>
                <w:smallCaps w:val="0"/>
                <w:sz w:val="22"/>
                <w:szCs w:val="22"/>
              </w:rPr>
              <w:t>A</w:t>
            </w:r>
            <w:r w:rsidR="00523691" w:rsidRPr="00CA47CC">
              <w:rPr>
                <w:rFonts w:ascii="Arial" w:hAnsi="Arial" w:cs="Arial"/>
                <w:b w:val="0"/>
                <w:smallCaps w:val="0"/>
                <w:sz w:val="22"/>
                <w:szCs w:val="22"/>
              </w:rPr>
              <w:t>sesoría para la Búsqueda de Empleo</w:t>
            </w:r>
          </w:p>
        </w:tc>
      </w:tr>
      <w:tr w:rsidR="00523691" w:rsidRPr="00FE1573" w:rsidTr="002A36CA">
        <w:trPr>
          <w:trHeight w:val="397"/>
        </w:trPr>
        <w:tc>
          <w:tcPr>
            <w:tcW w:w="1933" w:type="dxa"/>
            <w:tcBorders>
              <w:top w:val="nil"/>
              <w:left w:val="nil"/>
              <w:bottom w:val="nil"/>
              <w:right w:val="nil"/>
            </w:tcBorders>
          </w:tcPr>
          <w:p w:rsidR="00523691" w:rsidRPr="00CA47CC" w:rsidRDefault="00523691" w:rsidP="002F2096">
            <w:pPr>
              <w:pStyle w:val="Newpage"/>
              <w:jc w:val="left"/>
              <w:rPr>
                <w:rFonts w:ascii="Arial" w:hAnsi="Arial" w:cs="Arial"/>
                <w:b w:val="0"/>
                <w:smallCaps w:val="0"/>
                <w:sz w:val="22"/>
                <w:szCs w:val="22"/>
              </w:rPr>
            </w:pPr>
            <w:r w:rsidRPr="00CA47CC">
              <w:rPr>
                <w:rFonts w:ascii="Arial" w:hAnsi="Arial" w:cs="Arial"/>
                <w:b w:val="0"/>
                <w:smallCaps w:val="0"/>
                <w:sz w:val="22"/>
                <w:szCs w:val="22"/>
              </w:rPr>
              <w:t>BID</w:t>
            </w:r>
          </w:p>
        </w:tc>
        <w:tc>
          <w:tcPr>
            <w:tcW w:w="7652" w:type="dxa"/>
            <w:tcBorders>
              <w:top w:val="nil"/>
              <w:left w:val="nil"/>
              <w:bottom w:val="nil"/>
              <w:right w:val="nil"/>
            </w:tcBorders>
          </w:tcPr>
          <w:p w:rsidR="00523691" w:rsidRPr="00CA47CC" w:rsidRDefault="00523691"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Banco Interamericano de Desarrollo</w:t>
            </w:r>
          </w:p>
        </w:tc>
      </w:tr>
      <w:tr w:rsidR="00C45B1D" w:rsidRPr="00FE1573" w:rsidTr="002A36CA">
        <w:trPr>
          <w:trHeight w:val="397"/>
        </w:trPr>
        <w:tc>
          <w:tcPr>
            <w:tcW w:w="1933" w:type="dxa"/>
            <w:tcBorders>
              <w:top w:val="nil"/>
              <w:left w:val="nil"/>
              <w:bottom w:val="nil"/>
              <w:right w:val="nil"/>
            </w:tcBorders>
          </w:tcPr>
          <w:p w:rsidR="00C45B1D" w:rsidRPr="00CA47CC" w:rsidRDefault="00523691">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BT</w:t>
            </w:r>
          </w:p>
        </w:tc>
        <w:tc>
          <w:tcPr>
            <w:tcW w:w="7652" w:type="dxa"/>
            <w:tcBorders>
              <w:top w:val="nil"/>
              <w:left w:val="nil"/>
              <w:bottom w:val="nil"/>
              <w:right w:val="nil"/>
            </w:tcBorders>
          </w:tcPr>
          <w:p w:rsidR="00C45B1D" w:rsidRPr="00CA47CC" w:rsidRDefault="00C45B1D" w:rsidP="00523691">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B</w:t>
            </w:r>
            <w:r w:rsidR="00523691" w:rsidRPr="00CA47CC">
              <w:rPr>
                <w:rFonts w:ascii="Arial" w:hAnsi="Arial" w:cs="Arial"/>
                <w:b w:val="0"/>
                <w:smallCaps w:val="0"/>
                <w:sz w:val="22"/>
                <w:szCs w:val="22"/>
              </w:rPr>
              <w:t>olsa de Trabajo</w:t>
            </w:r>
          </w:p>
        </w:tc>
      </w:tr>
      <w:tr w:rsidR="00523691" w:rsidRPr="00FE1573" w:rsidTr="002A36CA">
        <w:trPr>
          <w:trHeight w:val="397"/>
        </w:trPr>
        <w:tc>
          <w:tcPr>
            <w:tcW w:w="1933" w:type="dxa"/>
            <w:tcBorders>
              <w:top w:val="nil"/>
              <w:left w:val="nil"/>
              <w:bottom w:val="nil"/>
              <w:right w:val="nil"/>
            </w:tcBorders>
          </w:tcPr>
          <w:p w:rsidR="00523691" w:rsidRPr="00CA47CC" w:rsidRDefault="00523691" w:rsidP="00523691">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CE</w:t>
            </w:r>
          </w:p>
        </w:tc>
        <w:tc>
          <w:tcPr>
            <w:tcW w:w="7652" w:type="dxa"/>
            <w:tcBorders>
              <w:top w:val="nil"/>
              <w:left w:val="nil"/>
              <w:bottom w:val="nil"/>
              <w:right w:val="nil"/>
            </w:tcBorders>
          </w:tcPr>
          <w:p w:rsidR="00523691" w:rsidRPr="00CA47CC" w:rsidRDefault="00523691" w:rsidP="00523691">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 xml:space="preserve">Centro de Empleo </w:t>
            </w:r>
          </w:p>
        </w:tc>
      </w:tr>
      <w:tr w:rsidR="00AB01BF" w:rsidRPr="00FE1573" w:rsidTr="002A36CA">
        <w:trPr>
          <w:trHeight w:val="397"/>
        </w:trPr>
        <w:tc>
          <w:tcPr>
            <w:tcW w:w="1933" w:type="dxa"/>
            <w:tcBorders>
              <w:top w:val="nil"/>
              <w:left w:val="nil"/>
              <w:bottom w:val="nil"/>
              <w:right w:val="nil"/>
            </w:tcBorders>
          </w:tcPr>
          <w:p w:rsidR="00AB01BF" w:rsidRPr="00CA47CC" w:rsidRDefault="00AB01BF"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CL</w:t>
            </w:r>
          </w:p>
        </w:tc>
        <w:tc>
          <w:tcPr>
            <w:tcW w:w="7652" w:type="dxa"/>
            <w:tcBorders>
              <w:top w:val="nil"/>
              <w:left w:val="nil"/>
              <w:bottom w:val="nil"/>
              <w:right w:val="nil"/>
            </w:tcBorders>
          </w:tcPr>
          <w:p w:rsidR="00AB01BF" w:rsidRPr="00CA47CC" w:rsidRDefault="00AB01BF"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 xml:space="preserve">Capacitación Laboral </w:t>
            </w:r>
          </w:p>
        </w:tc>
      </w:tr>
      <w:tr w:rsidR="00814BF3" w:rsidRPr="00FE1573" w:rsidTr="002A36CA">
        <w:trPr>
          <w:trHeight w:val="397"/>
        </w:trPr>
        <w:tc>
          <w:tcPr>
            <w:tcW w:w="1933" w:type="dxa"/>
            <w:tcBorders>
              <w:top w:val="nil"/>
              <w:left w:val="nil"/>
              <w:bottom w:val="nil"/>
              <w:right w:val="nil"/>
            </w:tcBorders>
          </w:tcPr>
          <w:p w:rsidR="00814BF3" w:rsidRPr="00CA47CC" w:rsidRDefault="00814BF3" w:rsidP="00523691">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C</w:t>
            </w:r>
            <w:r w:rsidR="00AB01BF" w:rsidRPr="00CA47CC">
              <w:rPr>
                <w:rFonts w:ascii="Arial" w:hAnsi="Arial" w:cs="Arial"/>
                <w:b w:val="0"/>
                <w:smallCaps w:val="0"/>
                <w:sz w:val="22"/>
                <w:szCs w:val="22"/>
              </w:rPr>
              <w:t>U</w:t>
            </w:r>
            <w:r w:rsidR="00523691" w:rsidRPr="00CA47CC">
              <w:rPr>
                <w:rFonts w:ascii="Arial" w:hAnsi="Arial" w:cs="Arial"/>
                <w:b w:val="0"/>
                <w:smallCaps w:val="0"/>
                <w:sz w:val="22"/>
                <w:szCs w:val="22"/>
              </w:rPr>
              <w:t>L</w:t>
            </w:r>
          </w:p>
        </w:tc>
        <w:tc>
          <w:tcPr>
            <w:tcW w:w="7652" w:type="dxa"/>
            <w:tcBorders>
              <w:top w:val="nil"/>
              <w:left w:val="nil"/>
              <w:bottom w:val="nil"/>
              <w:right w:val="nil"/>
            </w:tcBorders>
          </w:tcPr>
          <w:p w:rsidR="00814BF3" w:rsidRPr="00CA47CC" w:rsidRDefault="00814BF3" w:rsidP="00AB01BF">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C</w:t>
            </w:r>
            <w:r w:rsidR="00AB01BF" w:rsidRPr="00CA47CC">
              <w:rPr>
                <w:rFonts w:ascii="Arial" w:hAnsi="Arial" w:cs="Arial"/>
                <w:b w:val="0"/>
                <w:smallCaps w:val="0"/>
                <w:sz w:val="22"/>
                <w:szCs w:val="22"/>
              </w:rPr>
              <w:t>ertificado Único Laboral</w:t>
            </w:r>
            <w:r w:rsidRPr="00CA47CC">
              <w:rPr>
                <w:rFonts w:ascii="Arial" w:hAnsi="Arial" w:cs="Arial"/>
                <w:b w:val="0"/>
                <w:smallCaps w:val="0"/>
                <w:sz w:val="22"/>
                <w:szCs w:val="22"/>
              </w:rPr>
              <w:t xml:space="preserve"> </w:t>
            </w:r>
          </w:p>
        </w:tc>
      </w:tr>
      <w:tr w:rsidR="005A44D4" w:rsidRPr="00FE1573" w:rsidTr="002A36CA">
        <w:trPr>
          <w:trHeight w:val="397"/>
        </w:trPr>
        <w:tc>
          <w:tcPr>
            <w:tcW w:w="1933" w:type="dxa"/>
            <w:tcBorders>
              <w:top w:val="nil"/>
              <w:left w:val="nil"/>
              <w:bottom w:val="nil"/>
              <w:right w:val="nil"/>
            </w:tcBorders>
          </w:tcPr>
          <w:p w:rsidR="005A44D4" w:rsidRPr="00CA47CC" w:rsidRDefault="005A44D4" w:rsidP="007B67AC">
            <w:pPr>
              <w:pStyle w:val="Newpage"/>
              <w:shd w:val="clear" w:color="auto" w:fill="D9D9D9"/>
              <w:jc w:val="left"/>
              <w:rPr>
                <w:rFonts w:ascii="Arial" w:hAnsi="Arial" w:cs="Arial"/>
                <w:b w:val="0"/>
                <w:smallCaps w:val="0"/>
                <w:sz w:val="22"/>
                <w:szCs w:val="22"/>
                <w:lang w:val="pt-BR"/>
              </w:rPr>
            </w:pPr>
            <w:r w:rsidRPr="00CA47CC">
              <w:rPr>
                <w:rFonts w:ascii="Arial" w:hAnsi="Arial" w:cs="Arial"/>
                <w:b w:val="0"/>
                <w:smallCaps w:val="0"/>
                <w:sz w:val="22"/>
                <w:szCs w:val="22"/>
                <w:lang w:val="pt-BR"/>
              </w:rPr>
              <w:t>D</w:t>
            </w:r>
            <w:r w:rsidR="007B67AC" w:rsidRPr="00CA47CC">
              <w:rPr>
                <w:rFonts w:ascii="Arial" w:hAnsi="Arial" w:cs="Arial"/>
                <w:b w:val="0"/>
                <w:smallCaps w:val="0"/>
                <w:sz w:val="22"/>
                <w:szCs w:val="22"/>
                <w:lang w:val="pt-BR"/>
              </w:rPr>
              <w:t>ISEL</w:t>
            </w:r>
          </w:p>
        </w:tc>
        <w:tc>
          <w:tcPr>
            <w:tcW w:w="7652" w:type="dxa"/>
            <w:tcBorders>
              <w:top w:val="nil"/>
              <w:left w:val="nil"/>
              <w:bottom w:val="nil"/>
              <w:right w:val="nil"/>
            </w:tcBorders>
          </w:tcPr>
          <w:p w:rsidR="005A44D4" w:rsidRPr="00CA47CC" w:rsidRDefault="007B67AC" w:rsidP="007B67AC">
            <w:pPr>
              <w:pStyle w:val="Newpage"/>
              <w:shd w:val="clear" w:color="auto" w:fill="D9D9D9"/>
              <w:jc w:val="left"/>
              <w:rPr>
                <w:rFonts w:ascii="Arial" w:hAnsi="Arial" w:cs="Arial"/>
                <w:b w:val="0"/>
                <w:smallCaps w:val="0"/>
                <w:sz w:val="22"/>
                <w:szCs w:val="22"/>
                <w:lang w:val="es-DO"/>
              </w:rPr>
            </w:pPr>
            <w:r w:rsidRPr="00CA47CC">
              <w:rPr>
                <w:rFonts w:ascii="Arial" w:hAnsi="Arial" w:cs="Arial"/>
                <w:b w:val="0"/>
                <w:smallCaps w:val="0"/>
                <w:sz w:val="22"/>
                <w:szCs w:val="22"/>
              </w:rPr>
              <w:t>Dirección de Investigación Socio Económico Laboral</w:t>
            </w:r>
          </w:p>
        </w:tc>
      </w:tr>
      <w:tr w:rsidR="00523691" w:rsidRPr="00FE1573" w:rsidTr="002A36CA">
        <w:trPr>
          <w:trHeight w:val="397"/>
        </w:trPr>
        <w:tc>
          <w:tcPr>
            <w:tcW w:w="1933" w:type="dxa"/>
            <w:tcBorders>
              <w:top w:val="nil"/>
              <w:left w:val="nil"/>
              <w:bottom w:val="nil"/>
              <w:right w:val="nil"/>
            </w:tcBorders>
          </w:tcPr>
          <w:p w:rsidR="00523691" w:rsidRPr="00CA47CC" w:rsidRDefault="00523691" w:rsidP="00AB01BF">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DG</w:t>
            </w:r>
            <w:r w:rsidR="00AB01BF" w:rsidRPr="00CA47CC">
              <w:rPr>
                <w:rFonts w:ascii="Arial" w:hAnsi="Arial" w:cs="Arial"/>
                <w:b w:val="0"/>
                <w:smallCaps w:val="0"/>
                <w:sz w:val="22"/>
                <w:szCs w:val="22"/>
              </w:rPr>
              <w:t>PE</w:t>
            </w:r>
          </w:p>
        </w:tc>
        <w:tc>
          <w:tcPr>
            <w:tcW w:w="7652" w:type="dxa"/>
            <w:tcBorders>
              <w:top w:val="nil"/>
              <w:left w:val="nil"/>
              <w:bottom w:val="nil"/>
              <w:right w:val="nil"/>
            </w:tcBorders>
          </w:tcPr>
          <w:p w:rsidR="00523691" w:rsidRPr="00CA47CC" w:rsidRDefault="00523691" w:rsidP="00AB01BF">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Dirección General de</w:t>
            </w:r>
            <w:r w:rsidR="00AB01BF" w:rsidRPr="00CA47CC">
              <w:rPr>
                <w:rFonts w:ascii="Arial" w:hAnsi="Arial" w:cs="Arial"/>
                <w:b w:val="0"/>
                <w:smallCaps w:val="0"/>
                <w:sz w:val="22"/>
                <w:szCs w:val="22"/>
              </w:rPr>
              <w:t xml:space="preserve"> Promoción del </w:t>
            </w:r>
            <w:r w:rsidRPr="00CA47CC">
              <w:rPr>
                <w:rFonts w:ascii="Arial" w:hAnsi="Arial" w:cs="Arial"/>
                <w:b w:val="0"/>
                <w:smallCaps w:val="0"/>
                <w:sz w:val="22"/>
                <w:szCs w:val="22"/>
              </w:rPr>
              <w:t>Empleo</w:t>
            </w:r>
          </w:p>
        </w:tc>
      </w:tr>
      <w:tr w:rsidR="00C45B1D" w:rsidRPr="00FE1573" w:rsidTr="002A36CA">
        <w:trPr>
          <w:trHeight w:val="397"/>
        </w:trPr>
        <w:tc>
          <w:tcPr>
            <w:tcW w:w="1933" w:type="dxa"/>
            <w:tcBorders>
              <w:top w:val="nil"/>
              <w:left w:val="nil"/>
              <w:bottom w:val="nil"/>
              <w:right w:val="nil"/>
            </w:tcBorders>
          </w:tcPr>
          <w:p w:rsidR="00C45B1D" w:rsidRPr="00CA47CC" w:rsidRDefault="00C45B1D" w:rsidP="008A431E">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DG</w:t>
            </w:r>
            <w:r w:rsidR="008A431E" w:rsidRPr="00CA47CC">
              <w:rPr>
                <w:rFonts w:ascii="Arial" w:hAnsi="Arial" w:cs="Arial"/>
                <w:b w:val="0"/>
                <w:smallCaps w:val="0"/>
                <w:sz w:val="22"/>
                <w:szCs w:val="22"/>
              </w:rPr>
              <w:t>FPCL</w:t>
            </w:r>
          </w:p>
        </w:tc>
        <w:tc>
          <w:tcPr>
            <w:tcW w:w="7652" w:type="dxa"/>
            <w:tcBorders>
              <w:top w:val="nil"/>
              <w:left w:val="nil"/>
              <w:bottom w:val="nil"/>
              <w:right w:val="nil"/>
            </w:tcBorders>
          </w:tcPr>
          <w:p w:rsidR="00C45B1D" w:rsidRPr="00CA47CC" w:rsidRDefault="00C45B1D" w:rsidP="008A431E">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Dirección General de</w:t>
            </w:r>
            <w:r w:rsidR="008A431E" w:rsidRPr="00CA47CC">
              <w:rPr>
                <w:rFonts w:ascii="Arial" w:hAnsi="Arial" w:cs="Arial"/>
                <w:b w:val="0"/>
                <w:smallCaps w:val="0"/>
                <w:sz w:val="22"/>
                <w:szCs w:val="22"/>
              </w:rPr>
              <w:t xml:space="preserve"> Formación Profesional y Capacitación Laboral</w:t>
            </w:r>
          </w:p>
        </w:tc>
      </w:tr>
      <w:tr w:rsidR="008A431E" w:rsidRPr="00FE1573" w:rsidTr="002A36CA">
        <w:trPr>
          <w:trHeight w:val="397"/>
        </w:trPr>
        <w:tc>
          <w:tcPr>
            <w:tcW w:w="1933" w:type="dxa"/>
            <w:tcBorders>
              <w:top w:val="nil"/>
              <w:left w:val="nil"/>
              <w:bottom w:val="nil"/>
              <w:right w:val="nil"/>
            </w:tcBorders>
          </w:tcPr>
          <w:p w:rsidR="008A431E" w:rsidRPr="00CA47CC" w:rsidRDefault="008A431E"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DGSNE</w:t>
            </w:r>
          </w:p>
        </w:tc>
        <w:tc>
          <w:tcPr>
            <w:tcW w:w="7652" w:type="dxa"/>
            <w:tcBorders>
              <w:top w:val="nil"/>
              <w:left w:val="nil"/>
              <w:bottom w:val="nil"/>
              <w:right w:val="nil"/>
            </w:tcBorders>
          </w:tcPr>
          <w:p w:rsidR="008A431E" w:rsidRPr="00CA47CC" w:rsidRDefault="008A431E"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Dirección General del Servicio Nacional del Empleo</w:t>
            </w:r>
          </w:p>
        </w:tc>
      </w:tr>
      <w:tr w:rsidR="008A431E" w:rsidRPr="00FE1573" w:rsidTr="002A36CA">
        <w:trPr>
          <w:trHeight w:val="397"/>
        </w:trPr>
        <w:tc>
          <w:tcPr>
            <w:tcW w:w="1933" w:type="dxa"/>
            <w:tcBorders>
              <w:top w:val="nil"/>
              <w:left w:val="nil"/>
              <w:bottom w:val="nil"/>
              <w:right w:val="nil"/>
            </w:tcBorders>
          </w:tcPr>
          <w:p w:rsidR="008A431E" w:rsidRPr="00CA47CC" w:rsidRDefault="008A431E" w:rsidP="002F2096">
            <w:pPr>
              <w:pStyle w:val="Newpage"/>
              <w:shd w:val="clear" w:color="auto" w:fill="D9D9D9"/>
              <w:jc w:val="left"/>
              <w:rPr>
                <w:rFonts w:ascii="Arial" w:hAnsi="Arial" w:cs="Arial"/>
                <w:b w:val="0"/>
                <w:smallCaps w:val="0"/>
                <w:sz w:val="22"/>
                <w:szCs w:val="22"/>
                <w:lang w:val="pt-BR"/>
              </w:rPr>
            </w:pPr>
            <w:r w:rsidRPr="00CA47CC">
              <w:rPr>
                <w:rFonts w:ascii="Arial" w:hAnsi="Arial" w:cs="Arial"/>
                <w:b w:val="0"/>
                <w:smallCaps w:val="0"/>
                <w:sz w:val="22"/>
                <w:szCs w:val="22"/>
                <w:lang w:val="pt-BR"/>
              </w:rPr>
              <w:t>DISEL</w:t>
            </w:r>
          </w:p>
        </w:tc>
        <w:tc>
          <w:tcPr>
            <w:tcW w:w="7652" w:type="dxa"/>
            <w:tcBorders>
              <w:top w:val="nil"/>
              <w:left w:val="nil"/>
              <w:bottom w:val="nil"/>
              <w:right w:val="nil"/>
            </w:tcBorders>
          </w:tcPr>
          <w:p w:rsidR="008A431E" w:rsidRPr="00CA47CC" w:rsidRDefault="008A431E" w:rsidP="002F2096">
            <w:pPr>
              <w:pStyle w:val="Newpage"/>
              <w:shd w:val="clear" w:color="auto" w:fill="D9D9D9"/>
              <w:jc w:val="left"/>
              <w:rPr>
                <w:rFonts w:ascii="Arial" w:hAnsi="Arial" w:cs="Arial"/>
                <w:b w:val="0"/>
                <w:smallCaps w:val="0"/>
                <w:sz w:val="22"/>
                <w:szCs w:val="22"/>
                <w:lang w:val="es-DO"/>
              </w:rPr>
            </w:pPr>
            <w:r w:rsidRPr="00CA47CC">
              <w:rPr>
                <w:rFonts w:ascii="Arial" w:hAnsi="Arial" w:cs="Arial"/>
                <w:b w:val="0"/>
                <w:smallCaps w:val="0"/>
                <w:sz w:val="22"/>
                <w:szCs w:val="22"/>
              </w:rPr>
              <w:t>Dirección de Investigación Socio Económico Laboral</w:t>
            </w:r>
          </w:p>
        </w:tc>
      </w:tr>
      <w:tr w:rsidR="0040124C" w:rsidRPr="00FE1573" w:rsidTr="002A36CA">
        <w:trPr>
          <w:trHeight w:val="397"/>
        </w:trPr>
        <w:tc>
          <w:tcPr>
            <w:tcW w:w="1933" w:type="dxa"/>
            <w:tcBorders>
              <w:top w:val="nil"/>
              <w:left w:val="nil"/>
              <w:bottom w:val="nil"/>
              <w:right w:val="nil"/>
            </w:tcBorders>
          </w:tcPr>
          <w:p w:rsidR="0040124C" w:rsidRPr="00CA47CC" w:rsidRDefault="0040124C" w:rsidP="002F2096">
            <w:pPr>
              <w:pStyle w:val="Newpage"/>
              <w:shd w:val="clear" w:color="auto" w:fill="D9D9D9"/>
              <w:jc w:val="left"/>
              <w:rPr>
                <w:rFonts w:ascii="Arial" w:hAnsi="Arial" w:cs="Arial"/>
                <w:b w:val="0"/>
                <w:sz w:val="22"/>
                <w:szCs w:val="22"/>
              </w:rPr>
            </w:pPr>
            <w:r w:rsidRPr="00CA47CC">
              <w:rPr>
                <w:rFonts w:ascii="Arial" w:hAnsi="Arial" w:cs="Arial"/>
                <w:b w:val="0"/>
                <w:sz w:val="22"/>
                <w:szCs w:val="22"/>
              </w:rPr>
              <w:t>GN</w:t>
            </w:r>
          </w:p>
        </w:tc>
        <w:tc>
          <w:tcPr>
            <w:tcW w:w="7652" w:type="dxa"/>
            <w:tcBorders>
              <w:top w:val="nil"/>
              <w:left w:val="nil"/>
              <w:bottom w:val="nil"/>
              <w:right w:val="nil"/>
            </w:tcBorders>
          </w:tcPr>
          <w:p w:rsidR="0040124C" w:rsidRPr="00CA47CC" w:rsidRDefault="0040124C" w:rsidP="0040124C">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Gobierno Nacional</w:t>
            </w:r>
          </w:p>
        </w:tc>
      </w:tr>
      <w:tr w:rsidR="00C45B1D" w:rsidRPr="00FE1573" w:rsidTr="002A36CA">
        <w:trPr>
          <w:trHeight w:val="397"/>
        </w:trPr>
        <w:tc>
          <w:tcPr>
            <w:tcW w:w="1933" w:type="dxa"/>
            <w:tcBorders>
              <w:top w:val="nil"/>
              <w:left w:val="nil"/>
              <w:bottom w:val="nil"/>
              <w:right w:val="nil"/>
            </w:tcBorders>
          </w:tcPr>
          <w:p w:rsidR="00C45B1D" w:rsidRPr="00CA47CC" w:rsidRDefault="00AB01BF" w:rsidP="00AB01BF">
            <w:pPr>
              <w:pStyle w:val="Newpage"/>
              <w:shd w:val="clear" w:color="auto" w:fill="D9D9D9"/>
              <w:jc w:val="left"/>
              <w:rPr>
                <w:rFonts w:ascii="Arial" w:hAnsi="Arial" w:cs="Arial"/>
                <w:b w:val="0"/>
                <w:sz w:val="22"/>
                <w:szCs w:val="22"/>
              </w:rPr>
            </w:pPr>
            <w:r w:rsidRPr="00CA47CC">
              <w:rPr>
                <w:rFonts w:ascii="Arial" w:hAnsi="Arial" w:cs="Arial"/>
                <w:b w:val="0"/>
                <w:sz w:val="22"/>
                <w:szCs w:val="22"/>
              </w:rPr>
              <w:t>GR</w:t>
            </w:r>
          </w:p>
        </w:tc>
        <w:tc>
          <w:tcPr>
            <w:tcW w:w="7652" w:type="dxa"/>
            <w:tcBorders>
              <w:top w:val="nil"/>
              <w:left w:val="nil"/>
              <w:bottom w:val="nil"/>
              <w:right w:val="nil"/>
            </w:tcBorders>
          </w:tcPr>
          <w:p w:rsidR="00C45B1D" w:rsidRPr="00CA47CC" w:rsidRDefault="00C45B1D" w:rsidP="00AB01BF">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Gobierno Re</w:t>
            </w:r>
            <w:r w:rsidR="00AB01BF" w:rsidRPr="00CA47CC">
              <w:rPr>
                <w:rFonts w:ascii="Arial" w:hAnsi="Arial" w:cs="Arial"/>
                <w:b w:val="0"/>
                <w:smallCaps w:val="0"/>
                <w:sz w:val="22"/>
                <w:szCs w:val="22"/>
              </w:rPr>
              <w:t>gional</w:t>
            </w:r>
          </w:p>
        </w:tc>
      </w:tr>
      <w:tr w:rsidR="00C45B1D" w:rsidRPr="00FE1573" w:rsidTr="002A36CA">
        <w:trPr>
          <w:trHeight w:val="397"/>
        </w:trPr>
        <w:tc>
          <w:tcPr>
            <w:tcW w:w="1933" w:type="dxa"/>
            <w:tcBorders>
              <w:top w:val="nil"/>
              <w:left w:val="nil"/>
              <w:bottom w:val="nil"/>
              <w:right w:val="nil"/>
            </w:tcBorders>
          </w:tcPr>
          <w:p w:rsidR="008C5072"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JP</w:t>
            </w:r>
          </w:p>
        </w:tc>
        <w:tc>
          <w:tcPr>
            <w:tcW w:w="7652" w:type="dxa"/>
            <w:tcBorders>
              <w:top w:val="nil"/>
              <w:left w:val="nil"/>
              <w:bottom w:val="nil"/>
              <w:right w:val="nil"/>
            </w:tcBorders>
          </w:tcPr>
          <w:p w:rsidR="008C5072"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Jóvenes Productivos</w:t>
            </w:r>
            <w:r w:rsidR="007F32C8" w:rsidRPr="00CA47CC">
              <w:rPr>
                <w:rFonts w:ascii="Arial" w:hAnsi="Arial" w:cs="Arial"/>
                <w:b w:val="0"/>
                <w:smallCaps w:val="0"/>
                <w:sz w:val="22"/>
                <w:szCs w:val="22"/>
              </w:rPr>
              <w:t xml:space="preserve"> </w:t>
            </w:r>
          </w:p>
        </w:tc>
      </w:tr>
      <w:tr w:rsidR="007115AD" w:rsidRPr="00FE1573" w:rsidTr="002A36CA">
        <w:trPr>
          <w:trHeight w:val="397"/>
        </w:trPr>
        <w:tc>
          <w:tcPr>
            <w:tcW w:w="1933" w:type="dxa"/>
            <w:tcBorders>
              <w:top w:val="nil"/>
              <w:left w:val="nil"/>
              <w:bottom w:val="nil"/>
              <w:right w:val="nil"/>
            </w:tcBorders>
          </w:tcPr>
          <w:p w:rsidR="007115AD" w:rsidRPr="00CA47CC" w:rsidRDefault="007115AD" w:rsidP="00AB01BF">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ME</w:t>
            </w:r>
            <w:r w:rsidR="00AB01BF" w:rsidRPr="00CA47CC">
              <w:rPr>
                <w:rFonts w:ascii="Arial" w:hAnsi="Arial" w:cs="Arial"/>
                <w:b w:val="0"/>
                <w:smallCaps w:val="0"/>
                <w:sz w:val="22"/>
                <w:szCs w:val="22"/>
              </w:rPr>
              <w:t>F</w:t>
            </w:r>
          </w:p>
        </w:tc>
        <w:tc>
          <w:tcPr>
            <w:tcW w:w="7652" w:type="dxa"/>
            <w:tcBorders>
              <w:top w:val="nil"/>
              <w:left w:val="nil"/>
              <w:bottom w:val="nil"/>
              <w:right w:val="nil"/>
            </w:tcBorders>
          </w:tcPr>
          <w:p w:rsidR="007115AD" w:rsidRPr="00CA47CC" w:rsidRDefault="007115AD" w:rsidP="00AB01BF">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Ministerio de Economía</w:t>
            </w:r>
            <w:r w:rsidR="00AB01BF" w:rsidRPr="00CA47CC">
              <w:rPr>
                <w:rFonts w:ascii="Arial" w:hAnsi="Arial" w:cs="Arial"/>
                <w:b w:val="0"/>
                <w:smallCaps w:val="0"/>
                <w:sz w:val="22"/>
                <w:szCs w:val="22"/>
              </w:rPr>
              <w:t xml:space="preserve"> y Finanzas</w:t>
            </w:r>
          </w:p>
        </w:tc>
      </w:tr>
      <w:tr w:rsidR="007115AD" w:rsidRPr="00FE1573" w:rsidTr="002A36CA">
        <w:trPr>
          <w:trHeight w:val="397"/>
        </w:trPr>
        <w:tc>
          <w:tcPr>
            <w:tcW w:w="1933" w:type="dxa"/>
            <w:tcBorders>
              <w:top w:val="nil"/>
              <w:left w:val="nil"/>
              <w:bottom w:val="nil"/>
              <w:right w:val="nil"/>
            </w:tcBorders>
          </w:tcPr>
          <w:p w:rsidR="007115AD" w:rsidRPr="00CA47CC" w:rsidRDefault="007115AD" w:rsidP="00896F9A">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MT</w:t>
            </w:r>
            <w:r w:rsidR="00AB01BF" w:rsidRPr="00CA47CC">
              <w:rPr>
                <w:rFonts w:ascii="Arial" w:hAnsi="Arial" w:cs="Arial"/>
                <w:b w:val="0"/>
                <w:smallCaps w:val="0"/>
                <w:sz w:val="22"/>
                <w:szCs w:val="22"/>
              </w:rPr>
              <w:t>PE</w:t>
            </w:r>
          </w:p>
        </w:tc>
        <w:tc>
          <w:tcPr>
            <w:tcW w:w="7652" w:type="dxa"/>
            <w:tcBorders>
              <w:top w:val="nil"/>
              <w:left w:val="nil"/>
              <w:bottom w:val="nil"/>
              <w:right w:val="nil"/>
            </w:tcBorders>
          </w:tcPr>
          <w:p w:rsidR="007115AD" w:rsidRPr="00CA47CC" w:rsidRDefault="007115AD" w:rsidP="00896F9A">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Ministerio de Trabajo</w:t>
            </w:r>
            <w:r w:rsidR="00AB01BF" w:rsidRPr="00CA47CC">
              <w:rPr>
                <w:rFonts w:ascii="Arial" w:hAnsi="Arial" w:cs="Arial"/>
                <w:b w:val="0"/>
                <w:smallCaps w:val="0"/>
                <w:sz w:val="22"/>
                <w:szCs w:val="22"/>
              </w:rPr>
              <w:t xml:space="preserve"> y Promoción del Empleo</w:t>
            </w:r>
          </w:p>
        </w:tc>
      </w:tr>
      <w:tr w:rsidR="001B3374" w:rsidRPr="00FE1573" w:rsidTr="002A36CA">
        <w:trPr>
          <w:trHeight w:val="397"/>
        </w:trPr>
        <w:tc>
          <w:tcPr>
            <w:tcW w:w="1933" w:type="dxa"/>
            <w:tcBorders>
              <w:top w:val="nil"/>
              <w:left w:val="nil"/>
              <w:bottom w:val="nil"/>
              <w:right w:val="nil"/>
            </w:tcBorders>
          </w:tcPr>
          <w:p w:rsidR="001B3374" w:rsidRPr="00CA47CC" w:rsidRDefault="001B3374" w:rsidP="001B3374">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OCII</w:t>
            </w:r>
          </w:p>
        </w:tc>
        <w:tc>
          <w:tcPr>
            <w:tcW w:w="7652" w:type="dxa"/>
            <w:tcBorders>
              <w:top w:val="nil"/>
              <w:left w:val="nil"/>
              <w:bottom w:val="nil"/>
              <w:right w:val="nil"/>
            </w:tcBorders>
          </w:tcPr>
          <w:p w:rsidR="001B3374" w:rsidRPr="00CA47CC" w:rsidRDefault="001B3374" w:rsidP="001B3374">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Oficina de Comunicación e Imagen Institucional</w:t>
            </w:r>
          </w:p>
        </w:tc>
      </w:tr>
      <w:tr w:rsidR="00493DE3" w:rsidRPr="00FE1573" w:rsidTr="002A36CA">
        <w:trPr>
          <w:trHeight w:val="397"/>
        </w:trPr>
        <w:tc>
          <w:tcPr>
            <w:tcW w:w="1933" w:type="dxa"/>
            <w:tcBorders>
              <w:top w:val="nil"/>
              <w:left w:val="nil"/>
              <w:bottom w:val="nil"/>
              <w:right w:val="nil"/>
            </w:tcBorders>
          </w:tcPr>
          <w:p w:rsidR="00493DE3"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OGA</w:t>
            </w:r>
          </w:p>
        </w:tc>
        <w:tc>
          <w:tcPr>
            <w:tcW w:w="7652" w:type="dxa"/>
            <w:tcBorders>
              <w:top w:val="nil"/>
              <w:left w:val="nil"/>
              <w:bottom w:val="nil"/>
              <w:right w:val="nil"/>
            </w:tcBorders>
          </w:tcPr>
          <w:p w:rsidR="00493DE3" w:rsidRPr="00CA47CC" w:rsidRDefault="00493DE3"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Oficina General de Administraci</w:t>
            </w:r>
            <w:r w:rsidR="001B3374" w:rsidRPr="00CA47CC">
              <w:rPr>
                <w:rFonts w:ascii="Arial" w:hAnsi="Arial" w:cs="Arial"/>
                <w:b w:val="0"/>
                <w:smallCaps w:val="0"/>
                <w:sz w:val="22"/>
                <w:szCs w:val="22"/>
              </w:rPr>
              <w:t>ón</w:t>
            </w:r>
          </w:p>
        </w:tc>
      </w:tr>
      <w:tr w:rsidR="00493DE3" w:rsidRPr="00FE1573" w:rsidTr="002A36CA">
        <w:trPr>
          <w:trHeight w:val="397"/>
        </w:trPr>
        <w:tc>
          <w:tcPr>
            <w:tcW w:w="1933" w:type="dxa"/>
            <w:tcBorders>
              <w:top w:val="nil"/>
              <w:left w:val="nil"/>
              <w:bottom w:val="nil"/>
              <w:right w:val="nil"/>
            </w:tcBorders>
          </w:tcPr>
          <w:p w:rsidR="00493DE3"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OGETIC</w:t>
            </w:r>
          </w:p>
        </w:tc>
        <w:tc>
          <w:tcPr>
            <w:tcW w:w="7652" w:type="dxa"/>
            <w:tcBorders>
              <w:top w:val="nil"/>
              <w:left w:val="nil"/>
              <w:bottom w:val="nil"/>
              <w:right w:val="nil"/>
            </w:tcBorders>
          </w:tcPr>
          <w:p w:rsidR="00493DE3"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Oficina General de Estadística y Tecnologías de Información y Comunicaciones</w:t>
            </w:r>
          </w:p>
        </w:tc>
      </w:tr>
      <w:tr w:rsidR="00493DE3" w:rsidRPr="00FE1573" w:rsidTr="002A36CA">
        <w:trPr>
          <w:trHeight w:val="397"/>
        </w:trPr>
        <w:tc>
          <w:tcPr>
            <w:tcW w:w="1933" w:type="dxa"/>
            <w:tcBorders>
              <w:top w:val="nil"/>
              <w:left w:val="nil"/>
              <w:bottom w:val="nil"/>
              <w:right w:val="nil"/>
            </w:tcBorders>
          </w:tcPr>
          <w:p w:rsidR="00493DE3"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OGPP</w:t>
            </w:r>
          </w:p>
        </w:tc>
        <w:tc>
          <w:tcPr>
            <w:tcW w:w="7652" w:type="dxa"/>
            <w:tcBorders>
              <w:top w:val="nil"/>
              <w:left w:val="nil"/>
              <w:bottom w:val="nil"/>
              <w:right w:val="nil"/>
            </w:tcBorders>
          </w:tcPr>
          <w:p w:rsidR="00493DE3" w:rsidRPr="00CA47CC" w:rsidRDefault="00493DE3"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Oficina General de Planeamiento y Presupuesto</w:t>
            </w:r>
          </w:p>
        </w:tc>
      </w:tr>
      <w:tr w:rsidR="00C45B1D" w:rsidRPr="00FE1573" w:rsidTr="002A36CA">
        <w:trPr>
          <w:trHeight w:val="397"/>
        </w:trPr>
        <w:tc>
          <w:tcPr>
            <w:tcW w:w="1933" w:type="dxa"/>
            <w:tcBorders>
              <w:top w:val="nil"/>
              <w:left w:val="nil"/>
              <w:bottom w:val="nil"/>
              <w:right w:val="nil"/>
            </w:tcBorders>
          </w:tcPr>
          <w:p w:rsidR="00C45B1D" w:rsidRPr="00CA47CC" w:rsidRDefault="00C45B1D"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w:t>
            </w:r>
            <w:r w:rsidR="00493DE3" w:rsidRPr="00CA47CC">
              <w:rPr>
                <w:rFonts w:ascii="Arial" w:hAnsi="Arial" w:cs="Arial"/>
                <w:b w:val="0"/>
                <w:smallCaps w:val="0"/>
                <w:sz w:val="22"/>
                <w:szCs w:val="22"/>
              </w:rPr>
              <w:t>GRH</w:t>
            </w:r>
          </w:p>
        </w:tc>
        <w:tc>
          <w:tcPr>
            <w:tcW w:w="7652" w:type="dxa"/>
            <w:tcBorders>
              <w:top w:val="nil"/>
              <w:left w:val="nil"/>
              <w:bottom w:val="nil"/>
              <w:right w:val="nil"/>
            </w:tcBorders>
          </w:tcPr>
          <w:p w:rsidR="00C45B1D" w:rsidRPr="00CA47CC" w:rsidRDefault="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Oficina General de Recursos Humanos</w:t>
            </w:r>
          </w:p>
        </w:tc>
      </w:tr>
      <w:tr w:rsidR="00B8374D" w:rsidRPr="00FE1573" w:rsidTr="002A36CA">
        <w:trPr>
          <w:trHeight w:val="397"/>
        </w:trPr>
        <w:tc>
          <w:tcPr>
            <w:tcW w:w="1933" w:type="dxa"/>
            <w:tcBorders>
              <w:top w:val="nil"/>
              <w:left w:val="nil"/>
              <w:bottom w:val="nil"/>
              <w:right w:val="nil"/>
            </w:tcBorders>
          </w:tcPr>
          <w:p w:rsidR="00B8374D" w:rsidRPr="00CA47CC" w:rsidRDefault="00B8374D" w:rsidP="00B8374D">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PMR/ISP</w:t>
            </w:r>
          </w:p>
        </w:tc>
        <w:tc>
          <w:tcPr>
            <w:tcW w:w="7652" w:type="dxa"/>
            <w:tcBorders>
              <w:top w:val="nil"/>
              <w:left w:val="nil"/>
              <w:bottom w:val="nil"/>
              <w:right w:val="nil"/>
            </w:tcBorders>
          </w:tcPr>
          <w:p w:rsidR="00B8374D" w:rsidRPr="00CA47CC" w:rsidRDefault="00B8374D" w:rsidP="003C46BA">
            <w:pPr>
              <w:pStyle w:val="Newpage"/>
              <w:shd w:val="clear" w:color="auto" w:fill="D9D9D9"/>
              <w:jc w:val="left"/>
              <w:rPr>
                <w:rFonts w:ascii="Arial" w:hAnsi="Arial" w:cs="Arial"/>
                <w:b w:val="0"/>
                <w:smallCaps w:val="0"/>
                <w:sz w:val="22"/>
                <w:szCs w:val="22"/>
              </w:rPr>
            </w:pPr>
            <w:proofErr w:type="spellStart"/>
            <w:r w:rsidRPr="00CA47CC">
              <w:rPr>
                <w:rFonts w:ascii="Arial" w:hAnsi="Arial" w:cs="Arial"/>
                <w:b w:val="0"/>
                <w:smallCaps w:val="0"/>
                <w:sz w:val="22"/>
                <w:szCs w:val="22"/>
              </w:rPr>
              <w:t>Progress</w:t>
            </w:r>
            <w:proofErr w:type="spellEnd"/>
            <w:r w:rsidRPr="00CA47CC">
              <w:rPr>
                <w:rFonts w:ascii="Arial" w:hAnsi="Arial" w:cs="Arial"/>
                <w:b w:val="0"/>
                <w:smallCaps w:val="0"/>
                <w:sz w:val="22"/>
                <w:szCs w:val="22"/>
              </w:rPr>
              <w:t xml:space="preserve"> </w:t>
            </w:r>
            <w:proofErr w:type="spellStart"/>
            <w:r w:rsidRPr="00CA47CC">
              <w:rPr>
                <w:rFonts w:ascii="Arial" w:hAnsi="Arial" w:cs="Arial"/>
                <w:b w:val="0"/>
                <w:smallCaps w:val="0"/>
                <w:sz w:val="22"/>
                <w:szCs w:val="22"/>
              </w:rPr>
              <w:t>Monitoring</w:t>
            </w:r>
            <w:proofErr w:type="spellEnd"/>
            <w:r w:rsidRPr="00CA47CC">
              <w:rPr>
                <w:rFonts w:ascii="Arial" w:hAnsi="Arial" w:cs="Arial"/>
                <w:b w:val="0"/>
                <w:smallCaps w:val="0"/>
                <w:sz w:val="22"/>
                <w:szCs w:val="22"/>
              </w:rPr>
              <w:t xml:space="preserve"> </w:t>
            </w:r>
            <w:proofErr w:type="spellStart"/>
            <w:r w:rsidRPr="00CA47CC">
              <w:rPr>
                <w:rFonts w:ascii="Arial" w:hAnsi="Arial" w:cs="Arial"/>
                <w:b w:val="0"/>
                <w:smallCaps w:val="0"/>
                <w:sz w:val="22"/>
                <w:szCs w:val="22"/>
              </w:rPr>
              <w:t>Report</w:t>
            </w:r>
            <w:proofErr w:type="spellEnd"/>
            <w:r w:rsidRPr="00CA47CC">
              <w:rPr>
                <w:rFonts w:ascii="Arial" w:hAnsi="Arial" w:cs="Arial"/>
                <w:b w:val="0"/>
                <w:smallCaps w:val="0"/>
                <w:sz w:val="22"/>
                <w:szCs w:val="22"/>
              </w:rPr>
              <w:t xml:space="preserve"> / Informe de Seguimiento de Progreso</w:t>
            </w:r>
          </w:p>
        </w:tc>
      </w:tr>
      <w:tr w:rsidR="00C45B1D" w:rsidRPr="00FE1573" w:rsidTr="002A36CA">
        <w:trPr>
          <w:trHeight w:val="397"/>
        </w:trPr>
        <w:tc>
          <w:tcPr>
            <w:tcW w:w="1933" w:type="dxa"/>
            <w:tcBorders>
              <w:top w:val="nil"/>
              <w:left w:val="nil"/>
              <w:bottom w:val="nil"/>
              <w:right w:val="nil"/>
            </w:tcBorders>
          </w:tcPr>
          <w:p w:rsidR="00C45B1D" w:rsidRPr="00CA47CC" w:rsidRDefault="00C45B1D">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POA</w:t>
            </w:r>
          </w:p>
        </w:tc>
        <w:tc>
          <w:tcPr>
            <w:tcW w:w="7652" w:type="dxa"/>
            <w:tcBorders>
              <w:top w:val="nil"/>
              <w:left w:val="nil"/>
              <w:bottom w:val="nil"/>
              <w:right w:val="nil"/>
            </w:tcBorders>
          </w:tcPr>
          <w:p w:rsidR="00C45B1D" w:rsidRPr="00CA47CC" w:rsidRDefault="00C45B1D">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Programa Operativo Anual</w:t>
            </w:r>
          </w:p>
        </w:tc>
      </w:tr>
      <w:tr w:rsidR="000F25A4" w:rsidRPr="00FE1573" w:rsidTr="002A36CA">
        <w:trPr>
          <w:trHeight w:val="397"/>
        </w:trPr>
        <w:tc>
          <w:tcPr>
            <w:tcW w:w="1933" w:type="dxa"/>
            <w:tcBorders>
              <w:top w:val="nil"/>
              <w:left w:val="nil"/>
              <w:bottom w:val="nil"/>
              <w:right w:val="nil"/>
            </w:tcBorders>
          </w:tcPr>
          <w:p w:rsidR="000F25A4" w:rsidRPr="00CA47CC" w:rsidRDefault="000F25A4" w:rsidP="000662AD">
            <w:pPr>
              <w:pStyle w:val="Newpage"/>
              <w:shd w:val="clear" w:color="auto" w:fill="D9D9D9"/>
              <w:jc w:val="left"/>
              <w:rPr>
                <w:rFonts w:ascii="Arial" w:hAnsi="Arial" w:cs="Arial"/>
                <w:b w:val="0"/>
                <w:smallCaps w:val="0"/>
                <w:sz w:val="22"/>
                <w:szCs w:val="22"/>
              </w:rPr>
            </w:pPr>
          </w:p>
        </w:tc>
        <w:tc>
          <w:tcPr>
            <w:tcW w:w="7652" w:type="dxa"/>
            <w:tcBorders>
              <w:top w:val="nil"/>
              <w:left w:val="nil"/>
              <w:bottom w:val="nil"/>
              <w:right w:val="nil"/>
            </w:tcBorders>
          </w:tcPr>
          <w:p w:rsidR="000F25A4" w:rsidRPr="00CA47CC" w:rsidRDefault="000F25A4" w:rsidP="000662AD">
            <w:pPr>
              <w:pStyle w:val="Newpage"/>
              <w:shd w:val="clear" w:color="auto" w:fill="D9D9D9"/>
              <w:jc w:val="left"/>
              <w:rPr>
                <w:rFonts w:ascii="Arial" w:hAnsi="Arial" w:cs="Arial"/>
                <w:b w:val="0"/>
                <w:smallCaps w:val="0"/>
                <w:sz w:val="22"/>
                <w:szCs w:val="22"/>
              </w:rPr>
            </w:pPr>
          </w:p>
        </w:tc>
      </w:tr>
      <w:tr w:rsidR="00B02738" w:rsidRPr="00FE1573" w:rsidTr="002A36CA">
        <w:trPr>
          <w:trHeight w:val="397"/>
        </w:trPr>
        <w:tc>
          <w:tcPr>
            <w:tcW w:w="1933" w:type="dxa"/>
            <w:tcBorders>
              <w:top w:val="nil"/>
              <w:left w:val="nil"/>
              <w:bottom w:val="nil"/>
              <w:right w:val="nil"/>
            </w:tcBorders>
          </w:tcPr>
          <w:p w:rsidR="00B02738" w:rsidRPr="00CA47CC" w:rsidRDefault="00B02738"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SENE</w:t>
            </w:r>
            <w:r w:rsidR="00493DE3" w:rsidRPr="00CA47CC">
              <w:rPr>
                <w:rFonts w:ascii="Arial" w:hAnsi="Arial" w:cs="Arial"/>
                <w:b w:val="0"/>
                <w:smallCaps w:val="0"/>
                <w:sz w:val="22"/>
                <w:szCs w:val="22"/>
              </w:rPr>
              <w:t>P</w:t>
            </w:r>
          </w:p>
        </w:tc>
        <w:tc>
          <w:tcPr>
            <w:tcW w:w="7652" w:type="dxa"/>
            <w:tcBorders>
              <w:top w:val="nil"/>
              <w:left w:val="nil"/>
              <w:bottom w:val="nil"/>
              <w:right w:val="nil"/>
            </w:tcBorders>
          </w:tcPr>
          <w:p w:rsidR="00B02738" w:rsidRPr="00CA47CC" w:rsidRDefault="00B02738"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Servicio Nacional de Empleo</w:t>
            </w:r>
            <w:r w:rsidR="00493DE3" w:rsidRPr="00CA47CC">
              <w:rPr>
                <w:rFonts w:ascii="Arial" w:hAnsi="Arial" w:cs="Arial"/>
                <w:b w:val="0"/>
                <w:smallCaps w:val="0"/>
                <w:sz w:val="22"/>
                <w:szCs w:val="22"/>
              </w:rPr>
              <w:t xml:space="preserve"> del Perúٗ</w:t>
            </w:r>
          </w:p>
        </w:tc>
      </w:tr>
      <w:tr w:rsidR="00C45B1D" w:rsidRPr="00FE1573" w:rsidTr="002A36CA">
        <w:trPr>
          <w:trHeight w:val="397"/>
        </w:trPr>
        <w:tc>
          <w:tcPr>
            <w:tcW w:w="1933" w:type="dxa"/>
            <w:tcBorders>
              <w:top w:val="nil"/>
              <w:left w:val="nil"/>
              <w:bottom w:val="nil"/>
              <w:right w:val="nil"/>
            </w:tcBorders>
          </w:tcPr>
          <w:p w:rsidR="00C45B1D" w:rsidRPr="00CA47CC" w:rsidRDefault="00C45B1D">
            <w:pPr>
              <w:pStyle w:val="Newpage"/>
              <w:shd w:val="clear" w:color="auto" w:fill="D9D9D9"/>
              <w:jc w:val="left"/>
              <w:rPr>
                <w:rFonts w:ascii="Arial" w:hAnsi="Arial" w:cs="Arial"/>
                <w:b w:val="0"/>
                <w:sz w:val="22"/>
                <w:szCs w:val="22"/>
              </w:rPr>
            </w:pPr>
            <w:r w:rsidRPr="00CA47CC">
              <w:rPr>
                <w:rFonts w:ascii="Arial" w:hAnsi="Arial" w:cs="Arial"/>
                <w:b w:val="0"/>
                <w:sz w:val="22"/>
                <w:szCs w:val="22"/>
              </w:rPr>
              <w:t>TDR</w:t>
            </w:r>
          </w:p>
        </w:tc>
        <w:tc>
          <w:tcPr>
            <w:tcW w:w="7652" w:type="dxa"/>
            <w:tcBorders>
              <w:top w:val="nil"/>
              <w:left w:val="nil"/>
              <w:bottom w:val="nil"/>
              <w:right w:val="nil"/>
            </w:tcBorders>
          </w:tcPr>
          <w:p w:rsidR="00C45B1D" w:rsidRPr="00CA47CC" w:rsidRDefault="00C45B1D">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Términos de Referencia</w:t>
            </w:r>
          </w:p>
        </w:tc>
      </w:tr>
      <w:tr w:rsidR="00493DE3" w:rsidRPr="00FE1573" w:rsidTr="002A36CA">
        <w:trPr>
          <w:trHeight w:val="397"/>
        </w:trPr>
        <w:tc>
          <w:tcPr>
            <w:tcW w:w="1933" w:type="dxa"/>
            <w:tcBorders>
              <w:top w:val="nil"/>
              <w:left w:val="nil"/>
              <w:bottom w:val="nil"/>
              <w:right w:val="nil"/>
            </w:tcBorders>
          </w:tcPr>
          <w:p w:rsidR="00493DE3" w:rsidRPr="00CA47CC" w:rsidRDefault="00E740F0" w:rsidP="002F2096">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UE</w:t>
            </w:r>
          </w:p>
        </w:tc>
        <w:tc>
          <w:tcPr>
            <w:tcW w:w="7652" w:type="dxa"/>
            <w:tcBorders>
              <w:top w:val="nil"/>
              <w:left w:val="nil"/>
              <w:bottom w:val="nil"/>
              <w:right w:val="nil"/>
            </w:tcBorders>
          </w:tcPr>
          <w:p w:rsidR="00493DE3" w:rsidRPr="00CA47CC" w:rsidRDefault="00493DE3" w:rsidP="00E740F0">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 xml:space="preserve">Unidad </w:t>
            </w:r>
            <w:r w:rsidR="00E740F0" w:rsidRPr="00CA47CC">
              <w:rPr>
                <w:rFonts w:ascii="Arial" w:hAnsi="Arial" w:cs="Arial"/>
                <w:b w:val="0"/>
                <w:smallCaps w:val="0"/>
                <w:sz w:val="22"/>
                <w:szCs w:val="22"/>
              </w:rPr>
              <w:t>Ejecutora</w:t>
            </w:r>
            <w:r w:rsidRPr="00CA47CC">
              <w:rPr>
                <w:rFonts w:ascii="Arial" w:hAnsi="Arial" w:cs="Arial"/>
                <w:b w:val="0"/>
                <w:smallCaps w:val="0"/>
                <w:sz w:val="22"/>
                <w:szCs w:val="22"/>
              </w:rPr>
              <w:t xml:space="preserve"> del Programa</w:t>
            </w:r>
          </w:p>
        </w:tc>
      </w:tr>
      <w:tr w:rsidR="00C45B1D" w:rsidRPr="00FE1573" w:rsidTr="002A36CA">
        <w:trPr>
          <w:trHeight w:val="397"/>
        </w:trPr>
        <w:tc>
          <w:tcPr>
            <w:tcW w:w="1933" w:type="dxa"/>
            <w:tcBorders>
              <w:top w:val="nil"/>
              <w:left w:val="nil"/>
              <w:bottom w:val="nil"/>
              <w:right w:val="nil"/>
            </w:tcBorders>
          </w:tcPr>
          <w:p w:rsidR="00C45B1D"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VMPECL</w:t>
            </w:r>
          </w:p>
        </w:tc>
        <w:tc>
          <w:tcPr>
            <w:tcW w:w="7652" w:type="dxa"/>
            <w:tcBorders>
              <w:top w:val="nil"/>
              <w:left w:val="nil"/>
              <w:bottom w:val="nil"/>
              <w:right w:val="nil"/>
            </w:tcBorders>
          </w:tcPr>
          <w:p w:rsidR="00C45B1D" w:rsidRPr="00CA47CC" w:rsidRDefault="00493DE3" w:rsidP="00493DE3">
            <w:pPr>
              <w:pStyle w:val="Newpage"/>
              <w:shd w:val="clear" w:color="auto" w:fill="D9D9D9"/>
              <w:jc w:val="left"/>
              <w:rPr>
                <w:rFonts w:ascii="Arial" w:hAnsi="Arial" w:cs="Arial"/>
                <w:b w:val="0"/>
                <w:smallCaps w:val="0"/>
                <w:sz w:val="22"/>
                <w:szCs w:val="22"/>
              </w:rPr>
            </w:pPr>
            <w:r w:rsidRPr="00CA47CC">
              <w:rPr>
                <w:rFonts w:ascii="Arial" w:hAnsi="Arial" w:cs="Arial"/>
                <w:b w:val="0"/>
                <w:smallCaps w:val="0"/>
                <w:sz w:val="22"/>
                <w:szCs w:val="22"/>
              </w:rPr>
              <w:t>Viceministerio de Promoción del Empleo y Capacitación Laboral</w:t>
            </w:r>
          </w:p>
        </w:tc>
      </w:tr>
    </w:tbl>
    <w:p w:rsidR="00C1343B" w:rsidRPr="00CA47CC" w:rsidRDefault="00675C6F" w:rsidP="00C1343B">
      <w:pPr>
        <w:rPr>
          <w:rFonts w:ascii="Arial" w:hAnsi="Arial" w:cs="Arial"/>
          <w:sz w:val="22"/>
          <w:szCs w:val="22"/>
          <w:lang w:eastAsia="en-US"/>
        </w:rPr>
      </w:pPr>
      <w:r w:rsidRPr="00CA47CC">
        <w:rPr>
          <w:rFonts w:ascii="Arial" w:hAnsi="Arial" w:cs="Arial"/>
          <w:sz w:val="22"/>
          <w:szCs w:val="22"/>
          <w:lang w:eastAsia="en-US"/>
        </w:rPr>
        <w:br w:type="page"/>
      </w:r>
    </w:p>
    <w:p w:rsidR="002C3F71" w:rsidRPr="00CA47CC" w:rsidRDefault="002C3F71" w:rsidP="00EB0546">
      <w:pPr>
        <w:pStyle w:val="Heading1"/>
        <w:ind w:firstLine="0"/>
        <w:jc w:val="center"/>
        <w:rPr>
          <w:rFonts w:cs="Arial"/>
          <w:smallCaps/>
          <w:szCs w:val="22"/>
        </w:rPr>
      </w:pPr>
      <w:bookmarkStart w:id="0" w:name="_Toc417407172"/>
    </w:p>
    <w:p w:rsidR="00EB0546" w:rsidRPr="00CA47CC" w:rsidRDefault="00F00881" w:rsidP="00EB0546">
      <w:pPr>
        <w:pStyle w:val="Heading1"/>
        <w:ind w:firstLine="0"/>
        <w:jc w:val="center"/>
        <w:rPr>
          <w:rFonts w:cs="Arial"/>
          <w:smallCaps/>
          <w:szCs w:val="22"/>
        </w:rPr>
      </w:pPr>
      <w:bookmarkStart w:id="1" w:name="_Toc428975941"/>
      <w:r w:rsidRPr="00CA47CC">
        <w:rPr>
          <w:rFonts w:cs="Arial"/>
          <w:smallCaps/>
          <w:szCs w:val="22"/>
        </w:rPr>
        <w:t>C</w:t>
      </w:r>
      <w:r w:rsidR="00EB0546" w:rsidRPr="00CA47CC">
        <w:rPr>
          <w:rFonts w:cs="Arial"/>
          <w:smallCaps/>
          <w:szCs w:val="22"/>
        </w:rPr>
        <w:t>apítulo</w:t>
      </w:r>
      <w:r w:rsidR="00653164" w:rsidRPr="00CA47CC">
        <w:rPr>
          <w:rFonts w:cs="Arial"/>
          <w:smallCaps/>
          <w:szCs w:val="22"/>
        </w:rPr>
        <w:t xml:space="preserve"> I</w:t>
      </w:r>
      <w:bookmarkEnd w:id="1"/>
    </w:p>
    <w:p w:rsidR="00EB0546" w:rsidRPr="00CA47CC" w:rsidRDefault="000B6E96" w:rsidP="00EB0546">
      <w:pPr>
        <w:pStyle w:val="Heading1"/>
        <w:ind w:firstLine="0"/>
        <w:jc w:val="center"/>
        <w:rPr>
          <w:rFonts w:cs="Arial"/>
          <w:smallCaps/>
          <w:szCs w:val="22"/>
        </w:rPr>
      </w:pPr>
      <w:bookmarkStart w:id="2" w:name="_Toc428975942"/>
      <w:r w:rsidRPr="00CA47CC">
        <w:rPr>
          <w:rFonts w:cs="Arial"/>
          <w:smallCaps/>
          <w:szCs w:val="22"/>
        </w:rPr>
        <w:t>O</w:t>
      </w:r>
      <w:r w:rsidR="00E92655" w:rsidRPr="00CA47CC">
        <w:rPr>
          <w:rFonts w:cs="Arial"/>
          <w:smallCaps/>
          <w:szCs w:val="22"/>
        </w:rPr>
        <w:t xml:space="preserve">bjetivo, </w:t>
      </w:r>
      <w:r w:rsidR="00B640E9" w:rsidRPr="00CA47CC">
        <w:rPr>
          <w:rFonts w:cs="Arial"/>
          <w:smallCaps/>
          <w:szCs w:val="22"/>
        </w:rPr>
        <w:t>a</w:t>
      </w:r>
      <w:r w:rsidR="00E92655" w:rsidRPr="00CA47CC">
        <w:rPr>
          <w:rFonts w:cs="Arial"/>
          <w:smallCaps/>
          <w:szCs w:val="22"/>
        </w:rPr>
        <w:t xml:space="preserve">lcance </w:t>
      </w:r>
      <w:r w:rsidR="00B640E9" w:rsidRPr="00CA47CC">
        <w:rPr>
          <w:rFonts w:cs="Arial"/>
          <w:smallCaps/>
          <w:szCs w:val="22"/>
        </w:rPr>
        <w:t>y</w:t>
      </w:r>
      <w:r w:rsidR="00E92655" w:rsidRPr="00CA47CC">
        <w:rPr>
          <w:rFonts w:cs="Arial"/>
          <w:smallCaps/>
          <w:szCs w:val="22"/>
        </w:rPr>
        <w:t xml:space="preserve"> </w:t>
      </w:r>
      <w:r w:rsidR="00B640E9" w:rsidRPr="00CA47CC">
        <w:rPr>
          <w:rFonts w:cs="Arial"/>
          <w:smallCaps/>
          <w:szCs w:val="22"/>
        </w:rPr>
        <w:t>u</w:t>
      </w:r>
      <w:r w:rsidR="00E92655" w:rsidRPr="00CA47CC">
        <w:rPr>
          <w:rFonts w:cs="Arial"/>
          <w:smallCaps/>
          <w:szCs w:val="22"/>
        </w:rPr>
        <w:t xml:space="preserve">so </w:t>
      </w:r>
      <w:r w:rsidR="00B640E9" w:rsidRPr="00CA47CC">
        <w:rPr>
          <w:rFonts w:cs="Arial"/>
          <w:smallCaps/>
          <w:szCs w:val="22"/>
        </w:rPr>
        <w:t>d</w:t>
      </w:r>
      <w:r w:rsidR="00E92655" w:rsidRPr="00CA47CC">
        <w:rPr>
          <w:rFonts w:cs="Arial"/>
          <w:smallCaps/>
          <w:szCs w:val="22"/>
        </w:rPr>
        <w:t xml:space="preserve">el Manual </w:t>
      </w:r>
      <w:r w:rsidR="00C27EB0">
        <w:rPr>
          <w:rFonts w:cs="Arial"/>
          <w:smallCaps/>
          <w:szCs w:val="22"/>
        </w:rPr>
        <w:t xml:space="preserve">de </w:t>
      </w:r>
      <w:r w:rsidR="00E92655" w:rsidRPr="00CA47CC">
        <w:rPr>
          <w:rFonts w:cs="Arial"/>
          <w:smallCaps/>
          <w:szCs w:val="22"/>
        </w:rPr>
        <w:t>Opera</w:t>
      </w:r>
      <w:r w:rsidR="00C27EB0">
        <w:rPr>
          <w:rFonts w:cs="Arial"/>
          <w:smallCaps/>
          <w:szCs w:val="22"/>
        </w:rPr>
        <w:t>ciones</w:t>
      </w:r>
      <w:bookmarkEnd w:id="0"/>
      <w:bookmarkEnd w:id="2"/>
    </w:p>
    <w:p w:rsidR="00E92655" w:rsidRPr="00CA47CC" w:rsidRDefault="00E92655" w:rsidP="00E92655">
      <w:pPr>
        <w:rPr>
          <w:rFonts w:ascii="Arial" w:hAnsi="Arial" w:cs="Arial"/>
          <w:sz w:val="22"/>
          <w:szCs w:val="22"/>
        </w:rPr>
      </w:pPr>
    </w:p>
    <w:p w:rsidR="00EB0546" w:rsidRPr="00CA47CC" w:rsidRDefault="00EB0546" w:rsidP="00E92655">
      <w:pPr>
        <w:rPr>
          <w:rFonts w:ascii="Arial" w:hAnsi="Arial" w:cs="Arial"/>
          <w:sz w:val="22"/>
          <w:szCs w:val="22"/>
        </w:rPr>
      </w:pPr>
    </w:p>
    <w:p w:rsidR="0059343A" w:rsidRPr="00CA47CC" w:rsidRDefault="00C45B1D" w:rsidP="00B027C3">
      <w:pPr>
        <w:pStyle w:val="Heading2"/>
        <w:numPr>
          <w:ilvl w:val="0"/>
          <w:numId w:val="11"/>
        </w:numPr>
        <w:ind w:left="720" w:hanging="720"/>
        <w:rPr>
          <w:rFonts w:ascii="Arial" w:hAnsi="Arial" w:cs="Arial"/>
          <w:sz w:val="22"/>
          <w:szCs w:val="22"/>
        </w:rPr>
      </w:pPr>
      <w:bookmarkStart w:id="3" w:name="_Toc428975943"/>
      <w:r w:rsidRPr="00CA47CC">
        <w:rPr>
          <w:rFonts w:ascii="Arial" w:hAnsi="Arial" w:cs="Arial"/>
          <w:sz w:val="22"/>
          <w:szCs w:val="22"/>
        </w:rPr>
        <w:t>Introducción</w:t>
      </w:r>
      <w:bookmarkEnd w:id="3"/>
    </w:p>
    <w:p w:rsidR="00C45B1D" w:rsidRPr="00CA47CC" w:rsidRDefault="00C45B1D" w:rsidP="001801D4">
      <w:pPr>
        <w:pStyle w:val="Caption"/>
        <w:ind w:left="720"/>
        <w:rPr>
          <w:rFonts w:ascii="Arial" w:hAnsi="Arial" w:cs="Arial"/>
          <w:smallCaps/>
          <w:sz w:val="22"/>
          <w:szCs w:val="22"/>
        </w:rPr>
      </w:pPr>
    </w:p>
    <w:p w:rsidR="00C53AEC" w:rsidRPr="00CA47CC" w:rsidRDefault="00C53AEC">
      <w:pPr>
        <w:widowControl w:val="0"/>
        <w:autoSpaceDE w:val="0"/>
        <w:autoSpaceDN w:val="0"/>
        <w:adjustRightInd w:val="0"/>
        <w:jc w:val="both"/>
        <w:rPr>
          <w:rFonts w:ascii="Arial" w:hAnsi="Arial" w:cs="Arial"/>
          <w:sz w:val="22"/>
          <w:szCs w:val="22"/>
        </w:rPr>
      </w:pPr>
      <w:r w:rsidRPr="00CA47CC">
        <w:rPr>
          <w:rFonts w:ascii="Arial" w:hAnsi="Arial" w:cs="Arial"/>
          <w:sz w:val="22"/>
          <w:szCs w:val="22"/>
        </w:rPr>
        <w:t>Con el fin de contribuir a mejorar la inserción laboral formal de los buscadores de empleo jóvenes que se presentan al Centro de Empleo, el Gobi</w:t>
      </w:r>
      <w:r w:rsidR="002A36CA" w:rsidRPr="00CA47CC">
        <w:rPr>
          <w:rFonts w:ascii="Arial" w:hAnsi="Arial" w:cs="Arial"/>
          <w:sz w:val="22"/>
          <w:szCs w:val="22"/>
        </w:rPr>
        <w:t>erno de la República del Perú</w:t>
      </w:r>
      <w:r w:rsidRPr="00CA47CC">
        <w:rPr>
          <w:rFonts w:ascii="Arial" w:hAnsi="Arial" w:cs="Arial"/>
          <w:sz w:val="22"/>
          <w:szCs w:val="22"/>
        </w:rPr>
        <w:t xml:space="preserve"> y el Banco Interamericano de Desarrollo (Banco o BID) han acordado implementar </w:t>
      </w:r>
      <w:r w:rsidR="00C106CA">
        <w:rPr>
          <w:rFonts w:ascii="Arial" w:hAnsi="Arial" w:cs="Arial"/>
          <w:sz w:val="22"/>
          <w:szCs w:val="22"/>
        </w:rPr>
        <w:t xml:space="preserve">el </w:t>
      </w:r>
      <w:r w:rsidR="00055BF5" w:rsidRPr="00CA47CC">
        <w:rPr>
          <w:rFonts w:ascii="Arial" w:hAnsi="Arial" w:cs="Arial"/>
          <w:sz w:val="22"/>
          <w:szCs w:val="22"/>
        </w:rPr>
        <w:t xml:space="preserve">Mejoramiento y Ampliación de los Servicios del Centro de Empleo para la Inserción Laboral Formal de los Jóvenes en las regiones de Arequipa, Ica, Lambayeque, La Libertad, Piura, San Martín, y en Lima Metropolitana </w:t>
      </w:r>
      <w:r w:rsidRPr="00CA47CC">
        <w:rPr>
          <w:rFonts w:ascii="Arial" w:hAnsi="Arial" w:cs="Arial"/>
          <w:sz w:val="22"/>
          <w:szCs w:val="22"/>
        </w:rPr>
        <w:t>Para tal efecto, el proyecto buscará desarrollar un modelo de “CE fortalecido” e implementarlo adecuadamente en siete CE region</w:t>
      </w:r>
      <w:r w:rsidR="00E325F6" w:rsidRPr="00CA47CC">
        <w:rPr>
          <w:rFonts w:ascii="Arial" w:hAnsi="Arial" w:cs="Arial"/>
          <w:sz w:val="22"/>
          <w:szCs w:val="22"/>
        </w:rPr>
        <w:t>ales</w:t>
      </w:r>
      <w:r w:rsidRPr="00CA47CC">
        <w:rPr>
          <w:rFonts w:ascii="Arial" w:hAnsi="Arial" w:cs="Arial"/>
          <w:sz w:val="22"/>
          <w:szCs w:val="22"/>
        </w:rPr>
        <w:t>. Los siguientes componentes son considerados: i) Mejorar la articulación del CE con el sector productivo, ii) Mejorar los servicios del CE para los jóvenes, iii) Mejorar los procesos operativos de</w:t>
      </w:r>
      <w:r w:rsidR="003E60C8" w:rsidRPr="00CA47CC">
        <w:rPr>
          <w:rFonts w:ascii="Arial" w:hAnsi="Arial" w:cs="Arial"/>
          <w:sz w:val="22"/>
          <w:szCs w:val="22"/>
        </w:rPr>
        <w:t>l CE</w:t>
      </w:r>
      <w:r w:rsidRPr="00CA47CC">
        <w:rPr>
          <w:rFonts w:ascii="Arial" w:hAnsi="Arial" w:cs="Arial"/>
          <w:sz w:val="22"/>
          <w:szCs w:val="22"/>
        </w:rPr>
        <w:t>, y iv) Mejorar la capacidad rectora y de la articulación con las regiones para la aplicación de políticas de inserción laboral.</w:t>
      </w:r>
    </w:p>
    <w:p w:rsidR="00C53AEC" w:rsidRPr="00CA47CC" w:rsidRDefault="00C53AEC">
      <w:pPr>
        <w:widowControl w:val="0"/>
        <w:autoSpaceDE w:val="0"/>
        <w:autoSpaceDN w:val="0"/>
        <w:adjustRightInd w:val="0"/>
        <w:jc w:val="both"/>
        <w:rPr>
          <w:rFonts w:ascii="Arial" w:hAnsi="Arial" w:cs="Arial"/>
          <w:sz w:val="22"/>
          <w:szCs w:val="22"/>
        </w:rPr>
      </w:pPr>
    </w:p>
    <w:p w:rsidR="00C45B1D" w:rsidRPr="00CA47CC" w:rsidRDefault="002A36CA">
      <w:pPr>
        <w:widowControl w:val="0"/>
        <w:autoSpaceDE w:val="0"/>
        <w:autoSpaceDN w:val="0"/>
        <w:adjustRightInd w:val="0"/>
        <w:jc w:val="both"/>
        <w:rPr>
          <w:rFonts w:ascii="Arial" w:hAnsi="Arial" w:cs="Arial"/>
          <w:sz w:val="22"/>
          <w:szCs w:val="22"/>
        </w:rPr>
      </w:pPr>
      <w:r w:rsidRPr="00CA47CC">
        <w:rPr>
          <w:rFonts w:ascii="Arial" w:hAnsi="Arial" w:cs="Arial"/>
          <w:sz w:val="22"/>
          <w:szCs w:val="22"/>
        </w:rPr>
        <w:t xml:space="preserve">Este Manual </w:t>
      </w:r>
      <w:r w:rsidR="00C27EB0">
        <w:rPr>
          <w:rFonts w:ascii="Arial" w:hAnsi="Arial" w:cs="Arial"/>
          <w:sz w:val="22"/>
          <w:szCs w:val="22"/>
        </w:rPr>
        <w:t>de Operaciones</w:t>
      </w:r>
      <w:r w:rsidR="00EF6604" w:rsidRPr="00CA47CC">
        <w:rPr>
          <w:rFonts w:ascii="Arial" w:hAnsi="Arial" w:cs="Arial"/>
          <w:sz w:val="22"/>
          <w:szCs w:val="22"/>
        </w:rPr>
        <w:t xml:space="preserve"> </w:t>
      </w:r>
      <w:r w:rsidR="00C45B1D" w:rsidRPr="00CA47CC">
        <w:rPr>
          <w:rFonts w:ascii="Arial" w:hAnsi="Arial" w:cs="Arial"/>
          <w:sz w:val="22"/>
          <w:szCs w:val="22"/>
        </w:rPr>
        <w:t>describe, entre otros aspectos, los objetivos general</w:t>
      </w:r>
      <w:r w:rsidR="005057E9" w:rsidRPr="00CA47CC">
        <w:rPr>
          <w:rFonts w:ascii="Arial" w:hAnsi="Arial" w:cs="Arial"/>
          <w:sz w:val="22"/>
          <w:szCs w:val="22"/>
        </w:rPr>
        <w:t>es</w:t>
      </w:r>
      <w:r w:rsidR="00C45B1D" w:rsidRPr="00CA47CC">
        <w:rPr>
          <w:rFonts w:ascii="Arial" w:hAnsi="Arial" w:cs="Arial"/>
          <w:sz w:val="22"/>
          <w:szCs w:val="22"/>
        </w:rPr>
        <w:t xml:space="preserve"> y específicos del Programa</w:t>
      </w:r>
      <w:r w:rsidR="00751165" w:rsidRPr="00CA47CC">
        <w:rPr>
          <w:rFonts w:ascii="Arial" w:hAnsi="Arial" w:cs="Arial"/>
          <w:sz w:val="22"/>
          <w:szCs w:val="22"/>
        </w:rPr>
        <w:t>,</w:t>
      </w:r>
      <w:r w:rsidR="00C45B1D" w:rsidRPr="00CA47CC">
        <w:rPr>
          <w:rFonts w:ascii="Arial" w:hAnsi="Arial" w:cs="Arial"/>
          <w:sz w:val="22"/>
          <w:szCs w:val="22"/>
        </w:rPr>
        <w:t xml:space="preserve"> las características de la población objetivo</w:t>
      </w:r>
      <w:r w:rsidR="00751165" w:rsidRPr="00CA47CC">
        <w:rPr>
          <w:rFonts w:ascii="Arial" w:hAnsi="Arial" w:cs="Arial"/>
          <w:sz w:val="22"/>
          <w:szCs w:val="22"/>
        </w:rPr>
        <w:t>,</w:t>
      </w:r>
      <w:r w:rsidR="00C45B1D" w:rsidRPr="00CA47CC">
        <w:rPr>
          <w:rFonts w:ascii="Arial" w:hAnsi="Arial" w:cs="Arial"/>
          <w:sz w:val="22"/>
          <w:szCs w:val="22"/>
        </w:rPr>
        <w:t xml:space="preserve"> y los procedimientos operativos para desarrollar las actividades consideradas y para </w:t>
      </w:r>
      <w:r w:rsidR="00C1343B" w:rsidRPr="00CA47CC">
        <w:rPr>
          <w:rFonts w:ascii="Arial" w:hAnsi="Arial" w:cs="Arial"/>
          <w:sz w:val="22"/>
          <w:szCs w:val="22"/>
        </w:rPr>
        <w:t>ejecutar</w:t>
      </w:r>
      <w:r w:rsidR="00C45B1D" w:rsidRPr="00CA47CC">
        <w:rPr>
          <w:rFonts w:ascii="Arial" w:hAnsi="Arial" w:cs="Arial"/>
          <w:sz w:val="22"/>
          <w:szCs w:val="22"/>
        </w:rPr>
        <w:t xml:space="preserve"> los recursos asignados al Programa.</w:t>
      </w:r>
    </w:p>
    <w:p w:rsidR="00D56568" w:rsidRPr="00CA47CC" w:rsidRDefault="00D56568" w:rsidP="00D56568">
      <w:pPr>
        <w:jc w:val="both"/>
        <w:rPr>
          <w:rFonts w:ascii="Arial" w:hAnsi="Arial" w:cs="Arial"/>
          <w:sz w:val="22"/>
          <w:szCs w:val="22"/>
        </w:rPr>
      </w:pPr>
    </w:p>
    <w:p w:rsidR="00D56568" w:rsidRPr="00CA47CC" w:rsidRDefault="00D56568">
      <w:pPr>
        <w:widowControl w:val="0"/>
        <w:autoSpaceDE w:val="0"/>
        <w:autoSpaceDN w:val="0"/>
        <w:adjustRightInd w:val="0"/>
        <w:jc w:val="both"/>
        <w:rPr>
          <w:rFonts w:ascii="Arial" w:hAnsi="Arial" w:cs="Arial"/>
          <w:sz w:val="22"/>
          <w:szCs w:val="22"/>
        </w:rPr>
      </w:pPr>
    </w:p>
    <w:p w:rsidR="00C45B1D" w:rsidRPr="00CA47CC" w:rsidRDefault="000B6E96" w:rsidP="00B027C3">
      <w:pPr>
        <w:pStyle w:val="Heading2"/>
        <w:numPr>
          <w:ilvl w:val="0"/>
          <w:numId w:val="11"/>
        </w:numPr>
        <w:ind w:left="720" w:hanging="720"/>
        <w:rPr>
          <w:rFonts w:ascii="Arial" w:hAnsi="Arial" w:cs="Arial"/>
          <w:sz w:val="22"/>
          <w:szCs w:val="22"/>
        </w:rPr>
      </w:pPr>
      <w:bookmarkStart w:id="4" w:name="_Toc428975944"/>
      <w:r w:rsidRPr="00CA47CC">
        <w:rPr>
          <w:rFonts w:ascii="Arial" w:hAnsi="Arial" w:cs="Arial"/>
          <w:sz w:val="22"/>
          <w:szCs w:val="22"/>
        </w:rPr>
        <w:t>Objetivo</w:t>
      </w:r>
      <w:r w:rsidR="007637D9" w:rsidRPr="00CA47CC">
        <w:rPr>
          <w:rFonts w:ascii="Arial" w:hAnsi="Arial" w:cs="Arial"/>
          <w:sz w:val="22"/>
          <w:szCs w:val="22"/>
        </w:rPr>
        <w:t xml:space="preserve"> </w:t>
      </w:r>
      <w:r w:rsidR="00B41FF8" w:rsidRPr="00CA47CC">
        <w:rPr>
          <w:rFonts w:ascii="Arial" w:hAnsi="Arial" w:cs="Arial"/>
          <w:sz w:val="22"/>
          <w:szCs w:val="22"/>
        </w:rPr>
        <w:t xml:space="preserve">y alcance </w:t>
      </w:r>
      <w:r w:rsidR="007637D9" w:rsidRPr="00CA47CC">
        <w:rPr>
          <w:rFonts w:ascii="Arial" w:hAnsi="Arial" w:cs="Arial"/>
          <w:sz w:val="22"/>
          <w:szCs w:val="22"/>
        </w:rPr>
        <w:t>del Manual</w:t>
      </w:r>
      <w:bookmarkEnd w:id="4"/>
    </w:p>
    <w:p w:rsidR="00C45B1D" w:rsidRPr="00CA47CC" w:rsidRDefault="00C45B1D">
      <w:pPr>
        <w:widowControl w:val="0"/>
        <w:tabs>
          <w:tab w:val="left" w:pos="360"/>
        </w:tabs>
        <w:autoSpaceDE w:val="0"/>
        <w:autoSpaceDN w:val="0"/>
        <w:adjustRightInd w:val="0"/>
        <w:ind w:left="360"/>
        <w:jc w:val="both"/>
        <w:rPr>
          <w:rFonts w:ascii="Arial" w:hAnsi="Arial" w:cs="Arial"/>
          <w:b/>
          <w:bCs/>
          <w:sz w:val="22"/>
          <w:szCs w:val="22"/>
        </w:rPr>
      </w:pPr>
    </w:p>
    <w:p w:rsidR="007637D9" w:rsidRPr="00CA47CC" w:rsidRDefault="00C45B1D" w:rsidP="007637D9">
      <w:pPr>
        <w:widowControl w:val="0"/>
        <w:tabs>
          <w:tab w:val="left" w:pos="1068"/>
        </w:tabs>
        <w:autoSpaceDE w:val="0"/>
        <w:autoSpaceDN w:val="0"/>
        <w:adjustRightInd w:val="0"/>
        <w:jc w:val="both"/>
        <w:rPr>
          <w:rFonts w:ascii="Arial" w:hAnsi="Arial" w:cs="Arial"/>
          <w:sz w:val="22"/>
          <w:szCs w:val="22"/>
          <w:lang w:val="es-MX"/>
        </w:rPr>
      </w:pPr>
      <w:r w:rsidRPr="00CA47CC">
        <w:rPr>
          <w:rFonts w:ascii="Arial" w:hAnsi="Arial" w:cs="Arial"/>
          <w:sz w:val="22"/>
          <w:szCs w:val="22"/>
          <w:lang w:val="es-MX"/>
        </w:rPr>
        <w:t xml:space="preserve">El </w:t>
      </w:r>
      <w:r w:rsidR="007637D9" w:rsidRPr="00CA47CC">
        <w:rPr>
          <w:rFonts w:ascii="Arial" w:hAnsi="Arial" w:cs="Arial"/>
          <w:sz w:val="22"/>
          <w:szCs w:val="22"/>
          <w:lang w:val="es-MX"/>
        </w:rPr>
        <w:t>Manual</w:t>
      </w:r>
      <w:r w:rsidRPr="00CA47CC">
        <w:rPr>
          <w:rFonts w:ascii="Arial" w:hAnsi="Arial" w:cs="Arial"/>
          <w:sz w:val="22"/>
          <w:szCs w:val="22"/>
          <w:lang w:val="es-MX"/>
        </w:rPr>
        <w:t xml:space="preserve"> </w:t>
      </w:r>
      <w:r w:rsidR="007637D9" w:rsidRPr="00CA47CC">
        <w:rPr>
          <w:rFonts w:ascii="Arial" w:hAnsi="Arial" w:cs="Arial"/>
          <w:sz w:val="22"/>
          <w:szCs w:val="22"/>
          <w:lang w:val="es-MX"/>
        </w:rPr>
        <w:t xml:space="preserve">de Operaciones del Programa (MOP) </w:t>
      </w:r>
      <w:r w:rsidRPr="00CA47CC">
        <w:rPr>
          <w:rFonts w:ascii="Arial" w:hAnsi="Arial" w:cs="Arial"/>
          <w:sz w:val="22"/>
          <w:szCs w:val="22"/>
          <w:lang w:val="es-MX"/>
        </w:rPr>
        <w:t xml:space="preserve">tiene como </w:t>
      </w:r>
      <w:r w:rsidR="000B6E96" w:rsidRPr="00CA47CC">
        <w:rPr>
          <w:rFonts w:ascii="Arial" w:hAnsi="Arial" w:cs="Arial"/>
          <w:sz w:val="22"/>
          <w:szCs w:val="22"/>
          <w:lang w:val="es-MX"/>
        </w:rPr>
        <w:t>objetivo</w:t>
      </w:r>
      <w:r w:rsidRPr="00CA47CC">
        <w:rPr>
          <w:rFonts w:ascii="Arial" w:hAnsi="Arial" w:cs="Arial"/>
          <w:sz w:val="22"/>
          <w:szCs w:val="22"/>
          <w:lang w:val="es-MX"/>
        </w:rPr>
        <w:t xml:space="preserve"> proporcionar el marco conceptual y los criterios técnicos para la operación del </w:t>
      </w:r>
      <w:r w:rsidR="00C53AEC" w:rsidRPr="00CA47CC">
        <w:rPr>
          <w:rFonts w:ascii="Arial" w:hAnsi="Arial" w:cs="Arial"/>
          <w:sz w:val="22"/>
          <w:szCs w:val="22"/>
        </w:rPr>
        <w:t xml:space="preserve">Programa para el </w:t>
      </w:r>
      <w:r w:rsidR="00055BF5" w:rsidRPr="00CA47CC">
        <w:rPr>
          <w:rFonts w:ascii="Arial" w:hAnsi="Arial" w:cs="Arial"/>
          <w:i/>
          <w:sz w:val="22"/>
          <w:szCs w:val="22"/>
        </w:rPr>
        <w:t>Mejoramiento y Ampliación de los Servicios del Centro de Empleo para la Inserción Laboral Formal de los Jóvenes en las regiones de Arequipa, Ica, Lambayeque, La Libertad, Piura, San Martín, y en Lima Metropolitana</w:t>
      </w:r>
      <w:r w:rsidRPr="00CA47CC">
        <w:rPr>
          <w:rFonts w:ascii="Arial" w:hAnsi="Arial" w:cs="Arial"/>
          <w:sz w:val="22"/>
          <w:szCs w:val="22"/>
          <w:lang w:val="es-MX"/>
        </w:rPr>
        <w:t xml:space="preserve"> con el fin de facilitar su ejecución, utilizar con eficacia sus recursos y contribuir a alcanzar sus objetivos</w:t>
      </w:r>
      <w:r w:rsidR="00400D54" w:rsidRPr="00CA47CC">
        <w:rPr>
          <w:rFonts w:ascii="Arial" w:hAnsi="Arial" w:cs="Arial"/>
          <w:sz w:val="22"/>
          <w:szCs w:val="22"/>
          <w:lang w:val="es-MX"/>
        </w:rPr>
        <w:t xml:space="preserve">. </w:t>
      </w:r>
      <w:r w:rsidR="007637D9" w:rsidRPr="00CA47CC">
        <w:rPr>
          <w:rFonts w:ascii="Arial" w:hAnsi="Arial" w:cs="Arial"/>
          <w:sz w:val="22"/>
          <w:szCs w:val="22"/>
          <w:lang w:val="es-MX"/>
        </w:rPr>
        <w:t>Asimismo, de proporcionar las guías y estándares en la organización, gestión e implementación del Programa, con la finalidad de dotarlos de procedimientos simples y claros que permitan una ejecución eficiente y oportuna.</w:t>
      </w:r>
    </w:p>
    <w:p w:rsidR="007637D9" w:rsidRPr="00CA47CC" w:rsidRDefault="007637D9">
      <w:pPr>
        <w:widowControl w:val="0"/>
        <w:tabs>
          <w:tab w:val="left" w:pos="1068"/>
        </w:tabs>
        <w:autoSpaceDE w:val="0"/>
        <w:autoSpaceDN w:val="0"/>
        <w:adjustRightInd w:val="0"/>
        <w:jc w:val="both"/>
        <w:rPr>
          <w:rFonts w:ascii="Arial" w:hAnsi="Arial" w:cs="Arial"/>
          <w:sz w:val="22"/>
          <w:szCs w:val="22"/>
          <w:lang w:val="es-MX"/>
        </w:rPr>
      </w:pPr>
    </w:p>
    <w:p w:rsidR="009A34CE" w:rsidRPr="00CA47CC" w:rsidRDefault="009A34CE" w:rsidP="009A34CE">
      <w:pPr>
        <w:jc w:val="both"/>
        <w:rPr>
          <w:rFonts w:ascii="Arial" w:hAnsi="Arial" w:cs="Arial"/>
          <w:sz w:val="22"/>
          <w:szCs w:val="22"/>
          <w:lang w:val="es-MX"/>
        </w:rPr>
      </w:pPr>
      <w:r w:rsidRPr="00CA47CC">
        <w:rPr>
          <w:rFonts w:ascii="Arial" w:hAnsi="Arial" w:cs="Arial"/>
          <w:sz w:val="22"/>
          <w:szCs w:val="22"/>
          <w:lang w:val="es-MX"/>
        </w:rPr>
        <w:t>Para la elaboración del Manual se ha tenido en cuenta las normas del BID, considerando las normas nacionales en lo que sea aplicable, en el marco de los acuerdos de préstamo.</w:t>
      </w:r>
    </w:p>
    <w:p w:rsidR="009A34CE" w:rsidRPr="00CA47CC" w:rsidRDefault="009A34CE">
      <w:pPr>
        <w:widowControl w:val="0"/>
        <w:tabs>
          <w:tab w:val="left" w:pos="1068"/>
        </w:tabs>
        <w:autoSpaceDE w:val="0"/>
        <w:autoSpaceDN w:val="0"/>
        <w:adjustRightInd w:val="0"/>
        <w:jc w:val="both"/>
        <w:rPr>
          <w:rFonts w:ascii="Arial" w:hAnsi="Arial" w:cs="Arial"/>
          <w:sz w:val="22"/>
          <w:szCs w:val="22"/>
          <w:lang w:val="es-MX"/>
        </w:rPr>
      </w:pPr>
    </w:p>
    <w:p w:rsidR="009A34CE" w:rsidRPr="00CA47CC" w:rsidRDefault="009A34CE" w:rsidP="009A34CE">
      <w:pPr>
        <w:jc w:val="both"/>
        <w:rPr>
          <w:rFonts w:ascii="Arial" w:hAnsi="Arial" w:cs="Arial"/>
          <w:sz w:val="22"/>
          <w:szCs w:val="22"/>
          <w:lang w:val="es-MX"/>
        </w:rPr>
      </w:pPr>
      <w:r w:rsidRPr="00CA47CC">
        <w:rPr>
          <w:rFonts w:ascii="Arial" w:hAnsi="Arial" w:cs="Arial"/>
          <w:sz w:val="22"/>
          <w:szCs w:val="22"/>
          <w:lang w:val="es-MX"/>
        </w:rPr>
        <w:t>El presente MOP contiene las directrices necesarias para operar el Programa y está dirigido al personal involucrado en la Unidad Ejecutora</w:t>
      </w:r>
      <w:r w:rsidR="00055BF5" w:rsidRPr="00CA47CC">
        <w:rPr>
          <w:rFonts w:ascii="Arial" w:hAnsi="Arial" w:cs="Arial"/>
          <w:sz w:val="22"/>
          <w:szCs w:val="22"/>
          <w:lang w:val="es-MX"/>
        </w:rPr>
        <w:t xml:space="preserve"> (UE)</w:t>
      </w:r>
      <w:r w:rsidRPr="00CA47CC">
        <w:rPr>
          <w:rFonts w:ascii="Arial" w:hAnsi="Arial" w:cs="Arial"/>
          <w:sz w:val="22"/>
          <w:szCs w:val="22"/>
          <w:lang w:val="es-MX"/>
        </w:rPr>
        <w:t>, quienes serán los principales usuarios del MOP para la correcta ejecución del Programa, y sirve de referencia para la articulación de sus actividades con las del MTPE, en el ámbito de su competencia.</w:t>
      </w:r>
    </w:p>
    <w:p w:rsidR="009A34CE" w:rsidRPr="00CA47CC" w:rsidRDefault="009A34CE" w:rsidP="009A34CE">
      <w:pPr>
        <w:jc w:val="both"/>
        <w:rPr>
          <w:rFonts w:ascii="Arial" w:hAnsi="Arial" w:cs="Arial"/>
          <w:sz w:val="22"/>
          <w:szCs w:val="22"/>
          <w:lang w:val="es-MX"/>
        </w:rPr>
      </w:pPr>
    </w:p>
    <w:p w:rsidR="009A34CE" w:rsidRPr="00CA47CC" w:rsidRDefault="009A34CE" w:rsidP="009A34CE">
      <w:pPr>
        <w:jc w:val="both"/>
        <w:rPr>
          <w:rFonts w:ascii="Arial" w:hAnsi="Arial" w:cs="Arial"/>
          <w:sz w:val="22"/>
          <w:szCs w:val="22"/>
          <w:lang w:val="es-MX"/>
        </w:rPr>
      </w:pPr>
      <w:r w:rsidRPr="00CA47CC">
        <w:rPr>
          <w:rFonts w:ascii="Arial" w:hAnsi="Arial" w:cs="Arial"/>
          <w:sz w:val="22"/>
          <w:szCs w:val="22"/>
          <w:lang w:val="es-MX"/>
        </w:rPr>
        <w:t xml:space="preserve">El Manual proporciona las pautas y los lineamientos para la adquisición de bienes, servicios de no consultorías y servicios de consultoría, a ser ejecutados por el Programa, además de reflejar un compromiso para una adecuada gestión del mismo. </w:t>
      </w:r>
    </w:p>
    <w:p w:rsidR="009A34CE" w:rsidRPr="00CA47CC" w:rsidRDefault="009A34CE">
      <w:pPr>
        <w:widowControl w:val="0"/>
        <w:tabs>
          <w:tab w:val="left" w:pos="1068"/>
        </w:tabs>
        <w:autoSpaceDE w:val="0"/>
        <w:autoSpaceDN w:val="0"/>
        <w:adjustRightInd w:val="0"/>
        <w:jc w:val="both"/>
        <w:rPr>
          <w:rFonts w:ascii="Arial" w:hAnsi="Arial" w:cs="Arial"/>
          <w:sz w:val="22"/>
          <w:szCs w:val="22"/>
          <w:lang w:val="es-MX"/>
        </w:rPr>
      </w:pPr>
    </w:p>
    <w:p w:rsidR="00FB7598" w:rsidRPr="00CA47CC" w:rsidRDefault="007637D9">
      <w:pPr>
        <w:widowControl w:val="0"/>
        <w:tabs>
          <w:tab w:val="left" w:pos="1068"/>
        </w:tabs>
        <w:autoSpaceDE w:val="0"/>
        <w:autoSpaceDN w:val="0"/>
        <w:adjustRightInd w:val="0"/>
        <w:jc w:val="both"/>
        <w:rPr>
          <w:rFonts w:ascii="Arial" w:hAnsi="Arial" w:cs="Arial"/>
          <w:sz w:val="22"/>
          <w:szCs w:val="22"/>
          <w:lang w:val="es-MX"/>
        </w:rPr>
      </w:pPr>
      <w:r w:rsidRPr="00CA47CC">
        <w:rPr>
          <w:rFonts w:ascii="Arial" w:hAnsi="Arial" w:cs="Arial"/>
          <w:sz w:val="22"/>
          <w:szCs w:val="22"/>
          <w:lang w:val="es-MX"/>
        </w:rPr>
        <w:t>E</w:t>
      </w:r>
      <w:r w:rsidR="00C45B1D" w:rsidRPr="00CA47CC">
        <w:rPr>
          <w:rFonts w:ascii="Arial" w:hAnsi="Arial" w:cs="Arial"/>
          <w:sz w:val="22"/>
          <w:szCs w:val="22"/>
          <w:lang w:val="es-MX"/>
        </w:rPr>
        <w:t xml:space="preserve">l </w:t>
      </w:r>
      <w:r w:rsidRPr="00CA47CC">
        <w:rPr>
          <w:rFonts w:ascii="Arial" w:hAnsi="Arial" w:cs="Arial"/>
          <w:sz w:val="22"/>
          <w:szCs w:val="22"/>
          <w:lang w:val="es-MX"/>
        </w:rPr>
        <w:t>M</w:t>
      </w:r>
      <w:r w:rsidR="00EF6604" w:rsidRPr="00CA47CC">
        <w:rPr>
          <w:rFonts w:ascii="Arial" w:hAnsi="Arial" w:cs="Arial"/>
          <w:sz w:val="22"/>
          <w:szCs w:val="22"/>
          <w:lang w:val="es-MX"/>
        </w:rPr>
        <w:t>O</w:t>
      </w:r>
      <w:r w:rsidRPr="00CA47CC">
        <w:rPr>
          <w:rFonts w:ascii="Arial" w:hAnsi="Arial" w:cs="Arial"/>
          <w:sz w:val="22"/>
          <w:szCs w:val="22"/>
          <w:lang w:val="es-MX"/>
        </w:rPr>
        <w:t>P</w:t>
      </w:r>
      <w:r w:rsidR="00EF6604" w:rsidRPr="00CA47CC">
        <w:rPr>
          <w:rFonts w:ascii="Arial" w:hAnsi="Arial" w:cs="Arial"/>
          <w:sz w:val="22"/>
          <w:szCs w:val="22"/>
          <w:lang w:val="es-MX"/>
        </w:rPr>
        <w:t xml:space="preserve"> </w:t>
      </w:r>
      <w:r w:rsidR="00C45B1D" w:rsidRPr="00CA47CC">
        <w:rPr>
          <w:rFonts w:ascii="Arial" w:hAnsi="Arial" w:cs="Arial"/>
          <w:sz w:val="22"/>
          <w:szCs w:val="22"/>
          <w:lang w:val="es-MX"/>
        </w:rPr>
        <w:t xml:space="preserve">facilitará la coordinación de los funcionarios y </w:t>
      </w:r>
      <w:r w:rsidR="00B60208" w:rsidRPr="00CA47CC">
        <w:rPr>
          <w:rFonts w:ascii="Arial" w:hAnsi="Arial" w:cs="Arial"/>
          <w:sz w:val="22"/>
          <w:szCs w:val="22"/>
          <w:lang w:val="es-MX"/>
        </w:rPr>
        <w:t xml:space="preserve">el </w:t>
      </w:r>
      <w:r w:rsidR="00C45B1D" w:rsidRPr="00CA47CC">
        <w:rPr>
          <w:rFonts w:ascii="Arial" w:hAnsi="Arial" w:cs="Arial"/>
          <w:sz w:val="22"/>
          <w:szCs w:val="22"/>
          <w:lang w:val="es-MX"/>
        </w:rPr>
        <w:t xml:space="preserve">personal técnico de las </w:t>
      </w:r>
      <w:r w:rsidR="00C45B1D" w:rsidRPr="00CA47CC">
        <w:rPr>
          <w:rFonts w:ascii="Arial" w:hAnsi="Arial" w:cs="Arial"/>
          <w:sz w:val="22"/>
          <w:szCs w:val="22"/>
          <w:lang w:val="es-MX"/>
        </w:rPr>
        <w:lastRenderedPageBreak/>
        <w:t xml:space="preserve">instituciones e instancias que participan en la ejecución del Programa. </w:t>
      </w:r>
      <w:r w:rsidR="00E41B15" w:rsidRPr="00CA47CC">
        <w:rPr>
          <w:rFonts w:ascii="Arial" w:hAnsi="Arial" w:cs="Arial"/>
          <w:sz w:val="22"/>
          <w:szCs w:val="22"/>
          <w:lang w:val="es-MX"/>
        </w:rPr>
        <w:t xml:space="preserve">El contenido de este Reglamento deberá ser consistente con lo establecido en el Contrato de Préstamo y las </w:t>
      </w:r>
      <w:r w:rsidR="00451B29" w:rsidRPr="00CA47CC">
        <w:rPr>
          <w:rFonts w:ascii="Arial" w:hAnsi="Arial" w:cs="Arial"/>
          <w:sz w:val="22"/>
          <w:szCs w:val="22"/>
          <w:lang w:val="es-MX"/>
        </w:rPr>
        <w:t>P</w:t>
      </w:r>
      <w:r w:rsidR="00E41B15" w:rsidRPr="00CA47CC">
        <w:rPr>
          <w:rFonts w:ascii="Arial" w:hAnsi="Arial" w:cs="Arial"/>
          <w:sz w:val="22"/>
          <w:szCs w:val="22"/>
          <w:lang w:val="es-MX"/>
        </w:rPr>
        <w:t xml:space="preserve">olíticas y Procedimientos del Banco. En caso de verificarse alguna inconsistencia, prevalecerá lo establecido en el contrato de Préstamo y en las Políticas y Procedimientos del Banco. </w:t>
      </w:r>
    </w:p>
    <w:p w:rsidR="00FB7598" w:rsidRPr="00CA47CC" w:rsidRDefault="00FB7598">
      <w:pPr>
        <w:widowControl w:val="0"/>
        <w:tabs>
          <w:tab w:val="left" w:pos="1068"/>
        </w:tabs>
        <w:autoSpaceDE w:val="0"/>
        <w:autoSpaceDN w:val="0"/>
        <w:adjustRightInd w:val="0"/>
        <w:jc w:val="both"/>
        <w:rPr>
          <w:rFonts w:ascii="Arial" w:hAnsi="Arial" w:cs="Arial"/>
          <w:sz w:val="22"/>
          <w:szCs w:val="22"/>
          <w:lang w:val="es-MX"/>
        </w:rPr>
      </w:pPr>
    </w:p>
    <w:p w:rsidR="00C45B1D" w:rsidRPr="00CA47CC" w:rsidRDefault="00916EF1">
      <w:pPr>
        <w:widowControl w:val="0"/>
        <w:tabs>
          <w:tab w:val="left" w:pos="1068"/>
        </w:tabs>
        <w:autoSpaceDE w:val="0"/>
        <w:autoSpaceDN w:val="0"/>
        <w:adjustRightInd w:val="0"/>
        <w:jc w:val="both"/>
        <w:rPr>
          <w:rFonts w:ascii="Arial" w:hAnsi="Arial" w:cs="Arial"/>
          <w:sz w:val="22"/>
          <w:szCs w:val="22"/>
        </w:rPr>
      </w:pPr>
      <w:r w:rsidRPr="00C27EB0">
        <w:rPr>
          <w:rFonts w:ascii="Arial" w:hAnsi="Arial" w:cs="Arial"/>
          <w:sz w:val="22"/>
          <w:szCs w:val="22"/>
          <w:lang w:val="es-MX"/>
        </w:rPr>
        <w:t>El MT</w:t>
      </w:r>
      <w:r w:rsidR="00C53AEC" w:rsidRPr="00C27EB0">
        <w:rPr>
          <w:rFonts w:ascii="Arial" w:hAnsi="Arial" w:cs="Arial"/>
          <w:sz w:val="22"/>
          <w:szCs w:val="22"/>
          <w:lang w:val="es-MX"/>
        </w:rPr>
        <w:t>PE</w:t>
      </w:r>
      <w:r w:rsidRPr="00C27EB0">
        <w:rPr>
          <w:rFonts w:ascii="Arial" w:hAnsi="Arial" w:cs="Arial"/>
          <w:sz w:val="22"/>
          <w:szCs w:val="22"/>
          <w:lang w:val="es-MX"/>
        </w:rPr>
        <w:t xml:space="preserve"> será el Organismo Ejecutor del Programa</w:t>
      </w:r>
      <w:r w:rsidR="00775172" w:rsidRPr="00C27EB0">
        <w:rPr>
          <w:rFonts w:ascii="Arial" w:hAnsi="Arial" w:cs="Arial"/>
          <w:sz w:val="22"/>
          <w:szCs w:val="22"/>
          <w:lang w:val="es-MX"/>
        </w:rPr>
        <w:t>. La</w:t>
      </w:r>
      <w:r w:rsidR="00FA7A32" w:rsidRPr="00C27EB0">
        <w:rPr>
          <w:rFonts w:ascii="Arial" w:hAnsi="Arial" w:cs="Arial"/>
          <w:sz w:val="22"/>
          <w:szCs w:val="22"/>
          <w:lang w:val="es-MX"/>
        </w:rPr>
        <w:t xml:space="preserve"> </w:t>
      </w:r>
      <w:r w:rsidR="00736625" w:rsidRPr="00C27EB0">
        <w:rPr>
          <w:rFonts w:ascii="Arial" w:hAnsi="Arial" w:cs="Arial"/>
          <w:sz w:val="22"/>
          <w:szCs w:val="22"/>
          <w:lang w:val="es-MX"/>
        </w:rPr>
        <w:t>UEP</w:t>
      </w:r>
      <w:r w:rsidR="00E51781" w:rsidRPr="00C27EB0">
        <w:rPr>
          <w:rFonts w:ascii="Arial" w:hAnsi="Arial" w:cs="Arial"/>
          <w:sz w:val="22"/>
          <w:szCs w:val="22"/>
          <w:lang w:val="es-MX"/>
        </w:rPr>
        <w:t xml:space="preserve"> </w:t>
      </w:r>
      <w:r w:rsidR="00775172" w:rsidRPr="00C27EB0">
        <w:rPr>
          <w:rFonts w:ascii="Arial" w:hAnsi="Arial" w:cs="Arial"/>
          <w:sz w:val="22"/>
          <w:szCs w:val="22"/>
          <w:lang w:val="es-MX"/>
        </w:rPr>
        <w:t xml:space="preserve">estará </w:t>
      </w:r>
      <w:r w:rsidR="00E51781" w:rsidRPr="00C27EB0">
        <w:rPr>
          <w:rFonts w:ascii="Arial" w:hAnsi="Arial" w:cs="Arial"/>
          <w:sz w:val="22"/>
          <w:szCs w:val="22"/>
          <w:lang w:val="es-MX"/>
        </w:rPr>
        <w:t xml:space="preserve">adscrita al Viceministerio de Promoción del Empleo y Capacitación Laboral (VMPECL), </w:t>
      </w:r>
      <w:r w:rsidR="00C27EB0">
        <w:rPr>
          <w:rFonts w:ascii="Arial" w:hAnsi="Arial" w:cs="Arial"/>
          <w:sz w:val="22"/>
          <w:szCs w:val="22"/>
          <w:lang w:val="es-MX"/>
        </w:rPr>
        <w:t>y</w:t>
      </w:r>
      <w:r w:rsidR="00775172" w:rsidRPr="00C27EB0">
        <w:rPr>
          <w:rFonts w:ascii="Arial" w:hAnsi="Arial" w:cs="Arial"/>
          <w:sz w:val="22"/>
          <w:szCs w:val="22"/>
          <w:lang w:val="es-MX"/>
        </w:rPr>
        <w:t xml:space="preserve"> </w:t>
      </w:r>
      <w:r w:rsidR="00E51781" w:rsidRPr="00C27EB0">
        <w:rPr>
          <w:rFonts w:ascii="Arial" w:hAnsi="Arial" w:cs="Arial"/>
          <w:sz w:val="22"/>
          <w:szCs w:val="22"/>
          <w:lang w:val="es-MX"/>
        </w:rPr>
        <w:t>llevará a cabo la ejecución del Programa</w:t>
      </w:r>
      <w:r w:rsidR="00FA7A32" w:rsidRPr="00C27EB0">
        <w:rPr>
          <w:rFonts w:ascii="Arial" w:hAnsi="Arial" w:cs="Arial"/>
          <w:sz w:val="22"/>
          <w:szCs w:val="22"/>
          <w:lang w:val="es-MX"/>
        </w:rPr>
        <w:t xml:space="preserve">, </w:t>
      </w:r>
      <w:r w:rsidR="00E51781" w:rsidRPr="00C27EB0">
        <w:rPr>
          <w:rFonts w:ascii="Arial" w:hAnsi="Arial" w:cs="Arial"/>
          <w:sz w:val="22"/>
          <w:szCs w:val="22"/>
          <w:lang w:val="es-MX"/>
        </w:rPr>
        <w:t>co</w:t>
      </w:r>
      <w:r w:rsidR="00FA7A32" w:rsidRPr="00C27EB0">
        <w:rPr>
          <w:rFonts w:ascii="Arial" w:hAnsi="Arial" w:cs="Arial"/>
          <w:sz w:val="22"/>
          <w:szCs w:val="22"/>
          <w:lang w:val="es-MX"/>
        </w:rPr>
        <w:t xml:space="preserve">n el apoyo </w:t>
      </w:r>
      <w:r w:rsidR="00775172" w:rsidRPr="00C27EB0">
        <w:rPr>
          <w:rFonts w:ascii="Arial" w:hAnsi="Arial" w:cs="Arial"/>
          <w:sz w:val="22"/>
          <w:szCs w:val="22"/>
          <w:lang w:val="es-MX"/>
        </w:rPr>
        <w:t xml:space="preserve">y </w:t>
      </w:r>
      <w:r w:rsidR="00E22A57" w:rsidRPr="00C27EB0">
        <w:rPr>
          <w:rFonts w:ascii="Arial" w:hAnsi="Arial" w:cs="Arial"/>
          <w:sz w:val="22"/>
          <w:szCs w:val="22"/>
          <w:lang w:val="es-MX"/>
        </w:rPr>
        <w:t xml:space="preserve">coordinación </w:t>
      </w:r>
      <w:r w:rsidR="00775172" w:rsidRPr="00C27EB0">
        <w:rPr>
          <w:rFonts w:ascii="Arial" w:hAnsi="Arial" w:cs="Arial"/>
          <w:sz w:val="22"/>
          <w:szCs w:val="22"/>
          <w:lang w:val="es-MX"/>
        </w:rPr>
        <w:t>de</w:t>
      </w:r>
      <w:r w:rsidR="00E22A57" w:rsidRPr="00C27EB0">
        <w:rPr>
          <w:rFonts w:ascii="Arial" w:hAnsi="Arial" w:cs="Arial"/>
          <w:sz w:val="22"/>
          <w:szCs w:val="22"/>
          <w:lang w:val="es-MX"/>
        </w:rPr>
        <w:t xml:space="preserve"> </w:t>
      </w:r>
      <w:r w:rsidR="002D6D1A" w:rsidRPr="00C27EB0">
        <w:rPr>
          <w:rFonts w:ascii="Arial" w:hAnsi="Arial" w:cs="Arial"/>
          <w:sz w:val="22"/>
          <w:szCs w:val="22"/>
          <w:lang w:val="es-MX"/>
        </w:rPr>
        <w:t>la</w:t>
      </w:r>
      <w:r w:rsidR="003D56AB" w:rsidRPr="00C27EB0">
        <w:rPr>
          <w:rFonts w:ascii="Arial" w:hAnsi="Arial" w:cs="Arial"/>
          <w:sz w:val="22"/>
          <w:szCs w:val="22"/>
          <w:lang w:val="es-MX"/>
        </w:rPr>
        <w:t xml:space="preserve"> Dirección General de </w:t>
      </w:r>
      <w:r w:rsidR="00C53AEC" w:rsidRPr="00C27EB0">
        <w:rPr>
          <w:rFonts w:ascii="Arial" w:hAnsi="Arial" w:cs="Arial"/>
          <w:sz w:val="22"/>
          <w:szCs w:val="22"/>
          <w:lang w:val="es-MX"/>
        </w:rPr>
        <w:t xml:space="preserve">Servicio Nacional de </w:t>
      </w:r>
      <w:r w:rsidR="003D56AB" w:rsidRPr="00C27EB0">
        <w:rPr>
          <w:rFonts w:ascii="Arial" w:hAnsi="Arial" w:cs="Arial"/>
          <w:sz w:val="22"/>
          <w:szCs w:val="22"/>
          <w:lang w:val="es-MX"/>
        </w:rPr>
        <w:t>Empleo (DG</w:t>
      </w:r>
      <w:r w:rsidR="00C53AEC" w:rsidRPr="00C27EB0">
        <w:rPr>
          <w:rFonts w:ascii="Arial" w:hAnsi="Arial" w:cs="Arial"/>
          <w:sz w:val="22"/>
          <w:szCs w:val="22"/>
          <w:lang w:val="es-MX"/>
        </w:rPr>
        <w:t>SN</w:t>
      </w:r>
      <w:r w:rsidR="003D56AB" w:rsidRPr="00C27EB0">
        <w:rPr>
          <w:rFonts w:ascii="Arial" w:hAnsi="Arial" w:cs="Arial"/>
          <w:sz w:val="22"/>
          <w:szCs w:val="22"/>
          <w:lang w:val="es-MX"/>
        </w:rPr>
        <w:t xml:space="preserve">E), </w:t>
      </w:r>
      <w:r w:rsidR="00E22A57" w:rsidRPr="00C27EB0">
        <w:rPr>
          <w:rFonts w:ascii="Arial" w:hAnsi="Arial" w:cs="Arial"/>
          <w:sz w:val="22"/>
          <w:szCs w:val="22"/>
          <w:lang w:val="es-MX"/>
        </w:rPr>
        <w:t>el Programa Jóvenes Productivos (JP), Oficina General de Estadística y Tecnologías de Informa</w:t>
      </w:r>
      <w:r w:rsidR="00FA7A32" w:rsidRPr="00C27EB0">
        <w:rPr>
          <w:rFonts w:ascii="Arial" w:hAnsi="Arial" w:cs="Arial"/>
          <w:sz w:val="22"/>
          <w:szCs w:val="22"/>
          <w:lang w:val="es-MX"/>
        </w:rPr>
        <w:t>ción y Comunicaciones (OGETIC), la Oficina de Comunicación e Imagen Institucional (OCII)</w:t>
      </w:r>
      <w:r w:rsidR="00A7456B" w:rsidRPr="00C27EB0">
        <w:rPr>
          <w:rFonts w:ascii="Arial" w:hAnsi="Arial" w:cs="Arial"/>
          <w:sz w:val="22"/>
          <w:szCs w:val="22"/>
          <w:lang w:val="es-MX"/>
        </w:rPr>
        <w:t>, según corresponda</w:t>
      </w:r>
      <w:r w:rsidR="00956CC7" w:rsidRPr="00C27EB0">
        <w:rPr>
          <w:rFonts w:ascii="Arial" w:hAnsi="Arial" w:cs="Arial"/>
          <w:sz w:val="22"/>
          <w:szCs w:val="22"/>
          <w:lang w:val="es-MX"/>
        </w:rPr>
        <w:t>.</w:t>
      </w:r>
      <w:r w:rsidR="00C45B1D" w:rsidRPr="00CA47CC">
        <w:rPr>
          <w:rFonts w:ascii="Arial" w:hAnsi="Arial" w:cs="Arial"/>
          <w:sz w:val="22"/>
          <w:szCs w:val="22"/>
        </w:rPr>
        <w:t xml:space="preserve"> </w:t>
      </w:r>
    </w:p>
    <w:p w:rsidR="007637D9" w:rsidRPr="00CA47CC" w:rsidRDefault="007637D9">
      <w:pPr>
        <w:widowControl w:val="0"/>
        <w:tabs>
          <w:tab w:val="left" w:pos="1068"/>
        </w:tabs>
        <w:autoSpaceDE w:val="0"/>
        <w:autoSpaceDN w:val="0"/>
        <w:adjustRightInd w:val="0"/>
        <w:jc w:val="both"/>
        <w:rPr>
          <w:rFonts w:ascii="Arial" w:hAnsi="Arial" w:cs="Arial"/>
          <w:sz w:val="22"/>
          <w:szCs w:val="22"/>
        </w:rPr>
      </w:pPr>
    </w:p>
    <w:p w:rsidR="009A34CE" w:rsidRPr="00CA47CC" w:rsidRDefault="009A34CE" w:rsidP="009A34CE">
      <w:pPr>
        <w:pStyle w:val="BodyText"/>
        <w:spacing w:after="0"/>
        <w:jc w:val="both"/>
        <w:rPr>
          <w:rFonts w:ascii="Arial" w:hAnsi="Arial" w:cs="Arial"/>
          <w:szCs w:val="22"/>
        </w:rPr>
      </w:pPr>
      <w:r w:rsidRPr="00CA47CC">
        <w:rPr>
          <w:rFonts w:ascii="Arial" w:hAnsi="Arial" w:cs="Arial"/>
          <w:szCs w:val="22"/>
        </w:rPr>
        <w:t>Los lineamientos, normas y procedimientos establecidos en el MOP se aplican a todas las actividades financiadas por el Programa. El MTPE cuidará su correcta aplicación.</w:t>
      </w:r>
    </w:p>
    <w:p w:rsidR="00C45B1D" w:rsidRPr="00CA47CC" w:rsidRDefault="00C45B1D">
      <w:pPr>
        <w:widowControl w:val="0"/>
        <w:tabs>
          <w:tab w:val="left" w:pos="1068"/>
        </w:tabs>
        <w:autoSpaceDE w:val="0"/>
        <w:autoSpaceDN w:val="0"/>
        <w:adjustRightInd w:val="0"/>
        <w:jc w:val="both"/>
        <w:rPr>
          <w:rFonts w:ascii="Arial" w:hAnsi="Arial" w:cs="Arial"/>
          <w:sz w:val="22"/>
          <w:szCs w:val="22"/>
        </w:rPr>
      </w:pPr>
    </w:p>
    <w:p w:rsidR="009A34CE" w:rsidRPr="00CA47CC" w:rsidRDefault="009A34CE">
      <w:pPr>
        <w:widowControl w:val="0"/>
        <w:tabs>
          <w:tab w:val="left" w:pos="1068"/>
        </w:tabs>
        <w:autoSpaceDE w:val="0"/>
        <w:autoSpaceDN w:val="0"/>
        <w:adjustRightInd w:val="0"/>
        <w:jc w:val="both"/>
        <w:rPr>
          <w:rFonts w:ascii="Arial" w:hAnsi="Arial" w:cs="Arial"/>
          <w:sz w:val="22"/>
          <w:szCs w:val="22"/>
        </w:rPr>
      </w:pPr>
    </w:p>
    <w:p w:rsidR="00C45B1D" w:rsidRPr="00CA47CC" w:rsidRDefault="00D56568" w:rsidP="00B027C3">
      <w:pPr>
        <w:pStyle w:val="Heading2"/>
        <w:numPr>
          <w:ilvl w:val="0"/>
          <w:numId w:val="11"/>
        </w:numPr>
        <w:ind w:left="720" w:hanging="720"/>
        <w:rPr>
          <w:rFonts w:ascii="Arial" w:hAnsi="Arial" w:cs="Arial"/>
          <w:sz w:val="22"/>
          <w:szCs w:val="22"/>
        </w:rPr>
      </w:pPr>
      <w:bookmarkStart w:id="5" w:name="_Toc428975945"/>
      <w:r w:rsidRPr="00CA47CC">
        <w:rPr>
          <w:rFonts w:ascii="Arial" w:hAnsi="Arial" w:cs="Arial"/>
          <w:sz w:val="22"/>
          <w:szCs w:val="22"/>
        </w:rPr>
        <w:t>Aprobación y actualización del Manual</w:t>
      </w:r>
      <w:bookmarkEnd w:id="5"/>
    </w:p>
    <w:p w:rsidR="00C45B1D" w:rsidRPr="00CA47CC" w:rsidRDefault="00C45B1D" w:rsidP="00D56568">
      <w:pPr>
        <w:widowControl w:val="0"/>
        <w:autoSpaceDE w:val="0"/>
        <w:autoSpaceDN w:val="0"/>
        <w:adjustRightInd w:val="0"/>
        <w:jc w:val="both"/>
        <w:rPr>
          <w:rFonts w:ascii="Arial" w:hAnsi="Arial" w:cs="Arial"/>
          <w:sz w:val="22"/>
          <w:szCs w:val="22"/>
          <w:lang w:val="es-MX"/>
        </w:rPr>
      </w:pPr>
    </w:p>
    <w:p w:rsidR="00D56568" w:rsidRPr="00CA47CC" w:rsidRDefault="00D56568" w:rsidP="00D56568">
      <w:pPr>
        <w:pStyle w:val="BodyText"/>
        <w:spacing w:after="0"/>
        <w:jc w:val="both"/>
        <w:rPr>
          <w:rFonts w:ascii="Arial" w:hAnsi="Arial" w:cs="Arial"/>
          <w:szCs w:val="22"/>
        </w:rPr>
      </w:pPr>
      <w:r w:rsidRPr="00CA47CC">
        <w:rPr>
          <w:rFonts w:ascii="Arial" w:hAnsi="Arial" w:cs="Arial"/>
          <w:szCs w:val="22"/>
        </w:rPr>
        <w:t xml:space="preserve">Este Manual ha sido diseñado para uso de todo el personal </w:t>
      </w:r>
      <w:r w:rsidR="00736625" w:rsidRPr="00CA47CC">
        <w:rPr>
          <w:rFonts w:ascii="Arial" w:hAnsi="Arial" w:cs="Arial"/>
          <w:szCs w:val="22"/>
        </w:rPr>
        <w:t xml:space="preserve">que </w:t>
      </w:r>
      <w:r w:rsidRPr="00CA47CC">
        <w:rPr>
          <w:rFonts w:ascii="Arial" w:hAnsi="Arial" w:cs="Arial"/>
          <w:szCs w:val="22"/>
        </w:rPr>
        <w:t>labora en el Programa, así como para las entidades públicas participantes, el BID y los interesados en la organización, gestión e implementación del Programa.</w:t>
      </w:r>
    </w:p>
    <w:p w:rsidR="00D56568" w:rsidRPr="00CA47CC" w:rsidRDefault="00D56568" w:rsidP="00D56568">
      <w:pPr>
        <w:pStyle w:val="BodyText"/>
        <w:spacing w:after="0"/>
        <w:jc w:val="both"/>
        <w:rPr>
          <w:rFonts w:ascii="Arial" w:hAnsi="Arial" w:cs="Arial"/>
          <w:szCs w:val="22"/>
        </w:rPr>
      </w:pPr>
    </w:p>
    <w:p w:rsidR="00D56568" w:rsidRPr="00CA47CC" w:rsidRDefault="00D56568" w:rsidP="00D56568">
      <w:pPr>
        <w:pStyle w:val="BodyText"/>
        <w:spacing w:after="0"/>
        <w:jc w:val="both"/>
        <w:rPr>
          <w:rFonts w:ascii="Arial" w:hAnsi="Arial" w:cs="Arial"/>
          <w:szCs w:val="22"/>
        </w:rPr>
      </w:pPr>
      <w:r w:rsidRPr="00CA47CC">
        <w:rPr>
          <w:rFonts w:ascii="Arial" w:hAnsi="Arial" w:cs="Arial"/>
          <w:szCs w:val="22"/>
        </w:rPr>
        <w:t>El personal de la Unidad Ejecutora del Programa tendrá acceso a este Manual para verificar o aclarar los procedimientos, así como para identificar los formatos y formularios para la generación de reportes. Este Manual también proporciona indicaciones al lector sobre documentación adicional relevante y cumple con los requerimientos del BID, tanto en su documento de preparación - Plan de Desarrollo de la Operación (POD)-, así como también los requisitos de la DGPI del MEF.</w:t>
      </w:r>
    </w:p>
    <w:p w:rsidR="00D56568" w:rsidRPr="00CA47CC" w:rsidRDefault="00D56568" w:rsidP="00D56568">
      <w:pPr>
        <w:jc w:val="both"/>
        <w:rPr>
          <w:rFonts w:ascii="Arial" w:hAnsi="Arial" w:cs="Arial"/>
          <w:b/>
          <w:spacing w:val="-5"/>
          <w:sz w:val="22"/>
          <w:szCs w:val="22"/>
          <w:u w:val="single"/>
        </w:rPr>
      </w:pPr>
    </w:p>
    <w:p w:rsidR="00D56568" w:rsidRPr="00CA47CC" w:rsidRDefault="00D56568" w:rsidP="00D56568">
      <w:pPr>
        <w:jc w:val="both"/>
        <w:rPr>
          <w:rFonts w:ascii="Arial" w:hAnsi="Arial" w:cs="Arial"/>
          <w:sz w:val="22"/>
          <w:szCs w:val="22"/>
        </w:rPr>
      </w:pPr>
      <w:r w:rsidRPr="00CA47CC">
        <w:rPr>
          <w:rFonts w:ascii="Arial" w:hAnsi="Arial" w:cs="Arial"/>
          <w:sz w:val="22"/>
          <w:szCs w:val="22"/>
        </w:rPr>
        <w:t xml:space="preserve">El MOP contará con la No Objeción del BID y debe ser aprobado por el Viceministerio de Promoción del Empleo y Capacitación Laboral (VMPECL), </w:t>
      </w:r>
      <w:r w:rsidRPr="00CA47CC">
        <w:rPr>
          <w:rFonts w:ascii="Arial" w:hAnsi="Arial" w:cs="Arial"/>
          <w:sz w:val="22"/>
          <w:szCs w:val="22"/>
          <w:highlight w:val="lightGray"/>
        </w:rPr>
        <w:t>mediante Resolución viceministerial</w:t>
      </w:r>
      <w:r w:rsidRPr="00CA47CC">
        <w:rPr>
          <w:rFonts w:ascii="Arial" w:hAnsi="Arial" w:cs="Arial"/>
          <w:sz w:val="22"/>
          <w:szCs w:val="22"/>
        </w:rPr>
        <w:t>.</w:t>
      </w:r>
    </w:p>
    <w:p w:rsidR="00D56568" w:rsidRPr="00CA47CC" w:rsidRDefault="00D56568" w:rsidP="00D56568">
      <w:pPr>
        <w:jc w:val="both"/>
        <w:rPr>
          <w:rFonts w:ascii="Arial" w:hAnsi="Arial" w:cs="Arial"/>
          <w:sz w:val="22"/>
          <w:szCs w:val="22"/>
        </w:rPr>
      </w:pPr>
    </w:p>
    <w:p w:rsidR="00D56568" w:rsidRPr="00CA47CC" w:rsidRDefault="00D56568" w:rsidP="00D56568">
      <w:pPr>
        <w:jc w:val="both"/>
        <w:rPr>
          <w:rFonts w:ascii="Arial" w:hAnsi="Arial" w:cs="Arial"/>
          <w:sz w:val="22"/>
          <w:szCs w:val="22"/>
        </w:rPr>
      </w:pPr>
      <w:r w:rsidRPr="00CA47CC">
        <w:rPr>
          <w:rFonts w:ascii="Arial" w:hAnsi="Arial" w:cs="Arial"/>
          <w:sz w:val="22"/>
          <w:szCs w:val="22"/>
        </w:rPr>
        <w:t>En caso de surgir contradicciones normativas, tendrán prelación las condiciones establecidas en los respectivos Contratos de Préstamo.</w:t>
      </w:r>
    </w:p>
    <w:p w:rsidR="00D56568" w:rsidRPr="00CA47CC" w:rsidRDefault="00D56568" w:rsidP="00D56568">
      <w:pPr>
        <w:jc w:val="both"/>
        <w:rPr>
          <w:rFonts w:ascii="Arial" w:hAnsi="Arial" w:cs="Arial"/>
          <w:sz w:val="22"/>
          <w:szCs w:val="22"/>
        </w:rPr>
      </w:pPr>
    </w:p>
    <w:p w:rsidR="00C45B1D" w:rsidRPr="00CA47CC" w:rsidRDefault="00D56568" w:rsidP="00D56568">
      <w:pPr>
        <w:jc w:val="both"/>
        <w:rPr>
          <w:rFonts w:ascii="Arial" w:hAnsi="Arial" w:cs="Arial"/>
          <w:sz w:val="22"/>
          <w:szCs w:val="22"/>
          <w:lang w:val="es-MX"/>
        </w:rPr>
      </w:pPr>
      <w:r w:rsidRPr="00CA47CC">
        <w:rPr>
          <w:rFonts w:ascii="Arial" w:hAnsi="Arial" w:cs="Arial"/>
          <w:sz w:val="22"/>
          <w:szCs w:val="22"/>
        </w:rPr>
        <w:t xml:space="preserve">El presente </w:t>
      </w:r>
      <w:r w:rsidR="003F7C7D">
        <w:rPr>
          <w:rFonts w:ascii="Arial" w:hAnsi="Arial" w:cs="Arial"/>
          <w:sz w:val="22"/>
          <w:szCs w:val="22"/>
        </w:rPr>
        <w:t>MOP</w:t>
      </w:r>
      <w:r w:rsidRPr="00CA47CC">
        <w:rPr>
          <w:rFonts w:ascii="Arial" w:hAnsi="Arial" w:cs="Arial"/>
          <w:sz w:val="22"/>
          <w:szCs w:val="22"/>
        </w:rPr>
        <w:t xml:space="preserve"> podrá ser modificado de acuerdo a las exigencias y necesidades que sean resultado de la experiencia. Así, el</w:t>
      </w:r>
      <w:r w:rsidR="0042205C" w:rsidRPr="00CA47CC">
        <w:rPr>
          <w:rFonts w:ascii="Arial" w:hAnsi="Arial" w:cs="Arial"/>
          <w:sz w:val="22"/>
          <w:szCs w:val="22"/>
          <w:lang w:val="es-MX"/>
        </w:rPr>
        <w:t xml:space="preserve"> MT</w:t>
      </w:r>
      <w:r w:rsidR="002529D3" w:rsidRPr="00CA47CC">
        <w:rPr>
          <w:rFonts w:ascii="Arial" w:hAnsi="Arial" w:cs="Arial"/>
          <w:sz w:val="22"/>
          <w:szCs w:val="22"/>
          <w:lang w:val="es-MX"/>
        </w:rPr>
        <w:t>PE</w:t>
      </w:r>
      <w:r w:rsidR="00C45B1D" w:rsidRPr="00CA47CC">
        <w:rPr>
          <w:rFonts w:ascii="Arial" w:hAnsi="Arial" w:cs="Arial"/>
          <w:sz w:val="22"/>
          <w:szCs w:val="22"/>
          <w:lang w:val="es-MX"/>
        </w:rPr>
        <w:t xml:space="preserve"> podrá sugerir modificaciones al presente Reglamento, siempre que no contravengan las disposiciones del Contrato de Préstamo. Las modificaciones estarán orientadas a mejorar el cumplimiento de los objetivos del Programa, así como facilitar y mejorar su programación, operación, control y evaluación. Las propuestas de modificaciones deberán ser aprobadas por </w:t>
      </w:r>
      <w:r w:rsidR="005B4160" w:rsidRPr="00CA47CC">
        <w:rPr>
          <w:rFonts w:ascii="Arial" w:hAnsi="Arial" w:cs="Arial"/>
          <w:sz w:val="22"/>
          <w:szCs w:val="22"/>
          <w:lang w:val="es-MX"/>
        </w:rPr>
        <w:t>el MT</w:t>
      </w:r>
      <w:r w:rsidR="002529D3" w:rsidRPr="00CA47CC">
        <w:rPr>
          <w:rFonts w:ascii="Arial" w:hAnsi="Arial" w:cs="Arial"/>
          <w:sz w:val="22"/>
          <w:szCs w:val="22"/>
          <w:lang w:val="es-MX"/>
        </w:rPr>
        <w:t>PE</w:t>
      </w:r>
      <w:r w:rsidR="005B4160" w:rsidRPr="00CA47CC">
        <w:rPr>
          <w:rFonts w:ascii="Arial" w:hAnsi="Arial" w:cs="Arial"/>
          <w:sz w:val="22"/>
          <w:szCs w:val="22"/>
          <w:lang w:val="es-MX"/>
        </w:rPr>
        <w:t xml:space="preserve"> </w:t>
      </w:r>
      <w:r w:rsidR="00C45B1D" w:rsidRPr="00CA47CC">
        <w:rPr>
          <w:rFonts w:ascii="Arial" w:hAnsi="Arial" w:cs="Arial"/>
          <w:sz w:val="22"/>
          <w:szCs w:val="22"/>
          <w:lang w:val="es-MX"/>
        </w:rPr>
        <w:t xml:space="preserve">y </w:t>
      </w:r>
      <w:r w:rsidR="00470BB7" w:rsidRPr="00CA47CC">
        <w:rPr>
          <w:rFonts w:ascii="Arial" w:hAnsi="Arial" w:cs="Arial"/>
          <w:sz w:val="22"/>
          <w:szCs w:val="22"/>
          <w:lang w:val="es-MX"/>
        </w:rPr>
        <w:t>deberá contarse con la no objeción previa del Banco antes de ser formalizadas</w:t>
      </w:r>
      <w:r w:rsidR="00C45B1D" w:rsidRPr="00CA47CC">
        <w:rPr>
          <w:rFonts w:ascii="Arial" w:hAnsi="Arial" w:cs="Arial"/>
          <w:sz w:val="22"/>
          <w:szCs w:val="22"/>
          <w:lang w:val="es-MX"/>
        </w:rPr>
        <w:t>. Cada modificación deberá indicar, en la carátula principal del Reglamento, la versión que modifica y el mes y año de su realización.</w:t>
      </w:r>
    </w:p>
    <w:p w:rsidR="00C45B1D" w:rsidRPr="00CA47CC" w:rsidRDefault="00C45B1D">
      <w:pPr>
        <w:widowControl w:val="0"/>
        <w:autoSpaceDE w:val="0"/>
        <w:autoSpaceDN w:val="0"/>
        <w:adjustRightInd w:val="0"/>
        <w:jc w:val="both"/>
        <w:rPr>
          <w:rFonts w:ascii="Arial" w:hAnsi="Arial" w:cs="Arial"/>
          <w:sz w:val="22"/>
          <w:szCs w:val="22"/>
          <w:highlight w:val="yellow"/>
          <w:lang w:val="es-MX"/>
        </w:rPr>
      </w:pPr>
    </w:p>
    <w:p w:rsidR="00C45B1D" w:rsidRDefault="00C45B1D">
      <w:pPr>
        <w:pStyle w:val="BodyTextIndent"/>
        <w:spacing w:after="0"/>
        <w:ind w:left="0" w:firstLine="0"/>
        <w:rPr>
          <w:rFonts w:cs="Arial"/>
          <w:sz w:val="22"/>
          <w:szCs w:val="22"/>
          <w:lang w:val="es-MX"/>
        </w:rPr>
      </w:pPr>
      <w:r w:rsidRPr="00CA47CC">
        <w:rPr>
          <w:rFonts w:cs="Arial"/>
          <w:sz w:val="22"/>
          <w:szCs w:val="22"/>
          <w:lang w:val="es-MX"/>
        </w:rPr>
        <w:t xml:space="preserve">Los términos de referencia para la contratación de servicios, así como las especificaciones técnicas de los bienes y equipo a ser adquiridos para desarrollar las actividades consideradas en este Reglamento, se desarrollarán de acuerdo con las estipulaciones del </w:t>
      </w:r>
      <w:r w:rsidRPr="00CA47CC">
        <w:rPr>
          <w:rFonts w:cs="Arial"/>
          <w:sz w:val="22"/>
          <w:szCs w:val="22"/>
          <w:lang w:val="es-MX"/>
        </w:rPr>
        <w:lastRenderedPageBreak/>
        <w:t>Contrato de Préstamo y sus Anexos. Asimismo se presentarán, para no objeción del BID, los Programas Operativos Anuales (POA), con sus respectivos planes de adquisiciones de bienes, servicios y capacitación.</w:t>
      </w:r>
    </w:p>
    <w:p w:rsidR="002E3402" w:rsidRPr="00CA47CC" w:rsidRDefault="002E3402">
      <w:pPr>
        <w:pStyle w:val="BodyTextIndent"/>
        <w:spacing w:after="0"/>
        <w:ind w:left="0" w:firstLine="0"/>
        <w:rPr>
          <w:rFonts w:cs="Arial"/>
          <w:sz w:val="22"/>
          <w:szCs w:val="22"/>
          <w:lang w:val="es-MX"/>
        </w:rPr>
      </w:pPr>
    </w:p>
    <w:p w:rsidR="00C45B1D" w:rsidRPr="00CA47CC" w:rsidRDefault="00C45B1D">
      <w:pPr>
        <w:pStyle w:val="BodyTextIndent"/>
        <w:spacing w:after="0"/>
        <w:ind w:left="0" w:firstLine="0"/>
        <w:rPr>
          <w:rFonts w:cs="Arial"/>
          <w:sz w:val="22"/>
          <w:szCs w:val="22"/>
          <w:highlight w:val="yellow"/>
          <w:lang w:val="es-MX"/>
        </w:rPr>
      </w:pPr>
    </w:p>
    <w:p w:rsidR="00EB0546" w:rsidRPr="00CA47CC" w:rsidRDefault="000B6E96" w:rsidP="00EB0546">
      <w:pPr>
        <w:pStyle w:val="Heading1"/>
        <w:ind w:firstLine="0"/>
        <w:jc w:val="center"/>
        <w:rPr>
          <w:rFonts w:cs="Arial"/>
          <w:smallCaps/>
          <w:szCs w:val="22"/>
        </w:rPr>
      </w:pPr>
      <w:bookmarkStart w:id="6" w:name="_Toc428975946"/>
      <w:r w:rsidRPr="00CA47CC">
        <w:rPr>
          <w:rFonts w:cs="Arial"/>
          <w:smallCaps/>
          <w:szCs w:val="22"/>
        </w:rPr>
        <w:t>C</w:t>
      </w:r>
      <w:r w:rsidR="00EB0546" w:rsidRPr="00CA47CC">
        <w:rPr>
          <w:rFonts w:cs="Arial"/>
          <w:smallCaps/>
          <w:szCs w:val="22"/>
        </w:rPr>
        <w:t>apítulo II</w:t>
      </w:r>
      <w:bookmarkEnd w:id="6"/>
    </w:p>
    <w:p w:rsidR="000B6E96" w:rsidRPr="00CA47CC" w:rsidRDefault="000B6E96" w:rsidP="00EB0546">
      <w:pPr>
        <w:pStyle w:val="Heading1"/>
        <w:ind w:firstLine="0"/>
        <w:jc w:val="center"/>
        <w:rPr>
          <w:rFonts w:cs="Arial"/>
          <w:smallCaps/>
          <w:szCs w:val="22"/>
        </w:rPr>
      </w:pPr>
      <w:bookmarkStart w:id="7" w:name="_Toc428975947"/>
      <w:r w:rsidRPr="00CA47CC">
        <w:rPr>
          <w:rFonts w:cs="Arial"/>
          <w:smallCaps/>
          <w:szCs w:val="22"/>
        </w:rPr>
        <w:t>Objetivos, componentes y costos</w:t>
      </w:r>
      <w:bookmarkEnd w:id="7"/>
    </w:p>
    <w:p w:rsidR="000B6E96" w:rsidRPr="00CA47CC" w:rsidRDefault="000B6E96" w:rsidP="000B6E96">
      <w:pPr>
        <w:rPr>
          <w:rFonts w:ascii="Arial" w:hAnsi="Arial" w:cs="Arial"/>
          <w:sz w:val="22"/>
          <w:szCs w:val="22"/>
        </w:rPr>
      </w:pPr>
    </w:p>
    <w:p w:rsidR="000B6E96" w:rsidRPr="00CA47CC" w:rsidRDefault="000B6E96" w:rsidP="000B6E96">
      <w:pPr>
        <w:rPr>
          <w:rFonts w:ascii="Arial" w:hAnsi="Arial" w:cs="Arial"/>
          <w:sz w:val="22"/>
          <w:szCs w:val="22"/>
        </w:rPr>
      </w:pPr>
    </w:p>
    <w:p w:rsidR="008A08EE" w:rsidRPr="00CA47CC" w:rsidRDefault="008A08EE" w:rsidP="00B027C3">
      <w:pPr>
        <w:pStyle w:val="Heading2"/>
        <w:numPr>
          <w:ilvl w:val="0"/>
          <w:numId w:val="12"/>
        </w:numPr>
        <w:ind w:left="720" w:hanging="720"/>
        <w:rPr>
          <w:rFonts w:ascii="Arial" w:hAnsi="Arial" w:cs="Arial"/>
          <w:sz w:val="22"/>
          <w:szCs w:val="22"/>
        </w:rPr>
      </w:pPr>
      <w:bookmarkStart w:id="8" w:name="_Toc428975948"/>
      <w:r w:rsidRPr="00CA47CC">
        <w:rPr>
          <w:rFonts w:ascii="Arial" w:hAnsi="Arial" w:cs="Arial"/>
          <w:sz w:val="22"/>
          <w:szCs w:val="22"/>
        </w:rPr>
        <w:t>Objetivo</w:t>
      </w:r>
      <w:bookmarkEnd w:id="8"/>
    </w:p>
    <w:p w:rsidR="00733DB4" w:rsidRPr="00CA47CC" w:rsidRDefault="00736625" w:rsidP="00653164">
      <w:pPr>
        <w:widowControl w:val="0"/>
        <w:autoSpaceDE w:val="0"/>
        <w:autoSpaceDN w:val="0"/>
        <w:adjustRightInd w:val="0"/>
        <w:jc w:val="both"/>
        <w:rPr>
          <w:rFonts w:ascii="Arial" w:hAnsi="Arial" w:cs="Arial"/>
          <w:sz w:val="22"/>
          <w:szCs w:val="22"/>
        </w:rPr>
      </w:pPr>
      <w:r w:rsidRPr="00CA47CC">
        <w:rPr>
          <w:rFonts w:ascii="Arial" w:hAnsi="Arial" w:cs="Arial"/>
          <w:sz w:val="22"/>
          <w:szCs w:val="22"/>
        </w:rPr>
        <w:t xml:space="preserve">El objetivo del proyecto es </w:t>
      </w:r>
      <w:r w:rsidR="00662240">
        <w:rPr>
          <w:rFonts w:ascii="Arial" w:hAnsi="Arial" w:cs="Arial"/>
          <w:sz w:val="22"/>
          <w:szCs w:val="22"/>
        </w:rPr>
        <w:t xml:space="preserve">mejorar y ampliar </w:t>
      </w:r>
      <w:r w:rsidR="00023F2A" w:rsidRPr="00CA47CC">
        <w:rPr>
          <w:rFonts w:ascii="Arial" w:hAnsi="Arial" w:cs="Arial"/>
          <w:sz w:val="22"/>
          <w:szCs w:val="22"/>
        </w:rPr>
        <w:t xml:space="preserve">los servicios de los Centros de Empleo para la inserción laboral formal </w:t>
      </w:r>
      <w:r w:rsidR="00662240">
        <w:rPr>
          <w:rFonts w:ascii="Arial" w:hAnsi="Arial" w:cs="Arial"/>
          <w:sz w:val="22"/>
          <w:szCs w:val="22"/>
        </w:rPr>
        <w:t xml:space="preserve">de la Población Económicamente Activa (PEA) </w:t>
      </w:r>
      <w:r w:rsidR="00023F2A" w:rsidRPr="00CA47CC">
        <w:rPr>
          <w:rFonts w:ascii="Arial" w:hAnsi="Arial" w:cs="Arial"/>
          <w:sz w:val="22"/>
          <w:szCs w:val="22"/>
        </w:rPr>
        <w:t xml:space="preserve">juvenil </w:t>
      </w:r>
      <w:r w:rsidR="00662240">
        <w:rPr>
          <w:rFonts w:ascii="Arial" w:hAnsi="Arial" w:cs="Arial"/>
          <w:sz w:val="22"/>
          <w:szCs w:val="22"/>
        </w:rPr>
        <w:t>de</w:t>
      </w:r>
      <w:r w:rsidR="00023F2A" w:rsidRPr="00CA47CC">
        <w:rPr>
          <w:rFonts w:ascii="Arial" w:hAnsi="Arial" w:cs="Arial"/>
          <w:sz w:val="22"/>
          <w:szCs w:val="22"/>
        </w:rPr>
        <w:t xml:space="preserve"> las regiones de Arequipa, Ica, Lambayeque, La Libertad, Piura, San Martín, y Lima Metropolitana. Específicamente, se espera mejorar la efectividad, eficiencia, y pertinencia de los servicios que ofrecen los </w:t>
      </w:r>
      <w:proofErr w:type="spellStart"/>
      <w:r w:rsidR="00023F2A" w:rsidRPr="00CA47CC">
        <w:rPr>
          <w:rFonts w:ascii="Arial" w:hAnsi="Arial" w:cs="Arial"/>
          <w:sz w:val="22"/>
          <w:szCs w:val="22"/>
        </w:rPr>
        <w:t>CEs</w:t>
      </w:r>
      <w:proofErr w:type="spellEnd"/>
      <w:r w:rsidR="00023F2A" w:rsidRPr="00CA47CC">
        <w:rPr>
          <w:rFonts w:ascii="Arial" w:hAnsi="Arial" w:cs="Arial"/>
          <w:sz w:val="22"/>
          <w:szCs w:val="22"/>
        </w:rPr>
        <w:t xml:space="preserve"> para fortalecer la articulación de los jóvenes urbanos con las empresas formales buscadoras de trabajadores. El proyecto buscará desarrollar un modelo de “CE fortalecido” e implementarlo adecuadamente en estas siete regiones.</w:t>
      </w:r>
      <w:r w:rsidR="00023F2A">
        <w:t xml:space="preserve"> </w:t>
      </w:r>
      <w:r w:rsidR="00C106CA">
        <w:rPr>
          <w:rFonts w:ascii="Arial" w:hAnsi="Arial" w:cs="Arial"/>
          <w:sz w:val="22"/>
          <w:szCs w:val="22"/>
        </w:rPr>
        <w:t xml:space="preserve"> </w:t>
      </w:r>
      <w:r w:rsidR="00733DB4" w:rsidRPr="00CA47CC">
        <w:rPr>
          <w:rFonts w:ascii="Arial" w:hAnsi="Arial" w:cs="Arial"/>
          <w:sz w:val="22"/>
          <w:szCs w:val="22"/>
        </w:rPr>
        <w:t xml:space="preserve"> Para tal efecto se apoyará al MTPE a mejorar cuatro áreas: i) la articulación del CE con el sector productivo, ii) los servicios del CE para los jóvenes, iii) los procesos operativos del CE y iv)</w:t>
      </w:r>
      <w:r w:rsidR="00C106CA">
        <w:rPr>
          <w:rFonts w:ascii="Arial" w:hAnsi="Arial" w:cs="Arial"/>
          <w:sz w:val="22"/>
          <w:szCs w:val="22"/>
        </w:rPr>
        <w:t> </w:t>
      </w:r>
      <w:r w:rsidR="00733DB4" w:rsidRPr="00CA47CC">
        <w:rPr>
          <w:rFonts w:ascii="Arial" w:hAnsi="Arial" w:cs="Arial"/>
          <w:sz w:val="22"/>
          <w:szCs w:val="22"/>
        </w:rPr>
        <w:t>la capacidad rectora y de la articulación con las regiones para la aplicación de políticas de inserción laboral. Cada área de mejora se traduce en un componente considerado en el Programa (ver sección E).</w:t>
      </w:r>
    </w:p>
    <w:p w:rsidR="008A08EE" w:rsidRPr="00CA47CC" w:rsidRDefault="008A08EE" w:rsidP="008A08EE">
      <w:pPr>
        <w:pStyle w:val="Heading2"/>
        <w:ind w:left="720" w:firstLine="0"/>
        <w:rPr>
          <w:rFonts w:ascii="Arial" w:hAnsi="Arial" w:cs="Arial"/>
          <w:sz w:val="22"/>
          <w:szCs w:val="22"/>
        </w:rPr>
      </w:pPr>
    </w:p>
    <w:p w:rsidR="0059343A" w:rsidRPr="00CA47CC" w:rsidRDefault="008A08EE" w:rsidP="00B027C3">
      <w:pPr>
        <w:pStyle w:val="Heading2"/>
        <w:numPr>
          <w:ilvl w:val="0"/>
          <w:numId w:val="12"/>
        </w:numPr>
        <w:ind w:left="720" w:hanging="720"/>
        <w:rPr>
          <w:rFonts w:ascii="Arial" w:hAnsi="Arial" w:cs="Arial"/>
          <w:sz w:val="22"/>
          <w:szCs w:val="22"/>
        </w:rPr>
      </w:pPr>
      <w:bookmarkStart w:id="9" w:name="_Toc428975949"/>
      <w:r w:rsidRPr="00CA47CC">
        <w:rPr>
          <w:rFonts w:ascii="Arial" w:hAnsi="Arial" w:cs="Arial"/>
          <w:sz w:val="22"/>
          <w:szCs w:val="22"/>
        </w:rPr>
        <w:t>Componente</w:t>
      </w:r>
      <w:r w:rsidR="0059343A" w:rsidRPr="00CA47CC">
        <w:rPr>
          <w:rFonts w:ascii="Arial" w:hAnsi="Arial" w:cs="Arial"/>
          <w:sz w:val="22"/>
          <w:szCs w:val="22"/>
        </w:rPr>
        <w:t>s</w:t>
      </w:r>
      <w:bookmarkEnd w:id="9"/>
    </w:p>
    <w:p w:rsidR="00CE4175" w:rsidRPr="00CA47CC" w:rsidRDefault="00CE4175" w:rsidP="00CE4175">
      <w:pPr>
        <w:pStyle w:val="texto"/>
        <w:spacing w:after="0" w:line="240" w:lineRule="auto"/>
        <w:ind w:firstLine="0"/>
        <w:rPr>
          <w:rFonts w:cs="Arial"/>
          <w:b/>
          <w:sz w:val="22"/>
          <w:szCs w:val="22"/>
          <w:lang w:val="es-ES"/>
        </w:rPr>
      </w:pPr>
    </w:p>
    <w:p w:rsidR="00CE4175" w:rsidRPr="00CA47CC" w:rsidRDefault="00CE4175" w:rsidP="00653164">
      <w:pPr>
        <w:widowControl w:val="0"/>
        <w:autoSpaceDE w:val="0"/>
        <w:autoSpaceDN w:val="0"/>
        <w:adjustRightInd w:val="0"/>
        <w:jc w:val="both"/>
        <w:rPr>
          <w:rFonts w:ascii="Arial" w:hAnsi="Arial" w:cs="Arial"/>
          <w:sz w:val="22"/>
          <w:szCs w:val="22"/>
        </w:rPr>
      </w:pPr>
      <w:bookmarkStart w:id="10" w:name="_Toc294865866"/>
      <w:r w:rsidRPr="00CA47CC">
        <w:rPr>
          <w:rFonts w:ascii="Arial" w:hAnsi="Arial" w:cs="Arial"/>
          <w:sz w:val="22"/>
          <w:szCs w:val="22"/>
        </w:rPr>
        <w:t xml:space="preserve">A través del Programa se mejorará la efectividad de los servicios del CE a los jóvenes urbanos, y su articulación con las empresas. El proyecto buscará desarrollar un modelo de “CE fortalecido” e implementarlo adecuadamente en siete </w:t>
      </w:r>
      <w:proofErr w:type="spellStart"/>
      <w:r w:rsidRPr="00CA47CC">
        <w:rPr>
          <w:rFonts w:ascii="Arial" w:hAnsi="Arial" w:cs="Arial"/>
          <w:sz w:val="22"/>
          <w:szCs w:val="22"/>
        </w:rPr>
        <w:t>CEs</w:t>
      </w:r>
      <w:proofErr w:type="spellEnd"/>
      <w:r w:rsidRPr="00CA47CC">
        <w:rPr>
          <w:rFonts w:ascii="Arial" w:hAnsi="Arial" w:cs="Arial"/>
          <w:sz w:val="22"/>
          <w:szCs w:val="22"/>
        </w:rPr>
        <w:t xml:space="preserve"> regionales. El programa incluye cuatro grandes áreas de trabajo, en cuatro componentes:</w:t>
      </w:r>
    </w:p>
    <w:p w:rsidR="00CE4175" w:rsidRPr="00CA47CC" w:rsidRDefault="00CE4175" w:rsidP="00CE4175">
      <w:pPr>
        <w:jc w:val="both"/>
        <w:rPr>
          <w:rFonts w:ascii="Arial" w:hAnsi="Arial" w:cs="Arial"/>
          <w:sz w:val="22"/>
          <w:szCs w:val="22"/>
          <w:highlight w:val="yellow"/>
        </w:rPr>
      </w:pPr>
    </w:p>
    <w:p w:rsidR="00CE4175" w:rsidRPr="00CA47CC" w:rsidRDefault="005D0200" w:rsidP="00B027C3">
      <w:pPr>
        <w:widowControl w:val="0"/>
        <w:numPr>
          <w:ilvl w:val="0"/>
          <w:numId w:val="5"/>
        </w:numPr>
        <w:autoSpaceDE w:val="0"/>
        <w:autoSpaceDN w:val="0"/>
        <w:adjustRightInd w:val="0"/>
        <w:ind w:left="720" w:hanging="360"/>
        <w:jc w:val="both"/>
        <w:rPr>
          <w:rFonts w:ascii="Arial" w:hAnsi="Arial" w:cs="Arial"/>
          <w:sz w:val="22"/>
          <w:szCs w:val="22"/>
        </w:rPr>
      </w:pPr>
      <w:r>
        <w:rPr>
          <w:rFonts w:ascii="Arial" w:hAnsi="Arial" w:cs="Arial"/>
          <w:sz w:val="22"/>
          <w:szCs w:val="22"/>
        </w:rPr>
        <w:t>Adecuada</w:t>
      </w:r>
      <w:r w:rsidR="00CE4175" w:rsidRPr="00CA47CC">
        <w:rPr>
          <w:rFonts w:ascii="Arial" w:hAnsi="Arial" w:cs="Arial"/>
          <w:sz w:val="22"/>
          <w:szCs w:val="22"/>
        </w:rPr>
        <w:t xml:space="preserve"> articulación del CE con el sector productivo</w:t>
      </w:r>
      <w:r>
        <w:rPr>
          <w:rFonts w:ascii="Arial" w:hAnsi="Arial" w:cs="Arial"/>
          <w:sz w:val="22"/>
          <w:szCs w:val="22"/>
        </w:rPr>
        <w:t>.</w:t>
      </w:r>
    </w:p>
    <w:p w:rsidR="00CE4175" w:rsidRPr="00CA47CC" w:rsidRDefault="005D0200" w:rsidP="00B027C3">
      <w:pPr>
        <w:widowControl w:val="0"/>
        <w:numPr>
          <w:ilvl w:val="0"/>
          <w:numId w:val="5"/>
        </w:numPr>
        <w:autoSpaceDE w:val="0"/>
        <w:autoSpaceDN w:val="0"/>
        <w:adjustRightInd w:val="0"/>
        <w:ind w:left="720" w:hanging="360"/>
        <w:jc w:val="both"/>
        <w:rPr>
          <w:rFonts w:ascii="Arial" w:hAnsi="Arial" w:cs="Arial"/>
          <w:sz w:val="22"/>
          <w:szCs w:val="22"/>
        </w:rPr>
      </w:pPr>
      <w:r>
        <w:rPr>
          <w:rFonts w:ascii="Arial" w:hAnsi="Arial" w:cs="Arial"/>
          <w:sz w:val="22"/>
          <w:szCs w:val="22"/>
        </w:rPr>
        <w:t>Adecuados</w:t>
      </w:r>
      <w:r w:rsidR="00CE4175" w:rsidRPr="00CA47CC">
        <w:rPr>
          <w:rFonts w:ascii="Arial" w:hAnsi="Arial" w:cs="Arial"/>
          <w:sz w:val="22"/>
          <w:szCs w:val="22"/>
        </w:rPr>
        <w:t xml:space="preserve"> servicios del CE para los jóvenes.</w:t>
      </w:r>
    </w:p>
    <w:p w:rsidR="00CE4175" w:rsidRPr="00CA47CC" w:rsidRDefault="005D0200" w:rsidP="00B027C3">
      <w:pPr>
        <w:widowControl w:val="0"/>
        <w:numPr>
          <w:ilvl w:val="0"/>
          <w:numId w:val="5"/>
        </w:numPr>
        <w:autoSpaceDE w:val="0"/>
        <w:autoSpaceDN w:val="0"/>
        <w:adjustRightInd w:val="0"/>
        <w:ind w:left="720" w:hanging="360"/>
        <w:jc w:val="both"/>
        <w:rPr>
          <w:rFonts w:ascii="Arial" w:hAnsi="Arial" w:cs="Arial"/>
          <w:sz w:val="22"/>
          <w:szCs w:val="22"/>
        </w:rPr>
      </w:pPr>
      <w:r>
        <w:rPr>
          <w:rFonts w:ascii="Arial" w:hAnsi="Arial" w:cs="Arial"/>
          <w:sz w:val="22"/>
          <w:szCs w:val="22"/>
        </w:rPr>
        <w:t>Adecuados</w:t>
      </w:r>
      <w:r w:rsidR="00CE4175" w:rsidRPr="00CA47CC">
        <w:rPr>
          <w:rFonts w:ascii="Arial" w:hAnsi="Arial" w:cs="Arial"/>
          <w:sz w:val="22"/>
          <w:szCs w:val="22"/>
        </w:rPr>
        <w:t xml:space="preserve"> procesos operativos del </w:t>
      </w:r>
      <w:r>
        <w:rPr>
          <w:rFonts w:ascii="Arial" w:hAnsi="Arial" w:cs="Arial"/>
          <w:sz w:val="22"/>
          <w:szCs w:val="22"/>
        </w:rPr>
        <w:t>C</w:t>
      </w:r>
      <w:r w:rsidR="00CE4175" w:rsidRPr="00CA47CC">
        <w:rPr>
          <w:rFonts w:ascii="Arial" w:hAnsi="Arial" w:cs="Arial"/>
          <w:sz w:val="22"/>
          <w:szCs w:val="22"/>
        </w:rPr>
        <w:t>E.</w:t>
      </w:r>
    </w:p>
    <w:p w:rsidR="00CE4175" w:rsidRPr="00CA47CC" w:rsidRDefault="005D0200" w:rsidP="00CA47CC">
      <w:pPr>
        <w:keepNext/>
        <w:numPr>
          <w:ilvl w:val="0"/>
          <w:numId w:val="5"/>
        </w:numPr>
        <w:autoSpaceDE w:val="0"/>
        <w:autoSpaceDN w:val="0"/>
        <w:adjustRightInd w:val="0"/>
        <w:ind w:left="720" w:hanging="360"/>
        <w:jc w:val="both"/>
        <w:rPr>
          <w:rFonts w:ascii="Arial" w:hAnsi="Arial" w:cs="Arial"/>
          <w:sz w:val="22"/>
          <w:szCs w:val="22"/>
        </w:rPr>
      </w:pPr>
      <w:r>
        <w:rPr>
          <w:rFonts w:ascii="Arial" w:hAnsi="Arial" w:cs="Arial"/>
          <w:sz w:val="22"/>
          <w:szCs w:val="22"/>
        </w:rPr>
        <w:t>Suficiente</w:t>
      </w:r>
      <w:r w:rsidR="00CE4175" w:rsidRPr="00CA47CC">
        <w:rPr>
          <w:rFonts w:ascii="Arial" w:hAnsi="Arial" w:cs="Arial"/>
          <w:sz w:val="22"/>
          <w:szCs w:val="22"/>
        </w:rPr>
        <w:t xml:space="preserve"> capacidad rectora </w:t>
      </w:r>
      <w:r>
        <w:rPr>
          <w:rFonts w:ascii="Arial" w:hAnsi="Arial" w:cs="Arial"/>
          <w:sz w:val="22"/>
          <w:szCs w:val="22"/>
        </w:rPr>
        <w:t>del MTPE con los GR</w:t>
      </w:r>
      <w:r w:rsidR="00CE4175" w:rsidRPr="00CA47CC">
        <w:rPr>
          <w:rFonts w:ascii="Arial" w:hAnsi="Arial" w:cs="Arial"/>
          <w:sz w:val="22"/>
          <w:szCs w:val="22"/>
        </w:rPr>
        <w:t xml:space="preserve"> para la inserción laboral</w:t>
      </w:r>
      <w:r>
        <w:rPr>
          <w:rFonts w:ascii="Arial" w:hAnsi="Arial" w:cs="Arial"/>
          <w:sz w:val="22"/>
          <w:szCs w:val="22"/>
        </w:rPr>
        <w:t xml:space="preserve"> juvenil</w:t>
      </w:r>
      <w:r w:rsidR="00CE4175" w:rsidRPr="00CA47CC">
        <w:rPr>
          <w:rFonts w:ascii="Arial" w:hAnsi="Arial" w:cs="Arial"/>
          <w:sz w:val="22"/>
          <w:szCs w:val="22"/>
        </w:rPr>
        <w:t>.</w:t>
      </w:r>
    </w:p>
    <w:bookmarkEnd w:id="10"/>
    <w:p w:rsidR="0059343A" w:rsidRPr="00CA47CC" w:rsidRDefault="0059343A" w:rsidP="0059343A">
      <w:pPr>
        <w:pStyle w:val="Heading2"/>
        <w:ind w:left="720" w:firstLine="0"/>
        <w:rPr>
          <w:rFonts w:ascii="Arial" w:hAnsi="Arial" w:cs="Arial"/>
          <w:sz w:val="22"/>
          <w:szCs w:val="22"/>
        </w:rPr>
      </w:pPr>
    </w:p>
    <w:p w:rsidR="0059343A" w:rsidRPr="00CA47CC" w:rsidRDefault="00EB0546" w:rsidP="00CA47CC">
      <w:pPr>
        <w:keepNext/>
        <w:rPr>
          <w:rFonts w:ascii="Arial" w:hAnsi="Arial" w:cs="Arial"/>
          <w:b/>
          <w:sz w:val="22"/>
          <w:szCs w:val="22"/>
        </w:rPr>
      </w:pPr>
      <w:r w:rsidRPr="00CA47CC">
        <w:rPr>
          <w:rFonts w:ascii="Arial" w:hAnsi="Arial" w:cs="Arial"/>
          <w:b/>
          <w:sz w:val="22"/>
          <w:szCs w:val="22"/>
        </w:rPr>
        <w:t xml:space="preserve">Componente 1: </w:t>
      </w:r>
      <w:r w:rsidR="001A253E">
        <w:rPr>
          <w:rFonts w:ascii="Arial" w:hAnsi="Arial" w:cs="Arial"/>
          <w:b/>
          <w:sz w:val="22"/>
          <w:szCs w:val="22"/>
        </w:rPr>
        <w:t xml:space="preserve">Adecuada </w:t>
      </w:r>
      <w:r w:rsidRPr="00CA47CC">
        <w:rPr>
          <w:rFonts w:ascii="Arial" w:hAnsi="Arial" w:cs="Arial"/>
          <w:b/>
          <w:sz w:val="22"/>
          <w:szCs w:val="22"/>
        </w:rPr>
        <w:t xml:space="preserve">articulación del CE con el sector productivo </w:t>
      </w:r>
    </w:p>
    <w:p w:rsidR="007B6F17" w:rsidRPr="00CA47CC" w:rsidRDefault="007B6F17" w:rsidP="00CA47CC">
      <w:pPr>
        <w:keepNext/>
        <w:widowControl w:val="0"/>
        <w:autoSpaceDE w:val="0"/>
        <w:autoSpaceDN w:val="0"/>
        <w:adjustRightInd w:val="0"/>
        <w:jc w:val="both"/>
        <w:rPr>
          <w:rFonts w:ascii="Arial" w:hAnsi="Arial" w:cs="Arial"/>
          <w:sz w:val="22"/>
          <w:szCs w:val="22"/>
        </w:rPr>
      </w:pPr>
    </w:p>
    <w:p w:rsidR="00EB0546" w:rsidRPr="00CA47CC" w:rsidRDefault="00EB0546" w:rsidP="00CA47CC">
      <w:pPr>
        <w:keepNext/>
        <w:widowControl w:val="0"/>
        <w:autoSpaceDE w:val="0"/>
        <w:autoSpaceDN w:val="0"/>
        <w:adjustRightInd w:val="0"/>
        <w:jc w:val="both"/>
        <w:rPr>
          <w:rFonts w:ascii="Arial" w:hAnsi="Arial" w:cs="Arial"/>
          <w:sz w:val="22"/>
          <w:szCs w:val="22"/>
        </w:rPr>
      </w:pPr>
      <w:r w:rsidRPr="00CA47CC">
        <w:rPr>
          <w:rFonts w:ascii="Arial" w:hAnsi="Arial" w:cs="Arial"/>
          <w:sz w:val="22"/>
          <w:szCs w:val="22"/>
        </w:rPr>
        <w:t>Busca mejorar la vinculación del CE con las empresas. Para esto considera: (i)</w:t>
      </w:r>
      <w:r w:rsidR="00131565">
        <w:rPr>
          <w:rFonts w:ascii="Arial" w:hAnsi="Arial" w:cs="Arial"/>
          <w:sz w:val="22"/>
          <w:szCs w:val="22"/>
        </w:rPr>
        <w:t> </w:t>
      </w:r>
      <w:r w:rsidR="00965104">
        <w:rPr>
          <w:rFonts w:ascii="Arial" w:hAnsi="Arial" w:cs="Arial"/>
          <w:sz w:val="22"/>
          <w:szCs w:val="22"/>
        </w:rPr>
        <w:t>suficientes</w:t>
      </w:r>
      <w:r w:rsidRPr="00CA47CC">
        <w:rPr>
          <w:rFonts w:ascii="Arial" w:hAnsi="Arial" w:cs="Arial"/>
          <w:sz w:val="22"/>
          <w:szCs w:val="22"/>
        </w:rPr>
        <w:t xml:space="preserve"> mecanismos de articulación con el sector productivo a nivel nacional y en los CE regionales. Entre otros se financiarán dos pilotos de CE en Lima Metropolitana. Uno de ellos consistiría en abrir un módulo de atención directamente en el </w:t>
      </w:r>
      <w:proofErr w:type="spellStart"/>
      <w:r w:rsidRPr="00CA47CC">
        <w:rPr>
          <w:rFonts w:ascii="Arial" w:hAnsi="Arial" w:cs="Arial"/>
          <w:sz w:val="22"/>
          <w:szCs w:val="22"/>
        </w:rPr>
        <w:t>cluster</w:t>
      </w:r>
      <w:proofErr w:type="spellEnd"/>
      <w:r w:rsidRPr="00CA47CC">
        <w:rPr>
          <w:rFonts w:ascii="Arial" w:hAnsi="Arial" w:cs="Arial"/>
          <w:sz w:val="22"/>
          <w:szCs w:val="22"/>
        </w:rPr>
        <w:t xml:space="preserve"> empresarial de Gamarra</w:t>
      </w:r>
      <w:r w:rsidRPr="00CA47CC">
        <w:rPr>
          <w:rFonts w:ascii="Arial" w:hAnsi="Arial" w:cs="Arial"/>
          <w:sz w:val="22"/>
          <w:szCs w:val="22"/>
          <w:vertAlign w:val="superscript"/>
        </w:rPr>
        <w:footnoteReference w:id="1"/>
      </w:r>
      <w:r w:rsidRPr="00CA47CC">
        <w:rPr>
          <w:rFonts w:ascii="Arial" w:hAnsi="Arial" w:cs="Arial"/>
          <w:sz w:val="22"/>
          <w:szCs w:val="22"/>
        </w:rPr>
        <w:t>. El segundo consistiría en abrir una oficina del CE, en el local de un gremio empresarial</w:t>
      </w:r>
      <w:r w:rsidRPr="00CA47CC">
        <w:rPr>
          <w:rFonts w:ascii="Arial" w:hAnsi="Arial" w:cs="Arial"/>
          <w:sz w:val="22"/>
          <w:szCs w:val="22"/>
          <w:vertAlign w:val="superscript"/>
        </w:rPr>
        <w:footnoteReference w:id="2"/>
      </w:r>
      <w:r w:rsidRPr="00CA47CC">
        <w:rPr>
          <w:rFonts w:ascii="Arial" w:hAnsi="Arial" w:cs="Arial"/>
          <w:sz w:val="22"/>
          <w:szCs w:val="22"/>
        </w:rPr>
        <w:t xml:space="preserve">. Ambos pilotos permitirán testear modelos de relacionamiento directo con las </w:t>
      </w:r>
      <w:r w:rsidRPr="00CA47CC">
        <w:rPr>
          <w:rFonts w:ascii="Arial" w:hAnsi="Arial" w:cs="Arial"/>
          <w:sz w:val="22"/>
          <w:szCs w:val="22"/>
        </w:rPr>
        <w:lastRenderedPageBreak/>
        <w:t xml:space="preserve">empresas y captar sus vacantes de manera expedita. Adicionalmente, se financiará una estrategia de articulación de servicios para empresas. También implica rediseñar los flujos de atención y los instrumentos de derivación a los servicios, relacionando directamente aquellos orientados a los buscadores de empleo con la Bolsa de Trabajo; (ii) </w:t>
      </w:r>
      <w:r w:rsidR="00965104">
        <w:rPr>
          <w:rFonts w:ascii="Arial" w:hAnsi="Arial" w:cs="Arial"/>
          <w:sz w:val="22"/>
          <w:szCs w:val="22"/>
        </w:rPr>
        <w:t>adecuados conocimientos</w:t>
      </w:r>
      <w:r w:rsidRPr="00CA47CC">
        <w:rPr>
          <w:rFonts w:ascii="Arial" w:hAnsi="Arial" w:cs="Arial"/>
          <w:sz w:val="22"/>
          <w:szCs w:val="22"/>
        </w:rPr>
        <w:t xml:space="preserve"> sobre la demanda del sector productivo y usar dicha información para orientar los servicios del CE. Entre otros, se </w:t>
      </w:r>
      <w:r w:rsidR="00965104">
        <w:rPr>
          <w:rFonts w:ascii="Arial" w:hAnsi="Arial" w:cs="Arial"/>
          <w:sz w:val="22"/>
          <w:szCs w:val="22"/>
        </w:rPr>
        <w:t>conformará</w:t>
      </w:r>
      <w:r w:rsidRPr="00CA47CC">
        <w:rPr>
          <w:rFonts w:ascii="Arial" w:hAnsi="Arial" w:cs="Arial"/>
          <w:sz w:val="22"/>
          <w:szCs w:val="22"/>
        </w:rPr>
        <w:t xml:space="preserve"> en cada CE regional un </w:t>
      </w:r>
      <w:r w:rsidR="00965104">
        <w:rPr>
          <w:rFonts w:ascii="Arial" w:hAnsi="Arial" w:cs="Arial"/>
          <w:sz w:val="22"/>
          <w:szCs w:val="22"/>
        </w:rPr>
        <w:t>equipo</w:t>
      </w:r>
      <w:r w:rsidRPr="00CA47CC">
        <w:rPr>
          <w:rFonts w:ascii="Arial" w:hAnsi="Arial" w:cs="Arial"/>
          <w:sz w:val="22"/>
          <w:szCs w:val="22"/>
        </w:rPr>
        <w:t xml:space="preserve"> de análisis y articulación con las empresas que guiará permanentemente las labores de acercamiento empresarial y capacitación. Por ejemplo</w:t>
      </w:r>
      <w:r w:rsidR="00965104">
        <w:rPr>
          <w:rFonts w:ascii="Arial" w:hAnsi="Arial" w:cs="Arial"/>
          <w:sz w:val="22"/>
          <w:szCs w:val="22"/>
        </w:rPr>
        <w:t>, estos equipos conducirán</w:t>
      </w:r>
      <w:r w:rsidRPr="00CA47CC">
        <w:rPr>
          <w:rFonts w:ascii="Arial" w:hAnsi="Arial" w:cs="Arial"/>
          <w:sz w:val="22"/>
          <w:szCs w:val="22"/>
        </w:rPr>
        <w:t xml:space="preserve"> estudios sobre el tejido empresarial y de necesidades de recursos humanos de las regiones; y (iii) </w:t>
      </w:r>
      <w:r w:rsidR="00A47976">
        <w:rPr>
          <w:rFonts w:ascii="Arial" w:hAnsi="Arial" w:cs="Arial"/>
          <w:sz w:val="22"/>
          <w:szCs w:val="22"/>
        </w:rPr>
        <w:t xml:space="preserve">una adecuada </w:t>
      </w:r>
      <w:r w:rsidRPr="00CA47CC">
        <w:rPr>
          <w:rFonts w:ascii="Arial" w:hAnsi="Arial" w:cs="Arial"/>
          <w:sz w:val="22"/>
          <w:szCs w:val="22"/>
        </w:rPr>
        <w:t xml:space="preserve">difusión </w:t>
      </w:r>
      <w:r w:rsidR="00A47976">
        <w:rPr>
          <w:rFonts w:ascii="Arial" w:hAnsi="Arial" w:cs="Arial"/>
          <w:sz w:val="22"/>
          <w:szCs w:val="22"/>
        </w:rPr>
        <w:t>a</w:t>
      </w:r>
      <w:r w:rsidRPr="00CA47CC">
        <w:rPr>
          <w:rFonts w:ascii="Arial" w:hAnsi="Arial" w:cs="Arial"/>
          <w:sz w:val="22"/>
          <w:szCs w:val="22"/>
        </w:rPr>
        <w:t>l sector productivo de los servicios del CE. Para esto se definirá una nueva imagen corporativa y se realizará una campaña de difusión.</w:t>
      </w:r>
    </w:p>
    <w:p w:rsidR="0059343A" w:rsidRPr="00CA47CC" w:rsidRDefault="0059343A" w:rsidP="00EB0546">
      <w:pPr>
        <w:pStyle w:val="Paragraph"/>
        <w:numPr>
          <w:ilvl w:val="0"/>
          <w:numId w:val="0"/>
        </w:numPr>
        <w:rPr>
          <w:rFonts w:ascii="Arial" w:hAnsi="Arial" w:cs="Arial"/>
          <w:sz w:val="22"/>
          <w:szCs w:val="22"/>
        </w:rPr>
      </w:pPr>
    </w:p>
    <w:p w:rsidR="007B6F17" w:rsidRPr="00CA47CC" w:rsidRDefault="00EB0546" w:rsidP="007B6F17">
      <w:pPr>
        <w:rPr>
          <w:rFonts w:ascii="Arial" w:hAnsi="Arial" w:cs="Arial"/>
          <w:b/>
          <w:sz w:val="22"/>
          <w:szCs w:val="22"/>
        </w:rPr>
      </w:pPr>
      <w:r w:rsidRPr="00CA47CC">
        <w:rPr>
          <w:rFonts w:ascii="Arial" w:hAnsi="Arial" w:cs="Arial"/>
          <w:b/>
          <w:sz w:val="22"/>
          <w:szCs w:val="22"/>
        </w:rPr>
        <w:t xml:space="preserve">Componente 2: </w:t>
      </w:r>
      <w:r w:rsidR="001A253E">
        <w:rPr>
          <w:rFonts w:ascii="Arial" w:hAnsi="Arial" w:cs="Arial"/>
          <w:b/>
          <w:sz w:val="22"/>
          <w:szCs w:val="22"/>
        </w:rPr>
        <w:t>Adecuados</w:t>
      </w:r>
      <w:r w:rsidRPr="00CA47CC">
        <w:rPr>
          <w:rFonts w:ascii="Arial" w:hAnsi="Arial" w:cs="Arial"/>
          <w:b/>
          <w:sz w:val="22"/>
          <w:szCs w:val="22"/>
        </w:rPr>
        <w:t xml:space="preserve"> servicios del CE para los jóvenes</w:t>
      </w:r>
    </w:p>
    <w:p w:rsidR="0059343A" w:rsidRPr="00CA47CC" w:rsidRDefault="00EB0546" w:rsidP="007B6F17">
      <w:pPr>
        <w:rPr>
          <w:rFonts w:ascii="Arial" w:hAnsi="Arial" w:cs="Arial"/>
          <w:b/>
          <w:sz w:val="22"/>
          <w:szCs w:val="22"/>
        </w:rPr>
      </w:pPr>
      <w:r w:rsidRPr="00CA47CC">
        <w:rPr>
          <w:rFonts w:ascii="Arial" w:hAnsi="Arial" w:cs="Arial"/>
          <w:b/>
          <w:sz w:val="22"/>
          <w:szCs w:val="22"/>
        </w:rPr>
        <w:t xml:space="preserve"> </w:t>
      </w:r>
    </w:p>
    <w:p w:rsidR="00EB0546" w:rsidRPr="00CA47CC" w:rsidRDefault="00EB0546" w:rsidP="00653164">
      <w:pPr>
        <w:widowControl w:val="0"/>
        <w:autoSpaceDE w:val="0"/>
        <w:autoSpaceDN w:val="0"/>
        <w:adjustRightInd w:val="0"/>
        <w:jc w:val="both"/>
        <w:rPr>
          <w:rFonts w:ascii="Arial" w:hAnsi="Arial" w:cs="Arial"/>
          <w:sz w:val="22"/>
          <w:szCs w:val="22"/>
        </w:rPr>
      </w:pPr>
      <w:r w:rsidRPr="00CA47CC">
        <w:rPr>
          <w:rFonts w:ascii="Arial" w:hAnsi="Arial" w:cs="Arial"/>
          <w:sz w:val="22"/>
          <w:szCs w:val="22"/>
        </w:rPr>
        <w:t>Busca mejorar la calidad y cobertura de estos servicios en las 7 regiones que son priorizadas por el proyecto</w:t>
      </w:r>
      <w:r w:rsidR="00965104" w:rsidRPr="00965104">
        <w:rPr>
          <w:rFonts w:ascii="Arial" w:hAnsi="Arial" w:cs="Arial"/>
          <w:spacing w:val="-4"/>
          <w:sz w:val="22"/>
          <w:szCs w:val="22"/>
        </w:rPr>
        <w:t xml:space="preserve"> </w:t>
      </w:r>
      <w:r w:rsidR="00965104">
        <w:rPr>
          <w:rFonts w:ascii="Arial" w:hAnsi="Arial" w:cs="Arial"/>
          <w:spacing w:val="-4"/>
          <w:sz w:val="22"/>
          <w:szCs w:val="22"/>
        </w:rPr>
        <w:t xml:space="preserve">así como </w:t>
      </w:r>
      <w:r w:rsidR="00965104" w:rsidRPr="007501B7">
        <w:rPr>
          <w:rFonts w:ascii="Arial" w:hAnsi="Arial" w:cs="Arial"/>
          <w:spacing w:val="-4"/>
          <w:sz w:val="22"/>
          <w:szCs w:val="22"/>
        </w:rPr>
        <w:t>las competencias de los consultores de empleo y de los funcionarios que se desempeñan en los servicios JP, ABE y CUL en l</w:t>
      </w:r>
      <w:r w:rsidR="00965104">
        <w:rPr>
          <w:rFonts w:ascii="Arial" w:hAnsi="Arial" w:cs="Arial"/>
          <w:spacing w:val="-4"/>
          <w:sz w:val="22"/>
          <w:szCs w:val="22"/>
        </w:rPr>
        <w:t>o</w:t>
      </w:r>
      <w:r w:rsidR="00965104" w:rsidRPr="007501B7">
        <w:rPr>
          <w:rFonts w:ascii="Arial" w:hAnsi="Arial" w:cs="Arial"/>
          <w:spacing w:val="-4"/>
          <w:sz w:val="22"/>
          <w:szCs w:val="22"/>
        </w:rPr>
        <w:t>s 7</w:t>
      </w:r>
      <w:r w:rsidR="00965104">
        <w:rPr>
          <w:rFonts w:ascii="Arial" w:hAnsi="Arial" w:cs="Arial"/>
          <w:spacing w:val="-4"/>
          <w:sz w:val="22"/>
          <w:szCs w:val="22"/>
        </w:rPr>
        <w:t xml:space="preserve"> GR</w:t>
      </w:r>
      <w:r w:rsidRPr="00CA47CC">
        <w:rPr>
          <w:rFonts w:ascii="Arial" w:hAnsi="Arial" w:cs="Arial"/>
          <w:sz w:val="22"/>
          <w:szCs w:val="22"/>
        </w:rPr>
        <w:t>. Para esto considera: (i) </w:t>
      </w:r>
      <w:r w:rsidR="00A47976">
        <w:rPr>
          <w:rFonts w:ascii="Arial" w:hAnsi="Arial" w:cs="Arial"/>
          <w:sz w:val="22"/>
          <w:szCs w:val="22"/>
        </w:rPr>
        <w:t xml:space="preserve">una adecuada </w:t>
      </w:r>
      <w:r w:rsidRPr="00CA47CC">
        <w:rPr>
          <w:rFonts w:ascii="Arial" w:hAnsi="Arial" w:cs="Arial"/>
          <w:sz w:val="22"/>
          <w:szCs w:val="22"/>
        </w:rPr>
        <w:t xml:space="preserve">identificación de </w:t>
      </w:r>
      <w:r w:rsidR="00A47976">
        <w:rPr>
          <w:rFonts w:ascii="Arial" w:hAnsi="Arial" w:cs="Arial"/>
          <w:sz w:val="22"/>
          <w:szCs w:val="22"/>
        </w:rPr>
        <w:t>las deficiencias</w:t>
      </w:r>
      <w:r w:rsidRPr="00CA47CC">
        <w:rPr>
          <w:rFonts w:ascii="Arial" w:hAnsi="Arial" w:cs="Arial"/>
          <w:sz w:val="22"/>
          <w:szCs w:val="22"/>
        </w:rPr>
        <w:t xml:space="preserve"> de empleabilidad de los jóvenes; (ii) </w:t>
      </w:r>
      <w:r w:rsidR="00A47976">
        <w:rPr>
          <w:rFonts w:ascii="Arial" w:hAnsi="Arial" w:cs="Arial"/>
          <w:sz w:val="22"/>
          <w:szCs w:val="22"/>
        </w:rPr>
        <w:t>una adecuada capacitación para jóvenes</w:t>
      </w:r>
      <w:r w:rsidRPr="00CA47CC">
        <w:rPr>
          <w:rFonts w:ascii="Arial" w:hAnsi="Arial" w:cs="Arial"/>
          <w:sz w:val="22"/>
          <w:szCs w:val="22"/>
        </w:rPr>
        <w:t xml:space="preserve">. Se introducirán mejoras al diseño. Entre otros, gracias a una mayor vinculación del CE con las empresas (ver componente 1) y una mejor integración de JP con los otros servicios del CE, principalmente la bolsa de empleo y acercamiento empresarial, se podrá orientar mejor la oferta de cursos de capacitación que ofrece el programa mediante la contratación de las ECAPS. También se buscará mejorar los procedimientos para la contratación de las ECAPS y la supervisión que el programa realiza de éstas. Para esto se incorporarán indicadores de desempeño de los egresados en el mercado laboral. Adicionalmente, se introducirá un módulo transversal de habilidades socio-emocionales obligatorio para todos los cursos de capacitación. También se financiará el desarrollo de dos pilotos orientados a testear nuevas modalidades de capacitación. Estos pilotos serán definidos durante la ejecución del proyecto y consistirán en ofrecer respectivamente un contrato de aprendizaje y una capacitación en empresa con </w:t>
      </w:r>
      <w:proofErr w:type="spellStart"/>
      <w:r w:rsidRPr="00CA47CC">
        <w:rPr>
          <w:rFonts w:ascii="Arial" w:hAnsi="Arial" w:cs="Arial"/>
          <w:sz w:val="22"/>
          <w:szCs w:val="22"/>
        </w:rPr>
        <w:t>mentoría</w:t>
      </w:r>
      <w:proofErr w:type="spellEnd"/>
      <w:r w:rsidRPr="00CA47CC">
        <w:rPr>
          <w:rFonts w:ascii="Arial" w:hAnsi="Arial" w:cs="Arial"/>
          <w:sz w:val="22"/>
          <w:szCs w:val="22"/>
        </w:rPr>
        <w:t xml:space="preserve"> para los jóvenes. Ambos pilotos serán evaluados para decidir si deben ser incorporados, como modalidades alternativas, a JP; (i</w:t>
      </w:r>
      <w:r w:rsidR="00A47976">
        <w:rPr>
          <w:rFonts w:ascii="Arial" w:hAnsi="Arial" w:cs="Arial"/>
          <w:sz w:val="22"/>
          <w:szCs w:val="22"/>
        </w:rPr>
        <w:t>ii</w:t>
      </w:r>
      <w:r w:rsidRPr="00CA47CC">
        <w:rPr>
          <w:rFonts w:ascii="Arial" w:hAnsi="Arial" w:cs="Arial"/>
          <w:sz w:val="22"/>
          <w:szCs w:val="22"/>
        </w:rPr>
        <w:t xml:space="preserve">)  </w:t>
      </w:r>
      <w:r w:rsidR="00A47976">
        <w:rPr>
          <w:rFonts w:ascii="Arial" w:hAnsi="Arial" w:cs="Arial"/>
          <w:spacing w:val="-4"/>
          <w:sz w:val="22"/>
          <w:szCs w:val="22"/>
        </w:rPr>
        <w:t xml:space="preserve">una adecuada y mayor asesoría para la búsqueda de empleo (ABE). Se </w:t>
      </w:r>
      <w:r w:rsidRPr="00CA47CC">
        <w:rPr>
          <w:rFonts w:ascii="Arial" w:hAnsi="Arial" w:cs="Arial"/>
          <w:sz w:val="22"/>
          <w:szCs w:val="22"/>
        </w:rPr>
        <w:t>incrementar</w:t>
      </w:r>
      <w:r w:rsidR="00A47976">
        <w:rPr>
          <w:rFonts w:ascii="Arial" w:hAnsi="Arial" w:cs="Arial"/>
          <w:sz w:val="22"/>
          <w:szCs w:val="22"/>
        </w:rPr>
        <w:t>á</w:t>
      </w:r>
      <w:r w:rsidRPr="00CA47CC">
        <w:rPr>
          <w:rFonts w:ascii="Arial" w:hAnsi="Arial" w:cs="Arial"/>
          <w:sz w:val="22"/>
          <w:szCs w:val="22"/>
        </w:rPr>
        <w:t xml:space="preserve"> la cobertura de ABE y </w:t>
      </w:r>
      <w:r w:rsidR="00A47976">
        <w:rPr>
          <w:rFonts w:ascii="Arial" w:hAnsi="Arial" w:cs="Arial"/>
          <w:sz w:val="22"/>
          <w:szCs w:val="22"/>
        </w:rPr>
        <w:t xml:space="preserve">se lo </w:t>
      </w:r>
      <w:r w:rsidRPr="00CA47CC">
        <w:rPr>
          <w:rFonts w:ascii="Arial" w:hAnsi="Arial" w:cs="Arial"/>
          <w:sz w:val="22"/>
          <w:szCs w:val="22"/>
        </w:rPr>
        <w:t>fortalecer</w:t>
      </w:r>
      <w:r w:rsidR="00A47976">
        <w:rPr>
          <w:rFonts w:ascii="Arial" w:hAnsi="Arial" w:cs="Arial"/>
          <w:sz w:val="22"/>
          <w:szCs w:val="22"/>
        </w:rPr>
        <w:t>á</w:t>
      </w:r>
      <w:r w:rsidRPr="00CA47CC">
        <w:rPr>
          <w:rFonts w:ascii="Arial" w:hAnsi="Arial" w:cs="Arial"/>
          <w:sz w:val="22"/>
          <w:szCs w:val="22"/>
        </w:rPr>
        <w:t>. Entre otros se realizará un rediseño conceptual y operativo de las modalidades de atención; y (</w:t>
      </w:r>
      <w:r w:rsidR="00A47976">
        <w:rPr>
          <w:rFonts w:ascii="Arial" w:hAnsi="Arial" w:cs="Arial"/>
          <w:sz w:val="22"/>
          <w:szCs w:val="22"/>
        </w:rPr>
        <w:t>i</w:t>
      </w:r>
      <w:r w:rsidRPr="00CA47CC">
        <w:rPr>
          <w:rFonts w:ascii="Arial" w:hAnsi="Arial" w:cs="Arial"/>
          <w:sz w:val="22"/>
          <w:szCs w:val="22"/>
        </w:rPr>
        <w:t xml:space="preserve">v) </w:t>
      </w:r>
      <w:r w:rsidR="00A47976">
        <w:rPr>
          <w:rFonts w:ascii="Arial" w:hAnsi="Arial" w:cs="Arial"/>
          <w:spacing w:val="-4"/>
          <w:sz w:val="22"/>
          <w:szCs w:val="22"/>
        </w:rPr>
        <w:t>un adecuado y mayor servicio de certificado único laboral</w:t>
      </w:r>
      <w:r w:rsidR="00A47976" w:rsidRPr="00CA47CC">
        <w:rPr>
          <w:rFonts w:ascii="Arial" w:hAnsi="Arial" w:cs="Arial"/>
          <w:sz w:val="22"/>
          <w:szCs w:val="22"/>
        </w:rPr>
        <w:t xml:space="preserve"> </w:t>
      </w:r>
      <w:r w:rsidR="00A47976">
        <w:rPr>
          <w:rFonts w:ascii="Arial" w:hAnsi="Arial" w:cs="Arial"/>
          <w:sz w:val="22"/>
          <w:szCs w:val="22"/>
        </w:rPr>
        <w:t>(</w:t>
      </w:r>
      <w:r w:rsidRPr="00CA47CC">
        <w:rPr>
          <w:rFonts w:ascii="Arial" w:hAnsi="Arial" w:cs="Arial"/>
          <w:sz w:val="22"/>
          <w:szCs w:val="22"/>
        </w:rPr>
        <w:t>CUL</w:t>
      </w:r>
      <w:r w:rsidR="00A47976">
        <w:rPr>
          <w:rFonts w:ascii="Arial" w:hAnsi="Arial" w:cs="Arial"/>
          <w:sz w:val="22"/>
          <w:szCs w:val="22"/>
        </w:rPr>
        <w:t xml:space="preserve">). Se busca fortalece y </w:t>
      </w:r>
      <w:r w:rsidRPr="00CA47CC">
        <w:rPr>
          <w:rFonts w:ascii="Arial" w:hAnsi="Arial" w:cs="Arial"/>
          <w:sz w:val="22"/>
          <w:szCs w:val="22"/>
        </w:rPr>
        <w:t xml:space="preserve">mejorar </w:t>
      </w:r>
      <w:r w:rsidR="00A47976">
        <w:rPr>
          <w:rFonts w:ascii="Arial" w:hAnsi="Arial" w:cs="Arial"/>
          <w:sz w:val="22"/>
          <w:szCs w:val="22"/>
        </w:rPr>
        <w:t>la</w:t>
      </w:r>
      <w:r w:rsidRPr="00CA47CC">
        <w:rPr>
          <w:rFonts w:ascii="Arial" w:hAnsi="Arial" w:cs="Arial"/>
          <w:sz w:val="22"/>
          <w:szCs w:val="22"/>
        </w:rPr>
        <w:t xml:space="preserve"> cobertura</w:t>
      </w:r>
      <w:r w:rsidR="00A47976">
        <w:rPr>
          <w:rFonts w:ascii="Arial" w:hAnsi="Arial" w:cs="Arial"/>
          <w:sz w:val="22"/>
          <w:szCs w:val="22"/>
        </w:rPr>
        <w:t xml:space="preserve"> de CUL</w:t>
      </w:r>
      <w:r w:rsidRPr="00CA47CC">
        <w:rPr>
          <w:rFonts w:ascii="Arial" w:hAnsi="Arial" w:cs="Arial"/>
          <w:sz w:val="22"/>
          <w:szCs w:val="22"/>
        </w:rPr>
        <w:t>. Se realizará una evaluación técnica y operativa que permita introducir mejoras al servicio</w:t>
      </w:r>
      <w:r w:rsidRPr="00E243FF">
        <w:rPr>
          <w:rFonts w:ascii="Arial" w:hAnsi="Arial" w:cs="Arial"/>
          <w:sz w:val="22"/>
          <w:szCs w:val="22"/>
          <w:vertAlign w:val="superscript"/>
        </w:rPr>
        <w:footnoteReference w:id="3"/>
      </w:r>
      <w:r w:rsidRPr="00CA47CC">
        <w:rPr>
          <w:rFonts w:ascii="Arial" w:hAnsi="Arial" w:cs="Arial"/>
          <w:sz w:val="22"/>
          <w:szCs w:val="22"/>
        </w:rPr>
        <w:t xml:space="preserve">, y se buscará que éste sea ofrecido en las 7 regiones de intervención del proyecto. </w:t>
      </w:r>
    </w:p>
    <w:p w:rsidR="0059343A" w:rsidRPr="00CA47CC" w:rsidRDefault="0059343A" w:rsidP="00EB0546">
      <w:pPr>
        <w:pStyle w:val="Paragraph"/>
        <w:numPr>
          <w:ilvl w:val="0"/>
          <w:numId w:val="0"/>
        </w:numPr>
        <w:rPr>
          <w:rFonts w:ascii="Arial" w:hAnsi="Arial" w:cs="Arial"/>
          <w:b/>
          <w:sz w:val="22"/>
          <w:szCs w:val="22"/>
        </w:rPr>
      </w:pPr>
    </w:p>
    <w:p w:rsidR="0059343A" w:rsidRPr="00CA47CC" w:rsidRDefault="00EB0546" w:rsidP="007B6F17">
      <w:pPr>
        <w:rPr>
          <w:rFonts w:ascii="Arial" w:hAnsi="Arial" w:cs="Arial"/>
          <w:b/>
          <w:sz w:val="22"/>
          <w:szCs w:val="22"/>
        </w:rPr>
      </w:pPr>
      <w:r w:rsidRPr="00CA47CC">
        <w:rPr>
          <w:rFonts w:ascii="Arial" w:hAnsi="Arial" w:cs="Arial"/>
          <w:b/>
          <w:sz w:val="22"/>
          <w:szCs w:val="22"/>
        </w:rPr>
        <w:t xml:space="preserve">Componente 3: </w:t>
      </w:r>
      <w:r w:rsidR="001A253E">
        <w:rPr>
          <w:rFonts w:ascii="Arial" w:hAnsi="Arial" w:cs="Arial"/>
          <w:b/>
          <w:sz w:val="22"/>
          <w:szCs w:val="22"/>
        </w:rPr>
        <w:t>Adecuados</w:t>
      </w:r>
      <w:r w:rsidRPr="00CA47CC">
        <w:rPr>
          <w:rFonts w:ascii="Arial" w:hAnsi="Arial" w:cs="Arial"/>
          <w:b/>
          <w:sz w:val="22"/>
          <w:szCs w:val="22"/>
        </w:rPr>
        <w:t xml:space="preserve"> procesos operativos del CE </w:t>
      </w:r>
    </w:p>
    <w:p w:rsidR="007B6F17" w:rsidRPr="00CA47CC" w:rsidRDefault="007B6F17" w:rsidP="00653164">
      <w:pPr>
        <w:widowControl w:val="0"/>
        <w:autoSpaceDE w:val="0"/>
        <w:autoSpaceDN w:val="0"/>
        <w:adjustRightInd w:val="0"/>
        <w:jc w:val="both"/>
        <w:rPr>
          <w:rFonts w:ascii="Arial" w:hAnsi="Arial" w:cs="Arial"/>
          <w:sz w:val="22"/>
          <w:szCs w:val="22"/>
        </w:rPr>
      </w:pPr>
    </w:p>
    <w:p w:rsidR="00EB0546" w:rsidRPr="00CA47CC" w:rsidRDefault="00EB0546" w:rsidP="00653164">
      <w:pPr>
        <w:widowControl w:val="0"/>
        <w:autoSpaceDE w:val="0"/>
        <w:autoSpaceDN w:val="0"/>
        <w:adjustRightInd w:val="0"/>
        <w:jc w:val="both"/>
        <w:rPr>
          <w:rFonts w:ascii="Arial" w:hAnsi="Arial" w:cs="Arial"/>
          <w:sz w:val="22"/>
          <w:szCs w:val="22"/>
        </w:rPr>
      </w:pPr>
      <w:r w:rsidRPr="00CA47CC">
        <w:rPr>
          <w:rFonts w:ascii="Arial" w:hAnsi="Arial" w:cs="Arial"/>
          <w:sz w:val="22"/>
          <w:szCs w:val="22"/>
        </w:rPr>
        <w:t xml:space="preserve">Busca desarrollar una reingeniería de los procesos actuales, integrar los sistemas de información e implementar un nuevo diseño organizacional que facilite una gestión más eficiente de las oficinas de empleo. Para esto se considera: (i) </w:t>
      </w:r>
      <w:r w:rsidR="006C4ECD">
        <w:rPr>
          <w:rFonts w:ascii="Arial" w:hAnsi="Arial" w:cs="Arial"/>
          <w:sz w:val="22"/>
          <w:szCs w:val="22"/>
        </w:rPr>
        <w:t xml:space="preserve">un </w:t>
      </w:r>
      <w:r w:rsidRPr="00CA47CC">
        <w:rPr>
          <w:rFonts w:ascii="Arial" w:hAnsi="Arial" w:cs="Arial"/>
          <w:sz w:val="22"/>
          <w:szCs w:val="22"/>
        </w:rPr>
        <w:t xml:space="preserve">diseño conceptual, mapeo, y rediseño de los procesos, incluyendo el desarrollo de un sistema de indicadores de gestión de CE; (ii) </w:t>
      </w:r>
      <w:r w:rsidR="006C4ECD">
        <w:rPr>
          <w:rFonts w:ascii="Arial" w:hAnsi="Arial" w:cs="Arial"/>
          <w:sz w:val="22"/>
          <w:szCs w:val="22"/>
        </w:rPr>
        <w:t xml:space="preserve">una </w:t>
      </w:r>
      <w:r w:rsidRPr="00CA47CC">
        <w:rPr>
          <w:rFonts w:ascii="Arial" w:hAnsi="Arial" w:cs="Arial"/>
          <w:sz w:val="22"/>
          <w:szCs w:val="22"/>
        </w:rPr>
        <w:t>adecua</w:t>
      </w:r>
      <w:r w:rsidR="006C4ECD">
        <w:rPr>
          <w:rFonts w:ascii="Arial" w:hAnsi="Arial" w:cs="Arial"/>
          <w:sz w:val="22"/>
          <w:szCs w:val="22"/>
        </w:rPr>
        <w:t>da</w:t>
      </w:r>
      <w:r w:rsidRPr="00CA47CC">
        <w:rPr>
          <w:rFonts w:ascii="Arial" w:hAnsi="Arial" w:cs="Arial"/>
          <w:sz w:val="22"/>
          <w:szCs w:val="22"/>
        </w:rPr>
        <w:t xml:space="preserve"> organización de los CE; (iii) </w:t>
      </w:r>
      <w:r w:rsidR="00D33F05">
        <w:rPr>
          <w:rFonts w:ascii="Arial" w:hAnsi="Arial" w:cs="Arial"/>
          <w:sz w:val="22"/>
          <w:szCs w:val="22"/>
        </w:rPr>
        <w:t xml:space="preserve">un </w:t>
      </w:r>
      <w:r w:rsidRPr="00CA47CC">
        <w:rPr>
          <w:rFonts w:ascii="Arial" w:hAnsi="Arial" w:cs="Arial"/>
          <w:sz w:val="22"/>
          <w:szCs w:val="22"/>
        </w:rPr>
        <w:t>adecua</w:t>
      </w:r>
      <w:r w:rsidR="00D33F05">
        <w:rPr>
          <w:rFonts w:ascii="Arial" w:hAnsi="Arial" w:cs="Arial"/>
          <w:sz w:val="22"/>
          <w:szCs w:val="22"/>
        </w:rPr>
        <w:t>do</w:t>
      </w:r>
      <w:r w:rsidRPr="00CA47CC">
        <w:rPr>
          <w:rFonts w:ascii="Arial" w:hAnsi="Arial" w:cs="Arial"/>
          <w:sz w:val="22"/>
          <w:szCs w:val="22"/>
        </w:rPr>
        <w:t xml:space="preserve"> sistema de </w:t>
      </w:r>
      <w:r w:rsidRPr="00CA47CC">
        <w:rPr>
          <w:rFonts w:ascii="Arial" w:hAnsi="Arial" w:cs="Arial"/>
          <w:sz w:val="22"/>
          <w:szCs w:val="22"/>
        </w:rPr>
        <w:lastRenderedPageBreak/>
        <w:t xml:space="preserve">información para la gestión de promoción del empleo juvenil. Entre las actividades a ser desarrolladas están: el desarrollo de un sistema integrado para la gestión de los servicios de empleo, la adquisición de software y licencias para un gestor de base de datos y data </w:t>
      </w:r>
      <w:proofErr w:type="spellStart"/>
      <w:r w:rsidRPr="00CA47CC">
        <w:rPr>
          <w:rFonts w:ascii="Arial" w:hAnsi="Arial" w:cs="Arial"/>
          <w:sz w:val="22"/>
          <w:szCs w:val="22"/>
        </w:rPr>
        <w:t>warehouse</w:t>
      </w:r>
      <w:proofErr w:type="spellEnd"/>
      <w:r w:rsidRPr="00CA47CC">
        <w:rPr>
          <w:rFonts w:ascii="Arial" w:hAnsi="Arial" w:cs="Arial"/>
          <w:sz w:val="22"/>
          <w:szCs w:val="22"/>
        </w:rPr>
        <w:t xml:space="preserve">, y la compra de hardware; </w:t>
      </w:r>
      <w:r w:rsidR="00D33F05">
        <w:rPr>
          <w:rFonts w:ascii="Arial" w:hAnsi="Arial" w:cs="Arial"/>
          <w:sz w:val="22"/>
          <w:szCs w:val="22"/>
        </w:rPr>
        <w:t xml:space="preserve">y </w:t>
      </w:r>
      <w:r w:rsidRPr="00CA47CC">
        <w:rPr>
          <w:rFonts w:ascii="Arial" w:hAnsi="Arial" w:cs="Arial"/>
          <w:sz w:val="22"/>
          <w:szCs w:val="22"/>
        </w:rPr>
        <w:t xml:space="preserve">(iv) </w:t>
      </w:r>
      <w:r w:rsidR="00D33F05">
        <w:rPr>
          <w:rFonts w:ascii="Arial" w:hAnsi="Arial" w:cs="Arial"/>
          <w:sz w:val="22"/>
          <w:szCs w:val="22"/>
        </w:rPr>
        <w:t>una adecuada</w:t>
      </w:r>
      <w:r w:rsidRPr="00CA47CC">
        <w:rPr>
          <w:rFonts w:ascii="Arial" w:hAnsi="Arial" w:cs="Arial"/>
          <w:sz w:val="22"/>
          <w:szCs w:val="22"/>
        </w:rPr>
        <w:t xml:space="preserve"> infraestructura y equipamiento de las </w:t>
      </w:r>
      <w:r w:rsidR="00D33F05">
        <w:rPr>
          <w:rFonts w:ascii="Arial" w:hAnsi="Arial" w:cs="Arial"/>
          <w:sz w:val="22"/>
          <w:szCs w:val="22"/>
        </w:rPr>
        <w:t>9</w:t>
      </w:r>
      <w:r w:rsidRPr="00CA47CC">
        <w:rPr>
          <w:rFonts w:ascii="Arial" w:hAnsi="Arial" w:cs="Arial"/>
          <w:sz w:val="22"/>
          <w:szCs w:val="22"/>
        </w:rPr>
        <w:t> oficinas de CE regionales (ej. adecuación y/o alquiler de locales).</w:t>
      </w:r>
    </w:p>
    <w:p w:rsidR="0059343A" w:rsidRPr="00CA47CC" w:rsidRDefault="0059343A" w:rsidP="00EB0546">
      <w:pPr>
        <w:pStyle w:val="Paragraph"/>
        <w:numPr>
          <w:ilvl w:val="0"/>
          <w:numId w:val="0"/>
        </w:numPr>
        <w:rPr>
          <w:rFonts w:ascii="Arial" w:hAnsi="Arial" w:cs="Arial"/>
          <w:b/>
          <w:sz w:val="22"/>
          <w:szCs w:val="22"/>
        </w:rPr>
      </w:pPr>
    </w:p>
    <w:p w:rsidR="0059343A" w:rsidRPr="00CA47CC" w:rsidRDefault="00EB0546" w:rsidP="007B6F17">
      <w:pPr>
        <w:rPr>
          <w:rFonts w:ascii="Arial" w:hAnsi="Arial" w:cs="Arial"/>
          <w:b/>
          <w:sz w:val="22"/>
          <w:szCs w:val="22"/>
        </w:rPr>
      </w:pPr>
      <w:r w:rsidRPr="00CA47CC">
        <w:rPr>
          <w:rFonts w:ascii="Arial" w:hAnsi="Arial" w:cs="Arial"/>
          <w:b/>
          <w:sz w:val="22"/>
          <w:szCs w:val="22"/>
        </w:rPr>
        <w:t xml:space="preserve">Componente 4: </w:t>
      </w:r>
      <w:r w:rsidR="001A253E">
        <w:rPr>
          <w:rFonts w:ascii="Arial" w:hAnsi="Arial" w:cs="Arial"/>
          <w:b/>
          <w:sz w:val="22"/>
          <w:szCs w:val="22"/>
        </w:rPr>
        <w:t>Suficiente</w:t>
      </w:r>
      <w:r w:rsidRPr="00CA47CC">
        <w:rPr>
          <w:rFonts w:ascii="Arial" w:hAnsi="Arial" w:cs="Arial"/>
          <w:b/>
          <w:sz w:val="22"/>
          <w:szCs w:val="22"/>
        </w:rPr>
        <w:t xml:space="preserve"> capacidad rectora </w:t>
      </w:r>
      <w:r w:rsidR="001A253E">
        <w:rPr>
          <w:rFonts w:ascii="Arial" w:hAnsi="Arial" w:cs="Arial"/>
          <w:b/>
          <w:sz w:val="22"/>
          <w:szCs w:val="22"/>
        </w:rPr>
        <w:t>del MTPE</w:t>
      </w:r>
      <w:r w:rsidRPr="00CA47CC">
        <w:rPr>
          <w:rFonts w:ascii="Arial" w:hAnsi="Arial" w:cs="Arial"/>
          <w:b/>
          <w:sz w:val="22"/>
          <w:szCs w:val="22"/>
        </w:rPr>
        <w:t xml:space="preserve"> con </w:t>
      </w:r>
      <w:r w:rsidR="001A253E">
        <w:rPr>
          <w:rFonts w:ascii="Arial" w:hAnsi="Arial" w:cs="Arial"/>
          <w:b/>
          <w:sz w:val="22"/>
          <w:szCs w:val="22"/>
        </w:rPr>
        <w:t>los</w:t>
      </w:r>
      <w:r w:rsidRPr="00CA47CC">
        <w:rPr>
          <w:rFonts w:ascii="Arial" w:hAnsi="Arial" w:cs="Arial"/>
          <w:b/>
          <w:sz w:val="22"/>
          <w:szCs w:val="22"/>
        </w:rPr>
        <w:t xml:space="preserve"> </w:t>
      </w:r>
      <w:r w:rsidR="001A253E">
        <w:rPr>
          <w:rFonts w:ascii="Arial" w:hAnsi="Arial" w:cs="Arial"/>
          <w:b/>
          <w:sz w:val="22"/>
          <w:szCs w:val="22"/>
        </w:rPr>
        <w:t xml:space="preserve">gobiernos </w:t>
      </w:r>
      <w:r w:rsidRPr="00CA47CC">
        <w:rPr>
          <w:rFonts w:ascii="Arial" w:hAnsi="Arial" w:cs="Arial"/>
          <w:b/>
          <w:sz w:val="22"/>
          <w:szCs w:val="22"/>
        </w:rPr>
        <w:t>region</w:t>
      </w:r>
      <w:r w:rsidR="001A253E">
        <w:rPr>
          <w:rFonts w:ascii="Arial" w:hAnsi="Arial" w:cs="Arial"/>
          <w:b/>
          <w:sz w:val="22"/>
          <w:szCs w:val="22"/>
        </w:rPr>
        <w:t>al</w:t>
      </w:r>
      <w:r w:rsidRPr="00CA47CC">
        <w:rPr>
          <w:rFonts w:ascii="Arial" w:hAnsi="Arial" w:cs="Arial"/>
          <w:b/>
          <w:sz w:val="22"/>
          <w:szCs w:val="22"/>
        </w:rPr>
        <w:t>es para la inserción laboral</w:t>
      </w:r>
    </w:p>
    <w:p w:rsidR="007B6F17" w:rsidRPr="00CA47CC" w:rsidRDefault="007B6F17" w:rsidP="00653164">
      <w:pPr>
        <w:widowControl w:val="0"/>
        <w:autoSpaceDE w:val="0"/>
        <w:autoSpaceDN w:val="0"/>
        <w:adjustRightInd w:val="0"/>
        <w:jc w:val="both"/>
        <w:rPr>
          <w:rFonts w:ascii="Arial" w:hAnsi="Arial" w:cs="Arial"/>
          <w:sz w:val="22"/>
          <w:szCs w:val="22"/>
        </w:rPr>
      </w:pPr>
    </w:p>
    <w:p w:rsidR="00EB0546" w:rsidRPr="00CA47CC" w:rsidRDefault="00EB0546" w:rsidP="00653164">
      <w:pPr>
        <w:widowControl w:val="0"/>
        <w:autoSpaceDE w:val="0"/>
        <w:autoSpaceDN w:val="0"/>
        <w:adjustRightInd w:val="0"/>
        <w:jc w:val="both"/>
        <w:rPr>
          <w:rFonts w:ascii="Arial" w:hAnsi="Arial" w:cs="Arial"/>
          <w:sz w:val="22"/>
          <w:szCs w:val="22"/>
        </w:rPr>
      </w:pPr>
      <w:r w:rsidRPr="00CA47CC">
        <w:rPr>
          <w:rFonts w:ascii="Arial" w:hAnsi="Arial" w:cs="Arial"/>
          <w:sz w:val="22"/>
          <w:szCs w:val="22"/>
        </w:rPr>
        <w:t xml:space="preserve">Busca mejorar las capacidades del VMPECL para ejercer las funciones de rectoría y gestión estratégica. Para esto se proponen: (i) </w:t>
      </w:r>
      <w:r w:rsidR="00D33F05">
        <w:rPr>
          <w:rFonts w:ascii="Arial" w:hAnsi="Arial" w:cs="Arial"/>
          <w:sz w:val="22"/>
          <w:szCs w:val="22"/>
        </w:rPr>
        <w:t xml:space="preserve">una suficiente </w:t>
      </w:r>
      <w:r w:rsidRPr="00CA47CC">
        <w:rPr>
          <w:rFonts w:ascii="Arial" w:hAnsi="Arial" w:cs="Arial"/>
          <w:sz w:val="22"/>
          <w:szCs w:val="22"/>
        </w:rPr>
        <w:t xml:space="preserve">capacidad para </w:t>
      </w:r>
      <w:r w:rsidR="00D33F05">
        <w:rPr>
          <w:rFonts w:ascii="Arial" w:hAnsi="Arial" w:cs="Arial"/>
          <w:sz w:val="22"/>
          <w:szCs w:val="22"/>
        </w:rPr>
        <w:t>la</w:t>
      </w:r>
      <w:r w:rsidRPr="00CA47CC">
        <w:rPr>
          <w:rFonts w:ascii="Arial" w:hAnsi="Arial" w:cs="Arial"/>
          <w:sz w:val="22"/>
          <w:szCs w:val="22"/>
        </w:rPr>
        <w:t xml:space="preserve"> formulación de la</w:t>
      </w:r>
      <w:r w:rsidR="00D33F05">
        <w:rPr>
          <w:rFonts w:ascii="Arial" w:hAnsi="Arial" w:cs="Arial"/>
          <w:sz w:val="22"/>
          <w:szCs w:val="22"/>
        </w:rPr>
        <w:t xml:space="preserve"> estrategia de inserción laboral</w:t>
      </w:r>
      <w:r w:rsidRPr="00CA47CC">
        <w:rPr>
          <w:rFonts w:ascii="Arial" w:hAnsi="Arial" w:cs="Arial"/>
          <w:sz w:val="22"/>
          <w:szCs w:val="22"/>
        </w:rPr>
        <w:t xml:space="preserve">. Entre otros se considera desarrollar un nuevo modelo de gestión del viceministerio y mejorar su relación con las CE en el marco de la integración de procesos, mejorar la unidad organizacional responsable de la gestión del CE a nivel nacional, y desarrollar procesos y protocolos de trabajo de las unidades organizativas del VMPECL vinculadas al CE; (ii) </w:t>
      </w:r>
      <w:r w:rsidR="00D33F05">
        <w:rPr>
          <w:rFonts w:ascii="Arial" w:hAnsi="Arial" w:cs="Arial"/>
          <w:sz w:val="22"/>
          <w:szCs w:val="22"/>
        </w:rPr>
        <w:t>un adecuado</w:t>
      </w:r>
      <w:r w:rsidRPr="00CA47CC">
        <w:rPr>
          <w:rFonts w:ascii="Arial" w:hAnsi="Arial" w:cs="Arial"/>
          <w:sz w:val="22"/>
          <w:szCs w:val="22"/>
        </w:rPr>
        <w:t xml:space="preserve"> monitoreo y evaluación de la calidad de los servicios </w:t>
      </w:r>
      <w:r w:rsidR="00D33F05">
        <w:rPr>
          <w:rFonts w:ascii="Arial" w:hAnsi="Arial" w:cs="Arial"/>
          <w:sz w:val="22"/>
          <w:szCs w:val="22"/>
        </w:rPr>
        <w:t xml:space="preserve">de los </w:t>
      </w:r>
      <w:r w:rsidRPr="00CA47CC">
        <w:rPr>
          <w:rFonts w:ascii="Arial" w:hAnsi="Arial" w:cs="Arial"/>
          <w:sz w:val="22"/>
          <w:szCs w:val="22"/>
        </w:rPr>
        <w:t xml:space="preserve">CE </w:t>
      </w:r>
      <w:r w:rsidR="00D33F05">
        <w:rPr>
          <w:rFonts w:ascii="Arial" w:hAnsi="Arial" w:cs="Arial"/>
          <w:sz w:val="22"/>
          <w:szCs w:val="22"/>
        </w:rPr>
        <w:t xml:space="preserve">regionales </w:t>
      </w:r>
      <w:r w:rsidRPr="00CA47CC">
        <w:rPr>
          <w:rFonts w:ascii="Arial" w:hAnsi="Arial" w:cs="Arial"/>
          <w:sz w:val="22"/>
          <w:szCs w:val="22"/>
        </w:rPr>
        <w:t>por parte del VMPECL, incluyendo mecanismos de evaluación de la calidad de atención de los servicios por parte de los usuarios. Esto implica que el VMPECL cuente con un sistema de monitoreo y evaluación, y realice evaluaciones periódicas de calidad a los usuarios en los CE; (iii) </w:t>
      </w:r>
      <w:r w:rsidR="00D86AC6">
        <w:rPr>
          <w:rFonts w:ascii="Arial" w:hAnsi="Arial" w:cs="Arial"/>
          <w:sz w:val="22"/>
          <w:szCs w:val="22"/>
        </w:rPr>
        <w:t xml:space="preserve">una adecuada organización </w:t>
      </w:r>
      <w:r w:rsidRPr="00CA47CC">
        <w:rPr>
          <w:rFonts w:ascii="Arial" w:hAnsi="Arial" w:cs="Arial"/>
          <w:sz w:val="22"/>
          <w:szCs w:val="22"/>
        </w:rPr>
        <w:t>del VMPECL y los GR para la gestión del CE. Para ello está previsto el diseño e implementación de un nuevo modelo de interacción entre el VMPECL y los GR a través de mecanismos estables de coordinación, así como un nuevo sistema de gestión de monitoreo y evaluación de resultados de la gestión de los GR; y (iv) </w:t>
      </w:r>
      <w:r w:rsidR="00D86AC6">
        <w:rPr>
          <w:rFonts w:ascii="Arial" w:hAnsi="Arial" w:cs="Arial"/>
          <w:spacing w:val="-4"/>
          <w:sz w:val="22"/>
          <w:szCs w:val="22"/>
        </w:rPr>
        <w:t>una adecuada interacción entre el Gobierno Nacional y los GR para la gestión del CE. Se busca</w:t>
      </w:r>
      <w:r w:rsidR="00D86AC6" w:rsidRPr="00CA47CC">
        <w:rPr>
          <w:rFonts w:ascii="Arial" w:hAnsi="Arial" w:cs="Arial"/>
          <w:sz w:val="22"/>
          <w:szCs w:val="22"/>
        </w:rPr>
        <w:t xml:space="preserve"> </w:t>
      </w:r>
      <w:r w:rsidRPr="00CA47CC">
        <w:rPr>
          <w:rFonts w:ascii="Arial" w:hAnsi="Arial" w:cs="Arial"/>
          <w:sz w:val="22"/>
          <w:szCs w:val="22"/>
        </w:rPr>
        <w:t xml:space="preserve">diseñar e implementar un nuevo modelo de interacción, mediante un mecanismo presupuestal de incentivos entre el </w:t>
      </w:r>
      <w:r w:rsidR="00D86AC6">
        <w:rPr>
          <w:rFonts w:ascii="Arial" w:hAnsi="Arial" w:cs="Arial"/>
          <w:sz w:val="22"/>
          <w:szCs w:val="22"/>
        </w:rPr>
        <w:t>MTPE</w:t>
      </w:r>
      <w:r w:rsidRPr="00CA47CC">
        <w:rPr>
          <w:rFonts w:ascii="Arial" w:hAnsi="Arial" w:cs="Arial"/>
          <w:sz w:val="22"/>
          <w:szCs w:val="22"/>
        </w:rPr>
        <w:t xml:space="preserve"> y los GR. </w:t>
      </w:r>
    </w:p>
    <w:p w:rsidR="008A08EE" w:rsidRPr="00CA47CC" w:rsidRDefault="008A08EE" w:rsidP="00CE4175">
      <w:pPr>
        <w:pStyle w:val="Heading2"/>
        <w:ind w:left="0" w:firstLine="0"/>
        <w:rPr>
          <w:rFonts w:ascii="Arial" w:hAnsi="Arial" w:cs="Arial"/>
          <w:sz w:val="22"/>
          <w:szCs w:val="22"/>
        </w:rPr>
      </w:pPr>
    </w:p>
    <w:p w:rsidR="008A08EE" w:rsidRPr="00CA47CC" w:rsidRDefault="008A08EE" w:rsidP="00B027C3">
      <w:pPr>
        <w:pStyle w:val="Heading2"/>
        <w:numPr>
          <w:ilvl w:val="0"/>
          <w:numId w:val="12"/>
        </w:numPr>
        <w:ind w:left="720" w:hanging="720"/>
        <w:rPr>
          <w:rFonts w:ascii="Arial" w:hAnsi="Arial" w:cs="Arial"/>
          <w:sz w:val="22"/>
          <w:szCs w:val="22"/>
        </w:rPr>
      </w:pPr>
      <w:bookmarkStart w:id="11" w:name="_Toc428975950"/>
      <w:r w:rsidRPr="00CA47CC">
        <w:rPr>
          <w:rFonts w:ascii="Arial" w:hAnsi="Arial" w:cs="Arial"/>
          <w:sz w:val="22"/>
          <w:szCs w:val="22"/>
        </w:rPr>
        <w:t>Costos</w:t>
      </w:r>
      <w:bookmarkEnd w:id="11"/>
    </w:p>
    <w:p w:rsidR="008A08EE" w:rsidRPr="00CA47CC" w:rsidRDefault="008A08EE" w:rsidP="008A08EE">
      <w:pPr>
        <w:rPr>
          <w:rFonts w:ascii="Arial" w:hAnsi="Arial" w:cs="Arial"/>
          <w:sz w:val="22"/>
          <w:szCs w:val="22"/>
        </w:rPr>
      </w:pPr>
    </w:p>
    <w:p w:rsidR="00CC1555" w:rsidRPr="00CA47CC" w:rsidRDefault="00CC1555" w:rsidP="00653164">
      <w:pPr>
        <w:widowControl w:val="0"/>
        <w:autoSpaceDE w:val="0"/>
        <w:autoSpaceDN w:val="0"/>
        <w:adjustRightInd w:val="0"/>
        <w:jc w:val="both"/>
        <w:rPr>
          <w:rFonts w:ascii="Arial" w:hAnsi="Arial" w:cs="Arial"/>
          <w:sz w:val="22"/>
          <w:szCs w:val="22"/>
        </w:rPr>
      </w:pPr>
      <w:r w:rsidRPr="00CA47CC">
        <w:rPr>
          <w:rFonts w:ascii="Arial" w:hAnsi="Arial" w:cs="Arial"/>
          <w:sz w:val="22"/>
          <w:szCs w:val="22"/>
        </w:rPr>
        <w:t>El costo total del proyecto es de US$</w:t>
      </w:r>
      <w:r w:rsidR="001B3D59" w:rsidRPr="00CA47CC">
        <w:rPr>
          <w:rFonts w:ascii="Arial" w:hAnsi="Arial" w:cs="Arial"/>
          <w:sz w:val="22"/>
          <w:szCs w:val="22"/>
        </w:rPr>
        <w:t>38,9</w:t>
      </w:r>
      <w:r w:rsidRPr="00CA47CC">
        <w:rPr>
          <w:rFonts w:ascii="Arial" w:hAnsi="Arial" w:cs="Arial"/>
          <w:sz w:val="22"/>
          <w:szCs w:val="22"/>
        </w:rPr>
        <w:t> millones. El préstamo del Banco ascenderá a US$30 millones con cargo a los recursos de Capital Ordinario (CO), y la contrapartida local a US$</w:t>
      </w:r>
      <w:r w:rsidR="00736625" w:rsidRPr="00CA47CC">
        <w:rPr>
          <w:rFonts w:ascii="Arial" w:hAnsi="Arial" w:cs="Arial"/>
          <w:sz w:val="22"/>
          <w:szCs w:val="22"/>
        </w:rPr>
        <w:t xml:space="preserve">8.9 </w:t>
      </w:r>
      <w:r w:rsidRPr="00CA47CC">
        <w:rPr>
          <w:rFonts w:ascii="Arial" w:hAnsi="Arial" w:cs="Arial"/>
          <w:sz w:val="22"/>
          <w:szCs w:val="22"/>
        </w:rPr>
        <w:t>millones. La distribución por fuente de financiamiento se presenta en el siguiente cuadro.</w:t>
      </w:r>
    </w:p>
    <w:p w:rsidR="00B4031B" w:rsidRPr="00CA47CC" w:rsidRDefault="00B4031B" w:rsidP="00653164">
      <w:pPr>
        <w:widowControl w:val="0"/>
        <w:autoSpaceDE w:val="0"/>
        <w:autoSpaceDN w:val="0"/>
        <w:adjustRightInd w:val="0"/>
        <w:jc w:val="both"/>
        <w:rPr>
          <w:rFonts w:ascii="Arial" w:hAnsi="Arial" w:cs="Arial"/>
          <w:sz w:val="22"/>
          <w:szCs w:val="22"/>
        </w:rPr>
      </w:pPr>
    </w:p>
    <w:p w:rsidR="00CC1555" w:rsidRPr="00CA47CC" w:rsidRDefault="00270FE1" w:rsidP="00CA47CC">
      <w:pPr>
        <w:keepNext/>
        <w:jc w:val="center"/>
        <w:rPr>
          <w:rFonts w:ascii="Arial" w:hAnsi="Arial" w:cs="Arial"/>
          <w:b/>
          <w:sz w:val="18"/>
          <w:szCs w:val="18"/>
        </w:rPr>
      </w:pPr>
      <w:r w:rsidRPr="00CA47CC">
        <w:rPr>
          <w:rFonts w:ascii="Arial" w:hAnsi="Arial" w:cs="Arial"/>
          <w:b/>
          <w:sz w:val="18"/>
          <w:szCs w:val="18"/>
          <w:highlight w:val="lightGray"/>
        </w:rPr>
        <w:t xml:space="preserve">Cuadro 1: </w:t>
      </w:r>
      <w:r w:rsidR="00B6584B" w:rsidRPr="00CA47CC">
        <w:rPr>
          <w:rFonts w:ascii="Arial" w:hAnsi="Arial" w:cs="Arial"/>
          <w:b/>
          <w:sz w:val="18"/>
          <w:szCs w:val="18"/>
          <w:highlight w:val="lightGray"/>
        </w:rPr>
        <w:t>Presupuesto del Programa y financiamiento</w:t>
      </w:r>
    </w:p>
    <w:p w:rsidR="00BE1775" w:rsidRPr="00CA47CC" w:rsidRDefault="00BE1775" w:rsidP="00CA47CC">
      <w:pPr>
        <w:keepNext/>
        <w:jc w:val="center"/>
        <w:rPr>
          <w:rFonts w:ascii="Arial" w:hAnsi="Arial" w:cs="Arial"/>
          <w:b/>
          <w:sz w:val="18"/>
          <w:szCs w:val="18"/>
        </w:rPr>
      </w:pPr>
    </w:p>
    <w:tbl>
      <w:tblPr>
        <w:tblW w:w="9090" w:type="dxa"/>
        <w:tblInd w:w="108" w:type="dxa"/>
        <w:tblLayout w:type="fixed"/>
        <w:tblLook w:val="04A0" w:firstRow="1" w:lastRow="0" w:firstColumn="1" w:lastColumn="0" w:noHBand="0" w:noVBand="1"/>
      </w:tblPr>
      <w:tblGrid>
        <w:gridCol w:w="4320"/>
        <w:gridCol w:w="1350"/>
        <w:gridCol w:w="1260"/>
        <w:gridCol w:w="1170"/>
        <w:gridCol w:w="990"/>
      </w:tblGrid>
      <w:tr w:rsidR="00CC1555" w:rsidRPr="00FE1573" w:rsidTr="009223D9">
        <w:trPr>
          <w:trHeight w:val="444"/>
          <w:tblHeader/>
        </w:trPr>
        <w:tc>
          <w:tcPr>
            <w:tcW w:w="4320" w:type="dxa"/>
            <w:tcBorders>
              <w:top w:val="single" w:sz="8" w:space="0" w:color="auto"/>
              <w:left w:val="single" w:sz="8" w:space="0" w:color="auto"/>
              <w:bottom w:val="single" w:sz="8" w:space="0" w:color="auto"/>
              <w:right w:val="single" w:sz="4" w:space="0" w:color="auto"/>
            </w:tcBorders>
            <w:shd w:val="clear" w:color="000000" w:fill="D9D9D9"/>
            <w:vAlign w:val="center"/>
            <w:hideMark/>
          </w:tcPr>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Componente</w:t>
            </w:r>
          </w:p>
        </w:tc>
        <w:tc>
          <w:tcPr>
            <w:tcW w:w="1350" w:type="dxa"/>
            <w:tcBorders>
              <w:top w:val="single" w:sz="8" w:space="0" w:color="auto"/>
              <w:left w:val="single" w:sz="8" w:space="0" w:color="auto"/>
              <w:bottom w:val="single" w:sz="8" w:space="0" w:color="auto"/>
              <w:right w:val="single" w:sz="8" w:space="0" w:color="auto"/>
            </w:tcBorders>
            <w:shd w:val="clear" w:color="000000" w:fill="D9D9D9"/>
          </w:tcPr>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BID</w:t>
            </w:r>
          </w:p>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(US$)</w:t>
            </w:r>
          </w:p>
        </w:tc>
        <w:tc>
          <w:tcPr>
            <w:tcW w:w="1260" w:type="dxa"/>
            <w:tcBorders>
              <w:top w:val="single" w:sz="8" w:space="0" w:color="auto"/>
              <w:left w:val="single" w:sz="8" w:space="0" w:color="auto"/>
              <w:bottom w:val="single" w:sz="8" w:space="0" w:color="auto"/>
              <w:right w:val="single" w:sz="8" w:space="0" w:color="auto"/>
            </w:tcBorders>
            <w:shd w:val="clear" w:color="000000" w:fill="D9D9D9"/>
          </w:tcPr>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C. PAR</w:t>
            </w:r>
          </w:p>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(US$)</w:t>
            </w:r>
          </w:p>
        </w:tc>
        <w:tc>
          <w:tcPr>
            <w:tcW w:w="1170"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TOTAL</w:t>
            </w:r>
          </w:p>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 xml:space="preserve">(US$) </w:t>
            </w:r>
          </w:p>
        </w:tc>
        <w:tc>
          <w:tcPr>
            <w:tcW w:w="990" w:type="dxa"/>
            <w:tcBorders>
              <w:top w:val="single" w:sz="8" w:space="0" w:color="auto"/>
              <w:left w:val="nil"/>
              <w:bottom w:val="single" w:sz="8" w:space="0" w:color="auto"/>
              <w:right w:val="single" w:sz="8" w:space="0" w:color="auto"/>
            </w:tcBorders>
            <w:shd w:val="clear" w:color="000000" w:fill="D9D9D9"/>
            <w:vAlign w:val="center"/>
            <w:hideMark/>
          </w:tcPr>
          <w:p w:rsidR="00CC1555" w:rsidRPr="00CA47CC" w:rsidRDefault="00CC1555" w:rsidP="00CA47CC">
            <w:pPr>
              <w:keepNext/>
              <w:jc w:val="center"/>
              <w:rPr>
                <w:rFonts w:ascii="Arial" w:hAnsi="Arial" w:cs="Arial"/>
                <w:b/>
                <w:bCs/>
                <w:sz w:val="18"/>
                <w:szCs w:val="18"/>
              </w:rPr>
            </w:pPr>
            <w:r w:rsidRPr="00CA47CC">
              <w:rPr>
                <w:rFonts w:ascii="Arial" w:hAnsi="Arial" w:cs="Arial"/>
                <w:b/>
                <w:bCs/>
                <w:sz w:val="18"/>
                <w:szCs w:val="18"/>
              </w:rPr>
              <w:t>TOTAL (%)</w:t>
            </w:r>
          </w:p>
        </w:tc>
      </w:tr>
      <w:tr w:rsidR="009223D9" w:rsidRPr="00FE1573" w:rsidTr="009223D9">
        <w:trPr>
          <w:trHeight w:val="322"/>
        </w:trPr>
        <w:tc>
          <w:tcPr>
            <w:tcW w:w="4320" w:type="dxa"/>
            <w:tcBorders>
              <w:top w:val="nil"/>
              <w:left w:val="single" w:sz="8" w:space="0" w:color="auto"/>
              <w:bottom w:val="single" w:sz="8" w:space="0" w:color="auto"/>
              <w:right w:val="single" w:sz="4" w:space="0" w:color="auto"/>
            </w:tcBorders>
            <w:shd w:val="clear" w:color="000000" w:fill="FFFFFF"/>
            <w:vAlign w:val="center"/>
          </w:tcPr>
          <w:p w:rsidR="009223D9" w:rsidRPr="00CA47CC" w:rsidRDefault="009223D9" w:rsidP="00893D83">
            <w:pPr>
              <w:rPr>
                <w:rFonts w:ascii="Arial" w:hAnsi="Arial" w:cs="Arial"/>
                <w:bCs/>
                <w:sz w:val="18"/>
                <w:szCs w:val="18"/>
              </w:rPr>
            </w:pPr>
            <w:r w:rsidRPr="00CA47CC">
              <w:rPr>
                <w:rFonts w:ascii="Arial" w:hAnsi="Arial" w:cs="Arial"/>
                <w:bCs/>
                <w:sz w:val="18"/>
                <w:szCs w:val="18"/>
              </w:rPr>
              <w:t xml:space="preserve">Componente 1: </w:t>
            </w:r>
            <w:r w:rsidR="00893D83">
              <w:rPr>
                <w:rFonts w:ascii="Arial" w:hAnsi="Arial" w:cs="Arial"/>
                <w:bCs/>
                <w:sz w:val="18"/>
                <w:szCs w:val="18"/>
              </w:rPr>
              <w:t>Adecuada</w:t>
            </w:r>
            <w:r w:rsidRPr="00CA47CC">
              <w:rPr>
                <w:rFonts w:ascii="Arial" w:hAnsi="Arial" w:cs="Arial"/>
                <w:bCs/>
                <w:sz w:val="18"/>
                <w:szCs w:val="18"/>
              </w:rPr>
              <w:t xml:space="preserve"> articulación del CE con el sector productivo</w:t>
            </w:r>
          </w:p>
        </w:tc>
        <w:tc>
          <w:tcPr>
            <w:tcW w:w="1350" w:type="dxa"/>
            <w:tcBorders>
              <w:top w:val="nil"/>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10,343,791 </w:t>
            </w:r>
          </w:p>
        </w:tc>
        <w:tc>
          <w:tcPr>
            <w:tcW w:w="1260" w:type="dxa"/>
            <w:tcBorders>
              <w:top w:val="nil"/>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3,569,032 </w:t>
            </w:r>
          </w:p>
        </w:tc>
        <w:tc>
          <w:tcPr>
            <w:tcW w:w="1170" w:type="dxa"/>
            <w:tcBorders>
              <w:top w:val="nil"/>
              <w:left w:val="single" w:sz="8" w:space="0" w:color="auto"/>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13,912,823 </w:t>
            </w:r>
          </w:p>
        </w:tc>
        <w:tc>
          <w:tcPr>
            <w:tcW w:w="990" w:type="dxa"/>
            <w:tcBorders>
              <w:top w:val="nil"/>
              <w:left w:val="nil"/>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35.75%</w:t>
            </w:r>
          </w:p>
        </w:tc>
      </w:tr>
      <w:tr w:rsidR="009223D9" w:rsidRPr="00FE1573" w:rsidTr="009223D9">
        <w:trPr>
          <w:trHeight w:val="349"/>
        </w:trPr>
        <w:tc>
          <w:tcPr>
            <w:tcW w:w="4320" w:type="dxa"/>
            <w:tcBorders>
              <w:top w:val="single" w:sz="8" w:space="0" w:color="auto"/>
              <w:left w:val="single" w:sz="8" w:space="0" w:color="auto"/>
              <w:bottom w:val="single" w:sz="8" w:space="0" w:color="auto"/>
              <w:right w:val="nil"/>
            </w:tcBorders>
            <w:shd w:val="clear" w:color="000000" w:fill="FFFFFF"/>
            <w:vAlign w:val="center"/>
          </w:tcPr>
          <w:p w:rsidR="009223D9" w:rsidRPr="00CA47CC" w:rsidRDefault="009223D9" w:rsidP="00893D83">
            <w:pPr>
              <w:rPr>
                <w:rFonts w:ascii="Arial" w:hAnsi="Arial" w:cs="Arial"/>
                <w:bCs/>
                <w:sz w:val="18"/>
                <w:szCs w:val="18"/>
              </w:rPr>
            </w:pPr>
            <w:r w:rsidRPr="00CA47CC">
              <w:rPr>
                <w:rFonts w:ascii="Arial" w:hAnsi="Arial" w:cs="Arial"/>
                <w:bCs/>
                <w:sz w:val="18"/>
                <w:szCs w:val="18"/>
              </w:rPr>
              <w:t xml:space="preserve">Componente 2: </w:t>
            </w:r>
            <w:r w:rsidR="00893D83">
              <w:rPr>
                <w:rFonts w:ascii="Arial" w:hAnsi="Arial" w:cs="Arial"/>
                <w:bCs/>
                <w:sz w:val="18"/>
                <w:szCs w:val="18"/>
              </w:rPr>
              <w:t>Adecuados</w:t>
            </w:r>
            <w:r w:rsidRPr="00CA47CC">
              <w:rPr>
                <w:rFonts w:ascii="Arial" w:hAnsi="Arial" w:cs="Arial"/>
                <w:bCs/>
                <w:sz w:val="18"/>
                <w:szCs w:val="18"/>
              </w:rPr>
              <w:t xml:space="preserve"> servicios del CE para los jóvenes</w:t>
            </w:r>
          </w:p>
        </w:tc>
        <w:tc>
          <w:tcPr>
            <w:tcW w:w="135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1E7FB5" w:rsidP="00CA47CC">
            <w:pPr>
              <w:keepNext/>
              <w:rPr>
                <w:rFonts w:ascii="Arial" w:hAnsi="Arial" w:cs="Arial"/>
                <w:sz w:val="18"/>
                <w:szCs w:val="18"/>
              </w:rPr>
            </w:pPr>
            <w:r w:rsidRPr="00F008FF">
              <w:rPr>
                <w:rFonts w:ascii="Arial" w:hAnsi="Arial" w:cs="Arial"/>
                <w:sz w:val="18"/>
                <w:szCs w:val="18"/>
              </w:rPr>
              <w:t>9,980,338</w:t>
            </w:r>
          </w:p>
        </w:tc>
        <w:tc>
          <w:tcPr>
            <w:tcW w:w="126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w:t>
            </w:r>
            <w:r w:rsidR="001E7FB5" w:rsidRPr="00F008FF">
              <w:rPr>
                <w:rFonts w:ascii="Arial" w:hAnsi="Arial" w:cs="Arial"/>
                <w:sz w:val="18"/>
                <w:szCs w:val="18"/>
              </w:rPr>
              <w:t>822,750</w:t>
            </w:r>
          </w:p>
        </w:tc>
        <w:tc>
          <w:tcPr>
            <w:tcW w:w="117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10,803,089 </w:t>
            </w:r>
          </w:p>
        </w:tc>
        <w:tc>
          <w:tcPr>
            <w:tcW w:w="990" w:type="dxa"/>
            <w:tcBorders>
              <w:top w:val="single" w:sz="8" w:space="0" w:color="auto"/>
              <w:left w:val="nil"/>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27.76%</w:t>
            </w:r>
          </w:p>
        </w:tc>
      </w:tr>
      <w:tr w:rsidR="009223D9" w:rsidRPr="00FE1573" w:rsidTr="009223D9">
        <w:trPr>
          <w:trHeight w:val="340"/>
        </w:trPr>
        <w:tc>
          <w:tcPr>
            <w:tcW w:w="4320" w:type="dxa"/>
            <w:tcBorders>
              <w:top w:val="single" w:sz="8" w:space="0" w:color="auto"/>
              <w:left w:val="single" w:sz="8" w:space="0" w:color="auto"/>
              <w:bottom w:val="single" w:sz="8" w:space="0" w:color="auto"/>
              <w:right w:val="single" w:sz="4" w:space="0" w:color="auto"/>
            </w:tcBorders>
            <w:shd w:val="clear" w:color="000000" w:fill="FFFFFF"/>
            <w:vAlign w:val="center"/>
          </w:tcPr>
          <w:p w:rsidR="009223D9" w:rsidRPr="00CA47CC" w:rsidRDefault="009223D9" w:rsidP="00893D83">
            <w:pPr>
              <w:rPr>
                <w:rFonts w:ascii="Arial" w:hAnsi="Arial" w:cs="Arial"/>
                <w:bCs/>
                <w:sz w:val="18"/>
                <w:szCs w:val="18"/>
              </w:rPr>
            </w:pPr>
            <w:r w:rsidRPr="00CA47CC">
              <w:rPr>
                <w:rFonts w:ascii="Arial" w:hAnsi="Arial" w:cs="Arial"/>
                <w:bCs/>
                <w:sz w:val="18"/>
                <w:szCs w:val="18"/>
              </w:rPr>
              <w:t xml:space="preserve">Componente 3: </w:t>
            </w:r>
            <w:r w:rsidR="00893D83">
              <w:rPr>
                <w:rFonts w:ascii="Arial" w:hAnsi="Arial" w:cs="Arial"/>
                <w:bCs/>
                <w:sz w:val="18"/>
                <w:szCs w:val="18"/>
              </w:rPr>
              <w:t>Adecuados</w:t>
            </w:r>
            <w:r w:rsidRPr="00CA47CC">
              <w:rPr>
                <w:rFonts w:ascii="Arial" w:hAnsi="Arial" w:cs="Arial"/>
                <w:bCs/>
                <w:sz w:val="18"/>
                <w:szCs w:val="18"/>
              </w:rPr>
              <w:t xml:space="preserve"> procesos operativos del CE</w:t>
            </w:r>
          </w:p>
        </w:tc>
        <w:tc>
          <w:tcPr>
            <w:tcW w:w="135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6,641,312 </w:t>
            </w:r>
          </w:p>
        </w:tc>
        <w:tc>
          <w:tcPr>
            <w:tcW w:w="126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680,727 </w:t>
            </w:r>
          </w:p>
        </w:tc>
        <w:tc>
          <w:tcPr>
            <w:tcW w:w="1170" w:type="dxa"/>
            <w:tcBorders>
              <w:top w:val="single" w:sz="8" w:space="0" w:color="auto"/>
              <w:left w:val="single" w:sz="8" w:space="0" w:color="auto"/>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7,322,039 </w:t>
            </w:r>
          </w:p>
        </w:tc>
        <w:tc>
          <w:tcPr>
            <w:tcW w:w="990" w:type="dxa"/>
            <w:tcBorders>
              <w:top w:val="single" w:sz="8" w:space="0" w:color="auto"/>
              <w:left w:val="nil"/>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18.81%</w:t>
            </w:r>
          </w:p>
        </w:tc>
      </w:tr>
      <w:tr w:rsidR="009223D9" w:rsidRPr="00FE1573" w:rsidTr="009223D9">
        <w:trPr>
          <w:trHeight w:val="435"/>
        </w:trPr>
        <w:tc>
          <w:tcPr>
            <w:tcW w:w="4320" w:type="dxa"/>
            <w:tcBorders>
              <w:top w:val="single" w:sz="8" w:space="0" w:color="auto"/>
              <w:left w:val="single" w:sz="8" w:space="0" w:color="auto"/>
              <w:bottom w:val="nil"/>
              <w:right w:val="single" w:sz="4" w:space="0" w:color="auto"/>
            </w:tcBorders>
            <w:shd w:val="clear" w:color="000000" w:fill="FFFFFF"/>
            <w:vAlign w:val="center"/>
          </w:tcPr>
          <w:p w:rsidR="009223D9" w:rsidRPr="00CA47CC" w:rsidRDefault="009223D9" w:rsidP="00893D83">
            <w:pPr>
              <w:rPr>
                <w:rFonts w:ascii="Arial" w:hAnsi="Arial" w:cs="Arial"/>
                <w:bCs/>
                <w:sz w:val="18"/>
                <w:szCs w:val="18"/>
              </w:rPr>
            </w:pPr>
            <w:r w:rsidRPr="00CA47CC">
              <w:rPr>
                <w:rFonts w:ascii="Arial" w:hAnsi="Arial" w:cs="Arial"/>
                <w:bCs/>
                <w:sz w:val="18"/>
                <w:szCs w:val="18"/>
              </w:rPr>
              <w:t xml:space="preserve">Componente 4: </w:t>
            </w:r>
            <w:r w:rsidR="00893D83">
              <w:rPr>
                <w:rFonts w:ascii="Arial" w:hAnsi="Arial" w:cs="Arial"/>
                <w:bCs/>
                <w:sz w:val="18"/>
                <w:szCs w:val="18"/>
              </w:rPr>
              <w:t>Suficiente</w:t>
            </w:r>
            <w:r w:rsidRPr="00CA47CC">
              <w:rPr>
                <w:rFonts w:ascii="Arial" w:hAnsi="Arial" w:cs="Arial"/>
                <w:bCs/>
                <w:sz w:val="18"/>
                <w:szCs w:val="18"/>
              </w:rPr>
              <w:t xml:space="preserve"> capacidad rectora </w:t>
            </w:r>
            <w:r w:rsidR="00893D83">
              <w:rPr>
                <w:rFonts w:ascii="Arial" w:hAnsi="Arial" w:cs="Arial"/>
                <w:bCs/>
                <w:sz w:val="18"/>
                <w:szCs w:val="18"/>
              </w:rPr>
              <w:t>del MTPE</w:t>
            </w:r>
            <w:r w:rsidRPr="00CA47CC">
              <w:rPr>
                <w:rFonts w:ascii="Arial" w:hAnsi="Arial" w:cs="Arial"/>
                <w:bCs/>
                <w:sz w:val="18"/>
                <w:szCs w:val="18"/>
              </w:rPr>
              <w:t xml:space="preserve"> con </w:t>
            </w:r>
            <w:r w:rsidR="00893D83">
              <w:rPr>
                <w:rFonts w:ascii="Arial" w:hAnsi="Arial" w:cs="Arial"/>
                <w:bCs/>
                <w:sz w:val="18"/>
                <w:szCs w:val="18"/>
              </w:rPr>
              <w:t>los</w:t>
            </w:r>
            <w:r w:rsidRPr="00CA47CC">
              <w:rPr>
                <w:rFonts w:ascii="Arial" w:hAnsi="Arial" w:cs="Arial"/>
                <w:bCs/>
                <w:sz w:val="18"/>
                <w:szCs w:val="18"/>
              </w:rPr>
              <w:t xml:space="preserve"> </w:t>
            </w:r>
            <w:r w:rsidR="00893D83">
              <w:rPr>
                <w:rFonts w:ascii="Arial" w:hAnsi="Arial" w:cs="Arial"/>
                <w:bCs/>
                <w:sz w:val="18"/>
                <w:szCs w:val="18"/>
              </w:rPr>
              <w:t>GR</w:t>
            </w:r>
            <w:r w:rsidRPr="00CA47CC">
              <w:rPr>
                <w:rFonts w:ascii="Arial" w:hAnsi="Arial" w:cs="Arial"/>
                <w:bCs/>
                <w:sz w:val="18"/>
                <w:szCs w:val="18"/>
              </w:rPr>
              <w:t xml:space="preserve"> para la  inserción laboral </w:t>
            </w:r>
          </w:p>
        </w:tc>
        <w:tc>
          <w:tcPr>
            <w:tcW w:w="1350" w:type="dxa"/>
            <w:tcBorders>
              <w:top w:val="single" w:sz="8" w:space="0" w:color="auto"/>
              <w:left w:val="single" w:sz="8" w:space="0" w:color="auto"/>
              <w:bottom w:val="nil"/>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2,061,398 </w:t>
            </w:r>
          </w:p>
        </w:tc>
        <w:tc>
          <w:tcPr>
            <w:tcW w:w="1260" w:type="dxa"/>
            <w:tcBorders>
              <w:top w:val="single" w:sz="8" w:space="0" w:color="auto"/>
              <w:left w:val="single" w:sz="8" w:space="0" w:color="auto"/>
              <w:bottom w:val="nil"/>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932,258 </w:t>
            </w:r>
          </w:p>
        </w:tc>
        <w:tc>
          <w:tcPr>
            <w:tcW w:w="1170" w:type="dxa"/>
            <w:tcBorders>
              <w:top w:val="single" w:sz="8" w:space="0" w:color="auto"/>
              <w:left w:val="single" w:sz="8" w:space="0" w:color="auto"/>
              <w:bottom w:val="nil"/>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2,993,656 </w:t>
            </w:r>
          </w:p>
        </w:tc>
        <w:tc>
          <w:tcPr>
            <w:tcW w:w="990" w:type="dxa"/>
            <w:tcBorders>
              <w:top w:val="single" w:sz="8" w:space="0" w:color="auto"/>
              <w:left w:val="nil"/>
              <w:bottom w:val="nil"/>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7.69%</w:t>
            </w:r>
          </w:p>
        </w:tc>
      </w:tr>
      <w:tr w:rsidR="009223D9" w:rsidRPr="00FE1573" w:rsidTr="009223D9">
        <w:trPr>
          <w:trHeight w:val="268"/>
        </w:trPr>
        <w:tc>
          <w:tcPr>
            <w:tcW w:w="4320" w:type="dxa"/>
            <w:tcBorders>
              <w:top w:val="single" w:sz="8" w:space="0" w:color="auto"/>
              <w:left w:val="single" w:sz="8" w:space="0" w:color="auto"/>
              <w:bottom w:val="single" w:sz="8" w:space="0" w:color="auto"/>
              <w:right w:val="single" w:sz="8" w:space="0" w:color="auto"/>
            </w:tcBorders>
            <w:shd w:val="clear" w:color="000000" w:fill="FFFFFF"/>
            <w:vAlign w:val="center"/>
          </w:tcPr>
          <w:p w:rsidR="009223D9" w:rsidRPr="00CA47CC" w:rsidRDefault="009223D9" w:rsidP="00CA47CC">
            <w:pPr>
              <w:keepNext/>
              <w:rPr>
                <w:rFonts w:ascii="Arial" w:hAnsi="Arial" w:cs="Arial"/>
                <w:bCs/>
                <w:sz w:val="18"/>
                <w:szCs w:val="18"/>
              </w:rPr>
            </w:pPr>
            <w:r w:rsidRPr="00CA47CC">
              <w:rPr>
                <w:rFonts w:ascii="Arial" w:hAnsi="Arial" w:cs="Arial"/>
                <w:bCs/>
                <w:sz w:val="18"/>
                <w:szCs w:val="18"/>
              </w:rPr>
              <w:t>Gestión y Auditoría del proyecto</w:t>
            </w:r>
          </w:p>
        </w:tc>
        <w:tc>
          <w:tcPr>
            <w:tcW w:w="135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w:t>
            </w:r>
            <w:r w:rsidR="001E7FB5" w:rsidRPr="00F008FF">
              <w:rPr>
                <w:rFonts w:ascii="Arial" w:hAnsi="Arial" w:cs="Arial"/>
                <w:sz w:val="18"/>
                <w:szCs w:val="18"/>
              </w:rPr>
              <w:t>973,161</w:t>
            </w:r>
          </w:p>
        </w:tc>
        <w:tc>
          <w:tcPr>
            <w:tcW w:w="126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w:t>
            </w:r>
            <w:r w:rsidR="001E7FB5" w:rsidRPr="00F008FF">
              <w:rPr>
                <w:rFonts w:ascii="Arial" w:hAnsi="Arial" w:cs="Arial"/>
                <w:sz w:val="18"/>
                <w:szCs w:val="18"/>
              </w:rPr>
              <w:t>2,916,355</w:t>
            </w:r>
          </w:p>
        </w:tc>
        <w:tc>
          <w:tcPr>
            <w:tcW w:w="1170" w:type="dxa"/>
            <w:tcBorders>
              <w:top w:val="single" w:sz="8" w:space="0" w:color="auto"/>
              <w:left w:val="single" w:sz="8" w:space="0" w:color="auto"/>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 xml:space="preserve"> 3,889,516 </w:t>
            </w:r>
          </w:p>
        </w:tc>
        <w:tc>
          <w:tcPr>
            <w:tcW w:w="990" w:type="dxa"/>
            <w:tcBorders>
              <w:top w:val="single" w:sz="8" w:space="0" w:color="auto"/>
              <w:left w:val="nil"/>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sz w:val="18"/>
                <w:szCs w:val="18"/>
              </w:rPr>
            </w:pPr>
            <w:r w:rsidRPr="00CA47CC">
              <w:rPr>
                <w:rFonts w:ascii="Arial" w:hAnsi="Arial" w:cs="Arial"/>
                <w:sz w:val="18"/>
                <w:szCs w:val="18"/>
              </w:rPr>
              <w:t>9.99%</w:t>
            </w:r>
          </w:p>
        </w:tc>
      </w:tr>
      <w:tr w:rsidR="009223D9" w:rsidRPr="00FE1573" w:rsidTr="009223D9">
        <w:trPr>
          <w:trHeight w:val="337"/>
        </w:trPr>
        <w:tc>
          <w:tcPr>
            <w:tcW w:w="4320" w:type="dxa"/>
            <w:tcBorders>
              <w:top w:val="nil"/>
              <w:left w:val="single" w:sz="8" w:space="0" w:color="auto"/>
              <w:bottom w:val="single" w:sz="8" w:space="0" w:color="auto"/>
              <w:right w:val="single" w:sz="8" w:space="0" w:color="auto"/>
            </w:tcBorders>
            <w:shd w:val="clear" w:color="000000" w:fill="FFFFFF"/>
            <w:vAlign w:val="center"/>
          </w:tcPr>
          <w:p w:rsidR="009223D9" w:rsidRPr="00CA47CC" w:rsidRDefault="009223D9" w:rsidP="00CA47CC">
            <w:pPr>
              <w:keepNext/>
              <w:rPr>
                <w:rFonts w:ascii="Arial" w:hAnsi="Arial" w:cs="Arial"/>
                <w:b/>
                <w:bCs/>
                <w:sz w:val="18"/>
                <w:szCs w:val="18"/>
              </w:rPr>
            </w:pPr>
            <w:r w:rsidRPr="00CA47CC">
              <w:rPr>
                <w:rFonts w:ascii="Arial" w:hAnsi="Arial" w:cs="Arial"/>
                <w:b/>
                <w:bCs/>
                <w:sz w:val="18"/>
                <w:szCs w:val="18"/>
              </w:rPr>
              <w:t>Total</w:t>
            </w:r>
          </w:p>
        </w:tc>
        <w:tc>
          <w:tcPr>
            <w:tcW w:w="135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b/>
                <w:sz w:val="18"/>
                <w:szCs w:val="18"/>
              </w:rPr>
            </w:pPr>
            <w:r w:rsidRPr="00CA47CC">
              <w:rPr>
                <w:rFonts w:ascii="Arial" w:hAnsi="Arial" w:cs="Arial"/>
                <w:b/>
                <w:sz w:val="18"/>
                <w:szCs w:val="18"/>
              </w:rPr>
              <w:t xml:space="preserve"> 30,000,000 </w:t>
            </w:r>
          </w:p>
        </w:tc>
        <w:tc>
          <w:tcPr>
            <w:tcW w:w="1260" w:type="dxa"/>
            <w:tcBorders>
              <w:top w:val="single" w:sz="8" w:space="0" w:color="auto"/>
              <w:left w:val="single" w:sz="8" w:space="0" w:color="auto"/>
              <w:bottom w:val="single" w:sz="8" w:space="0" w:color="auto"/>
              <w:right w:val="single" w:sz="8" w:space="0" w:color="auto"/>
            </w:tcBorders>
            <w:shd w:val="clear" w:color="000000" w:fill="FFFFFF"/>
          </w:tcPr>
          <w:p w:rsidR="009223D9" w:rsidRPr="00CA47CC" w:rsidRDefault="009223D9" w:rsidP="00CA47CC">
            <w:pPr>
              <w:keepNext/>
              <w:rPr>
                <w:rFonts w:ascii="Arial" w:hAnsi="Arial" w:cs="Arial"/>
                <w:b/>
                <w:sz w:val="18"/>
                <w:szCs w:val="18"/>
              </w:rPr>
            </w:pPr>
            <w:r w:rsidRPr="00CA47CC">
              <w:rPr>
                <w:rFonts w:ascii="Arial" w:hAnsi="Arial" w:cs="Arial"/>
                <w:b/>
                <w:sz w:val="18"/>
                <w:szCs w:val="18"/>
              </w:rPr>
              <w:t xml:space="preserve"> 8,921,123 </w:t>
            </w:r>
          </w:p>
        </w:tc>
        <w:tc>
          <w:tcPr>
            <w:tcW w:w="1170" w:type="dxa"/>
            <w:tcBorders>
              <w:top w:val="single" w:sz="8" w:space="0" w:color="auto"/>
              <w:left w:val="single" w:sz="8" w:space="0" w:color="auto"/>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b/>
                <w:sz w:val="18"/>
                <w:szCs w:val="18"/>
              </w:rPr>
            </w:pPr>
            <w:r w:rsidRPr="00CA47CC">
              <w:rPr>
                <w:rFonts w:ascii="Arial" w:hAnsi="Arial" w:cs="Arial"/>
                <w:b/>
                <w:sz w:val="18"/>
                <w:szCs w:val="18"/>
              </w:rPr>
              <w:t xml:space="preserve"> 38,921,123 </w:t>
            </w:r>
          </w:p>
        </w:tc>
        <w:tc>
          <w:tcPr>
            <w:tcW w:w="990" w:type="dxa"/>
            <w:tcBorders>
              <w:top w:val="single" w:sz="8" w:space="0" w:color="auto"/>
              <w:left w:val="nil"/>
              <w:bottom w:val="single" w:sz="8" w:space="0" w:color="auto"/>
              <w:right w:val="single" w:sz="8" w:space="0" w:color="auto"/>
            </w:tcBorders>
            <w:shd w:val="clear" w:color="000000" w:fill="FFFFFF"/>
            <w:noWrap/>
          </w:tcPr>
          <w:p w:rsidR="009223D9" w:rsidRPr="00CA47CC" w:rsidRDefault="009223D9" w:rsidP="00CA47CC">
            <w:pPr>
              <w:keepNext/>
              <w:rPr>
                <w:rFonts w:ascii="Arial" w:hAnsi="Arial" w:cs="Arial"/>
                <w:b/>
                <w:sz w:val="18"/>
                <w:szCs w:val="18"/>
              </w:rPr>
            </w:pPr>
            <w:r w:rsidRPr="00CA47CC">
              <w:rPr>
                <w:rFonts w:ascii="Arial" w:hAnsi="Arial" w:cs="Arial"/>
                <w:b/>
                <w:sz w:val="18"/>
                <w:szCs w:val="18"/>
              </w:rPr>
              <w:t>100.00%</w:t>
            </w:r>
          </w:p>
        </w:tc>
      </w:tr>
    </w:tbl>
    <w:p w:rsidR="001E7FB5" w:rsidRPr="00CA47CC" w:rsidRDefault="001E7FB5">
      <w:pPr>
        <w:rPr>
          <w:rFonts w:ascii="Arial" w:hAnsi="Arial" w:cs="Arial"/>
          <w:b/>
          <w:bCs/>
          <w:sz w:val="22"/>
          <w:szCs w:val="22"/>
        </w:rPr>
      </w:pPr>
    </w:p>
    <w:p w:rsidR="00DD73B0" w:rsidRPr="00CA47CC" w:rsidRDefault="00DD73B0">
      <w:pPr>
        <w:rPr>
          <w:rFonts w:ascii="Arial" w:hAnsi="Arial" w:cs="Arial"/>
          <w:b/>
          <w:bCs/>
          <w:sz w:val="22"/>
          <w:szCs w:val="22"/>
        </w:rPr>
      </w:pPr>
    </w:p>
    <w:p w:rsidR="00DD73B0" w:rsidRPr="00CA47CC" w:rsidRDefault="00DD73B0" w:rsidP="00DD73B0">
      <w:pPr>
        <w:pStyle w:val="Heading1"/>
        <w:ind w:firstLine="0"/>
        <w:jc w:val="center"/>
        <w:rPr>
          <w:rFonts w:cs="Arial"/>
          <w:smallCaps/>
          <w:szCs w:val="22"/>
        </w:rPr>
      </w:pPr>
      <w:bookmarkStart w:id="12" w:name="_Toc428975951"/>
      <w:r w:rsidRPr="00CA47CC">
        <w:rPr>
          <w:rFonts w:cs="Arial"/>
          <w:smallCaps/>
          <w:szCs w:val="22"/>
        </w:rPr>
        <w:t>Capítulo III</w:t>
      </w:r>
      <w:bookmarkEnd w:id="12"/>
    </w:p>
    <w:p w:rsidR="00DD73B0" w:rsidRPr="00CA47CC" w:rsidRDefault="00DD73B0" w:rsidP="00DD73B0">
      <w:pPr>
        <w:rPr>
          <w:rFonts w:ascii="Arial" w:hAnsi="Arial" w:cs="Arial"/>
          <w:sz w:val="22"/>
          <w:szCs w:val="22"/>
        </w:rPr>
      </w:pPr>
    </w:p>
    <w:p w:rsidR="00CC1555" w:rsidRPr="00CA47CC" w:rsidRDefault="00DD73B0" w:rsidP="00816EEF">
      <w:pPr>
        <w:pStyle w:val="Heading1"/>
        <w:ind w:firstLine="0"/>
        <w:jc w:val="center"/>
        <w:rPr>
          <w:rFonts w:cs="Arial"/>
          <w:smallCaps/>
          <w:szCs w:val="22"/>
        </w:rPr>
      </w:pPr>
      <w:bookmarkStart w:id="13" w:name="_Toc428975952"/>
      <w:r w:rsidRPr="00CA47CC">
        <w:rPr>
          <w:rFonts w:cs="Arial"/>
          <w:smallCaps/>
          <w:szCs w:val="22"/>
        </w:rPr>
        <w:t>Descripción General y organización del Programa</w:t>
      </w:r>
      <w:bookmarkEnd w:id="13"/>
    </w:p>
    <w:p w:rsidR="00DD73B0" w:rsidRPr="00CA47CC" w:rsidRDefault="00DD73B0" w:rsidP="00DD73B0">
      <w:pPr>
        <w:jc w:val="center"/>
        <w:rPr>
          <w:rFonts w:ascii="Arial" w:hAnsi="Arial" w:cs="Arial"/>
          <w:b/>
          <w:smallCaps/>
          <w:sz w:val="22"/>
          <w:szCs w:val="22"/>
        </w:rPr>
      </w:pPr>
    </w:p>
    <w:p w:rsidR="00DD73B0" w:rsidRPr="00CA47CC" w:rsidRDefault="00DD73B0" w:rsidP="00B027C3">
      <w:pPr>
        <w:pStyle w:val="Heading2"/>
        <w:numPr>
          <w:ilvl w:val="0"/>
          <w:numId w:val="13"/>
        </w:numPr>
        <w:ind w:left="720" w:hanging="720"/>
        <w:rPr>
          <w:rFonts w:ascii="Arial" w:hAnsi="Arial" w:cs="Arial"/>
          <w:sz w:val="22"/>
          <w:szCs w:val="22"/>
        </w:rPr>
      </w:pPr>
      <w:bookmarkStart w:id="14" w:name="_Toc428975953"/>
      <w:r w:rsidRPr="00CA47CC">
        <w:rPr>
          <w:rFonts w:ascii="Arial" w:hAnsi="Arial" w:cs="Arial"/>
          <w:sz w:val="22"/>
          <w:szCs w:val="22"/>
        </w:rPr>
        <w:t>Descripción General</w:t>
      </w:r>
      <w:bookmarkEnd w:id="14"/>
    </w:p>
    <w:p w:rsidR="00360485" w:rsidRPr="00CA47CC" w:rsidRDefault="00360485" w:rsidP="00360485">
      <w:pPr>
        <w:widowControl w:val="0"/>
        <w:autoSpaceDE w:val="0"/>
        <w:autoSpaceDN w:val="0"/>
        <w:adjustRightInd w:val="0"/>
        <w:jc w:val="both"/>
        <w:rPr>
          <w:rFonts w:ascii="Arial" w:hAnsi="Arial" w:cs="Arial"/>
          <w:sz w:val="22"/>
          <w:szCs w:val="22"/>
        </w:rPr>
      </w:pPr>
    </w:p>
    <w:p w:rsidR="00360485" w:rsidRPr="00CA47CC" w:rsidRDefault="00360485" w:rsidP="00360485">
      <w:pPr>
        <w:widowControl w:val="0"/>
        <w:autoSpaceDE w:val="0"/>
        <w:autoSpaceDN w:val="0"/>
        <w:adjustRightInd w:val="0"/>
        <w:jc w:val="both"/>
        <w:rPr>
          <w:rFonts w:ascii="Arial" w:hAnsi="Arial" w:cs="Arial"/>
          <w:sz w:val="22"/>
          <w:szCs w:val="22"/>
        </w:rPr>
      </w:pPr>
      <w:r w:rsidRPr="00CA47CC">
        <w:rPr>
          <w:rFonts w:ascii="Arial" w:hAnsi="Arial" w:cs="Arial"/>
          <w:sz w:val="22"/>
          <w:szCs w:val="22"/>
        </w:rPr>
        <w:t>Desde 2012, en el Perú las principales Políticas Activas de Mercado Laboral (PAML) para el sector urbano son ofrecidas por el Centro de Empleo (CE), denominado hasta inicios de 2014 Ventanilla Única de Promoción del Empleo (VUPE)</w:t>
      </w:r>
      <w:r w:rsidRPr="00CA47CC">
        <w:rPr>
          <w:rFonts w:ascii="Arial" w:hAnsi="Arial" w:cs="Arial"/>
          <w:sz w:val="22"/>
          <w:szCs w:val="22"/>
          <w:vertAlign w:val="superscript"/>
        </w:rPr>
        <w:footnoteReference w:id="4"/>
      </w:r>
      <w:r w:rsidRPr="00CA47CC">
        <w:rPr>
          <w:rFonts w:ascii="Arial" w:hAnsi="Arial" w:cs="Arial"/>
          <w:sz w:val="22"/>
          <w:szCs w:val="22"/>
        </w:rPr>
        <w:t>. Este centro fue creado por MTPE para articular y ofrecer en un solo espacio físico los doce servicios de promoción del empleo</w:t>
      </w:r>
      <w:r w:rsidR="00EB6493" w:rsidRPr="00CA47CC">
        <w:rPr>
          <w:rFonts w:ascii="Arial" w:hAnsi="Arial" w:cs="Arial"/>
          <w:sz w:val="22"/>
          <w:szCs w:val="22"/>
        </w:rPr>
        <w:t xml:space="preserve"> </w:t>
      </w:r>
      <w:r w:rsidRPr="00CA47CC">
        <w:rPr>
          <w:rFonts w:ascii="Arial" w:hAnsi="Arial" w:cs="Arial"/>
          <w:sz w:val="22"/>
          <w:szCs w:val="22"/>
          <w:vertAlign w:val="superscript"/>
        </w:rPr>
        <w:footnoteReference w:id="5"/>
      </w:r>
      <w:r w:rsidRPr="00CA47CC">
        <w:rPr>
          <w:rFonts w:ascii="Arial" w:hAnsi="Arial" w:cs="Arial"/>
          <w:sz w:val="22"/>
          <w:szCs w:val="22"/>
          <w:vertAlign w:val="superscript"/>
        </w:rPr>
        <w:t xml:space="preserve"> </w:t>
      </w:r>
      <w:r w:rsidRPr="00CA47CC">
        <w:rPr>
          <w:rFonts w:ascii="Arial" w:hAnsi="Arial" w:cs="Arial"/>
          <w:sz w:val="22"/>
          <w:szCs w:val="22"/>
        </w:rPr>
        <w:t>que están a cargo del VMPECL y que tienen como finalidad la inserción laboral, la mejora de la empleabilidad y el desarrollo de emprendimientos sostenibles</w:t>
      </w:r>
      <w:r w:rsidRPr="00CA47CC">
        <w:rPr>
          <w:rFonts w:ascii="Arial" w:hAnsi="Arial" w:cs="Arial"/>
          <w:sz w:val="22"/>
          <w:szCs w:val="22"/>
          <w:vertAlign w:val="superscript"/>
        </w:rPr>
        <w:footnoteReference w:id="6"/>
      </w:r>
      <w:r w:rsidRPr="00CA47CC">
        <w:rPr>
          <w:rFonts w:ascii="Arial" w:hAnsi="Arial" w:cs="Arial"/>
          <w:sz w:val="22"/>
          <w:szCs w:val="22"/>
        </w:rPr>
        <w:t xml:space="preserve">. Actualmente existen 26 oficinas del CE en áreas urbanas de 23 regiones del país. </w:t>
      </w:r>
    </w:p>
    <w:p w:rsidR="00360485" w:rsidRPr="00CA47CC" w:rsidRDefault="00360485" w:rsidP="00360485">
      <w:pPr>
        <w:widowControl w:val="0"/>
        <w:autoSpaceDE w:val="0"/>
        <w:autoSpaceDN w:val="0"/>
        <w:adjustRightInd w:val="0"/>
        <w:jc w:val="both"/>
        <w:rPr>
          <w:rFonts w:ascii="Arial" w:hAnsi="Arial" w:cs="Arial"/>
          <w:sz w:val="22"/>
          <w:szCs w:val="22"/>
        </w:rPr>
      </w:pPr>
    </w:p>
    <w:p w:rsidR="00360485" w:rsidRPr="00CA47CC" w:rsidRDefault="00360485" w:rsidP="00360485">
      <w:pPr>
        <w:widowControl w:val="0"/>
        <w:autoSpaceDE w:val="0"/>
        <w:autoSpaceDN w:val="0"/>
        <w:adjustRightInd w:val="0"/>
        <w:jc w:val="both"/>
        <w:rPr>
          <w:rFonts w:ascii="Arial" w:hAnsi="Arial" w:cs="Arial"/>
          <w:sz w:val="22"/>
          <w:szCs w:val="22"/>
        </w:rPr>
      </w:pPr>
      <w:r w:rsidRPr="00CA47CC">
        <w:rPr>
          <w:rFonts w:ascii="Arial" w:hAnsi="Arial" w:cs="Arial"/>
          <w:sz w:val="22"/>
          <w:szCs w:val="22"/>
        </w:rPr>
        <w:t xml:space="preserve">Los Gobiernos Regionales (GR) están a cargo de sus respectivas oficinas del CE, a través del Director Regional de Trabajo y Promoción del Empleo, que es el Coordinador y Responsable Regional ante el MTPE, el cual tiene como función brindarles asistencia técnica mediante la Dirección General del SENEP. </w:t>
      </w:r>
      <w:r w:rsidR="00EB6493" w:rsidRPr="00CA47CC">
        <w:rPr>
          <w:rFonts w:ascii="Arial" w:hAnsi="Arial" w:cs="Arial"/>
          <w:sz w:val="22"/>
          <w:szCs w:val="22"/>
        </w:rPr>
        <w:t>A</w:t>
      </w:r>
      <w:r w:rsidRPr="00CA47CC">
        <w:rPr>
          <w:rFonts w:ascii="Arial" w:hAnsi="Arial" w:cs="Arial"/>
          <w:sz w:val="22"/>
          <w:szCs w:val="22"/>
        </w:rPr>
        <w:t>ctualmente</w:t>
      </w:r>
      <w:r w:rsidR="00EB6493" w:rsidRPr="00CA47CC">
        <w:rPr>
          <w:rFonts w:ascii="Arial" w:hAnsi="Arial" w:cs="Arial"/>
          <w:sz w:val="22"/>
          <w:szCs w:val="22"/>
        </w:rPr>
        <w:t>, los GR</w:t>
      </w:r>
      <w:r w:rsidRPr="00CA47CC">
        <w:rPr>
          <w:rFonts w:ascii="Arial" w:hAnsi="Arial" w:cs="Arial"/>
          <w:sz w:val="22"/>
          <w:szCs w:val="22"/>
        </w:rPr>
        <w:t xml:space="preserve"> han asumido parte de los gastos operativos de las oficinas del CE y el MTPE asume, mediante sus programas desconcentrados, la otra parte de estos gastos. Así, los servicios del CE pueden ser descentralizados, es decir, son gestionados por los GR; o desconcentrados, si son brindados y ejecutados por los programas en el ámbito nacional a cargo del MTPE.</w:t>
      </w:r>
    </w:p>
    <w:p w:rsidR="00360485" w:rsidRPr="00CA47CC" w:rsidRDefault="00360485" w:rsidP="00360485">
      <w:pPr>
        <w:widowControl w:val="0"/>
        <w:autoSpaceDE w:val="0"/>
        <w:autoSpaceDN w:val="0"/>
        <w:adjustRightInd w:val="0"/>
        <w:jc w:val="both"/>
        <w:rPr>
          <w:rFonts w:ascii="Arial" w:hAnsi="Arial" w:cs="Arial"/>
          <w:sz w:val="22"/>
          <w:szCs w:val="22"/>
        </w:rPr>
      </w:pPr>
    </w:p>
    <w:p w:rsidR="00360485" w:rsidRPr="00CA47CC" w:rsidRDefault="00360485" w:rsidP="00360485">
      <w:pPr>
        <w:widowControl w:val="0"/>
        <w:autoSpaceDE w:val="0"/>
        <w:autoSpaceDN w:val="0"/>
        <w:adjustRightInd w:val="0"/>
        <w:jc w:val="both"/>
        <w:rPr>
          <w:rFonts w:ascii="Arial" w:hAnsi="Arial" w:cs="Arial"/>
          <w:sz w:val="22"/>
          <w:szCs w:val="22"/>
        </w:rPr>
      </w:pPr>
      <w:r w:rsidRPr="00CA47CC">
        <w:rPr>
          <w:rFonts w:ascii="Arial" w:hAnsi="Arial" w:cs="Arial"/>
          <w:sz w:val="22"/>
          <w:szCs w:val="22"/>
        </w:rPr>
        <w:t xml:space="preserve">Del total de servicios que ofrece el CE, </w:t>
      </w:r>
      <w:r w:rsidR="00B84503">
        <w:rPr>
          <w:rFonts w:ascii="Arial" w:hAnsi="Arial" w:cs="Arial"/>
          <w:sz w:val="22"/>
          <w:szCs w:val="22"/>
        </w:rPr>
        <w:t>dos</w:t>
      </w:r>
      <w:r w:rsidRPr="00CA47CC">
        <w:rPr>
          <w:rFonts w:ascii="Arial" w:hAnsi="Arial" w:cs="Arial"/>
          <w:sz w:val="22"/>
          <w:szCs w:val="22"/>
        </w:rPr>
        <w:t xml:space="preserve"> son transversales y esenciales para el funcionamiento de los demás: Acercamiento Empresaria</w:t>
      </w:r>
      <w:r w:rsidR="00B84503">
        <w:rPr>
          <w:rFonts w:ascii="Arial" w:hAnsi="Arial" w:cs="Arial"/>
          <w:sz w:val="22"/>
          <w:szCs w:val="22"/>
        </w:rPr>
        <w:t>l y</w:t>
      </w:r>
      <w:r w:rsidRPr="00CA47CC">
        <w:rPr>
          <w:rFonts w:ascii="Arial" w:hAnsi="Arial" w:cs="Arial"/>
          <w:sz w:val="22"/>
          <w:szCs w:val="22"/>
        </w:rPr>
        <w:t xml:space="preserve"> Bolsa de Trabajo. Existen también dos servicios explícitamente focalizados hacia jóvenes: Certificado Único Laboral (CUL) y Capacitación Laboral, el cual se ofrece a través del programa desconcentrado Jóvenes Productivos (JP), denominado Jóvenes a la Obra hasta marzo del 2015. El programa Asesoría para la Búsqueda de Empleo (ABE) atiende principalmente a jóvenes urbanos, si bien no tiene focalización exclusiva en este grupo de la población. </w:t>
      </w:r>
      <w:r w:rsidR="00B84503">
        <w:rPr>
          <w:rFonts w:ascii="Arial" w:hAnsi="Arial" w:cs="Arial"/>
          <w:sz w:val="22"/>
          <w:szCs w:val="22"/>
        </w:rPr>
        <w:t xml:space="preserve">A estos servicios se adiciona </w:t>
      </w:r>
      <w:r w:rsidR="00B84503" w:rsidRPr="00201B1D">
        <w:rPr>
          <w:rFonts w:ascii="Arial" w:hAnsi="Arial" w:cs="Arial"/>
          <w:sz w:val="22"/>
          <w:szCs w:val="22"/>
        </w:rPr>
        <w:t xml:space="preserve">el </w:t>
      </w:r>
      <w:proofErr w:type="spellStart"/>
      <w:r w:rsidR="00B84503" w:rsidRPr="00201B1D">
        <w:rPr>
          <w:rFonts w:ascii="Arial" w:hAnsi="Arial" w:cs="Arial"/>
          <w:i/>
          <w:sz w:val="22"/>
          <w:szCs w:val="22"/>
        </w:rPr>
        <w:t>Triaje</w:t>
      </w:r>
      <w:proofErr w:type="spellEnd"/>
      <w:r w:rsidR="00B84503" w:rsidRPr="00201B1D">
        <w:rPr>
          <w:rFonts w:ascii="Arial" w:hAnsi="Arial" w:cs="Arial"/>
          <w:sz w:val="22"/>
          <w:szCs w:val="22"/>
        </w:rPr>
        <w:t xml:space="preserve">, por medio del cual, y de acuerdo con las características de los solicitantes, se les canaliza a alguno(s) de </w:t>
      </w:r>
      <w:r w:rsidR="00B84503">
        <w:rPr>
          <w:rFonts w:ascii="Arial" w:hAnsi="Arial" w:cs="Arial"/>
          <w:sz w:val="22"/>
          <w:szCs w:val="22"/>
        </w:rPr>
        <w:t xml:space="preserve">los </w:t>
      </w:r>
      <w:r w:rsidR="00B84503" w:rsidRPr="00201B1D">
        <w:rPr>
          <w:rFonts w:ascii="Arial" w:hAnsi="Arial" w:cs="Arial"/>
          <w:sz w:val="22"/>
          <w:szCs w:val="22"/>
        </w:rPr>
        <w:t>servicios</w:t>
      </w:r>
      <w:r w:rsidR="00B84503">
        <w:rPr>
          <w:rFonts w:ascii="Arial" w:hAnsi="Arial" w:cs="Arial"/>
          <w:sz w:val="22"/>
          <w:szCs w:val="22"/>
        </w:rPr>
        <w:t xml:space="preserve"> que ofrece el CE.</w:t>
      </w:r>
      <w:r w:rsidR="00B84503" w:rsidRPr="00CA47CC">
        <w:rPr>
          <w:rFonts w:ascii="Arial" w:hAnsi="Arial" w:cs="Arial"/>
          <w:sz w:val="22"/>
          <w:szCs w:val="22"/>
        </w:rPr>
        <w:t xml:space="preserve"> </w:t>
      </w:r>
      <w:r w:rsidRPr="00CA47CC">
        <w:rPr>
          <w:rFonts w:ascii="Arial" w:hAnsi="Arial" w:cs="Arial"/>
          <w:sz w:val="22"/>
          <w:szCs w:val="22"/>
        </w:rPr>
        <w:t xml:space="preserve">Como se verá más adelante, son estos </w:t>
      </w:r>
      <w:r w:rsidR="00B84503">
        <w:rPr>
          <w:rFonts w:ascii="Arial" w:hAnsi="Arial" w:cs="Arial"/>
          <w:sz w:val="22"/>
          <w:szCs w:val="22"/>
        </w:rPr>
        <w:t>cinco</w:t>
      </w:r>
      <w:r w:rsidRPr="00CA47CC">
        <w:rPr>
          <w:rFonts w:ascii="Arial" w:hAnsi="Arial" w:cs="Arial"/>
          <w:sz w:val="22"/>
          <w:szCs w:val="22"/>
        </w:rPr>
        <w:t xml:space="preserve"> servicios </w:t>
      </w:r>
      <w:r w:rsidR="00B84503">
        <w:rPr>
          <w:rFonts w:ascii="Arial" w:hAnsi="Arial" w:cs="Arial"/>
          <w:sz w:val="22"/>
          <w:szCs w:val="22"/>
        </w:rPr>
        <w:t xml:space="preserve">y en el </w:t>
      </w:r>
      <w:proofErr w:type="spellStart"/>
      <w:r w:rsidR="00B84503">
        <w:rPr>
          <w:rFonts w:ascii="Arial" w:hAnsi="Arial" w:cs="Arial"/>
          <w:sz w:val="22"/>
          <w:szCs w:val="22"/>
        </w:rPr>
        <w:t>Triaje</w:t>
      </w:r>
      <w:proofErr w:type="spellEnd"/>
      <w:r w:rsidR="00B84503">
        <w:rPr>
          <w:rFonts w:ascii="Arial" w:hAnsi="Arial" w:cs="Arial"/>
          <w:sz w:val="22"/>
          <w:szCs w:val="22"/>
        </w:rPr>
        <w:t xml:space="preserve"> </w:t>
      </w:r>
      <w:r w:rsidRPr="00CA47CC">
        <w:rPr>
          <w:rFonts w:ascii="Arial" w:hAnsi="Arial" w:cs="Arial"/>
          <w:sz w:val="22"/>
          <w:szCs w:val="22"/>
        </w:rPr>
        <w:t>donde se enfoca este proyecto.</w:t>
      </w:r>
    </w:p>
    <w:p w:rsidR="00CF5D6B" w:rsidRPr="00CA47CC" w:rsidRDefault="00CF5D6B" w:rsidP="00CF5D6B">
      <w:pPr>
        <w:jc w:val="both"/>
        <w:rPr>
          <w:rFonts w:ascii="Arial" w:hAnsi="Arial" w:cs="Arial"/>
          <w:sz w:val="22"/>
          <w:szCs w:val="22"/>
        </w:rPr>
      </w:pPr>
    </w:p>
    <w:p w:rsidR="00EB6493" w:rsidRPr="00CA47CC" w:rsidRDefault="00EB6493" w:rsidP="00CF5D6B">
      <w:pPr>
        <w:jc w:val="both"/>
        <w:rPr>
          <w:rFonts w:ascii="Arial" w:hAnsi="Arial" w:cs="Arial"/>
          <w:sz w:val="22"/>
          <w:szCs w:val="22"/>
        </w:rPr>
      </w:pPr>
      <w:r w:rsidRPr="00CA47CC">
        <w:rPr>
          <w:rFonts w:ascii="Arial" w:hAnsi="Arial" w:cs="Arial"/>
          <w:sz w:val="22"/>
          <w:szCs w:val="22"/>
        </w:rPr>
        <w:t xml:space="preserve">El potencial del CE es grande y constituye un avance importante hacia un sistema moderno de intermediación laboral. La gestión, basada en una ventanilla única, viene siendo implementada en los países desarrollados ya que permite proporcionar una asistencia más eficiente. </w:t>
      </w:r>
    </w:p>
    <w:p w:rsidR="00CF5D6B" w:rsidRPr="00CA47CC" w:rsidRDefault="00CF5D6B" w:rsidP="00CF5D6B">
      <w:pPr>
        <w:jc w:val="both"/>
        <w:rPr>
          <w:rFonts w:ascii="Arial" w:hAnsi="Arial" w:cs="Arial"/>
          <w:sz w:val="22"/>
          <w:szCs w:val="22"/>
        </w:rPr>
      </w:pPr>
    </w:p>
    <w:p w:rsidR="00EB6493" w:rsidRPr="00CA47CC" w:rsidRDefault="00EB6493" w:rsidP="00CF5D6B">
      <w:pPr>
        <w:jc w:val="both"/>
        <w:rPr>
          <w:rFonts w:ascii="Arial" w:hAnsi="Arial" w:cs="Arial"/>
          <w:sz w:val="22"/>
          <w:szCs w:val="22"/>
        </w:rPr>
      </w:pPr>
      <w:r w:rsidRPr="00CA47CC">
        <w:rPr>
          <w:rFonts w:ascii="Arial" w:hAnsi="Arial" w:cs="Arial"/>
          <w:sz w:val="22"/>
          <w:szCs w:val="22"/>
        </w:rPr>
        <w:lastRenderedPageBreak/>
        <w:t>De acuerdo con el diagnóstico del CE, realizado para este proyecto, se identifica que, a pesar de los avances realizados, el CE tiene varios retos por superar en términos de cobertura y calidad. Estas mejoras consisten en dar mayor atención a las necesidades de las empresas; aumentar la cobertura y calidad de los servicios orientados a la inserción laboral de los jóvenes urbanos; mejorar los procesos operativos del CE; y fortalecer la capacidad institucional del MPTE; las cuales serán abordadas mediante los componentes del Programa.</w:t>
      </w:r>
    </w:p>
    <w:p w:rsidR="00EB6493" w:rsidRPr="00CA47CC" w:rsidRDefault="00EB6493" w:rsidP="009F68A4">
      <w:pPr>
        <w:pStyle w:val="BodyText"/>
        <w:jc w:val="both"/>
        <w:rPr>
          <w:rFonts w:ascii="Arial" w:hAnsi="Arial" w:cs="Arial"/>
          <w:szCs w:val="22"/>
        </w:rPr>
      </w:pPr>
    </w:p>
    <w:p w:rsidR="00DD73B0" w:rsidRPr="00CA47CC" w:rsidRDefault="00DD73B0" w:rsidP="00B027C3">
      <w:pPr>
        <w:pStyle w:val="Heading2"/>
        <w:numPr>
          <w:ilvl w:val="0"/>
          <w:numId w:val="13"/>
        </w:numPr>
        <w:ind w:left="720" w:hanging="720"/>
        <w:rPr>
          <w:rFonts w:ascii="Arial" w:hAnsi="Arial" w:cs="Arial"/>
          <w:sz w:val="22"/>
          <w:szCs w:val="22"/>
        </w:rPr>
      </w:pPr>
      <w:bookmarkStart w:id="15" w:name="_Toc428975954"/>
      <w:r w:rsidRPr="00CA47CC">
        <w:rPr>
          <w:rFonts w:ascii="Arial" w:hAnsi="Arial" w:cs="Arial"/>
          <w:sz w:val="22"/>
          <w:szCs w:val="22"/>
        </w:rPr>
        <w:t>Organización del Programa</w:t>
      </w:r>
      <w:bookmarkEnd w:id="15"/>
    </w:p>
    <w:p w:rsidR="00DD73B0" w:rsidRPr="00CA47CC" w:rsidRDefault="00DD73B0" w:rsidP="00DD73B0">
      <w:pPr>
        <w:rPr>
          <w:rFonts w:ascii="Arial" w:hAnsi="Arial" w:cs="Arial"/>
          <w:sz w:val="22"/>
          <w:szCs w:val="22"/>
        </w:rPr>
      </w:pPr>
    </w:p>
    <w:p w:rsidR="00DD73B0" w:rsidRPr="00CA47CC" w:rsidRDefault="004C5B7D" w:rsidP="00B027C3">
      <w:pPr>
        <w:pStyle w:val="Heading2"/>
        <w:numPr>
          <w:ilvl w:val="1"/>
          <w:numId w:val="13"/>
        </w:numPr>
        <w:ind w:left="720" w:hanging="720"/>
        <w:rPr>
          <w:rFonts w:ascii="Arial" w:hAnsi="Arial" w:cs="Arial"/>
          <w:sz w:val="22"/>
          <w:szCs w:val="22"/>
        </w:rPr>
      </w:pPr>
      <w:bookmarkStart w:id="16" w:name="_Toc428975955"/>
      <w:r w:rsidRPr="00CA47CC">
        <w:rPr>
          <w:rFonts w:ascii="Arial" w:hAnsi="Arial" w:cs="Arial"/>
          <w:sz w:val="22"/>
          <w:szCs w:val="22"/>
        </w:rPr>
        <w:t>Componente I</w:t>
      </w:r>
      <w:r w:rsidR="00DD73B0" w:rsidRPr="00CA47CC">
        <w:rPr>
          <w:rFonts w:ascii="Arial" w:hAnsi="Arial" w:cs="Arial"/>
          <w:sz w:val="22"/>
          <w:szCs w:val="22"/>
        </w:rPr>
        <w:t xml:space="preserve">: </w:t>
      </w:r>
      <w:r w:rsidR="00267A91">
        <w:rPr>
          <w:rFonts w:ascii="Arial" w:hAnsi="Arial" w:cs="Arial"/>
          <w:sz w:val="22"/>
          <w:szCs w:val="22"/>
        </w:rPr>
        <w:t>Adecuado</w:t>
      </w:r>
      <w:r w:rsidR="000767AC" w:rsidRPr="00CA47CC">
        <w:rPr>
          <w:rFonts w:ascii="Arial" w:hAnsi="Arial" w:cs="Arial"/>
          <w:sz w:val="22"/>
          <w:szCs w:val="22"/>
        </w:rPr>
        <w:t xml:space="preserve"> articulación del CE con el sector productivo</w:t>
      </w:r>
      <w:bookmarkEnd w:id="16"/>
    </w:p>
    <w:p w:rsidR="00DD73B0" w:rsidRPr="00CA47CC" w:rsidRDefault="0068542A" w:rsidP="00B56997">
      <w:pPr>
        <w:pStyle w:val="BodyText"/>
        <w:jc w:val="both"/>
        <w:rPr>
          <w:rFonts w:ascii="Arial" w:hAnsi="Arial" w:cs="Arial"/>
          <w:szCs w:val="22"/>
        </w:rPr>
      </w:pPr>
      <w:r w:rsidRPr="00CA47CC">
        <w:rPr>
          <w:rFonts w:ascii="Arial" w:hAnsi="Arial" w:cs="Arial"/>
          <w:szCs w:val="22"/>
        </w:rPr>
        <w:t xml:space="preserve">Este componente busca </w:t>
      </w:r>
      <w:r w:rsidR="00313063" w:rsidRPr="00CA47CC">
        <w:rPr>
          <w:rFonts w:ascii="Arial" w:hAnsi="Arial" w:cs="Arial"/>
          <w:szCs w:val="22"/>
        </w:rPr>
        <w:t xml:space="preserve">desarrollar y mejorar los mecanismos de articulación con el sector productivo con la finalidad de orientar los servicios del Centro de Empleo a satisfacer la demanda laboral de dicho sector y que dicha demanda sirva para definir y revaluar las características de los servicios a ser provistos a empresas y buscadores de empleo. </w:t>
      </w:r>
    </w:p>
    <w:p w:rsidR="00DD73B0" w:rsidRPr="00CA47CC" w:rsidRDefault="00DD73B0" w:rsidP="00B56997">
      <w:pPr>
        <w:pStyle w:val="BodyText"/>
        <w:jc w:val="both"/>
        <w:rPr>
          <w:rFonts w:ascii="Arial" w:hAnsi="Arial" w:cs="Arial"/>
          <w:szCs w:val="22"/>
        </w:rPr>
      </w:pPr>
      <w:r w:rsidRPr="00CA47CC">
        <w:rPr>
          <w:rFonts w:ascii="Arial" w:hAnsi="Arial" w:cs="Arial"/>
          <w:szCs w:val="22"/>
        </w:rPr>
        <w:t>De manera específica:</w:t>
      </w:r>
    </w:p>
    <w:p w:rsidR="00DD73B0" w:rsidRPr="00CA47CC" w:rsidRDefault="00DD73B0" w:rsidP="00DD73B0">
      <w:pPr>
        <w:ind w:left="360"/>
        <w:jc w:val="both"/>
        <w:rPr>
          <w:rFonts w:ascii="Arial" w:hAnsi="Arial" w:cs="Arial"/>
          <w:sz w:val="22"/>
          <w:szCs w:val="22"/>
        </w:rPr>
      </w:pPr>
    </w:p>
    <w:p w:rsidR="00A225D9" w:rsidRPr="00CA47CC" w:rsidRDefault="00B56997" w:rsidP="00B027C3">
      <w:pPr>
        <w:numPr>
          <w:ilvl w:val="1"/>
          <w:numId w:val="3"/>
        </w:numPr>
        <w:ind w:left="360"/>
        <w:jc w:val="both"/>
        <w:rPr>
          <w:rFonts w:ascii="Arial" w:hAnsi="Arial" w:cs="Arial"/>
          <w:sz w:val="22"/>
          <w:szCs w:val="22"/>
        </w:rPr>
      </w:pPr>
      <w:r w:rsidRPr="00CA47CC">
        <w:rPr>
          <w:rFonts w:ascii="Arial" w:hAnsi="Arial" w:cs="Arial"/>
          <w:sz w:val="22"/>
          <w:szCs w:val="22"/>
        </w:rPr>
        <w:t>Desarrollar mecanismos de articulación con el Sector productivo</w:t>
      </w:r>
      <w:r w:rsidR="00A225D9" w:rsidRPr="00CA47CC">
        <w:rPr>
          <w:rFonts w:ascii="Arial" w:hAnsi="Arial" w:cs="Arial"/>
          <w:sz w:val="22"/>
          <w:szCs w:val="22"/>
        </w:rPr>
        <w:t>, para lo cual se desarrollarán</w:t>
      </w:r>
      <w:r w:rsidRPr="00CA47CC">
        <w:rPr>
          <w:rFonts w:ascii="Arial" w:hAnsi="Arial" w:cs="Arial"/>
          <w:sz w:val="22"/>
          <w:szCs w:val="22"/>
        </w:rPr>
        <w:t xml:space="preserve"> 2 Pilotos de atención en </w:t>
      </w:r>
      <w:proofErr w:type="spellStart"/>
      <w:r w:rsidRPr="00CA47CC">
        <w:rPr>
          <w:rFonts w:ascii="Arial" w:hAnsi="Arial" w:cs="Arial"/>
          <w:sz w:val="22"/>
          <w:szCs w:val="22"/>
        </w:rPr>
        <w:t>Cluster</w:t>
      </w:r>
      <w:proofErr w:type="spellEnd"/>
      <w:r w:rsidRPr="00CA47CC">
        <w:rPr>
          <w:rFonts w:ascii="Arial" w:hAnsi="Arial" w:cs="Arial"/>
          <w:sz w:val="22"/>
          <w:szCs w:val="22"/>
        </w:rPr>
        <w:t xml:space="preserve"> empresariales implementados, </w:t>
      </w:r>
      <w:r w:rsidR="00B4031B" w:rsidRPr="00CA47CC">
        <w:rPr>
          <w:rFonts w:ascii="Arial" w:hAnsi="Arial" w:cs="Arial"/>
          <w:sz w:val="22"/>
          <w:szCs w:val="22"/>
        </w:rPr>
        <w:t>112</w:t>
      </w:r>
      <w:r w:rsidR="00131565">
        <w:rPr>
          <w:rFonts w:ascii="Arial" w:hAnsi="Arial" w:cs="Arial"/>
          <w:sz w:val="22"/>
          <w:szCs w:val="22"/>
        </w:rPr>
        <w:t> </w:t>
      </w:r>
      <w:r w:rsidRPr="00CA47CC">
        <w:rPr>
          <w:rFonts w:ascii="Arial" w:hAnsi="Arial" w:cs="Arial"/>
          <w:sz w:val="22"/>
          <w:szCs w:val="22"/>
        </w:rPr>
        <w:t>Eventos de articulación ejecutados, Diseño de estrategia de nuevos servicios complementarios aprobado y Nuevos servicios complementarios de la estrategia implementados.</w:t>
      </w:r>
    </w:p>
    <w:p w:rsidR="00A225D9" w:rsidRPr="00CA47CC" w:rsidRDefault="00A225D9" w:rsidP="00A225D9">
      <w:pPr>
        <w:ind w:left="360"/>
        <w:jc w:val="both"/>
        <w:rPr>
          <w:rFonts w:ascii="Arial" w:hAnsi="Arial" w:cs="Arial"/>
          <w:sz w:val="22"/>
          <w:szCs w:val="22"/>
        </w:rPr>
      </w:pPr>
    </w:p>
    <w:p w:rsidR="00A225D9" w:rsidRPr="00CA47CC" w:rsidRDefault="00B56997" w:rsidP="00B027C3">
      <w:pPr>
        <w:numPr>
          <w:ilvl w:val="1"/>
          <w:numId w:val="3"/>
        </w:numPr>
        <w:ind w:left="360"/>
        <w:jc w:val="both"/>
        <w:rPr>
          <w:rFonts w:ascii="Arial" w:hAnsi="Arial" w:cs="Arial"/>
          <w:sz w:val="22"/>
          <w:szCs w:val="22"/>
        </w:rPr>
      </w:pPr>
      <w:r w:rsidRPr="00CA47CC">
        <w:rPr>
          <w:rFonts w:ascii="Arial" w:hAnsi="Arial" w:cs="Arial"/>
          <w:sz w:val="22"/>
          <w:szCs w:val="22"/>
        </w:rPr>
        <w:t xml:space="preserve">Incrementar la información sobre la demanda de trabajadores del Sector productivo, </w:t>
      </w:r>
      <w:r w:rsidR="00A225D9" w:rsidRPr="00CA47CC">
        <w:rPr>
          <w:rFonts w:ascii="Arial" w:hAnsi="Arial" w:cs="Arial"/>
          <w:sz w:val="22"/>
          <w:szCs w:val="22"/>
        </w:rPr>
        <w:t xml:space="preserve">para lo cual se realizarán </w:t>
      </w:r>
      <w:r w:rsidR="00B4031B" w:rsidRPr="00CA47CC">
        <w:rPr>
          <w:rFonts w:ascii="Arial" w:hAnsi="Arial" w:cs="Arial"/>
          <w:sz w:val="22"/>
          <w:szCs w:val="22"/>
        </w:rPr>
        <w:t>35</w:t>
      </w:r>
      <w:r w:rsidRPr="00CA47CC">
        <w:rPr>
          <w:rFonts w:ascii="Arial" w:hAnsi="Arial" w:cs="Arial"/>
          <w:sz w:val="22"/>
          <w:szCs w:val="22"/>
        </w:rPr>
        <w:t xml:space="preserve"> Informes sobre el tejido empresarial preparados, y 7</w:t>
      </w:r>
      <w:r w:rsidR="00131565">
        <w:rPr>
          <w:rFonts w:ascii="Arial" w:hAnsi="Arial" w:cs="Arial"/>
          <w:sz w:val="22"/>
          <w:szCs w:val="22"/>
        </w:rPr>
        <w:t> </w:t>
      </w:r>
      <w:r w:rsidRPr="00CA47CC">
        <w:rPr>
          <w:rFonts w:ascii="Arial" w:hAnsi="Arial" w:cs="Arial"/>
          <w:sz w:val="22"/>
          <w:szCs w:val="22"/>
        </w:rPr>
        <w:t xml:space="preserve">Unidades de análisis con el sector productivo </w:t>
      </w:r>
      <w:proofErr w:type="gramStart"/>
      <w:r w:rsidRPr="00CA47CC">
        <w:rPr>
          <w:rFonts w:ascii="Arial" w:hAnsi="Arial" w:cs="Arial"/>
          <w:sz w:val="22"/>
          <w:szCs w:val="22"/>
        </w:rPr>
        <w:t>creadas</w:t>
      </w:r>
      <w:r w:rsidR="00A225D9" w:rsidRPr="00CA47CC">
        <w:rPr>
          <w:rFonts w:ascii="Arial" w:hAnsi="Arial" w:cs="Arial"/>
          <w:sz w:val="22"/>
          <w:szCs w:val="22"/>
        </w:rPr>
        <w:t xml:space="preserve"> </w:t>
      </w:r>
      <w:r w:rsidRPr="00CA47CC">
        <w:rPr>
          <w:rFonts w:ascii="Arial" w:hAnsi="Arial" w:cs="Arial"/>
          <w:sz w:val="22"/>
          <w:szCs w:val="22"/>
        </w:rPr>
        <w:t>e implementadas</w:t>
      </w:r>
      <w:proofErr w:type="gramEnd"/>
      <w:r w:rsidRPr="00CA47CC">
        <w:rPr>
          <w:rFonts w:ascii="Arial" w:hAnsi="Arial" w:cs="Arial"/>
          <w:sz w:val="22"/>
          <w:szCs w:val="22"/>
        </w:rPr>
        <w:t>.</w:t>
      </w:r>
    </w:p>
    <w:p w:rsidR="00A225D9" w:rsidRPr="00CA47CC" w:rsidRDefault="00A225D9" w:rsidP="00A225D9">
      <w:pPr>
        <w:pStyle w:val="ListParagraph"/>
        <w:rPr>
          <w:rFonts w:ascii="Arial" w:hAnsi="Arial" w:cs="Arial"/>
          <w:sz w:val="22"/>
          <w:szCs w:val="22"/>
        </w:rPr>
      </w:pPr>
    </w:p>
    <w:p w:rsidR="000130E7" w:rsidRPr="00CA47CC" w:rsidRDefault="00B56997" w:rsidP="00B027C3">
      <w:pPr>
        <w:numPr>
          <w:ilvl w:val="1"/>
          <w:numId w:val="3"/>
        </w:numPr>
        <w:ind w:left="360"/>
        <w:jc w:val="both"/>
        <w:rPr>
          <w:rFonts w:ascii="Arial" w:hAnsi="Arial" w:cs="Arial"/>
          <w:sz w:val="22"/>
          <w:szCs w:val="22"/>
        </w:rPr>
      </w:pPr>
      <w:r w:rsidRPr="00CA47CC">
        <w:rPr>
          <w:rFonts w:ascii="Arial" w:hAnsi="Arial" w:cs="Arial"/>
          <w:sz w:val="22"/>
          <w:szCs w:val="22"/>
        </w:rPr>
        <w:t>Mejorar la sensibilización y difusión hacia el sector productivo</w:t>
      </w:r>
      <w:r w:rsidR="00A225D9" w:rsidRPr="00CA47CC">
        <w:rPr>
          <w:rFonts w:ascii="Arial" w:hAnsi="Arial" w:cs="Arial"/>
          <w:sz w:val="22"/>
          <w:szCs w:val="22"/>
        </w:rPr>
        <w:t>, basados en una E</w:t>
      </w:r>
      <w:r w:rsidRPr="00CA47CC">
        <w:rPr>
          <w:rFonts w:ascii="Arial" w:hAnsi="Arial" w:cs="Arial"/>
          <w:sz w:val="22"/>
          <w:szCs w:val="22"/>
        </w:rPr>
        <w:t>strategia de marketing y publicidad de los servicios aprobada, y Plan de medios ejecutados.</w:t>
      </w:r>
    </w:p>
    <w:p w:rsidR="00B56997" w:rsidRPr="00CA47CC" w:rsidRDefault="00B56997" w:rsidP="00B56997">
      <w:pPr>
        <w:rPr>
          <w:rFonts w:ascii="Arial" w:hAnsi="Arial" w:cs="Arial"/>
          <w:color w:val="000000"/>
          <w:sz w:val="22"/>
          <w:szCs w:val="22"/>
        </w:rPr>
      </w:pPr>
    </w:p>
    <w:p w:rsidR="009F1C15" w:rsidRPr="00CA47CC" w:rsidRDefault="009F1C15" w:rsidP="00131565">
      <w:pPr>
        <w:keepNext/>
        <w:jc w:val="both"/>
        <w:rPr>
          <w:rFonts w:ascii="Arial" w:hAnsi="Arial" w:cs="Arial"/>
          <w:bCs/>
          <w:color w:val="000000"/>
          <w:sz w:val="22"/>
          <w:szCs w:val="22"/>
        </w:rPr>
      </w:pPr>
      <w:bookmarkStart w:id="17" w:name="_Toc294865895"/>
      <w:bookmarkStart w:id="18" w:name="_Toc294866937"/>
      <w:r w:rsidRPr="00CA47CC">
        <w:rPr>
          <w:rFonts w:ascii="Arial" w:hAnsi="Arial" w:cs="Arial"/>
          <w:bCs/>
          <w:color w:val="000000"/>
          <w:sz w:val="22"/>
          <w:szCs w:val="22"/>
        </w:rPr>
        <w:t xml:space="preserve">A continuación se describirán las distintas áreas de intervención: </w:t>
      </w:r>
    </w:p>
    <w:p w:rsidR="00452F4B" w:rsidRPr="00CA47CC" w:rsidRDefault="00452F4B" w:rsidP="00131565">
      <w:pPr>
        <w:keepNext/>
        <w:rPr>
          <w:rFonts w:ascii="Arial" w:hAnsi="Arial" w:cs="Arial"/>
          <w:color w:val="0070C0"/>
          <w:sz w:val="22"/>
          <w:szCs w:val="22"/>
        </w:rPr>
      </w:pPr>
    </w:p>
    <w:p w:rsidR="002A7667" w:rsidRPr="00CA47CC" w:rsidRDefault="00267A91" w:rsidP="00131565">
      <w:pPr>
        <w:pStyle w:val="Heading2"/>
        <w:numPr>
          <w:ilvl w:val="2"/>
          <w:numId w:val="13"/>
        </w:numPr>
        <w:tabs>
          <w:tab w:val="left" w:pos="900"/>
        </w:tabs>
        <w:ind w:left="900" w:hanging="900"/>
        <w:jc w:val="both"/>
        <w:rPr>
          <w:rFonts w:ascii="Arial" w:hAnsi="Arial" w:cs="Arial"/>
          <w:sz w:val="22"/>
          <w:szCs w:val="22"/>
        </w:rPr>
      </w:pPr>
      <w:bookmarkStart w:id="19" w:name="_Toc428975956"/>
      <w:bookmarkEnd w:id="17"/>
      <w:bookmarkEnd w:id="18"/>
      <w:r>
        <w:rPr>
          <w:rFonts w:ascii="Arial" w:hAnsi="Arial" w:cs="Arial"/>
          <w:sz w:val="22"/>
          <w:szCs w:val="22"/>
        </w:rPr>
        <w:t>Suficientes</w:t>
      </w:r>
      <w:r w:rsidR="00A225D9" w:rsidRPr="00CA47CC">
        <w:rPr>
          <w:rFonts w:ascii="Arial" w:hAnsi="Arial" w:cs="Arial"/>
          <w:sz w:val="22"/>
          <w:szCs w:val="22"/>
        </w:rPr>
        <w:t xml:space="preserve"> mecanismos de articulación con el Sector productivo</w:t>
      </w:r>
      <w:bookmarkEnd w:id="19"/>
    </w:p>
    <w:p w:rsidR="00D5410B" w:rsidRPr="00CA47CC" w:rsidRDefault="00D5410B" w:rsidP="002A7667">
      <w:pPr>
        <w:jc w:val="both"/>
        <w:rPr>
          <w:rFonts w:ascii="Arial" w:hAnsi="Arial" w:cs="Arial"/>
          <w:color w:val="0070C0"/>
          <w:sz w:val="22"/>
          <w:szCs w:val="22"/>
        </w:rPr>
      </w:pPr>
    </w:p>
    <w:p w:rsidR="00D5410B" w:rsidRPr="00CA47CC" w:rsidRDefault="00D5410B" w:rsidP="003C2332">
      <w:pPr>
        <w:jc w:val="both"/>
        <w:rPr>
          <w:rFonts w:ascii="Arial" w:hAnsi="Arial" w:cs="Arial"/>
          <w:sz w:val="22"/>
          <w:szCs w:val="22"/>
        </w:rPr>
      </w:pPr>
      <w:r w:rsidRPr="00CA47CC">
        <w:rPr>
          <w:rFonts w:ascii="Arial" w:hAnsi="Arial" w:cs="Arial"/>
          <w:sz w:val="22"/>
          <w:szCs w:val="22"/>
        </w:rPr>
        <w:t>Se realizarán estudios que permitan identificar servicios complementarios relevantes a ser provistos, así como aspectos técnicos que orienten su desarrollo, a partir del cual se implementarán servicios complementarios. Asimismo, se implementarán acciones de articulación con el sector empresarial en eventos que permitirán recoger sus necesidades de contratación e informar de las potencialidades del uso del servicio para dotarles de trabajadores idóneos, reduciendo el tiempo y costos para la contratación de personal.</w:t>
      </w:r>
    </w:p>
    <w:p w:rsidR="000333CB" w:rsidRPr="00CA47CC" w:rsidRDefault="000333CB" w:rsidP="007B6F17">
      <w:pPr>
        <w:rPr>
          <w:rFonts w:ascii="Arial" w:hAnsi="Arial" w:cs="Arial"/>
          <w:b/>
          <w:sz w:val="22"/>
          <w:szCs w:val="22"/>
        </w:rPr>
      </w:pPr>
    </w:p>
    <w:p w:rsidR="00B36898" w:rsidRPr="00CA47CC" w:rsidRDefault="00B36898" w:rsidP="007B6F17">
      <w:pPr>
        <w:rPr>
          <w:rFonts w:ascii="Arial" w:hAnsi="Arial" w:cs="Arial"/>
          <w:b/>
          <w:sz w:val="22"/>
          <w:szCs w:val="22"/>
        </w:rPr>
      </w:pPr>
      <w:bookmarkStart w:id="20" w:name="_Toc294865896"/>
      <w:bookmarkStart w:id="21" w:name="_Toc294866938"/>
      <w:r w:rsidRPr="00CA47CC">
        <w:rPr>
          <w:rFonts w:ascii="Arial" w:hAnsi="Arial" w:cs="Arial"/>
          <w:b/>
          <w:sz w:val="22"/>
          <w:szCs w:val="22"/>
        </w:rPr>
        <w:t xml:space="preserve">Pilotos de atención en </w:t>
      </w:r>
      <w:proofErr w:type="spellStart"/>
      <w:r w:rsidRPr="00CA47CC">
        <w:rPr>
          <w:rFonts w:ascii="Arial" w:hAnsi="Arial" w:cs="Arial"/>
          <w:b/>
          <w:sz w:val="22"/>
          <w:szCs w:val="22"/>
        </w:rPr>
        <w:t>Cluster</w:t>
      </w:r>
      <w:proofErr w:type="spellEnd"/>
      <w:r w:rsidRPr="00CA47CC">
        <w:rPr>
          <w:rFonts w:ascii="Arial" w:hAnsi="Arial" w:cs="Arial"/>
          <w:b/>
          <w:sz w:val="22"/>
          <w:szCs w:val="22"/>
        </w:rPr>
        <w:t xml:space="preserve"> empresariales</w:t>
      </w:r>
    </w:p>
    <w:bookmarkEnd w:id="20"/>
    <w:bookmarkEnd w:id="21"/>
    <w:p w:rsidR="00521DE5" w:rsidRPr="00CA47CC" w:rsidRDefault="00521DE5" w:rsidP="00521DE5">
      <w:pPr>
        <w:ind w:left="851"/>
        <w:jc w:val="both"/>
        <w:rPr>
          <w:rFonts w:ascii="Arial" w:hAnsi="Arial" w:cs="Arial"/>
          <w:bCs/>
          <w:i/>
          <w:iCs/>
          <w:sz w:val="22"/>
          <w:szCs w:val="22"/>
        </w:rPr>
      </w:pPr>
    </w:p>
    <w:p w:rsidR="003C2332" w:rsidRPr="00CA47CC" w:rsidRDefault="00B36898" w:rsidP="003C2332">
      <w:pPr>
        <w:jc w:val="both"/>
        <w:rPr>
          <w:rFonts w:ascii="Arial" w:hAnsi="Arial" w:cs="Arial"/>
          <w:sz w:val="22"/>
          <w:szCs w:val="22"/>
        </w:rPr>
      </w:pPr>
      <w:bookmarkStart w:id="22" w:name="_Toc294865879"/>
      <w:bookmarkStart w:id="23" w:name="_Toc294866921"/>
      <w:r w:rsidRPr="00CA47CC">
        <w:rPr>
          <w:rFonts w:ascii="Arial" w:hAnsi="Arial" w:cs="Arial"/>
          <w:sz w:val="22"/>
          <w:szCs w:val="22"/>
        </w:rPr>
        <w:t xml:space="preserve">A fin de aprovechar los espacios que se generan en los gremios así como en </w:t>
      </w:r>
      <w:proofErr w:type="spellStart"/>
      <w:r w:rsidRPr="00CA47CC">
        <w:rPr>
          <w:rFonts w:ascii="Arial" w:hAnsi="Arial" w:cs="Arial"/>
          <w:sz w:val="22"/>
          <w:szCs w:val="22"/>
        </w:rPr>
        <w:t>Cluster</w:t>
      </w:r>
      <w:proofErr w:type="spellEnd"/>
      <w:r w:rsidRPr="00CA47CC">
        <w:rPr>
          <w:rFonts w:ascii="Arial" w:hAnsi="Arial" w:cs="Arial"/>
          <w:sz w:val="22"/>
          <w:szCs w:val="22"/>
        </w:rPr>
        <w:t xml:space="preserve"> empresariales se implementar</w:t>
      </w:r>
      <w:r w:rsidR="002E6E0C" w:rsidRPr="00CA47CC">
        <w:rPr>
          <w:rFonts w:ascii="Arial" w:hAnsi="Arial" w:cs="Arial"/>
          <w:sz w:val="22"/>
          <w:szCs w:val="22"/>
        </w:rPr>
        <w:t>á</w:t>
      </w:r>
      <w:r w:rsidRPr="00CA47CC">
        <w:rPr>
          <w:rFonts w:ascii="Arial" w:hAnsi="Arial" w:cs="Arial"/>
          <w:sz w:val="22"/>
          <w:szCs w:val="22"/>
        </w:rPr>
        <w:t xml:space="preserve"> de manera piloto </w:t>
      </w:r>
      <w:r w:rsidR="002E6E0C" w:rsidRPr="00CA47CC">
        <w:rPr>
          <w:rFonts w:ascii="Arial" w:hAnsi="Arial" w:cs="Arial"/>
          <w:sz w:val="22"/>
          <w:szCs w:val="22"/>
          <w:highlight w:val="lightGray"/>
        </w:rPr>
        <w:t>dos</w:t>
      </w:r>
      <w:r w:rsidR="002E6E0C" w:rsidRPr="00CA47CC">
        <w:rPr>
          <w:rFonts w:ascii="Arial" w:hAnsi="Arial" w:cs="Arial"/>
          <w:sz w:val="22"/>
          <w:szCs w:val="22"/>
        </w:rPr>
        <w:t xml:space="preserve"> </w:t>
      </w:r>
      <w:r w:rsidRPr="00CA47CC">
        <w:rPr>
          <w:rFonts w:ascii="Arial" w:hAnsi="Arial" w:cs="Arial"/>
          <w:sz w:val="22"/>
          <w:szCs w:val="22"/>
        </w:rPr>
        <w:t>Centros de Empleo in situ, los cuales contar</w:t>
      </w:r>
      <w:r w:rsidR="003C2332" w:rsidRPr="00CA47CC">
        <w:rPr>
          <w:rFonts w:ascii="Arial" w:hAnsi="Arial" w:cs="Arial"/>
          <w:sz w:val="22"/>
          <w:szCs w:val="22"/>
        </w:rPr>
        <w:t>á</w:t>
      </w:r>
      <w:r w:rsidRPr="00CA47CC">
        <w:rPr>
          <w:rFonts w:ascii="Arial" w:hAnsi="Arial" w:cs="Arial"/>
          <w:sz w:val="22"/>
          <w:szCs w:val="22"/>
        </w:rPr>
        <w:t xml:space="preserve">n en principio con servicios básicos (Acercamiento Empresarial, Bolsa de Trabajo y Asesoría para  la Búsqueda del Empleo) a fin de atender inmediatamente y en el ámbito de </w:t>
      </w:r>
      <w:r w:rsidRPr="00CA47CC">
        <w:rPr>
          <w:rFonts w:ascii="Arial" w:hAnsi="Arial" w:cs="Arial"/>
          <w:sz w:val="22"/>
          <w:szCs w:val="22"/>
        </w:rPr>
        <w:lastRenderedPageBreak/>
        <w:t>intervención de las empresas sus necesidades de personal.</w:t>
      </w:r>
      <w:r w:rsidR="003C2332" w:rsidRPr="00CA47CC">
        <w:rPr>
          <w:rFonts w:ascii="Arial" w:hAnsi="Arial" w:cs="Arial"/>
          <w:sz w:val="22"/>
          <w:szCs w:val="22"/>
        </w:rPr>
        <w:t xml:space="preserve"> Los pilotos</w:t>
      </w:r>
      <w:r w:rsidR="00697ED0" w:rsidRPr="00CA47CC">
        <w:rPr>
          <w:rFonts w:ascii="Arial" w:hAnsi="Arial" w:cs="Arial"/>
          <w:sz w:val="22"/>
          <w:szCs w:val="22"/>
        </w:rPr>
        <w:t xml:space="preserve"> </w:t>
      </w:r>
      <w:r w:rsidR="003C2332" w:rsidRPr="00CA47CC">
        <w:rPr>
          <w:rFonts w:ascii="Arial" w:hAnsi="Arial" w:cs="Arial"/>
          <w:sz w:val="22"/>
          <w:szCs w:val="22"/>
        </w:rPr>
        <w:t>serán implementados</w:t>
      </w:r>
      <w:r w:rsidR="00697ED0" w:rsidRPr="00CA47CC">
        <w:rPr>
          <w:rFonts w:ascii="Arial" w:hAnsi="Arial" w:cs="Arial"/>
          <w:sz w:val="22"/>
          <w:szCs w:val="22"/>
        </w:rPr>
        <w:t>,</w:t>
      </w:r>
      <w:r w:rsidR="003C2332" w:rsidRPr="00CA47CC">
        <w:rPr>
          <w:rFonts w:ascii="Arial" w:hAnsi="Arial" w:cs="Arial"/>
          <w:sz w:val="22"/>
          <w:szCs w:val="22"/>
        </w:rPr>
        <w:t xml:space="preserve"> </w:t>
      </w:r>
      <w:r w:rsidR="00697ED0" w:rsidRPr="00CA47CC">
        <w:rPr>
          <w:rFonts w:ascii="Arial" w:hAnsi="Arial" w:cs="Arial"/>
          <w:sz w:val="22"/>
          <w:szCs w:val="22"/>
          <w:highlight w:val="lightGray"/>
        </w:rPr>
        <w:t>también,</w:t>
      </w:r>
      <w:r w:rsidR="00697ED0" w:rsidRPr="00CA47CC">
        <w:rPr>
          <w:rFonts w:ascii="Arial" w:hAnsi="Arial" w:cs="Arial"/>
          <w:sz w:val="22"/>
          <w:szCs w:val="22"/>
        </w:rPr>
        <w:t xml:space="preserve"> </w:t>
      </w:r>
      <w:r w:rsidR="003C2332" w:rsidRPr="00CA47CC">
        <w:rPr>
          <w:rFonts w:ascii="Arial" w:hAnsi="Arial" w:cs="Arial"/>
          <w:sz w:val="22"/>
          <w:szCs w:val="22"/>
        </w:rPr>
        <w:t>a fin de evaluar nuevas alternativas de acciones directas con el sector productivo.</w:t>
      </w:r>
    </w:p>
    <w:bookmarkEnd w:id="22"/>
    <w:bookmarkEnd w:id="23"/>
    <w:p w:rsidR="00F96CAF" w:rsidRPr="00CA47CC" w:rsidRDefault="00F96CAF" w:rsidP="00F96CAF">
      <w:pPr>
        <w:jc w:val="both"/>
        <w:rPr>
          <w:rFonts w:ascii="Arial" w:hAnsi="Arial" w:cs="Arial"/>
          <w:color w:val="0070C0"/>
          <w:sz w:val="22"/>
          <w:szCs w:val="22"/>
          <w:lang w:val="es-ES_tradnl" w:eastAsia="en-US"/>
        </w:rPr>
      </w:pPr>
    </w:p>
    <w:p w:rsidR="0063376C" w:rsidRPr="00CA47CC" w:rsidRDefault="001254D7" w:rsidP="007B6F17">
      <w:pPr>
        <w:rPr>
          <w:rFonts w:ascii="Arial" w:hAnsi="Arial" w:cs="Arial"/>
          <w:b/>
          <w:sz w:val="22"/>
          <w:szCs w:val="22"/>
        </w:rPr>
      </w:pPr>
      <w:bookmarkStart w:id="24" w:name="_Toc294865897"/>
      <w:bookmarkStart w:id="25" w:name="_Toc294866939"/>
      <w:r w:rsidRPr="00CA47CC">
        <w:rPr>
          <w:rFonts w:ascii="Arial" w:hAnsi="Arial" w:cs="Arial"/>
          <w:b/>
          <w:sz w:val="22"/>
          <w:szCs w:val="22"/>
        </w:rPr>
        <w:t>Eventos de Articulación</w:t>
      </w:r>
      <w:bookmarkEnd w:id="24"/>
      <w:bookmarkEnd w:id="25"/>
    </w:p>
    <w:p w:rsidR="001254D7" w:rsidRPr="00CA47CC" w:rsidRDefault="001254D7" w:rsidP="0026413B">
      <w:pPr>
        <w:jc w:val="both"/>
        <w:rPr>
          <w:rFonts w:ascii="Arial" w:hAnsi="Arial" w:cs="Arial"/>
          <w:b/>
          <w:color w:val="0070C0"/>
          <w:sz w:val="22"/>
          <w:szCs w:val="22"/>
        </w:rPr>
      </w:pPr>
    </w:p>
    <w:p w:rsidR="001254D7" w:rsidRPr="00CA47CC" w:rsidRDefault="001254D7" w:rsidP="001254D7">
      <w:pPr>
        <w:jc w:val="both"/>
        <w:rPr>
          <w:rFonts w:ascii="Arial" w:hAnsi="Arial" w:cs="Arial"/>
          <w:sz w:val="22"/>
          <w:szCs w:val="22"/>
        </w:rPr>
      </w:pPr>
      <w:r w:rsidRPr="00CA47CC">
        <w:rPr>
          <w:rFonts w:ascii="Arial" w:hAnsi="Arial" w:cs="Arial"/>
          <w:sz w:val="22"/>
          <w:szCs w:val="22"/>
        </w:rPr>
        <w:t>A fin de levantar información de las ofertas de trabajo de las empresas y generar nexos fuertes entre el CE y el Sector Empresarial, se desarrollar</w:t>
      </w:r>
      <w:r w:rsidR="003E2B3D" w:rsidRPr="00CA47CC">
        <w:rPr>
          <w:rFonts w:ascii="Arial" w:hAnsi="Arial" w:cs="Arial"/>
          <w:sz w:val="22"/>
          <w:szCs w:val="22"/>
        </w:rPr>
        <w:t>á</w:t>
      </w:r>
      <w:r w:rsidRPr="00CA47CC">
        <w:rPr>
          <w:rFonts w:ascii="Arial" w:hAnsi="Arial" w:cs="Arial"/>
          <w:sz w:val="22"/>
          <w:szCs w:val="22"/>
        </w:rPr>
        <w:t>n eventos de articulación con empresas para la dotación de personal. Con ello se espera incrementar el número de vacantes de empleo registradas en los CE</w:t>
      </w:r>
      <w:r w:rsidR="00A750CC" w:rsidRPr="00CA47CC">
        <w:rPr>
          <w:rFonts w:ascii="Arial" w:hAnsi="Arial" w:cs="Arial"/>
          <w:sz w:val="22"/>
          <w:szCs w:val="22"/>
        </w:rPr>
        <w:t xml:space="preserve">, </w:t>
      </w:r>
      <w:r w:rsidR="00A750CC" w:rsidRPr="00CA47CC">
        <w:rPr>
          <w:rFonts w:ascii="Arial" w:hAnsi="Arial" w:cs="Arial"/>
          <w:sz w:val="22"/>
          <w:szCs w:val="22"/>
          <w:highlight w:val="lightGray"/>
        </w:rPr>
        <w:t>así como brindar información a las empresas sobre la BT</w:t>
      </w:r>
      <w:r w:rsidRPr="00CA47CC">
        <w:rPr>
          <w:rFonts w:ascii="Arial" w:hAnsi="Arial" w:cs="Arial"/>
          <w:sz w:val="22"/>
          <w:szCs w:val="22"/>
        </w:rPr>
        <w:t>. Los eventos a desarrollar podrán ser desayunos, almuerzos, lonches empresariales, etc. o ferias laborales donde el sector empresarial participe activamente</w:t>
      </w:r>
      <w:r w:rsidR="00385B49" w:rsidRPr="00CA47CC">
        <w:rPr>
          <w:rFonts w:ascii="Arial" w:hAnsi="Arial" w:cs="Arial"/>
          <w:sz w:val="22"/>
          <w:szCs w:val="22"/>
        </w:rPr>
        <w:t xml:space="preserve">. Mediante dichos eventos </w:t>
      </w:r>
      <w:r w:rsidRPr="00CA47CC">
        <w:rPr>
          <w:rFonts w:ascii="Arial" w:hAnsi="Arial" w:cs="Arial"/>
          <w:sz w:val="22"/>
          <w:szCs w:val="22"/>
        </w:rPr>
        <w:t>se expondrá</w:t>
      </w:r>
      <w:r w:rsidR="00385B49" w:rsidRPr="00CA47CC">
        <w:rPr>
          <w:rFonts w:ascii="Arial" w:hAnsi="Arial" w:cs="Arial"/>
          <w:sz w:val="22"/>
          <w:szCs w:val="22"/>
        </w:rPr>
        <w:t>n</w:t>
      </w:r>
      <w:r w:rsidRPr="00CA47CC">
        <w:rPr>
          <w:rFonts w:ascii="Arial" w:hAnsi="Arial" w:cs="Arial"/>
          <w:sz w:val="22"/>
          <w:szCs w:val="22"/>
        </w:rPr>
        <w:t xml:space="preserve"> los beneficios teóricos y prácticos de brindar sus ofertas de puestos de trabajo al C</w:t>
      </w:r>
      <w:r w:rsidR="00385B49" w:rsidRPr="00CA47CC">
        <w:rPr>
          <w:rFonts w:ascii="Arial" w:hAnsi="Arial" w:cs="Arial"/>
          <w:sz w:val="22"/>
          <w:szCs w:val="22"/>
        </w:rPr>
        <w:t>E</w:t>
      </w:r>
      <w:r w:rsidRPr="00CA47CC">
        <w:rPr>
          <w:rFonts w:ascii="Arial" w:hAnsi="Arial" w:cs="Arial"/>
          <w:sz w:val="22"/>
          <w:szCs w:val="22"/>
        </w:rPr>
        <w:t>.</w:t>
      </w:r>
    </w:p>
    <w:p w:rsidR="00815A67" w:rsidRPr="00CA47CC" w:rsidRDefault="00815A67" w:rsidP="00815A67">
      <w:pPr>
        <w:ind w:left="360"/>
        <w:jc w:val="both"/>
        <w:rPr>
          <w:rFonts w:ascii="Arial" w:hAnsi="Arial" w:cs="Arial"/>
          <w:color w:val="0070C0"/>
          <w:sz w:val="22"/>
          <w:szCs w:val="22"/>
        </w:rPr>
      </w:pPr>
    </w:p>
    <w:p w:rsidR="00FC4A96" w:rsidRPr="00CA47CC" w:rsidRDefault="008E5EE6" w:rsidP="007B6F17">
      <w:pPr>
        <w:rPr>
          <w:rFonts w:ascii="Arial" w:hAnsi="Arial" w:cs="Arial"/>
          <w:b/>
          <w:sz w:val="22"/>
          <w:szCs w:val="22"/>
        </w:rPr>
      </w:pPr>
      <w:bookmarkStart w:id="26" w:name="_Toc294865905"/>
      <w:bookmarkStart w:id="27" w:name="_Toc294866948"/>
      <w:r w:rsidRPr="00CA47CC">
        <w:rPr>
          <w:rFonts w:ascii="Arial" w:hAnsi="Arial" w:cs="Arial"/>
          <w:b/>
          <w:sz w:val="22"/>
          <w:szCs w:val="22"/>
        </w:rPr>
        <w:t>Diseño de Estrategia de nuevos servicios complementarios</w:t>
      </w:r>
      <w:bookmarkEnd w:id="26"/>
      <w:bookmarkEnd w:id="27"/>
    </w:p>
    <w:p w:rsidR="005320A8" w:rsidRPr="00CA47CC" w:rsidRDefault="005320A8" w:rsidP="002D0B01">
      <w:pPr>
        <w:jc w:val="both"/>
        <w:rPr>
          <w:rFonts w:ascii="Arial" w:hAnsi="Arial" w:cs="Arial"/>
          <w:color w:val="0070C0"/>
          <w:sz w:val="22"/>
          <w:szCs w:val="22"/>
        </w:rPr>
      </w:pPr>
    </w:p>
    <w:p w:rsidR="00D07B90" w:rsidRPr="00CA47CC" w:rsidRDefault="00D07B90" w:rsidP="00D07B90">
      <w:pPr>
        <w:jc w:val="both"/>
        <w:rPr>
          <w:rFonts w:ascii="Arial" w:hAnsi="Arial" w:cs="Arial"/>
          <w:sz w:val="22"/>
          <w:szCs w:val="22"/>
        </w:rPr>
      </w:pPr>
      <w:r w:rsidRPr="00CA47CC">
        <w:rPr>
          <w:rFonts w:ascii="Arial" w:hAnsi="Arial" w:cs="Arial"/>
          <w:sz w:val="22"/>
          <w:szCs w:val="22"/>
        </w:rPr>
        <w:t>Se evaluar</w:t>
      </w:r>
      <w:r w:rsidR="00D8159A" w:rsidRPr="00CA47CC">
        <w:rPr>
          <w:rFonts w:ascii="Arial" w:hAnsi="Arial" w:cs="Arial"/>
          <w:sz w:val="22"/>
          <w:szCs w:val="22"/>
        </w:rPr>
        <w:t>á</w:t>
      </w:r>
      <w:r w:rsidRPr="00CA47CC">
        <w:rPr>
          <w:rFonts w:ascii="Arial" w:hAnsi="Arial" w:cs="Arial"/>
          <w:sz w:val="22"/>
          <w:szCs w:val="22"/>
        </w:rPr>
        <w:t>n servicios complementarios que el sector empresarial requiere de un servicio de dotación de personal eficiente</w:t>
      </w:r>
      <w:r w:rsidR="00D8159A" w:rsidRPr="00CA47CC">
        <w:rPr>
          <w:rFonts w:ascii="Arial" w:hAnsi="Arial" w:cs="Arial"/>
          <w:sz w:val="22"/>
          <w:szCs w:val="22"/>
        </w:rPr>
        <w:t>. A</w:t>
      </w:r>
      <w:r w:rsidRPr="00CA47CC">
        <w:rPr>
          <w:rFonts w:ascii="Arial" w:hAnsi="Arial" w:cs="Arial"/>
          <w:sz w:val="22"/>
          <w:szCs w:val="22"/>
        </w:rPr>
        <w:t>simismo</w:t>
      </w:r>
      <w:r w:rsidR="00D8159A" w:rsidRPr="00CA47CC">
        <w:rPr>
          <w:rFonts w:ascii="Arial" w:hAnsi="Arial" w:cs="Arial"/>
          <w:sz w:val="22"/>
          <w:szCs w:val="22"/>
        </w:rPr>
        <w:t>,</w:t>
      </w:r>
      <w:r w:rsidRPr="00CA47CC">
        <w:rPr>
          <w:rFonts w:ascii="Arial" w:hAnsi="Arial" w:cs="Arial"/>
          <w:sz w:val="22"/>
          <w:szCs w:val="22"/>
        </w:rPr>
        <w:t xml:space="preserve"> se implementar</w:t>
      </w:r>
      <w:r w:rsidR="00D8159A" w:rsidRPr="00CA47CC">
        <w:rPr>
          <w:rFonts w:ascii="Arial" w:hAnsi="Arial" w:cs="Arial"/>
          <w:sz w:val="22"/>
          <w:szCs w:val="22"/>
        </w:rPr>
        <w:t>á</w:t>
      </w:r>
      <w:r w:rsidRPr="00CA47CC">
        <w:rPr>
          <w:rFonts w:ascii="Arial" w:hAnsi="Arial" w:cs="Arial"/>
          <w:sz w:val="22"/>
          <w:szCs w:val="22"/>
        </w:rPr>
        <w:t>n evaluaciones Psicométricas a los buscadores de empleo en función a la categoría de posición laboral que ocuparían en una eventual empresa</w:t>
      </w:r>
      <w:r w:rsidR="00D8159A" w:rsidRPr="00CA47CC">
        <w:rPr>
          <w:rFonts w:ascii="Arial" w:hAnsi="Arial" w:cs="Arial"/>
          <w:sz w:val="22"/>
          <w:szCs w:val="22"/>
        </w:rPr>
        <w:t xml:space="preserve">. Estas evaluaciones </w:t>
      </w:r>
      <w:r w:rsidRPr="00CA47CC">
        <w:rPr>
          <w:rFonts w:ascii="Arial" w:hAnsi="Arial" w:cs="Arial"/>
          <w:sz w:val="22"/>
          <w:szCs w:val="22"/>
        </w:rPr>
        <w:t>indagar</w:t>
      </w:r>
      <w:r w:rsidR="00D8159A" w:rsidRPr="00CA47CC">
        <w:rPr>
          <w:rFonts w:ascii="Arial" w:hAnsi="Arial" w:cs="Arial"/>
          <w:sz w:val="22"/>
          <w:szCs w:val="22"/>
        </w:rPr>
        <w:t>á</w:t>
      </w:r>
      <w:r w:rsidRPr="00CA47CC">
        <w:rPr>
          <w:rFonts w:ascii="Arial" w:hAnsi="Arial" w:cs="Arial"/>
          <w:sz w:val="22"/>
          <w:szCs w:val="22"/>
        </w:rPr>
        <w:t>n sus habilidades técnicas y también de aptitudes para desempeñarse</w:t>
      </w:r>
      <w:r w:rsidR="00D8159A" w:rsidRPr="00CA47CC">
        <w:rPr>
          <w:rFonts w:ascii="Arial" w:hAnsi="Arial" w:cs="Arial"/>
          <w:sz w:val="22"/>
          <w:szCs w:val="22"/>
        </w:rPr>
        <w:t xml:space="preserve"> en los puestos de trabajo</w:t>
      </w:r>
      <w:r w:rsidRPr="00CA47CC">
        <w:rPr>
          <w:rFonts w:ascii="Arial" w:hAnsi="Arial" w:cs="Arial"/>
          <w:sz w:val="22"/>
          <w:szCs w:val="22"/>
        </w:rPr>
        <w:t>.</w:t>
      </w:r>
    </w:p>
    <w:p w:rsidR="00D07B90" w:rsidRPr="00CA47CC" w:rsidRDefault="00D07B90" w:rsidP="00D07B90">
      <w:pPr>
        <w:jc w:val="both"/>
        <w:rPr>
          <w:rFonts w:ascii="Arial" w:hAnsi="Arial" w:cs="Arial"/>
          <w:sz w:val="22"/>
          <w:szCs w:val="22"/>
        </w:rPr>
      </w:pPr>
    </w:p>
    <w:p w:rsidR="00D07B90" w:rsidRPr="00CA47CC" w:rsidRDefault="00D07B90" w:rsidP="00D07B90">
      <w:pPr>
        <w:jc w:val="both"/>
        <w:rPr>
          <w:rFonts w:ascii="Arial" w:hAnsi="Arial" w:cs="Arial"/>
          <w:sz w:val="22"/>
          <w:szCs w:val="22"/>
        </w:rPr>
      </w:pPr>
      <w:r w:rsidRPr="00CA47CC">
        <w:rPr>
          <w:rFonts w:ascii="Arial" w:hAnsi="Arial" w:cs="Arial"/>
          <w:sz w:val="22"/>
          <w:szCs w:val="22"/>
        </w:rPr>
        <w:t>La</w:t>
      </w:r>
      <w:r w:rsidR="006A51B7" w:rsidRPr="00CA47CC">
        <w:rPr>
          <w:rFonts w:ascii="Arial" w:hAnsi="Arial" w:cs="Arial"/>
          <w:sz w:val="22"/>
          <w:szCs w:val="22"/>
        </w:rPr>
        <w:t>s baterías d</w:t>
      </w:r>
      <w:r w:rsidRPr="00CA47CC">
        <w:rPr>
          <w:rFonts w:ascii="Arial" w:hAnsi="Arial" w:cs="Arial"/>
          <w:sz w:val="22"/>
          <w:szCs w:val="22"/>
        </w:rPr>
        <w:t xml:space="preserve">e evaluación psicométricas permitirán medir habilidades y destrezas de puestos técnicos operativos, </w:t>
      </w:r>
      <w:r w:rsidR="00573676" w:rsidRPr="00CA47CC">
        <w:rPr>
          <w:rFonts w:ascii="Arial" w:hAnsi="Arial" w:cs="Arial"/>
          <w:sz w:val="22"/>
          <w:szCs w:val="22"/>
        </w:rPr>
        <w:t xml:space="preserve">y serán realizadas </w:t>
      </w:r>
      <w:r w:rsidRPr="00CA47CC">
        <w:rPr>
          <w:rFonts w:ascii="Arial" w:hAnsi="Arial" w:cs="Arial"/>
          <w:sz w:val="22"/>
          <w:szCs w:val="22"/>
        </w:rPr>
        <w:t>mediante pruebas de ejecución manual que reflej</w:t>
      </w:r>
      <w:r w:rsidR="00573676" w:rsidRPr="00CA47CC">
        <w:rPr>
          <w:rFonts w:ascii="Arial" w:hAnsi="Arial" w:cs="Arial"/>
          <w:sz w:val="22"/>
          <w:szCs w:val="22"/>
        </w:rPr>
        <w:t>e</w:t>
      </w:r>
      <w:r w:rsidRPr="00CA47CC">
        <w:rPr>
          <w:rFonts w:ascii="Arial" w:hAnsi="Arial" w:cs="Arial"/>
          <w:sz w:val="22"/>
          <w:szCs w:val="22"/>
        </w:rPr>
        <w:t xml:space="preserve">n </w:t>
      </w:r>
      <w:r w:rsidR="00573676" w:rsidRPr="00CA47CC">
        <w:rPr>
          <w:rFonts w:ascii="Arial" w:hAnsi="Arial" w:cs="Arial"/>
          <w:sz w:val="22"/>
          <w:szCs w:val="22"/>
        </w:rPr>
        <w:t>l</w:t>
      </w:r>
      <w:r w:rsidRPr="00CA47CC">
        <w:rPr>
          <w:rFonts w:ascii="Arial" w:hAnsi="Arial" w:cs="Arial"/>
          <w:sz w:val="22"/>
          <w:szCs w:val="22"/>
        </w:rPr>
        <w:t>as capacidades del postulante, en diferentes entornos o rubros laborales.</w:t>
      </w:r>
    </w:p>
    <w:p w:rsidR="003366CA" w:rsidRPr="00CA47CC" w:rsidRDefault="003366CA" w:rsidP="00E37BE5">
      <w:pPr>
        <w:ind w:left="720"/>
        <w:jc w:val="both"/>
        <w:rPr>
          <w:rFonts w:ascii="Arial" w:hAnsi="Arial" w:cs="Arial"/>
          <w:color w:val="0070C0"/>
          <w:sz w:val="22"/>
          <w:szCs w:val="22"/>
        </w:rPr>
      </w:pPr>
    </w:p>
    <w:p w:rsidR="00D07B90" w:rsidRPr="00CA47CC" w:rsidRDefault="00D07B90" w:rsidP="007B6F17">
      <w:pPr>
        <w:rPr>
          <w:rFonts w:ascii="Arial" w:hAnsi="Arial" w:cs="Arial"/>
          <w:b/>
          <w:sz w:val="22"/>
          <w:szCs w:val="22"/>
        </w:rPr>
      </w:pPr>
      <w:bookmarkStart w:id="28" w:name="_Toc294865906"/>
      <w:bookmarkStart w:id="29" w:name="_Toc294866949"/>
      <w:r w:rsidRPr="00CA47CC">
        <w:rPr>
          <w:rFonts w:ascii="Arial" w:hAnsi="Arial" w:cs="Arial"/>
          <w:b/>
          <w:sz w:val="22"/>
          <w:szCs w:val="22"/>
        </w:rPr>
        <w:t>Nuevos Servicios complementarios de la Estrategia</w:t>
      </w:r>
    </w:p>
    <w:bookmarkEnd w:id="28"/>
    <w:bookmarkEnd w:id="29"/>
    <w:p w:rsidR="00D07B90" w:rsidRPr="00CA47CC" w:rsidRDefault="00D07B90" w:rsidP="00D07B90">
      <w:pPr>
        <w:ind w:left="720"/>
        <w:jc w:val="both"/>
        <w:rPr>
          <w:rFonts w:ascii="Arial" w:hAnsi="Arial" w:cs="Arial"/>
          <w:b/>
          <w:smallCaps/>
          <w:color w:val="0070C0"/>
          <w:sz w:val="22"/>
          <w:szCs w:val="22"/>
        </w:rPr>
      </w:pPr>
    </w:p>
    <w:p w:rsidR="008D4189" w:rsidRPr="00CA47CC" w:rsidRDefault="008D4189" w:rsidP="008D4189">
      <w:pPr>
        <w:jc w:val="both"/>
        <w:rPr>
          <w:rFonts w:ascii="Arial" w:hAnsi="Arial" w:cs="Arial"/>
          <w:sz w:val="22"/>
          <w:szCs w:val="22"/>
          <w:lang w:val="es-PE"/>
        </w:rPr>
      </w:pPr>
      <w:r w:rsidRPr="00CA47CC">
        <w:rPr>
          <w:rFonts w:ascii="Arial" w:hAnsi="Arial" w:cs="Arial"/>
          <w:sz w:val="22"/>
          <w:szCs w:val="22"/>
          <w:lang w:val="es-PE"/>
        </w:rPr>
        <w:t>La implementación progresiva de los servicios complementarios permitirá mejorar la eficiencia y eficacia de la intermediación laboral realizada en los CE, posicion</w:t>
      </w:r>
      <w:r w:rsidR="00A52B8A" w:rsidRPr="00CA47CC">
        <w:rPr>
          <w:rFonts w:ascii="Arial" w:hAnsi="Arial" w:cs="Arial"/>
          <w:sz w:val="22"/>
          <w:szCs w:val="22"/>
          <w:lang w:val="es-PE"/>
        </w:rPr>
        <w:t xml:space="preserve">ándola </w:t>
      </w:r>
      <w:r w:rsidRPr="00CA47CC">
        <w:rPr>
          <w:rFonts w:ascii="Arial" w:hAnsi="Arial" w:cs="Arial"/>
          <w:sz w:val="22"/>
          <w:szCs w:val="22"/>
          <w:lang w:val="es-PE"/>
        </w:rPr>
        <w:t>como la mejor alternativa de dotación de personal costo eficiente.</w:t>
      </w:r>
      <w:r w:rsidR="00A52B8A" w:rsidRPr="00CA47CC">
        <w:rPr>
          <w:rFonts w:ascii="Arial" w:hAnsi="Arial" w:cs="Arial"/>
          <w:sz w:val="22"/>
          <w:szCs w:val="22"/>
          <w:lang w:val="es-PE"/>
        </w:rPr>
        <w:t xml:space="preserve"> </w:t>
      </w:r>
      <w:r w:rsidRPr="00CA47CC">
        <w:rPr>
          <w:rFonts w:ascii="Arial" w:hAnsi="Arial" w:cs="Arial"/>
          <w:sz w:val="22"/>
          <w:szCs w:val="22"/>
          <w:lang w:val="es-PE"/>
        </w:rPr>
        <w:t>Los estudios permitirán diseñar las características requeridas por el sector empresarial en los servicios complementarios a implementar.</w:t>
      </w:r>
    </w:p>
    <w:p w:rsidR="00E37BE5" w:rsidRPr="00CA47CC" w:rsidRDefault="00E37BE5" w:rsidP="00E37BE5">
      <w:pPr>
        <w:ind w:left="720"/>
        <w:jc w:val="both"/>
        <w:rPr>
          <w:rFonts w:ascii="Arial" w:hAnsi="Arial" w:cs="Arial"/>
          <w:color w:val="0070C0"/>
          <w:sz w:val="22"/>
          <w:szCs w:val="22"/>
        </w:rPr>
      </w:pPr>
    </w:p>
    <w:p w:rsidR="00E13653" w:rsidRPr="00CA47CC" w:rsidRDefault="00E13653" w:rsidP="00B027C3">
      <w:pPr>
        <w:numPr>
          <w:ilvl w:val="0"/>
          <w:numId w:val="6"/>
        </w:numPr>
        <w:ind w:left="360"/>
        <w:jc w:val="both"/>
        <w:rPr>
          <w:rFonts w:ascii="Arial" w:hAnsi="Arial" w:cs="Arial"/>
          <w:sz w:val="22"/>
          <w:szCs w:val="22"/>
          <w:lang w:val="es-PE"/>
        </w:rPr>
      </w:pPr>
      <w:r w:rsidRPr="00CA47CC">
        <w:rPr>
          <w:rFonts w:ascii="Arial" w:hAnsi="Arial" w:cs="Arial"/>
          <w:b/>
          <w:sz w:val="22"/>
          <w:szCs w:val="22"/>
          <w:lang w:val="es-PE"/>
        </w:rPr>
        <w:t>Evaluación de candidatos (Autoevaluación).</w:t>
      </w:r>
      <w:r w:rsidRPr="00CA47CC">
        <w:rPr>
          <w:rFonts w:ascii="Arial" w:hAnsi="Arial" w:cs="Arial"/>
          <w:sz w:val="22"/>
          <w:szCs w:val="22"/>
          <w:lang w:val="es-PE"/>
        </w:rPr>
        <w:t xml:space="preserve"> El diseño de las pruebas contemplarán la posibilidad de ser realizadas a través de la página web EMPLEOSPERU. Para ello la persona deberá estar inscrita en un CE y a partir de su usuario podrá acceder a realizar las pruebas correspondientes cuyos resultados deberán anexarse a su ficha de inscripción la cual permitirá remitir a personas a un puesto de trabajo con evaluaciones previas requeridas por el empresario.</w:t>
      </w:r>
    </w:p>
    <w:p w:rsidR="00E13653" w:rsidRPr="00CA47CC" w:rsidRDefault="00E13653" w:rsidP="00E13653">
      <w:pPr>
        <w:ind w:left="360"/>
        <w:jc w:val="both"/>
        <w:rPr>
          <w:rFonts w:ascii="Arial" w:hAnsi="Arial" w:cs="Arial"/>
          <w:sz w:val="22"/>
          <w:szCs w:val="22"/>
          <w:lang w:val="es-PE"/>
        </w:rPr>
      </w:pPr>
    </w:p>
    <w:p w:rsidR="00E13653" w:rsidRPr="00CA47CC" w:rsidRDefault="00E13653" w:rsidP="00B027C3">
      <w:pPr>
        <w:numPr>
          <w:ilvl w:val="0"/>
          <w:numId w:val="6"/>
        </w:numPr>
        <w:ind w:left="360"/>
        <w:jc w:val="both"/>
        <w:rPr>
          <w:rFonts w:ascii="Arial" w:hAnsi="Arial" w:cs="Arial"/>
          <w:sz w:val="22"/>
          <w:szCs w:val="22"/>
          <w:lang w:val="es-PE"/>
        </w:rPr>
      </w:pPr>
      <w:r w:rsidRPr="00CA47CC">
        <w:rPr>
          <w:rFonts w:ascii="Arial" w:hAnsi="Arial" w:cs="Arial"/>
          <w:b/>
          <w:sz w:val="22"/>
          <w:szCs w:val="22"/>
          <w:lang w:val="es-PE"/>
        </w:rPr>
        <w:t>Evaluación de candidatos (Asistida).</w:t>
      </w:r>
      <w:r w:rsidRPr="00CA47CC">
        <w:rPr>
          <w:rFonts w:ascii="Arial" w:hAnsi="Arial" w:cs="Arial"/>
          <w:sz w:val="22"/>
          <w:szCs w:val="22"/>
          <w:lang w:val="es-PE"/>
        </w:rPr>
        <w:t xml:space="preserve"> Los buscadores de empleo que aún no realizaron sus pruebas de manera virtual deberán realizarlo de manera presencial de requerirlo la empresa. Además, aquellas pruebas que por sus características no puedan darse de manera virtual deberán ser realizadas en los CE.</w:t>
      </w:r>
    </w:p>
    <w:p w:rsidR="00E13653" w:rsidRPr="00CA47CC" w:rsidRDefault="00E13653" w:rsidP="00E13653">
      <w:pPr>
        <w:pStyle w:val="ListParagraph"/>
        <w:rPr>
          <w:rFonts w:ascii="Arial" w:hAnsi="Arial" w:cs="Arial"/>
          <w:sz w:val="22"/>
          <w:szCs w:val="22"/>
          <w:lang w:val="es-PE"/>
        </w:rPr>
      </w:pPr>
    </w:p>
    <w:p w:rsidR="00E13653" w:rsidRPr="00CA47CC" w:rsidRDefault="00E13653" w:rsidP="00B027C3">
      <w:pPr>
        <w:numPr>
          <w:ilvl w:val="0"/>
          <w:numId w:val="6"/>
        </w:numPr>
        <w:ind w:left="360"/>
        <w:jc w:val="both"/>
        <w:rPr>
          <w:rFonts w:ascii="Arial" w:hAnsi="Arial" w:cs="Arial"/>
          <w:sz w:val="22"/>
          <w:szCs w:val="22"/>
          <w:lang w:val="es-PE"/>
        </w:rPr>
      </w:pPr>
      <w:r w:rsidRPr="00CA47CC">
        <w:rPr>
          <w:rFonts w:ascii="Arial" w:hAnsi="Arial" w:cs="Arial"/>
          <w:b/>
          <w:sz w:val="22"/>
          <w:szCs w:val="22"/>
          <w:lang w:val="es-PE"/>
        </w:rPr>
        <w:t>Materiales para la Evaluación de candidatos.</w:t>
      </w:r>
      <w:r w:rsidRPr="00CA47CC">
        <w:rPr>
          <w:rFonts w:ascii="Arial" w:hAnsi="Arial" w:cs="Arial"/>
          <w:sz w:val="22"/>
          <w:szCs w:val="22"/>
          <w:lang w:val="es-PE"/>
        </w:rPr>
        <w:t xml:space="preserve"> Se imprimirán las pruebas diseñadas para la evaluación de los buscadores de empleo</w:t>
      </w:r>
      <w:r w:rsidR="006B678B" w:rsidRPr="00CA47CC">
        <w:rPr>
          <w:rFonts w:ascii="Arial" w:hAnsi="Arial" w:cs="Arial"/>
          <w:sz w:val="22"/>
          <w:szCs w:val="22"/>
          <w:lang w:val="es-PE"/>
        </w:rPr>
        <w:t>. A</w:t>
      </w:r>
      <w:r w:rsidRPr="00CA47CC">
        <w:rPr>
          <w:rFonts w:ascii="Arial" w:hAnsi="Arial" w:cs="Arial"/>
          <w:sz w:val="22"/>
          <w:szCs w:val="22"/>
          <w:lang w:val="es-PE"/>
        </w:rPr>
        <w:t>simismo, se adquirirán los instrumentos, equipos y materiales que se requieran para el óptimo funcionamiento de las pruebas.</w:t>
      </w:r>
    </w:p>
    <w:p w:rsidR="00E13653" w:rsidRPr="00CA47CC" w:rsidRDefault="00E13653" w:rsidP="00E13653">
      <w:pPr>
        <w:pStyle w:val="ListParagraph"/>
        <w:rPr>
          <w:rFonts w:ascii="Arial" w:hAnsi="Arial" w:cs="Arial"/>
          <w:sz w:val="22"/>
          <w:szCs w:val="22"/>
          <w:lang w:val="es-PE"/>
        </w:rPr>
      </w:pPr>
    </w:p>
    <w:p w:rsidR="00E13653" w:rsidRPr="00CA47CC" w:rsidRDefault="00E13653" w:rsidP="00B027C3">
      <w:pPr>
        <w:numPr>
          <w:ilvl w:val="0"/>
          <w:numId w:val="6"/>
        </w:numPr>
        <w:ind w:left="360"/>
        <w:jc w:val="both"/>
        <w:rPr>
          <w:rFonts w:ascii="Arial" w:hAnsi="Arial" w:cs="Arial"/>
          <w:sz w:val="22"/>
          <w:szCs w:val="22"/>
          <w:lang w:val="es-PE"/>
        </w:rPr>
      </w:pPr>
      <w:r w:rsidRPr="00CA47CC">
        <w:rPr>
          <w:rFonts w:ascii="Arial" w:hAnsi="Arial" w:cs="Arial"/>
          <w:b/>
          <w:sz w:val="22"/>
          <w:szCs w:val="22"/>
          <w:lang w:val="es-PE"/>
        </w:rPr>
        <w:t>Capacitación para la aplicación de la  Evaluación de candidatos</w:t>
      </w:r>
      <w:r w:rsidRPr="00CA47CC">
        <w:rPr>
          <w:rFonts w:ascii="Arial" w:hAnsi="Arial" w:cs="Arial"/>
          <w:sz w:val="22"/>
          <w:szCs w:val="22"/>
          <w:lang w:val="es-PE"/>
        </w:rPr>
        <w:t xml:space="preserve">. A fin </w:t>
      </w:r>
      <w:r w:rsidR="006B678B" w:rsidRPr="00CA47CC">
        <w:rPr>
          <w:rFonts w:ascii="Arial" w:hAnsi="Arial" w:cs="Arial"/>
          <w:sz w:val="22"/>
          <w:szCs w:val="22"/>
          <w:lang w:val="es-PE"/>
        </w:rPr>
        <w:t>de</w:t>
      </w:r>
      <w:r w:rsidRPr="00CA47CC">
        <w:rPr>
          <w:rFonts w:ascii="Arial" w:hAnsi="Arial" w:cs="Arial"/>
          <w:sz w:val="22"/>
          <w:szCs w:val="22"/>
          <w:lang w:val="es-PE"/>
        </w:rPr>
        <w:t xml:space="preserve"> gener</w:t>
      </w:r>
      <w:r w:rsidR="006B678B" w:rsidRPr="00CA47CC">
        <w:rPr>
          <w:rFonts w:ascii="Arial" w:hAnsi="Arial" w:cs="Arial"/>
          <w:sz w:val="22"/>
          <w:szCs w:val="22"/>
          <w:lang w:val="es-PE"/>
        </w:rPr>
        <w:t>ar</w:t>
      </w:r>
      <w:r w:rsidRPr="00CA47CC">
        <w:rPr>
          <w:rFonts w:ascii="Arial" w:hAnsi="Arial" w:cs="Arial"/>
          <w:sz w:val="22"/>
          <w:szCs w:val="22"/>
          <w:lang w:val="es-PE"/>
        </w:rPr>
        <w:t xml:space="preserve"> competencias técnicas en los consultores de empleo de los CE a nivel nacional</w:t>
      </w:r>
      <w:r w:rsidR="006B678B" w:rsidRPr="00CA47CC">
        <w:rPr>
          <w:rFonts w:ascii="Arial" w:hAnsi="Arial" w:cs="Arial"/>
          <w:sz w:val="22"/>
          <w:szCs w:val="22"/>
          <w:lang w:val="es-PE"/>
        </w:rPr>
        <w:t>,</w:t>
      </w:r>
      <w:r w:rsidRPr="00CA47CC">
        <w:rPr>
          <w:rFonts w:ascii="Arial" w:hAnsi="Arial" w:cs="Arial"/>
          <w:sz w:val="22"/>
          <w:szCs w:val="22"/>
          <w:lang w:val="es-PE"/>
        </w:rPr>
        <w:t xml:space="preserve"> se desarrollar</w:t>
      </w:r>
      <w:r w:rsidR="006B678B" w:rsidRPr="00CA47CC">
        <w:rPr>
          <w:rFonts w:ascii="Arial" w:hAnsi="Arial" w:cs="Arial"/>
          <w:sz w:val="22"/>
          <w:szCs w:val="22"/>
          <w:lang w:val="es-PE"/>
        </w:rPr>
        <w:t>á</w:t>
      </w:r>
      <w:r w:rsidRPr="00CA47CC">
        <w:rPr>
          <w:rFonts w:ascii="Arial" w:hAnsi="Arial" w:cs="Arial"/>
          <w:sz w:val="22"/>
          <w:szCs w:val="22"/>
          <w:lang w:val="es-PE"/>
        </w:rPr>
        <w:t xml:space="preserve"> un taller de capacitación para la adecuada aplicación, análisis y evaluación de los resultados obtenidos</w:t>
      </w:r>
      <w:r w:rsidR="006B678B" w:rsidRPr="00CA47CC">
        <w:rPr>
          <w:rFonts w:ascii="Arial" w:hAnsi="Arial" w:cs="Arial"/>
          <w:sz w:val="22"/>
          <w:szCs w:val="22"/>
          <w:lang w:val="es-PE"/>
        </w:rPr>
        <w:t>,</w:t>
      </w:r>
      <w:r w:rsidRPr="00CA47CC">
        <w:rPr>
          <w:rFonts w:ascii="Arial" w:hAnsi="Arial" w:cs="Arial"/>
          <w:sz w:val="22"/>
          <w:szCs w:val="22"/>
          <w:lang w:val="es-PE"/>
        </w:rPr>
        <w:t xml:space="preserve"> a fin de utilizarlo como instrumento adicional durante el proceso de intermediación a un puesto de trabajo.</w:t>
      </w:r>
    </w:p>
    <w:p w:rsidR="00E13653" w:rsidRPr="00CA47CC" w:rsidRDefault="00E13653" w:rsidP="00E37BE5">
      <w:pPr>
        <w:ind w:left="720"/>
        <w:jc w:val="both"/>
        <w:rPr>
          <w:rFonts w:ascii="Arial" w:hAnsi="Arial" w:cs="Arial"/>
          <w:color w:val="0070C0"/>
          <w:sz w:val="22"/>
          <w:szCs w:val="22"/>
        </w:rPr>
      </w:pPr>
    </w:p>
    <w:p w:rsidR="000B0E1A" w:rsidRPr="00CA47CC" w:rsidRDefault="000B0E1A" w:rsidP="000B0E1A">
      <w:pPr>
        <w:rPr>
          <w:rFonts w:ascii="Arial" w:hAnsi="Arial" w:cs="Arial"/>
          <w:b/>
          <w:sz w:val="22"/>
          <w:szCs w:val="22"/>
        </w:rPr>
      </w:pPr>
      <w:r w:rsidRPr="00CA47CC">
        <w:rPr>
          <w:rFonts w:ascii="Arial" w:hAnsi="Arial" w:cs="Arial"/>
          <w:b/>
          <w:sz w:val="22"/>
          <w:szCs w:val="22"/>
        </w:rPr>
        <w:t>Personal de Centro de Empleo contratado y capacitado</w:t>
      </w:r>
    </w:p>
    <w:p w:rsidR="000B0E1A" w:rsidRPr="00CA47CC" w:rsidRDefault="000B0E1A" w:rsidP="000B0E1A">
      <w:pPr>
        <w:rPr>
          <w:rFonts w:ascii="Arial" w:hAnsi="Arial" w:cs="Arial"/>
          <w:b/>
          <w:sz w:val="22"/>
          <w:szCs w:val="22"/>
        </w:rPr>
      </w:pPr>
    </w:p>
    <w:p w:rsidR="000B0E1A" w:rsidRPr="00CA47CC" w:rsidRDefault="000B0E1A" w:rsidP="000B0E1A">
      <w:pPr>
        <w:jc w:val="both"/>
        <w:rPr>
          <w:rFonts w:ascii="Arial" w:hAnsi="Arial" w:cs="Arial"/>
          <w:sz w:val="22"/>
          <w:szCs w:val="22"/>
        </w:rPr>
      </w:pPr>
      <w:r w:rsidRPr="00CA47CC">
        <w:rPr>
          <w:rFonts w:ascii="Arial" w:hAnsi="Arial" w:cs="Arial"/>
          <w:sz w:val="22"/>
          <w:szCs w:val="22"/>
        </w:rPr>
        <w:t xml:space="preserve">Se contratarán consultores de empleo (para los servicios de </w:t>
      </w:r>
      <w:proofErr w:type="spellStart"/>
      <w:r w:rsidRPr="00CA47CC">
        <w:rPr>
          <w:rFonts w:ascii="Arial" w:hAnsi="Arial" w:cs="Arial"/>
          <w:sz w:val="22"/>
          <w:szCs w:val="22"/>
        </w:rPr>
        <w:t>Triaje</w:t>
      </w:r>
      <w:proofErr w:type="spellEnd"/>
      <w:r w:rsidRPr="00CA47CC">
        <w:rPr>
          <w:rFonts w:ascii="Arial" w:hAnsi="Arial" w:cs="Arial"/>
          <w:sz w:val="22"/>
          <w:szCs w:val="22"/>
        </w:rPr>
        <w:t xml:space="preserve"> y Bolsa de Trabajo) de manera que permita atender óptimamente, y de acuerdo con los procedimientos establecidos, a los jóvenes y empresarios  en servicios mejorados, pensados en resolver sus necesidades de empleabilidad y promoción del empleo para acceder a un puesto de trabajo.</w:t>
      </w:r>
    </w:p>
    <w:p w:rsidR="000B0E1A" w:rsidRPr="00CA47CC" w:rsidRDefault="000B0E1A" w:rsidP="00E37BE5">
      <w:pPr>
        <w:ind w:left="720"/>
        <w:jc w:val="both"/>
        <w:rPr>
          <w:rFonts w:ascii="Arial" w:hAnsi="Arial" w:cs="Arial"/>
          <w:color w:val="0070C0"/>
          <w:sz w:val="22"/>
          <w:szCs w:val="22"/>
        </w:rPr>
      </w:pPr>
    </w:p>
    <w:p w:rsidR="000B0E1A" w:rsidRPr="00CA47CC" w:rsidRDefault="000B0E1A" w:rsidP="00E37BE5">
      <w:pPr>
        <w:ind w:left="720"/>
        <w:jc w:val="both"/>
        <w:rPr>
          <w:rFonts w:ascii="Arial" w:hAnsi="Arial" w:cs="Arial"/>
          <w:color w:val="0070C0"/>
          <w:sz w:val="22"/>
          <w:szCs w:val="22"/>
        </w:rPr>
      </w:pPr>
    </w:p>
    <w:p w:rsidR="00906613" w:rsidRPr="00CA47CC" w:rsidRDefault="00267A91" w:rsidP="00B027C3">
      <w:pPr>
        <w:pStyle w:val="Heading2"/>
        <w:numPr>
          <w:ilvl w:val="2"/>
          <w:numId w:val="13"/>
        </w:numPr>
        <w:tabs>
          <w:tab w:val="left" w:pos="900"/>
        </w:tabs>
        <w:ind w:left="900" w:hanging="900"/>
        <w:jc w:val="both"/>
        <w:rPr>
          <w:rFonts w:ascii="Arial" w:hAnsi="Arial" w:cs="Arial"/>
          <w:sz w:val="22"/>
          <w:szCs w:val="22"/>
        </w:rPr>
      </w:pPr>
      <w:bookmarkStart w:id="30" w:name="_Toc428975957"/>
      <w:bookmarkStart w:id="31" w:name="_Toc294865893"/>
      <w:bookmarkStart w:id="32" w:name="_Toc294866935"/>
      <w:r>
        <w:rPr>
          <w:rFonts w:ascii="Arial" w:hAnsi="Arial" w:cs="Arial"/>
          <w:sz w:val="22"/>
          <w:szCs w:val="22"/>
        </w:rPr>
        <w:t>Adecuados</w:t>
      </w:r>
      <w:r w:rsidR="00906613" w:rsidRPr="00CA47CC">
        <w:rPr>
          <w:rFonts w:ascii="Arial" w:hAnsi="Arial" w:cs="Arial"/>
          <w:sz w:val="22"/>
          <w:szCs w:val="22"/>
        </w:rPr>
        <w:t xml:space="preserve"> </w:t>
      </w:r>
      <w:r>
        <w:rPr>
          <w:rFonts w:ascii="Arial" w:hAnsi="Arial" w:cs="Arial"/>
          <w:sz w:val="22"/>
          <w:szCs w:val="22"/>
        </w:rPr>
        <w:t xml:space="preserve">conocimientos </w:t>
      </w:r>
      <w:r w:rsidR="00906613" w:rsidRPr="00CA47CC">
        <w:rPr>
          <w:rFonts w:ascii="Arial" w:hAnsi="Arial" w:cs="Arial"/>
          <w:sz w:val="22"/>
          <w:szCs w:val="22"/>
        </w:rPr>
        <w:t>de la demanda del sector productivo</w:t>
      </w:r>
      <w:r>
        <w:rPr>
          <w:rFonts w:ascii="Arial" w:hAnsi="Arial" w:cs="Arial"/>
          <w:sz w:val="22"/>
          <w:szCs w:val="22"/>
        </w:rPr>
        <w:t xml:space="preserve"> y usar dicha información para orientar los servicios del CE</w:t>
      </w:r>
      <w:bookmarkEnd w:id="30"/>
    </w:p>
    <w:p w:rsidR="003C2332" w:rsidRPr="00CA47CC" w:rsidRDefault="003C2332" w:rsidP="003C2332">
      <w:pPr>
        <w:jc w:val="both"/>
        <w:rPr>
          <w:rFonts w:ascii="Arial" w:hAnsi="Arial" w:cs="Arial"/>
          <w:sz w:val="22"/>
          <w:szCs w:val="22"/>
          <w:lang w:val="es-ES_tradnl" w:eastAsia="en-US"/>
        </w:rPr>
      </w:pPr>
      <w:bookmarkStart w:id="33" w:name="_Toc294865894"/>
      <w:bookmarkStart w:id="34" w:name="_Toc294866936"/>
      <w:bookmarkEnd w:id="31"/>
      <w:bookmarkEnd w:id="32"/>
    </w:p>
    <w:p w:rsidR="003C2332" w:rsidRPr="00CA47CC" w:rsidRDefault="003C2332" w:rsidP="003C2332">
      <w:pPr>
        <w:jc w:val="both"/>
        <w:rPr>
          <w:rFonts w:ascii="Arial" w:hAnsi="Arial" w:cs="Arial"/>
          <w:sz w:val="22"/>
          <w:szCs w:val="22"/>
          <w:lang w:val="es-ES_tradnl" w:eastAsia="en-US"/>
        </w:rPr>
      </w:pPr>
      <w:r w:rsidRPr="00CA47CC">
        <w:rPr>
          <w:rFonts w:ascii="Arial" w:hAnsi="Arial" w:cs="Arial"/>
          <w:sz w:val="22"/>
          <w:szCs w:val="22"/>
          <w:lang w:val="es-ES_tradnl" w:eastAsia="en-US"/>
        </w:rPr>
        <w:t>Las actividades aquí consideradas buscan que los CE cuenten con información del panorama laboral de su ámbito de intervención e influencia. De esa manera, con dicha información se espera que los CE puedan prepararse para atender a las oportunidades laborales que se generan en el sector productivo, debido, por ejemplo, a inversiones, ampliaciones de planta y/o líneas de producción, así como por la incorporación de nuevas tecnologías en sus procesos productivos. Así, se levantaran estudios específicos que provean información oportuna al equipo de articulación con el sector productivo y oriente su accionar.</w:t>
      </w:r>
    </w:p>
    <w:p w:rsidR="003C2332" w:rsidRPr="00CA47CC" w:rsidRDefault="003C2332" w:rsidP="003C2332">
      <w:pPr>
        <w:pStyle w:val="Heading1"/>
        <w:tabs>
          <w:tab w:val="left" w:pos="851"/>
        </w:tabs>
        <w:spacing w:before="0" w:after="120"/>
        <w:ind w:firstLine="0"/>
        <w:rPr>
          <w:rFonts w:cs="Arial"/>
          <w:bCs/>
          <w:smallCaps/>
          <w:szCs w:val="22"/>
        </w:rPr>
      </w:pPr>
    </w:p>
    <w:p w:rsidR="001F4E44" w:rsidRPr="00CA47CC" w:rsidRDefault="003C2332" w:rsidP="00131565">
      <w:pPr>
        <w:keepNext/>
        <w:rPr>
          <w:rFonts w:ascii="Arial" w:hAnsi="Arial" w:cs="Arial"/>
          <w:b/>
          <w:sz w:val="22"/>
          <w:szCs w:val="22"/>
        </w:rPr>
      </w:pPr>
      <w:r w:rsidRPr="00CA47CC">
        <w:rPr>
          <w:rFonts w:ascii="Arial" w:hAnsi="Arial" w:cs="Arial"/>
          <w:b/>
          <w:sz w:val="22"/>
          <w:szCs w:val="22"/>
        </w:rPr>
        <w:t>In</w:t>
      </w:r>
      <w:r w:rsidR="001F4E44" w:rsidRPr="00CA47CC">
        <w:rPr>
          <w:rFonts w:ascii="Arial" w:hAnsi="Arial" w:cs="Arial"/>
          <w:b/>
          <w:sz w:val="22"/>
          <w:szCs w:val="22"/>
        </w:rPr>
        <w:t>formes sobre tejido empresarial</w:t>
      </w:r>
    </w:p>
    <w:p w:rsidR="00DD73B0" w:rsidRPr="00CA47CC" w:rsidRDefault="00DD73B0" w:rsidP="00131565">
      <w:pPr>
        <w:keepNext/>
        <w:jc w:val="both"/>
        <w:rPr>
          <w:rFonts w:ascii="Arial" w:hAnsi="Arial" w:cs="Arial"/>
          <w:sz w:val="22"/>
          <w:szCs w:val="22"/>
          <w:lang w:val="es-ES_tradnl" w:eastAsia="en-US"/>
        </w:rPr>
      </w:pPr>
    </w:p>
    <w:p w:rsidR="00697ED0" w:rsidRPr="00CA47CC" w:rsidRDefault="00697ED0" w:rsidP="00131565">
      <w:pPr>
        <w:keepNext/>
        <w:jc w:val="both"/>
        <w:rPr>
          <w:rFonts w:ascii="Arial" w:hAnsi="Arial" w:cs="Arial"/>
          <w:sz w:val="22"/>
          <w:szCs w:val="22"/>
          <w:lang w:eastAsia="en-US"/>
        </w:rPr>
      </w:pPr>
      <w:r w:rsidRPr="00CA47CC">
        <w:rPr>
          <w:rFonts w:ascii="Arial" w:hAnsi="Arial" w:cs="Arial"/>
          <w:sz w:val="22"/>
          <w:szCs w:val="22"/>
          <w:lang w:val="es-ES_tradnl" w:eastAsia="en-US"/>
        </w:rPr>
        <w:t>Las actividades aquí consideradas</w:t>
      </w:r>
      <w:r w:rsidRPr="00CA47CC">
        <w:rPr>
          <w:rFonts w:ascii="Arial" w:hAnsi="Arial" w:cs="Arial"/>
          <w:sz w:val="22"/>
          <w:szCs w:val="22"/>
          <w:lang w:eastAsia="en-US"/>
        </w:rPr>
        <w:t xml:space="preserve"> permitirán desarrollar anualmente, en cada ámbito de intervención, estudios para conocer el tejido empresarial (7 por cada año, 28 a lo largo del proyecto). Esto permitirá a la DGSNE destinar acciones directas para atender las necesidades de recursos humanos del sector productivo. </w:t>
      </w:r>
    </w:p>
    <w:bookmarkEnd w:id="33"/>
    <w:bookmarkEnd w:id="34"/>
    <w:p w:rsidR="009922D1" w:rsidRPr="00CA47CC" w:rsidRDefault="009922D1" w:rsidP="009922D1">
      <w:pPr>
        <w:rPr>
          <w:rFonts w:ascii="Arial" w:hAnsi="Arial" w:cs="Arial"/>
          <w:color w:val="0070C0"/>
          <w:sz w:val="22"/>
          <w:szCs w:val="22"/>
          <w:lang w:eastAsia="en-US"/>
        </w:rPr>
      </w:pPr>
    </w:p>
    <w:p w:rsidR="00697ED0" w:rsidRPr="00CA47CC" w:rsidRDefault="002F27D9" w:rsidP="00CA47CC">
      <w:pPr>
        <w:keepNext/>
        <w:rPr>
          <w:rFonts w:ascii="Arial" w:hAnsi="Arial" w:cs="Arial"/>
          <w:b/>
          <w:sz w:val="22"/>
          <w:szCs w:val="22"/>
        </w:rPr>
      </w:pPr>
      <w:r>
        <w:rPr>
          <w:rFonts w:ascii="Arial" w:hAnsi="Arial" w:cs="Arial"/>
          <w:b/>
          <w:sz w:val="22"/>
          <w:szCs w:val="22"/>
        </w:rPr>
        <w:t>Equipos</w:t>
      </w:r>
      <w:r w:rsidR="009E4A89" w:rsidRPr="00CA47CC">
        <w:rPr>
          <w:rFonts w:ascii="Arial" w:hAnsi="Arial" w:cs="Arial"/>
          <w:b/>
          <w:sz w:val="22"/>
          <w:szCs w:val="22"/>
        </w:rPr>
        <w:t xml:space="preserve"> de análisis con </w:t>
      </w:r>
      <w:proofErr w:type="gramStart"/>
      <w:r w:rsidR="009E4A89" w:rsidRPr="00CA47CC">
        <w:rPr>
          <w:rFonts w:ascii="Arial" w:hAnsi="Arial" w:cs="Arial"/>
          <w:b/>
          <w:sz w:val="22"/>
          <w:szCs w:val="22"/>
        </w:rPr>
        <w:t xml:space="preserve">el sector </w:t>
      </w:r>
      <w:r w:rsidR="00697ED0" w:rsidRPr="00CA47CC">
        <w:rPr>
          <w:rFonts w:ascii="Arial" w:hAnsi="Arial" w:cs="Arial"/>
          <w:b/>
          <w:sz w:val="22"/>
          <w:szCs w:val="22"/>
        </w:rPr>
        <w:t>productivo</w:t>
      </w:r>
      <w:r w:rsidR="00A072F4" w:rsidRPr="00CA47CC">
        <w:rPr>
          <w:rFonts w:ascii="Arial" w:hAnsi="Arial" w:cs="Arial"/>
          <w:b/>
          <w:sz w:val="22"/>
          <w:szCs w:val="22"/>
        </w:rPr>
        <w:t xml:space="preserve"> creadas e implementadas</w:t>
      </w:r>
      <w:proofErr w:type="gramEnd"/>
    </w:p>
    <w:p w:rsidR="00697ED0" w:rsidRPr="00CA47CC" w:rsidRDefault="00697ED0" w:rsidP="00CA47CC">
      <w:pPr>
        <w:keepNext/>
        <w:rPr>
          <w:rFonts w:ascii="Arial" w:hAnsi="Arial" w:cs="Arial"/>
          <w:sz w:val="22"/>
          <w:szCs w:val="22"/>
        </w:rPr>
      </w:pPr>
    </w:p>
    <w:p w:rsidR="004F57B3" w:rsidRPr="00CA47CC" w:rsidRDefault="004F57B3" w:rsidP="00CA47CC">
      <w:pPr>
        <w:keepNext/>
        <w:jc w:val="both"/>
        <w:rPr>
          <w:rFonts w:ascii="Arial" w:hAnsi="Arial" w:cs="Arial"/>
          <w:sz w:val="22"/>
          <w:szCs w:val="22"/>
          <w:lang w:eastAsia="en-US"/>
        </w:rPr>
      </w:pPr>
      <w:r w:rsidRPr="00CA47CC">
        <w:rPr>
          <w:rFonts w:ascii="Arial" w:hAnsi="Arial" w:cs="Arial"/>
          <w:sz w:val="22"/>
          <w:szCs w:val="22"/>
          <w:lang w:val="es-ES_tradnl" w:eastAsia="en-US"/>
        </w:rPr>
        <w:t xml:space="preserve">Las actividades aquí consideradas permitirán </w:t>
      </w:r>
      <w:r w:rsidRPr="00CA47CC">
        <w:rPr>
          <w:rFonts w:ascii="Arial" w:hAnsi="Arial" w:cs="Arial"/>
          <w:sz w:val="22"/>
          <w:szCs w:val="22"/>
          <w:lang w:eastAsia="en-US"/>
        </w:rPr>
        <w:t xml:space="preserve">implementar unidades de análisis con el sector productivo encargadas </w:t>
      </w:r>
      <w:r w:rsidR="002F27D9">
        <w:rPr>
          <w:rFonts w:ascii="Arial" w:hAnsi="Arial" w:cs="Arial"/>
          <w:sz w:val="22"/>
          <w:szCs w:val="22"/>
          <w:lang w:eastAsia="en-US"/>
        </w:rPr>
        <w:t xml:space="preserve">de conducir </w:t>
      </w:r>
      <w:r w:rsidRPr="00CA47CC">
        <w:rPr>
          <w:rFonts w:ascii="Arial" w:hAnsi="Arial" w:cs="Arial"/>
          <w:sz w:val="22"/>
          <w:szCs w:val="22"/>
          <w:lang w:eastAsia="en-US"/>
        </w:rPr>
        <w:t xml:space="preserve">el levantamiento de información de vacantes de empleo, a fin de incrementar su número y la calidad del registro del perfil laboral requerido por el sector empresarial. </w:t>
      </w:r>
    </w:p>
    <w:p w:rsidR="004F57B3" w:rsidRPr="00CA47CC" w:rsidRDefault="004F57B3" w:rsidP="004F57B3">
      <w:pPr>
        <w:jc w:val="both"/>
        <w:rPr>
          <w:rFonts w:ascii="Arial" w:hAnsi="Arial" w:cs="Arial"/>
          <w:sz w:val="22"/>
          <w:szCs w:val="22"/>
          <w:lang w:eastAsia="en-US"/>
        </w:rPr>
      </w:pPr>
    </w:p>
    <w:p w:rsidR="004F57B3" w:rsidRPr="00CA47CC" w:rsidRDefault="004F57B3" w:rsidP="004F57B3">
      <w:pPr>
        <w:jc w:val="both"/>
        <w:rPr>
          <w:rFonts w:ascii="Arial" w:hAnsi="Arial" w:cs="Arial"/>
          <w:color w:val="0070C0"/>
          <w:sz w:val="22"/>
          <w:szCs w:val="22"/>
          <w:lang w:eastAsia="en-US"/>
        </w:rPr>
      </w:pPr>
      <w:r w:rsidRPr="00CA47CC">
        <w:rPr>
          <w:rFonts w:ascii="Arial" w:hAnsi="Arial" w:cs="Arial"/>
          <w:sz w:val="22"/>
          <w:szCs w:val="22"/>
          <w:lang w:eastAsia="en-US"/>
        </w:rPr>
        <w:t xml:space="preserve">Para ello se contratará a 3 consultores en el ámbito regional y 15 consultores en Lima Metropolitana los cuales operarán en 3 sedes que se potenciarían mutuamente. Teniendo en total </w:t>
      </w:r>
      <w:r w:rsidRPr="002F27D9">
        <w:rPr>
          <w:rFonts w:ascii="Arial" w:hAnsi="Arial" w:cs="Arial"/>
          <w:sz w:val="22"/>
          <w:szCs w:val="22"/>
          <w:lang w:eastAsia="en-US"/>
        </w:rPr>
        <w:t>9</w:t>
      </w:r>
      <w:r w:rsidRPr="00CA47CC">
        <w:rPr>
          <w:rFonts w:ascii="Arial" w:hAnsi="Arial" w:cs="Arial"/>
          <w:sz w:val="22"/>
          <w:szCs w:val="22"/>
          <w:lang w:eastAsia="en-US"/>
        </w:rPr>
        <w:t xml:space="preserve"> unidades de análisis de vacantes de empleo con el sector productivo constituidas para el proyecto. Se les asignarán recursos para fomentar el desplazamiento a las empresas que permitan canalizar el mayor número de vacantes de empleo  y oportunidades labore</w:t>
      </w:r>
      <w:r w:rsidRPr="00CA47CC">
        <w:rPr>
          <w:rFonts w:ascii="Arial" w:hAnsi="Arial" w:cs="Arial"/>
          <w:sz w:val="22"/>
          <w:szCs w:val="22"/>
        </w:rPr>
        <w:t>s de manera mensual, asimismo, se les asignarán materiales y signos distintivos.</w:t>
      </w:r>
    </w:p>
    <w:p w:rsidR="004F57B3" w:rsidRPr="00CA47CC" w:rsidRDefault="004F57B3" w:rsidP="00697ED0">
      <w:pPr>
        <w:rPr>
          <w:rFonts w:ascii="Arial" w:hAnsi="Arial" w:cs="Arial"/>
          <w:color w:val="0070C0"/>
          <w:sz w:val="22"/>
          <w:szCs w:val="22"/>
          <w:lang w:eastAsia="en-US"/>
        </w:rPr>
      </w:pPr>
    </w:p>
    <w:p w:rsidR="00E26D9F" w:rsidRPr="00CA47CC" w:rsidRDefault="00E26D9F" w:rsidP="00697ED0">
      <w:pPr>
        <w:jc w:val="both"/>
        <w:rPr>
          <w:rFonts w:ascii="Arial" w:hAnsi="Arial" w:cs="Arial"/>
          <w:color w:val="0070C0"/>
          <w:sz w:val="22"/>
          <w:szCs w:val="22"/>
        </w:rPr>
      </w:pPr>
    </w:p>
    <w:p w:rsidR="00316F65" w:rsidRPr="00CA47CC" w:rsidRDefault="00901D88" w:rsidP="00B027C3">
      <w:pPr>
        <w:pStyle w:val="Heading2"/>
        <w:numPr>
          <w:ilvl w:val="2"/>
          <w:numId w:val="13"/>
        </w:numPr>
        <w:tabs>
          <w:tab w:val="left" w:pos="900"/>
        </w:tabs>
        <w:ind w:left="900" w:hanging="900"/>
        <w:jc w:val="both"/>
        <w:rPr>
          <w:rFonts w:ascii="Arial" w:hAnsi="Arial" w:cs="Arial"/>
          <w:sz w:val="22"/>
          <w:szCs w:val="22"/>
        </w:rPr>
      </w:pPr>
      <w:bookmarkStart w:id="35" w:name="_Toc428975958"/>
      <w:r>
        <w:rPr>
          <w:rFonts w:ascii="Arial" w:hAnsi="Arial" w:cs="Arial"/>
          <w:sz w:val="22"/>
          <w:szCs w:val="22"/>
        </w:rPr>
        <w:lastRenderedPageBreak/>
        <w:t xml:space="preserve">Adecuada </w:t>
      </w:r>
      <w:r w:rsidR="0018030A" w:rsidRPr="00CA47CC">
        <w:rPr>
          <w:rFonts w:ascii="Arial" w:hAnsi="Arial" w:cs="Arial"/>
          <w:sz w:val="22"/>
          <w:szCs w:val="22"/>
        </w:rPr>
        <w:t xml:space="preserve">difusión </w:t>
      </w:r>
      <w:r>
        <w:rPr>
          <w:rFonts w:ascii="Arial" w:hAnsi="Arial" w:cs="Arial"/>
          <w:sz w:val="22"/>
          <w:szCs w:val="22"/>
        </w:rPr>
        <w:t>al</w:t>
      </w:r>
      <w:r w:rsidR="0018030A" w:rsidRPr="00CA47CC">
        <w:rPr>
          <w:rFonts w:ascii="Arial" w:hAnsi="Arial" w:cs="Arial"/>
          <w:sz w:val="22"/>
          <w:szCs w:val="22"/>
        </w:rPr>
        <w:t xml:space="preserve"> sector </w:t>
      </w:r>
      <w:r w:rsidR="00316F65" w:rsidRPr="00CA47CC">
        <w:rPr>
          <w:rFonts w:ascii="Arial" w:hAnsi="Arial" w:cs="Arial"/>
          <w:sz w:val="22"/>
          <w:szCs w:val="22"/>
        </w:rPr>
        <w:t>productivo</w:t>
      </w:r>
      <w:r>
        <w:rPr>
          <w:rFonts w:ascii="Arial" w:hAnsi="Arial" w:cs="Arial"/>
          <w:sz w:val="22"/>
          <w:szCs w:val="22"/>
        </w:rPr>
        <w:t xml:space="preserve"> de los servicios del CE</w:t>
      </w:r>
      <w:bookmarkEnd w:id="35"/>
    </w:p>
    <w:p w:rsidR="00316F65" w:rsidRPr="00CA47CC" w:rsidRDefault="00316F65" w:rsidP="00316F65">
      <w:pPr>
        <w:jc w:val="both"/>
        <w:rPr>
          <w:rFonts w:ascii="Arial" w:hAnsi="Arial" w:cs="Arial"/>
          <w:sz w:val="22"/>
          <w:szCs w:val="22"/>
          <w:lang w:val="es-ES_tradnl" w:eastAsia="en-US"/>
        </w:rPr>
      </w:pPr>
    </w:p>
    <w:p w:rsidR="00FA04AC" w:rsidRPr="00CA47CC" w:rsidRDefault="00316F65" w:rsidP="00FA04AC">
      <w:pPr>
        <w:jc w:val="both"/>
        <w:rPr>
          <w:rFonts w:ascii="Arial" w:hAnsi="Arial" w:cs="Arial"/>
          <w:sz w:val="22"/>
          <w:szCs w:val="22"/>
          <w:lang w:val="es-ES_tradnl" w:eastAsia="en-US"/>
        </w:rPr>
      </w:pPr>
      <w:r w:rsidRPr="00CA47CC">
        <w:rPr>
          <w:rFonts w:ascii="Arial" w:hAnsi="Arial" w:cs="Arial"/>
          <w:sz w:val="22"/>
          <w:szCs w:val="22"/>
          <w:lang w:val="es-ES_tradnl" w:eastAsia="en-US"/>
        </w:rPr>
        <w:t xml:space="preserve">Las actividades aquí consideradas buscan </w:t>
      </w:r>
      <w:r w:rsidR="00FA04AC" w:rsidRPr="00CA47CC">
        <w:rPr>
          <w:rFonts w:ascii="Arial" w:hAnsi="Arial" w:cs="Arial"/>
          <w:sz w:val="22"/>
          <w:szCs w:val="22"/>
          <w:lang w:val="es-ES_tradnl" w:eastAsia="en-US"/>
        </w:rPr>
        <w:t>desarrollar una estrategia comunicacional y de marketing que permita posicionar a los CE como la mejor alternativa para la dotación de personal y como el medio más efectivo para encontrar un puesto de trabajo para la población juvenil vulnerable.</w:t>
      </w:r>
    </w:p>
    <w:p w:rsidR="005622C2" w:rsidRPr="00CA47CC" w:rsidRDefault="005622C2" w:rsidP="00FA04AC">
      <w:pPr>
        <w:jc w:val="both"/>
        <w:rPr>
          <w:rFonts w:ascii="Arial" w:hAnsi="Arial" w:cs="Arial"/>
          <w:color w:val="002060"/>
          <w:sz w:val="22"/>
          <w:szCs w:val="22"/>
          <w:lang w:val="es-ES_tradnl" w:eastAsia="en-US"/>
        </w:rPr>
      </w:pPr>
    </w:p>
    <w:p w:rsidR="0018030A" w:rsidRPr="00CA47CC" w:rsidRDefault="0018030A" w:rsidP="007B6F17">
      <w:pPr>
        <w:rPr>
          <w:rFonts w:ascii="Arial" w:hAnsi="Arial" w:cs="Arial"/>
          <w:b/>
          <w:sz w:val="22"/>
          <w:szCs w:val="22"/>
        </w:rPr>
      </w:pPr>
      <w:r w:rsidRPr="00CA47CC">
        <w:rPr>
          <w:rFonts w:ascii="Arial" w:hAnsi="Arial" w:cs="Arial"/>
          <w:b/>
          <w:sz w:val="22"/>
          <w:szCs w:val="22"/>
        </w:rPr>
        <w:t>Estrategia de Marketing y publicidad de los servicios</w:t>
      </w:r>
    </w:p>
    <w:p w:rsidR="0018030A" w:rsidRPr="00CA47CC" w:rsidRDefault="0018030A" w:rsidP="0018030A">
      <w:pPr>
        <w:ind w:left="720"/>
        <w:rPr>
          <w:rFonts w:ascii="Arial" w:hAnsi="Arial" w:cs="Arial"/>
          <w:b/>
          <w:smallCaps/>
          <w:color w:val="002060"/>
          <w:sz w:val="22"/>
          <w:szCs w:val="22"/>
          <w:lang w:eastAsia="en-US"/>
        </w:rPr>
      </w:pPr>
    </w:p>
    <w:p w:rsidR="0053367A" w:rsidRPr="00CA47CC" w:rsidRDefault="00316F65" w:rsidP="0053367A">
      <w:pPr>
        <w:jc w:val="both"/>
        <w:rPr>
          <w:rFonts w:ascii="Arial" w:hAnsi="Arial" w:cs="Arial"/>
          <w:sz w:val="22"/>
          <w:szCs w:val="22"/>
          <w:lang w:val="es-ES_tradnl" w:eastAsia="en-US"/>
        </w:rPr>
      </w:pPr>
      <w:r w:rsidRPr="00CA47CC">
        <w:rPr>
          <w:rFonts w:ascii="Arial" w:hAnsi="Arial" w:cs="Arial"/>
          <w:sz w:val="22"/>
          <w:szCs w:val="22"/>
          <w:lang w:val="es-ES_tradnl" w:eastAsia="en-US"/>
        </w:rPr>
        <w:t xml:space="preserve">Las actividades aquí consideradas permitirán desarrollar </w:t>
      </w:r>
      <w:r w:rsidR="0053367A" w:rsidRPr="00CA47CC">
        <w:rPr>
          <w:rFonts w:ascii="Arial" w:hAnsi="Arial" w:cs="Arial"/>
          <w:sz w:val="22"/>
          <w:szCs w:val="22"/>
          <w:lang w:val="es-ES_tradnl" w:eastAsia="en-US"/>
        </w:rPr>
        <w:t>una estrategia de marketing y publicidad que oriente el adecuado posicionamiento del centro de empleo en función del público objetivo que atiende el CE. Esta estrategia incluirá los medios a ser utilizados para lograr dicho fin.</w:t>
      </w:r>
    </w:p>
    <w:p w:rsidR="00316F65" w:rsidRPr="00CA47CC" w:rsidRDefault="00316F65" w:rsidP="00316F65">
      <w:pPr>
        <w:rPr>
          <w:rFonts w:ascii="Arial" w:hAnsi="Arial" w:cs="Arial"/>
          <w:color w:val="002060"/>
          <w:sz w:val="22"/>
          <w:szCs w:val="22"/>
        </w:rPr>
      </w:pPr>
    </w:p>
    <w:p w:rsidR="00316F65" w:rsidRPr="00CA47CC" w:rsidRDefault="0048596A" w:rsidP="007B6F17">
      <w:pPr>
        <w:rPr>
          <w:rFonts w:ascii="Arial" w:hAnsi="Arial" w:cs="Arial"/>
          <w:b/>
          <w:sz w:val="22"/>
          <w:szCs w:val="22"/>
        </w:rPr>
      </w:pPr>
      <w:r w:rsidRPr="00CA47CC">
        <w:rPr>
          <w:rFonts w:ascii="Arial" w:hAnsi="Arial" w:cs="Arial"/>
          <w:b/>
          <w:sz w:val="22"/>
          <w:szCs w:val="22"/>
        </w:rPr>
        <w:t>Ejecución de Plan de Medios</w:t>
      </w:r>
    </w:p>
    <w:p w:rsidR="00316F65" w:rsidRPr="00CA47CC" w:rsidRDefault="00316F65" w:rsidP="00316F65">
      <w:pPr>
        <w:rPr>
          <w:rFonts w:ascii="Arial" w:hAnsi="Arial" w:cs="Arial"/>
          <w:color w:val="002060"/>
          <w:sz w:val="22"/>
          <w:szCs w:val="22"/>
        </w:rPr>
      </w:pPr>
    </w:p>
    <w:p w:rsidR="00316F65" w:rsidRPr="00CA47CC" w:rsidRDefault="00316F65" w:rsidP="00E2641B">
      <w:pPr>
        <w:jc w:val="both"/>
        <w:rPr>
          <w:rFonts w:ascii="Arial" w:hAnsi="Arial" w:cs="Arial"/>
          <w:sz w:val="22"/>
          <w:szCs w:val="22"/>
          <w:lang w:val="es-ES_tradnl" w:eastAsia="en-US"/>
        </w:rPr>
      </w:pPr>
      <w:r w:rsidRPr="00CA47CC">
        <w:rPr>
          <w:rFonts w:ascii="Arial" w:hAnsi="Arial" w:cs="Arial"/>
          <w:sz w:val="22"/>
          <w:szCs w:val="22"/>
          <w:lang w:val="es-ES_tradnl" w:eastAsia="en-US"/>
        </w:rPr>
        <w:t xml:space="preserve">Las actividades aquí consideradas permitirán </w:t>
      </w:r>
      <w:r w:rsidR="0053367A" w:rsidRPr="00CA47CC">
        <w:rPr>
          <w:rFonts w:ascii="Arial" w:hAnsi="Arial" w:cs="Arial"/>
          <w:sz w:val="22"/>
          <w:szCs w:val="22"/>
          <w:lang w:val="es-ES_tradnl" w:eastAsia="en-US"/>
        </w:rPr>
        <w:t>implementar de manera continua la publicidad en medios nacionales y regionales que contribuyan en el posicionamiento del centro de empleo en las empresas y los buscadores de empleo.</w:t>
      </w:r>
      <w:r w:rsidR="00EE11C7" w:rsidRPr="00CA47CC">
        <w:rPr>
          <w:rFonts w:ascii="Arial" w:hAnsi="Arial" w:cs="Arial"/>
          <w:sz w:val="22"/>
          <w:szCs w:val="22"/>
          <w:lang w:val="es-ES_tradnl" w:eastAsia="en-US"/>
        </w:rPr>
        <w:t xml:space="preserve"> </w:t>
      </w:r>
      <w:r w:rsidR="0053367A" w:rsidRPr="00CA47CC">
        <w:rPr>
          <w:rFonts w:ascii="Arial" w:hAnsi="Arial" w:cs="Arial"/>
          <w:sz w:val="22"/>
          <w:szCs w:val="22"/>
          <w:lang w:val="es-ES_tradnl" w:eastAsia="en-US"/>
        </w:rPr>
        <w:t xml:space="preserve">La ejecución de actividades relacionadas a fortalecer el posicionamiento </w:t>
      </w:r>
      <w:r w:rsidR="00EE11C7" w:rsidRPr="00CA47CC">
        <w:rPr>
          <w:rFonts w:ascii="Arial" w:hAnsi="Arial" w:cs="Arial"/>
          <w:sz w:val="22"/>
          <w:szCs w:val="22"/>
          <w:lang w:val="es-ES_tradnl" w:eastAsia="en-US"/>
        </w:rPr>
        <w:t xml:space="preserve">del CE </w:t>
      </w:r>
      <w:r w:rsidR="0053367A" w:rsidRPr="00CA47CC">
        <w:rPr>
          <w:rFonts w:ascii="Arial" w:hAnsi="Arial" w:cs="Arial"/>
          <w:sz w:val="22"/>
          <w:szCs w:val="22"/>
          <w:lang w:val="es-ES_tradnl" w:eastAsia="en-US"/>
        </w:rPr>
        <w:t>se desarrollar</w:t>
      </w:r>
      <w:r w:rsidR="00EE11C7" w:rsidRPr="00CA47CC">
        <w:rPr>
          <w:rFonts w:ascii="Arial" w:hAnsi="Arial" w:cs="Arial"/>
          <w:sz w:val="22"/>
          <w:szCs w:val="22"/>
          <w:lang w:val="es-ES_tradnl" w:eastAsia="en-US"/>
        </w:rPr>
        <w:t>á</w:t>
      </w:r>
      <w:r w:rsidR="0053367A" w:rsidRPr="00CA47CC">
        <w:rPr>
          <w:rFonts w:ascii="Arial" w:hAnsi="Arial" w:cs="Arial"/>
          <w:sz w:val="22"/>
          <w:szCs w:val="22"/>
          <w:lang w:val="es-ES_tradnl" w:eastAsia="en-US"/>
        </w:rPr>
        <w:t xml:space="preserve"> de manera bimensual</w:t>
      </w:r>
      <w:r w:rsidR="00EE11C7" w:rsidRPr="00CA47CC">
        <w:rPr>
          <w:rFonts w:ascii="Arial" w:hAnsi="Arial" w:cs="Arial"/>
          <w:sz w:val="22"/>
          <w:szCs w:val="22"/>
          <w:lang w:val="es-ES_tradnl" w:eastAsia="en-US"/>
        </w:rPr>
        <w:t>, lo</w:t>
      </w:r>
      <w:r w:rsidR="0053367A" w:rsidRPr="00CA47CC">
        <w:rPr>
          <w:rFonts w:ascii="Arial" w:hAnsi="Arial" w:cs="Arial"/>
          <w:sz w:val="22"/>
          <w:szCs w:val="22"/>
          <w:lang w:val="es-ES_tradnl" w:eastAsia="en-US"/>
        </w:rPr>
        <w:t xml:space="preserve"> cual incluye el seguimiento y evaluación de campaña realizada</w:t>
      </w:r>
      <w:r w:rsidR="00EE11C7" w:rsidRPr="00CA47CC">
        <w:rPr>
          <w:rFonts w:ascii="Arial" w:hAnsi="Arial" w:cs="Arial"/>
          <w:sz w:val="22"/>
          <w:szCs w:val="22"/>
          <w:lang w:val="es-ES_tradnl" w:eastAsia="en-US"/>
        </w:rPr>
        <w:t>.</w:t>
      </w:r>
    </w:p>
    <w:p w:rsidR="004D7184" w:rsidRPr="00CA47CC" w:rsidRDefault="004D7184" w:rsidP="00E2641B">
      <w:pPr>
        <w:jc w:val="both"/>
        <w:rPr>
          <w:rFonts w:ascii="Arial" w:hAnsi="Arial" w:cs="Arial"/>
          <w:sz w:val="22"/>
          <w:szCs w:val="22"/>
          <w:lang w:val="es-ES_tradnl" w:eastAsia="en-US"/>
        </w:rPr>
      </w:pPr>
    </w:p>
    <w:p w:rsidR="004D7184" w:rsidRPr="00CA47CC" w:rsidRDefault="004D7184" w:rsidP="00E2641B">
      <w:pPr>
        <w:jc w:val="both"/>
        <w:rPr>
          <w:rFonts w:ascii="Arial" w:hAnsi="Arial" w:cs="Arial"/>
          <w:color w:val="002060"/>
          <w:sz w:val="22"/>
          <w:szCs w:val="22"/>
          <w:lang w:eastAsia="en-US"/>
        </w:rPr>
      </w:pPr>
    </w:p>
    <w:p w:rsidR="001801D4" w:rsidRPr="00CA47CC" w:rsidRDefault="0094241D" w:rsidP="00131565">
      <w:pPr>
        <w:pStyle w:val="Heading2"/>
        <w:numPr>
          <w:ilvl w:val="1"/>
          <w:numId w:val="13"/>
        </w:numPr>
        <w:ind w:left="720" w:hanging="720"/>
        <w:rPr>
          <w:rFonts w:ascii="Arial" w:hAnsi="Arial" w:cs="Arial"/>
          <w:sz w:val="22"/>
          <w:szCs w:val="22"/>
        </w:rPr>
      </w:pPr>
      <w:bookmarkStart w:id="36" w:name="_Toc428975959"/>
      <w:r w:rsidRPr="00CA47CC">
        <w:rPr>
          <w:rFonts w:ascii="Arial" w:hAnsi="Arial" w:cs="Arial"/>
          <w:sz w:val="22"/>
          <w:szCs w:val="22"/>
        </w:rPr>
        <w:t>Componente II</w:t>
      </w:r>
      <w:r w:rsidR="007F58AB" w:rsidRPr="00CA47CC">
        <w:rPr>
          <w:rFonts w:ascii="Arial" w:hAnsi="Arial" w:cs="Arial"/>
          <w:sz w:val="22"/>
          <w:szCs w:val="22"/>
        </w:rPr>
        <w:t xml:space="preserve">: </w:t>
      </w:r>
      <w:r w:rsidR="00901D88">
        <w:rPr>
          <w:rFonts w:ascii="Arial" w:hAnsi="Arial" w:cs="Arial"/>
          <w:sz w:val="22"/>
          <w:szCs w:val="22"/>
        </w:rPr>
        <w:t>Adecuados</w:t>
      </w:r>
      <w:r w:rsidR="00B77C26" w:rsidRPr="00CA47CC">
        <w:rPr>
          <w:rFonts w:ascii="Arial" w:hAnsi="Arial" w:cs="Arial"/>
          <w:sz w:val="22"/>
          <w:szCs w:val="22"/>
        </w:rPr>
        <w:t xml:space="preserve"> servicios del CE para los jóvenes</w:t>
      </w:r>
      <w:bookmarkEnd w:id="36"/>
    </w:p>
    <w:p w:rsidR="007F58AB" w:rsidRPr="00CA47CC" w:rsidRDefault="007F58AB" w:rsidP="00131565">
      <w:pPr>
        <w:keepNext/>
        <w:autoSpaceDE w:val="0"/>
        <w:autoSpaceDN w:val="0"/>
        <w:adjustRightInd w:val="0"/>
        <w:jc w:val="both"/>
        <w:rPr>
          <w:rFonts w:ascii="Arial" w:hAnsi="Arial" w:cs="Arial"/>
          <w:sz w:val="22"/>
          <w:szCs w:val="22"/>
          <w:lang w:val="es-PE" w:eastAsia="es-PE"/>
        </w:rPr>
      </w:pPr>
    </w:p>
    <w:p w:rsidR="008216D1" w:rsidRPr="00CA47CC" w:rsidRDefault="0099775F" w:rsidP="00131565">
      <w:pPr>
        <w:keepNext/>
        <w:autoSpaceDE w:val="0"/>
        <w:autoSpaceDN w:val="0"/>
        <w:adjustRightInd w:val="0"/>
        <w:jc w:val="both"/>
        <w:rPr>
          <w:rFonts w:ascii="Arial" w:hAnsi="Arial" w:cs="Arial"/>
          <w:sz w:val="22"/>
          <w:szCs w:val="22"/>
          <w:lang w:val="es-PE" w:eastAsia="es-PE"/>
        </w:rPr>
      </w:pPr>
      <w:r w:rsidRPr="00CA47CC">
        <w:rPr>
          <w:rFonts w:ascii="Arial" w:hAnsi="Arial" w:cs="Arial"/>
          <w:sz w:val="22"/>
          <w:szCs w:val="22"/>
          <w:lang w:val="es-PE" w:eastAsia="es-PE"/>
        </w:rPr>
        <w:t>Este componente busca mejorar</w:t>
      </w:r>
      <w:r w:rsidR="008216D1" w:rsidRPr="00CA47CC">
        <w:rPr>
          <w:rFonts w:ascii="Arial" w:hAnsi="Arial" w:cs="Arial"/>
          <w:sz w:val="22"/>
          <w:szCs w:val="22"/>
        </w:rPr>
        <w:t xml:space="preserve"> la calidad y cobertura de estos servicios. Para esto considera: (i) </w:t>
      </w:r>
      <w:r w:rsidR="00901D88">
        <w:rPr>
          <w:rFonts w:ascii="Arial" w:hAnsi="Arial" w:cs="Arial"/>
          <w:sz w:val="22"/>
          <w:szCs w:val="22"/>
        </w:rPr>
        <w:t xml:space="preserve">una adecuada </w:t>
      </w:r>
      <w:r w:rsidR="008216D1" w:rsidRPr="00CA47CC">
        <w:rPr>
          <w:rFonts w:ascii="Arial" w:hAnsi="Arial" w:cs="Arial"/>
          <w:sz w:val="22"/>
          <w:szCs w:val="22"/>
        </w:rPr>
        <w:t xml:space="preserve">identificación de </w:t>
      </w:r>
      <w:r w:rsidR="00901D88">
        <w:rPr>
          <w:rFonts w:ascii="Arial" w:hAnsi="Arial" w:cs="Arial"/>
          <w:sz w:val="22"/>
          <w:szCs w:val="22"/>
        </w:rPr>
        <w:t xml:space="preserve">deficiencias </w:t>
      </w:r>
      <w:r w:rsidR="008216D1" w:rsidRPr="00CA47CC">
        <w:rPr>
          <w:rFonts w:ascii="Arial" w:hAnsi="Arial" w:cs="Arial"/>
          <w:sz w:val="22"/>
          <w:szCs w:val="22"/>
        </w:rPr>
        <w:t>de empleabilidad de los jóvenes; (ii) </w:t>
      </w:r>
      <w:r w:rsidR="00901D88">
        <w:rPr>
          <w:rFonts w:ascii="Arial" w:hAnsi="Arial" w:cs="Arial"/>
          <w:sz w:val="22"/>
          <w:szCs w:val="22"/>
        </w:rPr>
        <w:t>una adecuada capacitación para jóvenes</w:t>
      </w:r>
      <w:r w:rsidR="008216D1" w:rsidRPr="00CA47CC">
        <w:rPr>
          <w:rFonts w:ascii="Arial" w:hAnsi="Arial" w:cs="Arial"/>
          <w:sz w:val="22"/>
          <w:szCs w:val="22"/>
        </w:rPr>
        <w:t xml:space="preserve">. Se introducirán mejoras al diseño. Entre otros se mejorará la supervisión de las ECAPS y se introducirá un módulo de habilidades socio-emocionales. También se financiará el desarrollo de pilotos de contratos de aprendizaje y de servicios de </w:t>
      </w:r>
      <w:proofErr w:type="spellStart"/>
      <w:r w:rsidR="008216D1" w:rsidRPr="00CA47CC">
        <w:rPr>
          <w:rFonts w:ascii="Arial" w:hAnsi="Arial" w:cs="Arial"/>
          <w:sz w:val="22"/>
          <w:szCs w:val="22"/>
        </w:rPr>
        <w:t>mentoría</w:t>
      </w:r>
      <w:proofErr w:type="spellEnd"/>
      <w:r w:rsidR="008216D1" w:rsidRPr="00CA47CC">
        <w:rPr>
          <w:rFonts w:ascii="Arial" w:hAnsi="Arial" w:cs="Arial"/>
          <w:sz w:val="22"/>
          <w:szCs w:val="22"/>
        </w:rPr>
        <w:t xml:space="preserve"> para los jóvenes, que serán evaluados para decidir si deben ser incorporados, como modalidades alternativas, a JO; (iii)  </w:t>
      </w:r>
      <w:r w:rsidR="00231F6B">
        <w:rPr>
          <w:rFonts w:ascii="Arial" w:hAnsi="Arial" w:cs="Arial"/>
          <w:sz w:val="22"/>
          <w:szCs w:val="22"/>
        </w:rPr>
        <w:t xml:space="preserve">una adecuada y mayor </w:t>
      </w:r>
      <w:r w:rsidR="008216D1" w:rsidRPr="00CA47CC">
        <w:rPr>
          <w:rFonts w:ascii="Arial" w:hAnsi="Arial" w:cs="Arial"/>
          <w:sz w:val="22"/>
          <w:szCs w:val="22"/>
        </w:rPr>
        <w:t xml:space="preserve"> </w:t>
      </w:r>
      <w:r w:rsidR="00231F6B">
        <w:rPr>
          <w:rFonts w:ascii="Arial" w:hAnsi="Arial" w:cs="Arial"/>
          <w:sz w:val="22"/>
          <w:szCs w:val="22"/>
        </w:rPr>
        <w:t xml:space="preserve">asesoría para la búsqueda de </w:t>
      </w:r>
      <w:proofErr w:type="spellStart"/>
      <w:r w:rsidR="00231F6B">
        <w:rPr>
          <w:rFonts w:ascii="Arial" w:hAnsi="Arial" w:cs="Arial"/>
          <w:sz w:val="22"/>
          <w:szCs w:val="22"/>
        </w:rPr>
        <w:t>emploe</w:t>
      </w:r>
      <w:proofErr w:type="spellEnd"/>
      <w:r w:rsidR="00231F6B">
        <w:rPr>
          <w:rFonts w:ascii="Arial" w:hAnsi="Arial" w:cs="Arial"/>
          <w:sz w:val="22"/>
          <w:szCs w:val="22"/>
        </w:rPr>
        <w:t xml:space="preserve"> (</w:t>
      </w:r>
      <w:r w:rsidR="008216D1" w:rsidRPr="00CA47CC">
        <w:rPr>
          <w:rFonts w:ascii="Arial" w:hAnsi="Arial" w:cs="Arial"/>
          <w:sz w:val="22"/>
          <w:szCs w:val="22"/>
        </w:rPr>
        <w:t>ABE</w:t>
      </w:r>
      <w:r w:rsidR="00231F6B">
        <w:rPr>
          <w:rFonts w:ascii="Arial" w:hAnsi="Arial" w:cs="Arial"/>
          <w:sz w:val="22"/>
          <w:szCs w:val="22"/>
        </w:rPr>
        <w:t>)</w:t>
      </w:r>
      <w:r w:rsidR="008216D1" w:rsidRPr="00CA47CC">
        <w:rPr>
          <w:rFonts w:ascii="Arial" w:hAnsi="Arial" w:cs="Arial"/>
          <w:sz w:val="22"/>
          <w:szCs w:val="22"/>
        </w:rPr>
        <w:t>. Entre otros se realizará un rediseño conceptual y operativo de las modalidades de atención; y (iv)</w:t>
      </w:r>
      <w:r w:rsidR="00FE1573">
        <w:rPr>
          <w:rFonts w:ascii="Arial" w:hAnsi="Arial" w:cs="Arial"/>
          <w:sz w:val="22"/>
          <w:szCs w:val="22"/>
        </w:rPr>
        <w:t> </w:t>
      </w:r>
      <w:r w:rsidR="00231F6B">
        <w:rPr>
          <w:rFonts w:ascii="Arial" w:hAnsi="Arial" w:cs="Arial"/>
          <w:sz w:val="22"/>
          <w:szCs w:val="22"/>
        </w:rPr>
        <w:t>un adecuado y mayor servicio de certificado único laboral</w:t>
      </w:r>
      <w:r w:rsidR="008216D1" w:rsidRPr="00CA47CC">
        <w:rPr>
          <w:rFonts w:ascii="Arial" w:hAnsi="Arial" w:cs="Arial"/>
          <w:sz w:val="22"/>
          <w:szCs w:val="22"/>
        </w:rPr>
        <w:t xml:space="preserve"> </w:t>
      </w:r>
      <w:r w:rsidR="00231F6B">
        <w:rPr>
          <w:rFonts w:ascii="Arial" w:hAnsi="Arial" w:cs="Arial"/>
          <w:sz w:val="22"/>
          <w:szCs w:val="22"/>
        </w:rPr>
        <w:t>(</w:t>
      </w:r>
      <w:r w:rsidR="008216D1" w:rsidRPr="00CA47CC">
        <w:rPr>
          <w:rFonts w:ascii="Arial" w:hAnsi="Arial" w:cs="Arial"/>
          <w:sz w:val="22"/>
          <w:szCs w:val="22"/>
        </w:rPr>
        <w:t>CUL</w:t>
      </w:r>
      <w:r w:rsidR="00231F6B">
        <w:rPr>
          <w:rFonts w:ascii="Arial" w:hAnsi="Arial" w:cs="Arial"/>
          <w:sz w:val="22"/>
          <w:szCs w:val="22"/>
        </w:rPr>
        <w:t>)</w:t>
      </w:r>
      <w:r w:rsidR="008216D1" w:rsidRPr="00CA47CC">
        <w:rPr>
          <w:rFonts w:ascii="Arial" w:hAnsi="Arial" w:cs="Arial"/>
          <w:sz w:val="22"/>
          <w:szCs w:val="22"/>
        </w:rPr>
        <w:t>. Para esto se empezará realizando una evaluación técnica y operativa de este servicio.</w:t>
      </w:r>
    </w:p>
    <w:p w:rsidR="00B87215" w:rsidRPr="00CA47CC" w:rsidRDefault="00B87215" w:rsidP="0014008F">
      <w:pPr>
        <w:jc w:val="both"/>
        <w:rPr>
          <w:rFonts w:ascii="Arial" w:hAnsi="Arial" w:cs="Arial"/>
          <w:color w:val="0070C0"/>
          <w:sz w:val="22"/>
          <w:szCs w:val="22"/>
          <w:lang w:val="es-PE"/>
        </w:rPr>
      </w:pPr>
    </w:p>
    <w:p w:rsidR="009F1C15" w:rsidRPr="00CA47CC" w:rsidRDefault="009F1C15" w:rsidP="009F1C15">
      <w:pPr>
        <w:jc w:val="both"/>
        <w:rPr>
          <w:rFonts w:ascii="Arial" w:hAnsi="Arial" w:cs="Arial"/>
          <w:bCs/>
          <w:color w:val="000000"/>
          <w:sz w:val="22"/>
          <w:szCs w:val="22"/>
        </w:rPr>
      </w:pPr>
      <w:r w:rsidRPr="00CA47CC">
        <w:rPr>
          <w:rFonts w:ascii="Arial" w:hAnsi="Arial" w:cs="Arial"/>
          <w:bCs/>
          <w:color w:val="000000"/>
          <w:sz w:val="22"/>
          <w:szCs w:val="22"/>
        </w:rPr>
        <w:t xml:space="preserve">A continuación se describirán las distintas áreas de intervención: </w:t>
      </w:r>
    </w:p>
    <w:p w:rsidR="00834099" w:rsidRPr="00CA47CC" w:rsidRDefault="00834099" w:rsidP="00DD6D65">
      <w:pPr>
        <w:rPr>
          <w:rFonts w:ascii="Arial" w:hAnsi="Arial" w:cs="Arial"/>
          <w:color w:val="0070C0"/>
          <w:sz w:val="22"/>
          <w:szCs w:val="22"/>
          <w:lang w:val="es-PE"/>
        </w:rPr>
      </w:pPr>
    </w:p>
    <w:p w:rsidR="009F1C15" w:rsidRPr="00CA47CC" w:rsidRDefault="009F1C15" w:rsidP="00DD6D65">
      <w:pPr>
        <w:rPr>
          <w:rFonts w:ascii="Arial" w:hAnsi="Arial" w:cs="Arial"/>
          <w:color w:val="0070C0"/>
          <w:sz w:val="22"/>
          <w:szCs w:val="22"/>
          <w:lang w:val="es-PE"/>
        </w:rPr>
      </w:pPr>
    </w:p>
    <w:p w:rsidR="00834099" w:rsidRPr="00CA47CC" w:rsidRDefault="00C60D86" w:rsidP="00B027C3">
      <w:pPr>
        <w:pStyle w:val="Heading2"/>
        <w:numPr>
          <w:ilvl w:val="2"/>
          <w:numId w:val="13"/>
        </w:numPr>
        <w:tabs>
          <w:tab w:val="left" w:pos="900"/>
        </w:tabs>
        <w:ind w:left="900" w:hanging="900"/>
        <w:jc w:val="both"/>
        <w:rPr>
          <w:rFonts w:ascii="Arial" w:hAnsi="Arial" w:cs="Arial"/>
          <w:sz w:val="22"/>
          <w:szCs w:val="22"/>
        </w:rPr>
      </w:pPr>
      <w:bookmarkStart w:id="37" w:name="_Toc428975960"/>
      <w:bookmarkStart w:id="38" w:name="_Toc294865978"/>
      <w:bookmarkStart w:id="39" w:name="_Toc294867022"/>
      <w:r>
        <w:rPr>
          <w:rFonts w:ascii="Arial" w:hAnsi="Arial" w:cs="Arial"/>
          <w:sz w:val="22"/>
          <w:szCs w:val="22"/>
        </w:rPr>
        <w:t>Adecuada</w:t>
      </w:r>
      <w:r w:rsidR="00834099" w:rsidRPr="00CA47CC">
        <w:rPr>
          <w:rFonts w:ascii="Arial" w:hAnsi="Arial" w:cs="Arial"/>
          <w:sz w:val="22"/>
          <w:szCs w:val="22"/>
        </w:rPr>
        <w:t xml:space="preserve"> identificación de </w:t>
      </w:r>
      <w:r>
        <w:rPr>
          <w:rFonts w:ascii="Arial" w:hAnsi="Arial" w:cs="Arial"/>
          <w:sz w:val="22"/>
          <w:szCs w:val="22"/>
        </w:rPr>
        <w:t xml:space="preserve">las deficiencias </w:t>
      </w:r>
      <w:r w:rsidR="00834099" w:rsidRPr="00CA47CC">
        <w:rPr>
          <w:rFonts w:ascii="Arial" w:hAnsi="Arial" w:cs="Arial"/>
          <w:sz w:val="22"/>
          <w:szCs w:val="22"/>
        </w:rPr>
        <w:t xml:space="preserve"> de empleabilidad </w:t>
      </w:r>
      <w:r>
        <w:rPr>
          <w:rFonts w:ascii="Arial" w:hAnsi="Arial" w:cs="Arial"/>
          <w:sz w:val="22"/>
          <w:szCs w:val="22"/>
        </w:rPr>
        <w:t>de los jóvenes</w:t>
      </w:r>
      <w:bookmarkEnd w:id="37"/>
    </w:p>
    <w:bookmarkEnd w:id="38"/>
    <w:bookmarkEnd w:id="39"/>
    <w:p w:rsidR="00A561E5" w:rsidRPr="00CA47CC" w:rsidRDefault="00A561E5" w:rsidP="00A561E5">
      <w:pPr>
        <w:jc w:val="both"/>
        <w:rPr>
          <w:rFonts w:ascii="Arial" w:hAnsi="Arial" w:cs="Arial"/>
          <w:sz w:val="22"/>
          <w:szCs w:val="22"/>
        </w:rPr>
      </w:pPr>
    </w:p>
    <w:p w:rsidR="00A561E5" w:rsidRPr="00CA47CC" w:rsidRDefault="00A561E5" w:rsidP="00A561E5">
      <w:pPr>
        <w:jc w:val="both"/>
        <w:rPr>
          <w:rFonts w:ascii="Arial" w:hAnsi="Arial" w:cs="Arial"/>
          <w:sz w:val="22"/>
          <w:szCs w:val="22"/>
        </w:rPr>
      </w:pPr>
      <w:r w:rsidRPr="00CA47CC">
        <w:rPr>
          <w:rFonts w:ascii="Arial" w:hAnsi="Arial" w:cs="Arial"/>
          <w:sz w:val="22"/>
          <w:szCs w:val="22"/>
        </w:rPr>
        <w:t>Se generar</w:t>
      </w:r>
      <w:r w:rsidR="009F1C15" w:rsidRPr="00CA47CC">
        <w:rPr>
          <w:rFonts w:ascii="Arial" w:hAnsi="Arial" w:cs="Arial"/>
          <w:sz w:val="22"/>
          <w:szCs w:val="22"/>
        </w:rPr>
        <w:t>á</w:t>
      </w:r>
      <w:r w:rsidRPr="00CA47CC">
        <w:rPr>
          <w:rFonts w:ascii="Arial" w:hAnsi="Arial" w:cs="Arial"/>
          <w:sz w:val="22"/>
          <w:szCs w:val="22"/>
        </w:rPr>
        <w:t xml:space="preserve"> un conjunto de instrumentos que permitan identificar de manera más óptima las necesidades de servicios de empleo, empleabilidad que requiere una persona en función de una vacante de empleo existente teniendo en cuenta el modelo propuesto.</w:t>
      </w:r>
    </w:p>
    <w:p w:rsidR="009D1300" w:rsidRPr="00CA47CC" w:rsidRDefault="009D1300" w:rsidP="00E75A5F">
      <w:pPr>
        <w:rPr>
          <w:rFonts w:ascii="Arial" w:hAnsi="Arial" w:cs="Arial"/>
          <w:color w:val="0070C0"/>
          <w:sz w:val="22"/>
          <w:szCs w:val="22"/>
          <w:lang w:val="es-PE"/>
        </w:rPr>
      </w:pPr>
    </w:p>
    <w:p w:rsidR="00834099" w:rsidRPr="00CA47CC" w:rsidRDefault="00834099" w:rsidP="00643CB3">
      <w:pPr>
        <w:keepNext/>
        <w:rPr>
          <w:rFonts w:ascii="Arial" w:hAnsi="Arial" w:cs="Arial"/>
          <w:b/>
          <w:sz w:val="22"/>
          <w:szCs w:val="22"/>
        </w:rPr>
      </w:pPr>
      <w:bookmarkStart w:id="40" w:name="_Toc294865980"/>
      <w:bookmarkStart w:id="41" w:name="_Toc294867024"/>
      <w:r w:rsidRPr="00CA47CC">
        <w:rPr>
          <w:rFonts w:ascii="Arial" w:hAnsi="Arial" w:cs="Arial"/>
          <w:b/>
          <w:sz w:val="22"/>
          <w:szCs w:val="22"/>
        </w:rPr>
        <w:lastRenderedPageBreak/>
        <w:t>Instrumento de diagnóstico de necesidades de empleabilidad diseñado e implementado</w:t>
      </w:r>
    </w:p>
    <w:p w:rsidR="00CE6AEF" w:rsidRPr="00CA47CC" w:rsidRDefault="00CE6AEF" w:rsidP="00643CB3">
      <w:pPr>
        <w:keepNext/>
        <w:ind w:left="900"/>
        <w:rPr>
          <w:rFonts w:ascii="Arial" w:hAnsi="Arial" w:cs="Arial"/>
          <w:b/>
          <w:smallCaps/>
          <w:sz w:val="22"/>
          <w:szCs w:val="22"/>
        </w:rPr>
      </w:pPr>
      <w:bookmarkStart w:id="42" w:name="_Toc294865981"/>
      <w:bookmarkStart w:id="43" w:name="_Toc294867025"/>
      <w:bookmarkEnd w:id="40"/>
      <w:bookmarkEnd w:id="41"/>
    </w:p>
    <w:p w:rsidR="00A561E5" w:rsidRPr="00CA47CC" w:rsidRDefault="00A561E5" w:rsidP="00643CB3">
      <w:pPr>
        <w:keepNext/>
        <w:jc w:val="both"/>
        <w:rPr>
          <w:rFonts w:ascii="Arial" w:hAnsi="Arial" w:cs="Arial"/>
          <w:sz w:val="22"/>
          <w:szCs w:val="22"/>
        </w:rPr>
      </w:pPr>
      <w:r w:rsidRPr="00CA47CC">
        <w:rPr>
          <w:rFonts w:ascii="Arial" w:hAnsi="Arial" w:cs="Arial"/>
          <w:sz w:val="22"/>
          <w:szCs w:val="22"/>
        </w:rPr>
        <w:t xml:space="preserve">Se desarrollará un instrumento que permita hacer un diagnóstico de las características de empleabilidad que tiene la persona. Para eso se revisarán las prácticas en otros países que tienen servicios de empleo de empleo desarrollados. </w:t>
      </w:r>
    </w:p>
    <w:bookmarkEnd w:id="42"/>
    <w:bookmarkEnd w:id="43"/>
    <w:p w:rsidR="00D619A0" w:rsidRPr="00CA47CC" w:rsidRDefault="00D619A0" w:rsidP="00F658CE">
      <w:pPr>
        <w:ind w:left="4644"/>
        <w:rPr>
          <w:rFonts w:ascii="Arial" w:hAnsi="Arial" w:cs="Arial"/>
          <w:color w:val="0070C0"/>
          <w:sz w:val="22"/>
          <w:szCs w:val="22"/>
        </w:rPr>
      </w:pPr>
    </w:p>
    <w:p w:rsidR="00833AE2" w:rsidRPr="00CA47CC" w:rsidRDefault="00006B59" w:rsidP="00B027C3">
      <w:pPr>
        <w:pStyle w:val="Heading2"/>
        <w:numPr>
          <w:ilvl w:val="2"/>
          <w:numId w:val="13"/>
        </w:numPr>
        <w:tabs>
          <w:tab w:val="left" w:pos="900"/>
        </w:tabs>
        <w:ind w:left="900" w:hanging="900"/>
        <w:jc w:val="both"/>
        <w:rPr>
          <w:rFonts w:ascii="Arial" w:hAnsi="Arial" w:cs="Arial"/>
          <w:sz w:val="22"/>
          <w:szCs w:val="22"/>
        </w:rPr>
      </w:pPr>
      <w:bookmarkStart w:id="44" w:name="_Toc428975961"/>
      <w:bookmarkStart w:id="45" w:name="_Toc294865907"/>
      <w:bookmarkStart w:id="46" w:name="_Toc294866950"/>
      <w:r>
        <w:rPr>
          <w:rFonts w:ascii="Arial" w:hAnsi="Arial" w:cs="Arial"/>
          <w:sz w:val="22"/>
          <w:szCs w:val="22"/>
        </w:rPr>
        <w:t>A</w:t>
      </w:r>
      <w:r w:rsidR="00C60D86">
        <w:rPr>
          <w:rFonts w:ascii="Arial" w:hAnsi="Arial" w:cs="Arial"/>
          <w:sz w:val="22"/>
          <w:szCs w:val="22"/>
        </w:rPr>
        <w:t>decuada capacitación para</w:t>
      </w:r>
      <w:r w:rsidR="00833AE2" w:rsidRPr="00CA47CC">
        <w:rPr>
          <w:rFonts w:ascii="Arial" w:hAnsi="Arial" w:cs="Arial"/>
          <w:sz w:val="22"/>
          <w:szCs w:val="22"/>
        </w:rPr>
        <w:t xml:space="preserve"> </w:t>
      </w:r>
      <w:r w:rsidR="00C60D86">
        <w:rPr>
          <w:rFonts w:ascii="Arial" w:hAnsi="Arial" w:cs="Arial"/>
          <w:sz w:val="22"/>
          <w:szCs w:val="22"/>
        </w:rPr>
        <w:t>j</w:t>
      </w:r>
      <w:r w:rsidR="00833AE2" w:rsidRPr="00CA47CC">
        <w:rPr>
          <w:rFonts w:ascii="Arial" w:hAnsi="Arial" w:cs="Arial"/>
          <w:sz w:val="22"/>
          <w:szCs w:val="22"/>
        </w:rPr>
        <w:t>óvenes</w:t>
      </w:r>
      <w:bookmarkEnd w:id="44"/>
    </w:p>
    <w:p w:rsidR="00CF08FE" w:rsidRPr="00CA47CC" w:rsidRDefault="007C6265" w:rsidP="00CF08FE">
      <w:pPr>
        <w:spacing w:before="120" w:after="120"/>
        <w:jc w:val="both"/>
        <w:rPr>
          <w:rFonts w:ascii="Arial" w:hAnsi="Arial" w:cs="Arial"/>
          <w:bCs/>
          <w:color w:val="000000" w:themeColor="text1"/>
          <w:sz w:val="22"/>
          <w:szCs w:val="22"/>
          <w:lang w:eastAsia="en-US"/>
        </w:rPr>
      </w:pPr>
      <w:bookmarkStart w:id="47" w:name="_Toc294865908"/>
      <w:bookmarkStart w:id="48" w:name="_Toc294866951"/>
      <w:bookmarkEnd w:id="45"/>
      <w:bookmarkEnd w:id="46"/>
      <w:r w:rsidRPr="00CA47CC">
        <w:rPr>
          <w:rFonts w:ascii="Arial" w:hAnsi="Arial" w:cs="Arial"/>
          <w:bCs/>
          <w:color w:val="000000" w:themeColor="text1"/>
          <w:sz w:val="22"/>
          <w:szCs w:val="22"/>
          <w:lang w:eastAsia="en-US"/>
        </w:rPr>
        <w:t xml:space="preserve">Este grupo de actividades </w:t>
      </w:r>
      <w:r w:rsidR="00CF08FE" w:rsidRPr="00CA47CC">
        <w:rPr>
          <w:rFonts w:ascii="Arial" w:hAnsi="Arial" w:cs="Arial"/>
          <w:bCs/>
          <w:color w:val="000000" w:themeColor="text1"/>
          <w:sz w:val="22"/>
          <w:szCs w:val="22"/>
          <w:lang w:eastAsia="en-US"/>
        </w:rPr>
        <w:t xml:space="preserve">busca diversificar y mejorar la oportunidad, calidad y pertinencia de la capacitación ofrecida a jóvenes a través del Programa “Jóvenes Productivos”. </w:t>
      </w:r>
      <w:bookmarkEnd w:id="47"/>
      <w:bookmarkEnd w:id="48"/>
      <w:r w:rsidR="00CF08FE" w:rsidRPr="00CA47CC">
        <w:rPr>
          <w:rFonts w:ascii="Arial" w:hAnsi="Arial" w:cs="Arial"/>
          <w:bCs/>
          <w:color w:val="000000" w:themeColor="text1"/>
          <w:sz w:val="22"/>
          <w:szCs w:val="22"/>
        </w:rPr>
        <w:t xml:space="preserve">Una vez diseñados y aprobados los instrumentos de mejora de los servicios de capacitación, se gestionará capacitaciones para jóvenes becarios. Asimismo, como una primera variante del servicio de capacitación actual, se implementará el piloto de capacitación laboral en la modalidad de </w:t>
      </w:r>
      <w:proofErr w:type="spellStart"/>
      <w:r w:rsidR="00CF08FE" w:rsidRPr="00CA47CC">
        <w:rPr>
          <w:rFonts w:ascii="Arial" w:hAnsi="Arial" w:cs="Arial"/>
          <w:bCs/>
          <w:color w:val="000000" w:themeColor="text1"/>
          <w:sz w:val="22"/>
          <w:szCs w:val="22"/>
        </w:rPr>
        <w:t>mentoría</w:t>
      </w:r>
      <w:proofErr w:type="spellEnd"/>
      <w:r w:rsidR="00CF08FE" w:rsidRPr="00CA47CC">
        <w:rPr>
          <w:rFonts w:ascii="Arial" w:hAnsi="Arial" w:cs="Arial"/>
          <w:bCs/>
          <w:color w:val="000000" w:themeColor="text1"/>
          <w:sz w:val="22"/>
          <w:szCs w:val="22"/>
        </w:rPr>
        <w:t>. Finalmente, como una segunda variante, se implementará un piloto que consistirá en que un empleador se obliga a impartir los conocimientos y habilidades de un oficio calificado a un joven beneficiario (aprendiz) pagando una remuneración convenida, en un tiempo y en condiciones determinadas.</w:t>
      </w:r>
    </w:p>
    <w:p w:rsidR="00CF08FE" w:rsidRPr="00CA47CC" w:rsidRDefault="00CF08FE" w:rsidP="00395B51">
      <w:pPr>
        <w:rPr>
          <w:rFonts w:ascii="Arial" w:hAnsi="Arial" w:cs="Arial"/>
          <w:color w:val="0070C0"/>
          <w:sz w:val="22"/>
          <w:szCs w:val="22"/>
        </w:rPr>
      </w:pPr>
    </w:p>
    <w:p w:rsidR="00352D60" w:rsidRPr="00CA47CC" w:rsidRDefault="00352D60" w:rsidP="00131565">
      <w:pPr>
        <w:keepNext/>
        <w:rPr>
          <w:rFonts w:ascii="Arial" w:hAnsi="Arial" w:cs="Arial"/>
          <w:b/>
          <w:sz w:val="22"/>
          <w:szCs w:val="22"/>
        </w:rPr>
      </w:pPr>
      <w:r w:rsidRPr="00CA47CC">
        <w:rPr>
          <w:rFonts w:ascii="Arial" w:hAnsi="Arial" w:cs="Arial"/>
          <w:b/>
          <w:sz w:val="22"/>
          <w:szCs w:val="22"/>
        </w:rPr>
        <w:t>Rediseño e implementación de los servicios de capacitación laboral para jóvenes</w:t>
      </w:r>
    </w:p>
    <w:p w:rsidR="00952B41" w:rsidRPr="00CA47CC" w:rsidRDefault="00952B41" w:rsidP="00131565">
      <w:pPr>
        <w:keepNext/>
        <w:jc w:val="both"/>
        <w:rPr>
          <w:rFonts w:ascii="Arial" w:hAnsi="Arial" w:cs="Arial"/>
          <w:bCs/>
          <w:sz w:val="22"/>
          <w:szCs w:val="22"/>
          <w:lang w:eastAsia="en-US"/>
        </w:rPr>
      </w:pPr>
    </w:p>
    <w:p w:rsidR="00EC14F0" w:rsidRPr="00CA47CC" w:rsidRDefault="00EC14F0" w:rsidP="00131565">
      <w:pPr>
        <w:keepNext/>
        <w:jc w:val="both"/>
        <w:rPr>
          <w:rFonts w:ascii="Arial" w:hAnsi="Arial" w:cs="Arial"/>
          <w:bCs/>
          <w:sz w:val="22"/>
          <w:szCs w:val="22"/>
          <w:lang w:eastAsia="en-US"/>
        </w:rPr>
      </w:pPr>
      <w:r w:rsidRPr="00CA47CC">
        <w:rPr>
          <w:rFonts w:ascii="Arial" w:hAnsi="Arial" w:cs="Arial"/>
          <w:bCs/>
          <w:sz w:val="22"/>
          <w:szCs w:val="22"/>
          <w:lang w:eastAsia="en-US"/>
        </w:rPr>
        <w:t xml:space="preserve">Esta </w:t>
      </w:r>
      <w:r w:rsidR="00F81384" w:rsidRPr="00CA47CC">
        <w:rPr>
          <w:rFonts w:ascii="Arial" w:hAnsi="Arial" w:cs="Arial"/>
          <w:bCs/>
          <w:sz w:val="22"/>
          <w:szCs w:val="22"/>
          <w:lang w:eastAsia="en-US"/>
        </w:rPr>
        <w:t>actividad consist</w:t>
      </w:r>
      <w:r w:rsidRPr="00CA47CC">
        <w:rPr>
          <w:rFonts w:ascii="Arial" w:hAnsi="Arial" w:cs="Arial"/>
          <w:bCs/>
          <w:sz w:val="22"/>
          <w:szCs w:val="22"/>
          <w:lang w:eastAsia="en-US"/>
        </w:rPr>
        <w:t>irá</w:t>
      </w:r>
      <w:r w:rsidR="00F81384" w:rsidRPr="00CA47CC">
        <w:rPr>
          <w:rFonts w:ascii="Arial" w:hAnsi="Arial" w:cs="Arial"/>
          <w:bCs/>
          <w:sz w:val="22"/>
          <w:szCs w:val="22"/>
          <w:lang w:eastAsia="en-US"/>
        </w:rPr>
        <w:t xml:space="preserve"> en desarrollar acciones para la mejora del servicio de capacitación laboral que actualmente viene siendo ejecutado por el Programa Nacional de Empleo Juvenil “Jóvenes Productivos”. Estas mejoras consistirán en:</w:t>
      </w:r>
    </w:p>
    <w:p w:rsidR="00F81384" w:rsidRPr="00CA47CC" w:rsidRDefault="00F81384" w:rsidP="00EC14F0">
      <w:pPr>
        <w:jc w:val="both"/>
        <w:rPr>
          <w:rFonts w:ascii="Arial" w:hAnsi="Arial" w:cs="Arial"/>
          <w:bCs/>
          <w:sz w:val="22"/>
          <w:szCs w:val="22"/>
          <w:lang w:eastAsia="en-US"/>
        </w:rPr>
      </w:pPr>
      <w:r w:rsidRPr="00CA47CC">
        <w:rPr>
          <w:rFonts w:ascii="Arial" w:hAnsi="Arial" w:cs="Arial"/>
          <w:bCs/>
          <w:sz w:val="22"/>
          <w:szCs w:val="22"/>
          <w:lang w:eastAsia="en-US"/>
        </w:rPr>
        <w:t xml:space="preserve"> </w:t>
      </w:r>
    </w:p>
    <w:p w:rsidR="002A302F" w:rsidRPr="00CA47CC" w:rsidRDefault="00F81384" w:rsidP="00B027C3">
      <w:pPr>
        <w:numPr>
          <w:ilvl w:val="0"/>
          <w:numId w:val="8"/>
        </w:numPr>
        <w:ind w:left="360"/>
        <w:jc w:val="both"/>
        <w:rPr>
          <w:rFonts w:ascii="Arial" w:hAnsi="Arial" w:cs="Arial"/>
          <w:bCs/>
          <w:sz w:val="22"/>
          <w:szCs w:val="22"/>
          <w:lang w:eastAsia="en-US"/>
        </w:rPr>
      </w:pPr>
      <w:r w:rsidRPr="00CA47CC">
        <w:rPr>
          <w:rFonts w:ascii="Arial" w:hAnsi="Arial" w:cs="Arial"/>
          <w:bCs/>
          <w:sz w:val="22"/>
          <w:szCs w:val="22"/>
          <w:lang w:eastAsia="en-US"/>
        </w:rPr>
        <w:t xml:space="preserve">El rediseño conceptual y operativo de la capacitación laboral a través de la revisión y optimización de procedimientos de este servicio bajo un enfoque de “gestión por resultados”. Este rediseño comprenderá: a) la mejora los mecanismos de convocatoria, selección y acreditación de beneficiarios para la capacitación; b) la mejora del proceso de convocatoria y selección de entidades de capacitación; y, c) el diseño de los parámetros básicos del contenido de la capacitación. </w:t>
      </w:r>
    </w:p>
    <w:p w:rsidR="002A302F" w:rsidRPr="00CA47CC" w:rsidRDefault="002A302F" w:rsidP="002A302F">
      <w:pPr>
        <w:ind w:left="360"/>
        <w:jc w:val="both"/>
        <w:rPr>
          <w:rFonts w:ascii="Arial" w:hAnsi="Arial" w:cs="Arial"/>
          <w:bCs/>
          <w:sz w:val="22"/>
          <w:szCs w:val="22"/>
          <w:lang w:eastAsia="en-US"/>
        </w:rPr>
      </w:pPr>
    </w:p>
    <w:p w:rsidR="002A302F" w:rsidRPr="00CA47CC" w:rsidRDefault="00F81384" w:rsidP="00B027C3">
      <w:pPr>
        <w:numPr>
          <w:ilvl w:val="0"/>
          <w:numId w:val="8"/>
        </w:numPr>
        <w:ind w:left="360"/>
        <w:jc w:val="both"/>
        <w:rPr>
          <w:rFonts w:ascii="Arial" w:hAnsi="Arial" w:cs="Arial"/>
          <w:bCs/>
          <w:sz w:val="22"/>
          <w:szCs w:val="22"/>
          <w:lang w:eastAsia="en-US"/>
        </w:rPr>
      </w:pPr>
      <w:r w:rsidRPr="00CA47CC">
        <w:rPr>
          <w:rFonts w:ascii="Arial" w:hAnsi="Arial" w:cs="Arial"/>
          <w:bCs/>
          <w:sz w:val="22"/>
          <w:szCs w:val="22"/>
          <w:lang w:eastAsia="en-US"/>
        </w:rPr>
        <w:t xml:space="preserve">La optimización del servicio de habilidades clave (o transversales). Se desarrollarán  consultorías para la mejora del diseño de este servicio, cuyo resultado será incorporado en el </w:t>
      </w:r>
      <w:r w:rsidR="00C27EB0">
        <w:rPr>
          <w:rFonts w:ascii="Arial" w:hAnsi="Arial" w:cs="Arial"/>
          <w:bCs/>
          <w:sz w:val="22"/>
          <w:szCs w:val="22"/>
          <w:lang w:eastAsia="en-US"/>
        </w:rPr>
        <w:t>MOP</w:t>
      </w:r>
      <w:r w:rsidRPr="00CA47CC">
        <w:rPr>
          <w:rFonts w:ascii="Arial" w:hAnsi="Arial" w:cs="Arial"/>
          <w:bCs/>
          <w:sz w:val="22"/>
          <w:szCs w:val="22"/>
          <w:lang w:eastAsia="en-US"/>
        </w:rPr>
        <w:t>. También se contempla la capacitación al personal de las entidades de capacitación (ECAPS) en la aplicación de éste módulo mejorado.</w:t>
      </w:r>
    </w:p>
    <w:p w:rsidR="002A302F" w:rsidRPr="00CA47CC" w:rsidRDefault="002A302F" w:rsidP="002A302F">
      <w:pPr>
        <w:pStyle w:val="ListParagraph"/>
        <w:rPr>
          <w:rFonts w:ascii="Arial" w:hAnsi="Arial" w:cs="Arial"/>
          <w:bCs/>
          <w:sz w:val="22"/>
          <w:szCs w:val="22"/>
          <w:lang w:eastAsia="en-US"/>
        </w:rPr>
      </w:pPr>
    </w:p>
    <w:p w:rsidR="002A302F" w:rsidRPr="00CA47CC" w:rsidRDefault="00F81384" w:rsidP="00B027C3">
      <w:pPr>
        <w:numPr>
          <w:ilvl w:val="0"/>
          <w:numId w:val="8"/>
        </w:numPr>
        <w:ind w:left="360"/>
        <w:jc w:val="both"/>
        <w:rPr>
          <w:rFonts w:ascii="Arial" w:hAnsi="Arial" w:cs="Arial"/>
          <w:bCs/>
          <w:sz w:val="22"/>
          <w:szCs w:val="22"/>
          <w:lang w:eastAsia="en-US"/>
        </w:rPr>
      </w:pPr>
      <w:r w:rsidRPr="00CA47CC">
        <w:rPr>
          <w:rFonts w:ascii="Arial" w:hAnsi="Arial" w:cs="Arial"/>
          <w:bCs/>
          <w:sz w:val="22"/>
          <w:szCs w:val="22"/>
          <w:lang w:eastAsia="en-US"/>
        </w:rPr>
        <w:t xml:space="preserve">La mejora de la estrategia de supervisión de </w:t>
      </w:r>
      <w:proofErr w:type="spellStart"/>
      <w:r w:rsidRPr="00CA47CC">
        <w:rPr>
          <w:rFonts w:ascii="Arial" w:hAnsi="Arial" w:cs="Arial"/>
          <w:bCs/>
          <w:sz w:val="22"/>
          <w:szCs w:val="22"/>
          <w:lang w:eastAsia="en-US"/>
        </w:rPr>
        <w:t>ECAPs</w:t>
      </w:r>
      <w:proofErr w:type="spellEnd"/>
      <w:r w:rsidRPr="00CA47CC">
        <w:rPr>
          <w:rFonts w:ascii="Arial" w:hAnsi="Arial" w:cs="Arial"/>
          <w:bCs/>
          <w:sz w:val="22"/>
          <w:szCs w:val="22"/>
          <w:lang w:eastAsia="en-US"/>
        </w:rPr>
        <w:t xml:space="preserve">. Ello implica realizar un estudio evaluativo del sistema de supervisión, monitoreo y seguimiento que el Programa “Jóvenes Productivos” aplica para asegurar la calidad de la capacitación (técnico o transversal) desarrollada por las </w:t>
      </w:r>
      <w:proofErr w:type="spellStart"/>
      <w:r w:rsidRPr="00CA47CC">
        <w:rPr>
          <w:rFonts w:ascii="Arial" w:hAnsi="Arial" w:cs="Arial"/>
          <w:bCs/>
          <w:sz w:val="22"/>
          <w:szCs w:val="22"/>
          <w:lang w:eastAsia="en-US"/>
        </w:rPr>
        <w:t>ECAPs</w:t>
      </w:r>
      <w:proofErr w:type="spellEnd"/>
      <w:r w:rsidRPr="00CA47CC">
        <w:rPr>
          <w:rFonts w:ascii="Arial" w:hAnsi="Arial" w:cs="Arial"/>
          <w:bCs/>
          <w:sz w:val="22"/>
          <w:szCs w:val="22"/>
          <w:lang w:eastAsia="en-US"/>
        </w:rPr>
        <w:t xml:space="preserve">. Luego del estudio, se implementará una propuesta en base a los resultados, analizando alternativas técnicas y legales. </w:t>
      </w:r>
    </w:p>
    <w:p w:rsidR="002A302F" w:rsidRPr="00CA47CC" w:rsidRDefault="002A302F" w:rsidP="002A302F">
      <w:pPr>
        <w:pStyle w:val="ListParagraph"/>
        <w:rPr>
          <w:rFonts w:ascii="Arial" w:hAnsi="Arial" w:cs="Arial"/>
          <w:bCs/>
          <w:sz w:val="22"/>
          <w:szCs w:val="22"/>
          <w:lang w:eastAsia="en-US"/>
        </w:rPr>
      </w:pPr>
    </w:p>
    <w:p w:rsidR="00EC14F0" w:rsidRPr="00CA47CC" w:rsidRDefault="00F81384" w:rsidP="00B027C3">
      <w:pPr>
        <w:numPr>
          <w:ilvl w:val="0"/>
          <w:numId w:val="8"/>
        </w:numPr>
        <w:ind w:left="360"/>
        <w:jc w:val="both"/>
        <w:rPr>
          <w:rFonts w:ascii="Arial" w:hAnsi="Arial" w:cs="Arial"/>
          <w:bCs/>
          <w:sz w:val="22"/>
          <w:szCs w:val="22"/>
          <w:lang w:eastAsia="en-US"/>
        </w:rPr>
      </w:pPr>
      <w:r w:rsidRPr="00CA47CC">
        <w:rPr>
          <w:rFonts w:ascii="Arial" w:hAnsi="Arial" w:cs="Arial"/>
          <w:bCs/>
          <w:sz w:val="22"/>
          <w:szCs w:val="22"/>
          <w:lang w:eastAsia="en-US"/>
        </w:rPr>
        <w:t>Capacitación del personal del Programa para la implementación de los nuevos procedimientos. Se contempla la capacitación de funcionarios y especialistas tanto a nivel nacional como departamental</w:t>
      </w:r>
      <w:r w:rsidR="00EC14F0" w:rsidRPr="00CA47CC">
        <w:rPr>
          <w:rFonts w:ascii="Arial" w:hAnsi="Arial" w:cs="Arial"/>
          <w:bCs/>
          <w:sz w:val="22"/>
          <w:szCs w:val="22"/>
          <w:lang w:eastAsia="en-US"/>
        </w:rPr>
        <w:t>.</w:t>
      </w:r>
    </w:p>
    <w:p w:rsidR="00F81384" w:rsidRPr="00CA47CC" w:rsidRDefault="00F81384" w:rsidP="00EC14F0">
      <w:pPr>
        <w:jc w:val="both"/>
        <w:rPr>
          <w:rFonts w:ascii="Arial" w:hAnsi="Arial" w:cs="Arial"/>
          <w:bCs/>
          <w:sz w:val="22"/>
          <w:szCs w:val="22"/>
          <w:lang w:eastAsia="en-US"/>
        </w:rPr>
      </w:pPr>
      <w:r w:rsidRPr="00CA47CC">
        <w:rPr>
          <w:rFonts w:ascii="Arial" w:hAnsi="Arial" w:cs="Arial"/>
          <w:bCs/>
          <w:sz w:val="22"/>
          <w:szCs w:val="22"/>
          <w:lang w:eastAsia="en-US"/>
        </w:rPr>
        <w:t xml:space="preserve"> </w:t>
      </w:r>
    </w:p>
    <w:p w:rsidR="00F81384" w:rsidRPr="00CA47CC" w:rsidRDefault="00F81384" w:rsidP="00F81384">
      <w:pPr>
        <w:rPr>
          <w:rFonts w:ascii="Arial" w:hAnsi="Arial" w:cs="Arial"/>
          <w:bCs/>
          <w:sz w:val="22"/>
          <w:szCs w:val="22"/>
          <w:lang w:eastAsia="en-US"/>
        </w:rPr>
      </w:pPr>
      <w:r w:rsidRPr="00CA47CC">
        <w:rPr>
          <w:rFonts w:ascii="Arial" w:hAnsi="Arial" w:cs="Arial"/>
          <w:bCs/>
          <w:sz w:val="22"/>
          <w:szCs w:val="22"/>
          <w:lang w:eastAsia="en-US"/>
        </w:rPr>
        <w:t>Estas mejoras serán implementadas mediante directivas correspondientes.</w:t>
      </w:r>
    </w:p>
    <w:p w:rsidR="00352D60" w:rsidRPr="00CA47CC" w:rsidRDefault="00352D60" w:rsidP="00352D60">
      <w:pPr>
        <w:rPr>
          <w:rFonts w:ascii="Arial" w:hAnsi="Arial" w:cs="Arial"/>
          <w:color w:val="0070C0"/>
          <w:sz w:val="22"/>
          <w:szCs w:val="22"/>
          <w:lang w:val="es-PE"/>
        </w:rPr>
      </w:pPr>
    </w:p>
    <w:p w:rsidR="00352D60" w:rsidRPr="00CA47CC" w:rsidRDefault="00352D60" w:rsidP="00643CB3">
      <w:pPr>
        <w:keepNext/>
        <w:rPr>
          <w:rFonts w:ascii="Arial" w:hAnsi="Arial" w:cs="Arial"/>
          <w:b/>
          <w:sz w:val="22"/>
          <w:szCs w:val="22"/>
        </w:rPr>
      </w:pPr>
      <w:r w:rsidRPr="00CA47CC">
        <w:rPr>
          <w:rFonts w:ascii="Arial" w:hAnsi="Arial" w:cs="Arial"/>
          <w:b/>
          <w:sz w:val="22"/>
          <w:szCs w:val="22"/>
        </w:rPr>
        <w:lastRenderedPageBreak/>
        <w:t>Becas de capacitación laboral para jóvenes beneficiarios</w:t>
      </w:r>
    </w:p>
    <w:p w:rsidR="00352D60" w:rsidRPr="00CA47CC" w:rsidRDefault="00352D60" w:rsidP="00643CB3">
      <w:pPr>
        <w:keepNext/>
        <w:jc w:val="both"/>
        <w:rPr>
          <w:rFonts w:ascii="Arial" w:hAnsi="Arial" w:cs="Arial"/>
          <w:color w:val="0070C0"/>
          <w:sz w:val="22"/>
          <w:szCs w:val="22"/>
        </w:rPr>
      </w:pPr>
    </w:p>
    <w:p w:rsidR="00F81384" w:rsidRPr="00CA47CC" w:rsidRDefault="00F81384" w:rsidP="00643CB3">
      <w:pPr>
        <w:pStyle w:val="NormalWeb"/>
        <w:keepNext/>
        <w:tabs>
          <w:tab w:val="left" w:pos="0"/>
        </w:tabs>
        <w:spacing w:before="0" w:after="0"/>
        <w:jc w:val="both"/>
        <w:rPr>
          <w:rFonts w:ascii="Arial" w:hAnsi="Arial" w:cs="Arial"/>
          <w:bCs/>
          <w:sz w:val="22"/>
          <w:szCs w:val="22"/>
        </w:rPr>
      </w:pPr>
      <w:r w:rsidRPr="00CA47CC">
        <w:rPr>
          <w:rFonts w:ascii="Arial" w:hAnsi="Arial" w:cs="Arial"/>
          <w:bCs/>
          <w:sz w:val="22"/>
          <w:szCs w:val="22"/>
        </w:rPr>
        <w:t xml:space="preserve">Una vez diseñados y aprobados los instrumentos de mejora de los servicios de capacitación, se gestionará capacitaciones para </w:t>
      </w:r>
      <w:r w:rsidR="003A2599" w:rsidRPr="00CA47CC">
        <w:rPr>
          <w:rFonts w:ascii="Arial" w:hAnsi="Arial" w:cs="Arial"/>
          <w:bCs/>
          <w:sz w:val="22"/>
          <w:szCs w:val="22"/>
        </w:rPr>
        <w:t>2</w:t>
      </w:r>
      <w:r w:rsidRPr="00CA47CC">
        <w:rPr>
          <w:rFonts w:ascii="Arial" w:hAnsi="Arial" w:cs="Arial"/>
          <w:bCs/>
          <w:sz w:val="22"/>
          <w:szCs w:val="22"/>
          <w:highlight w:val="lightGray"/>
        </w:rPr>
        <w:t>,</w:t>
      </w:r>
      <w:r w:rsidR="003A2599" w:rsidRPr="00CA47CC">
        <w:rPr>
          <w:rFonts w:ascii="Arial" w:hAnsi="Arial" w:cs="Arial"/>
          <w:bCs/>
          <w:sz w:val="22"/>
          <w:szCs w:val="22"/>
          <w:highlight w:val="lightGray"/>
        </w:rPr>
        <w:t>6</w:t>
      </w:r>
      <w:r w:rsidRPr="00CA47CC">
        <w:rPr>
          <w:rFonts w:ascii="Arial" w:hAnsi="Arial" w:cs="Arial"/>
          <w:bCs/>
          <w:sz w:val="22"/>
          <w:szCs w:val="22"/>
          <w:highlight w:val="lightGray"/>
        </w:rPr>
        <w:t>00</w:t>
      </w:r>
      <w:r w:rsidRPr="00CA47CC">
        <w:rPr>
          <w:rFonts w:ascii="Arial" w:hAnsi="Arial" w:cs="Arial"/>
          <w:bCs/>
          <w:sz w:val="22"/>
          <w:szCs w:val="22"/>
        </w:rPr>
        <w:t xml:space="preserve"> jóvenes becarios (en la modalidad actual de capacitación mejorada). La convocatoria y selección de becarios, así como la supervisión de las entidades de capacitación serán bajo los  instrumentos mejorados.</w:t>
      </w:r>
    </w:p>
    <w:p w:rsidR="00352D60" w:rsidRPr="00CA47CC" w:rsidRDefault="00352D60" w:rsidP="00352D60">
      <w:pPr>
        <w:rPr>
          <w:rFonts w:ascii="Arial" w:hAnsi="Arial" w:cs="Arial"/>
          <w:b/>
          <w:sz w:val="22"/>
          <w:szCs w:val="22"/>
        </w:rPr>
      </w:pPr>
    </w:p>
    <w:p w:rsidR="0011526B" w:rsidRPr="00CA47CC" w:rsidRDefault="0011526B" w:rsidP="007B6F17">
      <w:pPr>
        <w:rPr>
          <w:rFonts w:ascii="Arial" w:hAnsi="Arial" w:cs="Arial"/>
          <w:b/>
          <w:sz w:val="22"/>
          <w:szCs w:val="22"/>
        </w:rPr>
      </w:pPr>
      <w:r w:rsidRPr="00CA47CC">
        <w:rPr>
          <w:rFonts w:ascii="Arial" w:hAnsi="Arial" w:cs="Arial"/>
          <w:b/>
          <w:sz w:val="22"/>
          <w:szCs w:val="22"/>
        </w:rPr>
        <w:t>D</w:t>
      </w:r>
      <w:r w:rsidR="00352D60" w:rsidRPr="00CA47CC">
        <w:rPr>
          <w:rFonts w:ascii="Arial" w:hAnsi="Arial" w:cs="Arial"/>
          <w:b/>
          <w:sz w:val="22"/>
          <w:szCs w:val="22"/>
        </w:rPr>
        <w:t xml:space="preserve">iseño e implementación de </w:t>
      </w:r>
      <w:r w:rsidRPr="00CA47CC">
        <w:rPr>
          <w:rFonts w:ascii="Arial" w:hAnsi="Arial" w:cs="Arial"/>
          <w:b/>
          <w:sz w:val="22"/>
          <w:szCs w:val="22"/>
        </w:rPr>
        <w:t xml:space="preserve">piloto de </w:t>
      </w:r>
      <w:proofErr w:type="spellStart"/>
      <w:r w:rsidRPr="00CA47CC">
        <w:rPr>
          <w:rFonts w:ascii="Arial" w:hAnsi="Arial" w:cs="Arial"/>
          <w:b/>
          <w:sz w:val="22"/>
          <w:szCs w:val="22"/>
        </w:rPr>
        <w:t>mentoría</w:t>
      </w:r>
      <w:proofErr w:type="spellEnd"/>
    </w:p>
    <w:p w:rsidR="00352D60" w:rsidRPr="00CA47CC" w:rsidRDefault="00352D60" w:rsidP="00352D60">
      <w:pPr>
        <w:ind w:left="900"/>
        <w:rPr>
          <w:rFonts w:ascii="Arial" w:hAnsi="Arial" w:cs="Arial"/>
          <w:b/>
          <w:smallCaps/>
          <w:color w:val="0070C0"/>
          <w:sz w:val="22"/>
          <w:szCs w:val="22"/>
        </w:rPr>
      </w:pPr>
    </w:p>
    <w:p w:rsidR="00F81384" w:rsidRPr="00CA47CC" w:rsidRDefault="00F81384" w:rsidP="00F81384">
      <w:pPr>
        <w:pStyle w:val="NormalWeb"/>
        <w:tabs>
          <w:tab w:val="left" w:pos="0"/>
        </w:tabs>
        <w:spacing w:before="0" w:after="0"/>
        <w:jc w:val="both"/>
        <w:rPr>
          <w:rFonts w:ascii="Arial" w:hAnsi="Arial" w:cs="Arial"/>
          <w:bCs/>
          <w:sz w:val="22"/>
          <w:szCs w:val="22"/>
        </w:rPr>
      </w:pPr>
      <w:r w:rsidRPr="00CA47CC">
        <w:rPr>
          <w:rFonts w:ascii="Arial" w:hAnsi="Arial" w:cs="Arial"/>
          <w:bCs/>
          <w:sz w:val="22"/>
          <w:szCs w:val="22"/>
        </w:rPr>
        <w:t xml:space="preserve">Como una primera variante del servicio de capacitación actual desarrollado por el Programa “Jóvenes Productivos”, se implementará el piloto de capacitación laboral en la modalidad de </w:t>
      </w:r>
      <w:proofErr w:type="spellStart"/>
      <w:r w:rsidRPr="00CA47CC">
        <w:rPr>
          <w:rFonts w:ascii="Arial" w:hAnsi="Arial" w:cs="Arial"/>
          <w:bCs/>
          <w:sz w:val="22"/>
          <w:szCs w:val="22"/>
        </w:rPr>
        <w:t>mentoría</w:t>
      </w:r>
      <w:proofErr w:type="spellEnd"/>
      <w:r w:rsidRPr="00CA47CC">
        <w:rPr>
          <w:rFonts w:ascii="Arial" w:hAnsi="Arial" w:cs="Arial"/>
          <w:bCs/>
          <w:sz w:val="22"/>
          <w:szCs w:val="22"/>
        </w:rPr>
        <w:t xml:space="preserve">. </w:t>
      </w:r>
      <w:r w:rsidR="00A503D7" w:rsidRPr="00CA47CC">
        <w:rPr>
          <w:rFonts w:ascii="Arial" w:hAnsi="Arial" w:cs="Arial"/>
          <w:bCs/>
          <w:sz w:val="22"/>
          <w:szCs w:val="22"/>
        </w:rPr>
        <w:t>Esta</w:t>
      </w:r>
      <w:r w:rsidRPr="00CA47CC">
        <w:rPr>
          <w:rFonts w:ascii="Arial" w:hAnsi="Arial" w:cs="Arial"/>
          <w:bCs/>
          <w:sz w:val="22"/>
          <w:szCs w:val="22"/>
        </w:rPr>
        <w:t xml:space="preserve"> </w:t>
      </w:r>
      <w:proofErr w:type="spellStart"/>
      <w:r w:rsidRPr="00CA47CC">
        <w:rPr>
          <w:rFonts w:ascii="Arial" w:hAnsi="Arial" w:cs="Arial"/>
          <w:bCs/>
          <w:sz w:val="22"/>
          <w:szCs w:val="22"/>
        </w:rPr>
        <w:t>mentoría</w:t>
      </w:r>
      <w:proofErr w:type="spellEnd"/>
      <w:r w:rsidRPr="00CA47CC">
        <w:rPr>
          <w:rFonts w:ascii="Arial" w:hAnsi="Arial" w:cs="Arial"/>
          <w:bCs/>
          <w:sz w:val="22"/>
          <w:szCs w:val="22"/>
        </w:rPr>
        <w:t xml:space="preserve"> consistirá en que la parte práctica de la capacitación que recibirá el beneficiario (</w:t>
      </w:r>
      <w:proofErr w:type="spellStart"/>
      <w:r w:rsidRPr="00CA47CC">
        <w:rPr>
          <w:rFonts w:ascii="Arial" w:hAnsi="Arial" w:cs="Arial"/>
          <w:bCs/>
          <w:sz w:val="22"/>
          <w:szCs w:val="22"/>
        </w:rPr>
        <w:t>mentorizado</w:t>
      </w:r>
      <w:proofErr w:type="spellEnd"/>
      <w:r w:rsidRPr="00CA47CC">
        <w:rPr>
          <w:rFonts w:ascii="Arial" w:hAnsi="Arial" w:cs="Arial"/>
          <w:bCs/>
          <w:sz w:val="22"/>
          <w:szCs w:val="22"/>
        </w:rPr>
        <w:t xml:space="preserve">) será desarrollada con el apoyo, orientación, acompañamiento o tutelaje de un trabajador más experimentado el oficio  (Mentor), preferentemente de la misma empresa en el cual el beneficiario va a insertarse posteriormente. Se prevé la atención de </w:t>
      </w:r>
      <w:r w:rsidRPr="00CA47CC">
        <w:rPr>
          <w:rFonts w:ascii="Arial" w:hAnsi="Arial" w:cs="Arial"/>
          <w:bCs/>
          <w:sz w:val="22"/>
          <w:szCs w:val="22"/>
          <w:highlight w:val="lightGray"/>
        </w:rPr>
        <w:t>1,500</w:t>
      </w:r>
      <w:r w:rsidRPr="00CA47CC">
        <w:rPr>
          <w:rFonts w:ascii="Arial" w:hAnsi="Arial" w:cs="Arial"/>
          <w:bCs/>
          <w:sz w:val="22"/>
          <w:szCs w:val="22"/>
        </w:rPr>
        <w:t xml:space="preserve"> beneficiarios</w:t>
      </w:r>
      <w:r w:rsidR="00FB3214" w:rsidRPr="00CA47CC">
        <w:rPr>
          <w:rFonts w:ascii="Arial" w:hAnsi="Arial" w:cs="Arial"/>
          <w:bCs/>
          <w:sz w:val="22"/>
          <w:szCs w:val="22"/>
        </w:rPr>
        <w:t>.</w:t>
      </w:r>
      <w:r w:rsidRPr="00CA47CC">
        <w:rPr>
          <w:rFonts w:ascii="Arial" w:hAnsi="Arial" w:cs="Arial"/>
          <w:bCs/>
          <w:sz w:val="22"/>
          <w:szCs w:val="22"/>
        </w:rPr>
        <w:t xml:space="preserve"> </w:t>
      </w:r>
    </w:p>
    <w:p w:rsidR="00352D60" w:rsidRPr="00CA47CC" w:rsidRDefault="00352D60" w:rsidP="00352D60">
      <w:pPr>
        <w:rPr>
          <w:rFonts w:ascii="Arial" w:hAnsi="Arial" w:cs="Arial"/>
          <w:color w:val="0070C0"/>
          <w:sz w:val="22"/>
          <w:szCs w:val="22"/>
          <w:lang w:val="es-PE"/>
        </w:rPr>
      </w:pPr>
    </w:p>
    <w:p w:rsidR="003462BB" w:rsidRPr="00CA47CC" w:rsidRDefault="003462BB" w:rsidP="00131565">
      <w:pPr>
        <w:keepNext/>
        <w:rPr>
          <w:rFonts w:ascii="Arial" w:hAnsi="Arial" w:cs="Arial"/>
          <w:b/>
          <w:sz w:val="22"/>
          <w:szCs w:val="22"/>
        </w:rPr>
      </w:pPr>
      <w:r w:rsidRPr="00CA47CC">
        <w:rPr>
          <w:rFonts w:ascii="Arial" w:hAnsi="Arial" w:cs="Arial"/>
          <w:b/>
          <w:sz w:val="22"/>
          <w:szCs w:val="22"/>
        </w:rPr>
        <w:t>D</w:t>
      </w:r>
      <w:r w:rsidR="00352D60" w:rsidRPr="00CA47CC">
        <w:rPr>
          <w:rFonts w:ascii="Arial" w:hAnsi="Arial" w:cs="Arial"/>
          <w:b/>
          <w:sz w:val="22"/>
          <w:szCs w:val="22"/>
        </w:rPr>
        <w:t xml:space="preserve">iseño e implementación de </w:t>
      </w:r>
      <w:r w:rsidRPr="00CA47CC">
        <w:rPr>
          <w:rFonts w:ascii="Arial" w:hAnsi="Arial" w:cs="Arial"/>
          <w:b/>
          <w:sz w:val="22"/>
          <w:szCs w:val="22"/>
        </w:rPr>
        <w:t>piloto de aprendizaje</w:t>
      </w:r>
    </w:p>
    <w:p w:rsidR="003462BB" w:rsidRPr="00CA47CC" w:rsidRDefault="003462BB" w:rsidP="00131565">
      <w:pPr>
        <w:keepNext/>
        <w:ind w:left="900"/>
        <w:rPr>
          <w:rFonts w:ascii="Arial" w:hAnsi="Arial" w:cs="Arial"/>
          <w:b/>
          <w:smallCaps/>
          <w:color w:val="0070C0"/>
          <w:sz w:val="22"/>
          <w:szCs w:val="22"/>
        </w:rPr>
      </w:pPr>
    </w:p>
    <w:p w:rsidR="00F81384" w:rsidRPr="00CA47CC" w:rsidRDefault="00F81384" w:rsidP="00131565">
      <w:pPr>
        <w:pStyle w:val="NormalWeb"/>
        <w:keepNext/>
        <w:tabs>
          <w:tab w:val="left" w:pos="0"/>
        </w:tabs>
        <w:spacing w:before="0" w:after="0"/>
        <w:jc w:val="both"/>
        <w:rPr>
          <w:rFonts w:ascii="Arial" w:hAnsi="Arial" w:cs="Arial"/>
          <w:bCs/>
          <w:sz w:val="22"/>
          <w:szCs w:val="22"/>
        </w:rPr>
      </w:pPr>
      <w:r w:rsidRPr="00CA47CC">
        <w:rPr>
          <w:rFonts w:ascii="Arial" w:hAnsi="Arial" w:cs="Arial"/>
          <w:bCs/>
          <w:sz w:val="22"/>
          <w:szCs w:val="22"/>
        </w:rPr>
        <w:t>Este piloto es la segunda variante del servicio de capacitación actual desarrollado por el Programa “Jóvenes Productivos”. Esta modalidad de capacitación consiste en que un empleador se obliga a impartir los conocimientos y habilidades de un oficio calificado a un joven beneficiario (aprendiz) pagando una remuneración convenida, en un tiempo y en</w:t>
      </w:r>
      <w:r w:rsidR="00A503D7" w:rsidRPr="00CA47CC">
        <w:rPr>
          <w:rFonts w:ascii="Arial" w:hAnsi="Arial" w:cs="Arial"/>
          <w:bCs/>
          <w:sz w:val="22"/>
          <w:szCs w:val="22"/>
        </w:rPr>
        <w:t xml:space="preserve"> condiciones determinadas. </w:t>
      </w:r>
      <w:r w:rsidRPr="00CA47CC">
        <w:rPr>
          <w:rFonts w:ascii="Arial" w:hAnsi="Arial" w:cs="Arial"/>
          <w:bCs/>
          <w:sz w:val="22"/>
          <w:szCs w:val="22"/>
        </w:rPr>
        <w:t>Esta modalidad de capacitación tiene la ventaja de mejorar conocimientos de los jóvenes beneficiarios y desarrollar habilidades directamente relacionadas con una ocupación u oficio fomentando los valores y actitudes aplicables al trabajo.</w:t>
      </w:r>
    </w:p>
    <w:p w:rsidR="00F81384" w:rsidRPr="00CA47CC" w:rsidRDefault="00F81384" w:rsidP="00F81384">
      <w:pPr>
        <w:pStyle w:val="NormalWeb"/>
        <w:tabs>
          <w:tab w:val="left" w:pos="0"/>
        </w:tabs>
        <w:spacing w:before="0" w:after="0"/>
        <w:jc w:val="both"/>
        <w:rPr>
          <w:rFonts w:ascii="Arial" w:hAnsi="Arial" w:cs="Arial"/>
          <w:bCs/>
          <w:sz w:val="22"/>
          <w:szCs w:val="22"/>
        </w:rPr>
      </w:pPr>
    </w:p>
    <w:p w:rsidR="00F81384" w:rsidRPr="00CA47CC" w:rsidRDefault="00F81384" w:rsidP="00F81384">
      <w:pPr>
        <w:pStyle w:val="NormalWeb"/>
        <w:tabs>
          <w:tab w:val="left" w:pos="0"/>
        </w:tabs>
        <w:spacing w:before="0" w:after="0"/>
        <w:jc w:val="both"/>
        <w:rPr>
          <w:rFonts w:ascii="Arial" w:hAnsi="Arial" w:cs="Arial"/>
          <w:bCs/>
          <w:sz w:val="22"/>
          <w:szCs w:val="22"/>
        </w:rPr>
      </w:pPr>
      <w:r w:rsidRPr="00CA47CC">
        <w:rPr>
          <w:rFonts w:ascii="Arial" w:hAnsi="Arial" w:cs="Arial"/>
          <w:bCs/>
          <w:sz w:val="22"/>
          <w:szCs w:val="22"/>
        </w:rPr>
        <w:t xml:space="preserve">Este piloto tiene una meta de atención de </w:t>
      </w:r>
      <w:r w:rsidRPr="00CA47CC">
        <w:rPr>
          <w:rFonts w:ascii="Arial" w:hAnsi="Arial" w:cs="Arial"/>
          <w:bCs/>
          <w:sz w:val="22"/>
          <w:szCs w:val="22"/>
          <w:highlight w:val="lightGray"/>
        </w:rPr>
        <w:t>1,500</w:t>
      </w:r>
      <w:r w:rsidRPr="00CA47CC">
        <w:rPr>
          <w:rFonts w:ascii="Arial" w:hAnsi="Arial" w:cs="Arial"/>
          <w:bCs/>
          <w:sz w:val="22"/>
          <w:szCs w:val="22"/>
        </w:rPr>
        <w:t xml:space="preserve"> beneficiarios. </w:t>
      </w:r>
    </w:p>
    <w:p w:rsidR="007A43DE" w:rsidRPr="00CA47CC" w:rsidRDefault="007A43DE" w:rsidP="007A43DE">
      <w:pPr>
        <w:rPr>
          <w:rFonts w:ascii="Arial" w:hAnsi="Arial" w:cs="Arial"/>
          <w:color w:val="0070C0"/>
          <w:sz w:val="22"/>
          <w:szCs w:val="22"/>
        </w:rPr>
      </w:pPr>
    </w:p>
    <w:p w:rsidR="007A43DE" w:rsidRPr="00CA47CC" w:rsidRDefault="00C60D86" w:rsidP="00B027C3">
      <w:pPr>
        <w:pStyle w:val="Heading2"/>
        <w:numPr>
          <w:ilvl w:val="2"/>
          <w:numId w:val="13"/>
        </w:numPr>
        <w:tabs>
          <w:tab w:val="left" w:pos="900"/>
        </w:tabs>
        <w:ind w:left="900" w:hanging="900"/>
        <w:jc w:val="both"/>
        <w:rPr>
          <w:rFonts w:ascii="Arial" w:hAnsi="Arial" w:cs="Arial"/>
          <w:sz w:val="22"/>
          <w:szCs w:val="22"/>
        </w:rPr>
      </w:pPr>
      <w:bookmarkStart w:id="49" w:name="_Toc428975962"/>
      <w:r>
        <w:rPr>
          <w:rFonts w:ascii="Arial" w:hAnsi="Arial" w:cs="Arial"/>
          <w:sz w:val="22"/>
          <w:szCs w:val="22"/>
        </w:rPr>
        <w:t>Adecuada</w:t>
      </w:r>
      <w:r w:rsidR="007A43DE" w:rsidRPr="00CA47CC">
        <w:rPr>
          <w:rFonts w:ascii="Arial" w:hAnsi="Arial" w:cs="Arial"/>
          <w:sz w:val="22"/>
          <w:szCs w:val="22"/>
        </w:rPr>
        <w:t xml:space="preserve"> y </w:t>
      </w:r>
      <w:r>
        <w:rPr>
          <w:rFonts w:ascii="Arial" w:hAnsi="Arial" w:cs="Arial"/>
          <w:sz w:val="22"/>
          <w:szCs w:val="22"/>
        </w:rPr>
        <w:t>mayor asesoría para la búsqueda de empleo (</w:t>
      </w:r>
      <w:r w:rsidR="007A43DE" w:rsidRPr="00CA47CC">
        <w:rPr>
          <w:rFonts w:ascii="Arial" w:hAnsi="Arial" w:cs="Arial"/>
          <w:sz w:val="22"/>
          <w:szCs w:val="22"/>
        </w:rPr>
        <w:t>ABE</w:t>
      </w:r>
      <w:r>
        <w:rPr>
          <w:rFonts w:ascii="Arial" w:hAnsi="Arial" w:cs="Arial"/>
          <w:sz w:val="22"/>
          <w:szCs w:val="22"/>
        </w:rPr>
        <w:t>)</w:t>
      </w:r>
      <w:bookmarkEnd w:id="49"/>
    </w:p>
    <w:p w:rsidR="007A43DE" w:rsidRPr="00CA47CC" w:rsidRDefault="007A43DE" w:rsidP="007A43DE">
      <w:pPr>
        <w:jc w:val="both"/>
        <w:rPr>
          <w:rFonts w:ascii="Arial" w:hAnsi="Arial" w:cs="Arial"/>
          <w:sz w:val="22"/>
          <w:szCs w:val="22"/>
        </w:rPr>
      </w:pPr>
    </w:p>
    <w:p w:rsidR="00E2343D" w:rsidRPr="00CA47CC" w:rsidRDefault="00E2343D" w:rsidP="00E2343D">
      <w:pPr>
        <w:jc w:val="both"/>
        <w:rPr>
          <w:rFonts w:ascii="Arial" w:hAnsi="Arial" w:cs="Arial"/>
          <w:color w:val="000000"/>
          <w:sz w:val="22"/>
          <w:szCs w:val="22"/>
        </w:rPr>
      </w:pPr>
      <w:r w:rsidRPr="00CA47CC">
        <w:rPr>
          <w:rFonts w:ascii="Arial" w:hAnsi="Arial" w:cs="Arial"/>
          <w:color w:val="000000"/>
          <w:sz w:val="22"/>
          <w:szCs w:val="22"/>
        </w:rPr>
        <w:t>Se potenciar</w:t>
      </w:r>
      <w:r w:rsidR="00926060" w:rsidRPr="00CA47CC">
        <w:rPr>
          <w:rFonts w:ascii="Arial" w:hAnsi="Arial" w:cs="Arial"/>
          <w:color w:val="000000"/>
          <w:sz w:val="22"/>
          <w:szCs w:val="22"/>
        </w:rPr>
        <w:t>á</w:t>
      </w:r>
      <w:r w:rsidRPr="00CA47CC">
        <w:rPr>
          <w:rFonts w:ascii="Arial" w:hAnsi="Arial" w:cs="Arial"/>
          <w:color w:val="000000"/>
          <w:sz w:val="22"/>
          <w:szCs w:val="22"/>
        </w:rPr>
        <w:t xml:space="preserve"> la provisión de talleres que fortalezcan las habilidades específicas para la búsqueda efectiva de empleo</w:t>
      </w:r>
      <w:r w:rsidR="00926060" w:rsidRPr="00CA47CC">
        <w:rPr>
          <w:rFonts w:ascii="Arial" w:hAnsi="Arial" w:cs="Arial"/>
          <w:color w:val="000000"/>
          <w:sz w:val="22"/>
          <w:szCs w:val="22"/>
        </w:rPr>
        <w:t xml:space="preserve">, a fin </w:t>
      </w:r>
      <w:r w:rsidRPr="00CA47CC">
        <w:rPr>
          <w:rFonts w:ascii="Arial" w:hAnsi="Arial" w:cs="Arial"/>
          <w:color w:val="000000"/>
          <w:sz w:val="22"/>
          <w:szCs w:val="22"/>
        </w:rPr>
        <w:t>que permita lograr mejores resultados en los procesos de intermediación laboral asistido y autónomo.</w:t>
      </w:r>
    </w:p>
    <w:p w:rsidR="00E2343D" w:rsidRPr="00CA47CC" w:rsidRDefault="00E2343D" w:rsidP="007A43DE">
      <w:pPr>
        <w:rPr>
          <w:rFonts w:ascii="Arial" w:hAnsi="Arial" w:cs="Arial"/>
          <w:color w:val="0070C0"/>
          <w:sz w:val="22"/>
          <w:szCs w:val="22"/>
          <w:lang w:val="es-PE"/>
        </w:rPr>
      </w:pPr>
    </w:p>
    <w:p w:rsidR="007A43DE" w:rsidRPr="00CA47CC" w:rsidRDefault="007A43DE" w:rsidP="007B6F17">
      <w:pPr>
        <w:rPr>
          <w:rFonts w:ascii="Arial" w:hAnsi="Arial" w:cs="Arial"/>
          <w:b/>
          <w:sz w:val="22"/>
          <w:szCs w:val="22"/>
        </w:rPr>
      </w:pPr>
      <w:r w:rsidRPr="00CA47CC">
        <w:rPr>
          <w:rFonts w:ascii="Arial" w:hAnsi="Arial" w:cs="Arial"/>
          <w:b/>
          <w:sz w:val="22"/>
          <w:szCs w:val="22"/>
        </w:rPr>
        <w:t>Implementación y rediseño del Servicio ABE</w:t>
      </w:r>
    </w:p>
    <w:p w:rsidR="007A43DE" w:rsidRPr="00CA47CC" w:rsidRDefault="007A43DE" w:rsidP="007A43DE">
      <w:pPr>
        <w:ind w:left="900"/>
        <w:rPr>
          <w:rFonts w:ascii="Arial" w:hAnsi="Arial" w:cs="Arial"/>
          <w:b/>
          <w:smallCaps/>
          <w:sz w:val="22"/>
          <w:szCs w:val="22"/>
        </w:rPr>
      </w:pPr>
    </w:p>
    <w:p w:rsidR="00CB32EC" w:rsidRPr="00CA47CC" w:rsidRDefault="00A240CB" w:rsidP="00CB32EC">
      <w:pPr>
        <w:jc w:val="both"/>
        <w:rPr>
          <w:rFonts w:ascii="Arial" w:hAnsi="Arial" w:cs="Arial"/>
          <w:color w:val="000000"/>
          <w:sz w:val="22"/>
          <w:szCs w:val="22"/>
        </w:rPr>
      </w:pPr>
      <w:r w:rsidRPr="00CA47CC">
        <w:rPr>
          <w:rFonts w:ascii="Arial" w:hAnsi="Arial" w:cs="Arial"/>
          <w:color w:val="000000"/>
          <w:sz w:val="22"/>
          <w:szCs w:val="22"/>
        </w:rPr>
        <w:t xml:space="preserve">Se </w:t>
      </w:r>
      <w:r w:rsidR="00E2343D" w:rsidRPr="00CA47CC">
        <w:rPr>
          <w:rFonts w:ascii="Arial" w:hAnsi="Arial" w:cs="Arial"/>
          <w:color w:val="000000"/>
          <w:sz w:val="22"/>
          <w:szCs w:val="22"/>
        </w:rPr>
        <w:t>desarrollar</w:t>
      </w:r>
      <w:r w:rsidRPr="00CA47CC">
        <w:rPr>
          <w:rFonts w:ascii="Arial" w:hAnsi="Arial" w:cs="Arial"/>
          <w:color w:val="000000"/>
          <w:sz w:val="22"/>
          <w:szCs w:val="22"/>
        </w:rPr>
        <w:t>á</w:t>
      </w:r>
      <w:r w:rsidR="00E2343D" w:rsidRPr="00CA47CC">
        <w:rPr>
          <w:rFonts w:ascii="Arial" w:hAnsi="Arial" w:cs="Arial"/>
          <w:color w:val="000000"/>
          <w:sz w:val="22"/>
          <w:szCs w:val="22"/>
        </w:rPr>
        <w:t xml:space="preserve"> nuevos esquemas de intervención</w:t>
      </w:r>
      <w:r w:rsidRPr="00CA47CC">
        <w:rPr>
          <w:rFonts w:ascii="Arial" w:hAnsi="Arial" w:cs="Arial"/>
          <w:color w:val="000000"/>
          <w:sz w:val="22"/>
          <w:szCs w:val="22"/>
        </w:rPr>
        <w:t>,</w:t>
      </w:r>
      <w:r w:rsidR="00E2343D" w:rsidRPr="00CA47CC">
        <w:rPr>
          <w:rFonts w:ascii="Arial" w:hAnsi="Arial" w:cs="Arial"/>
          <w:color w:val="000000"/>
          <w:sz w:val="22"/>
          <w:szCs w:val="22"/>
        </w:rPr>
        <w:t xml:space="preserve"> puntual y masiva</w:t>
      </w:r>
      <w:r w:rsidRPr="00CA47CC">
        <w:rPr>
          <w:rFonts w:ascii="Arial" w:hAnsi="Arial" w:cs="Arial"/>
          <w:color w:val="000000"/>
          <w:sz w:val="22"/>
          <w:szCs w:val="22"/>
        </w:rPr>
        <w:t>, del servicio de Asesoría para la Búsqueda de Empleo (ABE)</w:t>
      </w:r>
      <w:r w:rsidR="00E2343D" w:rsidRPr="00CA47CC">
        <w:rPr>
          <w:rFonts w:ascii="Arial" w:hAnsi="Arial" w:cs="Arial"/>
          <w:color w:val="000000"/>
          <w:sz w:val="22"/>
          <w:szCs w:val="22"/>
        </w:rPr>
        <w:t>, diferenciado por público a atender</w:t>
      </w:r>
      <w:r w:rsidRPr="00CA47CC">
        <w:rPr>
          <w:rFonts w:ascii="Arial" w:hAnsi="Arial" w:cs="Arial"/>
          <w:color w:val="000000"/>
          <w:sz w:val="22"/>
          <w:szCs w:val="22"/>
        </w:rPr>
        <w:t>,</w:t>
      </w:r>
      <w:r w:rsidR="00E2343D" w:rsidRPr="00CA47CC">
        <w:rPr>
          <w:rFonts w:ascii="Arial" w:hAnsi="Arial" w:cs="Arial"/>
          <w:color w:val="000000"/>
          <w:sz w:val="22"/>
          <w:szCs w:val="22"/>
        </w:rPr>
        <w:t xml:space="preserve"> que permita uniformizar el grado de comprensión y desarrollo de habilidades para la búsqueda efectiva de empleo. </w:t>
      </w:r>
      <w:r w:rsidR="00CB32EC" w:rsidRPr="00CA47CC">
        <w:rPr>
          <w:rFonts w:ascii="Arial" w:hAnsi="Arial" w:cs="Arial"/>
          <w:color w:val="000000"/>
          <w:sz w:val="22"/>
          <w:szCs w:val="22"/>
        </w:rPr>
        <w:t>El proceso de rediseño permitirá contar con nuevos instrumentos para el fortalecimiento de habilidades y técnicas efectivas para la búsqueda de empleo.</w:t>
      </w:r>
    </w:p>
    <w:p w:rsidR="00A240CB" w:rsidRPr="00CA47CC" w:rsidRDefault="00A240CB" w:rsidP="00A240CB">
      <w:pPr>
        <w:jc w:val="both"/>
        <w:rPr>
          <w:rFonts w:ascii="Arial" w:hAnsi="Arial" w:cs="Arial"/>
          <w:color w:val="000000"/>
          <w:sz w:val="22"/>
          <w:szCs w:val="22"/>
        </w:rPr>
      </w:pPr>
    </w:p>
    <w:p w:rsidR="00E2343D" w:rsidRPr="00CA47CC" w:rsidRDefault="00E2343D" w:rsidP="00A240CB">
      <w:pPr>
        <w:jc w:val="both"/>
        <w:rPr>
          <w:rFonts w:ascii="Arial" w:hAnsi="Arial" w:cs="Arial"/>
          <w:color w:val="000000"/>
          <w:sz w:val="22"/>
          <w:szCs w:val="22"/>
        </w:rPr>
      </w:pPr>
      <w:r w:rsidRPr="00CA47CC">
        <w:rPr>
          <w:rFonts w:ascii="Arial" w:hAnsi="Arial" w:cs="Arial"/>
          <w:color w:val="000000"/>
          <w:sz w:val="22"/>
          <w:szCs w:val="22"/>
        </w:rPr>
        <w:t>Se tiene previsto la contratación de consultores de emple</w:t>
      </w:r>
      <w:r w:rsidR="00A240CB" w:rsidRPr="00CA47CC">
        <w:rPr>
          <w:rFonts w:ascii="Arial" w:hAnsi="Arial" w:cs="Arial"/>
          <w:color w:val="000000"/>
          <w:sz w:val="22"/>
          <w:szCs w:val="22"/>
        </w:rPr>
        <w:t>o para la atención del servicio:</w:t>
      </w:r>
      <w:r w:rsidRPr="00CA47CC">
        <w:rPr>
          <w:rFonts w:ascii="Arial" w:hAnsi="Arial" w:cs="Arial"/>
          <w:color w:val="000000"/>
          <w:sz w:val="22"/>
          <w:szCs w:val="22"/>
        </w:rPr>
        <w:t xml:space="preserve"> 2</w:t>
      </w:r>
      <w:r w:rsidR="00CA47CC">
        <w:rPr>
          <w:rFonts w:ascii="Arial" w:hAnsi="Arial" w:cs="Arial"/>
          <w:color w:val="000000"/>
          <w:sz w:val="22"/>
          <w:szCs w:val="22"/>
        </w:rPr>
        <w:t> </w:t>
      </w:r>
      <w:r w:rsidRPr="00CA47CC">
        <w:rPr>
          <w:rFonts w:ascii="Arial" w:hAnsi="Arial" w:cs="Arial"/>
          <w:color w:val="000000"/>
          <w:sz w:val="22"/>
          <w:szCs w:val="22"/>
        </w:rPr>
        <w:t>por cada región donde i</w:t>
      </w:r>
      <w:r w:rsidR="00A240CB" w:rsidRPr="00CA47CC">
        <w:rPr>
          <w:rFonts w:ascii="Arial" w:hAnsi="Arial" w:cs="Arial"/>
          <w:color w:val="000000"/>
          <w:sz w:val="22"/>
          <w:szCs w:val="22"/>
        </w:rPr>
        <w:t>ntervendría el proyecto y 9 en L</w:t>
      </w:r>
      <w:r w:rsidRPr="00CA47CC">
        <w:rPr>
          <w:rFonts w:ascii="Arial" w:hAnsi="Arial" w:cs="Arial"/>
          <w:color w:val="000000"/>
          <w:sz w:val="22"/>
          <w:szCs w:val="22"/>
        </w:rPr>
        <w:t xml:space="preserve">ima </w:t>
      </w:r>
      <w:r w:rsidR="00A240CB" w:rsidRPr="00CA47CC">
        <w:rPr>
          <w:rFonts w:ascii="Arial" w:hAnsi="Arial" w:cs="Arial"/>
          <w:color w:val="000000"/>
          <w:sz w:val="22"/>
          <w:szCs w:val="22"/>
        </w:rPr>
        <w:t>M</w:t>
      </w:r>
      <w:r w:rsidRPr="00CA47CC">
        <w:rPr>
          <w:rFonts w:ascii="Arial" w:hAnsi="Arial" w:cs="Arial"/>
          <w:color w:val="000000"/>
          <w:sz w:val="22"/>
          <w:szCs w:val="22"/>
        </w:rPr>
        <w:t>etropolitana (3</w:t>
      </w:r>
      <w:r w:rsidR="00A240CB" w:rsidRPr="00CA47CC">
        <w:rPr>
          <w:rFonts w:ascii="Arial" w:hAnsi="Arial" w:cs="Arial"/>
          <w:color w:val="000000"/>
          <w:sz w:val="22"/>
          <w:szCs w:val="22"/>
        </w:rPr>
        <w:t xml:space="preserve"> en cada una de las unidades). </w:t>
      </w:r>
      <w:r w:rsidRPr="00CA47CC">
        <w:rPr>
          <w:rFonts w:ascii="Arial" w:hAnsi="Arial" w:cs="Arial"/>
          <w:color w:val="000000"/>
          <w:sz w:val="22"/>
          <w:szCs w:val="22"/>
        </w:rPr>
        <w:t xml:space="preserve">Los </w:t>
      </w:r>
      <w:r w:rsidR="00A240CB" w:rsidRPr="00CA47CC">
        <w:rPr>
          <w:rFonts w:ascii="Arial" w:hAnsi="Arial" w:cs="Arial"/>
          <w:color w:val="000000"/>
          <w:sz w:val="22"/>
          <w:szCs w:val="22"/>
        </w:rPr>
        <w:t xml:space="preserve">consultores </w:t>
      </w:r>
      <w:r w:rsidRPr="00CA47CC">
        <w:rPr>
          <w:rFonts w:ascii="Arial" w:hAnsi="Arial" w:cs="Arial"/>
          <w:color w:val="000000"/>
          <w:sz w:val="22"/>
          <w:szCs w:val="22"/>
        </w:rPr>
        <w:t xml:space="preserve">recibirán capacitación técnica para la adecuada y oportuna provisión de servicios de </w:t>
      </w:r>
      <w:r w:rsidR="00A240CB" w:rsidRPr="00CA47CC">
        <w:rPr>
          <w:rFonts w:ascii="Arial" w:hAnsi="Arial" w:cs="Arial"/>
          <w:color w:val="000000"/>
          <w:sz w:val="22"/>
          <w:szCs w:val="22"/>
        </w:rPr>
        <w:t xml:space="preserve">ABE </w:t>
      </w:r>
      <w:r w:rsidRPr="00CA47CC">
        <w:rPr>
          <w:rFonts w:ascii="Arial" w:hAnsi="Arial" w:cs="Arial"/>
          <w:color w:val="000000"/>
          <w:sz w:val="22"/>
          <w:szCs w:val="22"/>
        </w:rPr>
        <w:t>para los jóvenes.</w:t>
      </w:r>
    </w:p>
    <w:p w:rsidR="007F58AB" w:rsidRPr="00CA47CC" w:rsidRDefault="007F58AB" w:rsidP="007F58AB">
      <w:pPr>
        <w:tabs>
          <w:tab w:val="left" w:pos="2020"/>
        </w:tabs>
        <w:rPr>
          <w:rFonts w:ascii="Arial" w:hAnsi="Arial" w:cs="Arial"/>
          <w:b/>
          <w:bCs/>
          <w:color w:val="0070C0"/>
          <w:sz w:val="22"/>
          <w:szCs w:val="22"/>
        </w:rPr>
      </w:pPr>
    </w:p>
    <w:p w:rsidR="007A43DE" w:rsidRPr="00CA47CC" w:rsidRDefault="00C51EEE" w:rsidP="00B027C3">
      <w:pPr>
        <w:pStyle w:val="Heading2"/>
        <w:numPr>
          <w:ilvl w:val="2"/>
          <w:numId w:val="13"/>
        </w:numPr>
        <w:tabs>
          <w:tab w:val="left" w:pos="900"/>
        </w:tabs>
        <w:ind w:left="900" w:hanging="900"/>
        <w:jc w:val="both"/>
        <w:rPr>
          <w:rFonts w:ascii="Arial" w:hAnsi="Arial" w:cs="Arial"/>
          <w:sz w:val="22"/>
          <w:szCs w:val="22"/>
        </w:rPr>
      </w:pPr>
      <w:bookmarkStart w:id="50" w:name="_Toc428975963"/>
      <w:r>
        <w:rPr>
          <w:rFonts w:ascii="Arial" w:hAnsi="Arial" w:cs="Arial"/>
          <w:sz w:val="22"/>
          <w:szCs w:val="22"/>
        </w:rPr>
        <w:lastRenderedPageBreak/>
        <w:t xml:space="preserve">Adecuado y mayor servicio </w:t>
      </w:r>
      <w:r w:rsidR="007A43DE" w:rsidRPr="00CA47CC">
        <w:rPr>
          <w:rFonts w:ascii="Arial" w:hAnsi="Arial" w:cs="Arial"/>
          <w:sz w:val="22"/>
          <w:szCs w:val="22"/>
        </w:rPr>
        <w:t xml:space="preserve">de </w:t>
      </w:r>
      <w:r>
        <w:rPr>
          <w:rFonts w:ascii="Arial" w:hAnsi="Arial" w:cs="Arial"/>
          <w:sz w:val="22"/>
          <w:szCs w:val="22"/>
        </w:rPr>
        <w:t>certificado único laboral</w:t>
      </w:r>
      <w:r w:rsidR="007A43DE" w:rsidRPr="00CA47CC">
        <w:rPr>
          <w:rFonts w:ascii="Arial" w:hAnsi="Arial" w:cs="Arial"/>
          <w:sz w:val="22"/>
          <w:szCs w:val="22"/>
        </w:rPr>
        <w:t xml:space="preserve"> </w:t>
      </w:r>
      <w:r>
        <w:rPr>
          <w:rFonts w:ascii="Arial" w:hAnsi="Arial" w:cs="Arial"/>
          <w:sz w:val="22"/>
          <w:szCs w:val="22"/>
        </w:rPr>
        <w:t>(</w:t>
      </w:r>
      <w:r w:rsidR="007A43DE" w:rsidRPr="00CA47CC">
        <w:rPr>
          <w:rFonts w:ascii="Arial" w:hAnsi="Arial" w:cs="Arial"/>
          <w:sz w:val="22"/>
          <w:szCs w:val="22"/>
        </w:rPr>
        <w:t>CUL</w:t>
      </w:r>
      <w:r>
        <w:rPr>
          <w:rFonts w:ascii="Arial" w:hAnsi="Arial" w:cs="Arial"/>
          <w:sz w:val="22"/>
          <w:szCs w:val="22"/>
        </w:rPr>
        <w:t>)</w:t>
      </w:r>
      <w:bookmarkEnd w:id="50"/>
    </w:p>
    <w:p w:rsidR="007A43DE" w:rsidRPr="00CA47CC" w:rsidRDefault="007A43DE" w:rsidP="007A43DE">
      <w:pPr>
        <w:jc w:val="both"/>
        <w:rPr>
          <w:rFonts w:ascii="Arial" w:hAnsi="Arial" w:cs="Arial"/>
          <w:sz w:val="22"/>
          <w:szCs w:val="22"/>
        </w:rPr>
      </w:pPr>
    </w:p>
    <w:p w:rsidR="00E2343D" w:rsidRPr="00CA47CC" w:rsidRDefault="00E2343D" w:rsidP="00E2343D">
      <w:pPr>
        <w:jc w:val="both"/>
        <w:rPr>
          <w:rFonts w:ascii="Arial" w:hAnsi="Arial" w:cs="Arial"/>
          <w:color w:val="000000"/>
          <w:sz w:val="22"/>
          <w:szCs w:val="22"/>
        </w:rPr>
      </w:pPr>
      <w:r w:rsidRPr="00CA47CC">
        <w:rPr>
          <w:rFonts w:ascii="Arial" w:hAnsi="Arial" w:cs="Arial"/>
          <w:color w:val="000000"/>
          <w:sz w:val="22"/>
          <w:szCs w:val="22"/>
        </w:rPr>
        <w:t>Se evaluar</w:t>
      </w:r>
      <w:r w:rsidR="00703551" w:rsidRPr="00CA47CC">
        <w:rPr>
          <w:rFonts w:ascii="Arial" w:hAnsi="Arial" w:cs="Arial"/>
          <w:color w:val="000000"/>
          <w:sz w:val="22"/>
          <w:szCs w:val="22"/>
        </w:rPr>
        <w:t>á</w:t>
      </w:r>
      <w:r w:rsidRPr="00CA47CC">
        <w:rPr>
          <w:rFonts w:ascii="Arial" w:hAnsi="Arial" w:cs="Arial"/>
          <w:color w:val="000000"/>
          <w:sz w:val="22"/>
          <w:szCs w:val="22"/>
        </w:rPr>
        <w:t xml:space="preserve"> la incorporación de nuev</w:t>
      </w:r>
      <w:r w:rsidR="00703551" w:rsidRPr="00CA47CC">
        <w:rPr>
          <w:rFonts w:ascii="Arial" w:hAnsi="Arial" w:cs="Arial"/>
          <w:color w:val="000000"/>
          <w:sz w:val="22"/>
          <w:szCs w:val="22"/>
        </w:rPr>
        <w:t>a</w:t>
      </w:r>
      <w:r w:rsidRPr="00CA47CC">
        <w:rPr>
          <w:rFonts w:ascii="Arial" w:hAnsi="Arial" w:cs="Arial"/>
          <w:color w:val="000000"/>
          <w:sz w:val="22"/>
          <w:szCs w:val="22"/>
        </w:rPr>
        <w:t xml:space="preserve">s validaciones en el Certificado Único Laboral </w:t>
      </w:r>
      <w:r w:rsidR="00703551" w:rsidRPr="00CA47CC">
        <w:rPr>
          <w:rFonts w:ascii="Arial" w:hAnsi="Arial" w:cs="Arial"/>
          <w:color w:val="000000"/>
          <w:sz w:val="22"/>
          <w:szCs w:val="22"/>
        </w:rPr>
        <w:t xml:space="preserve">(CUL), lo </w:t>
      </w:r>
      <w:r w:rsidRPr="00CA47CC">
        <w:rPr>
          <w:rFonts w:ascii="Arial" w:hAnsi="Arial" w:cs="Arial"/>
          <w:color w:val="000000"/>
          <w:sz w:val="22"/>
          <w:szCs w:val="22"/>
        </w:rPr>
        <w:t xml:space="preserve">cual permitirá </w:t>
      </w:r>
      <w:r w:rsidR="00703551" w:rsidRPr="00CA47CC">
        <w:rPr>
          <w:rFonts w:ascii="Arial" w:hAnsi="Arial" w:cs="Arial"/>
          <w:color w:val="000000"/>
          <w:sz w:val="22"/>
          <w:szCs w:val="22"/>
        </w:rPr>
        <w:t xml:space="preserve">eliminar </w:t>
      </w:r>
      <w:r w:rsidRPr="00CA47CC">
        <w:rPr>
          <w:rFonts w:ascii="Arial" w:hAnsi="Arial" w:cs="Arial"/>
          <w:color w:val="000000"/>
          <w:sz w:val="22"/>
          <w:szCs w:val="22"/>
        </w:rPr>
        <w:t xml:space="preserve">las barreras no formales </w:t>
      </w:r>
      <w:r w:rsidR="00703551" w:rsidRPr="00CA47CC">
        <w:rPr>
          <w:rFonts w:ascii="Arial" w:hAnsi="Arial" w:cs="Arial"/>
          <w:color w:val="000000"/>
          <w:sz w:val="22"/>
          <w:szCs w:val="22"/>
        </w:rPr>
        <w:t xml:space="preserve">a las </w:t>
      </w:r>
      <w:r w:rsidRPr="00CA47CC">
        <w:rPr>
          <w:rFonts w:ascii="Arial" w:hAnsi="Arial" w:cs="Arial"/>
          <w:color w:val="000000"/>
          <w:sz w:val="22"/>
          <w:szCs w:val="22"/>
        </w:rPr>
        <w:t>que se enfrentan los jóvenes</w:t>
      </w:r>
      <w:r w:rsidR="00703551" w:rsidRPr="00CA47CC">
        <w:rPr>
          <w:rFonts w:ascii="Arial" w:hAnsi="Arial" w:cs="Arial"/>
          <w:color w:val="000000"/>
          <w:sz w:val="22"/>
          <w:szCs w:val="22"/>
        </w:rPr>
        <w:t xml:space="preserve"> al momento de buscar un empleo. A</w:t>
      </w:r>
      <w:r w:rsidRPr="00CA47CC">
        <w:rPr>
          <w:rFonts w:ascii="Arial" w:hAnsi="Arial" w:cs="Arial"/>
          <w:color w:val="000000"/>
          <w:sz w:val="22"/>
          <w:szCs w:val="22"/>
        </w:rPr>
        <w:t>simismo, dado que la capacidad de provisión del servicio se encuentra en su capacidad máxima</w:t>
      </w:r>
      <w:r w:rsidR="00703551" w:rsidRPr="00CA47CC">
        <w:rPr>
          <w:rFonts w:ascii="Arial" w:hAnsi="Arial" w:cs="Arial"/>
          <w:color w:val="000000"/>
          <w:sz w:val="22"/>
          <w:szCs w:val="22"/>
        </w:rPr>
        <w:t>,</w:t>
      </w:r>
      <w:r w:rsidRPr="00CA47CC">
        <w:rPr>
          <w:rFonts w:ascii="Arial" w:hAnsi="Arial" w:cs="Arial"/>
          <w:color w:val="000000"/>
          <w:sz w:val="22"/>
          <w:szCs w:val="22"/>
        </w:rPr>
        <w:t xml:space="preserve"> se ampliar</w:t>
      </w:r>
      <w:r w:rsidR="00703551" w:rsidRPr="00CA47CC">
        <w:rPr>
          <w:rFonts w:ascii="Arial" w:hAnsi="Arial" w:cs="Arial"/>
          <w:color w:val="000000"/>
          <w:sz w:val="22"/>
          <w:szCs w:val="22"/>
        </w:rPr>
        <w:t>á</w:t>
      </w:r>
      <w:r w:rsidRPr="00CA47CC">
        <w:rPr>
          <w:rFonts w:ascii="Arial" w:hAnsi="Arial" w:cs="Arial"/>
          <w:color w:val="000000"/>
          <w:sz w:val="22"/>
          <w:szCs w:val="22"/>
        </w:rPr>
        <w:t xml:space="preserve"> </w:t>
      </w:r>
      <w:r w:rsidR="00703551" w:rsidRPr="00CA47CC">
        <w:rPr>
          <w:rFonts w:ascii="Arial" w:hAnsi="Arial" w:cs="Arial"/>
          <w:color w:val="000000"/>
          <w:sz w:val="22"/>
          <w:szCs w:val="22"/>
        </w:rPr>
        <w:t>su</w:t>
      </w:r>
      <w:r w:rsidRPr="00CA47CC">
        <w:rPr>
          <w:rFonts w:ascii="Arial" w:hAnsi="Arial" w:cs="Arial"/>
          <w:color w:val="000000"/>
          <w:sz w:val="22"/>
          <w:szCs w:val="22"/>
        </w:rPr>
        <w:t xml:space="preserve"> cobertura a fin de garantizar la provisión oportuna de los jóvenes en búsqueda de en empleo.</w:t>
      </w:r>
    </w:p>
    <w:p w:rsidR="00E2343D" w:rsidRPr="00CA47CC" w:rsidRDefault="00E2343D" w:rsidP="007A43DE">
      <w:pPr>
        <w:rPr>
          <w:rFonts w:ascii="Arial" w:hAnsi="Arial" w:cs="Arial"/>
          <w:color w:val="0070C0"/>
          <w:sz w:val="22"/>
          <w:szCs w:val="22"/>
          <w:lang w:val="es-PE"/>
        </w:rPr>
      </w:pPr>
    </w:p>
    <w:p w:rsidR="007A43DE" w:rsidRPr="00CA47CC" w:rsidRDefault="007A43DE" w:rsidP="007B6F17">
      <w:pPr>
        <w:rPr>
          <w:rFonts w:ascii="Arial" w:hAnsi="Arial" w:cs="Arial"/>
          <w:b/>
          <w:sz w:val="22"/>
          <w:szCs w:val="22"/>
        </w:rPr>
      </w:pPr>
      <w:r w:rsidRPr="00CA47CC">
        <w:rPr>
          <w:rFonts w:ascii="Arial" w:hAnsi="Arial" w:cs="Arial"/>
          <w:b/>
          <w:sz w:val="22"/>
          <w:szCs w:val="22"/>
        </w:rPr>
        <w:t>Implementación y rediseño del Servicio CUL</w:t>
      </w:r>
    </w:p>
    <w:p w:rsidR="007A43DE" w:rsidRPr="00CA47CC" w:rsidRDefault="007A43DE" w:rsidP="007A43DE">
      <w:pPr>
        <w:ind w:left="900"/>
        <w:rPr>
          <w:rFonts w:ascii="Arial" w:hAnsi="Arial" w:cs="Arial"/>
          <w:b/>
          <w:smallCaps/>
          <w:sz w:val="22"/>
          <w:szCs w:val="22"/>
        </w:rPr>
      </w:pPr>
    </w:p>
    <w:p w:rsidR="00E2343D" w:rsidRPr="00CA47CC" w:rsidRDefault="00E2343D" w:rsidP="00703551">
      <w:pPr>
        <w:jc w:val="both"/>
        <w:rPr>
          <w:rFonts w:ascii="Arial" w:hAnsi="Arial" w:cs="Arial"/>
          <w:color w:val="000000"/>
          <w:sz w:val="22"/>
          <w:szCs w:val="22"/>
        </w:rPr>
      </w:pPr>
      <w:r w:rsidRPr="00CA47CC">
        <w:rPr>
          <w:rFonts w:ascii="Arial" w:hAnsi="Arial" w:cs="Arial"/>
          <w:color w:val="000000"/>
          <w:sz w:val="22"/>
          <w:szCs w:val="22"/>
        </w:rPr>
        <w:t>El servicio C</w:t>
      </w:r>
      <w:r w:rsidR="00703551" w:rsidRPr="00CA47CC">
        <w:rPr>
          <w:rFonts w:ascii="Arial" w:hAnsi="Arial" w:cs="Arial"/>
          <w:color w:val="000000"/>
          <w:sz w:val="22"/>
          <w:szCs w:val="22"/>
        </w:rPr>
        <w:t>UL</w:t>
      </w:r>
      <w:r w:rsidRPr="00CA47CC">
        <w:rPr>
          <w:rFonts w:ascii="Arial" w:hAnsi="Arial" w:cs="Arial"/>
          <w:color w:val="000000"/>
          <w:sz w:val="22"/>
          <w:szCs w:val="22"/>
        </w:rPr>
        <w:t xml:space="preserve"> incorpora</w:t>
      </w:r>
      <w:r w:rsidR="00703551" w:rsidRPr="00CA47CC">
        <w:rPr>
          <w:rFonts w:ascii="Arial" w:hAnsi="Arial" w:cs="Arial"/>
          <w:color w:val="000000"/>
          <w:sz w:val="22"/>
          <w:szCs w:val="22"/>
        </w:rPr>
        <w:t>rá</w:t>
      </w:r>
      <w:r w:rsidRPr="00CA47CC">
        <w:rPr>
          <w:rFonts w:ascii="Arial" w:hAnsi="Arial" w:cs="Arial"/>
          <w:color w:val="000000"/>
          <w:sz w:val="22"/>
          <w:szCs w:val="22"/>
        </w:rPr>
        <w:t xml:space="preserve"> nuevas validaciones para incrementar las posibilidades de in</w:t>
      </w:r>
      <w:r w:rsidR="00703551" w:rsidRPr="00CA47CC">
        <w:rPr>
          <w:rFonts w:ascii="Arial" w:hAnsi="Arial" w:cs="Arial"/>
          <w:color w:val="000000"/>
          <w:sz w:val="22"/>
          <w:szCs w:val="22"/>
        </w:rPr>
        <w:t>serción laboral de los jóvenes. S</w:t>
      </w:r>
      <w:r w:rsidRPr="00CA47CC">
        <w:rPr>
          <w:rFonts w:ascii="Arial" w:hAnsi="Arial" w:cs="Arial"/>
          <w:color w:val="000000"/>
          <w:sz w:val="22"/>
          <w:szCs w:val="22"/>
        </w:rPr>
        <w:t>e tiene previsto la contratación de consultores de empleo que permitan incrementar la cobertura del</w:t>
      </w:r>
      <w:r w:rsidR="00703551" w:rsidRPr="00CA47CC">
        <w:rPr>
          <w:rFonts w:ascii="Arial" w:hAnsi="Arial" w:cs="Arial"/>
          <w:color w:val="000000"/>
          <w:sz w:val="22"/>
          <w:szCs w:val="22"/>
        </w:rPr>
        <w:t xml:space="preserve"> servicio 1 en regiones y 2 en L</w:t>
      </w:r>
      <w:r w:rsidRPr="00CA47CC">
        <w:rPr>
          <w:rFonts w:ascii="Arial" w:hAnsi="Arial" w:cs="Arial"/>
          <w:color w:val="000000"/>
          <w:sz w:val="22"/>
          <w:szCs w:val="22"/>
        </w:rPr>
        <w:t xml:space="preserve">ima </w:t>
      </w:r>
      <w:r w:rsidR="00703551" w:rsidRPr="00CA47CC">
        <w:rPr>
          <w:rFonts w:ascii="Arial" w:hAnsi="Arial" w:cs="Arial"/>
          <w:color w:val="000000"/>
          <w:sz w:val="22"/>
          <w:szCs w:val="22"/>
        </w:rPr>
        <w:t>M</w:t>
      </w:r>
      <w:r w:rsidRPr="00CA47CC">
        <w:rPr>
          <w:rFonts w:ascii="Arial" w:hAnsi="Arial" w:cs="Arial"/>
          <w:color w:val="000000"/>
          <w:sz w:val="22"/>
          <w:szCs w:val="22"/>
        </w:rPr>
        <w:t>etropolitana.</w:t>
      </w:r>
      <w:r w:rsidR="005C449F" w:rsidRPr="00CA47CC">
        <w:rPr>
          <w:rFonts w:ascii="Arial" w:hAnsi="Arial" w:cs="Arial"/>
          <w:color w:val="000000"/>
          <w:sz w:val="22"/>
          <w:szCs w:val="22"/>
        </w:rPr>
        <w:t xml:space="preserve"> </w:t>
      </w:r>
      <w:r w:rsidRPr="00CA47CC">
        <w:rPr>
          <w:rFonts w:ascii="Arial" w:hAnsi="Arial" w:cs="Arial"/>
          <w:color w:val="000000"/>
          <w:sz w:val="22"/>
          <w:szCs w:val="22"/>
        </w:rPr>
        <w:t xml:space="preserve">Los consultores de empleo recibirán capacitación técnica acerca de la importancia del </w:t>
      </w:r>
      <w:r w:rsidR="00703551" w:rsidRPr="00CA47CC">
        <w:rPr>
          <w:rFonts w:ascii="Arial" w:hAnsi="Arial" w:cs="Arial"/>
          <w:color w:val="000000"/>
          <w:sz w:val="22"/>
          <w:szCs w:val="22"/>
        </w:rPr>
        <w:t>CUL,</w:t>
      </w:r>
      <w:r w:rsidRPr="00CA47CC">
        <w:rPr>
          <w:rFonts w:ascii="Arial" w:hAnsi="Arial" w:cs="Arial"/>
          <w:color w:val="000000"/>
          <w:sz w:val="22"/>
          <w:szCs w:val="22"/>
        </w:rPr>
        <w:t xml:space="preserve"> su uso y las nuevas validaciones que incorporaría</w:t>
      </w:r>
      <w:r w:rsidR="00703551" w:rsidRPr="00CA47CC">
        <w:rPr>
          <w:rFonts w:ascii="Arial" w:hAnsi="Arial" w:cs="Arial"/>
          <w:color w:val="000000"/>
          <w:sz w:val="22"/>
          <w:szCs w:val="22"/>
        </w:rPr>
        <w:t>n</w:t>
      </w:r>
      <w:r w:rsidRPr="00CA47CC">
        <w:rPr>
          <w:rFonts w:ascii="Arial" w:hAnsi="Arial" w:cs="Arial"/>
          <w:color w:val="000000"/>
          <w:sz w:val="22"/>
          <w:szCs w:val="22"/>
        </w:rPr>
        <w:t>.</w:t>
      </w:r>
    </w:p>
    <w:p w:rsidR="007A43DE" w:rsidRPr="00CA47CC" w:rsidRDefault="007A43DE" w:rsidP="007A43DE">
      <w:pPr>
        <w:rPr>
          <w:rFonts w:ascii="Arial" w:hAnsi="Arial" w:cs="Arial"/>
          <w:b/>
          <w:bCs/>
          <w:sz w:val="22"/>
          <w:szCs w:val="22"/>
        </w:rPr>
      </w:pPr>
    </w:p>
    <w:p w:rsidR="00B77C26" w:rsidRPr="00CA47CC" w:rsidRDefault="00921E7D" w:rsidP="00B027C3">
      <w:pPr>
        <w:pStyle w:val="Heading2"/>
        <w:numPr>
          <w:ilvl w:val="1"/>
          <w:numId w:val="13"/>
        </w:numPr>
        <w:ind w:left="720" w:hanging="720"/>
        <w:rPr>
          <w:rFonts w:ascii="Arial" w:hAnsi="Arial" w:cs="Arial"/>
          <w:sz w:val="22"/>
          <w:szCs w:val="22"/>
        </w:rPr>
      </w:pPr>
      <w:bookmarkStart w:id="51" w:name="_Toc428975964"/>
      <w:r w:rsidRPr="00CA47CC">
        <w:rPr>
          <w:rFonts w:ascii="Arial" w:hAnsi="Arial" w:cs="Arial"/>
          <w:sz w:val="22"/>
          <w:szCs w:val="22"/>
        </w:rPr>
        <w:t>Componente III</w:t>
      </w:r>
      <w:r w:rsidR="003F58F8" w:rsidRPr="00CA47CC">
        <w:rPr>
          <w:rFonts w:ascii="Arial" w:hAnsi="Arial" w:cs="Arial"/>
          <w:sz w:val="22"/>
          <w:szCs w:val="22"/>
        </w:rPr>
        <w:t xml:space="preserve">: </w:t>
      </w:r>
      <w:r w:rsidR="00C51EEE">
        <w:rPr>
          <w:rFonts w:ascii="Arial" w:hAnsi="Arial" w:cs="Arial"/>
          <w:sz w:val="22"/>
          <w:szCs w:val="22"/>
        </w:rPr>
        <w:t>Adecuados</w:t>
      </w:r>
      <w:r w:rsidR="00B77C26" w:rsidRPr="00CA47CC">
        <w:rPr>
          <w:rFonts w:ascii="Arial" w:hAnsi="Arial" w:cs="Arial"/>
          <w:sz w:val="22"/>
          <w:szCs w:val="22"/>
        </w:rPr>
        <w:t xml:space="preserve"> procesos operativos de</w:t>
      </w:r>
      <w:r w:rsidR="00C51EEE">
        <w:rPr>
          <w:rFonts w:ascii="Arial" w:hAnsi="Arial" w:cs="Arial"/>
          <w:sz w:val="22"/>
          <w:szCs w:val="22"/>
        </w:rPr>
        <w:t>l CE</w:t>
      </w:r>
      <w:bookmarkEnd w:id="51"/>
    </w:p>
    <w:p w:rsidR="00C92B0B" w:rsidRPr="00CA47CC" w:rsidRDefault="00C92B0B" w:rsidP="00E22B91">
      <w:pPr>
        <w:jc w:val="both"/>
        <w:rPr>
          <w:rFonts w:ascii="Arial" w:hAnsi="Arial" w:cs="Arial"/>
          <w:bCs/>
          <w:color w:val="000000"/>
          <w:sz w:val="22"/>
          <w:szCs w:val="22"/>
        </w:rPr>
      </w:pPr>
      <w:r w:rsidRPr="00CA47CC">
        <w:rPr>
          <w:rFonts w:ascii="Arial" w:hAnsi="Arial" w:cs="Arial"/>
          <w:bCs/>
          <w:color w:val="000000"/>
          <w:sz w:val="22"/>
          <w:szCs w:val="22"/>
        </w:rPr>
        <w:t xml:space="preserve">Este componente busca desarrollar una reingeniería de los procesos actuales, integrar los sistemas de información e implementar un nuevo diseño organizacional que facilite una gestión más eficiente de las oficinas de empleo. Para esto se considera: (i) </w:t>
      </w:r>
      <w:r w:rsidR="004703D3">
        <w:rPr>
          <w:rFonts w:ascii="Arial" w:hAnsi="Arial" w:cs="Arial"/>
          <w:bCs/>
          <w:color w:val="000000"/>
          <w:sz w:val="22"/>
          <w:szCs w:val="22"/>
        </w:rPr>
        <w:t xml:space="preserve">un </w:t>
      </w:r>
      <w:r w:rsidRPr="00CA47CC">
        <w:rPr>
          <w:rFonts w:ascii="Arial" w:hAnsi="Arial" w:cs="Arial"/>
          <w:bCs/>
          <w:color w:val="000000"/>
          <w:sz w:val="22"/>
          <w:szCs w:val="22"/>
        </w:rPr>
        <w:t xml:space="preserve">diseño conceptual, mapeo, y rediseño de los procesos, incluyendo el desarrollo de un sistema de indicadores de gestión de CE; (ii) </w:t>
      </w:r>
      <w:r w:rsidR="004703D3">
        <w:rPr>
          <w:rFonts w:ascii="Arial" w:hAnsi="Arial" w:cs="Arial"/>
          <w:bCs/>
          <w:color w:val="000000"/>
          <w:sz w:val="22"/>
          <w:szCs w:val="22"/>
        </w:rPr>
        <w:t xml:space="preserve">una </w:t>
      </w:r>
      <w:r w:rsidRPr="00CA47CC">
        <w:rPr>
          <w:rFonts w:ascii="Arial" w:hAnsi="Arial" w:cs="Arial"/>
          <w:bCs/>
          <w:color w:val="000000"/>
          <w:sz w:val="22"/>
          <w:szCs w:val="22"/>
        </w:rPr>
        <w:t>adecua</w:t>
      </w:r>
      <w:r w:rsidR="004703D3">
        <w:rPr>
          <w:rFonts w:ascii="Arial" w:hAnsi="Arial" w:cs="Arial"/>
          <w:bCs/>
          <w:color w:val="000000"/>
          <w:sz w:val="22"/>
          <w:szCs w:val="22"/>
        </w:rPr>
        <w:t>da</w:t>
      </w:r>
      <w:r w:rsidRPr="00CA47CC">
        <w:rPr>
          <w:rFonts w:ascii="Arial" w:hAnsi="Arial" w:cs="Arial"/>
          <w:bCs/>
          <w:color w:val="000000"/>
          <w:sz w:val="22"/>
          <w:szCs w:val="22"/>
        </w:rPr>
        <w:t xml:space="preserve"> organización de los CE; (iii)</w:t>
      </w:r>
      <w:r w:rsidR="00CA47CC">
        <w:rPr>
          <w:rFonts w:ascii="Arial" w:hAnsi="Arial" w:cs="Arial"/>
          <w:bCs/>
          <w:color w:val="000000"/>
          <w:sz w:val="22"/>
          <w:szCs w:val="22"/>
        </w:rPr>
        <w:t> </w:t>
      </w:r>
      <w:r w:rsidR="004703D3">
        <w:rPr>
          <w:rFonts w:ascii="Arial" w:hAnsi="Arial" w:cs="Arial"/>
          <w:bCs/>
          <w:color w:val="000000"/>
          <w:sz w:val="22"/>
          <w:szCs w:val="22"/>
        </w:rPr>
        <w:t xml:space="preserve">un </w:t>
      </w:r>
      <w:r w:rsidRPr="00CA47CC">
        <w:rPr>
          <w:rFonts w:ascii="Arial" w:hAnsi="Arial" w:cs="Arial"/>
          <w:bCs/>
          <w:color w:val="000000"/>
          <w:sz w:val="22"/>
          <w:szCs w:val="22"/>
        </w:rPr>
        <w:t>adecua</w:t>
      </w:r>
      <w:r w:rsidR="004703D3">
        <w:rPr>
          <w:rFonts w:ascii="Arial" w:hAnsi="Arial" w:cs="Arial"/>
          <w:bCs/>
          <w:color w:val="000000"/>
          <w:sz w:val="22"/>
          <w:szCs w:val="22"/>
        </w:rPr>
        <w:t>do</w:t>
      </w:r>
      <w:r w:rsidRPr="00CA47CC">
        <w:rPr>
          <w:rFonts w:ascii="Arial" w:hAnsi="Arial" w:cs="Arial"/>
          <w:bCs/>
          <w:color w:val="000000"/>
          <w:sz w:val="22"/>
          <w:szCs w:val="22"/>
        </w:rPr>
        <w:t xml:space="preserve"> sistema de información para la gestión de promoción del empleo juvenil. Entre las actividades a ser desarrolladas están: el desarrollo de un sistema integrado para la gestión de los servicios de empleo, la adquisición de software y licencias para un gestor de base de datos y data </w:t>
      </w:r>
      <w:proofErr w:type="spellStart"/>
      <w:r w:rsidRPr="00CA47CC">
        <w:rPr>
          <w:rFonts w:ascii="Arial" w:hAnsi="Arial" w:cs="Arial"/>
          <w:bCs/>
          <w:color w:val="000000"/>
          <w:sz w:val="22"/>
          <w:szCs w:val="22"/>
        </w:rPr>
        <w:t>warehouse</w:t>
      </w:r>
      <w:proofErr w:type="spellEnd"/>
      <w:r w:rsidRPr="00CA47CC">
        <w:rPr>
          <w:rFonts w:ascii="Arial" w:hAnsi="Arial" w:cs="Arial"/>
          <w:bCs/>
          <w:color w:val="000000"/>
          <w:sz w:val="22"/>
          <w:szCs w:val="22"/>
        </w:rPr>
        <w:t xml:space="preserve">, y la compra de hardware; </w:t>
      </w:r>
      <w:r w:rsidR="004703D3">
        <w:rPr>
          <w:rFonts w:ascii="Arial" w:hAnsi="Arial" w:cs="Arial"/>
          <w:bCs/>
          <w:color w:val="000000"/>
          <w:sz w:val="22"/>
          <w:szCs w:val="22"/>
        </w:rPr>
        <w:t xml:space="preserve">y </w:t>
      </w:r>
      <w:r w:rsidRPr="00CA47CC">
        <w:rPr>
          <w:rFonts w:ascii="Arial" w:hAnsi="Arial" w:cs="Arial"/>
          <w:bCs/>
          <w:color w:val="000000"/>
          <w:sz w:val="22"/>
          <w:szCs w:val="22"/>
        </w:rPr>
        <w:t xml:space="preserve">(iv) </w:t>
      </w:r>
      <w:r w:rsidR="004703D3">
        <w:rPr>
          <w:rFonts w:ascii="Arial" w:hAnsi="Arial" w:cs="Arial"/>
          <w:bCs/>
          <w:color w:val="000000"/>
          <w:sz w:val="22"/>
          <w:szCs w:val="22"/>
        </w:rPr>
        <w:t xml:space="preserve">una adecuada </w:t>
      </w:r>
      <w:r w:rsidRPr="00CA47CC">
        <w:rPr>
          <w:rFonts w:ascii="Arial" w:hAnsi="Arial" w:cs="Arial"/>
          <w:bCs/>
          <w:color w:val="000000"/>
          <w:sz w:val="22"/>
          <w:szCs w:val="22"/>
        </w:rPr>
        <w:t>infraestructura y equipamiento de las siete oficinas de CE regionales.</w:t>
      </w:r>
    </w:p>
    <w:p w:rsidR="00B77C26" w:rsidRPr="00CA47CC" w:rsidRDefault="00B77C26" w:rsidP="00B77C26">
      <w:pPr>
        <w:pStyle w:val="Paragraph"/>
        <w:numPr>
          <w:ilvl w:val="0"/>
          <w:numId w:val="0"/>
        </w:numPr>
        <w:spacing w:before="0" w:after="0"/>
        <w:rPr>
          <w:rFonts w:ascii="Arial" w:hAnsi="Arial" w:cs="Arial"/>
          <w:color w:val="0070C0"/>
          <w:sz w:val="22"/>
          <w:szCs w:val="22"/>
          <w:lang w:val="es-ES_tradnl"/>
        </w:rPr>
      </w:pPr>
    </w:p>
    <w:p w:rsidR="009F1C15" w:rsidRPr="00CA47CC" w:rsidRDefault="009F1C15" w:rsidP="00CA47CC">
      <w:pPr>
        <w:keepNext/>
        <w:jc w:val="both"/>
        <w:rPr>
          <w:rFonts w:ascii="Arial" w:hAnsi="Arial" w:cs="Arial"/>
          <w:bCs/>
          <w:color w:val="000000"/>
          <w:sz w:val="22"/>
          <w:szCs w:val="22"/>
        </w:rPr>
      </w:pPr>
      <w:r w:rsidRPr="00CA47CC">
        <w:rPr>
          <w:rFonts w:ascii="Arial" w:hAnsi="Arial" w:cs="Arial"/>
          <w:bCs/>
          <w:color w:val="000000"/>
          <w:sz w:val="22"/>
          <w:szCs w:val="22"/>
        </w:rPr>
        <w:t xml:space="preserve">A continuación se describirán las distintas áreas de intervención: </w:t>
      </w:r>
    </w:p>
    <w:p w:rsidR="009F2838" w:rsidRPr="00CA47CC" w:rsidRDefault="009F2838" w:rsidP="00CA47CC">
      <w:pPr>
        <w:keepNext/>
        <w:rPr>
          <w:rFonts w:ascii="Arial" w:hAnsi="Arial" w:cs="Arial"/>
          <w:color w:val="0070C0"/>
          <w:sz w:val="22"/>
          <w:szCs w:val="22"/>
        </w:rPr>
      </w:pPr>
    </w:p>
    <w:p w:rsidR="001068B0" w:rsidRPr="00CA47CC" w:rsidRDefault="00006B59" w:rsidP="00FE1573">
      <w:pPr>
        <w:pStyle w:val="Heading2"/>
        <w:numPr>
          <w:ilvl w:val="2"/>
          <w:numId w:val="13"/>
        </w:numPr>
        <w:tabs>
          <w:tab w:val="left" w:pos="900"/>
        </w:tabs>
        <w:ind w:left="900" w:hanging="900"/>
        <w:jc w:val="both"/>
        <w:rPr>
          <w:rFonts w:ascii="Arial" w:hAnsi="Arial" w:cs="Arial"/>
          <w:sz w:val="22"/>
          <w:szCs w:val="22"/>
        </w:rPr>
      </w:pPr>
      <w:bookmarkStart w:id="52" w:name="_Toc428975965"/>
      <w:r>
        <w:rPr>
          <w:rFonts w:ascii="Arial" w:hAnsi="Arial" w:cs="Arial"/>
          <w:sz w:val="22"/>
          <w:szCs w:val="22"/>
        </w:rPr>
        <w:t>D</w:t>
      </w:r>
      <w:r w:rsidR="00A3562F">
        <w:rPr>
          <w:rFonts w:ascii="Arial" w:hAnsi="Arial" w:cs="Arial"/>
          <w:sz w:val="22"/>
          <w:szCs w:val="22"/>
        </w:rPr>
        <w:t>iseño conceptual</w:t>
      </w:r>
      <w:r>
        <w:rPr>
          <w:rFonts w:ascii="Arial" w:hAnsi="Arial" w:cs="Arial"/>
          <w:sz w:val="22"/>
          <w:szCs w:val="22"/>
        </w:rPr>
        <w:t>, mapeo, y rediseño de procesos, incluyendo el desarrollo de un sistema de indicadores para la gestión de promoción del empleo juvenil</w:t>
      </w:r>
      <w:bookmarkEnd w:id="52"/>
    </w:p>
    <w:p w:rsidR="004F7893" w:rsidRPr="00CA47CC" w:rsidRDefault="004F7893" w:rsidP="00CA47CC">
      <w:pPr>
        <w:keepNext/>
        <w:jc w:val="both"/>
        <w:rPr>
          <w:rFonts w:ascii="Arial" w:hAnsi="Arial" w:cs="Arial"/>
          <w:bCs/>
          <w:color w:val="000000"/>
          <w:sz w:val="22"/>
          <w:szCs w:val="22"/>
        </w:rPr>
      </w:pPr>
      <w:r w:rsidRPr="00CA47CC">
        <w:rPr>
          <w:rFonts w:ascii="Arial" w:hAnsi="Arial" w:cs="Arial"/>
          <w:bCs/>
          <w:color w:val="000000"/>
          <w:sz w:val="22"/>
          <w:szCs w:val="22"/>
        </w:rPr>
        <w:t>Se adecuarán los procesos y procedimientos seguidos para la provisión del servicio, siguiendo como base la existencia de una vacante de empleo para la inserción laboral efectiva de jóvenes en búsqueda de empleo.</w:t>
      </w:r>
    </w:p>
    <w:p w:rsidR="004F7893" w:rsidRPr="00CA47CC" w:rsidRDefault="004F7893" w:rsidP="009F2838">
      <w:pPr>
        <w:jc w:val="both"/>
        <w:rPr>
          <w:rFonts w:ascii="Arial" w:hAnsi="Arial" w:cs="Arial"/>
          <w:color w:val="0070C0"/>
          <w:sz w:val="22"/>
          <w:szCs w:val="22"/>
        </w:rPr>
      </w:pPr>
    </w:p>
    <w:p w:rsidR="001068B0" w:rsidRPr="00CA47CC" w:rsidRDefault="009F2838" w:rsidP="007B6F17">
      <w:pPr>
        <w:rPr>
          <w:rFonts w:ascii="Arial" w:hAnsi="Arial" w:cs="Arial"/>
          <w:b/>
          <w:sz w:val="22"/>
          <w:szCs w:val="22"/>
        </w:rPr>
      </w:pPr>
      <w:r w:rsidRPr="00CA47CC">
        <w:rPr>
          <w:rFonts w:ascii="Arial" w:hAnsi="Arial" w:cs="Arial"/>
          <w:b/>
          <w:sz w:val="22"/>
          <w:szCs w:val="22"/>
        </w:rPr>
        <w:t xml:space="preserve">Implementación </w:t>
      </w:r>
      <w:r w:rsidR="001068B0" w:rsidRPr="00CA47CC">
        <w:rPr>
          <w:rFonts w:ascii="Arial" w:hAnsi="Arial" w:cs="Arial"/>
          <w:b/>
          <w:sz w:val="22"/>
          <w:szCs w:val="22"/>
        </w:rPr>
        <w:t>de procesos mejorados y optimizados</w:t>
      </w:r>
    </w:p>
    <w:p w:rsidR="006A51B7" w:rsidRPr="00CA47CC" w:rsidRDefault="006A51B7" w:rsidP="007B6F17">
      <w:pPr>
        <w:rPr>
          <w:rFonts w:ascii="Arial" w:hAnsi="Arial" w:cs="Arial"/>
          <w:b/>
          <w:sz w:val="22"/>
          <w:szCs w:val="22"/>
        </w:rPr>
      </w:pPr>
    </w:p>
    <w:p w:rsidR="00E60C48" w:rsidRPr="00CA47CC" w:rsidRDefault="00E60C48" w:rsidP="00E60C48">
      <w:pPr>
        <w:jc w:val="both"/>
        <w:rPr>
          <w:rFonts w:ascii="Arial" w:hAnsi="Arial" w:cs="Arial"/>
          <w:sz w:val="22"/>
          <w:szCs w:val="22"/>
        </w:rPr>
      </w:pPr>
      <w:r w:rsidRPr="00CA47CC">
        <w:rPr>
          <w:rFonts w:ascii="Arial" w:hAnsi="Arial" w:cs="Arial"/>
          <w:sz w:val="22"/>
          <w:szCs w:val="22"/>
        </w:rPr>
        <w:t>El estudio efectuado permitirá proponer mejoras en los procedimientos a seguir para proveer servicios sustentados en las necesidades de los buscadores de empleo en función a una vacante de empleo identificada.</w:t>
      </w:r>
    </w:p>
    <w:p w:rsidR="009F2838" w:rsidRPr="00CA47CC" w:rsidRDefault="009F2838" w:rsidP="00626034">
      <w:pPr>
        <w:jc w:val="both"/>
        <w:rPr>
          <w:rFonts w:ascii="Arial" w:hAnsi="Arial" w:cs="Arial"/>
          <w:b/>
          <w:smallCaps/>
          <w:color w:val="0070C0"/>
          <w:sz w:val="22"/>
          <w:szCs w:val="22"/>
        </w:rPr>
      </w:pPr>
    </w:p>
    <w:p w:rsidR="009F2838" w:rsidRPr="00CA47CC" w:rsidRDefault="009F2838" w:rsidP="00E4651B">
      <w:pPr>
        <w:jc w:val="both"/>
        <w:rPr>
          <w:rFonts w:ascii="Arial" w:hAnsi="Arial" w:cs="Arial"/>
          <w:color w:val="0070C0"/>
          <w:sz w:val="22"/>
          <w:szCs w:val="22"/>
        </w:rPr>
      </w:pPr>
    </w:p>
    <w:p w:rsidR="004C679C" w:rsidRPr="00CA47CC" w:rsidRDefault="00006B59" w:rsidP="00B027C3">
      <w:pPr>
        <w:pStyle w:val="Heading2"/>
        <w:numPr>
          <w:ilvl w:val="2"/>
          <w:numId w:val="13"/>
        </w:numPr>
        <w:tabs>
          <w:tab w:val="left" w:pos="900"/>
        </w:tabs>
        <w:ind w:left="900" w:hanging="900"/>
        <w:jc w:val="both"/>
        <w:rPr>
          <w:rFonts w:ascii="Arial" w:hAnsi="Arial" w:cs="Arial"/>
          <w:sz w:val="22"/>
          <w:szCs w:val="22"/>
        </w:rPr>
      </w:pPr>
      <w:bookmarkStart w:id="53" w:name="_Toc428975966"/>
      <w:r>
        <w:rPr>
          <w:rFonts w:ascii="Arial" w:hAnsi="Arial" w:cs="Arial"/>
          <w:sz w:val="22"/>
          <w:szCs w:val="22"/>
        </w:rPr>
        <w:t xml:space="preserve">Adecuada </w:t>
      </w:r>
      <w:r w:rsidR="004C679C" w:rsidRPr="00CA47CC">
        <w:rPr>
          <w:rFonts w:ascii="Arial" w:hAnsi="Arial" w:cs="Arial"/>
          <w:sz w:val="22"/>
          <w:szCs w:val="22"/>
        </w:rPr>
        <w:t>organización de</w:t>
      </w:r>
      <w:r>
        <w:rPr>
          <w:rFonts w:ascii="Arial" w:hAnsi="Arial" w:cs="Arial"/>
          <w:sz w:val="22"/>
          <w:szCs w:val="22"/>
        </w:rPr>
        <w:t xml:space="preserve"> </w:t>
      </w:r>
      <w:r w:rsidR="004C679C" w:rsidRPr="00CA47CC">
        <w:rPr>
          <w:rFonts w:ascii="Arial" w:hAnsi="Arial" w:cs="Arial"/>
          <w:sz w:val="22"/>
          <w:szCs w:val="22"/>
        </w:rPr>
        <w:t>l</w:t>
      </w:r>
      <w:r>
        <w:rPr>
          <w:rFonts w:ascii="Arial" w:hAnsi="Arial" w:cs="Arial"/>
          <w:sz w:val="22"/>
          <w:szCs w:val="22"/>
        </w:rPr>
        <w:t>os</w:t>
      </w:r>
      <w:r w:rsidR="004C679C" w:rsidRPr="00CA47CC">
        <w:rPr>
          <w:rFonts w:ascii="Arial" w:hAnsi="Arial" w:cs="Arial"/>
          <w:sz w:val="22"/>
          <w:szCs w:val="22"/>
        </w:rPr>
        <w:t xml:space="preserve"> CE</w:t>
      </w:r>
      <w:bookmarkEnd w:id="53"/>
    </w:p>
    <w:p w:rsidR="00BD38ED" w:rsidRPr="00CA47CC" w:rsidRDefault="00BD38ED" w:rsidP="00BD38ED">
      <w:pPr>
        <w:jc w:val="both"/>
        <w:rPr>
          <w:rFonts w:ascii="Arial" w:hAnsi="Arial" w:cs="Arial"/>
          <w:sz w:val="22"/>
          <w:szCs w:val="22"/>
        </w:rPr>
      </w:pPr>
      <w:r w:rsidRPr="00CA47CC">
        <w:rPr>
          <w:rFonts w:ascii="Arial" w:hAnsi="Arial" w:cs="Arial"/>
          <w:sz w:val="22"/>
          <w:szCs w:val="22"/>
        </w:rPr>
        <w:t>La adecuación y optimización de los procesos del CE requerirán efectuar cambios también en la estructura organizativa del CE, a fin de contar con una organización y el soporte administrativo correspondiente que responda a los ajustes y/o mejoras que se realicen en los procesos.</w:t>
      </w:r>
    </w:p>
    <w:p w:rsidR="00BD38ED" w:rsidRPr="00CA47CC" w:rsidRDefault="00BD38ED" w:rsidP="009F2838">
      <w:pPr>
        <w:rPr>
          <w:rFonts w:ascii="Arial" w:hAnsi="Arial" w:cs="Arial"/>
          <w:color w:val="0070C0"/>
          <w:sz w:val="22"/>
          <w:szCs w:val="22"/>
        </w:rPr>
      </w:pPr>
    </w:p>
    <w:p w:rsidR="00852588" w:rsidRPr="00CA47CC" w:rsidRDefault="00852588" w:rsidP="007B6F17">
      <w:pPr>
        <w:rPr>
          <w:rFonts w:ascii="Arial" w:hAnsi="Arial" w:cs="Arial"/>
          <w:b/>
          <w:sz w:val="22"/>
          <w:szCs w:val="22"/>
        </w:rPr>
      </w:pPr>
      <w:r w:rsidRPr="00CA47CC">
        <w:rPr>
          <w:rFonts w:ascii="Arial" w:hAnsi="Arial" w:cs="Arial"/>
          <w:b/>
          <w:sz w:val="22"/>
          <w:szCs w:val="22"/>
        </w:rPr>
        <w:t>Organizaciones de oficinas CE reestructuradas y optimizadas</w:t>
      </w:r>
    </w:p>
    <w:p w:rsidR="006A51B7" w:rsidRPr="00CA47CC" w:rsidRDefault="006A51B7" w:rsidP="008C3076">
      <w:pPr>
        <w:jc w:val="both"/>
        <w:rPr>
          <w:rFonts w:ascii="Arial" w:hAnsi="Arial" w:cs="Arial"/>
          <w:sz w:val="22"/>
          <w:szCs w:val="22"/>
        </w:rPr>
      </w:pPr>
    </w:p>
    <w:p w:rsidR="008C3076" w:rsidRPr="00CA47CC" w:rsidRDefault="00283EFD" w:rsidP="008C3076">
      <w:pPr>
        <w:jc w:val="both"/>
        <w:rPr>
          <w:rFonts w:ascii="Arial" w:hAnsi="Arial" w:cs="Arial"/>
          <w:sz w:val="22"/>
          <w:szCs w:val="22"/>
        </w:rPr>
      </w:pPr>
      <w:r w:rsidRPr="00CA47CC">
        <w:rPr>
          <w:rFonts w:ascii="Arial" w:hAnsi="Arial" w:cs="Arial"/>
          <w:sz w:val="22"/>
          <w:szCs w:val="22"/>
        </w:rPr>
        <w:t>Se efectuarán cambios en  la estructura organizativa del Centro de Empleo Regional a fin de contar con el soporte administrativo óptimo que guarde correspondencia con lo</w:t>
      </w:r>
      <w:r w:rsidR="008C3076" w:rsidRPr="00CA47CC">
        <w:rPr>
          <w:rFonts w:ascii="Arial" w:hAnsi="Arial" w:cs="Arial"/>
          <w:sz w:val="22"/>
          <w:szCs w:val="22"/>
        </w:rPr>
        <w:t xml:space="preserve">s cambios en </w:t>
      </w:r>
      <w:r w:rsidRPr="00CA47CC">
        <w:rPr>
          <w:rFonts w:ascii="Arial" w:hAnsi="Arial" w:cs="Arial"/>
          <w:sz w:val="22"/>
          <w:szCs w:val="22"/>
        </w:rPr>
        <w:t xml:space="preserve">que se realicen para optimizar </w:t>
      </w:r>
      <w:r w:rsidR="008C3076" w:rsidRPr="00CA47CC">
        <w:rPr>
          <w:rFonts w:ascii="Arial" w:hAnsi="Arial" w:cs="Arial"/>
          <w:sz w:val="22"/>
          <w:szCs w:val="22"/>
        </w:rPr>
        <w:t>los procedimientos</w:t>
      </w:r>
      <w:r w:rsidRPr="00CA47CC">
        <w:rPr>
          <w:rFonts w:ascii="Arial" w:hAnsi="Arial" w:cs="Arial"/>
          <w:sz w:val="22"/>
          <w:szCs w:val="22"/>
        </w:rPr>
        <w:t>.</w:t>
      </w:r>
    </w:p>
    <w:p w:rsidR="009F2838" w:rsidRPr="00CA47CC" w:rsidRDefault="009F2838" w:rsidP="009F2838">
      <w:pPr>
        <w:rPr>
          <w:rFonts w:ascii="Arial" w:hAnsi="Arial" w:cs="Arial"/>
          <w:b/>
          <w:bCs/>
          <w:color w:val="0070C0"/>
          <w:sz w:val="22"/>
          <w:szCs w:val="22"/>
        </w:rPr>
      </w:pPr>
    </w:p>
    <w:p w:rsidR="00852588" w:rsidRPr="00CA47CC" w:rsidRDefault="00852588" w:rsidP="00B027C3">
      <w:pPr>
        <w:pStyle w:val="Heading2"/>
        <w:numPr>
          <w:ilvl w:val="2"/>
          <w:numId w:val="13"/>
        </w:numPr>
        <w:tabs>
          <w:tab w:val="left" w:pos="900"/>
        </w:tabs>
        <w:ind w:left="900" w:hanging="900"/>
        <w:jc w:val="both"/>
        <w:rPr>
          <w:rFonts w:ascii="Arial" w:hAnsi="Arial" w:cs="Arial"/>
          <w:sz w:val="22"/>
          <w:szCs w:val="22"/>
        </w:rPr>
      </w:pPr>
      <w:bookmarkStart w:id="54" w:name="_Toc428975967"/>
      <w:r w:rsidRPr="00CA47CC">
        <w:rPr>
          <w:rFonts w:ascii="Arial" w:hAnsi="Arial" w:cs="Arial"/>
          <w:sz w:val="22"/>
          <w:szCs w:val="22"/>
        </w:rPr>
        <w:t>Adecuado sistema de información para la gestión de la promoción del empleo</w:t>
      </w:r>
      <w:bookmarkEnd w:id="54"/>
    </w:p>
    <w:p w:rsidR="00E018B7" w:rsidRPr="00CA47CC" w:rsidRDefault="00E018B7" w:rsidP="00E018B7">
      <w:pPr>
        <w:jc w:val="both"/>
        <w:rPr>
          <w:rFonts w:ascii="Arial" w:hAnsi="Arial" w:cs="Arial"/>
          <w:sz w:val="22"/>
          <w:szCs w:val="22"/>
        </w:rPr>
      </w:pPr>
      <w:r w:rsidRPr="00CA47CC">
        <w:rPr>
          <w:rFonts w:ascii="Arial" w:hAnsi="Arial" w:cs="Arial"/>
          <w:sz w:val="22"/>
          <w:szCs w:val="22"/>
        </w:rPr>
        <w:t xml:space="preserve">Se adecuará el sistema informático que soportara los procesos y procedimientos a seguir en la provisión de los servicios y los servicios complementarios, a fin de contar con un historial de la trayectoria formativa y laboral de los buscadores de empleo y de las empresas, </w:t>
      </w:r>
      <w:r w:rsidRPr="00CA47CC">
        <w:rPr>
          <w:rFonts w:ascii="Arial" w:hAnsi="Arial" w:cs="Arial"/>
          <w:sz w:val="22"/>
          <w:szCs w:val="22"/>
          <w:highlight w:val="lightGray"/>
        </w:rPr>
        <w:t>y que permita integrar los servicios ofrecidos a través del CE.</w:t>
      </w:r>
    </w:p>
    <w:p w:rsidR="00E018B7" w:rsidRPr="00CA47CC" w:rsidRDefault="00E018B7" w:rsidP="009F2838">
      <w:pPr>
        <w:rPr>
          <w:rFonts w:ascii="Arial" w:hAnsi="Arial" w:cs="Arial"/>
          <w:color w:val="0070C0"/>
          <w:sz w:val="22"/>
          <w:szCs w:val="22"/>
          <w:lang w:val="es-ES_tradnl"/>
        </w:rPr>
      </w:pPr>
    </w:p>
    <w:p w:rsidR="00852588" w:rsidRPr="00CA47CC" w:rsidRDefault="00852588" w:rsidP="007B6F17">
      <w:pPr>
        <w:rPr>
          <w:rFonts w:ascii="Arial" w:hAnsi="Arial" w:cs="Arial"/>
          <w:b/>
          <w:sz w:val="22"/>
          <w:szCs w:val="22"/>
        </w:rPr>
      </w:pPr>
      <w:r w:rsidRPr="00CA47CC">
        <w:rPr>
          <w:rFonts w:ascii="Arial" w:hAnsi="Arial" w:cs="Arial"/>
          <w:b/>
          <w:sz w:val="22"/>
          <w:szCs w:val="22"/>
        </w:rPr>
        <w:t>Estudio de arquitectura</w:t>
      </w:r>
    </w:p>
    <w:p w:rsidR="006A51B7" w:rsidRPr="00CA47CC" w:rsidRDefault="006A51B7" w:rsidP="00204391">
      <w:pPr>
        <w:jc w:val="both"/>
        <w:rPr>
          <w:rFonts w:ascii="Arial" w:hAnsi="Arial" w:cs="Arial"/>
          <w:sz w:val="22"/>
          <w:szCs w:val="22"/>
        </w:rPr>
      </w:pPr>
    </w:p>
    <w:p w:rsidR="00204391" w:rsidRPr="00CA47CC" w:rsidRDefault="00204391" w:rsidP="00204391">
      <w:pPr>
        <w:jc w:val="both"/>
        <w:rPr>
          <w:rFonts w:ascii="Arial" w:hAnsi="Arial" w:cs="Arial"/>
          <w:sz w:val="22"/>
          <w:szCs w:val="22"/>
        </w:rPr>
      </w:pPr>
      <w:r w:rsidRPr="00CA47CC">
        <w:rPr>
          <w:rFonts w:ascii="Arial" w:hAnsi="Arial" w:cs="Arial"/>
          <w:sz w:val="22"/>
          <w:szCs w:val="22"/>
        </w:rPr>
        <w:t xml:space="preserve">El estudio de </w:t>
      </w:r>
      <w:r w:rsidR="00245F51" w:rsidRPr="00CA47CC">
        <w:rPr>
          <w:rFonts w:ascii="Arial" w:hAnsi="Arial" w:cs="Arial"/>
          <w:sz w:val="22"/>
          <w:szCs w:val="22"/>
        </w:rPr>
        <w:t>p</w:t>
      </w:r>
      <w:r w:rsidRPr="00CA47CC">
        <w:rPr>
          <w:rFonts w:ascii="Arial" w:hAnsi="Arial" w:cs="Arial"/>
          <w:sz w:val="22"/>
          <w:szCs w:val="22"/>
        </w:rPr>
        <w:t>ermitirá dimensionar las necesidades de arquitectura de desarrollo para la implementación de los servicios de promoción del empleo y empleabilidad que contribuyen en la inserción laboral de los jóvenes.</w:t>
      </w:r>
    </w:p>
    <w:p w:rsidR="00204391" w:rsidRPr="00CA47CC" w:rsidRDefault="00204391" w:rsidP="009F2838">
      <w:pPr>
        <w:rPr>
          <w:rFonts w:ascii="Arial" w:hAnsi="Arial" w:cs="Arial"/>
          <w:b/>
          <w:bCs/>
          <w:color w:val="0070C0"/>
          <w:sz w:val="22"/>
          <w:szCs w:val="22"/>
          <w:highlight w:val="lightGray"/>
        </w:rPr>
      </w:pPr>
    </w:p>
    <w:p w:rsidR="00852588" w:rsidRPr="00CA47CC" w:rsidRDefault="00852588" w:rsidP="007B6F17">
      <w:pPr>
        <w:rPr>
          <w:rFonts w:ascii="Arial" w:hAnsi="Arial" w:cs="Arial"/>
          <w:b/>
          <w:sz w:val="22"/>
          <w:szCs w:val="22"/>
        </w:rPr>
      </w:pPr>
      <w:r w:rsidRPr="00CA47CC">
        <w:rPr>
          <w:rFonts w:ascii="Arial" w:hAnsi="Arial" w:cs="Arial"/>
          <w:b/>
          <w:sz w:val="22"/>
          <w:szCs w:val="22"/>
        </w:rPr>
        <w:t>Desarrollo del Software de aplicación</w:t>
      </w:r>
    </w:p>
    <w:p w:rsidR="006A51B7" w:rsidRPr="00CA47CC" w:rsidRDefault="006A51B7" w:rsidP="00245F51">
      <w:pPr>
        <w:jc w:val="both"/>
        <w:rPr>
          <w:rFonts w:ascii="Arial" w:hAnsi="Arial" w:cs="Arial"/>
          <w:sz w:val="22"/>
          <w:szCs w:val="22"/>
        </w:rPr>
      </w:pPr>
    </w:p>
    <w:p w:rsidR="00245F51" w:rsidRPr="00CA47CC" w:rsidRDefault="00245F51" w:rsidP="00245F51">
      <w:pPr>
        <w:jc w:val="both"/>
        <w:rPr>
          <w:rFonts w:ascii="Arial" w:hAnsi="Arial" w:cs="Arial"/>
          <w:sz w:val="22"/>
          <w:szCs w:val="22"/>
        </w:rPr>
      </w:pPr>
      <w:r w:rsidRPr="00CA47CC">
        <w:rPr>
          <w:rFonts w:ascii="Arial" w:hAnsi="Arial" w:cs="Arial"/>
          <w:sz w:val="22"/>
          <w:szCs w:val="22"/>
        </w:rPr>
        <w:t xml:space="preserve">Se desarrollará un sistema que permita fomentar la interconexión de sistemas informáticos dentro de una misma plataforma y sea capaz de articular todos los procesos y procedimientos que se requieren para proveer adecuadamente los servicios de promoción del empleo, y empleabilidad optimizados y que faciliten la atención presencial y virtual de los jóvenes. </w:t>
      </w:r>
    </w:p>
    <w:p w:rsidR="009F2838" w:rsidRPr="00CA47CC" w:rsidRDefault="009F2838" w:rsidP="009F2838">
      <w:pPr>
        <w:jc w:val="both"/>
        <w:rPr>
          <w:rFonts w:ascii="Arial" w:hAnsi="Arial" w:cs="Arial"/>
          <w:color w:val="0070C0"/>
          <w:sz w:val="22"/>
          <w:szCs w:val="22"/>
        </w:rPr>
      </w:pPr>
      <w:r w:rsidRPr="00CA47CC">
        <w:rPr>
          <w:rFonts w:ascii="Arial" w:hAnsi="Arial" w:cs="Arial"/>
          <w:color w:val="0070C0"/>
          <w:sz w:val="22"/>
          <w:szCs w:val="22"/>
        </w:rPr>
        <w:t xml:space="preserve"> </w:t>
      </w:r>
    </w:p>
    <w:p w:rsidR="00852588" w:rsidRPr="00CA47CC" w:rsidRDefault="00852588" w:rsidP="00CA47CC">
      <w:pPr>
        <w:keepNext/>
        <w:rPr>
          <w:rFonts w:ascii="Arial" w:hAnsi="Arial" w:cs="Arial"/>
          <w:b/>
          <w:sz w:val="22"/>
          <w:szCs w:val="22"/>
        </w:rPr>
      </w:pPr>
      <w:r w:rsidRPr="00CA47CC">
        <w:rPr>
          <w:rFonts w:ascii="Arial" w:hAnsi="Arial" w:cs="Arial"/>
          <w:b/>
          <w:sz w:val="22"/>
          <w:szCs w:val="22"/>
        </w:rPr>
        <w:t>Adquisición del software y hardware</w:t>
      </w:r>
    </w:p>
    <w:p w:rsidR="006A51B7" w:rsidRPr="00CA47CC" w:rsidRDefault="006A51B7" w:rsidP="00CA47CC">
      <w:pPr>
        <w:keepNext/>
        <w:jc w:val="both"/>
        <w:rPr>
          <w:rFonts w:ascii="Arial" w:hAnsi="Arial" w:cs="Arial"/>
          <w:sz w:val="22"/>
          <w:szCs w:val="22"/>
        </w:rPr>
      </w:pPr>
    </w:p>
    <w:p w:rsidR="00245F51" w:rsidRPr="00CA47CC" w:rsidRDefault="00245F51" w:rsidP="00CA47CC">
      <w:pPr>
        <w:keepNext/>
        <w:jc w:val="both"/>
        <w:rPr>
          <w:rFonts w:ascii="Arial" w:hAnsi="Arial" w:cs="Arial"/>
          <w:sz w:val="22"/>
          <w:szCs w:val="22"/>
        </w:rPr>
      </w:pPr>
      <w:r w:rsidRPr="00CA47CC">
        <w:rPr>
          <w:rFonts w:ascii="Arial" w:hAnsi="Arial" w:cs="Arial"/>
          <w:sz w:val="22"/>
          <w:szCs w:val="22"/>
        </w:rPr>
        <w:t xml:space="preserve">Se adquirirá equipos informáticos que se requieren para poner en operatividad la provisión de servicios de promoción del empleo y empleabilidad optimizados y que faciliten la atención presencial y virtual de los jóvenes. </w:t>
      </w:r>
    </w:p>
    <w:p w:rsidR="009F2838" w:rsidRPr="00CA47CC" w:rsidRDefault="009F2838" w:rsidP="009F2838">
      <w:pPr>
        <w:jc w:val="both"/>
        <w:rPr>
          <w:rFonts w:ascii="Arial" w:hAnsi="Arial" w:cs="Arial"/>
          <w:color w:val="0070C0"/>
          <w:sz w:val="22"/>
          <w:szCs w:val="22"/>
        </w:rPr>
      </w:pPr>
    </w:p>
    <w:p w:rsidR="00852588" w:rsidRPr="00CA47CC" w:rsidRDefault="00852588" w:rsidP="007B6F17">
      <w:pPr>
        <w:rPr>
          <w:rFonts w:ascii="Arial" w:hAnsi="Arial" w:cs="Arial"/>
          <w:b/>
          <w:sz w:val="22"/>
          <w:szCs w:val="22"/>
        </w:rPr>
      </w:pPr>
      <w:r w:rsidRPr="00CA47CC">
        <w:rPr>
          <w:rFonts w:ascii="Arial" w:hAnsi="Arial" w:cs="Arial"/>
          <w:b/>
          <w:sz w:val="22"/>
          <w:szCs w:val="22"/>
        </w:rPr>
        <w:t>Capacitación (para el uso del software/hardware del sistema de información)</w:t>
      </w:r>
    </w:p>
    <w:p w:rsidR="006A51B7" w:rsidRPr="00CA47CC" w:rsidRDefault="006A51B7" w:rsidP="00245F51">
      <w:pPr>
        <w:jc w:val="both"/>
        <w:rPr>
          <w:rFonts w:ascii="Arial" w:hAnsi="Arial" w:cs="Arial"/>
          <w:sz w:val="22"/>
          <w:szCs w:val="22"/>
        </w:rPr>
      </w:pPr>
    </w:p>
    <w:p w:rsidR="00245F51" w:rsidRPr="00CA47CC" w:rsidRDefault="00245F51" w:rsidP="00245F51">
      <w:pPr>
        <w:jc w:val="both"/>
        <w:rPr>
          <w:rFonts w:ascii="Arial" w:hAnsi="Arial" w:cs="Arial"/>
          <w:sz w:val="22"/>
          <w:szCs w:val="22"/>
        </w:rPr>
      </w:pPr>
      <w:r w:rsidRPr="00CA47CC">
        <w:rPr>
          <w:rFonts w:ascii="Arial" w:hAnsi="Arial" w:cs="Arial"/>
          <w:sz w:val="22"/>
          <w:szCs w:val="22"/>
        </w:rPr>
        <w:t>Se fomentará la capacitación técnica en el manejo de los sistemas informáticos que permitan lograr mejores resultados en la provisión de los servicios a los jóvenes que acuden a los CE y a los empresarios que requieren trabajadores.</w:t>
      </w:r>
    </w:p>
    <w:p w:rsidR="009F2838" w:rsidRPr="00CA47CC" w:rsidRDefault="009F2838" w:rsidP="009F2838">
      <w:pPr>
        <w:rPr>
          <w:rFonts w:ascii="Arial" w:hAnsi="Arial" w:cs="Arial"/>
          <w:color w:val="0070C0"/>
          <w:sz w:val="22"/>
          <w:szCs w:val="22"/>
          <w:lang w:val="es-PE"/>
        </w:rPr>
      </w:pPr>
    </w:p>
    <w:p w:rsidR="00961E9A" w:rsidRPr="00CA47CC" w:rsidRDefault="00961E9A" w:rsidP="00B027C3">
      <w:pPr>
        <w:pStyle w:val="Heading2"/>
        <w:numPr>
          <w:ilvl w:val="2"/>
          <w:numId w:val="13"/>
        </w:numPr>
        <w:tabs>
          <w:tab w:val="left" w:pos="900"/>
        </w:tabs>
        <w:ind w:left="900" w:hanging="900"/>
        <w:jc w:val="both"/>
        <w:rPr>
          <w:rFonts w:ascii="Arial" w:hAnsi="Arial" w:cs="Arial"/>
          <w:sz w:val="22"/>
          <w:szCs w:val="22"/>
        </w:rPr>
      </w:pPr>
      <w:bookmarkStart w:id="55" w:name="_Toc428975968"/>
      <w:r w:rsidRPr="00CA47CC">
        <w:rPr>
          <w:rFonts w:ascii="Arial" w:hAnsi="Arial" w:cs="Arial"/>
          <w:sz w:val="22"/>
          <w:szCs w:val="22"/>
        </w:rPr>
        <w:t xml:space="preserve">Adecuada infraestructura y equipamiento de las </w:t>
      </w:r>
      <w:r w:rsidR="00CC18A7">
        <w:rPr>
          <w:rFonts w:ascii="Arial" w:hAnsi="Arial" w:cs="Arial"/>
          <w:sz w:val="22"/>
          <w:szCs w:val="22"/>
        </w:rPr>
        <w:t xml:space="preserve">9 </w:t>
      </w:r>
      <w:r w:rsidRPr="00CA47CC">
        <w:rPr>
          <w:rFonts w:ascii="Arial" w:hAnsi="Arial" w:cs="Arial"/>
          <w:sz w:val="22"/>
          <w:szCs w:val="22"/>
        </w:rPr>
        <w:t xml:space="preserve">oficinas </w:t>
      </w:r>
      <w:r w:rsidR="00CC18A7">
        <w:rPr>
          <w:rFonts w:ascii="Arial" w:hAnsi="Arial" w:cs="Arial"/>
          <w:sz w:val="22"/>
          <w:szCs w:val="22"/>
        </w:rPr>
        <w:t xml:space="preserve">de </w:t>
      </w:r>
      <w:r w:rsidRPr="00CA47CC">
        <w:rPr>
          <w:rFonts w:ascii="Arial" w:hAnsi="Arial" w:cs="Arial"/>
          <w:sz w:val="22"/>
          <w:szCs w:val="22"/>
        </w:rPr>
        <w:t>CE</w:t>
      </w:r>
      <w:r w:rsidR="00CC18A7">
        <w:rPr>
          <w:rFonts w:ascii="Arial" w:hAnsi="Arial" w:cs="Arial"/>
          <w:sz w:val="22"/>
          <w:szCs w:val="22"/>
        </w:rPr>
        <w:t xml:space="preserve"> regionales</w:t>
      </w:r>
      <w:bookmarkEnd w:id="55"/>
    </w:p>
    <w:p w:rsidR="00527C5A" w:rsidRPr="00CA47CC" w:rsidRDefault="00527C5A" w:rsidP="00527C5A">
      <w:pPr>
        <w:jc w:val="both"/>
        <w:rPr>
          <w:rFonts w:ascii="Arial" w:hAnsi="Arial" w:cs="Arial"/>
          <w:sz w:val="22"/>
          <w:szCs w:val="22"/>
        </w:rPr>
      </w:pPr>
      <w:r w:rsidRPr="00CA47CC">
        <w:rPr>
          <w:rFonts w:ascii="Arial" w:hAnsi="Arial" w:cs="Arial"/>
          <w:sz w:val="22"/>
          <w:szCs w:val="22"/>
        </w:rPr>
        <w:t xml:space="preserve">Se adecuará la infraestructura y equipamiento de las oficinas del CE, a fin </w:t>
      </w:r>
      <w:r w:rsidR="00BB350C" w:rsidRPr="00CA47CC">
        <w:rPr>
          <w:rFonts w:ascii="Arial" w:hAnsi="Arial" w:cs="Arial"/>
          <w:sz w:val="22"/>
          <w:szCs w:val="22"/>
        </w:rPr>
        <w:t xml:space="preserve">permitir la </w:t>
      </w:r>
      <w:r w:rsidRPr="00CA47CC">
        <w:rPr>
          <w:rFonts w:ascii="Arial" w:hAnsi="Arial" w:cs="Arial"/>
          <w:sz w:val="22"/>
          <w:szCs w:val="22"/>
        </w:rPr>
        <w:t>optimiza</w:t>
      </w:r>
      <w:r w:rsidR="00BB350C" w:rsidRPr="00CA47CC">
        <w:rPr>
          <w:rFonts w:ascii="Arial" w:hAnsi="Arial" w:cs="Arial"/>
          <w:sz w:val="22"/>
          <w:szCs w:val="22"/>
        </w:rPr>
        <w:t>ción de</w:t>
      </w:r>
      <w:r w:rsidRPr="00CA47CC">
        <w:rPr>
          <w:rFonts w:ascii="Arial" w:hAnsi="Arial" w:cs="Arial"/>
          <w:sz w:val="22"/>
          <w:szCs w:val="22"/>
        </w:rPr>
        <w:t xml:space="preserve"> los nuevos procesos y procedimientos para la ejecución de los servicios de promoción del empleo. En esa línea, se analizará la infraestructura actual y la necesidad de incorporar los servicios en nuevos ambientes.</w:t>
      </w:r>
      <w:r w:rsidR="00850206" w:rsidRPr="00CA47CC">
        <w:rPr>
          <w:rFonts w:ascii="Arial" w:hAnsi="Arial" w:cs="Arial"/>
          <w:sz w:val="22"/>
          <w:szCs w:val="22"/>
        </w:rPr>
        <w:t xml:space="preserve"> Para los casos en los que se necesite cambiar la ubicación de los espacios actuales, se realizará un estudio de micro-localización para determinar la mejor ubicación.</w:t>
      </w:r>
    </w:p>
    <w:p w:rsidR="00850206" w:rsidRPr="00CA47CC" w:rsidRDefault="00850206" w:rsidP="00157F54">
      <w:pPr>
        <w:rPr>
          <w:rFonts w:ascii="Arial" w:hAnsi="Arial" w:cs="Arial"/>
          <w:b/>
          <w:smallCaps/>
          <w:color w:val="0070C0"/>
          <w:sz w:val="22"/>
          <w:szCs w:val="22"/>
        </w:rPr>
      </w:pPr>
    </w:p>
    <w:p w:rsidR="00157F54" w:rsidRPr="00CA47CC" w:rsidRDefault="00157F54" w:rsidP="00643CB3">
      <w:pPr>
        <w:keepNext/>
        <w:rPr>
          <w:rFonts w:ascii="Arial" w:hAnsi="Arial" w:cs="Arial"/>
          <w:b/>
          <w:sz w:val="22"/>
          <w:szCs w:val="22"/>
        </w:rPr>
      </w:pPr>
      <w:r w:rsidRPr="00CA47CC">
        <w:rPr>
          <w:rFonts w:ascii="Arial" w:hAnsi="Arial" w:cs="Arial"/>
          <w:b/>
          <w:sz w:val="22"/>
          <w:szCs w:val="22"/>
        </w:rPr>
        <w:lastRenderedPageBreak/>
        <w:t>Adquisición y dotación de equipamiento para CE y adecuación de locales</w:t>
      </w:r>
    </w:p>
    <w:p w:rsidR="006A51B7" w:rsidRPr="00CA47CC" w:rsidRDefault="006A51B7" w:rsidP="00643CB3">
      <w:pPr>
        <w:keepNext/>
        <w:jc w:val="both"/>
        <w:rPr>
          <w:rFonts w:ascii="Arial" w:hAnsi="Arial" w:cs="Arial"/>
          <w:sz w:val="22"/>
          <w:szCs w:val="22"/>
        </w:rPr>
      </w:pPr>
    </w:p>
    <w:p w:rsidR="00327EFB" w:rsidRPr="00CA47CC" w:rsidRDefault="00392289" w:rsidP="00643CB3">
      <w:pPr>
        <w:keepNext/>
        <w:jc w:val="both"/>
        <w:rPr>
          <w:rFonts w:ascii="Arial" w:hAnsi="Arial" w:cs="Arial"/>
          <w:sz w:val="22"/>
          <w:szCs w:val="22"/>
        </w:rPr>
      </w:pPr>
      <w:r w:rsidRPr="00CA47CC">
        <w:rPr>
          <w:rFonts w:ascii="Arial" w:hAnsi="Arial" w:cs="Arial"/>
          <w:sz w:val="22"/>
          <w:szCs w:val="22"/>
        </w:rPr>
        <w:t>Se adecuará la infraestructura de los CE de manera que permita implementar los nuevos procesos y procedimientos para la ejecución de los servicios de promoción del empleo. En cada región se realizará una adecuación, mientras que en el caso de Lima Metropolitana se adecuarán 3 ambientes para la provisió</w:t>
      </w:r>
      <w:r w:rsidR="00283EFD" w:rsidRPr="00CA47CC">
        <w:rPr>
          <w:rFonts w:ascii="Arial" w:hAnsi="Arial" w:cs="Arial"/>
          <w:sz w:val="22"/>
          <w:szCs w:val="22"/>
        </w:rPr>
        <w:t xml:space="preserve">n de los servicios optimizados. </w:t>
      </w:r>
      <w:r w:rsidRPr="00CA47CC">
        <w:rPr>
          <w:rFonts w:ascii="Arial" w:hAnsi="Arial" w:cs="Arial"/>
          <w:sz w:val="22"/>
          <w:szCs w:val="22"/>
        </w:rPr>
        <w:t>Se realizará el análisis de la infraestructura actual y su necesidad de incorporar los servicios en nuevos ambientes que aseguren la cobertura buscada en empr</w:t>
      </w:r>
      <w:r w:rsidR="00283EFD" w:rsidRPr="00CA47CC">
        <w:rPr>
          <w:rFonts w:ascii="Arial" w:hAnsi="Arial" w:cs="Arial"/>
          <w:sz w:val="22"/>
          <w:szCs w:val="22"/>
        </w:rPr>
        <w:t xml:space="preserve">esarios y buscadores de empleo. </w:t>
      </w:r>
      <w:r w:rsidR="00327EFB" w:rsidRPr="00CA47CC">
        <w:rPr>
          <w:rFonts w:ascii="Arial" w:hAnsi="Arial" w:cs="Arial"/>
          <w:sz w:val="22"/>
          <w:szCs w:val="22"/>
        </w:rPr>
        <w:t xml:space="preserve">Finalmente, se asignará mobiliario y estanterías para la adecuada provisión de los servicios, de manera que se fomente un espacio cálido que los buscadores de empleo y empresarios utilicen con seguridad (esto incluirá las luminarias, cielo </w:t>
      </w:r>
      <w:r w:rsidR="00FE1573" w:rsidRPr="00FE1573">
        <w:rPr>
          <w:rFonts w:ascii="Arial" w:hAnsi="Arial" w:cs="Arial"/>
          <w:sz w:val="22"/>
          <w:szCs w:val="22"/>
        </w:rPr>
        <w:t>raso</w:t>
      </w:r>
      <w:r w:rsidR="00327EFB" w:rsidRPr="00CA47CC">
        <w:rPr>
          <w:rFonts w:ascii="Arial" w:hAnsi="Arial" w:cs="Arial"/>
          <w:sz w:val="22"/>
          <w:szCs w:val="22"/>
        </w:rPr>
        <w:t xml:space="preserve">, estanterías, etc.). </w:t>
      </w:r>
    </w:p>
    <w:p w:rsidR="009F2838" w:rsidRPr="00CA47CC" w:rsidRDefault="009F2838" w:rsidP="009F2838">
      <w:pPr>
        <w:rPr>
          <w:rFonts w:ascii="Arial" w:hAnsi="Arial" w:cs="Arial"/>
          <w:b/>
          <w:bCs/>
          <w:color w:val="0070C0"/>
          <w:sz w:val="22"/>
          <w:szCs w:val="22"/>
        </w:rPr>
      </w:pPr>
    </w:p>
    <w:p w:rsidR="009F2838" w:rsidRPr="00CA47CC" w:rsidRDefault="009F2838" w:rsidP="009F2838">
      <w:pPr>
        <w:rPr>
          <w:rFonts w:ascii="Arial" w:hAnsi="Arial" w:cs="Arial"/>
          <w:b/>
          <w:bCs/>
          <w:color w:val="0070C0"/>
          <w:sz w:val="22"/>
          <w:szCs w:val="22"/>
        </w:rPr>
      </w:pPr>
    </w:p>
    <w:p w:rsidR="008E5F97" w:rsidRPr="00CA47CC" w:rsidRDefault="008E5F97" w:rsidP="009F2838">
      <w:pPr>
        <w:rPr>
          <w:rFonts w:ascii="Arial" w:hAnsi="Arial" w:cs="Arial"/>
          <w:b/>
          <w:bCs/>
          <w:color w:val="0070C0"/>
          <w:sz w:val="22"/>
          <w:szCs w:val="22"/>
        </w:rPr>
      </w:pPr>
    </w:p>
    <w:p w:rsidR="001D6449" w:rsidRPr="00CA47CC" w:rsidRDefault="001D6449" w:rsidP="00B027C3">
      <w:pPr>
        <w:pStyle w:val="Heading2"/>
        <w:numPr>
          <w:ilvl w:val="1"/>
          <w:numId w:val="13"/>
        </w:numPr>
        <w:ind w:left="720" w:hanging="720"/>
        <w:jc w:val="both"/>
        <w:rPr>
          <w:rFonts w:ascii="Arial" w:hAnsi="Arial" w:cs="Arial"/>
          <w:sz w:val="22"/>
          <w:szCs w:val="22"/>
        </w:rPr>
      </w:pPr>
      <w:bookmarkStart w:id="56" w:name="_Toc428975969"/>
      <w:r w:rsidRPr="00CA47CC">
        <w:rPr>
          <w:rFonts w:ascii="Arial" w:hAnsi="Arial" w:cs="Arial"/>
          <w:sz w:val="22"/>
          <w:szCs w:val="22"/>
        </w:rPr>
        <w:t>Componente I</w:t>
      </w:r>
      <w:r w:rsidR="007E2341" w:rsidRPr="00CA47CC">
        <w:rPr>
          <w:rFonts w:ascii="Arial" w:hAnsi="Arial" w:cs="Arial"/>
          <w:sz w:val="22"/>
          <w:szCs w:val="22"/>
        </w:rPr>
        <w:t xml:space="preserve">V: </w:t>
      </w:r>
      <w:r w:rsidR="00CC18A7">
        <w:rPr>
          <w:rFonts w:ascii="Arial" w:hAnsi="Arial" w:cs="Arial"/>
          <w:sz w:val="22"/>
          <w:szCs w:val="22"/>
        </w:rPr>
        <w:t>Suficiente</w:t>
      </w:r>
      <w:r w:rsidRPr="00CA47CC">
        <w:rPr>
          <w:rFonts w:ascii="Arial" w:hAnsi="Arial" w:cs="Arial"/>
          <w:sz w:val="22"/>
          <w:szCs w:val="22"/>
        </w:rPr>
        <w:t xml:space="preserve"> capacidad rectora </w:t>
      </w:r>
      <w:r w:rsidR="00CC18A7">
        <w:rPr>
          <w:rFonts w:ascii="Arial" w:hAnsi="Arial" w:cs="Arial"/>
          <w:sz w:val="22"/>
          <w:szCs w:val="22"/>
        </w:rPr>
        <w:t>del MTPE</w:t>
      </w:r>
      <w:r w:rsidRPr="00CA47CC">
        <w:rPr>
          <w:rFonts w:ascii="Arial" w:hAnsi="Arial" w:cs="Arial"/>
          <w:sz w:val="22"/>
          <w:szCs w:val="22"/>
        </w:rPr>
        <w:t xml:space="preserve"> con </w:t>
      </w:r>
      <w:r w:rsidR="00CC18A7">
        <w:rPr>
          <w:rFonts w:ascii="Arial" w:hAnsi="Arial" w:cs="Arial"/>
          <w:sz w:val="22"/>
          <w:szCs w:val="22"/>
        </w:rPr>
        <w:t>los</w:t>
      </w:r>
      <w:r w:rsidRPr="00CA47CC">
        <w:rPr>
          <w:rFonts w:ascii="Arial" w:hAnsi="Arial" w:cs="Arial"/>
          <w:sz w:val="22"/>
          <w:szCs w:val="22"/>
        </w:rPr>
        <w:t xml:space="preserve"> </w:t>
      </w:r>
      <w:r w:rsidR="00CC18A7">
        <w:rPr>
          <w:rFonts w:ascii="Arial" w:hAnsi="Arial" w:cs="Arial"/>
          <w:sz w:val="22"/>
          <w:szCs w:val="22"/>
        </w:rPr>
        <w:t>GR</w:t>
      </w:r>
      <w:r w:rsidRPr="00CA47CC">
        <w:rPr>
          <w:rFonts w:ascii="Arial" w:hAnsi="Arial" w:cs="Arial"/>
          <w:sz w:val="22"/>
          <w:szCs w:val="22"/>
        </w:rPr>
        <w:t xml:space="preserve"> para la inserción laboral</w:t>
      </w:r>
      <w:r w:rsidR="00CC18A7">
        <w:rPr>
          <w:rFonts w:ascii="Arial" w:hAnsi="Arial" w:cs="Arial"/>
          <w:sz w:val="22"/>
          <w:szCs w:val="22"/>
        </w:rPr>
        <w:t xml:space="preserve"> juvenil</w:t>
      </w:r>
      <w:bookmarkEnd w:id="56"/>
    </w:p>
    <w:p w:rsidR="007E2341" w:rsidRPr="00CA47CC" w:rsidRDefault="007E2341" w:rsidP="00E22B91">
      <w:pPr>
        <w:jc w:val="both"/>
        <w:rPr>
          <w:rFonts w:ascii="Arial" w:hAnsi="Arial" w:cs="Arial"/>
          <w:bCs/>
          <w:color w:val="000000"/>
          <w:sz w:val="22"/>
          <w:szCs w:val="22"/>
        </w:rPr>
      </w:pPr>
    </w:p>
    <w:p w:rsidR="00C72649" w:rsidRPr="00CA47CC" w:rsidRDefault="00C72649" w:rsidP="00E22B91">
      <w:pPr>
        <w:jc w:val="both"/>
        <w:rPr>
          <w:rFonts w:ascii="Arial" w:hAnsi="Arial" w:cs="Arial"/>
          <w:bCs/>
          <w:color w:val="000000"/>
          <w:sz w:val="22"/>
          <w:szCs w:val="22"/>
        </w:rPr>
      </w:pPr>
      <w:r w:rsidRPr="00CA47CC">
        <w:rPr>
          <w:rFonts w:ascii="Arial" w:hAnsi="Arial" w:cs="Arial"/>
          <w:bCs/>
          <w:color w:val="000000"/>
          <w:sz w:val="22"/>
          <w:szCs w:val="22"/>
        </w:rPr>
        <w:t xml:space="preserve">Este componente busca mejorar las capacidades del VMPECL para ejercer las funciones de rectoría y gestión estratégica. Para esto se proponen: (i) </w:t>
      </w:r>
      <w:r w:rsidR="00CC18A7">
        <w:rPr>
          <w:rFonts w:ascii="Arial" w:hAnsi="Arial" w:cs="Arial"/>
          <w:bCs/>
          <w:color w:val="000000"/>
          <w:sz w:val="22"/>
          <w:szCs w:val="22"/>
        </w:rPr>
        <w:t xml:space="preserve">una adecuada </w:t>
      </w:r>
      <w:r w:rsidRPr="00CA47CC">
        <w:rPr>
          <w:rFonts w:ascii="Arial" w:hAnsi="Arial" w:cs="Arial"/>
          <w:bCs/>
          <w:color w:val="000000"/>
          <w:sz w:val="22"/>
          <w:szCs w:val="22"/>
        </w:rPr>
        <w:t xml:space="preserve">capacidad para </w:t>
      </w:r>
      <w:r w:rsidR="00CC18A7">
        <w:rPr>
          <w:rFonts w:ascii="Arial" w:hAnsi="Arial" w:cs="Arial"/>
          <w:bCs/>
          <w:color w:val="000000"/>
          <w:sz w:val="22"/>
          <w:szCs w:val="22"/>
        </w:rPr>
        <w:t>la</w:t>
      </w:r>
      <w:r w:rsidRPr="00CA47CC">
        <w:rPr>
          <w:rFonts w:ascii="Arial" w:hAnsi="Arial" w:cs="Arial"/>
          <w:bCs/>
          <w:color w:val="000000"/>
          <w:sz w:val="22"/>
          <w:szCs w:val="22"/>
        </w:rPr>
        <w:t xml:space="preserve"> formulación de la </w:t>
      </w:r>
      <w:proofErr w:type="spellStart"/>
      <w:r w:rsidR="00CC18A7">
        <w:rPr>
          <w:rFonts w:ascii="Arial" w:hAnsi="Arial" w:cs="Arial"/>
          <w:bCs/>
          <w:color w:val="000000"/>
          <w:sz w:val="22"/>
          <w:szCs w:val="22"/>
        </w:rPr>
        <w:t>la</w:t>
      </w:r>
      <w:proofErr w:type="spellEnd"/>
      <w:r w:rsidR="00CC18A7">
        <w:rPr>
          <w:rFonts w:ascii="Arial" w:hAnsi="Arial" w:cs="Arial"/>
          <w:bCs/>
          <w:color w:val="000000"/>
          <w:sz w:val="22"/>
          <w:szCs w:val="22"/>
        </w:rPr>
        <w:t xml:space="preserve"> estrategia de inserción laboral</w:t>
      </w:r>
      <w:r w:rsidRPr="00CA47CC">
        <w:rPr>
          <w:rFonts w:ascii="Arial" w:hAnsi="Arial" w:cs="Arial"/>
          <w:bCs/>
          <w:color w:val="000000"/>
          <w:sz w:val="22"/>
          <w:szCs w:val="22"/>
        </w:rPr>
        <w:t xml:space="preserve">. Entre otros se considera desarrollar un nuevo modelo de gestión del viceministerio y mejorar su relación con las CE en el marco de la integración de procesos, mejorar la unidad organizacional responsable de la gestión del CE a nivel nacional, y desarrollar procesos y protocolos de trabajo de las unidades organizativas del VMPECL vinculadas al CE; (ii) </w:t>
      </w:r>
      <w:r w:rsidR="00CC18A7">
        <w:rPr>
          <w:rFonts w:ascii="Arial" w:hAnsi="Arial" w:cs="Arial"/>
          <w:bCs/>
          <w:color w:val="000000"/>
          <w:sz w:val="22"/>
          <w:szCs w:val="22"/>
        </w:rPr>
        <w:t>un adecuado</w:t>
      </w:r>
      <w:r w:rsidRPr="00CA47CC">
        <w:rPr>
          <w:rFonts w:ascii="Arial" w:hAnsi="Arial" w:cs="Arial"/>
          <w:bCs/>
          <w:color w:val="000000"/>
          <w:sz w:val="22"/>
          <w:szCs w:val="22"/>
        </w:rPr>
        <w:t xml:space="preserve"> monitoreo y evaluación de la calidad de los servicios </w:t>
      </w:r>
      <w:r w:rsidR="00CC18A7">
        <w:rPr>
          <w:rFonts w:ascii="Arial" w:hAnsi="Arial" w:cs="Arial"/>
          <w:bCs/>
          <w:color w:val="000000"/>
          <w:sz w:val="22"/>
          <w:szCs w:val="22"/>
        </w:rPr>
        <w:t xml:space="preserve">de los </w:t>
      </w:r>
      <w:r w:rsidRPr="00CA47CC">
        <w:rPr>
          <w:rFonts w:ascii="Arial" w:hAnsi="Arial" w:cs="Arial"/>
          <w:bCs/>
          <w:color w:val="000000"/>
          <w:sz w:val="22"/>
          <w:szCs w:val="22"/>
        </w:rPr>
        <w:t xml:space="preserve">CE </w:t>
      </w:r>
      <w:r w:rsidR="00CC18A7">
        <w:rPr>
          <w:rFonts w:ascii="Arial" w:hAnsi="Arial" w:cs="Arial"/>
          <w:bCs/>
          <w:color w:val="000000"/>
          <w:sz w:val="22"/>
          <w:szCs w:val="22"/>
        </w:rPr>
        <w:t xml:space="preserve">regionales </w:t>
      </w:r>
      <w:r w:rsidRPr="00CA47CC">
        <w:rPr>
          <w:rFonts w:ascii="Arial" w:hAnsi="Arial" w:cs="Arial"/>
          <w:bCs/>
          <w:color w:val="000000"/>
          <w:sz w:val="22"/>
          <w:szCs w:val="22"/>
        </w:rPr>
        <w:t xml:space="preserve">por parte del VMPECL, incluyendo mecanismos de evaluación de la calidad de atención de los servicios por parte de los usuarios. Esto implica que el VMPECL cuente con un sistema de monitoreo y evaluación, y realice evaluaciones periódicas de calidad a los usuarios en los CE; (iii) </w:t>
      </w:r>
      <w:r w:rsidR="00CC18A7">
        <w:rPr>
          <w:rFonts w:ascii="Arial" w:hAnsi="Arial" w:cs="Arial"/>
          <w:bCs/>
          <w:color w:val="000000"/>
          <w:sz w:val="22"/>
          <w:szCs w:val="22"/>
        </w:rPr>
        <w:t xml:space="preserve">una adecuada organización </w:t>
      </w:r>
      <w:r w:rsidRPr="00CA47CC">
        <w:rPr>
          <w:rFonts w:ascii="Arial" w:hAnsi="Arial" w:cs="Arial"/>
          <w:bCs/>
          <w:color w:val="000000"/>
          <w:sz w:val="22"/>
          <w:szCs w:val="22"/>
        </w:rPr>
        <w:t xml:space="preserve">del VMPECL y los GR para la gestión del CE. Para ello está previsto el diseño e implementación de un nuevo modelo de interacción entre el VMPECL y los GR a través de mecanismos estables de coordinación, así como un nuevo sistema de gestión de monitoreo y evaluación de resultados de la gestión de los GR; y (iv) </w:t>
      </w:r>
      <w:r w:rsidR="00CC18A7">
        <w:rPr>
          <w:rFonts w:ascii="Arial" w:hAnsi="Arial" w:cs="Arial"/>
          <w:bCs/>
          <w:color w:val="000000"/>
          <w:sz w:val="22"/>
          <w:szCs w:val="22"/>
        </w:rPr>
        <w:t>una adecuada</w:t>
      </w:r>
      <w:r w:rsidRPr="00CA47CC">
        <w:rPr>
          <w:rFonts w:ascii="Arial" w:hAnsi="Arial" w:cs="Arial"/>
          <w:bCs/>
          <w:color w:val="000000"/>
          <w:sz w:val="22"/>
          <w:szCs w:val="22"/>
        </w:rPr>
        <w:t xml:space="preserve"> interacción entre el Gobierno Nacional y los GR para la gestión del CE, mediante un mecanismo presupuestal de incentivos entre MEF, el VMPECL y los GR. </w:t>
      </w:r>
    </w:p>
    <w:p w:rsidR="00C72649" w:rsidRPr="00CA47CC" w:rsidRDefault="00C72649" w:rsidP="001D6449">
      <w:pPr>
        <w:pStyle w:val="Paragraph"/>
        <w:numPr>
          <w:ilvl w:val="0"/>
          <w:numId w:val="0"/>
        </w:numPr>
        <w:spacing w:before="0" w:after="0"/>
        <w:rPr>
          <w:rFonts w:ascii="Arial" w:hAnsi="Arial" w:cs="Arial"/>
          <w:color w:val="0070C0"/>
          <w:sz w:val="22"/>
          <w:szCs w:val="22"/>
        </w:rPr>
      </w:pPr>
    </w:p>
    <w:p w:rsidR="001D6449" w:rsidRPr="00CA47CC" w:rsidRDefault="001D6449" w:rsidP="00E22B91">
      <w:pPr>
        <w:jc w:val="both"/>
        <w:rPr>
          <w:rFonts w:ascii="Arial" w:hAnsi="Arial" w:cs="Arial"/>
          <w:bCs/>
          <w:color w:val="000000"/>
          <w:sz w:val="22"/>
          <w:szCs w:val="22"/>
        </w:rPr>
      </w:pPr>
      <w:r w:rsidRPr="00CA47CC">
        <w:rPr>
          <w:rFonts w:ascii="Arial" w:hAnsi="Arial" w:cs="Arial"/>
          <w:bCs/>
          <w:color w:val="000000"/>
          <w:sz w:val="22"/>
          <w:szCs w:val="22"/>
        </w:rPr>
        <w:t>A continuación se describirán las distintas área</w:t>
      </w:r>
      <w:r w:rsidR="00C72649" w:rsidRPr="00CA47CC">
        <w:rPr>
          <w:rFonts w:ascii="Arial" w:hAnsi="Arial" w:cs="Arial"/>
          <w:bCs/>
          <w:color w:val="000000"/>
          <w:sz w:val="22"/>
          <w:szCs w:val="22"/>
        </w:rPr>
        <w:t>s de intervención</w:t>
      </w:r>
      <w:r w:rsidR="009F1C15" w:rsidRPr="00CA47CC">
        <w:rPr>
          <w:rFonts w:ascii="Arial" w:hAnsi="Arial" w:cs="Arial"/>
          <w:bCs/>
          <w:color w:val="000000"/>
          <w:sz w:val="22"/>
          <w:szCs w:val="22"/>
        </w:rPr>
        <w:t>:</w:t>
      </w:r>
      <w:r w:rsidR="00C72649" w:rsidRPr="00CA47CC">
        <w:rPr>
          <w:rFonts w:ascii="Arial" w:hAnsi="Arial" w:cs="Arial"/>
          <w:bCs/>
          <w:color w:val="000000"/>
          <w:sz w:val="22"/>
          <w:szCs w:val="22"/>
        </w:rPr>
        <w:t xml:space="preserve"> </w:t>
      </w:r>
    </w:p>
    <w:p w:rsidR="001F4F45" w:rsidRPr="00CA47CC" w:rsidRDefault="001F4F45" w:rsidP="001F4F45">
      <w:pPr>
        <w:rPr>
          <w:rFonts w:ascii="Arial" w:hAnsi="Arial" w:cs="Arial"/>
          <w:color w:val="0070C0"/>
          <w:sz w:val="22"/>
          <w:szCs w:val="22"/>
          <w:lang w:val="es-PE"/>
        </w:rPr>
      </w:pPr>
    </w:p>
    <w:p w:rsidR="001F4F45" w:rsidRPr="00CA47CC" w:rsidRDefault="001F4F45" w:rsidP="00B027C3">
      <w:pPr>
        <w:pStyle w:val="Heading2"/>
        <w:numPr>
          <w:ilvl w:val="2"/>
          <w:numId w:val="13"/>
        </w:numPr>
        <w:tabs>
          <w:tab w:val="left" w:pos="900"/>
        </w:tabs>
        <w:ind w:left="900" w:hanging="900"/>
        <w:jc w:val="both"/>
        <w:rPr>
          <w:rFonts w:ascii="Arial" w:hAnsi="Arial" w:cs="Arial"/>
          <w:sz w:val="22"/>
          <w:szCs w:val="22"/>
        </w:rPr>
      </w:pPr>
      <w:bookmarkStart w:id="57" w:name="_Toc428975970"/>
      <w:r w:rsidRPr="00CA47CC">
        <w:rPr>
          <w:rFonts w:ascii="Arial" w:hAnsi="Arial" w:cs="Arial"/>
          <w:sz w:val="22"/>
          <w:szCs w:val="22"/>
        </w:rPr>
        <w:t>Suficiente capacidad para la formulación de estrategias de inserción laboral</w:t>
      </w:r>
      <w:bookmarkEnd w:id="57"/>
    </w:p>
    <w:p w:rsidR="002D7F0D" w:rsidRPr="00CA47CC" w:rsidRDefault="002D7F0D" w:rsidP="001F4F45">
      <w:pPr>
        <w:rPr>
          <w:rFonts w:ascii="Arial" w:hAnsi="Arial" w:cs="Arial"/>
          <w:bCs/>
          <w:sz w:val="22"/>
          <w:szCs w:val="22"/>
          <w:lang w:eastAsia="en-US"/>
        </w:rPr>
      </w:pPr>
    </w:p>
    <w:p w:rsidR="002D7F0D" w:rsidRPr="00CA47CC" w:rsidRDefault="002D7F0D" w:rsidP="00F741AD">
      <w:pPr>
        <w:jc w:val="both"/>
        <w:rPr>
          <w:rFonts w:ascii="Arial" w:hAnsi="Arial" w:cs="Arial"/>
          <w:bCs/>
          <w:sz w:val="22"/>
          <w:szCs w:val="22"/>
          <w:lang w:eastAsia="en-US"/>
        </w:rPr>
      </w:pPr>
      <w:r w:rsidRPr="00CA47CC">
        <w:rPr>
          <w:rFonts w:ascii="Arial" w:hAnsi="Arial" w:cs="Arial"/>
          <w:bCs/>
          <w:sz w:val="22"/>
          <w:szCs w:val="22"/>
          <w:lang w:eastAsia="en-US"/>
        </w:rPr>
        <w:t>Se espera mejorar la capacidad de formulación de estrategias de inserción laboral a través del rediseño de los procesos y la organización del VMPECL, la definición de la unidad organizacional responsable de la gestión del CE y su fortalecimiento.</w:t>
      </w:r>
    </w:p>
    <w:p w:rsidR="002D7F0D" w:rsidRPr="00CA47CC" w:rsidRDefault="002D7F0D" w:rsidP="001F4F45">
      <w:pPr>
        <w:rPr>
          <w:rFonts w:ascii="Arial" w:hAnsi="Arial" w:cs="Arial"/>
          <w:color w:val="0070C0"/>
          <w:sz w:val="22"/>
          <w:szCs w:val="22"/>
          <w:lang w:val="es-PE"/>
        </w:rPr>
      </w:pPr>
    </w:p>
    <w:p w:rsidR="001F4F45" w:rsidRPr="00CA47CC" w:rsidRDefault="001F4F45" w:rsidP="007B6F17">
      <w:pPr>
        <w:rPr>
          <w:rFonts w:ascii="Arial" w:hAnsi="Arial" w:cs="Arial"/>
          <w:b/>
          <w:sz w:val="22"/>
          <w:szCs w:val="22"/>
        </w:rPr>
      </w:pPr>
      <w:r w:rsidRPr="00CA47CC">
        <w:rPr>
          <w:rFonts w:ascii="Arial" w:hAnsi="Arial" w:cs="Arial"/>
          <w:b/>
          <w:sz w:val="22"/>
          <w:szCs w:val="22"/>
        </w:rPr>
        <w:t>Rediseño e implementación de los procesos y la organización del VMPECL</w:t>
      </w:r>
    </w:p>
    <w:p w:rsidR="001F4F45" w:rsidRPr="00CA47CC" w:rsidRDefault="001F4F45" w:rsidP="001F4F45">
      <w:pPr>
        <w:ind w:left="900"/>
        <w:rPr>
          <w:rFonts w:ascii="Arial" w:hAnsi="Arial" w:cs="Arial"/>
          <w:b/>
          <w:smallCaps/>
          <w:color w:val="0070C0"/>
          <w:sz w:val="22"/>
          <w:szCs w:val="22"/>
        </w:rPr>
      </w:pPr>
    </w:p>
    <w:p w:rsidR="00E92137" w:rsidRPr="00CA47CC" w:rsidRDefault="00DA797A" w:rsidP="002D7F0D">
      <w:pPr>
        <w:jc w:val="both"/>
        <w:rPr>
          <w:rFonts w:ascii="Arial" w:hAnsi="Arial" w:cs="Arial"/>
          <w:bCs/>
          <w:sz w:val="22"/>
          <w:szCs w:val="22"/>
          <w:lang w:eastAsia="en-US"/>
        </w:rPr>
      </w:pPr>
      <w:r w:rsidRPr="00CA47CC">
        <w:rPr>
          <w:rFonts w:ascii="Arial" w:hAnsi="Arial" w:cs="Arial"/>
          <w:bCs/>
          <w:sz w:val="22"/>
          <w:szCs w:val="22"/>
          <w:lang w:eastAsia="en-US"/>
        </w:rPr>
        <w:t>Se realizarán estudios a fin de</w:t>
      </w:r>
      <w:r w:rsidR="002D7F0D" w:rsidRPr="00CA47CC">
        <w:rPr>
          <w:rFonts w:ascii="Arial" w:hAnsi="Arial" w:cs="Arial"/>
          <w:bCs/>
          <w:sz w:val="22"/>
          <w:szCs w:val="22"/>
          <w:lang w:eastAsia="en-US"/>
        </w:rPr>
        <w:t xml:space="preserve"> </w:t>
      </w:r>
      <w:r w:rsidR="00E92137" w:rsidRPr="00CA47CC">
        <w:rPr>
          <w:rFonts w:ascii="Arial" w:hAnsi="Arial" w:cs="Arial"/>
          <w:bCs/>
          <w:sz w:val="22"/>
          <w:szCs w:val="22"/>
          <w:lang w:eastAsia="en-US"/>
        </w:rPr>
        <w:t xml:space="preserve">mejorar y desarrollar la capacidad estratégica y diseño de políticas del </w:t>
      </w:r>
      <w:r w:rsidR="002D7F0D" w:rsidRPr="00CA47CC">
        <w:rPr>
          <w:rFonts w:ascii="Arial" w:hAnsi="Arial" w:cs="Arial"/>
          <w:bCs/>
          <w:sz w:val="22"/>
          <w:szCs w:val="22"/>
          <w:lang w:eastAsia="en-US"/>
        </w:rPr>
        <w:t>VMPECL</w:t>
      </w:r>
      <w:r w:rsidR="003C5438" w:rsidRPr="00CA47CC">
        <w:rPr>
          <w:rFonts w:ascii="Arial" w:hAnsi="Arial" w:cs="Arial"/>
          <w:bCs/>
          <w:sz w:val="22"/>
          <w:szCs w:val="22"/>
          <w:lang w:eastAsia="en-US"/>
        </w:rPr>
        <w:t>,</w:t>
      </w:r>
      <w:r w:rsidR="002D7F0D" w:rsidRPr="00CA47CC">
        <w:rPr>
          <w:rFonts w:ascii="Arial" w:hAnsi="Arial" w:cs="Arial"/>
          <w:bCs/>
          <w:sz w:val="22"/>
          <w:szCs w:val="22"/>
          <w:lang w:eastAsia="en-US"/>
        </w:rPr>
        <w:t xml:space="preserve"> a través del rediseño de </w:t>
      </w:r>
      <w:r w:rsidR="00E92137" w:rsidRPr="00CA47CC">
        <w:rPr>
          <w:rFonts w:ascii="Arial" w:hAnsi="Arial" w:cs="Arial"/>
          <w:bCs/>
          <w:sz w:val="22"/>
          <w:szCs w:val="22"/>
          <w:lang w:eastAsia="en-US"/>
        </w:rPr>
        <w:t>sus procesos y organización</w:t>
      </w:r>
      <w:r w:rsidR="003C5438" w:rsidRPr="00CA47CC">
        <w:rPr>
          <w:rFonts w:ascii="Arial" w:hAnsi="Arial" w:cs="Arial"/>
          <w:bCs/>
          <w:sz w:val="22"/>
          <w:szCs w:val="22"/>
          <w:lang w:eastAsia="en-US"/>
        </w:rPr>
        <w:t xml:space="preserve">. En particular, se </w:t>
      </w:r>
      <w:r w:rsidR="00E92137" w:rsidRPr="00CA47CC">
        <w:rPr>
          <w:rFonts w:ascii="Arial" w:hAnsi="Arial" w:cs="Arial"/>
          <w:bCs/>
          <w:sz w:val="22"/>
          <w:szCs w:val="22"/>
          <w:lang w:eastAsia="en-US"/>
        </w:rPr>
        <w:t xml:space="preserve">analizarán los procesos de diseño y formulación de las políticas de empleo </w:t>
      </w:r>
      <w:r w:rsidR="00AC31B5" w:rsidRPr="00CA47CC">
        <w:rPr>
          <w:rFonts w:ascii="Arial" w:hAnsi="Arial" w:cs="Arial"/>
          <w:bCs/>
          <w:sz w:val="22"/>
          <w:szCs w:val="22"/>
          <w:lang w:eastAsia="en-US"/>
        </w:rPr>
        <w:t xml:space="preserve">- </w:t>
      </w:r>
      <w:r w:rsidR="00E92137" w:rsidRPr="00CA47CC">
        <w:rPr>
          <w:rFonts w:ascii="Arial" w:hAnsi="Arial" w:cs="Arial"/>
          <w:bCs/>
          <w:sz w:val="22"/>
          <w:szCs w:val="22"/>
          <w:lang w:eastAsia="en-US"/>
        </w:rPr>
        <w:t>en el VMPECL y entre las unidades orgánicas responsables</w:t>
      </w:r>
      <w:r w:rsidR="00AC31B5" w:rsidRPr="00CA47CC">
        <w:rPr>
          <w:rFonts w:ascii="Arial" w:hAnsi="Arial" w:cs="Arial"/>
          <w:bCs/>
          <w:sz w:val="22"/>
          <w:szCs w:val="22"/>
          <w:lang w:eastAsia="en-US"/>
        </w:rPr>
        <w:t>-</w:t>
      </w:r>
      <w:r w:rsidR="00E92137" w:rsidRPr="00CA47CC">
        <w:rPr>
          <w:rFonts w:ascii="Arial" w:hAnsi="Arial" w:cs="Arial"/>
          <w:bCs/>
          <w:sz w:val="22"/>
          <w:szCs w:val="22"/>
          <w:lang w:eastAsia="en-US"/>
        </w:rPr>
        <w:t xml:space="preserve"> así como un nuevo modelo de gestión del VMPECL y su relación con los CE.</w:t>
      </w:r>
    </w:p>
    <w:p w:rsidR="002361C4" w:rsidRPr="00CA47CC" w:rsidRDefault="002361C4" w:rsidP="002D18E3">
      <w:pPr>
        <w:rPr>
          <w:rFonts w:ascii="Arial" w:hAnsi="Arial" w:cs="Arial"/>
          <w:color w:val="0070C0"/>
          <w:sz w:val="22"/>
          <w:szCs w:val="22"/>
          <w:lang w:val="es-ES_tradnl"/>
        </w:rPr>
      </w:pPr>
    </w:p>
    <w:p w:rsidR="002D18E3" w:rsidRPr="00CA47CC" w:rsidRDefault="002D18E3" w:rsidP="007B6F17">
      <w:pPr>
        <w:rPr>
          <w:rFonts w:ascii="Arial" w:hAnsi="Arial" w:cs="Arial"/>
          <w:b/>
          <w:sz w:val="22"/>
          <w:szCs w:val="22"/>
        </w:rPr>
      </w:pPr>
      <w:r w:rsidRPr="00CA47CC">
        <w:rPr>
          <w:rFonts w:ascii="Arial" w:hAnsi="Arial" w:cs="Arial"/>
          <w:b/>
          <w:sz w:val="22"/>
          <w:szCs w:val="22"/>
        </w:rPr>
        <w:t>Unidad organizacional responsable de la Gestión CE</w:t>
      </w:r>
    </w:p>
    <w:p w:rsidR="002D18E3" w:rsidRPr="00CA47CC" w:rsidRDefault="002D18E3" w:rsidP="002D18E3">
      <w:pPr>
        <w:ind w:left="900"/>
        <w:rPr>
          <w:rFonts w:ascii="Arial" w:hAnsi="Arial" w:cs="Arial"/>
          <w:b/>
          <w:smallCaps/>
          <w:color w:val="0070C0"/>
          <w:sz w:val="22"/>
          <w:szCs w:val="22"/>
        </w:rPr>
      </w:pPr>
    </w:p>
    <w:p w:rsidR="00AC31B5" w:rsidRPr="00CA47CC" w:rsidRDefault="00DA797A" w:rsidP="00E4651B">
      <w:pPr>
        <w:jc w:val="both"/>
        <w:rPr>
          <w:rFonts w:ascii="Arial" w:hAnsi="Arial" w:cs="Arial"/>
          <w:bCs/>
          <w:sz w:val="22"/>
          <w:szCs w:val="22"/>
          <w:lang w:eastAsia="en-US"/>
        </w:rPr>
      </w:pPr>
      <w:r w:rsidRPr="00CA47CC">
        <w:rPr>
          <w:rFonts w:ascii="Arial" w:hAnsi="Arial" w:cs="Arial"/>
          <w:bCs/>
          <w:sz w:val="22"/>
          <w:szCs w:val="22"/>
          <w:lang w:eastAsia="en-US"/>
        </w:rPr>
        <w:t>Se realizarán estudios a fin de</w:t>
      </w:r>
      <w:r w:rsidR="00AC31B5" w:rsidRPr="00CA47CC">
        <w:rPr>
          <w:rFonts w:ascii="Arial" w:hAnsi="Arial" w:cs="Arial"/>
          <w:bCs/>
          <w:sz w:val="22"/>
          <w:szCs w:val="22"/>
          <w:lang w:eastAsia="en-US"/>
        </w:rPr>
        <w:t xml:space="preserve"> mejorar la unidad organizacional responsable de la gestión de</w:t>
      </w:r>
      <w:r w:rsidR="003E60C8" w:rsidRPr="00CA47CC">
        <w:rPr>
          <w:rFonts w:ascii="Arial" w:hAnsi="Arial" w:cs="Arial"/>
          <w:bCs/>
          <w:sz w:val="22"/>
          <w:szCs w:val="22"/>
          <w:lang w:eastAsia="en-US"/>
        </w:rPr>
        <w:t>l CE</w:t>
      </w:r>
      <w:r w:rsidR="00AC31B5" w:rsidRPr="00CA47CC">
        <w:rPr>
          <w:rFonts w:ascii="Arial" w:hAnsi="Arial" w:cs="Arial"/>
          <w:bCs/>
          <w:sz w:val="22"/>
          <w:szCs w:val="22"/>
          <w:lang w:eastAsia="en-US"/>
        </w:rPr>
        <w:t xml:space="preserve"> a nivel nacional y diseñar procesos y protocolos de trabajo de las unidades organizativas del VMPECL vinculadas a los CE.</w:t>
      </w:r>
    </w:p>
    <w:p w:rsidR="00AC31B5" w:rsidRPr="00CA47CC" w:rsidRDefault="00AC31B5" w:rsidP="00E4651B">
      <w:pPr>
        <w:jc w:val="both"/>
        <w:rPr>
          <w:rFonts w:ascii="Arial" w:hAnsi="Arial" w:cs="Arial"/>
          <w:color w:val="0070C0"/>
          <w:sz w:val="22"/>
          <w:szCs w:val="22"/>
        </w:rPr>
      </w:pPr>
    </w:p>
    <w:p w:rsidR="002D18E3" w:rsidRPr="00CA47CC" w:rsidRDefault="00274C96" w:rsidP="00131565">
      <w:pPr>
        <w:keepNext/>
        <w:rPr>
          <w:rFonts w:ascii="Arial" w:hAnsi="Arial" w:cs="Arial"/>
          <w:b/>
          <w:sz w:val="22"/>
          <w:szCs w:val="22"/>
        </w:rPr>
      </w:pPr>
      <w:r w:rsidRPr="00CA47CC">
        <w:rPr>
          <w:rFonts w:ascii="Arial" w:hAnsi="Arial" w:cs="Arial"/>
          <w:b/>
          <w:sz w:val="22"/>
          <w:szCs w:val="22"/>
        </w:rPr>
        <w:t>Fortalecimiento de la Unidad organizacional del CE</w:t>
      </w:r>
    </w:p>
    <w:p w:rsidR="002D18E3" w:rsidRPr="00CA47CC" w:rsidRDefault="002D18E3" w:rsidP="00131565">
      <w:pPr>
        <w:keepNext/>
        <w:ind w:left="900"/>
        <w:rPr>
          <w:rFonts w:ascii="Arial" w:hAnsi="Arial" w:cs="Arial"/>
          <w:b/>
          <w:smallCaps/>
          <w:color w:val="0070C0"/>
          <w:sz w:val="22"/>
          <w:szCs w:val="22"/>
        </w:rPr>
      </w:pPr>
    </w:p>
    <w:p w:rsidR="00DA797A" w:rsidRPr="00CA47CC" w:rsidRDefault="00DA797A" w:rsidP="00131565">
      <w:pPr>
        <w:keepNext/>
        <w:jc w:val="both"/>
        <w:rPr>
          <w:rFonts w:ascii="Arial" w:hAnsi="Arial" w:cs="Arial"/>
          <w:bCs/>
          <w:sz w:val="22"/>
          <w:szCs w:val="22"/>
          <w:lang w:eastAsia="en-US"/>
        </w:rPr>
      </w:pPr>
      <w:r w:rsidRPr="00CA47CC">
        <w:rPr>
          <w:rFonts w:ascii="Arial" w:hAnsi="Arial" w:cs="Arial"/>
          <w:bCs/>
          <w:sz w:val="22"/>
          <w:szCs w:val="22"/>
          <w:lang w:eastAsia="en-US"/>
        </w:rPr>
        <w:t xml:space="preserve">Se implementará el nuevo modelo de gestión, procesos y protocolos de trabajo de las unidades organizativas del VMPECL vinculadas al CE y la contratación de especialistas para implementación de dicho modelo. </w:t>
      </w:r>
    </w:p>
    <w:p w:rsidR="00DA797A" w:rsidRPr="00CA47CC" w:rsidRDefault="00DA797A" w:rsidP="002D18E3">
      <w:pPr>
        <w:jc w:val="both"/>
        <w:rPr>
          <w:rFonts w:ascii="Arial" w:eastAsia="Times New Roman" w:hAnsi="Arial" w:cs="Arial"/>
          <w:sz w:val="22"/>
          <w:szCs w:val="22"/>
          <w:lang w:val="es-ES_tradnl" w:eastAsia="en-US"/>
        </w:rPr>
      </w:pPr>
    </w:p>
    <w:p w:rsidR="00565062" w:rsidRPr="00CA47CC" w:rsidRDefault="000B0E1A" w:rsidP="000B0E1A">
      <w:pPr>
        <w:pStyle w:val="Heading2"/>
        <w:numPr>
          <w:ilvl w:val="2"/>
          <w:numId w:val="13"/>
        </w:numPr>
        <w:tabs>
          <w:tab w:val="left" w:pos="900"/>
        </w:tabs>
        <w:ind w:left="900" w:hanging="900"/>
        <w:jc w:val="both"/>
        <w:rPr>
          <w:rFonts w:ascii="Arial" w:hAnsi="Arial" w:cs="Arial"/>
          <w:sz w:val="22"/>
          <w:szCs w:val="22"/>
        </w:rPr>
      </w:pPr>
      <w:bookmarkStart w:id="58" w:name="_Toc428975971"/>
      <w:r w:rsidRPr="00CA47CC">
        <w:rPr>
          <w:rFonts w:ascii="Arial" w:hAnsi="Arial" w:cs="Arial"/>
          <w:sz w:val="22"/>
          <w:szCs w:val="22"/>
        </w:rPr>
        <w:t xml:space="preserve">Adecuado monitoreo y evaluación de </w:t>
      </w:r>
      <w:r w:rsidR="003A39F5">
        <w:rPr>
          <w:rFonts w:ascii="Arial" w:hAnsi="Arial" w:cs="Arial"/>
          <w:sz w:val="22"/>
          <w:szCs w:val="22"/>
        </w:rPr>
        <w:t xml:space="preserve">la calidad de </w:t>
      </w:r>
      <w:r w:rsidRPr="00CA47CC">
        <w:rPr>
          <w:rFonts w:ascii="Arial" w:hAnsi="Arial" w:cs="Arial"/>
          <w:sz w:val="22"/>
          <w:szCs w:val="22"/>
        </w:rPr>
        <w:t xml:space="preserve">los </w:t>
      </w:r>
      <w:r w:rsidR="003A39F5">
        <w:rPr>
          <w:rFonts w:ascii="Arial" w:hAnsi="Arial" w:cs="Arial"/>
          <w:sz w:val="22"/>
          <w:szCs w:val="22"/>
        </w:rPr>
        <w:t>servicios de los CE regionales por parte del VMPECL, incluyendo mecanismos de evaluación de la calidad de atención de los servicios por parte de usuarios.</w:t>
      </w:r>
      <w:bookmarkEnd w:id="58"/>
    </w:p>
    <w:p w:rsidR="000B0E1A" w:rsidRPr="00CA47CC" w:rsidRDefault="000B0E1A" w:rsidP="00F741AD">
      <w:pPr>
        <w:jc w:val="both"/>
        <w:rPr>
          <w:rFonts w:ascii="Arial" w:hAnsi="Arial" w:cs="Arial"/>
          <w:bCs/>
          <w:sz w:val="22"/>
          <w:szCs w:val="22"/>
          <w:lang w:eastAsia="en-US"/>
        </w:rPr>
      </w:pPr>
    </w:p>
    <w:p w:rsidR="00646897" w:rsidRPr="00CA47CC" w:rsidRDefault="00F741AD" w:rsidP="00F741AD">
      <w:pPr>
        <w:jc w:val="both"/>
        <w:rPr>
          <w:rFonts w:ascii="Arial" w:hAnsi="Arial" w:cs="Arial"/>
          <w:bCs/>
          <w:sz w:val="22"/>
          <w:szCs w:val="22"/>
          <w:lang w:eastAsia="en-US"/>
        </w:rPr>
      </w:pPr>
      <w:r w:rsidRPr="00CA47CC">
        <w:rPr>
          <w:rFonts w:ascii="Arial" w:hAnsi="Arial" w:cs="Arial"/>
          <w:bCs/>
          <w:sz w:val="22"/>
          <w:szCs w:val="22"/>
          <w:lang w:eastAsia="en-US"/>
        </w:rPr>
        <w:t>Se</w:t>
      </w:r>
      <w:r w:rsidR="00646897" w:rsidRPr="00CA47CC">
        <w:rPr>
          <w:rFonts w:ascii="Arial" w:hAnsi="Arial" w:cs="Arial"/>
          <w:bCs/>
          <w:sz w:val="22"/>
          <w:szCs w:val="22"/>
          <w:lang w:eastAsia="en-US"/>
        </w:rPr>
        <w:t xml:space="preserve"> espera mejorar la capacidad del VMPECL de monitorear y evaluar los servicios brindados a través de los CE regionales.</w:t>
      </w:r>
    </w:p>
    <w:p w:rsidR="00646897" w:rsidRPr="00CA47CC" w:rsidRDefault="00646897" w:rsidP="007B6F17">
      <w:pPr>
        <w:rPr>
          <w:rFonts w:ascii="Arial" w:hAnsi="Arial" w:cs="Arial"/>
          <w:b/>
          <w:sz w:val="22"/>
          <w:szCs w:val="22"/>
        </w:rPr>
      </w:pPr>
    </w:p>
    <w:p w:rsidR="00D712D8" w:rsidRPr="00CA47CC" w:rsidRDefault="00D712D8" w:rsidP="007B6F17">
      <w:pPr>
        <w:rPr>
          <w:rFonts w:ascii="Arial" w:hAnsi="Arial" w:cs="Arial"/>
          <w:b/>
          <w:sz w:val="22"/>
          <w:szCs w:val="22"/>
        </w:rPr>
      </w:pPr>
      <w:r w:rsidRPr="00CA47CC">
        <w:rPr>
          <w:rFonts w:ascii="Arial" w:hAnsi="Arial" w:cs="Arial"/>
          <w:b/>
          <w:sz w:val="22"/>
          <w:szCs w:val="22"/>
        </w:rPr>
        <w:t>Diseño e implementación del Sistema de monitoreo y evaluación de calidad de servicios</w:t>
      </w:r>
    </w:p>
    <w:p w:rsidR="008638FB" w:rsidRPr="00CA47CC" w:rsidRDefault="008638FB" w:rsidP="007B6F17">
      <w:pPr>
        <w:rPr>
          <w:rFonts w:ascii="Arial" w:hAnsi="Arial" w:cs="Arial"/>
          <w:b/>
          <w:sz w:val="22"/>
          <w:szCs w:val="22"/>
        </w:rPr>
      </w:pPr>
    </w:p>
    <w:p w:rsidR="001F4F45" w:rsidRPr="00CA47CC" w:rsidRDefault="008638FB" w:rsidP="000A1FAD">
      <w:pPr>
        <w:jc w:val="both"/>
        <w:rPr>
          <w:rFonts w:ascii="Arial" w:hAnsi="Arial" w:cs="Arial"/>
          <w:bCs/>
          <w:sz w:val="22"/>
          <w:szCs w:val="22"/>
          <w:lang w:eastAsia="en-US"/>
        </w:rPr>
      </w:pPr>
      <w:r w:rsidRPr="00CA47CC">
        <w:rPr>
          <w:rFonts w:ascii="Arial" w:hAnsi="Arial" w:cs="Arial"/>
          <w:bCs/>
          <w:sz w:val="22"/>
          <w:szCs w:val="22"/>
          <w:lang w:eastAsia="en-US"/>
        </w:rPr>
        <w:t xml:space="preserve">Se diseñará e implementará un sistema de gestión de monitoreo y evaluación de resultados de la gestión de los </w:t>
      </w:r>
      <w:r w:rsidR="00EB1485" w:rsidRPr="00CA47CC">
        <w:rPr>
          <w:rFonts w:ascii="Arial" w:hAnsi="Arial" w:cs="Arial"/>
          <w:bCs/>
          <w:sz w:val="22"/>
          <w:szCs w:val="22"/>
          <w:lang w:eastAsia="en-US"/>
        </w:rPr>
        <w:t>G</w:t>
      </w:r>
      <w:r w:rsidRPr="00CA47CC">
        <w:rPr>
          <w:rFonts w:ascii="Arial" w:hAnsi="Arial" w:cs="Arial"/>
          <w:bCs/>
          <w:sz w:val="22"/>
          <w:szCs w:val="22"/>
          <w:lang w:eastAsia="en-US"/>
        </w:rPr>
        <w:t xml:space="preserve">obiernos Regionales. </w:t>
      </w:r>
      <w:r w:rsidR="004E1A13" w:rsidRPr="00CA47CC">
        <w:rPr>
          <w:rFonts w:ascii="Arial" w:hAnsi="Arial" w:cs="Arial"/>
          <w:bCs/>
          <w:sz w:val="22"/>
          <w:szCs w:val="22"/>
          <w:lang w:eastAsia="en-US"/>
        </w:rPr>
        <w:t xml:space="preserve">Así, se diseñarán </w:t>
      </w:r>
      <w:r w:rsidR="00EF51F5" w:rsidRPr="00CA47CC">
        <w:rPr>
          <w:rFonts w:ascii="Arial" w:hAnsi="Arial" w:cs="Arial"/>
          <w:bCs/>
          <w:sz w:val="22"/>
          <w:szCs w:val="22"/>
          <w:lang w:eastAsia="en-US"/>
        </w:rPr>
        <w:t xml:space="preserve">mecanismos y protocolos para el monitoreo y evaluación de políticas y programas, </w:t>
      </w:r>
      <w:r w:rsidR="0019587B" w:rsidRPr="00CA47CC">
        <w:rPr>
          <w:rFonts w:ascii="Arial" w:hAnsi="Arial" w:cs="Arial"/>
          <w:bCs/>
          <w:sz w:val="22"/>
          <w:szCs w:val="22"/>
          <w:lang w:eastAsia="en-US"/>
        </w:rPr>
        <w:t xml:space="preserve">a fin de producir </w:t>
      </w:r>
      <w:r w:rsidR="00EF51F5" w:rsidRPr="00CA47CC">
        <w:rPr>
          <w:rFonts w:ascii="Arial" w:hAnsi="Arial" w:cs="Arial"/>
          <w:bCs/>
          <w:sz w:val="22"/>
          <w:szCs w:val="22"/>
          <w:lang w:eastAsia="en-US"/>
        </w:rPr>
        <w:t>la necesaria retroalimentación para el ajuste o eventual rediseño de las políticas y programas.</w:t>
      </w:r>
      <w:r w:rsidR="002361C4" w:rsidRPr="00CA47CC">
        <w:rPr>
          <w:rFonts w:ascii="Arial" w:hAnsi="Arial" w:cs="Arial"/>
          <w:bCs/>
          <w:sz w:val="22"/>
          <w:szCs w:val="22"/>
          <w:lang w:eastAsia="en-US"/>
        </w:rPr>
        <w:t xml:space="preserve"> Se espera contar con herramientas para la gestión del conocimiento (</w:t>
      </w:r>
      <w:proofErr w:type="spellStart"/>
      <w:r w:rsidR="002361C4" w:rsidRPr="00CA47CC">
        <w:rPr>
          <w:rFonts w:ascii="Arial" w:hAnsi="Arial" w:cs="Arial"/>
          <w:bCs/>
          <w:sz w:val="22"/>
          <w:szCs w:val="22"/>
          <w:lang w:eastAsia="en-US"/>
        </w:rPr>
        <w:t>business</w:t>
      </w:r>
      <w:proofErr w:type="spellEnd"/>
      <w:r w:rsidR="002361C4" w:rsidRPr="00CA47CC">
        <w:rPr>
          <w:rFonts w:ascii="Arial" w:hAnsi="Arial" w:cs="Arial"/>
          <w:bCs/>
          <w:sz w:val="22"/>
          <w:szCs w:val="22"/>
          <w:lang w:eastAsia="en-US"/>
        </w:rPr>
        <w:t xml:space="preserve"> </w:t>
      </w:r>
      <w:proofErr w:type="spellStart"/>
      <w:r w:rsidR="002361C4" w:rsidRPr="00CA47CC">
        <w:rPr>
          <w:rFonts w:ascii="Arial" w:hAnsi="Arial" w:cs="Arial"/>
          <w:bCs/>
          <w:sz w:val="22"/>
          <w:szCs w:val="22"/>
          <w:lang w:eastAsia="en-US"/>
        </w:rPr>
        <w:t>intelligence</w:t>
      </w:r>
      <w:proofErr w:type="spellEnd"/>
      <w:r w:rsidR="002361C4" w:rsidRPr="00CA47CC">
        <w:rPr>
          <w:rFonts w:ascii="Arial" w:hAnsi="Arial" w:cs="Arial"/>
          <w:bCs/>
          <w:sz w:val="22"/>
          <w:szCs w:val="22"/>
          <w:lang w:eastAsia="en-US"/>
        </w:rPr>
        <w:t xml:space="preserve"> – BI) instaladas en el VMPECL, a fin de generar información y conocimiento que alimenten el diseño de políticas y programas (incluyendo la evaluación).</w:t>
      </w:r>
      <w:r w:rsidR="000A1FAD" w:rsidRPr="00CA47CC">
        <w:rPr>
          <w:rFonts w:ascii="Arial" w:hAnsi="Arial" w:cs="Arial"/>
          <w:bCs/>
          <w:sz w:val="22"/>
          <w:szCs w:val="22"/>
          <w:lang w:eastAsia="en-US"/>
        </w:rPr>
        <w:t xml:space="preserve"> Finalmente, se capacitará al personal en el sistema de gestión de monitoreo y evaluación de resultados de la gestión de los gobiernos Regionales.</w:t>
      </w:r>
    </w:p>
    <w:p w:rsidR="000A1FAD" w:rsidRPr="00CA47CC" w:rsidRDefault="000A1FAD" w:rsidP="000A1FAD">
      <w:pPr>
        <w:jc w:val="both"/>
        <w:rPr>
          <w:rFonts w:ascii="Arial" w:hAnsi="Arial" w:cs="Arial"/>
          <w:b/>
          <w:sz w:val="22"/>
          <w:szCs w:val="22"/>
        </w:rPr>
      </w:pPr>
    </w:p>
    <w:p w:rsidR="00180E23" w:rsidRPr="00CA47CC" w:rsidRDefault="00180E23" w:rsidP="007B6F17">
      <w:pPr>
        <w:rPr>
          <w:rFonts w:ascii="Arial" w:hAnsi="Arial" w:cs="Arial"/>
          <w:b/>
          <w:sz w:val="22"/>
          <w:szCs w:val="22"/>
        </w:rPr>
      </w:pPr>
      <w:r w:rsidRPr="00CA47CC">
        <w:rPr>
          <w:rFonts w:ascii="Arial" w:hAnsi="Arial" w:cs="Arial"/>
          <w:b/>
          <w:sz w:val="22"/>
          <w:szCs w:val="22"/>
        </w:rPr>
        <w:t>Mecanismos de evaluación de los servicios del CE</w:t>
      </w:r>
    </w:p>
    <w:p w:rsidR="008638FB" w:rsidRPr="00CA47CC" w:rsidRDefault="008638FB" w:rsidP="008638FB">
      <w:pPr>
        <w:jc w:val="both"/>
        <w:rPr>
          <w:rFonts w:ascii="Arial" w:hAnsi="Arial" w:cs="Arial"/>
          <w:bCs/>
          <w:sz w:val="22"/>
          <w:szCs w:val="22"/>
          <w:lang w:eastAsia="en-US"/>
        </w:rPr>
      </w:pPr>
    </w:p>
    <w:p w:rsidR="00D712D8" w:rsidRPr="00CA47CC" w:rsidRDefault="008638FB" w:rsidP="00E4538F">
      <w:pPr>
        <w:jc w:val="both"/>
        <w:rPr>
          <w:rFonts w:ascii="Arial" w:hAnsi="Arial" w:cs="Arial"/>
          <w:bCs/>
          <w:sz w:val="22"/>
          <w:szCs w:val="22"/>
          <w:lang w:eastAsia="en-US"/>
        </w:rPr>
      </w:pPr>
      <w:r w:rsidRPr="00CA47CC">
        <w:rPr>
          <w:rFonts w:ascii="Arial" w:hAnsi="Arial" w:cs="Arial"/>
          <w:bCs/>
          <w:sz w:val="22"/>
          <w:szCs w:val="22"/>
          <w:lang w:eastAsia="en-US"/>
        </w:rPr>
        <w:t xml:space="preserve">Se </w:t>
      </w:r>
      <w:r w:rsidR="00E4538F" w:rsidRPr="00CA47CC">
        <w:rPr>
          <w:rFonts w:ascii="Arial" w:hAnsi="Arial" w:cs="Arial"/>
          <w:bCs/>
          <w:sz w:val="22"/>
          <w:szCs w:val="22"/>
          <w:lang w:eastAsia="en-US"/>
        </w:rPr>
        <w:t>realizar</w:t>
      </w:r>
      <w:r w:rsidRPr="00CA47CC">
        <w:rPr>
          <w:rFonts w:ascii="Arial" w:hAnsi="Arial" w:cs="Arial"/>
          <w:bCs/>
          <w:sz w:val="22"/>
          <w:szCs w:val="22"/>
          <w:lang w:eastAsia="en-US"/>
        </w:rPr>
        <w:t xml:space="preserve">á </w:t>
      </w:r>
      <w:r w:rsidR="00E4538F" w:rsidRPr="00CA47CC">
        <w:rPr>
          <w:rFonts w:ascii="Arial" w:hAnsi="Arial" w:cs="Arial"/>
          <w:bCs/>
          <w:sz w:val="22"/>
          <w:szCs w:val="22"/>
          <w:lang w:eastAsia="en-US"/>
        </w:rPr>
        <w:t>una evaluación anual en base a me</w:t>
      </w:r>
      <w:r w:rsidRPr="00CA47CC">
        <w:rPr>
          <w:rFonts w:ascii="Arial" w:hAnsi="Arial" w:cs="Arial"/>
          <w:bCs/>
          <w:sz w:val="22"/>
          <w:szCs w:val="22"/>
          <w:lang w:eastAsia="en-US"/>
        </w:rPr>
        <w:t>canismos de evaluación de calidad de los servicios del</w:t>
      </w:r>
      <w:r w:rsidR="00E4538F" w:rsidRPr="00CA47CC">
        <w:rPr>
          <w:rFonts w:ascii="Arial" w:hAnsi="Arial" w:cs="Arial"/>
          <w:bCs/>
          <w:sz w:val="22"/>
          <w:szCs w:val="22"/>
          <w:lang w:eastAsia="en-US"/>
        </w:rPr>
        <w:t xml:space="preserve"> C</w:t>
      </w:r>
      <w:r w:rsidRPr="00CA47CC">
        <w:rPr>
          <w:rFonts w:ascii="Arial" w:hAnsi="Arial" w:cs="Arial"/>
          <w:bCs/>
          <w:sz w:val="22"/>
          <w:szCs w:val="22"/>
          <w:lang w:eastAsia="en-US"/>
        </w:rPr>
        <w:t xml:space="preserve">E por parte de los usuarios en las ciudades de atención </w:t>
      </w:r>
      <w:r w:rsidR="00E4538F" w:rsidRPr="00CA47CC">
        <w:rPr>
          <w:rFonts w:ascii="Arial" w:hAnsi="Arial" w:cs="Arial"/>
          <w:bCs/>
          <w:sz w:val="22"/>
          <w:szCs w:val="22"/>
          <w:lang w:eastAsia="en-US"/>
        </w:rPr>
        <w:t>CE.</w:t>
      </w:r>
    </w:p>
    <w:p w:rsidR="00D712D8" w:rsidRPr="00CA47CC" w:rsidRDefault="00D712D8" w:rsidP="00D712D8">
      <w:pPr>
        <w:rPr>
          <w:rFonts w:ascii="Arial" w:hAnsi="Arial" w:cs="Arial"/>
          <w:b/>
          <w:bCs/>
          <w:color w:val="0070C0"/>
          <w:sz w:val="22"/>
          <w:szCs w:val="22"/>
        </w:rPr>
      </w:pPr>
    </w:p>
    <w:p w:rsidR="00646897" w:rsidRPr="00CA47CC" w:rsidRDefault="00646897" w:rsidP="00D712D8">
      <w:pPr>
        <w:rPr>
          <w:rFonts w:ascii="Arial" w:hAnsi="Arial" w:cs="Arial"/>
          <w:b/>
          <w:bCs/>
          <w:color w:val="0070C0"/>
          <w:sz w:val="22"/>
          <w:szCs w:val="22"/>
        </w:rPr>
      </w:pPr>
    </w:p>
    <w:p w:rsidR="00800321" w:rsidRPr="00CA47CC" w:rsidRDefault="00800321" w:rsidP="00B027C3">
      <w:pPr>
        <w:pStyle w:val="Heading2"/>
        <w:numPr>
          <w:ilvl w:val="2"/>
          <w:numId w:val="13"/>
        </w:numPr>
        <w:tabs>
          <w:tab w:val="left" w:pos="900"/>
        </w:tabs>
        <w:ind w:left="900" w:hanging="900"/>
        <w:jc w:val="both"/>
        <w:rPr>
          <w:rFonts w:ascii="Arial" w:hAnsi="Arial" w:cs="Arial"/>
          <w:sz w:val="22"/>
          <w:szCs w:val="22"/>
        </w:rPr>
      </w:pPr>
      <w:bookmarkStart w:id="59" w:name="_Toc428975972"/>
      <w:r w:rsidRPr="00CA47CC">
        <w:rPr>
          <w:rFonts w:ascii="Arial" w:hAnsi="Arial" w:cs="Arial"/>
          <w:sz w:val="22"/>
          <w:szCs w:val="22"/>
        </w:rPr>
        <w:t xml:space="preserve">Adecuada </w:t>
      </w:r>
      <w:r w:rsidR="003A39F5">
        <w:rPr>
          <w:rFonts w:ascii="Arial" w:hAnsi="Arial" w:cs="Arial"/>
          <w:sz w:val="22"/>
          <w:szCs w:val="22"/>
        </w:rPr>
        <w:t xml:space="preserve">organización </w:t>
      </w:r>
      <w:r w:rsidRPr="00CA47CC">
        <w:rPr>
          <w:rFonts w:ascii="Arial" w:hAnsi="Arial" w:cs="Arial"/>
          <w:sz w:val="22"/>
          <w:szCs w:val="22"/>
        </w:rPr>
        <w:t xml:space="preserve">del VMPECL y </w:t>
      </w:r>
      <w:r w:rsidR="003A39F5">
        <w:rPr>
          <w:rFonts w:ascii="Arial" w:hAnsi="Arial" w:cs="Arial"/>
          <w:sz w:val="22"/>
          <w:szCs w:val="22"/>
        </w:rPr>
        <w:t>los GR</w:t>
      </w:r>
      <w:r w:rsidRPr="00CA47CC">
        <w:rPr>
          <w:rFonts w:ascii="Arial" w:hAnsi="Arial" w:cs="Arial"/>
          <w:sz w:val="22"/>
          <w:szCs w:val="22"/>
        </w:rPr>
        <w:t xml:space="preserve"> para la </w:t>
      </w:r>
      <w:r w:rsidR="003A39F5">
        <w:rPr>
          <w:rFonts w:ascii="Arial" w:hAnsi="Arial" w:cs="Arial"/>
          <w:sz w:val="22"/>
          <w:szCs w:val="22"/>
        </w:rPr>
        <w:t xml:space="preserve">gestión </w:t>
      </w:r>
      <w:r w:rsidRPr="00CA47CC">
        <w:rPr>
          <w:rFonts w:ascii="Arial" w:hAnsi="Arial" w:cs="Arial"/>
          <w:sz w:val="22"/>
          <w:szCs w:val="22"/>
        </w:rPr>
        <w:t>del CE</w:t>
      </w:r>
      <w:bookmarkEnd w:id="59"/>
    </w:p>
    <w:p w:rsidR="00DE3098" w:rsidRPr="00CA47CC" w:rsidRDefault="00DE3098" w:rsidP="00DE3098">
      <w:pPr>
        <w:jc w:val="both"/>
        <w:rPr>
          <w:rFonts w:ascii="Arial" w:hAnsi="Arial" w:cs="Arial"/>
          <w:bCs/>
          <w:sz w:val="22"/>
          <w:szCs w:val="22"/>
          <w:lang w:eastAsia="en-US"/>
        </w:rPr>
      </w:pPr>
      <w:r w:rsidRPr="00CA47CC">
        <w:rPr>
          <w:rFonts w:ascii="Arial" w:hAnsi="Arial" w:cs="Arial"/>
          <w:bCs/>
          <w:sz w:val="22"/>
          <w:szCs w:val="22"/>
          <w:lang w:eastAsia="en-US"/>
        </w:rPr>
        <w:t>Se espera mejorar la capacidad del VMPECL para articular y operar los CE basado en una adecuada articulación con los Gobiernos Regionales.</w:t>
      </w:r>
    </w:p>
    <w:p w:rsidR="00EB1485" w:rsidRPr="00CA47CC" w:rsidRDefault="00EB1485" w:rsidP="00DE3098">
      <w:pPr>
        <w:jc w:val="both"/>
        <w:rPr>
          <w:rFonts w:ascii="Arial" w:hAnsi="Arial" w:cs="Arial"/>
          <w:bCs/>
          <w:sz w:val="22"/>
          <w:szCs w:val="22"/>
          <w:lang w:eastAsia="en-US"/>
        </w:rPr>
      </w:pPr>
    </w:p>
    <w:p w:rsidR="001F4F45" w:rsidRPr="00CA47CC" w:rsidRDefault="00794464" w:rsidP="001C63F1">
      <w:pPr>
        <w:rPr>
          <w:rFonts w:ascii="Arial" w:hAnsi="Arial" w:cs="Arial"/>
          <w:b/>
          <w:sz w:val="22"/>
          <w:szCs w:val="22"/>
        </w:rPr>
      </w:pPr>
      <w:r w:rsidRPr="00CA47CC">
        <w:rPr>
          <w:rFonts w:ascii="Arial" w:hAnsi="Arial" w:cs="Arial"/>
          <w:b/>
          <w:sz w:val="22"/>
          <w:szCs w:val="22"/>
        </w:rPr>
        <w:t>Diseño e implementación del Modelo de coordinaci</w:t>
      </w:r>
      <w:r w:rsidR="001F4F45" w:rsidRPr="00CA47CC">
        <w:rPr>
          <w:rFonts w:ascii="Arial" w:hAnsi="Arial" w:cs="Arial"/>
          <w:b/>
          <w:sz w:val="22"/>
          <w:szCs w:val="22"/>
        </w:rPr>
        <w:t xml:space="preserve">ón y </w:t>
      </w:r>
      <w:r w:rsidRPr="00CA47CC">
        <w:rPr>
          <w:rFonts w:ascii="Arial" w:hAnsi="Arial" w:cs="Arial"/>
          <w:b/>
          <w:sz w:val="22"/>
          <w:szCs w:val="22"/>
        </w:rPr>
        <w:t>articulación con Gobierno Nacional/Gobiernos Regionales</w:t>
      </w:r>
    </w:p>
    <w:p w:rsidR="00EB1485" w:rsidRPr="00CA47CC" w:rsidRDefault="00EB1485" w:rsidP="00EB1485">
      <w:pPr>
        <w:jc w:val="both"/>
        <w:rPr>
          <w:rFonts w:ascii="Arial" w:hAnsi="Arial" w:cs="Arial"/>
          <w:bCs/>
          <w:sz w:val="22"/>
          <w:szCs w:val="22"/>
          <w:lang w:eastAsia="en-US"/>
        </w:rPr>
      </w:pPr>
    </w:p>
    <w:p w:rsidR="00EB1485" w:rsidRPr="00CA47CC" w:rsidRDefault="00EB1485" w:rsidP="00EB1485">
      <w:pPr>
        <w:jc w:val="both"/>
        <w:rPr>
          <w:rFonts w:ascii="Arial" w:hAnsi="Arial" w:cs="Arial"/>
          <w:bCs/>
          <w:sz w:val="22"/>
          <w:szCs w:val="22"/>
          <w:lang w:eastAsia="en-US"/>
        </w:rPr>
      </w:pPr>
      <w:r w:rsidRPr="00CA47CC">
        <w:rPr>
          <w:rFonts w:ascii="Arial" w:hAnsi="Arial" w:cs="Arial"/>
          <w:bCs/>
          <w:sz w:val="22"/>
          <w:szCs w:val="22"/>
          <w:lang w:eastAsia="en-US"/>
        </w:rPr>
        <w:t>Se implementará un modelo de coordinación y articulación entre el</w:t>
      </w:r>
      <w:r w:rsidR="009622E9" w:rsidRPr="00CA47CC">
        <w:rPr>
          <w:rFonts w:ascii="Arial" w:hAnsi="Arial" w:cs="Arial"/>
          <w:bCs/>
          <w:sz w:val="22"/>
          <w:szCs w:val="22"/>
          <w:lang w:eastAsia="en-US"/>
        </w:rPr>
        <w:t xml:space="preserve"> Gobierno Nacional</w:t>
      </w:r>
      <w:r w:rsidRPr="00CA47CC">
        <w:rPr>
          <w:rFonts w:ascii="Arial" w:hAnsi="Arial" w:cs="Arial"/>
          <w:bCs/>
          <w:sz w:val="22"/>
          <w:szCs w:val="22"/>
          <w:lang w:eastAsia="en-US"/>
        </w:rPr>
        <w:t xml:space="preserve"> y los Gobiernos Regionales, basado en un análisis de la interacción actual entre el Gobierno </w:t>
      </w:r>
      <w:r w:rsidR="009622E9" w:rsidRPr="00CA47CC">
        <w:rPr>
          <w:rFonts w:ascii="Arial" w:hAnsi="Arial" w:cs="Arial"/>
          <w:bCs/>
          <w:sz w:val="22"/>
          <w:szCs w:val="22"/>
          <w:lang w:eastAsia="en-US"/>
        </w:rPr>
        <w:t>N</w:t>
      </w:r>
      <w:r w:rsidRPr="00CA47CC">
        <w:rPr>
          <w:rFonts w:ascii="Arial" w:hAnsi="Arial" w:cs="Arial"/>
          <w:bCs/>
          <w:sz w:val="22"/>
          <w:szCs w:val="22"/>
          <w:lang w:eastAsia="en-US"/>
        </w:rPr>
        <w:t>acional</w:t>
      </w:r>
      <w:r w:rsidR="009622E9" w:rsidRPr="00CA47CC">
        <w:rPr>
          <w:rFonts w:ascii="Arial" w:hAnsi="Arial" w:cs="Arial"/>
          <w:bCs/>
          <w:sz w:val="22"/>
          <w:szCs w:val="22"/>
          <w:lang w:eastAsia="en-US"/>
        </w:rPr>
        <w:t xml:space="preserve"> (MTPE)</w:t>
      </w:r>
      <w:r w:rsidRPr="00CA47CC">
        <w:rPr>
          <w:rFonts w:ascii="Arial" w:hAnsi="Arial" w:cs="Arial"/>
          <w:bCs/>
          <w:sz w:val="22"/>
          <w:szCs w:val="22"/>
          <w:lang w:eastAsia="en-US"/>
        </w:rPr>
        <w:t xml:space="preserve"> y los Gobiernos Regionales </w:t>
      </w:r>
      <w:r w:rsidR="009622E9" w:rsidRPr="00CA47CC">
        <w:rPr>
          <w:rFonts w:ascii="Arial" w:hAnsi="Arial" w:cs="Arial"/>
          <w:bCs/>
          <w:sz w:val="22"/>
          <w:szCs w:val="22"/>
          <w:lang w:eastAsia="en-US"/>
        </w:rPr>
        <w:t xml:space="preserve">(direcciones de promoción del empleo) </w:t>
      </w:r>
      <w:r w:rsidRPr="00CA47CC">
        <w:rPr>
          <w:rFonts w:ascii="Arial" w:hAnsi="Arial" w:cs="Arial"/>
          <w:bCs/>
          <w:sz w:val="22"/>
          <w:szCs w:val="22"/>
          <w:lang w:eastAsia="en-US"/>
        </w:rPr>
        <w:t xml:space="preserve">para la gestión del CE y el diseño de un nuevo modelo de interacción entre ambos. Asimismo, se </w:t>
      </w:r>
      <w:r w:rsidRPr="00CA47CC">
        <w:rPr>
          <w:rFonts w:ascii="Arial" w:hAnsi="Arial" w:cs="Arial"/>
          <w:bCs/>
          <w:sz w:val="22"/>
          <w:szCs w:val="22"/>
          <w:lang w:eastAsia="en-US"/>
        </w:rPr>
        <w:lastRenderedPageBreak/>
        <w:t xml:space="preserve">capacitará al personal del </w:t>
      </w:r>
      <w:r w:rsidRPr="00CA47CC">
        <w:rPr>
          <w:rFonts w:ascii="Arial" w:hAnsi="Arial" w:cs="Arial"/>
          <w:bCs/>
          <w:sz w:val="22"/>
          <w:szCs w:val="22"/>
          <w:highlight w:val="lightGray"/>
          <w:lang w:eastAsia="en-US"/>
        </w:rPr>
        <w:t>VMPECL</w:t>
      </w:r>
      <w:r w:rsidRPr="00CA47CC">
        <w:rPr>
          <w:rFonts w:ascii="Arial" w:hAnsi="Arial" w:cs="Arial"/>
          <w:bCs/>
          <w:sz w:val="22"/>
          <w:szCs w:val="22"/>
          <w:lang w:eastAsia="en-US"/>
        </w:rPr>
        <w:t xml:space="preserve"> y de las Regiones </w:t>
      </w:r>
      <w:r w:rsidR="009622E9" w:rsidRPr="00CA47CC">
        <w:rPr>
          <w:rFonts w:ascii="Arial" w:hAnsi="Arial" w:cs="Arial"/>
          <w:bCs/>
          <w:sz w:val="22"/>
          <w:szCs w:val="22"/>
          <w:lang w:eastAsia="en-US"/>
        </w:rPr>
        <w:t>en este nuevo modelo de coordinación</w:t>
      </w:r>
      <w:r w:rsidRPr="00CA47CC">
        <w:rPr>
          <w:rFonts w:ascii="Arial" w:hAnsi="Arial" w:cs="Arial"/>
          <w:bCs/>
          <w:sz w:val="22"/>
          <w:szCs w:val="22"/>
          <w:lang w:eastAsia="en-US"/>
        </w:rPr>
        <w:t>.</w:t>
      </w:r>
    </w:p>
    <w:p w:rsidR="001F4F45" w:rsidRPr="00CA47CC" w:rsidRDefault="001F4F45" w:rsidP="00EB1485">
      <w:pPr>
        <w:rPr>
          <w:rFonts w:ascii="Arial" w:hAnsi="Arial" w:cs="Arial"/>
          <w:b/>
          <w:smallCaps/>
          <w:color w:val="0070C0"/>
          <w:sz w:val="22"/>
          <w:szCs w:val="22"/>
        </w:rPr>
      </w:pPr>
    </w:p>
    <w:p w:rsidR="00794464" w:rsidRPr="00CA47CC" w:rsidRDefault="00794464" w:rsidP="00131565">
      <w:pPr>
        <w:keepNext/>
        <w:rPr>
          <w:rFonts w:ascii="Arial" w:hAnsi="Arial" w:cs="Arial"/>
          <w:b/>
          <w:sz w:val="22"/>
          <w:szCs w:val="22"/>
        </w:rPr>
      </w:pPr>
      <w:r w:rsidRPr="00CA47CC">
        <w:rPr>
          <w:rFonts w:ascii="Arial" w:hAnsi="Arial" w:cs="Arial"/>
          <w:b/>
          <w:sz w:val="22"/>
          <w:szCs w:val="22"/>
        </w:rPr>
        <w:t>Diseño e implementación del Sistema de supervisión de gestión</w:t>
      </w:r>
    </w:p>
    <w:p w:rsidR="001F4F45" w:rsidRPr="00CA47CC" w:rsidRDefault="001F4F45" w:rsidP="00131565">
      <w:pPr>
        <w:keepNext/>
        <w:ind w:left="900"/>
        <w:rPr>
          <w:rFonts w:ascii="Arial" w:hAnsi="Arial" w:cs="Arial"/>
          <w:b/>
          <w:smallCaps/>
          <w:color w:val="0070C0"/>
          <w:sz w:val="22"/>
          <w:szCs w:val="22"/>
        </w:rPr>
      </w:pPr>
    </w:p>
    <w:p w:rsidR="002C24C1" w:rsidRPr="00CA47CC" w:rsidRDefault="002C24C1" w:rsidP="00131565">
      <w:pPr>
        <w:keepNext/>
        <w:jc w:val="both"/>
        <w:rPr>
          <w:rFonts w:ascii="Arial" w:hAnsi="Arial" w:cs="Arial"/>
          <w:bCs/>
          <w:sz w:val="22"/>
          <w:szCs w:val="22"/>
          <w:lang w:eastAsia="en-US"/>
        </w:rPr>
      </w:pPr>
      <w:r w:rsidRPr="00CA47CC">
        <w:rPr>
          <w:rFonts w:ascii="Arial" w:hAnsi="Arial" w:cs="Arial"/>
          <w:bCs/>
          <w:sz w:val="22"/>
          <w:szCs w:val="22"/>
          <w:lang w:eastAsia="en-US"/>
        </w:rPr>
        <w:t xml:space="preserve">Se diseñará e implementará </w:t>
      </w:r>
      <w:r w:rsidRPr="00CA47CC">
        <w:rPr>
          <w:rFonts w:ascii="Arial" w:eastAsia="Times New Roman" w:hAnsi="Arial" w:cs="Arial"/>
          <w:sz w:val="22"/>
          <w:szCs w:val="22"/>
          <w:lang w:val="es-ES_tradnl" w:eastAsia="en-US"/>
        </w:rPr>
        <w:t>un sistema  (indicadores, protocolos, estructuras organizacionales) de supervisión de la gestión de los CE</w:t>
      </w:r>
      <w:r w:rsidRPr="00CA47CC">
        <w:rPr>
          <w:rFonts w:ascii="Arial" w:hAnsi="Arial" w:cs="Arial"/>
          <w:bCs/>
          <w:sz w:val="22"/>
          <w:szCs w:val="22"/>
          <w:lang w:eastAsia="en-US"/>
        </w:rPr>
        <w:t xml:space="preserve">. Asimismo, se capacitará al personal del </w:t>
      </w:r>
      <w:r w:rsidRPr="00CA47CC">
        <w:rPr>
          <w:rFonts w:ascii="Arial" w:hAnsi="Arial" w:cs="Arial"/>
          <w:bCs/>
          <w:sz w:val="22"/>
          <w:szCs w:val="22"/>
          <w:highlight w:val="lightGray"/>
          <w:lang w:eastAsia="en-US"/>
        </w:rPr>
        <w:t>VMPECL</w:t>
      </w:r>
      <w:r w:rsidRPr="00CA47CC">
        <w:rPr>
          <w:rFonts w:ascii="Arial" w:hAnsi="Arial" w:cs="Arial"/>
          <w:bCs/>
          <w:sz w:val="22"/>
          <w:szCs w:val="22"/>
          <w:lang w:eastAsia="en-US"/>
        </w:rPr>
        <w:t xml:space="preserve"> en </w:t>
      </w:r>
      <w:r w:rsidR="00B9063C" w:rsidRPr="00CA47CC">
        <w:rPr>
          <w:rFonts w:ascii="Arial" w:hAnsi="Arial" w:cs="Arial"/>
          <w:bCs/>
          <w:sz w:val="22"/>
          <w:szCs w:val="22"/>
          <w:lang w:eastAsia="en-US"/>
        </w:rPr>
        <w:t>dicho sistema</w:t>
      </w:r>
      <w:r w:rsidRPr="00CA47CC">
        <w:rPr>
          <w:rFonts w:ascii="Arial" w:hAnsi="Arial" w:cs="Arial"/>
          <w:bCs/>
          <w:sz w:val="22"/>
          <w:szCs w:val="22"/>
          <w:lang w:eastAsia="en-US"/>
        </w:rPr>
        <w:t>.</w:t>
      </w:r>
    </w:p>
    <w:p w:rsidR="002C24C1" w:rsidRPr="00CA47CC" w:rsidRDefault="002C24C1" w:rsidP="001C63F1">
      <w:pPr>
        <w:rPr>
          <w:rFonts w:ascii="Arial" w:hAnsi="Arial" w:cs="Arial"/>
          <w:b/>
          <w:sz w:val="22"/>
          <w:szCs w:val="22"/>
        </w:rPr>
      </w:pPr>
    </w:p>
    <w:p w:rsidR="00794464" w:rsidRPr="00CA47CC" w:rsidRDefault="00794464" w:rsidP="001C63F1">
      <w:pPr>
        <w:rPr>
          <w:rFonts w:ascii="Arial" w:hAnsi="Arial" w:cs="Arial"/>
          <w:b/>
          <w:sz w:val="22"/>
          <w:szCs w:val="22"/>
        </w:rPr>
      </w:pPr>
      <w:r w:rsidRPr="00CA47CC">
        <w:rPr>
          <w:rFonts w:ascii="Arial" w:hAnsi="Arial" w:cs="Arial"/>
          <w:b/>
          <w:sz w:val="22"/>
          <w:szCs w:val="22"/>
        </w:rPr>
        <w:t>Implementación del Mecanismo de Apoyo para sistema de supervisión (FONDO)</w:t>
      </w:r>
    </w:p>
    <w:p w:rsidR="001F4F45" w:rsidRPr="00CA47CC" w:rsidRDefault="001F4F45" w:rsidP="009622E9">
      <w:pPr>
        <w:rPr>
          <w:rFonts w:ascii="Arial" w:hAnsi="Arial" w:cs="Arial"/>
          <w:b/>
          <w:smallCaps/>
          <w:color w:val="0070C0"/>
          <w:sz w:val="22"/>
          <w:szCs w:val="22"/>
        </w:rPr>
      </w:pPr>
    </w:p>
    <w:p w:rsidR="009622E9" w:rsidRPr="00CA47CC" w:rsidRDefault="009622E9" w:rsidP="009622E9">
      <w:pPr>
        <w:jc w:val="both"/>
        <w:rPr>
          <w:rFonts w:ascii="Arial" w:hAnsi="Arial" w:cs="Arial"/>
          <w:bCs/>
          <w:sz w:val="22"/>
          <w:szCs w:val="22"/>
          <w:lang w:eastAsia="en-US"/>
        </w:rPr>
      </w:pPr>
      <w:r w:rsidRPr="00CA47CC">
        <w:rPr>
          <w:rFonts w:ascii="Arial" w:hAnsi="Arial" w:cs="Arial"/>
          <w:bCs/>
          <w:sz w:val="22"/>
          <w:szCs w:val="22"/>
          <w:lang w:eastAsia="en-US"/>
        </w:rPr>
        <w:t>Se dispondrán de recursos (fondo) que permita financiar los mecanismos/instrumentos de supervisión para monitorear la manera cómo están articulándose el VMPE</w:t>
      </w:r>
      <w:r w:rsidR="004122B8">
        <w:rPr>
          <w:rFonts w:ascii="Arial" w:hAnsi="Arial" w:cs="Arial"/>
          <w:bCs/>
          <w:sz w:val="22"/>
          <w:szCs w:val="22"/>
          <w:lang w:eastAsia="en-US"/>
        </w:rPr>
        <w:t>CL</w:t>
      </w:r>
      <w:r w:rsidRPr="00CA47CC">
        <w:rPr>
          <w:rFonts w:ascii="Arial" w:hAnsi="Arial" w:cs="Arial"/>
          <w:bCs/>
          <w:sz w:val="22"/>
          <w:szCs w:val="22"/>
          <w:lang w:eastAsia="en-US"/>
        </w:rPr>
        <w:t xml:space="preserve"> y los GR para operar los CE. Especialmente, a fin de conocer si los CE de cada GR están siguiendo las estrategias y políticas nacionales desarrolladas por el VMPE</w:t>
      </w:r>
      <w:r w:rsidR="004122B8">
        <w:rPr>
          <w:rFonts w:ascii="Arial" w:hAnsi="Arial" w:cs="Arial"/>
          <w:bCs/>
          <w:sz w:val="22"/>
          <w:szCs w:val="22"/>
          <w:lang w:eastAsia="en-US"/>
        </w:rPr>
        <w:t>CL</w:t>
      </w:r>
      <w:r w:rsidRPr="00CA47CC">
        <w:rPr>
          <w:rFonts w:ascii="Arial" w:hAnsi="Arial" w:cs="Arial"/>
          <w:bCs/>
          <w:sz w:val="22"/>
          <w:szCs w:val="22"/>
          <w:lang w:eastAsia="en-US"/>
        </w:rPr>
        <w:t>.</w:t>
      </w:r>
    </w:p>
    <w:p w:rsidR="001F4F45" w:rsidRPr="00CA47CC" w:rsidRDefault="001F4F45" w:rsidP="001F4F45">
      <w:pPr>
        <w:rPr>
          <w:rFonts w:ascii="Arial" w:hAnsi="Arial" w:cs="Arial"/>
          <w:b/>
          <w:bCs/>
          <w:color w:val="0070C0"/>
          <w:sz w:val="22"/>
          <w:szCs w:val="22"/>
          <w:lang w:val="es-PE"/>
        </w:rPr>
      </w:pPr>
    </w:p>
    <w:p w:rsidR="00794464" w:rsidRPr="00CA47CC" w:rsidRDefault="003A39F5" w:rsidP="00B027C3">
      <w:pPr>
        <w:pStyle w:val="Heading2"/>
        <w:numPr>
          <w:ilvl w:val="2"/>
          <w:numId w:val="13"/>
        </w:numPr>
        <w:tabs>
          <w:tab w:val="left" w:pos="900"/>
        </w:tabs>
        <w:ind w:left="900" w:hanging="900"/>
        <w:jc w:val="both"/>
        <w:rPr>
          <w:rFonts w:ascii="Arial" w:hAnsi="Arial" w:cs="Arial"/>
          <w:sz w:val="22"/>
          <w:szCs w:val="22"/>
        </w:rPr>
      </w:pPr>
      <w:bookmarkStart w:id="60" w:name="_Toc428975973"/>
      <w:r>
        <w:rPr>
          <w:rFonts w:ascii="Arial" w:hAnsi="Arial" w:cs="Arial"/>
          <w:sz w:val="22"/>
          <w:szCs w:val="22"/>
        </w:rPr>
        <w:t>Adecuada interacción entre el Gobierno Nacional y los GR para la gestión del CE</w:t>
      </w:r>
      <w:r w:rsidR="00794464" w:rsidRPr="00CA47CC">
        <w:rPr>
          <w:rFonts w:ascii="Arial" w:hAnsi="Arial" w:cs="Arial"/>
          <w:sz w:val="22"/>
          <w:szCs w:val="22"/>
        </w:rPr>
        <w:t>.</w:t>
      </w:r>
      <w:bookmarkEnd w:id="60"/>
    </w:p>
    <w:p w:rsidR="00794464" w:rsidRPr="00CA47CC" w:rsidRDefault="00794464" w:rsidP="001F4F45">
      <w:pPr>
        <w:jc w:val="both"/>
        <w:rPr>
          <w:rFonts w:ascii="Arial" w:hAnsi="Arial" w:cs="Arial"/>
          <w:color w:val="0070C0"/>
          <w:sz w:val="22"/>
          <w:szCs w:val="22"/>
        </w:rPr>
      </w:pPr>
    </w:p>
    <w:p w:rsidR="006A4A33" w:rsidRPr="00CA47CC" w:rsidRDefault="006A4A33" w:rsidP="006A4A33">
      <w:pPr>
        <w:pStyle w:val="NormalWeb"/>
        <w:tabs>
          <w:tab w:val="left" w:pos="0"/>
        </w:tabs>
        <w:spacing w:before="0" w:after="0"/>
        <w:jc w:val="both"/>
        <w:rPr>
          <w:rFonts w:ascii="Arial" w:hAnsi="Arial" w:cs="Arial"/>
          <w:bCs/>
          <w:sz w:val="22"/>
          <w:szCs w:val="22"/>
        </w:rPr>
      </w:pPr>
      <w:r w:rsidRPr="00CA47CC">
        <w:rPr>
          <w:rFonts w:ascii="Arial" w:hAnsi="Arial" w:cs="Arial"/>
          <w:bCs/>
          <w:sz w:val="22"/>
          <w:szCs w:val="22"/>
        </w:rPr>
        <w:t>El Programa BID supone una fuerte inversión, con el objetivo final de establecer en las regiones un nuevo modelo de CE orientado a la inserción laboral formal. En este contexto, el mecanismo de incentivos tendrá un doble objetivo:</w:t>
      </w:r>
    </w:p>
    <w:p w:rsidR="006A4A33" w:rsidRPr="00CA47CC" w:rsidRDefault="006A4A33" w:rsidP="006A4A33">
      <w:pPr>
        <w:pStyle w:val="NormalWeb"/>
        <w:tabs>
          <w:tab w:val="left" w:pos="0"/>
        </w:tabs>
        <w:spacing w:before="0" w:after="0"/>
        <w:jc w:val="both"/>
        <w:rPr>
          <w:rFonts w:ascii="Arial" w:hAnsi="Arial" w:cs="Arial"/>
          <w:bCs/>
          <w:sz w:val="22"/>
          <w:szCs w:val="22"/>
        </w:rPr>
      </w:pPr>
    </w:p>
    <w:p w:rsidR="006A4A33" w:rsidRPr="00CA47CC" w:rsidRDefault="006A4A33" w:rsidP="00B027C3">
      <w:pPr>
        <w:pStyle w:val="NormalWeb"/>
        <w:numPr>
          <w:ilvl w:val="0"/>
          <w:numId w:val="10"/>
        </w:numPr>
        <w:tabs>
          <w:tab w:val="left" w:pos="0"/>
        </w:tabs>
        <w:spacing w:before="0" w:after="0"/>
        <w:ind w:left="360"/>
        <w:jc w:val="both"/>
        <w:rPr>
          <w:rFonts w:ascii="Arial" w:hAnsi="Arial" w:cs="Arial"/>
          <w:bCs/>
          <w:sz w:val="22"/>
          <w:szCs w:val="22"/>
        </w:rPr>
      </w:pPr>
      <w:r w:rsidRPr="00CA47CC">
        <w:rPr>
          <w:rFonts w:ascii="Arial" w:hAnsi="Arial" w:cs="Arial"/>
          <w:bCs/>
          <w:sz w:val="22"/>
          <w:szCs w:val="22"/>
        </w:rPr>
        <w:t xml:space="preserve">Compromiso político de largo plazo. Pretende establecer un firme compromiso de las autoridades, tanto a nivel nacional como regional, en torno una política de empleo que permite responder adecuadamente a los desafíos de inserción laboral, especialmente para la población joven con dificultades de empleabilidad. </w:t>
      </w:r>
    </w:p>
    <w:p w:rsidR="006A4A33" w:rsidRPr="00CA47CC" w:rsidRDefault="006A4A33" w:rsidP="006A4A33">
      <w:pPr>
        <w:pStyle w:val="NormalWeb"/>
        <w:tabs>
          <w:tab w:val="left" w:pos="0"/>
        </w:tabs>
        <w:spacing w:before="0" w:after="0"/>
        <w:ind w:left="360"/>
        <w:jc w:val="both"/>
        <w:rPr>
          <w:rFonts w:ascii="Arial" w:hAnsi="Arial" w:cs="Arial"/>
          <w:bCs/>
          <w:sz w:val="22"/>
          <w:szCs w:val="22"/>
        </w:rPr>
      </w:pPr>
    </w:p>
    <w:p w:rsidR="006A4A33" w:rsidRPr="00CA47CC" w:rsidRDefault="006A4A33" w:rsidP="00B027C3">
      <w:pPr>
        <w:pStyle w:val="NormalWeb"/>
        <w:numPr>
          <w:ilvl w:val="0"/>
          <w:numId w:val="10"/>
        </w:numPr>
        <w:tabs>
          <w:tab w:val="left" w:pos="0"/>
        </w:tabs>
        <w:spacing w:before="0" w:after="0"/>
        <w:ind w:left="360"/>
        <w:jc w:val="both"/>
        <w:rPr>
          <w:rFonts w:ascii="Arial" w:hAnsi="Arial" w:cs="Arial"/>
          <w:bCs/>
          <w:sz w:val="22"/>
          <w:szCs w:val="22"/>
        </w:rPr>
      </w:pPr>
      <w:r w:rsidRPr="00CA47CC">
        <w:rPr>
          <w:rFonts w:ascii="Arial" w:hAnsi="Arial" w:cs="Arial"/>
          <w:bCs/>
          <w:sz w:val="22"/>
          <w:szCs w:val="22"/>
        </w:rPr>
        <w:t xml:space="preserve">Sostenibilidad del financiamiento. La propuesta de este mecanismo de incentivos se basará en un doble compromiso del Gobierno central y de las regionales para asegurar el financiamiento de largo plazo de los CE. Para ello se propone que los fondos económicos que servirán para financiar el funcionamiento regular de los centros de empleo, una vez el Programa BID finalice, estén suficientemente asegurados a través de un programa de presupuesto por resultados (PPR), desde el lado del Gobierno central, y mediante el cumplimiento de las condiciones de desempeño establecidas en los convenios bilaterales, por el lado de los gobiernos regionales. </w:t>
      </w:r>
    </w:p>
    <w:p w:rsidR="006A4A33" w:rsidRPr="00CA47CC" w:rsidRDefault="006A4A33" w:rsidP="001F4F45">
      <w:pPr>
        <w:rPr>
          <w:rFonts w:ascii="Arial" w:hAnsi="Arial" w:cs="Arial"/>
          <w:color w:val="0070C0"/>
          <w:sz w:val="22"/>
          <w:szCs w:val="22"/>
          <w:lang w:val="es-PE"/>
        </w:rPr>
      </w:pPr>
    </w:p>
    <w:p w:rsidR="00794464" w:rsidRPr="00CA47CC" w:rsidRDefault="002238D7" w:rsidP="001C63F1">
      <w:pPr>
        <w:rPr>
          <w:rFonts w:ascii="Arial" w:hAnsi="Arial" w:cs="Arial"/>
          <w:b/>
          <w:sz w:val="22"/>
          <w:szCs w:val="22"/>
        </w:rPr>
      </w:pPr>
      <w:r w:rsidRPr="00CA47CC">
        <w:rPr>
          <w:rFonts w:ascii="Arial" w:hAnsi="Arial" w:cs="Arial"/>
          <w:b/>
          <w:sz w:val="22"/>
          <w:szCs w:val="22"/>
        </w:rPr>
        <w:t xml:space="preserve">Diseño de </w:t>
      </w:r>
      <w:r w:rsidR="00794464" w:rsidRPr="00CA47CC">
        <w:rPr>
          <w:rFonts w:ascii="Arial" w:hAnsi="Arial" w:cs="Arial"/>
          <w:b/>
          <w:sz w:val="22"/>
          <w:szCs w:val="22"/>
        </w:rPr>
        <w:t>Mecanismo presupuestal de incentivos entre GN-GR</w:t>
      </w:r>
    </w:p>
    <w:p w:rsidR="001F4F45" w:rsidRPr="00CA47CC" w:rsidRDefault="001F4F45" w:rsidP="001F4F45">
      <w:pPr>
        <w:ind w:left="900"/>
        <w:rPr>
          <w:rFonts w:ascii="Arial" w:hAnsi="Arial" w:cs="Arial"/>
          <w:b/>
          <w:smallCaps/>
          <w:color w:val="0070C0"/>
          <w:sz w:val="22"/>
          <w:szCs w:val="22"/>
        </w:rPr>
      </w:pPr>
    </w:p>
    <w:p w:rsidR="00B86282" w:rsidRPr="00CA47CC" w:rsidRDefault="00B86282" w:rsidP="00B86282">
      <w:pPr>
        <w:pStyle w:val="NormalWeb"/>
        <w:tabs>
          <w:tab w:val="left" w:pos="0"/>
        </w:tabs>
        <w:spacing w:before="0" w:after="0"/>
        <w:jc w:val="both"/>
        <w:rPr>
          <w:rFonts w:ascii="Arial" w:hAnsi="Arial" w:cs="Arial"/>
          <w:bCs/>
          <w:sz w:val="22"/>
          <w:szCs w:val="22"/>
        </w:rPr>
      </w:pPr>
      <w:r w:rsidRPr="00CA47CC">
        <w:rPr>
          <w:rFonts w:ascii="Arial" w:hAnsi="Arial" w:cs="Arial"/>
          <w:bCs/>
          <w:sz w:val="22"/>
          <w:szCs w:val="22"/>
        </w:rPr>
        <w:t xml:space="preserve">Se diseñará el mecanismo de incentivos basado en transferir recursos económicos a los gobiernos regionales sujetos al cumplimiento de determinados objetivos relacionados a la política de promoción del empleo a través de los centros de empleo. El rol rector de la política corresponde al MTPE, así como todos los aspectos relacionados con la gestión directa del mecanismo de transferencia. </w:t>
      </w:r>
    </w:p>
    <w:p w:rsidR="00B77C26" w:rsidRPr="00CA47CC" w:rsidRDefault="00B77C26" w:rsidP="0094241D">
      <w:pPr>
        <w:pStyle w:val="Heading1"/>
        <w:ind w:firstLine="0"/>
        <w:rPr>
          <w:rFonts w:cs="Arial"/>
          <w:smallCaps/>
          <w:szCs w:val="22"/>
        </w:rPr>
      </w:pPr>
    </w:p>
    <w:p w:rsidR="00653164" w:rsidRPr="00CA47CC" w:rsidRDefault="00653164" w:rsidP="00653164">
      <w:pPr>
        <w:rPr>
          <w:rFonts w:ascii="Arial" w:hAnsi="Arial" w:cs="Arial"/>
          <w:sz w:val="22"/>
          <w:szCs w:val="22"/>
        </w:rPr>
      </w:pPr>
    </w:p>
    <w:p w:rsidR="00653164" w:rsidRPr="00CA47CC" w:rsidRDefault="00653164" w:rsidP="00131565">
      <w:pPr>
        <w:pStyle w:val="Heading1"/>
        <w:ind w:firstLine="0"/>
        <w:jc w:val="center"/>
        <w:rPr>
          <w:rFonts w:cs="Arial"/>
          <w:smallCaps/>
          <w:szCs w:val="22"/>
        </w:rPr>
      </w:pPr>
      <w:bookmarkStart w:id="61" w:name="_Toc428975974"/>
      <w:r w:rsidRPr="00CA47CC">
        <w:rPr>
          <w:rFonts w:cs="Arial"/>
          <w:smallCaps/>
          <w:szCs w:val="22"/>
        </w:rPr>
        <w:lastRenderedPageBreak/>
        <w:t>Capítulo IV</w:t>
      </w:r>
      <w:bookmarkEnd w:id="61"/>
    </w:p>
    <w:p w:rsidR="00653164" w:rsidRPr="00CA47CC" w:rsidRDefault="00653164" w:rsidP="00131565">
      <w:pPr>
        <w:keepNext/>
        <w:rPr>
          <w:rFonts w:ascii="Arial" w:hAnsi="Arial" w:cs="Arial"/>
          <w:sz w:val="22"/>
          <w:szCs w:val="22"/>
        </w:rPr>
      </w:pPr>
    </w:p>
    <w:p w:rsidR="008C4C39" w:rsidRPr="00CA47CC" w:rsidRDefault="00FB3FF0" w:rsidP="00131565">
      <w:pPr>
        <w:pStyle w:val="Heading1"/>
        <w:ind w:firstLine="0"/>
        <w:jc w:val="center"/>
        <w:rPr>
          <w:rFonts w:cs="Arial"/>
          <w:smallCaps/>
          <w:szCs w:val="22"/>
        </w:rPr>
      </w:pPr>
      <w:bookmarkStart w:id="62" w:name="_Toc428975975"/>
      <w:r w:rsidRPr="00CA47CC">
        <w:rPr>
          <w:rFonts w:cs="Arial"/>
          <w:smallCaps/>
          <w:szCs w:val="22"/>
        </w:rPr>
        <w:t xml:space="preserve">Arreglos para la Implementación del </w:t>
      </w:r>
      <w:r w:rsidR="00653164" w:rsidRPr="00CA47CC">
        <w:rPr>
          <w:rFonts w:cs="Arial"/>
          <w:smallCaps/>
          <w:szCs w:val="22"/>
        </w:rPr>
        <w:t>Programa</w:t>
      </w:r>
      <w:bookmarkEnd w:id="62"/>
    </w:p>
    <w:p w:rsidR="008C4C39" w:rsidRPr="00CA47CC" w:rsidRDefault="008C4C39" w:rsidP="00131565">
      <w:pPr>
        <w:keepNext/>
        <w:rPr>
          <w:rFonts w:ascii="Arial" w:hAnsi="Arial" w:cs="Arial"/>
          <w:sz w:val="22"/>
          <w:szCs w:val="22"/>
        </w:rPr>
      </w:pPr>
    </w:p>
    <w:p w:rsidR="00EF1EEC" w:rsidRPr="00CA47CC" w:rsidRDefault="00EF1EEC" w:rsidP="00131565">
      <w:pPr>
        <w:keepNext/>
        <w:rPr>
          <w:rFonts w:ascii="Arial" w:hAnsi="Arial" w:cs="Arial"/>
          <w:sz w:val="22"/>
          <w:szCs w:val="22"/>
        </w:rPr>
      </w:pPr>
    </w:p>
    <w:p w:rsidR="00EF1EEC" w:rsidRPr="00CA47CC" w:rsidRDefault="00EF1EEC" w:rsidP="00131565">
      <w:pPr>
        <w:pStyle w:val="Heading2"/>
        <w:numPr>
          <w:ilvl w:val="0"/>
          <w:numId w:val="58"/>
        </w:numPr>
        <w:tabs>
          <w:tab w:val="left" w:pos="540"/>
        </w:tabs>
        <w:ind w:left="540" w:hanging="540"/>
        <w:jc w:val="both"/>
        <w:rPr>
          <w:rFonts w:ascii="Arial" w:hAnsi="Arial" w:cs="Arial"/>
          <w:sz w:val="22"/>
          <w:szCs w:val="22"/>
        </w:rPr>
      </w:pPr>
      <w:bookmarkStart w:id="63" w:name="_Toc428975976"/>
      <w:r w:rsidRPr="00CA47CC">
        <w:rPr>
          <w:rFonts w:ascii="Arial" w:hAnsi="Arial" w:cs="Arial"/>
          <w:sz w:val="22"/>
          <w:szCs w:val="22"/>
        </w:rPr>
        <w:t>Arreglos institucionales</w:t>
      </w:r>
      <w:bookmarkEnd w:id="63"/>
    </w:p>
    <w:p w:rsidR="00CF2D60" w:rsidRPr="00CA47CC" w:rsidRDefault="00CF2D60" w:rsidP="00131565">
      <w:pPr>
        <w:keepNext/>
        <w:autoSpaceDN w:val="0"/>
        <w:spacing w:before="120" w:after="120"/>
        <w:jc w:val="both"/>
        <w:rPr>
          <w:rFonts w:ascii="Arial" w:hAnsi="Arial" w:cs="Arial"/>
          <w:bCs/>
          <w:sz w:val="22"/>
          <w:szCs w:val="22"/>
          <w:lang w:eastAsia="en-US"/>
        </w:rPr>
      </w:pPr>
      <w:bookmarkStart w:id="64" w:name="_Toc294866004"/>
      <w:bookmarkStart w:id="65" w:name="_Toc294867048"/>
    </w:p>
    <w:p w:rsidR="008F434F" w:rsidRPr="00CA47CC" w:rsidRDefault="00EF1EEC" w:rsidP="00131565">
      <w:pPr>
        <w:keepNext/>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De acuerdo con el Contrato de Préstamo</w:t>
      </w:r>
      <w:r w:rsidR="008F434F" w:rsidRPr="00CA47CC">
        <w:rPr>
          <w:rFonts w:ascii="Arial" w:hAnsi="Arial" w:cs="Arial"/>
          <w:bCs/>
          <w:sz w:val="22"/>
          <w:szCs w:val="22"/>
          <w:lang w:eastAsia="en-US"/>
        </w:rPr>
        <w:t xml:space="preserve">, </w:t>
      </w:r>
      <w:r w:rsidRPr="00CA47CC">
        <w:rPr>
          <w:rFonts w:ascii="Arial" w:hAnsi="Arial" w:cs="Arial"/>
          <w:bCs/>
          <w:sz w:val="22"/>
          <w:szCs w:val="22"/>
          <w:lang w:eastAsia="en-US"/>
        </w:rPr>
        <w:t>previ</w:t>
      </w:r>
      <w:r w:rsidR="008F434F" w:rsidRPr="00CA47CC">
        <w:rPr>
          <w:rFonts w:ascii="Arial" w:hAnsi="Arial" w:cs="Arial"/>
          <w:bCs/>
          <w:sz w:val="22"/>
          <w:szCs w:val="22"/>
          <w:lang w:eastAsia="en-US"/>
        </w:rPr>
        <w:t>o</w:t>
      </w:r>
      <w:r w:rsidRPr="00CA47CC">
        <w:rPr>
          <w:rFonts w:ascii="Arial" w:hAnsi="Arial" w:cs="Arial"/>
          <w:bCs/>
          <w:sz w:val="22"/>
          <w:szCs w:val="22"/>
          <w:lang w:eastAsia="en-US"/>
        </w:rPr>
        <w:t xml:space="preserve"> al primer desembolso</w:t>
      </w:r>
      <w:r w:rsidR="008F434F" w:rsidRPr="00CA47CC">
        <w:rPr>
          <w:rFonts w:ascii="Arial" w:hAnsi="Arial" w:cs="Arial"/>
          <w:bCs/>
          <w:sz w:val="22"/>
          <w:szCs w:val="22"/>
          <w:lang w:eastAsia="en-US"/>
        </w:rPr>
        <w:t xml:space="preserve">, el Organismo Ejecutor OE) deberá presentar, a satisfacción del Banco, evidencia del cumplimiento de las siguientes condiciones: </w:t>
      </w:r>
    </w:p>
    <w:p w:rsidR="008F434F" w:rsidRPr="00CA47CC" w:rsidRDefault="008F434F" w:rsidP="008F434F">
      <w:pPr>
        <w:pStyle w:val="ListParagraph"/>
        <w:numPr>
          <w:ilvl w:val="0"/>
          <w:numId w:val="96"/>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que haya </w:t>
      </w:r>
      <w:r w:rsidR="0022094F">
        <w:rPr>
          <w:rFonts w:ascii="Arial" w:hAnsi="Arial" w:cs="Arial"/>
          <w:bCs/>
          <w:sz w:val="22"/>
          <w:szCs w:val="22"/>
          <w:lang w:eastAsia="en-US"/>
        </w:rPr>
        <w:t xml:space="preserve">sido aprobado </w:t>
      </w:r>
      <w:r w:rsidRPr="00CA47CC">
        <w:rPr>
          <w:rFonts w:ascii="Arial" w:hAnsi="Arial" w:cs="Arial"/>
          <w:bCs/>
          <w:sz w:val="22"/>
          <w:szCs w:val="22"/>
          <w:lang w:eastAsia="en-US"/>
        </w:rPr>
        <w:t xml:space="preserve">el Manual </w:t>
      </w:r>
      <w:r w:rsidR="0022094F">
        <w:rPr>
          <w:rFonts w:ascii="Arial" w:hAnsi="Arial" w:cs="Arial"/>
          <w:bCs/>
          <w:sz w:val="22"/>
          <w:szCs w:val="22"/>
          <w:lang w:eastAsia="en-US"/>
        </w:rPr>
        <w:t>de Operaciones</w:t>
      </w:r>
      <w:r w:rsidRPr="00CA47CC">
        <w:rPr>
          <w:rFonts w:ascii="Arial" w:hAnsi="Arial" w:cs="Arial"/>
          <w:bCs/>
          <w:sz w:val="22"/>
          <w:szCs w:val="22"/>
          <w:lang w:eastAsia="en-US"/>
        </w:rPr>
        <w:t xml:space="preserve"> del Proyecto (MOP), </w:t>
      </w:r>
      <w:r w:rsidR="0022094F">
        <w:rPr>
          <w:rFonts w:ascii="Arial" w:hAnsi="Arial" w:cs="Arial"/>
          <w:bCs/>
          <w:sz w:val="22"/>
          <w:szCs w:val="22"/>
          <w:lang w:eastAsia="en-US"/>
        </w:rPr>
        <w:t xml:space="preserve">por el OE, </w:t>
      </w:r>
      <w:r w:rsidRPr="00CA47CC">
        <w:rPr>
          <w:rFonts w:ascii="Arial" w:hAnsi="Arial" w:cs="Arial"/>
          <w:bCs/>
          <w:sz w:val="22"/>
          <w:szCs w:val="22"/>
          <w:lang w:eastAsia="en-US"/>
        </w:rPr>
        <w:t xml:space="preserve">previa </w:t>
      </w:r>
      <w:r w:rsidR="0022094F">
        <w:rPr>
          <w:rFonts w:ascii="Arial" w:hAnsi="Arial" w:cs="Arial"/>
          <w:bCs/>
          <w:sz w:val="22"/>
          <w:szCs w:val="22"/>
          <w:lang w:eastAsia="en-US"/>
        </w:rPr>
        <w:t>no-objeción d</w:t>
      </w:r>
      <w:r w:rsidRPr="00CA47CC">
        <w:rPr>
          <w:rFonts w:ascii="Arial" w:hAnsi="Arial" w:cs="Arial"/>
          <w:bCs/>
          <w:sz w:val="22"/>
          <w:szCs w:val="22"/>
          <w:lang w:eastAsia="en-US"/>
        </w:rPr>
        <w:t xml:space="preserve">el Banco; </w:t>
      </w:r>
    </w:p>
    <w:p w:rsidR="008F434F" w:rsidRPr="00CA47CC" w:rsidRDefault="0022094F" w:rsidP="008F434F">
      <w:pPr>
        <w:pStyle w:val="ListParagraph"/>
        <w:numPr>
          <w:ilvl w:val="0"/>
          <w:numId w:val="96"/>
        </w:numPr>
        <w:autoSpaceDN w:val="0"/>
        <w:spacing w:before="120" w:after="120"/>
        <w:ind w:left="567" w:hanging="567"/>
        <w:jc w:val="both"/>
        <w:rPr>
          <w:rFonts w:ascii="Arial" w:hAnsi="Arial" w:cs="Arial"/>
          <w:bCs/>
          <w:sz w:val="22"/>
          <w:szCs w:val="22"/>
          <w:lang w:eastAsia="en-US"/>
        </w:rPr>
      </w:pPr>
      <w:r w:rsidRPr="00472CFA">
        <w:rPr>
          <w:rFonts w:ascii="Arial" w:hAnsi="Arial" w:cs="Arial"/>
          <w:sz w:val="22"/>
          <w:szCs w:val="22"/>
          <w:lang w:val="es-PE"/>
        </w:rPr>
        <w:t>que se haya presentado evidencia de que se ha constituido y conformado con el personal técnico especializado, incluido el Director Ejecutivo del Proyecto, la UE de conformidad con los términos previamente acordados con el Banco, el Ministerio de Economía y Finanzas (MEF) y el OE. El personal técnico especializado estará compuesto por el Jefe de la Unidad de Administración; el Jefe de la Unidad de Planificación, Presupuesto y Sistemas; el Jefe de la Unidad de Promoción de Inserción Laboral de los Jóvenes; el Jefe de la Unidad de Información y Capacitación Laboral; y el Jefe de la Unidad de Fortalecimiento de Servicios y de Fortalecimiento Institucional</w:t>
      </w:r>
      <w:r w:rsidR="008F434F" w:rsidRPr="00CA47CC">
        <w:rPr>
          <w:rFonts w:ascii="Arial" w:hAnsi="Arial" w:cs="Arial"/>
          <w:bCs/>
          <w:sz w:val="22"/>
          <w:szCs w:val="22"/>
          <w:lang w:eastAsia="en-US"/>
        </w:rPr>
        <w:t>; y</w:t>
      </w:r>
    </w:p>
    <w:p w:rsidR="002A7569" w:rsidRPr="00CA47CC" w:rsidRDefault="008F434F" w:rsidP="008F434F">
      <w:pPr>
        <w:pStyle w:val="ListParagraph"/>
        <w:numPr>
          <w:ilvl w:val="0"/>
          <w:numId w:val="96"/>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que se haya</w:t>
      </w:r>
      <w:r w:rsidR="0022094F" w:rsidRPr="00472CFA">
        <w:rPr>
          <w:rFonts w:ascii="Arial" w:hAnsi="Arial" w:cs="Arial"/>
          <w:sz w:val="22"/>
          <w:szCs w:val="22"/>
          <w:lang w:val="es-PE"/>
        </w:rPr>
        <w:t>n suscrito al menos tres (3) Convenios de Cooperación entre el Prestatario, a través del OE, y los Gobiernos Regionales (GR), mediante el cual se especificarán los roles y las responsabilidades de cada una de las partes, indicándose, al menos: (a) el compromiso del MTPE de realizar el acondicionamiento y equipamiento de los CE regionales, (b) el compromiso del MTPE de realizar la contratación del personal y el alquiler de locales, y (c) el compromiso de cada GR de asumir los respectivos gastos de operación y mantenimiento de los CE correspondientes una vez finalizado el proyecto para garantizar su sostenibilidad</w:t>
      </w:r>
      <w:r w:rsidRPr="00CA47CC">
        <w:rPr>
          <w:rFonts w:ascii="Arial" w:hAnsi="Arial" w:cs="Arial"/>
          <w:bCs/>
          <w:sz w:val="22"/>
          <w:szCs w:val="22"/>
          <w:lang w:eastAsia="en-US"/>
        </w:rPr>
        <w:t>.</w:t>
      </w:r>
    </w:p>
    <w:p w:rsidR="005B3CB7" w:rsidRPr="00CA47CC" w:rsidRDefault="005B3CB7" w:rsidP="005B3CB7">
      <w:pPr>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De otro lado, como condición contractual especial de ejecución</w:t>
      </w:r>
      <w:r w:rsidR="001B258B">
        <w:rPr>
          <w:rFonts w:ascii="Arial" w:hAnsi="Arial" w:cs="Arial"/>
          <w:bCs/>
          <w:sz w:val="22"/>
          <w:szCs w:val="22"/>
          <w:lang w:eastAsia="en-US"/>
        </w:rPr>
        <w:t>,</w:t>
      </w:r>
      <w:r w:rsidRPr="00CA47CC">
        <w:rPr>
          <w:rFonts w:ascii="Arial" w:hAnsi="Arial" w:cs="Arial"/>
          <w:bCs/>
          <w:sz w:val="22"/>
          <w:szCs w:val="22"/>
          <w:lang w:eastAsia="en-US"/>
        </w:rPr>
        <w:t xml:space="preserve"> el inicio de las actividades correspondientes en </w:t>
      </w:r>
      <w:r w:rsidR="001B258B">
        <w:rPr>
          <w:rFonts w:ascii="Arial" w:hAnsi="Arial" w:cs="Arial"/>
          <w:bCs/>
          <w:sz w:val="22"/>
          <w:szCs w:val="22"/>
          <w:lang w:eastAsia="en-US"/>
        </w:rPr>
        <w:t>los GR</w:t>
      </w:r>
      <w:r w:rsidRPr="00CA47CC">
        <w:rPr>
          <w:rFonts w:ascii="Arial" w:hAnsi="Arial" w:cs="Arial"/>
          <w:bCs/>
          <w:sz w:val="22"/>
          <w:szCs w:val="22"/>
          <w:lang w:eastAsia="en-US"/>
        </w:rPr>
        <w:t xml:space="preserve">, </w:t>
      </w:r>
      <w:r w:rsidR="001B258B">
        <w:rPr>
          <w:rFonts w:ascii="Arial" w:hAnsi="Arial" w:cs="Arial"/>
          <w:bCs/>
          <w:sz w:val="22"/>
          <w:szCs w:val="22"/>
          <w:lang w:eastAsia="en-US"/>
        </w:rPr>
        <w:t xml:space="preserve">salvo Lima Metropolitana, </w:t>
      </w:r>
      <w:r w:rsidRPr="00CA47CC">
        <w:rPr>
          <w:rFonts w:ascii="Arial" w:hAnsi="Arial" w:cs="Arial"/>
          <w:bCs/>
          <w:sz w:val="22"/>
          <w:szCs w:val="22"/>
          <w:lang w:eastAsia="en-US"/>
        </w:rPr>
        <w:t xml:space="preserve">estará sujeto a que el MTPE y el </w:t>
      </w:r>
      <w:r w:rsidR="001B258B">
        <w:rPr>
          <w:rFonts w:ascii="Arial" w:hAnsi="Arial" w:cs="Arial"/>
          <w:bCs/>
          <w:sz w:val="22"/>
          <w:szCs w:val="22"/>
          <w:lang w:eastAsia="en-US"/>
        </w:rPr>
        <w:t>GR</w:t>
      </w:r>
      <w:r w:rsidRPr="00CA47CC">
        <w:rPr>
          <w:rFonts w:ascii="Arial" w:hAnsi="Arial" w:cs="Arial"/>
          <w:bCs/>
          <w:sz w:val="22"/>
          <w:szCs w:val="22"/>
          <w:lang w:eastAsia="en-US"/>
        </w:rPr>
        <w:t xml:space="preserve"> de que se trate, haya suscrito un Convenio </w:t>
      </w:r>
      <w:r w:rsidR="001B258B">
        <w:rPr>
          <w:rFonts w:ascii="Arial" w:hAnsi="Arial" w:cs="Arial"/>
          <w:bCs/>
          <w:sz w:val="22"/>
          <w:szCs w:val="22"/>
          <w:lang w:eastAsia="en-US"/>
        </w:rPr>
        <w:t>de Cooperación</w:t>
      </w:r>
      <w:r w:rsidRPr="00CA47CC">
        <w:rPr>
          <w:rFonts w:ascii="Arial" w:hAnsi="Arial" w:cs="Arial"/>
          <w:bCs/>
          <w:sz w:val="22"/>
          <w:szCs w:val="22"/>
          <w:lang w:eastAsia="en-US"/>
        </w:rPr>
        <w:t>, de acuerdo con los términos previamente acordados con el Banco.</w:t>
      </w:r>
      <w:r w:rsidR="001B258B">
        <w:rPr>
          <w:rFonts w:ascii="Arial" w:hAnsi="Arial" w:cs="Arial"/>
          <w:bCs/>
          <w:sz w:val="22"/>
          <w:szCs w:val="22"/>
          <w:lang w:eastAsia="en-US"/>
        </w:rPr>
        <w:t xml:space="preserve"> </w:t>
      </w:r>
      <w:r w:rsidR="001B258B" w:rsidRPr="00F37523">
        <w:rPr>
          <w:rFonts w:ascii="Arial" w:hAnsi="Arial" w:cs="Arial"/>
          <w:sz w:val="22"/>
          <w:szCs w:val="22"/>
          <w:lang w:val="es-PE"/>
        </w:rPr>
        <w:t xml:space="preserve">En dichos </w:t>
      </w:r>
      <w:r w:rsidR="001B258B">
        <w:rPr>
          <w:rFonts w:ascii="Arial" w:hAnsi="Arial" w:cs="Arial"/>
          <w:sz w:val="22"/>
          <w:szCs w:val="22"/>
          <w:lang w:val="es-PE"/>
        </w:rPr>
        <w:t>c</w:t>
      </w:r>
      <w:r w:rsidR="001B258B" w:rsidRPr="00F37523">
        <w:rPr>
          <w:rFonts w:ascii="Arial" w:hAnsi="Arial" w:cs="Arial"/>
          <w:sz w:val="22"/>
          <w:szCs w:val="22"/>
          <w:lang w:val="es-PE"/>
        </w:rPr>
        <w:t xml:space="preserve">onvenios se </w:t>
      </w:r>
      <w:r w:rsidR="001B258B" w:rsidRPr="00503D94">
        <w:rPr>
          <w:rFonts w:ascii="Arial" w:hAnsi="Arial" w:cs="Arial"/>
          <w:sz w:val="22"/>
          <w:szCs w:val="22"/>
          <w:lang w:val="es-PE"/>
        </w:rPr>
        <w:t>especificar</w:t>
      </w:r>
      <w:r w:rsidR="001B258B">
        <w:rPr>
          <w:rFonts w:ascii="Arial" w:hAnsi="Arial" w:cs="Arial"/>
          <w:sz w:val="22"/>
          <w:szCs w:val="22"/>
          <w:lang w:val="es-PE"/>
        </w:rPr>
        <w:t>á</w:t>
      </w:r>
      <w:r w:rsidR="001B258B" w:rsidRPr="00503D94">
        <w:rPr>
          <w:rFonts w:ascii="Arial" w:hAnsi="Arial" w:cs="Arial"/>
          <w:sz w:val="22"/>
          <w:szCs w:val="22"/>
          <w:lang w:val="es-PE"/>
        </w:rPr>
        <w:t>n</w:t>
      </w:r>
      <w:r w:rsidR="001B258B" w:rsidRPr="00F37523">
        <w:rPr>
          <w:rFonts w:ascii="Arial" w:hAnsi="Arial" w:cs="Arial"/>
          <w:sz w:val="22"/>
          <w:szCs w:val="22"/>
          <w:lang w:val="es-PE"/>
        </w:rPr>
        <w:t xml:space="preserve"> los roles</w:t>
      </w:r>
      <w:r w:rsidR="001B258B" w:rsidRPr="001A31A4">
        <w:rPr>
          <w:rFonts w:ascii="Arial" w:hAnsi="Arial"/>
          <w:sz w:val="22"/>
          <w:lang w:val="es-PE"/>
        </w:rPr>
        <w:t xml:space="preserve"> y las responsabilidades </w:t>
      </w:r>
      <w:r w:rsidR="001B258B" w:rsidRPr="00F37523">
        <w:rPr>
          <w:rFonts w:ascii="Arial" w:hAnsi="Arial" w:cs="Arial"/>
          <w:sz w:val="22"/>
          <w:szCs w:val="22"/>
          <w:lang w:val="es-PE"/>
        </w:rPr>
        <w:t xml:space="preserve">del MTPE y de los </w:t>
      </w:r>
      <w:r w:rsidR="001B258B">
        <w:rPr>
          <w:rFonts w:ascii="Arial" w:hAnsi="Arial" w:cs="Arial"/>
          <w:sz w:val="22"/>
          <w:szCs w:val="22"/>
          <w:lang w:val="es-PE"/>
        </w:rPr>
        <w:t>GR</w:t>
      </w:r>
      <w:r w:rsidR="001B258B" w:rsidRPr="00F37523">
        <w:rPr>
          <w:rFonts w:ascii="Arial" w:hAnsi="Arial" w:cs="Arial"/>
          <w:sz w:val="22"/>
          <w:szCs w:val="22"/>
          <w:lang w:val="es-PE"/>
        </w:rPr>
        <w:t>,</w:t>
      </w:r>
      <w:r w:rsidR="001B258B">
        <w:rPr>
          <w:rFonts w:ascii="Arial" w:hAnsi="Arial" w:cs="Arial"/>
          <w:sz w:val="22"/>
          <w:szCs w:val="22"/>
          <w:lang w:val="es-PE"/>
        </w:rPr>
        <w:t xml:space="preserve"> </w:t>
      </w:r>
      <w:r w:rsidR="001B258B" w:rsidRPr="00F37523">
        <w:rPr>
          <w:rFonts w:ascii="Arial" w:hAnsi="Arial" w:cs="Arial"/>
          <w:sz w:val="22"/>
          <w:szCs w:val="22"/>
          <w:lang w:val="es-PE"/>
        </w:rPr>
        <w:t>indicándose, al menos, el compromiso del MTPE de realizar el acondicionamiento y</w:t>
      </w:r>
      <w:r w:rsidR="001B258B" w:rsidRPr="001A31A4">
        <w:rPr>
          <w:rFonts w:ascii="Arial" w:hAnsi="Arial"/>
          <w:sz w:val="22"/>
          <w:lang w:val="es-PE"/>
        </w:rPr>
        <w:t xml:space="preserve"> equipamiento de los </w:t>
      </w:r>
      <w:r w:rsidR="001B258B">
        <w:rPr>
          <w:rFonts w:ascii="Arial" w:hAnsi="Arial" w:cs="Arial"/>
          <w:sz w:val="22"/>
          <w:szCs w:val="22"/>
          <w:lang w:val="es-PE"/>
        </w:rPr>
        <w:t>CE</w:t>
      </w:r>
      <w:r w:rsidR="001B258B" w:rsidRPr="001A31A4">
        <w:rPr>
          <w:rFonts w:ascii="Arial" w:hAnsi="Arial"/>
          <w:sz w:val="22"/>
          <w:lang w:val="es-PE"/>
        </w:rPr>
        <w:t xml:space="preserve"> regionales, </w:t>
      </w:r>
      <w:r w:rsidR="001B258B" w:rsidRPr="00F37523">
        <w:rPr>
          <w:rFonts w:ascii="Arial" w:hAnsi="Arial" w:cs="Arial"/>
          <w:sz w:val="22"/>
          <w:szCs w:val="22"/>
          <w:lang w:val="es-PE"/>
        </w:rPr>
        <w:t>la contratación del personal y el alquiler de locales, y</w:t>
      </w:r>
      <w:r w:rsidR="001B258B" w:rsidRPr="001A31A4">
        <w:rPr>
          <w:rFonts w:ascii="Arial" w:hAnsi="Arial"/>
          <w:sz w:val="22"/>
          <w:lang w:val="es-PE"/>
        </w:rPr>
        <w:t xml:space="preserve"> el compromiso de cada </w:t>
      </w:r>
      <w:r w:rsidR="001B258B">
        <w:rPr>
          <w:rFonts w:ascii="Arial" w:hAnsi="Arial"/>
          <w:sz w:val="22"/>
          <w:lang w:val="es-PE"/>
        </w:rPr>
        <w:t>GR</w:t>
      </w:r>
      <w:r w:rsidR="001B258B" w:rsidRPr="001A31A4">
        <w:rPr>
          <w:rFonts w:ascii="Arial" w:hAnsi="Arial"/>
          <w:sz w:val="22"/>
          <w:lang w:val="es-PE"/>
        </w:rPr>
        <w:t xml:space="preserve"> de asumir los respectivos gastos de operación y mantenimiento de los </w:t>
      </w:r>
      <w:r w:rsidR="001B258B">
        <w:rPr>
          <w:rFonts w:ascii="Arial" w:hAnsi="Arial" w:cs="Arial"/>
          <w:sz w:val="22"/>
          <w:szCs w:val="22"/>
          <w:lang w:val="es-PE"/>
        </w:rPr>
        <w:t>CE</w:t>
      </w:r>
      <w:r w:rsidR="001B258B" w:rsidRPr="001A31A4">
        <w:rPr>
          <w:rFonts w:ascii="Arial" w:hAnsi="Arial"/>
          <w:sz w:val="22"/>
          <w:lang w:val="es-PE"/>
        </w:rPr>
        <w:t xml:space="preserve"> correspondientes una vez finalizado el proyecto</w:t>
      </w:r>
      <w:r w:rsidR="001B258B" w:rsidRPr="00F37523">
        <w:rPr>
          <w:rFonts w:ascii="Arial" w:hAnsi="Arial" w:cs="Arial"/>
          <w:sz w:val="22"/>
          <w:szCs w:val="22"/>
          <w:lang w:val="es-PE"/>
        </w:rPr>
        <w:t xml:space="preserve"> para garantizar su sostenibilidad</w:t>
      </w:r>
      <w:r w:rsidR="001B258B">
        <w:rPr>
          <w:rFonts w:ascii="Arial" w:hAnsi="Arial" w:cs="Arial"/>
          <w:sz w:val="22"/>
          <w:szCs w:val="22"/>
          <w:lang w:val="es-PE"/>
        </w:rPr>
        <w:t>.</w:t>
      </w:r>
    </w:p>
    <w:p w:rsidR="008F434F" w:rsidRPr="00CA47CC" w:rsidRDefault="008F434F" w:rsidP="008F434F">
      <w:pPr>
        <w:pStyle w:val="Heading2"/>
        <w:tabs>
          <w:tab w:val="left" w:pos="540"/>
        </w:tabs>
        <w:jc w:val="both"/>
        <w:rPr>
          <w:rFonts w:ascii="Arial" w:hAnsi="Arial" w:cs="Arial"/>
          <w:sz w:val="22"/>
          <w:szCs w:val="22"/>
        </w:rPr>
      </w:pPr>
    </w:p>
    <w:p w:rsidR="00EB4F98" w:rsidRPr="00CA47CC" w:rsidRDefault="00EF1EEC" w:rsidP="00FE1573">
      <w:pPr>
        <w:pStyle w:val="Heading2"/>
        <w:numPr>
          <w:ilvl w:val="0"/>
          <w:numId w:val="58"/>
        </w:numPr>
        <w:tabs>
          <w:tab w:val="left" w:pos="540"/>
        </w:tabs>
        <w:ind w:left="540" w:hanging="540"/>
        <w:jc w:val="both"/>
        <w:rPr>
          <w:rFonts w:ascii="Arial" w:hAnsi="Arial" w:cs="Arial"/>
          <w:sz w:val="22"/>
          <w:szCs w:val="22"/>
        </w:rPr>
      </w:pPr>
      <w:bookmarkStart w:id="66" w:name="_Toc428975977"/>
      <w:r w:rsidRPr="00CA47CC">
        <w:rPr>
          <w:rFonts w:ascii="Arial" w:hAnsi="Arial" w:cs="Arial"/>
          <w:sz w:val="22"/>
          <w:szCs w:val="22"/>
        </w:rPr>
        <w:t>Arreglos para la implementación del Programa</w:t>
      </w:r>
      <w:bookmarkEnd w:id="66"/>
    </w:p>
    <w:p w:rsidR="00EA4D35" w:rsidRPr="00CA47CC" w:rsidRDefault="00EA4D35" w:rsidP="00CA47CC">
      <w:pPr>
        <w:keepNext/>
        <w:autoSpaceDN w:val="0"/>
        <w:spacing w:before="120" w:after="120"/>
        <w:jc w:val="both"/>
        <w:rPr>
          <w:rFonts w:ascii="Arial" w:hAnsi="Arial" w:cs="Arial"/>
          <w:bCs/>
          <w:sz w:val="22"/>
          <w:szCs w:val="22"/>
          <w:lang w:eastAsia="en-US"/>
        </w:rPr>
      </w:pPr>
    </w:p>
    <w:p w:rsidR="00FA5098" w:rsidRPr="00CA47CC" w:rsidRDefault="00FB47C5" w:rsidP="00CA47CC">
      <w:pPr>
        <w:keepNext/>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L</w:t>
      </w:r>
      <w:r w:rsidR="00CF2D60" w:rsidRPr="00CA47CC">
        <w:rPr>
          <w:rFonts w:ascii="Arial" w:hAnsi="Arial" w:cs="Arial"/>
          <w:bCs/>
          <w:sz w:val="22"/>
          <w:szCs w:val="22"/>
          <w:lang w:eastAsia="en-US"/>
        </w:rPr>
        <w:t>a ejecució</w:t>
      </w:r>
      <w:r w:rsidRPr="00CA47CC">
        <w:rPr>
          <w:rFonts w:ascii="Arial" w:hAnsi="Arial" w:cs="Arial"/>
          <w:bCs/>
          <w:sz w:val="22"/>
          <w:szCs w:val="22"/>
          <w:lang w:eastAsia="en-US"/>
        </w:rPr>
        <w:t>n del Programa requiere que cada entidad</w:t>
      </w:r>
      <w:r w:rsidR="00CF2D60" w:rsidRPr="00CA47CC">
        <w:rPr>
          <w:rFonts w:ascii="Arial" w:hAnsi="Arial" w:cs="Arial"/>
          <w:bCs/>
          <w:sz w:val="22"/>
          <w:szCs w:val="22"/>
          <w:lang w:eastAsia="en-US"/>
        </w:rPr>
        <w:t xml:space="preserve">, dentro de sus funciones, </w:t>
      </w:r>
      <w:r w:rsidRPr="00CA47CC">
        <w:rPr>
          <w:rFonts w:ascii="Arial" w:hAnsi="Arial" w:cs="Arial"/>
          <w:bCs/>
          <w:sz w:val="22"/>
          <w:szCs w:val="22"/>
          <w:lang w:eastAsia="en-US"/>
        </w:rPr>
        <w:t xml:space="preserve">coordine </w:t>
      </w:r>
      <w:r w:rsidR="00CF2D60" w:rsidRPr="00CA47CC">
        <w:rPr>
          <w:rFonts w:ascii="Arial" w:hAnsi="Arial" w:cs="Arial"/>
          <w:bCs/>
          <w:sz w:val="22"/>
          <w:szCs w:val="22"/>
          <w:lang w:eastAsia="en-US"/>
        </w:rPr>
        <w:t>con la UEP</w:t>
      </w:r>
      <w:r w:rsidRPr="00CA47CC">
        <w:rPr>
          <w:rFonts w:ascii="Arial" w:hAnsi="Arial" w:cs="Arial"/>
          <w:bCs/>
          <w:sz w:val="22"/>
          <w:szCs w:val="22"/>
          <w:lang w:eastAsia="en-US"/>
        </w:rPr>
        <w:t>,</w:t>
      </w:r>
      <w:r w:rsidR="00CF2D60" w:rsidRPr="00CA47CC">
        <w:rPr>
          <w:rFonts w:ascii="Arial" w:hAnsi="Arial" w:cs="Arial"/>
          <w:bCs/>
          <w:sz w:val="22"/>
          <w:szCs w:val="22"/>
          <w:lang w:eastAsia="en-US"/>
        </w:rPr>
        <w:t xml:space="preserve"> los aspectos </w:t>
      </w:r>
      <w:r w:rsidRPr="00CA47CC">
        <w:rPr>
          <w:rFonts w:ascii="Arial" w:hAnsi="Arial" w:cs="Arial"/>
          <w:bCs/>
          <w:sz w:val="22"/>
          <w:szCs w:val="22"/>
          <w:lang w:eastAsia="en-US"/>
        </w:rPr>
        <w:t>necesarios para la implementación de</w:t>
      </w:r>
      <w:r w:rsidR="00CF2D60" w:rsidRPr="00CA47CC">
        <w:rPr>
          <w:rFonts w:ascii="Arial" w:hAnsi="Arial" w:cs="Arial"/>
          <w:bCs/>
          <w:sz w:val="22"/>
          <w:szCs w:val="22"/>
          <w:lang w:eastAsia="en-US"/>
        </w:rPr>
        <w:t>l Programa.</w:t>
      </w:r>
      <w:r w:rsidR="00B8702E" w:rsidRPr="00CA47CC">
        <w:rPr>
          <w:rFonts w:ascii="Arial" w:hAnsi="Arial" w:cs="Arial"/>
          <w:bCs/>
          <w:sz w:val="22"/>
          <w:szCs w:val="22"/>
          <w:lang w:eastAsia="en-US"/>
        </w:rPr>
        <w:t xml:space="preserve"> Al interior del OE</w:t>
      </w:r>
      <w:r w:rsidR="0059549A" w:rsidRPr="00CA47CC">
        <w:rPr>
          <w:rFonts w:ascii="Arial" w:hAnsi="Arial" w:cs="Arial"/>
          <w:bCs/>
          <w:sz w:val="22"/>
          <w:szCs w:val="22"/>
          <w:lang w:eastAsia="en-US"/>
        </w:rPr>
        <w:t xml:space="preserve">, la ejecución del Programa requiere que </w:t>
      </w:r>
      <w:r w:rsidR="00FA5098" w:rsidRPr="00CA47CC">
        <w:rPr>
          <w:rFonts w:ascii="Arial" w:hAnsi="Arial" w:cs="Arial"/>
          <w:bCs/>
          <w:sz w:val="22"/>
          <w:szCs w:val="22"/>
          <w:lang w:eastAsia="en-US"/>
        </w:rPr>
        <w:t xml:space="preserve">las </w:t>
      </w:r>
      <w:r w:rsidR="0059549A" w:rsidRPr="00CA47CC">
        <w:rPr>
          <w:rFonts w:ascii="Arial" w:hAnsi="Arial" w:cs="Arial"/>
          <w:bCs/>
          <w:sz w:val="22"/>
          <w:szCs w:val="22"/>
          <w:lang w:eastAsia="en-US"/>
        </w:rPr>
        <w:t>direcciones</w:t>
      </w:r>
      <w:r w:rsidR="00FA5098" w:rsidRPr="00CA47CC">
        <w:rPr>
          <w:rFonts w:ascii="Arial" w:hAnsi="Arial" w:cs="Arial"/>
          <w:bCs/>
          <w:sz w:val="22"/>
          <w:szCs w:val="22"/>
          <w:lang w:eastAsia="en-US"/>
        </w:rPr>
        <w:t xml:space="preserve">, </w:t>
      </w:r>
      <w:r w:rsidR="0059549A" w:rsidRPr="00CA47CC">
        <w:rPr>
          <w:rFonts w:ascii="Arial" w:hAnsi="Arial" w:cs="Arial"/>
          <w:bCs/>
          <w:sz w:val="22"/>
          <w:szCs w:val="22"/>
          <w:lang w:eastAsia="en-US"/>
        </w:rPr>
        <w:t>oficinas</w:t>
      </w:r>
      <w:r w:rsidR="00FA5098" w:rsidRPr="00CA47CC">
        <w:rPr>
          <w:rFonts w:ascii="Arial" w:hAnsi="Arial" w:cs="Arial"/>
          <w:bCs/>
          <w:sz w:val="22"/>
          <w:szCs w:val="22"/>
          <w:lang w:eastAsia="en-US"/>
        </w:rPr>
        <w:t xml:space="preserve"> y</w:t>
      </w:r>
      <w:r w:rsidR="00CF2D60" w:rsidRPr="00CA47CC">
        <w:rPr>
          <w:rFonts w:ascii="Arial" w:hAnsi="Arial" w:cs="Arial"/>
          <w:bCs/>
          <w:sz w:val="22"/>
          <w:szCs w:val="22"/>
          <w:lang w:eastAsia="en-US"/>
        </w:rPr>
        <w:t>/o</w:t>
      </w:r>
      <w:r w:rsidR="00FA5098" w:rsidRPr="00CA47CC">
        <w:rPr>
          <w:rFonts w:ascii="Arial" w:hAnsi="Arial" w:cs="Arial"/>
          <w:bCs/>
          <w:sz w:val="22"/>
          <w:szCs w:val="22"/>
          <w:lang w:eastAsia="en-US"/>
        </w:rPr>
        <w:t xml:space="preserve"> programas coordinen, dentro de sus funciones, </w:t>
      </w:r>
      <w:r w:rsidR="00B8702E" w:rsidRPr="00CA47CC">
        <w:rPr>
          <w:rFonts w:ascii="Arial" w:hAnsi="Arial" w:cs="Arial"/>
          <w:bCs/>
          <w:sz w:val="22"/>
          <w:szCs w:val="22"/>
          <w:lang w:eastAsia="en-US"/>
        </w:rPr>
        <w:t xml:space="preserve">brinden apoyo técnico a </w:t>
      </w:r>
      <w:r w:rsidR="00FA5098" w:rsidRPr="00CA47CC">
        <w:rPr>
          <w:rFonts w:ascii="Arial" w:hAnsi="Arial" w:cs="Arial"/>
          <w:bCs/>
          <w:sz w:val="22"/>
          <w:szCs w:val="22"/>
          <w:lang w:eastAsia="en-US"/>
        </w:rPr>
        <w:t xml:space="preserve">la UEP </w:t>
      </w:r>
      <w:r w:rsidR="00B8702E" w:rsidRPr="00CA47CC">
        <w:rPr>
          <w:rFonts w:ascii="Arial" w:hAnsi="Arial" w:cs="Arial"/>
          <w:bCs/>
          <w:sz w:val="22"/>
          <w:szCs w:val="22"/>
          <w:lang w:eastAsia="en-US"/>
        </w:rPr>
        <w:t>cuando esta se lo requiera, a fin de la adecuada implementación de</w:t>
      </w:r>
      <w:r w:rsidR="00FA5098" w:rsidRPr="00CA47CC">
        <w:rPr>
          <w:rFonts w:ascii="Arial" w:hAnsi="Arial" w:cs="Arial"/>
          <w:bCs/>
          <w:sz w:val="22"/>
          <w:szCs w:val="22"/>
          <w:lang w:eastAsia="en-US"/>
        </w:rPr>
        <w:t>l Programa.</w:t>
      </w:r>
    </w:p>
    <w:p w:rsidR="00B8702E" w:rsidRPr="00CA47CC" w:rsidRDefault="00B8702E" w:rsidP="00B8702E">
      <w:pPr>
        <w:pStyle w:val="ListParagraph"/>
        <w:autoSpaceDN w:val="0"/>
        <w:spacing w:before="120" w:after="120"/>
        <w:ind w:left="567"/>
        <w:jc w:val="both"/>
        <w:rPr>
          <w:rFonts w:ascii="Arial" w:hAnsi="Arial" w:cs="Arial"/>
          <w:b/>
          <w:bCs/>
          <w:sz w:val="22"/>
          <w:szCs w:val="22"/>
          <w:lang w:eastAsia="en-US"/>
        </w:rPr>
      </w:pPr>
    </w:p>
    <w:p w:rsidR="00FA5098" w:rsidRPr="00CA47CC" w:rsidRDefault="00FA5098" w:rsidP="00B027C3">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t>Viceministerio de Promoción del Empleo y Capacitación Laboral (VMPECL)</w:t>
      </w:r>
    </w:p>
    <w:p w:rsidR="00453E21" w:rsidRPr="00CA47CC" w:rsidRDefault="000D37EC"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w:t>
      </w:r>
      <w:r w:rsidR="00F45E72" w:rsidRPr="00CA47CC">
        <w:rPr>
          <w:rFonts w:ascii="Arial" w:hAnsi="Arial" w:cs="Arial"/>
          <w:bCs/>
          <w:sz w:val="22"/>
          <w:szCs w:val="22"/>
          <w:lang w:eastAsia="en-US"/>
        </w:rPr>
        <w:t xml:space="preserve"> </w:t>
      </w:r>
      <w:r w:rsidRPr="00CA47CC">
        <w:rPr>
          <w:rFonts w:ascii="Arial" w:hAnsi="Arial" w:cs="Arial"/>
          <w:bCs/>
          <w:sz w:val="22"/>
          <w:szCs w:val="22"/>
          <w:lang w:eastAsia="en-US"/>
        </w:rPr>
        <w:t>en</w:t>
      </w:r>
      <w:r w:rsidR="00F45E72" w:rsidRPr="00CA47CC">
        <w:rPr>
          <w:rFonts w:ascii="Arial" w:hAnsi="Arial" w:cs="Arial"/>
          <w:bCs/>
          <w:sz w:val="22"/>
          <w:szCs w:val="22"/>
          <w:lang w:eastAsia="en-US"/>
        </w:rPr>
        <w:t xml:space="preserve"> </w:t>
      </w:r>
      <w:r w:rsidR="00453E21" w:rsidRPr="00CA47CC">
        <w:rPr>
          <w:rFonts w:ascii="Arial" w:hAnsi="Arial" w:cs="Arial"/>
          <w:bCs/>
          <w:sz w:val="22"/>
          <w:szCs w:val="22"/>
          <w:lang w:eastAsia="en-US"/>
        </w:rPr>
        <w:t xml:space="preserve">la implementación de las actividades de Suficiente capacidad para la formulación de estrategias de inserción laboral, el Adecuado monitoreo y evaluación de los servicios de los CE regionales, la Adecuada articulación del VMPECL y direcciones regionales para la operación del CE y Suficiente mecanismo de gestión presupuestal para promover inserción laboral en regiones, comprendidas en el componente 4. </w:t>
      </w:r>
      <w:r w:rsidR="00F45E72" w:rsidRPr="00CA47CC">
        <w:rPr>
          <w:rFonts w:ascii="Arial" w:hAnsi="Arial" w:cs="Arial"/>
          <w:bCs/>
          <w:sz w:val="22"/>
          <w:szCs w:val="22"/>
          <w:lang w:eastAsia="en-US"/>
        </w:rPr>
        <w:t xml:space="preserve">En caso la </w:t>
      </w:r>
      <w:r w:rsidR="00453E21" w:rsidRPr="00CA47CC">
        <w:rPr>
          <w:rFonts w:ascii="Arial" w:hAnsi="Arial" w:cs="Arial"/>
          <w:bCs/>
          <w:sz w:val="22"/>
          <w:szCs w:val="22"/>
          <w:lang w:eastAsia="en-US"/>
        </w:rPr>
        <w:t>UEP</w:t>
      </w:r>
      <w:r w:rsidR="00F45E72" w:rsidRPr="00CA47CC">
        <w:rPr>
          <w:rFonts w:ascii="Arial" w:hAnsi="Arial" w:cs="Arial"/>
          <w:bCs/>
          <w:sz w:val="22"/>
          <w:szCs w:val="22"/>
          <w:lang w:eastAsia="en-US"/>
        </w:rPr>
        <w:t xml:space="preserve"> lo solicite,</w:t>
      </w:r>
      <w:r w:rsidR="00453E21" w:rsidRPr="00CA47CC">
        <w:rPr>
          <w:rFonts w:ascii="Arial" w:hAnsi="Arial" w:cs="Arial"/>
          <w:bCs/>
          <w:sz w:val="22"/>
          <w:szCs w:val="22"/>
          <w:lang w:eastAsia="en-US"/>
        </w:rPr>
        <w:t xml:space="preserve"> </w:t>
      </w:r>
      <w:r w:rsidR="00F45E72" w:rsidRPr="00CA47CC">
        <w:rPr>
          <w:rFonts w:ascii="Arial" w:hAnsi="Arial" w:cs="Arial"/>
          <w:bCs/>
          <w:sz w:val="22"/>
          <w:szCs w:val="22"/>
          <w:lang w:eastAsia="en-US"/>
        </w:rPr>
        <w:t>apoyará a ésta a</w:t>
      </w:r>
      <w:r w:rsidR="00453E21" w:rsidRPr="00CA47CC">
        <w:rPr>
          <w:rFonts w:ascii="Arial" w:hAnsi="Arial" w:cs="Arial"/>
          <w:bCs/>
          <w:sz w:val="22"/>
          <w:szCs w:val="22"/>
          <w:lang w:eastAsia="en-US"/>
        </w:rPr>
        <w:t xml:space="preserve"> elaborar los </w:t>
      </w:r>
      <w:proofErr w:type="spellStart"/>
      <w:r w:rsidR="00453E21" w:rsidRPr="00CA47CC">
        <w:rPr>
          <w:rFonts w:ascii="Arial" w:hAnsi="Arial" w:cs="Arial"/>
          <w:bCs/>
          <w:sz w:val="22"/>
          <w:szCs w:val="22"/>
          <w:lang w:eastAsia="en-US"/>
        </w:rPr>
        <w:t>TdR</w:t>
      </w:r>
      <w:proofErr w:type="spellEnd"/>
      <w:r w:rsidR="00453E21"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453E21" w:rsidRPr="00CA47CC" w:rsidRDefault="00DB5489"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A poyar a </w:t>
      </w:r>
      <w:r w:rsidR="00453E21" w:rsidRPr="00CA47CC">
        <w:rPr>
          <w:rFonts w:ascii="Arial" w:hAnsi="Arial" w:cs="Arial"/>
          <w:bCs/>
          <w:sz w:val="22"/>
          <w:szCs w:val="22"/>
          <w:lang w:eastAsia="en-US"/>
        </w:rPr>
        <w:t>la UEP</w:t>
      </w:r>
      <w:r w:rsidR="007B6C3A" w:rsidRPr="00CA47CC">
        <w:rPr>
          <w:rFonts w:ascii="Arial" w:hAnsi="Arial" w:cs="Arial"/>
          <w:bCs/>
          <w:sz w:val="22"/>
          <w:szCs w:val="22"/>
          <w:lang w:eastAsia="en-US"/>
        </w:rPr>
        <w:t xml:space="preserve">, </w:t>
      </w:r>
      <w:r w:rsidRPr="00CA47CC">
        <w:rPr>
          <w:rFonts w:ascii="Arial" w:hAnsi="Arial" w:cs="Arial"/>
          <w:bCs/>
          <w:sz w:val="22"/>
          <w:szCs w:val="22"/>
          <w:lang w:eastAsia="en-US"/>
        </w:rPr>
        <w:t xml:space="preserve">en caso ésta se lo solicite, a </w:t>
      </w:r>
      <w:r w:rsidR="00453E21" w:rsidRPr="00CA47CC">
        <w:rPr>
          <w:rFonts w:ascii="Arial" w:hAnsi="Arial" w:cs="Arial"/>
          <w:bCs/>
          <w:sz w:val="22"/>
          <w:szCs w:val="22"/>
          <w:lang w:eastAsia="en-US"/>
        </w:rPr>
        <w:t>ejecu</w:t>
      </w:r>
      <w:r w:rsidR="007B6C3A" w:rsidRPr="00CA47CC">
        <w:rPr>
          <w:rFonts w:ascii="Arial" w:hAnsi="Arial" w:cs="Arial"/>
          <w:bCs/>
          <w:sz w:val="22"/>
          <w:szCs w:val="22"/>
          <w:lang w:eastAsia="en-US"/>
        </w:rPr>
        <w:t>tar</w:t>
      </w:r>
      <w:r w:rsidR="00453E21" w:rsidRPr="00CA47CC">
        <w:rPr>
          <w:rFonts w:ascii="Arial" w:hAnsi="Arial" w:cs="Arial"/>
          <w:bCs/>
          <w:sz w:val="22"/>
          <w:szCs w:val="22"/>
          <w:lang w:eastAsia="en-US"/>
        </w:rPr>
        <w:t xml:space="preserve"> </w:t>
      </w:r>
      <w:r w:rsidR="007B6C3A" w:rsidRPr="00CA47CC">
        <w:rPr>
          <w:rFonts w:ascii="Arial" w:hAnsi="Arial" w:cs="Arial"/>
          <w:bCs/>
          <w:sz w:val="22"/>
          <w:szCs w:val="22"/>
          <w:lang w:eastAsia="en-US"/>
        </w:rPr>
        <w:t>e implementar</w:t>
      </w:r>
      <w:r w:rsidR="00453E21" w:rsidRPr="00CA47CC">
        <w:rPr>
          <w:rFonts w:ascii="Arial" w:hAnsi="Arial" w:cs="Arial"/>
          <w:bCs/>
          <w:sz w:val="22"/>
          <w:szCs w:val="22"/>
          <w:lang w:eastAsia="en-US"/>
        </w:rPr>
        <w:t xml:space="preserve"> el Rediseño e implementación de los procesos y la organización del VMPECL; la Unidad organizacional responsable de la Gestión CE; </w:t>
      </w:r>
      <w:r w:rsidRPr="00CA47CC">
        <w:rPr>
          <w:rFonts w:ascii="Arial" w:hAnsi="Arial" w:cs="Arial"/>
          <w:bCs/>
          <w:sz w:val="22"/>
          <w:szCs w:val="22"/>
          <w:lang w:eastAsia="en-US"/>
        </w:rPr>
        <w:t xml:space="preserve">el </w:t>
      </w:r>
      <w:r w:rsidR="00453E21" w:rsidRPr="00CA47CC">
        <w:rPr>
          <w:rFonts w:ascii="Arial" w:hAnsi="Arial" w:cs="Arial"/>
          <w:bCs/>
          <w:sz w:val="22"/>
          <w:szCs w:val="22"/>
          <w:lang w:eastAsia="en-US"/>
        </w:rPr>
        <w:t xml:space="preserve">Fortalecimiento de la Unidad organizacional del CE; </w:t>
      </w:r>
      <w:r w:rsidRPr="00CA47CC">
        <w:rPr>
          <w:rFonts w:ascii="Arial" w:hAnsi="Arial" w:cs="Arial"/>
          <w:bCs/>
          <w:sz w:val="22"/>
          <w:szCs w:val="22"/>
          <w:lang w:eastAsia="en-US"/>
        </w:rPr>
        <w:t xml:space="preserve">el </w:t>
      </w:r>
      <w:r w:rsidR="00453E21" w:rsidRPr="00CA47CC">
        <w:rPr>
          <w:rFonts w:ascii="Arial" w:hAnsi="Arial" w:cs="Arial"/>
          <w:bCs/>
          <w:sz w:val="22"/>
          <w:szCs w:val="22"/>
          <w:lang w:eastAsia="en-US"/>
        </w:rPr>
        <w:t xml:space="preserve">Diseño e implementación del Sistema de monitoreo y evaluación de calidad de servicios; </w:t>
      </w:r>
      <w:r w:rsidRPr="00CA47CC">
        <w:rPr>
          <w:rFonts w:ascii="Arial" w:hAnsi="Arial" w:cs="Arial"/>
          <w:bCs/>
          <w:sz w:val="22"/>
          <w:szCs w:val="22"/>
          <w:lang w:eastAsia="en-US"/>
        </w:rPr>
        <w:t xml:space="preserve">el </w:t>
      </w:r>
      <w:r w:rsidR="00453E21" w:rsidRPr="00CA47CC">
        <w:rPr>
          <w:rFonts w:ascii="Arial" w:hAnsi="Arial" w:cs="Arial"/>
          <w:bCs/>
          <w:sz w:val="22"/>
          <w:szCs w:val="22"/>
          <w:lang w:eastAsia="en-US"/>
        </w:rPr>
        <w:t xml:space="preserve">Mecanismo de evaluación de los servicios del CE; </w:t>
      </w:r>
      <w:r w:rsidRPr="00CA47CC">
        <w:rPr>
          <w:rFonts w:ascii="Arial" w:hAnsi="Arial" w:cs="Arial"/>
          <w:bCs/>
          <w:sz w:val="22"/>
          <w:szCs w:val="22"/>
          <w:lang w:eastAsia="en-US"/>
        </w:rPr>
        <w:t xml:space="preserve">el </w:t>
      </w:r>
      <w:r w:rsidR="00453E21" w:rsidRPr="00CA47CC">
        <w:rPr>
          <w:rFonts w:ascii="Arial" w:hAnsi="Arial" w:cs="Arial"/>
          <w:bCs/>
          <w:sz w:val="22"/>
          <w:szCs w:val="22"/>
          <w:lang w:eastAsia="en-US"/>
        </w:rPr>
        <w:t xml:space="preserve">Diseño e implementación del Modelo de coordinación y articulación entre Gobierno Nacional y los GR; </w:t>
      </w:r>
      <w:r w:rsidRPr="00CA47CC">
        <w:rPr>
          <w:rFonts w:ascii="Arial" w:hAnsi="Arial" w:cs="Arial"/>
          <w:bCs/>
          <w:sz w:val="22"/>
          <w:szCs w:val="22"/>
          <w:lang w:eastAsia="en-US"/>
        </w:rPr>
        <w:t xml:space="preserve">el </w:t>
      </w:r>
      <w:r w:rsidR="00453E21" w:rsidRPr="00CA47CC">
        <w:rPr>
          <w:rFonts w:ascii="Arial" w:hAnsi="Arial" w:cs="Arial"/>
          <w:bCs/>
          <w:sz w:val="22"/>
          <w:szCs w:val="22"/>
          <w:lang w:eastAsia="en-US"/>
        </w:rPr>
        <w:t xml:space="preserve">Diseño e implementación del sistema de supervisión de gestión; </w:t>
      </w:r>
      <w:r w:rsidRPr="00CA47CC">
        <w:rPr>
          <w:rFonts w:ascii="Arial" w:hAnsi="Arial" w:cs="Arial"/>
          <w:bCs/>
          <w:sz w:val="22"/>
          <w:szCs w:val="22"/>
          <w:lang w:eastAsia="en-US"/>
        </w:rPr>
        <w:t xml:space="preserve">la </w:t>
      </w:r>
      <w:r w:rsidR="00453E21" w:rsidRPr="00CA47CC">
        <w:rPr>
          <w:rFonts w:ascii="Arial" w:hAnsi="Arial" w:cs="Arial"/>
          <w:bCs/>
          <w:sz w:val="22"/>
          <w:szCs w:val="22"/>
          <w:lang w:eastAsia="en-US"/>
        </w:rPr>
        <w:t xml:space="preserve">Implementación del mecanismo de apoyo para el sistema de supervisión; e </w:t>
      </w:r>
      <w:r w:rsidRPr="00CA47CC">
        <w:rPr>
          <w:rFonts w:ascii="Arial" w:hAnsi="Arial" w:cs="Arial"/>
          <w:bCs/>
          <w:sz w:val="22"/>
          <w:szCs w:val="22"/>
          <w:lang w:eastAsia="en-US"/>
        </w:rPr>
        <w:t xml:space="preserve">la </w:t>
      </w:r>
      <w:r w:rsidR="00453E21" w:rsidRPr="00CA47CC">
        <w:rPr>
          <w:rFonts w:ascii="Arial" w:hAnsi="Arial" w:cs="Arial"/>
          <w:bCs/>
          <w:sz w:val="22"/>
          <w:szCs w:val="22"/>
          <w:lang w:eastAsia="en-US"/>
        </w:rPr>
        <w:t>Implementación del mecanismo presupuestal de incentivos entre Gobierno Nacional y los GR.</w:t>
      </w:r>
    </w:p>
    <w:p w:rsidR="00453E21" w:rsidRPr="00CA47CC" w:rsidRDefault="00453E21"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Designar al personal que será la contraparte técnica del </w:t>
      </w:r>
      <w:r w:rsidR="007B6C3A" w:rsidRPr="00CA47CC">
        <w:rPr>
          <w:rFonts w:ascii="Arial" w:hAnsi="Arial" w:cs="Arial"/>
          <w:bCs/>
          <w:sz w:val="22"/>
          <w:szCs w:val="22"/>
          <w:lang w:eastAsia="en-US"/>
        </w:rPr>
        <w:t>VMPECL</w:t>
      </w:r>
      <w:r w:rsidRPr="00CA47CC">
        <w:rPr>
          <w:rFonts w:ascii="Arial" w:hAnsi="Arial" w:cs="Arial"/>
          <w:bCs/>
          <w:sz w:val="22"/>
          <w:szCs w:val="22"/>
          <w:lang w:eastAsia="en-US"/>
        </w:rPr>
        <w:t xml:space="preserve"> para coordinar con la UEP las actividades </w:t>
      </w:r>
      <w:r w:rsidR="00DB5489" w:rsidRPr="00CA47CC">
        <w:rPr>
          <w:rFonts w:ascii="Arial" w:hAnsi="Arial" w:cs="Arial"/>
          <w:bCs/>
          <w:sz w:val="22"/>
          <w:szCs w:val="22"/>
          <w:lang w:eastAsia="en-US"/>
        </w:rPr>
        <w:t>que la UEP requiera</w:t>
      </w:r>
      <w:r w:rsidRPr="00CA47CC">
        <w:rPr>
          <w:rFonts w:ascii="Arial" w:hAnsi="Arial" w:cs="Arial"/>
          <w:bCs/>
          <w:sz w:val="22"/>
          <w:szCs w:val="22"/>
          <w:lang w:eastAsia="en-US"/>
        </w:rPr>
        <w:t>.</w:t>
      </w:r>
    </w:p>
    <w:p w:rsidR="0056318D" w:rsidRPr="00CA47CC" w:rsidRDefault="0056318D" w:rsidP="0056318D">
      <w:pPr>
        <w:pStyle w:val="ListParagraph"/>
        <w:autoSpaceDN w:val="0"/>
        <w:spacing w:before="120" w:after="120"/>
        <w:ind w:left="567"/>
        <w:jc w:val="both"/>
        <w:rPr>
          <w:rFonts w:ascii="Arial" w:hAnsi="Arial" w:cs="Arial"/>
          <w:b/>
          <w:bCs/>
          <w:sz w:val="22"/>
          <w:szCs w:val="22"/>
          <w:lang w:eastAsia="en-US"/>
        </w:rPr>
      </w:pPr>
    </w:p>
    <w:p w:rsidR="0056318D" w:rsidRPr="00CA47CC" w:rsidRDefault="0056318D" w:rsidP="0056318D">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t>Dirección General del Servicio Nacional del Empleo (DGSNE)</w:t>
      </w:r>
    </w:p>
    <w:p w:rsidR="0056318D" w:rsidRPr="00CA47CC" w:rsidRDefault="0056318D" w:rsidP="0056318D">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A poyar a la UEP, en caso ésta se lo solicite, a ejecutar la implementación de las actividades de los </w:t>
      </w:r>
      <w:r w:rsidRPr="00CA47CC">
        <w:rPr>
          <w:rFonts w:ascii="Arial" w:hAnsi="Arial" w:cs="Arial"/>
          <w:bCs/>
          <w:sz w:val="22"/>
          <w:szCs w:val="22"/>
          <w:highlight w:val="lightGray"/>
          <w:lang w:eastAsia="en-US"/>
        </w:rPr>
        <w:t>componentes</w:t>
      </w:r>
      <w:r w:rsidRPr="00CA47CC">
        <w:rPr>
          <w:rFonts w:ascii="Arial" w:hAnsi="Arial" w:cs="Arial"/>
          <w:bCs/>
          <w:sz w:val="22"/>
          <w:szCs w:val="22"/>
          <w:lang w:eastAsia="en-US"/>
        </w:rPr>
        <w:t xml:space="preserve"> 1, 2, y 3, y del componente </w:t>
      </w:r>
      <w:r w:rsidRPr="00CA47CC">
        <w:rPr>
          <w:rFonts w:ascii="Arial" w:hAnsi="Arial" w:cs="Arial"/>
          <w:bCs/>
          <w:sz w:val="22"/>
          <w:szCs w:val="22"/>
          <w:highlight w:val="lightGray"/>
          <w:lang w:eastAsia="en-US"/>
        </w:rPr>
        <w:t>4</w:t>
      </w:r>
      <w:r w:rsidRPr="00CA47CC">
        <w:rPr>
          <w:rFonts w:ascii="Arial" w:hAnsi="Arial" w:cs="Arial"/>
          <w:bCs/>
          <w:sz w:val="22"/>
          <w:szCs w:val="22"/>
          <w:lang w:eastAsia="en-US"/>
        </w:rPr>
        <w:t xml:space="preserve">. En caso la UEP lo solicite, apoyará a ésta a elaborar los </w:t>
      </w:r>
      <w:proofErr w:type="spellStart"/>
      <w:r w:rsidRPr="00CA47CC">
        <w:rPr>
          <w:rFonts w:ascii="Arial" w:hAnsi="Arial" w:cs="Arial"/>
          <w:bCs/>
          <w:sz w:val="22"/>
          <w:szCs w:val="22"/>
          <w:lang w:eastAsia="en-US"/>
        </w:rPr>
        <w:t>TdR</w:t>
      </w:r>
      <w:proofErr w:type="spellEnd"/>
      <w:r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56318D" w:rsidRPr="00CA47CC" w:rsidRDefault="0056318D" w:rsidP="0056318D">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A poyar a la UEP, en caso ésta se lo solicite, en la coordinación con los Gobiernos Regionales, en particular con las Direcciones Regionales de Trabajo y Promoción del Empleo, para la implementación de la adecuación de los CE, de los procesos rediseñados, así como los arreglos institucionales para la implementación del Programa.    </w:t>
      </w:r>
    </w:p>
    <w:p w:rsidR="0056318D" w:rsidRPr="00CA47CC" w:rsidRDefault="0056318D" w:rsidP="0056318D">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lastRenderedPageBreak/>
        <w:t xml:space="preserve">Designar al personal que será la contraparte técnica de la DGSENE para coordinar con la UEP las actividades que la UEP requiera. </w:t>
      </w:r>
    </w:p>
    <w:p w:rsidR="0056318D" w:rsidRPr="00CA47CC" w:rsidRDefault="0056318D" w:rsidP="0056318D">
      <w:pPr>
        <w:pStyle w:val="ListParagraph"/>
        <w:autoSpaceDN w:val="0"/>
        <w:spacing w:before="120" w:after="120"/>
        <w:ind w:left="567"/>
        <w:jc w:val="both"/>
        <w:rPr>
          <w:rFonts w:ascii="Arial" w:hAnsi="Arial" w:cs="Arial"/>
          <w:b/>
          <w:bCs/>
          <w:sz w:val="22"/>
          <w:szCs w:val="22"/>
          <w:lang w:eastAsia="en-US"/>
        </w:rPr>
      </w:pPr>
    </w:p>
    <w:p w:rsidR="00FA5098" w:rsidRPr="00CA47CC" w:rsidRDefault="008233AC" w:rsidP="00B027C3">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t>Dirección General de Promoción del Empleo (DGPE)</w:t>
      </w:r>
    </w:p>
    <w:p w:rsidR="000C7CC8" w:rsidRPr="00CA47CC" w:rsidRDefault="000D37EC"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w:t>
      </w:r>
      <w:r w:rsidR="001E7AB1" w:rsidRPr="00CA47CC">
        <w:rPr>
          <w:rFonts w:ascii="Arial" w:hAnsi="Arial" w:cs="Arial"/>
          <w:bCs/>
          <w:sz w:val="22"/>
          <w:szCs w:val="22"/>
          <w:lang w:eastAsia="en-US"/>
        </w:rPr>
        <w:t xml:space="preserve"> </w:t>
      </w:r>
      <w:r w:rsidRPr="00CA47CC">
        <w:rPr>
          <w:rFonts w:ascii="Arial" w:hAnsi="Arial" w:cs="Arial"/>
          <w:bCs/>
          <w:sz w:val="22"/>
          <w:szCs w:val="22"/>
          <w:lang w:eastAsia="en-US"/>
        </w:rPr>
        <w:t xml:space="preserve">-y </w:t>
      </w:r>
      <w:r w:rsidR="001E7AB1" w:rsidRPr="00CA47CC">
        <w:rPr>
          <w:rFonts w:ascii="Arial" w:hAnsi="Arial" w:cs="Arial"/>
          <w:bCs/>
          <w:sz w:val="22"/>
          <w:szCs w:val="22"/>
          <w:lang w:eastAsia="en-US"/>
        </w:rPr>
        <w:t>a través de la Dirección de Investigación Socio Económico Laboral (DISEL)</w:t>
      </w:r>
      <w:r w:rsidRPr="00CA47CC">
        <w:rPr>
          <w:rFonts w:ascii="Arial" w:hAnsi="Arial" w:cs="Arial"/>
          <w:bCs/>
          <w:sz w:val="22"/>
          <w:szCs w:val="22"/>
          <w:lang w:eastAsia="en-US"/>
        </w:rPr>
        <w:t>-</w:t>
      </w:r>
      <w:r w:rsidR="001E7AB1" w:rsidRPr="00CA47CC">
        <w:rPr>
          <w:rFonts w:ascii="Arial" w:hAnsi="Arial" w:cs="Arial"/>
          <w:bCs/>
          <w:sz w:val="22"/>
          <w:szCs w:val="22"/>
          <w:lang w:eastAsia="en-US"/>
        </w:rPr>
        <w:t>, en los aspectos técnicos</w:t>
      </w:r>
      <w:r w:rsidRPr="00CA47CC">
        <w:rPr>
          <w:rFonts w:ascii="Arial" w:hAnsi="Arial" w:cs="Arial"/>
          <w:bCs/>
          <w:sz w:val="22"/>
          <w:szCs w:val="22"/>
          <w:lang w:eastAsia="en-US"/>
        </w:rPr>
        <w:t xml:space="preserve"> relativos a</w:t>
      </w:r>
      <w:r w:rsidR="001E7AB1" w:rsidRPr="00CA47CC">
        <w:rPr>
          <w:rFonts w:ascii="Arial" w:hAnsi="Arial" w:cs="Arial"/>
          <w:bCs/>
          <w:sz w:val="22"/>
          <w:szCs w:val="22"/>
          <w:lang w:eastAsia="en-US"/>
        </w:rPr>
        <w:t xml:space="preserve"> la implementación de las actividades Incremento de la información de la demanda de trabajadores del sector productivo, comprendidas en el </w:t>
      </w:r>
      <w:r w:rsidR="001E7AB1" w:rsidRPr="00CA47CC">
        <w:rPr>
          <w:rFonts w:ascii="Arial" w:hAnsi="Arial" w:cs="Arial"/>
          <w:bCs/>
          <w:sz w:val="22"/>
          <w:szCs w:val="22"/>
          <w:highlight w:val="lightGray"/>
          <w:lang w:eastAsia="en-US"/>
        </w:rPr>
        <w:t>componente</w:t>
      </w:r>
      <w:r w:rsidR="001E7AB1" w:rsidRPr="00CA47CC">
        <w:rPr>
          <w:rFonts w:ascii="Arial" w:hAnsi="Arial" w:cs="Arial"/>
          <w:bCs/>
          <w:sz w:val="22"/>
          <w:szCs w:val="22"/>
          <w:lang w:eastAsia="en-US"/>
        </w:rPr>
        <w:t xml:space="preserve"> 1</w:t>
      </w:r>
      <w:r w:rsidR="001B2A9A" w:rsidRPr="00CA47CC">
        <w:rPr>
          <w:rFonts w:ascii="Arial" w:hAnsi="Arial" w:cs="Arial"/>
          <w:bCs/>
          <w:sz w:val="22"/>
          <w:szCs w:val="22"/>
          <w:lang w:eastAsia="en-US"/>
        </w:rPr>
        <w:t>.</w:t>
      </w:r>
      <w:r w:rsidR="000C7CC8" w:rsidRPr="00CA47CC">
        <w:rPr>
          <w:rFonts w:ascii="Arial" w:hAnsi="Arial" w:cs="Arial"/>
          <w:bCs/>
          <w:sz w:val="22"/>
          <w:szCs w:val="22"/>
          <w:lang w:eastAsia="en-US"/>
        </w:rPr>
        <w:t xml:space="preserve"> </w:t>
      </w:r>
      <w:r w:rsidRPr="00CA47CC">
        <w:rPr>
          <w:rFonts w:ascii="Arial" w:hAnsi="Arial" w:cs="Arial"/>
          <w:bCs/>
          <w:sz w:val="22"/>
          <w:szCs w:val="22"/>
          <w:lang w:eastAsia="en-US"/>
        </w:rPr>
        <w:t>En caso la UEP lo solicite, apoyará a ésta</w:t>
      </w:r>
      <w:r w:rsidR="00831506" w:rsidRPr="00CA47CC">
        <w:rPr>
          <w:rFonts w:ascii="Arial" w:hAnsi="Arial" w:cs="Arial"/>
          <w:bCs/>
          <w:sz w:val="22"/>
          <w:szCs w:val="22"/>
          <w:lang w:eastAsia="en-US"/>
        </w:rPr>
        <w:t>,</w:t>
      </w:r>
      <w:r w:rsidR="001E7AB1" w:rsidRPr="00CA47CC">
        <w:rPr>
          <w:rFonts w:ascii="Arial" w:hAnsi="Arial" w:cs="Arial"/>
          <w:bCs/>
          <w:sz w:val="22"/>
          <w:szCs w:val="22"/>
          <w:lang w:eastAsia="en-US"/>
        </w:rPr>
        <w:t xml:space="preserve"> </w:t>
      </w:r>
      <w:r w:rsidRPr="00CA47CC">
        <w:rPr>
          <w:rFonts w:ascii="Arial" w:hAnsi="Arial" w:cs="Arial"/>
          <w:bCs/>
          <w:sz w:val="22"/>
          <w:szCs w:val="22"/>
          <w:lang w:eastAsia="en-US"/>
        </w:rPr>
        <w:t xml:space="preserve">conjuntamente con la </w:t>
      </w:r>
      <w:r w:rsidR="001E7AB1" w:rsidRPr="00CA47CC">
        <w:rPr>
          <w:rFonts w:ascii="Arial" w:hAnsi="Arial" w:cs="Arial"/>
          <w:bCs/>
          <w:sz w:val="22"/>
          <w:szCs w:val="22"/>
          <w:lang w:eastAsia="en-US"/>
        </w:rPr>
        <w:t>DGSNE y OGETIC</w:t>
      </w:r>
      <w:r w:rsidR="000C7CC8" w:rsidRPr="00CA47CC">
        <w:rPr>
          <w:rFonts w:ascii="Arial" w:hAnsi="Arial" w:cs="Arial"/>
          <w:bCs/>
          <w:sz w:val="22"/>
          <w:szCs w:val="22"/>
          <w:lang w:eastAsia="en-US"/>
        </w:rPr>
        <w:t xml:space="preserve">, </w:t>
      </w:r>
      <w:r w:rsidRPr="00CA47CC">
        <w:rPr>
          <w:rFonts w:ascii="Arial" w:hAnsi="Arial" w:cs="Arial"/>
          <w:bCs/>
          <w:sz w:val="22"/>
          <w:szCs w:val="22"/>
          <w:lang w:eastAsia="en-US"/>
        </w:rPr>
        <w:t>a</w:t>
      </w:r>
      <w:r w:rsidR="000C7CC8" w:rsidRPr="00CA47CC">
        <w:rPr>
          <w:rFonts w:ascii="Arial" w:hAnsi="Arial" w:cs="Arial"/>
          <w:bCs/>
          <w:sz w:val="22"/>
          <w:szCs w:val="22"/>
          <w:lang w:eastAsia="en-US"/>
        </w:rPr>
        <w:t xml:space="preserve"> elaborar los </w:t>
      </w:r>
      <w:proofErr w:type="spellStart"/>
      <w:r w:rsidR="000C7CC8" w:rsidRPr="00CA47CC">
        <w:rPr>
          <w:rFonts w:ascii="Arial" w:hAnsi="Arial" w:cs="Arial"/>
          <w:bCs/>
          <w:sz w:val="22"/>
          <w:szCs w:val="22"/>
          <w:lang w:eastAsia="en-US"/>
        </w:rPr>
        <w:t>TdR</w:t>
      </w:r>
      <w:proofErr w:type="spellEnd"/>
      <w:r w:rsidR="000C7CC8"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0C7CC8" w:rsidRPr="00CA47CC" w:rsidRDefault="00DF5772"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w:t>
      </w:r>
      <w:r w:rsidR="00895A71" w:rsidRPr="00CA47CC">
        <w:rPr>
          <w:rFonts w:ascii="Arial" w:hAnsi="Arial" w:cs="Arial"/>
          <w:bCs/>
          <w:sz w:val="22"/>
          <w:szCs w:val="22"/>
          <w:lang w:eastAsia="en-US"/>
        </w:rPr>
        <w:t xml:space="preserve"> </w:t>
      </w:r>
      <w:r w:rsidR="001E7AB1" w:rsidRPr="00CA47CC">
        <w:rPr>
          <w:rFonts w:ascii="Arial" w:hAnsi="Arial" w:cs="Arial"/>
          <w:bCs/>
          <w:sz w:val="22"/>
          <w:szCs w:val="22"/>
          <w:lang w:eastAsia="en-US"/>
        </w:rPr>
        <w:t>en la e</w:t>
      </w:r>
      <w:r w:rsidR="000C7CC8" w:rsidRPr="00CA47CC">
        <w:rPr>
          <w:rFonts w:ascii="Arial" w:hAnsi="Arial" w:cs="Arial"/>
          <w:bCs/>
          <w:sz w:val="22"/>
          <w:szCs w:val="22"/>
          <w:lang w:eastAsia="en-US"/>
        </w:rPr>
        <w:t>jecu</w:t>
      </w:r>
      <w:r w:rsidR="001E7AB1" w:rsidRPr="00CA47CC">
        <w:rPr>
          <w:rFonts w:ascii="Arial" w:hAnsi="Arial" w:cs="Arial"/>
          <w:bCs/>
          <w:sz w:val="22"/>
          <w:szCs w:val="22"/>
          <w:lang w:eastAsia="en-US"/>
        </w:rPr>
        <w:t>ción</w:t>
      </w:r>
      <w:r w:rsidR="000C7CC8" w:rsidRPr="00CA47CC">
        <w:rPr>
          <w:rFonts w:ascii="Arial" w:hAnsi="Arial" w:cs="Arial"/>
          <w:bCs/>
          <w:sz w:val="22"/>
          <w:szCs w:val="22"/>
          <w:lang w:eastAsia="en-US"/>
        </w:rPr>
        <w:t xml:space="preserve"> </w:t>
      </w:r>
      <w:r w:rsidR="001E7AB1" w:rsidRPr="00CA47CC">
        <w:rPr>
          <w:rFonts w:ascii="Arial" w:hAnsi="Arial" w:cs="Arial"/>
          <w:bCs/>
          <w:sz w:val="22"/>
          <w:szCs w:val="22"/>
          <w:lang w:eastAsia="en-US"/>
        </w:rPr>
        <w:t>e implementación de la información sobre tejido empresarial y la creación e implementación de las unidades de análisis con el sector productivo</w:t>
      </w:r>
      <w:r w:rsidRPr="00CA47CC">
        <w:rPr>
          <w:rFonts w:ascii="Arial" w:hAnsi="Arial" w:cs="Arial"/>
          <w:bCs/>
          <w:sz w:val="22"/>
          <w:szCs w:val="22"/>
          <w:lang w:eastAsia="en-US"/>
        </w:rPr>
        <w:t>, conjuntamente con la DGSNE</w:t>
      </w:r>
      <w:r w:rsidR="000C7CC8" w:rsidRPr="00CA47CC">
        <w:rPr>
          <w:rFonts w:ascii="Arial" w:hAnsi="Arial" w:cs="Arial"/>
          <w:bCs/>
          <w:sz w:val="22"/>
          <w:szCs w:val="22"/>
          <w:lang w:eastAsia="en-US"/>
        </w:rPr>
        <w:t>.</w:t>
      </w:r>
    </w:p>
    <w:p w:rsidR="00DB5489" w:rsidRPr="00CA47CC" w:rsidRDefault="000C7CC8"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Designar al personal que será la contraparte técnica de la DGPE para coordinar con la UEP </w:t>
      </w:r>
      <w:r w:rsidR="001E7AB1" w:rsidRPr="00CA47CC">
        <w:rPr>
          <w:rFonts w:ascii="Arial" w:hAnsi="Arial" w:cs="Arial"/>
          <w:bCs/>
          <w:sz w:val="22"/>
          <w:szCs w:val="22"/>
          <w:lang w:eastAsia="en-US"/>
        </w:rPr>
        <w:t xml:space="preserve">y la DGSNE </w:t>
      </w:r>
      <w:r w:rsidR="00DB5489" w:rsidRPr="00CA47CC">
        <w:rPr>
          <w:rFonts w:ascii="Arial" w:hAnsi="Arial" w:cs="Arial"/>
          <w:bCs/>
          <w:sz w:val="22"/>
          <w:szCs w:val="22"/>
          <w:lang w:eastAsia="en-US"/>
        </w:rPr>
        <w:t>las actividades que la UEP requiera.</w:t>
      </w:r>
    </w:p>
    <w:p w:rsidR="00FA5098" w:rsidRPr="00CA47CC" w:rsidRDefault="00FA5098" w:rsidP="00FA5098">
      <w:pPr>
        <w:autoSpaceDN w:val="0"/>
        <w:spacing w:before="120" w:after="120"/>
        <w:jc w:val="both"/>
        <w:rPr>
          <w:rFonts w:ascii="Arial" w:hAnsi="Arial" w:cs="Arial"/>
          <w:bCs/>
          <w:sz w:val="22"/>
          <w:szCs w:val="22"/>
          <w:lang w:eastAsia="en-US"/>
        </w:rPr>
      </w:pPr>
    </w:p>
    <w:p w:rsidR="00FA5098" w:rsidRPr="00CA47CC" w:rsidRDefault="00300EC8" w:rsidP="00B027C3">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t>Jóvenes Productivos (JP)</w:t>
      </w:r>
    </w:p>
    <w:p w:rsidR="00831506" w:rsidRPr="00CA47CC" w:rsidRDefault="0060366C"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 a e</w:t>
      </w:r>
      <w:r w:rsidR="00EB0DA1" w:rsidRPr="00CA47CC">
        <w:rPr>
          <w:rFonts w:ascii="Arial" w:hAnsi="Arial" w:cs="Arial"/>
          <w:bCs/>
          <w:sz w:val="22"/>
          <w:szCs w:val="22"/>
          <w:lang w:eastAsia="en-US"/>
        </w:rPr>
        <w:t xml:space="preserve">jecutar la implementación de las actividades </w:t>
      </w:r>
      <w:r w:rsidR="002E0222" w:rsidRPr="00CA47CC">
        <w:rPr>
          <w:rFonts w:ascii="Arial" w:hAnsi="Arial" w:cs="Arial"/>
          <w:bCs/>
          <w:sz w:val="22"/>
          <w:szCs w:val="22"/>
          <w:lang w:eastAsia="en-US"/>
        </w:rPr>
        <w:t xml:space="preserve">de </w:t>
      </w:r>
      <w:r w:rsidR="00E11C0E" w:rsidRPr="00CA47CC">
        <w:rPr>
          <w:rFonts w:ascii="Arial" w:hAnsi="Arial" w:cs="Arial"/>
          <w:bCs/>
          <w:sz w:val="22"/>
          <w:szCs w:val="22"/>
          <w:lang w:eastAsia="en-US"/>
        </w:rPr>
        <w:t xml:space="preserve">diversificación y mejoramiento de la oportunidad, calidad y pertinencia de Jóvenes Productivos, </w:t>
      </w:r>
      <w:r w:rsidR="002E0222" w:rsidRPr="00CA47CC">
        <w:rPr>
          <w:rFonts w:ascii="Arial" w:hAnsi="Arial" w:cs="Arial"/>
          <w:bCs/>
          <w:sz w:val="22"/>
          <w:szCs w:val="22"/>
          <w:lang w:eastAsia="en-US"/>
        </w:rPr>
        <w:t>co</w:t>
      </w:r>
      <w:r w:rsidR="00494817" w:rsidRPr="00CA47CC">
        <w:rPr>
          <w:rFonts w:ascii="Arial" w:hAnsi="Arial" w:cs="Arial"/>
          <w:bCs/>
          <w:sz w:val="22"/>
          <w:szCs w:val="22"/>
          <w:lang w:eastAsia="en-US"/>
        </w:rPr>
        <w:t>mprendida</w:t>
      </w:r>
      <w:r w:rsidR="002E0222" w:rsidRPr="00CA47CC">
        <w:rPr>
          <w:rFonts w:ascii="Arial" w:hAnsi="Arial" w:cs="Arial"/>
          <w:bCs/>
          <w:sz w:val="22"/>
          <w:szCs w:val="22"/>
          <w:lang w:eastAsia="en-US"/>
        </w:rPr>
        <w:t xml:space="preserve">s en el </w:t>
      </w:r>
      <w:r w:rsidR="002E0222" w:rsidRPr="00CA47CC">
        <w:rPr>
          <w:rFonts w:ascii="Arial" w:hAnsi="Arial" w:cs="Arial"/>
          <w:bCs/>
          <w:sz w:val="22"/>
          <w:szCs w:val="22"/>
          <w:highlight w:val="lightGray"/>
          <w:lang w:eastAsia="en-US"/>
        </w:rPr>
        <w:t>componente</w:t>
      </w:r>
      <w:r w:rsidR="002E0222" w:rsidRPr="00CA47CC">
        <w:rPr>
          <w:rFonts w:ascii="Arial" w:hAnsi="Arial" w:cs="Arial"/>
          <w:bCs/>
          <w:sz w:val="22"/>
          <w:szCs w:val="22"/>
          <w:lang w:eastAsia="en-US"/>
        </w:rPr>
        <w:t xml:space="preserve"> 2.</w:t>
      </w:r>
      <w:r w:rsidR="00E11C0E" w:rsidRPr="00CA47CC">
        <w:rPr>
          <w:rFonts w:ascii="Arial" w:hAnsi="Arial" w:cs="Arial"/>
          <w:bCs/>
          <w:sz w:val="22"/>
          <w:szCs w:val="22"/>
          <w:lang w:eastAsia="en-US"/>
        </w:rPr>
        <w:t xml:space="preserve"> </w:t>
      </w:r>
      <w:r w:rsidR="00831506" w:rsidRPr="00CA47CC">
        <w:rPr>
          <w:rFonts w:ascii="Arial" w:hAnsi="Arial" w:cs="Arial"/>
          <w:bCs/>
          <w:sz w:val="22"/>
          <w:szCs w:val="22"/>
          <w:lang w:eastAsia="en-US"/>
        </w:rPr>
        <w:t xml:space="preserve">En caso la UEP lo solicite, apoyará a ésta a elaborar los </w:t>
      </w:r>
      <w:proofErr w:type="spellStart"/>
      <w:r w:rsidR="00831506" w:rsidRPr="00CA47CC">
        <w:rPr>
          <w:rFonts w:ascii="Arial" w:hAnsi="Arial" w:cs="Arial"/>
          <w:bCs/>
          <w:sz w:val="22"/>
          <w:szCs w:val="22"/>
          <w:lang w:eastAsia="en-US"/>
        </w:rPr>
        <w:t>TdR</w:t>
      </w:r>
      <w:proofErr w:type="spellEnd"/>
      <w:r w:rsidR="00831506"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FA5098" w:rsidRPr="00CA47CC" w:rsidRDefault="0060366C"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 a e</w:t>
      </w:r>
      <w:r w:rsidR="00E11C0E" w:rsidRPr="00CA47CC">
        <w:rPr>
          <w:rFonts w:ascii="Arial" w:hAnsi="Arial" w:cs="Arial"/>
          <w:bCs/>
          <w:sz w:val="22"/>
          <w:szCs w:val="22"/>
          <w:lang w:eastAsia="en-US"/>
        </w:rPr>
        <w:t>jecutar</w:t>
      </w:r>
      <w:r w:rsidR="009F59BA" w:rsidRPr="00CA47CC">
        <w:rPr>
          <w:rFonts w:ascii="Arial" w:hAnsi="Arial" w:cs="Arial"/>
          <w:bCs/>
          <w:sz w:val="22"/>
          <w:szCs w:val="22"/>
          <w:lang w:eastAsia="en-US"/>
        </w:rPr>
        <w:t xml:space="preserve"> </w:t>
      </w:r>
      <w:r w:rsidR="00E11C0E" w:rsidRPr="00CA47CC">
        <w:rPr>
          <w:rFonts w:ascii="Arial" w:hAnsi="Arial" w:cs="Arial"/>
          <w:bCs/>
          <w:sz w:val="22"/>
          <w:szCs w:val="22"/>
          <w:lang w:eastAsia="en-US"/>
        </w:rPr>
        <w:t xml:space="preserve">las becas de capacitación laboral para jóvenes </w:t>
      </w:r>
      <w:r w:rsidR="009F59BA" w:rsidRPr="00CA47CC">
        <w:rPr>
          <w:rFonts w:ascii="Arial" w:hAnsi="Arial" w:cs="Arial"/>
          <w:bCs/>
          <w:sz w:val="22"/>
          <w:szCs w:val="22"/>
          <w:lang w:eastAsia="en-US"/>
        </w:rPr>
        <w:t xml:space="preserve">beneficiarios, así como el diseño e implementación de los pilotos de </w:t>
      </w:r>
      <w:proofErr w:type="spellStart"/>
      <w:r w:rsidR="009F59BA" w:rsidRPr="00CA47CC">
        <w:rPr>
          <w:rFonts w:ascii="Arial" w:hAnsi="Arial" w:cs="Arial"/>
          <w:bCs/>
          <w:sz w:val="22"/>
          <w:szCs w:val="22"/>
          <w:lang w:eastAsia="en-US"/>
        </w:rPr>
        <w:t>mentoría</w:t>
      </w:r>
      <w:proofErr w:type="spellEnd"/>
      <w:r w:rsidR="009F59BA" w:rsidRPr="00CA47CC">
        <w:rPr>
          <w:rFonts w:ascii="Arial" w:hAnsi="Arial" w:cs="Arial"/>
          <w:bCs/>
          <w:sz w:val="22"/>
          <w:szCs w:val="22"/>
          <w:lang w:eastAsia="en-US"/>
        </w:rPr>
        <w:t xml:space="preserve"> y aprendizaje.</w:t>
      </w:r>
    </w:p>
    <w:p w:rsidR="000C7CC8" w:rsidRPr="00CA47CC" w:rsidRDefault="000C7CC8"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Designar al personal que será la contraparte técnica de la JP para coordinar con la UEP </w:t>
      </w:r>
      <w:r w:rsidR="00DB5489" w:rsidRPr="00CA47CC">
        <w:rPr>
          <w:rFonts w:ascii="Arial" w:hAnsi="Arial" w:cs="Arial"/>
          <w:bCs/>
          <w:sz w:val="22"/>
          <w:szCs w:val="22"/>
          <w:lang w:eastAsia="en-US"/>
        </w:rPr>
        <w:t>las actividades que la UEP requiera.</w:t>
      </w:r>
      <w:r w:rsidRPr="00CA47CC">
        <w:rPr>
          <w:rFonts w:ascii="Arial" w:hAnsi="Arial" w:cs="Arial"/>
          <w:bCs/>
          <w:sz w:val="22"/>
          <w:szCs w:val="22"/>
          <w:lang w:eastAsia="en-US"/>
        </w:rPr>
        <w:t xml:space="preserve"> </w:t>
      </w:r>
    </w:p>
    <w:p w:rsidR="00FA5098" w:rsidRPr="00CA47CC" w:rsidRDefault="00FA5098" w:rsidP="00FA5098">
      <w:pPr>
        <w:autoSpaceDN w:val="0"/>
        <w:spacing w:before="120" w:after="120"/>
        <w:jc w:val="both"/>
        <w:rPr>
          <w:rFonts w:ascii="Arial" w:hAnsi="Arial" w:cs="Arial"/>
          <w:bCs/>
          <w:sz w:val="22"/>
          <w:szCs w:val="22"/>
          <w:lang w:eastAsia="en-US"/>
        </w:rPr>
      </w:pPr>
    </w:p>
    <w:p w:rsidR="00FA5098" w:rsidRPr="00CA47CC" w:rsidRDefault="00300EC8" w:rsidP="00B027C3">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t>Oficina de Comunicación e Imagen Institucional (OCII)</w:t>
      </w:r>
    </w:p>
    <w:p w:rsidR="00831506" w:rsidRPr="00CA47CC" w:rsidRDefault="0060366C"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 a e</w:t>
      </w:r>
      <w:r w:rsidR="00954580" w:rsidRPr="00CA47CC">
        <w:rPr>
          <w:rFonts w:ascii="Arial" w:hAnsi="Arial" w:cs="Arial"/>
          <w:bCs/>
          <w:sz w:val="22"/>
          <w:szCs w:val="22"/>
          <w:lang w:eastAsia="en-US"/>
        </w:rPr>
        <w:t xml:space="preserve">jecutar la implementación de las actividades de Mejoramiento de la sensibilización y difusión hacia el sector productivo, comprendidas en el componente 2. </w:t>
      </w:r>
      <w:r w:rsidR="00831506" w:rsidRPr="00CA47CC">
        <w:rPr>
          <w:rFonts w:ascii="Arial" w:hAnsi="Arial" w:cs="Arial"/>
          <w:bCs/>
          <w:sz w:val="22"/>
          <w:szCs w:val="22"/>
          <w:lang w:eastAsia="en-US"/>
        </w:rPr>
        <w:t xml:space="preserve">En caso la UEP lo solicite, apoyará a ésta a elaborar los </w:t>
      </w:r>
      <w:proofErr w:type="spellStart"/>
      <w:r w:rsidR="00831506" w:rsidRPr="00CA47CC">
        <w:rPr>
          <w:rFonts w:ascii="Arial" w:hAnsi="Arial" w:cs="Arial"/>
          <w:bCs/>
          <w:sz w:val="22"/>
          <w:szCs w:val="22"/>
          <w:lang w:eastAsia="en-US"/>
        </w:rPr>
        <w:t>TdR</w:t>
      </w:r>
      <w:proofErr w:type="spellEnd"/>
      <w:r w:rsidR="00831506"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954580" w:rsidRPr="00CA47CC" w:rsidRDefault="0060366C"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A poyar a la UEP, en caso ésta se lo solicite, a ejecutar </w:t>
      </w:r>
      <w:r w:rsidR="00954580" w:rsidRPr="00CA47CC">
        <w:rPr>
          <w:rFonts w:ascii="Arial" w:hAnsi="Arial" w:cs="Arial"/>
          <w:bCs/>
          <w:sz w:val="22"/>
          <w:szCs w:val="22"/>
          <w:lang w:eastAsia="en-US"/>
        </w:rPr>
        <w:t>la</w:t>
      </w:r>
      <w:r w:rsidR="000C7CC8" w:rsidRPr="00CA47CC">
        <w:rPr>
          <w:rFonts w:ascii="Arial" w:hAnsi="Arial" w:cs="Arial"/>
          <w:bCs/>
          <w:sz w:val="22"/>
          <w:szCs w:val="22"/>
          <w:lang w:eastAsia="en-US"/>
        </w:rPr>
        <w:t xml:space="preserve"> Estrategia de marketing y publicidad de los servicios y el Plan de medios</w:t>
      </w:r>
      <w:r w:rsidR="00954580" w:rsidRPr="00CA47CC">
        <w:rPr>
          <w:rFonts w:ascii="Arial" w:hAnsi="Arial" w:cs="Arial"/>
          <w:bCs/>
          <w:sz w:val="22"/>
          <w:szCs w:val="22"/>
          <w:lang w:eastAsia="en-US"/>
        </w:rPr>
        <w:t>.</w:t>
      </w:r>
    </w:p>
    <w:p w:rsidR="00FA5098" w:rsidRPr="00CA47CC" w:rsidRDefault="000C7CC8"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Designar al personal que será la contraparte técnica de la OCII para coordinar con la UEP </w:t>
      </w:r>
      <w:r w:rsidR="00DB5489" w:rsidRPr="00CA47CC">
        <w:rPr>
          <w:rFonts w:ascii="Arial" w:hAnsi="Arial" w:cs="Arial"/>
          <w:bCs/>
          <w:sz w:val="22"/>
          <w:szCs w:val="22"/>
          <w:lang w:eastAsia="en-US"/>
        </w:rPr>
        <w:t>las actividades que la UEP requiera.</w:t>
      </w:r>
      <w:r w:rsidRPr="00CA47CC">
        <w:rPr>
          <w:rFonts w:ascii="Arial" w:hAnsi="Arial" w:cs="Arial"/>
          <w:bCs/>
          <w:sz w:val="22"/>
          <w:szCs w:val="22"/>
          <w:lang w:eastAsia="en-US"/>
        </w:rPr>
        <w:t xml:space="preserve"> </w:t>
      </w:r>
    </w:p>
    <w:p w:rsidR="007B6C3A" w:rsidRPr="00CA47CC" w:rsidRDefault="007B6C3A" w:rsidP="007B6C3A">
      <w:pPr>
        <w:pStyle w:val="ListParagraph"/>
        <w:autoSpaceDN w:val="0"/>
        <w:spacing w:before="120" w:after="120"/>
        <w:ind w:left="567"/>
        <w:jc w:val="both"/>
        <w:rPr>
          <w:rFonts w:ascii="Arial" w:hAnsi="Arial" w:cs="Arial"/>
          <w:bCs/>
          <w:sz w:val="22"/>
          <w:szCs w:val="22"/>
          <w:lang w:eastAsia="en-US"/>
        </w:rPr>
      </w:pPr>
    </w:p>
    <w:p w:rsidR="00756015" w:rsidRPr="00CA47CC" w:rsidRDefault="00300EC8" w:rsidP="00B027C3">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lastRenderedPageBreak/>
        <w:t>Oficina General de Estadística y Tecnologías de Información y Comunicaciones (OGETIC)</w:t>
      </w:r>
    </w:p>
    <w:p w:rsidR="00831506" w:rsidRPr="00CA47CC" w:rsidRDefault="0060366C"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 a e</w:t>
      </w:r>
      <w:r w:rsidR="000C7CC8" w:rsidRPr="00CA47CC">
        <w:rPr>
          <w:rFonts w:ascii="Arial" w:hAnsi="Arial" w:cs="Arial"/>
          <w:bCs/>
          <w:sz w:val="22"/>
          <w:szCs w:val="22"/>
          <w:lang w:eastAsia="en-US"/>
        </w:rPr>
        <w:t xml:space="preserve">jecutar la implementación de las actividades de Adecuación del sistema de información para la gestión de la promoción del empleo, comprendidas en el componente 2. </w:t>
      </w:r>
      <w:r w:rsidR="00831506" w:rsidRPr="00CA47CC">
        <w:rPr>
          <w:rFonts w:ascii="Arial" w:hAnsi="Arial" w:cs="Arial"/>
          <w:bCs/>
          <w:sz w:val="22"/>
          <w:szCs w:val="22"/>
          <w:lang w:eastAsia="en-US"/>
        </w:rPr>
        <w:t xml:space="preserve">En caso la UEP lo solicite, apoyará a ésta a elaborar los </w:t>
      </w:r>
      <w:proofErr w:type="spellStart"/>
      <w:r w:rsidR="00831506" w:rsidRPr="00CA47CC">
        <w:rPr>
          <w:rFonts w:ascii="Arial" w:hAnsi="Arial" w:cs="Arial"/>
          <w:bCs/>
          <w:sz w:val="22"/>
          <w:szCs w:val="22"/>
          <w:lang w:eastAsia="en-US"/>
        </w:rPr>
        <w:t>TdR</w:t>
      </w:r>
      <w:proofErr w:type="spellEnd"/>
      <w:r w:rsidR="00831506"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831506" w:rsidRPr="00CA47CC" w:rsidRDefault="001E7AB1"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Apoyar a la UEP, en los aspectos técnicos que ésta le requiera, en la implementación de las actividades Incremento de la información de la demanda de trabajadores del sector productivo, comprendidas en el componente</w:t>
      </w:r>
      <w:r w:rsidR="00756015" w:rsidRPr="00CA47CC">
        <w:rPr>
          <w:rFonts w:ascii="Arial" w:hAnsi="Arial" w:cs="Arial"/>
          <w:bCs/>
          <w:sz w:val="22"/>
          <w:szCs w:val="22"/>
          <w:lang w:eastAsia="en-US"/>
        </w:rPr>
        <w:t xml:space="preserve"> 1</w:t>
      </w:r>
      <w:r w:rsidRPr="00CA47CC">
        <w:rPr>
          <w:rFonts w:ascii="Arial" w:hAnsi="Arial" w:cs="Arial"/>
          <w:bCs/>
          <w:sz w:val="22"/>
          <w:szCs w:val="22"/>
          <w:lang w:eastAsia="en-US"/>
        </w:rPr>
        <w:t xml:space="preserve">. </w:t>
      </w:r>
      <w:r w:rsidR="00831506" w:rsidRPr="00CA47CC">
        <w:rPr>
          <w:rFonts w:ascii="Arial" w:hAnsi="Arial" w:cs="Arial"/>
          <w:bCs/>
          <w:sz w:val="22"/>
          <w:szCs w:val="22"/>
          <w:lang w:eastAsia="en-US"/>
        </w:rPr>
        <w:t xml:space="preserve">En caso la UEP lo solicite, apoyará a ésta a elaborar los </w:t>
      </w:r>
      <w:proofErr w:type="spellStart"/>
      <w:r w:rsidR="00831506" w:rsidRPr="00CA47CC">
        <w:rPr>
          <w:rFonts w:ascii="Arial" w:hAnsi="Arial" w:cs="Arial"/>
          <w:bCs/>
          <w:sz w:val="22"/>
          <w:szCs w:val="22"/>
          <w:lang w:eastAsia="en-US"/>
        </w:rPr>
        <w:t>TdR</w:t>
      </w:r>
      <w:proofErr w:type="spellEnd"/>
      <w:r w:rsidR="00831506"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FA5098" w:rsidRPr="00CA47CC" w:rsidRDefault="000A08B0"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 poyar a la UEP, en caso ésta se lo solicite, a e</w:t>
      </w:r>
      <w:r w:rsidR="000C7CC8" w:rsidRPr="00CA47CC">
        <w:rPr>
          <w:rFonts w:ascii="Arial" w:hAnsi="Arial" w:cs="Arial"/>
          <w:bCs/>
          <w:sz w:val="22"/>
          <w:szCs w:val="22"/>
          <w:lang w:eastAsia="en-US"/>
        </w:rPr>
        <w:t xml:space="preserve">jecutar </w:t>
      </w:r>
      <w:r w:rsidR="00F0666E" w:rsidRPr="00CA47CC">
        <w:rPr>
          <w:rFonts w:ascii="Arial" w:hAnsi="Arial" w:cs="Arial"/>
          <w:bCs/>
          <w:sz w:val="22"/>
          <w:szCs w:val="22"/>
          <w:lang w:eastAsia="en-US"/>
        </w:rPr>
        <w:t>el</w:t>
      </w:r>
      <w:r w:rsidR="000C7CC8" w:rsidRPr="00CA47CC">
        <w:rPr>
          <w:rFonts w:ascii="Arial" w:hAnsi="Arial" w:cs="Arial"/>
          <w:bCs/>
          <w:sz w:val="22"/>
          <w:szCs w:val="22"/>
          <w:lang w:eastAsia="en-US"/>
        </w:rPr>
        <w:t xml:space="preserve"> estudio de arquitectura, </w:t>
      </w:r>
      <w:r w:rsidR="00F0666E" w:rsidRPr="00CA47CC">
        <w:rPr>
          <w:rFonts w:ascii="Arial" w:hAnsi="Arial" w:cs="Arial"/>
          <w:bCs/>
          <w:sz w:val="22"/>
          <w:szCs w:val="22"/>
          <w:lang w:eastAsia="en-US"/>
        </w:rPr>
        <w:t xml:space="preserve">el </w:t>
      </w:r>
      <w:r w:rsidR="000C7CC8" w:rsidRPr="00CA47CC">
        <w:rPr>
          <w:rFonts w:ascii="Arial" w:hAnsi="Arial" w:cs="Arial"/>
          <w:bCs/>
          <w:sz w:val="22"/>
          <w:szCs w:val="22"/>
          <w:lang w:eastAsia="en-US"/>
        </w:rPr>
        <w:t xml:space="preserve">desarrollo del software de aplicación, </w:t>
      </w:r>
      <w:r w:rsidR="00F0666E" w:rsidRPr="00CA47CC">
        <w:rPr>
          <w:rFonts w:ascii="Arial" w:hAnsi="Arial" w:cs="Arial"/>
          <w:bCs/>
          <w:sz w:val="22"/>
          <w:szCs w:val="22"/>
          <w:lang w:eastAsia="en-US"/>
        </w:rPr>
        <w:t xml:space="preserve">la </w:t>
      </w:r>
      <w:r w:rsidR="000C7CC8" w:rsidRPr="00CA47CC">
        <w:rPr>
          <w:rFonts w:ascii="Arial" w:hAnsi="Arial" w:cs="Arial"/>
          <w:bCs/>
          <w:sz w:val="22"/>
          <w:szCs w:val="22"/>
          <w:lang w:eastAsia="en-US"/>
        </w:rPr>
        <w:t>adquisición del software y hardware, y capacitación de personal para el uso del software y hardware del sistema de información.</w:t>
      </w:r>
    </w:p>
    <w:p w:rsidR="00756015" w:rsidRPr="00CA47CC" w:rsidRDefault="000A08B0"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 xml:space="preserve">A poyar a la UEP, en caso ésta se lo solicite, </w:t>
      </w:r>
      <w:r w:rsidR="00756015" w:rsidRPr="00CA47CC">
        <w:rPr>
          <w:rFonts w:ascii="Arial" w:hAnsi="Arial" w:cs="Arial"/>
          <w:bCs/>
          <w:sz w:val="22"/>
          <w:szCs w:val="22"/>
          <w:lang w:eastAsia="en-US"/>
        </w:rPr>
        <w:t>en la ejecución e implementación de la información sobre tejido empresarial y la creación e implementación de las unidades de análisis con el sector productivo</w:t>
      </w:r>
      <w:r w:rsidRPr="00CA47CC">
        <w:rPr>
          <w:rFonts w:ascii="Arial" w:hAnsi="Arial" w:cs="Arial"/>
          <w:bCs/>
          <w:sz w:val="22"/>
          <w:szCs w:val="22"/>
          <w:lang w:eastAsia="en-US"/>
        </w:rPr>
        <w:t>, conjuntamente con la DGSNE</w:t>
      </w:r>
      <w:r w:rsidR="00756015" w:rsidRPr="00CA47CC">
        <w:rPr>
          <w:rFonts w:ascii="Arial" w:hAnsi="Arial" w:cs="Arial"/>
          <w:bCs/>
          <w:sz w:val="22"/>
          <w:szCs w:val="22"/>
          <w:lang w:eastAsia="en-US"/>
        </w:rPr>
        <w:t>.</w:t>
      </w:r>
    </w:p>
    <w:p w:rsidR="001E7AB1" w:rsidRPr="00CA47CC" w:rsidRDefault="000C7CC8"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Designar al personal que será la contraparte técnica de la O</w:t>
      </w:r>
      <w:r w:rsidR="00756015" w:rsidRPr="00CA47CC">
        <w:rPr>
          <w:rFonts w:ascii="Arial" w:hAnsi="Arial" w:cs="Arial"/>
          <w:bCs/>
          <w:sz w:val="22"/>
          <w:szCs w:val="22"/>
          <w:lang w:eastAsia="en-US"/>
        </w:rPr>
        <w:t xml:space="preserve">GETIC para coordinar con la UEP </w:t>
      </w:r>
      <w:r w:rsidR="00DB5489" w:rsidRPr="00CA47CC">
        <w:rPr>
          <w:rFonts w:ascii="Arial" w:hAnsi="Arial" w:cs="Arial"/>
          <w:bCs/>
          <w:sz w:val="22"/>
          <w:szCs w:val="22"/>
          <w:lang w:eastAsia="en-US"/>
        </w:rPr>
        <w:t>las actividades que la UEP requiera.</w:t>
      </w:r>
    </w:p>
    <w:p w:rsidR="001E7AB1" w:rsidRPr="00CA47CC" w:rsidRDefault="001E7AB1" w:rsidP="00FA5098">
      <w:pPr>
        <w:autoSpaceDN w:val="0"/>
        <w:spacing w:before="120" w:after="120"/>
        <w:jc w:val="both"/>
        <w:rPr>
          <w:rFonts w:ascii="Arial" w:hAnsi="Arial" w:cs="Arial"/>
          <w:bCs/>
          <w:sz w:val="22"/>
          <w:szCs w:val="22"/>
          <w:lang w:eastAsia="en-US"/>
        </w:rPr>
      </w:pPr>
    </w:p>
    <w:p w:rsidR="00FA5098" w:rsidRPr="00CA47CC" w:rsidRDefault="00300EC8" w:rsidP="00B027C3">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t xml:space="preserve">Oficina General de Planeamiento y Presupuesto (OGPP) </w:t>
      </w:r>
    </w:p>
    <w:p w:rsidR="00831506" w:rsidRPr="00CA47CC" w:rsidRDefault="00756015"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Apoyar a la UEP</w:t>
      </w:r>
      <w:r w:rsidR="00453E21" w:rsidRPr="00CA47CC">
        <w:rPr>
          <w:rFonts w:ascii="Arial" w:hAnsi="Arial" w:cs="Arial"/>
          <w:bCs/>
          <w:sz w:val="22"/>
          <w:szCs w:val="22"/>
          <w:lang w:eastAsia="en-US"/>
        </w:rPr>
        <w:t xml:space="preserve"> y al VMPECL</w:t>
      </w:r>
      <w:r w:rsidRPr="00CA47CC">
        <w:rPr>
          <w:rFonts w:ascii="Arial" w:hAnsi="Arial" w:cs="Arial"/>
          <w:bCs/>
          <w:sz w:val="22"/>
          <w:szCs w:val="22"/>
          <w:lang w:eastAsia="en-US"/>
        </w:rPr>
        <w:t>, en los aspectos técnicos que ésta le requiera, en la implementación de las actividades de Suficiente capacidad para la formulación de estrategias de inserción laboral, el Adecuado monitoreo y evaluación de los servicios de los CE regionales, la Adecuada articulación del VMPECL y direcciones regionales para la operación del CE y Suficiente mecanismo de gestión presupuestal para promover inserción laboral en regiones</w:t>
      </w:r>
      <w:r w:rsidR="00453E21" w:rsidRPr="00CA47CC">
        <w:rPr>
          <w:rFonts w:ascii="Arial" w:hAnsi="Arial" w:cs="Arial"/>
          <w:bCs/>
          <w:sz w:val="22"/>
          <w:szCs w:val="22"/>
          <w:lang w:eastAsia="en-US"/>
        </w:rPr>
        <w:t xml:space="preserve">, </w:t>
      </w:r>
      <w:r w:rsidRPr="00CA47CC">
        <w:rPr>
          <w:rFonts w:ascii="Arial" w:hAnsi="Arial" w:cs="Arial"/>
          <w:bCs/>
          <w:sz w:val="22"/>
          <w:szCs w:val="22"/>
          <w:lang w:eastAsia="en-US"/>
        </w:rPr>
        <w:t>comprendidas en el componente</w:t>
      </w:r>
      <w:r w:rsidR="00453E21" w:rsidRPr="00CA47CC">
        <w:rPr>
          <w:rFonts w:ascii="Arial" w:hAnsi="Arial" w:cs="Arial"/>
          <w:bCs/>
          <w:sz w:val="22"/>
          <w:szCs w:val="22"/>
          <w:lang w:eastAsia="en-US"/>
        </w:rPr>
        <w:t xml:space="preserve"> 4</w:t>
      </w:r>
      <w:r w:rsidRPr="00CA47CC">
        <w:rPr>
          <w:rFonts w:ascii="Arial" w:hAnsi="Arial" w:cs="Arial"/>
          <w:bCs/>
          <w:sz w:val="22"/>
          <w:szCs w:val="22"/>
          <w:lang w:eastAsia="en-US"/>
        </w:rPr>
        <w:t xml:space="preserve">. </w:t>
      </w:r>
      <w:r w:rsidR="00831506" w:rsidRPr="00CA47CC">
        <w:rPr>
          <w:rFonts w:ascii="Arial" w:hAnsi="Arial" w:cs="Arial"/>
          <w:bCs/>
          <w:sz w:val="22"/>
          <w:szCs w:val="22"/>
          <w:lang w:eastAsia="en-US"/>
        </w:rPr>
        <w:t xml:space="preserve">En caso la UEP lo solicite, apoyará a ésta a elaborar los </w:t>
      </w:r>
      <w:proofErr w:type="spellStart"/>
      <w:r w:rsidR="00831506" w:rsidRPr="00CA47CC">
        <w:rPr>
          <w:rFonts w:ascii="Arial" w:hAnsi="Arial" w:cs="Arial"/>
          <w:bCs/>
          <w:sz w:val="22"/>
          <w:szCs w:val="22"/>
          <w:lang w:eastAsia="en-US"/>
        </w:rPr>
        <w:t>TdR</w:t>
      </w:r>
      <w:proofErr w:type="spellEnd"/>
      <w:r w:rsidR="00831506"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831506" w:rsidRPr="00CA47CC" w:rsidRDefault="00453E21"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Apoyar al</w:t>
      </w:r>
      <w:r w:rsidR="00756015" w:rsidRPr="00CA47CC">
        <w:rPr>
          <w:rFonts w:ascii="Arial" w:hAnsi="Arial" w:cs="Arial"/>
          <w:bCs/>
          <w:sz w:val="22"/>
          <w:szCs w:val="22"/>
          <w:lang w:eastAsia="en-US"/>
        </w:rPr>
        <w:t xml:space="preserve"> </w:t>
      </w:r>
      <w:r w:rsidRPr="00CA47CC">
        <w:rPr>
          <w:rFonts w:ascii="Arial" w:hAnsi="Arial" w:cs="Arial"/>
          <w:bCs/>
          <w:sz w:val="22"/>
          <w:szCs w:val="22"/>
          <w:lang w:eastAsia="en-US"/>
        </w:rPr>
        <w:t xml:space="preserve">VMPECL </w:t>
      </w:r>
      <w:r w:rsidR="00756015" w:rsidRPr="00CA47CC">
        <w:rPr>
          <w:rFonts w:ascii="Arial" w:hAnsi="Arial" w:cs="Arial"/>
          <w:bCs/>
          <w:sz w:val="22"/>
          <w:szCs w:val="22"/>
          <w:lang w:eastAsia="en-US"/>
        </w:rPr>
        <w:t xml:space="preserve">y a la UEP en la ejecución </w:t>
      </w:r>
      <w:r w:rsidRPr="00CA47CC">
        <w:rPr>
          <w:rFonts w:ascii="Arial" w:hAnsi="Arial" w:cs="Arial"/>
          <w:bCs/>
          <w:sz w:val="22"/>
          <w:szCs w:val="22"/>
          <w:lang w:eastAsia="en-US"/>
        </w:rPr>
        <w:t>e implementación del Rediseño e implementación de los procesos y la organización del VMPECL; la Unidad organizacional responsable de la Gestión CE; Fortalecimiento de la Unidad organizacional del CE; Diseño e implementación del Sistema de monitoreo y evaluación de calidad de servicios; Mecanismo de evaluación de los servicios del CE; Diseño e implementación del Modelo de coordinación y articulación entre Gobierno Nacional y los GR; Diseño e implementación del sistema de supervisión de gestión; Implementación del mecanismo de apoyo para el sistema de supervisión; e Implementación del mecanismo presupuestal de incentivos entre Gobierno Nacional y los GR.</w:t>
      </w:r>
      <w:r w:rsidR="00831506" w:rsidRPr="00CA47CC">
        <w:rPr>
          <w:rFonts w:ascii="Arial" w:hAnsi="Arial" w:cs="Arial"/>
          <w:bCs/>
          <w:sz w:val="22"/>
          <w:szCs w:val="22"/>
          <w:lang w:eastAsia="en-US"/>
        </w:rPr>
        <w:t xml:space="preserve"> En caso la UEP lo solicite, apoyará a ésta, a elaborar los </w:t>
      </w:r>
      <w:proofErr w:type="spellStart"/>
      <w:r w:rsidR="00831506" w:rsidRPr="00CA47CC">
        <w:rPr>
          <w:rFonts w:ascii="Arial" w:hAnsi="Arial" w:cs="Arial"/>
          <w:bCs/>
          <w:sz w:val="22"/>
          <w:szCs w:val="22"/>
          <w:lang w:eastAsia="en-US"/>
        </w:rPr>
        <w:t>TdR</w:t>
      </w:r>
      <w:proofErr w:type="spellEnd"/>
      <w:r w:rsidR="00831506" w:rsidRPr="00CA47CC">
        <w:rPr>
          <w:rFonts w:ascii="Arial" w:hAnsi="Arial" w:cs="Arial"/>
          <w:bCs/>
          <w:sz w:val="22"/>
          <w:szCs w:val="22"/>
          <w:lang w:eastAsia="en-US"/>
        </w:rPr>
        <w:t xml:space="preserve"> para las contrataciones de los servicios de consultoría y/o la contratación de bienes y/o servicios que correspondan para la implementación de dichas actividades. </w:t>
      </w:r>
    </w:p>
    <w:p w:rsidR="00756015" w:rsidRPr="00CA47CC" w:rsidRDefault="00756015"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lastRenderedPageBreak/>
        <w:t>Designar al personal que</w:t>
      </w:r>
      <w:r w:rsidR="00453E21" w:rsidRPr="00CA47CC">
        <w:rPr>
          <w:rFonts w:ascii="Arial" w:hAnsi="Arial" w:cs="Arial"/>
          <w:bCs/>
          <w:sz w:val="22"/>
          <w:szCs w:val="22"/>
          <w:lang w:eastAsia="en-US"/>
        </w:rPr>
        <w:t xml:space="preserve"> será la contraparte técnica del</w:t>
      </w:r>
      <w:r w:rsidRPr="00CA47CC">
        <w:rPr>
          <w:rFonts w:ascii="Arial" w:hAnsi="Arial" w:cs="Arial"/>
          <w:bCs/>
          <w:sz w:val="22"/>
          <w:szCs w:val="22"/>
          <w:lang w:eastAsia="en-US"/>
        </w:rPr>
        <w:t xml:space="preserve"> OG</w:t>
      </w:r>
      <w:r w:rsidR="00453E21" w:rsidRPr="00CA47CC">
        <w:rPr>
          <w:rFonts w:ascii="Arial" w:hAnsi="Arial" w:cs="Arial"/>
          <w:bCs/>
          <w:sz w:val="22"/>
          <w:szCs w:val="22"/>
          <w:lang w:eastAsia="en-US"/>
        </w:rPr>
        <w:t>PP</w:t>
      </w:r>
      <w:r w:rsidRPr="00CA47CC">
        <w:rPr>
          <w:rFonts w:ascii="Arial" w:hAnsi="Arial" w:cs="Arial"/>
          <w:bCs/>
          <w:sz w:val="22"/>
          <w:szCs w:val="22"/>
          <w:lang w:eastAsia="en-US"/>
        </w:rPr>
        <w:t xml:space="preserve"> para coordinar con la UEP </w:t>
      </w:r>
      <w:r w:rsidR="00DB5489" w:rsidRPr="00CA47CC">
        <w:rPr>
          <w:rFonts w:ascii="Arial" w:hAnsi="Arial" w:cs="Arial"/>
          <w:bCs/>
          <w:sz w:val="22"/>
          <w:szCs w:val="22"/>
          <w:lang w:eastAsia="en-US"/>
        </w:rPr>
        <w:t>las actividades que la UEP requiera.</w:t>
      </w:r>
    </w:p>
    <w:p w:rsidR="00FA5098" w:rsidRPr="00CA47CC" w:rsidRDefault="00FA5098" w:rsidP="00FA5098">
      <w:pPr>
        <w:autoSpaceDN w:val="0"/>
        <w:spacing w:before="120" w:after="120"/>
        <w:jc w:val="both"/>
        <w:rPr>
          <w:rFonts w:ascii="Arial" w:hAnsi="Arial" w:cs="Arial"/>
          <w:bCs/>
          <w:sz w:val="22"/>
          <w:szCs w:val="22"/>
          <w:lang w:eastAsia="en-US"/>
        </w:rPr>
      </w:pPr>
    </w:p>
    <w:p w:rsidR="00FA5098" w:rsidRPr="00CA47CC" w:rsidRDefault="00D62F4A" w:rsidP="00B027C3">
      <w:pPr>
        <w:pStyle w:val="ListParagraph"/>
        <w:numPr>
          <w:ilvl w:val="4"/>
          <w:numId w:val="3"/>
        </w:numPr>
        <w:autoSpaceDN w:val="0"/>
        <w:spacing w:before="120" w:after="120"/>
        <w:ind w:left="567" w:hanging="567"/>
        <w:jc w:val="both"/>
        <w:rPr>
          <w:rFonts w:ascii="Arial" w:hAnsi="Arial" w:cs="Arial"/>
          <w:b/>
          <w:bCs/>
          <w:sz w:val="22"/>
          <w:szCs w:val="22"/>
          <w:lang w:eastAsia="en-US"/>
        </w:rPr>
      </w:pPr>
      <w:r w:rsidRPr="00CA47CC">
        <w:rPr>
          <w:rFonts w:ascii="Arial" w:hAnsi="Arial" w:cs="Arial"/>
          <w:b/>
          <w:bCs/>
          <w:sz w:val="22"/>
          <w:szCs w:val="22"/>
          <w:lang w:eastAsia="en-US"/>
        </w:rPr>
        <w:t>O</w:t>
      </w:r>
      <w:r w:rsidR="004B7A02" w:rsidRPr="00CA47CC">
        <w:rPr>
          <w:rFonts w:ascii="Arial" w:hAnsi="Arial" w:cs="Arial"/>
          <w:b/>
          <w:bCs/>
          <w:sz w:val="22"/>
          <w:szCs w:val="22"/>
          <w:lang w:eastAsia="en-US"/>
        </w:rPr>
        <w:t>tras</w:t>
      </w:r>
      <w:r w:rsidR="00072CBA" w:rsidRPr="00CA47CC">
        <w:rPr>
          <w:rFonts w:ascii="Arial" w:hAnsi="Arial" w:cs="Arial"/>
          <w:b/>
          <w:bCs/>
          <w:sz w:val="22"/>
          <w:szCs w:val="22"/>
          <w:lang w:eastAsia="en-US"/>
        </w:rPr>
        <w:t xml:space="preserve"> direcciones, áreas y oficinas del MTPE</w:t>
      </w:r>
    </w:p>
    <w:p w:rsidR="004B7A02" w:rsidRPr="00CA47CC" w:rsidRDefault="00937976" w:rsidP="00B027C3">
      <w:pPr>
        <w:pStyle w:val="ListParagraph"/>
        <w:numPr>
          <w:ilvl w:val="0"/>
          <w:numId w:val="64"/>
        </w:numPr>
        <w:autoSpaceDN w:val="0"/>
        <w:spacing w:before="120" w:after="120"/>
        <w:ind w:left="567" w:hanging="567"/>
        <w:jc w:val="both"/>
        <w:rPr>
          <w:rFonts w:ascii="Arial" w:hAnsi="Arial" w:cs="Arial"/>
          <w:bCs/>
          <w:sz w:val="22"/>
          <w:szCs w:val="22"/>
          <w:lang w:eastAsia="en-US"/>
        </w:rPr>
      </w:pPr>
      <w:r w:rsidRPr="00CA47CC">
        <w:rPr>
          <w:rFonts w:ascii="Arial" w:hAnsi="Arial" w:cs="Arial"/>
          <w:bCs/>
          <w:sz w:val="22"/>
          <w:szCs w:val="22"/>
          <w:lang w:eastAsia="en-US"/>
        </w:rPr>
        <w:t>Apoyar a la UEP, en caso ésta lo requiera, brindando información para la realización de las actividades relacionadas a</w:t>
      </w:r>
      <w:r w:rsidR="004B7A02" w:rsidRPr="00CA47CC">
        <w:rPr>
          <w:rFonts w:ascii="Arial" w:hAnsi="Arial" w:cs="Arial"/>
          <w:bCs/>
          <w:sz w:val="22"/>
          <w:szCs w:val="22"/>
          <w:lang w:eastAsia="en-US"/>
        </w:rPr>
        <w:t xml:space="preserve"> los componentes del programa.</w:t>
      </w:r>
    </w:p>
    <w:p w:rsidR="00B8702E" w:rsidRPr="00CA47CC" w:rsidRDefault="00B8702E" w:rsidP="0056318D">
      <w:pPr>
        <w:autoSpaceDN w:val="0"/>
        <w:spacing w:before="120" w:after="120"/>
        <w:jc w:val="both"/>
        <w:rPr>
          <w:rFonts w:ascii="Arial" w:hAnsi="Arial" w:cs="Arial"/>
          <w:bCs/>
          <w:sz w:val="22"/>
          <w:szCs w:val="22"/>
          <w:lang w:eastAsia="en-US"/>
        </w:rPr>
      </w:pPr>
    </w:p>
    <w:p w:rsidR="0056318D" w:rsidRPr="00CA47CC" w:rsidRDefault="00074B7D" w:rsidP="0056318D">
      <w:pPr>
        <w:autoSpaceDN w:val="0"/>
        <w:spacing w:before="120" w:after="120"/>
        <w:jc w:val="both"/>
        <w:rPr>
          <w:rFonts w:ascii="Arial" w:hAnsi="Arial" w:cs="Arial"/>
          <w:sz w:val="22"/>
          <w:szCs w:val="22"/>
        </w:rPr>
      </w:pPr>
      <w:r w:rsidRPr="00CA47CC">
        <w:rPr>
          <w:rFonts w:ascii="Arial" w:hAnsi="Arial" w:cs="Arial"/>
          <w:bCs/>
          <w:sz w:val="22"/>
          <w:szCs w:val="22"/>
          <w:lang w:eastAsia="en-US"/>
        </w:rPr>
        <w:t>El Programa requiere, asimismo, que el Organismo Ejecutor realice los acuerdo</w:t>
      </w:r>
      <w:r w:rsidR="0056318D" w:rsidRPr="00CA47CC">
        <w:rPr>
          <w:rFonts w:ascii="Arial" w:hAnsi="Arial" w:cs="Arial"/>
          <w:bCs/>
          <w:sz w:val="22"/>
          <w:szCs w:val="22"/>
          <w:lang w:eastAsia="en-US"/>
        </w:rPr>
        <w:t>s</w:t>
      </w:r>
      <w:r w:rsidRPr="00CA47CC">
        <w:rPr>
          <w:rFonts w:ascii="Arial" w:hAnsi="Arial" w:cs="Arial"/>
          <w:bCs/>
          <w:sz w:val="22"/>
          <w:szCs w:val="22"/>
          <w:lang w:eastAsia="en-US"/>
        </w:rPr>
        <w:t xml:space="preserve"> institucionales necesarios para que se realicen las mejoras previstas en los CE Regionales</w:t>
      </w:r>
      <w:r w:rsidR="0056318D" w:rsidRPr="00CA47CC">
        <w:rPr>
          <w:rFonts w:ascii="Arial" w:hAnsi="Arial" w:cs="Arial"/>
          <w:bCs/>
          <w:sz w:val="22"/>
          <w:szCs w:val="22"/>
          <w:lang w:eastAsia="en-US"/>
        </w:rPr>
        <w:t xml:space="preserve"> que</w:t>
      </w:r>
      <w:r w:rsidR="0056318D" w:rsidRPr="00CA47CC">
        <w:rPr>
          <w:rFonts w:ascii="Arial" w:hAnsi="Arial" w:cs="Arial"/>
          <w:sz w:val="22"/>
          <w:szCs w:val="22"/>
        </w:rPr>
        <w:t xml:space="preserve"> están a cargo de las oficinas del CE, en particular para que, una vez finalizados los recursos del proyecto, tanto el MTPE y/o dichos Gobiernos: </w:t>
      </w:r>
      <w:r w:rsidR="00643CB3">
        <w:rPr>
          <w:rFonts w:ascii="Arial" w:hAnsi="Arial" w:cs="Arial"/>
          <w:sz w:val="22"/>
          <w:szCs w:val="22"/>
        </w:rPr>
        <w:t>(</w:t>
      </w:r>
      <w:r w:rsidR="0056318D" w:rsidRPr="00CA47CC">
        <w:rPr>
          <w:rFonts w:ascii="Arial" w:hAnsi="Arial" w:cs="Arial"/>
          <w:sz w:val="22"/>
          <w:szCs w:val="22"/>
        </w:rPr>
        <w:t xml:space="preserve">i) asuman los costos salariales del personal calificado en los CE regionales y (ii) los costos de operación y mantenimiento de las infraestructuras financiadas y locales arrendados. </w:t>
      </w:r>
    </w:p>
    <w:p w:rsidR="00B8702E" w:rsidRPr="00CA47CC" w:rsidRDefault="00B8702E" w:rsidP="0056318D">
      <w:pPr>
        <w:autoSpaceDN w:val="0"/>
        <w:spacing w:before="120" w:after="120"/>
        <w:jc w:val="both"/>
        <w:rPr>
          <w:rFonts w:ascii="Arial" w:hAnsi="Arial" w:cs="Arial"/>
          <w:sz w:val="22"/>
          <w:szCs w:val="22"/>
        </w:rPr>
      </w:pPr>
    </w:p>
    <w:p w:rsidR="00074B7D" w:rsidRPr="00CA47CC" w:rsidRDefault="00074B7D" w:rsidP="00074B7D">
      <w:pPr>
        <w:rPr>
          <w:rFonts w:ascii="Arial" w:hAnsi="Arial" w:cs="Arial"/>
          <w:sz w:val="22"/>
          <w:szCs w:val="22"/>
        </w:rPr>
      </w:pPr>
    </w:p>
    <w:p w:rsidR="00EF1EEC" w:rsidRPr="00CA47CC" w:rsidRDefault="00EF1EEC" w:rsidP="00B027C3">
      <w:pPr>
        <w:pStyle w:val="Heading2"/>
        <w:numPr>
          <w:ilvl w:val="0"/>
          <w:numId w:val="58"/>
        </w:numPr>
        <w:tabs>
          <w:tab w:val="left" w:pos="540"/>
        </w:tabs>
        <w:ind w:left="540" w:hanging="540"/>
        <w:jc w:val="both"/>
        <w:rPr>
          <w:rFonts w:ascii="Arial" w:hAnsi="Arial" w:cs="Arial"/>
          <w:sz w:val="22"/>
          <w:szCs w:val="22"/>
        </w:rPr>
      </w:pPr>
      <w:bookmarkStart w:id="67" w:name="_Toc428975978"/>
      <w:r w:rsidRPr="00CA47CC">
        <w:rPr>
          <w:rFonts w:ascii="Arial" w:hAnsi="Arial" w:cs="Arial"/>
          <w:sz w:val="22"/>
          <w:szCs w:val="22"/>
        </w:rPr>
        <w:t>Identificación de cargos y unidades requeridas</w:t>
      </w:r>
      <w:r w:rsidR="00F4746D" w:rsidRPr="00CA47CC">
        <w:rPr>
          <w:rFonts w:ascii="Arial" w:hAnsi="Arial" w:cs="Arial"/>
          <w:sz w:val="22"/>
          <w:szCs w:val="22"/>
        </w:rPr>
        <w:t xml:space="preserve"> para el funcionamiento y apoyo de la UEP</w:t>
      </w:r>
      <w:bookmarkEnd w:id="67"/>
    </w:p>
    <w:p w:rsidR="00B008E6" w:rsidRPr="00CA47CC" w:rsidRDefault="00B008E6" w:rsidP="00594301">
      <w:pPr>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El mecanismo de ejecución que se propone para la impleme</w:t>
      </w:r>
      <w:r w:rsidR="00F857C7" w:rsidRPr="00CA47CC">
        <w:rPr>
          <w:rFonts w:ascii="Arial" w:hAnsi="Arial" w:cs="Arial"/>
          <w:bCs/>
          <w:sz w:val="22"/>
          <w:szCs w:val="22"/>
          <w:lang w:eastAsia="en-US"/>
        </w:rPr>
        <w:t>ntación del Programa se basa en el siguiente esquema</w:t>
      </w:r>
      <w:r w:rsidR="009A3379" w:rsidRPr="00CA47CC">
        <w:rPr>
          <w:rFonts w:ascii="Arial" w:hAnsi="Arial" w:cs="Arial"/>
          <w:bCs/>
          <w:sz w:val="22"/>
          <w:szCs w:val="22"/>
          <w:lang w:eastAsia="en-US"/>
        </w:rPr>
        <w:t>:</w:t>
      </w:r>
    </w:p>
    <w:p w:rsidR="006F6663" w:rsidRPr="00CA47CC" w:rsidRDefault="006F6663" w:rsidP="006F6663">
      <w:pPr>
        <w:pStyle w:val="ListParagraph"/>
        <w:spacing w:line="276" w:lineRule="auto"/>
        <w:ind w:left="0"/>
        <w:jc w:val="both"/>
        <w:rPr>
          <w:rFonts w:ascii="Arial" w:hAnsi="Arial" w:cs="Arial"/>
          <w:b/>
          <w:sz w:val="22"/>
          <w:szCs w:val="22"/>
          <w:lang w:eastAsia="en-US"/>
        </w:rPr>
      </w:pPr>
    </w:p>
    <w:p w:rsidR="006F6663" w:rsidRPr="00CA47CC" w:rsidRDefault="006F6663" w:rsidP="00B027C3">
      <w:pPr>
        <w:pStyle w:val="ListParagraph"/>
        <w:numPr>
          <w:ilvl w:val="0"/>
          <w:numId w:val="65"/>
        </w:numPr>
        <w:tabs>
          <w:tab w:val="left" w:pos="540"/>
        </w:tabs>
        <w:spacing w:line="276" w:lineRule="auto"/>
        <w:ind w:left="540" w:hanging="540"/>
        <w:jc w:val="both"/>
        <w:rPr>
          <w:rFonts w:ascii="Arial" w:hAnsi="Arial" w:cs="Arial"/>
          <w:b/>
          <w:sz w:val="22"/>
          <w:szCs w:val="22"/>
          <w:lang w:eastAsia="en-US"/>
        </w:rPr>
      </w:pPr>
      <w:r w:rsidRPr="00CA47CC">
        <w:rPr>
          <w:rFonts w:ascii="Arial" w:hAnsi="Arial" w:cs="Arial"/>
          <w:b/>
          <w:sz w:val="22"/>
          <w:szCs w:val="22"/>
          <w:lang w:eastAsia="en-US"/>
        </w:rPr>
        <w:t>Dirección técnica</w:t>
      </w:r>
    </w:p>
    <w:p w:rsidR="006F6663" w:rsidRPr="00CA47CC" w:rsidRDefault="006F6663" w:rsidP="00594301">
      <w:pPr>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Durante la ejecución del Programa se establecerán mecanismos permanentes de transmisión de los elementos innovadores del nuevo modelo al conjunto de los principales actores institucionales, en especial direcciones nacionales del VMPECL, que permitan su inserción gradual en las políticas y programas públicos de empleo. Es decir, a través de una instancia de dirección compartida, las direcciones generales y el Programa BID articulen de forma paulatina las acciones del Programa con las iniciativas regulares del VMPECL.</w:t>
      </w:r>
    </w:p>
    <w:p w:rsidR="006F6663" w:rsidRPr="00CA47CC" w:rsidRDefault="006F6663" w:rsidP="00594301">
      <w:pPr>
        <w:autoSpaceDN w:val="0"/>
        <w:spacing w:before="120" w:after="120"/>
        <w:jc w:val="both"/>
        <w:rPr>
          <w:rFonts w:ascii="Arial" w:hAnsi="Arial" w:cs="Arial"/>
          <w:bCs/>
          <w:sz w:val="22"/>
          <w:szCs w:val="22"/>
          <w:lang w:eastAsia="en-US"/>
        </w:rPr>
      </w:pPr>
    </w:p>
    <w:p w:rsidR="006F6663" w:rsidRPr="00CA47CC" w:rsidRDefault="006F6663" w:rsidP="00594301">
      <w:pPr>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 xml:space="preserve">Para ello será necesario establecer reuniones con frecuencia regular (quincenal) de la que podría denominarse Comité Técnico del Programa BID. Este comité estaría integrado por las autoridades de las actuales tres direcciones del VMPECL, de las que resulten de una eventual reestructura, por el coordinador de la unidad ejecutora del Programa BID, y presidido por la máxima autoridad del VMPECL. </w:t>
      </w:r>
    </w:p>
    <w:p w:rsidR="006F6663" w:rsidRPr="00CA47CC" w:rsidRDefault="006F6663" w:rsidP="00594301">
      <w:pPr>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Es importante señalar que este Comité Técnico no tomaría decisiones sobre los aspectos regulares de la gestión del Programa, es decir, sobre aquellos aspectos que afectan a la ejecución directa. Su función sería básicamente de seguimiento del cumplimiento de los planes de trabajo (POA, planes trimestrales, etc.) aprobados para la gestión del Programa.</w:t>
      </w:r>
    </w:p>
    <w:p w:rsidR="006F6663" w:rsidRPr="00CA47CC" w:rsidRDefault="006F6663" w:rsidP="00B008E6">
      <w:pPr>
        <w:pStyle w:val="ListParagraph"/>
        <w:rPr>
          <w:rFonts w:ascii="Arial" w:hAnsi="Arial" w:cs="Arial"/>
          <w:sz w:val="22"/>
          <w:szCs w:val="22"/>
        </w:rPr>
      </w:pPr>
    </w:p>
    <w:p w:rsidR="00B008E6" w:rsidRPr="00CA47CC" w:rsidRDefault="0044704B" w:rsidP="00B027C3">
      <w:pPr>
        <w:pStyle w:val="ListParagraph"/>
        <w:numPr>
          <w:ilvl w:val="0"/>
          <w:numId w:val="65"/>
        </w:numPr>
        <w:tabs>
          <w:tab w:val="left" w:pos="540"/>
        </w:tabs>
        <w:spacing w:line="276" w:lineRule="auto"/>
        <w:ind w:left="540" w:hanging="540"/>
        <w:jc w:val="both"/>
        <w:rPr>
          <w:rFonts w:ascii="Arial" w:hAnsi="Arial" w:cs="Arial"/>
          <w:b/>
          <w:sz w:val="22"/>
          <w:szCs w:val="22"/>
          <w:lang w:eastAsia="en-US"/>
        </w:rPr>
      </w:pPr>
      <w:r w:rsidRPr="00CA47CC">
        <w:rPr>
          <w:rFonts w:ascii="Arial" w:hAnsi="Arial" w:cs="Arial"/>
          <w:b/>
          <w:sz w:val="22"/>
          <w:szCs w:val="22"/>
          <w:lang w:eastAsia="en-US"/>
        </w:rPr>
        <w:t>Unidad Ejecutora del Programa</w:t>
      </w:r>
    </w:p>
    <w:p w:rsidR="0044704B" w:rsidRPr="00CA47CC" w:rsidRDefault="0044704B" w:rsidP="0044704B">
      <w:pPr>
        <w:pStyle w:val="ListParagraph"/>
        <w:jc w:val="both"/>
        <w:rPr>
          <w:rFonts w:ascii="Arial" w:hAnsi="Arial" w:cs="Arial"/>
          <w:sz w:val="22"/>
          <w:szCs w:val="22"/>
        </w:rPr>
      </w:pPr>
    </w:p>
    <w:p w:rsidR="0044704B" w:rsidRPr="00CA47CC" w:rsidRDefault="0044704B" w:rsidP="0044704B">
      <w:pPr>
        <w:autoSpaceDE w:val="0"/>
        <w:autoSpaceDN w:val="0"/>
        <w:adjustRightInd w:val="0"/>
        <w:jc w:val="both"/>
        <w:rPr>
          <w:rFonts w:ascii="Arial" w:hAnsi="Arial" w:cs="Arial"/>
          <w:sz w:val="22"/>
          <w:szCs w:val="22"/>
        </w:rPr>
      </w:pPr>
      <w:r w:rsidRPr="00CA47CC">
        <w:rPr>
          <w:rFonts w:ascii="Arial" w:hAnsi="Arial" w:cs="Arial"/>
          <w:sz w:val="22"/>
          <w:szCs w:val="22"/>
        </w:rPr>
        <w:t>La coordinación del Programa ante el Banco será una función a ser desarrollada por la UE</w:t>
      </w:r>
      <w:r w:rsidR="00DB20D3" w:rsidRPr="00CA47CC">
        <w:rPr>
          <w:rFonts w:ascii="Arial" w:hAnsi="Arial" w:cs="Arial"/>
          <w:sz w:val="22"/>
          <w:szCs w:val="22"/>
        </w:rPr>
        <w:t>P</w:t>
      </w:r>
      <w:r w:rsidRPr="00CA47CC">
        <w:rPr>
          <w:rFonts w:ascii="Arial" w:hAnsi="Arial" w:cs="Arial"/>
          <w:sz w:val="22"/>
          <w:szCs w:val="22"/>
        </w:rPr>
        <w:t>. El rol de la UEP será fundamental para la coordinación externa e interna del desarrollo del Programa. Internamente deberá desarrollar una labor coor</w:t>
      </w:r>
      <w:r w:rsidR="006E5BE9" w:rsidRPr="00CA47CC">
        <w:rPr>
          <w:rFonts w:ascii="Arial" w:hAnsi="Arial" w:cs="Arial"/>
          <w:sz w:val="22"/>
          <w:szCs w:val="22"/>
        </w:rPr>
        <w:t xml:space="preserve">dinada de los aspectos técnicos, financieras y fiduciarios </w:t>
      </w:r>
      <w:r w:rsidRPr="00CA47CC">
        <w:rPr>
          <w:rFonts w:ascii="Arial" w:hAnsi="Arial" w:cs="Arial"/>
          <w:sz w:val="22"/>
          <w:szCs w:val="22"/>
        </w:rPr>
        <w:t xml:space="preserve">del programa. En lo concerniente a la </w:t>
      </w:r>
      <w:r w:rsidRPr="00CA47CC">
        <w:rPr>
          <w:rFonts w:ascii="Arial" w:hAnsi="Arial" w:cs="Arial"/>
          <w:sz w:val="22"/>
          <w:szCs w:val="22"/>
        </w:rPr>
        <w:lastRenderedPageBreak/>
        <w:t>evaluación, así como a la gestión del programa, deberá aplicar procedimientos ágiles, hacer un uso eficaz y eficiente de recursos y posibilitar identificar y corregir desviaciones y retrasos en la ejecución. Externamente, la UEP coordinará con otras entidades involucradas, con apoyo de las áreas propias del MTPE que sean pertinentes. Especialmente, en el caso de la coordinación con GR, recibirá el apoyo de la DGSNE y/o del VMPECL, según corresponda. Finalmente, de manera especial, la UEP desarrollará la coordinación con el Banco</w:t>
      </w:r>
      <w:r w:rsidR="006E5BE9" w:rsidRPr="00CA47CC">
        <w:rPr>
          <w:rFonts w:ascii="Arial" w:hAnsi="Arial" w:cs="Arial"/>
          <w:sz w:val="22"/>
          <w:szCs w:val="22"/>
        </w:rPr>
        <w:t>.</w:t>
      </w:r>
      <w:r w:rsidRPr="00CA47CC">
        <w:rPr>
          <w:rFonts w:ascii="Arial" w:hAnsi="Arial" w:cs="Arial"/>
          <w:sz w:val="22"/>
          <w:szCs w:val="22"/>
        </w:rPr>
        <w:t xml:space="preserve"> </w:t>
      </w:r>
    </w:p>
    <w:p w:rsidR="0044704B" w:rsidRPr="00CA47CC" w:rsidRDefault="0044704B" w:rsidP="0044704B">
      <w:pPr>
        <w:pStyle w:val="ListParagraph"/>
        <w:spacing w:line="276" w:lineRule="auto"/>
        <w:ind w:left="0"/>
        <w:jc w:val="both"/>
        <w:rPr>
          <w:rFonts w:ascii="Arial" w:hAnsi="Arial" w:cs="Arial"/>
          <w:sz w:val="22"/>
          <w:szCs w:val="22"/>
          <w:lang w:eastAsia="en-US"/>
        </w:rPr>
      </w:pPr>
    </w:p>
    <w:p w:rsidR="00947E0D" w:rsidRPr="00CA47CC" w:rsidRDefault="00B008E6" w:rsidP="00947E0D">
      <w:pPr>
        <w:numPr>
          <w:ilvl w:val="0"/>
          <w:numId w:val="60"/>
        </w:numPr>
        <w:spacing w:line="276" w:lineRule="auto"/>
        <w:ind w:left="360"/>
        <w:jc w:val="both"/>
        <w:rPr>
          <w:rFonts w:ascii="Arial" w:hAnsi="Arial" w:cs="Arial"/>
          <w:sz w:val="22"/>
          <w:szCs w:val="22"/>
        </w:rPr>
      </w:pPr>
      <w:r w:rsidRPr="00CA47CC">
        <w:rPr>
          <w:rFonts w:ascii="Arial" w:hAnsi="Arial" w:cs="Arial"/>
          <w:sz w:val="22"/>
          <w:szCs w:val="22"/>
        </w:rPr>
        <w:t>La UEP tendrá marcados perfiles técnicos</w:t>
      </w:r>
      <w:r w:rsidR="0044704B" w:rsidRPr="00CA47CC">
        <w:rPr>
          <w:rFonts w:ascii="Arial" w:hAnsi="Arial" w:cs="Arial"/>
          <w:sz w:val="22"/>
          <w:szCs w:val="22"/>
        </w:rPr>
        <w:t xml:space="preserve">, con una composición de perfiles que reflejen adecuadamente las competencias específicas que se requieren para el desempeño de su labor, así como las competenciales generales necesarias para un buen gerenciamiento de los proyectos. </w:t>
      </w:r>
      <w:r w:rsidR="00947E0D" w:rsidRPr="00CA47CC">
        <w:rPr>
          <w:rFonts w:ascii="Arial" w:hAnsi="Arial" w:cs="Arial"/>
          <w:sz w:val="22"/>
          <w:szCs w:val="22"/>
        </w:rPr>
        <w:t>Se contratarían seis técnicos de alto nivel que ocuparían puestos clave dentro del organigrama de la Unidad Ejecutora y ejercerían la función de gerentes temáticos del Programa BID, con dedicación exclusiva al programa. Estos perfiles ocupando los puestos clave son los siguientes, de acuerdo a los requerimientos de los componentes del Programa BID:</w:t>
      </w:r>
    </w:p>
    <w:p w:rsidR="00947E0D" w:rsidRPr="00CA47CC" w:rsidRDefault="00947E0D" w:rsidP="00947E0D">
      <w:pPr>
        <w:pStyle w:val="ListParagraph"/>
        <w:spacing w:line="276" w:lineRule="auto"/>
        <w:ind w:left="360"/>
        <w:rPr>
          <w:rFonts w:ascii="Arial" w:hAnsi="Arial" w:cs="Arial"/>
          <w:sz w:val="22"/>
          <w:szCs w:val="22"/>
        </w:rPr>
      </w:pP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Experto en mercados laborales y en gestión de proyectos, quien fungirá de Director Ejecutivo de la Unidad Ejecutora del Programa.</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Experto en inserción laboral, que fungirá de Jefe de Unidad de Promoción de la Inserción Laboral de los Jóvenes (Componente 1).</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Experto en información y capacitación laboral que fungirá de Jefe de la Unidad de Información y Capacitación Laboral (Componente 2).</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Experto en fortalecimiento de Servicios que fungirá de Jefe de la Unidad de Fortalecimiento de Servicios y de Fortalecimiento Institucional (Componente 3 y 4).</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Experto en temas financiero-contables y fiduciarios, que fungirá como Jefe de Unidad de Administración.</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Experto en temas de planificación y de sistemas, que fingirá como Jefe de la Unidad de Planificación, Presupuesto y Sistemas.</w:t>
      </w:r>
    </w:p>
    <w:p w:rsidR="00947E0D" w:rsidRPr="00CA47CC" w:rsidRDefault="00947E0D" w:rsidP="00947E0D">
      <w:pPr>
        <w:pStyle w:val="ListParagraph"/>
        <w:spacing w:line="276" w:lineRule="auto"/>
        <w:ind w:left="360"/>
        <w:rPr>
          <w:rFonts w:ascii="Arial" w:hAnsi="Arial" w:cs="Arial"/>
          <w:sz w:val="22"/>
          <w:szCs w:val="22"/>
        </w:rPr>
      </w:pPr>
    </w:p>
    <w:p w:rsidR="00947E0D" w:rsidRPr="00CA47CC" w:rsidRDefault="00947E0D" w:rsidP="00947E0D">
      <w:pPr>
        <w:pStyle w:val="ListParagraph"/>
        <w:spacing w:line="276" w:lineRule="auto"/>
        <w:ind w:left="360"/>
        <w:rPr>
          <w:rFonts w:ascii="Arial" w:hAnsi="Arial" w:cs="Arial"/>
          <w:sz w:val="22"/>
          <w:szCs w:val="22"/>
        </w:rPr>
      </w:pPr>
      <w:r w:rsidRPr="00CA47CC">
        <w:rPr>
          <w:rFonts w:ascii="Arial" w:hAnsi="Arial" w:cs="Arial"/>
          <w:sz w:val="22"/>
          <w:szCs w:val="22"/>
        </w:rPr>
        <w:t>El director ejecutivo debería contar con un asistente ejecutivo.</w:t>
      </w:r>
    </w:p>
    <w:p w:rsidR="00947E0D" w:rsidRPr="00CA47CC" w:rsidRDefault="00947E0D" w:rsidP="00947E0D">
      <w:pPr>
        <w:pStyle w:val="ListParagraph"/>
        <w:spacing w:line="276" w:lineRule="auto"/>
        <w:ind w:left="360"/>
        <w:rPr>
          <w:rFonts w:ascii="Arial" w:hAnsi="Arial" w:cs="Arial"/>
          <w:sz w:val="22"/>
          <w:szCs w:val="22"/>
        </w:rPr>
      </w:pPr>
      <w:r w:rsidRPr="00CA47CC">
        <w:rPr>
          <w:rFonts w:ascii="Arial" w:hAnsi="Arial" w:cs="Arial"/>
          <w:sz w:val="22"/>
          <w:szCs w:val="22"/>
        </w:rPr>
        <w:t xml:space="preserve"> </w:t>
      </w:r>
    </w:p>
    <w:p w:rsidR="00947E0D" w:rsidRPr="00CA47CC" w:rsidRDefault="00947E0D" w:rsidP="00947E0D">
      <w:pPr>
        <w:pStyle w:val="ListParagraph"/>
        <w:spacing w:line="276" w:lineRule="auto"/>
        <w:ind w:left="360"/>
        <w:rPr>
          <w:rFonts w:ascii="Arial" w:hAnsi="Arial" w:cs="Arial"/>
          <w:sz w:val="22"/>
          <w:szCs w:val="22"/>
        </w:rPr>
      </w:pPr>
      <w:r w:rsidRPr="00CA47CC">
        <w:rPr>
          <w:rFonts w:ascii="Arial" w:hAnsi="Arial" w:cs="Arial"/>
          <w:sz w:val="22"/>
          <w:szCs w:val="22"/>
        </w:rPr>
        <w:t>Además de estos expertos con nivel gerencial, la unidad ejecutora del Programa (UEP) debería contar con especialistas técnicos de apoyo, de acuerdo con las necesidades específicas. Se estima de forma preliminar que será conveniente la contratación de seis (6) especialistas en:</w:t>
      </w:r>
    </w:p>
    <w:p w:rsidR="00947E0D" w:rsidRPr="00CA47CC" w:rsidRDefault="00947E0D" w:rsidP="00947E0D">
      <w:pPr>
        <w:spacing w:line="276" w:lineRule="auto"/>
        <w:rPr>
          <w:rFonts w:ascii="Arial" w:hAnsi="Arial" w:cs="Arial"/>
          <w:sz w:val="22"/>
          <w:szCs w:val="22"/>
        </w:rPr>
      </w:pP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articulación de servicios e intermediación laboral (Componente 1).</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articulación empresarial y  para la búsqueda de empleo (Componente 1).</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información de mercado de trabajo y oferta formativa (Componente 2).</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supervisión y focalización (Componente 2).</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lastRenderedPageBreak/>
        <w:t>Especialista en procesos y diseño organizacional (Componente 3 y 4).</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fortalecimiento institucional (Componente 3 y 4).</w:t>
      </w:r>
    </w:p>
    <w:p w:rsidR="00947E0D" w:rsidRPr="00CA47CC" w:rsidRDefault="00947E0D" w:rsidP="00947E0D">
      <w:pPr>
        <w:pStyle w:val="ListParagraph"/>
        <w:spacing w:line="276" w:lineRule="auto"/>
        <w:ind w:left="567"/>
        <w:rPr>
          <w:rFonts w:ascii="Arial" w:hAnsi="Arial" w:cs="Arial"/>
          <w:sz w:val="22"/>
          <w:szCs w:val="22"/>
        </w:rPr>
      </w:pPr>
    </w:p>
    <w:p w:rsidR="00947E0D" w:rsidRPr="00CA47CC" w:rsidRDefault="00947E0D" w:rsidP="00947E0D">
      <w:pPr>
        <w:pStyle w:val="ListParagraph"/>
        <w:spacing w:line="276" w:lineRule="auto"/>
        <w:ind w:left="360"/>
        <w:rPr>
          <w:rFonts w:ascii="Arial" w:hAnsi="Arial" w:cs="Arial"/>
          <w:sz w:val="22"/>
          <w:szCs w:val="22"/>
        </w:rPr>
      </w:pPr>
      <w:r w:rsidRPr="00CA47CC">
        <w:rPr>
          <w:rFonts w:ascii="Arial" w:hAnsi="Arial" w:cs="Arial"/>
          <w:sz w:val="22"/>
          <w:szCs w:val="22"/>
        </w:rPr>
        <w:t>De otro lado, se contará con un especialista en comunicaciones y un asesor legal, quienes reportarían directamente al Director Ejecutivo.</w:t>
      </w:r>
    </w:p>
    <w:p w:rsidR="00947E0D" w:rsidRPr="00CA47CC" w:rsidRDefault="00947E0D" w:rsidP="00947E0D">
      <w:pPr>
        <w:pStyle w:val="ListParagraph"/>
        <w:spacing w:line="276" w:lineRule="auto"/>
        <w:ind w:left="567"/>
        <w:rPr>
          <w:rFonts w:ascii="Arial" w:hAnsi="Arial" w:cs="Arial"/>
          <w:sz w:val="22"/>
          <w:szCs w:val="22"/>
        </w:rPr>
      </w:pPr>
    </w:p>
    <w:p w:rsidR="00947E0D" w:rsidRPr="00CA47CC" w:rsidRDefault="00947E0D" w:rsidP="00947E0D">
      <w:pPr>
        <w:pStyle w:val="ListParagraph"/>
        <w:spacing w:line="276" w:lineRule="auto"/>
        <w:ind w:left="360"/>
        <w:jc w:val="both"/>
        <w:rPr>
          <w:rFonts w:ascii="Arial" w:hAnsi="Arial" w:cs="Arial"/>
          <w:sz w:val="22"/>
          <w:szCs w:val="22"/>
        </w:rPr>
      </w:pPr>
      <w:r w:rsidRPr="00CA47CC">
        <w:rPr>
          <w:rFonts w:ascii="Arial" w:hAnsi="Arial" w:cs="Arial"/>
          <w:sz w:val="22"/>
          <w:szCs w:val="22"/>
        </w:rPr>
        <w:t xml:space="preserve">Asimismo, la Unidad Administrativa, encargada de los </w:t>
      </w:r>
      <w:r w:rsidRPr="00CA47CC">
        <w:rPr>
          <w:rFonts w:ascii="Arial" w:hAnsi="Arial" w:cs="Arial"/>
          <w:i/>
          <w:sz w:val="22"/>
          <w:szCs w:val="22"/>
        </w:rPr>
        <w:t>procesos fiduciarios, contables y de gestión administrativa</w:t>
      </w:r>
      <w:r w:rsidRPr="00CA47CC">
        <w:rPr>
          <w:rFonts w:ascii="Arial" w:hAnsi="Arial" w:cs="Arial"/>
          <w:sz w:val="22"/>
          <w:szCs w:val="22"/>
        </w:rPr>
        <w:t xml:space="preserve"> (elaboración de contratos, procedimientos económicos-contables y procedimientos de adquisiciones), básicamente, además del Jefe de la Unidad, se requerirá los perfiles competenciales siguientes:</w:t>
      </w:r>
    </w:p>
    <w:p w:rsidR="00947E0D" w:rsidRPr="00CA47CC" w:rsidRDefault="00947E0D" w:rsidP="00947E0D">
      <w:pPr>
        <w:spacing w:line="276" w:lineRule="auto"/>
        <w:rPr>
          <w:rFonts w:ascii="Arial" w:hAnsi="Arial" w:cs="Arial"/>
          <w:sz w:val="22"/>
          <w:szCs w:val="22"/>
        </w:rPr>
      </w:pP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programador financiero y en gestión contable, preferiblemente con conocimientos de los procedimientos contables del BID.</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tesorería.</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adquisiciones y compras, con conocimientos de los sistemas nacionales y del BID.</w:t>
      </w:r>
    </w:p>
    <w:p w:rsidR="00947E0D" w:rsidRPr="00CA47CC" w:rsidRDefault="00947E0D" w:rsidP="00947E0D">
      <w:pPr>
        <w:pStyle w:val="ListParagraph"/>
        <w:spacing w:line="276" w:lineRule="auto"/>
        <w:ind w:left="360"/>
        <w:rPr>
          <w:rFonts w:ascii="Arial" w:hAnsi="Arial" w:cs="Arial"/>
          <w:sz w:val="22"/>
          <w:szCs w:val="22"/>
        </w:rPr>
      </w:pPr>
    </w:p>
    <w:p w:rsidR="00947E0D" w:rsidRPr="00CA47CC" w:rsidRDefault="00947E0D" w:rsidP="00947E0D">
      <w:pPr>
        <w:pStyle w:val="ListParagraph"/>
        <w:spacing w:line="276" w:lineRule="auto"/>
        <w:ind w:left="360"/>
        <w:rPr>
          <w:rFonts w:ascii="Arial" w:hAnsi="Arial" w:cs="Arial"/>
          <w:sz w:val="22"/>
          <w:szCs w:val="22"/>
        </w:rPr>
      </w:pPr>
      <w:r w:rsidRPr="00CA47CC">
        <w:rPr>
          <w:rFonts w:ascii="Arial" w:hAnsi="Arial" w:cs="Arial"/>
          <w:sz w:val="22"/>
          <w:szCs w:val="22"/>
        </w:rPr>
        <w:t xml:space="preserve">Finalmente, la Unidad de Planificación, Presupuesto y Sistemas, contaría, además del Jefe de la Unidad, con el siguiente equipo de apoyo: </w:t>
      </w:r>
    </w:p>
    <w:p w:rsidR="00947E0D" w:rsidRPr="00CA47CC" w:rsidRDefault="00947E0D" w:rsidP="00947E0D">
      <w:pPr>
        <w:pStyle w:val="ListParagraph"/>
        <w:spacing w:line="276" w:lineRule="auto"/>
        <w:ind w:left="360"/>
        <w:rPr>
          <w:rFonts w:ascii="Arial" w:hAnsi="Arial" w:cs="Arial"/>
          <w:sz w:val="22"/>
          <w:szCs w:val="22"/>
        </w:rPr>
      </w:pP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Especialista en planificación y presupuesto.</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En especialista en seguimiento y evaluación de proyectos.</w:t>
      </w:r>
    </w:p>
    <w:p w:rsidR="00947E0D" w:rsidRPr="00CA47CC" w:rsidRDefault="00947E0D" w:rsidP="00947E0D">
      <w:pPr>
        <w:pStyle w:val="ListParagraph"/>
        <w:numPr>
          <w:ilvl w:val="0"/>
          <w:numId w:val="94"/>
        </w:numPr>
        <w:spacing w:line="276" w:lineRule="auto"/>
        <w:jc w:val="both"/>
        <w:rPr>
          <w:rFonts w:ascii="Arial" w:hAnsi="Arial" w:cs="Arial"/>
          <w:sz w:val="22"/>
          <w:szCs w:val="22"/>
        </w:rPr>
      </w:pPr>
      <w:r w:rsidRPr="00CA47CC">
        <w:rPr>
          <w:rFonts w:ascii="Arial" w:hAnsi="Arial" w:cs="Arial"/>
          <w:sz w:val="22"/>
          <w:szCs w:val="22"/>
        </w:rPr>
        <w:t>Técnico en sistemas y TIC.</w:t>
      </w:r>
    </w:p>
    <w:p w:rsidR="00947E0D" w:rsidRPr="00CA47CC" w:rsidRDefault="00947E0D" w:rsidP="0044704B">
      <w:pPr>
        <w:pStyle w:val="ListParagraph"/>
        <w:spacing w:line="276" w:lineRule="auto"/>
        <w:ind w:left="360"/>
        <w:rPr>
          <w:rFonts w:ascii="Arial" w:hAnsi="Arial" w:cs="Arial"/>
          <w:sz w:val="22"/>
          <w:szCs w:val="22"/>
        </w:rPr>
      </w:pPr>
    </w:p>
    <w:p w:rsidR="0044704B" w:rsidRPr="00CA47CC" w:rsidRDefault="0044704B" w:rsidP="00B008E6">
      <w:pPr>
        <w:jc w:val="center"/>
        <w:rPr>
          <w:rFonts w:ascii="Arial" w:hAnsi="Arial" w:cs="Arial"/>
          <w:sz w:val="22"/>
          <w:szCs w:val="22"/>
          <w:lang w:val="es-PE"/>
        </w:rPr>
      </w:pPr>
    </w:p>
    <w:p w:rsidR="0044704B" w:rsidRPr="00CA47CC" w:rsidRDefault="0044704B" w:rsidP="00B4031B">
      <w:pPr>
        <w:pStyle w:val="ListParagraph"/>
        <w:numPr>
          <w:ilvl w:val="0"/>
          <w:numId w:val="65"/>
        </w:numPr>
        <w:tabs>
          <w:tab w:val="left" w:pos="540"/>
        </w:tabs>
        <w:spacing w:line="276" w:lineRule="auto"/>
        <w:ind w:left="540" w:hanging="540"/>
        <w:jc w:val="both"/>
        <w:rPr>
          <w:rFonts w:ascii="Arial" w:hAnsi="Arial" w:cs="Arial"/>
          <w:b/>
          <w:sz w:val="22"/>
          <w:szCs w:val="22"/>
          <w:lang w:eastAsia="en-US"/>
        </w:rPr>
      </w:pPr>
      <w:r w:rsidRPr="00CA47CC">
        <w:rPr>
          <w:rFonts w:ascii="Arial" w:hAnsi="Arial" w:cs="Arial"/>
          <w:b/>
          <w:sz w:val="22"/>
          <w:szCs w:val="22"/>
          <w:lang w:eastAsia="en-US"/>
        </w:rPr>
        <w:t>Grupos de trabajo</w:t>
      </w:r>
    </w:p>
    <w:p w:rsidR="0044704B" w:rsidRPr="00CA47CC" w:rsidRDefault="0044704B" w:rsidP="00594301">
      <w:pPr>
        <w:autoSpaceDN w:val="0"/>
        <w:spacing w:before="120" w:after="120"/>
        <w:jc w:val="both"/>
        <w:rPr>
          <w:rFonts w:ascii="Arial" w:hAnsi="Arial" w:cs="Arial"/>
          <w:bCs/>
          <w:sz w:val="22"/>
          <w:szCs w:val="22"/>
          <w:lang w:eastAsia="en-US"/>
        </w:rPr>
      </w:pPr>
      <w:r w:rsidRPr="00CA47CC">
        <w:rPr>
          <w:rFonts w:ascii="Arial" w:hAnsi="Arial" w:cs="Arial"/>
          <w:bCs/>
          <w:sz w:val="22"/>
          <w:szCs w:val="22"/>
          <w:lang w:eastAsia="en-US"/>
        </w:rPr>
        <w:t xml:space="preserve">Desde un punto de vista del desarrollo operativo de las actividades, se deberán constituir grupos de trabajo dependientes de la </w:t>
      </w:r>
      <w:r w:rsidR="005453C8" w:rsidRPr="00CA47CC">
        <w:rPr>
          <w:rFonts w:ascii="Arial" w:hAnsi="Arial" w:cs="Arial"/>
          <w:bCs/>
          <w:sz w:val="22"/>
          <w:szCs w:val="22"/>
          <w:lang w:eastAsia="en-US"/>
        </w:rPr>
        <w:t>UEP</w:t>
      </w:r>
      <w:r w:rsidRPr="00CA47CC">
        <w:rPr>
          <w:rFonts w:ascii="Arial" w:hAnsi="Arial" w:cs="Arial"/>
          <w:bCs/>
          <w:sz w:val="22"/>
          <w:szCs w:val="22"/>
          <w:lang w:eastAsia="en-US"/>
        </w:rPr>
        <w:t xml:space="preserve">. Es necesario que los grupos de trabajo participen los principales actores implicados, incluyendo a las direcciones de Empleo de los gobiernos regionales y a los CE incluidos dentro del Programa. En el caso de que en estos grupos de trabajo se incluya personal técnico adscrito a las direcciones nacionales de la VMPECL, este personal deberá tener dedicación exclusiva al Programa. </w:t>
      </w:r>
    </w:p>
    <w:p w:rsidR="0044704B" w:rsidRPr="00CA47CC" w:rsidRDefault="0044704B" w:rsidP="00B008E6">
      <w:pPr>
        <w:jc w:val="center"/>
        <w:rPr>
          <w:rFonts w:ascii="Arial" w:hAnsi="Arial" w:cs="Arial"/>
          <w:sz w:val="22"/>
          <w:szCs w:val="22"/>
        </w:rPr>
      </w:pPr>
    </w:p>
    <w:p w:rsidR="000F65D1" w:rsidRPr="00CA47CC" w:rsidRDefault="000F65D1" w:rsidP="006F6663">
      <w:pPr>
        <w:jc w:val="both"/>
        <w:rPr>
          <w:rFonts w:ascii="Arial" w:hAnsi="Arial" w:cs="Arial"/>
          <w:sz w:val="22"/>
          <w:szCs w:val="22"/>
        </w:rPr>
      </w:pPr>
      <w:r w:rsidRPr="00CA47CC">
        <w:rPr>
          <w:rFonts w:ascii="Arial" w:hAnsi="Arial" w:cs="Arial"/>
          <w:sz w:val="22"/>
          <w:szCs w:val="22"/>
        </w:rPr>
        <w:t>En el cuadro siguiente puede observarse el esquema de ejecución propuesto.</w:t>
      </w:r>
    </w:p>
    <w:p w:rsidR="0030076C" w:rsidRPr="00CA47CC" w:rsidRDefault="0030076C" w:rsidP="0044704B">
      <w:pPr>
        <w:pStyle w:val="ListParagraph"/>
        <w:spacing w:line="276" w:lineRule="auto"/>
        <w:ind w:left="0"/>
        <w:jc w:val="both"/>
        <w:rPr>
          <w:rFonts w:ascii="Arial" w:hAnsi="Arial" w:cs="Arial"/>
          <w:sz w:val="22"/>
          <w:szCs w:val="22"/>
        </w:rPr>
      </w:pPr>
    </w:p>
    <w:tbl>
      <w:tblPr>
        <w:tblStyle w:val="TableGrid"/>
        <w:tblW w:w="9498" w:type="dxa"/>
        <w:tblInd w:w="-5" w:type="dxa"/>
        <w:tblLayout w:type="fixed"/>
        <w:tblLook w:val="04A0" w:firstRow="1" w:lastRow="0" w:firstColumn="1" w:lastColumn="0" w:noHBand="0" w:noVBand="1"/>
      </w:tblPr>
      <w:tblGrid>
        <w:gridCol w:w="1560"/>
        <w:gridCol w:w="1701"/>
        <w:gridCol w:w="3827"/>
        <w:gridCol w:w="2410"/>
      </w:tblGrid>
      <w:tr w:rsidR="0030076C" w:rsidRPr="002E3402" w:rsidTr="009311A7">
        <w:trPr>
          <w:cantSplit/>
          <w:tblHeader/>
        </w:trPr>
        <w:tc>
          <w:tcPr>
            <w:tcW w:w="1560" w:type="dxa"/>
            <w:shd w:val="clear" w:color="auto" w:fill="D9D9D9" w:themeFill="background1" w:themeFillShade="D9"/>
          </w:tcPr>
          <w:p w:rsidR="0030076C" w:rsidRPr="00CA47CC" w:rsidRDefault="0030076C" w:rsidP="009311A7">
            <w:pPr>
              <w:pStyle w:val="ListParagraph"/>
              <w:spacing w:line="276" w:lineRule="auto"/>
              <w:ind w:left="0"/>
              <w:rPr>
                <w:rFonts w:ascii="Arial" w:hAnsi="Arial" w:cs="Arial"/>
                <w:b/>
                <w:sz w:val="18"/>
                <w:szCs w:val="18"/>
              </w:rPr>
            </w:pPr>
            <w:r w:rsidRPr="00CA47CC">
              <w:rPr>
                <w:rFonts w:ascii="Arial" w:hAnsi="Arial" w:cs="Arial"/>
                <w:b/>
                <w:sz w:val="18"/>
                <w:szCs w:val="18"/>
              </w:rPr>
              <w:t>Nivel</w:t>
            </w:r>
          </w:p>
        </w:tc>
        <w:tc>
          <w:tcPr>
            <w:tcW w:w="1701" w:type="dxa"/>
            <w:shd w:val="clear" w:color="auto" w:fill="D9D9D9" w:themeFill="background1" w:themeFillShade="D9"/>
          </w:tcPr>
          <w:p w:rsidR="0030076C" w:rsidRPr="00CA47CC" w:rsidRDefault="0030076C" w:rsidP="009311A7">
            <w:pPr>
              <w:pStyle w:val="ListParagraph"/>
              <w:spacing w:line="276" w:lineRule="auto"/>
              <w:ind w:left="0"/>
              <w:rPr>
                <w:rFonts w:ascii="Arial" w:hAnsi="Arial" w:cs="Arial"/>
                <w:b/>
                <w:sz w:val="18"/>
                <w:szCs w:val="18"/>
              </w:rPr>
            </w:pPr>
            <w:r w:rsidRPr="00CA47CC">
              <w:rPr>
                <w:rFonts w:ascii="Arial" w:hAnsi="Arial" w:cs="Arial"/>
                <w:b/>
                <w:sz w:val="18"/>
                <w:szCs w:val="18"/>
              </w:rPr>
              <w:t>Instancia</w:t>
            </w:r>
          </w:p>
        </w:tc>
        <w:tc>
          <w:tcPr>
            <w:tcW w:w="3827" w:type="dxa"/>
            <w:shd w:val="clear" w:color="auto" w:fill="D9D9D9" w:themeFill="background1" w:themeFillShade="D9"/>
          </w:tcPr>
          <w:p w:rsidR="0030076C" w:rsidRPr="00CA47CC" w:rsidRDefault="0030076C" w:rsidP="009311A7">
            <w:pPr>
              <w:pStyle w:val="ListParagraph"/>
              <w:spacing w:line="276" w:lineRule="auto"/>
              <w:ind w:left="0"/>
              <w:rPr>
                <w:rFonts w:ascii="Arial" w:hAnsi="Arial" w:cs="Arial"/>
                <w:b/>
                <w:sz w:val="18"/>
                <w:szCs w:val="18"/>
              </w:rPr>
            </w:pPr>
            <w:r w:rsidRPr="00CA47CC">
              <w:rPr>
                <w:rFonts w:ascii="Arial" w:hAnsi="Arial" w:cs="Arial"/>
                <w:b/>
                <w:sz w:val="18"/>
                <w:szCs w:val="18"/>
              </w:rPr>
              <w:t>Composición</w:t>
            </w:r>
          </w:p>
        </w:tc>
        <w:tc>
          <w:tcPr>
            <w:tcW w:w="2410" w:type="dxa"/>
            <w:shd w:val="clear" w:color="auto" w:fill="D9D9D9" w:themeFill="background1" w:themeFillShade="D9"/>
          </w:tcPr>
          <w:p w:rsidR="0030076C" w:rsidRPr="00CA47CC" w:rsidRDefault="0030076C" w:rsidP="009311A7">
            <w:pPr>
              <w:pStyle w:val="ListParagraph"/>
              <w:spacing w:line="276" w:lineRule="auto"/>
              <w:ind w:left="0"/>
              <w:rPr>
                <w:rFonts w:ascii="Arial" w:hAnsi="Arial" w:cs="Arial"/>
                <w:b/>
                <w:sz w:val="18"/>
                <w:szCs w:val="18"/>
              </w:rPr>
            </w:pPr>
            <w:r w:rsidRPr="00CA47CC">
              <w:rPr>
                <w:rFonts w:ascii="Arial" w:hAnsi="Arial" w:cs="Arial"/>
                <w:b/>
                <w:sz w:val="18"/>
                <w:szCs w:val="18"/>
              </w:rPr>
              <w:t>Criterios</w:t>
            </w:r>
          </w:p>
        </w:tc>
      </w:tr>
      <w:tr w:rsidR="0030076C" w:rsidRPr="002E3402" w:rsidTr="009311A7">
        <w:tc>
          <w:tcPr>
            <w:tcW w:w="1560" w:type="dxa"/>
          </w:tcPr>
          <w:p w:rsidR="0030076C" w:rsidRPr="00CA47CC" w:rsidRDefault="0030076C" w:rsidP="009311A7">
            <w:pPr>
              <w:pStyle w:val="ListParagraph"/>
              <w:spacing w:line="276" w:lineRule="auto"/>
              <w:ind w:left="0"/>
              <w:rPr>
                <w:rFonts w:ascii="Arial" w:hAnsi="Arial" w:cs="Arial"/>
                <w:sz w:val="18"/>
                <w:szCs w:val="18"/>
              </w:rPr>
            </w:pPr>
            <w:r w:rsidRPr="00CA47CC">
              <w:rPr>
                <w:rFonts w:ascii="Arial" w:hAnsi="Arial" w:cs="Arial"/>
                <w:sz w:val="18"/>
                <w:szCs w:val="18"/>
              </w:rPr>
              <w:t xml:space="preserve">Estratégico </w:t>
            </w:r>
          </w:p>
        </w:tc>
        <w:tc>
          <w:tcPr>
            <w:tcW w:w="1701" w:type="dxa"/>
          </w:tcPr>
          <w:p w:rsidR="0030076C" w:rsidRPr="00CA47CC" w:rsidRDefault="0030076C" w:rsidP="009311A7">
            <w:pPr>
              <w:pStyle w:val="ListParagraph"/>
              <w:numPr>
                <w:ilvl w:val="0"/>
                <w:numId w:val="9"/>
              </w:numPr>
              <w:shd w:val="clear" w:color="auto" w:fill="D9D9D9"/>
              <w:spacing w:after="240" w:line="276" w:lineRule="auto"/>
              <w:ind w:left="0" w:hanging="357"/>
              <w:jc w:val="both"/>
              <w:rPr>
                <w:rFonts w:ascii="Arial" w:hAnsi="Arial" w:cs="Arial"/>
                <w:sz w:val="18"/>
                <w:szCs w:val="18"/>
              </w:rPr>
            </w:pPr>
            <w:r w:rsidRPr="00CA47CC">
              <w:rPr>
                <w:rFonts w:ascii="Arial" w:hAnsi="Arial" w:cs="Arial"/>
                <w:sz w:val="18"/>
                <w:szCs w:val="18"/>
              </w:rPr>
              <w:t>Comité Técnico</w:t>
            </w:r>
          </w:p>
        </w:tc>
        <w:tc>
          <w:tcPr>
            <w:tcW w:w="3827" w:type="dxa"/>
          </w:tcPr>
          <w:p w:rsidR="0030076C" w:rsidRPr="00CA47CC" w:rsidRDefault="0030076C" w:rsidP="0030076C">
            <w:pPr>
              <w:pStyle w:val="ListParagraph"/>
              <w:numPr>
                <w:ilvl w:val="0"/>
                <w:numId w:val="61"/>
              </w:numPr>
              <w:shd w:val="clear" w:color="auto" w:fill="D9D9D9"/>
              <w:spacing w:after="240" w:line="276" w:lineRule="auto"/>
              <w:ind w:left="317" w:hanging="317"/>
              <w:jc w:val="both"/>
              <w:rPr>
                <w:rFonts w:ascii="Arial" w:hAnsi="Arial" w:cs="Arial"/>
                <w:sz w:val="18"/>
                <w:szCs w:val="18"/>
              </w:rPr>
            </w:pPr>
            <w:r w:rsidRPr="00CA47CC">
              <w:rPr>
                <w:rFonts w:ascii="Arial" w:hAnsi="Arial" w:cs="Arial"/>
                <w:sz w:val="18"/>
                <w:szCs w:val="18"/>
              </w:rPr>
              <w:t>Viceministro PECL (preside)</w:t>
            </w:r>
          </w:p>
          <w:p w:rsidR="0030076C" w:rsidRPr="00CA47CC" w:rsidRDefault="0030076C" w:rsidP="0030076C">
            <w:pPr>
              <w:pStyle w:val="ListParagraph"/>
              <w:numPr>
                <w:ilvl w:val="0"/>
                <w:numId w:val="61"/>
              </w:numPr>
              <w:spacing w:line="276" w:lineRule="auto"/>
              <w:ind w:left="317" w:hanging="317"/>
              <w:jc w:val="both"/>
              <w:rPr>
                <w:rFonts w:ascii="Arial" w:hAnsi="Arial" w:cs="Arial"/>
                <w:sz w:val="18"/>
                <w:szCs w:val="18"/>
              </w:rPr>
            </w:pPr>
            <w:r w:rsidRPr="00CA47CC">
              <w:rPr>
                <w:rFonts w:ascii="Arial" w:hAnsi="Arial" w:cs="Arial"/>
                <w:sz w:val="18"/>
                <w:szCs w:val="18"/>
              </w:rPr>
              <w:t>Direcciones generales VMPECL</w:t>
            </w:r>
          </w:p>
          <w:p w:rsidR="0030076C" w:rsidRPr="00CA47CC" w:rsidRDefault="0030076C" w:rsidP="0030076C">
            <w:pPr>
              <w:pStyle w:val="ListParagraph"/>
              <w:numPr>
                <w:ilvl w:val="0"/>
                <w:numId w:val="61"/>
              </w:numPr>
              <w:spacing w:line="276" w:lineRule="auto"/>
              <w:ind w:left="317" w:hanging="317"/>
              <w:jc w:val="both"/>
              <w:rPr>
                <w:rFonts w:ascii="Arial" w:hAnsi="Arial" w:cs="Arial"/>
                <w:sz w:val="18"/>
                <w:szCs w:val="18"/>
              </w:rPr>
            </w:pPr>
            <w:r w:rsidRPr="00CA47CC">
              <w:rPr>
                <w:rFonts w:ascii="Arial" w:hAnsi="Arial" w:cs="Arial"/>
                <w:sz w:val="18"/>
                <w:szCs w:val="18"/>
              </w:rPr>
              <w:t>Director Ejecutivo de la Unidad Ejecutora</w:t>
            </w:r>
          </w:p>
        </w:tc>
        <w:tc>
          <w:tcPr>
            <w:tcW w:w="2410" w:type="dxa"/>
          </w:tcPr>
          <w:p w:rsidR="0030076C" w:rsidRPr="00CA47CC" w:rsidRDefault="0030076C" w:rsidP="0030076C">
            <w:pPr>
              <w:pStyle w:val="ListParagraph"/>
              <w:numPr>
                <w:ilvl w:val="0"/>
                <w:numId w:val="61"/>
              </w:numPr>
              <w:shd w:val="clear" w:color="auto" w:fill="D9D9D9"/>
              <w:spacing w:after="240" w:line="276" w:lineRule="auto"/>
              <w:jc w:val="both"/>
              <w:rPr>
                <w:rFonts w:ascii="Arial" w:hAnsi="Arial" w:cs="Arial"/>
                <w:sz w:val="18"/>
                <w:szCs w:val="18"/>
              </w:rPr>
            </w:pPr>
            <w:r w:rsidRPr="00CA47CC">
              <w:rPr>
                <w:rFonts w:ascii="Arial" w:hAnsi="Arial" w:cs="Arial"/>
                <w:sz w:val="18"/>
                <w:szCs w:val="18"/>
              </w:rPr>
              <w:t>Reuniones quincenales de carácter técnico.</w:t>
            </w:r>
          </w:p>
          <w:p w:rsidR="0030076C" w:rsidRPr="00CA47CC" w:rsidRDefault="0030076C" w:rsidP="0030076C">
            <w:pPr>
              <w:pStyle w:val="ListParagraph"/>
              <w:numPr>
                <w:ilvl w:val="0"/>
                <w:numId w:val="61"/>
              </w:numPr>
              <w:spacing w:line="276" w:lineRule="auto"/>
              <w:jc w:val="both"/>
              <w:rPr>
                <w:rFonts w:ascii="Arial" w:hAnsi="Arial" w:cs="Arial"/>
                <w:sz w:val="18"/>
                <w:szCs w:val="18"/>
              </w:rPr>
            </w:pPr>
            <w:r w:rsidRPr="00CA47CC">
              <w:rPr>
                <w:rFonts w:ascii="Arial" w:hAnsi="Arial" w:cs="Arial"/>
                <w:sz w:val="18"/>
                <w:szCs w:val="18"/>
              </w:rPr>
              <w:t>No entra a valorar aspectos de la gestión del Programa</w:t>
            </w:r>
          </w:p>
        </w:tc>
      </w:tr>
      <w:tr w:rsidR="0030076C" w:rsidRPr="002E3402" w:rsidTr="009311A7">
        <w:tc>
          <w:tcPr>
            <w:tcW w:w="1560" w:type="dxa"/>
          </w:tcPr>
          <w:p w:rsidR="0030076C" w:rsidRPr="00CA47CC" w:rsidRDefault="0030076C" w:rsidP="009311A7">
            <w:pPr>
              <w:pStyle w:val="ListParagraph"/>
              <w:numPr>
                <w:ilvl w:val="0"/>
                <w:numId w:val="9"/>
              </w:numPr>
              <w:shd w:val="clear" w:color="auto" w:fill="D9D9D9"/>
              <w:spacing w:after="240" w:line="276" w:lineRule="auto"/>
              <w:ind w:left="0" w:hanging="357"/>
              <w:jc w:val="both"/>
              <w:rPr>
                <w:rFonts w:ascii="Arial" w:hAnsi="Arial" w:cs="Arial"/>
                <w:sz w:val="18"/>
                <w:szCs w:val="18"/>
              </w:rPr>
            </w:pPr>
            <w:r w:rsidRPr="00CA47CC">
              <w:rPr>
                <w:rFonts w:ascii="Arial" w:hAnsi="Arial" w:cs="Arial"/>
                <w:sz w:val="18"/>
                <w:szCs w:val="18"/>
              </w:rPr>
              <w:t>Dirección operativa</w:t>
            </w:r>
          </w:p>
        </w:tc>
        <w:tc>
          <w:tcPr>
            <w:tcW w:w="1701" w:type="dxa"/>
          </w:tcPr>
          <w:p w:rsidR="0030076C" w:rsidRPr="00CA47CC" w:rsidRDefault="0030076C" w:rsidP="009311A7">
            <w:pPr>
              <w:pStyle w:val="ListParagraph"/>
              <w:numPr>
                <w:ilvl w:val="0"/>
                <w:numId w:val="9"/>
              </w:numPr>
              <w:shd w:val="clear" w:color="auto" w:fill="D9D9D9"/>
              <w:spacing w:after="240" w:line="276" w:lineRule="auto"/>
              <w:ind w:left="0" w:hanging="357"/>
              <w:jc w:val="both"/>
              <w:rPr>
                <w:rFonts w:ascii="Arial" w:hAnsi="Arial" w:cs="Arial"/>
                <w:sz w:val="18"/>
                <w:szCs w:val="18"/>
              </w:rPr>
            </w:pPr>
            <w:r w:rsidRPr="00CA47CC">
              <w:rPr>
                <w:rFonts w:ascii="Arial" w:hAnsi="Arial" w:cs="Arial"/>
                <w:sz w:val="18"/>
                <w:szCs w:val="18"/>
              </w:rPr>
              <w:t>Unidad Ejecutora del Programa</w:t>
            </w:r>
          </w:p>
        </w:tc>
        <w:tc>
          <w:tcPr>
            <w:tcW w:w="3827" w:type="dxa"/>
          </w:tcPr>
          <w:p w:rsidR="0030076C" w:rsidRPr="00CA47CC" w:rsidRDefault="0030076C" w:rsidP="0030076C">
            <w:pPr>
              <w:pStyle w:val="ListParagraph"/>
              <w:numPr>
                <w:ilvl w:val="0"/>
                <w:numId w:val="61"/>
              </w:numPr>
              <w:shd w:val="clear" w:color="auto" w:fill="D9D9D9"/>
              <w:spacing w:after="240" w:line="276" w:lineRule="auto"/>
              <w:jc w:val="both"/>
              <w:rPr>
                <w:rFonts w:ascii="Arial" w:hAnsi="Arial" w:cs="Arial"/>
                <w:sz w:val="18"/>
                <w:szCs w:val="18"/>
              </w:rPr>
            </w:pPr>
            <w:r w:rsidRPr="00CA47CC">
              <w:rPr>
                <w:rFonts w:ascii="Arial" w:hAnsi="Arial" w:cs="Arial"/>
                <w:sz w:val="18"/>
                <w:szCs w:val="18"/>
              </w:rPr>
              <w:t>Director Ejecutivo. Puesto clave.</w:t>
            </w:r>
          </w:p>
          <w:p w:rsidR="0030076C" w:rsidRPr="00CA47CC" w:rsidRDefault="0030076C" w:rsidP="0030076C">
            <w:pPr>
              <w:pStyle w:val="ListParagraph"/>
              <w:numPr>
                <w:ilvl w:val="0"/>
                <w:numId w:val="61"/>
              </w:numPr>
              <w:spacing w:line="276" w:lineRule="auto"/>
              <w:jc w:val="both"/>
              <w:rPr>
                <w:rFonts w:ascii="Arial" w:hAnsi="Arial" w:cs="Arial"/>
                <w:sz w:val="18"/>
                <w:szCs w:val="18"/>
              </w:rPr>
            </w:pPr>
            <w:r w:rsidRPr="00CA47CC">
              <w:rPr>
                <w:rFonts w:ascii="Arial" w:hAnsi="Arial" w:cs="Arial"/>
                <w:sz w:val="18"/>
                <w:szCs w:val="18"/>
              </w:rPr>
              <w:t xml:space="preserve">Experto en inserción laboral, que fungirá </w:t>
            </w:r>
            <w:r w:rsidRPr="00CA47CC">
              <w:rPr>
                <w:rFonts w:ascii="Arial" w:hAnsi="Arial" w:cs="Arial"/>
                <w:sz w:val="18"/>
                <w:szCs w:val="18"/>
              </w:rPr>
              <w:lastRenderedPageBreak/>
              <w:t>de Jefe de Unidad de Promoción de la Inserción Laboral de los Jóvenes (Componente 1). Puesto calve.</w:t>
            </w:r>
          </w:p>
          <w:p w:rsidR="0030076C" w:rsidRPr="00CA47CC" w:rsidRDefault="0030076C" w:rsidP="0030076C">
            <w:pPr>
              <w:pStyle w:val="ListParagraph"/>
              <w:numPr>
                <w:ilvl w:val="0"/>
                <w:numId w:val="61"/>
              </w:numPr>
              <w:spacing w:line="276" w:lineRule="auto"/>
              <w:jc w:val="both"/>
              <w:rPr>
                <w:rFonts w:ascii="Arial" w:hAnsi="Arial" w:cs="Arial"/>
                <w:sz w:val="18"/>
                <w:szCs w:val="18"/>
              </w:rPr>
            </w:pPr>
            <w:r w:rsidRPr="00CA47CC">
              <w:rPr>
                <w:rFonts w:ascii="Arial" w:hAnsi="Arial" w:cs="Arial"/>
                <w:sz w:val="18"/>
                <w:szCs w:val="18"/>
              </w:rPr>
              <w:t>Experto en información y capacitación laboral que fungirá de Jefe de la Unidad de Información y Capacitación Laboral (Componente 2). Puesto clave.</w:t>
            </w:r>
          </w:p>
          <w:p w:rsidR="0030076C" w:rsidRPr="00CA47CC" w:rsidRDefault="0030076C" w:rsidP="0030076C">
            <w:pPr>
              <w:pStyle w:val="ListParagraph"/>
              <w:numPr>
                <w:ilvl w:val="0"/>
                <w:numId w:val="61"/>
              </w:numPr>
              <w:spacing w:line="276" w:lineRule="auto"/>
              <w:jc w:val="both"/>
              <w:rPr>
                <w:rFonts w:ascii="Arial" w:hAnsi="Arial" w:cs="Arial"/>
                <w:sz w:val="18"/>
                <w:szCs w:val="18"/>
              </w:rPr>
            </w:pPr>
            <w:r w:rsidRPr="00CA47CC">
              <w:rPr>
                <w:rFonts w:ascii="Arial" w:hAnsi="Arial" w:cs="Arial"/>
                <w:sz w:val="18"/>
                <w:szCs w:val="18"/>
              </w:rPr>
              <w:t>Experto en fortalecimiento de Servicios que fungirá de Jefe de la Unidad de Fortalecimiento de Servicios y de Fortalecimiento Institucional (Componente 3 y 4). Puesto clave.</w:t>
            </w:r>
          </w:p>
          <w:p w:rsidR="0030076C" w:rsidRPr="00CA47CC" w:rsidRDefault="0030076C" w:rsidP="0030076C">
            <w:pPr>
              <w:pStyle w:val="ListParagraph"/>
              <w:numPr>
                <w:ilvl w:val="0"/>
                <w:numId w:val="61"/>
              </w:numPr>
              <w:spacing w:line="276" w:lineRule="auto"/>
              <w:jc w:val="both"/>
              <w:rPr>
                <w:rFonts w:ascii="Arial" w:hAnsi="Arial" w:cs="Arial"/>
                <w:sz w:val="18"/>
                <w:szCs w:val="18"/>
              </w:rPr>
            </w:pPr>
            <w:r w:rsidRPr="00CA47CC">
              <w:rPr>
                <w:rFonts w:ascii="Arial" w:hAnsi="Arial" w:cs="Arial"/>
                <w:sz w:val="18"/>
                <w:szCs w:val="18"/>
              </w:rPr>
              <w:t>Experto en temas financiero-contables y fiduciarios, que fungirá como Jefe de Unidad de Administración. Puesto clave.</w:t>
            </w:r>
          </w:p>
          <w:p w:rsidR="0030076C" w:rsidRPr="00CA47CC" w:rsidRDefault="0030076C" w:rsidP="0030076C">
            <w:pPr>
              <w:pStyle w:val="ListParagraph"/>
              <w:numPr>
                <w:ilvl w:val="0"/>
                <w:numId w:val="61"/>
              </w:numPr>
              <w:spacing w:line="276" w:lineRule="auto"/>
              <w:jc w:val="both"/>
              <w:rPr>
                <w:rFonts w:ascii="Arial" w:hAnsi="Arial" w:cs="Arial"/>
                <w:sz w:val="18"/>
                <w:szCs w:val="18"/>
              </w:rPr>
            </w:pPr>
            <w:r w:rsidRPr="00CA47CC">
              <w:rPr>
                <w:rFonts w:ascii="Arial" w:hAnsi="Arial" w:cs="Arial"/>
                <w:sz w:val="18"/>
                <w:szCs w:val="18"/>
              </w:rPr>
              <w:t>Experto en temas de planificación y de sistemas, que fingirá como Jefe de la Unidad de Planificación, Presupuesto y Sistemas. Puesto clave.</w:t>
            </w:r>
          </w:p>
          <w:p w:rsidR="0030076C" w:rsidRPr="00CA47CC" w:rsidRDefault="0030076C" w:rsidP="009311A7">
            <w:pPr>
              <w:rPr>
                <w:rFonts w:ascii="Arial" w:hAnsi="Arial" w:cs="Arial"/>
                <w:sz w:val="18"/>
                <w:szCs w:val="18"/>
              </w:rPr>
            </w:pPr>
          </w:p>
        </w:tc>
        <w:tc>
          <w:tcPr>
            <w:tcW w:w="2410" w:type="dxa"/>
          </w:tcPr>
          <w:p w:rsidR="0030076C" w:rsidRPr="00CA47CC" w:rsidRDefault="0030076C" w:rsidP="0030076C">
            <w:pPr>
              <w:pStyle w:val="ListParagraph"/>
              <w:numPr>
                <w:ilvl w:val="0"/>
                <w:numId w:val="61"/>
              </w:numPr>
              <w:shd w:val="clear" w:color="auto" w:fill="D9D9D9"/>
              <w:spacing w:after="240" w:line="276" w:lineRule="auto"/>
              <w:ind w:left="317" w:hanging="317"/>
              <w:jc w:val="both"/>
              <w:rPr>
                <w:rFonts w:ascii="Arial" w:hAnsi="Arial" w:cs="Arial"/>
                <w:sz w:val="18"/>
                <w:szCs w:val="18"/>
              </w:rPr>
            </w:pPr>
            <w:r w:rsidRPr="00CA47CC">
              <w:rPr>
                <w:rFonts w:ascii="Arial" w:hAnsi="Arial" w:cs="Arial"/>
                <w:sz w:val="18"/>
                <w:szCs w:val="18"/>
              </w:rPr>
              <w:lastRenderedPageBreak/>
              <w:t xml:space="preserve">Director Ejecutivo seleccionado con </w:t>
            </w:r>
            <w:r w:rsidRPr="00CA47CC">
              <w:rPr>
                <w:rFonts w:ascii="Arial" w:hAnsi="Arial" w:cs="Arial"/>
                <w:sz w:val="18"/>
                <w:szCs w:val="18"/>
              </w:rPr>
              <w:lastRenderedPageBreak/>
              <w:t>criterios técnicos.</w:t>
            </w:r>
          </w:p>
          <w:p w:rsidR="0030076C" w:rsidRPr="00CA47CC" w:rsidRDefault="0030076C" w:rsidP="0030076C">
            <w:pPr>
              <w:pStyle w:val="ListParagraph"/>
              <w:numPr>
                <w:ilvl w:val="0"/>
                <w:numId w:val="61"/>
              </w:numPr>
              <w:spacing w:line="276" w:lineRule="auto"/>
              <w:jc w:val="both"/>
              <w:rPr>
                <w:rFonts w:ascii="Arial" w:hAnsi="Arial" w:cs="Arial"/>
                <w:sz w:val="18"/>
                <w:szCs w:val="18"/>
              </w:rPr>
            </w:pPr>
            <w:r w:rsidRPr="00CA47CC">
              <w:rPr>
                <w:rFonts w:ascii="Arial" w:hAnsi="Arial" w:cs="Arial"/>
                <w:sz w:val="18"/>
                <w:szCs w:val="18"/>
              </w:rPr>
              <w:t>Expertos seleccionados con criterios técnicos.</w:t>
            </w:r>
          </w:p>
        </w:tc>
      </w:tr>
      <w:tr w:rsidR="0030076C" w:rsidRPr="002E3402" w:rsidTr="009311A7">
        <w:tc>
          <w:tcPr>
            <w:tcW w:w="1560" w:type="dxa"/>
          </w:tcPr>
          <w:p w:rsidR="0030076C" w:rsidRPr="00CA47CC" w:rsidRDefault="0030076C" w:rsidP="009311A7">
            <w:pPr>
              <w:pStyle w:val="ListParagraph"/>
              <w:numPr>
                <w:ilvl w:val="0"/>
                <w:numId w:val="9"/>
              </w:numPr>
              <w:shd w:val="clear" w:color="auto" w:fill="D9D9D9"/>
              <w:spacing w:after="240" w:line="276" w:lineRule="auto"/>
              <w:ind w:left="0" w:hanging="357"/>
              <w:jc w:val="both"/>
              <w:rPr>
                <w:rFonts w:ascii="Arial" w:hAnsi="Arial" w:cs="Arial"/>
                <w:sz w:val="18"/>
                <w:szCs w:val="18"/>
              </w:rPr>
            </w:pPr>
            <w:r w:rsidRPr="00CA47CC">
              <w:rPr>
                <w:rFonts w:ascii="Arial" w:hAnsi="Arial" w:cs="Arial"/>
                <w:sz w:val="18"/>
                <w:szCs w:val="18"/>
              </w:rPr>
              <w:lastRenderedPageBreak/>
              <w:t>Operativo</w:t>
            </w:r>
          </w:p>
        </w:tc>
        <w:tc>
          <w:tcPr>
            <w:tcW w:w="1701" w:type="dxa"/>
          </w:tcPr>
          <w:p w:rsidR="0030076C" w:rsidRPr="00CA47CC" w:rsidRDefault="0030076C" w:rsidP="009311A7">
            <w:pPr>
              <w:pStyle w:val="ListParagraph"/>
              <w:numPr>
                <w:ilvl w:val="0"/>
                <w:numId w:val="9"/>
              </w:numPr>
              <w:shd w:val="clear" w:color="auto" w:fill="D9D9D9"/>
              <w:spacing w:after="240" w:line="276" w:lineRule="auto"/>
              <w:ind w:left="0" w:hanging="357"/>
              <w:jc w:val="both"/>
              <w:rPr>
                <w:rFonts w:ascii="Arial" w:hAnsi="Arial" w:cs="Arial"/>
                <w:sz w:val="18"/>
                <w:szCs w:val="18"/>
              </w:rPr>
            </w:pPr>
            <w:r w:rsidRPr="00CA47CC">
              <w:rPr>
                <w:rFonts w:ascii="Arial" w:hAnsi="Arial" w:cs="Arial"/>
                <w:sz w:val="18"/>
                <w:szCs w:val="18"/>
              </w:rPr>
              <w:t>Grupos de Trabajo</w:t>
            </w:r>
          </w:p>
        </w:tc>
        <w:tc>
          <w:tcPr>
            <w:tcW w:w="3827" w:type="dxa"/>
          </w:tcPr>
          <w:p w:rsidR="0030076C" w:rsidRPr="00CA47CC" w:rsidRDefault="0030076C" w:rsidP="0030076C">
            <w:pPr>
              <w:pStyle w:val="ListParagraph"/>
              <w:numPr>
                <w:ilvl w:val="0"/>
                <w:numId w:val="61"/>
              </w:numPr>
              <w:shd w:val="clear" w:color="auto" w:fill="D9D9D9"/>
              <w:spacing w:after="240" w:line="276" w:lineRule="auto"/>
              <w:ind w:left="317" w:hanging="317"/>
              <w:jc w:val="both"/>
              <w:rPr>
                <w:rFonts w:ascii="Arial" w:hAnsi="Arial" w:cs="Arial"/>
                <w:sz w:val="18"/>
                <w:szCs w:val="18"/>
              </w:rPr>
            </w:pPr>
            <w:r w:rsidRPr="00CA47CC">
              <w:rPr>
                <w:rFonts w:ascii="Arial" w:hAnsi="Arial" w:cs="Arial"/>
                <w:sz w:val="18"/>
                <w:szCs w:val="18"/>
              </w:rPr>
              <w:t>Técnicos de GR, CE y VMPECL</w:t>
            </w:r>
          </w:p>
        </w:tc>
        <w:tc>
          <w:tcPr>
            <w:tcW w:w="2410" w:type="dxa"/>
          </w:tcPr>
          <w:p w:rsidR="0030076C" w:rsidRPr="00CA47CC" w:rsidRDefault="0030076C" w:rsidP="0030076C">
            <w:pPr>
              <w:pStyle w:val="ListParagraph"/>
              <w:numPr>
                <w:ilvl w:val="0"/>
                <w:numId w:val="61"/>
              </w:numPr>
              <w:shd w:val="clear" w:color="auto" w:fill="D9D9D9"/>
              <w:spacing w:after="240" w:line="276" w:lineRule="auto"/>
              <w:ind w:left="317" w:hanging="317"/>
              <w:jc w:val="both"/>
              <w:rPr>
                <w:rFonts w:ascii="Arial" w:hAnsi="Arial" w:cs="Arial"/>
                <w:sz w:val="18"/>
                <w:szCs w:val="18"/>
              </w:rPr>
            </w:pPr>
            <w:r w:rsidRPr="00CA47CC">
              <w:rPr>
                <w:rFonts w:ascii="Arial" w:hAnsi="Arial" w:cs="Arial"/>
                <w:sz w:val="18"/>
                <w:szCs w:val="18"/>
              </w:rPr>
              <w:t>Dedicación exclusiva a los proyectos en los que participen</w:t>
            </w:r>
          </w:p>
        </w:tc>
      </w:tr>
      <w:tr w:rsidR="0030076C" w:rsidRPr="002E3402" w:rsidTr="009311A7">
        <w:tc>
          <w:tcPr>
            <w:tcW w:w="1560" w:type="dxa"/>
          </w:tcPr>
          <w:p w:rsidR="0030076C" w:rsidRPr="00CA47CC" w:rsidRDefault="0030076C" w:rsidP="009311A7">
            <w:pPr>
              <w:pStyle w:val="ListParagraph"/>
              <w:numPr>
                <w:ilvl w:val="0"/>
                <w:numId w:val="9"/>
              </w:numPr>
              <w:shd w:val="clear" w:color="auto" w:fill="D9D9D9"/>
              <w:spacing w:after="240" w:line="276" w:lineRule="auto"/>
              <w:ind w:left="0" w:hanging="357"/>
              <w:jc w:val="both"/>
              <w:rPr>
                <w:rFonts w:ascii="Arial" w:hAnsi="Arial" w:cs="Arial"/>
                <w:sz w:val="18"/>
                <w:szCs w:val="18"/>
              </w:rPr>
            </w:pPr>
            <w:r w:rsidRPr="00CA47CC">
              <w:rPr>
                <w:rFonts w:ascii="Arial" w:hAnsi="Arial" w:cs="Arial"/>
                <w:sz w:val="18"/>
                <w:szCs w:val="18"/>
              </w:rPr>
              <w:t>Gestión administrativa</w:t>
            </w:r>
          </w:p>
        </w:tc>
        <w:tc>
          <w:tcPr>
            <w:tcW w:w="1701" w:type="dxa"/>
          </w:tcPr>
          <w:p w:rsidR="0030076C" w:rsidRPr="00CA47CC" w:rsidRDefault="0030076C" w:rsidP="009311A7">
            <w:pPr>
              <w:pStyle w:val="ListParagraph"/>
              <w:numPr>
                <w:ilvl w:val="0"/>
                <w:numId w:val="9"/>
              </w:numPr>
              <w:shd w:val="clear" w:color="auto" w:fill="D9D9D9"/>
              <w:spacing w:after="240" w:line="276" w:lineRule="auto"/>
              <w:ind w:left="0" w:hanging="357"/>
              <w:jc w:val="both"/>
              <w:rPr>
                <w:rFonts w:ascii="Arial" w:hAnsi="Arial" w:cs="Arial"/>
                <w:sz w:val="18"/>
                <w:szCs w:val="18"/>
              </w:rPr>
            </w:pPr>
            <w:r w:rsidRPr="00CA47CC">
              <w:rPr>
                <w:rFonts w:ascii="Arial" w:hAnsi="Arial" w:cs="Arial"/>
                <w:sz w:val="18"/>
                <w:szCs w:val="18"/>
              </w:rPr>
              <w:t>Unidad Administrativa</w:t>
            </w:r>
          </w:p>
        </w:tc>
        <w:tc>
          <w:tcPr>
            <w:tcW w:w="3827" w:type="dxa"/>
          </w:tcPr>
          <w:p w:rsidR="0030076C" w:rsidRPr="00CA47CC" w:rsidRDefault="0030076C" w:rsidP="0030076C">
            <w:pPr>
              <w:pStyle w:val="ListParagraph"/>
              <w:numPr>
                <w:ilvl w:val="0"/>
                <w:numId w:val="61"/>
              </w:numPr>
              <w:shd w:val="clear" w:color="auto" w:fill="D9D9D9"/>
              <w:spacing w:after="240" w:line="276" w:lineRule="auto"/>
              <w:ind w:left="317" w:hanging="317"/>
              <w:jc w:val="both"/>
              <w:rPr>
                <w:rFonts w:ascii="Arial" w:hAnsi="Arial" w:cs="Arial"/>
                <w:sz w:val="18"/>
                <w:szCs w:val="18"/>
              </w:rPr>
            </w:pPr>
            <w:r w:rsidRPr="00CA47CC">
              <w:rPr>
                <w:rFonts w:ascii="Arial" w:hAnsi="Arial" w:cs="Arial"/>
                <w:sz w:val="18"/>
                <w:szCs w:val="18"/>
              </w:rPr>
              <w:t>Especialistas en procesos fiduciarios, adquisiciones y contabilidad</w:t>
            </w:r>
          </w:p>
        </w:tc>
        <w:tc>
          <w:tcPr>
            <w:tcW w:w="2410" w:type="dxa"/>
          </w:tcPr>
          <w:p w:rsidR="0030076C" w:rsidRPr="00CA47CC" w:rsidRDefault="0030076C" w:rsidP="009311A7">
            <w:pPr>
              <w:spacing w:line="276" w:lineRule="auto"/>
              <w:rPr>
                <w:rFonts w:ascii="Arial" w:hAnsi="Arial" w:cs="Arial"/>
                <w:sz w:val="18"/>
                <w:szCs w:val="18"/>
              </w:rPr>
            </w:pPr>
          </w:p>
        </w:tc>
      </w:tr>
    </w:tbl>
    <w:p w:rsidR="0030076C" w:rsidRPr="00CA47CC" w:rsidRDefault="0030076C" w:rsidP="0044704B">
      <w:pPr>
        <w:pStyle w:val="ListParagraph"/>
        <w:spacing w:line="276" w:lineRule="auto"/>
        <w:ind w:left="0"/>
        <w:jc w:val="both"/>
        <w:rPr>
          <w:rFonts w:ascii="Arial" w:hAnsi="Arial" w:cs="Arial"/>
          <w:sz w:val="18"/>
          <w:szCs w:val="18"/>
        </w:rPr>
      </w:pPr>
    </w:p>
    <w:p w:rsidR="0030076C" w:rsidRPr="00CA47CC" w:rsidRDefault="0030076C" w:rsidP="0044704B">
      <w:pPr>
        <w:pStyle w:val="ListParagraph"/>
        <w:spacing w:line="276" w:lineRule="auto"/>
        <w:ind w:left="0"/>
        <w:jc w:val="both"/>
        <w:rPr>
          <w:rFonts w:ascii="Arial" w:hAnsi="Arial" w:cs="Arial"/>
          <w:sz w:val="22"/>
          <w:szCs w:val="22"/>
        </w:rPr>
      </w:pPr>
    </w:p>
    <w:p w:rsidR="0030076C" w:rsidRPr="00CA47CC" w:rsidRDefault="0030076C" w:rsidP="0044704B">
      <w:pPr>
        <w:pStyle w:val="ListParagraph"/>
        <w:spacing w:line="276" w:lineRule="auto"/>
        <w:ind w:left="0"/>
        <w:jc w:val="both"/>
        <w:rPr>
          <w:rFonts w:ascii="Arial" w:hAnsi="Arial" w:cs="Arial"/>
          <w:sz w:val="22"/>
          <w:szCs w:val="22"/>
        </w:rPr>
      </w:pPr>
    </w:p>
    <w:p w:rsidR="00DA711A" w:rsidRPr="00CA47CC" w:rsidRDefault="0044704B" w:rsidP="0044704B">
      <w:pPr>
        <w:pStyle w:val="ListParagraph"/>
        <w:spacing w:line="276" w:lineRule="auto"/>
        <w:ind w:left="0"/>
        <w:jc w:val="both"/>
        <w:rPr>
          <w:rFonts w:ascii="Arial" w:hAnsi="Arial" w:cs="Arial"/>
          <w:sz w:val="22"/>
          <w:szCs w:val="22"/>
        </w:rPr>
      </w:pPr>
      <w:r w:rsidRPr="00CA47CC">
        <w:rPr>
          <w:rFonts w:ascii="Arial" w:hAnsi="Arial" w:cs="Arial"/>
          <w:sz w:val="22"/>
          <w:szCs w:val="22"/>
        </w:rPr>
        <w:t>En términos de organigrama, la UEP quedaría conformada así</w:t>
      </w:r>
      <w:r w:rsidR="00643CB3">
        <w:rPr>
          <w:rFonts w:ascii="Arial" w:hAnsi="Arial" w:cs="Arial"/>
          <w:sz w:val="22"/>
          <w:szCs w:val="22"/>
        </w:rPr>
        <w:t>:</w:t>
      </w:r>
    </w:p>
    <w:p w:rsidR="00DA711A" w:rsidRPr="00CA47CC" w:rsidRDefault="00DA711A" w:rsidP="0044704B">
      <w:pPr>
        <w:pStyle w:val="ListParagraph"/>
        <w:spacing w:line="276" w:lineRule="auto"/>
        <w:ind w:left="0"/>
        <w:jc w:val="both"/>
        <w:rPr>
          <w:rFonts w:ascii="Arial" w:hAnsi="Arial" w:cs="Arial"/>
          <w:sz w:val="22"/>
          <w:szCs w:val="22"/>
        </w:rPr>
      </w:pPr>
    </w:p>
    <w:p w:rsidR="00DA711A" w:rsidRPr="00CA47CC" w:rsidRDefault="00DA711A" w:rsidP="00CA47CC">
      <w:pPr>
        <w:keepNext/>
        <w:jc w:val="center"/>
        <w:rPr>
          <w:rFonts w:ascii="Arial" w:hAnsi="Arial" w:cs="Arial"/>
          <w:b/>
          <w:sz w:val="22"/>
          <w:szCs w:val="22"/>
          <w:lang w:val="es-PE"/>
        </w:rPr>
      </w:pPr>
      <w:r w:rsidRPr="00CA47CC">
        <w:rPr>
          <w:rFonts w:ascii="Arial" w:hAnsi="Arial" w:cs="Arial"/>
          <w:b/>
          <w:sz w:val="22"/>
          <w:szCs w:val="22"/>
          <w:lang w:val="es-PE"/>
        </w:rPr>
        <w:lastRenderedPageBreak/>
        <w:t>Figura 1</w:t>
      </w:r>
    </w:p>
    <w:p w:rsidR="00DA711A" w:rsidRPr="00CA47CC" w:rsidRDefault="00DA711A" w:rsidP="00CA47CC">
      <w:pPr>
        <w:keepNext/>
        <w:ind w:left="1440" w:right="1584"/>
        <w:jc w:val="center"/>
        <w:rPr>
          <w:rFonts w:ascii="Arial" w:hAnsi="Arial" w:cs="Arial"/>
          <w:b/>
          <w:sz w:val="22"/>
          <w:szCs w:val="22"/>
          <w:lang w:val="es-PE"/>
        </w:rPr>
      </w:pPr>
      <w:r w:rsidRPr="00CA47CC">
        <w:rPr>
          <w:rFonts w:ascii="Arial" w:hAnsi="Arial" w:cs="Arial"/>
          <w:b/>
          <w:sz w:val="22"/>
          <w:szCs w:val="22"/>
          <w:lang w:val="es-PE"/>
        </w:rPr>
        <w:t>Organización del Programa dentro de la Estructura del MTPE</w:t>
      </w:r>
    </w:p>
    <w:p w:rsidR="0044704B" w:rsidRPr="00CA47CC" w:rsidRDefault="0044704B" w:rsidP="00CA47CC">
      <w:pPr>
        <w:pStyle w:val="ListParagraph"/>
        <w:keepNext/>
        <w:spacing w:line="276" w:lineRule="auto"/>
        <w:ind w:left="0"/>
        <w:rPr>
          <w:rFonts w:ascii="Arial" w:hAnsi="Arial" w:cs="Arial"/>
          <w:sz w:val="22"/>
          <w:szCs w:val="22"/>
        </w:rPr>
      </w:pPr>
    </w:p>
    <w:p w:rsidR="00DA711A" w:rsidRPr="00CA47CC" w:rsidRDefault="0030076C" w:rsidP="00CA47CC">
      <w:pPr>
        <w:pStyle w:val="ListParagraph"/>
        <w:keepNext/>
        <w:spacing w:line="276" w:lineRule="auto"/>
        <w:ind w:left="706"/>
        <w:rPr>
          <w:rFonts w:ascii="Arial" w:hAnsi="Arial" w:cs="Arial"/>
          <w:sz w:val="22"/>
          <w:szCs w:val="22"/>
        </w:rPr>
      </w:pPr>
      <w:r w:rsidRPr="00CA47CC">
        <w:rPr>
          <w:rFonts w:ascii="Arial" w:hAnsi="Arial" w:cs="Arial"/>
          <w:noProof/>
          <w:sz w:val="22"/>
          <w:szCs w:val="22"/>
          <w:lang w:val="en-US" w:eastAsia="en-US"/>
        </w:rPr>
        <w:drawing>
          <wp:inline distT="0" distB="0" distL="0" distR="0" wp14:anchorId="3C2DF725" wp14:editId="4A6F1D82">
            <wp:extent cx="5009665" cy="2354239"/>
            <wp:effectExtent l="0" t="0" r="635" b="8255"/>
            <wp:docPr id="5" name="Picture 5" descr="cid:image003.png@01D0C2E7.CA2C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id:image003.png@01D0C2E7.CA2C50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013385" cy="2355987"/>
                    </a:xfrm>
                    <a:prstGeom prst="rect">
                      <a:avLst/>
                    </a:prstGeom>
                    <a:noFill/>
                    <a:ln>
                      <a:noFill/>
                    </a:ln>
                  </pic:spPr>
                </pic:pic>
              </a:graphicData>
            </a:graphic>
          </wp:inline>
        </w:drawing>
      </w:r>
    </w:p>
    <w:p w:rsidR="0044704B" w:rsidRPr="00CA47CC" w:rsidRDefault="0044704B" w:rsidP="00CA47CC">
      <w:pPr>
        <w:pStyle w:val="ListParagraph"/>
        <w:keepNext/>
        <w:spacing w:line="276" w:lineRule="auto"/>
        <w:ind w:left="567"/>
        <w:jc w:val="center"/>
        <w:rPr>
          <w:rFonts w:ascii="Arial" w:hAnsi="Arial" w:cs="Arial"/>
          <w:sz w:val="22"/>
          <w:szCs w:val="22"/>
        </w:rPr>
      </w:pPr>
    </w:p>
    <w:p w:rsidR="0044704B" w:rsidRPr="00CA47CC" w:rsidRDefault="0044704B" w:rsidP="0044704B">
      <w:pPr>
        <w:pStyle w:val="ListParagraph"/>
        <w:spacing w:line="276" w:lineRule="auto"/>
        <w:ind w:left="567"/>
        <w:rPr>
          <w:rFonts w:ascii="Arial" w:hAnsi="Arial" w:cs="Arial"/>
          <w:sz w:val="22"/>
          <w:szCs w:val="22"/>
        </w:rPr>
      </w:pPr>
    </w:p>
    <w:p w:rsidR="0044704B" w:rsidRPr="00CA47CC" w:rsidRDefault="0044704B" w:rsidP="00CA47CC">
      <w:pPr>
        <w:pStyle w:val="ListParagraph"/>
        <w:keepNext/>
        <w:spacing w:line="276" w:lineRule="auto"/>
        <w:ind w:left="0"/>
        <w:jc w:val="center"/>
        <w:rPr>
          <w:rFonts w:ascii="Arial" w:hAnsi="Arial" w:cs="Arial"/>
          <w:b/>
          <w:sz w:val="22"/>
          <w:szCs w:val="22"/>
        </w:rPr>
      </w:pPr>
      <w:bookmarkStart w:id="68" w:name="_Toc422759065"/>
      <w:r w:rsidRPr="00CA47CC">
        <w:rPr>
          <w:rFonts w:ascii="Arial" w:hAnsi="Arial" w:cs="Arial"/>
          <w:b/>
          <w:sz w:val="22"/>
          <w:szCs w:val="22"/>
        </w:rPr>
        <w:t>Inserción de la Unidad Ejecutora en la institucionalidad del MTPE</w:t>
      </w:r>
      <w:bookmarkEnd w:id="68"/>
    </w:p>
    <w:p w:rsidR="0044704B" w:rsidRPr="00CA47CC" w:rsidRDefault="00B54D18" w:rsidP="00CA47CC">
      <w:pPr>
        <w:pStyle w:val="ListParagraph"/>
        <w:keepNext/>
        <w:spacing w:line="276" w:lineRule="auto"/>
        <w:ind w:left="567"/>
        <w:jc w:val="center"/>
        <w:rPr>
          <w:rFonts w:ascii="Arial" w:hAnsi="Arial" w:cs="Arial"/>
          <w:sz w:val="22"/>
          <w:szCs w:val="22"/>
        </w:rPr>
      </w:pPr>
      <w:r w:rsidRPr="00CA47CC">
        <w:rPr>
          <w:rFonts w:ascii="Arial" w:hAnsi="Arial" w:cs="Arial"/>
          <w:noProof/>
          <w:sz w:val="22"/>
          <w:szCs w:val="22"/>
          <w:lang w:val="en-US" w:eastAsia="en-US"/>
        </w:rPr>
        <w:drawing>
          <wp:inline distT="0" distB="0" distL="0" distR="0" wp14:anchorId="23CBE09D" wp14:editId="5F74BF73">
            <wp:extent cx="4483100" cy="3362325"/>
            <wp:effectExtent l="0" t="0" r="12700" b="0"/>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83100" cy="3362325"/>
                    </a:xfrm>
                    <a:prstGeom prst="rect">
                      <a:avLst/>
                    </a:prstGeom>
                    <a:noFill/>
                    <a:ln>
                      <a:noFill/>
                    </a:ln>
                  </pic:spPr>
                </pic:pic>
              </a:graphicData>
            </a:graphic>
          </wp:inline>
        </w:drawing>
      </w:r>
    </w:p>
    <w:p w:rsidR="0044704B" w:rsidRPr="00CA47CC" w:rsidRDefault="0044704B" w:rsidP="00CA47CC">
      <w:pPr>
        <w:pStyle w:val="ListParagraph"/>
        <w:keepNext/>
        <w:spacing w:line="276" w:lineRule="auto"/>
        <w:ind w:left="567"/>
        <w:rPr>
          <w:rFonts w:ascii="Arial" w:hAnsi="Arial" w:cs="Arial"/>
          <w:sz w:val="22"/>
          <w:szCs w:val="22"/>
        </w:rPr>
      </w:pPr>
    </w:p>
    <w:p w:rsidR="002A7569" w:rsidRPr="00CA47CC" w:rsidRDefault="002A7569" w:rsidP="002A7569">
      <w:pPr>
        <w:pStyle w:val="Heading2"/>
        <w:tabs>
          <w:tab w:val="left" w:pos="540"/>
        </w:tabs>
        <w:ind w:left="0" w:firstLine="0"/>
        <w:jc w:val="both"/>
        <w:rPr>
          <w:rFonts w:ascii="Arial" w:hAnsi="Arial" w:cs="Arial"/>
          <w:sz w:val="22"/>
          <w:szCs w:val="22"/>
        </w:rPr>
      </w:pPr>
    </w:p>
    <w:p w:rsidR="00EF1EEC" w:rsidRPr="00CA47CC" w:rsidRDefault="00EF1EEC" w:rsidP="00B027C3">
      <w:pPr>
        <w:pStyle w:val="Heading2"/>
        <w:numPr>
          <w:ilvl w:val="0"/>
          <w:numId w:val="58"/>
        </w:numPr>
        <w:tabs>
          <w:tab w:val="left" w:pos="540"/>
        </w:tabs>
        <w:ind w:left="540" w:hanging="540"/>
        <w:jc w:val="both"/>
        <w:rPr>
          <w:rFonts w:ascii="Arial" w:hAnsi="Arial" w:cs="Arial"/>
          <w:sz w:val="22"/>
          <w:szCs w:val="22"/>
        </w:rPr>
      </w:pPr>
      <w:bookmarkStart w:id="69" w:name="_Toc428975979"/>
      <w:r w:rsidRPr="00CA47CC">
        <w:rPr>
          <w:rFonts w:ascii="Arial" w:hAnsi="Arial" w:cs="Arial"/>
          <w:sz w:val="22"/>
          <w:szCs w:val="22"/>
        </w:rPr>
        <w:t>Requerimientos y calificaciones de los Recursos Humanos</w:t>
      </w:r>
      <w:r w:rsidR="00C03BDF" w:rsidRPr="00CA47CC">
        <w:rPr>
          <w:rFonts w:ascii="Arial" w:hAnsi="Arial" w:cs="Arial"/>
          <w:sz w:val="22"/>
          <w:szCs w:val="22"/>
        </w:rPr>
        <w:t xml:space="preserve"> de la UEP</w:t>
      </w:r>
      <w:bookmarkEnd w:id="69"/>
    </w:p>
    <w:p w:rsidR="002A7569" w:rsidRPr="00CA47CC" w:rsidRDefault="00412263" w:rsidP="00612EFA">
      <w:pPr>
        <w:jc w:val="both"/>
        <w:rPr>
          <w:rFonts w:ascii="Arial" w:hAnsi="Arial" w:cs="Arial"/>
          <w:sz w:val="22"/>
          <w:szCs w:val="22"/>
          <w:lang w:val="es-PA"/>
        </w:rPr>
      </w:pPr>
      <w:r w:rsidRPr="00CA47CC">
        <w:rPr>
          <w:rFonts w:ascii="Arial" w:hAnsi="Arial" w:cs="Arial"/>
          <w:sz w:val="22"/>
          <w:szCs w:val="22"/>
          <w:lang w:val="es-PA"/>
        </w:rPr>
        <w:t>En esta sección se especifican los requerimientos de recursos humanos a ser asignados a cada unidad responsable y en cada caso se hacen explicitas  las funciones a desempeñar y las calificacione</w:t>
      </w:r>
      <w:r w:rsidR="003D1D53" w:rsidRPr="00CA47CC">
        <w:rPr>
          <w:rFonts w:ascii="Arial" w:hAnsi="Arial" w:cs="Arial"/>
          <w:sz w:val="22"/>
          <w:szCs w:val="22"/>
          <w:lang w:val="es-PA"/>
        </w:rPr>
        <w:t>s requeridas de dicho personal.</w:t>
      </w:r>
      <w:r w:rsidR="00B95FA6" w:rsidRPr="00CA47CC">
        <w:rPr>
          <w:rFonts w:ascii="Arial" w:hAnsi="Arial" w:cs="Arial"/>
          <w:sz w:val="22"/>
          <w:szCs w:val="22"/>
          <w:lang w:val="es-PA"/>
        </w:rPr>
        <w:t xml:space="preserve"> Para la contratación del personal de la </w:t>
      </w:r>
      <w:r w:rsidR="00B95FA6" w:rsidRPr="00CA47CC">
        <w:rPr>
          <w:rFonts w:ascii="Arial" w:hAnsi="Arial" w:cs="Arial"/>
          <w:sz w:val="22"/>
          <w:szCs w:val="22"/>
          <w:lang w:val="es-PA"/>
        </w:rPr>
        <w:lastRenderedPageBreak/>
        <w:t>UEP, se deberá contar con la No-objeción del Banco</w:t>
      </w:r>
      <w:r w:rsidR="00F33C6C" w:rsidRPr="00CA47CC">
        <w:rPr>
          <w:rFonts w:ascii="Arial" w:hAnsi="Arial" w:cs="Arial"/>
          <w:sz w:val="22"/>
          <w:szCs w:val="22"/>
          <w:lang w:val="es-PA"/>
        </w:rPr>
        <w:t>, cuya selección estará basada en un proceso competitivo</w:t>
      </w:r>
      <w:r w:rsidR="00B95FA6" w:rsidRPr="00CA47CC">
        <w:rPr>
          <w:rFonts w:ascii="Arial" w:hAnsi="Arial" w:cs="Arial"/>
          <w:sz w:val="22"/>
          <w:szCs w:val="22"/>
          <w:lang w:val="es-PA"/>
        </w:rPr>
        <w:t>.</w:t>
      </w:r>
    </w:p>
    <w:p w:rsidR="00612EFA" w:rsidRPr="00CA47CC" w:rsidRDefault="00612EFA" w:rsidP="00612EFA">
      <w:pPr>
        <w:jc w:val="both"/>
        <w:rPr>
          <w:rFonts w:ascii="Arial" w:hAnsi="Arial" w:cs="Arial"/>
          <w:sz w:val="22"/>
          <w:szCs w:val="22"/>
          <w:lang w:val="es-PA"/>
        </w:rPr>
      </w:pPr>
    </w:p>
    <w:p w:rsidR="00412263" w:rsidRPr="00CA47CC" w:rsidRDefault="00612EFA" w:rsidP="00412263">
      <w:pPr>
        <w:jc w:val="both"/>
        <w:rPr>
          <w:rFonts w:ascii="Arial" w:hAnsi="Arial" w:cs="Arial"/>
          <w:sz w:val="22"/>
          <w:szCs w:val="22"/>
          <w:lang w:val="es-PA"/>
        </w:rPr>
      </w:pPr>
      <w:r w:rsidRPr="00CA47CC">
        <w:rPr>
          <w:rFonts w:ascii="Arial" w:hAnsi="Arial" w:cs="Arial"/>
          <w:sz w:val="22"/>
          <w:szCs w:val="22"/>
          <w:lang w:val="es-PA"/>
        </w:rPr>
        <w:t xml:space="preserve">La UEP estará adscrita al VMPECL bajo la responsabilidad de un </w:t>
      </w:r>
      <w:r w:rsidR="0030076C" w:rsidRPr="00CA47CC">
        <w:rPr>
          <w:rFonts w:ascii="Arial" w:hAnsi="Arial" w:cs="Arial"/>
          <w:sz w:val="22"/>
          <w:szCs w:val="22"/>
          <w:lang w:val="es-PA"/>
        </w:rPr>
        <w:t>Director</w:t>
      </w:r>
      <w:r w:rsidRPr="00CA47CC">
        <w:rPr>
          <w:rFonts w:ascii="Arial" w:hAnsi="Arial" w:cs="Arial"/>
          <w:sz w:val="22"/>
          <w:szCs w:val="22"/>
          <w:highlight w:val="lightGray"/>
          <w:lang w:val="es-PA"/>
        </w:rPr>
        <w:t xml:space="preserve"> Ejecutivo</w:t>
      </w:r>
      <w:r w:rsidRPr="00CA47CC">
        <w:rPr>
          <w:rFonts w:ascii="Arial" w:hAnsi="Arial" w:cs="Arial"/>
          <w:sz w:val="22"/>
          <w:szCs w:val="22"/>
          <w:lang w:val="es-PA"/>
        </w:rPr>
        <w:t>. La UEP</w:t>
      </w:r>
      <w:bookmarkStart w:id="70" w:name="_Toc294866007"/>
      <w:bookmarkStart w:id="71" w:name="_Toc294867051"/>
      <w:bookmarkEnd w:id="64"/>
      <w:bookmarkEnd w:id="65"/>
      <w:r w:rsidRPr="00CA47CC">
        <w:rPr>
          <w:rFonts w:ascii="Arial" w:hAnsi="Arial" w:cs="Arial"/>
          <w:sz w:val="22"/>
          <w:szCs w:val="22"/>
          <w:lang w:val="es-PA"/>
        </w:rPr>
        <w:t xml:space="preserve"> </w:t>
      </w:r>
      <w:r w:rsidR="00412263" w:rsidRPr="00CA47CC">
        <w:rPr>
          <w:rFonts w:ascii="Arial" w:hAnsi="Arial" w:cs="Arial"/>
          <w:sz w:val="22"/>
          <w:szCs w:val="22"/>
          <w:lang w:val="es-PA"/>
        </w:rPr>
        <w:t xml:space="preserve">será la responsable de la implementación del Programa y de mantener la interlocución con el Banco, teniendo como responsabilidades principales: </w:t>
      </w:r>
    </w:p>
    <w:p w:rsidR="00412263" w:rsidRPr="00CA47CC" w:rsidRDefault="00412263" w:rsidP="00412263">
      <w:pPr>
        <w:jc w:val="both"/>
        <w:rPr>
          <w:rFonts w:ascii="Arial" w:hAnsi="Arial" w:cs="Arial"/>
          <w:sz w:val="22"/>
          <w:szCs w:val="22"/>
          <w:lang w:val="es-PA"/>
        </w:rPr>
      </w:pP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 xml:space="preserve">Conducir la ejecución de los Proyectos. </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Coordinar y gestionar la transferencia de los fondos en forma oportuna.</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 xml:space="preserve">Elaborar y aprobar los Presupuestos y POA. </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 xml:space="preserve">Realizar los procesos de adquisiciones y contrataciones. </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Suscribir los Contratos.</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Establecer arreglos de gestión financiera [presupuesto, sistemas contables, financieros (manejo de fondos), de control interno, reportes financieros  y auditoría] para el manejo adecuado de los recursos que garanticen que los fondos sean implementados en los objetivos del proyecto.</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Realizar el seguimiento y evaluación de los Proyectos.</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Asegurar el cumplimiento de las condiciones contractuales del Programa.</w:t>
      </w:r>
    </w:p>
    <w:p w:rsidR="00412263" w:rsidRPr="00CA47CC" w:rsidRDefault="00412263" w:rsidP="00B027C3">
      <w:pPr>
        <w:numPr>
          <w:ilvl w:val="0"/>
          <w:numId w:val="62"/>
        </w:numPr>
        <w:ind w:left="426" w:hanging="426"/>
        <w:jc w:val="both"/>
        <w:rPr>
          <w:rFonts w:ascii="Arial" w:hAnsi="Arial" w:cs="Arial"/>
          <w:sz w:val="22"/>
          <w:szCs w:val="22"/>
          <w:lang w:val="es-PA"/>
        </w:rPr>
      </w:pPr>
      <w:r w:rsidRPr="00CA47CC">
        <w:rPr>
          <w:rFonts w:ascii="Arial" w:hAnsi="Arial" w:cs="Arial"/>
          <w:sz w:val="22"/>
          <w:szCs w:val="22"/>
          <w:lang w:val="es-PA"/>
        </w:rPr>
        <w:t xml:space="preserve">Coordinar con las otras Direcciones /áreas del VMPECL que apoyan e intervienen en la ejecución del proyecto. </w:t>
      </w:r>
    </w:p>
    <w:p w:rsidR="00412263" w:rsidRPr="00CA47CC" w:rsidRDefault="00412263" w:rsidP="00412263">
      <w:pPr>
        <w:jc w:val="both"/>
        <w:rPr>
          <w:rFonts w:ascii="Arial" w:eastAsia="Calibri" w:hAnsi="Arial" w:cs="Arial"/>
          <w:noProof/>
          <w:sz w:val="22"/>
          <w:szCs w:val="22"/>
        </w:rPr>
      </w:pPr>
    </w:p>
    <w:p w:rsidR="00412263" w:rsidRPr="00CA47CC" w:rsidRDefault="00412263" w:rsidP="00412263">
      <w:pPr>
        <w:jc w:val="both"/>
        <w:rPr>
          <w:rFonts w:ascii="Arial" w:hAnsi="Arial" w:cs="Arial"/>
          <w:sz w:val="22"/>
          <w:szCs w:val="22"/>
          <w:lang w:val="es-PA"/>
        </w:rPr>
      </w:pPr>
      <w:r w:rsidRPr="00CA47CC">
        <w:rPr>
          <w:rFonts w:ascii="Arial" w:hAnsi="Arial" w:cs="Arial"/>
          <w:sz w:val="22"/>
          <w:szCs w:val="22"/>
          <w:lang w:val="es-PA"/>
        </w:rPr>
        <w:t xml:space="preserve">La UEP estará conducida por un </w:t>
      </w:r>
      <w:r w:rsidR="0030076C" w:rsidRPr="00CA47CC">
        <w:rPr>
          <w:rFonts w:ascii="Arial" w:hAnsi="Arial" w:cs="Arial"/>
          <w:sz w:val="22"/>
          <w:szCs w:val="22"/>
          <w:highlight w:val="lightGray"/>
          <w:lang w:val="es-PA"/>
        </w:rPr>
        <w:t>Director Ejecutivo</w:t>
      </w:r>
      <w:r w:rsidRPr="00CA47CC">
        <w:rPr>
          <w:rFonts w:ascii="Arial" w:hAnsi="Arial" w:cs="Arial"/>
          <w:sz w:val="22"/>
          <w:szCs w:val="22"/>
          <w:lang w:val="es-PA"/>
        </w:rPr>
        <w:t xml:space="preserve"> del Programa y contará con un Director de Operaciones y con un equipo técnico y un equipo administrativo.</w:t>
      </w:r>
    </w:p>
    <w:p w:rsidR="00412263" w:rsidRPr="00CA47CC" w:rsidRDefault="00412263" w:rsidP="00412263">
      <w:pPr>
        <w:jc w:val="both"/>
        <w:rPr>
          <w:rFonts w:ascii="Arial" w:hAnsi="Arial" w:cs="Arial"/>
          <w:sz w:val="22"/>
          <w:szCs w:val="22"/>
          <w:lang w:val="es-PA"/>
        </w:rPr>
      </w:pPr>
    </w:p>
    <w:p w:rsidR="00412263" w:rsidRPr="00CA47CC" w:rsidRDefault="00412263" w:rsidP="00412263">
      <w:pPr>
        <w:jc w:val="both"/>
        <w:rPr>
          <w:rFonts w:ascii="Arial" w:hAnsi="Arial" w:cs="Arial"/>
          <w:sz w:val="22"/>
          <w:szCs w:val="22"/>
          <w:lang w:val="es-PA"/>
        </w:rPr>
      </w:pPr>
      <w:r w:rsidRPr="00CA47CC">
        <w:rPr>
          <w:rFonts w:ascii="Arial" w:hAnsi="Arial" w:cs="Arial"/>
          <w:sz w:val="22"/>
          <w:szCs w:val="22"/>
          <w:lang w:val="es-PA"/>
        </w:rPr>
        <w:t xml:space="preserve">El equipo administrativo y equipo técnico estarán bajo las órdenes del </w:t>
      </w:r>
      <w:r w:rsidR="0030076C" w:rsidRPr="00CA47CC">
        <w:rPr>
          <w:rFonts w:ascii="Arial" w:hAnsi="Arial" w:cs="Arial"/>
          <w:sz w:val="22"/>
          <w:szCs w:val="22"/>
          <w:highlight w:val="lightGray"/>
          <w:lang w:val="es-PA"/>
        </w:rPr>
        <w:t>Director Ejecutivo</w:t>
      </w:r>
      <w:r w:rsidRPr="00CA47CC">
        <w:rPr>
          <w:rFonts w:ascii="Arial" w:hAnsi="Arial" w:cs="Arial"/>
          <w:sz w:val="22"/>
          <w:szCs w:val="22"/>
          <w:lang w:val="es-PA"/>
        </w:rPr>
        <w:t xml:space="preserve">. El equipo técnico estará interrelacionado con las diversas Direcciones/Unidades Técnicas del VMPECL, dependiendo de su responsabilidad. </w:t>
      </w:r>
    </w:p>
    <w:p w:rsidR="00412263" w:rsidRPr="00CA47CC" w:rsidRDefault="00412263" w:rsidP="00412263">
      <w:pPr>
        <w:jc w:val="both"/>
        <w:rPr>
          <w:rFonts w:ascii="Arial" w:hAnsi="Arial" w:cs="Arial"/>
          <w:sz w:val="22"/>
          <w:szCs w:val="22"/>
        </w:rPr>
      </w:pPr>
    </w:p>
    <w:p w:rsidR="00B008E6" w:rsidRPr="00CA47CC" w:rsidRDefault="00B008E6" w:rsidP="00B008E6">
      <w:pPr>
        <w:shd w:val="clear" w:color="auto" w:fill="FFFFFF"/>
        <w:jc w:val="both"/>
        <w:rPr>
          <w:rFonts w:ascii="Arial" w:hAnsi="Arial" w:cs="Arial"/>
          <w:color w:val="0070C0"/>
          <w:sz w:val="22"/>
          <w:szCs w:val="22"/>
        </w:rPr>
      </w:pPr>
    </w:p>
    <w:p w:rsidR="00B008E6" w:rsidRPr="00CA47CC" w:rsidRDefault="00B008E6" w:rsidP="00B027C3">
      <w:pPr>
        <w:numPr>
          <w:ilvl w:val="7"/>
          <w:numId w:val="65"/>
        </w:numPr>
        <w:ind w:left="567" w:hanging="567"/>
        <w:rPr>
          <w:rFonts w:ascii="Arial" w:hAnsi="Arial" w:cs="Arial"/>
          <w:b/>
          <w:sz w:val="22"/>
          <w:szCs w:val="22"/>
        </w:rPr>
      </w:pPr>
      <w:bookmarkStart w:id="72" w:name="_Toc294866026"/>
      <w:bookmarkStart w:id="73" w:name="_Toc294867070"/>
      <w:r w:rsidRPr="00CA47CC">
        <w:rPr>
          <w:rFonts w:ascii="Arial" w:hAnsi="Arial" w:cs="Arial"/>
          <w:b/>
          <w:sz w:val="22"/>
          <w:szCs w:val="22"/>
        </w:rPr>
        <w:t>Gerencia</w:t>
      </w:r>
    </w:p>
    <w:p w:rsidR="00B008E6" w:rsidRPr="00CA47CC" w:rsidRDefault="00B008E6" w:rsidP="00031E26">
      <w:pPr>
        <w:rPr>
          <w:rFonts w:ascii="Arial" w:hAnsi="Arial" w:cs="Arial"/>
          <w:b/>
          <w:sz w:val="22"/>
          <w:szCs w:val="22"/>
        </w:rPr>
      </w:pPr>
    </w:p>
    <w:p w:rsidR="00B008E6" w:rsidRPr="00CA47CC" w:rsidRDefault="0030076C" w:rsidP="00031E26">
      <w:pPr>
        <w:rPr>
          <w:rFonts w:ascii="Arial" w:hAnsi="Arial" w:cs="Arial"/>
          <w:b/>
          <w:sz w:val="22"/>
          <w:szCs w:val="22"/>
        </w:rPr>
      </w:pPr>
      <w:r w:rsidRPr="00CA47CC">
        <w:rPr>
          <w:rFonts w:ascii="Arial" w:hAnsi="Arial" w:cs="Arial"/>
          <w:b/>
          <w:sz w:val="22"/>
          <w:szCs w:val="22"/>
        </w:rPr>
        <w:t>Director Ejecutivo</w:t>
      </w:r>
      <w:bookmarkEnd w:id="72"/>
      <w:bookmarkEnd w:id="73"/>
    </w:p>
    <w:p w:rsidR="00031E26" w:rsidRPr="00CA47CC" w:rsidRDefault="00031E26" w:rsidP="00031E26">
      <w:pPr>
        <w:ind w:left="284"/>
        <w:jc w:val="both"/>
        <w:rPr>
          <w:rFonts w:ascii="Arial" w:hAnsi="Arial" w:cs="Arial"/>
          <w:sz w:val="22"/>
          <w:szCs w:val="22"/>
        </w:rPr>
      </w:pPr>
    </w:p>
    <w:p w:rsidR="00031E26" w:rsidRPr="00CA47CC" w:rsidRDefault="00B008E6" w:rsidP="00B027C3">
      <w:pPr>
        <w:numPr>
          <w:ilvl w:val="0"/>
          <w:numId w:val="63"/>
        </w:numPr>
        <w:ind w:left="284"/>
        <w:jc w:val="both"/>
        <w:rPr>
          <w:rFonts w:ascii="Arial" w:hAnsi="Arial" w:cs="Arial"/>
          <w:sz w:val="22"/>
          <w:szCs w:val="22"/>
        </w:rPr>
      </w:pPr>
      <w:r w:rsidRPr="00CA47CC">
        <w:rPr>
          <w:rFonts w:ascii="Arial" w:hAnsi="Arial" w:cs="Arial"/>
          <w:b/>
          <w:bCs/>
          <w:sz w:val="22"/>
          <w:szCs w:val="22"/>
          <w:lang w:val="es-PA"/>
        </w:rPr>
        <w:t>Perfil:</w:t>
      </w:r>
      <w:r w:rsidRPr="00CA47CC">
        <w:rPr>
          <w:rFonts w:ascii="Arial" w:hAnsi="Arial" w:cs="Arial"/>
          <w:sz w:val="22"/>
          <w:szCs w:val="22"/>
          <w:lang w:val="es-PA"/>
        </w:rPr>
        <w:t xml:space="preserve"> Profesional con estudios universitarios en administración, ingeniería industrial, economía o disciplinas afines, quien deberá contar con más de ocho (8) años de experiencia ejecutiva en administración de programas o gerencia de proyectos. Amplios conocimientos en materia de capacitación y del mercado laboral del país.</w:t>
      </w:r>
    </w:p>
    <w:p w:rsidR="00031E26" w:rsidRPr="00CA47CC" w:rsidRDefault="00031E26" w:rsidP="00031E26">
      <w:pPr>
        <w:ind w:left="284"/>
        <w:jc w:val="both"/>
        <w:rPr>
          <w:rFonts w:ascii="Arial" w:hAnsi="Arial" w:cs="Arial"/>
          <w:sz w:val="22"/>
          <w:szCs w:val="22"/>
        </w:rPr>
      </w:pPr>
    </w:p>
    <w:p w:rsidR="00B008E6" w:rsidRPr="00CA47CC" w:rsidRDefault="00B008E6" w:rsidP="00B027C3">
      <w:pPr>
        <w:numPr>
          <w:ilvl w:val="0"/>
          <w:numId w:val="63"/>
        </w:numPr>
        <w:ind w:left="284"/>
        <w:jc w:val="both"/>
        <w:rPr>
          <w:rFonts w:ascii="Arial" w:hAnsi="Arial" w:cs="Arial"/>
          <w:sz w:val="22"/>
          <w:szCs w:val="22"/>
        </w:rPr>
      </w:pPr>
      <w:r w:rsidRPr="00CA47CC">
        <w:rPr>
          <w:rFonts w:ascii="Arial" w:hAnsi="Arial" w:cs="Arial"/>
          <w:b/>
          <w:sz w:val="22"/>
          <w:szCs w:val="22"/>
          <w:lang w:val="es-PA"/>
        </w:rPr>
        <w:t>Funciones:</w:t>
      </w:r>
      <w:r w:rsidRPr="00CA47CC">
        <w:rPr>
          <w:rFonts w:ascii="Arial" w:hAnsi="Arial" w:cs="Arial"/>
          <w:sz w:val="22"/>
          <w:szCs w:val="22"/>
          <w:lang w:val="es-PA"/>
        </w:rPr>
        <w:t xml:space="preserve"> Responsable de la </w:t>
      </w:r>
      <w:r w:rsidR="00C4407C" w:rsidRPr="00CA47CC">
        <w:rPr>
          <w:rFonts w:ascii="Arial" w:hAnsi="Arial" w:cs="Arial"/>
          <w:sz w:val="22"/>
          <w:szCs w:val="22"/>
          <w:lang w:val="es-PA"/>
        </w:rPr>
        <w:t>direcc</w:t>
      </w:r>
      <w:r w:rsidRPr="00CA47CC">
        <w:rPr>
          <w:rFonts w:ascii="Arial" w:hAnsi="Arial" w:cs="Arial"/>
          <w:sz w:val="22"/>
          <w:szCs w:val="22"/>
          <w:lang w:val="es-PA"/>
        </w:rPr>
        <w:t xml:space="preserve">ión general del Programa, tiene a su cargo la dirección de la UEP y la supervisión del personal de ésta. Es el enlace operativo oficial con el Banco. </w:t>
      </w:r>
    </w:p>
    <w:p w:rsidR="00C40C20" w:rsidRPr="00CA47CC" w:rsidRDefault="00C40C20" w:rsidP="00C40C20">
      <w:pPr>
        <w:jc w:val="both"/>
        <w:rPr>
          <w:rFonts w:ascii="Arial" w:hAnsi="Arial" w:cs="Arial"/>
          <w:sz w:val="22"/>
          <w:szCs w:val="22"/>
        </w:rPr>
      </w:pPr>
    </w:p>
    <w:p w:rsidR="00C40C20" w:rsidRPr="00CA47CC" w:rsidRDefault="00C40C20" w:rsidP="00C40C20">
      <w:pPr>
        <w:ind w:left="284"/>
        <w:jc w:val="both"/>
        <w:rPr>
          <w:rFonts w:ascii="Arial" w:hAnsi="Arial" w:cs="Arial"/>
          <w:sz w:val="22"/>
          <w:szCs w:val="22"/>
        </w:rPr>
      </w:pPr>
      <w:r w:rsidRPr="00CA47CC">
        <w:rPr>
          <w:rFonts w:ascii="Arial" w:hAnsi="Arial" w:cs="Arial"/>
          <w:sz w:val="22"/>
          <w:szCs w:val="22"/>
        </w:rPr>
        <w:t>El Director Ejecutivo, además de contar con el apoyo de las áreas técnicas, administrativas y de  planificación, presupuesto y sistemas, contará con el apoyo de un especialista en comunicaciones, un asesor legal y un asistente ejecutivo.</w:t>
      </w:r>
    </w:p>
    <w:p w:rsidR="00181766" w:rsidRPr="00CA47CC" w:rsidRDefault="00181766" w:rsidP="00031E26">
      <w:pPr>
        <w:shd w:val="clear" w:color="auto" w:fill="FFFFFF"/>
        <w:jc w:val="both"/>
        <w:rPr>
          <w:rFonts w:ascii="Arial" w:hAnsi="Arial" w:cs="Arial"/>
          <w:color w:val="0070C0"/>
          <w:sz w:val="22"/>
          <w:szCs w:val="22"/>
        </w:rPr>
      </w:pPr>
    </w:p>
    <w:p w:rsidR="00181766" w:rsidRPr="00CA47CC" w:rsidRDefault="00181766" w:rsidP="00CA47CC">
      <w:pPr>
        <w:keepNext/>
        <w:numPr>
          <w:ilvl w:val="7"/>
          <w:numId w:val="65"/>
        </w:numPr>
        <w:ind w:left="567" w:hanging="567"/>
        <w:rPr>
          <w:rFonts w:ascii="Arial" w:hAnsi="Arial" w:cs="Arial"/>
          <w:b/>
          <w:sz w:val="22"/>
          <w:szCs w:val="22"/>
        </w:rPr>
      </w:pPr>
      <w:r w:rsidRPr="00CA47CC">
        <w:rPr>
          <w:rFonts w:ascii="Arial" w:hAnsi="Arial" w:cs="Arial"/>
          <w:b/>
          <w:sz w:val="22"/>
          <w:szCs w:val="22"/>
        </w:rPr>
        <w:lastRenderedPageBreak/>
        <w:t>Área Técnica</w:t>
      </w:r>
    </w:p>
    <w:p w:rsidR="00181766" w:rsidRPr="00CA47CC" w:rsidRDefault="00181766" w:rsidP="00CA47CC">
      <w:pPr>
        <w:keepNext/>
        <w:rPr>
          <w:rFonts w:ascii="Arial" w:hAnsi="Arial" w:cs="Arial"/>
          <w:b/>
          <w:sz w:val="22"/>
          <w:szCs w:val="22"/>
        </w:rPr>
      </w:pPr>
      <w:bookmarkStart w:id="74" w:name="_Toc294866028"/>
      <w:bookmarkStart w:id="75" w:name="_Toc294867072"/>
    </w:p>
    <w:p w:rsidR="005C580A" w:rsidRPr="00CA47CC" w:rsidRDefault="005C580A" w:rsidP="00CA47CC">
      <w:pPr>
        <w:keepNext/>
        <w:rPr>
          <w:rFonts w:ascii="Arial" w:hAnsi="Arial" w:cs="Arial"/>
          <w:b/>
          <w:sz w:val="22"/>
          <w:szCs w:val="22"/>
        </w:rPr>
      </w:pPr>
      <w:r w:rsidRPr="00CA47CC">
        <w:rPr>
          <w:rFonts w:ascii="Arial" w:hAnsi="Arial" w:cs="Arial"/>
          <w:b/>
          <w:sz w:val="22"/>
          <w:szCs w:val="22"/>
        </w:rPr>
        <w:t>Jefe de Unidad de inserción laboral de jóvenes (1)</w:t>
      </w:r>
    </w:p>
    <w:p w:rsidR="007A68D7" w:rsidRPr="00CA47CC" w:rsidRDefault="007A68D7" w:rsidP="00CA47CC">
      <w:pPr>
        <w:keepNext/>
        <w:ind w:left="360"/>
        <w:rPr>
          <w:rFonts w:ascii="Arial" w:hAnsi="Arial" w:cs="Arial"/>
          <w:b/>
          <w:sz w:val="22"/>
          <w:szCs w:val="22"/>
        </w:rPr>
      </w:pPr>
    </w:p>
    <w:p w:rsidR="007A68D7" w:rsidRPr="00CA47CC" w:rsidRDefault="007A68D7" w:rsidP="00CA47CC">
      <w:pPr>
        <w:keepNext/>
        <w:numPr>
          <w:ilvl w:val="0"/>
          <w:numId w:val="4"/>
        </w:numPr>
        <w:ind w:left="360"/>
        <w:jc w:val="both"/>
        <w:rPr>
          <w:rFonts w:ascii="Arial" w:hAnsi="Arial" w:cs="Arial"/>
          <w:b/>
          <w:sz w:val="22"/>
          <w:szCs w:val="22"/>
        </w:rPr>
      </w:pPr>
      <w:r w:rsidRPr="00CA47CC">
        <w:rPr>
          <w:rFonts w:ascii="Arial" w:hAnsi="Arial" w:cs="Arial"/>
          <w:b/>
          <w:sz w:val="22"/>
          <w:szCs w:val="22"/>
        </w:rPr>
        <w:t>Perfil:</w:t>
      </w:r>
      <w:r w:rsidRPr="00CA47CC">
        <w:rPr>
          <w:rFonts w:ascii="Arial" w:hAnsi="Arial" w:cs="Arial"/>
          <w:sz w:val="22"/>
          <w:szCs w:val="22"/>
        </w:rPr>
        <w:t xml:space="preserve"> Profesional con estudios universitarios en economía, sociología o disciplinas afines, con una experiencia mínima de cinco (5) años en administración pública, mercados de trabajo.</w:t>
      </w:r>
    </w:p>
    <w:p w:rsidR="007A68D7" w:rsidRPr="00CA47CC" w:rsidRDefault="007A68D7" w:rsidP="007A68D7">
      <w:pPr>
        <w:ind w:left="360"/>
        <w:jc w:val="both"/>
        <w:rPr>
          <w:rFonts w:ascii="Arial" w:hAnsi="Arial" w:cs="Arial"/>
          <w:b/>
          <w:sz w:val="22"/>
          <w:szCs w:val="22"/>
        </w:rPr>
      </w:pPr>
    </w:p>
    <w:p w:rsidR="007A68D7" w:rsidRPr="00CA47CC" w:rsidRDefault="007A68D7" w:rsidP="007A68D7">
      <w:pPr>
        <w:numPr>
          <w:ilvl w:val="0"/>
          <w:numId w:val="4"/>
        </w:numPr>
        <w:ind w:left="360"/>
        <w:jc w:val="both"/>
        <w:rPr>
          <w:rFonts w:ascii="Arial" w:hAnsi="Arial" w:cs="Arial"/>
          <w:b/>
          <w:sz w:val="22"/>
          <w:szCs w:val="22"/>
        </w:rPr>
      </w:pPr>
      <w:r w:rsidRPr="00CA47CC">
        <w:rPr>
          <w:rFonts w:ascii="Arial" w:hAnsi="Arial" w:cs="Arial"/>
          <w:b/>
          <w:sz w:val="22"/>
          <w:szCs w:val="22"/>
        </w:rPr>
        <w:t>Funcione</w:t>
      </w:r>
      <w:r w:rsidRPr="00CA47CC">
        <w:rPr>
          <w:rFonts w:ascii="Arial" w:hAnsi="Arial" w:cs="Arial"/>
          <w:sz w:val="22"/>
          <w:szCs w:val="22"/>
        </w:rPr>
        <w:t>s: Responsable por coordinar las actividades del proyecto relativas al desarrollo de políticas de empleo y estrategias de inserción, especialmente relacionados a la mejora de servicios del CE previstos en el proyecto y su articulación con el sector privado. Asimismo, desempeñará funciones de enlace técnico con la DGSNE y con VMPECL a fin de asesorar el diseño y contratación de servicios para la ejecución de dichas actividades.</w:t>
      </w:r>
    </w:p>
    <w:p w:rsidR="005C580A" w:rsidRPr="00CA47CC" w:rsidRDefault="005C580A" w:rsidP="00181766">
      <w:pPr>
        <w:rPr>
          <w:rFonts w:ascii="Arial" w:hAnsi="Arial" w:cs="Arial"/>
          <w:b/>
          <w:bCs/>
          <w:iCs/>
          <w:sz w:val="22"/>
          <w:szCs w:val="22"/>
          <w:lang w:val="es-ES_tradnl" w:eastAsia="en-US"/>
        </w:rPr>
      </w:pPr>
    </w:p>
    <w:p w:rsidR="000C653E" w:rsidRPr="00CA47CC" w:rsidRDefault="000C653E" w:rsidP="000C653E">
      <w:pPr>
        <w:ind w:left="360"/>
        <w:jc w:val="both"/>
        <w:rPr>
          <w:rFonts w:ascii="Arial" w:hAnsi="Arial" w:cs="Arial"/>
          <w:sz w:val="22"/>
          <w:szCs w:val="22"/>
        </w:rPr>
      </w:pPr>
      <w:r w:rsidRPr="00CA47CC">
        <w:rPr>
          <w:rFonts w:ascii="Arial" w:hAnsi="Arial" w:cs="Arial"/>
          <w:sz w:val="22"/>
          <w:szCs w:val="22"/>
        </w:rPr>
        <w:t>Este Jefe de Unidad estará apoyado por un especialista en articulación de servicios e intermediación laboral y un especialista en articulación empresarial y  para la búsqueda de empleo.</w:t>
      </w:r>
    </w:p>
    <w:p w:rsidR="000C653E" w:rsidRPr="00CA47CC" w:rsidRDefault="000C653E" w:rsidP="00181766">
      <w:pPr>
        <w:rPr>
          <w:rFonts w:ascii="Arial" w:hAnsi="Arial" w:cs="Arial"/>
          <w:b/>
          <w:bCs/>
          <w:iCs/>
          <w:sz w:val="22"/>
          <w:szCs w:val="22"/>
          <w:lang w:val="es-ES_tradnl" w:eastAsia="en-US"/>
        </w:rPr>
      </w:pPr>
    </w:p>
    <w:p w:rsidR="005C580A" w:rsidRPr="00CA47CC" w:rsidRDefault="005C580A" w:rsidP="00181766">
      <w:pPr>
        <w:rPr>
          <w:rFonts w:ascii="Arial" w:hAnsi="Arial" w:cs="Arial"/>
          <w:b/>
          <w:sz w:val="22"/>
          <w:szCs w:val="22"/>
        </w:rPr>
      </w:pPr>
      <w:r w:rsidRPr="00CA47CC">
        <w:rPr>
          <w:rFonts w:ascii="Arial" w:hAnsi="Arial" w:cs="Arial"/>
          <w:b/>
          <w:sz w:val="22"/>
          <w:szCs w:val="22"/>
        </w:rPr>
        <w:t>Jefe de Unidad de información y capacitación laboral (1)</w:t>
      </w:r>
    </w:p>
    <w:p w:rsidR="007A68D7" w:rsidRPr="00CA47CC" w:rsidRDefault="007A68D7" w:rsidP="00181766">
      <w:pPr>
        <w:rPr>
          <w:rFonts w:ascii="Arial" w:hAnsi="Arial" w:cs="Arial"/>
          <w:b/>
          <w:bCs/>
          <w:iCs/>
          <w:sz w:val="22"/>
          <w:szCs w:val="22"/>
          <w:lang w:val="es-ES_tradnl" w:eastAsia="en-US"/>
        </w:rPr>
      </w:pPr>
    </w:p>
    <w:p w:rsidR="008A15C9" w:rsidRPr="00CA47CC" w:rsidRDefault="008A15C9" w:rsidP="008A15C9">
      <w:pPr>
        <w:numPr>
          <w:ilvl w:val="0"/>
          <w:numId w:val="4"/>
        </w:numPr>
        <w:ind w:left="360"/>
        <w:jc w:val="both"/>
        <w:rPr>
          <w:rFonts w:ascii="Arial" w:hAnsi="Arial" w:cs="Arial"/>
          <w:b/>
          <w:sz w:val="22"/>
          <w:szCs w:val="22"/>
        </w:rPr>
      </w:pPr>
      <w:r w:rsidRPr="00CA47CC">
        <w:rPr>
          <w:rFonts w:ascii="Arial" w:hAnsi="Arial" w:cs="Arial"/>
          <w:b/>
          <w:sz w:val="22"/>
          <w:szCs w:val="22"/>
        </w:rPr>
        <w:t>Perfil:</w:t>
      </w:r>
      <w:r w:rsidRPr="00CA47CC">
        <w:rPr>
          <w:rFonts w:ascii="Arial" w:hAnsi="Arial" w:cs="Arial"/>
          <w:sz w:val="22"/>
          <w:szCs w:val="22"/>
        </w:rPr>
        <w:t xml:space="preserve"> Profesional con estudios universitarios en economía, sociología o disciplinas afines, con una experiencia mínima de cinco (5) años en administración pública, mercados de trabajo.</w:t>
      </w:r>
    </w:p>
    <w:p w:rsidR="008A15C9" w:rsidRPr="00CA47CC" w:rsidRDefault="008A15C9" w:rsidP="008A15C9">
      <w:pPr>
        <w:ind w:left="360"/>
        <w:jc w:val="both"/>
        <w:rPr>
          <w:rFonts w:ascii="Arial" w:hAnsi="Arial" w:cs="Arial"/>
          <w:b/>
          <w:sz w:val="22"/>
          <w:szCs w:val="22"/>
        </w:rPr>
      </w:pPr>
    </w:p>
    <w:p w:rsidR="008A15C9" w:rsidRPr="00CA47CC" w:rsidRDefault="008A15C9" w:rsidP="008A15C9">
      <w:pPr>
        <w:numPr>
          <w:ilvl w:val="0"/>
          <w:numId w:val="4"/>
        </w:numPr>
        <w:ind w:left="360"/>
        <w:jc w:val="both"/>
        <w:rPr>
          <w:rFonts w:ascii="Arial" w:hAnsi="Arial" w:cs="Arial"/>
          <w:b/>
          <w:sz w:val="22"/>
          <w:szCs w:val="22"/>
        </w:rPr>
      </w:pPr>
      <w:r w:rsidRPr="00CA47CC">
        <w:rPr>
          <w:rFonts w:ascii="Arial" w:hAnsi="Arial" w:cs="Arial"/>
          <w:b/>
          <w:sz w:val="22"/>
          <w:szCs w:val="22"/>
        </w:rPr>
        <w:t>Funcione</w:t>
      </w:r>
      <w:r w:rsidRPr="00CA47CC">
        <w:rPr>
          <w:rFonts w:ascii="Arial" w:hAnsi="Arial" w:cs="Arial"/>
          <w:sz w:val="22"/>
          <w:szCs w:val="22"/>
        </w:rPr>
        <w:t>s: Responsable por coordinar las actividades del proyecto relativas al desarrollo de capacitación laboral, especialmente relacionados a la mejora de servicios de capacitación basados en los requerimientos de empresas. Asimismo, desempeñará funciones de enlace técnico con la DGSNE y Jóvenes Productivos a fin de asesorar el diseño y contratación de servicios para la ejecución de dichas actividades.</w:t>
      </w:r>
    </w:p>
    <w:p w:rsidR="008A15C9" w:rsidRPr="00CA47CC" w:rsidRDefault="008A15C9" w:rsidP="008A15C9">
      <w:pPr>
        <w:rPr>
          <w:rFonts w:ascii="Arial" w:hAnsi="Arial" w:cs="Arial"/>
          <w:b/>
          <w:bCs/>
          <w:iCs/>
          <w:sz w:val="22"/>
          <w:szCs w:val="22"/>
          <w:lang w:val="es-ES_tradnl" w:eastAsia="en-US"/>
        </w:rPr>
      </w:pPr>
    </w:p>
    <w:p w:rsidR="008A15C9" w:rsidRPr="00CA47CC" w:rsidRDefault="008A15C9" w:rsidP="008A15C9">
      <w:pPr>
        <w:ind w:left="360"/>
        <w:jc w:val="both"/>
        <w:rPr>
          <w:rFonts w:ascii="Arial" w:hAnsi="Arial" w:cs="Arial"/>
          <w:sz w:val="22"/>
          <w:szCs w:val="22"/>
        </w:rPr>
      </w:pPr>
      <w:r w:rsidRPr="00CA47CC">
        <w:rPr>
          <w:rFonts w:ascii="Arial" w:hAnsi="Arial" w:cs="Arial"/>
          <w:sz w:val="22"/>
          <w:szCs w:val="22"/>
        </w:rPr>
        <w:t>Este Jefe de Unidad estará apoyado por un especialista en articulación de servicios e intermediación laboral y un especialista en articulación empresarial y  para la búsqueda de empleo.</w:t>
      </w:r>
    </w:p>
    <w:p w:rsidR="008A15C9" w:rsidRPr="00CA47CC" w:rsidRDefault="008A15C9" w:rsidP="00181766">
      <w:pPr>
        <w:rPr>
          <w:rFonts w:ascii="Arial" w:hAnsi="Arial" w:cs="Arial"/>
          <w:b/>
          <w:bCs/>
          <w:iCs/>
          <w:sz w:val="22"/>
          <w:szCs w:val="22"/>
          <w:lang w:val="es-ES_tradnl" w:eastAsia="en-US"/>
        </w:rPr>
      </w:pPr>
    </w:p>
    <w:p w:rsidR="008A15C9" w:rsidRPr="00CA47CC" w:rsidRDefault="008A15C9" w:rsidP="00181766">
      <w:pPr>
        <w:rPr>
          <w:rFonts w:ascii="Arial" w:hAnsi="Arial" w:cs="Arial"/>
          <w:b/>
          <w:bCs/>
          <w:iCs/>
          <w:sz w:val="22"/>
          <w:szCs w:val="22"/>
          <w:lang w:val="es-ES_tradnl" w:eastAsia="en-US"/>
        </w:rPr>
      </w:pPr>
    </w:p>
    <w:p w:rsidR="007A68D7" w:rsidRPr="00CA47CC" w:rsidRDefault="007A68D7" w:rsidP="007A68D7">
      <w:pPr>
        <w:ind w:left="360"/>
        <w:jc w:val="both"/>
        <w:rPr>
          <w:rFonts w:ascii="Arial" w:hAnsi="Arial" w:cs="Arial"/>
          <w:sz w:val="22"/>
          <w:szCs w:val="22"/>
        </w:rPr>
      </w:pPr>
      <w:r w:rsidRPr="00CA47CC">
        <w:rPr>
          <w:rFonts w:ascii="Arial" w:hAnsi="Arial" w:cs="Arial"/>
          <w:sz w:val="22"/>
          <w:szCs w:val="22"/>
        </w:rPr>
        <w:t>Este Jefe de Unidad estará apoyado por un especialista en información de mercado de trabajo y oferta formativa y un especialista en supervisión y focalización.</w:t>
      </w:r>
    </w:p>
    <w:p w:rsidR="007A68D7" w:rsidRPr="00CA47CC" w:rsidRDefault="007A68D7" w:rsidP="00181766">
      <w:pPr>
        <w:rPr>
          <w:rFonts w:ascii="Arial" w:hAnsi="Arial" w:cs="Arial"/>
          <w:b/>
          <w:bCs/>
          <w:iCs/>
          <w:sz w:val="22"/>
          <w:szCs w:val="22"/>
          <w:lang w:val="es-ES_tradnl" w:eastAsia="en-US"/>
        </w:rPr>
      </w:pPr>
    </w:p>
    <w:p w:rsidR="005C580A" w:rsidRPr="00CA47CC" w:rsidRDefault="005C580A" w:rsidP="00181766">
      <w:pPr>
        <w:rPr>
          <w:rFonts w:ascii="Arial" w:hAnsi="Arial" w:cs="Arial"/>
          <w:b/>
          <w:sz w:val="22"/>
          <w:szCs w:val="22"/>
        </w:rPr>
      </w:pPr>
      <w:r w:rsidRPr="00CA47CC">
        <w:rPr>
          <w:rFonts w:ascii="Arial" w:hAnsi="Arial" w:cs="Arial"/>
          <w:b/>
          <w:sz w:val="22"/>
          <w:szCs w:val="22"/>
        </w:rPr>
        <w:t>Jefe de Unidad de fortalecimiento de servicios y de fortalecimiento institucional (1)</w:t>
      </w:r>
    </w:p>
    <w:bookmarkEnd w:id="74"/>
    <w:bookmarkEnd w:id="75"/>
    <w:p w:rsidR="00181766" w:rsidRPr="00CA47CC" w:rsidRDefault="00181766" w:rsidP="00181766">
      <w:pPr>
        <w:rPr>
          <w:rFonts w:ascii="Arial" w:hAnsi="Arial" w:cs="Arial"/>
          <w:b/>
          <w:sz w:val="22"/>
          <w:szCs w:val="22"/>
        </w:rPr>
      </w:pPr>
    </w:p>
    <w:p w:rsidR="007A68D7" w:rsidRPr="00CA47CC" w:rsidRDefault="007A68D7" w:rsidP="007A68D7">
      <w:pPr>
        <w:numPr>
          <w:ilvl w:val="0"/>
          <w:numId w:val="4"/>
        </w:numPr>
        <w:ind w:left="360"/>
        <w:jc w:val="both"/>
        <w:rPr>
          <w:rFonts w:ascii="Arial" w:hAnsi="Arial" w:cs="Arial"/>
          <w:b/>
          <w:sz w:val="22"/>
          <w:szCs w:val="22"/>
        </w:rPr>
      </w:pPr>
      <w:r w:rsidRPr="00CA47CC">
        <w:rPr>
          <w:rFonts w:ascii="Arial" w:hAnsi="Arial" w:cs="Arial"/>
          <w:b/>
          <w:sz w:val="22"/>
          <w:szCs w:val="22"/>
        </w:rPr>
        <w:t xml:space="preserve">Perfil: </w:t>
      </w:r>
      <w:r w:rsidRPr="00CA47CC">
        <w:rPr>
          <w:rFonts w:ascii="Arial" w:hAnsi="Arial" w:cs="Arial"/>
          <w:sz w:val="22"/>
          <w:szCs w:val="22"/>
        </w:rPr>
        <w:t>Profesional con estudios universitarios en administración, ingeniería industrial, economía, o disciplinas afines, con una experiencia mínima de cinco (5) años en administración pública, desarrollo institucional y gestión de cambio, sistemas de información y de gestión informatizados, preferiblemente con conocimiento del mercado laboral peruano.</w:t>
      </w:r>
    </w:p>
    <w:p w:rsidR="00181766" w:rsidRPr="00CA47CC" w:rsidRDefault="00181766" w:rsidP="00181766">
      <w:pPr>
        <w:ind w:left="360"/>
        <w:jc w:val="both"/>
        <w:rPr>
          <w:rFonts w:ascii="Arial" w:hAnsi="Arial" w:cs="Arial"/>
          <w:b/>
          <w:sz w:val="22"/>
          <w:szCs w:val="22"/>
        </w:rPr>
      </w:pPr>
    </w:p>
    <w:p w:rsidR="00B008E6" w:rsidRPr="00CA47CC" w:rsidRDefault="00B008E6" w:rsidP="00B027C3">
      <w:pPr>
        <w:numPr>
          <w:ilvl w:val="0"/>
          <w:numId w:val="4"/>
        </w:numPr>
        <w:ind w:left="360"/>
        <w:jc w:val="both"/>
        <w:rPr>
          <w:rFonts w:ascii="Arial" w:hAnsi="Arial" w:cs="Arial"/>
          <w:b/>
          <w:sz w:val="22"/>
          <w:szCs w:val="22"/>
        </w:rPr>
      </w:pPr>
      <w:r w:rsidRPr="00CA47CC">
        <w:rPr>
          <w:rFonts w:ascii="Arial" w:hAnsi="Arial" w:cs="Arial"/>
          <w:b/>
          <w:sz w:val="22"/>
          <w:szCs w:val="22"/>
        </w:rPr>
        <w:t>Funcione</w:t>
      </w:r>
      <w:r w:rsidRPr="00CA47CC">
        <w:rPr>
          <w:rFonts w:ascii="Arial" w:hAnsi="Arial" w:cs="Arial"/>
          <w:sz w:val="22"/>
          <w:szCs w:val="22"/>
        </w:rPr>
        <w:t>s: Responsable por coordinar las activi</w:t>
      </w:r>
      <w:r w:rsidR="0010288B" w:rsidRPr="00CA47CC">
        <w:rPr>
          <w:rFonts w:ascii="Arial" w:hAnsi="Arial" w:cs="Arial"/>
          <w:sz w:val="22"/>
          <w:szCs w:val="22"/>
        </w:rPr>
        <w:t xml:space="preserve">dades del proyecto relativas a las necesidades de </w:t>
      </w:r>
      <w:r w:rsidRPr="00CA47CC">
        <w:rPr>
          <w:rFonts w:ascii="Arial" w:hAnsi="Arial" w:cs="Arial"/>
          <w:sz w:val="22"/>
          <w:szCs w:val="22"/>
        </w:rPr>
        <w:t>desarro</w:t>
      </w:r>
      <w:r w:rsidR="0010288B" w:rsidRPr="00CA47CC">
        <w:rPr>
          <w:rFonts w:ascii="Arial" w:hAnsi="Arial" w:cs="Arial"/>
          <w:sz w:val="22"/>
          <w:szCs w:val="22"/>
        </w:rPr>
        <w:t>llo de sistemas de información</w:t>
      </w:r>
      <w:r w:rsidRPr="00CA47CC">
        <w:rPr>
          <w:rFonts w:ascii="Arial" w:hAnsi="Arial" w:cs="Arial"/>
          <w:sz w:val="22"/>
          <w:szCs w:val="22"/>
        </w:rPr>
        <w:t xml:space="preserve">, arquitectura tecnológica, sistemas y bases de datos, especialmente relacionados a la mejora de servicios del CE </w:t>
      </w:r>
      <w:r w:rsidRPr="00CA47CC">
        <w:rPr>
          <w:rFonts w:ascii="Arial" w:hAnsi="Arial" w:cs="Arial"/>
          <w:sz w:val="22"/>
          <w:szCs w:val="22"/>
        </w:rPr>
        <w:lastRenderedPageBreak/>
        <w:t xml:space="preserve">previstos en el proyecto. Asimismo, desempeñará funciones de enlace técnico con la DGSNE y con VMPECL a fin de </w:t>
      </w:r>
      <w:r w:rsidR="0010288B" w:rsidRPr="00CA47CC">
        <w:rPr>
          <w:rFonts w:ascii="Arial" w:hAnsi="Arial" w:cs="Arial"/>
          <w:sz w:val="22"/>
          <w:szCs w:val="22"/>
        </w:rPr>
        <w:t>coordinar, conjuntamente con el gerente tecnológico de sistemas,</w:t>
      </w:r>
      <w:r w:rsidRPr="00CA47CC">
        <w:rPr>
          <w:rFonts w:ascii="Arial" w:hAnsi="Arial" w:cs="Arial"/>
          <w:sz w:val="22"/>
          <w:szCs w:val="22"/>
        </w:rPr>
        <w:t xml:space="preserve"> el diseño y contratación de servicios para la ejecución de dichas actividades.</w:t>
      </w:r>
      <w:r w:rsidR="007A68D7" w:rsidRPr="00CA47CC">
        <w:rPr>
          <w:rFonts w:ascii="Arial" w:hAnsi="Arial" w:cs="Arial"/>
          <w:sz w:val="22"/>
          <w:szCs w:val="22"/>
        </w:rPr>
        <w:t xml:space="preserve"> Responsable por coordinar las actividades del proyecto relativas al desarrollo institucional, así como la mejora de los procesos operativos del CE previstos en el proyecto. Asimismo, desempeñará funciones de enlace técnico con la DGSNE y con VMPECL a fin de asesorar el diseño y contratación de servicios para la ejecución de dichas actividades.</w:t>
      </w:r>
    </w:p>
    <w:p w:rsidR="007A68D7" w:rsidRPr="00CA47CC" w:rsidRDefault="007A68D7" w:rsidP="007A68D7">
      <w:pPr>
        <w:jc w:val="both"/>
        <w:rPr>
          <w:rFonts w:ascii="Arial" w:hAnsi="Arial" w:cs="Arial"/>
          <w:b/>
          <w:sz w:val="22"/>
          <w:szCs w:val="22"/>
        </w:rPr>
      </w:pPr>
    </w:p>
    <w:p w:rsidR="007A68D7" w:rsidRPr="00CA47CC" w:rsidRDefault="007A68D7" w:rsidP="007A68D7">
      <w:pPr>
        <w:ind w:left="360"/>
        <w:jc w:val="both"/>
        <w:rPr>
          <w:rFonts w:ascii="Arial" w:hAnsi="Arial" w:cs="Arial"/>
          <w:sz w:val="22"/>
          <w:szCs w:val="22"/>
        </w:rPr>
      </w:pPr>
      <w:r w:rsidRPr="00CA47CC">
        <w:rPr>
          <w:rFonts w:ascii="Arial" w:hAnsi="Arial" w:cs="Arial"/>
          <w:sz w:val="22"/>
          <w:szCs w:val="22"/>
        </w:rPr>
        <w:t>Este Jefe de Unidad estará apoyado por especialista en procesos y diseño organizacional y un especialista en fortalecimiento institucional.</w:t>
      </w:r>
    </w:p>
    <w:p w:rsidR="00663299" w:rsidRPr="00CA47CC" w:rsidRDefault="00663299" w:rsidP="00663299">
      <w:pPr>
        <w:shd w:val="clear" w:color="auto" w:fill="FFFFFF"/>
        <w:jc w:val="both"/>
        <w:rPr>
          <w:rFonts w:ascii="Arial" w:hAnsi="Arial" w:cs="Arial"/>
          <w:color w:val="0070C0"/>
          <w:sz w:val="22"/>
          <w:szCs w:val="22"/>
        </w:rPr>
      </w:pPr>
    </w:p>
    <w:p w:rsidR="00B008E6" w:rsidRPr="00CA47CC" w:rsidRDefault="00B61DC2" w:rsidP="00B027C3">
      <w:pPr>
        <w:numPr>
          <w:ilvl w:val="7"/>
          <w:numId w:val="65"/>
        </w:numPr>
        <w:ind w:left="567" w:hanging="567"/>
        <w:rPr>
          <w:rFonts w:ascii="Arial" w:hAnsi="Arial" w:cs="Arial"/>
          <w:b/>
          <w:sz w:val="22"/>
          <w:szCs w:val="22"/>
        </w:rPr>
      </w:pPr>
      <w:r w:rsidRPr="00CA47CC">
        <w:rPr>
          <w:rFonts w:ascii="Arial" w:hAnsi="Arial" w:cs="Arial"/>
          <w:b/>
          <w:sz w:val="22"/>
          <w:szCs w:val="22"/>
        </w:rPr>
        <w:t>Unidad de Administración</w:t>
      </w:r>
    </w:p>
    <w:p w:rsidR="00780920" w:rsidRPr="00CA47CC" w:rsidRDefault="00780920" w:rsidP="00780920">
      <w:pPr>
        <w:rPr>
          <w:rFonts w:ascii="Arial" w:hAnsi="Arial" w:cs="Arial"/>
          <w:b/>
          <w:sz w:val="22"/>
          <w:szCs w:val="22"/>
        </w:rPr>
      </w:pPr>
      <w:bookmarkStart w:id="76" w:name="_Toc294866031"/>
      <w:bookmarkStart w:id="77" w:name="_Toc294867075"/>
    </w:p>
    <w:p w:rsidR="00780920" w:rsidRPr="00CA47CC" w:rsidRDefault="00780920" w:rsidP="00780920">
      <w:pPr>
        <w:rPr>
          <w:rFonts w:ascii="Arial" w:hAnsi="Arial" w:cs="Arial"/>
          <w:b/>
          <w:sz w:val="22"/>
          <w:szCs w:val="22"/>
        </w:rPr>
      </w:pPr>
      <w:r w:rsidRPr="00CA47CC">
        <w:rPr>
          <w:rFonts w:ascii="Arial" w:hAnsi="Arial" w:cs="Arial"/>
          <w:b/>
          <w:sz w:val="22"/>
          <w:szCs w:val="22"/>
        </w:rPr>
        <w:t>Jefe de Unidad de Administración</w:t>
      </w:r>
      <w:r w:rsidR="009907B7" w:rsidRPr="00CA47CC">
        <w:rPr>
          <w:rFonts w:ascii="Arial" w:hAnsi="Arial" w:cs="Arial"/>
          <w:b/>
          <w:sz w:val="22"/>
          <w:szCs w:val="22"/>
        </w:rPr>
        <w:t xml:space="preserve"> (1)</w:t>
      </w:r>
    </w:p>
    <w:p w:rsidR="00780920" w:rsidRPr="00CA47CC" w:rsidRDefault="00780920" w:rsidP="00780920">
      <w:pPr>
        <w:rPr>
          <w:rFonts w:ascii="Arial" w:hAnsi="Arial" w:cs="Arial"/>
          <w:b/>
          <w:sz w:val="22"/>
          <w:szCs w:val="22"/>
        </w:rPr>
      </w:pPr>
    </w:p>
    <w:p w:rsidR="00780920" w:rsidRPr="00CA47CC" w:rsidRDefault="00780920" w:rsidP="00780920">
      <w:pPr>
        <w:numPr>
          <w:ilvl w:val="0"/>
          <w:numId w:val="4"/>
        </w:numPr>
        <w:ind w:left="360"/>
        <w:jc w:val="both"/>
        <w:rPr>
          <w:rFonts w:ascii="Arial" w:hAnsi="Arial" w:cs="Arial"/>
          <w:b/>
          <w:sz w:val="22"/>
          <w:szCs w:val="22"/>
        </w:rPr>
      </w:pPr>
      <w:r w:rsidRPr="00CA47CC">
        <w:rPr>
          <w:rFonts w:ascii="Arial" w:hAnsi="Arial" w:cs="Arial"/>
          <w:b/>
          <w:bCs/>
          <w:sz w:val="22"/>
          <w:szCs w:val="22"/>
        </w:rPr>
        <w:t>Perfil:</w:t>
      </w:r>
      <w:r w:rsidRPr="00CA47CC">
        <w:rPr>
          <w:rFonts w:ascii="Arial" w:hAnsi="Arial" w:cs="Arial"/>
          <w:sz w:val="22"/>
          <w:szCs w:val="22"/>
        </w:rPr>
        <w:t xml:space="preserve"> Profesional con estudios universitarios en administración, contabilidad, ingeniería industrial, economía o disciplinas afines, con una experiencia mínima de </w:t>
      </w:r>
      <w:r w:rsidR="00B37F68" w:rsidRPr="00CA47CC">
        <w:rPr>
          <w:rFonts w:ascii="Arial" w:hAnsi="Arial" w:cs="Arial"/>
          <w:sz w:val="22"/>
          <w:szCs w:val="22"/>
        </w:rPr>
        <w:t>siete</w:t>
      </w:r>
      <w:r w:rsidRPr="00CA47CC">
        <w:rPr>
          <w:rFonts w:ascii="Arial" w:hAnsi="Arial" w:cs="Arial"/>
          <w:sz w:val="22"/>
          <w:szCs w:val="22"/>
        </w:rPr>
        <w:t xml:space="preserve"> (</w:t>
      </w:r>
      <w:r w:rsidR="00B37F68" w:rsidRPr="00CA47CC">
        <w:rPr>
          <w:rFonts w:ascii="Arial" w:hAnsi="Arial" w:cs="Arial"/>
          <w:sz w:val="22"/>
          <w:szCs w:val="22"/>
        </w:rPr>
        <w:t>7</w:t>
      </w:r>
      <w:r w:rsidRPr="00CA47CC">
        <w:rPr>
          <w:rFonts w:ascii="Arial" w:hAnsi="Arial" w:cs="Arial"/>
          <w:sz w:val="22"/>
          <w:szCs w:val="22"/>
        </w:rPr>
        <w:t xml:space="preserve">) años en la ejecución de programas financiados por </w:t>
      </w:r>
      <w:r w:rsidR="00B37F68" w:rsidRPr="00CA47CC">
        <w:rPr>
          <w:rFonts w:ascii="Arial" w:hAnsi="Arial" w:cs="Arial"/>
          <w:sz w:val="22"/>
          <w:szCs w:val="22"/>
        </w:rPr>
        <w:t xml:space="preserve">el Banco y </w:t>
      </w:r>
      <w:r w:rsidRPr="00CA47CC">
        <w:rPr>
          <w:rFonts w:ascii="Arial" w:hAnsi="Arial" w:cs="Arial"/>
          <w:sz w:val="22"/>
          <w:szCs w:val="22"/>
        </w:rPr>
        <w:t xml:space="preserve">organismos internacionales. Amplio conocimiento del manejo </w:t>
      </w:r>
      <w:r w:rsidR="00B37F68" w:rsidRPr="00CA47CC">
        <w:rPr>
          <w:rFonts w:ascii="Arial" w:hAnsi="Arial" w:cs="Arial"/>
          <w:sz w:val="22"/>
          <w:szCs w:val="22"/>
        </w:rPr>
        <w:t xml:space="preserve">contable y fiduciario </w:t>
      </w:r>
      <w:r w:rsidRPr="00CA47CC">
        <w:rPr>
          <w:rFonts w:ascii="Arial" w:hAnsi="Arial" w:cs="Arial"/>
          <w:sz w:val="22"/>
          <w:szCs w:val="22"/>
        </w:rPr>
        <w:t>del sector público.</w:t>
      </w:r>
    </w:p>
    <w:p w:rsidR="00780920" w:rsidRPr="00CA47CC" w:rsidRDefault="00780920" w:rsidP="00780920">
      <w:pPr>
        <w:ind w:left="360"/>
        <w:rPr>
          <w:rFonts w:ascii="Arial" w:hAnsi="Arial" w:cs="Arial"/>
          <w:b/>
          <w:sz w:val="22"/>
          <w:szCs w:val="22"/>
        </w:rPr>
      </w:pPr>
    </w:p>
    <w:p w:rsidR="00B27DB5" w:rsidRPr="00CA47CC" w:rsidRDefault="00780920" w:rsidP="00B27DB5">
      <w:pPr>
        <w:numPr>
          <w:ilvl w:val="0"/>
          <w:numId w:val="4"/>
        </w:numPr>
        <w:ind w:left="360"/>
        <w:jc w:val="both"/>
        <w:rPr>
          <w:rFonts w:ascii="Arial" w:hAnsi="Arial" w:cs="Arial"/>
          <w:b/>
          <w:sz w:val="22"/>
          <w:szCs w:val="22"/>
        </w:rPr>
      </w:pPr>
      <w:r w:rsidRPr="00CA47CC">
        <w:rPr>
          <w:rFonts w:ascii="Arial" w:hAnsi="Arial" w:cs="Arial"/>
          <w:b/>
          <w:bCs/>
          <w:sz w:val="22"/>
          <w:szCs w:val="22"/>
          <w:lang w:val="es-PA"/>
        </w:rPr>
        <w:t>Funciones:</w:t>
      </w:r>
      <w:r w:rsidRPr="00CA47CC">
        <w:rPr>
          <w:rFonts w:ascii="Arial" w:hAnsi="Arial" w:cs="Arial"/>
          <w:sz w:val="22"/>
          <w:szCs w:val="22"/>
          <w:lang w:val="es-PA"/>
        </w:rPr>
        <w:t xml:space="preserve"> Responsable de</w:t>
      </w:r>
      <w:r w:rsidR="00B37F68" w:rsidRPr="00CA47CC">
        <w:rPr>
          <w:rFonts w:ascii="Arial" w:hAnsi="Arial" w:cs="Arial"/>
          <w:sz w:val="22"/>
          <w:szCs w:val="22"/>
          <w:lang w:val="es-PA"/>
        </w:rPr>
        <w:t xml:space="preserve"> proveer</w:t>
      </w:r>
      <w:r w:rsidRPr="00CA47CC">
        <w:rPr>
          <w:rFonts w:ascii="Arial" w:hAnsi="Arial" w:cs="Arial"/>
          <w:sz w:val="22"/>
          <w:szCs w:val="22"/>
          <w:lang w:val="es-PA"/>
        </w:rPr>
        <w:t xml:space="preserve"> el apoyo </w:t>
      </w:r>
      <w:r w:rsidR="00B37F68" w:rsidRPr="00CA47CC">
        <w:rPr>
          <w:rFonts w:ascii="Arial" w:hAnsi="Arial" w:cs="Arial"/>
          <w:sz w:val="22"/>
          <w:szCs w:val="22"/>
          <w:lang w:val="es-PA"/>
        </w:rPr>
        <w:t xml:space="preserve">administrativo </w:t>
      </w:r>
      <w:r w:rsidRPr="00CA47CC">
        <w:rPr>
          <w:rFonts w:ascii="Arial" w:hAnsi="Arial" w:cs="Arial"/>
          <w:sz w:val="22"/>
          <w:szCs w:val="22"/>
          <w:lang w:val="es-PA"/>
        </w:rPr>
        <w:t>necesario para el funcionamiento de la UE.</w:t>
      </w:r>
      <w:r w:rsidR="00B27DB5" w:rsidRPr="00CA47CC">
        <w:rPr>
          <w:rFonts w:ascii="Arial" w:hAnsi="Arial" w:cs="Arial"/>
          <w:sz w:val="22"/>
          <w:szCs w:val="22"/>
          <w:lang w:val="es-PA"/>
        </w:rPr>
        <w:t xml:space="preserve"> Elaboración de las solicitudes de desembolso a ser presentadas al Banco y a mantener el control y seguimiento de toda la documentación y registros contables y financieros para rendir informes al VMPECL y la DGSNE, auditores y al BID.</w:t>
      </w:r>
      <w:r w:rsidR="00B27DB5" w:rsidRPr="00CA47CC">
        <w:rPr>
          <w:rFonts w:ascii="Arial" w:hAnsi="Arial" w:cs="Arial"/>
          <w:b/>
          <w:sz w:val="22"/>
          <w:szCs w:val="22"/>
        </w:rPr>
        <w:t xml:space="preserve"> </w:t>
      </w:r>
      <w:r w:rsidR="00B27DB5" w:rsidRPr="00CA47CC">
        <w:rPr>
          <w:rFonts w:ascii="Arial" w:hAnsi="Arial" w:cs="Arial"/>
          <w:sz w:val="22"/>
          <w:szCs w:val="22"/>
          <w:lang w:val="es-PA"/>
        </w:rPr>
        <w:t>Responsable de llevar los libros contables del Programa según las categorías de inversión previamente aprobadas por el Banco, preparar los estados financieros del Programa, según las normas del Banco, custodiar los archivos de la documentación sustentadora de las operaciones financieras del Subprograma. Preparar informes de carácter financiero contable a requerimiento de la UE, realizar arqueos de caja y realizar los registros contables diariamente. Llevar un control de los saldos de los contratos de las consultorías y de la adquisición de bienes y servicios. Preparar mensualmente la conciliación bancaria de las cuentas financieras. Formular el plan de cuentas contables del proyecto, por fuentes de financiamiento, vinculándolo con el plan de cuentas contables de la entidad. Preparar los Términos de Referencia para la contratación de la auditoría externa del Proyecto, de acuerdo con la política del Banco (AF 200),  para su trámite ante el BID y la Contraloría General de la República (CGR). Atender a los Auditores Externos en los temas financieros contables y en los asuntos inherentes a su función, como coordinar con los diferentes funcionarios del proyecto el estado de cumplimiento de las recomendaciones de auditoria hasta el levantamiento de las observaciones por el BID.</w:t>
      </w:r>
    </w:p>
    <w:p w:rsidR="00B37F68" w:rsidRPr="00CA47CC" w:rsidRDefault="00B37F68" w:rsidP="00B008E6">
      <w:pPr>
        <w:ind w:left="360"/>
        <w:rPr>
          <w:rFonts w:ascii="Arial" w:hAnsi="Arial" w:cs="Arial"/>
          <w:b/>
          <w:sz w:val="22"/>
          <w:szCs w:val="22"/>
        </w:rPr>
      </w:pPr>
    </w:p>
    <w:p w:rsidR="00A9177D" w:rsidRPr="00CA47CC" w:rsidRDefault="00B61DC2" w:rsidP="00A9177D">
      <w:pPr>
        <w:rPr>
          <w:rFonts w:ascii="Arial" w:hAnsi="Arial" w:cs="Arial"/>
          <w:b/>
          <w:sz w:val="22"/>
          <w:szCs w:val="22"/>
        </w:rPr>
      </w:pPr>
      <w:r w:rsidRPr="00CA47CC">
        <w:rPr>
          <w:rFonts w:ascii="Arial" w:hAnsi="Arial" w:cs="Arial"/>
          <w:b/>
          <w:sz w:val="22"/>
          <w:szCs w:val="22"/>
        </w:rPr>
        <w:t xml:space="preserve">Especialista </w:t>
      </w:r>
      <w:r w:rsidR="00A9177D" w:rsidRPr="00CA47CC">
        <w:rPr>
          <w:rFonts w:ascii="Arial" w:hAnsi="Arial" w:cs="Arial"/>
          <w:b/>
          <w:sz w:val="22"/>
          <w:szCs w:val="22"/>
        </w:rPr>
        <w:t>Financiero</w:t>
      </w:r>
      <w:r w:rsidR="00C4407C" w:rsidRPr="00CA47CC">
        <w:rPr>
          <w:rFonts w:ascii="Arial" w:hAnsi="Arial" w:cs="Arial"/>
          <w:b/>
          <w:sz w:val="22"/>
          <w:szCs w:val="22"/>
        </w:rPr>
        <w:t xml:space="preserve"> y contable</w:t>
      </w:r>
      <w:r w:rsidR="00D756AD" w:rsidRPr="00CA47CC">
        <w:rPr>
          <w:rFonts w:ascii="Arial" w:hAnsi="Arial" w:cs="Arial"/>
          <w:b/>
          <w:sz w:val="22"/>
          <w:szCs w:val="22"/>
        </w:rPr>
        <w:t xml:space="preserve"> (1)</w:t>
      </w:r>
    </w:p>
    <w:p w:rsidR="00A9177D" w:rsidRPr="00CA47CC" w:rsidRDefault="00A9177D" w:rsidP="00A9177D">
      <w:pPr>
        <w:ind w:left="360"/>
        <w:rPr>
          <w:rFonts w:ascii="Arial" w:hAnsi="Arial" w:cs="Arial"/>
          <w:b/>
          <w:sz w:val="22"/>
          <w:szCs w:val="22"/>
        </w:rPr>
      </w:pPr>
    </w:p>
    <w:p w:rsidR="00A9177D" w:rsidRPr="00CA47CC" w:rsidRDefault="00A9177D" w:rsidP="00C4407C">
      <w:pPr>
        <w:numPr>
          <w:ilvl w:val="0"/>
          <w:numId w:val="4"/>
        </w:numPr>
        <w:ind w:left="360"/>
        <w:jc w:val="both"/>
        <w:rPr>
          <w:rFonts w:ascii="Arial" w:hAnsi="Arial" w:cs="Arial"/>
          <w:b/>
          <w:sz w:val="22"/>
          <w:szCs w:val="22"/>
        </w:rPr>
      </w:pPr>
      <w:r w:rsidRPr="00CA47CC">
        <w:rPr>
          <w:rFonts w:ascii="Arial" w:hAnsi="Arial" w:cs="Arial"/>
          <w:b/>
          <w:bCs/>
          <w:sz w:val="22"/>
          <w:szCs w:val="22"/>
        </w:rPr>
        <w:t>Perfil:</w:t>
      </w:r>
      <w:r w:rsidRPr="00CA47CC">
        <w:rPr>
          <w:rFonts w:ascii="Arial" w:hAnsi="Arial" w:cs="Arial"/>
          <w:sz w:val="22"/>
          <w:szCs w:val="22"/>
        </w:rPr>
        <w:t xml:space="preserve"> Profesional con estudios universitarios en administración, contabilidad, ingeniería industrial, economía o disciplinas afines, con </w:t>
      </w:r>
      <w:r w:rsidR="00C4407C" w:rsidRPr="00CA47CC">
        <w:rPr>
          <w:rFonts w:ascii="Arial" w:hAnsi="Arial" w:cs="Arial"/>
          <w:sz w:val="22"/>
          <w:szCs w:val="22"/>
          <w:lang w:val="es-PA"/>
        </w:rPr>
        <w:t>una experiencia mínima de cinco (5) años en el sector público o privado. Con experiencia contable no menor de tres (3) años en proyectos financiados por el banco y organismos internacionales y preferiblemente con experiencia en el uso del SIAF y de preferencia con conocimiento de módulo de ejecución de proyecto del SIAF.</w:t>
      </w:r>
    </w:p>
    <w:p w:rsidR="00C4407C" w:rsidRPr="00CA47CC" w:rsidRDefault="00C4407C" w:rsidP="00A9177D">
      <w:pPr>
        <w:ind w:left="360"/>
        <w:rPr>
          <w:rFonts w:ascii="Arial" w:hAnsi="Arial" w:cs="Arial"/>
          <w:b/>
          <w:sz w:val="22"/>
          <w:szCs w:val="22"/>
        </w:rPr>
      </w:pPr>
    </w:p>
    <w:p w:rsidR="00391979" w:rsidRPr="00CA47CC" w:rsidRDefault="00A9177D" w:rsidP="00B61DC2">
      <w:pPr>
        <w:numPr>
          <w:ilvl w:val="0"/>
          <w:numId w:val="4"/>
        </w:numPr>
        <w:ind w:left="360"/>
        <w:jc w:val="both"/>
        <w:rPr>
          <w:rFonts w:ascii="Arial" w:hAnsi="Arial" w:cs="Arial"/>
          <w:b/>
          <w:sz w:val="22"/>
          <w:szCs w:val="22"/>
        </w:rPr>
      </w:pPr>
      <w:r w:rsidRPr="00CA47CC">
        <w:rPr>
          <w:rFonts w:ascii="Arial" w:hAnsi="Arial" w:cs="Arial"/>
          <w:b/>
          <w:bCs/>
          <w:sz w:val="22"/>
          <w:szCs w:val="22"/>
          <w:lang w:val="es-PA"/>
        </w:rPr>
        <w:lastRenderedPageBreak/>
        <w:t>Funciones:</w:t>
      </w:r>
      <w:r w:rsidRPr="00CA47CC">
        <w:rPr>
          <w:rFonts w:ascii="Arial" w:hAnsi="Arial" w:cs="Arial"/>
          <w:sz w:val="22"/>
          <w:szCs w:val="22"/>
          <w:lang w:val="es-PA"/>
        </w:rPr>
        <w:t xml:space="preserve"> </w:t>
      </w:r>
      <w:r w:rsidR="00B27DB5" w:rsidRPr="00CA47CC">
        <w:rPr>
          <w:rFonts w:ascii="Arial" w:hAnsi="Arial" w:cs="Arial"/>
          <w:sz w:val="22"/>
          <w:szCs w:val="22"/>
          <w:lang w:val="es-PA"/>
        </w:rPr>
        <w:t>Apoyar al Jefe de la Unidad en la e</w:t>
      </w:r>
      <w:r w:rsidR="00D61D80" w:rsidRPr="00CA47CC">
        <w:rPr>
          <w:rFonts w:ascii="Arial" w:hAnsi="Arial" w:cs="Arial"/>
          <w:sz w:val="22"/>
          <w:szCs w:val="22"/>
          <w:lang w:val="es-PA"/>
        </w:rPr>
        <w:t>l</w:t>
      </w:r>
      <w:r w:rsidR="00B914A6" w:rsidRPr="00CA47CC">
        <w:rPr>
          <w:rFonts w:ascii="Arial" w:hAnsi="Arial" w:cs="Arial"/>
          <w:sz w:val="22"/>
          <w:szCs w:val="22"/>
          <w:lang w:val="es-PA"/>
        </w:rPr>
        <w:t>aboració</w:t>
      </w:r>
      <w:r w:rsidR="00D61D80" w:rsidRPr="00CA47CC">
        <w:rPr>
          <w:rFonts w:ascii="Arial" w:hAnsi="Arial" w:cs="Arial"/>
          <w:sz w:val="22"/>
          <w:szCs w:val="22"/>
          <w:lang w:val="es-PA"/>
        </w:rPr>
        <w:t>n d</w:t>
      </w:r>
      <w:r w:rsidRPr="00CA47CC">
        <w:rPr>
          <w:rFonts w:ascii="Arial" w:hAnsi="Arial" w:cs="Arial"/>
          <w:sz w:val="22"/>
          <w:szCs w:val="22"/>
          <w:lang w:val="es-PA"/>
        </w:rPr>
        <w:t xml:space="preserve">e las solicitudes de desembolso a ser presentadas al Banco y </w:t>
      </w:r>
      <w:r w:rsidR="00D61D80" w:rsidRPr="00CA47CC">
        <w:rPr>
          <w:rFonts w:ascii="Arial" w:hAnsi="Arial" w:cs="Arial"/>
          <w:sz w:val="22"/>
          <w:szCs w:val="22"/>
          <w:lang w:val="es-PA"/>
        </w:rPr>
        <w:t xml:space="preserve">a </w:t>
      </w:r>
      <w:r w:rsidRPr="00CA47CC">
        <w:rPr>
          <w:rFonts w:ascii="Arial" w:hAnsi="Arial" w:cs="Arial"/>
          <w:sz w:val="22"/>
          <w:szCs w:val="22"/>
          <w:lang w:val="es-PA"/>
        </w:rPr>
        <w:t>mantener el control y seguimiento de toda la documentación y registros contables y financieros para rendir informes al VMPEC</w:t>
      </w:r>
      <w:r w:rsidR="00D61D80" w:rsidRPr="00CA47CC">
        <w:rPr>
          <w:rFonts w:ascii="Arial" w:hAnsi="Arial" w:cs="Arial"/>
          <w:sz w:val="22"/>
          <w:szCs w:val="22"/>
          <w:lang w:val="es-PA"/>
        </w:rPr>
        <w:t>L y la DGSNE, auditores y al BID.</w:t>
      </w:r>
      <w:bookmarkStart w:id="78" w:name="_Toc294866030"/>
      <w:bookmarkStart w:id="79" w:name="_Toc294867074"/>
      <w:bookmarkEnd w:id="76"/>
      <w:bookmarkEnd w:id="77"/>
      <w:r w:rsidR="00B27DB5" w:rsidRPr="00CA47CC">
        <w:rPr>
          <w:rFonts w:ascii="Arial" w:hAnsi="Arial" w:cs="Arial"/>
          <w:sz w:val="22"/>
          <w:szCs w:val="22"/>
          <w:lang w:val="es-PA"/>
        </w:rPr>
        <w:t xml:space="preserve"> Apoyar al Jefe de la Unidad en todas las tareas </w:t>
      </w:r>
      <w:proofErr w:type="spellStart"/>
      <w:r w:rsidR="00B27DB5" w:rsidRPr="00CA47CC">
        <w:rPr>
          <w:rFonts w:ascii="Arial" w:hAnsi="Arial" w:cs="Arial"/>
          <w:sz w:val="22"/>
          <w:szCs w:val="22"/>
          <w:lang w:val="es-PA"/>
        </w:rPr>
        <w:t>realcionadas</w:t>
      </w:r>
      <w:proofErr w:type="spellEnd"/>
      <w:r w:rsidR="00B27DB5" w:rsidRPr="00CA47CC">
        <w:rPr>
          <w:rFonts w:ascii="Arial" w:hAnsi="Arial" w:cs="Arial"/>
          <w:sz w:val="22"/>
          <w:szCs w:val="22"/>
          <w:lang w:val="es-PA"/>
        </w:rPr>
        <w:t xml:space="preserve"> a asuntos financieros y contables</w:t>
      </w:r>
      <w:r w:rsidR="00391979" w:rsidRPr="00CA47CC">
        <w:rPr>
          <w:rFonts w:ascii="Arial" w:hAnsi="Arial" w:cs="Arial"/>
          <w:sz w:val="22"/>
          <w:szCs w:val="22"/>
          <w:lang w:val="es-PA"/>
        </w:rPr>
        <w:t>.</w:t>
      </w:r>
    </w:p>
    <w:p w:rsidR="00391979" w:rsidRPr="00CA47CC" w:rsidRDefault="00391979" w:rsidP="00181766">
      <w:pPr>
        <w:jc w:val="both"/>
        <w:rPr>
          <w:rFonts w:ascii="Arial" w:hAnsi="Arial" w:cs="Arial"/>
          <w:sz w:val="22"/>
          <w:szCs w:val="22"/>
          <w:lang w:val="es-PA"/>
        </w:rPr>
      </w:pPr>
    </w:p>
    <w:p w:rsidR="00181766" w:rsidRPr="00CA47CC" w:rsidRDefault="00C4407C" w:rsidP="00181766">
      <w:pPr>
        <w:jc w:val="both"/>
        <w:rPr>
          <w:rFonts w:ascii="Arial" w:hAnsi="Arial" w:cs="Arial"/>
          <w:b/>
          <w:sz w:val="22"/>
          <w:szCs w:val="22"/>
        </w:rPr>
      </w:pPr>
      <w:r w:rsidRPr="00CA47CC">
        <w:rPr>
          <w:rFonts w:ascii="Arial" w:hAnsi="Arial" w:cs="Arial"/>
          <w:b/>
          <w:sz w:val="22"/>
          <w:szCs w:val="22"/>
        </w:rPr>
        <w:t>Especialista en</w:t>
      </w:r>
      <w:r w:rsidR="00B008E6" w:rsidRPr="00CA47CC">
        <w:rPr>
          <w:rFonts w:ascii="Arial" w:hAnsi="Arial" w:cs="Arial"/>
          <w:b/>
          <w:sz w:val="22"/>
          <w:szCs w:val="22"/>
        </w:rPr>
        <w:t xml:space="preserve"> Adquisiciones</w:t>
      </w:r>
      <w:bookmarkEnd w:id="78"/>
      <w:bookmarkEnd w:id="79"/>
      <w:r w:rsidR="00B008E6" w:rsidRPr="00CA47CC">
        <w:rPr>
          <w:rFonts w:ascii="Arial" w:hAnsi="Arial" w:cs="Arial"/>
          <w:b/>
          <w:sz w:val="22"/>
          <w:szCs w:val="22"/>
        </w:rPr>
        <w:t xml:space="preserve"> (1)</w:t>
      </w:r>
    </w:p>
    <w:p w:rsidR="00181766" w:rsidRPr="00CA47CC" w:rsidRDefault="00181766" w:rsidP="00181766">
      <w:pPr>
        <w:jc w:val="both"/>
        <w:rPr>
          <w:rFonts w:ascii="Arial" w:hAnsi="Arial" w:cs="Arial"/>
          <w:b/>
          <w:sz w:val="22"/>
          <w:szCs w:val="22"/>
          <w:lang w:val="es-PA"/>
        </w:rPr>
      </w:pPr>
    </w:p>
    <w:p w:rsidR="00D756AD" w:rsidRPr="00CA47CC" w:rsidRDefault="00B008E6" w:rsidP="00B027C3">
      <w:pPr>
        <w:numPr>
          <w:ilvl w:val="0"/>
          <w:numId w:val="4"/>
        </w:numPr>
        <w:ind w:left="360"/>
        <w:jc w:val="both"/>
        <w:rPr>
          <w:rFonts w:ascii="Arial" w:hAnsi="Arial" w:cs="Arial"/>
          <w:b/>
          <w:sz w:val="22"/>
          <w:szCs w:val="22"/>
        </w:rPr>
      </w:pPr>
      <w:r w:rsidRPr="00CA47CC">
        <w:rPr>
          <w:rFonts w:ascii="Arial" w:hAnsi="Arial" w:cs="Arial"/>
          <w:b/>
          <w:sz w:val="22"/>
          <w:szCs w:val="22"/>
          <w:lang w:val="es-PA"/>
        </w:rPr>
        <w:t>Perfil:</w:t>
      </w:r>
      <w:r w:rsidRPr="00CA47CC">
        <w:rPr>
          <w:rFonts w:ascii="Arial" w:hAnsi="Arial" w:cs="Arial"/>
          <w:sz w:val="22"/>
          <w:szCs w:val="22"/>
          <w:lang w:val="es-PA"/>
        </w:rPr>
        <w:t xml:space="preserve"> Profesional con estudios universitarios en administración, contabilidad, economía o disciplinas afines, con una experiencia mínima de </w:t>
      </w:r>
      <w:r w:rsidR="00D756AD" w:rsidRPr="00CA47CC">
        <w:rPr>
          <w:rFonts w:ascii="Arial" w:hAnsi="Arial" w:cs="Arial"/>
          <w:sz w:val="22"/>
          <w:szCs w:val="22"/>
          <w:lang w:val="es-PA"/>
        </w:rPr>
        <w:t>tres (3</w:t>
      </w:r>
      <w:r w:rsidRPr="00CA47CC">
        <w:rPr>
          <w:rFonts w:ascii="Arial" w:hAnsi="Arial" w:cs="Arial"/>
          <w:sz w:val="22"/>
          <w:szCs w:val="22"/>
          <w:lang w:val="es-PA"/>
        </w:rPr>
        <w:t>) años en contratación de bienes y servicios, preferiblemente en proyectos financiados por el B</w:t>
      </w:r>
      <w:r w:rsidR="00D756AD" w:rsidRPr="00CA47CC">
        <w:rPr>
          <w:rFonts w:ascii="Arial" w:hAnsi="Arial" w:cs="Arial"/>
          <w:sz w:val="22"/>
          <w:szCs w:val="22"/>
          <w:lang w:val="es-PA"/>
        </w:rPr>
        <w:t xml:space="preserve">anco, así como el seguimiento y </w:t>
      </w:r>
      <w:r w:rsidRPr="00CA47CC">
        <w:rPr>
          <w:rFonts w:ascii="Arial" w:hAnsi="Arial" w:cs="Arial"/>
          <w:sz w:val="22"/>
          <w:szCs w:val="22"/>
          <w:lang w:val="es-PA"/>
        </w:rPr>
        <w:t xml:space="preserve">administración de contratos. </w:t>
      </w:r>
    </w:p>
    <w:p w:rsidR="00D756AD" w:rsidRPr="00CA47CC" w:rsidRDefault="00D756AD" w:rsidP="00D756AD">
      <w:pPr>
        <w:ind w:left="360"/>
        <w:jc w:val="both"/>
        <w:rPr>
          <w:rFonts w:ascii="Arial" w:hAnsi="Arial" w:cs="Arial"/>
          <w:b/>
          <w:sz w:val="22"/>
          <w:szCs w:val="22"/>
        </w:rPr>
      </w:pPr>
    </w:p>
    <w:p w:rsidR="00B008E6" w:rsidRPr="00CA47CC" w:rsidRDefault="00B008E6" w:rsidP="00B027C3">
      <w:pPr>
        <w:numPr>
          <w:ilvl w:val="0"/>
          <w:numId w:val="4"/>
        </w:numPr>
        <w:ind w:left="360"/>
        <w:jc w:val="both"/>
        <w:rPr>
          <w:rFonts w:ascii="Arial" w:hAnsi="Arial" w:cs="Arial"/>
          <w:b/>
          <w:sz w:val="22"/>
          <w:szCs w:val="22"/>
        </w:rPr>
      </w:pPr>
      <w:r w:rsidRPr="00CA47CC">
        <w:rPr>
          <w:rFonts w:ascii="Arial" w:hAnsi="Arial" w:cs="Arial"/>
          <w:b/>
          <w:sz w:val="22"/>
          <w:szCs w:val="22"/>
          <w:lang w:val="es-PA"/>
        </w:rPr>
        <w:t>Funciones.</w:t>
      </w:r>
      <w:r w:rsidRPr="00CA47CC">
        <w:rPr>
          <w:rFonts w:ascii="Arial" w:hAnsi="Arial" w:cs="Arial"/>
          <w:sz w:val="22"/>
          <w:szCs w:val="22"/>
          <w:lang w:val="es-PA"/>
        </w:rPr>
        <w:t xml:space="preserve"> Apoyar a la UEP y a la DGSNE y VMPECL del  MTPE en todas las tareas de adquisición se encuentren en los términos que solicita este </w:t>
      </w:r>
      <w:r w:rsidR="00C27EB0">
        <w:rPr>
          <w:rFonts w:ascii="Arial" w:hAnsi="Arial" w:cs="Arial"/>
          <w:sz w:val="22"/>
          <w:szCs w:val="22"/>
          <w:lang w:val="es-PA"/>
        </w:rPr>
        <w:t>MOP</w:t>
      </w:r>
      <w:r w:rsidRPr="00CA47CC">
        <w:rPr>
          <w:rFonts w:ascii="Arial" w:hAnsi="Arial" w:cs="Arial"/>
          <w:sz w:val="22"/>
          <w:szCs w:val="22"/>
          <w:lang w:val="es-PA"/>
        </w:rPr>
        <w:t xml:space="preserve"> y en las políticas de contrataciones y adquisiciones del Banco. </w:t>
      </w:r>
    </w:p>
    <w:p w:rsidR="00B008E6" w:rsidRPr="00CA47CC" w:rsidRDefault="00B008E6" w:rsidP="00C4407C">
      <w:pPr>
        <w:jc w:val="both"/>
        <w:rPr>
          <w:rFonts w:ascii="Arial" w:hAnsi="Arial" w:cs="Arial"/>
          <w:b/>
          <w:sz w:val="22"/>
          <w:szCs w:val="22"/>
        </w:rPr>
      </w:pPr>
    </w:p>
    <w:p w:rsidR="00C4407C" w:rsidRPr="00CA47CC" w:rsidRDefault="00C4407C" w:rsidP="00C4407C">
      <w:pPr>
        <w:jc w:val="both"/>
        <w:rPr>
          <w:rFonts w:ascii="Arial" w:hAnsi="Arial" w:cs="Arial"/>
          <w:b/>
          <w:sz w:val="22"/>
          <w:szCs w:val="22"/>
        </w:rPr>
      </w:pPr>
      <w:r w:rsidRPr="00CA47CC">
        <w:rPr>
          <w:rFonts w:ascii="Arial" w:hAnsi="Arial" w:cs="Arial"/>
          <w:b/>
          <w:sz w:val="22"/>
          <w:szCs w:val="22"/>
        </w:rPr>
        <w:t>Especialista en Tesorería (1)</w:t>
      </w:r>
    </w:p>
    <w:p w:rsidR="00C4407C" w:rsidRPr="00CA47CC" w:rsidRDefault="00C4407C" w:rsidP="00C4407C">
      <w:pPr>
        <w:jc w:val="both"/>
        <w:rPr>
          <w:rFonts w:ascii="Arial" w:hAnsi="Arial" w:cs="Arial"/>
          <w:b/>
          <w:sz w:val="22"/>
          <w:szCs w:val="22"/>
          <w:lang w:val="es-PA"/>
        </w:rPr>
      </w:pPr>
    </w:p>
    <w:p w:rsidR="00C4407C" w:rsidRPr="00CA47CC" w:rsidRDefault="00C4407C" w:rsidP="00C4407C">
      <w:pPr>
        <w:numPr>
          <w:ilvl w:val="0"/>
          <w:numId w:val="4"/>
        </w:numPr>
        <w:ind w:left="360"/>
        <w:jc w:val="both"/>
        <w:rPr>
          <w:rFonts w:ascii="Arial" w:hAnsi="Arial" w:cs="Arial"/>
          <w:b/>
          <w:sz w:val="22"/>
          <w:szCs w:val="22"/>
        </w:rPr>
      </w:pPr>
      <w:r w:rsidRPr="00CA47CC">
        <w:rPr>
          <w:rFonts w:ascii="Arial" w:hAnsi="Arial" w:cs="Arial"/>
          <w:b/>
          <w:sz w:val="22"/>
          <w:szCs w:val="22"/>
          <w:lang w:val="es-PA"/>
        </w:rPr>
        <w:t>Perfil:</w:t>
      </w:r>
      <w:r w:rsidRPr="00CA47CC">
        <w:rPr>
          <w:rFonts w:ascii="Arial" w:hAnsi="Arial" w:cs="Arial"/>
          <w:sz w:val="22"/>
          <w:szCs w:val="22"/>
          <w:lang w:val="es-PA"/>
        </w:rPr>
        <w:t xml:space="preserve"> Profesional con estudios universitarios en administración, contabilidad o disciplinas afines, con una experiencia mínima de tres (3) años en manejo de procesos administrativos y financieros, preferiblemente en proyectos financiados por el Banco, así como el seguimiento y administración de contratos.</w:t>
      </w:r>
    </w:p>
    <w:p w:rsidR="00C4407C" w:rsidRPr="00CA47CC" w:rsidRDefault="00C4407C" w:rsidP="00C4407C">
      <w:pPr>
        <w:ind w:left="360"/>
        <w:jc w:val="both"/>
        <w:rPr>
          <w:rFonts w:ascii="Arial" w:hAnsi="Arial" w:cs="Arial"/>
          <w:b/>
          <w:sz w:val="22"/>
          <w:szCs w:val="22"/>
        </w:rPr>
      </w:pPr>
    </w:p>
    <w:p w:rsidR="00C4407C" w:rsidRPr="00CA47CC" w:rsidRDefault="00C4407C" w:rsidP="00C4407C">
      <w:pPr>
        <w:numPr>
          <w:ilvl w:val="0"/>
          <w:numId w:val="4"/>
        </w:numPr>
        <w:ind w:left="360"/>
        <w:jc w:val="both"/>
        <w:rPr>
          <w:rFonts w:ascii="Arial" w:hAnsi="Arial" w:cs="Arial"/>
          <w:b/>
          <w:sz w:val="22"/>
          <w:szCs w:val="22"/>
        </w:rPr>
      </w:pPr>
      <w:r w:rsidRPr="00CA47CC">
        <w:rPr>
          <w:rFonts w:ascii="Arial" w:hAnsi="Arial" w:cs="Arial"/>
          <w:b/>
          <w:sz w:val="22"/>
          <w:szCs w:val="22"/>
          <w:lang w:val="es-PA"/>
        </w:rPr>
        <w:t>Funciones.</w:t>
      </w:r>
      <w:r w:rsidRPr="00CA47CC">
        <w:rPr>
          <w:rFonts w:ascii="Arial" w:hAnsi="Arial" w:cs="Arial"/>
          <w:sz w:val="22"/>
          <w:szCs w:val="22"/>
          <w:lang w:val="es-PA"/>
        </w:rPr>
        <w:t xml:space="preserve"> Apoyar a la UE, en particular al Coordinador de la UEP y Administrativo, en todas las tareas de adquisición se encuentren en los términos que solicita este </w:t>
      </w:r>
      <w:r w:rsidR="00C27EB0">
        <w:rPr>
          <w:rFonts w:ascii="Arial" w:hAnsi="Arial" w:cs="Arial"/>
          <w:sz w:val="22"/>
          <w:szCs w:val="22"/>
          <w:lang w:val="es-PA"/>
        </w:rPr>
        <w:t>MOP</w:t>
      </w:r>
      <w:r w:rsidRPr="00CA47CC">
        <w:rPr>
          <w:rFonts w:ascii="Arial" w:hAnsi="Arial" w:cs="Arial"/>
          <w:sz w:val="22"/>
          <w:szCs w:val="22"/>
          <w:lang w:val="es-PA"/>
        </w:rPr>
        <w:t xml:space="preserve"> y en las políticas de contrataciones y adquisiciones del Banco. </w:t>
      </w:r>
    </w:p>
    <w:p w:rsidR="00C4407C" w:rsidRPr="00CA47CC" w:rsidRDefault="00C4407C" w:rsidP="00C4407C">
      <w:pPr>
        <w:ind w:left="360"/>
        <w:jc w:val="both"/>
        <w:rPr>
          <w:rFonts w:ascii="Arial" w:hAnsi="Arial" w:cs="Arial"/>
          <w:b/>
          <w:sz w:val="22"/>
          <w:szCs w:val="22"/>
        </w:rPr>
      </w:pPr>
    </w:p>
    <w:p w:rsidR="00B61DC2" w:rsidRPr="00CA47CC" w:rsidRDefault="00B61DC2" w:rsidP="00B61DC2">
      <w:pPr>
        <w:numPr>
          <w:ilvl w:val="7"/>
          <w:numId w:val="65"/>
        </w:numPr>
        <w:ind w:left="567" w:hanging="567"/>
        <w:rPr>
          <w:rFonts w:ascii="Arial" w:hAnsi="Arial" w:cs="Arial"/>
          <w:b/>
          <w:sz w:val="22"/>
          <w:szCs w:val="22"/>
        </w:rPr>
      </w:pPr>
      <w:r w:rsidRPr="00CA47CC">
        <w:rPr>
          <w:rFonts w:ascii="Arial" w:hAnsi="Arial" w:cs="Arial"/>
          <w:b/>
          <w:sz w:val="22"/>
          <w:szCs w:val="22"/>
        </w:rPr>
        <w:t>Unidad de Planificación, Presupuesto y Sistemas</w:t>
      </w:r>
    </w:p>
    <w:p w:rsidR="00B37F68" w:rsidRPr="00CA47CC" w:rsidRDefault="00B37F68" w:rsidP="00B37F68">
      <w:pPr>
        <w:rPr>
          <w:rFonts w:ascii="Arial" w:hAnsi="Arial" w:cs="Arial"/>
          <w:b/>
          <w:sz w:val="22"/>
          <w:szCs w:val="22"/>
        </w:rPr>
      </w:pPr>
    </w:p>
    <w:p w:rsidR="00B37F68" w:rsidRPr="00CA47CC" w:rsidRDefault="00B37F68" w:rsidP="00B37F68">
      <w:pPr>
        <w:rPr>
          <w:rFonts w:ascii="Arial" w:hAnsi="Arial" w:cs="Arial"/>
          <w:b/>
          <w:sz w:val="22"/>
          <w:szCs w:val="22"/>
        </w:rPr>
      </w:pPr>
      <w:r w:rsidRPr="00CA47CC">
        <w:rPr>
          <w:rFonts w:ascii="Arial" w:hAnsi="Arial" w:cs="Arial"/>
          <w:b/>
          <w:sz w:val="22"/>
          <w:szCs w:val="22"/>
        </w:rPr>
        <w:t>Jefe de la Unidad de Planificación, Presupuesto y Sistemas</w:t>
      </w:r>
    </w:p>
    <w:p w:rsidR="00B37F68" w:rsidRPr="00CA47CC" w:rsidRDefault="00B37F68" w:rsidP="00B37F68">
      <w:pPr>
        <w:rPr>
          <w:rFonts w:ascii="Arial" w:hAnsi="Arial" w:cs="Arial"/>
          <w:b/>
          <w:sz w:val="22"/>
          <w:szCs w:val="22"/>
        </w:rPr>
      </w:pPr>
    </w:p>
    <w:p w:rsidR="00B37F68" w:rsidRPr="00CA47CC" w:rsidRDefault="00B37F68" w:rsidP="005A3312">
      <w:pPr>
        <w:numPr>
          <w:ilvl w:val="0"/>
          <w:numId w:val="4"/>
        </w:numPr>
        <w:ind w:left="360"/>
        <w:jc w:val="both"/>
        <w:rPr>
          <w:rFonts w:ascii="Arial" w:hAnsi="Arial" w:cs="Arial"/>
          <w:b/>
          <w:sz w:val="22"/>
          <w:szCs w:val="22"/>
        </w:rPr>
      </w:pPr>
      <w:r w:rsidRPr="00CA47CC">
        <w:rPr>
          <w:rFonts w:ascii="Arial" w:hAnsi="Arial" w:cs="Arial"/>
          <w:b/>
          <w:bCs/>
          <w:sz w:val="22"/>
          <w:szCs w:val="22"/>
          <w:lang w:val="es-PA"/>
        </w:rPr>
        <w:t>Funciones:</w:t>
      </w:r>
      <w:r w:rsidRPr="00CA47CC">
        <w:rPr>
          <w:rFonts w:ascii="Arial" w:hAnsi="Arial" w:cs="Arial"/>
          <w:sz w:val="22"/>
          <w:szCs w:val="22"/>
          <w:lang w:val="es-PA"/>
        </w:rPr>
        <w:t xml:space="preserve"> Responsable </w:t>
      </w:r>
      <w:r w:rsidR="005A3312" w:rsidRPr="00CA47CC">
        <w:rPr>
          <w:rFonts w:ascii="Arial" w:hAnsi="Arial" w:cs="Arial"/>
          <w:sz w:val="22"/>
          <w:szCs w:val="22"/>
          <w:lang w:val="es-PA"/>
        </w:rPr>
        <w:t xml:space="preserve">dirigir la </w:t>
      </w:r>
      <w:r w:rsidRPr="00CA47CC">
        <w:rPr>
          <w:rFonts w:ascii="Arial" w:hAnsi="Arial" w:cs="Arial"/>
          <w:sz w:val="22"/>
          <w:szCs w:val="22"/>
          <w:lang w:val="es-PA"/>
        </w:rPr>
        <w:t>p</w:t>
      </w:r>
      <w:r w:rsidR="005A3312" w:rsidRPr="00CA47CC">
        <w:rPr>
          <w:rFonts w:ascii="Arial" w:hAnsi="Arial" w:cs="Arial"/>
          <w:sz w:val="22"/>
          <w:szCs w:val="22"/>
          <w:lang w:val="es-PA"/>
        </w:rPr>
        <w:t xml:space="preserve">lanificación, presupuesto y funcionamiento de los sistemas informáticos </w:t>
      </w:r>
      <w:r w:rsidRPr="00CA47CC">
        <w:rPr>
          <w:rFonts w:ascii="Arial" w:hAnsi="Arial" w:cs="Arial"/>
          <w:sz w:val="22"/>
          <w:szCs w:val="22"/>
          <w:lang w:val="es-PA"/>
        </w:rPr>
        <w:t>para el funcionamiento de la UE. Supervisar al personal de apoyo, elaborar el presupuesto tanto del financiamiento externo como de la contrapartida local en especie en estrecha comunicación con el Director y Gerente de la Unidad</w:t>
      </w:r>
      <w:r w:rsidR="005A3312" w:rsidRPr="00CA47CC">
        <w:rPr>
          <w:rFonts w:ascii="Arial" w:hAnsi="Arial" w:cs="Arial"/>
          <w:sz w:val="22"/>
          <w:szCs w:val="22"/>
          <w:lang w:val="es-PA"/>
        </w:rPr>
        <w:t xml:space="preserve"> Administrativa</w:t>
      </w:r>
      <w:r w:rsidRPr="00CA47CC">
        <w:rPr>
          <w:rFonts w:ascii="Arial" w:hAnsi="Arial" w:cs="Arial"/>
          <w:sz w:val="22"/>
          <w:szCs w:val="22"/>
          <w:lang w:val="es-PA"/>
        </w:rPr>
        <w:t>.</w:t>
      </w:r>
      <w:r w:rsidR="005A3312" w:rsidRPr="00CA47CC">
        <w:rPr>
          <w:rFonts w:ascii="Arial" w:hAnsi="Arial" w:cs="Arial"/>
          <w:b/>
          <w:sz w:val="22"/>
          <w:szCs w:val="22"/>
        </w:rPr>
        <w:t xml:space="preserve"> </w:t>
      </w:r>
      <w:r w:rsidR="005A3312" w:rsidRPr="00CA47CC">
        <w:rPr>
          <w:rFonts w:ascii="Arial" w:hAnsi="Arial" w:cs="Arial"/>
          <w:sz w:val="22"/>
          <w:szCs w:val="22"/>
          <w:lang w:val="es-PA"/>
        </w:rPr>
        <w:t xml:space="preserve">Responsable de </w:t>
      </w:r>
      <w:r w:rsidRPr="00CA47CC">
        <w:rPr>
          <w:rFonts w:ascii="Arial" w:hAnsi="Arial" w:cs="Arial"/>
          <w:sz w:val="22"/>
          <w:szCs w:val="22"/>
          <w:lang w:val="es-PA"/>
        </w:rPr>
        <w:t xml:space="preserve">preparar los </w:t>
      </w:r>
      <w:r w:rsidR="005A3312" w:rsidRPr="00CA47CC">
        <w:rPr>
          <w:rFonts w:ascii="Arial" w:hAnsi="Arial" w:cs="Arial"/>
          <w:sz w:val="22"/>
          <w:szCs w:val="22"/>
          <w:lang w:val="es-PA"/>
        </w:rPr>
        <w:t>informes de seguimiento de las actividades del Programa.</w:t>
      </w:r>
    </w:p>
    <w:p w:rsidR="00B37F68" w:rsidRPr="00CA47CC" w:rsidRDefault="00B37F68" w:rsidP="00B37F68">
      <w:pPr>
        <w:rPr>
          <w:rFonts w:ascii="Arial" w:hAnsi="Arial" w:cs="Arial"/>
          <w:b/>
          <w:sz w:val="22"/>
          <w:szCs w:val="22"/>
        </w:rPr>
      </w:pPr>
    </w:p>
    <w:p w:rsidR="00B61DC2" w:rsidRPr="00CA47CC" w:rsidRDefault="00B61DC2" w:rsidP="00B61DC2">
      <w:pPr>
        <w:rPr>
          <w:rFonts w:ascii="Arial" w:hAnsi="Arial" w:cs="Arial"/>
          <w:b/>
          <w:sz w:val="22"/>
          <w:szCs w:val="22"/>
        </w:rPr>
      </w:pPr>
      <w:r w:rsidRPr="00CA47CC">
        <w:rPr>
          <w:rFonts w:ascii="Arial" w:hAnsi="Arial" w:cs="Arial"/>
          <w:b/>
          <w:sz w:val="22"/>
          <w:szCs w:val="22"/>
        </w:rPr>
        <w:t>Especialistas en Planificación y Presupuesto</w:t>
      </w:r>
      <w:r w:rsidR="00780920" w:rsidRPr="00CA47CC">
        <w:rPr>
          <w:rFonts w:ascii="Arial" w:hAnsi="Arial" w:cs="Arial"/>
          <w:b/>
          <w:sz w:val="22"/>
          <w:szCs w:val="22"/>
        </w:rPr>
        <w:t xml:space="preserve"> (1)</w:t>
      </w:r>
    </w:p>
    <w:p w:rsidR="00780920" w:rsidRPr="00CA47CC" w:rsidRDefault="00780920" w:rsidP="00780920">
      <w:pPr>
        <w:ind w:left="360"/>
        <w:rPr>
          <w:rFonts w:ascii="Arial" w:hAnsi="Arial" w:cs="Arial"/>
          <w:b/>
          <w:sz w:val="22"/>
          <w:szCs w:val="22"/>
        </w:rPr>
      </w:pPr>
    </w:p>
    <w:p w:rsidR="00780920" w:rsidRPr="00CA47CC" w:rsidRDefault="00780920" w:rsidP="00780920">
      <w:pPr>
        <w:numPr>
          <w:ilvl w:val="0"/>
          <w:numId w:val="4"/>
        </w:numPr>
        <w:ind w:left="360"/>
        <w:jc w:val="both"/>
        <w:rPr>
          <w:rFonts w:ascii="Arial" w:hAnsi="Arial" w:cs="Arial"/>
          <w:b/>
          <w:sz w:val="22"/>
          <w:szCs w:val="22"/>
        </w:rPr>
      </w:pPr>
      <w:r w:rsidRPr="00CA47CC">
        <w:rPr>
          <w:rFonts w:ascii="Arial" w:hAnsi="Arial" w:cs="Arial"/>
          <w:b/>
          <w:bCs/>
          <w:sz w:val="22"/>
          <w:szCs w:val="22"/>
        </w:rPr>
        <w:t>Perfil:</w:t>
      </w:r>
      <w:r w:rsidRPr="00CA47CC">
        <w:rPr>
          <w:rFonts w:ascii="Arial" w:hAnsi="Arial" w:cs="Arial"/>
          <w:sz w:val="22"/>
          <w:szCs w:val="22"/>
        </w:rPr>
        <w:t xml:space="preserve"> Profesional con estudios universitarios en administración, contabilidad, ingeniería industrial, economía o disciplinas afines, con una experiencia mínima de cinco (5) años en la ejecución de programas financiados por organismos internacionales. Amplio conocimiento del manejo presupuestal del sector público.</w:t>
      </w:r>
    </w:p>
    <w:p w:rsidR="00780920" w:rsidRPr="00CA47CC" w:rsidRDefault="00780920" w:rsidP="00780920">
      <w:pPr>
        <w:ind w:left="360"/>
        <w:rPr>
          <w:rFonts w:ascii="Arial" w:hAnsi="Arial" w:cs="Arial"/>
          <w:b/>
          <w:sz w:val="22"/>
          <w:szCs w:val="22"/>
        </w:rPr>
      </w:pPr>
    </w:p>
    <w:p w:rsidR="00780920" w:rsidRPr="00CA47CC" w:rsidRDefault="00780920" w:rsidP="00780920">
      <w:pPr>
        <w:numPr>
          <w:ilvl w:val="0"/>
          <w:numId w:val="4"/>
        </w:numPr>
        <w:ind w:left="360"/>
        <w:jc w:val="both"/>
        <w:rPr>
          <w:rFonts w:ascii="Arial" w:hAnsi="Arial" w:cs="Arial"/>
          <w:b/>
          <w:sz w:val="22"/>
          <w:szCs w:val="22"/>
        </w:rPr>
      </w:pPr>
      <w:r w:rsidRPr="00CA47CC">
        <w:rPr>
          <w:rFonts w:ascii="Arial" w:hAnsi="Arial" w:cs="Arial"/>
          <w:b/>
          <w:bCs/>
          <w:sz w:val="22"/>
          <w:szCs w:val="22"/>
          <w:lang w:val="es-PA"/>
        </w:rPr>
        <w:t>Funciones:</w:t>
      </w:r>
      <w:r w:rsidRPr="00CA47CC">
        <w:rPr>
          <w:rFonts w:ascii="Arial" w:hAnsi="Arial" w:cs="Arial"/>
          <w:sz w:val="22"/>
          <w:szCs w:val="22"/>
          <w:lang w:val="es-PA"/>
        </w:rPr>
        <w:t xml:space="preserve"> Responsable de proveer el apoyo para </w:t>
      </w:r>
      <w:r w:rsidR="005A3312" w:rsidRPr="00CA47CC">
        <w:rPr>
          <w:rFonts w:ascii="Arial" w:hAnsi="Arial" w:cs="Arial"/>
          <w:sz w:val="22"/>
          <w:szCs w:val="22"/>
          <w:lang w:val="es-PA"/>
        </w:rPr>
        <w:t xml:space="preserve">la planificación y presupuesto </w:t>
      </w:r>
      <w:r w:rsidRPr="00CA47CC">
        <w:rPr>
          <w:rFonts w:ascii="Arial" w:hAnsi="Arial" w:cs="Arial"/>
          <w:sz w:val="22"/>
          <w:szCs w:val="22"/>
          <w:lang w:val="es-PA"/>
        </w:rPr>
        <w:t>de la UE. Supervisar al personal de apoyo, elaborar</w:t>
      </w:r>
      <w:r w:rsidR="005A3312" w:rsidRPr="00CA47CC">
        <w:rPr>
          <w:rFonts w:ascii="Arial" w:hAnsi="Arial" w:cs="Arial"/>
          <w:sz w:val="22"/>
          <w:szCs w:val="22"/>
          <w:lang w:val="es-PA"/>
        </w:rPr>
        <w:t xml:space="preserve"> el cronograma de actividades a ser llevadas a cabo </w:t>
      </w:r>
      <w:r w:rsidR="00B27DB5" w:rsidRPr="00CA47CC">
        <w:rPr>
          <w:rFonts w:ascii="Arial" w:hAnsi="Arial" w:cs="Arial"/>
          <w:sz w:val="22"/>
          <w:szCs w:val="22"/>
          <w:lang w:val="es-PA"/>
        </w:rPr>
        <w:t>durante cada año y actualizarlo en es</w:t>
      </w:r>
      <w:r w:rsidRPr="00CA47CC">
        <w:rPr>
          <w:rFonts w:ascii="Arial" w:hAnsi="Arial" w:cs="Arial"/>
          <w:sz w:val="22"/>
          <w:szCs w:val="22"/>
          <w:lang w:val="es-PA"/>
        </w:rPr>
        <w:t xml:space="preserve">trecha comunicación con el </w:t>
      </w:r>
      <w:r w:rsidR="00B27DB5" w:rsidRPr="00CA47CC">
        <w:rPr>
          <w:rFonts w:ascii="Arial" w:hAnsi="Arial" w:cs="Arial"/>
          <w:sz w:val="22"/>
          <w:szCs w:val="22"/>
          <w:lang w:val="es-PA"/>
        </w:rPr>
        <w:t>Jefe</w:t>
      </w:r>
      <w:r w:rsidRPr="00CA47CC">
        <w:rPr>
          <w:rFonts w:ascii="Arial" w:hAnsi="Arial" w:cs="Arial"/>
          <w:sz w:val="22"/>
          <w:szCs w:val="22"/>
          <w:lang w:val="es-PA"/>
        </w:rPr>
        <w:t xml:space="preserve"> de la Unidad</w:t>
      </w:r>
      <w:r w:rsidR="00B27DB5" w:rsidRPr="00CA47CC">
        <w:rPr>
          <w:rFonts w:ascii="Arial" w:hAnsi="Arial" w:cs="Arial"/>
          <w:sz w:val="22"/>
          <w:szCs w:val="22"/>
          <w:lang w:val="es-PA"/>
        </w:rPr>
        <w:t xml:space="preserve"> y el especialista en Seguimiento y Evaluación de Proyectos</w:t>
      </w:r>
      <w:r w:rsidRPr="00CA47CC">
        <w:rPr>
          <w:rFonts w:ascii="Arial" w:hAnsi="Arial" w:cs="Arial"/>
          <w:sz w:val="22"/>
          <w:szCs w:val="22"/>
          <w:lang w:val="es-PA"/>
        </w:rPr>
        <w:t>.</w:t>
      </w:r>
    </w:p>
    <w:p w:rsidR="00B61DC2" w:rsidRPr="00CA47CC" w:rsidRDefault="00B61DC2" w:rsidP="00B61DC2">
      <w:pPr>
        <w:rPr>
          <w:rFonts w:ascii="Arial" w:hAnsi="Arial" w:cs="Arial"/>
          <w:b/>
          <w:sz w:val="22"/>
          <w:szCs w:val="22"/>
        </w:rPr>
      </w:pPr>
    </w:p>
    <w:p w:rsidR="00B61DC2" w:rsidRPr="00CA47CC" w:rsidRDefault="00B61DC2" w:rsidP="00B61DC2">
      <w:pPr>
        <w:rPr>
          <w:rFonts w:ascii="Arial" w:hAnsi="Arial" w:cs="Arial"/>
          <w:b/>
          <w:sz w:val="22"/>
          <w:szCs w:val="22"/>
        </w:rPr>
      </w:pPr>
      <w:r w:rsidRPr="00CA47CC">
        <w:rPr>
          <w:rFonts w:ascii="Arial" w:hAnsi="Arial" w:cs="Arial"/>
          <w:b/>
          <w:sz w:val="22"/>
          <w:szCs w:val="22"/>
        </w:rPr>
        <w:t>Especialista en Seguimiento y Evaluación de Proyectos</w:t>
      </w:r>
      <w:r w:rsidR="00780920" w:rsidRPr="00CA47CC">
        <w:rPr>
          <w:rFonts w:ascii="Arial" w:hAnsi="Arial" w:cs="Arial"/>
          <w:b/>
          <w:sz w:val="22"/>
          <w:szCs w:val="22"/>
        </w:rPr>
        <w:t xml:space="preserve"> (1)</w:t>
      </w:r>
    </w:p>
    <w:p w:rsidR="00B61DC2" w:rsidRPr="00CA47CC" w:rsidRDefault="00B61DC2" w:rsidP="00B61DC2">
      <w:pPr>
        <w:rPr>
          <w:rFonts w:ascii="Arial" w:hAnsi="Arial" w:cs="Arial"/>
          <w:b/>
          <w:sz w:val="22"/>
          <w:szCs w:val="22"/>
        </w:rPr>
      </w:pPr>
    </w:p>
    <w:p w:rsidR="00B61DC2" w:rsidRPr="00CA47CC" w:rsidRDefault="00B61DC2" w:rsidP="00B61DC2">
      <w:pPr>
        <w:numPr>
          <w:ilvl w:val="0"/>
          <w:numId w:val="4"/>
        </w:numPr>
        <w:ind w:left="360"/>
        <w:jc w:val="both"/>
        <w:rPr>
          <w:rFonts w:ascii="Arial" w:hAnsi="Arial" w:cs="Arial"/>
          <w:b/>
          <w:sz w:val="22"/>
          <w:szCs w:val="22"/>
        </w:rPr>
      </w:pPr>
      <w:r w:rsidRPr="00CA47CC">
        <w:rPr>
          <w:rFonts w:ascii="Arial" w:hAnsi="Arial" w:cs="Arial"/>
          <w:b/>
          <w:sz w:val="22"/>
          <w:szCs w:val="22"/>
        </w:rPr>
        <w:t xml:space="preserve">Perfil: </w:t>
      </w:r>
      <w:r w:rsidRPr="00CA47CC">
        <w:rPr>
          <w:rFonts w:ascii="Arial" w:hAnsi="Arial" w:cs="Arial"/>
          <w:sz w:val="22"/>
          <w:szCs w:val="22"/>
        </w:rPr>
        <w:t>Profesional con estudios universitarios en administración, ingeniería industrial, economía, o disciplinas afines, con una experiencia mínima de cinco (5) años en administración pública y en gestión de proyectos, preferiblemente con conocimiento del mercado laboral peruano.</w:t>
      </w:r>
    </w:p>
    <w:p w:rsidR="00B61DC2" w:rsidRPr="00CA47CC" w:rsidRDefault="00B61DC2" w:rsidP="00B61DC2">
      <w:pPr>
        <w:ind w:left="360"/>
        <w:jc w:val="both"/>
        <w:rPr>
          <w:rFonts w:ascii="Arial" w:hAnsi="Arial" w:cs="Arial"/>
          <w:b/>
          <w:sz w:val="22"/>
          <w:szCs w:val="22"/>
        </w:rPr>
      </w:pPr>
    </w:p>
    <w:p w:rsidR="00B61DC2" w:rsidRPr="00CA47CC" w:rsidRDefault="00B61DC2" w:rsidP="00B61DC2">
      <w:pPr>
        <w:numPr>
          <w:ilvl w:val="0"/>
          <w:numId w:val="4"/>
        </w:numPr>
        <w:ind w:left="360"/>
        <w:jc w:val="both"/>
        <w:rPr>
          <w:rFonts w:ascii="Arial" w:hAnsi="Arial" w:cs="Arial"/>
          <w:b/>
          <w:sz w:val="22"/>
          <w:szCs w:val="22"/>
        </w:rPr>
      </w:pPr>
      <w:r w:rsidRPr="00CA47CC">
        <w:rPr>
          <w:rFonts w:ascii="Arial" w:hAnsi="Arial" w:cs="Arial"/>
          <w:b/>
          <w:sz w:val="22"/>
          <w:szCs w:val="22"/>
        </w:rPr>
        <w:t>Funcione</w:t>
      </w:r>
      <w:r w:rsidRPr="00CA47CC">
        <w:rPr>
          <w:rFonts w:ascii="Arial" w:hAnsi="Arial" w:cs="Arial"/>
          <w:sz w:val="22"/>
          <w:szCs w:val="22"/>
        </w:rPr>
        <w:t>s: Responsable por coordinar los mecanismo de monitoreo y evaluación, los estudios de evaluación de impacto. Asimismo, desempeñará funciones de enlace técnico con la DGSNE y con VMPECL a fin de asesorar el diseño y contratación de servicios para la ejecución de dichas actividades.</w:t>
      </w:r>
    </w:p>
    <w:p w:rsidR="00B61DC2" w:rsidRPr="00CA47CC" w:rsidRDefault="00B61DC2" w:rsidP="00B61DC2">
      <w:pPr>
        <w:rPr>
          <w:rFonts w:ascii="Arial" w:hAnsi="Arial" w:cs="Arial"/>
          <w:b/>
          <w:sz w:val="22"/>
          <w:szCs w:val="22"/>
        </w:rPr>
      </w:pPr>
    </w:p>
    <w:p w:rsidR="00B61DC2" w:rsidRPr="00CA47CC" w:rsidRDefault="00B61DC2" w:rsidP="00B61DC2">
      <w:pPr>
        <w:rPr>
          <w:rFonts w:ascii="Arial" w:hAnsi="Arial" w:cs="Arial"/>
          <w:b/>
          <w:sz w:val="22"/>
          <w:szCs w:val="22"/>
        </w:rPr>
      </w:pPr>
    </w:p>
    <w:p w:rsidR="00B61DC2" w:rsidRPr="00CA47CC" w:rsidRDefault="00B61DC2" w:rsidP="00B61DC2">
      <w:pPr>
        <w:rPr>
          <w:rFonts w:ascii="Arial" w:hAnsi="Arial" w:cs="Arial"/>
          <w:b/>
          <w:sz w:val="22"/>
          <w:szCs w:val="22"/>
        </w:rPr>
      </w:pPr>
      <w:r w:rsidRPr="00CA47CC">
        <w:rPr>
          <w:rFonts w:ascii="Arial" w:hAnsi="Arial" w:cs="Arial"/>
          <w:b/>
          <w:sz w:val="22"/>
          <w:szCs w:val="22"/>
        </w:rPr>
        <w:t>Técnico en Sistemas y TIC (1)</w:t>
      </w:r>
    </w:p>
    <w:p w:rsidR="00B61DC2" w:rsidRPr="00CA47CC" w:rsidRDefault="00B61DC2" w:rsidP="00B61DC2">
      <w:pPr>
        <w:rPr>
          <w:rFonts w:ascii="Arial" w:hAnsi="Arial" w:cs="Arial"/>
          <w:b/>
          <w:sz w:val="22"/>
          <w:szCs w:val="22"/>
        </w:rPr>
      </w:pPr>
    </w:p>
    <w:p w:rsidR="00B61DC2" w:rsidRPr="00CA47CC" w:rsidRDefault="00B61DC2" w:rsidP="00B61DC2">
      <w:pPr>
        <w:numPr>
          <w:ilvl w:val="0"/>
          <w:numId w:val="4"/>
        </w:numPr>
        <w:ind w:left="360"/>
        <w:jc w:val="both"/>
        <w:rPr>
          <w:rFonts w:ascii="Arial" w:hAnsi="Arial" w:cs="Arial"/>
          <w:b/>
          <w:sz w:val="22"/>
          <w:szCs w:val="22"/>
        </w:rPr>
      </w:pPr>
      <w:r w:rsidRPr="00CA47CC">
        <w:rPr>
          <w:rFonts w:ascii="Arial" w:hAnsi="Arial" w:cs="Arial"/>
          <w:b/>
          <w:sz w:val="22"/>
          <w:szCs w:val="22"/>
        </w:rPr>
        <w:t xml:space="preserve">Perfil: </w:t>
      </w:r>
      <w:r w:rsidRPr="00CA47CC">
        <w:rPr>
          <w:rFonts w:ascii="Arial" w:hAnsi="Arial" w:cs="Arial"/>
          <w:sz w:val="22"/>
          <w:szCs w:val="22"/>
        </w:rPr>
        <w:t>Profesional con estudios universitarios en ingeniería de sistemas, ingeniería industrial, ingeniería informática, o disciplinas afines, con una experiencia mínima de cinco (5) años en administración pública, sistemas de información y de gestión informatizados.</w:t>
      </w:r>
    </w:p>
    <w:p w:rsidR="00B61DC2" w:rsidRPr="00CA47CC" w:rsidRDefault="00B61DC2" w:rsidP="00B61DC2">
      <w:pPr>
        <w:ind w:left="360"/>
        <w:jc w:val="both"/>
        <w:rPr>
          <w:rFonts w:ascii="Arial" w:hAnsi="Arial" w:cs="Arial"/>
          <w:b/>
          <w:sz w:val="22"/>
          <w:szCs w:val="22"/>
        </w:rPr>
      </w:pPr>
    </w:p>
    <w:p w:rsidR="00B61DC2" w:rsidRPr="00CA47CC" w:rsidRDefault="00B61DC2" w:rsidP="00B61DC2">
      <w:pPr>
        <w:numPr>
          <w:ilvl w:val="0"/>
          <w:numId w:val="4"/>
        </w:numPr>
        <w:ind w:left="360"/>
        <w:jc w:val="both"/>
        <w:rPr>
          <w:rFonts w:ascii="Arial" w:hAnsi="Arial" w:cs="Arial"/>
          <w:b/>
          <w:sz w:val="22"/>
          <w:szCs w:val="22"/>
        </w:rPr>
      </w:pPr>
      <w:r w:rsidRPr="00CA47CC">
        <w:rPr>
          <w:rFonts w:ascii="Arial" w:hAnsi="Arial" w:cs="Arial"/>
          <w:b/>
          <w:sz w:val="22"/>
          <w:szCs w:val="22"/>
        </w:rPr>
        <w:t>Funcione</w:t>
      </w:r>
      <w:r w:rsidRPr="00CA47CC">
        <w:rPr>
          <w:rFonts w:ascii="Arial" w:hAnsi="Arial" w:cs="Arial"/>
          <w:sz w:val="22"/>
          <w:szCs w:val="22"/>
        </w:rPr>
        <w:t xml:space="preserve">s: </w:t>
      </w:r>
      <w:r w:rsidR="00B030D7" w:rsidRPr="00CA47CC">
        <w:rPr>
          <w:rFonts w:ascii="Arial" w:hAnsi="Arial" w:cs="Arial"/>
          <w:sz w:val="22"/>
          <w:szCs w:val="22"/>
        </w:rPr>
        <w:t>Apoyar y dar soporte en</w:t>
      </w:r>
      <w:r w:rsidRPr="00CA47CC">
        <w:rPr>
          <w:rFonts w:ascii="Arial" w:hAnsi="Arial" w:cs="Arial"/>
          <w:sz w:val="22"/>
          <w:szCs w:val="22"/>
        </w:rPr>
        <w:t xml:space="preserve"> las actividades del proyecto relativas al desarrollo de sistemas de información institucional, arquitectura tecnológica, sistemas y bases de datos, especialmente relacionados a la mejora de servicios del CE previstos en el proyecto. Asimismo, desempeñará funciones de enlace técnico con la DGSNE, OGETIC y con VMPECL, según corresponda, a fin de asesorar el diseño y contratación de servicios para la ejecución de dichas actividades.</w:t>
      </w:r>
    </w:p>
    <w:p w:rsidR="000C653E" w:rsidRPr="00CA47CC" w:rsidRDefault="000C653E" w:rsidP="00B61DC2">
      <w:pPr>
        <w:rPr>
          <w:rFonts w:ascii="Arial" w:hAnsi="Arial" w:cs="Arial"/>
          <w:b/>
          <w:sz w:val="22"/>
          <w:szCs w:val="22"/>
        </w:rPr>
      </w:pPr>
    </w:p>
    <w:p w:rsidR="00B61DC2" w:rsidRPr="00CA47CC" w:rsidRDefault="00B61DC2" w:rsidP="00B61DC2">
      <w:pPr>
        <w:rPr>
          <w:rFonts w:ascii="Arial" w:hAnsi="Arial" w:cs="Arial"/>
          <w:b/>
          <w:sz w:val="22"/>
          <w:szCs w:val="22"/>
        </w:rPr>
      </w:pPr>
      <w:r w:rsidRPr="00CA47CC">
        <w:rPr>
          <w:rFonts w:ascii="Arial" w:hAnsi="Arial" w:cs="Arial"/>
          <w:b/>
          <w:sz w:val="22"/>
          <w:szCs w:val="22"/>
        </w:rPr>
        <w:t>Programador Financiero y contable (1)</w:t>
      </w:r>
    </w:p>
    <w:p w:rsidR="00B61DC2" w:rsidRPr="00CA47CC" w:rsidRDefault="00B61DC2" w:rsidP="00B61DC2">
      <w:pPr>
        <w:ind w:left="360"/>
        <w:rPr>
          <w:rFonts w:ascii="Arial" w:hAnsi="Arial" w:cs="Arial"/>
          <w:b/>
          <w:sz w:val="22"/>
          <w:szCs w:val="22"/>
        </w:rPr>
      </w:pPr>
    </w:p>
    <w:p w:rsidR="00B61DC2" w:rsidRPr="00CA47CC" w:rsidRDefault="00B61DC2" w:rsidP="00B61DC2">
      <w:pPr>
        <w:numPr>
          <w:ilvl w:val="0"/>
          <w:numId w:val="4"/>
        </w:numPr>
        <w:ind w:left="360"/>
        <w:jc w:val="both"/>
        <w:rPr>
          <w:rFonts w:ascii="Arial" w:hAnsi="Arial" w:cs="Arial"/>
          <w:b/>
          <w:sz w:val="22"/>
          <w:szCs w:val="22"/>
        </w:rPr>
      </w:pPr>
      <w:r w:rsidRPr="00CA47CC">
        <w:rPr>
          <w:rFonts w:ascii="Arial" w:hAnsi="Arial" w:cs="Arial"/>
          <w:b/>
          <w:bCs/>
          <w:sz w:val="22"/>
          <w:szCs w:val="22"/>
        </w:rPr>
        <w:t>Perfil:</w:t>
      </w:r>
      <w:r w:rsidRPr="00CA47CC">
        <w:rPr>
          <w:rFonts w:ascii="Arial" w:hAnsi="Arial" w:cs="Arial"/>
          <w:sz w:val="22"/>
          <w:szCs w:val="22"/>
        </w:rPr>
        <w:t xml:space="preserve"> Profesional con estudios universitarios en administración, contabilidad, ingeniería industrial, economía o disciplinas afines, con </w:t>
      </w:r>
      <w:r w:rsidRPr="00CA47CC">
        <w:rPr>
          <w:rFonts w:ascii="Arial" w:hAnsi="Arial" w:cs="Arial"/>
          <w:sz w:val="22"/>
          <w:szCs w:val="22"/>
          <w:lang w:val="es-PA"/>
        </w:rPr>
        <w:t>una experiencia mínima de cinco (5) años en el sector público o privado. Con experiencia contable no menor de tres (3) años en proyectos financiados por el banco y organismos internacionales y preferiblemente con experiencia en el uso del SIAF y de preferencia con conocimiento de módulo de ejecución de proyecto del SIAF.</w:t>
      </w:r>
    </w:p>
    <w:p w:rsidR="00C4407C" w:rsidRPr="00CA47CC" w:rsidRDefault="00C4407C" w:rsidP="00C4407C">
      <w:pPr>
        <w:jc w:val="both"/>
        <w:rPr>
          <w:rFonts w:ascii="Arial" w:hAnsi="Arial" w:cs="Arial"/>
          <w:b/>
          <w:sz w:val="22"/>
          <w:szCs w:val="22"/>
        </w:rPr>
      </w:pPr>
    </w:p>
    <w:p w:rsidR="00181766" w:rsidRPr="00CA47CC" w:rsidRDefault="00B008E6" w:rsidP="00181766">
      <w:pPr>
        <w:jc w:val="both"/>
        <w:rPr>
          <w:rFonts w:ascii="Arial" w:hAnsi="Arial" w:cs="Arial"/>
          <w:b/>
          <w:sz w:val="22"/>
          <w:szCs w:val="22"/>
        </w:rPr>
      </w:pPr>
      <w:r w:rsidRPr="00CA47CC">
        <w:rPr>
          <w:rFonts w:ascii="Arial" w:hAnsi="Arial" w:cs="Arial"/>
          <w:b/>
          <w:sz w:val="22"/>
          <w:szCs w:val="22"/>
        </w:rPr>
        <w:t>Asi</w:t>
      </w:r>
      <w:r w:rsidR="00D756AD" w:rsidRPr="00CA47CC">
        <w:rPr>
          <w:rFonts w:ascii="Arial" w:hAnsi="Arial" w:cs="Arial"/>
          <w:b/>
          <w:sz w:val="22"/>
          <w:szCs w:val="22"/>
        </w:rPr>
        <w:t>stentes de gestión fiduciaria (1</w:t>
      </w:r>
      <w:r w:rsidRPr="00CA47CC">
        <w:rPr>
          <w:rFonts w:ascii="Arial" w:hAnsi="Arial" w:cs="Arial"/>
          <w:b/>
          <w:sz w:val="22"/>
          <w:szCs w:val="22"/>
        </w:rPr>
        <w:t>)</w:t>
      </w:r>
    </w:p>
    <w:p w:rsidR="00181766" w:rsidRPr="00CA47CC" w:rsidRDefault="00181766" w:rsidP="00181766">
      <w:pPr>
        <w:jc w:val="both"/>
        <w:rPr>
          <w:rFonts w:ascii="Arial" w:hAnsi="Arial" w:cs="Arial"/>
          <w:b/>
          <w:sz w:val="22"/>
          <w:szCs w:val="22"/>
          <w:lang w:val="es-PA"/>
        </w:rPr>
      </w:pPr>
    </w:p>
    <w:p w:rsidR="00181766" w:rsidRPr="00CA47CC" w:rsidRDefault="00B008E6" w:rsidP="00B027C3">
      <w:pPr>
        <w:numPr>
          <w:ilvl w:val="0"/>
          <w:numId w:val="4"/>
        </w:numPr>
        <w:ind w:left="360"/>
        <w:jc w:val="both"/>
        <w:rPr>
          <w:rFonts w:ascii="Arial" w:hAnsi="Arial" w:cs="Arial"/>
          <w:b/>
          <w:sz w:val="22"/>
          <w:szCs w:val="22"/>
        </w:rPr>
      </w:pPr>
      <w:r w:rsidRPr="00CA47CC">
        <w:rPr>
          <w:rFonts w:ascii="Arial" w:hAnsi="Arial" w:cs="Arial"/>
          <w:b/>
          <w:sz w:val="22"/>
          <w:szCs w:val="22"/>
          <w:lang w:val="es-PA"/>
        </w:rPr>
        <w:t>Perfil:</w:t>
      </w:r>
      <w:r w:rsidRPr="00CA47CC">
        <w:rPr>
          <w:rFonts w:ascii="Arial" w:hAnsi="Arial" w:cs="Arial"/>
          <w:sz w:val="22"/>
          <w:szCs w:val="22"/>
          <w:lang w:val="es-PA"/>
        </w:rPr>
        <w:t xml:space="preserve"> Profesional con estudios universitarios en administración, contabilidad, economía o disciplinas afines, con una experiencia mínima de dos (2) años en contratación de bienes y servicios, preferiblemente en proyectos financiados por el B</w:t>
      </w:r>
      <w:r w:rsidR="00D5361F" w:rsidRPr="00CA47CC">
        <w:rPr>
          <w:rFonts w:ascii="Arial" w:hAnsi="Arial" w:cs="Arial"/>
          <w:sz w:val="22"/>
          <w:szCs w:val="22"/>
          <w:lang w:val="es-PA"/>
        </w:rPr>
        <w:t>ID</w:t>
      </w:r>
      <w:r w:rsidRPr="00CA47CC">
        <w:rPr>
          <w:rFonts w:ascii="Arial" w:hAnsi="Arial" w:cs="Arial"/>
          <w:sz w:val="22"/>
          <w:szCs w:val="22"/>
          <w:lang w:val="es-PA"/>
        </w:rPr>
        <w:t>.</w:t>
      </w:r>
    </w:p>
    <w:p w:rsidR="00181766" w:rsidRPr="00CA47CC" w:rsidRDefault="00181766" w:rsidP="00181766">
      <w:pPr>
        <w:ind w:left="360"/>
        <w:jc w:val="both"/>
        <w:rPr>
          <w:rFonts w:ascii="Arial" w:hAnsi="Arial" w:cs="Arial"/>
          <w:b/>
          <w:sz w:val="22"/>
          <w:szCs w:val="22"/>
        </w:rPr>
      </w:pPr>
    </w:p>
    <w:p w:rsidR="00B008E6" w:rsidRPr="00CA47CC" w:rsidRDefault="00B008E6" w:rsidP="00B027C3">
      <w:pPr>
        <w:numPr>
          <w:ilvl w:val="0"/>
          <w:numId w:val="4"/>
        </w:numPr>
        <w:ind w:left="360"/>
        <w:jc w:val="both"/>
        <w:rPr>
          <w:rFonts w:ascii="Arial" w:hAnsi="Arial" w:cs="Arial"/>
          <w:b/>
          <w:sz w:val="22"/>
          <w:szCs w:val="22"/>
        </w:rPr>
      </w:pPr>
      <w:r w:rsidRPr="00CA47CC">
        <w:rPr>
          <w:rFonts w:ascii="Arial" w:hAnsi="Arial" w:cs="Arial"/>
          <w:b/>
          <w:sz w:val="22"/>
          <w:szCs w:val="22"/>
          <w:lang w:val="es-PA"/>
        </w:rPr>
        <w:t>Funciones.</w:t>
      </w:r>
      <w:r w:rsidRPr="00CA47CC">
        <w:rPr>
          <w:rFonts w:ascii="Arial" w:hAnsi="Arial" w:cs="Arial"/>
          <w:sz w:val="22"/>
          <w:szCs w:val="22"/>
          <w:lang w:val="es-PA"/>
        </w:rPr>
        <w:t xml:space="preserve"> Apoyar a la UE, en particular al Coordinador de la UEP y Administrativo, en todas las tareas de adquisición se encuentren en los términos que solicita este </w:t>
      </w:r>
      <w:r w:rsidR="00C27EB0">
        <w:rPr>
          <w:rFonts w:ascii="Arial" w:hAnsi="Arial" w:cs="Arial"/>
          <w:sz w:val="22"/>
          <w:szCs w:val="22"/>
          <w:lang w:val="es-PA"/>
        </w:rPr>
        <w:t>MOP</w:t>
      </w:r>
      <w:r w:rsidRPr="00CA47CC">
        <w:rPr>
          <w:rFonts w:ascii="Arial" w:hAnsi="Arial" w:cs="Arial"/>
          <w:sz w:val="22"/>
          <w:szCs w:val="22"/>
          <w:lang w:val="es-PA"/>
        </w:rPr>
        <w:t xml:space="preserve"> y en las políticas de contrataciones y adquisiciones del Banco</w:t>
      </w:r>
    </w:p>
    <w:p w:rsidR="00B008E6" w:rsidRPr="00CA47CC" w:rsidRDefault="00B008E6" w:rsidP="00181766">
      <w:pPr>
        <w:ind w:left="360"/>
        <w:jc w:val="both"/>
        <w:rPr>
          <w:rFonts w:ascii="Arial" w:hAnsi="Arial" w:cs="Arial"/>
          <w:b/>
          <w:sz w:val="22"/>
          <w:szCs w:val="22"/>
        </w:rPr>
      </w:pPr>
    </w:p>
    <w:bookmarkEnd w:id="70"/>
    <w:bookmarkEnd w:id="71"/>
    <w:p w:rsidR="005A2DCD" w:rsidRPr="00CA47CC" w:rsidRDefault="005A2DCD" w:rsidP="009C6BE9">
      <w:pPr>
        <w:jc w:val="both"/>
        <w:rPr>
          <w:rFonts w:ascii="Arial" w:hAnsi="Arial" w:cs="Arial"/>
          <w:bCs/>
          <w:color w:val="0070C0"/>
          <w:sz w:val="22"/>
          <w:szCs w:val="22"/>
        </w:rPr>
      </w:pPr>
    </w:p>
    <w:p w:rsidR="00B7592F" w:rsidRPr="00CA47CC" w:rsidRDefault="00B7592F" w:rsidP="00B7592F">
      <w:pPr>
        <w:pStyle w:val="Heading1"/>
        <w:ind w:firstLine="0"/>
        <w:jc w:val="center"/>
        <w:rPr>
          <w:rFonts w:cs="Arial"/>
          <w:smallCaps/>
          <w:szCs w:val="22"/>
        </w:rPr>
      </w:pPr>
      <w:bookmarkStart w:id="80" w:name="_Toc428975980"/>
      <w:r w:rsidRPr="00CA47CC">
        <w:rPr>
          <w:rFonts w:cs="Arial"/>
          <w:smallCaps/>
          <w:szCs w:val="22"/>
        </w:rPr>
        <w:t>Capítulo V</w:t>
      </w:r>
      <w:bookmarkEnd w:id="80"/>
    </w:p>
    <w:p w:rsidR="00653164" w:rsidRPr="00CA47CC" w:rsidRDefault="00653164" w:rsidP="00AB49BF">
      <w:pPr>
        <w:jc w:val="both"/>
        <w:rPr>
          <w:rFonts w:ascii="Arial" w:hAnsi="Arial" w:cs="Arial"/>
          <w:bCs/>
          <w:sz w:val="22"/>
          <w:szCs w:val="22"/>
        </w:rPr>
      </w:pPr>
    </w:p>
    <w:p w:rsidR="00B7592F" w:rsidRPr="00CA47CC" w:rsidRDefault="00B7592F" w:rsidP="00B7592F">
      <w:pPr>
        <w:pStyle w:val="Heading1"/>
        <w:jc w:val="center"/>
        <w:rPr>
          <w:rFonts w:cs="Arial"/>
          <w:smallCaps/>
          <w:szCs w:val="22"/>
        </w:rPr>
      </w:pPr>
      <w:bookmarkStart w:id="81" w:name="_Toc390871030"/>
      <w:bookmarkStart w:id="82" w:name="_Toc428975981"/>
      <w:r w:rsidRPr="00CA47CC">
        <w:rPr>
          <w:rFonts w:cs="Arial"/>
          <w:smallCaps/>
          <w:szCs w:val="22"/>
        </w:rPr>
        <w:lastRenderedPageBreak/>
        <w:t>Adquisición de bienes y servicios, selección y contratación de servicios de consultoría</w:t>
      </w:r>
      <w:bookmarkEnd w:id="81"/>
      <w:bookmarkEnd w:id="82"/>
    </w:p>
    <w:p w:rsidR="00B7592F" w:rsidRPr="00CA47CC" w:rsidRDefault="00B7592F" w:rsidP="00B7592F">
      <w:pPr>
        <w:pStyle w:val="Heading1"/>
        <w:jc w:val="center"/>
        <w:rPr>
          <w:rFonts w:cs="Arial"/>
          <w:smallCaps/>
          <w:szCs w:val="22"/>
        </w:rPr>
      </w:pPr>
    </w:p>
    <w:p w:rsidR="00B7592F" w:rsidRPr="00CA47CC" w:rsidRDefault="00B7592F" w:rsidP="00B7592F">
      <w:pPr>
        <w:jc w:val="both"/>
        <w:rPr>
          <w:rFonts w:ascii="Arial" w:hAnsi="Arial" w:cs="Arial"/>
          <w:b/>
          <w:bCs/>
          <w:sz w:val="22"/>
          <w:szCs w:val="22"/>
        </w:rPr>
      </w:pPr>
      <w:r w:rsidRPr="00CA47CC">
        <w:rPr>
          <w:rFonts w:ascii="Arial" w:hAnsi="Arial" w:cs="Arial"/>
          <w:b/>
          <w:bCs/>
          <w:sz w:val="22"/>
          <w:szCs w:val="22"/>
        </w:rPr>
        <w:t>Normas Generales y Políticas de Préstamo</w:t>
      </w:r>
    </w:p>
    <w:p w:rsidR="00B7592F" w:rsidRPr="00CA47CC" w:rsidRDefault="00B7592F" w:rsidP="00B7592F">
      <w:pPr>
        <w:jc w:val="both"/>
        <w:rPr>
          <w:rFonts w:ascii="Arial" w:hAnsi="Arial" w:cs="Arial"/>
          <w:bCs/>
          <w:sz w:val="22"/>
          <w:szCs w:val="22"/>
        </w:rPr>
      </w:pPr>
    </w:p>
    <w:p w:rsidR="00B7592F" w:rsidRPr="00CA47CC" w:rsidRDefault="00B7592F" w:rsidP="00B7592F">
      <w:pPr>
        <w:jc w:val="both"/>
        <w:rPr>
          <w:rFonts w:ascii="Arial" w:hAnsi="Arial" w:cs="Arial"/>
          <w:bCs/>
          <w:sz w:val="22"/>
          <w:szCs w:val="22"/>
        </w:rPr>
      </w:pPr>
      <w:r w:rsidRPr="00CA47CC">
        <w:rPr>
          <w:rFonts w:ascii="Arial" w:hAnsi="Arial" w:cs="Arial"/>
          <w:bCs/>
          <w:sz w:val="22"/>
          <w:szCs w:val="22"/>
        </w:rPr>
        <w:t>El Convenio de Préstamo con el BID establece las relaciones legales entre el Prestatario y los Bancos. Las Normas específicas</w:t>
      </w:r>
      <w:r w:rsidR="00B027C3" w:rsidRPr="00CA47CC">
        <w:rPr>
          <w:rFonts w:ascii="Arial" w:hAnsi="Arial" w:cs="Arial"/>
          <w:bCs/>
          <w:sz w:val="22"/>
          <w:szCs w:val="22"/>
        </w:rPr>
        <w:t xml:space="preserve"> del Banco se encuentran en el A</w:t>
      </w:r>
      <w:r w:rsidRPr="00CA47CC">
        <w:rPr>
          <w:rFonts w:ascii="Arial" w:hAnsi="Arial" w:cs="Arial"/>
          <w:bCs/>
          <w:sz w:val="22"/>
          <w:szCs w:val="22"/>
        </w:rPr>
        <w:t xml:space="preserve">nexo </w:t>
      </w:r>
      <w:r w:rsidRPr="00643CB3">
        <w:rPr>
          <w:rFonts w:ascii="Arial" w:hAnsi="Arial" w:cs="Arial"/>
          <w:bCs/>
          <w:sz w:val="22"/>
          <w:szCs w:val="22"/>
        </w:rPr>
        <w:t>1</w:t>
      </w:r>
      <w:r w:rsidRPr="00CA47CC">
        <w:rPr>
          <w:rFonts w:ascii="Arial" w:hAnsi="Arial" w:cs="Arial"/>
          <w:bCs/>
          <w:sz w:val="22"/>
          <w:szCs w:val="22"/>
        </w:rPr>
        <w:t>, que forma parte integrante del presente MO</w:t>
      </w:r>
      <w:r w:rsidR="006B771F" w:rsidRPr="00CA47CC">
        <w:rPr>
          <w:rFonts w:ascii="Arial" w:hAnsi="Arial" w:cs="Arial"/>
          <w:bCs/>
          <w:sz w:val="22"/>
          <w:szCs w:val="22"/>
        </w:rPr>
        <w:t>P</w:t>
      </w:r>
      <w:r w:rsidR="0076159E" w:rsidRPr="00CA47CC">
        <w:rPr>
          <w:rFonts w:ascii="Arial" w:hAnsi="Arial" w:cs="Arial"/>
          <w:bCs/>
          <w:sz w:val="22"/>
          <w:szCs w:val="22"/>
        </w:rPr>
        <w:t>.</w:t>
      </w:r>
    </w:p>
    <w:p w:rsidR="00B7592F" w:rsidRPr="00CA47CC" w:rsidRDefault="00B7592F" w:rsidP="00AB49BF">
      <w:pPr>
        <w:jc w:val="both"/>
        <w:rPr>
          <w:rFonts w:ascii="Arial" w:hAnsi="Arial" w:cs="Arial"/>
          <w:bCs/>
          <w:sz w:val="22"/>
          <w:szCs w:val="22"/>
        </w:rPr>
      </w:pPr>
    </w:p>
    <w:p w:rsidR="00B7592F" w:rsidRPr="00CA47CC" w:rsidRDefault="00B7592F" w:rsidP="00AB49BF">
      <w:pPr>
        <w:jc w:val="both"/>
        <w:rPr>
          <w:rFonts w:ascii="Arial" w:hAnsi="Arial" w:cs="Arial"/>
          <w:bCs/>
          <w:sz w:val="22"/>
          <w:szCs w:val="22"/>
        </w:rPr>
      </w:pPr>
    </w:p>
    <w:p w:rsidR="00B7592F" w:rsidRPr="00CA47CC" w:rsidRDefault="00B7592F" w:rsidP="00AB49BF">
      <w:pPr>
        <w:jc w:val="both"/>
        <w:rPr>
          <w:rFonts w:ascii="Arial" w:hAnsi="Arial" w:cs="Arial"/>
          <w:bCs/>
          <w:sz w:val="22"/>
          <w:szCs w:val="22"/>
        </w:rPr>
      </w:pPr>
    </w:p>
    <w:p w:rsidR="00653164" w:rsidRPr="00CA47CC" w:rsidRDefault="00653164" w:rsidP="00653164">
      <w:pPr>
        <w:pStyle w:val="Heading1"/>
        <w:ind w:firstLine="0"/>
        <w:jc w:val="center"/>
        <w:rPr>
          <w:rFonts w:cs="Arial"/>
          <w:smallCaps/>
          <w:szCs w:val="22"/>
        </w:rPr>
      </w:pPr>
      <w:bookmarkStart w:id="83" w:name="_Toc428975982"/>
      <w:r w:rsidRPr="00CA47CC">
        <w:rPr>
          <w:rFonts w:cs="Arial"/>
          <w:smallCaps/>
          <w:szCs w:val="22"/>
        </w:rPr>
        <w:t>Capítulo VI</w:t>
      </w:r>
      <w:bookmarkEnd w:id="83"/>
    </w:p>
    <w:p w:rsidR="00653164" w:rsidRPr="00CA47CC" w:rsidRDefault="00653164" w:rsidP="00653164">
      <w:pPr>
        <w:pStyle w:val="Heading1"/>
        <w:ind w:firstLine="0"/>
        <w:jc w:val="center"/>
        <w:rPr>
          <w:rFonts w:cs="Arial"/>
          <w:smallCaps/>
          <w:szCs w:val="22"/>
        </w:rPr>
      </w:pPr>
      <w:bookmarkStart w:id="84" w:name="_Toc428975983"/>
      <w:r w:rsidRPr="00CA47CC">
        <w:rPr>
          <w:rFonts w:cs="Arial"/>
          <w:smallCaps/>
          <w:szCs w:val="22"/>
        </w:rPr>
        <w:t>Procedimientos financieros</w:t>
      </w:r>
      <w:bookmarkEnd w:id="84"/>
    </w:p>
    <w:p w:rsidR="00653164" w:rsidRPr="00CA47CC" w:rsidRDefault="00653164" w:rsidP="00AB49BF">
      <w:pPr>
        <w:jc w:val="both"/>
        <w:rPr>
          <w:rFonts w:ascii="Arial" w:hAnsi="Arial" w:cs="Arial"/>
          <w:bCs/>
          <w:sz w:val="22"/>
          <w:szCs w:val="22"/>
        </w:rPr>
      </w:pPr>
    </w:p>
    <w:p w:rsidR="00DD248D" w:rsidRPr="00CA47CC" w:rsidRDefault="00DD248D" w:rsidP="00AB49BF">
      <w:pPr>
        <w:jc w:val="both"/>
        <w:rPr>
          <w:rFonts w:ascii="Arial" w:hAnsi="Arial" w:cs="Arial"/>
          <w:bCs/>
          <w:sz w:val="22"/>
          <w:szCs w:val="22"/>
        </w:rPr>
      </w:pPr>
    </w:p>
    <w:p w:rsidR="00653164" w:rsidRPr="00CA47CC" w:rsidRDefault="00653164" w:rsidP="00653164">
      <w:pPr>
        <w:jc w:val="both"/>
        <w:rPr>
          <w:rFonts w:ascii="Arial" w:hAnsi="Arial" w:cs="Arial"/>
          <w:bCs/>
          <w:sz w:val="22"/>
          <w:szCs w:val="22"/>
        </w:rPr>
      </w:pPr>
      <w:r w:rsidRPr="00CA47CC">
        <w:rPr>
          <w:rFonts w:ascii="Arial" w:hAnsi="Arial" w:cs="Arial"/>
          <w:bCs/>
          <w:sz w:val="22"/>
          <w:szCs w:val="22"/>
        </w:rPr>
        <w:t>El presente capítulo norma la operatividad de las fuentes de financiamiento, los presupuestos, las aprobaciones, la ejecución presupuestal, la información financiera, el manejo de cuentas y la auditoria externa del Programa.</w:t>
      </w:r>
    </w:p>
    <w:p w:rsidR="00653164" w:rsidRPr="00CA47CC" w:rsidRDefault="00653164" w:rsidP="00653164">
      <w:pPr>
        <w:jc w:val="both"/>
        <w:rPr>
          <w:rFonts w:ascii="Arial" w:hAnsi="Arial" w:cs="Arial"/>
          <w:bCs/>
          <w:sz w:val="22"/>
          <w:szCs w:val="22"/>
        </w:rPr>
      </w:pPr>
      <w:r w:rsidRPr="00CA47CC">
        <w:rPr>
          <w:rFonts w:ascii="Arial" w:hAnsi="Arial" w:cs="Arial"/>
          <w:bCs/>
          <w:sz w:val="22"/>
          <w:szCs w:val="22"/>
        </w:rPr>
        <w:t xml:space="preserve"> </w:t>
      </w:r>
    </w:p>
    <w:p w:rsidR="00653164" w:rsidRPr="00CA47CC" w:rsidRDefault="00653164" w:rsidP="00653164">
      <w:pPr>
        <w:jc w:val="both"/>
        <w:rPr>
          <w:rFonts w:ascii="Arial" w:hAnsi="Arial" w:cs="Arial"/>
          <w:bCs/>
          <w:sz w:val="22"/>
          <w:szCs w:val="22"/>
        </w:rPr>
      </w:pPr>
      <w:r w:rsidRPr="00CA47CC">
        <w:rPr>
          <w:rFonts w:ascii="Arial" w:hAnsi="Arial" w:cs="Arial"/>
          <w:bCs/>
          <w:sz w:val="22"/>
          <w:szCs w:val="22"/>
        </w:rPr>
        <w:t xml:space="preserve">El Programa debe implementar el uso del Sistema de Administración Financiera (SIAF-SP) del MEF. </w:t>
      </w:r>
      <w:r w:rsidR="003D1D53" w:rsidRPr="00CA47CC">
        <w:rPr>
          <w:rFonts w:ascii="Arial" w:hAnsi="Arial" w:cs="Arial"/>
          <w:bCs/>
          <w:sz w:val="22"/>
          <w:szCs w:val="22"/>
        </w:rPr>
        <w:t>Asimismo, l</w:t>
      </w:r>
      <w:r w:rsidRPr="00CA47CC">
        <w:rPr>
          <w:rFonts w:ascii="Arial" w:hAnsi="Arial" w:cs="Arial"/>
          <w:bCs/>
          <w:sz w:val="22"/>
          <w:szCs w:val="22"/>
        </w:rPr>
        <w:t>a</w:t>
      </w:r>
      <w:r w:rsidR="006812BD" w:rsidRPr="00CA47CC">
        <w:rPr>
          <w:rFonts w:ascii="Arial" w:hAnsi="Arial" w:cs="Arial"/>
          <w:bCs/>
          <w:sz w:val="22"/>
          <w:szCs w:val="22"/>
        </w:rPr>
        <w:t xml:space="preserve"> UEP </w:t>
      </w:r>
      <w:r w:rsidR="003D1D53" w:rsidRPr="00CA47CC">
        <w:rPr>
          <w:rFonts w:ascii="Arial" w:hAnsi="Arial" w:cs="Arial"/>
          <w:bCs/>
          <w:sz w:val="22"/>
          <w:szCs w:val="22"/>
        </w:rPr>
        <w:t>desarrollar</w:t>
      </w:r>
      <w:r w:rsidRPr="00CA47CC">
        <w:rPr>
          <w:rFonts w:ascii="Arial" w:hAnsi="Arial" w:cs="Arial"/>
          <w:bCs/>
          <w:sz w:val="22"/>
          <w:szCs w:val="22"/>
        </w:rPr>
        <w:t xml:space="preserve">á </w:t>
      </w:r>
      <w:r w:rsidR="003D1D53" w:rsidRPr="00CA47CC">
        <w:rPr>
          <w:rFonts w:ascii="Arial" w:hAnsi="Arial" w:cs="Arial"/>
          <w:bCs/>
          <w:sz w:val="22"/>
          <w:szCs w:val="22"/>
        </w:rPr>
        <w:t xml:space="preserve">un sistema que permita </w:t>
      </w:r>
      <w:r w:rsidRPr="00CA47CC">
        <w:rPr>
          <w:rFonts w:ascii="Arial" w:hAnsi="Arial" w:cs="Arial"/>
          <w:bCs/>
          <w:sz w:val="22"/>
          <w:szCs w:val="22"/>
        </w:rPr>
        <w:t xml:space="preserve">extraer información y reportes financieros solicitados por </w:t>
      </w:r>
      <w:r w:rsidR="003D1D53" w:rsidRPr="00CA47CC">
        <w:rPr>
          <w:rFonts w:ascii="Arial" w:hAnsi="Arial" w:cs="Arial"/>
          <w:bCs/>
          <w:sz w:val="22"/>
          <w:szCs w:val="22"/>
        </w:rPr>
        <w:t>el Banco</w:t>
      </w:r>
      <w:r w:rsidRPr="00CA47CC">
        <w:rPr>
          <w:rFonts w:ascii="Arial" w:hAnsi="Arial" w:cs="Arial"/>
          <w:bCs/>
          <w:sz w:val="22"/>
          <w:szCs w:val="22"/>
        </w:rPr>
        <w:t>, así como también la información requerida par</w:t>
      </w:r>
      <w:r w:rsidR="003D1D53" w:rsidRPr="00CA47CC">
        <w:rPr>
          <w:rFonts w:ascii="Arial" w:hAnsi="Arial" w:cs="Arial"/>
          <w:bCs/>
          <w:sz w:val="22"/>
          <w:szCs w:val="22"/>
        </w:rPr>
        <w:t>a las Solicitudes de Desembolso</w:t>
      </w:r>
      <w:r w:rsidRPr="00CA47CC">
        <w:rPr>
          <w:rFonts w:ascii="Arial" w:hAnsi="Arial" w:cs="Arial"/>
          <w:bCs/>
          <w:sz w:val="22"/>
          <w:szCs w:val="22"/>
        </w:rPr>
        <w:t xml:space="preserve">. </w:t>
      </w:r>
    </w:p>
    <w:p w:rsidR="00653164" w:rsidRPr="00CA47CC" w:rsidRDefault="00653164" w:rsidP="00653164">
      <w:pPr>
        <w:jc w:val="both"/>
        <w:rPr>
          <w:rFonts w:ascii="Arial" w:hAnsi="Arial" w:cs="Arial"/>
          <w:sz w:val="22"/>
          <w:szCs w:val="22"/>
        </w:rPr>
      </w:pPr>
    </w:p>
    <w:p w:rsidR="00653164" w:rsidRPr="00CA47CC" w:rsidRDefault="00653164" w:rsidP="00653164">
      <w:pPr>
        <w:tabs>
          <w:tab w:val="left" w:pos="0"/>
        </w:tabs>
        <w:jc w:val="both"/>
        <w:rPr>
          <w:rFonts w:ascii="Arial" w:hAnsi="Arial" w:cs="Arial"/>
          <w:bCs/>
          <w:sz w:val="22"/>
          <w:szCs w:val="22"/>
        </w:rPr>
      </w:pPr>
      <w:r w:rsidRPr="00CA47CC">
        <w:rPr>
          <w:rFonts w:ascii="Arial" w:hAnsi="Arial" w:cs="Arial"/>
          <w:bCs/>
          <w:sz w:val="22"/>
          <w:szCs w:val="22"/>
        </w:rPr>
        <w:t xml:space="preserve">Las disposiciones se recogen en el Anexo </w:t>
      </w:r>
      <w:r w:rsidR="00B027C3" w:rsidRPr="00550CE1">
        <w:rPr>
          <w:rFonts w:ascii="Arial" w:hAnsi="Arial" w:cs="Arial"/>
          <w:bCs/>
          <w:sz w:val="22"/>
          <w:szCs w:val="22"/>
        </w:rPr>
        <w:t>2</w:t>
      </w:r>
      <w:r w:rsidRPr="00550CE1">
        <w:rPr>
          <w:rFonts w:ascii="Arial" w:hAnsi="Arial" w:cs="Arial"/>
          <w:bCs/>
          <w:sz w:val="22"/>
          <w:szCs w:val="22"/>
        </w:rPr>
        <w:t xml:space="preserve"> “</w:t>
      </w:r>
      <w:r w:rsidRPr="00CA47CC">
        <w:rPr>
          <w:rFonts w:ascii="Arial" w:hAnsi="Arial" w:cs="Arial"/>
          <w:bCs/>
          <w:sz w:val="22"/>
          <w:szCs w:val="22"/>
        </w:rPr>
        <w:t>Procedimientos financieros del Banco Interamericano de Desarrollo”</w:t>
      </w:r>
    </w:p>
    <w:p w:rsidR="00653164" w:rsidRPr="00CA47CC" w:rsidRDefault="00653164" w:rsidP="00653164">
      <w:pPr>
        <w:jc w:val="both"/>
        <w:rPr>
          <w:rFonts w:ascii="Arial" w:hAnsi="Arial" w:cs="Arial"/>
          <w:b/>
          <w:sz w:val="22"/>
          <w:szCs w:val="22"/>
          <w:lang w:eastAsia="es-CL"/>
        </w:rPr>
      </w:pPr>
      <w:bookmarkStart w:id="85" w:name="_Toc131439027"/>
      <w:bookmarkStart w:id="86" w:name="_Toc135629665"/>
      <w:bookmarkStart w:id="87" w:name="_Toc135630025"/>
    </w:p>
    <w:bookmarkEnd w:id="85"/>
    <w:bookmarkEnd w:id="86"/>
    <w:bookmarkEnd w:id="87"/>
    <w:p w:rsidR="00653164" w:rsidRPr="00CA47CC" w:rsidRDefault="00653164" w:rsidP="00653164">
      <w:pPr>
        <w:jc w:val="both"/>
        <w:rPr>
          <w:rFonts w:ascii="Arial" w:hAnsi="Arial" w:cs="Arial"/>
          <w:sz w:val="22"/>
          <w:szCs w:val="22"/>
        </w:rPr>
      </w:pPr>
    </w:p>
    <w:p w:rsidR="001D76B7" w:rsidRPr="00CA47CC" w:rsidRDefault="001D76B7" w:rsidP="001D76B7">
      <w:pPr>
        <w:pStyle w:val="Heading1"/>
        <w:ind w:firstLine="0"/>
        <w:jc w:val="center"/>
        <w:rPr>
          <w:rFonts w:cs="Arial"/>
          <w:smallCaps/>
          <w:szCs w:val="22"/>
        </w:rPr>
      </w:pPr>
      <w:bookmarkStart w:id="88" w:name="_Toc428975984"/>
      <w:r w:rsidRPr="00CA47CC">
        <w:rPr>
          <w:rFonts w:cs="Arial"/>
          <w:smallCaps/>
          <w:szCs w:val="22"/>
        </w:rPr>
        <w:t>Capítulo VI</w:t>
      </w:r>
      <w:r w:rsidR="001522DF" w:rsidRPr="00CA47CC">
        <w:rPr>
          <w:rFonts w:cs="Arial"/>
          <w:smallCaps/>
          <w:szCs w:val="22"/>
        </w:rPr>
        <w:t>I</w:t>
      </w:r>
      <w:bookmarkEnd w:id="88"/>
    </w:p>
    <w:p w:rsidR="001D76B7" w:rsidRPr="00CA47CC" w:rsidRDefault="001522DF" w:rsidP="001D76B7">
      <w:pPr>
        <w:pStyle w:val="Heading1"/>
        <w:ind w:firstLine="0"/>
        <w:jc w:val="center"/>
        <w:rPr>
          <w:rFonts w:cs="Arial"/>
          <w:smallCaps/>
          <w:szCs w:val="22"/>
        </w:rPr>
      </w:pPr>
      <w:bookmarkStart w:id="89" w:name="_Toc428975985"/>
      <w:r w:rsidRPr="00CA47CC">
        <w:rPr>
          <w:rFonts w:cs="Arial"/>
          <w:smallCaps/>
          <w:szCs w:val="22"/>
        </w:rPr>
        <w:t>Salvaguardas</w:t>
      </w:r>
      <w:bookmarkEnd w:id="89"/>
    </w:p>
    <w:p w:rsidR="00B7592F" w:rsidRPr="00CA47CC" w:rsidRDefault="00B7592F" w:rsidP="00653164">
      <w:pPr>
        <w:jc w:val="both"/>
        <w:rPr>
          <w:rFonts w:ascii="Arial" w:hAnsi="Arial" w:cs="Arial"/>
          <w:sz w:val="22"/>
          <w:szCs w:val="22"/>
        </w:rPr>
      </w:pPr>
    </w:p>
    <w:p w:rsidR="001D76B7" w:rsidRPr="00CA47CC" w:rsidRDefault="001D76B7" w:rsidP="0033205A">
      <w:pPr>
        <w:jc w:val="both"/>
        <w:rPr>
          <w:rFonts w:ascii="Arial" w:hAnsi="Arial" w:cs="Arial"/>
          <w:bCs/>
          <w:sz w:val="22"/>
          <w:szCs w:val="22"/>
        </w:rPr>
      </w:pPr>
      <w:r w:rsidRPr="00CA47CC">
        <w:rPr>
          <w:rFonts w:ascii="Arial" w:hAnsi="Arial" w:cs="Arial"/>
          <w:bCs/>
          <w:sz w:val="22"/>
          <w:szCs w:val="22"/>
        </w:rPr>
        <w:t>El programa no financia actividades que tengan un impacto ambiental y/o social negativo; y más bien tendrá un impacto positivo en términos de empleo formal e ingresos de los jóvenes urbanos de las 7 regiones que son parte del ámbito del proyecto. Esta operación ha sido clasificada como categoría “C”, por lo que no se prevén riesgos socio-ambientales.</w:t>
      </w:r>
    </w:p>
    <w:p w:rsidR="001D76B7" w:rsidRPr="00CA47CC" w:rsidRDefault="001D76B7" w:rsidP="00653164">
      <w:pPr>
        <w:jc w:val="both"/>
        <w:rPr>
          <w:rFonts w:ascii="Arial" w:hAnsi="Arial" w:cs="Arial"/>
          <w:sz w:val="22"/>
          <w:szCs w:val="22"/>
        </w:rPr>
      </w:pPr>
    </w:p>
    <w:p w:rsidR="001D76B7" w:rsidRPr="00CA47CC" w:rsidRDefault="001D76B7" w:rsidP="00653164">
      <w:pPr>
        <w:jc w:val="both"/>
        <w:rPr>
          <w:rFonts w:ascii="Arial" w:hAnsi="Arial" w:cs="Arial"/>
          <w:sz w:val="22"/>
          <w:szCs w:val="22"/>
        </w:rPr>
      </w:pPr>
    </w:p>
    <w:p w:rsidR="001250A9" w:rsidRPr="00CA47CC" w:rsidRDefault="001250A9" w:rsidP="001250A9">
      <w:pPr>
        <w:pStyle w:val="Heading1"/>
        <w:ind w:firstLine="0"/>
        <w:jc w:val="center"/>
        <w:rPr>
          <w:rFonts w:cs="Arial"/>
          <w:smallCaps/>
          <w:szCs w:val="22"/>
        </w:rPr>
      </w:pPr>
      <w:bookmarkStart w:id="90" w:name="_Toc428975986"/>
      <w:r w:rsidRPr="00CA47CC">
        <w:rPr>
          <w:rFonts w:cs="Arial"/>
          <w:smallCaps/>
          <w:szCs w:val="22"/>
        </w:rPr>
        <w:t>Capítulo VII</w:t>
      </w:r>
      <w:bookmarkEnd w:id="90"/>
    </w:p>
    <w:p w:rsidR="001250A9" w:rsidRPr="00CA47CC" w:rsidRDefault="001250A9" w:rsidP="001250A9">
      <w:pPr>
        <w:pStyle w:val="Heading1"/>
        <w:ind w:firstLine="0"/>
        <w:jc w:val="center"/>
        <w:rPr>
          <w:rFonts w:cs="Arial"/>
          <w:smallCaps/>
          <w:szCs w:val="22"/>
        </w:rPr>
      </w:pPr>
      <w:bookmarkStart w:id="91" w:name="_Toc428975987"/>
      <w:r w:rsidRPr="00CA47CC">
        <w:rPr>
          <w:rFonts w:cs="Arial"/>
          <w:smallCaps/>
          <w:szCs w:val="22"/>
        </w:rPr>
        <w:t>Auditoría financiera</w:t>
      </w:r>
      <w:bookmarkEnd w:id="91"/>
    </w:p>
    <w:p w:rsidR="00653164" w:rsidRPr="00CA47CC" w:rsidRDefault="00653164" w:rsidP="008A08EE">
      <w:pPr>
        <w:pStyle w:val="BodyTextIndent"/>
        <w:spacing w:after="0"/>
        <w:ind w:left="0" w:firstLine="0"/>
        <w:rPr>
          <w:rFonts w:cs="Arial"/>
          <w:sz w:val="22"/>
          <w:szCs w:val="22"/>
          <w:highlight w:val="yellow"/>
          <w:lang w:val="es-MX"/>
        </w:rPr>
      </w:pPr>
    </w:p>
    <w:p w:rsidR="00197BD5" w:rsidRPr="00CA47CC" w:rsidRDefault="00197BD5" w:rsidP="00197BD5">
      <w:pPr>
        <w:jc w:val="both"/>
        <w:rPr>
          <w:rFonts w:ascii="Arial" w:hAnsi="Arial" w:cs="Arial"/>
          <w:bCs/>
          <w:sz w:val="22"/>
          <w:szCs w:val="22"/>
        </w:rPr>
      </w:pPr>
      <w:r w:rsidRPr="00CA47CC">
        <w:rPr>
          <w:rFonts w:ascii="Arial" w:hAnsi="Arial" w:cs="Arial"/>
          <w:bCs/>
          <w:sz w:val="22"/>
          <w:szCs w:val="22"/>
        </w:rPr>
        <w:t>Se llevará a cabo una auditoría financiera anual. El objetivo general de la auditoría es permitir al auditor expresar una opinión profesional sobre la situación financiera del Programa al final del período auditado, informar sobre lo adecuado de los controles internos, y expresar una opinión sobre el cumplimiento con los términos del Convenio de Préstamo y las leyes y regulaciones aplicables.</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 </w:t>
      </w:r>
    </w:p>
    <w:p w:rsidR="00197BD5" w:rsidRPr="00CA47CC" w:rsidRDefault="00197BD5" w:rsidP="00197BD5">
      <w:pPr>
        <w:jc w:val="both"/>
        <w:rPr>
          <w:rFonts w:ascii="Arial" w:hAnsi="Arial" w:cs="Arial"/>
          <w:bCs/>
          <w:sz w:val="22"/>
          <w:szCs w:val="22"/>
        </w:rPr>
      </w:pPr>
      <w:r w:rsidRPr="00CA47CC">
        <w:rPr>
          <w:rFonts w:ascii="Arial" w:hAnsi="Arial" w:cs="Arial"/>
          <w:bCs/>
          <w:sz w:val="22"/>
          <w:szCs w:val="22"/>
        </w:rPr>
        <w:t>Los costos de la auditoria formarán parte del costo del Programa y serán financiados con los recursos del préstamo.</w:t>
      </w:r>
    </w:p>
    <w:p w:rsidR="00197BD5" w:rsidRPr="00CA47CC" w:rsidRDefault="00197BD5" w:rsidP="00197BD5">
      <w:pPr>
        <w:jc w:val="both"/>
        <w:rPr>
          <w:rFonts w:ascii="Arial" w:hAnsi="Arial" w:cs="Arial"/>
          <w:bCs/>
          <w:sz w:val="22"/>
          <w:szCs w:val="22"/>
        </w:rPr>
      </w:pPr>
    </w:p>
    <w:p w:rsidR="00197BD5" w:rsidRPr="00CA47CC" w:rsidRDefault="00197BD5" w:rsidP="00197BD5">
      <w:pPr>
        <w:jc w:val="both"/>
        <w:rPr>
          <w:rFonts w:ascii="Arial" w:hAnsi="Arial" w:cs="Arial"/>
          <w:bCs/>
          <w:sz w:val="22"/>
          <w:szCs w:val="22"/>
        </w:rPr>
      </w:pPr>
      <w:r w:rsidRPr="00CA47CC">
        <w:rPr>
          <w:rFonts w:ascii="Arial" w:hAnsi="Arial" w:cs="Arial"/>
          <w:bCs/>
          <w:sz w:val="22"/>
          <w:szCs w:val="22"/>
        </w:rPr>
        <w:lastRenderedPageBreak/>
        <w:t>Los Términos de Referencia deberán ser elaborados por la</w:t>
      </w:r>
      <w:r w:rsidR="006812BD" w:rsidRPr="00CA47CC">
        <w:rPr>
          <w:rFonts w:ascii="Arial" w:hAnsi="Arial" w:cs="Arial"/>
          <w:bCs/>
          <w:sz w:val="22"/>
          <w:szCs w:val="22"/>
        </w:rPr>
        <w:t xml:space="preserve"> UEP </w:t>
      </w:r>
      <w:r w:rsidR="00A10CC9" w:rsidRPr="00CA47CC">
        <w:rPr>
          <w:rFonts w:ascii="Arial" w:hAnsi="Arial" w:cs="Arial"/>
          <w:bCs/>
          <w:sz w:val="22"/>
          <w:szCs w:val="22"/>
        </w:rPr>
        <w:t xml:space="preserve">de acuerdo a las guías del BID </w:t>
      </w:r>
      <w:r w:rsidRPr="00CA47CC">
        <w:rPr>
          <w:rFonts w:ascii="Arial" w:hAnsi="Arial" w:cs="Arial"/>
          <w:bCs/>
          <w:sz w:val="22"/>
          <w:szCs w:val="22"/>
        </w:rPr>
        <w:t>y contar con la No Objeción del Banco. Para efectuar la contratación se deben seguir los procedimientos siguientes:</w:t>
      </w:r>
    </w:p>
    <w:p w:rsidR="00197BD5" w:rsidRPr="00CA47CC" w:rsidRDefault="00197BD5" w:rsidP="00197BD5">
      <w:pPr>
        <w:jc w:val="both"/>
        <w:rPr>
          <w:rFonts w:ascii="Arial" w:hAnsi="Arial" w:cs="Arial"/>
          <w:b/>
          <w:bCs/>
          <w:sz w:val="22"/>
          <w:szCs w:val="22"/>
        </w:rPr>
      </w:pPr>
      <w:bookmarkStart w:id="92" w:name="_Toc274839774"/>
      <w:bookmarkStart w:id="93" w:name="_Toc274840064"/>
      <w:bookmarkStart w:id="94" w:name="_Toc274842891"/>
      <w:bookmarkStart w:id="95" w:name="_Toc274843332"/>
      <w:bookmarkStart w:id="96" w:name="_Toc274843563"/>
      <w:bookmarkStart w:id="97" w:name="_Toc275247627"/>
      <w:bookmarkStart w:id="98" w:name="_Toc275248243"/>
      <w:bookmarkStart w:id="99" w:name="_Toc274839798"/>
      <w:bookmarkStart w:id="100" w:name="_Toc274840088"/>
      <w:bookmarkStart w:id="101" w:name="_Toc274842915"/>
      <w:bookmarkStart w:id="102" w:name="_Toc274843356"/>
      <w:bookmarkStart w:id="103" w:name="_Toc274843587"/>
      <w:bookmarkStart w:id="104" w:name="_Toc275247644"/>
      <w:bookmarkStart w:id="105" w:name="_Toc275248260"/>
      <w:bookmarkStart w:id="106" w:name="_Toc275249045"/>
      <w:bookmarkStart w:id="107" w:name="_Toc275249258"/>
      <w:bookmarkStart w:id="108" w:name="_Toc275249624"/>
      <w:bookmarkStart w:id="109" w:name="_Toc275249767"/>
      <w:bookmarkStart w:id="110" w:name="_Toc275249909"/>
      <w:bookmarkStart w:id="111" w:name="_Toc275250617"/>
      <w:bookmarkStart w:id="112" w:name="_Toc275251054"/>
      <w:bookmarkStart w:id="113" w:name="_Toc275634047"/>
      <w:bookmarkStart w:id="114" w:name="_Toc275635075"/>
      <w:bookmarkStart w:id="115" w:name="_Toc274839804"/>
      <w:bookmarkStart w:id="116" w:name="_Toc274840094"/>
      <w:bookmarkStart w:id="117" w:name="_Toc274842921"/>
      <w:bookmarkStart w:id="118" w:name="_Toc274843362"/>
      <w:bookmarkStart w:id="119" w:name="_Toc274843593"/>
      <w:bookmarkStart w:id="120" w:name="_COMPONENTES_DEL_PROYECTO"/>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Divulgación de la Información</w:t>
      </w: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 </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Banco respalda el principio de la divulgación pública de información sobre finanzas públicas, como un medio de promover la transparencia en la gestión de los recursos públicos. Como parte de este enfoque, y sin perjuicio del marco legal aplicable,  incentiva a los prestatarios a poner a disposición del público todos los informes de auditoría vinculados con las actividades que financia.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bookmarkStart w:id="121" w:name="_Toc275760152"/>
      <w:bookmarkStart w:id="122" w:name="_Toc276047068"/>
      <w:r w:rsidRPr="00CA47CC">
        <w:rPr>
          <w:rFonts w:ascii="Arial" w:hAnsi="Arial" w:cs="Arial"/>
          <w:b/>
          <w:bCs/>
          <w:sz w:val="22"/>
          <w:szCs w:val="22"/>
        </w:rPr>
        <w:t>Objetivos de la Auditoria Financiera</w:t>
      </w:r>
      <w:bookmarkEnd w:id="121"/>
      <w:bookmarkEnd w:id="122"/>
    </w:p>
    <w:p w:rsidR="00197BD5" w:rsidRPr="00CA47CC" w:rsidRDefault="00197BD5" w:rsidP="00197BD5">
      <w:pPr>
        <w:jc w:val="both"/>
        <w:rPr>
          <w:rFonts w:ascii="Arial" w:hAnsi="Arial" w:cs="Arial"/>
          <w:b/>
          <w:bCs/>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Para lograr el objetivo propuesto, la auditoría debe incluir una planeación adecuada, la evaluación y prueba de la estructura y sistemas de control interno, y la obtención de evidencia objetiva y suficiente para permitir a los auditores alcanzar conclusiones razonables sobre las cuales basar sus opiniones.</w:t>
      </w:r>
    </w:p>
    <w:p w:rsidR="0092068B" w:rsidRPr="00CA47CC" w:rsidRDefault="0092068B"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Esta auditoría de propósito especial debe ser ejecutada de acuerdo con las Normas Internacionales de Auditoría emitidas por la Federación Internacional de Contadores (IFAC) y por consiguiente deben incluir las pruebas de los registros contables que los auditores consideren necesarias bajo las circunstancias. Los objetivos específicos de la auditoria son:</w:t>
      </w:r>
    </w:p>
    <w:p w:rsidR="00197BD5" w:rsidRPr="00CA47CC" w:rsidRDefault="00197BD5" w:rsidP="00197BD5">
      <w:pPr>
        <w:jc w:val="both"/>
        <w:rPr>
          <w:rFonts w:ascii="Arial" w:hAnsi="Arial" w:cs="Arial"/>
          <w:sz w:val="22"/>
          <w:szCs w:val="22"/>
        </w:rPr>
      </w:pPr>
    </w:p>
    <w:p w:rsidR="00197BD5" w:rsidRPr="00CA47CC" w:rsidRDefault="00197BD5" w:rsidP="00B027C3">
      <w:pPr>
        <w:numPr>
          <w:ilvl w:val="0"/>
          <w:numId w:val="17"/>
        </w:numPr>
        <w:ind w:left="360"/>
        <w:jc w:val="both"/>
        <w:rPr>
          <w:rFonts w:ascii="Arial" w:hAnsi="Arial" w:cs="Arial"/>
          <w:sz w:val="22"/>
          <w:szCs w:val="22"/>
        </w:rPr>
      </w:pPr>
      <w:r w:rsidRPr="00CA47CC">
        <w:rPr>
          <w:rFonts w:ascii="Arial" w:hAnsi="Arial" w:cs="Arial"/>
          <w:sz w:val="22"/>
          <w:szCs w:val="22"/>
        </w:rPr>
        <w:t>Emitir una opinión sobre si los estados financieros del Programa presentan razonablemente, en todos los aspectos materiales, la posición financiera del Proyecto, los fondos recibidos y los desembolsos efectuados durante el período auditado, así como las inversiones acumuladas a la fecha de cierre, de acuerdo con normas internacionales de contabilidad promulgadas por el Comité de Normas Internacionales de Contabilidad (IASC) y de acuerdo con los requisitos del Convenio de Préstamo.</w:t>
      </w:r>
    </w:p>
    <w:p w:rsidR="00197BD5" w:rsidRPr="00CA47CC" w:rsidRDefault="00197BD5" w:rsidP="00197BD5">
      <w:pPr>
        <w:ind w:left="360"/>
        <w:jc w:val="both"/>
        <w:rPr>
          <w:rFonts w:ascii="Arial" w:hAnsi="Arial" w:cs="Arial"/>
          <w:sz w:val="22"/>
          <w:szCs w:val="22"/>
        </w:rPr>
      </w:pPr>
    </w:p>
    <w:p w:rsidR="00197BD5" w:rsidRPr="00CA47CC" w:rsidRDefault="00197BD5" w:rsidP="00B027C3">
      <w:pPr>
        <w:numPr>
          <w:ilvl w:val="0"/>
          <w:numId w:val="17"/>
        </w:numPr>
        <w:ind w:left="360"/>
        <w:jc w:val="both"/>
        <w:rPr>
          <w:rFonts w:ascii="Arial" w:hAnsi="Arial" w:cs="Arial"/>
          <w:sz w:val="22"/>
          <w:szCs w:val="22"/>
        </w:rPr>
      </w:pPr>
      <w:r w:rsidRPr="00CA47CC">
        <w:rPr>
          <w:rFonts w:ascii="Arial" w:hAnsi="Arial" w:cs="Arial"/>
          <w:sz w:val="22"/>
          <w:szCs w:val="22"/>
        </w:rPr>
        <w:t>Emitir una opinión respecto a la información financiera suplementaria del Programa.</w:t>
      </w:r>
    </w:p>
    <w:p w:rsidR="00197BD5" w:rsidRPr="00CA47CC" w:rsidRDefault="00197BD5" w:rsidP="00197BD5">
      <w:pPr>
        <w:pStyle w:val="ListParagraph"/>
        <w:rPr>
          <w:rFonts w:ascii="Arial" w:hAnsi="Arial" w:cs="Arial"/>
          <w:sz w:val="22"/>
          <w:szCs w:val="22"/>
        </w:rPr>
      </w:pPr>
    </w:p>
    <w:p w:rsidR="00197BD5" w:rsidRPr="00CA47CC" w:rsidRDefault="00197BD5" w:rsidP="00B027C3">
      <w:pPr>
        <w:numPr>
          <w:ilvl w:val="0"/>
          <w:numId w:val="17"/>
        </w:numPr>
        <w:ind w:left="360"/>
        <w:jc w:val="both"/>
        <w:rPr>
          <w:rFonts w:ascii="Arial" w:hAnsi="Arial" w:cs="Arial"/>
          <w:sz w:val="22"/>
          <w:szCs w:val="22"/>
        </w:rPr>
      </w:pPr>
      <w:r w:rsidRPr="00CA47CC">
        <w:rPr>
          <w:rFonts w:ascii="Arial" w:hAnsi="Arial" w:cs="Arial"/>
          <w:sz w:val="22"/>
          <w:szCs w:val="22"/>
        </w:rPr>
        <w:t>Emitir un informe con respecto a lo adecuado de la estructura de control interno de la entidad ejecutora con relación al Programa.</w:t>
      </w:r>
    </w:p>
    <w:p w:rsidR="00197BD5" w:rsidRPr="00CA47CC" w:rsidRDefault="00197BD5" w:rsidP="00197BD5">
      <w:pPr>
        <w:pStyle w:val="ListParagraph"/>
        <w:rPr>
          <w:rFonts w:ascii="Arial" w:hAnsi="Arial" w:cs="Arial"/>
          <w:sz w:val="22"/>
          <w:szCs w:val="22"/>
        </w:rPr>
      </w:pPr>
    </w:p>
    <w:p w:rsidR="00197BD5" w:rsidRPr="00CA47CC" w:rsidRDefault="00197BD5" w:rsidP="00B027C3">
      <w:pPr>
        <w:numPr>
          <w:ilvl w:val="0"/>
          <w:numId w:val="17"/>
        </w:numPr>
        <w:ind w:left="360"/>
        <w:jc w:val="both"/>
        <w:rPr>
          <w:rFonts w:ascii="Arial" w:hAnsi="Arial" w:cs="Arial"/>
          <w:sz w:val="22"/>
          <w:szCs w:val="22"/>
        </w:rPr>
      </w:pPr>
      <w:r w:rsidRPr="00CA47CC">
        <w:rPr>
          <w:rFonts w:ascii="Arial" w:hAnsi="Arial" w:cs="Arial"/>
          <w:sz w:val="22"/>
          <w:szCs w:val="22"/>
        </w:rPr>
        <w:t>Emitir una opinión con respecto al cumplimiento por parte de la UE, de los términos del  Convenio  de Préstamo y las leyes y regulaciones aplicables (en lo relativo a los aspectos financieros).</w:t>
      </w:r>
    </w:p>
    <w:p w:rsidR="00197BD5" w:rsidRPr="00CA47CC" w:rsidRDefault="00197BD5" w:rsidP="00197BD5">
      <w:pPr>
        <w:pStyle w:val="ListParagraph"/>
        <w:rPr>
          <w:rFonts w:ascii="Arial" w:hAnsi="Arial" w:cs="Arial"/>
          <w:sz w:val="22"/>
          <w:szCs w:val="22"/>
        </w:rPr>
      </w:pPr>
    </w:p>
    <w:p w:rsidR="00197BD5" w:rsidRPr="00CA47CC" w:rsidRDefault="00197BD5" w:rsidP="00B027C3">
      <w:pPr>
        <w:numPr>
          <w:ilvl w:val="0"/>
          <w:numId w:val="17"/>
        </w:numPr>
        <w:ind w:left="360"/>
        <w:jc w:val="both"/>
        <w:rPr>
          <w:rFonts w:ascii="Arial" w:hAnsi="Arial" w:cs="Arial"/>
          <w:sz w:val="22"/>
          <w:szCs w:val="22"/>
        </w:rPr>
      </w:pPr>
      <w:r w:rsidRPr="00CA47CC">
        <w:rPr>
          <w:rFonts w:ascii="Arial" w:hAnsi="Arial" w:cs="Arial"/>
          <w:sz w:val="22"/>
          <w:szCs w:val="22"/>
        </w:rPr>
        <w:t>Emitir opinión: (a) si los gastos incluidos en las solicitudes de reembolso son elegibles, y por tanto sí la información presentada es razonablemente confiable; (b) si los procedimientos de contabilidad y de control interno utilizados son adecuados; y (c) si los fondos del préstamo han sido utilizados únicamente para los fines del Programa, de conformidad con los requisitos establecidos en los correspondientes convenios con los organismos internacionales.</w:t>
      </w:r>
    </w:p>
    <w:p w:rsidR="00197BD5" w:rsidRPr="00CA47CC" w:rsidRDefault="00197BD5" w:rsidP="00197BD5">
      <w:pPr>
        <w:pStyle w:val="ListParagraph"/>
        <w:rPr>
          <w:rFonts w:ascii="Arial" w:hAnsi="Arial" w:cs="Arial"/>
          <w:sz w:val="22"/>
          <w:szCs w:val="22"/>
        </w:rPr>
      </w:pPr>
    </w:p>
    <w:p w:rsidR="00197BD5" w:rsidRPr="00CA47CC" w:rsidRDefault="00197BD5" w:rsidP="00B027C3">
      <w:pPr>
        <w:numPr>
          <w:ilvl w:val="0"/>
          <w:numId w:val="17"/>
        </w:numPr>
        <w:ind w:left="360"/>
        <w:jc w:val="both"/>
        <w:rPr>
          <w:rFonts w:ascii="Arial" w:hAnsi="Arial" w:cs="Arial"/>
          <w:sz w:val="22"/>
          <w:szCs w:val="22"/>
        </w:rPr>
      </w:pPr>
      <w:r w:rsidRPr="00CA47CC">
        <w:rPr>
          <w:rFonts w:ascii="Arial" w:hAnsi="Arial" w:cs="Arial"/>
          <w:sz w:val="22"/>
          <w:szCs w:val="22"/>
        </w:rPr>
        <w:t xml:space="preserve">Emitir opinión respecto al estado de la cuenta designada utilizada para manejar los fondos provistos por el Banco y la disponibilidad de fondos al cierre del periodo auditado. Asimismo, verificar si las transacciones realizadas durante tal período están </w:t>
      </w:r>
      <w:r w:rsidRPr="00CA47CC">
        <w:rPr>
          <w:rFonts w:ascii="Arial" w:hAnsi="Arial" w:cs="Arial"/>
          <w:sz w:val="22"/>
          <w:szCs w:val="22"/>
        </w:rPr>
        <w:lastRenderedPageBreak/>
        <w:t>de acuerdo con las estipulaciones sobre el uso de los fondos, establecido en el Convenio de Préstamo.</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bookmarkStart w:id="123" w:name="_Toc275760153"/>
      <w:bookmarkStart w:id="124" w:name="_Toc276047069"/>
      <w:r w:rsidRPr="00CA47CC">
        <w:rPr>
          <w:rFonts w:ascii="Arial" w:hAnsi="Arial" w:cs="Arial"/>
          <w:b/>
          <w:bCs/>
          <w:sz w:val="22"/>
          <w:szCs w:val="22"/>
        </w:rPr>
        <w:t>Sociedades de Auditoria aceptables al Banco</w:t>
      </w:r>
      <w:bookmarkEnd w:id="123"/>
      <w:bookmarkEnd w:id="124"/>
    </w:p>
    <w:p w:rsidR="00197BD5" w:rsidRPr="00CA47CC" w:rsidRDefault="00197BD5" w:rsidP="00197BD5">
      <w:pPr>
        <w:jc w:val="both"/>
        <w:rPr>
          <w:rFonts w:ascii="Arial" w:hAnsi="Arial" w:cs="Arial"/>
          <w:sz w:val="22"/>
          <w:szCs w:val="22"/>
        </w:rPr>
      </w:pPr>
      <w:r w:rsidRPr="00CA47CC">
        <w:rPr>
          <w:rFonts w:ascii="Arial" w:hAnsi="Arial" w:cs="Arial"/>
          <w:b/>
          <w:bCs/>
          <w:sz w:val="22"/>
          <w:szCs w:val="22"/>
        </w:rPr>
        <w:br/>
      </w:r>
      <w:r w:rsidRPr="00CA47CC">
        <w:rPr>
          <w:rFonts w:ascii="Arial" w:hAnsi="Arial" w:cs="Arial"/>
          <w:sz w:val="22"/>
          <w:szCs w:val="22"/>
        </w:rPr>
        <w:t>Son sociedades de auditoría aceptables aquéllas que implementen políticas y procedimientos de control de calidad y ejecuten su trabajo de acuerdo con las Normas Internacionales de Auditoría.</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La designación de sociedades de auditoría para la realización de auditorías a entidades públicas y proyectos financiados con recursos del  Banco requiere que éstas se encuentren inscritas en el Registro de Sociedades de Auditoría que administra la CGR, así como que cuenten con la calificación y aceptación por parte del Banco cooperante, según su lista corta de sociedades de auditora calificadas y aceptadas. </w:t>
      </w:r>
    </w:p>
    <w:p w:rsidR="00197BD5" w:rsidRPr="00CA47CC" w:rsidRDefault="00197BD5" w:rsidP="00197BD5">
      <w:pPr>
        <w:jc w:val="both"/>
        <w:rPr>
          <w:rFonts w:ascii="Arial" w:hAnsi="Arial" w:cs="Arial"/>
          <w:b/>
          <w:bCs/>
          <w:sz w:val="22"/>
          <w:szCs w:val="22"/>
        </w:rPr>
      </w:pPr>
    </w:p>
    <w:p w:rsidR="00197BD5" w:rsidRPr="00CA47CC" w:rsidRDefault="00197BD5" w:rsidP="00197BD5">
      <w:pPr>
        <w:jc w:val="both"/>
        <w:rPr>
          <w:rFonts w:ascii="Arial" w:hAnsi="Arial" w:cs="Arial"/>
          <w:b/>
          <w:bCs/>
          <w:sz w:val="22"/>
          <w:szCs w:val="22"/>
        </w:rPr>
      </w:pPr>
      <w:bookmarkStart w:id="125" w:name="_Toc275760154"/>
      <w:bookmarkStart w:id="126" w:name="_Toc276047070"/>
      <w:r w:rsidRPr="00CA47CC">
        <w:rPr>
          <w:rFonts w:ascii="Arial" w:hAnsi="Arial" w:cs="Arial"/>
          <w:b/>
          <w:bCs/>
          <w:sz w:val="22"/>
          <w:szCs w:val="22"/>
        </w:rPr>
        <w:t>Preparación de términos de referencia de auditoria y no objeción</w:t>
      </w:r>
      <w:bookmarkEnd w:id="125"/>
      <w:bookmarkEnd w:id="126"/>
    </w:p>
    <w:p w:rsidR="00197BD5" w:rsidRPr="00CA47CC" w:rsidRDefault="00197BD5" w:rsidP="00197BD5">
      <w:pPr>
        <w:jc w:val="both"/>
        <w:rPr>
          <w:rFonts w:ascii="Arial" w:hAnsi="Arial" w:cs="Arial"/>
          <w:b/>
          <w:bCs/>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La</w:t>
      </w:r>
      <w:r w:rsidR="006812BD" w:rsidRPr="00CA47CC">
        <w:rPr>
          <w:rFonts w:ascii="Arial" w:hAnsi="Arial" w:cs="Arial"/>
          <w:sz w:val="22"/>
          <w:szCs w:val="22"/>
        </w:rPr>
        <w:t xml:space="preserve"> UEP </w:t>
      </w:r>
      <w:r w:rsidRPr="00CA47CC">
        <w:rPr>
          <w:rFonts w:ascii="Arial" w:hAnsi="Arial" w:cs="Arial"/>
          <w:sz w:val="22"/>
          <w:szCs w:val="22"/>
        </w:rPr>
        <w:t xml:space="preserve">es responsable por la preparación de los </w:t>
      </w:r>
      <w:proofErr w:type="spellStart"/>
      <w:r w:rsidRPr="00CA47CC">
        <w:rPr>
          <w:rFonts w:ascii="Arial" w:hAnsi="Arial" w:cs="Arial"/>
          <w:sz w:val="22"/>
          <w:szCs w:val="22"/>
        </w:rPr>
        <w:t>TdRs</w:t>
      </w:r>
      <w:proofErr w:type="spellEnd"/>
      <w:r w:rsidRPr="00CA47CC">
        <w:rPr>
          <w:rFonts w:ascii="Arial" w:hAnsi="Arial" w:cs="Arial"/>
          <w:sz w:val="22"/>
          <w:szCs w:val="22"/>
        </w:rPr>
        <w:t xml:space="preserve"> para la contratación de una sociedad de auditoría</w:t>
      </w:r>
      <w:r w:rsidR="00A10CC9" w:rsidRPr="00CA47CC">
        <w:rPr>
          <w:rFonts w:ascii="Arial" w:hAnsi="Arial" w:cs="Arial"/>
          <w:sz w:val="22"/>
          <w:szCs w:val="22"/>
        </w:rPr>
        <w:t xml:space="preserve"> para toda la vida del proyecto</w:t>
      </w:r>
      <w:r w:rsidRPr="00CA47CC">
        <w:rPr>
          <w:rFonts w:ascii="Arial" w:hAnsi="Arial" w:cs="Arial"/>
          <w:sz w:val="22"/>
          <w:szCs w:val="22"/>
        </w:rPr>
        <w:t xml:space="preserve">.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bookmarkStart w:id="127" w:name="_Toc276047056"/>
      <w:r w:rsidRPr="00CA47CC">
        <w:rPr>
          <w:rFonts w:ascii="Arial" w:hAnsi="Arial" w:cs="Arial"/>
          <w:b/>
          <w:bCs/>
          <w:sz w:val="22"/>
          <w:szCs w:val="22"/>
        </w:rPr>
        <w:t>AUDITORÍA EXTERNA</w:t>
      </w:r>
      <w:bookmarkEnd w:id="127"/>
    </w:p>
    <w:p w:rsidR="00D54DF2" w:rsidRPr="00CA47CC" w:rsidRDefault="00D54DF2" w:rsidP="00197BD5">
      <w:pPr>
        <w:jc w:val="both"/>
        <w:rPr>
          <w:rFonts w:ascii="Arial" w:hAnsi="Arial" w:cs="Arial"/>
          <w:b/>
          <w:bCs/>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El alcance de la auditoría, los términos de referencia, el auditor y las normas de Auditoría aplicadas deben ser aceptables para el B</w:t>
      </w:r>
      <w:r w:rsidR="00D54DF2" w:rsidRPr="00CA47CC">
        <w:rPr>
          <w:rFonts w:ascii="Arial" w:hAnsi="Arial" w:cs="Arial"/>
          <w:sz w:val="22"/>
          <w:szCs w:val="22"/>
        </w:rPr>
        <w:t>anco</w:t>
      </w:r>
      <w:r w:rsidRPr="00CA47CC">
        <w:rPr>
          <w:rFonts w:ascii="Arial" w:hAnsi="Arial" w:cs="Arial"/>
          <w:sz w:val="22"/>
          <w:szCs w:val="22"/>
        </w:rPr>
        <w:t xml:space="preserve">. </w:t>
      </w:r>
    </w:p>
    <w:p w:rsidR="00197BD5" w:rsidRPr="00CA47CC" w:rsidRDefault="00197BD5" w:rsidP="00197BD5">
      <w:pPr>
        <w:jc w:val="both"/>
        <w:rPr>
          <w:rFonts w:ascii="Arial" w:hAnsi="Arial" w:cs="Arial"/>
          <w:sz w:val="22"/>
          <w:szCs w:val="22"/>
        </w:rPr>
      </w:pPr>
    </w:p>
    <w:p w:rsidR="00A2485D" w:rsidRPr="00CA47CC" w:rsidRDefault="00197BD5" w:rsidP="00197BD5">
      <w:pPr>
        <w:jc w:val="both"/>
        <w:rPr>
          <w:rFonts w:ascii="Arial" w:hAnsi="Arial" w:cs="Arial"/>
          <w:b/>
          <w:bCs/>
          <w:sz w:val="22"/>
          <w:szCs w:val="22"/>
        </w:rPr>
      </w:pPr>
      <w:r w:rsidRPr="00CA47CC">
        <w:rPr>
          <w:rFonts w:ascii="Arial" w:hAnsi="Arial" w:cs="Arial"/>
          <w:b/>
          <w:bCs/>
          <w:sz w:val="22"/>
          <w:szCs w:val="22"/>
        </w:rPr>
        <w:t>Responsabilidad en Asuntos de Auditoría</w:t>
      </w: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 </w:t>
      </w:r>
    </w:p>
    <w:p w:rsidR="00A2485D" w:rsidRPr="00CA47CC" w:rsidRDefault="00197BD5" w:rsidP="00197BD5">
      <w:pPr>
        <w:jc w:val="both"/>
        <w:rPr>
          <w:rFonts w:ascii="Arial" w:hAnsi="Arial" w:cs="Arial"/>
          <w:sz w:val="22"/>
          <w:szCs w:val="22"/>
        </w:rPr>
      </w:pPr>
      <w:r w:rsidRPr="00CA47CC">
        <w:rPr>
          <w:rFonts w:ascii="Arial" w:hAnsi="Arial" w:cs="Arial"/>
          <w:sz w:val="22"/>
          <w:szCs w:val="22"/>
        </w:rPr>
        <w:t>La</w:t>
      </w:r>
      <w:r w:rsidR="006812BD" w:rsidRPr="00CA47CC">
        <w:rPr>
          <w:rFonts w:ascii="Arial" w:hAnsi="Arial" w:cs="Arial"/>
          <w:sz w:val="22"/>
          <w:szCs w:val="22"/>
        </w:rPr>
        <w:t xml:space="preserve"> UEP </w:t>
      </w:r>
      <w:r w:rsidRPr="00CA47CC">
        <w:rPr>
          <w:rFonts w:ascii="Arial" w:hAnsi="Arial" w:cs="Arial"/>
          <w:sz w:val="22"/>
          <w:szCs w:val="22"/>
        </w:rPr>
        <w:t xml:space="preserve">es el cliente de la auditoría y es quien tiene la responsabilidad de presentar los informes financieros, sean ellos auditados o no, de conformidad con las fechas de compromiso incluidas en </w:t>
      </w:r>
      <w:r w:rsidR="00A2485D" w:rsidRPr="00CA47CC">
        <w:rPr>
          <w:rFonts w:ascii="Arial" w:hAnsi="Arial" w:cs="Arial"/>
          <w:sz w:val="22"/>
          <w:szCs w:val="22"/>
        </w:rPr>
        <w:t>e</w:t>
      </w:r>
      <w:r w:rsidRPr="00CA47CC">
        <w:rPr>
          <w:rFonts w:ascii="Arial" w:hAnsi="Arial" w:cs="Arial"/>
          <w:sz w:val="22"/>
          <w:szCs w:val="22"/>
        </w:rPr>
        <w:t>l Contrato de Préstamo</w:t>
      </w:r>
      <w:r w:rsidR="00A2485D" w:rsidRPr="00CA47CC">
        <w:rPr>
          <w:rFonts w:ascii="Arial" w:hAnsi="Arial" w:cs="Arial"/>
          <w:sz w:val="22"/>
          <w:szCs w:val="22"/>
        </w:rPr>
        <w:t>. I</w:t>
      </w:r>
      <w:r w:rsidRPr="00CA47CC">
        <w:rPr>
          <w:rFonts w:ascii="Arial" w:hAnsi="Arial" w:cs="Arial"/>
          <w:sz w:val="22"/>
          <w:szCs w:val="22"/>
        </w:rPr>
        <w:t>gualmente, es responsable de efectuar el seguimiento y la implantación de las recomendaciones de la auditoria externa</w:t>
      </w:r>
      <w:r w:rsidR="00A2485D" w:rsidRPr="00CA47CC">
        <w:rPr>
          <w:rFonts w:ascii="Arial" w:hAnsi="Arial" w:cs="Arial"/>
          <w:sz w:val="22"/>
          <w:szCs w:val="22"/>
        </w:rPr>
        <w:t>. L</w:t>
      </w:r>
      <w:r w:rsidRPr="00CA47CC">
        <w:rPr>
          <w:rFonts w:ascii="Arial" w:hAnsi="Arial" w:cs="Arial"/>
          <w:sz w:val="22"/>
          <w:szCs w:val="22"/>
        </w:rPr>
        <w:t>os auditores verificar</w:t>
      </w:r>
      <w:r w:rsidR="00A2485D" w:rsidRPr="00CA47CC">
        <w:rPr>
          <w:rFonts w:ascii="Arial" w:hAnsi="Arial" w:cs="Arial"/>
          <w:sz w:val="22"/>
          <w:szCs w:val="22"/>
        </w:rPr>
        <w:t>á</w:t>
      </w:r>
      <w:r w:rsidRPr="00CA47CC">
        <w:rPr>
          <w:rFonts w:ascii="Arial" w:hAnsi="Arial" w:cs="Arial"/>
          <w:sz w:val="22"/>
          <w:szCs w:val="22"/>
        </w:rPr>
        <w:t xml:space="preserve">n el cumplimiento y el </w:t>
      </w:r>
      <w:r w:rsidRPr="00CA47CC">
        <w:rPr>
          <w:rFonts w:ascii="Arial" w:hAnsi="Arial" w:cs="Arial"/>
          <w:sz w:val="22"/>
          <w:szCs w:val="22"/>
          <w:highlight w:val="lightGray"/>
        </w:rPr>
        <w:t>anexo</w:t>
      </w:r>
      <w:r w:rsidRPr="00CA47CC">
        <w:rPr>
          <w:rFonts w:ascii="Arial" w:hAnsi="Arial" w:cs="Arial"/>
          <w:sz w:val="22"/>
          <w:szCs w:val="22"/>
        </w:rPr>
        <w:t xml:space="preserve"> conteniendo la información debe formar parte del informe de auditoría externa.</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 </w:t>
      </w:r>
    </w:p>
    <w:p w:rsidR="00197BD5" w:rsidRPr="00CA47CC" w:rsidRDefault="00197BD5" w:rsidP="00197BD5">
      <w:pPr>
        <w:jc w:val="both"/>
        <w:rPr>
          <w:rFonts w:ascii="Arial" w:hAnsi="Arial" w:cs="Arial"/>
          <w:sz w:val="22"/>
          <w:szCs w:val="22"/>
        </w:rPr>
      </w:pPr>
      <w:r w:rsidRPr="00CA47CC">
        <w:rPr>
          <w:rFonts w:ascii="Arial" w:hAnsi="Arial" w:cs="Arial"/>
          <w:sz w:val="22"/>
          <w:szCs w:val="22"/>
        </w:rPr>
        <w:t>La</w:t>
      </w:r>
      <w:r w:rsidR="006812BD" w:rsidRPr="00CA47CC">
        <w:rPr>
          <w:rFonts w:ascii="Arial" w:hAnsi="Arial" w:cs="Arial"/>
          <w:sz w:val="22"/>
          <w:szCs w:val="22"/>
        </w:rPr>
        <w:t xml:space="preserve"> UEP </w:t>
      </w:r>
      <w:r w:rsidRPr="00CA47CC">
        <w:rPr>
          <w:rFonts w:ascii="Arial" w:hAnsi="Arial" w:cs="Arial"/>
          <w:sz w:val="22"/>
          <w:szCs w:val="22"/>
        </w:rPr>
        <w:t xml:space="preserve">debe autorizar a los auditores independientes para que proporcionen directamente al Banco cualquier información que éste solicite, en relación con el desarrollo financiero del proyecto y con la situación financiera de la UE. Esta facultad o autorización deberá quedar formalizada en el contrato de auditoría correspondiente. </w:t>
      </w:r>
    </w:p>
    <w:p w:rsidR="00A2485D" w:rsidRPr="00CA47CC" w:rsidRDefault="00A2485D" w:rsidP="00197BD5">
      <w:pPr>
        <w:jc w:val="both"/>
        <w:rPr>
          <w:rFonts w:ascii="Arial" w:hAnsi="Arial" w:cs="Arial"/>
          <w:sz w:val="22"/>
          <w:szCs w:val="22"/>
        </w:rPr>
      </w:pPr>
    </w:p>
    <w:p w:rsidR="00A2485D" w:rsidRPr="00CA47CC" w:rsidRDefault="00A2485D" w:rsidP="00197BD5">
      <w:pPr>
        <w:jc w:val="both"/>
        <w:rPr>
          <w:rFonts w:ascii="Arial" w:hAnsi="Arial" w:cs="Arial"/>
          <w:sz w:val="22"/>
          <w:szCs w:val="22"/>
        </w:rPr>
      </w:pPr>
      <w:r w:rsidRPr="00CA47CC">
        <w:rPr>
          <w:rFonts w:ascii="Arial" w:hAnsi="Arial" w:cs="Arial"/>
          <w:sz w:val="22"/>
          <w:szCs w:val="22"/>
        </w:rPr>
        <w:t>El Auditor Independiente es responsable de a</w:t>
      </w:r>
      <w:r w:rsidR="00197BD5" w:rsidRPr="00CA47CC">
        <w:rPr>
          <w:rFonts w:ascii="Arial" w:hAnsi="Arial" w:cs="Arial"/>
          <w:sz w:val="22"/>
          <w:szCs w:val="22"/>
        </w:rPr>
        <w:t>segurar la calidad de los informes de auditoría</w:t>
      </w:r>
      <w:r w:rsidRPr="00CA47CC">
        <w:rPr>
          <w:rFonts w:ascii="Arial" w:hAnsi="Arial" w:cs="Arial"/>
          <w:sz w:val="22"/>
          <w:szCs w:val="22"/>
        </w:rPr>
        <w:t>,</w:t>
      </w:r>
      <w:r w:rsidR="00197BD5" w:rsidRPr="00CA47CC">
        <w:rPr>
          <w:rFonts w:ascii="Arial" w:hAnsi="Arial" w:cs="Arial"/>
          <w:sz w:val="22"/>
          <w:szCs w:val="22"/>
        </w:rPr>
        <w:t xml:space="preserve"> en cumplimiento de las </w:t>
      </w:r>
      <w:proofErr w:type="spellStart"/>
      <w:r w:rsidR="00197BD5" w:rsidRPr="00CA47CC">
        <w:rPr>
          <w:rFonts w:ascii="Arial" w:hAnsi="Arial" w:cs="Arial"/>
          <w:sz w:val="22"/>
          <w:szCs w:val="22"/>
        </w:rPr>
        <w:t>NIA</w:t>
      </w:r>
      <w:r w:rsidR="00A10CC9" w:rsidRPr="00CA47CC">
        <w:rPr>
          <w:rFonts w:ascii="Arial" w:hAnsi="Arial" w:cs="Arial"/>
          <w:sz w:val="22"/>
          <w:szCs w:val="22"/>
        </w:rPr>
        <w:t>s</w:t>
      </w:r>
      <w:proofErr w:type="spellEnd"/>
      <w:r w:rsidR="00197BD5" w:rsidRPr="00CA47CC">
        <w:rPr>
          <w:rFonts w:ascii="Arial" w:hAnsi="Arial" w:cs="Arial"/>
          <w:sz w:val="22"/>
          <w:szCs w:val="22"/>
        </w:rPr>
        <w:t xml:space="preserve"> o equivalentes. Sin perjuicio de lo anterior, la</w:t>
      </w:r>
      <w:r w:rsidR="006812BD" w:rsidRPr="00CA47CC">
        <w:rPr>
          <w:rFonts w:ascii="Arial" w:hAnsi="Arial" w:cs="Arial"/>
          <w:sz w:val="22"/>
          <w:szCs w:val="22"/>
        </w:rPr>
        <w:t xml:space="preserve"> UEP </w:t>
      </w:r>
      <w:r w:rsidR="00197BD5" w:rsidRPr="00CA47CC">
        <w:rPr>
          <w:rFonts w:ascii="Arial" w:hAnsi="Arial" w:cs="Arial"/>
          <w:sz w:val="22"/>
          <w:szCs w:val="22"/>
        </w:rPr>
        <w:t xml:space="preserve">tiene la responsabilidad de revisar que el informe de auditoría recibido cumple los requerimientos previstos en los </w:t>
      </w:r>
      <w:proofErr w:type="spellStart"/>
      <w:r w:rsidRPr="00CA47CC">
        <w:rPr>
          <w:rFonts w:ascii="Arial" w:hAnsi="Arial" w:cs="Arial"/>
          <w:sz w:val="22"/>
          <w:szCs w:val="22"/>
        </w:rPr>
        <w:t>T</w:t>
      </w:r>
      <w:r w:rsidR="00197BD5" w:rsidRPr="00CA47CC">
        <w:rPr>
          <w:rFonts w:ascii="Arial" w:hAnsi="Arial" w:cs="Arial"/>
          <w:sz w:val="22"/>
          <w:szCs w:val="22"/>
        </w:rPr>
        <w:t>dR</w:t>
      </w:r>
      <w:proofErr w:type="spellEnd"/>
      <w:r w:rsidR="00197BD5" w:rsidRPr="00CA47CC">
        <w:rPr>
          <w:rFonts w:ascii="Arial" w:hAnsi="Arial" w:cs="Arial"/>
          <w:sz w:val="22"/>
          <w:szCs w:val="22"/>
        </w:rPr>
        <w:t xml:space="preserve"> que forman parte del contrato de auditoría. Esta calidad verificada por el contratante de los servicios de auditoría deberá constar por escrito y será el requisito para efectos del pago final del contrato.</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Naturaleza y Alcance de la Auditoría y otros trabajos relacionados </w:t>
      </w:r>
    </w:p>
    <w:p w:rsidR="00277B02" w:rsidRPr="00CA47CC" w:rsidRDefault="00277B02"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alcance y los detalles del trabajo de la auditoría son determinados entre </w:t>
      </w:r>
      <w:r w:rsidR="00277B02" w:rsidRPr="00CA47CC">
        <w:rPr>
          <w:rFonts w:ascii="Arial" w:hAnsi="Arial" w:cs="Arial"/>
          <w:sz w:val="22"/>
          <w:szCs w:val="22"/>
        </w:rPr>
        <w:t>e</w:t>
      </w:r>
      <w:r w:rsidRPr="00CA47CC">
        <w:rPr>
          <w:rFonts w:ascii="Arial" w:hAnsi="Arial" w:cs="Arial"/>
          <w:sz w:val="22"/>
          <w:szCs w:val="22"/>
        </w:rPr>
        <w:t>l Banco y la UE, con base en la naturaleza del  Pro</w:t>
      </w:r>
      <w:r w:rsidR="00277B02" w:rsidRPr="00CA47CC">
        <w:rPr>
          <w:rFonts w:ascii="Arial" w:hAnsi="Arial" w:cs="Arial"/>
          <w:sz w:val="22"/>
          <w:szCs w:val="22"/>
        </w:rPr>
        <w:t xml:space="preserve">grama </w:t>
      </w:r>
      <w:r w:rsidRPr="00CA47CC">
        <w:rPr>
          <w:rFonts w:ascii="Arial" w:hAnsi="Arial" w:cs="Arial"/>
          <w:sz w:val="22"/>
          <w:szCs w:val="22"/>
        </w:rPr>
        <w:t xml:space="preserve">y el riesgo fiduciario establecido por el equipo de Proyecto del Banco. Al Auditor no se le impondrá ninguna limitación que pueda </w:t>
      </w:r>
      <w:r w:rsidRPr="00CA47CC">
        <w:rPr>
          <w:rFonts w:ascii="Arial" w:hAnsi="Arial" w:cs="Arial"/>
          <w:sz w:val="22"/>
          <w:szCs w:val="22"/>
        </w:rPr>
        <w:lastRenderedPageBreak/>
        <w:t>comprometer su trabajo y, consecuentemente, afectar la emisión de su opinión. El Auditor debe realizar su examen de conformidad con las NIA o NIEA</w:t>
      </w:r>
      <w:r w:rsidRPr="00CA47CC">
        <w:rPr>
          <w:rFonts w:ascii="Arial" w:hAnsi="Arial" w:cs="Arial"/>
          <w:sz w:val="22"/>
          <w:szCs w:val="22"/>
          <w:vertAlign w:val="superscript"/>
        </w:rPr>
        <w:footnoteReference w:id="7"/>
      </w:r>
      <w:r w:rsidRPr="00CA47CC">
        <w:rPr>
          <w:rFonts w:ascii="Arial" w:hAnsi="Arial" w:cs="Arial"/>
          <w:sz w:val="22"/>
          <w:szCs w:val="22"/>
        </w:rPr>
        <w:t xml:space="preserve">y los </w:t>
      </w:r>
      <w:proofErr w:type="spellStart"/>
      <w:r w:rsidRPr="00CA47CC">
        <w:rPr>
          <w:rFonts w:ascii="Arial" w:hAnsi="Arial" w:cs="Arial"/>
          <w:sz w:val="22"/>
          <w:szCs w:val="22"/>
        </w:rPr>
        <w:t>TdR</w:t>
      </w:r>
      <w:proofErr w:type="spellEnd"/>
      <w:r w:rsidRPr="00CA47CC">
        <w:rPr>
          <w:rFonts w:ascii="Arial" w:hAnsi="Arial" w:cs="Arial"/>
          <w:sz w:val="22"/>
          <w:szCs w:val="22"/>
        </w:rPr>
        <w:t xml:space="preserve"> que formen parte de su contratación. Por consiguiente, de conformidad con dichos estándares y parámetros, determinará los procedimientos de auditoría que han de realizarse, con el fin de alcanzar los objetivos de la misma.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alcance de la auditoría debe incluir como mínimo, el examen del sistema de control interno de la Entidad o de la UE, para establecer lo adecuado y efectivo de dicho sistema para el procesamiento de las operaciones y en especial de la gestión de los recursos asignados al proyecto, y el examen de los informes financieros y otra información complementaria que se convenga entre las partes. </w:t>
      </w:r>
      <w:r w:rsidR="00F01481" w:rsidRPr="00CA47CC">
        <w:rPr>
          <w:rFonts w:ascii="Arial" w:hAnsi="Arial" w:cs="Arial"/>
          <w:sz w:val="22"/>
          <w:szCs w:val="22"/>
        </w:rPr>
        <w:t>El</w:t>
      </w:r>
      <w:r w:rsidRPr="00CA47CC">
        <w:rPr>
          <w:rFonts w:ascii="Arial" w:hAnsi="Arial" w:cs="Arial"/>
          <w:sz w:val="22"/>
          <w:szCs w:val="22"/>
        </w:rPr>
        <w:t xml:space="preserve"> Banco podrá requerir la realización de otras modalidades de auditoría, de acuerdo con las necesidades de cada proyecto y con base en su complejidad y forma de ejecución. El alcance de la auditoría varía de acuerdo con la naturaleza de la operación, la modalidad de desembolsos, el nivel de riesgo fiduciario y la c</w:t>
      </w:r>
      <w:r w:rsidR="00F01481" w:rsidRPr="00CA47CC">
        <w:rPr>
          <w:rFonts w:ascii="Arial" w:hAnsi="Arial" w:cs="Arial"/>
          <w:sz w:val="22"/>
          <w:szCs w:val="22"/>
        </w:rPr>
        <w:t>apacidad institucional de la UE</w:t>
      </w:r>
      <w:r w:rsidRPr="00CA47CC">
        <w:rPr>
          <w:rFonts w:ascii="Arial" w:hAnsi="Arial" w:cs="Arial"/>
          <w:sz w:val="22"/>
          <w:szCs w:val="22"/>
        </w:rPr>
        <w:t xml:space="preserve">.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Las circunstancias anteriores pueden modificar los requisitos básicos de auditoría</w:t>
      </w:r>
      <w:r w:rsidR="00F01481" w:rsidRPr="00CA47CC">
        <w:rPr>
          <w:rFonts w:ascii="Arial" w:hAnsi="Arial" w:cs="Arial"/>
          <w:sz w:val="22"/>
          <w:szCs w:val="22"/>
        </w:rPr>
        <w:t>,</w:t>
      </w:r>
      <w:r w:rsidRPr="00CA47CC">
        <w:rPr>
          <w:rFonts w:ascii="Arial" w:hAnsi="Arial" w:cs="Arial"/>
          <w:sz w:val="22"/>
          <w:szCs w:val="22"/>
        </w:rPr>
        <w:t xml:space="preserve"> lo cual puede ser manejado de dos formas a elección de las partes:</w:t>
      </w:r>
    </w:p>
    <w:p w:rsidR="00197BD5" w:rsidRPr="00CA47CC" w:rsidRDefault="00197BD5" w:rsidP="00197BD5">
      <w:pPr>
        <w:jc w:val="both"/>
        <w:rPr>
          <w:rFonts w:ascii="Arial" w:hAnsi="Arial" w:cs="Arial"/>
          <w:sz w:val="22"/>
          <w:szCs w:val="22"/>
        </w:rPr>
      </w:pPr>
    </w:p>
    <w:p w:rsidR="00197BD5" w:rsidRPr="00CA47CC" w:rsidRDefault="00197BD5" w:rsidP="00B027C3">
      <w:pPr>
        <w:pStyle w:val="ListParagraph"/>
        <w:numPr>
          <w:ilvl w:val="0"/>
          <w:numId w:val="15"/>
        </w:numPr>
        <w:spacing w:after="200"/>
        <w:contextualSpacing/>
        <w:jc w:val="both"/>
        <w:rPr>
          <w:rFonts w:ascii="Arial" w:hAnsi="Arial" w:cs="Arial"/>
          <w:sz w:val="22"/>
          <w:szCs w:val="22"/>
        </w:rPr>
      </w:pPr>
      <w:r w:rsidRPr="00CA47CC">
        <w:rPr>
          <w:rFonts w:ascii="Arial" w:hAnsi="Arial" w:cs="Arial"/>
          <w:sz w:val="22"/>
          <w:szCs w:val="22"/>
        </w:rPr>
        <w:t xml:space="preserve">Ampliación de los alcances de una auditoría; o </w:t>
      </w:r>
    </w:p>
    <w:p w:rsidR="00197BD5" w:rsidRPr="00CA47CC" w:rsidRDefault="00197BD5" w:rsidP="00B027C3">
      <w:pPr>
        <w:pStyle w:val="ListParagraph"/>
        <w:numPr>
          <w:ilvl w:val="0"/>
          <w:numId w:val="15"/>
        </w:numPr>
        <w:spacing w:after="200"/>
        <w:contextualSpacing/>
        <w:jc w:val="both"/>
        <w:rPr>
          <w:rFonts w:ascii="Arial" w:hAnsi="Arial" w:cs="Arial"/>
          <w:sz w:val="22"/>
          <w:szCs w:val="22"/>
        </w:rPr>
      </w:pPr>
      <w:r w:rsidRPr="00CA47CC">
        <w:rPr>
          <w:rFonts w:ascii="Arial" w:hAnsi="Arial" w:cs="Arial"/>
          <w:sz w:val="22"/>
          <w:szCs w:val="22"/>
        </w:rPr>
        <w:t xml:space="preserve">Contratación por separado de otros servicios, de conformidad con las modalidades y estándares que se muestran en el gráfico siguiente.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En cualquier caso</w:t>
      </w:r>
      <w:r w:rsidR="00F01481" w:rsidRPr="00CA47CC">
        <w:rPr>
          <w:rFonts w:ascii="Arial" w:hAnsi="Arial" w:cs="Arial"/>
          <w:sz w:val="22"/>
          <w:szCs w:val="22"/>
        </w:rPr>
        <w:t>,</w:t>
      </w:r>
      <w:r w:rsidRPr="00CA47CC">
        <w:rPr>
          <w:rFonts w:ascii="Arial" w:hAnsi="Arial" w:cs="Arial"/>
          <w:sz w:val="22"/>
          <w:szCs w:val="22"/>
        </w:rPr>
        <w:t xml:space="preserve"> deben diferenciarse en los </w:t>
      </w:r>
      <w:proofErr w:type="spellStart"/>
      <w:r w:rsidRPr="00CA47CC">
        <w:rPr>
          <w:rFonts w:ascii="Arial" w:hAnsi="Arial" w:cs="Arial"/>
          <w:sz w:val="22"/>
          <w:szCs w:val="22"/>
        </w:rPr>
        <w:t>TdR</w:t>
      </w:r>
      <w:proofErr w:type="spellEnd"/>
      <w:r w:rsidRPr="00CA47CC">
        <w:rPr>
          <w:rFonts w:ascii="Arial" w:hAnsi="Arial" w:cs="Arial"/>
          <w:sz w:val="22"/>
          <w:szCs w:val="22"/>
        </w:rPr>
        <w:t xml:space="preserve"> los alcances extendidos o registrar en </w:t>
      </w:r>
      <w:proofErr w:type="spellStart"/>
      <w:r w:rsidRPr="00CA47CC">
        <w:rPr>
          <w:rFonts w:ascii="Arial" w:hAnsi="Arial" w:cs="Arial"/>
          <w:sz w:val="22"/>
          <w:szCs w:val="22"/>
        </w:rPr>
        <w:t>TdR</w:t>
      </w:r>
      <w:proofErr w:type="spellEnd"/>
      <w:r w:rsidRPr="00CA47CC">
        <w:rPr>
          <w:rFonts w:ascii="Arial" w:hAnsi="Arial" w:cs="Arial"/>
          <w:sz w:val="22"/>
          <w:szCs w:val="22"/>
        </w:rPr>
        <w:t xml:space="preserve"> separados los servicios relacionados a la auditoría, de tal forma que los auditores independientes puedan establecer el grado de compromiso profesional que adquieren.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Como resultado de las actividades de la auditoría, se obtendrán informes que contengan:</w:t>
      </w:r>
    </w:p>
    <w:p w:rsidR="00F01481" w:rsidRPr="00CA47CC" w:rsidRDefault="00F01481" w:rsidP="00197BD5">
      <w:pPr>
        <w:jc w:val="both"/>
        <w:rPr>
          <w:rFonts w:ascii="Arial" w:hAnsi="Arial" w:cs="Arial"/>
          <w:sz w:val="22"/>
          <w:szCs w:val="22"/>
        </w:rPr>
      </w:pPr>
    </w:p>
    <w:p w:rsidR="00814F7A" w:rsidRPr="00CA47CC" w:rsidRDefault="00197BD5" w:rsidP="00B027C3">
      <w:pPr>
        <w:numPr>
          <w:ilvl w:val="0"/>
          <w:numId w:val="18"/>
        </w:numPr>
        <w:ind w:left="360" w:hanging="270"/>
        <w:jc w:val="both"/>
        <w:rPr>
          <w:rFonts w:ascii="Arial" w:hAnsi="Arial" w:cs="Arial"/>
          <w:sz w:val="22"/>
          <w:szCs w:val="22"/>
        </w:rPr>
      </w:pPr>
      <w:r w:rsidRPr="00CA47CC">
        <w:rPr>
          <w:rFonts w:ascii="Arial" w:hAnsi="Arial" w:cs="Arial"/>
          <w:b/>
          <w:sz w:val="22"/>
          <w:szCs w:val="22"/>
        </w:rPr>
        <w:t>Aspectos generales</w:t>
      </w:r>
      <w:r w:rsidRPr="00CA47CC">
        <w:rPr>
          <w:rFonts w:ascii="Arial" w:hAnsi="Arial" w:cs="Arial"/>
          <w:sz w:val="22"/>
          <w:szCs w:val="22"/>
        </w:rPr>
        <w:t xml:space="preserve"> tales como un Dictamen sobre la razonabilidad de la información registrada en el estado de flujos de efectivo del proyecto, el estado de inversiones acumuladas y de otros informes incluidos y sobre lo adecuado y efectivo del control interno del proyecto o la Entidad (según aplique), a una fecha dada o por un período determinado</w:t>
      </w:r>
      <w:r w:rsidR="00814F7A" w:rsidRPr="00CA47CC">
        <w:rPr>
          <w:rFonts w:ascii="Arial" w:hAnsi="Arial" w:cs="Arial"/>
          <w:sz w:val="22"/>
          <w:szCs w:val="22"/>
        </w:rPr>
        <w:t>;</w:t>
      </w:r>
      <w:r w:rsidRPr="00CA47CC">
        <w:rPr>
          <w:rFonts w:ascii="Arial" w:hAnsi="Arial" w:cs="Arial"/>
          <w:sz w:val="22"/>
          <w:szCs w:val="22"/>
        </w:rPr>
        <w:t xml:space="preserve"> y </w:t>
      </w:r>
    </w:p>
    <w:p w:rsidR="00814F7A" w:rsidRPr="00CA47CC" w:rsidRDefault="00814F7A" w:rsidP="00814F7A">
      <w:pPr>
        <w:ind w:left="360"/>
        <w:jc w:val="both"/>
        <w:rPr>
          <w:rFonts w:ascii="Arial" w:hAnsi="Arial" w:cs="Arial"/>
          <w:sz w:val="22"/>
          <w:szCs w:val="22"/>
        </w:rPr>
      </w:pPr>
    </w:p>
    <w:p w:rsidR="00197BD5" w:rsidRPr="00CA47CC" w:rsidRDefault="00197BD5" w:rsidP="00B027C3">
      <w:pPr>
        <w:numPr>
          <w:ilvl w:val="0"/>
          <w:numId w:val="18"/>
        </w:numPr>
        <w:ind w:left="360" w:hanging="270"/>
        <w:jc w:val="both"/>
        <w:rPr>
          <w:rFonts w:ascii="Arial" w:hAnsi="Arial" w:cs="Arial"/>
          <w:sz w:val="22"/>
          <w:szCs w:val="22"/>
        </w:rPr>
      </w:pPr>
      <w:r w:rsidRPr="00CA47CC">
        <w:rPr>
          <w:rFonts w:ascii="Arial" w:hAnsi="Arial" w:cs="Arial"/>
          <w:b/>
          <w:sz w:val="22"/>
          <w:szCs w:val="22"/>
        </w:rPr>
        <w:t>Aspectos específicos de la operación</w:t>
      </w:r>
      <w:r w:rsidRPr="00CA47CC">
        <w:rPr>
          <w:rFonts w:ascii="Arial" w:hAnsi="Arial" w:cs="Arial"/>
          <w:sz w:val="22"/>
          <w:szCs w:val="22"/>
        </w:rPr>
        <w:t xml:space="preserve"> tales como: elegibilidad de los gastos, cumplimiento de políticas de administración financiera, incumplimientos de cláusulas financieras contractuales, adecuación de las adquisiciones efectuadas conforme a las Normas aplicables en cada caso (Normas locales, o Normas del Banco), la eficacia y eficiencia en el uso de los fondos del préstamo, etc. </w:t>
      </w:r>
    </w:p>
    <w:p w:rsidR="00197BD5" w:rsidRPr="00CA47CC" w:rsidRDefault="00197BD5" w:rsidP="00197BD5">
      <w:pPr>
        <w:jc w:val="both"/>
        <w:rPr>
          <w:rFonts w:ascii="Arial" w:hAnsi="Arial" w:cs="Arial"/>
          <w:sz w:val="22"/>
          <w:szCs w:val="22"/>
        </w:rPr>
      </w:pPr>
    </w:p>
    <w:p w:rsidR="00197BD5" w:rsidRPr="00CA47CC" w:rsidRDefault="00197BD5" w:rsidP="008C0BFA">
      <w:pPr>
        <w:jc w:val="both"/>
        <w:rPr>
          <w:rFonts w:ascii="Arial" w:hAnsi="Arial" w:cs="Arial"/>
          <w:sz w:val="22"/>
          <w:szCs w:val="22"/>
        </w:rPr>
      </w:pPr>
      <w:r w:rsidRPr="00CA47CC">
        <w:rPr>
          <w:rFonts w:ascii="Arial" w:hAnsi="Arial" w:cs="Arial"/>
          <w:sz w:val="22"/>
          <w:szCs w:val="22"/>
        </w:rPr>
        <w:t xml:space="preserve">Estos trabajos focalizados podrán manejarse como una extensión en el alcance de la auditoría de informes financieros como los previstos en (1) o en forma separada como un trabajo de procedimientos bajo acuerdo. </w:t>
      </w:r>
    </w:p>
    <w:p w:rsidR="00197BD5" w:rsidRDefault="00197BD5" w:rsidP="00197BD5">
      <w:pPr>
        <w:jc w:val="both"/>
        <w:rPr>
          <w:rFonts w:ascii="Arial" w:hAnsi="Arial" w:cs="Arial"/>
          <w:sz w:val="22"/>
          <w:szCs w:val="22"/>
        </w:rPr>
      </w:pPr>
    </w:p>
    <w:p w:rsidR="00E243FF" w:rsidRDefault="00E243FF" w:rsidP="00197BD5">
      <w:pPr>
        <w:jc w:val="both"/>
        <w:rPr>
          <w:rFonts w:ascii="Arial" w:hAnsi="Arial" w:cs="Arial"/>
          <w:sz w:val="22"/>
          <w:szCs w:val="22"/>
        </w:rPr>
      </w:pPr>
    </w:p>
    <w:p w:rsidR="00131565" w:rsidRDefault="00131565" w:rsidP="00197BD5">
      <w:pPr>
        <w:jc w:val="both"/>
        <w:rPr>
          <w:rFonts w:ascii="Arial" w:hAnsi="Arial" w:cs="Arial"/>
          <w:sz w:val="22"/>
          <w:szCs w:val="22"/>
        </w:rPr>
      </w:pPr>
    </w:p>
    <w:p w:rsidR="00643CB3" w:rsidRPr="00CA47CC" w:rsidRDefault="00643CB3" w:rsidP="00197BD5">
      <w:pPr>
        <w:jc w:val="both"/>
        <w:rPr>
          <w:rFonts w:ascii="Arial" w:hAnsi="Arial" w:cs="Arial"/>
          <w:sz w:val="22"/>
          <w:szCs w:val="22"/>
        </w:rPr>
      </w:pPr>
    </w:p>
    <w:tbl>
      <w:tblPr>
        <w:tblpPr w:leftFromText="180" w:rightFromText="180" w:vertAnchor="text" w:horzAnchor="page" w:tblpX="1633" w:tblpY="152"/>
        <w:tblW w:w="9468" w:type="dxa"/>
        <w:tblLook w:val="04A0" w:firstRow="1" w:lastRow="0" w:firstColumn="1" w:lastColumn="0" w:noHBand="0" w:noVBand="1"/>
      </w:tblPr>
      <w:tblGrid>
        <w:gridCol w:w="1188"/>
        <w:gridCol w:w="1710"/>
        <w:gridCol w:w="2070"/>
        <w:gridCol w:w="2160"/>
        <w:gridCol w:w="2340"/>
      </w:tblGrid>
      <w:tr w:rsidR="00FE1573" w:rsidRPr="00FE1573" w:rsidTr="008C0BFA">
        <w:trPr>
          <w:trHeight w:val="300"/>
        </w:trPr>
        <w:tc>
          <w:tcPr>
            <w:tcW w:w="9468" w:type="dxa"/>
            <w:gridSpan w:val="5"/>
            <w:tcBorders>
              <w:top w:val="nil"/>
              <w:left w:val="nil"/>
              <w:bottom w:val="nil"/>
              <w:right w:val="nil"/>
            </w:tcBorders>
            <w:shd w:val="clear" w:color="auto" w:fill="auto"/>
            <w:noWrap/>
            <w:vAlign w:val="bottom"/>
          </w:tcPr>
          <w:p w:rsidR="00197BD5" w:rsidRPr="00CA47CC" w:rsidRDefault="008C0BFA" w:rsidP="00E243FF">
            <w:pPr>
              <w:keepNext/>
              <w:jc w:val="center"/>
              <w:rPr>
                <w:rFonts w:ascii="Arial" w:hAnsi="Arial" w:cs="Arial"/>
                <w:b/>
                <w:bCs/>
                <w:sz w:val="22"/>
                <w:szCs w:val="22"/>
              </w:rPr>
            </w:pPr>
            <w:r w:rsidRPr="00CA47CC">
              <w:rPr>
                <w:rFonts w:ascii="Arial" w:hAnsi="Arial" w:cs="Arial"/>
                <w:b/>
                <w:bCs/>
                <w:sz w:val="22"/>
                <w:szCs w:val="22"/>
              </w:rPr>
              <w:lastRenderedPageBreak/>
              <w:t>Naturaleza y alcance de los trabajos</w:t>
            </w:r>
          </w:p>
        </w:tc>
      </w:tr>
      <w:tr w:rsidR="00FE1573" w:rsidRPr="00FE1573" w:rsidTr="008C0BFA">
        <w:trPr>
          <w:trHeight w:val="545"/>
        </w:trPr>
        <w:tc>
          <w:tcPr>
            <w:tcW w:w="1188" w:type="dxa"/>
            <w:tcBorders>
              <w:top w:val="nil"/>
              <w:left w:val="nil"/>
              <w:bottom w:val="nil"/>
              <w:right w:val="nil"/>
            </w:tcBorders>
            <w:shd w:val="clear" w:color="auto" w:fill="auto"/>
            <w:noWrap/>
            <w:vAlign w:val="bottom"/>
          </w:tcPr>
          <w:p w:rsidR="00197BD5" w:rsidRPr="00CA47CC" w:rsidRDefault="00197BD5" w:rsidP="00131565">
            <w:pPr>
              <w:keepNext/>
              <w:jc w:val="both"/>
              <w:rPr>
                <w:rFonts w:ascii="Arial" w:hAnsi="Arial" w:cs="Arial"/>
                <w:sz w:val="22"/>
                <w:szCs w:val="22"/>
              </w:rPr>
            </w:pPr>
          </w:p>
        </w:tc>
        <w:tc>
          <w:tcPr>
            <w:tcW w:w="59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7BD5" w:rsidRPr="00CA47CC" w:rsidRDefault="00197BD5" w:rsidP="00131565">
            <w:pPr>
              <w:keepNext/>
              <w:numPr>
                <w:ilvl w:val="0"/>
                <w:numId w:val="9"/>
              </w:numPr>
              <w:shd w:val="clear" w:color="auto" w:fill="D9D9D9"/>
              <w:spacing w:after="240"/>
              <w:ind w:left="357" w:hanging="357"/>
              <w:jc w:val="both"/>
              <w:rPr>
                <w:rFonts w:ascii="Arial" w:hAnsi="Arial" w:cs="Arial"/>
                <w:b/>
                <w:bCs/>
                <w:sz w:val="22"/>
                <w:szCs w:val="22"/>
              </w:rPr>
            </w:pPr>
            <w:r w:rsidRPr="00CA47CC">
              <w:rPr>
                <w:rFonts w:ascii="Arial" w:hAnsi="Arial" w:cs="Arial"/>
                <w:b/>
                <w:bCs/>
                <w:sz w:val="22"/>
                <w:szCs w:val="22"/>
              </w:rPr>
              <w:t>Auditoria</w:t>
            </w:r>
          </w:p>
        </w:tc>
        <w:tc>
          <w:tcPr>
            <w:tcW w:w="2340" w:type="dxa"/>
            <w:tcBorders>
              <w:top w:val="single" w:sz="4" w:space="0" w:color="auto"/>
              <w:left w:val="nil"/>
              <w:bottom w:val="single" w:sz="4" w:space="0" w:color="auto"/>
              <w:right w:val="single" w:sz="4" w:space="0" w:color="auto"/>
            </w:tcBorders>
            <w:shd w:val="clear" w:color="auto" w:fill="auto"/>
            <w:vAlign w:val="center"/>
          </w:tcPr>
          <w:p w:rsidR="00197BD5" w:rsidRPr="00CA47CC" w:rsidRDefault="00197BD5" w:rsidP="008C0BFA">
            <w:pPr>
              <w:jc w:val="both"/>
              <w:rPr>
                <w:rFonts w:ascii="Arial" w:hAnsi="Arial" w:cs="Arial"/>
                <w:b/>
                <w:bCs/>
                <w:sz w:val="22"/>
                <w:szCs w:val="22"/>
              </w:rPr>
            </w:pPr>
            <w:r w:rsidRPr="00CA47CC">
              <w:rPr>
                <w:rFonts w:ascii="Arial" w:hAnsi="Arial" w:cs="Arial"/>
                <w:b/>
                <w:bCs/>
                <w:sz w:val="22"/>
                <w:szCs w:val="22"/>
              </w:rPr>
              <w:t>Otros Relacionados</w:t>
            </w:r>
          </w:p>
        </w:tc>
      </w:tr>
      <w:tr w:rsidR="00FE1573" w:rsidRPr="00FE1573" w:rsidTr="008C0BFA">
        <w:trPr>
          <w:trHeight w:val="1320"/>
        </w:trPr>
        <w:tc>
          <w:tcPr>
            <w:tcW w:w="1188"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97BD5" w:rsidRPr="00CA47CC" w:rsidRDefault="00197BD5" w:rsidP="00131565">
            <w:pPr>
              <w:keepNext/>
              <w:jc w:val="both"/>
              <w:rPr>
                <w:rFonts w:ascii="Arial" w:hAnsi="Arial" w:cs="Arial"/>
                <w:b/>
                <w:sz w:val="22"/>
                <w:szCs w:val="22"/>
              </w:rPr>
            </w:pPr>
            <w:r w:rsidRPr="00CA47CC">
              <w:rPr>
                <w:rFonts w:ascii="Arial" w:hAnsi="Arial" w:cs="Arial"/>
                <w:b/>
                <w:sz w:val="22"/>
                <w:szCs w:val="22"/>
              </w:rPr>
              <w:t>Naturaleza y Alcance</w:t>
            </w:r>
          </w:p>
        </w:tc>
        <w:tc>
          <w:tcPr>
            <w:tcW w:w="1710" w:type="dxa"/>
            <w:tcBorders>
              <w:top w:val="nil"/>
              <w:left w:val="nil"/>
              <w:bottom w:val="single" w:sz="4" w:space="0" w:color="auto"/>
              <w:right w:val="single" w:sz="4" w:space="0" w:color="auto"/>
            </w:tcBorders>
            <w:shd w:val="clear" w:color="auto" w:fill="auto"/>
            <w:vAlign w:val="center"/>
          </w:tcPr>
          <w:p w:rsidR="00197BD5" w:rsidRPr="00CA47CC" w:rsidRDefault="00197BD5" w:rsidP="00131565">
            <w:pPr>
              <w:keepNext/>
              <w:numPr>
                <w:ilvl w:val="0"/>
                <w:numId w:val="9"/>
              </w:numPr>
              <w:shd w:val="clear" w:color="auto" w:fill="D9D9D9"/>
              <w:spacing w:after="240"/>
              <w:ind w:left="357" w:hanging="357"/>
              <w:jc w:val="both"/>
              <w:rPr>
                <w:rFonts w:ascii="Arial" w:hAnsi="Arial" w:cs="Arial"/>
                <w:b/>
                <w:bCs/>
                <w:sz w:val="22"/>
                <w:szCs w:val="22"/>
              </w:rPr>
            </w:pPr>
            <w:r w:rsidRPr="00CA47CC">
              <w:rPr>
                <w:rFonts w:ascii="Arial" w:hAnsi="Arial" w:cs="Arial"/>
                <w:b/>
                <w:bCs/>
                <w:sz w:val="22"/>
                <w:szCs w:val="22"/>
              </w:rPr>
              <w:t>Auditoria de Estados Financieros</w:t>
            </w:r>
          </w:p>
        </w:tc>
        <w:tc>
          <w:tcPr>
            <w:tcW w:w="2070" w:type="dxa"/>
            <w:tcBorders>
              <w:top w:val="nil"/>
              <w:left w:val="nil"/>
              <w:bottom w:val="single" w:sz="4" w:space="0" w:color="auto"/>
              <w:right w:val="single" w:sz="4" w:space="0" w:color="auto"/>
            </w:tcBorders>
            <w:shd w:val="clear" w:color="auto" w:fill="auto"/>
            <w:vAlign w:val="center"/>
          </w:tcPr>
          <w:p w:rsidR="00197BD5" w:rsidRPr="00CA47CC" w:rsidRDefault="00197BD5" w:rsidP="00131565">
            <w:pPr>
              <w:keepNext/>
              <w:numPr>
                <w:ilvl w:val="0"/>
                <w:numId w:val="9"/>
              </w:numPr>
              <w:shd w:val="clear" w:color="auto" w:fill="D9D9D9"/>
              <w:spacing w:after="240"/>
              <w:ind w:left="357" w:hanging="357"/>
              <w:jc w:val="both"/>
              <w:rPr>
                <w:rFonts w:ascii="Arial" w:hAnsi="Arial" w:cs="Arial"/>
                <w:b/>
                <w:bCs/>
                <w:sz w:val="22"/>
                <w:szCs w:val="22"/>
              </w:rPr>
            </w:pPr>
            <w:r w:rsidRPr="00CA47CC">
              <w:rPr>
                <w:rFonts w:ascii="Arial" w:hAnsi="Arial" w:cs="Arial"/>
                <w:b/>
                <w:bCs/>
                <w:sz w:val="22"/>
                <w:szCs w:val="22"/>
              </w:rPr>
              <w:t>Acuerdos de Revisión</w:t>
            </w:r>
          </w:p>
        </w:tc>
        <w:tc>
          <w:tcPr>
            <w:tcW w:w="216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b/>
                <w:bCs/>
                <w:sz w:val="22"/>
                <w:szCs w:val="22"/>
              </w:rPr>
            </w:pPr>
            <w:r w:rsidRPr="00CA47CC">
              <w:rPr>
                <w:rFonts w:ascii="Arial" w:hAnsi="Arial" w:cs="Arial"/>
                <w:b/>
                <w:bCs/>
                <w:sz w:val="22"/>
                <w:szCs w:val="22"/>
              </w:rPr>
              <w:t>Servicios de Aseguramiento diferentes a Auditoria y Revisión</w:t>
            </w:r>
          </w:p>
        </w:tc>
        <w:tc>
          <w:tcPr>
            <w:tcW w:w="234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rPr>
                <w:rFonts w:ascii="Arial" w:hAnsi="Arial" w:cs="Arial"/>
                <w:b/>
                <w:bCs/>
                <w:sz w:val="22"/>
                <w:szCs w:val="22"/>
              </w:rPr>
            </w:pPr>
            <w:r w:rsidRPr="00CA47CC">
              <w:rPr>
                <w:rFonts w:ascii="Arial" w:hAnsi="Arial" w:cs="Arial"/>
                <w:b/>
                <w:bCs/>
                <w:sz w:val="22"/>
                <w:szCs w:val="22"/>
              </w:rPr>
              <w:t>Servicios Relacionados (Procedimientos Bajo Acuerdo)</w:t>
            </w:r>
          </w:p>
        </w:tc>
      </w:tr>
      <w:tr w:rsidR="00FE1573" w:rsidRPr="00FE1573" w:rsidTr="008C0BFA">
        <w:trPr>
          <w:trHeight w:val="1260"/>
        </w:trPr>
        <w:tc>
          <w:tcPr>
            <w:tcW w:w="1188" w:type="dxa"/>
            <w:tcBorders>
              <w:top w:val="nil"/>
              <w:left w:val="single" w:sz="4" w:space="0" w:color="auto"/>
              <w:bottom w:val="single" w:sz="4" w:space="0" w:color="auto"/>
              <w:right w:val="single" w:sz="4" w:space="0" w:color="auto"/>
            </w:tcBorders>
            <w:shd w:val="clear" w:color="auto" w:fill="auto"/>
            <w:textDirection w:val="btLr"/>
            <w:vAlign w:val="center"/>
          </w:tcPr>
          <w:p w:rsidR="00197BD5" w:rsidRPr="00CA47CC" w:rsidRDefault="00197BD5" w:rsidP="008C0BFA">
            <w:pPr>
              <w:jc w:val="both"/>
              <w:rPr>
                <w:rFonts w:ascii="Arial" w:hAnsi="Arial" w:cs="Arial"/>
                <w:b/>
                <w:sz w:val="22"/>
                <w:szCs w:val="22"/>
              </w:rPr>
            </w:pPr>
            <w:r w:rsidRPr="00CA47CC">
              <w:rPr>
                <w:rFonts w:ascii="Arial" w:hAnsi="Arial" w:cs="Arial"/>
                <w:b/>
                <w:sz w:val="22"/>
                <w:szCs w:val="22"/>
              </w:rPr>
              <w:t>Estándares</w:t>
            </w:r>
          </w:p>
        </w:tc>
        <w:tc>
          <w:tcPr>
            <w:tcW w:w="171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NIA 100 a 800</w:t>
            </w:r>
          </w:p>
        </w:tc>
        <w:tc>
          <w:tcPr>
            <w:tcW w:w="207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ISRE 2400 y 2410</w:t>
            </w:r>
          </w:p>
        </w:tc>
        <w:tc>
          <w:tcPr>
            <w:tcW w:w="216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ISA 3000</w:t>
            </w:r>
          </w:p>
        </w:tc>
        <w:tc>
          <w:tcPr>
            <w:tcW w:w="234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ISRS 4400 y 4410</w:t>
            </w:r>
          </w:p>
        </w:tc>
      </w:tr>
      <w:tr w:rsidR="00FE1573" w:rsidRPr="00FE1573" w:rsidTr="008C0BFA">
        <w:trPr>
          <w:trHeight w:val="1260"/>
        </w:trPr>
        <w:tc>
          <w:tcPr>
            <w:tcW w:w="1188" w:type="dxa"/>
            <w:tcBorders>
              <w:top w:val="nil"/>
              <w:left w:val="single" w:sz="4" w:space="0" w:color="auto"/>
              <w:bottom w:val="single" w:sz="4" w:space="0" w:color="auto"/>
              <w:right w:val="single" w:sz="4" w:space="0" w:color="auto"/>
            </w:tcBorders>
            <w:shd w:val="clear" w:color="auto" w:fill="auto"/>
            <w:textDirection w:val="btLr"/>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b/>
                <w:sz w:val="22"/>
                <w:szCs w:val="22"/>
              </w:rPr>
            </w:pPr>
            <w:r w:rsidRPr="00CA47CC">
              <w:rPr>
                <w:rFonts w:ascii="Arial" w:hAnsi="Arial" w:cs="Arial"/>
                <w:b/>
                <w:sz w:val="22"/>
                <w:szCs w:val="22"/>
              </w:rPr>
              <w:t>Producto</w:t>
            </w:r>
          </w:p>
        </w:tc>
        <w:tc>
          <w:tcPr>
            <w:tcW w:w="171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Dictamen sobre EFAS</w:t>
            </w:r>
          </w:p>
        </w:tc>
        <w:tc>
          <w:tcPr>
            <w:tcW w:w="207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Revisión de Es e información interina, aseguramiento negativo</w:t>
            </w:r>
          </w:p>
        </w:tc>
        <w:tc>
          <w:tcPr>
            <w:tcW w:w="216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Informe de aseguramiento completo o limitado</w:t>
            </w:r>
          </w:p>
        </w:tc>
        <w:tc>
          <w:tcPr>
            <w:tcW w:w="2340" w:type="dxa"/>
            <w:tcBorders>
              <w:top w:val="nil"/>
              <w:left w:val="nil"/>
              <w:bottom w:val="single" w:sz="4" w:space="0" w:color="auto"/>
              <w:right w:val="single" w:sz="4" w:space="0" w:color="auto"/>
            </w:tcBorders>
            <w:shd w:val="clear" w:color="auto" w:fill="auto"/>
            <w:vAlign w:val="center"/>
          </w:tcPr>
          <w:p w:rsidR="00197BD5" w:rsidRPr="00CA47CC" w:rsidRDefault="00197BD5" w:rsidP="008C0BFA">
            <w:pPr>
              <w:numPr>
                <w:ilvl w:val="0"/>
                <w:numId w:val="9"/>
              </w:numPr>
              <w:shd w:val="clear" w:color="auto" w:fill="D9D9D9"/>
              <w:spacing w:after="240"/>
              <w:ind w:left="357" w:hanging="357"/>
              <w:jc w:val="both"/>
              <w:rPr>
                <w:rFonts w:ascii="Arial" w:hAnsi="Arial" w:cs="Arial"/>
                <w:sz w:val="22"/>
                <w:szCs w:val="22"/>
              </w:rPr>
            </w:pPr>
            <w:r w:rsidRPr="00CA47CC">
              <w:rPr>
                <w:rFonts w:ascii="Arial" w:hAnsi="Arial" w:cs="Arial"/>
                <w:sz w:val="22"/>
                <w:szCs w:val="22"/>
              </w:rPr>
              <w:t>Informe de hallazgos por procedimiento acordado</w:t>
            </w:r>
          </w:p>
        </w:tc>
      </w:tr>
    </w:tbl>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sz w:val="22"/>
          <w:szCs w:val="22"/>
        </w:rPr>
        <w:t>Auditoría de Estados Financieros regido por NIA 100 a 800</w:t>
      </w:r>
      <w:r w:rsidRPr="00CA47CC">
        <w:rPr>
          <w:rFonts w:ascii="Arial" w:hAnsi="Arial" w:cs="Arial"/>
          <w:sz w:val="22"/>
          <w:szCs w:val="22"/>
        </w:rPr>
        <w:t>. Este será el más común de los servicios de auditoría externa requerida. Es transversal a todo tipo de proyecto del Banco. El producto de este trabajo es un informe de auditoría compuesto por un dictamen con opinión sobre la razonabilidad de los Estados Financieros del proyecto, en relación con las Normas de Contabilidad aceptadas dentro de los Acuerdos y Requisitos de Gestión Financiera.</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sz w:val="22"/>
          <w:szCs w:val="22"/>
        </w:rPr>
        <w:t>Acuerdos de Revisión regido por la ISRE 2400 y 2410</w:t>
      </w:r>
      <w:r w:rsidRPr="00CA47CC">
        <w:rPr>
          <w:rFonts w:ascii="Arial" w:hAnsi="Arial" w:cs="Arial"/>
          <w:sz w:val="22"/>
          <w:szCs w:val="22"/>
        </w:rPr>
        <w:t xml:space="preserve">. Este tipo de trabajos no constituye una auditoría y está fundamentalmente dirigido a establecer la correcta preparación de Estados Financieros y/o la revisión financiera interina. Por lo general, se trata de establecer si un Estado Financiero cumple con un marco específico de preparación de información financiera.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Las revisiones pueden ser hechas por los Auditores principales o por otros Auditores. En todo caso se deben ajustar a los estándares de revisión. Debido a que no se aplican procedimientos de auditoría, una revisión proporciona un nivel moderado de seguridad de que la información revisada está libre de errores materiales. Esto se expresa en forma de una seguridad negativa del tipo </w:t>
      </w:r>
      <w:r w:rsidRPr="00CA47CC">
        <w:rPr>
          <w:rFonts w:ascii="Arial" w:hAnsi="Arial" w:cs="Arial"/>
          <w:iCs/>
          <w:sz w:val="22"/>
          <w:szCs w:val="22"/>
        </w:rPr>
        <w:t xml:space="preserve">“nada ha llamado nuestra atención para creer que la información financiera no provea confiabilidad de acuerdo con los (estándares utilizados para la preparación de la información)”.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En caso de que se requiera que el Auditor principal haga revisiones sobre el debido cuidado en la preparación de Estados Financieros interinos, pero no una auditoría de </w:t>
      </w:r>
      <w:r w:rsidR="008C0BFA" w:rsidRPr="00CA47CC">
        <w:rPr>
          <w:rFonts w:ascii="Arial" w:hAnsi="Arial" w:cs="Arial"/>
          <w:sz w:val="22"/>
          <w:szCs w:val="22"/>
        </w:rPr>
        <w:t xml:space="preserve">ellos, </w:t>
      </w:r>
      <w:r w:rsidRPr="00CA47CC">
        <w:rPr>
          <w:rFonts w:ascii="Arial" w:hAnsi="Arial" w:cs="Arial"/>
          <w:sz w:val="22"/>
          <w:szCs w:val="22"/>
        </w:rPr>
        <w:t>se utilizar</w:t>
      </w:r>
      <w:r w:rsidRPr="00CA47CC">
        <w:rPr>
          <w:rFonts w:ascii="Arial" w:hAnsi="Arial" w:cs="Arial"/>
          <w:sz w:val="22"/>
          <w:szCs w:val="22"/>
          <w:highlight w:val="lightGray"/>
        </w:rPr>
        <w:t>ía</w:t>
      </w:r>
      <w:r w:rsidRPr="00CA47CC">
        <w:rPr>
          <w:rFonts w:ascii="Arial" w:hAnsi="Arial" w:cs="Arial"/>
          <w:sz w:val="22"/>
          <w:szCs w:val="22"/>
        </w:rPr>
        <w:t xml:space="preserve">n </w:t>
      </w:r>
      <w:proofErr w:type="spellStart"/>
      <w:r w:rsidRPr="00CA47CC">
        <w:rPr>
          <w:rFonts w:ascii="Arial" w:hAnsi="Arial" w:cs="Arial"/>
          <w:sz w:val="22"/>
          <w:szCs w:val="22"/>
        </w:rPr>
        <w:t>TdR</w:t>
      </w:r>
      <w:proofErr w:type="spellEnd"/>
      <w:r w:rsidRPr="00CA47CC">
        <w:rPr>
          <w:rFonts w:ascii="Arial" w:hAnsi="Arial" w:cs="Arial"/>
          <w:sz w:val="22"/>
          <w:szCs w:val="22"/>
        </w:rPr>
        <w:t xml:space="preserve"> para alcance extendido. El producto de este trabajo es un informe que focaliza la conclusión en un aseguramiento negativo, es decir la expresión de que los Informes Financieros revisados son confiables en su forma de preparación y nada llamó la atención del Auditor que indicara lo contrario. En el caso de los proyectos financiados por el Banco, por ejemplo, </w:t>
      </w:r>
      <w:r w:rsidR="008C0BFA" w:rsidRPr="00CA47CC">
        <w:rPr>
          <w:rFonts w:ascii="Arial" w:hAnsi="Arial" w:cs="Arial"/>
          <w:sz w:val="22"/>
          <w:szCs w:val="22"/>
        </w:rPr>
        <w:t>e</w:t>
      </w:r>
      <w:r w:rsidRPr="00CA47CC">
        <w:rPr>
          <w:rFonts w:ascii="Arial" w:hAnsi="Arial" w:cs="Arial"/>
          <w:sz w:val="22"/>
          <w:szCs w:val="22"/>
        </w:rPr>
        <w:t xml:space="preserve">ste enfoque se aplica cuando como parte del Plan de Supervisión u </w:t>
      </w:r>
      <w:r w:rsidRPr="00CA47CC">
        <w:rPr>
          <w:rFonts w:ascii="Arial" w:hAnsi="Arial" w:cs="Arial"/>
          <w:sz w:val="22"/>
          <w:szCs w:val="22"/>
        </w:rPr>
        <w:lastRenderedPageBreak/>
        <w:t xml:space="preserve">otras consideraciones se solicita revisión de información financiera interina o información de Co-ejecutores que pueda tener una influencia directa en el </w:t>
      </w:r>
      <w:r w:rsidR="008C0BFA" w:rsidRPr="00CA47CC">
        <w:rPr>
          <w:rFonts w:ascii="Arial" w:hAnsi="Arial" w:cs="Arial"/>
          <w:sz w:val="22"/>
          <w:szCs w:val="22"/>
        </w:rPr>
        <w:t>programa</w:t>
      </w:r>
      <w:r w:rsidRPr="00CA47CC">
        <w:rPr>
          <w:rFonts w:ascii="Arial" w:hAnsi="Arial" w:cs="Arial"/>
          <w:sz w:val="22"/>
          <w:szCs w:val="22"/>
        </w:rPr>
        <w:t xml:space="preserve">.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sz w:val="22"/>
          <w:szCs w:val="22"/>
        </w:rPr>
        <w:t>Servicios de Aseguramiento - Diferentes a Auditoría y Revisión regido por la Norma sobre Encargos de Aseguramiento, ISAE 3000</w:t>
      </w:r>
      <w:r w:rsidRPr="00CA47CC">
        <w:rPr>
          <w:rFonts w:ascii="Arial" w:hAnsi="Arial" w:cs="Arial"/>
          <w:sz w:val="22"/>
          <w:szCs w:val="22"/>
        </w:rPr>
        <w:t xml:space="preserve">. Este tipo de trabajo se utiliza para casos en los cuales no se contrate una auditoría o una revisión de Estados Financieros. Generalmente se utiliza para obtener seguridad sobre un comportamiento esperado. Por ejemplo, lo adecuado y efectivo del Sistema de Control Interno, el cumplimiento de cláusulas financieras del Contrato de Préstamo, el desempeño de un proyecto por resultados (PDL), etc., en los cuales los parámetros de auditoría se apartan de los de una Auditoría de Estados Financieros, pero deben conducir a la emisión de una Conclusión profesional.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La ISAE 3000 utiliza el término de “compromiso de seguridad razonable” para distinguir entre dos tipos de compromisos de seguridad que le son permitidos prestar al Contador Público. En primer lugar</w:t>
      </w:r>
      <w:r w:rsidR="008C0BFA" w:rsidRPr="00CA47CC">
        <w:rPr>
          <w:rFonts w:ascii="Arial" w:hAnsi="Arial" w:cs="Arial"/>
          <w:sz w:val="22"/>
          <w:szCs w:val="22"/>
        </w:rPr>
        <w:t>,</w:t>
      </w:r>
      <w:r w:rsidRPr="00CA47CC">
        <w:rPr>
          <w:rFonts w:ascii="Arial" w:hAnsi="Arial" w:cs="Arial"/>
          <w:sz w:val="22"/>
          <w:szCs w:val="22"/>
        </w:rPr>
        <w:t xml:space="preserve"> los compromisos de seguridad razonable, cuyo objetivo es lograr una reducción del riesgo del compromiso a un nivel bajo aceptable como una base para permitirle expresar en su informe una conclusión en forma positiva (por ejemplo, “en nuestra opinión,... el control interno es efectivo en todos los aspectos materiales con respecto al estándar COSO o equivalente”). En segundo lugar</w:t>
      </w:r>
      <w:r w:rsidR="008C0BFA" w:rsidRPr="00CA47CC">
        <w:rPr>
          <w:rFonts w:ascii="Arial" w:hAnsi="Arial" w:cs="Arial"/>
          <w:sz w:val="22"/>
          <w:szCs w:val="22"/>
        </w:rPr>
        <w:t>,</w:t>
      </w:r>
      <w:r w:rsidRPr="00CA47CC">
        <w:rPr>
          <w:rFonts w:ascii="Arial" w:hAnsi="Arial" w:cs="Arial"/>
          <w:sz w:val="22"/>
          <w:szCs w:val="22"/>
        </w:rPr>
        <w:t xml:space="preserve"> los compromisos de seguridad razonable limitada o moderada, cuyo objetivo es lograr una reducción de riesgo a un nivel aceptable en las circunstancias del compromiso, pero donde el riesgo es más grande que para un compromiso de seguridad razonable, y sólo ofrece una base para expresar una conclusión en forma negativa (del tipo: “con base en el trabajo limitado realizado, no tengo observaciones que formular” o “nada ha venido a mi conocimiento como para pensar que los controles internos no son efectivos”).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producto de éste trabajo es un informe que contiene una conclusión en los términos anteriores. </w:t>
      </w:r>
      <w:r w:rsidRPr="00CA47CC">
        <w:rPr>
          <w:rFonts w:ascii="Arial" w:hAnsi="Arial" w:cs="Arial"/>
          <w:b/>
          <w:sz w:val="22"/>
          <w:szCs w:val="22"/>
        </w:rPr>
        <w:t>Seguridad positiva o seguridad negativa</w:t>
      </w:r>
      <w:r w:rsidRPr="00CA47CC">
        <w:rPr>
          <w:rFonts w:ascii="Arial" w:hAnsi="Arial" w:cs="Arial"/>
          <w:sz w:val="22"/>
          <w:szCs w:val="22"/>
        </w:rPr>
        <w:t>.</w:t>
      </w:r>
    </w:p>
    <w:p w:rsidR="008C0BFA" w:rsidRPr="00CA47CC" w:rsidRDefault="008C0BFA" w:rsidP="00197BD5">
      <w:pPr>
        <w:jc w:val="both"/>
        <w:rPr>
          <w:rFonts w:ascii="Arial" w:hAnsi="Arial" w:cs="Arial"/>
          <w:sz w:val="22"/>
          <w:szCs w:val="22"/>
        </w:rPr>
      </w:pPr>
    </w:p>
    <w:p w:rsidR="008C0BFA" w:rsidRPr="00CA47CC" w:rsidRDefault="00197BD5" w:rsidP="00197BD5">
      <w:pPr>
        <w:jc w:val="both"/>
        <w:rPr>
          <w:rFonts w:ascii="Arial" w:hAnsi="Arial" w:cs="Arial"/>
          <w:sz w:val="22"/>
          <w:szCs w:val="22"/>
        </w:rPr>
      </w:pPr>
      <w:r w:rsidRPr="00CA47CC">
        <w:rPr>
          <w:rFonts w:ascii="Arial" w:hAnsi="Arial" w:cs="Arial"/>
          <w:sz w:val="22"/>
          <w:szCs w:val="22"/>
        </w:rPr>
        <w:t xml:space="preserve">En el caso de los proyectos financiados por el Banco, por ejemplo, </w:t>
      </w:r>
      <w:r w:rsidR="008C0BFA" w:rsidRPr="00CA47CC">
        <w:rPr>
          <w:rFonts w:ascii="Arial" w:hAnsi="Arial" w:cs="Arial"/>
          <w:sz w:val="22"/>
          <w:szCs w:val="22"/>
        </w:rPr>
        <w:t>e</w:t>
      </w:r>
      <w:r w:rsidRPr="00CA47CC">
        <w:rPr>
          <w:rFonts w:ascii="Arial" w:hAnsi="Arial" w:cs="Arial"/>
          <w:sz w:val="22"/>
          <w:szCs w:val="22"/>
        </w:rPr>
        <w:t>ste enfoque podría utilizarse para obtener aseguramiento sobre lo adecuado y efectivo del sistema de control interno. Es decir, un trabajo más focalizado que la revisión del control interno que se aplica para propósitos de Auditoría de Estados Financieros.</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 </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En el caso de adquisiciones o desembolsos, dicho enfoque será aplicable, únicamente si lo que se quiere obtener es un aseguramiento sobre la calidad de los sistemas de administración y control que se utilicen en cada caso.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sz w:val="22"/>
          <w:szCs w:val="22"/>
        </w:rPr>
        <w:t>Servicios Relacionados</w:t>
      </w:r>
      <w:r w:rsidRPr="00CA47CC">
        <w:rPr>
          <w:rFonts w:ascii="Arial" w:hAnsi="Arial" w:cs="Arial"/>
          <w:sz w:val="22"/>
          <w:szCs w:val="22"/>
        </w:rPr>
        <w:t xml:space="preserve"> - Procedimientos bajo Acuerdo regido por la ISRS 4400 y 4410. Este tipo de trabajo no constituye ninguno de los trabajos mencionados anteriormente. El producto consiste en un informe en el cual se reporta el acuerdo específico de procedimientos y los hallazgos relacionados con cada procedimiento convenido que el Auditor identificó. El informe únicamente relaciona los hallazgos pero no emite conclusión u opinión alguna. Serán los usuarios quienes hagan la evaluación y se formen conclusiones.</w:t>
      </w:r>
    </w:p>
    <w:p w:rsidR="008C0BFA" w:rsidRPr="00CA47CC" w:rsidRDefault="008C0BFA"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En el caso de los proyectos financiados por el Banco, por ejemplo, </w:t>
      </w:r>
      <w:r w:rsidR="008C0BFA" w:rsidRPr="00CA47CC">
        <w:rPr>
          <w:rFonts w:ascii="Arial" w:hAnsi="Arial" w:cs="Arial"/>
          <w:sz w:val="22"/>
          <w:szCs w:val="22"/>
        </w:rPr>
        <w:t>e</w:t>
      </w:r>
      <w:r w:rsidRPr="00CA47CC">
        <w:rPr>
          <w:rFonts w:ascii="Arial" w:hAnsi="Arial" w:cs="Arial"/>
          <w:sz w:val="22"/>
          <w:szCs w:val="22"/>
        </w:rPr>
        <w:t xml:space="preserve">ste enfoque puede ser aplicado a las revisiones de los pagos en las solicitudes de desembolso. El propósito es, basados en una lista de procedimientos convenidos entre el Banco y el Auditor, reportar aquellos procedimientos que se incumplieron en determinadas solicitudes de desembolso, </w:t>
      </w:r>
      <w:r w:rsidRPr="00CA47CC">
        <w:rPr>
          <w:rFonts w:ascii="Arial" w:hAnsi="Arial" w:cs="Arial"/>
          <w:sz w:val="22"/>
          <w:szCs w:val="22"/>
        </w:rPr>
        <w:lastRenderedPageBreak/>
        <w:t xml:space="preserve">identificando los hallazgos para cada pago. También se puede utilizar en revisiones de procedimientos para las adquisiciones. </w:t>
      </w:r>
    </w:p>
    <w:p w:rsidR="00197BD5" w:rsidRPr="00CA47CC" w:rsidRDefault="00197BD5" w:rsidP="00197BD5">
      <w:pPr>
        <w:jc w:val="both"/>
        <w:rPr>
          <w:rFonts w:ascii="Arial" w:hAnsi="Arial" w:cs="Arial"/>
          <w:sz w:val="22"/>
          <w:szCs w:val="22"/>
        </w:rPr>
      </w:pPr>
    </w:p>
    <w:p w:rsidR="00197BD5" w:rsidRPr="00CA47CC" w:rsidRDefault="008C0BFA" w:rsidP="00197BD5">
      <w:pPr>
        <w:jc w:val="both"/>
        <w:rPr>
          <w:rFonts w:ascii="Arial" w:hAnsi="Arial" w:cs="Arial"/>
          <w:b/>
          <w:bCs/>
          <w:sz w:val="22"/>
          <w:szCs w:val="22"/>
        </w:rPr>
      </w:pPr>
      <w:r w:rsidRPr="00CA47CC">
        <w:rPr>
          <w:rFonts w:ascii="Arial" w:hAnsi="Arial" w:cs="Arial"/>
          <w:b/>
          <w:bCs/>
          <w:sz w:val="22"/>
          <w:szCs w:val="22"/>
        </w:rPr>
        <w:t xml:space="preserve">Términos </w:t>
      </w:r>
      <w:r w:rsidR="00D57F1D" w:rsidRPr="00CA47CC">
        <w:rPr>
          <w:rFonts w:ascii="Arial" w:hAnsi="Arial" w:cs="Arial"/>
          <w:b/>
          <w:bCs/>
          <w:sz w:val="22"/>
          <w:szCs w:val="22"/>
        </w:rPr>
        <w:t>d</w:t>
      </w:r>
      <w:r w:rsidRPr="00CA47CC">
        <w:rPr>
          <w:rFonts w:ascii="Arial" w:hAnsi="Arial" w:cs="Arial"/>
          <w:b/>
          <w:bCs/>
          <w:sz w:val="22"/>
          <w:szCs w:val="22"/>
        </w:rPr>
        <w:t xml:space="preserve">e Referencia </w:t>
      </w:r>
    </w:p>
    <w:p w:rsidR="008C0BFA" w:rsidRPr="00CA47CC" w:rsidRDefault="008C0BFA" w:rsidP="00197BD5">
      <w:pPr>
        <w:jc w:val="both"/>
        <w:rPr>
          <w:rFonts w:ascii="Arial" w:hAnsi="Arial" w:cs="Arial"/>
          <w:sz w:val="22"/>
          <w:szCs w:val="22"/>
        </w:rPr>
      </w:pPr>
    </w:p>
    <w:p w:rsidR="000B2A2A" w:rsidRPr="00CA47CC" w:rsidRDefault="000B2A2A" w:rsidP="000B2A2A">
      <w:pPr>
        <w:jc w:val="both"/>
        <w:rPr>
          <w:rFonts w:ascii="Arial" w:hAnsi="Arial" w:cs="Arial"/>
          <w:sz w:val="22"/>
          <w:szCs w:val="22"/>
        </w:rPr>
      </w:pPr>
      <w:r w:rsidRPr="00CA47CC">
        <w:rPr>
          <w:rFonts w:ascii="Arial" w:hAnsi="Arial" w:cs="Arial"/>
          <w:sz w:val="22"/>
          <w:szCs w:val="22"/>
        </w:rPr>
        <w:t xml:space="preserve">La UE, en concordancia con los procedimientos establecidos en el Contrato de Préstamo y con las políticas del Banco, preparará los </w:t>
      </w:r>
      <w:proofErr w:type="spellStart"/>
      <w:r w:rsidRPr="00CA47CC">
        <w:rPr>
          <w:rFonts w:ascii="Arial" w:hAnsi="Arial" w:cs="Arial"/>
          <w:sz w:val="22"/>
          <w:szCs w:val="22"/>
        </w:rPr>
        <w:t>TdR</w:t>
      </w:r>
      <w:proofErr w:type="spellEnd"/>
      <w:r w:rsidRPr="00CA47CC">
        <w:rPr>
          <w:rFonts w:ascii="Arial" w:hAnsi="Arial" w:cs="Arial"/>
          <w:sz w:val="22"/>
          <w:szCs w:val="22"/>
        </w:rPr>
        <w:t xml:space="preserve"> para la contratación de la auditoria, los mismos que se remitirán para la No Objeción del Banco.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Banco requiere que el dictamen del auditor y cualquier informe que deba presentarse tengan el alcance y el grado de detalle que razonablemente el Banco pueda solicitar. El alcance de la auditoría acordado debe reflejarse en los </w:t>
      </w:r>
      <w:proofErr w:type="spellStart"/>
      <w:r w:rsidRPr="00CA47CC">
        <w:rPr>
          <w:rFonts w:ascii="Arial" w:hAnsi="Arial" w:cs="Arial"/>
          <w:sz w:val="22"/>
          <w:szCs w:val="22"/>
        </w:rPr>
        <w:t>TdR</w:t>
      </w:r>
      <w:proofErr w:type="spellEnd"/>
      <w:r w:rsidRPr="00CA47CC">
        <w:rPr>
          <w:rFonts w:ascii="Arial" w:hAnsi="Arial" w:cs="Arial"/>
          <w:sz w:val="22"/>
          <w:szCs w:val="22"/>
        </w:rPr>
        <w:t xml:space="preserve"> preparados por la UEP y aceptados por </w:t>
      </w:r>
      <w:r w:rsidR="008C0BFA" w:rsidRPr="00CA47CC">
        <w:rPr>
          <w:rFonts w:ascii="Arial" w:hAnsi="Arial" w:cs="Arial"/>
          <w:sz w:val="22"/>
          <w:szCs w:val="22"/>
        </w:rPr>
        <w:t>e</w:t>
      </w:r>
      <w:r w:rsidRPr="00CA47CC">
        <w:rPr>
          <w:rFonts w:ascii="Arial" w:hAnsi="Arial" w:cs="Arial"/>
          <w:sz w:val="22"/>
          <w:szCs w:val="22"/>
        </w:rPr>
        <w:t xml:space="preserve">l Banco. Cuando se estima que el auditor requerirá el apoyo de Especialistas (por ejemplo cuando se requiere una auditoría de eficiencia y eficacia), deben acordarse términos de referencia separados para el especialista, simultáneamente con los términos de referencia de la auditoría principal. Los </w:t>
      </w:r>
      <w:proofErr w:type="spellStart"/>
      <w:r w:rsidRPr="00CA47CC">
        <w:rPr>
          <w:rFonts w:ascii="Arial" w:hAnsi="Arial" w:cs="Arial"/>
          <w:sz w:val="22"/>
          <w:szCs w:val="22"/>
        </w:rPr>
        <w:t>TdR</w:t>
      </w:r>
      <w:proofErr w:type="spellEnd"/>
      <w:r w:rsidRPr="00CA47CC">
        <w:rPr>
          <w:rFonts w:ascii="Arial" w:hAnsi="Arial" w:cs="Arial"/>
          <w:sz w:val="22"/>
          <w:szCs w:val="22"/>
        </w:rPr>
        <w:t xml:space="preserve"> deben normalmente comprender, entre otros, los siguientes elementos: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t>Antecedentes</w:t>
      </w:r>
      <w:r w:rsidRPr="00CA47CC">
        <w:rPr>
          <w:rFonts w:ascii="Arial" w:hAnsi="Arial" w:cs="Arial"/>
          <w:sz w:val="22"/>
          <w:szCs w:val="22"/>
        </w:rPr>
        <w:t>: Una descripción detallada del proyecto, que incluya información sobre las fuentes de financiamiento, los fines a los que se destinan los fondos, así como una descripción general de los requisitos del Contrato, incluyendo la estructura organizacional de todas las Entidades involucradas en la ejecución.</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t>Normas</w:t>
      </w:r>
      <w:r w:rsidRPr="00CA47CC">
        <w:rPr>
          <w:rFonts w:ascii="Arial" w:hAnsi="Arial" w:cs="Arial"/>
          <w:sz w:val="22"/>
          <w:szCs w:val="22"/>
        </w:rPr>
        <w:t xml:space="preserve">: La declaración de las Normas de contabilidad que han de adoptarse para preparar las rendiciones de cuenta y de las Normas de auditoría que han de aplicarse para realizar la auditoría.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t>Alcance</w:t>
      </w:r>
      <w:r w:rsidRPr="00CA47CC">
        <w:rPr>
          <w:rFonts w:ascii="Arial" w:hAnsi="Arial" w:cs="Arial"/>
          <w:sz w:val="22"/>
          <w:szCs w:val="22"/>
        </w:rPr>
        <w:t xml:space="preserve">: Debe ser lo bastante claro como para definir adecuadamente los resultados que se esperan de la auditoría, pero no debe, en modo alguno, restringir los procedimientos de auditoría ni las técnicas que el auditor necesite utilizar para formarse una opinión sobre los informes requeridos.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sz w:val="22"/>
          <w:szCs w:val="22"/>
        </w:rPr>
        <w:t>Es preciso</w:t>
      </w:r>
      <w:r w:rsidRPr="00CA47CC">
        <w:rPr>
          <w:rFonts w:ascii="Arial" w:hAnsi="Arial" w:cs="Arial"/>
          <w:sz w:val="22"/>
          <w:szCs w:val="22"/>
        </w:rPr>
        <w:t xml:space="preserve">: (a) explicar que el auditor realizará las pruebas de transacciones que sean necesarias, y obtendrá una comprensión del sistema de control interno y de registros contables de la entidad, con el fin de evaluar si es adecuado como base para la preparación de los informes financieros del proyecto, y (b) confirmar que, si bien la responsabilidad de prevenir irregularidades, fraudes o la utilización de los fondos del préstamo para fines ajenos a los definidos en el Contrato, recae sobre el prestatario, la auditoría debe planearse de manera que haya una expectativa razonable de que podrán detectarse errores significativos en los Informes Financieros de la UE.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Cuando se requiera al auditor opiniones o reportes adicionales sobre aspectos tales como, el cumplimiento de políticas de adquisiciones del Banco, la exactitud de la documentación presentada como respaldo de retiros de fondos del préstamo, la eficiencia y la eficacia, estos requisitos también deberán presentarse en forma detallada en los términos de referencia o prepararse un documento separado para procedimientos bajo acuerdo.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t>Informes</w:t>
      </w:r>
      <w:r w:rsidRPr="00CA47CC">
        <w:rPr>
          <w:rFonts w:ascii="Arial" w:hAnsi="Arial" w:cs="Arial"/>
          <w:sz w:val="22"/>
          <w:szCs w:val="22"/>
        </w:rPr>
        <w:t xml:space="preserve">: En esta sección deben confirmarse los productos que el auditor debe entregar como resultado de su trabajo (dictámenes, otros informes específicos, cartas de gerencia, etc.).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lastRenderedPageBreak/>
        <w:t>Información disponible</w:t>
      </w:r>
      <w:r w:rsidRPr="00CA47CC">
        <w:rPr>
          <w:rFonts w:ascii="Arial" w:hAnsi="Arial" w:cs="Arial"/>
          <w:sz w:val="22"/>
          <w:szCs w:val="22"/>
        </w:rPr>
        <w:t>: Deben incluirse, entre otros documentos, copias de los siguientes: el documento de proyecto</w:t>
      </w:r>
      <w:r w:rsidRPr="00CA47CC">
        <w:rPr>
          <w:rStyle w:val="FootnoteReference"/>
          <w:rFonts w:ascii="Arial" w:hAnsi="Arial" w:cs="Arial"/>
          <w:bCs/>
          <w:sz w:val="22"/>
          <w:szCs w:val="22"/>
        </w:rPr>
        <w:footnoteReference w:id="8"/>
      </w:r>
      <w:r w:rsidRPr="00CA47CC">
        <w:rPr>
          <w:rFonts w:ascii="Arial" w:hAnsi="Arial" w:cs="Arial"/>
          <w:sz w:val="22"/>
          <w:szCs w:val="22"/>
        </w:rPr>
        <w:t xml:space="preserve"> del Banco; los acuerdos legales pertinentes, una copia de estas Guías, y una copia de la evaluación de gestión financiera realizada por el Banco al Organismo Ejecutor del proyecto. En </w:t>
      </w:r>
      <w:r w:rsidR="008C0BFA" w:rsidRPr="00CA47CC">
        <w:rPr>
          <w:rFonts w:ascii="Arial" w:hAnsi="Arial" w:cs="Arial"/>
          <w:sz w:val="22"/>
          <w:szCs w:val="22"/>
        </w:rPr>
        <w:t>e</w:t>
      </w:r>
      <w:r w:rsidRPr="00CA47CC">
        <w:rPr>
          <w:rFonts w:ascii="Arial" w:hAnsi="Arial" w:cs="Arial"/>
          <w:sz w:val="22"/>
          <w:szCs w:val="22"/>
        </w:rPr>
        <w:t xml:space="preserve">sta sección debe confirmarse también que el auditor tiene acceso irrestricto a cualquier información relevante para la realización de la auditoría.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t>Cronograma de la Auditoría</w:t>
      </w:r>
      <w:r w:rsidRPr="00CA47CC">
        <w:rPr>
          <w:rFonts w:ascii="Arial" w:hAnsi="Arial" w:cs="Arial"/>
          <w:sz w:val="22"/>
          <w:szCs w:val="22"/>
        </w:rPr>
        <w:t xml:space="preserve">: Confirmación de las fechas en que deben presentarse al prestatario los informes financieros auditados, la Carta de Gerencia y cualquier otro informe pertinente.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Auditores Independientes </w:t>
      </w:r>
      <w:r w:rsidR="000B2A2A" w:rsidRPr="00CA47CC">
        <w:rPr>
          <w:rFonts w:ascii="Arial" w:hAnsi="Arial" w:cs="Arial"/>
          <w:b/>
          <w:bCs/>
          <w:sz w:val="22"/>
          <w:szCs w:val="22"/>
        </w:rPr>
        <w:t>e</w:t>
      </w:r>
      <w:r w:rsidRPr="00CA47CC">
        <w:rPr>
          <w:rFonts w:ascii="Arial" w:hAnsi="Arial" w:cs="Arial"/>
          <w:b/>
          <w:bCs/>
          <w:sz w:val="22"/>
          <w:szCs w:val="22"/>
        </w:rPr>
        <w:t xml:space="preserve">legibles </w:t>
      </w:r>
      <w:r w:rsidR="000B2A2A" w:rsidRPr="00CA47CC">
        <w:rPr>
          <w:rFonts w:ascii="Arial" w:hAnsi="Arial" w:cs="Arial"/>
          <w:b/>
          <w:bCs/>
          <w:sz w:val="22"/>
          <w:szCs w:val="22"/>
        </w:rPr>
        <w:t>para e</w:t>
      </w:r>
      <w:r w:rsidRPr="00CA47CC">
        <w:rPr>
          <w:rFonts w:ascii="Arial" w:hAnsi="Arial" w:cs="Arial"/>
          <w:b/>
          <w:bCs/>
          <w:sz w:val="22"/>
          <w:szCs w:val="22"/>
        </w:rPr>
        <w:t xml:space="preserve">l Banco </w:t>
      </w:r>
    </w:p>
    <w:p w:rsidR="00D57F1D" w:rsidRPr="00CA47CC" w:rsidRDefault="00D57F1D"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Las firmas auditoras independientes a contratarse deben ser elegibles para el Banco.</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Las FAI se definen como sociedades integradas por profesionales con título de Contador Público o equivalente que están autorizados legalmente para ejercer esa profesión, en un país miembro del Banco</w:t>
      </w:r>
      <w:r w:rsidR="005D4163" w:rsidRPr="00CA47CC">
        <w:rPr>
          <w:rFonts w:ascii="Arial" w:hAnsi="Arial" w:cs="Arial"/>
          <w:sz w:val="22"/>
          <w:szCs w:val="22"/>
        </w:rPr>
        <w:t>. Dichas Firmas aplican las NIA</w:t>
      </w:r>
      <w:r w:rsidRPr="00CA47CC">
        <w:rPr>
          <w:rStyle w:val="FootnoteReference"/>
          <w:rFonts w:ascii="Arial" w:hAnsi="Arial" w:cs="Arial"/>
          <w:bCs/>
          <w:sz w:val="22"/>
          <w:szCs w:val="22"/>
        </w:rPr>
        <w:footnoteReference w:id="9"/>
      </w:r>
      <w:r w:rsidRPr="00CA47CC">
        <w:rPr>
          <w:rFonts w:ascii="Arial" w:hAnsi="Arial" w:cs="Arial"/>
          <w:sz w:val="22"/>
          <w:szCs w:val="22"/>
        </w:rPr>
        <w:t xml:space="preserve">con la calidad exigida por la profesión y generalmente están registradas en las Entidades reguladoras de la profesión de auditoría que operan en sus países. Los servicios de las FAI se ofrecen al público en general y se ejercen sin relación de dependencia o subordinación, estando orientados primordialmente al examen de informes financieros, con el objeto de emitir dictamen sobre la razonabilidad de los mismos. El CPI es el profesional que presta sus servicios individualmente y reúne las mismas características mencionadas para las Firmas.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t>Independencia</w:t>
      </w:r>
      <w:r w:rsidRPr="00CA47CC">
        <w:rPr>
          <w:rFonts w:ascii="Arial" w:hAnsi="Arial" w:cs="Arial"/>
          <w:sz w:val="22"/>
          <w:szCs w:val="22"/>
        </w:rPr>
        <w:t>. Los Auditores de los proyectos financiados por el Banco deben ser independientes de la Entidad auditada y bajo ninguna circunstancia deben estar controlados o influenciados por la misma, sus empleados o las personas que los designan. Por principio, una ESF que por disposiciones constitucionales o legales, dispone de independencia completa de funcionamiento, sostenibilidad, actuación y criterio es considerada normalmente independiente</w:t>
      </w:r>
      <w:r w:rsidRPr="00CA47CC">
        <w:rPr>
          <w:rStyle w:val="FootnoteReference"/>
          <w:rFonts w:ascii="Arial" w:hAnsi="Arial" w:cs="Arial"/>
          <w:bCs/>
          <w:sz w:val="22"/>
          <w:szCs w:val="22"/>
        </w:rPr>
        <w:footnoteReference w:id="10"/>
      </w:r>
      <w:r w:rsidRPr="00CA47CC">
        <w:rPr>
          <w:rFonts w:ascii="Arial" w:hAnsi="Arial" w:cs="Arial"/>
          <w:sz w:val="22"/>
          <w:szCs w:val="22"/>
        </w:rPr>
        <w:t>. En el contexto de una FAI o CPI, la prueba de independencia incluye confirmar que el auditor no tiene relaciones con la Entidad auditada (en particular el auditor no debe ser empleado, director o tener alguna relación financiera o comercial con la Entidad durante el período que abarca la auditoría). Como regla general</w:t>
      </w:r>
      <w:r w:rsidR="005D4163" w:rsidRPr="00CA47CC">
        <w:rPr>
          <w:rFonts w:ascii="Arial" w:hAnsi="Arial" w:cs="Arial"/>
          <w:sz w:val="22"/>
          <w:szCs w:val="22"/>
        </w:rPr>
        <w:t>,</w:t>
      </w:r>
      <w:r w:rsidRPr="00CA47CC">
        <w:rPr>
          <w:rFonts w:ascii="Arial" w:hAnsi="Arial" w:cs="Arial"/>
          <w:sz w:val="22"/>
          <w:szCs w:val="22"/>
        </w:rPr>
        <w:t xml:space="preserve"> </w:t>
      </w:r>
      <w:r w:rsidRPr="00CA47CC">
        <w:rPr>
          <w:rFonts w:ascii="Arial" w:hAnsi="Arial" w:cs="Arial"/>
          <w:sz w:val="22"/>
          <w:szCs w:val="22"/>
          <w:highlight w:val="lightGray"/>
        </w:rPr>
        <w:t>el Banco no está de acuerdo con la práctica de contratar auditores que también proveen servicios de consultoría a una misma Entidad.</w:t>
      </w:r>
      <w:r w:rsidRPr="00CA47CC">
        <w:rPr>
          <w:rFonts w:ascii="Arial" w:hAnsi="Arial" w:cs="Arial"/>
          <w:sz w:val="22"/>
          <w:szCs w:val="22"/>
        </w:rPr>
        <w:t xml:space="preserve"> En los casos de países en los que el Banco establezca que las condiciones del mercado de servicios profesionales influyen en que se presente esa circunstancia, y siempre que oportunamente el ejecutor le deje conocer cada situación, evaluará caso a caso antes de decidir la elegibilidad.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rPr>
        <w:t>Competencia Técnica</w:t>
      </w:r>
      <w:r w:rsidRPr="00CA47CC">
        <w:rPr>
          <w:rFonts w:ascii="Arial" w:hAnsi="Arial" w:cs="Arial"/>
          <w:sz w:val="22"/>
          <w:szCs w:val="22"/>
        </w:rPr>
        <w:t>. Un auditor se considera competente técnicamente cuando entre otros:</w:t>
      </w:r>
    </w:p>
    <w:p w:rsidR="005D4163" w:rsidRPr="00CA47CC" w:rsidRDefault="005D4163" w:rsidP="00197BD5">
      <w:pPr>
        <w:jc w:val="both"/>
        <w:rPr>
          <w:rFonts w:ascii="Arial" w:hAnsi="Arial" w:cs="Arial"/>
          <w:sz w:val="22"/>
          <w:szCs w:val="22"/>
        </w:rPr>
      </w:pPr>
    </w:p>
    <w:p w:rsidR="00197BD5" w:rsidRPr="00CA47CC" w:rsidRDefault="00197BD5" w:rsidP="00B027C3">
      <w:pPr>
        <w:numPr>
          <w:ilvl w:val="0"/>
          <w:numId w:val="20"/>
        </w:numPr>
        <w:ind w:left="360"/>
        <w:jc w:val="both"/>
        <w:rPr>
          <w:rFonts w:ascii="Arial" w:hAnsi="Arial" w:cs="Arial"/>
          <w:sz w:val="22"/>
          <w:szCs w:val="22"/>
        </w:rPr>
      </w:pPr>
      <w:r w:rsidRPr="00CA47CC">
        <w:rPr>
          <w:rFonts w:ascii="Arial" w:hAnsi="Arial" w:cs="Arial"/>
          <w:sz w:val="22"/>
          <w:szCs w:val="22"/>
        </w:rPr>
        <w:t xml:space="preserve">Ejerce la profesión con los estándares éticos requeridos por la misma; </w:t>
      </w:r>
    </w:p>
    <w:p w:rsidR="00197BD5" w:rsidRPr="00CA47CC" w:rsidRDefault="00197BD5" w:rsidP="00B027C3">
      <w:pPr>
        <w:numPr>
          <w:ilvl w:val="0"/>
          <w:numId w:val="20"/>
        </w:numPr>
        <w:ind w:left="360"/>
        <w:jc w:val="both"/>
        <w:rPr>
          <w:rFonts w:ascii="Arial" w:hAnsi="Arial" w:cs="Arial"/>
          <w:sz w:val="22"/>
          <w:szCs w:val="22"/>
        </w:rPr>
      </w:pPr>
      <w:r w:rsidRPr="00CA47CC">
        <w:rPr>
          <w:rFonts w:ascii="Arial" w:hAnsi="Arial" w:cs="Arial"/>
          <w:sz w:val="22"/>
          <w:szCs w:val="22"/>
        </w:rPr>
        <w:t xml:space="preserve">Reúne los requisitos de experiencia en trabajos de similar naturaleza, complejidad y magnitud; </w:t>
      </w:r>
    </w:p>
    <w:p w:rsidR="00197BD5" w:rsidRPr="00CA47CC" w:rsidRDefault="00197BD5" w:rsidP="00B027C3">
      <w:pPr>
        <w:numPr>
          <w:ilvl w:val="0"/>
          <w:numId w:val="20"/>
        </w:numPr>
        <w:ind w:left="360"/>
        <w:jc w:val="both"/>
        <w:rPr>
          <w:rFonts w:ascii="Arial" w:hAnsi="Arial" w:cs="Arial"/>
          <w:sz w:val="22"/>
          <w:szCs w:val="22"/>
        </w:rPr>
      </w:pPr>
      <w:r w:rsidRPr="00CA47CC">
        <w:rPr>
          <w:rFonts w:ascii="Arial" w:hAnsi="Arial" w:cs="Arial"/>
          <w:sz w:val="22"/>
          <w:szCs w:val="22"/>
        </w:rPr>
        <w:lastRenderedPageBreak/>
        <w:t xml:space="preserve">Utiliza procedimientos y métodos conformes con las normas de auditoría generalmente aceptadas; </w:t>
      </w:r>
    </w:p>
    <w:p w:rsidR="00197BD5" w:rsidRPr="00CA47CC" w:rsidRDefault="00197BD5" w:rsidP="00B027C3">
      <w:pPr>
        <w:numPr>
          <w:ilvl w:val="0"/>
          <w:numId w:val="20"/>
        </w:numPr>
        <w:ind w:left="360"/>
        <w:jc w:val="both"/>
        <w:rPr>
          <w:rFonts w:ascii="Arial" w:hAnsi="Arial" w:cs="Arial"/>
          <w:sz w:val="22"/>
          <w:szCs w:val="22"/>
        </w:rPr>
      </w:pPr>
      <w:r w:rsidRPr="00CA47CC">
        <w:rPr>
          <w:rFonts w:ascii="Arial" w:hAnsi="Arial" w:cs="Arial"/>
          <w:sz w:val="22"/>
          <w:szCs w:val="22"/>
        </w:rPr>
        <w:t xml:space="preserve">Cuenta con sistemas de control de calidad eficaces; </w:t>
      </w:r>
    </w:p>
    <w:p w:rsidR="00197BD5" w:rsidRPr="00CA47CC" w:rsidRDefault="00197BD5" w:rsidP="00B027C3">
      <w:pPr>
        <w:numPr>
          <w:ilvl w:val="0"/>
          <w:numId w:val="20"/>
        </w:numPr>
        <w:ind w:left="360"/>
        <w:jc w:val="both"/>
        <w:rPr>
          <w:rFonts w:ascii="Arial" w:hAnsi="Arial" w:cs="Arial"/>
          <w:sz w:val="22"/>
          <w:szCs w:val="22"/>
        </w:rPr>
      </w:pPr>
      <w:r w:rsidRPr="00CA47CC">
        <w:rPr>
          <w:rFonts w:ascii="Arial" w:hAnsi="Arial" w:cs="Arial"/>
          <w:sz w:val="22"/>
          <w:szCs w:val="22"/>
        </w:rPr>
        <w:t xml:space="preserve">Emplea personal adecuado con calificaciones profesionales y éticas apropiadas; y </w:t>
      </w:r>
    </w:p>
    <w:p w:rsidR="00197BD5" w:rsidRPr="00CA47CC" w:rsidRDefault="00197BD5" w:rsidP="00B027C3">
      <w:pPr>
        <w:numPr>
          <w:ilvl w:val="0"/>
          <w:numId w:val="20"/>
        </w:numPr>
        <w:ind w:left="360"/>
        <w:jc w:val="both"/>
        <w:rPr>
          <w:rFonts w:ascii="Arial" w:hAnsi="Arial" w:cs="Arial"/>
          <w:sz w:val="22"/>
          <w:szCs w:val="22"/>
        </w:rPr>
      </w:pPr>
      <w:r w:rsidRPr="00CA47CC">
        <w:rPr>
          <w:rFonts w:ascii="Arial" w:hAnsi="Arial" w:cs="Arial"/>
          <w:sz w:val="22"/>
          <w:szCs w:val="22"/>
        </w:rPr>
        <w:t xml:space="preserve">Cuenta con políticas de capacitación para su personal.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Designación, Selección y Contratación de los Auditores </w:t>
      </w:r>
    </w:p>
    <w:p w:rsidR="00D616E1" w:rsidRPr="00CA47CC" w:rsidRDefault="00D616E1" w:rsidP="000B2A2A">
      <w:pPr>
        <w:jc w:val="both"/>
        <w:rPr>
          <w:rFonts w:ascii="Arial" w:hAnsi="Arial" w:cs="Arial"/>
          <w:sz w:val="22"/>
          <w:szCs w:val="22"/>
        </w:rPr>
      </w:pPr>
    </w:p>
    <w:p w:rsidR="000B2A2A" w:rsidRPr="00CA47CC" w:rsidRDefault="000B2A2A" w:rsidP="000B2A2A">
      <w:pPr>
        <w:jc w:val="both"/>
        <w:rPr>
          <w:rFonts w:ascii="Arial" w:hAnsi="Arial" w:cs="Arial"/>
          <w:sz w:val="22"/>
          <w:szCs w:val="22"/>
        </w:rPr>
      </w:pPr>
      <w:r w:rsidRPr="00CA47CC">
        <w:rPr>
          <w:rFonts w:ascii="Arial" w:hAnsi="Arial" w:cs="Arial"/>
          <w:sz w:val="22"/>
          <w:szCs w:val="22"/>
        </w:rPr>
        <w:t xml:space="preserve">El procedimiento de selección de la firma auditora será de acuerdo al AF-200 del BID, por lo tanto una vez otorgada la no objeción del Banco para el proceso de selección la UEP deberá solicitar autorización a la Contraloría para que la UEP ejecute el proceso de selección </w:t>
      </w:r>
    </w:p>
    <w:p w:rsidR="000B2A2A" w:rsidRPr="00CA47CC" w:rsidRDefault="000B2A2A" w:rsidP="000B2A2A">
      <w:pPr>
        <w:jc w:val="both"/>
        <w:rPr>
          <w:rFonts w:ascii="Arial" w:hAnsi="Arial" w:cs="Arial"/>
          <w:sz w:val="22"/>
          <w:szCs w:val="22"/>
        </w:rPr>
      </w:pPr>
    </w:p>
    <w:p w:rsidR="000B2A2A" w:rsidRPr="00CA47CC" w:rsidRDefault="000B2A2A" w:rsidP="000B2A2A">
      <w:pPr>
        <w:jc w:val="both"/>
        <w:rPr>
          <w:rFonts w:ascii="Arial" w:hAnsi="Arial" w:cs="Arial"/>
          <w:sz w:val="22"/>
          <w:szCs w:val="22"/>
        </w:rPr>
      </w:pPr>
      <w:r w:rsidRPr="00CA47CC">
        <w:rPr>
          <w:rFonts w:ascii="Arial" w:hAnsi="Arial" w:cs="Arial"/>
          <w:sz w:val="22"/>
          <w:szCs w:val="22"/>
        </w:rPr>
        <w:t>La UEP realizará el proceso de selección de la firma auditora, considerando la contratación para todo el periodo de ejecución del Programa y teniendo en cuenta el método de selección de consultores que corresponda.</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Antes de designar a cualquier auditor, la</w:t>
      </w:r>
      <w:r w:rsidR="006812BD" w:rsidRPr="00CA47CC">
        <w:rPr>
          <w:rFonts w:ascii="Arial" w:hAnsi="Arial" w:cs="Arial"/>
          <w:sz w:val="22"/>
          <w:szCs w:val="22"/>
        </w:rPr>
        <w:t xml:space="preserve"> UEP </w:t>
      </w:r>
      <w:r w:rsidRPr="00CA47CC">
        <w:rPr>
          <w:rFonts w:ascii="Arial" w:hAnsi="Arial" w:cs="Arial"/>
          <w:sz w:val="22"/>
          <w:szCs w:val="22"/>
        </w:rPr>
        <w:t>debe someter a consideración del Banco la lista de candidatos para su aceptación.</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Sí para un ejercicio determinado l</w:t>
      </w:r>
      <w:r w:rsidR="005D4163" w:rsidRPr="00CA47CC">
        <w:rPr>
          <w:rFonts w:ascii="Arial" w:hAnsi="Arial" w:cs="Arial"/>
          <w:sz w:val="22"/>
          <w:szCs w:val="22"/>
        </w:rPr>
        <w:t>a</w:t>
      </w:r>
      <w:r w:rsidR="006812BD" w:rsidRPr="00CA47CC">
        <w:rPr>
          <w:rFonts w:ascii="Arial" w:hAnsi="Arial" w:cs="Arial"/>
          <w:sz w:val="22"/>
          <w:szCs w:val="22"/>
        </w:rPr>
        <w:t xml:space="preserve"> UEP </w:t>
      </w:r>
      <w:r w:rsidRPr="00CA47CC">
        <w:rPr>
          <w:rFonts w:ascii="Arial" w:hAnsi="Arial" w:cs="Arial"/>
          <w:sz w:val="22"/>
          <w:szCs w:val="22"/>
        </w:rPr>
        <w:t xml:space="preserve">decidiese cambiar de auditores, deberá solicitar, previo a la selección y contratación, la no-objeción del Banco, para la elegibilidad de los nuevos auditores propuestos, indicando las razones para el cambio.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Normas de Auditoría </w:t>
      </w:r>
    </w:p>
    <w:p w:rsidR="00197BD5" w:rsidRPr="00CA47CC" w:rsidRDefault="00197BD5" w:rsidP="00197BD5">
      <w:pPr>
        <w:jc w:val="both"/>
        <w:rPr>
          <w:rFonts w:ascii="Arial" w:hAnsi="Arial" w:cs="Arial"/>
          <w:sz w:val="22"/>
          <w:szCs w:val="22"/>
        </w:rPr>
      </w:pPr>
      <w:r w:rsidRPr="00CA47CC">
        <w:rPr>
          <w:rFonts w:ascii="Arial" w:hAnsi="Arial" w:cs="Arial"/>
          <w:sz w:val="22"/>
          <w:szCs w:val="22"/>
        </w:rPr>
        <w:t>Los informes financieros sujetos a una auditoría, deben examinarse conforme a Normas de auditoría aceptables para el Banco</w:t>
      </w:r>
      <w:r w:rsidR="00C150AA" w:rsidRPr="00CA47CC">
        <w:rPr>
          <w:rFonts w:ascii="Arial" w:hAnsi="Arial" w:cs="Arial"/>
          <w:sz w:val="22"/>
          <w:szCs w:val="22"/>
        </w:rPr>
        <w:t>. Revisten esa calidad, las NIA</w:t>
      </w:r>
      <w:r w:rsidR="00C150AA" w:rsidRPr="00550CE1">
        <w:rPr>
          <w:rFonts w:ascii="Arial" w:hAnsi="Arial" w:cs="Arial"/>
          <w:sz w:val="22"/>
          <w:szCs w:val="22"/>
        </w:rPr>
        <w:t>P</w:t>
      </w:r>
      <w:r w:rsidRPr="00CA47CC">
        <w:rPr>
          <w:rStyle w:val="FootnoteReference"/>
          <w:rFonts w:ascii="Arial" w:hAnsi="Arial" w:cs="Arial"/>
          <w:bCs/>
          <w:sz w:val="22"/>
          <w:szCs w:val="22"/>
        </w:rPr>
        <w:footnoteReference w:id="11"/>
      </w:r>
      <w:r w:rsidRPr="00CA47CC">
        <w:rPr>
          <w:rFonts w:ascii="Arial" w:hAnsi="Arial" w:cs="Arial"/>
          <w:sz w:val="22"/>
          <w:szCs w:val="22"/>
        </w:rPr>
        <w:t xml:space="preserve"> y las Normas de Auditoría emitidas por la INTOSAI y, en su defecto, las Normas de Auditoría Generalmente Aceptadas</w:t>
      </w:r>
      <w:r w:rsidRPr="00CA47CC">
        <w:rPr>
          <w:rStyle w:val="FootnoteReference"/>
          <w:rFonts w:ascii="Arial" w:hAnsi="Arial" w:cs="Arial"/>
          <w:bCs/>
          <w:sz w:val="22"/>
          <w:szCs w:val="22"/>
        </w:rPr>
        <w:footnoteReference w:id="12"/>
      </w:r>
      <w:r w:rsidRPr="00CA47CC">
        <w:rPr>
          <w:rFonts w:ascii="Arial" w:hAnsi="Arial" w:cs="Arial"/>
          <w:sz w:val="22"/>
          <w:szCs w:val="22"/>
        </w:rPr>
        <w:t xml:space="preserve">. El Banco puede aceptar Normas nacionales de auditoría, si las mismas no difieren significativamente de las NIA. Para el efecto, el Banco examinará dichas Normas nacionales, en el contexto de los diagnósticos de gestión financiera que se realicen para el país.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Selección de Normas de Auditoría. </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Las NIA se han elaborado para el sector privado, y en ellas se establecen principios, prácticas y procedimientos básicos que revisten interés para todas las auditorías financieras. Las normas de INTOSAI para el sector público adoptan un enfoque general referente a la cuestión de la responsabilidad del sector público, de mayor amplitud que el suministro de reportes sobre informes financieros y la periodicidad de los mismos. Con base en el anterior, el auditor escogerá las Normas que se aplicarán y lo especificará en los informes de auditoría. En defecto de las Normas mencionadas, el Auditor podrá seleccionar interpretaciones de Normas de Auditoría Generalmente aceptadas a nivel internacional, que se focalicen a desarrollar criterios para examinar aspectos no contemplados por las Normas tradicionales. En todo caso, el uso de estándares complementarios debe indicarse en el dictamen profesional que forma parte de su informe. </w:t>
      </w:r>
    </w:p>
    <w:p w:rsidR="00197BD5" w:rsidRPr="00CA47CC" w:rsidRDefault="00197BD5" w:rsidP="00197BD5">
      <w:pPr>
        <w:jc w:val="both"/>
        <w:rPr>
          <w:rFonts w:ascii="Arial" w:hAnsi="Arial" w:cs="Arial"/>
          <w:sz w:val="22"/>
          <w:szCs w:val="22"/>
        </w:rPr>
      </w:pPr>
    </w:p>
    <w:p w:rsidR="00197BD5" w:rsidRPr="00CA47CC" w:rsidRDefault="00197BD5" w:rsidP="00CA47CC">
      <w:pPr>
        <w:keepNext/>
        <w:jc w:val="both"/>
        <w:rPr>
          <w:rFonts w:ascii="Arial" w:hAnsi="Arial" w:cs="Arial"/>
          <w:b/>
          <w:bCs/>
          <w:sz w:val="22"/>
          <w:szCs w:val="22"/>
        </w:rPr>
      </w:pPr>
      <w:r w:rsidRPr="00CA47CC">
        <w:rPr>
          <w:rFonts w:ascii="Arial" w:hAnsi="Arial" w:cs="Arial"/>
          <w:b/>
          <w:bCs/>
          <w:sz w:val="22"/>
          <w:szCs w:val="22"/>
        </w:rPr>
        <w:lastRenderedPageBreak/>
        <w:t xml:space="preserve">Periodicidad </w:t>
      </w:r>
    </w:p>
    <w:p w:rsidR="00197BD5" w:rsidRPr="00CA47CC" w:rsidRDefault="00197BD5" w:rsidP="00CA47CC">
      <w:pPr>
        <w:keepNext/>
        <w:jc w:val="both"/>
        <w:rPr>
          <w:rFonts w:ascii="Arial" w:hAnsi="Arial" w:cs="Arial"/>
          <w:sz w:val="22"/>
          <w:szCs w:val="22"/>
        </w:rPr>
      </w:pPr>
      <w:r w:rsidRPr="00CA47CC">
        <w:rPr>
          <w:rFonts w:ascii="Arial" w:hAnsi="Arial" w:cs="Arial"/>
          <w:sz w:val="22"/>
          <w:szCs w:val="22"/>
        </w:rPr>
        <w:t xml:space="preserve">El Banco requiere que las auditorías externas de las operaciones sean realizadas anualmente, salvo que se establezca un período diferente, según las necesidades de cada proyecto y el Plan de Supervisión. En el caso de requerirse auditorías externas del Prestatario y de la UE, según sea el caso, dichas auditorías serán realizadas de conformidad con la normativa legal del Prestatario, en la medida que se cumpla con los requisitos de elegibilidad del auditor y estándares de auditoría y contabilidad aplicables.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La</w:t>
      </w:r>
      <w:r w:rsidR="006812BD" w:rsidRPr="00CA47CC">
        <w:rPr>
          <w:rFonts w:ascii="Arial" w:hAnsi="Arial" w:cs="Arial"/>
          <w:sz w:val="22"/>
          <w:szCs w:val="22"/>
        </w:rPr>
        <w:t xml:space="preserve"> UEP </w:t>
      </w:r>
      <w:r w:rsidRPr="00CA47CC">
        <w:rPr>
          <w:rFonts w:ascii="Arial" w:hAnsi="Arial" w:cs="Arial"/>
          <w:sz w:val="22"/>
          <w:szCs w:val="22"/>
        </w:rPr>
        <w:t xml:space="preserve">es responsable por la provisión de los fondos necesarios para cubrir el costo de la auditoría externa, y estos fondos deberán ser reservados, salvaguardados y registrados apropiadamente, durante el Período de ejecución del proyecto. El período de 30 días (subsiguientes a la Fecha de Cierre) será </w:t>
      </w:r>
      <w:proofErr w:type="gramStart"/>
      <w:r w:rsidRPr="00CA47CC">
        <w:rPr>
          <w:rFonts w:ascii="Arial" w:hAnsi="Arial" w:cs="Arial"/>
          <w:sz w:val="22"/>
          <w:szCs w:val="22"/>
        </w:rPr>
        <w:t>utilizada</w:t>
      </w:r>
      <w:proofErr w:type="gramEnd"/>
      <w:r w:rsidRPr="00CA47CC">
        <w:rPr>
          <w:rFonts w:ascii="Arial" w:hAnsi="Arial" w:cs="Arial"/>
          <w:sz w:val="22"/>
          <w:szCs w:val="22"/>
        </w:rPr>
        <w:t xml:space="preserve"> para incorporar ajustes finales a los Estados Financieros Auditados y para concluir las actividades de cierre del Ejecutor.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b/>
          <w:bCs/>
          <w:sz w:val="22"/>
          <w:szCs w:val="22"/>
          <w:lang w:val="pt-BR"/>
        </w:rPr>
        <w:t xml:space="preserve">Períodos </w:t>
      </w:r>
      <w:proofErr w:type="spellStart"/>
      <w:r w:rsidRPr="00CA47CC">
        <w:rPr>
          <w:rFonts w:ascii="Arial" w:hAnsi="Arial" w:cs="Arial"/>
          <w:b/>
          <w:bCs/>
          <w:sz w:val="22"/>
          <w:szCs w:val="22"/>
          <w:lang w:val="pt-BR"/>
        </w:rPr>
        <w:t>mayores</w:t>
      </w:r>
      <w:proofErr w:type="spellEnd"/>
      <w:r w:rsidRPr="00CA47CC">
        <w:rPr>
          <w:rFonts w:ascii="Arial" w:hAnsi="Arial" w:cs="Arial"/>
          <w:b/>
          <w:bCs/>
          <w:sz w:val="22"/>
          <w:szCs w:val="22"/>
          <w:lang w:val="pt-BR"/>
        </w:rPr>
        <w:t xml:space="preserve"> o menores de doce (12) meses</w:t>
      </w:r>
      <w:r w:rsidRPr="00CA47CC">
        <w:rPr>
          <w:rFonts w:ascii="Arial" w:hAnsi="Arial" w:cs="Arial"/>
          <w:sz w:val="22"/>
          <w:szCs w:val="22"/>
          <w:lang w:val="pt-BR"/>
        </w:rPr>
        <w:t xml:space="preserve">. </w:t>
      </w:r>
      <w:r w:rsidRPr="00CA47CC">
        <w:rPr>
          <w:rFonts w:ascii="Arial" w:hAnsi="Arial" w:cs="Arial"/>
          <w:sz w:val="22"/>
          <w:szCs w:val="22"/>
        </w:rPr>
        <w:t xml:space="preserve">En las circunstancias siguientes, el Banco podría aceptar una periodicidad mayor o menor a 12 meses en la presentación de informes financieros auditados: </w:t>
      </w:r>
    </w:p>
    <w:p w:rsidR="00197BD5" w:rsidRPr="00CA47CC" w:rsidRDefault="00197BD5" w:rsidP="00197BD5">
      <w:pPr>
        <w:jc w:val="both"/>
        <w:rPr>
          <w:rFonts w:ascii="Arial" w:hAnsi="Arial" w:cs="Arial"/>
          <w:sz w:val="22"/>
          <w:szCs w:val="22"/>
        </w:rPr>
      </w:pPr>
    </w:p>
    <w:p w:rsidR="002469B6" w:rsidRPr="00CA47CC" w:rsidRDefault="00197BD5" w:rsidP="00197BD5">
      <w:pPr>
        <w:jc w:val="both"/>
        <w:rPr>
          <w:rFonts w:ascii="Arial" w:hAnsi="Arial" w:cs="Arial"/>
          <w:sz w:val="22"/>
          <w:szCs w:val="22"/>
        </w:rPr>
      </w:pPr>
      <w:r w:rsidRPr="00CA47CC">
        <w:rPr>
          <w:rFonts w:ascii="Arial" w:hAnsi="Arial" w:cs="Arial"/>
          <w:sz w:val="22"/>
          <w:szCs w:val="22"/>
        </w:rPr>
        <w:t>Si el período comprendido entre la fecha del primer desembolso y el cierre del ejercicio fiscal del prestatario no excede seis meses, el primer informe de auditoría puede abarcar informes financieros correspondientes al período comprendido entre la fecha del primer desembolso y el cierre del segundo ejercicio fiscal (es decir, un período de hasta 18 meses).</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 </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Si la fecha del último desembolso no excede seis meses del inicio del último ejercicio del proyecto, el informe final de auditoría puede abarcar el período comprendido entre el penúltimo ejercicio y la fecha del último desembolso (es decir, un período de hasta 18 meses). </w:t>
      </w:r>
    </w:p>
    <w:p w:rsidR="002469B6" w:rsidRPr="00CA47CC" w:rsidRDefault="002469B6"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Si se prevé que el proyecto va a ser relativamente breve (menor a 24 meses de duración) y, por lo tanto, va a cubrir tan sólo un ejercicio completo del prestatario, podría acordarse un único informe de auditoría, que abarque toda la duración del proyecto. </w:t>
      </w:r>
    </w:p>
    <w:p w:rsidR="005D4163" w:rsidRPr="00CA47CC" w:rsidRDefault="005D4163" w:rsidP="00197BD5">
      <w:pPr>
        <w:jc w:val="both"/>
        <w:rPr>
          <w:rFonts w:ascii="Arial" w:hAnsi="Arial" w:cs="Arial"/>
          <w:b/>
          <w:bCs/>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Plazo </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Banco requiere que los informes financieros auditados se presenten dentro de un plazo no mayor a los 120 días del cierre del ejercicio fiscal del prestatario o UEP de la operación o de la fecha de último desembolso.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período de 30 días (a partir de la Fecha de Cierre) se deberá utilizar únicamente para incorporar los ajustes finales a los Estados Financieros Auditados, y concluir con los procedimientos de cierre del ejecutor.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bookmarkStart w:id="128" w:name="_Toc276047057"/>
      <w:r w:rsidRPr="00CA47CC">
        <w:rPr>
          <w:rFonts w:ascii="Arial" w:hAnsi="Arial" w:cs="Arial"/>
          <w:b/>
          <w:bCs/>
          <w:sz w:val="22"/>
          <w:szCs w:val="22"/>
        </w:rPr>
        <w:t>INFORMES DE AUDITORIA</w:t>
      </w:r>
      <w:bookmarkEnd w:id="128"/>
    </w:p>
    <w:p w:rsidR="0028444D" w:rsidRPr="00CA47CC" w:rsidRDefault="0028444D" w:rsidP="00197BD5">
      <w:pPr>
        <w:jc w:val="both"/>
        <w:rPr>
          <w:rFonts w:ascii="Arial" w:hAnsi="Arial" w:cs="Arial"/>
          <w:b/>
          <w:bCs/>
          <w:sz w:val="22"/>
          <w:szCs w:val="22"/>
        </w:rPr>
      </w:pPr>
    </w:p>
    <w:p w:rsidR="0028444D" w:rsidRPr="00CA47CC" w:rsidRDefault="00197BD5" w:rsidP="00197BD5">
      <w:pPr>
        <w:jc w:val="both"/>
        <w:rPr>
          <w:rFonts w:ascii="Arial" w:hAnsi="Arial" w:cs="Arial"/>
          <w:b/>
          <w:bCs/>
          <w:sz w:val="22"/>
          <w:szCs w:val="22"/>
        </w:rPr>
      </w:pPr>
      <w:r w:rsidRPr="00CA47CC">
        <w:rPr>
          <w:rFonts w:ascii="Arial" w:hAnsi="Arial" w:cs="Arial"/>
          <w:b/>
          <w:bCs/>
          <w:sz w:val="22"/>
          <w:szCs w:val="22"/>
        </w:rPr>
        <w:t>Informes Financieros Auditados</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El prestatario u organismo ejecutor debe remitir al Banco los informes financieros auditados, los cuales incluyen el dictamen del auditor, junto con otros informes especificados en los términos de referencia preparados para tal auditoría. El Banco se reserva el derecho de no aceptar los trabajos que sean considerados deficientes, y de solicitar informaciones o auditorías adicionales. Si fuera el caso, los costos adicionales que este trabajo puedan generar serán por cuenta del auditor.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Estructura del Informe de Auditoría </w:t>
      </w:r>
    </w:p>
    <w:p w:rsidR="00197BD5" w:rsidRPr="00CA47CC" w:rsidRDefault="0028444D" w:rsidP="00197BD5">
      <w:pPr>
        <w:jc w:val="both"/>
        <w:rPr>
          <w:rFonts w:ascii="Arial" w:hAnsi="Arial" w:cs="Arial"/>
          <w:sz w:val="22"/>
          <w:szCs w:val="22"/>
        </w:rPr>
      </w:pPr>
      <w:r w:rsidRPr="00CA47CC">
        <w:rPr>
          <w:rFonts w:ascii="Arial" w:hAnsi="Arial" w:cs="Arial"/>
          <w:sz w:val="22"/>
          <w:szCs w:val="22"/>
        </w:rPr>
        <w:t>El</w:t>
      </w:r>
      <w:r w:rsidR="00197BD5" w:rsidRPr="00CA47CC">
        <w:rPr>
          <w:rFonts w:ascii="Arial" w:hAnsi="Arial" w:cs="Arial"/>
          <w:sz w:val="22"/>
          <w:szCs w:val="22"/>
        </w:rPr>
        <w:t xml:space="preserve"> Banco considera los informes de auditoría un instrumento gerencial que contiene información esencial para la toma de decisiones. Como la auditoría para cada proyecto tiene sus particularidades, la estructura del informe de auditoría será acordada entre el Banco y el Prestatario u Organismo Ejecutor, y estará descrita en los términos de referencia de la auditoría acordada, en la búsqueda de un uso eficiente de la información por parte de sus usuarios.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Informes Adicionales </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Cuando las circunstancias específicas de un proyecto lo requieran, el Banco puede exigir la presentación de informes o dictámenes de auditoría adicionales. El alcance y detalle de ese trabajo se detallará en los términos de referencia de esa auditoría. </w:t>
      </w:r>
    </w:p>
    <w:p w:rsidR="00197BD5" w:rsidRPr="00CA47CC" w:rsidRDefault="00197BD5" w:rsidP="00197BD5">
      <w:pPr>
        <w:jc w:val="both"/>
        <w:rPr>
          <w:rFonts w:ascii="Arial" w:hAnsi="Arial" w:cs="Arial"/>
          <w:sz w:val="22"/>
          <w:szCs w:val="22"/>
        </w:rPr>
      </w:pPr>
    </w:p>
    <w:p w:rsidR="00197BD5" w:rsidRPr="00CA47CC" w:rsidRDefault="00197BD5" w:rsidP="00197BD5">
      <w:pPr>
        <w:jc w:val="both"/>
        <w:rPr>
          <w:rFonts w:ascii="Arial" w:hAnsi="Arial" w:cs="Arial"/>
          <w:b/>
          <w:bCs/>
          <w:sz w:val="22"/>
          <w:szCs w:val="22"/>
        </w:rPr>
      </w:pPr>
      <w:r w:rsidRPr="00CA47CC">
        <w:rPr>
          <w:rFonts w:ascii="Arial" w:hAnsi="Arial" w:cs="Arial"/>
          <w:b/>
          <w:bCs/>
          <w:sz w:val="22"/>
          <w:szCs w:val="22"/>
        </w:rPr>
        <w:t xml:space="preserve">Informe de Control Interno </w:t>
      </w:r>
    </w:p>
    <w:p w:rsidR="00197BD5" w:rsidRPr="00CA47CC" w:rsidRDefault="00197BD5" w:rsidP="00197BD5">
      <w:pPr>
        <w:jc w:val="both"/>
        <w:rPr>
          <w:rFonts w:ascii="Arial" w:hAnsi="Arial" w:cs="Arial"/>
          <w:sz w:val="22"/>
          <w:szCs w:val="22"/>
        </w:rPr>
      </w:pPr>
      <w:r w:rsidRPr="00CA47CC">
        <w:rPr>
          <w:rFonts w:ascii="Arial" w:hAnsi="Arial" w:cs="Arial"/>
          <w:sz w:val="22"/>
          <w:szCs w:val="22"/>
        </w:rPr>
        <w:t xml:space="preserve">Sin perjuicio de los requerimientos de las NIA o equivalentes, cuando el auditor, en el curso de la auditoría, detecta deficiencias y excepciones importantes en el sistema de control interno y otros sistemas de administración financiera, que por su materialidad y relevancia, afectan la opinión del auditor, además, de revelar en su dictamen, las condiciones que afectan su opinión, debe darlas a conocer en detalle en un informe dirigido al prestatario, en el cual deberá señalar: </w:t>
      </w:r>
    </w:p>
    <w:p w:rsidR="00197BD5" w:rsidRPr="00CA47CC" w:rsidRDefault="00197BD5" w:rsidP="00197BD5">
      <w:pPr>
        <w:jc w:val="both"/>
        <w:rPr>
          <w:rFonts w:ascii="Arial" w:hAnsi="Arial" w:cs="Arial"/>
          <w:sz w:val="22"/>
          <w:szCs w:val="22"/>
        </w:rPr>
      </w:pPr>
    </w:p>
    <w:p w:rsidR="00197BD5" w:rsidRPr="00CA47CC" w:rsidRDefault="00197BD5" w:rsidP="00B027C3">
      <w:pPr>
        <w:numPr>
          <w:ilvl w:val="0"/>
          <w:numId w:val="19"/>
        </w:numPr>
        <w:jc w:val="both"/>
        <w:rPr>
          <w:rFonts w:ascii="Arial" w:hAnsi="Arial" w:cs="Arial"/>
          <w:sz w:val="22"/>
          <w:szCs w:val="22"/>
        </w:rPr>
      </w:pPr>
      <w:r w:rsidRPr="00CA47CC">
        <w:rPr>
          <w:rFonts w:ascii="Arial" w:hAnsi="Arial" w:cs="Arial"/>
          <w:sz w:val="22"/>
          <w:szCs w:val="22"/>
        </w:rPr>
        <w:t xml:space="preserve">Deficiencias de los sistemas de administración financiera y control internos. </w:t>
      </w:r>
    </w:p>
    <w:p w:rsidR="00197BD5" w:rsidRPr="00CA47CC" w:rsidRDefault="00197BD5" w:rsidP="00B027C3">
      <w:pPr>
        <w:numPr>
          <w:ilvl w:val="0"/>
          <w:numId w:val="19"/>
        </w:numPr>
        <w:jc w:val="both"/>
        <w:rPr>
          <w:rFonts w:ascii="Arial" w:hAnsi="Arial" w:cs="Arial"/>
          <w:sz w:val="22"/>
          <w:szCs w:val="22"/>
        </w:rPr>
      </w:pPr>
      <w:r w:rsidRPr="00CA47CC">
        <w:rPr>
          <w:rFonts w:ascii="Arial" w:hAnsi="Arial" w:cs="Arial"/>
          <w:sz w:val="22"/>
          <w:szCs w:val="22"/>
        </w:rPr>
        <w:t xml:space="preserve">Políticas y prácticas de contabilidad inapropiadas. </w:t>
      </w:r>
    </w:p>
    <w:p w:rsidR="00197BD5" w:rsidRPr="00CA47CC" w:rsidRDefault="00197BD5" w:rsidP="00B027C3">
      <w:pPr>
        <w:numPr>
          <w:ilvl w:val="0"/>
          <w:numId w:val="19"/>
        </w:numPr>
        <w:jc w:val="both"/>
        <w:rPr>
          <w:rFonts w:ascii="Arial" w:hAnsi="Arial" w:cs="Arial"/>
          <w:sz w:val="22"/>
          <w:szCs w:val="22"/>
        </w:rPr>
      </w:pPr>
      <w:r w:rsidRPr="00CA47CC">
        <w:rPr>
          <w:rFonts w:ascii="Arial" w:hAnsi="Arial" w:cs="Arial"/>
          <w:sz w:val="22"/>
          <w:szCs w:val="22"/>
        </w:rPr>
        <w:t xml:space="preserve">Cuestiones que requieran el cumplimiento general de obligaciones mayores, como la de ejecutar el proyecto en forma económica y eficiente. </w:t>
      </w:r>
    </w:p>
    <w:p w:rsidR="00197BD5" w:rsidRPr="00CA47CC" w:rsidRDefault="00197BD5" w:rsidP="00B027C3">
      <w:pPr>
        <w:numPr>
          <w:ilvl w:val="0"/>
          <w:numId w:val="19"/>
        </w:numPr>
        <w:jc w:val="both"/>
        <w:rPr>
          <w:rFonts w:ascii="Arial" w:hAnsi="Arial" w:cs="Arial"/>
          <w:sz w:val="22"/>
          <w:szCs w:val="22"/>
        </w:rPr>
      </w:pPr>
      <w:r w:rsidRPr="00CA47CC">
        <w:rPr>
          <w:rFonts w:ascii="Arial" w:hAnsi="Arial" w:cs="Arial"/>
          <w:sz w:val="22"/>
          <w:szCs w:val="22"/>
        </w:rPr>
        <w:t xml:space="preserve">Cualquier otro asunto que, a juicio del auditor, deba señalarse a la atención del Prestatario. </w:t>
      </w:r>
    </w:p>
    <w:p w:rsidR="00197BD5" w:rsidRPr="00CA47CC" w:rsidRDefault="00197BD5" w:rsidP="000547F8">
      <w:pPr>
        <w:jc w:val="both"/>
        <w:rPr>
          <w:rFonts w:ascii="Arial" w:hAnsi="Arial" w:cs="Arial"/>
          <w:sz w:val="22"/>
          <w:szCs w:val="22"/>
        </w:rPr>
      </w:pPr>
    </w:p>
    <w:p w:rsidR="00197BD5" w:rsidRDefault="00197BD5" w:rsidP="000547F8">
      <w:pPr>
        <w:jc w:val="both"/>
        <w:rPr>
          <w:rFonts w:ascii="Arial" w:hAnsi="Arial" w:cs="Arial"/>
          <w:sz w:val="22"/>
          <w:szCs w:val="22"/>
        </w:rPr>
      </w:pPr>
      <w:r w:rsidRPr="00CA47CC">
        <w:rPr>
          <w:rFonts w:ascii="Arial" w:hAnsi="Arial" w:cs="Arial"/>
          <w:sz w:val="22"/>
          <w:szCs w:val="22"/>
        </w:rPr>
        <w:t>La auditoría financiera se realizará por cada ejercicio anual, presentándose los Informes al BID a no más tardar cuatro meses después del fin del año fiscal (Abril de cada año).</w:t>
      </w:r>
    </w:p>
    <w:p w:rsidR="009F3F29" w:rsidRPr="00CA47CC" w:rsidRDefault="009F3F29" w:rsidP="000547F8">
      <w:pPr>
        <w:jc w:val="both"/>
        <w:rPr>
          <w:rFonts w:ascii="Arial" w:hAnsi="Arial" w:cs="Arial"/>
          <w:sz w:val="22"/>
          <w:szCs w:val="22"/>
        </w:rPr>
      </w:pPr>
    </w:p>
    <w:p w:rsidR="00797E2A" w:rsidRPr="00CA47CC" w:rsidRDefault="00797E2A" w:rsidP="00197BD5">
      <w:pPr>
        <w:jc w:val="both"/>
        <w:rPr>
          <w:rFonts w:ascii="Arial" w:hAnsi="Arial" w:cs="Arial"/>
          <w:sz w:val="22"/>
          <w:szCs w:val="22"/>
        </w:rPr>
      </w:pPr>
    </w:p>
    <w:p w:rsidR="001D03C9" w:rsidRPr="00CA47CC" w:rsidRDefault="001D03C9" w:rsidP="001D03C9">
      <w:pPr>
        <w:pStyle w:val="Heading1"/>
        <w:ind w:firstLine="0"/>
        <w:jc w:val="center"/>
        <w:rPr>
          <w:rFonts w:cs="Arial"/>
          <w:smallCaps/>
          <w:szCs w:val="22"/>
        </w:rPr>
      </w:pPr>
      <w:bookmarkStart w:id="129" w:name="_Toc428975988"/>
      <w:r w:rsidRPr="00CA47CC">
        <w:rPr>
          <w:rFonts w:cs="Arial"/>
          <w:smallCaps/>
          <w:szCs w:val="22"/>
        </w:rPr>
        <w:t>Capítulo VIII</w:t>
      </w:r>
      <w:bookmarkEnd w:id="129"/>
    </w:p>
    <w:p w:rsidR="001D03C9" w:rsidRPr="00CA47CC" w:rsidRDefault="006256A4" w:rsidP="001D03C9">
      <w:pPr>
        <w:pStyle w:val="Heading1"/>
        <w:jc w:val="center"/>
        <w:rPr>
          <w:rFonts w:cs="Arial"/>
          <w:smallCaps/>
          <w:szCs w:val="22"/>
        </w:rPr>
      </w:pPr>
      <w:bookmarkStart w:id="130" w:name="_Toc417407214"/>
      <w:bookmarkStart w:id="131" w:name="_Toc428975989"/>
      <w:r w:rsidRPr="00CA47CC">
        <w:rPr>
          <w:rFonts w:cs="Arial"/>
          <w:smallCaps/>
          <w:szCs w:val="22"/>
        </w:rPr>
        <w:t xml:space="preserve">Seguimiento </w:t>
      </w:r>
      <w:r w:rsidR="001D03C9" w:rsidRPr="00CA47CC">
        <w:rPr>
          <w:rFonts w:cs="Arial"/>
          <w:smallCaps/>
          <w:szCs w:val="22"/>
        </w:rPr>
        <w:t>y evaluación</w:t>
      </w:r>
      <w:bookmarkEnd w:id="130"/>
      <w:bookmarkEnd w:id="131"/>
    </w:p>
    <w:p w:rsidR="001D03C9" w:rsidRPr="00CA47CC" w:rsidRDefault="001D03C9" w:rsidP="001D03C9">
      <w:pPr>
        <w:jc w:val="both"/>
        <w:rPr>
          <w:rFonts w:ascii="Arial" w:hAnsi="Arial" w:cs="Arial"/>
          <w:sz w:val="22"/>
          <w:szCs w:val="22"/>
        </w:rPr>
      </w:pPr>
    </w:p>
    <w:p w:rsidR="001D03C9" w:rsidRPr="00CA47CC" w:rsidRDefault="001D03C9" w:rsidP="001D03C9">
      <w:pPr>
        <w:jc w:val="both"/>
        <w:rPr>
          <w:rFonts w:ascii="Arial" w:hAnsi="Arial" w:cs="Arial"/>
          <w:sz w:val="22"/>
          <w:szCs w:val="22"/>
        </w:rPr>
      </w:pPr>
    </w:p>
    <w:p w:rsidR="007C5541" w:rsidRPr="00CA47CC" w:rsidRDefault="007C5541" w:rsidP="006256A4">
      <w:pPr>
        <w:suppressAutoHyphens/>
        <w:ind w:right="-21"/>
        <w:jc w:val="both"/>
        <w:rPr>
          <w:rFonts w:ascii="Arial" w:hAnsi="Arial" w:cs="Arial"/>
          <w:bCs/>
          <w:sz w:val="22"/>
          <w:szCs w:val="22"/>
        </w:rPr>
      </w:pPr>
      <w:r w:rsidRPr="00CA47CC">
        <w:rPr>
          <w:rFonts w:ascii="Arial" w:hAnsi="Arial" w:cs="Arial"/>
          <w:bCs/>
          <w:sz w:val="22"/>
          <w:szCs w:val="22"/>
        </w:rPr>
        <w:t>En concordancia a la Directiva General del SNIP N° 001-2011-EF/68.01</w:t>
      </w:r>
      <w:r w:rsidR="006256A4" w:rsidRPr="00CA47CC">
        <w:rPr>
          <w:rFonts w:ascii="Arial" w:hAnsi="Arial" w:cs="Arial"/>
          <w:bCs/>
          <w:sz w:val="22"/>
          <w:szCs w:val="22"/>
        </w:rPr>
        <w:t>.,</w:t>
      </w:r>
      <w:r w:rsidRPr="00CA47CC">
        <w:rPr>
          <w:rFonts w:ascii="Arial" w:hAnsi="Arial" w:cs="Arial"/>
          <w:bCs/>
          <w:sz w:val="22"/>
          <w:szCs w:val="22"/>
        </w:rPr>
        <w:t xml:space="preserve"> la UE</w:t>
      </w:r>
      <w:r w:rsidR="006256A4" w:rsidRPr="00CA47CC">
        <w:rPr>
          <w:rFonts w:ascii="Arial" w:hAnsi="Arial" w:cs="Arial"/>
          <w:bCs/>
          <w:sz w:val="22"/>
          <w:szCs w:val="22"/>
        </w:rPr>
        <w:t>P</w:t>
      </w:r>
      <w:r w:rsidRPr="00CA47CC">
        <w:rPr>
          <w:rFonts w:ascii="Arial" w:hAnsi="Arial" w:cs="Arial"/>
          <w:bCs/>
          <w:sz w:val="22"/>
          <w:szCs w:val="22"/>
        </w:rPr>
        <w:t xml:space="preserve"> implementará lo considerando en el Articulo 28 Evaluación Intermedia</w:t>
      </w:r>
      <w:r w:rsidR="006256A4" w:rsidRPr="00CA47CC">
        <w:rPr>
          <w:rFonts w:ascii="Arial" w:hAnsi="Arial" w:cs="Arial"/>
          <w:bCs/>
          <w:sz w:val="22"/>
          <w:szCs w:val="22"/>
        </w:rPr>
        <w:t>. E</w:t>
      </w:r>
      <w:r w:rsidRPr="00CA47CC">
        <w:rPr>
          <w:rFonts w:ascii="Arial" w:hAnsi="Arial" w:cs="Arial"/>
          <w:bCs/>
          <w:sz w:val="22"/>
          <w:szCs w:val="22"/>
        </w:rPr>
        <w:t>sta evaluación deberá llevarse a cabo el año 201</w:t>
      </w:r>
      <w:r w:rsidR="001C56A6" w:rsidRPr="00CA47CC">
        <w:rPr>
          <w:rFonts w:ascii="Arial" w:hAnsi="Arial" w:cs="Arial"/>
          <w:bCs/>
          <w:sz w:val="22"/>
          <w:szCs w:val="22"/>
          <w:highlight w:val="lightGray"/>
        </w:rPr>
        <w:t>X</w:t>
      </w:r>
      <w:r w:rsidR="006256A4" w:rsidRPr="00CA47CC">
        <w:rPr>
          <w:rFonts w:ascii="Arial" w:hAnsi="Arial" w:cs="Arial"/>
          <w:bCs/>
          <w:sz w:val="22"/>
          <w:szCs w:val="22"/>
        </w:rPr>
        <w:t>. A</w:t>
      </w:r>
      <w:r w:rsidRPr="00CA47CC">
        <w:rPr>
          <w:rFonts w:ascii="Arial" w:hAnsi="Arial" w:cs="Arial"/>
          <w:bCs/>
          <w:sz w:val="22"/>
          <w:szCs w:val="22"/>
        </w:rPr>
        <w:t>s</w:t>
      </w:r>
      <w:r w:rsidR="006256A4" w:rsidRPr="00CA47CC">
        <w:rPr>
          <w:rFonts w:ascii="Arial" w:hAnsi="Arial" w:cs="Arial"/>
          <w:bCs/>
          <w:sz w:val="22"/>
          <w:szCs w:val="22"/>
        </w:rPr>
        <w:t>i</w:t>
      </w:r>
      <w:r w:rsidRPr="00CA47CC">
        <w:rPr>
          <w:rFonts w:ascii="Arial" w:hAnsi="Arial" w:cs="Arial"/>
          <w:bCs/>
          <w:sz w:val="22"/>
          <w:szCs w:val="22"/>
        </w:rPr>
        <w:t>mismo</w:t>
      </w:r>
      <w:r w:rsidR="006256A4" w:rsidRPr="00CA47CC">
        <w:rPr>
          <w:rFonts w:ascii="Arial" w:hAnsi="Arial" w:cs="Arial"/>
          <w:bCs/>
          <w:sz w:val="22"/>
          <w:szCs w:val="22"/>
        </w:rPr>
        <w:t>,</w:t>
      </w:r>
      <w:r w:rsidRPr="00CA47CC">
        <w:rPr>
          <w:rFonts w:ascii="Arial" w:hAnsi="Arial" w:cs="Arial"/>
          <w:bCs/>
          <w:sz w:val="22"/>
          <w:szCs w:val="22"/>
        </w:rPr>
        <w:t xml:space="preserve"> la UE</w:t>
      </w:r>
      <w:r w:rsidR="006256A4" w:rsidRPr="00CA47CC">
        <w:rPr>
          <w:rFonts w:ascii="Arial" w:hAnsi="Arial" w:cs="Arial"/>
          <w:bCs/>
          <w:sz w:val="22"/>
          <w:szCs w:val="22"/>
        </w:rPr>
        <w:t>P</w:t>
      </w:r>
      <w:r w:rsidRPr="00CA47CC">
        <w:rPr>
          <w:rFonts w:ascii="Arial" w:hAnsi="Arial" w:cs="Arial"/>
          <w:bCs/>
          <w:sz w:val="22"/>
          <w:szCs w:val="22"/>
        </w:rPr>
        <w:t xml:space="preserve"> implementará lo dispuesto en el Artículo 31 Evaluación Ex Post de la referida Directiva SNIP, será durante el </w:t>
      </w:r>
      <w:r w:rsidRPr="00CA47CC">
        <w:rPr>
          <w:rFonts w:ascii="Arial" w:hAnsi="Arial" w:cs="Arial"/>
          <w:bCs/>
          <w:sz w:val="22"/>
          <w:szCs w:val="22"/>
          <w:highlight w:val="lightGray"/>
        </w:rPr>
        <w:t>primer trimestre</w:t>
      </w:r>
      <w:r w:rsidRPr="00CA47CC">
        <w:rPr>
          <w:rFonts w:ascii="Arial" w:hAnsi="Arial" w:cs="Arial"/>
          <w:bCs/>
          <w:sz w:val="22"/>
          <w:szCs w:val="22"/>
        </w:rPr>
        <w:t xml:space="preserve"> del </w:t>
      </w:r>
      <w:r w:rsidRPr="00CA47CC">
        <w:rPr>
          <w:rFonts w:ascii="Arial" w:hAnsi="Arial" w:cs="Arial"/>
          <w:bCs/>
          <w:sz w:val="22"/>
          <w:szCs w:val="22"/>
          <w:highlight w:val="lightGray"/>
        </w:rPr>
        <w:t>201</w:t>
      </w:r>
      <w:r w:rsidR="006256A4" w:rsidRPr="00CA47CC">
        <w:rPr>
          <w:rFonts w:ascii="Arial" w:hAnsi="Arial" w:cs="Arial"/>
          <w:bCs/>
          <w:sz w:val="22"/>
          <w:szCs w:val="22"/>
          <w:highlight w:val="lightGray"/>
        </w:rPr>
        <w:t>X</w:t>
      </w:r>
      <w:r w:rsidRPr="00CA47CC">
        <w:rPr>
          <w:rFonts w:ascii="Arial" w:hAnsi="Arial" w:cs="Arial"/>
          <w:bCs/>
          <w:sz w:val="22"/>
          <w:szCs w:val="22"/>
        </w:rPr>
        <w:t xml:space="preserve"> que se lleve a cabo esta evaluación.</w:t>
      </w:r>
    </w:p>
    <w:p w:rsidR="007C5541" w:rsidRPr="00CA47CC" w:rsidRDefault="007C5541" w:rsidP="006256A4">
      <w:pPr>
        <w:suppressAutoHyphens/>
        <w:ind w:right="-21"/>
        <w:jc w:val="both"/>
        <w:rPr>
          <w:rFonts w:ascii="Arial" w:hAnsi="Arial" w:cs="Arial"/>
          <w:bCs/>
          <w:sz w:val="22"/>
          <w:szCs w:val="22"/>
        </w:rPr>
      </w:pPr>
    </w:p>
    <w:p w:rsidR="007C5541" w:rsidRPr="00CA47CC" w:rsidRDefault="007C5541" w:rsidP="006256A4">
      <w:pPr>
        <w:suppressAutoHyphens/>
        <w:ind w:right="-21"/>
        <w:jc w:val="both"/>
        <w:rPr>
          <w:rFonts w:ascii="Arial" w:hAnsi="Arial" w:cs="Arial"/>
          <w:bCs/>
          <w:sz w:val="22"/>
          <w:szCs w:val="22"/>
        </w:rPr>
      </w:pPr>
      <w:r w:rsidRPr="00CA47CC">
        <w:rPr>
          <w:rFonts w:ascii="Arial" w:hAnsi="Arial" w:cs="Arial"/>
          <w:bCs/>
          <w:sz w:val="22"/>
          <w:szCs w:val="22"/>
        </w:rPr>
        <w:t xml:space="preserve">El objetivo del seguimiento y evaluación es la medición periódica y el análisis de los efectos de las actividades para comprobar que se han alcanzado los objetivos, con el fin de mejorar la eficacia y eficiencia en el logro de los productos y resultados esperados del proyecto. </w:t>
      </w:r>
    </w:p>
    <w:p w:rsidR="007C5541" w:rsidRPr="00CA47CC" w:rsidRDefault="007C5541" w:rsidP="007C5541">
      <w:pPr>
        <w:jc w:val="both"/>
        <w:rPr>
          <w:rFonts w:ascii="Arial" w:hAnsi="Arial" w:cs="Arial"/>
          <w:sz w:val="22"/>
          <w:szCs w:val="22"/>
        </w:rPr>
      </w:pPr>
    </w:p>
    <w:p w:rsidR="007C5541" w:rsidRPr="00CA47CC" w:rsidRDefault="007C5541" w:rsidP="007C5541">
      <w:pPr>
        <w:jc w:val="both"/>
        <w:rPr>
          <w:rFonts w:ascii="Arial" w:hAnsi="Arial" w:cs="Arial"/>
          <w:bCs/>
          <w:sz w:val="22"/>
          <w:szCs w:val="22"/>
        </w:rPr>
      </w:pPr>
      <w:r w:rsidRPr="00CA47CC">
        <w:rPr>
          <w:rFonts w:ascii="Arial" w:hAnsi="Arial" w:cs="Arial"/>
          <w:bCs/>
          <w:sz w:val="22"/>
          <w:szCs w:val="22"/>
        </w:rPr>
        <w:t>Los principales objetivos del sistema de seguimiento y evaluación son:</w:t>
      </w:r>
    </w:p>
    <w:p w:rsidR="006256A4" w:rsidRPr="00CA47CC" w:rsidRDefault="006256A4" w:rsidP="007C5541">
      <w:pPr>
        <w:jc w:val="both"/>
        <w:rPr>
          <w:rFonts w:ascii="Arial" w:hAnsi="Arial" w:cs="Arial"/>
          <w:bCs/>
          <w:sz w:val="22"/>
          <w:szCs w:val="22"/>
        </w:rPr>
      </w:pPr>
    </w:p>
    <w:p w:rsidR="006256A4"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lastRenderedPageBreak/>
        <w:t>Detectar los problemas y sus causas en el avance del proyecto a nivel de sus objetivos, resultados y actividades.</w:t>
      </w:r>
      <w:r w:rsidRPr="00CA47CC">
        <w:rPr>
          <w:rFonts w:ascii="Arial" w:hAnsi="Arial" w:cs="Arial"/>
          <w:sz w:val="22"/>
          <w:szCs w:val="22"/>
        </w:rPr>
        <w:tab/>
      </w:r>
      <w:r w:rsidRPr="00CA47CC">
        <w:rPr>
          <w:rFonts w:ascii="Arial" w:hAnsi="Arial" w:cs="Arial"/>
          <w:sz w:val="22"/>
          <w:szCs w:val="22"/>
        </w:rPr>
        <w:tab/>
      </w:r>
      <w:r w:rsidRPr="00CA47CC">
        <w:rPr>
          <w:rFonts w:ascii="Arial" w:hAnsi="Arial" w:cs="Arial"/>
          <w:sz w:val="22"/>
          <w:szCs w:val="22"/>
        </w:rPr>
        <w:tab/>
      </w:r>
      <w:r w:rsidRPr="00CA47CC">
        <w:rPr>
          <w:rFonts w:ascii="Arial" w:hAnsi="Arial" w:cs="Arial"/>
          <w:sz w:val="22"/>
          <w:szCs w:val="22"/>
        </w:rPr>
        <w:tab/>
      </w:r>
      <w:r w:rsidRPr="00CA47CC">
        <w:rPr>
          <w:rFonts w:ascii="Arial" w:hAnsi="Arial" w:cs="Arial"/>
          <w:sz w:val="22"/>
          <w:szCs w:val="22"/>
        </w:rPr>
        <w:tab/>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Ofrecer las bases para el replanteamiento en la planificación del proyecto.</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Generar lecciones para mejorar el diseño de nuevos proyectos</w:t>
      </w:r>
      <w:r w:rsidR="001C56A6" w:rsidRPr="00CA47CC">
        <w:rPr>
          <w:rFonts w:ascii="Arial" w:hAnsi="Arial" w:cs="Arial"/>
          <w:sz w:val="22"/>
          <w:szCs w:val="22"/>
        </w:rPr>
        <w:t>.</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El seguimiento es un proceso continuo de registro y evaluación del avance de las actividades y productos inmediatos del proyecto, tomando como base los Planes Operativos. Básicamente corresponde al análisis de lo ejecutado a fin de evaluar posibles acciones correctivas sobre el accionar del proyecto.</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 xml:space="preserve">El seguimiento será efectuado por la UEP, a través del </w:t>
      </w:r>
      <w:r w:rsidR="0030076C" w:rsidRPr="00CA47CC">
        <w:rPr>
          <w:rFonts w:ascii="Arial" w:hAnsi="Arial" w:cs="Arial"/>
          <w:sz w:val="22"/>
          <w:szCs w:val="22"/>
          <w:highlight w:val="lightGray"/>
        </w:rPr>
        <w:t>Director Ejecutivo</w:t>
      </w:r>
      <w:r w:rsidRPr="00CA47CC">
        <w:rPr>
          <w:rFonts w:ascii="Arial" w:hAnsi="Arial" w:cs="Arial"/>
          <w:sz w:val="22"/>
          <w:szCs w:val="22"/>
          <w:highlight w:val="lightGray"/>
        </w:rPr>
        <w:t xml:space="preserve"> y</w:t>
      </w:r>
      <w:r w:rsidR="004E64CF" w:rsidRPr="00CA47CC">
        <w:rPr>
          <w:rFonts w:ascii="Arial" w:hAnsi="Arial" w:cs="Arial"/>
          <w:sz w:val="22"/>
          <w:szCs w:val="22"/>
          <w:highlight w:val="lightGray"/>
        </w:rPr>
        <w:t xml:space="preserve"> el Gerente Financiero Administrativo</w:t>
      </w:r>
      <w:r w:rsidR="006256A4" w:rsidRPr="00CA47CC">
        <w:rPr>
          <w:rFonts w:ascii="Arial" w:hAnsi="Arial" w:cs="Arial"/>
          <w:sz w:val="22"/>
          <w:szCs w:val="22"/>
        </w:rPr>
        <w:t>,</w:t>
      </w:r>
      <w:r w:rsidRPr="00CA47CC">
        <w:rPr>
          <w:rFonts w:ascii="Arial" w:hAnsi="Arial" w:cs="Arial"/>
          <w:sz w:val="22"/>
          <w:szCs w:val="22"/>
        </w:rPr>
        <w:t xml:space="preserve"> qu</w:t>
      </w:r>
      <w:r w:rsidR="006256A4" w:rsidRPr="00CA47CC">
        <w:rPr>
          <w:rFonts w:ascii="Arial" w:hAnsi="Arial" w:cs="Arial"/>
          <w:sz w:val="22"/>
          <w:szCs w:val="22"/>
        </w:rPr>
        <w:t>i</w:t>
      </w:r>
      <w:r w:rsidRPr="00CA47CC">
        <w:rPr>
          <w:rFonts w:ascii="Arial" w:hAnsi="Arial" w:cs="Arial"/>
          <w:sz w:val="22"/>
          <w:szCs w:val="22"/>
        </w:rPr>
        <w:t>e</w:t>
      </w:r>
      <w:r w:rsidR="006256A4" w:rsidRPr="00CA47CC">
        <w:rPr>
          <w:rFonts w:ascii="Arial" w:hAnsi="Arial" w:cs="Arial"/>
          <w:sz w:val="22"/>
          <w:szCs w:val="22"/>
        </w:rPr>
        <w:t>n</w:t>
      </w:r>
      <w:r w:rsidRPr="00CA47CC">
        <w:rPr>
          <w:rFonts w:ascii="Arial" w:hAnsi="Arial" w:cs="Arial"/>
          <w:sz w:val="22"/>
          <w:szCs w:val="22"/>
        </w:rPr>
        <w:t xml:space="preserve"> debe ser un Especialista en la materia, </w:t>
      </w:r>
      <w:r w:rsidR="006256A4" w:rsidRPr="00CA47CC">
        <w:rPr>
          <w:rFonts w:ascii="Arial" w:hAnsi="Arial" w:cs="Arial"/>
          <w:sz w:val="22"/>
          <w:szCs w:val="22"/>
        </w:rPr>
        <w:t xml:space="preserve">y </w:t>
      </w:r>
      <w:r w:rsidRPr="00CA47CC">
        <w:rPr>
          <w:rFonts w:ascii="Arial" w:hAnsi="Arial" w:cs="Arial"/>
          <w:sz w:val="22"/>
          <w:szCs w:val="22"/>
        </w:rPr>
        <w:t>quien debe observar las normas nacionales para la elaboración del Presupuesto, como para la preparación de los Planes Anuales Operativos de</w:t>
      </w:r>
      <w:r w:rsidR="006256A4" w:rsidRPr="00CA47CC">
        <w:rPr>
          <w:rFonts w:ascii="Arial" w:hAnsi="Arial" w:cs="Arial"/>
          <w:sz w:val="22"/>
          <w:szCs w:val="22"/>
        </w:rPr>
        <w:t>l Programa</w:t>
      </w:r>
      <w:r w:rsidRPr="00CA47CC">
        <w:rPr>
          <w:rFonts w:ascii="Arial" w:hAnsi="Arial" w:cs="Arial"/>
          <w:sz w:val="22"/>
          <w:szCs w:val="22"/>
        </w:rPr>
        <w:t>.</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 xml:space="preserve">El </w:t>
      </w:r>
      <w:r w:rsidR="004E64CF" w:rsidRPr="00CA47CC">
        <w:rPr>
          <w:rFonts w:ascii="Arial" w:hAnsi="Arial" w:cs="Arial"/>
          <w:sz w:val="22"/>
          <w:szCs w:val="22"/>
        </w:rPr>
        <w:t>e</w:t>
      </w:r>
      <w:r w:rsidRPr="00CA47CC">
        <w:rPr>
          <w:rFonts w:ascii="Arial" w:hAnsi="Arial" w:cs="Arial"/>
          <w:sz w:val="22"/>
          <w:szCs w:val="22"/>
        </w:rPr>
        <w:t>specialista de Presupuesto, Planificación y Monitoreo tendrá a su cargo la programación, formulación, ejecución, seguimiento, y evaluación del Plan Estratégico del Proyecto el cual se traduce en el Plan Operativo Anual (POA), el cual debe elaborarse cada año de ejecución del Programa.</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Esta herramienta de gestión debe elaborarse en estrecha relación con la formulación del presupuesto de tal modo que no existan discr</w:t>
      </w:r>
      <w:r w:rsidR="00BF361E" w:rsidRPr="00CA47CC">
        <w:rPr>
          <w:rFonts w:ascii="Arial" w:hAnsi="Arial" w:cs="Arial"/>
          <w:sz w:val="22"/>
          <w:szCs w:val="22"/>
        </w:rPr>
        <w:t xml:space="preserve">epancias entre ambos documentos. El </w:t>
      </w:r>
      <w:r w:rsidR="00BF361E" w:rsidRPr="00CA47CC">
        <w:rPr>
          <w:rFonts w:ascii="Arial" w:hAnsi="Arial" w:cs="Arial"/>
          <w:sz w:val="22"/>
          <w:szCs w:val="22"/>
          <w:highlight w:val="lightGray"/>
        </w:rPr>
        <w:t>POA es</w:t>
      </w:r>
      <w:r w:rsidRPr="00CA47CC">
        <w:rPr>
          <w:rFonts w:ascii="Arial" w:hAnsi="Arial" w:cs="Arial"/>
          <w:sz w:val="22"/>
          <w:szCs w:val="22"/>
          <w:highlight w:val="lightGray"/>
        </w:rPr>
        <w:t xml:space="preserve"> un documento dinámico</w:t>
      </w:r>
      <w:r w:rsidRPr="00CA47CC">
        <w:rPr>
          <w:rFonts w:ascii="Arial" w:hAnsi="Arial" w:cs="Arial"/>
          <w:sz w:val="22"/>
          <w:szCs w:val="22"/>
        </w:rPr>
        <w:t xml:space="preserve"> el cual se va ajustando cada trimestre</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Para facilitar las labores de evaluación y monitoreo, se contará con un software para sistematizar los procesos y se puedan contar en forma oportuna con los reportes de seguimiento y ejecución el cual debe articular los procesos de planificación y presupuesto.</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La definición de los indicadores es uno de los factores clave, ya que son los que permitirán medir los avances y logros. La selección de dichos indicadores debe ser en la ejecución del Programa.</w:t>
      </w:r>
    </w:p>
    <w:p w:rsidR="007C5541" w:rsidRPr="00CA47CC" w:rsidRDefault="007C5541" w:rsidP="00B027C3">
      <w:pPr>
        <w:pStyle w:val="ListParagraph"/>
        <w:numPr>
          <w:ilvl w:val="0"/>
          <w:numId w:val="39"/>
        </w:numPr>
        <w:spacing w:after="200"/>
        <w:ind w:left="426"/>
        <w:contextualSpacing/>
        <w:jc w:val="both"/>
        <w:rPr>
          <w:rFonts w:ascii="Arial" w:hAnsi="Arial" w:cs="Arial"/>
          <w:sz w:val="22"/>
          <w:szCs w:val="22"/>
        </w:rPr>
      </w:pPr>
      <w:r w:rsidRPr="00CA47CC">
        <w:rPr>
          <w:rFonts w:ascii="Arial" w:hAnsi="Arial" w:cs="Arial"/>
          <w:sz w:val="22"/>
          <w:szCs w:val="22"/>
        </w:rPr>
        <w:t>El uso de indicadores tiene como objetivo:</w:t>
      </w:r>
    </w:p>
    <w:p w:rsidR="007C5541" w:rsidRPr="00CA47CC" w:rsidRDefault="007C5541" w:rsidP="00B027C3">
      <w:pPr>
        <w:pStyle w:val="ListParagraph"/>
        <w:numPr>
          <w:ilvl w:val="1"/>
          <w:numId w:val="39"/>
        </w:numPr>
        <w:spacing w:after="200"/>
        <w:ind w:left="900" w:hanging="450"/>
        <w:contextualSpacing/>
        <w:jc w:val="both"/>
        <w:rPr>
          <w:rFonts w:ascii="Arial" w:hAnsi="Arial" w:cs="Arial"/>
          <w:sz w:val="22"/>
          <w:szCs w:val="22"/>
        </w:rPr>
      </w:pPr>
      <w:r w:rsidRPr="00CA47CC">
        <w:rPr>
          <w:rFonts w:ascii="Arial" w:hAnsi="Arial" w:cs="Arial"/>
          <w:sz w:val="22"/>
          <w:szCs w:val="22"/>
        </w:rPr>
        <w:t>Inducir mejoras en información.</w:t>
      </w:r>
    </w:p>
    <w:p w:rsidR="007C5541" w:rsidRPr="00CA47CC" w:rsidRDefault="007C5541" w:rsidP="00B027C3">
      <w:pPr>
        <w:pStyle w:val="ListParagraph"/>
        <w:numPr>
          <w:ilvl w:val="1"/>
          <w:numId w:val="39"/>
        </w:numPr>
        <w:spacing w:after="200"/>
        <w:ind w:left="900" w:hanging="450"/>
        <w:contextualSpacing/>
        <w:jc w:val="both"/>
        <w:rPr>
          <w:rFonts w:ascii="Arial" w:hAnsi="Arial" w:cs="Arial"/>
          <w:sz w:val="22"/>
          <w:szCs w:val="22"/>
        </w:rPr>
      </w:pPr>
      <w:r w:rsidRPr="00CA47CC">
        <w:rPr>
          <w:rFonts w:ascii="Arial" w:hAnsi="Arial" w:cs="Arial"/>
          <w:sz w:val="22"/>
          <w:szCs w:val="22"/>
        </w:rPr>
        <w:t>Fundamentar la discusión de resultados</w:t>
      </w:r>
    </w:p>
    <w:p w:rsidR="007C5541" w:rsidRPr="00CA47CC" w:rsidRDefault="007C5541" w:rsidP="00B027C3">
      <w:pPr>
        <w:pStyle w:val="ListParagraph"/>
        <w:numPr>
          <w:ilvl w:val="1"/>
          <w:numId w:val="39"/>
        </w:numPr>
        <w:spacing w:after="200"/>
        <w:ind w:left="900" w:hanging="450"/>
        <w:contextualSpacing/>
        <w:jc w:val="both"/>
        <w:rPr>
          <w:rFonts w:ascii="Arial" w:hAnsi="Arial" w:cs="Arial"/>
          <w:sz w:val="22"/>
          <w:szCs w:val="22"/>
        </w:rPr>
      </w:pPr>
      <w:r w:rsidRPr="00CA47CC">
        <w:rPr>
          <w:rFonts w:ascii="Arial" w:hAnsi="Arial" w:cs="Arial"/>
          <w:sz w:val="22"/>
          <w:szCs w:val="22"/>
        </w:rPr>
        <w:t xml:space="preserve">Posibilitar la evaluación </w:t>
      </w:r>
    </w:p>
    <w:p w:rsidR="007C5541" w:rsidRPr="00CA47CC" w:rsidRDefault="007C5541" w:rsidP="00B027C3">
      <w:pPr>
        <w:pStyle w:val="ListParagraph"/>
        <w:numPr>
          <w:ilvl w:val="1"/>
          <w:numId w:val="39"/>
        </w:numPr>
        <w:spacing w:after="200"/>
        <w:ind w:left="900" w:hanging="450"/>
        <w:contextualSpacing/>
        <w:jc w:val="both"/>
        <w:rPr>
          <w:rFonts w:ascii="Arial" w:hAnsi="Arial" w:cs="Arial"/>
          <w:sz w:val="22"/>
          <w:szCs w:val="22"/>
        </w:rPr>
      </w:pPr>
      <w:r w:rsidRPr="00CA47CC">
        <w:rPr>
          <w:rFonts w:ascii="Arial" w:hAnsi="Arial" w:cs="Arial"/>
          <w:sz w:val="22"/>
          <w:szCs w:val="22"/>
        </w:rPr>
        <w:t>Apoyar el proceso de formulación de políticas</w:t>
      </w:r>
    </w:p>
    <w:p w:rsidR="007C5541" w:rsidRPr="00CA47CC" w:rsidRDefault="007C5541" w:rsidP="00B027C3">
      <w:pPr>
        <w:pStyle w:val="ListParagraph"/>
        <w:numPr>
          <w:ilvl w:val="1"/>
          <w:numId w:val="39"/>
        </w:numPr>
        <w:spacing w:after="200"/>
        <w:ind w:left="900" w:hanging="450"/>
        <w:contextualSpacing/>
        <w:jc w:val="both"/>
        <w:rPr>
          <w:rFonts w:ascii="Arial" w:hAnsi="Arial" w:cs="Arial"/>
          <w:sz w:val="22"/>
          <w:szCs w:val="22"/>
        </w:rPr>
      </w:pPr>
      <w:r w:rsidRPr="00CA47CC">
        <w:rPr>
          <w:rFonts w:ascii="Arial" w:hAnsi="Arial" w:cs="Arial"/>
          <w:sz w:val="22"/>
          <w:szCs w:val="22"/>
        </w:rPr>
        <w:t>Facilitar el establecimiento de compromisos de resultados.</w:t>
      </w:r>
    </w:p>
    <w:p w:rsidR="007C5541" w:rsidRPr="00CA47CC" w:rsidRDefault="007C5541" w:rsidP="007C5541">
      <w:pPr>
        <w:jc w:val="both"/>
        <w:rPr>
          <w:rFonts w:ascii="Arial" w:hAnsi="Arial" w:cs="Arial"/>
          <w:sz w:val="22"/>
          <w:szCs w:val="22"/>
        </w:rPr>
      </w:pPr>
      <w:r w:rsidRPr="00CA47CC">
        <w:rPr>
          <w:rFonts w:ascii="Arial" w:hAnsi="Arial" w:cs="Arial"/>
          <w:sz w:val="22"/>
          <w:szCs w:val="22"/>
        </w:rPr>
        <w:t>Dentro de los indicadores de medición del desempeño, encontramos cuatro tipos:</w:t>
      </w:r>
    </w:p>
    <w:p w:rsidR="00BF361E" w:rsidRPr="00CA47CC" w:rsidRDefault="00BF361E" w:rsidP="007C5541">
      <w:pPr>
        <w:jc w:val="both"/>
        <w:rPr>
          <w:rFonts w:ascii="Arial" w:hAnsi="Arial" w:cs="Arial"/>
          <w:sz w:val="22"/>
          <w:szCs w:val="22"/>
        </w:rPr>
      </w:pPr>
    </w:p>
    <w:p w:rsidR="00BF361E" w:rsidRPr="00CA47CC" w:rsidRDefault="007C5541" w:rsidP="00B027C3">
      <w:pPr>
        <w:numPr>
          <w:ilvl w:val="0"/>
          <w:numId w:val="40"/>
        </w:numPr>
        <w:ind w:left="360"/>
        <w:jc w:val="both"/>
        <w:rPr>
          <w:rFonts w:ascii="Arial" w:hAnsi="Arial" w:cs="Arial"/>
          <w:sz w:val="22"/>
          <w:szCs w:val="22"/>
        </w:rPr>
      </w:pPr>
      <w:r w:rsidRPr="00CA47CC">
        <w:rPr>
          <w:rFonts w:ascii="Arial" w:hAnsi="Arial" w:cs="Arial"/>
          <w:sz w:val="22"/>
          <w:szCs w:val="22"/>
        </w:rPr>
        <w:t>Insumos: Los indicadores de insumos cuantifican los recursos humanos, físicos y financieros que se utilizan en el desarrollo de las actividades del programa</w:t>
      </w:r>
      <w:r w:rsidR="00BF361E" w:rsidRPr="00CA47CC">
        <w:rPr>
          <w:rFonts w:ascii="Arial" w:hAnsi="Arial" w:cs="Arial"/>
          <w:sz w:val="22"/>
          <w:szCs w:val="22"/>
        </w:rPr>
        <w:t>.</w:t>
      </w:r>
    </w:p>
    <w:p w:rsidR="00BF361E" w:rsidRPr="00CA47CC" w:rsidRDefault="00BF361E" w:rsidP="00BF361E">
      <w:pPr>
        <w:ind w:left="360"/>
        <w:jc w:val="both"/>
        <w:rPr>
          <w:rFonts w:ascii="Arial" w:hAnsi="Arial" w:cs="Arial"/>
          <w:sz w:val="22"/>
          <w:szCs w:val="22"/>
        </w:rPr>
      </w:pPr>
    </w:p>
    <w:p w:rsidR="00BF361E" w:rsidRPr="00CA47CC" w:rsidRDefault="007C5541" w:rsidP="00B027C3">
      <w:pPr>
        <w:numPr>
          <w:ilvl w:val="0"/>
          <w:numId w:val="40"/>
        </w:numPr>
        <w:ind w:left="360"/>
        <w:jc w:val="both"/>
        <w:rPr>
          <w:rFonts w:ascii="Arial" w:hAnsi="Arial" w:cs="Arial"/>
          <w:sz w:val="22"/>
          <w:szCs w:val="22"/>
        </w:rPr>
      </w:pPr>
      <w:r w:rsidRPr="00CA47CC">
        <w:rPr>
          <w:rFonts w:ascii="Arial" w:hAnsi="Arial" w:cs="Arial"/>
          <w:sz w:val="22"/>
          <w:szCs w:val="22"/>
        </w:rPr>
        <w:t>Producto: Este tipo de indicadores reflejan los bienes y servicios cuantificables, producidos y/o provistos por una determinada unidad dentro del Programa</w:t>
      </w:r>
      <w:r w:rsidR="00BF361E" w:rsidRPr="00CA47CC">
        <w:rPr>
          <w:rFonts w:ascii="Arial" w:hAnsi="Arial" w:cs="Arial"/>
          <w:sz w:val="22"/>
          <w:szCs w:val="22"/>
        </w:rPr>
        <w:t>.</w:t>
      </w:r>
    </w:p>
    <w:p w:rsidR="00BF361E" w:rsidRPr="00CA47CC" w:rsidRDefault="00BF361E" w:rsidP="00BF361E">
      <w:pPr>
        <w:pStyle w:val="ListParagraph"/>
        <w:rPr>
          <w:rFonts w:ascii="Arial" w:hAnsi="Arial" w:cs="Arial"/>
          <w:sz w:val="22"/>
          <w:szCs w:val="22"/>
        </w:rPr>
      </w:pPr>
    </w:p>
    <w:p w:rsidR="00BF361E" w:rsidRPr="00CA47CC" w:rsidRDefault="007C5541" w:rsidP="00B027C3">
      <w:pPr>
        <w:numPr>
          <w:ilvl w:val="0"/>
          <w:numId w:val="40"/>
        </w:numPr>
        <w:ind w:left="360"/>
        <w:jc w:val="both"/>
        <w:rPr>
          <w:rFonts w:ascii="Arial" w:hAnsi="Arial" w:cs="Arial"/>
          <w:sz w:val="22"/>
          <w:szCs w:val="22"/>
        </w:rPr>
      </w:pPr>
      <w:r w:rsidRPr="00CA47CC">
        <w:rPr>
          <w:rFonts w:ascii="Arial" w:hAnsi="Arial" w:cs="Arial"/>
          <w:sz w:val="22"/>
          <w:szCs w:val="22"/>
        </w:rPr>
        <w:t>Resultado: Estos indicadores están relacionados con los objetivos (generales y específicos) y con las estrategias con las que cuenta el programa.</w:t>
      </w:r>
    </w:p>
    <w:p w:rsidR="00BF361E" w:rsidRPr="00CA47CC" w:rsidRDefault="00BF361E" w:rsidP="00BF361E">
      <w:pPr>
        <w:pStyle w:val="ListParagraph"/>
        <w:rPr>
          <w:rFonts w:ascii="Arial" w:hAnsi="Arial" w:cs="Arial"/>
          <w:sz w:val="22"/>
          <w:szCs w:val="22"/>
        </w:rPr>
      </w:pPr>
    </w:p>
    <w:p w:rsidR="007C5541" w:rsidRPr="00CA47CC" w:rsidRDefault="007C5541" w:rsidP="00B027C3">
      <w:pPr>
        <w:numPr>
          <w:ilvl w:val="0"/>
          <w:numId w:val="40"/>
        </w:numPr>
        <w:ind w:left="360"/>
        <w:jc w:val="both"/>
        <w:rPr>
          <w:rFonts w:ascii="Arial" w:hAnsi="Arial" w:cs="Arial"/>
          <w:sz w:val="22"/>
          <w:szCs w:val="22"/>
        </w:rPr>
      </w:pPr>
      <w:r w:rsidRPr="00CA47CC">
        <w:rPr>
          <w:rFonts w:ascii="Arial" w:hAnsi="Arial" w:cs="Arial"/>
          <w:sz w:val="22"/>
          <w:szCs w:val="22"/>
        </w:rPr>
        <w:t>Impacto: Esta clase de indicadores se asocian a los lineamientos de políticas y miden los cambios que se espera lograr a mediano y largo plazo. Muestran los efectos que se producen de haber logrado los resultados y logros de las acciones sobre un grupo determinado de factores.</w:t>
      </w:r>
    </w:p>
    <w:p w:rsidR="00BF361E" w:rsidRPr="00CA47CC" w:rsidRDefault="00BF361E" w:rsidP="00BF361E">
      <w:pPr>
        <w:jc w:val="both"/>
        <w:rPr>
          <w:rFonts w:ascii="Arial" w:hAnsi="Arial" w:cs="Arial"/>
          <w:sz w:val="22"/>
          <w:szCs w:val="22"/>
        </w:rPr>
      </w:pPr>
    </w:p>
    <w:p w:rsidR="001C56A6" w:rsidRPr="00CA47CC" w:rsidRDefault="001C56A6" w:rsidP="001C56A6">
      <w:pPr>
        <w:jc w:val="both"/>
        <w:rPr>
          <w:rFonts w:ascii="Arial" w:hAnsi="Arial" w:cs="Arial"/>
          <w:sz w:val="22"/>
          <w:szCs w:val="22"/>
        </w:rPr>
      </w:pPr>
      <w:r w:rsidRPr="00CA47CC">
        <w:rPr>
          <w:rFonts w:ascii="Arial" w:hAnsi="Arial" w:cs="Arial"/>
          <w:sz w:val="22"/>
          <w:szCs w:val="22"/>
        </w:rPr>
        <w:t xml:space="preserve">Los indicadores a los que se dará seguimiento son los establecidos en la Matriz de Resultados e incluidos en el Reporte de Monitoreo de Progreso (PMR) del Programa. El </w:t>
      </w:r>
      <w:r w:rsidRPr="00CA47CC">
        <w:rPr>
          <w:rFonts w:ascii="Arial" w:hAnsi="Arial" w:cs="Arial"/>
          <w:sz w:val="22"/>
          <w:szCs w:val="22"/>
        </w:rPr>
        <w:lastRenderedPageBreak/>
        <w:t xml:space="preserve">Cuadro 1 presenta los cuatro indicadores de resultados de desarrollo seleccionados para medir la efectividad del Programa, sus fuentes y la frecuencia de la recolección y del procesamiento de información. Los dos primeros indicadores miden cambios (incrementos) en la contratación y los salarios del sector formal debidos al Programa (vis a vis los no beneficiarios). El tercer y cuarto indicadores miden las variaciones de tiempo de  búsqueda de empleo formal y de la permanencia en el sector formal debidas al Programa (vis a vis el de los no beneficiarios). Adicionalmente se incluye in indicador de absorción del programa para las firmas participantes. La justificación de estos indicadores y una breve explicación de la racionalidad económica contextualizada en un modelo de vinculación laboral se </w:t>
      </w:r>
      <w:proofErr w:type="gramStart"/>
      <w:r w:rsidRPr="00CA47CC">
        <w:rPr>
          <w:rFonts w:ascii="Arial" w:hAnsi="Arial" w:cs="Arial"/>
          <w:sz w:val="22"/>
          <w:szCs w:val="22"/>
        </w:rPr>
        <w:t>presenta</w:t>
      </w:r>
      <w:proofErr w:type="gramEnd"/>
      <w:r w:rsidRPr="00CA47CC">
        <w:rPr>
          <w:rFonts w:ascii="Arial" w:hAnsi="Arial" w:cs="Arial"/>
          <w:sz w:val="22"/>
          <w:szCs w:val="22"/>
        </w:rPr>
        <w:t xml:space="preserve"> más adelante en la sección de Evaluación</w:t>
      </w:r>
      <w:r w:rsidRPr="00CA47CC">
        <w:rPr>
          <w:rStyle w:val="FootnoteReference"/>
          <w:rFonts w:ascii="Arial" w:hAnsi="Arial" w:cs="Arial"/>
          <w:sz w:val="22"/>
          <w:szCs w:val="22"/>
        </w:rPr>
        <w:footnoteReference w:id="13"/>
      </w:r>
      <w:r w:rsidRPr="00CA47CC">
        <w:rPr>
          <w:rFonts w:ascii="Arial" w:hAnsi="Arial" w:cs="Arial"/>
          <w:sz w:val="22"/>
          <w:szCs w:val="22"/>
        </w:rPr>
        <w:t xml:space="preserve">. </w:t>
      </w:r>
    </w:p>
    <w:p w:rsidR="004E64CF" w:rsidRPr="00CA47CC" w:rsidRDefault="004E64CF" w:rsidP="001C56A6">
      <w:pPr>
        <w:jc w:val="both"/>
        <w:rPr>
          <w:rFonts w:ascii="Arial" w:hAnsi="Arial" w:cs="Arial"/>
          <w:sz w:val="22"/>
          <w:szCs w:val="22"/>
        </w:rPr>
      </w:pPr>
    </w:p>
    <w:p w:rsidR="001C56A6" w:rsidRPr="00CA47CC" w:rsidRDefault="001C56A6" w:rsidP="001C56A6">
      <w:pPr>
        <w:keepNext/>
        <w:keepLines/>
        <w:jc w:val="center"/>
        <w:rPr>
          <w:rFonts w:ascii="Arial" w:hAnsi="Arial" w:cs="Arial"/>
          <w:b/>
          <w:sz w:val="22"/>
          <w:szCs w:val="22"/>
        </w:rPr>
      </w:pPr>
      <w:r w:rsidRPr="00CA47CC">
        <w:rPr>
          <w:rFonts w:ascii="Arial" w:hAnsi="Arial" w:cs="Arial"/>
          <w:b/>
          <w:sz w:val="22"/>
          <w:szCs w:val="22"/>
        </w:rPr>
        <w:t>Cuadro 1: Indicadores de Resultados</w:t>
      </w:r>
      <w:r w:rsidRPr="00CA47CC">
        <w:rPr>
          <w:rStyle w:val="FootnoteReference"/>
          <w:rFonts w:ascii="Arial" w:hAnsi="Arial" w:cs="Arial"/>
          <w:b/>
          <w:sz w:val="22"/>
          <w:szCs w:val="22"/>
        </w:rPr>
        <w:footnoteReference w:id="14"/>
      </w:r>
    </w:p>
    <w:p w:rsidR="001C56A6" w:rsidRPr="00CA47CC" w:rsidRDefault="001C56A6" w:rsidP="001C56A6">
      <w:pPr>
        <w:keepNext/>
        <w:keepLines/>
        <w:jc w:val="center"/>
        <w:rPr>
          <w:rFonts w:ascii="Arial" w:hAnsi="Arial" w:cs="Arial"/>
          <w:b/>
          <w:sz w:val="22"/>
          <w:szCs w:val="22"/>
        </w:rPr>
      </w:pPr>
    </w:p>
    <w:tbl>
      <w:tblPr>
        <w:tblW w:w="5000" w:type="pct"/>
        <w:tblLayout w:type="fixed"/>
        <w:tblCellMar>
          <w:left w:w="0" w:type="dxa"/>
          <w:right w:w="0" w:type="dxa"/>
        </w:tblCellMar>
        <w:tblLook w:val="0000" w:firstRow="0" w:lastRow="0" w:firstColumn="0" w:lastColumn="0" w:noHBand="0" w:noVBand="0"/>
      </w:tblPr>
      <w:tblGrid>
        <w:gridCol w:w="1743"/>
        <w:gridCol w:w="3204"/>
        <w:gridCol w:w="1470"/>
        <w:gridCol w:w="2613"/>
      </w:tblGrid>
      <w:tr w:rsidR="00FE1573" w:rsidRPr="009F3F29" w:rsidTr="006C62F1">
        <w:trPr>
          <w:cantSplit/>
          <w:trHeight w:val="255"/>
        </w:trPr>
        <w:tc>
          <w:tcPr>
            <w:tcW w:w="965" w:type="pct"/>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rsidR="001C56A6" w:rsidRPr="00CA47CC" w:rsidRDefault="001C56A6" w:rsidP="006C62F1">
            <w:pPr>
              <w:keepNext/>
              <w:keepLines/>
              <w:jc w:val="center"/>
              <w:rPr>
                <w:rFonts w:ascii="Arial" w:eastAsia="Arial Unicode MS" w:hAnsi="Arial" w:cs="Arial"/>
                <w:b/>
                <w:bCs/>
                <w:sz w:val="18"/>
                <w:szCs w:val="18"/>
              </w:rPr>
            </w:pPr>
            <w:r w:rsidRPr="00CA47CC">
              <w:rPr>
                <w:rFonts w:ascii="Arial" w:hAnsi="Arial" w:cs="Arial"/>
                <w:b/>
                <w:bCs/>
                <w:sz w:val="18"/>
                <w:szCs w:val="18"/>
              </w:rPr>
              <w:t>Indicador</w:t>
            </w:r>
          </w:p>
        </w:tc>
        <w:tc>
          <w:tcPr>
            <w:tcW w:w="1774" w:type="pct"/>
            <w:tcBorders>
              <w:top w:val="single" w:sz="4" w:space="0" w:color="auto"/>
              <w:left w:val="single" w:sz="4" w:space="0" w:color="auto"/>
              <w:bottom w:val="single" w:sz="4" w:space="0" w:color="auto"/>
              <w:right w:val="nil"/>
            </w:tcBorders>
            <w:shd w:val="clear" w:color="auto" w:fill="C0C0C0"/>
            <w:noWrap/>
            <w:tcMar>
              <w:top w:w="15" w:type="dxa"/>
              <w:left w:w="15" w:type="dxa"/>
              <w:bottom w:w="0" w:type="dxa"/>
              <w:right w:w="15" w:type="dxa"/>
            </w:tcMar>
          </w:tcPr>
          <w:p w:rsidR="001C56A6" w:rsidRPr="00CA47CC" w:rsidRDefault="001C56A6" w:rsidP="006C62F1">
            <w:pPr>
              <w:keepNext/>
              <w:keepLines/>
              <w:jc w:val="center"/>
              <w:rPr>
                <w:rFonts w:ascii="Arial" w:eastAsia="Arial Unicode MS" w:hAnsi="Arial" w:cs="Arial"/>
                <w:b/>
                <w:bCs/>
                <w:sz w:val="18"/>
                <w:szCs w:val="18"/>
              </w:rPr>
            </w:pPr>
            <w:r w:rsidRPr="00CA47CC">
              <w:rPr>
                <w:rFonts w:ascii="Arial" w:hAnsi="Arial" w:cs="Arial"/>
                <w:b/>
                <w:bCs/>
                <w:sz w:val="18"/>
                <w:szCs w:val="18"/>
              </w:rPr>
              <w:t>Descripción</w:t>
            </w:r>
          </w:p>
        </w:tc>
        <w:tc>
          <w:tcPr>
            <w:tcW w:w="814" w:type="pct"/>
            <w:tcBorders>
              <w:top w:val="single" w:sz="4" w:space="0" w:color="auto"/>
              <w:left w:val="single" w:sz="4" w:space="0" w:color="auto"/>
              <w:bottom w:val="single" w:sz="4" w:space="0" w:color="auto"/>
              <w:right w:val="single" w:sz="4" w:space="0" w:color="000000"/>
            </w:tcBorders>
            <w:shd w:val="clear" w:color="auto" w:fill="C0C0C0"/>
            <w:noWrap/>
            <w:tcMar>
              <w:top w:w="15" w:type="dxa"/>
              <w:left w:w="15" w:type="dxa"/>
              <w:bottom w:w="0" w:type="dxa"/>
              <w:right w:w="15" w:type="dxa"/>
            </w:tcMar>
          </w:tcPr>
          <w:p w:rsidR="001C56A6" w:rsidRPr="00CA47CC" w:rsidRDefault="001C56A6" w:rsidP="006C62F1">
            <w:pPr>
              <w:keepNext/>
              <w:keepLines/>
              <w:jc w:val="center"/>
              <w:rPr>
                <w:rFonts w:ascii="Arial" w:eastAsia="Arial Unicode MS" w:hAnsi="Arial" w:cs="Arial"/>
                <w:b/>
                <w:bCs/>
                <w:sz w:val="18"/>
                <w:szCs w:val="18"/>
              </w:rPr>
            </w:pPr>
            <w:r w:rsidRPr="00CA47CC">
              <w:rPr>
                <w:rFonts w:ascii="Arial" w:hAnsi="Arial" w:cs="Arial"/>
                <w:b/>
                <w:bCs/>
                <w:sz w:val="18"/>
                <w:szCs w:val="18"/>
              </w:rPr>
              <w:t>Frecuencia</w:t>
            </w:r>
          </w:p>
        </w:tc>
        <w:tc>
          <w:tcPr>
            <w:tcW w:w="1447" w:type="pct"/>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tcPr>
          <w:p w:rsidR="001C56A6" w:rsidRPr="00CA47CC" w:rsidRDefault="001C56A6" w:rsidP="006C62F1">
            <w:pPr>
              <w:keepNext/>
              <w:keepLines/>
              <w:jc w:val="center"/>
              <w:rPr>
                <w:rFonts w:ascii="Arial" w:eastAsia="Arial Unicode MS" w:hAnsi="Arial" w:cs="Arial"/>
                <w:b/>
                <w:bCs/>
                <w:sz w:val="18"/>
                <w:szCs w:val="18"/>
              </w:rPr>
            </w:pPr>
            <w:r w:rsidRPr="00CA47CC">
              <w:rPr>
                <w:rFonts w:ascii="Arial" w:hAnsi="Arial" w:cs="Arial"/>
                <w:b/>
                <w:bCs/>
                <w:sz w:val="18"/>
                <w:szCs w:val="18"/>
              </w:rPr>
              <w:t>Medio de verificación</w:t>
            </w:r>
          </w:p>
        </w:tc>
      </w:tr>
      <w:tr w:rsidR="00FE1573" w:rsidRPr="009F3F29" w:rsidTr="006C62F1">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1C56A6" w:rsidRPr="00CA47CC" w:rsidRDefault="001C56A6" w:rsidP="006C62F1">
            <w:pPr>
              <w:keepNext/>
              <w:keepLines/>
              <w:rPr>
                <w:rFonts w:ascii="Arial" w:hAnsi="Arial" w:cs="Arial"/>
                <w:b/>
                <w:bCs/>
                <w:sz w:val="18"/>
                <w:szCs w:val="18"/>
              </w:rPr>
            </w:pPr>
            <w:r w:rsidRPr="00CA47CC">
              <w:rPr>
                <w:rFonts w:ascii="Arial" w:hAnsi="Arial" w:cs="Arial"/>
                <w:b/>
                <w:bCs/>
                <w:sz w:val="18"/>
                <w:szCs w:val="18"/>
              </w:rPr>
              <w:t>Resultado 1: Incrementar la contratación formal (mejorar la incidencia)</w:t>
            </w:r>
          </w:p>
        </w:tc>
      </w:tr>
      <w:tr w:rsidR="00FE1573" w:rsidRPr="009F3F29" w:rsidTr="006C62F1">
        <w:trPr>
          <w:cantSplit/>
          <w:trHeight w:val="1848"/>
        </w:trPr>
        <w:tc>
          <w:tcPr>
            <w:tcW w:w="965" w:type="pct"/>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1C56A6" w:rsidRPr="00CA47CC" w:rsidRDefault="001C56A6" w:rsidP="006C62F1">
            <w:pPr>
              <w:keepNext/>
              <w:keepLines/>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Incidencia de contratación formal de jóvenes</w:t>
            </w:r>
          </w:p>
        </w:tc>
        <w:tc>
          <w:tcPr>
            <w:tcW w:w="1774" w:type="pct"/>
            <w:tcBorders>
              <w:top w:val="nil"/>
              <w:left w:val="nil"/>
              <w:bottom w:val="single" w:sz="4" w:space="0" w:color="auto"/>
              <w:right w:val="nil"/>
            </w:tcBorders>
            <w:noWrap/>
            <w:tcMar>
              <w:top w:w="15" w:type="dxa"/>
              <w:left w:w="15" w:type="dxa"/>
              <w:bottom w:w="0" w:type="dxa"/>
              <w:right w:w="15" w:type="dxa"/>
            </w:tcMar>
          </w:tcPr>
          <w:p w:rsidR="001C56A6" w:rsidRPr="00CA47CC" w:rsidRDefault="001C56A6" w:rsidP="006C62F1">
            <w:pPr>
              <w:keepNext/>
              <w:keepLines/>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 xml:space="preserve">Diferencia entre el cambio porcentual de indicador de incidencia de empleo formal de jóvenes beneficiarios y el cambio porcentual del indicador de incidencia de empleo formal de jóvenes no beneficiarios </w:t>
            </w:r>
          </w:p>
          <w:p w:rsidR="001C56A6" w:rsidRPr="00CA47CC" w:rsidRDefault="001C56A6" w:rsidP="006C62F1">
            <w:pPr>
              <w:keepNext/>
              <w:keepLines/>
              <w:rPr>
                <w:rFonts w:ascii="Arial" w:hAnsi="Arial" w:cs="Arial"/>
                <w:sz w:val="18"/>
                <w:szCs w:val="18"/>
              </w:rPr>
            </w:pPr>
          </w:p>
          <w:p w:rsidR="001C56A6" w:rsidRPr="00CA47CC" w:rsidRDefault="001C56A6" w:rsidP="006C62F1">
            <w:pPr>
              <w:keepNext/>
              <w:keepLines/>
              <w:rPr>
                <w:rFonts w:ascii="Arial" w:eastAsia="Arial Unicode MS" w:hAnsi="Arial" w:cs="Arial"/>
                <w:bCs/>
                <w:sz w:val="18"/>
                <w:szCs w:val="18"/>
              </w:rPr>
            </w:pPr>
            <w:r w:rsidRPr="00CA47CC">
              <w:rPr>
                <w:rFonts w:ascii="Arial" w:eastAsia="Arial Unicode MS" w:hAnsi="Arial" w:cs="Arial"/>
                <w:bCs/>
                <w:sz w:val="18"/>
                <w:szCs w:val="18"/>
              </w:rPr>
              <w:t>Promedio de las 7 regiones</w:t>
            </w:r>
          </w:p>
          <w:p w:rsidR="001C56A6" w:rsidRPr="00CA47CC" w:rsidRDefault="001C56A6" w:rsidP="006C62F1">
            <w:pPr>
              <w:keepNext/>
              <w:keepLines/>
              <w:rPr>
                <w:rFonts w:ascii="Arial" w:eastAsia="Arial Unicode MS" w:hAnsi="Arial" w:cs="Arial"/>
                <w:bCs/>
                <w:sz w:val="18"/>
                <w:szCs w:val="18"/>
              </w:rPr>
            </w:pPr>
          </w:p>
          <w:p w:rsidR="001C56A6" w:rsidRPr="00CA47CC" w:rsidRDefault="001C56A6" w:rsidP="006C62F1">
            <w:pPr>
              <w:keepNext/>
              <w:keepLines/>
              <w:rPr>
                <w:rFonts w:ascii="Arial" w:eastAsia="Arial Unicode MS" w:hAnsi="Arial" w:cs="Arial"/>
                <w:bCs/>
                <w:sz w:val="18"/>
                <w:szCs w:val="18"/>
              </w:rPr>
            </w:pPr>
          </w:p>
        </w:tc>
        <w:tc>
          <w:tcPr>
            <w:tcW w:w="814" w:type="pct"/>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1C56A6" w:rsidRPr="00CA47CC" w:rsidRDefault="001C56A6" w:rsidP="006C62F1">
            <w:pPr>
              <w:keepNext/>
              <w:keepLines/>
              <w:numPr>
                <w:ilvl w:val="0"/>
                <w:numId w:val="9"/>
              </w:numPr>
              <w:shd w:val="clear" w:color="auto" w:fill="D9D9D9"/>
              <w:spacing w:after="240"/>
              <w:ind w:left="357" w:hanging="357"/>
              <w:jc w:val="center"/>
              <w:rPr>
                <w:rFonts w:ascii="Arial" w:eastAsia="Arial Unicode MS" w:hAnsi="Arial" w:cs="Arial"/>
                <w:bCs/>
                <w:sz w:val="18"/>
                <w:szCs w:val="18"/>
              </w:rPr>
            </w:pPr>
            <w:r w:rsidRPr="00CA47CC">
              <w:rPr>
                <w:rFonts w:ascii="Arial" w:eastAsia="Arial Unicode MS" w:hAnsi="Arial" w:cs="Arial"/>
                <w:bCs/>
                <w:sz w:val="18"/>
                <w:szCs w:val="18"/>
              </w:rPr>
              <w:t>Anual</w:t>
            </w:r>
          </w:p>
        </w:tc>
        <w:tc>
          <w:tcPr>
            <w:tcW w:w="1447" w:type="pct"/>
            <w:tcBorders>
              <w:top w:val="nil"/>
              <w:left w:val="nil"/>
              <w:bottom w:val="single" w:sz="4" w:space="0" w:color="auto"/>
              <w:right w:val="single" w:sz="4" w:space="0" w:color="auto"/>
            </w:tcBorders>
            <w:noWrap/>
            <w:tcMar>
              <w:top w:w="15" w:type="dxa"/>
              <w:left w:w="15" w:type="dxa"/>
              <w:bottom w:w="0" w:type="dxa"/>
              <w:right w:w="15" w:type="dxa"/>
            </w:tcMar>
          </w:tcPr>
          <w:p w:rsidR="001C56A6" w:rsidRPr="00CA47CC" w:rsidRDefault="001C56A6" w:rsidP="006C62F1">
            <w:pPr>
              <w:keepNext/>
              <w:keepLines/>
              <w:numPr>
                <w:ilvl w:val="0"/>
                <w:numId w:val="9"/>
              </w:numPr>
              <w:shd w:val="clear" w:color="auto" w:fill="D9D9D9"/>
              <w:spacing w:after="240"/>
              <w:ind w:left="357" w:hanging="357"/>
              <w:jc w:val="both"/>
              <w:rPr>
                <w:rFonts w:ascii="Arial" w:eastAsia="Arial Unicode MS" w:hAnsi="Arial" w:cs="Arial"/>
                <w:sz w:val="18"/>
                <w:szCs w:val="18"/>
              </w:rPr>
            </w:pPr>
            <w:r w:rsidRPr="00CA47CC">
              <w:rPr>
                <w:rFonts w:ascii="Arial" w:eastAsia="Arial Unicode MS" w:hAnsi="Arial" w:cs="Arial"/>
                <w:sz w:val="18"/>
                <w:szCs w:val="18"/>
              </w:rPr>
              <w:t>Tratado: SILNET, Planilla Electrónica</w:t>
            </w:r>
          </w:p>
          <w:p w:rsidR="001C56A6" w:rsidRPr="00CA47CC" w:rsidRDefault="001C56A6" w:rsidP="006C62F1">
            <w:pPr>
              <w:keepNext/>
              <w:keepLines/>
              <w:rPr>
                <w:rFonts w:ascii="Arial" w:eastAsia="Arial Unicode MS" w:hAnsi="Arial" w:cs="Arial"/>
                <w:sz w:val="18"/>
                <w:szCs w:val="18"/>
              </w:rPr>
            </w:pPr>
            <w:r w:rsidRPr="00CA47CC">
              <w:rPr>
                <w:rFonts w:ascii="Arial" w:eastAsia="Arial Unicode MS" w:hAnsi="Arial" w:cs="Arial"/>
                <w:sz w:val="18"/>
                <w:szCs w:val="18"/>
              </w:rPr>
              <w:t>Control: ENAHO (continua con indicadores agregados de las 7 regiones)</w:t>
            </w:r>
          </w:p>
        </w:tc>
      </w:tr>
      <w:tr w:rsidR="00FE1573" w:rsidRPr="009F3F29" w:rsidTr="006C62F1">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1C56A6" w:rsidRPr="00CA47CC" w:rsidRDefault="001C56A6" w:rsidP="00CA47CC">
            <w:pPr>
              <w:keepNext/>
              <w:rPr>
                <w:rFonts w:ascii="Arial" w:hAnsi="Arial" w:cs="Arial"/>
                <w:b/>
                <w:bCs/>
                <w:sz w:val="18"/>
                <w:szCs w:val="18"/>
              </w:rPr>
            </w:pPr>
            <w:r w:rsidRPr="00CA47CC">
              <w:rPr>
                <w:rFonts w:ascii="Arial" w:hAnsi="Arial" w:cs="Arial"/>
                <w:b/>
                <w:bCs/>
                <w:sz w:val="18"/>
                <w:szCs w:val="18"/>
              </w:rPr>
              <w:t>Resultado 2: Incrementar la calidad de la contratación formal (mejorar la pertinencia)</w:t>
            </w:r>
          </w:p>
        </w:tc>
      </w:tr>
      <w:tr w:rsidR="00FE1573" w:rsidRPr="009F3F29" w:rsidTr="006C62F1">
        <w:trPr>
          <w:cantSplit/>
          <w:trHeight w:val="255"/>
        </w:trPr>
        <w:tc>
          <w:tcPr>
            <w:tcW w:w="965"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1C56A6" w:rsidRPr="00CA47CC" w:rsidRDefault="001C56A6" w:rsidP="00CA47CC">
            <w:pPr>
              <w:keepNext/>
              <w:rPr>
                <w:rFonts w:ascii="Arial" w:hAnsi="Arial" w:cs="Arial"/>
                <w:sz w:val="18"/>
                <w:szCs w:val="18"/>
              </w:rPr>
            </w:pPr>
            <w:r w:rsidRPr="00CA47CC">
              <w:rPr>
                <w:rFonts w:ascii="Arial" w:hAnsi="Arial" w:cs="Arial"/>
                <w:sz w:val="18"/>
                <w:szCs w:val="18"/>
              </w:rPr>
              <w:t>Salarios de jóvenes contratados formalmente</w:t>
            </w:r>
          </w:p>
          <w:p w:rsidR="001C56A6" w:rsidRPr="00CA47CC" w:rsidRDefault="001C56A6" w:rsidP="00CA47CC">
            <w:pPr>
              <w:keepNext/>
              <w:rPr>
                <w:rFonts w:ascii="Arial" w:eastAsia="Arial Unicode MS" w:hAnsi="Arial" w:cs="Arial"/>
                <w:b/>
                <w:bCs/>
                <w:sz w:val="18"/>
                <w:szCs w:val="18"/>
              </w:rPr>
            </w:pPr>
          </w:p>
        </w:tc>
        <w:tc>
          <w:tcPr>
            <w:tcW w:w="1774" w:type="pct"/>
            <w:tcBorders>
              <w:top w:val="single" w:sz="4" w:space="0" w:color="auto"/>
              <w:left w:val="nil"/>
              <w:bottom w:val="single" w:sz="4" w:space="0" w:color="auto"/>
              <w:right w:val="nil"/>
            </w:tcBorders>
            <w:noWrap/>
            <w:tcMar>
              <w:top w:w="15" w:type="dxa"/>
              <w:left w:w="15" w:type="dxa"/>
              <w:bottom w:w="0" w:type="dxa"/>
              <w:right w:w="15" w:type="dxa"/>
            </w:tcMar>
          </w:tcPr>
          <w:p w:rsidR="001C56A6" w:rsidRPr="00CA47CC" w:rsidRDefault="001C56A6" w:rsidP="00CA47CC">
            <w:pPr>
              <w:keepNext/>
              <w:rPr>
                <w:rFonts w:ascii="Arial" w:hAnsi="Arial" w:cs="Arial"/>
                <w:sz w:val="18"/>
                <w:szCs w:val="18"/>
              </w:rPr>
            </w:pPr>
            <w:r w:rsidRPr="00CA47CC">
              <w:rPr>
                <w:rFonts w:ascii="Arial" w:hAnsi="Arial" w:cs="Arial"/>
                <w:sz w:val="18"/>
                <w:szCs w:val="18"/>
              </w:rPr>
              <w:t xml:space="preserve">Diferencia entre el cambio porcentual de la media salarial real de empleados formales jóvenes beneficiarios y el cambio porcentual de la media salarial real de empleados formales jóvenes no beneficiarios </w:t>
            </w:r>
          </w:p>
          <w:p w:rsidR="001C56A6" w:rsidRPr="00CA47CC" w:rsidRDefault="001C56A6" w:rsidP="00CA47CC">
            <w:pPr>
              <w:keepNext/>
              <w:rPr>
                <w:rFonts w:ascii="Arial" w:hAnsi="Arial" w:cs="Arial"/>
                <w:sz w:val="18"/>
                <w:szCs w:val="18"/>
              </w:rPr>
            </w:pPr>
          </w:p>
          <w:p w:rsidR="001C56A6" w:rsidRPr="00CA47CC" w:rsidRDefault="001C56A6" w:rsidP="00CA47CC">
            <w:pPr>
              <w:keepNext/>
              <w:rPr>
                <w:rFonts w:ascii="Arial" w:eastAsia="Arial Unicode MS" w:hAnsi="Arial" w:cs="Arial"/>
                <w:bCs/>
                <w:sz w:val="18"/>
                <w:szCs w:val="18"/>
              </w:rPr>
            </w:pPr>
            <w:r w:rsidRPr="00CA47CC">
              <w:rPr>
                <w:rFonts w:ascii="Arial" w:eastAsia="Arial Unicode MS" w:hAnsi="Arial" w:cs="Arial"/>
                <w:bCs/>
                <w:sz w:val="18"/>
                <w:szCs w:val="18"/>
              </w:rPr>
              <w:t>Promedio de salario real por hora para 7 regiones</w:t>
            </w:r>
          </w:p>
          <w:p w:rsidR="00E243FF" w:rsidRPr="00CA47CC" w:rsidRDefault="00E243FF" w:rsidP="00CA47CC">
            <w:pPr>
              <w:keepNext/>
              <w:rPr>
                <w:rFonts w:ascii="Arial" w:eastAsia="Arial Unicode MS" w:hAnsi="Arial" w:cs="Arial"/>
                <w:bCs/>
                <w:sz w:val="18"/>
                <w:szCs w:val="18"/>
              </w:rPr>
            </w:pPr>
          </w:p>
        </w:tc>
        <w:tc>
          <w:tcPr>
            <w:tcW w:w="814"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center"/>
              <w:rPr>
                <w:rFonts w:ascii="Arial" w:eastAsia="Arial Unicode MS" w:hAnsi="Arial" w:cs="Arial"/>
                <w:b/>
                <w:bCs/>
                <w:sz w:val="18"/>
                <w:szCs w:val="18"/>
              </w:rPr>
            </w:pPr>
            <w:r w:rsidRPr="00CA47CC">
              <w:rPr>
                <w:rFonts w:ascii="Arial" w:eastAsia="Arial Unicode MS" w:hAnsi="Arial" w:cs="Arial"/>
                <w:bCs/>
                <w:sz w:val="18"/>
                <w:szCs w:val="18"/>
              </w:rPr>
              <w:t>Anual</w:t>
            </w:r>
          </w:p>
        </w:tc>
        <w:tc>
          <w:tcPr>
            <w:tcW w:w="1447" w:type="pct"/>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both"/>
              <w:rPr>
                <w:rFonts w:ascii="Arial" w:eastAsia="Arial Unicode MS" w:hAnsi="Arial" w:cs="Arial"/>
                <w:sz w:val="18"/>
                <w:szCs w:val="18"/>
              </w:rPr>
            </w:pPr>
            <w:r w:rsidRPr="00CA47CC">
              <w:rPr>
                <w:rFonts w:ascii="Arial" w:eastAsia="Arial Unicode MS" w:hAnsi="Arial" w:cs="Arial"/>
                <w:sz w:val="18"/>
                <w:szCs w:val="18"/>
              </w:rPr>
              <w:t>Tratado: SILNET, Planilla Electrónica</w:t>
            </w:r>
          </w:p>
          <w:p w:rsidR="001C56A6" w:rsidRPr="00CA47CC" w:rsidRDefault="001C56A6" w:rsidP="006C62F1">
            <w:pPr>
              <w:rPr>
                <w:rFonts w:ascii="Arial" w:eastAsia="Arial Unicode MS" w:hAnsi="Arial" w:cs="Arial"/>
                <w:sz w:val="18"/>
                <w:szCs w:val="18"/>
              </w:rPr>
            </w:pPr>
            <w:r w:rsidRPr="00CA47CC">
              <w:rPr>
                <w:rFonts w:ascii="Arial" w:eastAsia="Arial Unicode MS" w:hAnsi="Arial" w:cs="Arial"/>
                <w:sz w:val="18"/>
                <w:szCs w:val="18"/>
              </w:rPr>
              <w:t>Control: ENAHO (continua con indicadores agregados de las 7 regiones)</w:t>
            </w:r>
          </w:p>
        </w:tc>
      </w:tr>
      <w:tr w:rsidR="00FE1573" w:rsidRPr="009F3F29" w:rsidTr="006C62F1">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both"/>
              <w:rPr>
                <w:rFonts w:ascii="Arial" w:hAnsi="Arial" w:cs="Arial"/>
                <w:b/>
                <w:bCs/>
                <w:sz w:val="18"/>
                <w:szCs w:val="18"/>
              </w:rPr>
            </w:pPr>
            <w:r w:rsidRPr="00CA47CC">
              <w:rPr>
                <w:rFonts w:ascii="Arial" w:hAnsi="Arial" w:cs="Arial"/>
                <w:b/>
                <w:bCs/>
                <w:sz w:val="18"/>
                <w:szCs w:val="18"/>
              </w:rPr>
              <w:t>Resultado 3: Reducir los costos de la contratación formal (mejorar la eficiencia)</w:t>
            </w:r>
          </w:p>
        </w:tc>
      </w:tr>
      <w:tr w:rsidR="00FE1573" w:rsidRPr="009F3F29" w:rsidTr="006C62F1">
        <w:trPr>
          <w:cantSplit/>
          <w:trHeight w:val="1866"/>
        </w:trPr>
        <w:tc>
          <w:tcPr>
            <w:tcW w:w="965" w:type="pct"/>
            <w:tcBorders>
              <w:top w:val="nil"/>
              <w:left w:val="single" w:sz="4" w:space="0" w:color="auto"/>
              <w:bottom w:val="nil"/>
              <w:right w:val="single" w:sz="4" w:space="0" w:color="auto"/>
            </w:tcBorders>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Tiempo medio de búsqueda de empleo formal</w:t>
            </w:r>
          </w:p>
        </w:tc>
        <w:tc>
          <w:tcPr>
            <w:tcW w:w="1774" w:type="pct"/>
            <w:tcBorders>
              <w:top w:val="nil"/>
              <w:left w:val="nil"/>
              <w:bottom w:val="nil"/>
              <w:right w:val="nil"/>
            </w:tcBorders>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Diferencia entre el cambio porcentual de días promedio utilizados por un buscador de empleo formal beneficiario hasta llenar una vacante y el cambio porcentual de días promedio utilizados por un buscador de empleo formal no beneficiario hasta llenar una vacante</w:t>
            </w:r>
          </w:p>
        </w:tc>
        <w:tc>
          <w:tcPr>
            <w:tcW w:w="814" w:type="pct"/>
            <w:tcBorders>
              <w:top w:val="nil"/>
              <w:left w:val="single" w:sz="4" w:space="0" w:color="auto"/>
              <w:bottom w:val="nil"/>
              <w:right w:val="single" w:sz="4" w:space="0" w:color="auto"/>
            </w:tcBorders>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center"/>
              <w:rPr>
                <w:rFonts w:ascii="Arial" w:eastAsia="Arial Unicode MS" w:hAnsi="Arial" w:cs="Arial"/>
                <w:b/>
                <w:bCs/>
                <w:sz w:val="18"/>
                <w:szCs w:val="18"/>
              </w:rPr>
            </w:pPr>
            <w:r w:rsidRPr="00CA47CC">
              <w:rPr>
                <w:rFonts w:ascii="Arial" w:eastAsia="Arial Unicode MS" w:hAnsi="Arial" w:cs="Arial"/>
                <w:bCs/>
                <w:sz w:val="18"/>
                <w:szCs w:val="18"/>
              </w:rPr>
              <w:t>Anual</w:t>
            </w:r>
          </w:p>
        </w:tc>
        <w:tc>
          <w:tcPr>
            <w:tcW w:w="1447" w:type="pct"/>
            <w:tcBorders>
              <w:top w:val="nil"/>
              <w:left w:val="nil"/>
              <w:bottom w:val="nil"/>
              <w:right w:val="single" w:sz="4" w:space="0" w:color="auto"/>
            </w:tcBorders>
            <w:noWrap/>
            <w:tcMar>
              <w:top w:w="15" w:type="dxa"/>
              <w:left w:w="15" w:type="dxa"/>
              <w:bottom w:w="0" w:type="dxa"/>
              <w:right w:w="15" w:type="dxa"/>
            </w:tcMar>
          </w:tcPr>
          <w:p w:rsidR="001C56A6" w:rsidRPr="00CA47CC" w:rsidRDefault="001C56A6" w:rsidP="006C62F1">
            <w:pPr>
              <w:framePr w:wrap="around" w:vAnchor="text" w:hAnchor="text" w:y="1"/>
              <w:jc w:val="both"/>
              <w:rPr>
                <w:rFonts w:ascii="Arial" w:eastAsia="Arial Unicode MS" w:hAnsi="Arial" w:cs="Arial"/>
                <w:sz w:val="18"/>
                <w:szCs w:val="18"/>
              </w:rPr>
            </w:pPr>
            <w:r w:rsidRPr="00CA47CC">
              <w:rPr>
                <w:rFonts w:ascii="Arial" w:eastAsia="Arial Unicode MS" w:hAnsi="Arial" w:cs="Arial"/>
                <w:sz w:val="18"/>
                <w:szCs w:val="18"/>
              </w:rPr>
              <w:t xml:space="preserve">Tratado:  Encuesta directa a través de formulario de inscripción en el CE </w:t>
            </w:r>
          </w:p>
          <w:p w:rsidR="001C56A6" w:rsidRPr="00CA47CC" w:rsidRDefault="001C56A6" w:rsidP="006C62F1">
            <w:pPr>
              <w:framePr w:wrap="around" w:vAnchor="text" w:hAnchor="text" w:y="1"/>
              <w:rPr>
                <w:rFonts w:ascii="Arial" w:hAnsi="Arial" w:cs="Arial"/>
                <w:sz w:val="18"/>
                <w:szCs w:val="18"/>
              </w:rPr>
            </w:pPr>
            <w:r w:rsidRPr="00CA47CC">
              <w:rPr>
                <w:rFonts w:ascii="Arial" w:eastAsia="Arial Unicode MS" w:hAnsi="Arial" w:cs="Arial"/>
                <w:sz w:val="18"/>
                <w:szCs w:val="18"/>
              </w:rPr>
              <w:t>Control: Encuesta a no beneficiarios a realizar como parte de la evaluación de impacto de la mejora del sistema de capacitación del CE</w:t>
            </w:r>
          </w:p>
        </w:tc>
      </w:tr>
      <w:tr w:rsidR="00FE1573" w:rsidRPr="009F3F29" w:rsidTr="006C62F1">
        <w:trPr>
          <w:cantSplit/>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both"/>
              <w:rPr>
                <w:rFonts w:ascii="Arial" w:hAnsi="Arial" w:cs="Arial"/>
                <w:b/>
                <w:bCs/>
                <w:sz w:val="18"/>
                <w:szCs w:val="18"/>
              </w:rPr>
            </w:pPr>
            <w:r w:rsidRPr="00CA47CC">
              <w:rPr>
                <w:rFonts w:ascii="Arial" w:hAnsi="Arial" w:cs="Arial"/>
                <w:b/>
                <w:bCs/>
                <w:sz w:val="18"/>
                <w:szCs w:val="18"/>
              </w:rPr>
              <w:lastRenderedPageBreak/>
              <w:t>Resultado 4: Incrementar la permanencia en el sector formal (mejorar la sostenibilidad)</w:t>
            </w:r>
          </w:p>
        </w:tc>
      </w:tr>
      <w:tr w:rsidR="00FE1573" w:rsidRPr="009F3F29" w:rsidTr="006C62F1">
        <w:trPr>
          <w:cantSplit/>
          <w:trHeight w:val="255"/>
        </w:trPr>
        <w:tc>
          <w:tcPr>
            <w:tcW w:w="965" w:type="pct"/>
            <w:tcBorders>
              <w:top w:val="nil"/>
              <w:left w:val="single" w:sz="4" w:space="0" w:color="auto"/>
              <w:right w:val="single" w:sz="4" w:space="0" w:color="auto"/>
            </w:tcBorders>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Permanencia en el sector formal</w:t>
            </w:r>
          </w:p>
          <w:p w:rsidR="001C56A6" w:rsidRPr="00CA47CC" w:rsidRDefault="001C56A6" w:rsidP="006C62F1">
            <w:pPr>
              <w:rPr>
                <w:rFonts w:ascii="Arial" w:hAnsi="Arial" w:cs="Arial"/>
                <w:sz w:val="18"/>
                <w:szCs w:val="18"/>
              </w:rPr>
            </w:pPr>
          </w:p>
          <w:p w:rsidR="001C56A6" w:rsidRPr="00CA47CC" w:rsidRDefault="001C56A6" w:rsidP="006C62F1">
            <w:pPr>
              <w:rPr>
                <w:rFonts w:ascii="Arial" w:hAnsi="Arial" w:cs="Arial"/>
                <w:sz w:val="18"/>
                <w:szCs w:val="18"/>
              </w:rPr>
            </w:pPr>
          </w:p>
        </w:tc>
        <w:tc>
          <w:tcPr>
            <w:tcW w:w="1774" w:type="pct"/>
            <w:tcBorders>
              <w:top w:val="nil"/>
              <w:left w:val="nil"/>
              <w:right w:val="nil"/>
            </w:tcBorders>
            <w:noWrap/>
            <w:tcMar>
              <w:top w:w="15" w:type="dxa"/>
              <w:left w:w="15" w:type="dxa"/>
              <w:bottom w:w="0" w:type="dxa"/>
              <w:right w:w="15" w:type="dxa"/>
            </w:tcMar>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 xml:space="preserve">Diferencia entre el cambio porcentual del número de meses promedio transcurridos por bienio en el sector formal de beneficiarios del programa y el cambio porcentual del número de meses promedio transcurridos por bienio en el sector formal de no beneficiarios del programa </w:t>
            </w:r>
          </w:p>
        </w:tc>
        <w:tc>
          <w:tcPr>
            <w:tcW w:w="814" w:type="pct"/>
            <w:tcBorders>
              <w:top w:val="nil"/>
              <w:left w:val="single" w:sz="4" w:space="0" w:color="auto"/>
              <w:right w:val="single" w:sz="4" w:space="0" w:color="auto"/>
            </w:tcBorders>
            <w:noWrap/>
            <w:tcMar>
              <w:top w:w="15" w:type="dxa"/>
              <w:left w:w="15" w:type="dxa"/>
              <w:bottom w:w="0" w:type="dxa"/>
              <w:right w:w="15" w:type="dxa"/>
            </w:tcMar>
          </w:tcPr>
          <w:p w:rsidR="001C56A6" w:rsidRPr="00CA47CC" w:rsidRDefault="001C56A6" w:rsidP="006C62F1">
            <w:pPr>
              <w:numPr>
                <w:ilvl w:val="0"/>
                <w:numId w:val="9"/>
              </w:numPr>
              <w:shd w:val="clear" w:color="auto" w:fill="D9D9D9"/>
              <w:tabs>
                <w:tab w:val="left" w:pos="401"/>
                <w:tab w:val="center" w:pos="749"/>
              </w:tabs>
              <w:spacing w:after="240"/>
              <w:ind w:left="357" w:hanging="357"/>
              <w:jc w:val="both"/>
              <w:rPr>
                <w:rFonts w:ascii="Arial" w:eastAsia="Arial Unicode MS" w:hAnsi="Arial" w:cs="Arial"/>
                <w:bCs/>
                <w:sz w:val="18"/>
                <w:szCs w:val="18"/>
              </w:rPr>
            </w:pPr>
            <w:r w:rsidRPr="00CA47CC">
              <w:rPr>
                <w:rFonts w:ascii="Arial" w:eastAsia="Arial Unicode MS" w:hAnsi="Arial" w:cs="Arial"/>
                <w:bCs/>
                <w:sz w:val="18"/>
                <w:szCs w:val="18"/>
              </w:rPr>
              <w:tab/>
            </w:r>
            <w:r w:rsidRPr="00CA47CC">
              <w:rPr>
                <w:rFonts w:ascii="Arial" w:eastAsia="Arial Unicode MS" w:hAnsi="Arial" w:cs="Arial"/>
                <w:bCs/>
                <w:sz w:val="18"/>
                <w:szCs w:val="18"/>
              </w:rPr>
              <w:tab/>
              <w:t>Bienal</w:t>
            </w:r>
          </w:p>
        </w:tc>
        <w:tc>
          <w:tcPr>
            <w:tcW w:w="1447" w:type="pct"/>
            <w:tcBorders>
              <w:top w:val="nil"/>
              <w:left w:val="nil"/>
              <w:right w:val="single" w:sz="4" w:space="0" w:color="auto"/>
            </w:tcBorders>
            <w:noWrap/>
            <w:tcMar>
              <w:top w:w="15" w:type="dxa"/>
              <w:left w:w="15" w:type="dxa"/>
              <w:bottom w:w="0" w:type="dxa"/>
              <w:right w:w="15" w:type="dxa"/>
            </w:tcMar>
          </w:tcPr>
          <w:p w:rsidR="001C56A6" w:rsidRPr="00CA47CC" w:rsidRDefault="001C56A6" w:rsidP="006C62F1">
            <w:pPr>
              <w:framePr w:wrap="around" w:vAnchor="text" w:hAnchor="text" w:y="1"/>
              <w:rPr>
                <w:rFonts w:ascii="Arial" w:hAnsi="Arial" w:cs="Arial"/>
                <w:sz w:val="18"/>
                <w:szCs w:val="18"/>
              </w:rPr>
            </w:pPr>
            <w:r w:rsidRPr="00CA47CC">
              <w:rPr>
                <w:rFonts w:ascii="Arial" w:hAnsi="Arial" w:cs="Arial"/>
                <w:sz w:val="18"/>
                <w:szCs w:val="18"/>
              </w:rPr>
              <w:t xml:space="preserve">Medios de verificación : </w:t>
            </w:r>
          </w:p>
          <w:p w:rsidR="001C56A6" w:rsidRPr="00CA47CC" w:rsidRDefault="001C56A6" w:rsidP="006C62F1">
            <w:pPr>
              <w:framePr w:wrap="around" w:vAnchor="text" w:hAnchor="text" w:y="1"/>
              <w:rPr>
                <w:rFonts w:ascii="Arial" w:hAnsi="Arial" w:cs="Arial"/>
                <w:sz w:val="18"/>
                <w:szCs w:val="18"/>
              </w:rPr>
            </w:pPr>
            <w:r w:rsidRPr="00CA47CC">
              <w:rPr>
                <w:rFonts w:ascii="Arial" w:hAnsi="Arial" w:cs="Arial"/>
                <w:sz w:val="18"/>
                <w:szCs w:val="18"/>
              </w:rPr>
              <w:t>Tratado y control: SILNET, Planilla electrónica</w:t>
            </w:r>
          </w:p>
        </w:tc>
      </w:tr>
    </w:tbl>
    <w:p w:rsidR="001C56A6" w:rsidRPr="00CA47CC" w:rsidRDefault="001C56A6" w:rsidP="001C56A6">
      <w:pPr>
        <w:rPr>
          <w:rFonts w:ascii="Arial" w:hAnsi="Arial" w:cs="Arial"/>
          <w:vanish/>
          <w:sz w:val="18"/>
          <w:szCs w:val="18"/>
          <w:lang w:val="es-ES_tradnl" w:eastAsia="en-US"/>
        </w:rPr>
      </w:pPr>
    </w:p>
    <w:tbl>
      <w:tblPr>
        <w:tblW w:w="5000" w:type="pct"/>
        <w:tblLayout w:type="fixed"/>
        <w:tblCellMar>
          <w:left w:w="0" w:type="dxa"/>
          <w:right w:w="0" w:type="dxa"/>
        </w:tblCellMar>
        <w:tblLook w:val="0000" w:firstRow="0" w:lastRow="0" w:firstColumn="0" w:lastColumn="0" w:noHBand="0" w:noVBand="0"/>
      </w:tblPr>
      <w:tblGrid>
        <w:gridCol w:w="9030"/>
      </w:tblGrid>
      <w:tr w:rsidR="00FE1573" w:rsidRPr="009F3F29" w:rsidTr="001C56A6">
        <w:trPr>
          <w:cantSplit/>
          <w:trHeight w:val="255"/>
        </w:trPr>
        <w:tc>
          <w:tcPr>
            <w:tcW w:w="5000" w:type="pct"/>
            <w:tcBorders>
              <w:left w:val="single" w:sz="4" w:space="0" w:color="auto"/>
              <w:right w:val="single" w:sz="4" w:space="0" w:color="auto"/>
            </w:tcBorders>
            <w:shd w:val="clear" w:color="auto" w:fill="A6A6A6"/>
            <w:noWrap/>
            <w:tcMar>
              <w:top w:w="15" w:type="dxa"/>
              <w:left w:w="15" w:type="dxa"/>
              <w:bottom w:w="0" w:type="dxa"/>
              <w:right w:w="15" w:type="dxa"/>
            </w:tcMar>
          </w:tcPr>
          <w:p w:rsidR="001C56A6" w:rsidRPr="00CA47CC" w:rsidRDefault="001C56A6" w:rsidP="006C62F1">
            <w:pPr>
              <w:framePr w:wrap="around" w:vAnchor="text" w:hAnchor="text" w:y="1"/>
              <w:rPr>
                <w:rFonts w:ascii="Arial" w:hAnsi="Arial" w:cs="Arial"/>
                <w:b/>
                <w:bCs/>
                <w:sz w:val="18"/>
                <w:szCs w:val="18"/>
              </w:rPr>
            </w:pPr>
            <w:r w:rsidRPr="00CA47CC">
              <w:rPr>
                <w:rFonts w:ascii="Arial" w:hAnsi="Arial" w:cs="Arial"/>
                <w:b/>
                <w:bCs/>
                <w:sz w:val="18"/>
                <w:szCs w:val="18"/>
              </w:rPr>
              <w:t>Resultado intermedio (absorción)</w:t>
            </w:r>
          </w:p>
        </w:tc>
      </w:tr>
    </w:tbl>
    <w:p w:rsidR="001C56A6" w:rsidRPr="00CA47CC" w:rsidRDefault="001C56A6" w:rsidP="001C56A6">
      <w:pPr>
        <w:rPr>
          <w:rFonts w:ascii="Arial" w:hAnsi="Arial" w:cs="Arial"/>
          <w:vanish/>
          <w:sz w:val="18"/>
          <w:szCs w:val="18"/>
        </w:rPr>
      </w:pPr>
    </w:p>
    <w:tbl>
      <w:tblPr>
        <w:tblW w:w="5000" w:type="pct"/>
        <w:tblLayout w:type="fixed"/>
        <w:tblCellMar>
          <w:left w:w="0" w:type="dxa"/>
          <w:right w:w="0" w:type="dxa"/>
        </w:tblCellMar>
        <w:tblLook w:val="0000" w:firstRow="0" w:lastRow="0" w:firstColumn="0" w:lastColumn="0" w:noHBand="0" w:noVBand="0"/>
      </w:tblPr>
      <w:tblGrid>
        <w:gridCol w:w="1743"/>
        <w:gridCol w:w="3204"/>
        <w:gridCol w:w="1470"/>
        <w:gridCol w:w="2613"/>
      </w:tblGrid>
      <w:tr w:rsidR="00FE1573" w:rsidRPr="009F3F29" w:rsidTr="006C62F1">
        <w:trPr>
          <w:cantSplit/>
          <w:trHeight w:val="255"/>
        </w:trPr>
        <w:tc>
          <w:tcPr>
            <w:tcW w:w="965" w:type="pct"/>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1C56A6" w:rsidRPr="00CA47CC" w:rsidRDefault="001C56A6" w:rsidP="006C62F1">
            <w:pPr>
              <w:rPr>
                <w:rFonts w:ascii="Arial" w:hAnsi="Arial" w:cs="Arial"/>
                <w:bCs/>
                <w:sz w:val="18"/>
                <w:szCs w:val="18"/>
              </w:rPr>
            </w:pPr>
            <w:r w:rsidRPr="00CA47CC">
              <w:rPr>
                <w:rFonts w:ascii="Arial" w:hAnsi="Arial" w:cs="Arial"/>
                <w:bCs/>
                <w:sz w:val="18"/>
                <w:szCs w:val="18"/>
              </w:rPr>
              <w:t>Absorción del programa por parte de la demanda de trabajo</w:t>
            </w:r>
          </w:p>
        </w:tc>
        <w:tc>
          <w:tcPr>
            <w:tcW w:w="1774" w:type="pct"/>
            <w:tcBorders>
              <w:left w:val="nil"/>
              <w:bottom w:val="single" w:sz="4" w:space="0" w:color="auto"/>
              <w:right w:val="nil"/>
            </w:tcBorders>
            <w:shd w:val="clear" w:color="auto" w:fill="auto"/>
            <w:noWrap/>
            <w:tcMar>
              <w:top w:w="15" w:type="dxa"/>
              <w:left w:w="15" w:type="dxa"/>
              <w:bottom w:w="0" w:type="dxa"/>
              <w:right w:w="15" w:type="dxa"/>
            </w:tcMar>
          </w:tcPr>
          <w:p w:rsidR="001C56A6" w:rsidRPr="00CA47CC" w:rsidRDefault="001C56A6" w:rsidP="006C62F1">
            <w:pPr>
              <w:rPr>
                <w:rFonts w:ascii="Arial" w:hAnsi="Arial" w:cs="Arial"/>
                <w:b/>
                <w:bCs/>
                <w:sz w:val="18"/>
                <w:szCs w:val="18"/>
              </w:rPr>
            </w:pPr>
            <w:r w:rsidRPr="00CA47CC">
              <w:rPr>
                <w:rFonts w:ascii="Arial" w:hAnsi="Arial" w:cs="Arial"/>
                <w:sz w:val="18"/>
                <w:szCs w:val="18"/>
              </w:rPr>
              <w:t>Flujo anual de firmas participantes en la Bolsa de Trabajo en las 7 regiones incrementado</w:t>
            </w:r>
          </w:p>
        </w:tc>
        <w:tc>
          <w:tcPr>
            <w:tcW w:w="814" w:type="pct"/>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rsidR="001C56A6" w:rsidRPr="00CA47CC" w:rsidRDefault="001C56A6" w:rsidP="006C62F1">
            <w:pPr>
              <w:jc w:val="center"/>
              <w:rPr>
                <w:rFonts w:ascii="Arial" w:hAnsi="Arial" w:cs="Arial"/>
                <w:bCs/>
                <w:sz w:val="18"/>
                <w:szCs w:val="18"/>
              </w:rPr>
            </w:pPr>
            <w:r w:rsidRPr="00CA47CC">
              <w:rPr>
                <w:rFonts w:ascii="Arial" w:hAnsi="Arial" w:cs="Arial"/>
                <w:bCs/>
                <w:sz w:val="18"/>
                <w:szCs w:val="18"/>
              </w:rPr>
              <w:t>Anual</w:t>
            </w:r>
          </w:p>
        </w:tc>
        <w:tc>
          <w:tcPr>
            <w:tcW w:w="1447" w:type="pct"/>
            <w:tcBorders>
              <w:left w:val="nil"/>
              <w:bottom w:val="single" w:sz="4" w:space="0" w:color="auto"/>
              <w:right w:val="single" w:sz="4" w:space="0" w:color="auto"/>
            </w:tcBorders>
            <w:shd w:val="clear" w:color="auto" w:fill="auto"/>
            <w:noWrap/>
            <w:tcMar>
              <w:top w:w="15" w:type="dxa"/>
              <w:left w:w="15" w:type="dxa"/>
              <w:bottom w:w="0" w:type="dxa"/>
              <w:right w:w="15" w:type="dxa"/>
            </w:tcMar>
          </w:tcPr>
          <w:p w:rsidR="001C56A6" w:rsidRPr="00CA47CC" w:rsidRDefault="001C56A6" w:rsidP="006C62F1">
            <w:pPr>
              <w:framePr w:wrap="around" w:vAnchor="text" w:hAnchor="text" w:y="1"/>
              <w:rPr>
                <w:rFonts w:ascii="Arial" w:hAnsi="Arial" w:cs="Arial"/>
                <w:b/>
                <w:bCs/>
                <w:sz w:val="18"/>
                <w:szCs w:val="18"/>
              </w:rPr>
            </w:pPr>
            <w:r w:rsidRPr="00CA47CC">
              <w:rPr>
                <w:rFonts w:ascii="Arial" w:eastAsia="Arial Unicode MS" w:hAnsi="Arial" w:cs="Arial"/>
                <w:sz w:val="18"/>
                <w:szCs w:val="18"/>
              </w:rPr>
              <w:t>Base Administrativa de la DGSNE</w:t>
            </w:r>
          </w:p>
        </w:tc>
      </w:tr>
    </w:tbl>
    <w:p w:rsidR="001C56A6" w:rsidRPr="00CA47CC" w:rsidRDefault="001C56A6" w:rsidP="001C56A6">
      <w:pPr>
        <w:rPr>
          <w:rFonts w:ascii="Arial" w:hAnsi="Arial" w:cs="Arial"/>
          <w:sz w:val="22"/>
          <w:szCs w:val="22"/>
        </w:rPr>
      </w:pPr>
    </w:p>
    <w:p w:rsidR="001C56A6" w:rsidRPr="00CA47CC" w:rsidRDefault="001C56A6" w:rsidP="007C5541">
      <w:pPr>
        <w:jc w:val="both"/>
        <w:rPr>
          <w:rFonts w:ascii="Arial" w:hAnsi="Arial" w:cs="Arial"/>
          <w:sz w:val="22"/>
          <w:szCs w:val="22"/>
        </w:rPr>
      </w:pPr>
    </w:p>
    <w:p w:rsidR="001C56A6" w:rsidRPr="00CA47CC" w:rsidRDefault="001C56A6" w:rsidP="001C56A6">
      <w:pPr>
        <w:jc w:val="both"/>
        <w:rPr>
          <w:rFonts w:ascii="Arial" w:hAnsi="Arial" w:cs="Arial"/>
          <w:sz w:val="22"/>
          <w:szCs w:val="22"/>
        </w:rPr>
      </w:pPr>
      <w:r w:rsidRPr="00CA47CC">
        <w:rPr>
          <w:rFonts w:ascii="Arial" w:hAnsi="Arial" w:cs="Arial"/>
          <w:sz w:val="22"/>
          <w:szCs w:val="22"/>
        </w:rPr>
        <w:t>Asimismo, el Cuadro 2 presenta los indicadores de productos asociados a cada componente, la frecuencia de medición y los medios de verificación. Cada componente tiene al menos tres indicadores de producto. La generación de tales productos permitirá alcanzar los resultados esperados mostrados en el Cuadro 1.</w:t>
      </w:r>
    </w:p>
    <w:p w:rsidR="001C56A6" w:rsidRPr="00CA47CC" w:rsidRDefault="001C56A6" w:rsidP="001C56A6">
      <w:pPr>
        <w:ind w:firstLine="720"/>
        <w:jc w:val="both"/>
        <w:rPr>
          <w:rFonts w:ascii="Arial" w:hAnsi="Arial" w:cs="Arial"/>
          <w:sz w:val="22"/>
          <w:szCs w:val="22"/>
        </w:rPr>
      </w:pPr>
    </w:p>
    <w:p w:rsidR="001C56A6" w:rsidRPr="00CA47CC" w:rsidRDefault="001C56A6" w:rsidP="001C56A6">
      <w:pPr>
        <w:keepNext/>
        <w:keepLines/>
        <w:jc w:val="center"/>
        <w:rPr>
          <w:rFonts w:ascii="Arial" w:hAnsi="Arial" w:cs="Arial"/>
          <w:b/>
          <w:sz w:val="22"/>
          <w:szCs w:val="22"/>
        </w:rPr>
      </w:pPr>
      <w:r w:rsidRPr="00CA47CC">
        <w:rPr>
          <w:rFonts w:ascii="Arial" w:hAnsi="Arial" w:cs="Arial"/>
          <w:b/>
          <w:sz w:val="22"/>
          <w:szCs w:val="22"/>
        </w:rPr>
        <w:t>Cuadro 2: Indicadores de Productos</w:t>
      </w:r>
    </w:p>
    <w:p w:rsidR="009359F6" w:rsidRPr="00CA47CC" w:rsidRDefault="009359F6" w:rsidP="001C56A6">
      <w:pPr>
        <w:keepNext/>
        <w:keepLines/>
        <w:jc w:val="center"/>
        <w:rPr>
          <w:rFonts w:ascii="Arial" w:hAnsi="Arial" w:cs="Arial"/>
          <w:b/>
          <w:sz w:val="22"/>
          <w:szCs w:val="22"/>
        </w:rPr>
      </w:pPr>
    </w:p>
    <w:tbl>
      <w:tblPr>
        <w:tblW w:w="9105" w:type="dxa"/>
        <w:tblLayout w:type="fixed"/>
        <w:tblCellMar>
          <w:left w:w="0" w:type="dxa"/>
          <w:right w:w="0" w:type="dxa"/>
        </w:tblCellMar>
        <w:tblLook w:val="0000" w:firstRow="0" w:lastRow="0" w:firstColumn="0" w:lastColumn="0" w:noHBand="0" w:noVBand="0"/>
      </w:tblPr>
      <w:tblGrid>
        <w:gridCol w:w="3720"/>
        <w:gridCol w:w="1084"/>
        <w:gridCol w:w="723"/>
        <w:gridCol w:w="1626"/>
        <w:gridCol w:w="1952"/>
      </w:tblGrid>
      <w:tr w:rsidR="00FE1573" w:rsidRPr="00FE1573" w:rsidTr="00CB338D">
        <w:trPr>
          <w:cantSplit/>
          <w:trHeight w:val="271"/>
          <w:tblHeader/>
        </w:trPr>
        <w:tc>
          <w:tcPr>
            <w:tcW w:w="3720"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9359F6" w:rsidRPr="009F3F29" w:rsidRDefault="009359F6" w:rsidP="009311A7">
            <w:pPr>
              <w:keepNext/>
              <w:keepLines/>
              <w:jc w:val="center"/>
              <w:rPr>
                <w:rFonts w:ascii="Arial" w:hAnsi="Arial" w:cs="Arial"/>
                <w:b/>
                <w:bCs/>
                <w:sz w:val="18"/>
                <w:szCs w:val="18"/>
              </w:rPr>
            </w:pPr>
            <w:r w:rsidRPr="009F3F29">
              <w:rPr>
                <w:rFonts w:ascii="Arial" w:hAnsi="Arial" w:cs="Arial"/>
                <w:b/>
                <w:bCs/>
                <w:sz w:val="18"/>
                <w:szCs w:val="18"/>
              </w:rPr>
              <w:t>Indicador</w:t>
            </w:r>
          </w:p>
        </w:tc>
        <w:tc>
          <w:tcPr>
            <w:tcW w:w="1084" w:type="dxa"/>
            <w:tcBorders>
              <w:top w:val="single" w:sz="4" w:space="0" w:color="auto"/>
              <w:left w:val="nil"/>
              <w:bottom w:val="single" w:sz="4" w:space="0" w:color="auto"/>
              <w:right w:val="single" w:sz="4" w:space="0" w:color="auto"/>
            </w:tcBorders>
            <w:shd w:val="clear" w:color="auto" w:fill="C0C0C0"/>
          </w:tcPr>
          <w:p w:rsidR="009359F6" w:rsidRPr="009F3F29" w:rsidRDefault="009359F6" w:rsidP="009311A7">
            <w:pPr>
              <w:keepNext/>
              <w:keepLines/>
              <w:jc w:val="center"/>
              <w:rPr>
                <w:rFonts w:ascii="Arial" w:hAnsi="Arial" w:cs="Arial"/>
                <w:b/>
                <w:bCs/>
                <w:sz w:val="18"/>
                <w:szCs w:val="18"/>
              </w:rPr>
            </w:pPr>
            <w:r w:rsidRPr="009F3F29">
              <w:rPr>
                <w:rFonts w:ascii="Arial" w:hAnsi="Arial" w:cs="Arial"/>
                <w:b/>
                <w:bCs/>
                <w:sz w:val="18"/>
                <w:szCs w:val="18"/>
              </w:rPr>
              <w:t>Línea de Base (2015)</w:t>
            </w:r>
          </w:p>
        </w:tc>
        <w:tc>
          <w:tcPr>
            <w:tcW w:w="723" w:type="dxa"/>
            <w:tcBorders>
              <w:top w:val="single" w:sz="4" w:space="0" w:color="auto"/>
              <w:left w:val="single" w:sz="4" w:space="0" w:color="auto"/>
              <w:bottom w:val="single" w:sz="4" w:space="0" w:color="auto"/>
              <w:right w:val="single" w:sz="4" w:space="0" w:color="auto"/>
            </w:tcBorders>
            <w:shd w:val="clear" w:color="auto" w:fill="C0C0C0"/>
          </w:tcPr>
          <w:p w:rsidR="009359F6" w:rsidRPr="009F3F29" w:rsidRDefault="009359F6" w:rsidP="009311A7">
            <w:pPr>
              <w:keepNext/>
              <w:keepLines/>
              <w:jc w:val="center"/>
              <w:rPr>
                <w:rFonts w:ascii="Arial" w:hAnsi="Arial" w:cs="Arial"/>
                <w:b/>
                <w:bCs/>
                <w:sz w:val="18"/>
                <w:szCs w:val="18"/>
              </w:rPr>
            </w:pPr>
            <w:r w:rsidRPr="009F3F29">
              <w:rPr>
                <w:rFonts w:ascii="Arial" w:hAnsi="Arial" w:cs="Arial"/>
                <w:b/>
                <w:bCs/>
                <w:sz w:val="18"/>
                <w:szCs w:val="18"/>
              </w:rPr>
              <w:t>Meta</w:t>
            </w:r>
          </w:p>
        </w:tc>
        <w:tc>
          <w:tcPr>
            <w:tcW w:w="1626" w:type="dxa"/>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tcPr>
          <w:p w:rsidR="009359F6" w:rsidRPr="009F3F29" w:rsidRDefault="009359F6" w:rsidP="009311A7">
            <w:pPr>
              <w:keepNext/>
              <w:keepLines/>
              <w:jc w:val="center"/>
              <w:rPr>
                <w:rFonts w:ascii="Arial" w:hAnsi="Arial" w:cs="Arial"/>
                <w:b/>
                <w:bCs/>
                <w:sz w:val="18"/>
                <w:szCs w:val="18"/>
              </w:rPr>
            </w:pPr>
            <w:r w:rsidRPr="009F3F29">
              <w:rPr>
                <w:rFonts w:ascii="Arial" w:hAnsi="Arial" w:cs="Arial"/>
                <w:b/>
                <w:bCs/>
                <w:sz w:val="18"/>
                <w:szCs w:val="18"/>
              </w:rPr>
              <w:t>Plazo</w:t>
            </w:r>
          </w:p>
        </w:tc>
        <w:tc>
          <w:tcPr>
            <w:tcW w:w="1952"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tcPr>
          <w:p w:rsidR="009359F6" w:rsidRPr="009F3F29" w:rsidRDefault="009359F6" w:rsidP="009311A7">
            <w:pPr>
              <w:keepNext/>
              <w:keepLines/>
              <w:jc w:val="center"/>
              <w:rPr>
                <w:rFonts w:ascii="Arial" w:hAnsi="Arial" w:cs="Arial"/>
                <w:b/>
                <w:bCs/>
                <w:sz w:val="18"/>
                <w:szCs w:val="18"/>
              </w:rPr>
            </w:pPr>
            <w:r w:rsidRPr="009F3F29">
              <w:rPr>
                <w:rFonts w:ascii="Arial" w:hAnsi="Arial" w:cs="Arial"/>
                <w:b/>
                <w:bCs/>
                <w:sz w:val="18"/>
                <w:szCs w:val="18"/>
              </w:rPr>
              <w:t>Medio de verificación</w:t>
            </w:r>
          </w:p>
        </w:tc>
      </w:tr>
      <w:tr w:rsidR="00FE1573" w:rsidRPr="00FE1573" w:rsidTr="00CB338D">
        <w:trPr>
          <w:cantSplit/>
          <w:trHeight w:val="271"/>
        </w:trPr>
        <w:tc>
          <w:tcPr>
            <w:tcW w:w="9105" w:type="dxa"/>
            <w:gridSpan w:val="5"/>
            <w:tcBorders>
              <w:top w:val="single" w:sz="4" w:space="0" w:color="auto"/>
              <w:left w:val="single" w:sz="4" w:space="0" w:color="auto"/>
              <w:bottom w:val="single" w:sz="4" w:space="0" w:color="auto"/>
              <w:right w:val="single" w:sz="4" w:space="0" w:color="auto"/>
            </w:tcBorders>
            <w:shd w:val="clear" w:color="auto" w:fill="C0C0C0"/>
          </w:tcPr>
          <w:p w:rsidR="009359F6" w:rsidRPr="009F3F29" w:rsidRDefault="009359F6" w:rsidP="009311A7">
            <w:pPr>
              <w:keepNext/>
              <w:keepLines/>
              <w:rPr>
                <w:rFonts w:ascii="Arial" w:eastAsia="Arial Unicode MS" w:hAnsi="Arial" w:cs="Arial"/>
                <w:b/>
                <w:bCs/>
                <w:sz w:val="18"/>
                <w:szCs w:val="18"/>
              </w:rPr>
            </w:pPr>
            <w:r w:rsidRPr="009F3F29">
              <w:rPr>
                <w:rFonts w:ascii="Arial" w:hAnsi="Arial" w:cs="Arial"/>
                <w:b/>
                <w:bCs/>
                <w:sz w:val="18"/>
                <w:szCs w:val="18"/>
              </w:rPr>
              <w:t>Componente 1: Adecuada articulación del CE con el sector productivo</w:t>
            </w:r>
          </w:p>
        </w:tc>
      </w:tr>
      <w:tr w:rsidR="00FE1573" w:rsidRPr="00FE1573" w:rsidTr="00CB338D">
        <w:trPr>
          <w:cantSplit/>
          <w:trHeight w:val="256"/>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AC184A" w:rsidP="009359F6">
            <w:pPr>
              <w:pStyle w:val="ListParagraph"/>
              <w:keepNext/>
              <w:keepLines/>
              <w:numPr>
                <w:ilvl w:val="0"/>
                <w:numId w:val="42"/>
              </w:numPr>
              <w:ind w:left="450"/>
              <w:contextualSpacing/>
              <w:rPr>
                <w:rFonts w:ascii="Arial" w:eastAsia="Arial Unicode MS" w:hAnsi="Arial" w:cs="Arial"/>
                <w:sz w:val="18"/>
                <w:szCs w:val="18"/>
              </w:rPr>
            </w:pPr>
            <w:r>
              <w:rPr>
                <w:rFonts w:ascii="Arial" w:hAnsi="Arial" w:cs="Arial"/>
                <w:i/>
                <w:iCs/>
                <w:sz w:val="18"/>
                <w:szCs w:val="18"/>
              </w:rPr>
              <w:t>Suficientes</w:t>
            </w:r>
            <w:r w:rsidR="009359F6" w:rsidRPr="00CA47CC">
              <w:rPr>
                <w:rFonts w:ascii="Arial" w:hAnsi="Arial" w:cs="Arial"/>
                <w:i/>
                <w:iCs/>
                <w:sz w:val="18"/>
                <w:szCs w:val="18"/>
              </w:rPr>
              <w:t xml:space="preserve"> mecanismos de articulación </w:t>
            </w:r>
            <w:r>
              <w:rPr>
                <w:rFonts w:ascii="Arial" w:hAnsi="Arial" w:cs="Arial"/>
                <w:i/>
                <w:iCs/>
                <w:sz w:val="18"/>
                <w:szCs w:val="18"/>
              </w:rPr>
              <w:t>d</w:t>
            </w:r>
            <w:r w:rsidR="009359F6" w:rsidRPr="00CA47CC">
              <w:rPr>
                <w:rFonts w:ascii="Arial" w:hAnsi="Arial" w:cs="Arial"/>
                <w:i/>
                <w:iCs/>
                <w:sz w:val="18"/>
                <w:szCs w:val="18"/>
              </w:rPr>
              <w:t>el Sector productivo</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keepNext/>
              <w:keepLines/>
              <w:numPr>
                <w:ilvl w:val="2"/>
                <w:numId w:val="45"/>
              </w:numPr>
              <w:ind w:left="900" w:hanging="540"/>
              <w:contextualSpacing/>
              <w:rPr>
                <w:rFonts w:ascii="Arial" w:hAnsi="Arial" w:cs="Arial"/>
                <w:sz w:val="18"/>
                <w:szCs w:val="18"/>
              </w:rPr>
            </w:pPr>
            <w:r w:rsidRPr="009F3F29">
              <w:rPr>
                <w:rFonts w:ascii="Arial" w:hAnsi="Arial" w:cs="Arial"/>
                <w:sz w:val="18"/>
                <w:szCs w:val="18"/>
              </w:rPr>
              <w:t>Pilotos de atención en clúster empresariales implementados</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keepNext/>
              <w:keepLines/>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keepNext/>
              <w:keepLines/>
              <w:jc w:val="center"/>
              <w:rPr>
                <w:rFonts w:ascii="Arial" w:eastAsia="Arial Unicode MS" w:hAnsi="Arial" w:cs="Arial"/>
                <w:sz w:val="18"/>
                <w:szCs w:val="18"/>
              </w:rPr>
            </w:pPr>
            <w:r w:rsidRPr="009F3F29">
              <w:rPr>
                <w:rFonts w:ascii="Arial" w:eastAsia="Arial Unicode MS" w:hAnsi="Arial" w:cs="Arial"/>
                <w:sz w:val="18"/>
                <w:szCs w:val="18"/>
              </w:rPr>
              <w:t>2</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keepNext/>
              <w:keepLines/>
              <w:rPr>
                <w:rFonts w:ascii="Arial" w:eastAsia="Arial Unicode MS" w:hAnsi="Arial" w:cs="Arial"/>
                <w:sz w:val="18"/>
                <w:szCs w:val="18"/>
              </w:rPr>
            </w:pPr>
            <w:r w:rsidRPr="009F3F29">
              <w:rPr>
                <w:rFonts w:ascii="Arial" w:eastAsia="Arial Unicode MS" w:hAnsi="Arial" w:cs="Arial"/>
                <w:sz w:val="18"/>
                <w:szCs w:val="18"/>
              </w:rPr>
              <w:t>Término del Año 4</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keepNext/>
              <w:keepLines/>
              <w:rPr>
                <w:rFonts w:ascii="Arial" w:eastAsia="Arial Unicode MS" w:hAnsi="Arial" w:cs="Arial"/>
                <w:sz w:val="18"/>
                <w:szCs w:val="18"/>
              </w:rPr>
            </w:pPr>
            <w:r w:rsidRPr="009F3F29">
              <w:rPr>
                <w:rFonts w:ascii="Arial" w:eastAsia="Arial Unicode MS" w:hAnsi="Arial" w:cs="Arial"/>
                <w:sz w:val="18"/>
                <w:szCs w:val="18"/>
              </w:rPr>
              <w:t>Informe anual de la DGSNE (Dirección General de Servicio Nacional de Empleo)</w:t>
            </w:r>
          </w:p>
        </w:tc>
      </w:tr>
      <w:tr w:rsidR="00FE1573" w:rsidRPr="00FE1573" w:rsidTr="00CB338D">
        <w:trPr>
          <w:cantSplit/>
          <w:trHeight w:val="310"/>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45"/>
              </w:numPr>
              <w:ind w:left="900" w:hanging="540"/>
              <w:contextualSpacing/>
              <w:rPr>
                <w:rFonts w:ascii="Arial" w:hAnsi="Arial" w:cs="Arial"/>
                <w:sz w:val="18"/>
                <w:szCs w:val="18"/>
              </w:rPr>
            </w:pPr>
            <w:r w:rsidRPr="009F3F29">
              <w:rPr>
                <w:rFonts w:ascii="Arial" w:hAnsi="Arial" w:cs="Arial"/>
                <w:sz w:val="18"/>
                <w:szCs w:val="18"/>
              </w:rPr>
              <w:t>Eventos de articulación ejecutados</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112</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Anual</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 (Dirección General de Servicio Nacional de Empleo)</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45"/>
              </w:numPr>
              <w:ind w:left="900" w:hanging="540"/>
              <w:contextualSpacing/>
              <w:rPr>
                <w:rFonts w:ascii="Arial" w:hAnsi="Arial" w:cs="Arial"/>
                <w:sz w:val="18"/>
                <w:szCs w:val="18"/>
              </w:rPr>
            </w:pPr>
            <w:r w:rsidRPr="009F3F29">
              <w:rPr>
                <w:rFonts w:ascii="Arial" w:hAnsi="Arial" w:cs="Arial"/>
                <w:sz w:val="18"/>
                <w:szCs w:val="18"/>
              </w:rPr>
              <w:t xml:space="preserve">Diseño de estrategia de nuevos servicios complementarios aprobado </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 (Dirección General de Servicio Nacional de Empleo)</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45"/>
              </w:numPr>
              <w:ind w:left="900" w:hanging="540"/>
              <w:contextualSpacing/>
              <w:rPr>
                <w:rFonts w:ascii="Arial" w:hAnsi="Arial" w:cs="Arial"/>
                <w:sz w:val="18"/>
                <w:szCs w:val="18"/>
              </w:rPr>
            </w:pPr>
            <w:r w:rsidRPr="009F3F29">
              <w:rPr>
                <w:rFonts w:ascii="Arial" w:hAnsi="Arial" w:cs="Arial"/>
                <w:sz w:val="18"/>
                <w:szCs w:val="18"/>
              </w:rPr>
              <w:t>Nuevos servicios complementarios de la estrategia implementados, con personal capacitado</w:t>
            </w:r>
            <w:r w:rsidRPr="009F3F29" w:rsidDel="00910F5C">
              <w:rPr>
                <w:rFonts w:ascii="Arial" w:hAnsi="Arial" w:cs="Arial"/>
                <w:sz w:val="18"/>
                <w:szCs w:val="18"/>
              </w:rPr>
              <w:t xml:space="preserve"> </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 (Dirección General de Servicio Nacional de Empleo)</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45"/>
              </w:numPr>
              <w:ind w:left="900" w:hanging="540"/>
              <w:contextualSpacing/>
              <w:rPr>
                <w:rFonts w:ascii="Arial" w:hAnsi="Arial" w:cs="Arial"/>
                <w:sz w:val="18"/>
                <w:szCs w:val="18"/>
              </w:rPr>
            </w:pPr>
            <w:r w:rsidRPr="009F3F29">
              <w:rPr>
                <w:rFonts w:ascii="Arial" w:hAnsi="Arial" w:cs="Arial"/>
                <w:sz w:val="18"/>
                <w:szCs w:val="18"/>
              </w:rPr>
              <w:t>Asistencia técnica BT-</w:t>
            </w:r>
            <w:proofErr w:type="spellStart"/>
            <w:r w:rsidRPr="009F3F29">
              <w:rPr>
                <w:rFonts w:ascii="Arial" w:hAnsi="Arial" w:cs="Arial"/>
                <w:sz w:val="18"/>
                <w:szCs w:val="18"/>
              </w:rPr>
              <w:t>Triaje</w:t>
            </w:r>
            <w:proofErr w:type="spellEnd"/>
            <w:r w:rsidRPr="009F3F29">
              <w:rPr>
                <w:rFonts w:ascii="Arial" w:hAnsi="Arial" w:cs="Arial"/>
                <w:sz w:val="18"/>
                <w:szCs w:val="18"/>
              </w:rPr>
              <w:t>: consultores de empleo  (19 en regiones y 20 en Lima).</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39</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5</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 (Dirección General de Servicio Nacional de Empleo)</w:t>
            </w:r>
          </w:p>
        </w:tc>
      </w:tr>
      <w:tr w:rsidR="00FE1573" w:rsidRPr="00FE1573" w:rsidTr="00CB338D">
        <w:trPr>
          <w:cantSplit/>
          <w:trHeight w:val="253"/>
        </w:trPr>
        <w:tc>
          <w:tcPr>
            <w:tcW w:w="9105" w:type="dxa"/>
            <w:gridSpan w:val="5"/>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9359F6" w:rsidRPr="009F3F29" w:rsidRDefault="00AC184A" w:rsidP="009359F6">
            <w:pPr>
              <w:pStyle w:val="ListParagraph"/>
              <w:numPr>
                <w:ilvl w:val="0"/>
                <w:numId w:val="42"/>
              </w:numPr>
              <w:ind w:left="450"/>
              <w:contextualSpacing/>
              <w:rPr>
                <w:rFonts w:ascii="Arial" w:eastAsia="Arial Unicode MS" w:hAnsi="Arial" w:cs="Arial"/>
                <w:sz w:val="18"/>
                <w:szCs w:val="18"/>
              </w:rPr>
            </w:pPr>
            <w:r>
              <w:rPr>
                <w:rFonts w:ascii="Arial" w:hAnsi="Arial" w:cs="Arial"/>
                <w:i/>
                <w:iCs/>
                <w:sz w:val="18"/>
                <w:szCs w:val="18"/>
              </w:rPr>
              <w:t>Adecuados conocimientos de</w:t>
            </w:r>
            <w:r w:rsidR="009359F6" w:rsidRPr="00CA47CC">
              <w:rPr>
                <w:rFonts w:ascii="Arial" w:hAnsi="Arial" w:cs="Arial"/>
                <w:i/>
                <w:iCs/>
                <w:sz w:val="18"/>
                <w:szCs w:val="18"/>
              </w:rPr>
              <w:t>la demanda del Sector productivo</w:t>
            </w:r>
          </w:p>
        </w:tc>
      </w:tr>
      <w:tr w:rsidR="00FE1573" w:rsidRPr="00FE1573" w:rsidTr="00CB338D">
        <w:trPr>
          <w:cantSplit/>
          <w:trHeight w:val="253"/>
        </w:trPr>
        <w:tc>
          <w:tcPr>
            <w:tcW w:w="372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46"/>
              </w:numPr>
              <w:tabs>
                <w:tab w:val="left" w:pos="172"/>
                <w:tab w:val="left" w:pos="810"/>
              </w:tabs>
              <w:ind w:left="810" w:hanging="450"/>
              <w:contextualSpacing/>
              <w:rPr>
                <w:rFonts w:ascii="Arial" w:hAnsi="Arial" w:cs="Arial"/>
                <w:sz w:val="18"/>
                <w:szCs w:val="18"/>
              </w:rPr>
            </w:pPr>
            <w:r w:rsidRPr="009F3F29">
              <w:rPr>
                <w:rFonts w:ascii="Arial" w:hAnsi="Arial" w:cs="Arial"/>
                <w:sz w:val="18"/>
                <w:szCs w:val="18"/>
              </w:rPr>
              <w:t>Informes sobre tejido empresarial preparados</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35</w:t>
            </w:r>
          </w:p>
        </w:tc>
        <w:tc>
          <w:tcPr>
            <w:tcW w:w="1626"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Anual</w:t>
            </w:r>
          </w:p>
        </w:tc>
        <w:tc>
          <w:tcPr>
            <w:tcW w:w="1952" w:type="dxa"/>
            <w:tcBorders>
              <w:top w:val="single" w:sz="4" w:space="0" w:color="auto"/>
              <w:left w:val="nil"/>
              <w:bottom w:val="nil"/>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 y de las direcciones regionales de empleo del MTPE</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tabs>
                <w:tab w:val="left" w:pos="172"/>
                <w:tab w:val="left" w:pos="810"/>
              </w:tabs>
              <w:rPr>
                <w:rFonts w:ascii="Arial" w:hAnsi="Arial" w:cs="Arial"/>
                <w:sz w:val="18"/>
                <w:szCs w:val="18"/>
              </w:rPr>
            </w:pPr>
            <w:r w:rsidRPr="009F3F29">
              <w:rPr>
                <w:rFonts w:ascii="Arial" w:hAnsi="Arial" w:cs="Arial"/>
                <w:sz w:val="18"/>
                <w:szCs w:val="18"/>
              </w:rPr>
              <w:lastRenderedPageBreak/>
              <w:t>1.2.2 Unidades de análisis con el sector productivo creadas e implementadas,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7</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5</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 y de las direcciones regionales de empleo del MTPE</w:t>
            </w:r>
          </w:p>
        </w:tc>
      </w:tr>
      <w:tr w:rsidR="00FE1573" w:rsidRPr="00FE1573" w:rsidTr="00CB338D">
        <w:trPr>
          <w:cantSplit/>
          <w:trHeight w:val="253"/>
        </w:trPr>
        <w:tc>
          <w:tcPr>
            <w:tcW w:w="9105" w:type="dxa"/>
            <w:gridSpan w:val="5"/>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9359F6" w:rsidRPr="009F3F29" w:rsidRDefault="00AC184A" w:rsidP="009359F6">
            <w:pPr>
              <w:pStyle w:val="ListParagraph"/>
              <w:numPr>
                <w:ilvl w:val="0"/>
                <w:numId w:val="42"/>
              </w:numPr>
              <w:ind w:left="450"/>
              <w:contextualSpacing/>
              <w:rPr>
                <w:rFonts w:ascii="Arial" w:eastAsia="Arial Unicode MS" w:hAnsi="Arial" w:cs="Arial"/>
                <w:sz w:val="18"/>
                <w:szCs w:val="18"/>
              </w:rPr>
            </w:pPr>
            <w:r>
              <w:rPr>
                <w:rFonts w:ascii="Arial" w:hAnsi="Arial" w:cs="Arial"/>
                <w:i/>
                <w:iCs/>
                <w:sz w:val="18"/>
                <w:szCs w:val="18"/>
              </w:rPr>
              <w:t>Una Adecuad</w:t>
            </w:r>
            <w:r w:rsidR="009359F6" w:rsidRPr="00CA47CC">
              <w:rPr>
                <w:rFonts w:ascii="Arial" w:hAnsi="Arial" w:cs="Arial"/>
                <w:i/>
                <w:iCs/>
                <w:sz w:val="18"/>
                <w:szCs w:val="18"/>
              </w:rPr>
              <w:t xml:space="preserve"> difusión </w:t>
            </w:r>
            <w:r>
              <w:rPr>
                <w:rFonts w:ascii="Arial" w:hAnsi="Arial" w:cs="Arial"/>
                <w:i/>
                <w:iCs/>
                <w:sz w:val="18"/>
                <w:szCs w:val="18"/>
              </w:rPr>
              <w:t>a</w:t>
            </w:r>
            <w:r w:rsidR="009359F6" w:rsidRPr="00CA47CC">
              <w:rPr>
                <w:rFonts w:ascii="Arial" w:hAnsi="Arial" w:cs="Arial"/>
                <w:i/>
                <w:iCs/>
                <w:sz w:val="18"/>
                <w:szCs w:val="18"/>
              </w:rPr>
              <w:t>l sector productivo</w:t>
            </w:r>
            <w:r>
              <w:rPr>
                <w:rFonts w:ascii="Arial" w:hAnsi="Arial" w:cs="Arial"/>
                <w:i/>
                <w:iCs/>
                <w:sz w:val="18"/>
                <w:szCs w:val="18"/>
              </w:rPr>
              <w:t xml:space="preserve"> de los servicios del CE</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pStyle w:val="ListParagraph"/>
              <w:tabs>
                <w:tab w:val="left" w:pos="172"/>
                <w:tab w:val="left" w:pos="360"/>
              </w:tabs>
              <w:ind w:left="810" w:hanging="450"/>
              <w:rPr>
                <w:rFonts w:ascii="Arial" w:hAnsi="Arial" w:cs="Arial"/>
                <w:sz w:val="18"/>
                <w:szCs w:val="18"/>
              </w:rPr>
            </w:pPr>
            <w:r w:rsidRPr="009F3F29">
              <w:rPr>
                <w:rFonts w:ascii="Arial" w:hAnsi="Arial" w:cs="Arial"/>
                <w:sz w:val="18"/>
                <w:szCs w:val="18"/>
              </w:rPr>
              <w:t>1.3.1 Estrategia de marketing y publicidad de los servicios aprobada.</w:t>
            </w:r>
          </w:p>
          <w:p w:rsidR="009359F6" w:rsidRPr="009F3F29" w:rsidRDefault="009359F6" w:rsidP="009311A7">
            <w:pPr>
              <w:tabs>
                <w:tab w:val="left" w:pos="172"/>
                <w:tab w:val="left" w:pos="810"/>
              </w:tabs>
              <w:rPr>
                <w:rFonts w:ascii="Arial" w:hAnsi="Arial" w:cs="Arial"/>
                <w:sz w:val="18"/>
                <w:szCs w:val="18"/>
              </w:rPr>
            </w:pPr>
          </w:p>
          <w:p w:rsidR="009359F6" w:rsidRPr="009F3F29" w:rsidRDefault="009359F6" w:rsidP="009311A7">
            <w:pPr>
              <w:tabs>
                <w:tab w:val="left" w:pos="172"/>
                <w:tab w:val="left" w:pos="810"/>
              </w:tabs>
              <w:rPr>
                <w:rFonts w:ascii="Arial" w:hAnsi="Arial" w:cs="Arial"/>
                <w:sz w:val="18"/>
                <w:szCs w:val="18"/>
              </w:rPr>
            </w:pP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anual de la DGSNE y de la oficina de comunicación e imagen institucional </w:t>
            </w:r>
          </w:p>
        </w:tc>
      </w:tr>
      <w:tr w:rsidR="00FE1573" w:rsidRPr="00FE1573" w:rsidTr="00CB338D">
        <w:trPr>
          <w:cantSplit/>
          <w:trHeight w:val="255"/>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pStyle w:val="ListParagraph"/>
              <w:tabs>
                <w:tab w:val="left" w:pos="172"/>
                <w:tab w:val="left" w:pos="360"/>
              </w:tabs>
              <w:ind w:left="810" w:hanging="450"/>
              <w:rPr>
                <w:rFonts w:ascii="Arial" w:hAnsi="Arial" w:cs="Arial"/>
                <w:sz w:val="18"/>
                <w:szCs w:val="18"/>
              </w:rPr>
            </w:pPr>
            <w:r w:rsidRPr="009F3F29">
              <w:rPr>
                <w:rFonts w:ascii="Arial" w:hAnsi="Arial" w:cs="Arial"/>
                <w:sz w:val="18"/>
                <w:szCs w:val="18"/>
              </w:rPr>
              <w:t>1.3.2 Plan de medios ejecutado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5</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 y de la oficina de comunicación e imagen institucional</w:t>
            </w:r>
          </w:p>
        </w:tc>
      </w:tr>
      <w:tr w:rsidR="00FE1573" w:rsidRPr="00FE1573" w:rsidTr="00CB338D">
        <w:trPr>
          <w:cantSplit/>
          <w:trHeight w:val="271"/>
        </w:trPr>
        <w:tc>
          <w:tcPr>
            <w:tcW w:w="9105" w:type="dxa"/>
            <w:gridSpan w:val="5"/>
            <w:tcBorders>
              <w:top w:val="single" w:sz="4" w:space="0" w:color="auto"/>
              <w:left w:val="single" w:sz="4" w:space="0" w:color="auto"/>
              <w:bottom w:val="single" w:sz="4" w:space="0" w:color="auto"/>
              <w:right w:val="single" w:sz="4" w:space="0" w:color="auto"/>
            </w:tcBorders>
            <w:shd w:val="clear" w:color="auto" w:fill="C0C0C0"/>
          </w:tcPr>
          <w:p w:rsidR="009359F6" w:rsidRPr="009F3F29" w:rsidRDefault="009359F6" w:rsidP="007276D0">
            <w:pPr>
              <w:rPr>
                <w:rFonts w:ascii="Arial" w:eastAsia="Arial Unicode MS" w:hAnsi="Arial" w:cs="Arial"/>
                <w:b/>
                <w:bCs/>
                <w:sz w:val="18"/>
                <w:szCs w:val="18"/>
              </w:rPr>
            </w:pPr>
            <w:r w:rsidRPr="009F3F29">
              <w:rPr>
                <w:rFonts w:ascii="Arial" w:hAnsi="Arial" w:cs="Arial"/>
                <w:b/>
                <w:bCs/>
                <w:sz w:val="18"/>
                <w:szCs w:val="18"/>
              </w:rPr>
              <w:t xml:space="preserve">Componente 2: </w:t>
            </w:r>
            <w:r w:rsidR="007276D0">
              <w:rPr>
                <w:rFonts w:ascii="Arial" w:hAnsi="Arial" w:cs="Arial"/>
                <w:b/>
                <w:bCs/>
                <w:sz w:val="18"/>
                <w:szCs w:val="18"/>
              </w:rPr>
              <w:t xml:space="preserve">Adecuados </w:t>
            </w:r>
            <w:r w:rsidRPr="009F3F29">
              <w:rPr>
                <w:rFonts w:ascii="Arial" w:hAnsi="Arial" w:cs="Arial"/>
                <w:b/>
                <w:bCs/>
                <w:sz w:val="18"/>
                <w:szCs w:val="18"/>
              </w:rPr>
              <w:t>servicios del CE</w:t>
            </w:r>
            <w:r w:rsidR="007276D0">
              <w:rPr>
                <w:rFonts w:ascii="Arial" w:hAnsi="Arial" w:cs="Arial"/>
                <w:b/>
                <w:bCs/>
                <w:sz w:val="18"/>
                <w:szCs w:val="18"/>
              </w:rPr>
              <w:t xml:space="preserve"> para los jóvenes</w:t>
            </w:r>
          </w:p>
        </w:tc>
      </w:tr>
      <w:tr w:rsidR="00FE1573" w:rsidRPr="00FE1573" w:rsidTr="00CB338D">
        <w:trPr>
          <w:cantSplit/>
          <w:trHeight w:val="256"/>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AC184A" w:rsidP="009359F6">
            <w:pPr>
              <w:pStyle w:val="ListParagraph"/>
              <w:keepNext/>
              <w:numPr>
                <w:ilvl w:val="0"/>
                <w:numId w:val="43"/>
              </w:numPr>
              <w:ind w:left="450"/>
              <w:contextualSpacing/>
              <w:rPr>
                <w:rFonts w:ascii="Arial" w:eastAsia="Arial Unicode MS" w:hAnsi="Arial" w:cs="Arial"/>
                <w:sz w:val="18"/>
                <w:szCs w:val="18"/>
              </w:rPr>
            </w:pPr>
            <w:r>
              <w:rPr>
                <w:rFonts w:ascii="Arial" w:hAnsi="Arial" w:cs="Arial"/>
                <w:i/>
                <w:iCs/>
                <w:sz w:val="18"/>
                <w:szCs w:val="18"/>
              </w:rPr>
              <w:t>Una adecuada</w:t>
            </w:r>
            <w:r w:rsidR="009359F6" w:rsidRPr="00CA47CC">
              <w:rPr>
                <w:rFonts w:ascii="Arial" w:hAnsi="Arial" w:cs="Arial"/>
                <w:i/>
                <w:iCs/>
                <w:sz w:val="18"/>
                <w:szCs w:val="18"/>
              </w:rPr>
              <w:t xml:space="preserve"> identificación de </w:t>
            </w:r>
            <w:r>
              <w:rPr>
                <w:rFonts w:ascii="Arial" w:hAnsi="Arial" w:cs="Arial"/>
                <w:i/>
                <w:iCs/>
                <w:sz w:val="18"/>
                <w:szCs w:val="18"/>
              </w:rPr>
              <w:t>las deficiencias</w:t>
            </w:r>
            <w:r w:rsidR="009359F6" w:rsidRPr="00CA47CC">
              <w:rPr>
                <w:rFonts w:ascii="Arial" w:hAnsi="Arial" w:cs="Arial"/>
                <w:i/>
                <w:iCs/>
                <w:sz w:val="18"/>
                <w:szCs w:val="18"/>
              </w:rPr>
              <w:t xml:space="preserve"> de empleabilidad</w:t>
            </w:r>
            <w:r>
              <w:rPr>
                <w:rFonts w:ascii="Arial" w:hAnsi="Arial" w:cs="Arial"/>
                <w:i/>
                <w:iCs/>
                <w:sz w:val="18"/>
                <w:szCs w:val="18"/>
              </w:rPr>
              <w:t xml:space="preserve"> de los jóvenes</w:t>
            </w:r>
          </w:p>
        </w:tc>
      </w:tr>
      <w:tr w:rsidR="00FE1573" w:rsidRPr="00FE1573" w:rsidTr="00CB338D">
        <w:trPr>
          <w:cantSplit/>
          <w:trHeight w:val="373"/>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keepNext/>
              <w:ind w:left="810" w:hanging="450"/>
              <w:rPr>
                <w:rFonts w:ascii="Arial" w:hAnsi="Arial" w:cs="Arial"/>
                <w:sz w:val="18"/>
                <w:szCs w:val="18"/>
              </w:rPr>
            </w:pPr>
            <w:r w:rsidRPr="009F3F29">
              <w:rPr>
                <w:rFonts w:ascii="Arial" w:hAnsi="Arial" w:cs="Arial"/>
                <w:sz w:val="18"/>
                <w:szCs w:val="18"/>
              </w:rPr>
              <w:t>2.1.1 Instrumento de diagnóstico de necesidades de empleabilidad diseñado e implementado,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keepNext/>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anual de la DGSNE</w:t>
            </w:r>
          </w:p>
        </w:tc>
      </w:tr>
      <w:tr w:rsidR="00FE1573" w:rsidRPr="00FE1573" w:rsidTr="00CB338D">
        <w:trPr>
          <w:cantSplit/>
          <w:trHeight w:val="337"/>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CA47CC" w:rsidRDefault="00AC184A" w:rsidP="009359F6">
            <w:pPr>
              <w:pStyle w:val="ListParagraph"/>
              <w:numPr>
                <w:ilvl w:val="0"/>
                <w:numId w:val="43"/>
              </w:numPr>
              <w:shd w:val="clear" w:color="auto" w:fill="D9D9D9"/>
              <w:spacing w:after="240"/>
              <w:ind w:left="450"/>
              <w:contextualSpacing/>
              <w:jc w:val="both"/>
              <w:rPr>
                <w:rFonts w:ascii="Arial" w:hAnsi="Arial" w:cs="Arial"/>
                <w:i/>
                <w:iCs/>
                <w:sz w:val="18"/>
                <w:szCs w:val="18"/>
              </w:rPr>
            </w:pPr>
            <w:r>
              <w:rPr>
                <w:rFonts w:ascii="Arial" w:hAnsi="Arial" w:cs="Arial"/>
                <w:i/>
                <w:iCs/>
                <w:sz w:val="18"/>
                <w:szCs w:val="18"/>
              </w:rPr>
              <w:t>Una adecuada capacitación para jóvenes</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48"/>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Servicio de capacitación laboral para jóvenes rediseñado e implementado,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Programa Jóvenes Productivos</w:t>
            </w:r>
          </w:p>
        </w:tc>
      </w:tr>
      <w:tr w:rsidR="00FE1573" w:rsidRPr="00FE1573" w:rsidTr="00CB338D">
        <w:trPr>
          <w:cantSplit/>
          <w:trHeight w:val="518"/>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pStyle w:val="ListParagraph"/>
              <w:numPr>
                <w:ilvl w:val="2"/>
                <w:numId w:val="48"/>
              </w:numPr>
              <w:tabs>
                <w:tab w:val="left" w:pos="172"/>
                <w:tab w:val="left" w:pos="810"/>
              </w:tabs>
              <w:ind w:left="810" w:hanging="450"/>
              <w:contextualSpacing/>
              <w:rPr>
                <w:rFonts w:ascii="Arial" w:hAnsi="Arial" w:cs="Arial"/>
                <w:sz w:val="18"/>
                <w:szCs w:val="18"/>
              </w:rPr>
            </w:pPr>
            <w:r w:rsidRPr="009F3F29">
              <w:rPr>
                <w:rFonts w:ascii="Arial" w:hAnsi="Arial" w:cs="Arial"/>
                <w:sz w:val="18"/>
                <w:szCs w:val="18"/>
              </w:rPr>
              <w:t>Jóvenes beneficiarios de becas de capacitación laboral</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2,600</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rPr>
                <w:rFonts w:ascii="Arial" w:eastAsia="Arial Unicode MS" w:hAnsi="Arial" w:cs="Arial"/>
                <w:sz w:val="18"/>
                <w:szCs w:val="18"/>
              </w:rPr>
            </w:pPr>
            <w:r w:rsidRPr="009F3F29">
              <w:rPr>
                <w:rFonts w:ascii="Arial" w:eastAsia="Arial Unicode MS"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Programa Jóvenes Productivos</w:t>
            </w:r>
          </w:p>
        </w:tc>
      </w:tr>
      <w:tr w:rsidR="00FE1573" w:rsidRPr="00FE1573" w:rsidTr="00CB338D">
        <w:trPr>
          <w:cantSplit/>
          <w:trHeight w:val="2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pStyle w:val="ListParagraph"/>
              <w:numPr>
                <w:ilvl w:val="2"/>
                <w:numId w:val="48"/>
              </w:numPr>
              <w:tabs>
                <w:tab w:val="left" w:pos="172"/>
                <w:tab w:val="left" w:pos="810"/>
              </w:tabs>
              <w:ind w:left="810" w:hanging="450"/>
              <w:contextualSpacing/>
              <w:rPr>
                <w:rFonts w:ascii="Arial" w:hAnsi="Arial" w:cs="Arial"/>
                <w:sz w:val="18"/>
                <w:szCs w:val="18"/>
              </w:rPr>
            </w:pPr>
            <w:r w:rsidRPr="009F3F29">
              <w:rPr>
                <w:rFonts w:ascii="Arial" w:hAnsi="Arial" w:cs="Arial"/>
                <w:sz w:val="18"/>
                <w:szCs w:val="18"/>
              </w:rPr>
              <w:t xml:space="preserve">Piloto de </w:t>
            </w:r>
            <w:proofErr w:type="spellStart"/>
            <w:r w:rsidRPr="009F3F29">
              <w:rPr>
                <w:rFonts w:ascii="Arial" w:hAnsi="Arial" w:cs="Arial"/>
                <w:sz w:val="18"/>
                <w:szCs w:val="18"/>
              </w:rPr>
              <w:t>mentoría</w:t>
            </w:r>
            <w:proofErr w:type="spellEnd"/>
            <w:r w:rsidRPr="009F3F29">
              <w:rPr>
                <w:rFonts w:ascii="Arial" w:hAnsi="Arial" w:cs="Arial"/>
                <w:sz w:val="18"/>
                <w:szCs w:val="18"/>
              </w:rPr>
              <w:t xml:space="preserve"> diseñado e implementado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58156E"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3</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Programa Jóvenes Productivos</w:t>
            </w:r>
          </w:p>
        </w:tc>
      </w:tr>
      <w:tr w:rsidR="00FE1573" w:rsidRPr="00FE1573" w:rsidTr="00CB338D">
        <w:trPr>
          <w:cantSplit/>
          <w:trHeight w:val="228"/>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pStyle w:val="ListParagraph"/>
              <w:numPr>
                <w:ilvl w:val="2"/>
                <w:numId w:val="48"/>
              </w:numPr>
              <w:tabs>
                <w:tab w:val="left" w:pos="172"/>
                <w:tab w:val="left" w:pos="810"/>
              </w:tabs>
              <w:ind w:left="810" w:hanging="450"/>
              <w:contextualSpacing/>
              <w:rPr>
                <w:rFonts w:ascii="Arial" w:hAnsi="Arial" w:cs="Arial"/>
                <w:sz w:val="18"/>
                <w:szCs w:val="18"/>
              </w:rPr>
            </w:pPr>
            <w:r w:rsidRPr="009F3F29">
              <w:rPr>
                <w:rFonts w:ascii="Arial" w:hAnsi="Arial" w:cs="Arial"/>
                <w:sz w:val="18"/>
                <w:szCs w:val="18"/>
              </w:rPr>
              <w:t>Piloto sobre contrato de aprendizaje diseñado e implementado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58156E"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3</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Programa Jóvenes Productivos</w:t>
            </w:r>
          </w:p>
        </w:tc>
      </w:tr>
      <w:tr w:rsidR="00FE1573" w:rsidRPr="00FE1573" w:rsidTr="00CB338D">
        <w:trPr>
          <w:cantSplit/>
          <w:trHeight w:val="219"/>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CA47CC" w:rsidRDefault="00AC184A" w:rsidP="009359F6">
            <w:pPr>
              <w:pStyle w:val="ListParagraph"/>
              <w:numPr>
                <w:ilvl w:val="0"/>
                <w:numId w:val="43"/>
              </w:numPr>
              <w:shd w:val="clear" w:color="auto" w:fill="D9D9D9"/>
              <w:spacing w:after="240"/>
              <w:ind w:left="450"/>
              <w:contextualSpacing/>
              <w:jc w:val="both"/>
              <w:rPr>
                <w:rFonts w:ascii="Arial" w:hAnsi="Arial" w:cs="Arial"/>
                <w:i/>
                <w:iCs/>
                <w:sz w:val="18"/>
                <w:szCs w:val="18"/>
              </w:rPr>
            </w:pPr>
            <w:r>
              <w:rPr>
                <w:rFonts w:ascii="Arial" w:hAnsi="Arial" w:cs="Arial"/>
                <w:i/>
                <w:iCs/>
                <w:sz w:val="18"/>
                <w:szCs w:val="18"/>
              </w:rPr>
              <w:t>Una adecuada y mayor asesoría para la búsqueda de empleo</w:t>
            </w:r>
            <w:r w:rsidR="009359F6" w:rsidRPr="00CA47CC">
              <w:rPr>
                <w:rFonts w:ascii="Arial" w:hAnsi="Arial" w:cs="Arial"/>
                <w:i/>
                <w:iCs/>
                <w:sz w:val="18"/>
                <w:szCs w:val="18"/>
              </w:rPr>
              <w:t xml:space="preserve"> </w:t>
            </w:r>
            <w:r>
              <w:rPr>
                <w:rFonts w:ascii="Arial" w:hAnsi="Arial" w:cs="Arial"/>
                <w:i/>
                <w:iCs/>
                <w:sz w:val="18"/>
                <w:szCs w:val="18"/>
              </w:rPr>
              <w:t>(</w:t>
            </w:r>
            <w:r w:rsidR="009359F6" w:rsidRPr="00CA47CC">
              <w:rPr>
                <w:rFonts w:ascii="Arial" w:hAnsi="Arial" w:cs="Arial"/>
                <w:i/>
                <w:iCs/>
                <w:sz w:val="18"/>
                <w:szCs w:val="18"/>
              </w:rPr>
              <w:t>ABE</w:t>
            </w:r>
            <w:r>
              <w:rPr>
                <w:rFonts w:ascii="Arial" w:hAnsi="Arial" w:cs="Arial"/>
                <w:i/>
                <w:iCs/>
                <w:sz w:val="18"/>
                <w:szCs w:val="18"/>
              </w:rPr>
              <w:t>)</w:t>
            </w:r>
          </w:p>
        </w:tc>
      </w:tr>
      <w:tr w:rsidR="00FE1573" w:rsidRPr="00FE1573" w:rsidTr="00CB338D">
        <w:trPr>
          <w:cantSplit/>
          <w:trHeight w:val="219"/>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49"/>
              </w:numPr>
              <w:tabs>
                <w:tab w:val="left" w:pos="172"/>
                <w:tab w:val="left" w:pos="810"/>
              </w:tabs>
              <w:ind w:left="810" w:hanging="450"/>
              <w:contextualSpacing/>
              <w:rPr>
                <w:rFonts w:ascii="Arial" w:hAnsi="Arial" w:cs="Arial"/>
                <w:sz w:val="18"/>
                <w:szCs w:val="18"/>
              </w:rPr>
            </w:pPr>
            <w:r w:rsidRPr="009F3F29">
              <w:rPr>
                <w:rFonts w:ascii="Arial" w:hAnsi="Arial" w:cs="Arial"/>
                <w:sz w:val="18"/>
                <w:szCs w:val="18"/>
              </w:rPr>
              <w:t>Servicio de ABE rediseñado e implementado,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rPr>
                <w:rFonts w:ascii="Arial" w:eastAsia="Arial Unicode MS" w:hAnsi="Arial" w:cs="Arial"/>
                <w:sz w:val="18"/>
                <w:szCs w:val="18"/>
              </w:rPr>
            </w:pPr>
            <w:r w:rsidRPr="009F3F29">
              <w:rPr>
                <w:rFonts w:ascii="Arial" w:eastAsia="Arial Unicode MS"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Servicio de ABE</w:t>
            </w:r>
          </w:p>
        </w:tc>
      </w:tr>
      <w:tr w:rsidR="00FE1573" w:rsidRPr="00FE1573" w:rsidTr="00CB338D">
        <w:trPr>
          <w:cantSplit/>
          <w:trHeight w:val="201"/>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CA47CC" w:rsidRDefault="00AC184A" w:rsidP="009359F6">
            <w:pPr>
              <w:pStyle w:val="ListParagraph"/>
              <w:numPr>
                <w:ilvl w:val="0"/>
                <w:numId w:val="43"/>
              </w:numPr>
              <w:shd w:val="clear" w:color="auto" w:fill="D9D9D9"/>
              <w:spacing w:after="240"/>
              <w:ind w:left="450"/>
              <w:contextualSpacing/>
              <w:jc w:val="both"/>
              <w:rPr>
                <w:rFonts w:ascii="Arial" w:hAnsi="Arial" w:cs="Arial"/>
                <w:i/>
                <w:iCs/>
                <w:sz w:val="18"/>
                <w:szCs w:val="18"/>
              </w:rPr>
            </w:pPr>
            <w:r>
              <w:rPr>
                <w:rFonts w:ascii="Arial" w:hAnsi="Arial" w:cs="Arial"/>
                <w:i/>
                <w:iCs/>
                <w:sz w:val="18"/>
                <w:szCs w:val="18"/>
              </w:rPr>
              <w:t>Un adecuado y mayor servicio de certificado único laboral (</w:t>
            </w:r>
            <w:r w:rsidR="009359F6" w:rsidRPr="00CA47CC">
              <w:rPr>
                <w:rFonts w:ascii="Arial" w:hAnsi="Arial" w:cs="Arial"/>
                <w:i/>
                <w:iCs/>
                <w:sz w:val="18"/>
                <w:szCs w:val="18"/>
              </w:rPr>
              <w:t>CUL</w:t>
            </w:r>
            <w:r>
              <w:rPr>
                <w:rFonts w:ascii="Arial" w:hAnsi="Arial" w:cs="Arial"/>
                <w:i/>
                <w:iCs/>
                <w:sz w:val="18"/>
                <w:szCs w:val="18"/>
              </w:rPr>
              <w:t>)</w:t>
            </w:r>
          </w:p>
        </w:tc>
      </w:tr>
      <w:tr w:rsidR="00FE1573" w:rsidRPr="00FE1573" w:rsidTr="00CB338D">
        <w:trPr>
          <w:cantSplit/>
          <w:trHeight w:val="201"/>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0"/>
              </w:numPr>
              <w:tabs>
                <w:tab w:val="left" w:pos="172"/>
                <w:tab w:val="left" w:pos="810"/>
              </w:tabs>
              <w:ind w:left="810" w:hanging="450"/>
              <w:contextualSpacing/>
              <w:rPr>
                <w:rFonts w:ascii="Arial" w:hAnsi="Arial" w:cs="Arial"/>
                <w:sz w:val="18"/>
                <w:szCs w:val="18"/>
              </w:rPr>
            </w:pPr>
            <w:r w:rsidRPr="009F3F29">
              <w:rPr>
                <w:rFonts w:ascii="Arial" w:hAnsi="Arial" w:cs="Arial"/>
                <w:sz w:val="18"/>
                <w:szCs w:val="18"/>
              </w:rPr>
              <w:t>Servicio CUL rediseñado e implementado,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rPr>
                <w:rFonts w:ascii="Arial" w:eastAsia="Arial Unicode MS" w:hAnsi="Arial" w:cs="Arial"/>
                <w:sz w:val="18"/>
                <w:szCs w:val="18"/>
              </w:rPr>
            </w:pPr>
            <w:r w:rsidRPr="009F3F29">
              <w:rPr>
                <w:rFonts w:ascii="Arial" w:eastAsia="Arial Unicode MS"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Servicio CUL</w:t>
            </w:r>
          </w:p>
        </w:tc>
      </w:tr>
      <w:tr w:rsidR="00FE1573" w:rsidRPr="00FE1573" w:rsidTr="00CB338D">
        <w:trPr>
          <w:cantSplit/>
          <w:trHeight w:val="271"/>
        </w:trPr>
        <w:tc>
          <w:tcPr>
            <w:tcW w:w="9105" w:type="dxa"/>
            <w:gridSpan w:val="5"/>
            <w:tcBorders>
              <w:top w:val="single" w:sz="4" w:space="0" w:color="auto"/>
              <w:left w:val="single" w:sz="4" w:space="0" w:color="auto"/>
              <w:bottom w:val="single" w:sz="4" w:space="0" w:color="auto"/>
              <w:right w:val="single" w:sz="4" w:space="0" w:color="auto"/>
            </w:tcBorders>
            <w:shd w:val="clear" w:color="auto" w:fill="C0C0C0"/>
          </w:tcPr>
          <w:p w:rsidR="009359F6" w:rsidRPr="009F3F29" w:rsidRDefault="009359F6" w:rsidP="007276D0">
            <w:pPr>
              <w:rPr>
                <w:rFonts w:ascii="Arial" w:eastAsia="Arial Unicode MS" w:hAnsi="Arial" w:cs="Arial"/>
                <w:b/>
                <w:bCs/>
                <w:sz w:val="18"/>
                <w:szCs w:val="18"/>
              </w:rPr>
            </w:pPr>
            <w:r w:rsidRPr="009F3F29">
              <w:rPr>
                <w:rFonts w:ascii="Arial" w:hAnsi="Arial" w:cs="Arial"/>
                <w:b/>
                <w:bCs/>
                <w:sz w:val="18"/>
                <w:szCs w:val="18"/>
              </w:rPr>
              <w:t xml:space="preserve">Componente 3: </w:t>
            </w:r>
            <w:r w:rsidR="007276D0">
              <w:rPr>
                <w:rFonts w:ascii="Arial" w:hAnsi="Arial" w:cs="Arial"/>
                <w:b/>
                <w:bCs/>
                <w:sz w:val="18"/>
                <w:szCs w:val="18"/>
              </w:rPr>
              <w:t>Adecuados</w:t>
            </w:r>
            <w:r w:rsidRPr="009F3F29">
              <w:rPr>
                <w:rFonts w:ascii="Arial" w:hAnsi="Arial" w:cs="Arial"/>
                <w:b/>
                <w:bCs/>
                <w:sz w:val="18"/>
                <w:szCs w:val="18"/>
              </w:rPr>
              <w:t xml:space="preserve"> procesos operativos del CE</w:t>
            </w:r>
          </w:p>
        </w:tc>
      </w:tr>
      <w:tr w:rsidR="00FE1573" w:rsidRPr="00FE1573" w:rsidTr="00CB338D">
        <w:trPr>
          <w:cantSplit/>
          <w:trHeight w:val="253"/>
        </w:trPr>
        <w:tc>
          <w:tcPr>
            <w:tcW w:w="9105" w:type="dxa"/>
            <w:gridSpan w:val="5"/>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9359F6" w:rsidRPr="009F3F29" w:rsidRDefault="00AC184A" w:rsidP="009359F6">
            <w:pPr>
              <w:pStyle w:val="ListParagraph"/>
              <w:numPr>
                <w:ilvl w:val="1"/>
                <w:numId w:val="55"/>
              </w:numPr>
              <w:ind w:left="450"/>
              <w:contextualSpacing/>
              <w:rPr>
                <w:rFonts w:ascii="Arial" w:eastAsia="Arial Unicode MS" w:hAnsi="Arial" w:cs="Arial"/>
                <w:sz w:val="18"/>
                <w:szCs w:val="18"/>
              </w:rPr>
            </w:pPr>
            <w:r>
              <w:rPr>
                <w:rFonts w:ascii="Arial" w:hAnsi="Arial" w:cs="Arial"/>
                <w:i/>
                <w:iCs/>
                <w:sz w:val="18"/>
                <w:szCs w:val="18"/>
              </w:rPr>
              <w:t xml:space="preserve">Un diseño conceptual, mapeo, y rediseño </w:t>
            </w:r>
            <w:r w:rsidR="009359F6" w:rsidRPr="00CA47CC">
              <w:rPr>
                <w:rFonts w:ascii="Arial" w:hAnsi="Arial" w:cs="Arial"/>
                <w:i/>
                <w:iCs/>
                <w:sz w:val="18"/>
                <w:szCs w:val="18"/>
              </w:rPr>
              <w:t>de los procesos</w:t>
            </w:r>
            <w:r>
              <w:rPr>
                <w:rFonts w:ascii="Arial" w:hAnsi="Arial" w:cs="Arial"/>
                <w:i/>
                <w:iCs/>
                <w:sz w:val="18"/>
                <w:szCs w:val="18"/>
              </w:rPr>
              <w:t>, incluyendo</w:t>
            </w:r>
            <w:r w:rsidR="009359F6" w:rsidRPr="00CA47CC">
              <w:rPr>
                <w:rFonts w:ascii="Arial" w:hAnsi="Arial" w:cs="Arial"/>
                <w:i/>
                <w:iCs/>
                <w:sz w:val="18"/>
                <w:szCs w:val="18"/>
              </w:rPr>
              <w:t xml:space="preserve"> </w:t>
            </w:r>
            <w:r>
              <w:rPr>
                <w:rFonts w:ascii="Arial" w:hAnsi="Arial" w:cs="Arial"/>
                <w:i/>
                <w:iCs/>
                <w:sz w:val="18"/>
                <w:szCs w:val="18"/>
              </w:rPr>
              <w:t xml:space="preserve">el desarrollo de un sistema de indicadores de gestión </w:t>
            </w:r>
            <w:r w:rsidR="009359F6" w:rsidRPr="00CA47CC">
              <w:rPr>
                <w:rFonts w:ascii="Arial" w:hAnsi="Arial" w:cs="Arial"/>
                <w:i/>
                <w:iCs/>
                <w:sz w:val="18"/>
                <w:szCs w:val="18"/>
              </w:rPr>
              <w:t>del  CE</w:t>
            </w:r>
          </w:p>
        </w:tc>
      </w:tr>
      <w:tr w:rsidR="00FE1573" w:rsidRPr="00FE1573" w:rsidTr="00CB338D">
        <w:trPr>
          <w:cantSplit/>
          <w:trHeight w:val="253"/>
        </w:trPr>
        <w:tc>
          <w:tcPr>
            <w:tcW w:w="3720"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Procesos mejorados, optimizados e implementados,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1</w:t>
            </w:r>
          </w:p>
        </w:tc>
        <w:tc>
          <w:tcPr>
            <w:tcW w:w="1626" w:type="dxa"/>
            <w:tcBorders>
              <w:top w:val="single" w:sz="4" w:space="0" w:color="auto"/>
              <w:left w:val="single" w:sz="4" w:space="0" w:color="auto"/>
              <w:bottom w:val="nil"/>
              <w:right w:val="single" w:sz="4" w:space="0" w:color="auto"/>
            </w:tcBorders>
            <w:noWrap/>
            <w:tcMar>
              <w:top w:w="15" w:type="dxa"/>
              <w:left w:w="15" w:type="dxa"/>
              <w:bottom w:w="0" w:type="dxa"/>
              <w:right w:w="15" w:type="dxa"/>
            </w:tcMar>
          </w:tcPr>
          <w:p w:rsidR="009359F6" w:rsidRPr="009F3F29" w:rsidRDefault="009359F6" w:rsidP="009311A7">
            <w:pPr>
              <w:jc w:val="center"/>
              <w:rPr>
                <w:rFonts w:ascii="Arial" w:hAnsi="Arial" w:cs="Arial"/>
                <w:sz w:val="18"/>
                <w:szCs w:val="18"/>
              </w:rPr>
            </w:pPr>
            <w:r w:rsidRPr="009F3F29">
              <w:rPr>
                <w:rFonts w:ascii="Arial" w:hAnsi="Arial" w:cs="Arial"/>
                <w:sz w:val="18"/>
                <w:szCs w:val="18"/>
              </w:rPr>
              <w:t>Término del Año 1</w:t>
            </w:r>
          </w:p>
        </w:tc>
        <w:tc>
          <w:tcPr>
            <w:tcW w:w="1952" w:type="dxa"/>
            <w:tcBorders>
              <w:top w:val="single" w:sz="4" w:space="0" w:color="auto"/>
              <w:left w:val="nil"/>
              <w:bottom w:val="nil"/>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eastAsia="Arial Unicode MS" w:hAnsi="Arial" w:cs="Arial"/>
                <w:sz w:val="18"/>
                <w:szCs w:val="18"/>
              </w:rPr>
              <w:t>Informe de la DGSNE</w:t>
            </w:r>
          </w:p>
          <w:p w:rsidR="009359F6" w:rsidRPr="009F3F29" w:rsidRDefault="009359F6" w:rsidP="009311A7">
            <w:pPr>
              <w:rPr>
                <w:rFonts w:ascii="Arial" w:hAnsi="Arial" w:cs="Arial"/>
                <w:sz w:val="18"/>
                <w:szCs w:val="18"/>
              </w:rPr>
            </w:pPr>
          </w:p>
        </w:tc>
      </w:tr>
      <w:tr w:rsidR="00FE1573" w:rsidRPr="00FE1573" w:rsidTr="00CB338D">
        <w:trPr>
          <w:cantSplit/>
          <w:trHeight w:val="256"/>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CA47CC" w:rsidRDefault="00AC184A" w:rsidP="009359F6">
            <w:pPr>
              <w:pStyle w:val="ListParagraph"/>
              <w:numPr>
                <w:ilvl w:val="1"/>
                <w:numId w:val="57"/>
              </w:numPr>
              <w:shd w:val="clear" w:color="auto" w:fill="D9D9D9"/>
              <w:spacing w:after="240"/>
              <w:ind w:left="450"/>
              <w:contextualSpacing/>
              <w:jc w:val="both"/>
              <w:rPr>
                <w:rFonts w:ascii="Arial" w:hAnsi="Arial" w:cs="Arial"/>
                <w:i/>
                <w:iCs/>
                <w:sz w:val="18"/>
                <w:szCs w:val="18"/>
              </w:rPr>
            </w:pPr>
            <w:r>
              <w:rPr>
                <w:rFonts w:ascii="Arial" w:hAnsi="Arial" w:cs="Arial"/>
                <w:i/>
                <w:iCs/>
                <w:sz w:val="18"/>
                <w:szCs w:val="18"/>
              </w:rPr>
              <w:t>Una a</w:t>
            </w:r>
            <w:r w:rsidR="009359F6" w:rsidRPr="00CA47CC">
              <w:rPr>
                <w:rFonts w:ascii="Arial" w:hAnsi="Arial" w:cs="Arial"/>
                <w:i/>
                <w:iCs/>
                <w:sz w:val="18"/>
                <w:szCs w:val="18"/>
              </w:rPr>
              <w:t>decua</w:t>
            </w:r>
            <w:r>
              <w:rPr>
                <w:rFonts w:ascii="Arial" w:hAnsi="Arial" w:cs="Arial"/>
                <w:i/>
                <w:iCs/>
                <w:sz w:val="18"/>
                <w:szCs w:val="18"/>
              </w:rPr>
              <w:t>da</w:t>
            </w:r>
            <w:r w:rsidR="009359F6" w:rsidRPr="00CA47CC">
              <w:rPr>
                <w:rFonts w:ascii="Arial" w:hAnsi="Arial" w:cs="Arial"/>
                <w:i/>
                <w:iCs/>
                <w:sz w:val="18"/>
                <w:szCs w:val="18"/>
              </w:rPr>
              <w:t xml:space="preserve"> organización de</w:t>
            </w:r>
            <w:r>
              <w:rPr>
                <w:rFonts w:ascii="Arial" w:hAnsi="Arial" w:cs="Arial"/>
                <w:i/>
                <w:iCs/>
                <w:sz w:val="18"/>
                <w:szCs w:val="18"/>
              </w:rPr>
              <w:t xml:space="preserve"> </w:t>
            </w:r>
            <w:r w:rsidR="009359F6" w:rsidRPr="00CA47CC">
              <w:rPr>
                <w:rFonts w:ascii="Arial" w:hAnsi="Arial" w:cs="Arial"/>
                <w:i/>
                <w:iCs/>
                <w:sz w:val="18"/>
                <w:szCs w:val="18"/>
              </w:rPr>
              <w:t>l</w:t>
            </w:r>
            <w:r>
              <w:rPr>
                <w:rFonts w:ascii="Arial" w:hAnsi="Arial" w:cs="Arial"/>
                <w:i/>
                <w:iCs/>
                <w:sz w:val="18"/>
                <w:szCs w:val="18"/>
              </w:rPr>
              <w:t>os</w:t>
            </w:r>
            <w:r w:rsidR="009359F6" w:rsidRPr="00CA47CC">
              <w:rPr>
                <w:rFonts w:ascii="Arial" w:hAnsi="Arial" w:cs="Arial"/>
                <w:i/>
                <w:iCs/>
                <w:sz w:val="18"/>
                <w:szCs w:val="18"/>
              </w:rPr>
              <w:t xml:space="preserve"> CE</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Organizaciones de Oficinas CE reestructuradas y optimizadas</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58156E" w:rsidP="009311A7">
            <w:pPr>
              <w:jc w:val="center"/>
              <w:rPr>
                <w:rFonts w:ascii="Arial" w:hAnsi="Arial" w:cs="Arial"/>
                <w:sz w:val="18"/>
                <w:szCs w:val="18"/>
              </w:rPr>
            </w:pPr>
            <w:r w:rsidRPr="009F3F29">
              <w:rPr>
                <w:rFonts w:ascii="Arial" w:hAnsi="Arial" w:cs="Arial"/>
                <w:sz w:val="18"/>
                <w:szCs w:val="18"/>
              </w:rPr>
              <w:t>9</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eastAsia="Arial Unicode MS" w:hAnsi="Arial" w:cs="Arial"/>
                <w:sz w:val="18"/>
                <w:szCs w:val="18"/>
              </w:rPr>
              <w:t>Informe de la DGSNE y de las direcciones regionales de empleo</w:t>
            </w:r>
          </w:p>
        </w:tc>
      </w:tr>
      <w:tr w:rsidR="00FE1573" w:rsidRPr="00FE1573" w:rsidTr="00CB338D">
        <w:trPr>
          <w:cantSplit/>
          <w:trHeight w:val="256"/>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CA47CC" w:rsidRDefault="00AC184A" w:rsidP="009359F6">
            <w:pPr>
              <w:pStyle w:val="ListParagraph"/>
              <w:numPr>
                <w:ilvl w:val="1"/>
                <w:numId w:val="57"/>
              </w:numPr>
              <w:shd w:val="clear" w:color="auto" w:fill="D9D9D9"/>
              <w:spacing w:after="240"/>
              <w:ind w:left="450"/>
              <w:contextualSpacing/>
              <w:jc w:val="both"/>
              <w:rPr>
                <w:rFonts w:ascii="Arial" w:hAnsi="Arial" w:cs="Arial"/>
                <w:i/>
                <w:iCs/>
                <w:sz w:val="18"/>
                <w:szCs w:val="18"/>
              </w:rPr>
            </w:pPr>
            <w:r>
              <w:rPr>
                <w:rFonts w:ascii="Arial" w:hAnsi="Arial" w:cs="Arial"/>
                <w:i/>
                <w:iCs/>
                <w:sz w:val="18"/>
                <w:szCs w:val="18"/>
              </w:rPr>
              <w:lastRenderedPageBreak/>
              <w:t>Una a</w:t>
            </w:r>
            <w:r w:rsidR="009359F6" w:rsidRPr="00CA47CC">
              <w:rPr>
                <w:rFonts w:ascii="Arial" w:hAnsi="Arial" w:cs="Arial"/>
                <w:i/>
                <w:iCs/>
                <w:sz w:val="18"/>
                <w:szCs w:val="18"/>
              </w:rPr>
              <w:t xml:space="preserve">decuado sistema de información para </w:t>
            </w:r>
            <w:r>
              <w:rPr>
                <w:rFonts w:ascii="Arial" w:hAnsi="Arial" w:cs="Arial"/>
                <w:i/>
                <w:iCs/>
                <w:sz w:val="18"/>
                <w:szCs w:val="18"/>
              </w:rPr>
              <w:t xml:space="preserve">la </w:t>
            </w:r>
            <w:r w:rsidR="009359F6" w:rsidRPr="00CA47CC">
              <w:rPr>
                <w:rFonts w:ascii="Arial" w:hAnsi="Arial" w:cs="Arial"/>
                <w:i/>
                <w:iCs/>
                <w:sz w:val="18"/>
                <w:szCs w:val="18"/>
              </w:rPr>
              <w:t>gestión de promoción de</w:t>
            </w:r>
            <w:r>
              <w:rPr>
                <w:rFonts w:ascii="Arial" w:hAnsi="Arial" w:cs="Arial"/>
                <w:i/>
                <w:iCs/>
                <w:sz w:val="18"/>
                <w:szCs w:val="18"/>
              </w:rPr>
              <w:t>l</w:t>
            </w:r>
            <w:r w:rsidR="009359F6" w:rsidRPr="00CA47CC">
              <w:rPr>
                <w:rFonts w:ascii="Arial" w:hAnsi="Arial" w:cs="Arial"/>
                <w:i/>
                <w:iCs/>
                <w:sz w:val="18"/>
                <w:szCs w:val="18"/>
              </w:rPr>
              <w:t xml:space="preserve"> empleo</w:t>
            </w:r>
            <w:r>
              <w:rPr>
                <w:rFonts w:ascii="Arial" w:hAnsi="Arial" w:cs="Arial"/>
                <w:i/>
                <w:iCs/>
                <w:sz w:val="18"/>
                <w:szCs w:val="18"/>
              </w:rPr>
              <w:t xml:space="preserve"> juvenil</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Estudio de arquitectura realizado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jc w:val="center"/>
              <w:rPr>
                <w:rFonts w:ascii="Arial" w:hAnsi="Arial" w:cs="Arial"/>
                <w:sz w:val="18"/>
                <w:szCs w:val="18"/>
              </w:rPr>
            </w:pPr>
            <w:r w:rsidRPr="009F3F29">
              <w:rPr>
                <w:rFonts w:ascii="Arial"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eastAsia="Arial Unicode MS" w:hAnsi="Arial" w:cs="Arial"/>
                <w:sz w:val="18"/>
                <w:szCs w:val="18"/>
              </w:rPr>
              <w:t>Informe de la DGSNE y de la OGETIC (Oficina General de Estadística y Tecnologías de Información y de Comunicaciones)</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Software de aplicación desarrollado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eastAsia="Arial Unicode MS" w:hAnsi="Arial" w:cs="Arial"/>
                <w:sz w:val="18"/>
                <w:szCs w:val="18"/>
              </w:rPr>
              <w:t>Informe de la DGSNE y de la OGETIC (Oficina General de Estadística y Tecnologías de Información y de Comunicaciones)</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Hardware/Software base adquirido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eastAsia="Arial Unicode MS" w:hAnsi="Arial" w:cs="Arial"/>
                <w:sz w:val="18"/>
                <w:szCs w:val="18"/>
              </w:rPr>
              <w:t>Informe de la DGSNE y de la OGETIC (Oficina General de Estadística y Tecnologías de Información y de Comunicaciones)</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Capacitación en usos del Software realizada</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hAnsi="Arial" w:cs="Arial"/>
                <w:sz w:val="18"/>
                <w:szCs w:val="18"/>
              </w:rPr>
            </w:pPr>
            <w:r w:rsidRPr="009F3F29">
              <w:rPr>
                <w:rFonts w:ascii="Arial" w:eastAsia="Arial Unicode MS" w:hAnsi="Arial" w:cs="Arial"/>
                <w:sz w:val="18"/>
                <w:szCs w:val="18"/>
              </w:rPr>
              <w:t>Informe de la DGSNE y de la OGETIC (Oficina General de Estadística y Tecnologías de Información y de Comunicaciones)</w:t>
            </w:r>
          </w:p>
        </w:tc>
      </w:tr>
      <w:tr w:rsidR="00FE1573" w:rsidRPr="00FE1573" w:rsidTr="00CB338D">
        <w:trPr>
          <w:cantSplit/>
          <w:trHeight w:val="256"/>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CA47CC" w:rsidRDefault="00AC184A" w:rsidP="009359F6">
            <w:pPr>
              <w:pStyle w:val="ListParagraph"/>
              <w:numPr>
                <w:ilvl w:val="1"/>
                <w:numId w:val="57"/>
              </w:numPr>
              <w:shd w:val="clear" w:color="auto" w:fill="D9D9D9"/>
              <w:spacing w:after="240"/>
              <w:ind w:left="450"/>
              <w:contextualSpacing/>
              <w:jc w:val="both"/>
              <w:rPr>
                <w:rFonts w:ascii="Arial" w:hAnsi="Arial" w:cs="Arial"/>
                <w:i/>
                <w:iCs/>
                <w:sz w:val="18"/>
                <w:szCs w:val="18"/>
              </w:rPr>
            </w:pPr>
            <w:r>
              <w:rPr>
                <w:rFonts w:ascii="Arial" w:hAnsi="Arial" w:cs="Arial"/>
                <w:i/>
                <w:iCs/>
                <w:sz w:val="18"/>
                <w:szCs w:val="18"/>
              </w:rPr>
              <w:t>Una a</w:t>
            </w:r>
            <w:r w:rsidR="009359F6" w:rsidRPr="00CA47CC">
              <w:rPr>
                <w:rFonts w:ascii="Arial" w:hAnsi="Arial" w:cs="Arial"/>
                <w:i/>
                <w:iCs/>
                <w:sz w:val="18"/>
                <w:szCs w:val="18"/>
              </w:rPr>
              <w:t xml:space="preserve">decuada infraestructura y equipamiento de </w:t>
            </w:r>
            <w:r>
              <w:rPr>
                <w:rFonts w:ascii="Arial" w:hAnsi="Arial" w:cs="Arial"/>
                <w:i/>
                <w:iCs/>
                <w:sz w:val="18"/>
                <w:szCs w:val="18"/>
              </w:rPr>
              <w:t xml:space="preserve">las 9 </w:t>
            </w:r>
            <w:r w:rsidR="009359F6" w:rsidRPr="00CA47CC">
              <w:rPr>
                <w:rFonts w:ascii="Arial" w:hAnsi="Arial" w:cs="Arial"/>
                <w:i/>
                <w:iCs/>
                <w:sz w:val="18"/>
                <w:szCs w:val="18"/>
              </w:rPr>
              <w:t xml:space="preserve">oficinas </w:t>
            </w:r>
            <w:r>
              <w:rPr>
                <w:rFonts w:ascii="Arial" w:hAnsi="Arial" w:cs="Arial"/>
                <w:i/>
                <w:iCs/>
                <w:sz w:val="18"/>
                <w:szCs w:val="18"/>
              </w:rPr>
              <w:t xml:space="preserve">de </w:t>
            </w:r>
            <w:r w:rsidR="009359F6" w:rsidRPr="00CA47CC">
              <w:rPr>
                <w:rFonts w:ascii="Arial" w:hAnsi="Arial" w:cs="Arial"/>
                <w:i/>
                <w:iCs/>
                <w:sz w:val="18"/>
                <w:szCs w:val="18"/>
              </w:rPr>
              <w:t>CE</w:t>
            </w:r>
            <w:r>
              <w:rPr>
                <w:rFonts w:ascii="Arial" w:hAnsi="Arial" w:cs="Arial"/>
                <w:i/>
                <w:iCs/>
                <w:sz w:val="18"/>
                <w:szCs w:val="18"/>
              </w:rPr>
              <w:t xml:space="preserve"> regionales</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Estudio de Micro-localización</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jc w:val="center"/>
              <w:rPr>
                <w:rFonts w:ascii="Arial" w:hAnsi="Arial" w:cs="Arial"/>
                <w:sz w:val="18"/>
                <w:szCs w:val="18"/>
              </w:rPr>
            </w:pPr>
            <w:r w:rsidRPr="009F3F29">
              <w:rPr>
                <w:rFonts w:ascii="Arial" w:hAnsi="Arial" w:cs="Arial"/>
                <w:sz w:val="18"/>
                <w:szCs w:val="18"/>
              </w:rPr>
              <w:t xml:space="preserve">Término del Año </w:t>
            </w:r>
            <w:r w:rsidR="0058156E" w:rsidRPr="009F3F29">
              <w:rPr>
                <w:rFonts w:ascii="Arial" w:hAnsi="Arial" w:cs="Arial"/>
                <w:sz w:val="18"/>
                <w:szCs w:val="18"/>
              </w:rPr>
              <w:t>5</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de la DGSNE </w:t>
            </w:r>
          </w:p>
        </w:tc>
      </w:tr>
      <w:tr w:rsidR="00FE1573" w:rsidRPr="00FE1573" w:rsidTr="00CB338D">
        <w:trPr>
          <w:cantSplit/>
          <w:trHeight w:val="256"/>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58156E" w:rsidP="009359F6">
            <w:pPr>
              <w:pStyle w:val="ListParagraph"/>
              <w:numPr>
                <w:ilvl w:val="2"/>
                <w:numId w:val="57"/>
              </w:numPr>
              <w:ind w:left="810" w:hanging="450"/>
              <w:contextualSpacing/>
              <w:rPr>
                <w:rFonts w:ascii="Arial" w:eastAsia="Arial Unicode MS" w:hAnsi="Arial" w:cs="Arial"/>
                <w:sz w:val="18"/>
                <w:szCs w:val="18"/>
              </w:rPr>
            </w:pPr>
            <w:r w:rsidRPr="009F3F29">
              <w:rPr>
                <w:rFonts w:ascii="Arial" w:eastAsia="Arial Unicode MS" w:hAnsi="Arial" w:cs="Arial"/>
                <w:sz w:val="18"/>
                <w:szCs w:val="18"/>
              </w:rPr>
              <w:t>Oficinas CE acondicionadas, amobladas, equipadas en operación</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hAnsi="Arial" w:cs="Arial"/>
                <w:sz w:val="18"/>
                <w:szCs w:val="18"/>
              </w:rPr>
            </w:pPr>
            <w:r w:rsidRPr="009F3F29">
              <w:rPr>
                <w:rFonts w:ascii="Arial" w:hAnsi="Arial" w:cs="Arial"/>
                <w:sz w:val="18"/>
                <w:szCs w:val="18"/>
              </w:rPr>
              <w:t>9</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rPr>
                <w:rFonts w:ascii="Arial" w:hAnsi="Arial" w:cs="Arial"/>
                <w:sz w:val="18"/>
                <w:szCs w:val="18"/>
              </w:rPr>
            </w:pPr>
            <w:r w:rsidRPr="009F3F29">
              <w:rPr>
                <w:rFonts w:ascii="Arial" w:hAnsi="Arial" w:cs="Arial"/>
                <w:sz w:val="18"/>
                <w:szCs w:val="18"/>
              </w:rPr>
              <w:t xml:space="preserve">Término del Año </w:t>
            </w:r>
            <w:r w:rsidR="0058156E" w:rsidRPr="009F3F29">
              <w:rPr>
                <w:rFonts w:ascii="Arial" w:hAnsi="Arial" w:cs="Arial"/>
                <w:sz w:val="18"/>
                <w:szCs w:val="18"/>
              </w:rPr>
              <w:t>5</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de la DGSNE </w:t>
            </w:r>
          </w:p>
        </w:tc>
      </w:tr>
      <w:tr w:rsidR="00FE1573" w:rsidRPr="00FE1573" w:rsidTr="00CB338D">
        <w:trPr>
          <w:cantSplit/>
          <w:trHeight w:val="271"/>
        </w:trPr>
        <w:tc>
          <w:tcPr>
            <w:tcW w:w="9105" w:type="dxa"/>
            <w:gridSpan w:val="5"/>
            <w:tcBorders>
              <w:top w:val="single" w:sz="4" w:space="0" w:color="auto"/>
              <w:left w:val="single" w:sz="4" w:space="0" w:color="auto"/>
              <w:bottom w:val="single" w:sz="4" w:space="0" w:color="auto"/>
              <w:right w:val="single" w:sz="4" w:space="0" w:color="auto"/>
            </w:tcBorders>
            <w:shd w:val="clear" w:color="auto" w:fill="C0C0C0"/>
          </w:tcPr>
          <w:p w:rsidR="009359F6" w:rsidRPr="009F3F29" w:rsidRDefault="009359F6" w:rsidP="007276D0">
            <w:pPr>
              <w:rPr>
                <w:rFonts w:ascii="Arial" w:eastAsia="Arial Unicode MS" w:hAnsi="Arial" w:cs="Arial"/>
                <w:b/>
                <w:bCs/>
                <w:sz w:val="18"/>
                <w:szCs w:val="18"/>
              </w:rPr>
            </w:pPr>
            <w:r w:rsidRPr="009F3F29">
              <w:rPr>
                <w:rFonts w:ascii="Arial" w:hAnsi="Arial" w:cs="Arial"/>
                <w:b/>
                <w:bCs/>
                <w:sz w:val="18"/>
                <w:szCs w:val="18"/>
              </w:rPr>
              <w:t xml:space="preserve">Componente 4: Suficiente capacidad rectora del MTPE con los </w:t>
            </w:r>
            <w:proofErr w:type="spellStart"/>
            <w:r w:rsidRPr="009F3F29">
              <w:rPr>
                <w:rFonts w:ascii="Arial" w:hAnsi="Arial" w:cs="Arial"/>
                <w:b/>
                <w:bCs/>
                <w:sz w:val="18"/>
                <w:szCs w:val="18"/>
              </w:rPr>
              <w:t>GRs</w:t>
            </w:r>
            <w:proofErr w:type="spellEnd"/>
            <w:r w:rsidRPr="009F3F29">
              <w:rPr>
                <w:rFonts w:ascii="Arial" w:hAnsi="Arial" w:cs="Arial"/>
                <w:b/>
                <w:bCs/>
                <w:sz w:val="18"/>
                <w:szCs w:val="18"/>
              </w:rPr>
              <w:t xml:space="preserve"> para la inserción</w:t>
            </w:r>
            <w:r w:rsidR="007276D0">
              <w:rPr>
                <w:rFonts w:ascii="Arial" w:hAnsi="Arial" w:cs="Arial"/>
                <w:b/>
                <w:bCs/>
                <w:sz w:val="18"/>
                <w:szCs w:val="18"/>
              </w:rPr>
              <w:t xml:space="preserve"> laboral juvenil</w:t>
            </w:r>
          </w:p>
        </w:tc>
      </w:tr>
      <w:tr w:rsidR="00AC184A" w:rsidRPr="00AC184A" w:rsidTr="00131565">
        <w:trPr>
          <w:cantSplit/>
          <w:trHeight w:val="263"/>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AC184A" w:rsidRPr="00AC184A" w:rsidRDefault="00AC184A" w:rsidP="00AC184A">
            <w:pPr>
              <w:pStyle w:val="ListParagraph"/>
              <w:keepNext/>
              <w:numPr>
                <w:ilvl w:val="0"/>
                <w:numId w:val="44"/>
              </w:numPr>
              <w:ind w:left="450"/>
              <w:contextualSpacing/>
              <w:rPr>
                <w:rFonts w:ascii="Arial" w:eastAsia="Arial Unicode MS" w:hAnsi="Arial" w:cs="Arial"/>
                <w:i/>
                <w:sz w:val="18"/>
                <w:szCs w:val="18"/>
              </w:rPr>
            </w:pPr>
            <w:r w:rsidRPr="00AC184A">
              <w:rPr>
                <w:rFonts w:ascii="Arial" w:eastAsia="Arial Unicode MS" w:hAnsi="Arial" w:cs="Arial"/>
                <w:i/>
                <w:sz w:val="18"/>
                <w:szCs w:val="18"/>
              </w:rPr>
              <w:t>Una suficiente capacidad para la formulación de la estrategia de inserción laboral</w:t>
            </w:r>
          </w:p>
        </w:tc>
      </w:tr>
      <w:tr w:rsidR="00FE1573" w:rsidRPr="00FE1573" w:rsidTr="00CB338D">
        <w:trPr>
          <w:cantSplit/>
          <w:trHeight w:val="373"/>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1"/>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Procesos y organización del VMPECL rediseñados e implementados,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rPr>
                <w:rFonts w:ascii="Arial" w:eastAsia="Arial Unicode MS" w:hAnsi="Arial" w:cs="Arial"/>
                <w:sz w:val="18"/>
                <w:szCs w:val="18"/>
              </w:rPr>
            </w:pPr>
            <w:r w:rsidRPr="009F3F29">
              <w:rPr>
                <w:rFonts w:ascii="Arial" w:eastAsia="Arial Unicode MS" w:hAnsi="Arial" w:cs="Arial"/>
                <w:sz w:val="18"/>
                <w:szCs w:val="18"/>
              </w:rPr>
              <w:t xml:space="preserve">Término del Año </w:t>
            </w:r>
            <w:r w:rsidR="0058156E" w:rsidRPr="009F3F29">
              <w:rPr>
                <w:rFonts w:ascii="Arial" w:eastAsia="Arial Unicode MS" w:hAnsi="Arial" w:cs="Arial"/>
                <w:sz w:val="18"/>
                <w:szCs w:val="18"/>
              </w:rPr>
              <w:t>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highlight w:val="yellow"/>
              </w:rPr>
            </w:pPr>
            <w:r w:rsidRPr="009F3F29">
              <w:rPr>
                <w:rFonts w:ascii="Arial" w:eastAsia="Arial Unicode MS" w:hAnsi="Arial" w:cs="Arial"/>
                <w:sz w:val="18"/>
                <w:szCs w:val="18"/>
              </w:rPr>
              <w:t xml:space="preserve">Informe del Viceministerio de Promoción del Empleo y Capacitación Laboral  (VMPECL) </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1"/>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Unidad organizacional responsable de la gestión del CE</w:t>
            </w:r>
            <w:r w:rsidRPr="009F3F29">
              <w:rPr>
                <w:rFonts w:ascii="Arial" w:eastAsia="Arial Unicode MS" w:hAnsi="Arial" w:cs="Arial"/>
                <w:sz w:val="18"/>
                <w:szCs w:val="18"/>
              </w:rPr>
              <w:t xml:space="preserve"> </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del Viceministerio de Promoción del Empleo y Capacitación Laboral (VMPECL) </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1"/>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Unidad organizacional del CE fortalecido (con personal capacitado)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4</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del Viceministerio de Promoción del Empleo y Capacitación Laboral (VMPECL) </w:t>
            </w:r>
          </w:p>
        </w:tc>
      </w:tr>
      <w:tr w:rsidR="00FE1573" w:rsidRPr="00FE1573" w:rsidTr="00CB338D">
        <w:trPr>
          <w:cantSplit/>
          <w:trHeight w:val="337"/>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58156E">
            <w:pPr>
              <w:pStyle w:val="ListParagraph"/>
              <w:keepNext/>
              <w:numPr>
                <w:ilvl w:val="0"/>
                <w:numId w:val="44"/>
              </w:numPr>
              <w:ind w:left="450"/>
              <w:contextualSpacing/>
              <w:rPr>
                <w:rFonts w:ascii="Arial" w:eastAsia="Arial Unicode MS" w:hAnsi="Arial" w:cs="Arial"/>
                <w:i/>
                <w:sz w:val="18"/>
                <w:szCs w:val="18"/>
              </w:rPr>
            </w:pPr>
            <w:r w:rsidRPr="009F3F29">
              <w:rPr>
                <w:rFonts w:ascii="Arial" w:eastAsia="Arial Unicode MS" w:hAnsi="Arial" w:cs="Arial"/>
                <w:i/>
                <w:sz w:val="18"/>
                <w:szCs w:val="18"/>
              </w:rPr>
              <w:lastRenderedPageBreak/>
              <w:t xml:space="preserve">Adecuado monitoreo y evaluación de </w:t>
            </w:r>
            <w:r w:rsidR="00BB634D">
              <w:rPr>
                <w:rFonts w:ascii="Arial" w:eastAsia="Arial Unicode MS" w:hAnsi="Arial" w:cs="Arial"/>
                <w:i/>
                <w:sz w:val="18"/>
                <w:szCs w:val="18"/>
              </w:rPr>
              <w:t xml:space="preserve">la calidad de </w:t>
            </w:r>
            <w:r w:rsidRPr="009F3F29">
              <w:rPr>
                <w:rFonts w:ascii="Arial" w:eastAsia="Arial Unicode MS" w:hAnsi="Arial" w:cs="Arial"/>
                <w:i/>
                <w:sz w:val="18"/>
                <w:szCs w:val="18"/>
              </w:rPr>
              <w:t xml:space="preserve">los </w:t>
            </w:r>
            <w:r w:rsidR="00BB634D">
              <w:rPr>
                <w:rFonts w:ascii="Arial" w:eastAsia="Arial Unicode MS" w:hAnsi="Arial" w:cs="Arial"/>
                <w:i/>
                <w:sz w:val="18"/>
                <w:szCs w:val="18"/>
              </w:rPr>
              <w:t xml:space="preserve">servicios de los </w:t>
            </w:r>
            <w:r w:rsidR="0058156E" w:rsidRPr="009F3F29">
              <w:rPr>
                <w:rFonts w:ascii="Arial" w:eastAsia="Arial Unicode MS" w:hAnsi="Arial" w:cs="Arial"/>
                <w:i/>
                <w:sz w:val="18"/>
                <w:szCs w:val="18"/>
              </w:rPr>
              <w:t>CE regionales</w:t>
            </w:r>
            <w:r w:rsidR="00BB634D">
              <w:rPr>
                <w:rFonts w:ascii="Arial" w:eastAsia="Arial Unicode MS" w:hAnsi="Arial" w:cs="Arial"/>
                <w:i/>
                <w:sz w:val="18"/>
                <w:szCs w:val="18"/>
              </w:rPr>
              <w:t xml:space="preserve"> por parte del VMPECL, incluyendo mecanismos de evaluación de la calidad de atención de los servicios por parte de los usuarios. </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keepNext/>
              <w:numPr>
                <w:ilvl w:val="2"/>
                <w:numId w:val="52"/>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Sistema de monitoreo y evaluación de calidad  de servicios diseñado e implementado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1</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del Viceministerio de Promoción del Empleo y Capacitación Laboral (VMPECL) e informe de las direcciones regionales de empleo </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2"/>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Mecanismos de evaluación de calidad  de los servicios del CE</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5</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highlight w:val="yellow"/>
              </w:rPr>
            </w:pPr>
            <w:r w:rsidRPr="009F3F29">
              <w:rPr>
                <w:rFonts w:ascii="Arial" w:eastAsia="Arial Unicode MS" w:hAnsi="Arial" w:cs="Arial"/>
                <w:sz w:val="18"/>
                <w:szCs w:val="18"/>
              </w:rPr>
              <w:t>Informe del Viceministerio de Promoción del Empleo y Capacitación Laboral (VMPECL) e informe de las direcciones regionales de empleo</w:t>
            </w:r>
          </w:p>
        </w:tc>
      </w:tr>
      <w:tr w:rsidR="00FE1573" w:rsidRPr="00FE1573" w:rsidTr="00CB338D">
        <w:trPr>
          <w:cantSplit/>
          <w:trHeight w:val="337"/>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0"/>
                <w:numId w:val="44"/>
              </w:numPr>
              <w:ind w:left="450"/>
              <w:contextualSpacing/>
              <w:rPr>
                <w:rFonts w:ascii="Arial" w:eastAsia="Arial Unicode MS" w:hAnsi="Arial" w:cs="Arial"/>
                <w:i/>
                <w:sz w:val="18"/>
                <w:szCs w:val="18"/>
              </w:rPr>
            </w:pPr>
            <w:r w:rsidRPr="009F3F29">
              <w:rPr>
                <w:rFonts w:ascii="Arial" w:eastAsia="Arial Unicode MS" w:hAnsi="Arial" w:cs="Arial"/>
                <w:i/>
                <w:sz w:val="18"/>
                <w:szCs w:val="18"/>
              </w:rPr>
              <w:t xml:space="preserve">Adecuada </w:t>
            </w:r>
            <w:r w:rsidR="00BB634D">
              <w:rPr>
                <w:rFonts w:ascii="Arial" w:eastAsia="Arial Unicode MS" w:hAnsi="Arial" w:cs="Arial"/>
                <w:i/>
                <w:sz w:val="18"/>
                <w:szCs w:val="18"/>
              </w:rPr>
              <w:t>organización</w:t>
            </w:r>
            <w:r w:rsidRPr="009F3F29">
              <w:rPr>
                <w:rFonts w:ascii="Arial" w:eastAsia="Arial Unicode MS" w:hAnsi="Arial" w:cs="Arial"/>
                <w:i/>
                <w:sz w:val="18"/>
                <w:szCs w:val="18"/>
              </w:rPr>
              <w:t xml:space="preserve"> del VMPE</w:t>
            </w:r>
            <w:r w:rsidR="00BB634D">
              <w:rPr>
                <w:rFonts w:ascii="Arial" w:eastAsia="Arial Unicode MS" w:hAnsi="Arial" w:cs="Arial"/>
                <w:i/>
                <w:sz w:val="18"/>
                <w:szCs w:val="18"/>
              </w:rPr>
              <w:t>CL</w:t>
            </w:r>
            <w:r w:rsidRPr="009F3F29">
              <w:rPr>
                <w:rFonts w:ascii="Arial" w:eastAsia="Arial Unicode MS" w:hAnsi="Arial" w:cs="Arial"/>
                <w:i/>
                <w:sz w:val="18"/>
                <w:szCs w:val="18"/>
              </w:rPr>
              <w:t xml:space="preserve"> y </w:t>
            </w:r>
            <w:r w:rsidR="00BB634D">
              <w:rPr>
                <w:rFonts w:ascii="Arial" w:eastAsia="Arial Unicode MS" w:hAnsi="Arial" w:cs="Arial"/>
                <w:i/>
                <w:sz w:val="18"/>
                <w:szCs w:val="18"/>
              </w:rPr>
              <w:t>los GR</w:t>
            </w:r>
            <w:r w:rsidRPr="009F3F29">
              <w:rPr>
                <w:rFonts w:ascii="Arial" w:eastAsia="Arial Unicode MS" w:hAnsi="Arial" w:cs="Arial"/>
                <w:i/>
                <w:sz w:val="18"/>
                <w:szCs w:val="18"/>
              </w:rPr>
              <w:t xml:space="preserve"> para </w:t>
            </w:r>
            <w:r w:rsidR="00BB634D">
              <w:rPr>
                <w:rFonts w:ascii="Arial" w:eastAsia="Arial Unicode MS" w:hAnsi="Arial" w:cs="Arial"/>
                <w:i/>
                <w:sz w:val="18"/>
                <w:szCs w:val="18"/>
              </w:rPr>
              <w:t>la gestión</w:t>
            </w:r>
            <w:r w:rsidRPr="009F3F29">
              <w:rPr>
                <w:rFonts w:ascii="Arial" w:eastAsia="Arial Unicode MS" w:hAnsi="Arial" w:cs="Arial"/>
                <w:i/>
                <w:sz w:val="18"/>
                <w:szCs w:val="18"/>
              </w:rPr>
              <w:t xml:space="preserve"> del CE</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3"/>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Modelo de coordinación y articulación en GN/GR diseñado e implementado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Viceministerio de Promoción del Empleo y Capacitación Laboral (VMPECL) e informe de las direcciones regionales de empleo</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3"/>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Sistema de supervisión de gestión diseñado e implementado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2</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del Viceministerio de Promoción del Empleo y Capacitación Laboral (VMPECL) e informe de las direcciones regionales de empleo </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3"/>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Mecanismos de apoyo para sistema de supervisión implementado (fondo)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5</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 xml:space="preserve">Informe del Viceministerio de Promoción del Empleo y Capacitación Laboral (VMPECL) e informe de las direcciones regionales de empleo </w:t>
            </w:r>
          </w:p>
        </w:tc>
      </w:tr>
      <w:tr w:rsidR="00FE1573" w:rsidRPr="00FE1573" w:rsidTr="00CB338D">
        <w:trPr>
          <w:cantSplit/>
          <w:trHeight w:val="337"/>
        </w:trPr>
        <w:tc>
          <w:tcPr>
            <w:tcW w:w="9105"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BB634D" w:rsidP="009359F6">
            <w:pPr>
              <w:pStyle w:val="ListParagraph"/>
              <w:numPr>
                <w:ilvl w:val="0"/>
                <w:numId w:val="44"/>
              </w:numPr>
              <w:ind w:left="450"/>
              <w:contextualSpacing/>
              <w:rPr>
                <w:rFonts w:ascii="Arial" w:eastAsia="Arial Unicode MS" w:hAnsi="Arial" w:cs="Arial"/>
                <w:i/>
                <w:sz w:val="18"/>
                <w:szCs w:val="18"/>
              </w:rPr>
            </w:pPr>
            <w:r>
              <w:rPr>
                <w:rFonts w:ascii="Arial" w:eastAsia="Arial Unicode MS" w:hAnsi="Arial" w:cs="Arial"/>
                <w:i/>
                <w:sz w:val="18"/>
                <w:szCs w:val="18"/>
              </w:rPr>
              <w:t xml:space="preserve">Una adecuada interacción entre el Gobierno Nacional y los GR </w:t>
            </w:r>
            <w:r w:rsidR="009359F6" w:rsidRPr="009F3F29">
              <w:rPr>
                <w:rFonts w:ascii="Arial" w:eastAsia="Arial Unicode MS" w:hAnsi="Arial" w:cs="Arial"/>
                <w:i/>
                <w:sz w:val="18"/>
                <w:szCs w:val="18"/>
              </w:rPr>
              <w:t xml:space="preserve"> para </w:t>
            </w:r>
            <w:r>
              <w:rPr>
                <w:rFonts w:ascii="Arial" w:eastAsia="Arial Unicode MS" w:hAnsi="Arial" w:cs="Arial"/>
                <w:i/>
                <w:sz w:val="18"/>
                <w:szCs w:val="18"/>
              </w:rPr>
              <w:t>la gestión del CE</w:t>
            </w:r>
          </w:p>
        </w:tc>
      </w:tr>
      <w:tr w:rsidR="00FE1573" w:rsidRPr="00FE1573" w:rsidTr="00CB338D">
        <w:trPr>
          <w:cantSplit/>
          <w:trHeight w:val="337"/>
        </w:trPr>
        <w:tc>
          <w:tcPr>
            <w:tcW w:w="37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59F6">
            <w:pPr>
              <w:pStyle w:val="ListParagraph"/>
              <w:numPr>
                <w:ilvl w:val="2"/>
                <w:numId w:val="54"/>
              </w:numPr>
              <w:tabs>
                <w:tab w:val="left" w:pos="172"/>
                <w:tab w:val="left" w:pos="810"/>
              </w:tabs>
              <w:ind w:left="810" w:hanging="450"/>
              <w:contextualSpacing/>
              <w:rPr>
                <w:rFonts w:ascii="Arial" w:eastAsia="Arial Unicode MS" w:hAnsi="Arial" w:cs="Arial"/>
                <w:sz w:val="18"/>
                <w:szCs w:val="18"/>
              </w:rPr>
            </w:pPr>
            <w:r w:rsidRPr="009F3F29">
              <w:rPr>
                <w:rFonts w:ascii="Arial" w:hAnsi="Arial" w:cs="Arial"/>
                <w:sz w:val="18"/>
                <w:szCs w:val="18"/>
              </w:rPr>
              <w:t>Mecanismo presupuestal de incentivos entre GN-GR implementado</w:t>
            </w:r>
          </w:p>
        </w:tc>
        <w:tc>
          <w:tcPr>
            <w:tcW w:w="1084" w:type="dxa"/>
            <w:tcBorders>
              <w:top w:val="single" w:sz="4" w:space="0" w:color="auto"/>
              <w:left w:val="nil"/>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0</w:t>
            </w:r>
          </w:p>
        </w:tc>
        <w:tc>
          <w:tcPr>
            <w:tcW w:w="723" w:type="dxa"/>
            <w:tcBorders>
              <w:top w:val="single" w:sz="4" w:space="0" w:color="auto"/>
              <w:left w:val="single" w:sz="4" w:space="0" w:color="auto"/>
              <w:bottom w:val="single" w:sz="4" w:space="0" w:color="auto"/>
              <w:right w:val="single" w:sz="4" w:space="0" w:color="auto"/>
            </w:tcBorders>
          </w:tcPr>
          <w:p w:rsidR="009359F6" w:rsidRPr="009F3F29" w:rsidRDefault="009359F6" w:rsidP="009311A7">
            <w:pPr>
              <w:jc w:val="center"/>
              <w:rPr>
                <w:rFonts w:ascii="Arial" w:eastAsia="Arial Unicode MS" w:hAnsi="Arial" w:cs="Arial"/>
                <w:sz w:val="18"/>
                <w:szCs w:val="18"/>
              </w:rPr>
            </w:pPr>
            <w:r w:rsidRPr="009F3F29">
              <w:rPr>
                <w:rFonts w:ascii="Arial" w:eastAsia="Arial Unicode MS" w:hAnsi="Arial" w:cs="Arial"/>
                <w:sz w:val="18"/>
                <w:szCs w:val="18"/>
              </w:rPr>
              <w:t>1</w:t>
            </w:r>
          </w:p>
        </w:tc>
        <w:tc>
          <w:tcPr>
            <w:tcW w:w="16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Término del Año 3</w:t>
            </w:r>
          </w:p>
        </w:tc>
        <w:tc>
          <w:tcPr>
            <w:tcW w:w="1952"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359F6" w:rsidRPr="009F3F29" w:rsidRDefault="009359F6" w:rsidP="009311A7">
            <w:pPr>
              <w:rPr>
                <w:rFonts w:ascii="Arial" w:eastAsia="Arial Unicode MS" w:hAnsi="Arial" w:cs="Arial"/>
                <w:sz w:val="18"/>
                <w:szCs w:val="18"/>
              </w:rPr>
            </w:pPr>
            <w:r w:rsidRPr="009F3F29">
              <w:rPr>
                <w:rFonts w:ascii="Arial" w:eastAsia="Arial Unicode MS" w:hAnsi="Arial" w:cs="Arial"/>
                <w:sz w:val="18"/>
                <w:szCs w:val="18"/>
              </w:rPr>
              <w:t>Informe del Viceministerio de Promoción del Empleo y Capacitación Laboral (VMPECL)</w:t>
            </w:r>
          </w:p>
        </w:tc>
      </w:tr>
    </w:tbl>
    <w:p w:rsidR="009359F6" w:rsidRPr="00CA47CC" w:rsidRDefault="009359F6" w:rsidP="001C56A6">
      <w:pPr>
        <w:keepNext/>
        <w:keepLines/>
        <w:jc w:val="center"/>
        <w:rPr>
          <w:rFonts w:ascii="Arial" w:hAnsi="Arial" w:cs="Arial"/>
          <w:b/>
          <w:sz w:val="22"/>
          <w:szCs w:val="22"/>
        </w:rPr>
      </w:pPr>
    </w:p>
    <w:p w:rsidR="001C56A6" w:rsidRPr="00CA47CC" w:rsidRDefault="001C56A6" w:rsidP="001C56A6">
      <w:pPr>
        <w:jc w:val="both"/>
        <w:rPr>
          <w:rFonts w:ascii="Arial" w:hAnsi="Arial" w:cs="Arial"/>
          <w:sz w:val="22"/>
          <w:szCs w:val="22"/>
        </w:rPr>
      </w:pPr>
      <w:r w:rsidRPr="00CA47CC">
        <w:rPr>
          <w:rFonts w:ascii="Arial" w:hAnsi="Arial" w:cs="Arial"/>
          <w:sz w:val="22"/>
          <w:szCs w:val="22"/>
        </w:rPr>
        <w:t xml:space="preserve">De acuerdo a la teoría de cambio propuesta, se espera que los productos de este proyecto logren aumentar la contratación formal de los jóvenes y la calidad de la contratación formal en término de salarios y tiempo de búsqueda de empleo, así como reducir los costos de la contratación formal en términos de tiempo de contratación. El Programa en su diseño no presenta una correspondencia uno a uno entre productos y resultados. Si bien se espera que algunos de los productos tengan efecto sobre sólo uno de los indicadores de resultados, otros como aquellos destinados a mejorar los procesos operativos del CE y mejorar la capacidad rectora del MTPE con los gobiernos regionales tendrían un efecto transversal, afectando la inserción laboral, así como la calidad y los costos de la </w:t>
      </w:r>
      <w:r w:rsidRPr="00CA47CC">
        <w:rPr>
          <w:rFonts w:ascii="Arial" w:hAnsi="Arial" w:cs="Arial"/>
          <w:sz w:val="22"/>
          <w:szCs w:val="22"/>
        </w:rPr>
        <w:lastRenderedPageBreak/>
        <w:t>contratación. El Cuadro 3 resume la correspondencia entre los principales productos y los indicadores de resultados.</w:t>
      </w:r>
    </w:p>
    <w:p w:rsidR="001C56A6" w:rsidRPr="00CA47CC" w:rsidRDefault="001C56A6" w:rsidP="001C56A6">
      <w:pPr>
        <w:ind w:firstLine="720"/>
        <w:jc w:val="both"/>
        <w:rPr>
          <w:rFonts w:ascii="Arial" w:hAnsi="Arial" w:cs="Arial"/>
          <w:sz w:val="22"/>
          <w:szCs w:val="22"/>
        </w:rPr>
      </w:pPr>
    </w:p>
    <w:p w:rsidR="001C56A6" w:rsidRPr="00CA47CC" w:rsidRDefault="001C56A6" w:rsidP="001C56A6">
      <w:pPr>
        <w:ind w:firstLine="720"/>
        <w:jc w:val="center"/>
        <w:rPr>
          <w:rFonts w:ascii="Arial" w:hAnsi="Arial" w:cs="Arial"/>
          <w:b/>
          <w:sz w:val="18"/>
          <w:szCs w:val="18"/>
        </w:rPr>
      </w:pPr>
      <w:r w:rsidRPr="00CA47CC">
        <w:rPr>
          <w:rFonts w:ascii="Arial" w:hAnsi="Arial" w:cs="Arial"/>
          <w:b/>
          <w:sz w:val="18"/>
          <w:szCs w:val="18"/>
        </w:rPr>
        <w:t>Cuadro 3: Relación entre productos y resultados del programa</w:t>
      </w:r>
    </w:p>
    <w:tbl>
      <w:tblPr>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1439"/>
        <w:gridCol w:w="1524"/>
        <w:gridCol w:w="1325"/>
        <w:gridCol w:w="1387"/>
      </w:tblGrid>
      <w:tr w:rsidR="00FE1573" w:rsidRPr="009F3F29" w:rsidTr="006C06E8">
        <w:trPr>
          <w:tblHeader/>
        </w:trPr>
        <w:tc>
          <w:tcPr>
            <w:tcW w:w="3798" w:type="dxa"/>
            <w:vMerge w:val="restart"/>
            <w:shd w:val="clear" w:color="auto" w:fill="auto"/>
          </w:tcPr>
          <w:p w:rsidR="001C56A6" w:rsidRPr="00CA47CC" w:rsidRDefault="001C56A6" w:rsidP="006C06E8">
            <w:pPr>
              <w:jc w:val="center"/>
              <w:rPr>
                <w:rFonts w:ascii="Arial" w:hAnsi="Arial" w:cs="Arial"/>
                <w:sz w:val="18"/>
                <w:szCs w:val="18"/>
              </w:rPr>
            </w:pPr>
          </w:p>
          <w:p w:rsidR="001C56A6" w:rsidRPr="00CA47CC" w:rsidRDefault="001C56A6" w:rsidP="006C06E8">
            <w:pPr>
              <w:jc w:val="center"/>
              <w:rPr>
                <w:rFonts w:ascii="Arial" w:hAnsi="Arial" w:cs="Arial"/>
                <w:sz w:val="18"/>
                <w:szCs w:val="18"/>
              </w:rPr>
            </w:pPr>
          </w:p>
          <w:p w:rsidR="001C56A6" w:rsidRPr="00CA47CC" w:rsidRDefault="001C56A6" w:rsidP="006C06E8">
            <w:pPr>
              <w:jc w:val="center"/>
              <w:rPr>
                <w:rFonts w:ascii="Arial" w:hAnsi="Arial" w:cs="Arial"/>
                <w:sz w:val="18"/>
                <w:szCs w:val="18"/>
              </w:rPr>
            </w:pPr>
            <w:r w:rsidRPr="00CA47CC">
              <w:rPr>
                <w:rFonts w:ascii="Arial" w:hAnsi="Arial" w:cs="Arial"/>
                <w:sz w:val="18"/>
                <w:szCs w:val="18"/>
              </w:rPr>
              <w:t xml:space="preserve">Principales </w:t>
            </w:r>
          </w:p>
          <w:p w:rsidR="001C56A6" w:rsidRPr="00CA47CC" w:rsidRDefault="001C56A6" w:rsidP="006C06E8">
            <w:pPr>
              <w:jc w:val="center"/>
              <w:rPr>
                <w:rFonts w:ascii="Arial" w:hAnsi="Arial" w:cs="Arial"/>
                <w:sz w:val="18"/>
                <w:szCs w:val="18"/>
              </w:rPr>
            </w:pPr>
            <w:r w:rsidRPr="00CA47CC">
              <w:rPr>
                <w:rFonts w:ascii="Arial" w:hAnsi="Arial" w:cs="Arial"/>
                <w:sz w:val="18"/>
                <w:szCs w:val="18"/>
              </w:rPr>
              <w:t>Productos</w:t>
            </w:r>
          </w:p>
        </w:tc>
        <w:tc>
          <w:tcPr>
            <w:tcW w:w="5457" w:type="dxa"/>
            <w:gridSpan w:val="4"/>
            <w:shd w:val="clear" w:color="auto" w:fill="auto"/>
          </w:tcPr>
          <w:p w:rsidR="001C56A6" w:rsidRPr="00CA47CC" w:rsidRDefault="001C56A6" w:rsidP="006C06E8">
            <w:pPr>
              <w:jc w:val="center"/>
              <w:rPr>
                <w:rFonts w:ascii="Arial" w:hAnsi="Arial" w:cs="Arial"/>
                <w:sz w:val="18"/>
                <w:szCs w:val="18"/>
              </w:rPr>
            </w:pPr>
            <w:r w:rsidRPr="00CA47CC">
              <w:rPr>
                <w:rFonts w:ascii="Arial" w:hAnsi="Arial" w:cs="Arial"/>
                <w:sz w:val="18"/>
                <w:szCs w:val="18"/>
              </w:rPr>
              <w:t>Resultados</w:t>
            </w:r>
          </w:p>
        </w:tc>
      </w:tr>
      <w:tr w:rsidR="00FE1573" w:rsidRPr="009F3F29" w:rsidTr="006C06E8">
        <w:trPr>
          <w:tblHeader/>
        </w:trPr>
        <w:tc>
          <w:tcPr>
            <w:tcW w:w="3798" w:type="dxa"/>
            <w:vMerge/>
            <w:shd w:val="clear" w:color="auto" w:fill="auto"/>
          </w:tcPr>
          <w:p w:rsidR="001C56A6" w:rsidRPr="00CA47CC" w:rsidRDefault="001C56A6" w:rsidP="006C62F1">
            <w:pPr>
              <w:rPr>
                <w:rFonts w:ascii="Arial" w:hAnsi="Arial" w:cs="Arial"/>
                <w:sz w:val="18"/>
                <w:szCs w:val="18"/>
              </w:rPr>
            </w:pP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t>Incidencia:</w:t>
            </w:r>
          </w:p>
          <w:p w:rsidR="001C56A6" w:rsidRPr="00CA47CC" w:rsidRDefault="001C56A6" w:rsidP="006C06E8">
            <w:pPr>
              <w:jc w:val="center"/>
              <w:rPr>
                <w:rFonts w:ascii="Arial" w:hAnsi="Arial" w:cs="Arial"/>
                <w:sz w:val="18"/>
                <w:szCs w:val="18"/>
              </w:rPr>
            </w:pPr>
          </w:p>
          <w:p w:rsidR="001C56A6" w:rsidRPr="00CA47CC" w:rsidRDefault="001C56A6" w:rsidP="006C06E8">
            <w:pPr>
              <w:jc w:val="center"/>
              <w:rPr>
                <w:rFonts w:ascii="Arial" w:hAnsi="Arial" w:cs="Arial"/>
                <w:sz w:val="18"/>
                <w:szCs w:val="18"/>
              </w:rPr>
            </w:pPr>
            <w:r w:rsidRPr="00CA47CC">
              <w:rPr>
                <w:rFonts w:ascii="Arial" w:hAnsi="Arial" w:cs="Arial"/>
                <w:sz w:val="18"/>
                <w:szCs w:val="18"/>
              </w:rPr>
              <w:t>Aumenta la contratación formal del jóvenes</w:t>
            </w:r>
          </w:p>
        </w:tc>
        <w:tc>
          <w:tcPr>
            <w:tcW w:w="1371"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t>Pertinencia:</w:t>
            </w:r>
          </w:p>
          <w:p w:rsidR="001C56A6" w:rsidRPr="00CA47CC" w:rsidRDefault="001C56A6" w:rsidP="006C06E8">
            <w:pPr>
              <w:jc w:val="center"/>
              <w:rPr>
                <w:rFonts w:ascii="Arial" w:hAnsi="Arial" w:cs="Arial"/>
                <w:sz w:val="18"/>
                <w:szCs w:val="18"/>
              </w:rPr>
            </w:pPr>
          </w:p>
          <w:p w:rsidR="001C56A6" w:rsidRPr="00CA47CC" w:rsidRDefault="001C56A6" w:rsidP="006C06E8">
            <w:pPr>
              <w:jc w:val="center"/>
              <w:rPr>
                <w:rFonts w:ascii="Arial" w:hAnsi="Arial" w:cs="Arial"/>
                <w:sz w:val="18"/>
                <w:szCs w:val="18"/>
              </w:rPr>
            </w:pPr>
            <w:r w:rsidRPr="00CA47CC">
              <w:rPr>
                <w:rFonts w:ascii="Arial" w:hAnsi="Arial" w:cs="Arial"/>
                <w:sz w:val="18"/>
                <w:szCs w:val="18"/>
              </w:rPr>
              <w:t>Aumentan los salarios de jóvenes contratados formalmente</w:t>
            </w:r>
          </w:p>
        </w:tc>
        <w:tc>
          <w:tcPr>
            <w:tcW w:w="1354" w:type="dxa"/>
            <w:shd w:val="clear" w:color="auto" w:fill="auto"/>
          </w:tcPr>
          <w:p w:rsidR="001C56A6" w:rsidRPr="00CA47CC" w:rsidRDefault="001C56A6" w:rsidP="006C06E8">
            <w:pPr>
              <w:jc w:val="center"/>
              <w:rPr>
                <w:rFonts w:ascii="Arial" w:hAnsi="Arial" w:cs="Arial"/>
                <w:sz w:val="18"/>
                <w:szCs w:val="18"/>
              </w:rPr>
            </w:pPr>
            <w:r w:rsidRPr="00CA47CC">
              <w:rPr>
                <w:rFonts w:ascii="Arial" w:hAnsi="Arial" w:cs="Arial"/>
                <w:sz w:val="18"/>
                <w:szCs w:val="18"/>
              </w:rPr>
              <w:t>Eficiencia:</w:t>
            </w:r>
          </w:p>
          <w:p w:rsidR="001C56A6" w:rsidRPr="00CA47CC" w:rsidRDefault="001C56A6" w:rsidP="006C06E8">
            <w:pPr>
              <w:jc w:val="center"/>
              <w:rPr>
                <w:rFonts w:ascii="Arial" w:hAnsi="Arial" w:cs="Arial"/>
                <w:sz w:val="18"/>
                <w:szCs w:val="18"/>
              </w:rPr>
            </w:pPr>
          </w:p>
          <w:p w:rsidR="001C56A6" w:rsidRPr="00CA47CC" w:rsidRDefault="001C56A6" w:rsidP="006C06E8">
            <w:pPr>
              <w:jc w:val="center"/>
              <w:rPr>
                <w:rFonts w:ascii="Arial" w:hAnsi="Arial" w:cs="Arial"/>
                <w:sz w:val="18"/>
                <w:szCs w:val="18"/>
              </w:rPr>
            </w:pPr>
            <w:r w:rsidRPr="00CA47CC">
              <w:rPr>
                <w:rFonts w:ascii="Arial" w:hAnsi="Arial" w:cs="Arial"/>
                <w:sz w:val="18"/>
                <w:szCs w:val="18"/>
              </w:rPr>
              <w:t>Se reduce el tiempo de búsqueda de empleo formal de jóvenes</w:t>
            </w:r>
          </w:p>
        </w:tc>
        <w:tc>
          <w:tcPr>
            <w:tcW w:w="1292" w:type="dxa"/>
            <w:shd w:val="clear" w:color="auto" w:fill="auto"/>
          </w:tcPr>
          <w:p w:rsidR="001C56A6" w:rsidRPr="00CA47CC" w:rsidRDefault="001C56A6" w:rsidP="006C06E8">
            <w:pPr>
              <w:jc w:val="center"/>
              <w:rPr>
                <w:rFonts w:ascii="Arial" w:hAnsi="Arial" w:cs="Arial"/>
                <w:sz w:val="18"/>
                <w:szCs w:val="18"/>
              </w:rPr>
            </w:pPr>
            <w:r w:rsidRPr="00CA47CC">
              <w:rPr>
                <w:rFonts w:ascii="Arial" w:hAnsi="Arial" w:cs="Arial"/>
                <w:sz w:val="18"/>
                <w:szCs w:val="18"/>
              </w:rPr>
              <w:t>Sostenibilidad:</w:t>
            </w:r>
          </w:p>
          <w:p w:rsidR="001C56A6" w:rsidRPr="00CA47CC" w:rsidRDefault="001C56A6" w:rsidP="006C06E8">
            <w:pPr>
              <w:jc w:val="center"/>
              <w:rPr>
                <w:rFonts w:ascii="Arial" w:hAnsi="Arial" w:cs="Arial"/>
                <w:sz w:val="18"/>
                <w:szCs w:val="18"/>
              </w:rPr>
            </w:pPr>
          </w:p>
          <w:p w:rsidR="001C56A6" w:rsidRPr="00CA47CC" w:rsidRDefault="001C56A6" w:rsidP="006C06E8">
            <w:pPr>
              <w:jc w:val="center"/>
              <w:rPr>
                <w:rFonts w:ascii="Arial" w:hAnsi="Arial" w:cs="Arial"/>
                <w:sz w:val="18"/>
                <w:szCs w:val="18"/>
              </w:rPr>
            </w:pPr>
            <w:r w:rsidRPr="00CA47CC">
              <w:rPr>
                <w:rFonts w:ascii="Arial" w:hAnsi="Arial" w:cs="Arial"/>
                <w:sz w:val="18"/>
                <w:szCs w:val="18"/>
              </w:rPr>
              <w:t>Se incrementa la permanencia en el sector formal</w:t>
            </w:r>
          </w:p>
        </w:tc>
      </w:tr>
      <w:tr w:rsidR="00FE1573" w:rsidRPr="009F3F29" w:rsidTr="006C06E8">
        <w:tc>
          <w:tcPr>
            <w:tcW w:w="3798" w:type="dxa"/>
            <w:shd w:val="clear" w:color="auto" w:fill="auto"/>
          </w:tcPr>
          <w:p w:rsidR="001C56A6" w:rsidRPr="00CA47CC" w:rsidRDefault="001C56A6" w:rsidP="006C62F1">
            <w:pPr>
              <w:rPr>
                <w:rFonts w:ascii="Arial" w:hAnsi="Arial" w:cs="Arial"/>
                <w:sz w:val="18"/>
                <w:szCs w:val="18"/>
              </w:rPr>
            </w:pPr>
            <w:r w:rsidRPr="00CA47CC">
              <w:rPr>
                <w:rFonts w:ascii="Arial" w:hAnsi="Arial" w:cs="Arial"/>
                <w:sz w:val="18"/>
                <w:szCs w:val="18"/>
              </w:rPr>
              <w:t>Servicio ABE rediseñado e implementado</w:t>
            </w: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71" w:type="dxa"/>
            <w:shd w:val="clear" w:color="auto" w:fill="auto"/>
          </w:tcPr>
          <w:p w:rsidR="001C56A6" w:rsidRPr="00CA47CC" w:rsidRDefault="001C56A6" w:rsidP="006C62F1">
            <w:pPr>
              <w:rPr>
                <w:rFonts w:ascii="Arial" w:hAnsi="Arial" w:cs="Arial"/>
                <w:sz w:val="18"/>
                <w:szCs w:val="18"/>
              </w:rPr>
            </w:pPr>
          </w:p>
        </w:tc>
        <w:tc>
          <w:tcPr>
            <w:tcW w:w="1354" w:type="dxa"/>
            <w:shd w:val="clear" w:color="auto" w:fill="auto"/>
          </w:tcPr>
          <w:p w:rsidR="001C56A6" w:rsidRPr="00CA47CC" w:rsidRDefault="001C56A6" w:rsidP="006C62F1">
            <w:pPr>
              <w:rPr>
                <w:rFonts w:ascii="Arial" w:hAnsi="Arial" w:cs="Arial"/>
                <w:sz w:val="18"/>
                <w:szCs w:val="18"/>
              </w:rPr>
            </w:pPr>
          </w:p>
        </w:tc>
        <w:tc>
          <w:tcPr>
            <w:tcW w:w="1292" w:type="dxa"/>
            <w:shd w:val="clear" w:color="auto" w:fill="auto"/>
          </w:tcPr>
          <w:p w:rsidR="001C56A6" w:rsidRPr="00CA47CC" w:rsidRDefault="001C56A6" w:rsidP="006C06E8">
            <w:pPr>
              <w:jc w:val="center"/>
              <w:rPr>
                <w:rFonts w:ascii="Arial" w:hAnsi="Arial" w:cs="Arial"/>
                <w:sz w:val="18"/>
                <w:szCs w:val="18"/>
              </w:rPr>
            </w:pP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Servicio de capacitación laboral rediseñado e implementado</w:t>
            </w: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71"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54" w:type="dxa"/>
            <w:shd w:val="clear" w:color="auto" w:fill="auto"/>
          </w:tcPr>
          <w:p w:rsidR="001C56A6" w:rsidRPr="00CA47CC" w:rsidRDefault="001C56A6" w:rsidP="006C62F1">
            <w:pPr>
              <w:rPr>
                <w:rFonts w:ascii="Arial" w:hAnsi="Arial" w:cs="Arial"/>
                <w:sz w:val="18"/>
                <w:szCs w:val="18"/>
              </w:rPr>
            </w:pPr>
          </w:p>
        </w:tc>
        <w:tc>
          <w:tcPr>
            <w:tcW w:w="1292"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Jóvenes beneficiarios de becas de capacitación</w:t>
            </w: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71"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54" w:type="dxa"/>
            <w:shd w:val="clear" w:color="auto" w:fill="auto"/>
          </w:tcPr>
          <w:p w:rsidR="001C56A6" w:rsidRPr="00CA47CC" w:rsidRDefault="001C56A6" w:rsidP="006C62F1">
            <w:pPr>
              <w:rPr>
                <w:rFonts w:ascii="Arial" w:hAnsi="Arial" w:cs="Arial"/>
                <w:sz w:val="18"/>
                <w:szCs w:val="18"/>
              </w:rPr>
            </w:pPr>
          </w:p>
        </w:tc>
        <w:tc>
          <w:tcPr>
            <w:tcW w:w="1292"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 xml:space="preserve">Pilotos de atención a </w:t>
            </w:r>
            <w:proofErr w:type="spellStart"/>
            <w:r w:rsidRPr="00CA47CC">
              <w:rPr>
                <w:rFonts w:ascii="Arial" w:hAnsi="Arial" w:cs="Arial"/>
                <w:sz w:val="18"/>
                <w:szCs w:val="18"/>
              </w:rPr>
              <w:t>clusters</w:t>
            </w:r>
            <w:proofErr w:type="spellEnd"/>
            <w:r w:rsidRPr="00CA47CC">
              <w:rPr>
                <w:rFonts w:ascii="Arial" w:hAnsi="Arial" w:cs="Arial"/>
                <w:sz w:val="18"/>
                <w:szCs w:val="18"/>
              </w:rPr>
              <w:t xml:space="preserve"> empresariales</w:t>
            </w:r>
          </w:p>
        </w:tc>
        <w:tc>
          <w:tcPr>
            <w:tcW w:w="1440" w:type="dxa"/>
            <w:shd w:val="clear" w:color="auto" w:fill="auto"/>
          </w:tcPr>
          <w:p w:rsidR="001C56A6" w:rsidRPr="00CA47CC" w:rsidRDefault="001C56A6" w:rsidP="006C62F1">
            <w:pPr>
              <w:rPr>
                <w:rFonts w:ascii="Arial" w:hAnsi="Arial" w:cs="Arial"/>
                <w:sz w:val="18"/>
                <w:szCs w:val="18"/>
              </w:rPr>
            </w:pPr>
          </w:p>
        </w:tc>
        <w:tc>
          <w:tcPr>
            <w:tcW w:w="1371" w:type="dxa"/>
            <w:shd w:val="clear" w:color="auto" w:fill="auto"/>
          </w:tcPr>
          <w:p w:rsidR="001C56A6" w:rsidRPr="00CA47CC" w:rsidRDefault="001C56A6" w:rsidP="006C62F1">
            <w:pPr>
              <w:rPr>
                <w:rFonts w:ascii="Arial" w:hAnsi="Arial" w:cs="Arial"/>
                <w:sz w:val="18"/>
                <w:szCs w:val="18"/>
              </w:rPr>
            </w:pPr>
          </w:p>
        </w:tc>
        <w:tc>
          <w:tcPr>
            <w:tcW w:w="1354"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292"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Pilotos de capacitación laboral</w:t>
            </w:r>
          </w:p>
          <w:p w:rsidR="001C56A6" w:rsidRPr="00CA47CC" w:rsidRDefault="001C56A6" w:rsidP="006C62F1">
            <w:pPr>
              <w:rPr>
                <w:rFonts w:ascii="Arial" w:hAnsi="Arial" w:cs="Arial"/>
                <w:sz w:val="18"/>
                <w:szCs w:val="18"/>
              </w:rPr>
            </w:pP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71" w:type="dxa"/>
            <w:shd w:val="clear" w:color="auto" w:fill="auto"/>
          </w:tcPr>
          <w:p w:rsidR="001C56A6" w:rsidRPr="00CA47CC" w:rsidRDefault="001C56A6" w:rsidP="006C62F1">
            <w:pPr>
              <w:rPr>
                <w:rFonts w:ascii="Arial" w:hAnsi="Arial" w:cs="Arial"/>
                <w:sz w:val="18"/>
                <w:szCs w:val="18"/>
              </w:rPr>
            </w:pPr>
          </w:p>
        </w:tc>
        <w:tc>
          <w:tcPr>
            <w:tcW w:w="1354" w:type="dxa"/>
            <w:shd w:val="clear" w:color="auto" w:fill="auto"/>
          </w:tcPr>
          <w:p w:rsidR="001C56A6" w:rsidRPr="00CA47CC" w:rsidRDefault="001C56A6" w:rsidP="006C62F1">
            <w:pPr>
              <w:rPr>
                <w:rFonts w:ascii="Arial" w:hAnsi="Arial" w:cs="Arial"/>
                <w:sz w:val="18"/>
                <w:szCs w:val="18"/>
              </w:rPr>
            </w:pPr>
          </w:p>
        </w:tc>
        <w:tc>
          <w:tcPr>
            <w:tcW w:w="1292"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Servicios CUL rediseñado e implementado</w:t>
            </w: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71" w:type="dxa"/>
            <w:shd w:val="clear" w:color="auto" w:fill="auto"/>
          </w:tcPr>
          <w:p w:rsidR="001C56A6" w:rsidRPr="00CA47CC" w:rsidRDefault="001C56A6" w:rsidP="006C62F1">
            <w:pPr>
              <w:rPr>
                <w:rFonts w:ascii="Arial" w:hAnsi="Arial" w:cs="Arial"/>
                <w:sz w:val="18"/>
                <w:szCs w:val="18"/>
              </w:rPr>
            </w:pPr>
          </w:p>
        </w:tc>
        <w:tc>
          <w:tcPr>
            <w:tcW w:w="1354"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292" w:type="dxa"/>
            <w:shd w:val="clear" w:color="auto" w:fill="auto"/>
          </w:tcPr>
          <w:p w:rsidR="001C56A6" w:rsidRPr="00CA47CC" w:rsidRDefault="001C56A6" w:rsidP="006C06E8">
            <w:pPr>
              <w:jc w:val="center"/>
              <w:rPr>
                <w:rFonts w:ascii="Arial" w:hAnsi="Arial" w:cs="Arial"/>
                <w:sz w:val="18"/>
                <w:szCs w:val="18"/>
              </w:rPr>
            </w:pP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hAnsi="Arial" w:cs="Arial"/>
                <w:sz w:val="18"/>
                <w:szCs w:val="18"/>
              </w:rPr>
              <w:t>Eventos de articulación del sector productivo</w:t>
            </w:r>
          </w:p>
        </w:tc>
        <w:tc>
          <w:tcPr>
            <w:tcW w:w="1440" w:type="dxa"/>
            <w:shd w:val="clear" w:color="auto" w:fill="auto"/>
          </w:tcPr>
          <w:p w:rsidR="001C56A6" w:rsidRPr="00CA47CC" w:rsidRDefault="001C56A6" w:rsidP="006C62F1">
            <w:pPr>
              <w:rPr>
                <w:rFonts w:ascii="Arial" w:hAnsi="Arial" w:cs="Arial"/>
                <w:sz w:val="18"/>
                <w:szCs w:val="18"/>
              </w:rPr>
            </w:pPr>
          </w:p>
        </w:tc>
        <w:tc>
          <w:tcPr>
            <w:tcW w:w="1371" w:type="dxa"/>
            <w:shd w:val="clear" w:color="auto" w:fill="auto"/>
          </w:tcPr>
          <w:p w:rsidR="001C56A6" w:rsidRPr="00CA47CC" w:rsidRDefault="001C56A6" w:rsidP="006C62F1">
            <w:pPr>
              <w:rPr>
                <w:rFonts w:ascii="Arial" w:hAnsi="Arial" w:cs="Arial"/>
                <w:sz w:val="18"/>
                <w:szCs w:val="18"/>
              </w:rPr>
            </w:pPr>
          </w:p>
        </w:tc>
        <w:tc>
          <w:tcPr>
            <w:tcW w:w="1354"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292" w:type="dxa"/>
            <w:shd w:val="clear" w:color="auto" w:fill="auto"/>
          </w:tcPr>
          <w:p w:rsidR="001C56A6" w:rsidRPr="00CA47CC" w:rsidRDefault="001C56A6" w:rsidP="006C06E8">
            <w:pPr>
              <w:jc w:val="center"/>
              <w:rPr>
                <w:rFonts w:ascii="Arial" w:hAnsi="Arial" w:cs="Arial"/>
                <w:sz w:val="18"/>
                <w:szCs w:val="18"/>
              </w:rPr>
            </w:pP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eastAsia="Arial Unicode MS" w:hAnsi="Arial" w:cs="Arial"/>
                <w:sz w:val="18"/>
                <w:szCs w:val="18"/>
              </w:rPr>
              <w:t>Unidad organizacional del CE fortalecido</w:t>
            </w: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71"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54"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292"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r>
      <w:tr w:rsidR="00FE1573" w:rsidRPr="009F3F29" w:rsidTr="006C06E8">
        <w:tc>
          <w:tcPr>
            <w:tcW w:w="3798" w:type="dxa"/>
            <w:shd w:val="clear" w:color="auto" w:fill="auto"/>
          </w:tcPr>
          <w:p w:rsidR="001C56A6" w:rsidRPr="00CA47CC" w:rsidRDefault="001C56A6" w:rsidP="006C62F1">
            <w:pPr>
              <w:numPr>
                <w:ilvl w:val="0"/>
                <w:numId w:val="9"/>
              </w:numPr>
              <w:shd w:val="clear" w:color="auto" w:fill="D9D9D9"/>
              <w:spacing w:after="240"/>
              <w:ind w:left="357" w:hanging="357"/>
              <w:jc w:val="both"/>
              <w:rPr>
                <w:rFonts w:ascii="Arial" w:hAnsi="Arial" w:cs="Arial"/>
                <w:sz w:val="18"/>
                <w:szCs w:val="18"/>
              </w:rPr>
            </w:pPr>
            <w:r w:rsidRPr="00CA47CC">
              <w:rPr>
                <w:rFonts w:ascii="Arial" w:eastAsia="Arial Unicode MS" w:hAnsi="Arial" w:cs="Arial"/>
                <w:sz w:val="18"/>
                <w:szCs w:val="18"/>
              </w:rPr>
              <w:t>Sistema de monitoreo y evaluación de calidad  de servicios diseñada e implementada</w:t>
            </w:r>
          </w:p>
        </w:tc>
        <w:tc>
          <w:tcPr>
            <w:tcW w:w="1440"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71"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354"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c>
          <w:tcPr>
            <w:tcW w:w="1292" w:type="dxa"/>
            <w:shd w:val="clear" w:color="auto" w:fill="auto"/>
          </w:tcPr>
          <w:p w:rsidR="001C56A6" w:rsidRPr="00CA47CC" w:rsidRDefault="001C56A6" w:rsidP="006C06E8">
            <w:pPr>
              <w:numPr>
                <w:ilvl w:val="0"/>
                <w:numId w:val="9"/>
              </w:numPr>
              <w:shd w:val="clear" w:color="auto" w:fill="D9D9D9"/>
              <w:spacing w:after="240"/>
              <w:ind w:left="357" w:hanging="357"/>
              <w:jc w:val="center"/>
              <w:rPr>
                <w:rFonts w:ascii="Arial" w:hAnsi="Arial" w:cs="Arial"/>
                <w:sz w:val="18"/>
                <w:szCs w:val="18"/>
              </w:rPr>
            </w:pPr>
            <w:r w:rsidRPr="00CA47CC">
              <w:rPr>
                <w:rFonts w:ascii="Arial" w:hAnsi="Arial" w:cs="Arial"/>
                <w:sz w:val="18"/>
                <w:szCs w:val="18"/>
              </w:rPr>
              <w:sym w:font="Wingdings" w:char="F0FC"/>
            </w:r>
          </w:p>
        </w:tc>
      </w:tr>
    </w:tbl>
    <w:p w:rsidR="001C56A6" w:rsidRPr="00CA47CC" w:rsidRDefault="001C56A6" w:rsidP="007C5541">
      <w:pPr>
        <w:jc w:val="both"/>
        <w:rPr>
          <w:rFonts w:ascii="Arial" w:hAnsi="Arial" w:cs="Arial"/>
          <w:sz w:val="22"/>
          <w:szCs w:val="22"/>
        </w:rPr>
      </w:pPr>
    </w:p>
    <w:p w:rsidR="000F4D27" w:rsidRPr="00CA47CC" w:rsidRDefault="000F4D27" w:rsidP="000F4D27">
      <w:pPr>
        <w:rPr>
          <w:rFonts w:ascii="Arial" w:hAnsi="Arial" w:cs="Arial"/>
          <w:sz w:val="22"/>
          <w:szCs w:val="22"/>
        </w:rPr>
      </w:pPr>
    </w:p>
    <w:p w:rsidR="004E64CF" w:rsidRPr="00CA47CC" w:rsidRDefault="004E64CF" w:rsidP="000F4D27">
      <w:pPr>
        <w:rPr>
          <w:rFonts w:ascii="Arial" w:hAnsi="Arial" w:cs="Arial"/>
          <w:sz w:val="22"/>
          <w:szCs w:val="22"/>
        </w:rPr>
      </w:pPr>
    </w:p>
    <w:p w:rsidR="007C5541" w:rsidRPr="00CA47CC" w:rsidRDefault="007C5541" w:rsidP="00B03679">
      <w:pPr>
        <w:jc w:val="both"/>
        <w:rPr>
          <w:rFonts w:ascii="Arial" w:hAnsi="Arial" w:cs="Arial"/>
          <w:b/>
          <w:sz w:val="22"/>
          <w:szCs w:val="22"/>
        </w:rPr>
      </w:pPr>
      <w:r w:rsidRPr="00CA47CC">
        <w:rPr>
          <w:rFonts w:ascii="Arial" w:hAnsi="Arial" w:cs="Arial"/>
          <w:b/>
          <w:sz w:val="22"/>
          <w:szCs w:val="22"/>
        </w:rPr>
        <w:t>Informe Semestral</w:t>
      </w:r>
    </w:p>
    <w:p w:rsidR="00B03679" w:rsidRPr="00CA47CC" w:rsidRDefault="00B03679" w:rsidP="007C5541">
      <w:pPr>
        <w:jc w:val="both"/>
        <w:rPr>
          <w:rFonts w:ascii="Arial" w:hAnsi="Arial" w:cs="Arial"/>
          <w:sz w:val="22"/>
          <w:szCs w:val="22"/>
        </w:rPr>
      </w:pPr>
    </w:p>
    <w:p w:rsidR="007C5541" w:rsidRPr="00CA47CC" w:rsidRDefault="007C5541" w:rsidP="007C5541">
      <w:pPr>
        <w:jc w:val="both"/>
        <w:rPr>
          <w:rFonts w:ascii="Arial" w:hAnsi="Arial" w:cs="Arial"/>
          <w:sz w:val="22"/>
          <w:szCs w:val="22"/>
        </w:rPr>
      </w:pPr>
      <w:r w:rsidRPr="00CA47CC">
        <w:rPr>
          <w:rFonts w:ascii="Arial" w:hAnsi="Arial" w:cs="Arial"/>
          <w:sz w:val="22"/>
          <w:szCs w:val="22"/>
        </w:rPr>
        <w:t>Semestralmente, con base en indicadores cualitativos y cuantitativos para el proyecto, y siguiendo el modelo PMR</w:t>
      </w:r>
      <w:r w:rsidR="004036D0" w:rsidRPr="00CA47CC">
        <w:rPr>
          <w:rFonts w:ascii="Arial" w:hAnsi="Arial" w:cs="Arial"/>
          <w:sz w:val="22"/>
          <w:szCs w:val="22"/>
        </w:rPr>
        <w:t>, l</w:t>
      </w:r>
      <w:r w:rsidRPr="00CA47CC">
        <w:rPr>
          <w:rFonts w:ascii="Arial" w:hAnsi="Arial" w:cs="Arial"/>
          <w:sz w:val="22"/>
          <w:szCs w:val="22"/>
        </w:rPr>
        <w:t>a UEP elaborar</w:t>
      </w:r>
      <w:r w:rsidR="004036D0" w:rsidRPr="00CA47CC">
        <w:rPr>
          <w:rFonts w:ascii="Arial" w:hAnsi="Arial" w:cs="Arial"/>
          <w:sz w:val="22"/>
          <w:szCs w:val="22"/>
        </w:rPr>
        <w:t>á</w:t>
      </w:r>
      <w:r w:rsidRPr="00CA47CC">
        <w:rPr>
          <w:rFonts w:ascii="Arial" w:hAnsi="Arial" w:cs="Arial"/>
          <w:sz w:val="22"/>
          <w:szCs w:val="22"/>
        </w:rPr>
        <w:t xml:space="preserve"> un informe de avance de todos los componentes del Proyecto, el mismo que remitirá, en el transcurso del mes inmediato a la finalización del semestre (máximo 60 días), a las instancias correspondientes y al BID.</w:t>
      </w:r>
    </w:p>
    <w:p w:rsidR="00B03679" w:rsidRPr="00CA47CC" w:rsidRDefault="00B03679" w:rsidP="007C5541">
      <w:pPr>
        <w:jc w:val="both"/>
        <w:rPr>
          <w:rFonts w:ascii="Arial" w:hAnsi="Arial" w:cs="Arial"/>
          <w:sz w:val="22"/>
          <w:szCs w:val="22"/>
        </w:rPr>
      </w:pPr>
    </w:p>
    <w:p w:rsidR="007C5541" w:rsidRPr="00CA47CC" w:rsidRDefault="007C5541" w:rsidP="007C5541">
      <w:pPr>
        <w:jc w:val="both"/>
        <w:rPr>
          <w:rFonts w:ascii="Arial" w:hAnsi="Arial" w:cs="Arial"/>
          <w:sz w:val="22"/>
          <w:szCs w:val="22"/>
        </w:rPr>
      </w:pPr>
      <w:r w:rsidRPr="00CA47CC">
        <w:rPr>
          <w:rFonts w:ascii="Arial" w:hAnsi="Arial" w:cs="Arial"/>
          <w:sz w:val="22"/>
          <w:szCs w:val="22"/>
        </w:rPr>
        <w:t>El informe entre otros aspectos contendrá lo siguiente:</w:t>
      </w:r>
    </w:p>
    <w:p w:rsidR="00B03679" w:rsidRPr="00CA47CC" w:rsidRDefault="00B03679" w:rsidP="007C5541">
      <w:pPr>
        <w:jc w:val="both"/>
        <w:rPr>
          <w:rFonts w:ascii="Arial" w:hAnsi="Arial" w:cs="Arial"/>
          <w:sz w:val="22"/>
          <w:szCs w:val="22"/>
        </w:rPr>
      </w:pPr>
    </w:p>
    <w:p w:rsidR="007C5541" w:rsidRPr="00CA47CC" w:rsidRDefault="007C5541" w:rsidP="00B027C3">
      <w:pPr>
        <w:numPr>
          <w:ilvl w:val="0"/>
          <w:numId w:val="41"/>
        </w:numPr>
        <w:ind w:left="360"/>
        <w:jc w:val="both"/>
        <w:rPr>
          <w:rFonts w:ascii="Arial" w:hAnsi="Arial" w:cs="Arial"/>
          <w:sz w:val="22"/>
          <w:szCs w:val="22"/>
        </w:rPr>
      </w:pPr>
      <w:r w:rsidRPr="00CA47CC">
        <w:rPr>
          <w:rFonts w:ascii="Arial" w:hAnsi="Arial" w:cs="Arial"/>
          <w:sz w:val="22"/>
          <w:szCs w:val="22"/>
        </w:rPr>
        <w:t>Una descripción e información general sobre las actividades realizadas, incluyendo el cumplimiento de las disposiciones establecidas en el Contrato de Préstamo.</w:t>
      </w:r>
    </w:p>
    <w:p w:rsidR="007C5541" w:rsidRPr="00CA47CC" w:rsidRDefault="007C5541" w:rsidP="00B027C3">
      <w:pPr>
        <w:numPr>
          <w:ilvl w:val="0"/>
          <w:numId w:val="41"/>
        </w:numPr>
        <w:ind w:left="360"/>
        <w:jc w:val="both"/>
        <w:rPr>
          <w:rFonts w:ascii="Arial" w:hAnsi="Arial" w:cs="Arial"/>
          <w:sz w:val="22"/>
          <w:szCs w:val="22"/>
        </w:rPr>
      </w:pPr>
      <w:r w:rsidRPr="00CA47CC">
        <w:rPr>
          <w:rFonts w:ascii="Arial" w:hAnsi="Arial" w:cs="Arial"/>
          <w:sz w:val="22"/>
          <w:szCs w:val="22"/>
        </w:rPr>
        <w:t xml:space="preserve">El progreso obtenido en relación con los indicadores de la Matriz de Resultados del Proyecto y calendario de desembolsos convenido, en el caso en que se considere </w:t>
      </w:r>
      <w:r w:rsidRPr="00CA47CC">
        <w:rPr>
          <w:rFonts w:ascii="Arial" w:hAnsi="Arial" w:cs="Arial"/>
          <w:sz w:val="22"/>
          <w:szCs w:val="22"/>
        </w:rPr>
        <w:lastRenderedPageBreak/>
        <w:t xml:space="preserve">(según Contrato de Préstamo) el </w:t>
      </w:r>
      <w:proofErr w:type="spellStart"/>
      <w:r w:rsidRPr="00CA47CC">
        <w:rPr>
          <w:rFonts w:ascii="Arial" w:hAnsi="Arial" w:cs="Arial"/>
          <w:sz w:val="22"/>
          <w:szCs w:val="22"/>
        </w:rPr>
        <w:t>paripassu</w:t>
      </w:r>
      <w:proofErr w:type="spellEnd"/>
      <w:r w:rsidRPr="00CA47CC">
        <w:rPr>
          <w:rFonts w:ascii="Arial" w:hAnsi="Arial" w:cs="Arial"/>
          <w:sz w:val="22"/>
          <w:szCs w:val="22"/>
        </w:rPr>
        <w:t xml:space="preserve"> del proyecto global para la UEP y las entidades participantes</w:t>
      </w:r>
      <w:r w:rsidR="00B03679" w:rsidRPr="00CA47CC">
        <w:rPr>
          <w:rFonts w:ascii="Arial" w:hAnsi="Arial" w:cs="Arial"/>
          <w:sz w:val="22"/>
          <w:szCs w:val="22"/>
        </w:rPr>
        <w:t>.</w:t>
      </w:r>
    </w:p>
    <w:p w:rsidR="007C5541" w:rsidRPr="00CA47CC" w:rsidRDefault="007C5541" w:rsidP="00B027C3">
      <w:pPr>
        <w:numPr>
          <w:ilvl w:val="0"/>
          <w:numId w:val="41"/>
        </w:numPr>
        <w:ind w:left="360"/>
        <w:jc w:val="both"/>
        <w:rPr>
          <w:rFonts w:ascii="Arial" w:hAnsi="Arial" w:cs="Arial"/>
          <w:sz w:val="22"/>
          <w:szCs w:val="22"/>
        </w:rPr>
      </w:pPr>
      <w:r w:rsidRPr="00CA47CC">
        <w:rPr>
          <w:rFonts w:ascii="Arial" w:hAnsi="Arial" w:cs="Arial"/>
          <w:sz w:val="22"/>
          <w:szCs w:val="22"/>
        </w:rPr>
        <w:t>Un resumen de la situación financiera del Proyecto</w:t>
      </w:r>
      <w:r w:rsidR="00B03679" w:rsidRPr="00CA47CC">
        <w:rPr>
          <w:rFonts w:ascii="Arial" w:hAnsi="Arial" w:cs="Arial"/>
          <w:sz w:val="22"/>
          <w:szCs w:val="22"/>
        </w:rPr>
        <w:t>.</w:t>
      </w:r>
    </w:p>
    <w:p w:rsidR="007C5541" w:rsidRPr="00CA47CC" w:rsidRDefault="007C5541" w:rsidP="00B027C3">
      <w:pPr>
        <w:numPr>
          <w:ilvl w:val="0"/>
          <w:numId w:val="41"/>
        </w:numPr>
        <w:ind w:left="360"/>
        <w:jc w:val="both"/>
        <w:rPr>
          <w:rFonts w:ascii="Arial" w:hAnsi="Arial" w:cs="Arial"/>
          <w:sz w:val="22"/>
          <w:szCs w:val="22"/>
        </w:rPr>
      </w:pPr>
      <w:r w:rsidRPr="00CA47CC">
        <w:rPr>
          <w:rFonts w:ascii="Arial" w:hAnsi="Arial" w:cs="Arial"/>
          <w:sz w:val="22"/>
          <w:szCs w:val="22"/>
        </w:rPr>
        <w:t>El grado de cumplimiento de las disposiciones establecidas en el Contrato de Préstamo</w:t>
      </w:r>
      <w:r w:rsidR="00B03679" w:rsidRPr="00CA47CC">
        <w:rPr>
          <w:rFonts w:ascii="Arial" w:hAnsi="Arial" w:cs="Arial"/>
          <w:sz w:val="22"/>
          <w:szCs w:val="22"/>
        </w:rPr>
        <w:t>.</w:t>
      </w:r>
    </w:p>
    <w:p w:rsidR="007C5541" w:rsidRPr="00CA47CC" w:rsidRDefault="007C5541" w:rsidP="00B027C3">
      <w:pPr>
        <w:numPr>
          <w:ilvl w:val="0"/>
          <w:numId w:val="41"/>
        </w:numPr>
        <w:ind w:left="360"/>
        <w:jc w:val="both"/>
        <w:rPr>
          <w:rFonts w:ascii="Arial" w:hAnsi="Arial" w:cs="Arial"/>
          <w:sz w:val="22"/>
          <w:szCs w:val="22"/>
        </w:rPr>
      </w:pPr>
      <w:r w:rsidRPr="00CA47CC">
        <w:rPr>
          <w:rFonts w:ascii="Arial" w:hAnsi="Arial" w:cs="Arial"/>
          <w:sz w:val="22"/>
          <w:szCs w:val="22"/>
        </w:rPr>
        <w:t>Flujo de Fondos estimado para el semestre siguiente. El Programa de actividades y plan de acción detallados para los dos trimestres siguientes</w:t>
      </w:r>
      <w:r w:rsidR="00B03679" w:rsidRPr="00CA47CC">
        <w:rPr>
          <w:rFonts w:ascii="Arial" w:hAnsi="Arial" w:cs="Arial"/>
          <w:sz w:val="22"/>
          <w:szCs w:val="22"/>
        </w:rPr>
        <w:t>.</w:t>
      </w:r>
    </w:p>
    <w:p w:rsidR="00B03679" w:rsidRPr="00CA47CC" w:rsidRDefault="00B03679" w:rsidP="00B03679">
      <w:pPr>
        <w:jc w:val="both"/>
        <w:rPr>
          <w:rFonts w:ascii="Arial" w:hAnsi="Arial" w:cs="Arial"/>
          <w:sz w:val="22"/>
          <w:szCs w:val="22"/>
        </w:rPr>
      </w:pPr>
    </w:p>
    <w:p w:rsidR="007C5541" w:rsidRPr="00CA47CC" w:rsidRDefault="00B03679" w:rsidP="00B03679">
      <w:pPr>
        <w:jc w:val="both"/>
        <w:rPr>
          <w:rFonts w:ascii="Arial" w:hAnsi="Arial" w:cs="Arial"/>
          <w:sz w:val="22"/>
          <w:szCs w:val="22"/>
        </w:rPr>
      </w:pPr>
      <w:r w:rsidRPr="00CA47CC">
        <w:rPr>
          <w:rFonts w:ascii="Arial" w:hAnsi="Arial" w:cs="Arial"/>
          <w:sz w:val="22"/>
          <w:szCs w:val="22"/>
        </w:rPr>
        <w:t xml:space="preserve">La </w:t>
      </w:r>
      <w:r w:rsidR="007C5541" w:rsidRPr="00CA47CC">
        <w:rPr>
          <w:rFonts w:ascii="Arial" w:hAnsi="Arial" w:cs="Arial"/>
          <w:sz w:val="22"/>
          <w:szCs w:val="22"/>
        </w:rPr>
        <w:t>U</w:t>
      </w:r>
      <w:r w:rsidRPr="00CA47CC">
        <w:rPr>
          <w:rFonts w:ascii="Arial" w:hAnsi="Arial" w:cs="Arial"/>
          <w:sz w:val="22"/>
          <w:szCs w:val="22"/>
        </w:rPr>
        <w:t>EP</w:t>
      </w:r>
      <w:r w:rsidR="007C5541" w:rsidRPr="00CA47CC">
        <w:rPr>
          <w:rFonts w:ascii="Arial" w:hAnsi="Arial" w:cs="Arial"/>
          <w:sz w:val="22"/>
          <w:szCs w:val="22"/>
        </w:rPr>
        <w:t xml:space="preserve"> deberá incluir los problemas surgidos en cada una de las áreas del Proyecto y las recomendaciones o acciones tomadas para superar el problema. También deben incluirse los temas que puedan comprometer el desarrollo oportuno y completo del Proyecto</w:t>
      </w:r>
      <w:r w:rsidRPr="00CA47CC">
        <w:rPr>
          <w:rFonts w:ascii="Arial" w:hAnsi="Arial" w:cs="Arial"/>
          <w:sz w:val="22"/>
          <w:szCs w:val="22"/>
        </w:rPr>
        <w:t>.</w:t>
      </w:r>
      <w:r w:rsidR="007C5541" w:rsidRPr="00CA47CC">
        <w:rPr>
          <w:rFonts w:ascii="Arial" w:hAnsi="Arial" w:cs="Arial"/>
          <w:sz w:val="22"/>
          <w:szCs w:val="22"/>
        </w:rPr>
        <w:t xml:space="preserve"> </w:t>
      </w:r>
    </w:p>
    <w:p w:rsidR="00B03679" w:rsidRPr="00CA47CC" w:rsidRDefault="00B03679" w:rsidP="00B03679">
      <w:pPr>
        <w:rPr>
          <w:rFonts w:ascii="Arial" w:hAnsi="Arial" w:cs="Arial"/>
          <w:sz w:val="22"/>
          <w:szCs w:val="22"/>
        </w:rPr>
      </w:pPr>
    </w:p>
    <w:p w:rsidR="007C5541" w:rsidRPr="00CA47CC" w:rsidRDefault="007C5541" w:rsidP="007C5541">
      <w:pPr>
        <w:jc w:val="both"/>
        <w:rPr>
          <w:rFonts w:ascii="Arial" w:hAnsi="Arial" w:cs="Arial"/>
          <w:sz w:val="22"/>
          <w:szCs w:val="22"/>
        </w:rPr>
      </w:pPr>
      <w:r w:rsidRPr="00CA47CC">
        <w:rPr>
          <w:rFonts w:ascii="Arial" w:hAnsi="Arial" w:cs="Arial"/>
          <w:sz w:val="22"/>
          <w:szCs w:val="22"/>
        </w:rPr>
        <w:t>El BID realizar</w:t>
      </w:r>
      <w:r w:rsidR="00B03679" w:rsidRPr="00CA47CC">
        <w:rPr>
          <w:rFonts w:ascii="Arial" w:hAnsi="Arial" w:cs="Arial"/>
          <w:sz w:val="22"/>
          <w:szCs w:val="22"/>
        </w:rPr>
        <w:t>á</w:t>
      </w:r>
      <w:r w:rsidRPr="00CA47CC">
        <w:rPr>
          <w:rFonts w:ascii="Arial" w:hAnsi="Arial" w:cs="Arial"/>
          <w:sz w:val="22"/>
          <w:szCs w:val="22"/>
        </w:rPr>
        <w:t xml:space="preserve"> misiones de supervisión cada seis meses, con el fin de intercambiar experiencias y realizar un plan de intervención coordinado, así como tomar las medidas de contingencias resultantes, considerando que intervienen como entes financiadores en un sólo programa.</w:t>
      </w:r>
    </w:p>
    <w:p w:rsidR="007C5541" w:rsidRPr="00CA47CC" w:rsidRDefault="007C5541" w:rsidP="008A08EE">
      <w:pPr>
        <w:pStyle w:val="BodyTextIndent"/>
        <w:spacing w:after="0"/>
        <w:ind w:left="0" w:firstLine="0"/>
        <w:rPr>
          <w:rFonts w:cs="Arial"/>
          <w:sz w:val="22"/>
          <w:szCs w:val="22"/>
          <w:highlight w:val="yellow"/>
          <w:lang w:val="es-MX"/>
        </w:rPr>
      </w:pPr>
    </w:p>
    <w:p w:rsidR="007C5541" w:rsidRPr="00CA47CC" w:rsidRDefault="00B46D2B" w:rsidP="008A08EE">
      <w:pPr>
        <w:pStyle w:val="BodyTextIndent"/>
        <w:spacing w:after="0"/>
        <w:ind w:left="0" w:firstLine="0"/>
        <w:rPr>
          <w:rFonts w:cs="Arial"/>
          <w:b/>
          <w:sz w:val="22"/>
          <w:szCs w:val="22"/>
          <w:lang w:val="es-MX"/>
        </w:rPr>
      </w:pPr>
      <w:r w:rsidRPr="00CA47CC">
        <w:rPr>
          <w:rFonts w:cs="Arial"/>
          <w:b/>
          <w:sz w:val="22"/>
          <w:szCs w:val="22"/>
          <w:lang w:val="es-MX"/>
        </w:rPr>
        <w:t>Evaluaci</w:t>
      </w:r>
      <w:r w:rsidR="00A425F8" w:rsidRPr="00CA47CC">
        <w:rPr>
          <w:rFonts w:cs="Arial"/>
          <w:b/>
          <w:sz w:val="22"/>
          <w:szCs w:val="22"/>
          <w:lang w:val="es-MX"/>
        </w:rPr>
        <w:t>ones</w:t>
      </w:r>
    </w:p>
    <w:p w:rsidR="00B46D2B" w:rsidRPr="00CA47CC" w:rsidRDefault="00B46D2B" w:rsidP="008A08EE">
      <w:pPr>
        <w:pStyle w:val="BodyTextIndent"/>
        <w:spacing w:after="0"/>
        <w:ind w:left="0" w:firstLine="0"/>
        <w:rPr>
          <w:rFonts w:cs="Arial"/>
          <w:sz w:val="22"/>
          <w:szCs w:val="22"/>
          <w:highlight w:val="yellow"/>
          <w:lang w:val="es-MX"/>
        </w:rPr>
      </w:pPr>
    </w:p>
    <w:p w:rsidR="001C56A6" w:rsidRPr="00CA47CC" w:rsidRDefault="001C56A6" w:rsidP="001C56A6">
      <w:pPr>
        <w:jc w:val="both"/>
        <w:rPr>
          <w:rFonts w:ascii="Arial" w:hAnsi="Arial" w:cs="Arial"/>
          <w:sz w:val="22"/>
          <w:szCs w:val="22"/>
        </w:rPr>
      </w:pPr>
      <w:r w:rsidRPr="00CA47CC">
        <w:rPr>
          <w:rFonts w:ascii="Arial" w:hAnsi="Arial" w:cs="Arial"/>
          <w:sz w:val="22"/>
          <w:szCs w:val="22"/>
        </w:rPr>
        <w:t>La evaluación es una valoración periódica del logro de los efectos (fin y objetivo) del proyecto, que generalmente comprende la elaboración de la línea de base, evaluaciones intermedias, la evaluación final y evaluaciones ex - post. Para la evaluación se utilizará información específica que será obtenida directamente de los beneficiarios del proyecto.</w:t>
      </w:r>
    </w:p>
    <w:p w:rsidR="001C56A6" w:rsidRPr="00CA47CC" w:rsidRDefault="001C56A6" w:rsidP="001C56A6">
      <w:pPr>
        <w:jc w:val="both"/>
        <w:rPr>
          <w:rFonts w:ascii="Arial" w:hAnsi="Arial" w:cs="Arial"/>
          <w:sz w:val="22"/>
          <w:szCs w:val="22"/>
        </w:rPr>
      </w:pPr>
    </w:p>
    <w:p w:rsidR="001C56A6" w:rsidRPr="00CA47CC" w:rsidRDefault="001C56A6" w:rsidP="001C56A6">
      <w:pPr>
        <w:jc w:val="both"/>
        <w:rPr>
          <w:rFonts w:ascii="Arial" w:hAnsi="Arial" w:cs="Arial"/>
          <w:sz w:val="22"/>
          <w:szCs w:val="22"/>
        </w:rPr>
      </w:pPr>
      <w:r w:rsidRPr="00CA47CC">
        <w:rPr>
          <w:rFonts w:ascii="Arial" w:hAnsi="Arial" w:cs="Arial"/>
          <w:sz w:val="22"/>
          <w:szCs w:val="22"/>
        </w:rPr>
        <w:t>La evaluación se realizará a través de empresas consultoras especializadas, las que desarrollarán el estudio de la línea base, la evaluación anual de cumplimiento de metas y resultados en base a los términos de referencia preparados por la UEP y aprobados por el BID. La supervisión de los contratos estará a cargo de la UEP.</w:t>
      </w:r>
    </w:p>
    <w:p w:rsidR="001C56A6" w:rsidRPr="00CA47CC" w:rsidRDefault="001C56A6" w:rsidP="001C56A6">
      <w:pPr>
        <w:jc w:val="both"/>
        <w:rPr>
          <w:rFonts w:ascii="Arial" w:hAnsi="Arial" w:cs="Arial"/>
          <w:sz w:val="22"/>
          <w:szCs w:val="22"/>
        </w:rPr>
      </w:pPr>
      <w:r w:rsidRPr="00CA47CC">
        <w:rPr>
          <w:rFonts w:ascii="Arial" w:hAnsi="Arial" w:cs="Arial"/>
          <w:sz w:val="22"/>
          <w:szCs w:val="22"/>
        </w:rPr>
        <w:t xml:space="preserve"> </w:t>
      </w:r>
    </w:p>
    <w:p w:rsidR="001C56A6" w:rsidRPr="00CA47CC" w:rsidRDefault="001C56A6" w:rsidP="001C56A6">
      <w:pPr>
        <w:jc w:val="both"/>
        <w:rPr>
          <w:rFonts w:ascii="Arial" w:hAnsi="Arial" w:cs="Arial"/>
          <w:sz w:val="22"/>
          <w:szCs w:val="22"/>
        </w:rPr>
      </w:pPr>
      <w:r w:rsidRPr="00CA47CC">
        <w:rPr>
          <w:rFonts w:ascii="Arial" w:hAnsi="Arial" w:cs="Arial"/>
          <w:sz w:val="22"/>
          <w:szCs w:val="22"/>
        </w:rPr>
        <w:t xml:space="preserve">Con relación a la evaluación intermedia y final, será la </w:t>
      </w:r>
      <w:r w:rsidR="00A425F8" w:rsidRPr="00CA47CC">
        <w:rPr>
          <w:rFonts w:ascii="Arial" w:hAnsi="Arial" w:cs="Arial"/>
          <w:sz w:val="22"/>
          <w:szCs w:val="22"/>
          <w:highlight w:val="lightGray"/>
        </w:rPr>
        <w:t>UE</w:t>
      </w:r>
      <w:r w:rsidRPr="00CA47CC">
        <w:rPr>
          <w:rFonts w:ascii="Arial" w:hAnsi="Arial" w:cs="Arial"/>
          <w:sz w:val="22"/>
          <w:szCs w:val="22"/>
          <w:highlight w:val="lightGray"/>
        </w:rPr>
        <w:t xml:space="preserve"> l</w:t>
      </w:r>
      <w:r w:rsidRPr="00CA47CC">
        <w:rPr>
          <w:rFonts w:ascii="Arial" w:hAnsi="Arial" w:cs="Arial"/>
          <w:sz w:val="22"/>
          <w:szCs w:val="22"/>
        </w:rPr>
        <w:t>a encargada de supervisar y aprobar los siguientes aspectos: i) los Términos de Referencia para la contratación de la Empresa Consultora encargada de la evaluación intermedia y final del Proyecto; ii) la lista corta de empresas propuestas a ser contratadas para la evaluación intermedia y final del Proyecto; iii) los avances de la empresa consultora que realice la evaluación intermedia y final del Proyecto; y iv) los informes finales de la evaluación intermedia y final del Proyecto.</w:t>
      </w:r>
      <w:r w:rsidR="004E64CF" w:rsidRPr="00CA47CC">
        <w:rPr>
          <w:rFonts w:ascii="Arial" w:hAnsi="Arial" w:cs="Arial"/>
          <w:sz w:val="22"/>
          <w:szCs w:val="22"/>
        </w:rPr>
        <w:t xml:space="preserve"> </w:t>
      </w:r>
      <w:r w:rsidRPr="00CA47CC">
        <w:rPr>
          <w:rFonts w:ascii="Arial" w:hAnsi="Arial" w:cs="Arial"/>
          <w:sz w:val="22"/>
          <w:szCs w:val="22"/>
        </w:rPr>
        <w:t>Ambas evaluaciones serán contratadas mediante un proceso competitivo de conformidad con términos de referencia aprobados previamente por el Prestatario y el Banco.</w:t>
      </w:r>
    </w:p>
    <w:p w:rsidR="004E64CF" w:rsidRPr="00CA47CC" w:rsidRDefault="004E64CF">
      <w:pPr>
        <w:rPr>
          <w:rFonts w:ascii="Arial" w:hAnsi="Arial" w:cs="Arial"/>
          <w:sz w:val="22"/>
          <w:szCs w:val="22"/>
          <w:highlight w:val="yellow"/>
        </w:rPr>
      </w:pPr>
      <w:r w:rsidRPr="00CA47CC">
        <w:rPr>
          <w:rFonts w:ascii="Arial" w:hAnsi="Arial" w:cs="Arial"/>
          <w:sz w:val="22"/>
          <w:szCs w:val="22"/>
          <w:highlight w:val="yellow"/>
        </w:rPr>
        <w:br w:type="page"/>
      </w:r>
    </w:p>
    <w:p w:rsidR="004E64CF" w:rsidRPr="00CA47CC" w:rsidRDefault="004E64CF" w:rsidP="004E64CF">
      <w:pPr>
        <w:pStyle w:val="BodyTextIndent"/>
        <w:spacing w:after="0"/>
        <w:ind w:left="0" w:firstLine="0"/>
        <w:jc w:val="center"/>
        <w:rPr>
          <w:rFonts w:cs="Arial"/>
          <w:smallCaps/>
          <w:sz w:val="22"/>
          <w:szCs w:val="22"/>
        </w:rPr>
      </w:pPr>
    </w:p>
    <w:p w:rsidR="004E64CF" w:rsidRPr="00CA47CC" w:rsidRDefault="004E64CF" w:rsidP="004E64CF">
      <w:pPr>
        <w:pStyle w:val="BodyTextIndent"/>
        <w:spacing w:after="0"/>
        <w:ind w:left="0" w:firstLine="0"/>
        <w:jc w:val="center"/>
        <w:rPr>
          <w:rFonts w:cs="Arial"/>
          <w:smallCaps/>
          <w:sz w:val="22"/>
          <w:szCs w:val="22"/>
        </w:rPr>
      </w:pPr>
    </w:p>
    <w:p w:rsidR="004E64CF" w:rsidRPr="00CA47CC" w:rsidRDefault="004E64CF" w:rsidP="004E64CF">
      <w:pPr>
        <w:pStyle w:val="BodyTextIndent"/>
        <w:spacing w:after="0"/>
        <w:ind w:left="0" w:firstLine="0"/>
        <w:jc w:val="center"/>
        <w:rPr>
          <w:rFonts w:cs="Arial"/>
          <w:smallCaps/>
          <w:sz w:val="22"/>
          <w:szCs w:val="22"/>
        </w:rPr>
      </w:pPr>
    </w:p>
    <w:p w:rsidR="004E64CF" w:rsidRPr="00CA47CC" w:rsidRDefault="004E64CF" w:rsidP="004E64CF">
      <w:pPr>
        <w:pStyle w:val="BodyTextIndent"/>
        <w:spacing w:after="0"/>
        <w:ind w:left="0" w:firstLine="0"/>
        <w:jc w:val="center"/>
        <w:rPr>
          <w:rFonts w:cs="Arial"/>
          <w:smallCaps/>
          <w:sz w:val="22"/>
          <w:szCs w:val="22"/>
        </w:rPr>
      </w:pPr>
    </w:p>
    <w:p w:rsidR="004E64CF" w:rsidRPr="00CA47CC" w:rsidRDefault="004E64CF" w:rsidP="004E64CF">
      <w:pPr>
        <w:pStyle w:val="BodyTextIndent"/>
        <w:spacing w:after="0"/>
        <w:ind w:left="0" w:firstLine="0"/>
        <w:jc w:val="center"/>
        <w:rPr>
          <w:rFonts w:cs="Arial"/>
          <w:smallCaps/>
          <w:sz w:val="22"/>
          <w:szCs w:val="22"/>
        </w:rPr>
      </w:pPr>
    </w:p>
    <w:p w:rsidR="004E64CF" w:rsidRPr="00CA47CC" w:rsidRDefault="004E64CF" w:rsidP="004E64CF">
      <w:pPr>
        <w:pStyle w:val="BodyTextIndent"/>
        <w:spacing w:after="0"/>
        <w:ind w:left="0" w:firstLine="0"/>
        <w:jc w:val="center"/>
        <w:rPr>
          <w:rFonts w:cs="Arial"/>
          <w:smallCaps/>
          <w:sz w:val="22"/>
          <w:szCs w:val="22"/>
        </w:rPr>
      </w:pPr>
    </w:p>
    <w:p w:rsidR="004E64CF" w:rsidRPr="00CA47CC" w:rsidRDefault="004E64CF" w:rsidP="004E64CF">
      <w:pPr>
        <w:pStyle w:val="BodyTextIndent"/>
        <w:spacing w:after="0"/>
        <w:ind w:left="0" w:firstLine="0"/>
        <w:jc w:val="center"/>
        <w:rPr>
          <w:rFonts w:cs="Arial"/>
          <w:smallCaps/>
          <w:sz w:val="22"/>
          <w:szCs w:val="22"/>
        </w:rPr>
      </w:pPr>
    </w:p>
    <w:p w:rsidR="004E64CF" w:rsidRPr="00CA47CC" w:rsidRDefault="004E64CF" w:rsidP="004E64CF">
      <w:pPr>
        <w:pStyle w:val="BodyTextIndent"/>
        <w:spacing w:after="0"/>
        <w:ind w:left="0" w:firstLine="0"/>
        <w:jc w:val="center"/>
        <w:rPr>
          <w:rFonts w:cs="Arial"/>
          <w:smallCaps/>
          <w:sz w:val="22"/>
          <w:szCs w:val="22"/>
        </w:rPr>
      </w:pPr>
    </w:p>
    <w:p w:rsidR="0076159E" w:rsidRPr="00CA47CC" w:rsidRDefault="0076159E" w:rsidP="004E64CF">
      <w:pPr>
        <w:pStyle w:val="BodyTextIndent"/>
        <w:spacing w:after="0"/>
        <w:ind w:left="0" w:firstLine="0"/>
        <w:jc w:val="center"/>
        <w:rPr>
          <w:rFonts w:cs="Arial"/>
          <w:b/>
          <w:smallCaps/>
          <w:sz w:val="22"/>
          <w:szCs w:val="22"/>
        </w:rPr>
      </w:pPr>
      <w:r w:rsidRPr="00CA47CC">
        <w:rPr>
          <w:rFonts w:cs="Arial"/>
          <w:b/>
          <w:smallCaps/>
          <w:sz w:val="22"/>
          <w:szCs w:val="22"/>
        </w:rPr>
        <w:t>Anexos</w:t>
      </w:r>
    </w:p>
    <w:p w:rsidR="004E64CF" w:rsidRPr="00CA47CC" w:rsidRDefault="004E64CF">
      <w:pPr>
        <w:rPr>
          <w:rFonts w:ascii="Arial" w:hAnsi="Arial" w:cs="Arial"/>
          <w:sz w:val="22"/>
          <w:szCs w:val="22"/>
        </w:rPr>
      </w:pPr>
      <w:r w:rsidRPr="00CA47CC">
        <w:rPr>
          <w:rFonts w:ascii="Arial" w:hAnsi="Arial" w:cs="Arial"/>
          <w:sz w:val="22"/>
          <w:szCs w:val="22"/>
        </w:rPr>
        <w:br w:type="page"/>
      </w:r>
    </w:p>
    <w:p w:rsidR="0076159E" w:rsidRPr="00CA47CC" w:rsidRDefault="0076159E" w:rsidP="0076159E">
      <w:pPr>
        <w:rPr>
          <w:rFonts w:ascii="Arial" w:hAnsi="Arial" w:cs="Arial"/>
          <w:sz w:val="22"/>
          <w:szCs w:val="22"/>
        </w:rPr>
      </w:pPr>
    </w:p>
    <w:p w:rsidR="0076159E" w:rsidRPr="00CA47CC" w:rsidRDefault="0076159E" w:rsidP="0076159E">
      <w:pPr>
        <w:pStyle w:val="Heading1"/>
        <w:ind w:firstLine="0"/>
        <w:jc w:val="center"/>
        <w:rPr>
          <w:rFonts w:cs="Arial"/>
          <w:smallCaps/>
          <w:szCs w:val="22"/>
        </w:rPr>
      </w:pPr>
      <w:bookmarkStart w:id="132" w:name="_Toc428975990"/>
      <w:r w:rsidRPr="00550CE1">
        <w:rPr>
          <w:rFonts w:cs="Arial"/>
          <w:smallCaps/>
          <w:szCs w:val="22"/>
        </w:rPr>
        <w:t>anexo 1</w:t>
      </w:r>
      <w:bookmarkEnd w:id="132"/>
    </w:p>
    <w:p w:rsidR="004E64CF" w:rsidRPr="00CA47CC" w:rsidRDefault="004E64CF" w:rsidP="004E64CF">
      <w:pPr>
        <w:rPr>
          <w:rFonts w:ascii="Arial" w:hAnsi="Arial" w:cs="Arial"/>
          <w:sz w:val="22"/>
          <w:szCs w:val="22"/>
        </w:rPr>
      </w:pPr>
    </w:p>
    <w:p w:rsidR="00D22950" w:rsidRPr="00CA47CC" w:rsidRDefault="003207FA" w:rsidP="00D22950">
      <w:pPr>
        <w:jc w:val="center"/>
        <w:rPr>
          <w:rFonts w:ascii="Arial" w:hAnsi="Arial" w:cs="Arial"/>
          <w:b/>
          <w:sz w:val="22"/>
          <w:szCs w:val="22"/>
        </w:rPr>
      </w:pPr>
      <w:r w:rsidRPr="00CA47CC">
        <w:rPr>
          <w:rFonts w:ascii="Arial" w:hAnsi="Arial" w:cs="Arial"/>
          <w:b/>
          <w:sz w:val="22"/>
          <w:szCs w:val="22"/>
        </w:rPr>
        <w:t>Políticas de Adquisiciones del Banco Interamericano de Desarrollo</w:t>
      </w:r>
    </w:p>
    <w:p w:rsidR="00D22950" w:rsidRPr="00CA47CC" w:rsidRDefault="00D22950" w:rsidP="00D22950">
      <w:pPr>
        <w:tabs>
          <w:tab w:val="num" w:pos="2684"/>
        </w:tabs>
        <w:spacing w:before="120" w:after="120"/>
        <w:jc w:val="both"/>
        <w:outlineLvl w:val="1"/>
        <w:rPr>
          <w:rFonts w:ascii="Arial" w:hAnsi="Arial" w:cs="Arial"/>
          <w:b/>
          <w:sz w:val="22"/>
          <w:szCs w:val="22"/>
        </w:rPr>
      </w:pPr>
    </w:p>
    <w:p w:rsidR="00D22950" w:rsidRPr="00CA47CC" w:rsidRDefault="00D22950" w:rsidP="00B027C3">
      <w:pPr>
        <w:pStyle w:val="Prrafodelista2"/>
        <w:numPr>
          <w:ilvl w:val="1"/>
          <w:numId w:val="21"/>
        </w:numPr>
        <w:tabs>
          <w:tab w:val="left" w:pos="1418"/>
        </w:tabs>
        <w:spacing w:before="120" w:after="120"/>
        <w:jc w:val="both"/>
        <w:outlineLvl w:val="0"/>
        <w:rPr>
          <w:rFonts w:ascii="Arial" w:eastAsia="Times New Roman" w:hAnsi="Arial" w:cs="Arial"/>
          <w:b/>
          <w:vanish/>
          <w:sz w:val="22"/>
          <w:szCs w:val="22"/>
          <w:lang w:eastAsia="es-CL"/>
        </w:rPr>
      </w:pPr>
      <w:bookmarkStart w:id="133" w:name="_Toc266892129"/>
      <w:bookmarkStart w:id="134" w:name="_Toc274728990"/>
      <w:bookmarkStart w:id="135" w:name="_Toc274839675"/>
      <w:bookmarkStart w:id="136" w:name="_Toc274839965"/>
      <w:bookmarkStart w:id="137" w:name="_Toc274840221"/>
      <w:bookmarkStart w:id="138" w:name="_Toc274842035"/>
      <w:bookmarkStart w:id="139" w:name="_Toc274842358"/>
      <w:bookmarkStart w:id="140" w:name="_Toc274842566"/>
      <w:bookmarkStart w:id="141" w:name="_Toc274842805"/>
      <w:bookmarkStart w:id="142" w:name="_Toc274843013"/>
      <w:bookmarkStart w:id="143" w:name="_Toc274843251"/>
      <w:bookmarkStart w:id="144" w:name="_Toc274843484"/>
      <w:bookmarkStart w:id="145" w:name="_Toc274897268"/>
      <w:bookmarkStart w:id="146" w:name="_Toc274897898"/>
      <w:bookmarkStart w:id="147" w:name="_Toc274898579"/>
      <w:bookmarkStart w:id="148" w:name="_Toc274900521"/>
      <w:bookmarkStart w:id="149" w:name="_Toc274903921"/>
      <w:bookmarkStart w:id="150" w:name="_Toc274904872"/>
      <w:bookmarkStart w:id="151" w:name="_Toc274905185"/>
      <w:bookmarkStart w:id="152" w:name="_Toc274905322"/>
      <w:bookmarkStart w:id="153" w:name="_Toc274905465"/>
      <w:bookmarkStart w:id="154" w:name="_Toc275247569"/>
      <w:bookmarkStart w:id="155" w:name="_Toc275248182"/>
      <w:bookmarkStart w:id="156" w:name="_Toc275248968"/>
      <w:bookmarkStart w:id="157" w:name="_Toc275249181"/>
      <w:bookmarkStart w:id="158" w:name="_Toc275249553"/>
      <w:bookmarkStart w:id="159" w:name="_Toc275249697"/>
      <w:bookmarkStart w:id="160" w:name="_Toc275249840"/>
      <w:bookmarkStart w:id="161" w:name="_Toc275250548"/>
      <w:bookmarkStart w:id="162" w:name="_Toc275250985"/>
      <w:bookmarkStart w:id="163" w:name="_Toc275633979"/>
      <w:bookmarkStart w:id="164" w:name="_Toc275635006"/>
      <w:bookmarkStart w:id="165" w:name="_Toc275635397"/>
      <w:bookmarkStart w:id="166" w:name="_Toc275635528"/>
      <w:bookmarkStart w:id="167" w:name="_Toc275759706"/>
      <w:bookmarkStart w:id="168" w:name="_Toc275759837"/>
      <w:bookmarkStart w:id="169" w:name="_Toc275759968"/>
      <w:bookmarkStart w:id="170" w:name="_Toc275760099"/>
      <w:bookmarkStart w:id="171" w:name="_Toc275760237"/>
      <w:bookmarkStart w:id="172" w:name="_Toc275760368"/>
      <w:bookmarkStart w:id="173" w:name="_Toc275760514"/>
      <w:bookmarkStart w:id="174" w:name="_Toc275760683"/>
      <w:bookmarkStart w:id="175" w:name="_Toc275761082"/>
      <w:bookmarkStart w:id="176" w:name="_Toc275761966"/>
      <w:bookmarkStart w:id="177" w:name="_Toc275762253"/>
      <w:bookmarkStart w:id="178" w:name="_Toc275762377"/>
      <w:bookmarkStart w:id="179" w:name="_Toc275762502"/>
      <w:bookmarkStart w:id="180" w:name="_Toc275765572"/>
      <w:bookmarkStart w:id="181" w:name="_Toc275765744"/>
      <w:bookmarkStart w:id="182" w:name="_Toc275766836"/>
      <w:bookmarkStart w:id="183" w:name="_Toc275766951"/>
      <w:bookmarkStart w:id="184" w:name="_Toc275767065"/>
      <w:bookmarkStart w:id="185" w:name="_Toc275767209"/>
      <w:bookmarkStart w:id="186" w:name="_Toc275767379"/>
      <w:bookmarkStart w:id="187" w:name="_Toc275767604"/>
      <w:bookmarkStart w:id="188" w:name="_Toc275767867"/>
      <w:bookmarkStart w:id="189" w:name="_Toc275768125"/>
      <w:bookmarkStart w:id="190" w:name="_Toc275768852"/>
      <w:bookmarkStart w:id="191" w:name="_Toc275770910"/>
      <w:bookmarkStart w:id="192" w:name="_Toc276027960"/>
      <w:bookmarkStart w:id="193" w:name="_Toc276028082"/>
      <w:bookmarkStart w:id="194" w:name="_Toc276028406"/>
      <w:bookmarkStart w:id="195" w:name="_Toc276044792"/>
      <w:bookmarkStart w:id="196" w:name="_Toc276045346"/>
      <w:bookmarkStart w:id="197" w:name="_Toc276045455"/>
      <w:bookmarkStart w:id="198" w:name="_Toc276046912"/>
      <w:bookmarkStart w:id="199" w:name="_Toc276047021"/>
      <w:bookmarkStart w:id="200" w:name="_Toc422749560"/>
      <w:bookmarkStart w:id="201" w:name="_Toc422749683"/>
      <w:bookmarkStart w:id="202" w:name="_Toc422751112"/>
      <w:bookmarkStart w:id="203" w:name="_Toc422751231"/>
      <w:bookmarkStart w:id="204" w:name="_Toc422751382"/>
      <w:bookmarkStart w:id="205" w:name="_Toc422758136"/>
      <w:bookmarkStart w:id="206" w:name="_Toc422758310"/>
      <w:bookmarkStart w:id="207" w:name="_Toc422758388"/>
      <w:bookmarkStart w:id="208" w:name="_Toc422758473"/>
      <w:bookmarkStart w:id="209" w:name="_Toc422812134"/>
      <w:bookmarkStart w:id="210" w:name="_Toc422812195"/>
      <w:bookmarkStart w:id="211" w:name="_Toc422812256"/>
      <w:bookmarkStart w:id="212" w:name="_Toc422812317"/>
      <w:bookmarkStart w:id="213" w:name="_Toc422812378"/>
      <w:bookmarkStart w:id="214" w:name="_Toc422812439"/>
      <w:bookmarkStart w:id="215" w:name="_Toc422923926"/>
      <w:bookmarkStart w:id="216" w:name="_Toc422923987"/>
      <w:bookmarkStart w:id="217" w:name="_Toc422924048"/>
      <w:bookmarkStart w:id="218" w:name="_Toc422924107"/>
      <w:bookmarkStart w:id="219" w:name="_Toc422924838"/>
      <w:bookmarkStart w:id="220" w:name="_Toc422924891"/>
      <w:bookmarkStart w:id="221" w:name="_Toc422924943"/>
      <w:bookmarkStart w:id="222" w:name="_Toc423961445"/>
      <w:bookmarkStart w:id="223" w:name="_Toc423961741"/>
      <w:bookmarkStart w:id="224" w:name="_Toc423962217"/>
      <w:bookmarkStart w:id="225" w:name="_Toc423962531"/>
      <w:bookmarkStart w:id="226" w:name="_Toc428975991"/>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D22950" w:rsidRPr="00CA47CC" w:rsidRDefault="00D22950" w:rsidP="00DB5476">
      <w:pPr>
        <w:rPr>
          <w:rFonts w:ascii="Arial" w:hAnsi="Arial" w:cs="Arial"/>
          <w:b/>
          <w:sz w:val="22"/>
          <w:szCs w:val="22"/>
        </w:rPr>
      </w:pPr>
      <w:bookmarkStart w:id="227" w:name="_Toc269454713"/>
      <w:bookmarkStart w:id="228" w:name="_Toc275760100"/>
      <w:bookmarkStart w:id="229" w:name="_Toc276047022"/>
      <w:r w:rsidRPr="00CA47CC">
        <w:rPr>
          <w:rFonts w:ascii="Arial" w:hAnsi="Arial" w:cs="Arial"/>
          <w:b/>
          <w:sz w:val="22"/>
          <w:szCs w:val="22"/>
        </w:rPr>
        <w:t>NORMAS GENERALES y POLITICAS DE PRESTAMO</w:t>
      </w:r>
      <w:bookmarkEnd w:id="227"/>
      <w:bookmarkEnd w:id="228"/>
      <w:bookmarkEnd w:id="229"/>
    </w:p>
    <w:p w:rsidR="00DB5476" w:rsidRPr="00CA47CC" w:rsidRDefault="00DB5476" w:rsidP="00DB5476">
      <w:pPr>
        <w:rPr>
          <w:rFonts w:ascii="Arial" w:hAnsi="Arial" w:cs="Arial"/>
          <w:b/>
          <w:sz w:val="22"/>
          <w:szCs w:val="22"/>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El Contrato de Préstamo con el BID establece las relaciones legales entre el Prestatario y el Banco y las Normas que se describen en este capítulo se aplican para los proceso de contrataciones de bienes, y servicios y de servicios de consultoría</w:t>
      </w:r>
      <w:r w:rsidR="00E22F70" w:rsidRPr="00CA47CC">
        <w:rPr>
          <w:rFonts w:ascii="Arial" w:hAnsi="Arial" w:cs="Arial"/>
          <w:sz w:val="22"/>
          <w:szCs w:val="22"/>
        </w:rPr>
        <w:t xml:space="preserve">. Debe mencionarse de frente cuales son las políticas de </w:t>
      </w:r>
      <w:r w:rsidR="00747F15" w:rsidRPr="00CA47CC">
        <w:rPr>
          <w:rFonts w:ascii="Arial" w:hAnsi="Arial" w:cs="Arial"/>
          <w:sz w:val="22"/>
          <w:szCs w:val="22"/>
        </w:rPr>
        <w:t>adquisiciones</w:t>
      </w:r>
      <w:r w:rsidR="00E22F70" w:rsidRPr="00CA47CC">
        <w:rPr>
          <w:rFonts w:ascii="Arial" w:hAnsi="Arial" w:cs="Arial"/>
          <w:sz w:val="22"/>
          <w:szCs w:val="22"/>
        </w:rPr>
        <w:t xml:space="preserve"> que rigen el contrato de préstamo. Debe mencionarse que de existir cualquier </w:t>
      </w:r>
      <w:r w:rsidR="00747F15" w:rsidRPr="00CA47CC">
        <w:rPr>
          <w:rFonts w:ascii="Arial" w:hAnsi="Arial" w:cs="Arial"/>
          <w:sz w:val="22"/>
          <w:szCs w:val="22"/>
        </w:rPr>
        <w:t>contradicción</w:t>
      </w:r>
      <w:r w:rsidR="00E22F70" w:rsidRPr="00CA47CC">
        <w:rPr>
          <w:rFonts w:ascii="Arial" w:hAnsi="Arial" w:cs="Arial"/>
          <w:sz w:val="22"/>
          <w:szCs w:val="22"/>
        </w:rPr>
        <w:t xml:space="preserve"> entre este documento y las políticas prevalecen las políticas.</w:t>
      </w:r>
      <w:r w:rsidRPr="00CA47CC">
        <w:rPr>
          <w:rFonts w:ascii="Arial" w:hAnsi="Arial" w:cs="Arial"/>
          <w:sz w:val="22"/>
          <w:szCs w:val="22"/>
        </w:rPr>
        <w:t xml:space="preserve"> </w:t>
      </w:r>
    </w:p>
    <w:p w:rsidR="00D22950" w:rsidRPr="00CA47CC" w:rsidRDefault="00D22950" w:rsidP="00D22950">
      <w:pPr>
        <w:ind w:left="1416"/>
        <w:jc w:val="both"/>
        <w:rPr>
          <w:rFonts w:ascii="Arial" w:hAnsi="Arial" w:cs="Arial"/>
          <w:b/>
          <w:sz w:val="22"/>
          <w:szCs w:val="22"/>
        </w:rPr>
      </w:pPr>
    </w:p>
    <w:p w:rsidR="00D22950" w:rsidRPr="00CA47CC" w:rsidRDefault="00D22950" w:rsidP="00D22950">
      <w:pPr>
        <w:spacing w:after="120"/>
        <w:jc w:val="both"/>
        <w:rPr>
          <w:rFonts w:ascii="Arial" w:hAnsi="Arial" w:cs="Arial"/>
          <w:sz w:val="22"/>
          <w:szCs w:val="22"/>
        </w:rPr>
      </w:pPr>
      <w:r w:rsidRPr="00CA47CC">
        <w:rPr>
          <w:rFonts w:ascii="Arial" w:hAnsi="Arial" w:cs="Arial"/>
          <w:b/>
          <w:sz w:val="22"/>
          <w:szCs w:val="22"/>
        </w:rPr>
        <w:t>Las políticas para las adquisiciones</w:t>
      </w:r>
      <w:r w:rsidRPr="00CA47CC">
        <w:rPr>
          <w:rFonts w:ascii="Arial" w:hAnsi="Arial" w:cs="Arial"/>
          <w:sz w:val="22"/>
          <w:szCs w:val="22"/>
        </w:rPr>
        <w:t xml:space="preserve"> que la entidad financiera requiere es que: </w:t>
      </w:r>
    </w:p>
    <w:p w:rsidR="00D22950" w:rsidRPr="00CA47CC" w:rsidRDefault="00D22950" w:rsidP="00B027C3">
      <w:pPr>
        <w:numPr>
          <w:ilvl w:val="2"/>
          <w:numId w:val="23"/>
        </w:numPr>
        <w:ind w:left="709" w:hanging="425"/>
        <w:jc w:val="both"/>
        <w:rPr>
          <w:rFonts w:ascii="Arial" w:hAnsi="Arial" w:cs="Arial"/>
          <w:sz w:val="22"/>
          <w:szCs w:val="22"/>
        </w:rPr>
      </w:pPr>
      <w:r w:rsidRPr="00CA47CC">
        <w:rPr>
          <w:rFonts w:ascii="Arial" w:hAnsi="Arial" w:cs="Arial"/>
          <w:sz w:val="22"/>
          <w:szCs w:val="22"/>
        </w:rPr>
        <w:t>El préstamo sea sólo para fines específicos;</w:t>
      </w:r>
    </w:p>
    <w:p w:rsidR="00D22950" w:rsidRPr="00CA47CC" w:rsidRDefault="00D22950" w:rsidP="00B027C3">
      <w:pPr>
        <w:numPr>
          <w:ilvl w:val="2"/>
          <w:numId w:val="23"/>
        </w:numPr>
        <w:ind w:left="709" w:hanging="425"/>
        <w:jc w:val="both"/>
        <w:rPr>
          <w:rFonts w:ascii="Arial" w:hAnsi="Arial" w:cs="Arial"/>
          <w:sz w:val="22"/>
          <w:szCs w:val="22"/>
        </w:rPr>
      </w:pPr>
      <w:r w:rsidRPr="00CA47CC">
        <w:rPr>
          <w:rFonts w:ascii="Arial" w:hAnsi="Arial" w:cs="Arial"/>
          <w:sz w:val="22"/>
          <w:szCs w:val="22"/>
        </w:rPr>
        <w:t>Se use los fondos del préstamo únicamente para los fines acordados;</w:t>
      </w:r>
    </w:p>
    <w:p w:rsidR="00D22950" w:rsidRPr="00CA47CC" w:rsidRDefault="00D22950" w:rsidP="00B027C3">
      <w:pPr>
        <w:numPr>
          <w:ilvl w:val="2"/>
          <w:numId w:val="23"/>
        </w:numPr>
        <w:ind w:left="709" w:hanging="425"/>
        <w:jc w:val="both"/>
        <w:rPr>
          <w:rFonts w:ascii="Arial" w:hAnsi="Arial" w:cs="Arial"/>
          <w:sz w:val="22"/>
          <w:szCs w:val="22"/>
        </w:rPr>
      </w:pPr>
      <w:r w:rsidRPr="00CA47CC">
        <w:rPr>
          <w:rFonts w:ascii="Arial" w:hAnsi="Arial" w:cs="Arial"/>
          <w:sz w:val="22"/>
          <w:szCs w:val="22"/>
        </w:rPr>
        <w:t>En la utilización de los fondos de los préstamos se conceda atención debida a los factores de economía, eficiencia, competencia, igualdad, transparencia, debido proceso y publicidad; y</w:t>
      </w:r>
    </w:p>
    <w:p w:rsidR="00D22950" w:rsidRPr="00CA47CC" w:rsidRDefault="00D22950" w:rsidP="00B027C3">
      <w:pPr>
        <w:numPr>
          <w:ilvl w:val="2"/>
          <w:numId w:val="23"/>
        </w:numPr>
        <w:ind w:left="709" w:hanging="425"/>
        <w:jc w:val="both"/>
        <w:rPr>
          <w:rFonts w:ascii="Arial" w:hAnsi="Arial" w:cs="Arial"/>
          <w:sz w:val="22"/>
          <w:szCs w:val="22"/>
        </w:rPr>
      </w:pPr>
      <w:r w:rsidRPr="00CA47CC">
        <w:rPr>
          <w:rFonts w:ascii="Arial" w:hAnsi="Arial" w:cs="Arial"/>
          <w:sz w:val="22"/>
          <w:szCs w:val="22"/>
        </w:rPr>
        <w:t>Los bienes y servicios por adquirir sean de calidad satisfactoria y compatible con las metas del Proyecto.</w:t>
      </w:r>
    </w:p>
    <w:p w:rsidR="00D22950" w:rsidRPr="00CA47CC" w:rsidRDefault="00D22950" w:rsidP="00D22950">
      <w:pPr>
        <w:tabs>
          <w:tab w:val="left" w:pos="900"/>
        </w:tabs>
        <w:ind w:left="900"/>
        <w:rPr>
          <w:rFonts w:ascii="Arial" w:hAnsi="Arial" w:cs="Arial"/>
          <w:sz w:val="22"/>
          <w:szCs w:val="22"/>
        </w:rPr>
      </w:pPr>
    </w:p>
    <w:p w:rsidR="00D22950" w:rsidRPr="00CA47CC" w:rsidRDefault="00D22950" w:rsidP="00DB5476">
      <w:pPr>
        <w:rPr>
          <w:rFonts w:ascii="Arial" w:hAnsi="Arial" w:cs="Arial"/>
          <w:b/>
          <w:sz w:val="22"/>
          <w:szCs w:val="22"/>
        </w:rPr>
      </w:pPr>
      <w:bookmarkStart w:id="230" w:name="_Toc269454714"/>
      <w:bookmarkStart w:id="231" w:name="_Toc275760101"/>
      <w:bookmarkStart w:id="232" w:name="_Toc276047023"/>
      <w:r w:rsidRPr="00CA47CC">
        <w:rPr>
          <w:rFonts w:ascii="Arial" w:hAnsi="Arial" w:cs="Arial"/>
          <w:b/>
          <w:sz w:val="22"/>
          <w:szCs w:val="22"/>
        </w:rPr>
        <w:t>PLAN DE ADQUISICIONES (PA)</w:t>
      </w:r>
      <w:bookmarkEnd w:id="230"/>
      <w:bookmarkEnd w:id="231"/>
      <w:bookmarkEnd w:id="232"/>
    </w:p>
    <w:p w:rsidR="00DB5476" w:rsidRPr="00CA47CC" w:rsidRDefault="00DB5476" w:rsidP="00D22950">
      <w:pPr>
        <w:jc w:val="both"/>
        <w:rPr>
          <w:rFonts w:ascii="Arial" w:hAnsi="Arial" w:cs="Arial"/>
          <w:sz w:val="22"/>
          <w:szCs w:val="22"/>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El Plan de Adquisiciones (PA) es el instrumento administrativo donde están previstas las adquisiciones necesarias para los objetivos del Proyecto.</w:t>
      </w:r>
    </w:p>
    <w:p w:rsidR="00D22950" w:rsidRPr="00CA47CC" w:rsidRDefault="00D22950" w:rsidP="00D22950">
      <w:pPr>
        <w:jc w:val="both"/>
        <w:rPr>
          <w:rFonts w:ascii="Arial" w:hAnsi="Arial" w:cs="Arial"/>
          <w:sz w:val="22"/>
          <w:szCs w:val="22"/>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Su formulación permite programar y monitorear las adquisiciones a realizar en periodos determinados para alcanzar los resultados establecidos en el Plan Operativo de Actividades (POA), promoviendo la mayor competencia posible mediante la divulgación de información a todos los interesados sobre las oportunidades de negocios que brindan las adquisiciones del Proyecto.</w:t>
      </w:r>
    </w:p>
    <w:p w:rsidR="00D22950" w:rsidRPr="00CA47CC" w:rsidRDefault="00D22950" w:rsidP="00D22950">
      <w:pPr>
        <w:jc w:val="both"/>
        <w:rPr>
          <w:rFonts w:ascii="Arial" w:hAnsi="Arial" w:cs="Arial"/>
          <w:sz w:val="22"/>
          <w:szCs w:val="22"/>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 xml:space="preserve">La consistencia del Plan de Adquisiciones con lo establecido en los convenios de préstamo es un aspecto muy importante a considerar en la elaboración del Plan. En tal sentido, se requiere especificar tanto los métodos a utilizar para llevar a cabo cada uno de los procesos de selección de Consultorías, y adquisición de Bienes, Obras y Servicios que se ejecutarán de acuerdo con las Normas y Procedimientos del Banco que se describen en el presente capítulo, para su examen previo (ex - ante) o posterior (ex - post). Estas Normas y procedimientos son de uso y aplicación obligatoria para el proyecto. </w:t>
      </w:r>
    </w:p>
    <w:p w:rsidR="00D22950" w:rsidRPr="00CA47CC" w:rsidRDefault="00D22950" w:rsidP="00D22950">
      <w:pPr>
        <w:jc w:val="both"/>
        <w:rPr>
          <w:rFonts w:ascii="Arial" w:hAnsi="Arial" w:cs="Arial"/>
          <w:sz w:val="22"/>
          <w:szCs w:val="22"/>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El Proyecto a través del área de Adquisiciones, elaborará y actualizará el Plan de Adquisiciones (incluyendo las modificaciones, inserciones, eliminaciones y el seguimiento), considerando su presentación mediante el Sistema de Evaluación del Plan de Adquisiciones – SEPA.</w:t>
      </w:r>
    </w:p>
    <w:p w:rsidR="00D22950" w:rsidRPr="00CA47CC" w:rsidRDefault="00D22950" w:rsidP="00D22950">
      <w:pPr>
        <w:jc w:val="both"/>
        <w:rPr>
          <w:rFonts w:ascii="Arial" w:hAnsi="Arial" w:cs="Arial"/>
          <w:sz w:val="22"/>
          <w:szCs w:val="22"/>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Los Planes de Adquisición y sus actualizaciones deben ser aprobados por el B</w:t>
      </w:r>
      <w:r w:rsidR="00AC3593" w:rsidRPr="00CA47CC">
        <w:rPr>
          <w:rFonts w:ascii="Arial" w:hAnsi="Arial" w:cs="Arial"/>
          <w:sz w:val="22"/>
          <w:szCs w:val="22"/>
        </w:rPr>
        <w:t>ID</w:t>
      </w:r>
      <w:r w:rsidRPr="00CA47CC">
        <w:rPr>
          <w:rFonts w:ascii="Arial" w:hAnsi="Arial" w:cs="Arial"/>
          <w:sz w:val="22"/>
          <w:szCs w:val="22"/>
        </w:rPr>
        <w:t xml:space="preserve">. </w:t>
      </w:r>
    </w:p>
    <w:p w:rsidR="00E60089" w:rsidRPr="00CA47CC" w:rsidRDefault="00E60089" w:rsidP="00D22950">
      <w:pPr>
        <w:tabs>
          <w:tab w:val="left" w:pos="1418"/>
        </w:tabs>
        <w:spacing w:before="120" w:after="120"/>
        <w:jc w:val="both"/>
        <w:outlineLvl w:val="2"/>
        <w:rPr>
          <w:rFonts w:ascii="Arial" w:hAnsi="Arial" w:cs="Arial"/>
          <w:b/>
          <w:sz w:val="22"/>
          <w:szCs w:val="22"/>
        </w:rPr>
      </w:pPr>
      <w:bookmarkStart w:id="233" w:name="_Toc269454715"/>
      <w:bookmarkStart w:id="234" w:name="_Toc275760102"/>
      <w:bookmarkStart w:id="235" w:name="_Toc276047024"/>
    </w:p>
    <w:p w:rsidR="00D22950" w:rsidRPr="00CA47CC" w:rsidRDefault="00D22950" w:rsidP="00DB5476">
      <w:pPr>
        <w:rPr>
          <w:rFonts w:ascii="Arial" w:hAnsi="Arial" w:cs="Arial"/>
          <w:b/>
          <w:sz w:val="22"/>
          <w:szCs w:val="22"/>
        </w:rPr>
      </w:pPr>
      <w:r w:rsidRPr="00CA47CC">
        <w:rPr>
          <w:rFonts w:ascii="Arial" w:hAnsi="Arial" w:cs="Arial"/>
          <w:b/>
          <w:sz w:val="22"/>
          <w:szCs w:val="22"/>
        </w:rPr>
        <w:t>MONTO LÍMITE y ME</w:t>
      </w:r>
      <w:r w:rsidR="00E60089" w:rsidRPr="00CA47CC">
        <w:rPr>
          <w:rFonts w:ascii="Arial" w:hAnsi="Arial" w:cs="Arial"/>
          <w:b/>
          <w:sz w:val="22"/>
          <w:szCs w:val="22"/>
        </w:rPr>
        <w:t>TODOS DE CONTRATACION y SELECCIÓ</w:t>
      </w:r>
      <w:r w:rsidRPr="00CA47CC">
        <w:rPr>
          <w:rFonts w:ascii="Arial" w:hAnsi="Arial" w:cs="Arial"/>
          <w:b/>
          <w:sz w:val="22"/>
          <w:szCs w:val="22"/>
        </w:rPr>
        <w:t>N</w:t>
      </w:r>
      <w:bookmarkEnd w:id="233"/>
      <w:bookmarkEnd w:id="234"/>
      <w:bookmarkEnd w:id="235"/>
    </w:p>
    <w:p w:rsidR="00DB5476" w:rsidRPr="00CA47CC" w:rsidRDefault="00DB5476" w:rsidP="00D22950">
      <w:pPr>
        <w:jc w:val="both"/>
        <w:rPr>
          <w:rFonts w:ascii="Arial" w:hAnsi="Arial" w:cs="Arial"/>
          <w:b/>
          <w:sz w:val="22"/>
          <w:szCs w:val="22"/>
        </w:rPr>
      </w:pPr>
    </w:p>
    <w:p w:rsidR="00E60089" w:rsidRPr="00CA47CC" w:rsidRDefault="00D22950" w:rsidP="00D22950">
      <w:pPr>
        <w:jc w:val="both"/>
        <w:rPr>
          <w:rFonts w:ascii="Arial" w:hAnsi="Arial" w:cs="Arial"/>
          <w:sz w:val="22"/>
          <w:szCs w:val="22"/>
        </w:rPr>
      </w:pPr>
      <w:r w:rsidRPr="00CA47CC">
        <w:rPr>
          <w:rFonts w:ascii="Arial" w:hAnsi="Arial" w:cs="Arial"/>
          <w:b/>
          <w:sz w:val="22"/>
          <w:szCs w:val="22"/>
        </w:rPr>
        <w:t xml:space="preserve">Los niveles de autorización </w:t>
      </w:r>
      <w:r w:rsidRPr="00CA47CC">
        <w:rPr>
          <w:rFonts w:ascii="Arial" w:hAnsi="Arial" w:cs="Arial"/>
          <w:sz w:val="22"/>
          <w:szCs w:val="22"/>
        </w:rPr>
        <w:t>acordados con el Banco para la ejecución, control y aprobaciones de los procesos de selección que se ejecutaran en el</w:t>
      </w:r>
      <w:r w:rsidRPr="00CA47CC">
        <w:rPr>
          <w:rFonts w:ascii="Arial" w:hAnsi="Arial" w:cs="Arial"/>
          <w:b/>
          <w:sz w:val="22"/>
          <w:szCs w:val="22"/>
        </w:rPr>
        <w:t xml:space="preserve"> P</w:t>
      </w:r>
      <w:r w:rsidR="00E60089" w:rsidRPr="00CA47CC">
        <w:rPr>
          <w:rFonts w:ascii="Arial" w:hAnsi="Arial" w:cs="Arial"/>
          <w:b/>
          <w:sz w:val="22"/>
          <w:szCs w:val="22"/>
        </w:rPr>
        <w:t>rograma</w:t>
      </w:r>
      <w:r w:rsidRPr="00CA47CC">
        <w:rPr>
          <w:rFonts w:ascii="Arial" w:hAnsi="Arial" w:cs="Arial"/>
          <w:b/>
          <w:sz w:val="22"/>
          <w:szCs w:val="22"/>
        </w:rPr>
        <w:t xml:space="preserve">, </w:t>
      </w:r>
      <w:r w:rsidRPr="00CA47CC">
        <w:rPr>
          <w:rFonts w:ascii="Arial" w:hAnsi="Arial" w:cs="Arial"/>
          <w:sz w:val="22"/>
          <w:szCs w:val="22"/>
        </w:rPr>
        <w:t>se describen en el Cuadro Nº 01-BID que se detalla a continuación:</w:t>
      </w:r>
    </w:p>
    <w:p w:rsidR="00D22950" w:rsidRPr="00CA47CC" w:rsidRDefault="00D22950" w:rsidP="00D22950">
      <w:pPr>
        <w:jc w:val="both"/>
        <w:rPr>
          <w:rFonts w:ascii="Arial" w:hAnsi="Arial" w:cs="Arial"/>
          <w:sz w:val="22"/>
          <w:szCs w:val="22"/>
        </w:rPr>
      </w:pPr>
      <w:r w:rsidRPr="00CA47CC">
        <w:rPr>
          <w:rFonts w:ascii="Arial" w:hAnsi="Arial" w:cs="Arial"/>
          <w:sz w:val="22"/>
          <w:szCs w:val="22"/>
        </w:rPr>
        <w:t xml:space="preserve"> </w:t>
      </w:r>
    </w:p>
    <w:p w:rsidR="00D22950" w:rsidRPr="00CA47CC" w:rsidRDefault="00D22950" w:rsidP="00D22950">
      <w:pPr>
        <w:ind w:right="-649"/>
        <w:jc w:val="center"/>
        <w:rPr>
          <w:rFonts w:ascii="Arial" w:hAnsi="Arial" w:cs="Arial"/>
          <w:b/>
          <w:sz w:val="22"/>
          <w:szCs w:val="22"/>
        </w:rPr>
      </w:pPr>
      <w:r w:rsidRPr="00CA47CC">
        <w:rPr>
          <w:rFonts w:ascii="Arial" w:hAnsi="Arial" w:cs="Arial"/>
          <w:b/>
          <w:sz w:val="22"/>
          <w:szCs w:val="22"/>
        </w:rPr>
        <w:t>CUADRO No. 01-BID</w:t>
      </w:r>
    </w:p>
    <w:p w:rsidR="00D22950" w:rsidRPr="00CA47CC" w:rsidRDefault="00D22950" w:rsidP="00D22950">
      <w:pPr>
        <w:ind w:right="-649"/>
        <w:jc w:val="center"/>
        <w:rPr>
          <w:rFonts w:ascii="Arial" w:hAnsi="Arial" w:cs="Arial"/>
          <w:b/>
          <w:sz w:val="22"/>
          <w:szCs w:val="22"/>
        </w:rPr>
      </w:pPr>
      <w:r w:rsidRPr="00CA47CC">
        <w:rPr>
          <w:rFonts w:ascii="Arial" w:hAnsi="Arial" w:cs="Arial"/>
          <w:b/>
          <w:sz w:val="22"/>
          <w:szCs w:val="22"/>
        </w:rPr>
        <w:t xml:space="preserve">MONTOS LÍMITE </w:t>
      </w:r>
    </w:p>
    <w:p w:rsidR="0057579E" w:rsidRPr="00CA47CC" w:rsidRDefault="0057579E" w:rsidP="00D22950">
      <w:pPr>
        <w:ind w:right="-649"/>
        <w:jc w:val="center"/>
        <w:rPr>
          <w:rFonts w:ascii="Arial" w:hAnsi="Arial" w:cs="Arial"/>
          <w:b/>
          <w:sz w:val="22"/>
          <w:szCs w:val="22"/>
        </w:rPr>
      </w:pPr>
    </w:p>
    <w:p w:rsidR="0057579E" w:rsidRPr="00CA47CC" w:rsidRDefault="0057579E" w:rsidP="00D22950">
      <w:pPr>
        <w:ind w:right="-649"/>
        <w:jc w:val="center"/>
        <w:rPr>
          <w:rFonts w:ascii="Arial" w:hAnsi="Arial" w:cs="Arial"/>
          <w:b/>
          <w:sz w:val="22"/>
          <w:szCs w:val="22"/>
        </w:rPr>
      </w:pPr>
    </w:p>
    <w:p w:rsidR="0057579E" w:rsidRPr="00CA47CC" w:rsidRDefault="0057579E" w:rsidP="00947E0D">
      <w:pPr>
        <w:ind w:right="-649"/>
        <w:jc w:val="both"/>
        <w:rPr>
          <w:rFonts w:ascii="Arial" w:hAnsi="Arial" w:cs="Arial"/>
          <w:sz w:val="22"/>
          <w:szCs w:val="22"/>
        </w:rPr>
      </w:pPr>
      <w:r w:rsidRPr="00CA47CC">
        <w:rPr>
          <w:rFonts w:ascii="Arial" w:hAnsi="Arial" w:cs="Arial"/>
          <w:sz w:val="22"/>
          <w:szCs w:val="22"/>
        </w:rPr>
        <w:t xml:space="preserve">El umbral (monto) que determina el uso de la licitación pública internacional, será puesto a disposición del Prestatario, a través del Organismo Ejecutor, en la página </w:t>
      </w:r>
      <w:hyperlink r:id="rId12" w:history="1">
        <w:r w:rsidRPr="00CA47CC">
          <w:rPr>
            <w:rFonts w:ascii="Arial" w:hAnsi="Arial" w:cs="Arial"/>
            <w:sz w:val="22"/>
            <w:szCs w:val="22"/>
          </w:rPr>
          <w:t>www.iadb.org/procurement</w:t>
        </w:r>
      </w:hyperlink>
      <w:r w:rsidRPr="00CA47CC">
        <w:rPr>
          <w:rFonts w:ascii="Arial" w:hAnsi="Arial" w:cs="Arial"/>
          <w:sz w:val="22"/>
          <w:szCs w:val="22"/>
        </w:rPr>
        <w:t>. Por debajo de dicho umbral, el método de selección se determinará de acuerdo con la complejidad y características de la adquisición o contratación, lo cual deberá reflejarse en el Plan de Adquisiciones aprobado por el Banco.</w:t>
      </w:r>
    </w:p>
    <w:p w:rsidR="0057579E" w:rsidRPr="00FE1573" w:rsidRDefault="0057579E" w:rsidP="00D22950">
      <w:pPr>
        <w:ind w:right="-649"/>
        <w:jc w:val="center"/>
        <w:rPr>
          <w:rFonts w:ascii="Arial" w:hAnsi="Arial" w:cs="Arial"/>
          <w:sz w:val="22"/>
          <w:szCs w:val="22"/>
          <w:lang w:val="es-PE"/>
        </w:rPr>
      </w:pPr>
    </w:p>
    <w:p w:rsidR="0057579E" w:rsidRPr="00FE1573" w:rsidRDefault="0057579E" w:rsidP="0057579E">
      <w:pPr>
        <w:pStyle w:val="ListParagraph"/>
        <w:tabs>
          <w:tab w:val="left" w:pos="720"/>
          <w:tab w:val="left" w:pos="5850"/>
        </w:tabs>
        <w:autoSpaceDE w:val="0"/>
        <w:spacing w:before="120"/>
        <w:jc w:val="center"/>
        <w:rPr>
          <w:rFonts w:ascii="Arial" w:hAnsi="Arial" w:cs="Arial"/>
          <w:b/>
          <w:sz w:val="22"/>
          <w:szCs w:val="22"/>
          <w:lang w:val="es-PE"/>
        </w:rPr>
      </w:pPr>
      <w:r w:rsidRPr="00FE1573">
        <w:rPr>
          <w:rFonts w:ascii="Arial" w:hAnsi="Arial" w:cs="Arial"/>
          <w:b/>
          <w:sz w:val="22"/>
          <w:szCs w:val="22"/>
          <w:lang w:val="es-PE"/>
        </w:rPr>
        <w:t>Límite para Revisión Previa</w:t>
      </w:r>
    </w:p>
    <w:p w:rsidR="0057579E" w:rsidRPr="00FE1573" w:rsidRDefault="0057579E" w:rsidP="0057579E">
      <w:pPr>
        <w:spacing w:before="120" w:after="120"/>
        <w:jc w:val="both"/>
        <w:rPr>
          <w:rFonts w:ascii="Arial" w:hAnsi="Arial" w:cs="Arial"/>
          <w:sz w:val="22"/>
          <w:szCs w:val="22"/>
          <w:lang w:val="es-PE"/>
        </w:rPr>
      </w:pPr>
    </w:p>
    <w:tbl>
      <w:tblPr>
        <w:tblpPr w:leftFromText="141" w:rightFromText="141" w:vertAnchor="text" w:horzAnchor="margin" w:tblpXSpec="right" w:tblpY="-405"/>
        <w:tblW w:w="44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2868"/>
        <w:gridCol w:w="2783"/>
      </w:tblGrid>
      <w:tr w:rsidR="00FE1573" w:rsidRPr="00FE1573" w:rsidTr="0057579E">
        <w:trPr>
          <w:trHeight w:val="102"/>
        </w:trPr>
        <w:tc>
          <w:tcPr>
            <w:tcW w:w="1554" w:type="pct"/>
            <w:shd w:val="clear" w:color="auto" w:fill="006699"/>
            <w:vAlign w:val="center"/>
          </w:tcPr>
          <w:p w:rsidR="0057579E" w:rsidRPr="00CA47CC" w:rsidRDefault="0057579E" w:rsidP="0057579E">
            <w:pPr>
              <w:keepNext/>
              <w:tabs>
                <w:tab w:val="left" w:pos="5850"/>
              </w:tabs>
              <w:autoSpaceDE w:val="0"/>
              <w:adjustRightInd w:val="0"/>
              <w:ind w:left="720" w:hanging="720"/>
              <w:jc w:val="center"/>
              <w:rPr>
                <w:rFonts w:ascii="Arial" w:hAnsi="Arial" w:cs="Arial"/>
                <w:sz w:val="18"/>
                <w:szCs w:val="18"/>
                <w:lang w:val="es-PE"/>
              </w:rPr>
            </w:pPr>
            <w:r w:rsidRPr="00CA47CC">
              <w:rPr>
                <w:rFonts w:ascii="Arial" w:hAnsi="Arial" w:cs="Arial"/>
                <w:sz w:val="18"/>
                <w:szCs w:val="18"/>
                <w:lang w:val="es-PE"/>
              </w:rPr>
              <w:t>Obras</w:t>
            </w:r>
          </w:p>
        </w:tc>
        <w:tc>
          <w:tcPr>
            <w:tcW w:w="1749" w:type="pct"/>
            <w:shd w:val="clear" w:color="auto" w:fill="006699"/>
            <w:vAlign w:val="center"/>
          </w:tcPr>
          <w:p w:rsidR="0057579E" w:rsidRPr="00CA47CC" w:rsidRDefault="0057579E" w:rsidP="0057579E">
            <w:pPr>
              <w:keepNext/>
              <w:tabs>
                <w:tab w:val="left" w:pos="5850"/>
              </w:tabs>
              <w:autoSpaceDE w:val="0"/>
              <w:adjustRightInd w:val="0"/>
              <w:ind w:left="720" w:hanging="720"/>
              <w:jc w:val="center"/>
              <w:rPr>
                <w:rFonts w:ascii="Arial" w:hAnsi="Arial" w:cs="Arial"/>
                <w:sz w:val="18"/>
                <w:szCs w:val="18"/>
                <w:lang w:val="es-PE"/>
              </w:rPr>
            </w:pPr>
            <w:r w:rsidRPr="00CA47CC">
              <w:rPr>
                <w:rFonts w:ascii="Arial" w:hAnsi="Arial" w:cs="Arial"/>
                <w:sz w:val="18"/>
                <w:szCs w:val="18"/>
                <w:lang w:val="es-PE"/>
              </w:rPr>
              <w:t>Bienes</w:t>
            </w:r>
            <w:r w:rsidRPr="00CA47CC">
              <w:rPr>
                <w:rStyle w:val="FootnoteReference"/>
                <w:rFonts w:ascii="Arial" w:hAnsi="Arial" w:cs="Arial"/>
                <w:sz w:val="18"/>
                <w:szCs w:val="18"/>
                <w:lang w:val="es-PE"/>
              </w:rPr>
              <w:footnoteReference w:id="15"/>
            </w:r>
          </w:p>
        </w:tc>
        <w:tc>
          <w:tcPr>
            <w:tcW w:w="1697" w:type="pct"/>
            <w:shd w:val="clear" w:color="auto" w:fill="006699"/>
            <w:vAlign w:val="center"/>
          </w:tcPr>
          <w:p w:rsidR="0057579E" w:rsidRPr="00CA47CC" w:rsidRDefault="0057579E" w:rsidP="0057579E">
            <w:pPr>
              <w:keepNext/>
              <w:tabs>
                <w:tab w:val="left" w:pos="5850"/>
              </w:tabs>
              <w:autoSpaceDE w:val="0"/>
              <w:adjustRightInd w:val="0"/>
              <w:ind w:left="720" w:hanging="720"/>
              <w:jc w:val="center"/>
              <w:rPr>
                <w:rFonts w:ascii="Arial" w:hAnsi="Arial" w:cs="Arial"/>
                <w:sz w:val="18"/>
                <w:szCs w:val="18"/>
                <w:lang w:val="es-PE"/>
              </w:rPr>
            </w:pPr>
            <w:r w:rsidRPr="00CA47CC">
              <w:rPr>
                <w:rFonts w:ascii="Arial" w:hAnsi="Arial" w:cs="Arial"/>
                <w:sz w:val="18"/>
                <w:szCs w:val="18"/>
                <w:lang w:val="es-PE"/>
              </w:rPr>
              <w:t>Servicios de Consultoría</w:t>
            </w:r>
          </w:p>
        </w:tc>
      </w:tr>
      <w:tr w:rsidR="00FE1573" w:rsidRPr="00FE1573" w:rsidTr="0057579E">
        <w:trPr>
          <w:trHeight w:val="102"/>
        </w:trPr>
        <w:tc>
          <w:tcPr>
            <w:tcW w:w="1554" w:type="pct"/>
          </w:tcPr>
          <w:p w:rsidR="0057579E" w:rsidRPr="009F3F29" w:rsidRDefault="0057579E" w:rsidP="0057579E">
            <w:pPr>
              <w:keepNext/>
              <w:tabs>
                <w:tab w:val="left" w:pos="5850"/>
              </w:tabs>
              <w:autoSpaceDE w:val="0"/>
              <w:adjustRightInd w:val="0"/>
              <w:rPr>
                <w:rFonts w:ascii="Arial" w:hAnsi="Arial" w:cs="Arial"/>
                <w:sz w:val="18"/>
                <w:szCs w:val="18"/>
                <w:lang w:val="es-PE"/>
              </w:rPr>
            </w:pPr>
            <w:r w:rsidRPr="009F3F29">
              <w:rPr>
                <w:rFonts w:ascii="Arial" w:hAnsi="Arial" w:cs="Arial"/>
                <w:bCs/>
                <w:sz w:val="18"/>
                <w:szCs w:val="18"/>
                <w:lang w:val="es-PE"/>
              </w:rPr>
              <w:t>Procesos iguales o mayores a US$3.000.000, el primer proceso de cada método independientemente del monto y todas las contrataciones directas.</w:t>
            </w:r>
          </w:p>
        </w:tc>
        <w:tc>
          <w:tcPr>
            <w:tcW w:w="1749" w:type="pct"/>
          </w:tcPr>
          <w:p w:rsidR="0057579E" w:rsidRPr="009F3F29" w:rsidRDefault="0057579E" w:rsidP="0057579E">
            <w:pPr>
              <w:keepNext/>
              <w:tabs>
                <w:tab w:val="left" w:pos="5850"/>
              </w:tabs>
              <w:autoSpaceDE w:val="0"/>
              <w:adjustRightInd w:val="0"/>
              <w:ind w:left="21" w:hanging="21"/>
              <w:rPr>
                <w:rFonts w:ascii="Arial" w:hAnsi="Arial" w:cs="Arial"/>
                <w:sz w:val="18"/>
                <w:szCs w:val="18"/>
                <w:lang w:val="es-PE"/>
              </w:rPr>
            </w:pPr>
            <w:r w:rsidRPr="009F3F29">
              <w:rPr>
                <w:rFonts w:ascii="Arial" w:hAnsi="Arial" w:cs="Arial"/>
                <w:bCs/>
                <w:sz w:val="18"/>
                <w:szCs w:val="18"/>
                <w:lang w:val="es-PE"/>
              </w:rPr>
              <w:t>Procesos iguales o mayores a US$250.000, el primer proceso de cada método de adquisición independientemente del monto y todas las contrataciones directas.</w:t>
            </w:r>
          </w:p>
        </w:tc>
        <w:tc>
          <w:tcPr>
            <w:tcW w:w="1697" w:type="pct"/>
          </w:tcPr>
          <w:p w:rsidR="0057579E" w:rsidRPr="009F3F29" w:rsidRDefault="0057579E" w:rsidP="0057579E">
            <w:pPr>
              <w:keepNext/>
              <w:tabs>
                <w:tab w:val="left" w:pos="5850"/>
              </w:tabs>
              <w:autoSpaceDE w:val="0"/>
              <w:adjustRightInd w:val="0"/>
              <w:ind w:left="3" w:hanging="3"/>
              <w:rPr>
                <w:rFonts w:ascii="Arial" w:hAnsi="Arial" w:cs="Arial"/>
                <w:sz w:val="18"/>
                <w:szCs w:val="18"/>
                <w:lang w:val="es-PE"/>
              </w:rPr>
            </w:pPr>
            <w:r w:rsidRPr="009F3F29">
              <w:rPr>
                <w:rFonts w:ascii="Arial" w:hAnsi="Arial" w:cs="Arial"/>
                <w:bCs/>
                <w:sz w:val="18"/>
                <w:szCs w:val="18"/>
                <w:lang w:val="es-PE"/>
              </w:rPr>
              <w:t>Procesos iguales o mayores a US$200.000, el primer proceso de cada método de selección independientemente del monto y todas las contrataciones directas.</w:t>
            </w:r>
          </w:p>
        </w:tc>
      </w:tr>
    </w:tbl>
    <w:p w:rsidR="0057579E" w:rsidRPr="00CA47CC" w:rsidRDefault="0057579E" w:rsidP="00D22950">
      <w:pPr>
        <w:ind w:right="-649"/>
        <w:jc w:val="center"/>
        <w:rPr>
          <w:rFonts w:ascii="Arial" w:hAnsi="Arial" w:cs="Arial"/>
          <w:b/>
          <w:sz w:val="22"/>
          <w:szCs w:val="22"/>
        </w:rPr>
      </w:pPr>
    </w:p>
    <w:p w:rsidR="00D22950" w:rsidRPr="00CA47CC" w:rsidRDefault="00D22950" w:rsidP="00D22950">
      <w:pPr>
        <w:ind w:right="-649"/>
        <w:jc w:val="center"/>
        <w:rPr>
          <w:rFonts w:ascii="Arial" w:hAnsi="Arial" w:cs="Arial"/>
          <w:b/>
          <w:sz w:val="22"/>
          <w:szCs w:val="22"/>
        </w:rPr>
      </w:pPr>
    </w:p>
    <w:p w:rsidR="00D22950" w:rsidRPr="00CA47CC" w:rsidRDefault="00D22950" w:rsidP="00D22950">
      <w:pPr>
        <w:ind w:right="-649"/>
        <w:jc w:val="center"/>
        <w:rPr>
          <w:rFonts w:ascii="Arial" w:hAnsi="Arial" w:cs="Arial"/>
          <w:b/>
          <w:sz w:val="22"/>
          <w:szCs w:val="22"/>
          <w:u w:val="single"/>
        </w:rPr>
      </w:pPr>
    </w:p>
    <w:p w:rsidR="0030076C" w:rsidRPr="00CA47CC" w:rsidRDefault="0030076C" w:rsidP="00D22950">
      <w:pPr>
        <w:ind w:right="-649"/>
        <w:jc w:val="center"/>
        <w:rPr>
          <w:rFonts w:ascii="Arial" w:hAnsi="Arial" w:cs="Arial"/>
          <w:b/>
          <w:sz w:val="22"/>
          <w:szCs w:val="22"/>
          <w:u w:val="single"/>
        </w:rPr>
      </w:pPr>
    </w:p>
    <w:p w:rsidR="0030076C" w:rsidRPr="00CA47CC" w:rsidRDefault="0030076C" w:rsidP="00D22950">
      <w:pPr>
        <w:ind w:right="-649"/>
        <w:jc w:val="center"/>
        <w:rPr>
          <w:rFonts w:ascii="Arial" w:hAnsi="Arial" w:cs="Arial"/>
          <w:b/>
          <w:sz w:val="22"/>
          <w:szCs w:val="22"/>
          <w:u w:val="single"/>
        </w:rPr>
      </w:pPr>
    </w:p>
    <w:p w:rsidR="0030076C" w:rsidRPr="00CA47CC" w:rsidRDefault="0030076C" w:rsidP="00D22950">
      <w:pPr>
        <w:ind w:right="-649"/>
        <w:jc w:val="center"/>
        <w:rPr>
          <w:rFonts w:ascii="Arial" w:hAnsi="Arial" w:cs="Arial"/>
          <w:b/>
          <w:sz w:val="22"/>
          <w:szCs w:val="22"/>
          <w:u w:val="single"/>
        </w:rPr>
      </w:pPr>
    </w:p>
    <w:p w:rsidR="00D22950" w:rsidRPr="00CA47CC" w:rsidRDefault="00D22950" w:rsidP="00DB5476">
      <w:pPr>
        <w:rPr>
          <w:rFonts w:ascii="Arial" w:hAnsi="Arial" w:cs="Arial"/>
          <w:b/>
          <w:sz w:val="22"/>
          <w:szCs w:val="22"/>
        </w:rPr>
      </w:pPr>
      <w:bookmarkStart w:id="236" w:name="_Toc269454717"/>
      <w:bookmarkStart w:id="237" w:name="_Toc275760103"/>
      <w:bookmarkStart w:id="238" w:name="_Toc276047025"/>
      <w:r w:rsidRPr="00CA47CC">
        <w:rPr>
          <w:rFonts w:ascii="Arial" w:hAnsi="Arial" w:cs="Arial"/>
          <w:b/>
          <w:sz w:val="22"/>
          <w:szCs w:val="22"/>
        </w:rPr>
        <w:t>DESIGNACIÓN DE LA COMISIÓN DE ADQUISICIONES (CA)</w:t>
      </w:r>
      <w:bookmarkEnd w:id="236"/>
      <w:bookmarkEnd w:id="237"/>
      <w:bookmarkEnd w:id="238"/>
    </w:p>
    <w:p w:rsidR="00DB5476" w:rsidRPr="00CA47CC" w:rsidRDefault="00DB5476" w:rsidP="00D22950">
      <w:pPr>
        <w:jc w:val="both"/>
        <w:rPr>
          <w:rFonts w:ascii="Arial" w:hAnsi="Arial" w:cs="Arial"/>
          <w:sz w:val="22"/>
          <w:szCs w:val="22"/>
        </w:rPr>
      </w:pPr>
    </w:p>
    <w:p w:rsidR="007C5595" w:rsidRPr="00CA47CC" w:rsidRDefault="00D22950" w:rsidP="009265D6">
      <w:pPr>
        <w:pStyle w:val="CommentText"/>
        <w:jc w:val="both"/>
        <w:rPr>
          <w:rFonts w:ascii="Arial" w:hAnsi="Arial" w:cs="Arial"/>
          <w:sz w:val="22"/>
          <w:szCs w:val="22"/>
          <w:lang w:val="es-ES"/>
        </w:rPr>
      </w:pPr>
      <w:r w:rsidRPr="00CA47CC">
        <w:rPr>
          <w:rFonts w:ascii="Arial" w:hAnsi="Arial" w:cs="Arial"/>
          <w:sz w:val="22"/>
          <w:szCs w:val="22"/>
        </w:rPr>
        <w:t>El</w:t>
      </w:r>
      <w:r w:rsidR="006812BD" w:rsidRPr="00CA47CC">
        <w:rPr>
          <w:rFonts w:ascii="Arial" w:hAnsi="Arial" w:cs="Arial"/>
          <w:sz w:val="22"/>
          <w:szCs w:val="22"/>
        </w:rPr>
        <w:t xml:space="preserve"> </w:t>
      </w:r>
      <w:r w:rsidR="00266363" w:rsidRPr="00CA47CC">
        <w:rPr>
          <w:rFonts w:ascii="Arial" w:hAnsi="Arial" w:cs="Arial"/>
          <w:sz w:val="22"/>
          <w:szCs w:val="22"/>
        </w:rPr>
        <w:t xml:space="preserve">Director Ejecutivo </w:t>
      </w:r>
      <w:r w:rsidRPr="00CA47CC">
        <w:rPr>
          <w:rFonts w:ascii="Arial" w:hAnsi="Arial" w:cs="Arial"/>
          <w:sz w:val="22"/>
          <w:szCs w:val="22"/>
        </w:rPr>
        <w:t xml:space="preserve">designará a la Comisión de Adquisiciones del Programa </w:t>
      </w:r>
      <w:r w:rsidRPr="00CA47CC">
        <w:rPr>
          <w:rFonts w:ascii="Arial" w:hAnsi="Arial" w:cs="Arial"/>
          <w:sz w:val="22"/>
          <w:szCs w:val="22"/>
          <w:lang w:val="es-ES"/>
        </w:rPr>
        <w:t xml:space="preserve">que </w:t>
      </w:r>
      <w:r w:rsidR="007C5595" w:rsidRPr="00CA47CC">
        <w:rPr>
          <w:rFonts w:ascii="Arial" w:hAnsi="Arial" w:cs="Arial"/>
          <w:sz w:val="22"/>
          <w:szCs w:val="22"/>
          <w:lang w:val="es-ES"/>
        </w:rPr>
        <w:t xml:space="preserve">evaluará las ofertas del </w:t>
      </w:r>
      <w:r w:rsidR="009265D6" w:rsidRPr="00CA47CC">
        <w:rPr>
          <w:rFonts w:ascii="Arial" w:hAnsi="Arial" w:cs="Arial"/>
          <w:sz w:val="22"/>
          <w:szCs w:val="22"/>
          <w:lang w:val="es-ES"/>
        </w:rPr>
        <w:t xml:space="preserve">firmas y consultores </w:t>
      </w:r>
      <w:r w:rsidR="007C5595" w:rsidRPr="00CA47CC">
        <w:rPr>
          <w:rFonts w:ascii="Arial" w:hAnsi="Arial" w:cs="Arial"/>
          <w:sz w:val="22"/>
          <w:szCs w:val="22"/>
          <w:lang w:val="es-ES"/>
        </w:rPr>
        <w:t>y asistirá en las labores de evaluación de ex</w:t>
      </w:r>
      <w:r w:rsidR="009265D6" w:rsidRPr="00CA47CC">
        <w:rPr>
          <w:rFonts w:ascii="Arial" w:hAnsi="Arial" w:cs="Arial"/>
          <w:sz w:val="22"/>
          <w:szCs w:val="22"/>
          <w:lang w:val="es-ES"/>
        </w:rPr>
        <w:t xml:space="preserve">presiones de interés (consultorías, evaluación de ofertas de </w:t>
      </w:r>
      <w:r w:rsidR="007C5595" w:rsidRPr="00CA47CC">
        <w:rPr>
          <w:rFonts w:ascii="Arial" w:hAnsi="Arial" w:cs="Arial"/>
          <w:sz w:val="22"/>
          <w:szCs w:val="22"/>
          <w:lang w:val="es-ES"/>
        </w:rPr>
        <w:t>bienes</w:t>
      </w:r>
      <w:r w:rsidR="009265D6" w:rsidRPr="00CA47CC">
        <w:rPr>
          <w:rFonts w:ascii="Arial" w:hAnsi="Arial" w:cs="Arial"/>
          <w:sz w:val="22"/>
          <w:szCs w:val="22"/>
          <w:lang w:val="es-ES"/>
        </w:rPr>
        <w:t xml:space="preserve"> y servicios de consultorí</w:t>
      </w:r>
      <w:r w:rsidR="007C5595" w:rsidRPr="00CA47CC">
        <w:rPr>
          <w:rFonts w:ascii="Arial" w:hAnsi="Arial" w:cs="Arial"/>
          <w:sz w:val="22"/>
          <w:szCs w:val="22"/>
          <w:lang w:val="es-ES"/>
        </w:rPr>
        <w:t>a, y absolver</w:t>
      </w:r>
      <w:r w:rsidR="009265D6" w:rsidRPr="00CA47CC">
        <w:rPr>
          <w:rFonts w:ascii="Arial" w:hAnsi="Arial" w:cs="Arial"/>
          <w:sz w:val="22"/>
          <w:szCs w:val="22"/>
          <w:lang w:val="es-ES"/>
        </w:rPr>
        <w:t>á</w:t>
      </w:r>
      <w:r w:rsidR="007C5595" w:rsidRPr="00CA47CC">
        <w:rPr>
          <w:rFonts w:ascii="Arial" w:hAnsi="Arial" w:cs="Arial"/>
          <w:sz w:val="22"/>
          <w:szCs w:val="22"/>
          <w:lang w:val="es-ES"/>
        </w:rPr>
        <w:t xml:space="preserve"> las consultas que</w:t>
      </w:r>
      <w:r w:rsidR="009265D6" w:rsidRPr="00CA47CC">
        <w:rPr>
          <w:rFonts w:ascii="Arial" w:hAnsi="Arial" w:cs="Arial"/>
          <w:sz w:val="22"/>
          <w:szCs w:val="22"/>
          <w:lang w:val="es-ES"/>
        </w:rPr>
        <w:t xml:space="preserve"> se presenten durante los procesos d</w:t>
      </w:r>
      <w:r w:rsidR="007C5595" w:rsidRPr="00CA47CC">
        <w:rPr>
          <w:rFonts w:ascii="Arial" w:hAnsi="Arial" w:cs="Arial"/>
          <w:sz w:val="22"/>
          <w:szCs w:val="22"/>
          <w:lang w:val="es-ES"/>
        </w:rPr>
        <w:t>e</w:t>
      </w:r>
      <w:r w:rsidR="009265D6" w:rsidRPr="00CA47CC">
        <w:rPr>
          <w:rFonts w:ascii="Arial" w:hAnsi="Arial" w:cs="Arial"/>
          <w:sz w:val="22"/>
          <w:szCs w:val="22"/>
          <w:lang w:val="es-ES"/>
        </w:rPr>
        <w:t xml:space="preserve"> licitació</w:t>
      </w:r>
      <w:r w:rsidR="007C5595" w:rsidRPr="00CA47CC">
        <w:rPr>
          <w:rFonts w:ascii="Arial" w:hAnsi="Arial" w:cs="Arial"/>
          <w:sz w:val="22"/>
          <w:szCs w:val="22"/>
          <w:lang w:val="es-ES"/>
        </w:rPr>
        <w:t>n.</w:t>
      </w:r>
    </w:p>
    <w:p w:rsidR="00D22950" w:rsidRPr="00CA47CC" w:rsidRDefault="00D22950" w:rsidP="00D22950">
      <w:pPr>
        <w:jc w:val="both"/>
        <w:rPr>
          <w:rFonts w:ascii="Arial" w:hAnsi="Arial" w:cs="Arial"/>
          <w:sz w:val="22"/>
          <w:szCs w:val="22"/>
          <w:highlight w:val="yellow"/>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 xml:space="preserve">Esta comisión o comisiones estarán compuestas por un mínimo de tres (03) miembros titulares y dos miembros (02) suplentes, oficiando uno de ellos como Presidente de la Comisión. </w:t>
      </w:r>
      <w:r w:rsidR="005F1EDD" w:rsidRPr="00CA47CC">
        <w:rPr>
          <w:rFonts w:ascii="Arial" w:hAnsi="Arial" w:cs="Arial"/>
          <w:sz w:val="22"/>
          <w:szCs w:val="22"/>
        </w:rPr>
        <w:t xml:space="preserve">Tanto los miembros de la Comisión como el personal suplente deberán ser expertos y o tener conocimientos en la materia de la licitación y adicionalmente deben conocer en detalle el contenido de los documentos de licitación. </w:t>
      </w:r>
    </w:p>
    <w:p w:rsidR="00D22950" w:rsidRPr="00CA47CC" w:rsidRDefault="00D22950" w:rsidP="00D22950">
      <w:pPr>
        <w:jc w:val="both"/>
        <w:rPr>
          <w:rFonts w:ascii="Arial" w:hAnsi="Arial" w:cs="Arial"/>
          <w:b/>
          <w:sz w:val="22"/>
          <w:szCs w:val="22"/>
          <w:highlight w:val="yellow"/>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La Comisión de Adquisiciones sesionará únicamente con la totalidad de sus miembros. En caso de ausencia de uno de ellos, deberá ser reemplazado por el suplente, y en caso de ausencia del Presidente de la Comisión, asumirá dicho cargo el segundo miembro titular.</w:t>
      </w:r>
    </w:p>
    <w:p w:rsidR="00D22950" w:rsidRPr="00CA47CC" w:rsidRDefault="00D22950" w:rsidP="00D22950">
      <w:pPr>
        <w:jc w:val="both"/>
        <w:rPr>
          <w:rFonts w:ascii="Arial" w:hAnsi="Arial" w:cs="Arial"/>
          <w:sz w:val="22"/>
          <w:szCs w:val="22"/>
          <w:highlight w:val="yellow"/>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Los miembros de las Comisión son solidariamente responsables por los acuerdos que hagan para la adjudicación</w:t>
      </w:r>
      <w:r w:rsidR="005F1EDD" w:rsidRPr="00CA47CC">
        <w:rPr>
          <w:rFonts w:ascii="Arial" w:hAnsi="Arial" w:cs="Arial"/>
          <w:sz w:val="22"/>
          <w:szCs w:val="22"/>
        </w:rPr>
        <w:t>.</w:t>
      </w:r>
    </w:p>
    <w:p w:rsidR="00D22950" w:rsidRPr="00CA47CC" w:rsidRDefault="00D22950" w:rsidP="00D22950">
      <w:pPr>
        <w:jc w:val="both"/>
        <w:rPr>
          <w:rFonts w:ascii="Arial" w:hAnsi="Arial" w:cs="Arial"/>
          <w:sz w:val="22"/>
          <w:szCs w:val="22"/>
        </w:rPr>
      </w:pPr>
    </w:p>
    <w:p w:rsidR="00D22950" w:rsidRPr="00CA47CC" w:rsidRDefault="00E30466" w:rsidP="00D22950">
      <w:pPr>
        <w:jc w:val="both"/>
        <w:rPr>
          <w:rFonts w:ascii="Arial" w:hAnsi="Arial" w:cs="Arial"/>
          <w:sz w:val="22"/>
          <w:szCs w:val="22"/>
        </w:rPr>
      </w:pPr>
      <w:proofErr w:type="gramStart"/>
      <w:r w:rsidRPr="00CA47CC">
        <w:rPr>
          <w:rFonts w:ascii="Arial" w:hAnsi="Arial" w:cs="Arial"/>
          <w:sz w:val="22"/>
          <w:szCs w:val="22"/>
        </w:rPr>
        <w:t>El</w:t>
      </w:r>
      <w:proofErr w:type="gramEnd"/>
      <w:r w:rsidRPr="00CA47CC">
        <w:rPr>
          <w:rFonts w:ascii="Arial" w:hAnsi="Arial" w:cs="Arial"/>
          <w:sz w:val="22"/>
          <w:szCs w:val="22"/>
        </w:rPr>
        <w:t xml:space="preserve"> Unidad de Administración deberá brindar a la CA</w:t>
      </w:r>
      <w:r w:rsidR="00D22950" w:rsidRPr="00CA47CC">
        <w:rPr>
          <w:rFonts w:ascii="Arial" w:hAnsi="Arial" w:cs="Arial"/>
          <w:sz w:val="22"/>
          <w:szCs w:val="22"/>
        </w:rPr>
        <w:t xml:space="preserve"> la capacitación necesaria con relación a los Procedimientos y Normas de Adquisición del Banco. As</w:t>
      </w:r>
      <w:r w:rsidR="00E60089" w:rsidRPr="00CA47CC">
        <w:rPr>
          <w:rFonts w:ascii="Arial" w:hAnsi="Arial" w:cs="Arial"/>
          <w:sz w:val="22"/>
          <w:szCs w:val="22"/>
        </w:rPr>
        <w:t>i</w:t>
      </w:r>
      <w:r w:rsidR="00D22950" w:rsidRPr="00CA47CC">
        <w:rPr>
          <w:rFonts w:ascii="Arial" w:hAnsi="Arial" w:cs="Arial"/>
          <w:sz w:val="22"/>
          <w:szCs w:val="22"/>
        </w:rPr>
        <w:t>mismo</w:t>
      </w:r>
      <w:r w:rsidR="00E60089" w:rsidRPr="00CA47CC">
        <w:rPr>
          <w:rFonts w:ascii="Arial" w:hAnsi="Arial" w:cs="Arial"/>
          <w:sz w:val="22"/>
          <w:szCs w:val="22"/>
        </w:rPr>
        <w:t>,</w:t>
      </w:r>
      <w:r w:rsidR="00D22950" w:rsidRPr="00CA47CC">
        <w:rPr>
          <w:rFonts w:ascii="Arial" w:hAnsi="Arial" w:cs="Arial"/>
          <w:sz w:val="22"/>
          <w:szCs w:val="22"/>
        </w:rPr>
        <w:t xml:space="preserve"> deberá proporcionar a la CA los documentos estándar de Adquisición según correspondan y brindará el apoyo que requiera para el cumplimiento de su labor, sin que ello libere a la CA de su responsabilidad por la conducción y resultados de los procesos de selección que realicen.</w:t>
      </w:r>
      <w:r w:rsidR="005F1EDD" w:rsidRPr="00CA47CC">
        <w:rPr>
          <w:rFonts w:ascii="Arial" w:hAnsi="Arial" w:cs="Arial"/>
          <w:sz w:val="22"/>
          <w:szCs w:val="22"/>
        </w:rPr>
        <w:t xml:space="preserve"> El especialista de adquisiciones del proyecto deberá asesorar a la Comisión en sus funcione. La Comisión deberá utilizar los modelos de informes de evaluación convenidos con el Banco.</w:t>
      </w:r>
    </w:p>
    <w:p w:rsidR="00D22950" w:rsidRPr="00CA47CC" w:rsidRDefault="00D22950" w:rsidP="00D22950">
      <w:pPr>
        <w:jc w:val="both"/>
        <w:rPr>
          <w:rFonts w:ascii="Arial" w:hAnsi="Arial" w:cs="Arial"/>
          <w:sz w:val="22"/>
          <w:szCs w:val="22"/>
        </w:rPr>
      </w:pPr>
    </w:p>
    <w:p w:rsidR="00D22950" w:rsidRPr="00CA47CC" w:rsidRDefault="00D22950" w:rsidP="00D22950">
      <w:pPr>
        <w:jc w:val="both"/>
        <w:rPr>
          <w:rFonts w:ascii="Arial" w:hAnsi="Arial" w:cs="Arial"/>
          <w:sz w:val="22"/>
          <w:szCs w:val="22"/>
        </w:rPr>
      </w:pPr>
      <w:r w:rsidRPr="00CA47CC">
        <w:rPr>
          <w:rFonts w:ascii="Arial" w:hAnsi="Arial" w:cs="Arial"/>
          <w:sz w:val="22"/>
          <w:szCs w:val="22"/>
        </w:rPr>
        <w:t xml:space="preserve">El </w:t>
      </w:r>
      <w:r w:rsidR="00E30466" w:rsidRPr="00CA47CC">
        <w:rPr>
          <w:rFonts w:ascii="Arial" w:hAnsi="Arial" w:cs="Arial"/>
          <w:sz w:val="22"/>
          <w:szCs w:val="22"/>
        </w:rPr>
        <w:t>Jefe de la Unidad de A</w:t>
      </w:r>
      <w:r w:rsidR="004A3D58" w:rsidRPr="00CA47CC">
        <w:rPr>
          <w:rFonts w:ascii="Arial" w:hAnsi="Arial" w:cs="Arial"/>
          <w:sz w:val="22"/>
          <w:szCs w:val="22"/>
          <w:highlight w:val="lightGray"/>
        </w:rPr>
        <w:t>dministra</w:t>
      </w:r>
      <w:r w:rsidR="00E30466" w:rsidRPr="00CA47CC">
        <w:rPr>
          <w:rFonts w:ascii="Arial" w:hAnsi="Arial" w:cs="Arial"/>
          <w:sz w:val="22"/>
          <w:szCs w:val="22"/>
          <w:highlight w:val="lightGray"/>
        </w:rPr>
        <w:t>ción</w:t>
      </w:r>
      <w:r w:rsidR="004A3D58" w:rsidRPr="00CA47CC">
        <w:rPr>
          <w:rFonts w:ascii="Arial" w:hAnsi="Arial" w:cs="Arial"/>
          <w:sz w:val="22"/>
          <w:szCs w:val="22"/>
          <w:highlight w:val="lightGray"/>
        </w:rPr>
        <w:t xml:space="preserve"> </w:t>
      </w:r>
      <w:r w:rsidRPr="00CA47CC">
        <w:rPr>
          <w:rFonts w:ascii="Arial" w:hAnsi="Arial" w:cs="Arial"/>
          <w:sz w:val="22"/>
          <w:szCs w:val="22"/>
        </w:rPr>
        <w:t xml:space="preserve">monitoreará el cumplimiento de los procedimientos y normas de adquisición y contratación establecidos en el presente Manual, durante los procesos de adquisición y contratación que se desarrollen y mantendrá permanentemente </w:t>
      </w:r>
      <w:r w:rsidRPr="00CA47CC">
        <w:rPr>
          <w:rFonts w:ascii="Arial" w:hAnsi="Arial" w:cs="Arial"/>
          <w:sz w:val="22"/>
          <w:szCs w:val="22"/>
          <w:highlight w:val="lightGray"/>
        </w:rPr>
        <w:t>informado al</w:t>
      </w:r>
      <w:r w:rsidR="004A3D58" w:rsidRPr="00CA47CC">
        <w:rPr>
          <w:rFonts w:ascii="Arial" w:hAnsi="Arial" w:cs="Arial"/>
          <w:sz w:val="22"/>
          <w:szCs w:val="22"/>
          <w:highlight w:val="lightGray"/>
        </w:rPr>
        <w:t xml:space="preserve"> Coordinado de la UE</w:t>
      </w:r>
      <w:r w:rsidRPr="00CA47CC">
        <w:rPr>
          <w:rFonts w:ascii="Arial" w:hAnsi="Arial" w:cs="Arial"/>
          <w:sz w:val="22"/>
          <w:szCs w:val="22"/>
          <w:highlight w:val="lightGray"/>
        </w:rPr>
        <w:t>.</w:t>
      </w:r>
    </w:p>
    <w:p w:rsidR="00E60089" w:rsidRPr="00CA47CC" w:rsidRDefault="00E60089" w:rsidP="00D22950">
      <w:pPr>
        <w:jc w:val="both"/>
        <w:rPr>
          <w:rFonts w:ascii="Arial" w:hAnsi="Arial" w:cs="Arial"/>
          <w:sz w:val="22"/>
          <w:szCs w:val="22"/>
        </w:rPr>
      </w:pPr>
    </w:p>
    <w:p w:rsidR="00D22950" w:rsidRPr="00CA47CC" w:rsidRDefault="00D22950" w:rsidP="00DB5476">
      <w:pPr>
        <w:rPr>
          <w:rFonts w:ascii="Arial" w:hAnsi="Arial" w:cs="Arial"/>
          <w:b/>
          <w:sz w:val="22"/>
          <w:szCs w:val="22"/>
        </w:rPr>
      </w:pPr>
      <w:bookmarkStart w:id="239" w:name="_Toc269454718"/>
      <w:bookmarkStart w:id="240" w:name="_Toc275760104"/>
      <w:bookmarkStart w:id="241" w:name="_Toc276047026"/>
      <w:r w:rsidRPr="00CA47CC">
        <w:rPr>
          <w:rFonts w:ascii="Arial" w:hAnsi="Arial" w:cs="Arial"/>
          <w:b/>
          <w:sz w:val="22"/>
          <w:szCs w:val="22"/>
        </w:rPr>
        <w:t>MODALIDADES DE ADQUISICIÓN DE BIENES Y SERVICIOS</w:t>
      </w:r>
      <w:bookmarkEnd w:id="239"/>
      <w:bookmarkEnd w:id="240"/>
      <w:bookmarkEnd w:id="241"/>
    </w:p>
    <w:p w:rsidR="00D22950" w:rsidRPr="00CA47CC" w:rsidRDefault="00D22950" w:rsidP="00D22950">
      <w:pPr>
        <w:tabs>
          <w:tab w:val="left" w:pos="1418"/>
        </w:tabs>
        <w:spacing w:before="120" w:after="120"/>
        <w:jc w:val="both"/>
        <w:rPr>
          <w:rFonts w:ascii="Arial" w:hAnsi="Arial" w:cs="Arial"/>
          <w:b/>
          <w:sz w:val="22"/>
          <w:szCs w:val="22"/>
        </w:rPr>
      </w:pPr>
      <w:bookmarkStart w:id="242" w:name="_Toc244410627"/>
      <w:bookmarkStart w:id="243" w:name="_Toc269454719"/>
      <w:r w:rsidRPr="00CA47CC">
        <w:rPr>
          <w:rFonts w:ascii="Arial" w:hAnsi="Arial" w:cs="Arial"/>
          <w:b/>
          <w:sz w:val="22"/>
          <w:szCs w:val="22"/>
        </w:rPr>
        <w:t>Consideraciones Generales</w:t>
      </w:r>
      <w:bookmarkEnd w:id="242"/>
      <w:bookmarkEnd w:id="243"/>
    </w:p>
    <w:p w:rsidR="00D22950" w:rsidRPr="00CA47CC" w:rsidRDefault="00D22950" w:rsidP="00D22950">
      <w:pPr>
        <w:tabs>
          <w:tab w:val="left" w:pos="900"/>
        </w:tabs>
        <w:spacing w:after="120"/>
        <w:jc w:val="both"/>
        <w:rPr>
          <w:rFonts w:ascii="Arial" w:hAnsi="Arial" w:cs="Arial"/>
          <w:sz w:val="22"/>
          <w:szCs w:val="22"/>
        </w:rPr>
      </w:pPr>
      <w:r w:rsidRPr="00CA47CC">
        <w:rPr>
          <w:rFonts w:ascii="Arial" w:hAnsi="Arial" w:cs="Arial"/>
          <w:sz w:val="22"/>
          <w:szCs w:val="22"/>
        </w:rPr>
        <w:t>Las adquisición de bienes, obras y servicios de no consultoría requeridos por el P</w:t>
      </w:r>
      <w:r w:rsidR="00E60089" w:rsidRPr="00CA47CC">
        <w:rPr>
          <w:rFonts w:ascii="Arial" w:hAnsi="Arial" w:cs="Arial"/>
          <w:sz w:val="22"/>
          <w:szCs w:val="22"/>
        </w:rPr>
        <w:t>rograma</w:t>
      </w:r>
      <w:r w:rsidRPr="00CA47CC">
        <w:rPr>
          <w:rFonts w:ascii="Arial" w:hAnsi="Arial" w:cs="Arial"/>
          <w:sz w:val="22"/>
          <w:szCs w:val="22"/>
        </w:rPr>
        <w:t xml:space="preserve"> se realizarán de acuerdo a las Políticas para la Adquisición de Bienes y Obras financiadas por el Banco Interamericano de Desarrollo GN-2349-9, según la versión de Marzo 2011</w:t>
      </w:r>
    </w:p>
    <w:p w:rsidR="00D22950" w:rsidRPr="00CA47CC" w:rsidRDefault="00D22950" w:rsidP="00D22950">
      <w:pPr>
        <w:tabs>
          <w:tab w:val="left" w:pos="900"/>
        </w:tabs>
        <w:jc w:val="both"/>
        <w:rPr>
          <w:rFonts w:ascii="Arial" w:hAnsi="Arial" w:cs="Arial"/>
          <w:sz w:val="22"/>
          <w:szCs w:val="22"/>
        </w:rPr>
      </w:pPr>
      <w:r w:rsidRPr="00CA47CC">
        <w:rPr>
          <w:rFonts w:ascii="Arial" w:hAnsi="Arial" w:cs="Arial"/>
          <w:sz w:val="22"/>
          <w:szCs w:val="22"/>
        </w:rPr>
        <w:t>A continuación se detallan las diferentes modalidades de adquisición de bienes, obras y servicios de no consultoría aplicables al P</w:t>
      </w:r>
      <w:r w:rsidR="00E60089" w:rsidRPr="00CA47CC">
        <w:rPr>
          <w:rFonts w:ascii="Arial" w:hAnsi="Arial" w:cs="Arial"/>
          <w:sz w:val="22"/>
          <w:szCs w:val="22"/>
        </w:rPr>
        <w:t>rograma</w:t>
      </w:r>
      <w:r w:rsidRPr="00CA47CC">
        <w:rPr>
          <w:rFonts w:ascii="Arial" w:hAnsi="Arial" w:cs="Arial"/>
          <w:sz w:val="22"/>
          <w:szCs w:val="22"/>
        </w:rPr>
        <w:t>, así como los procesos que permiten conocer las actividades que se deben desarrollar en cada caso.</w:t>
      </w:r>
    </w:p>
    <w:p w:rsidR="00E60089" w:rsidRPr="00CA47CC" w:rsidRDefault="00E60089" w:rsidP="00D22950">
      <w:pPr>
        <w:tabs>
          <w:tab w:val="left" w:pos="900"/>
        </w:tabs>
        <w:jc w:val="both"/>
        <w:rPr>
          <w:rFonts w:ascii="Arial" w:hAnsi="Arial" w:cs="Arial"/>
          <w:sz w:val="22"/>
          <w:szCs w:val="22"/>
        </w:rPr>
      </w:pPr>
    </w:p>
    <w:p w:rsidR="00D22950" w:rsidRPr="00CA47CC" w:rsidRDefault="00D22950" w:rsidP="00D22950">
      <w:pPr>
        <w:tabs>
          <w:tab w:val="left" w:pos="1418"/>
        </w:tabs>
        <w:spacing w:before="120"/>
        <w:jc w:val="both"/>
        <w:rPr>
          <w:rFonts w:ascii="Arial" w:hAnsi="Arial" w:cs="Arial"/>
          <w:b/>
          <w:sz w:val="22"/>
          <w:szCs w:val="22"/>
          <w:lang w:eastAsia="es-CL"/>
        </w:rPr>
      </w:pPr>
      <w:r w:rsidRPr="00CA47CC">
        <w:rPr>
          <w:rFonts w:ascii="Arial" w:hAnsi="Arial" w:cs="Arial"/>
          <w:b/>
          <w:sz w:val="22"/>
          <w:szCs w:val="22"/>
          <w:lang w:eastAsia="es-CL"/>
        </w:rPr>
        <w:t>Licitación Pública Internacional (LPI)</w:t>
      </w:r>
    </w:p>
    <w:p w:rsidR="00D22950" w:rsidRPr="00CA47CC" w:rsidRDefault="00D22950" w:rsidP="00D22950">
      <w:pPr>
        <w:tabs>
          <w:tab w:val="left" w:pos="900"/>
        </w:tabs>
        <w:spacing w:after="120"/>
        <w:jc w:val="both"/>
        <w:rPr>
          <w:rFonts w:ascii="Arial" w:hAnsi="Arial" w:cs="Arial"/>
          <w:sz w:val="22"/>
          <w:szCs w:val="22"/>
        </w:rPr>
      </w:pPr>
      <w:r w:rsidRPr="00CA47CC">
        <w:rPr>
          <w:rFonts w:ascii="Arial" w:hAnsi="Arial" w:cs="Arial"/>
          <w:sz w:val="22"/>
          <w:szCs w:val="22"/>
        </w:rPr>
        <w:t>La modalidad de Licitación Pública Internacional (LPI) se basa en la obtención de ofertas para la provisión de bienes u obras de un número indeterminado de proponentes, a través de una convocatoria pública a nivel nacional e internacional.</w:t>
      </w:r>
    </w:p>
    <w:p w:rsidR="005E4D17" w:rsidRPr="00CA47CC" w:rsidRDefault="005E4D17" w:rsidP="00747F15">
      <w:pPr>
        <w:tabs>
          <w:tab w:val="left" w:pos="900"/>
        </w:tabs>
        <w:spacing w:after="120"/>
        <w:jc w:val="both"/>
        <w:rPr>
          <w:rFonts w:ascii="Arial" w:hAnsi="Arial" w:cs="Arial"/>
          <w:sz w:val="22"/>
          <w:szCs w:val="22"/>
        </w:rPr>
      </w:pPr>
      <w:r w:rsidRPr="00CA47CC">
        <w:rPr>
          <w:rFonts w:ascii="Arial" w:hAnsi="Arial" w:cs="Arial"/>
          <w:sz w:val="22"/>
          <w:szCs w:val="22"/>
        </w:rPr>
        <w:t xml:space="preserve">El umbral (monto) que determina el uso de la licitación pública internacional, será puesto a disposición del Prestatario, a través del Organismo Ejecutor, en la página </w:t>
      </w:r>
      <w:hyperlink r:id="rId13" w:history="1">
        <w:r w:rsidRPr="00CA47CC">
          <w:rPr>
            <w:rFonts w:ascii="Arial" w:hAnsi="Arial" w:cs="Arial"/>
            <w:sz w:val="22"/>
            <w:szCs w:val="22"/>
          </w:rPr>
          <w:t>www.iadb.org/procurement</w:t>
        </w:r>
      </w:hyperlink>
      <w:r w:rsidRPr="00CA47CC">
        <w:rPr>
          <w:rFonts w:ascii="Arial" w:hAnsi="Arial" w:cs="Arial"/>
          <w:sz w:val="22"/>
          <w:szCs w:val="22"/>
        </w:rPr>
        <w:t>. Por debajo de dicho umbral, el método de selección se determinará de acuerdo con la complejidad y características de la adquisición o contratación, lo cual deberá reflejarse en el Plan de Adquisiciones aprobado por el Banco.</w:t>
      </w:r>
    </w:p>
    <w:p w:rsidR="00D22950" w:rsidRPr="00CA47CC" w:rsidRDefault="00D22950" w:rsidP="00D22950">
      <w:pPr>
        <w:tabs>
          <w:tab w:val="left" w:pos="900"/>
        </w:tabs>
        <w:jc w:val="both"/>
        <w:rPr>
          <w:rFonts w:ascii="Arial" w:hAnsi="Arial" w:cs="Arial"/>
          <w:sz w:val="22"/>
          <w:szCs w:val="22"/>
        </w:rPr>
      </w:pPr>
      <w:r w:rsidRPr="00CA47CC">
        <w:rPr>
          <w:rFonts w:ascii="Arial" w:hAnsi="Arial" w:cs="Arial"/>
          <w:sz w:val="22"/>
          <w:szCs w:val="22"/>
        </w:rPr>
        <w:t xml:space="preserve">Para efectos de aplicar esta modalidad se utilizará el Formato de Documento Estándar de Licitación para Adquisición de Bienes y Obras  publicados en la página Web: </w:t>
      </w:r>
    </w:p>
    <w:p w:rsidR="00D22950" w:rsidRPr="00CA47CC" w:rsidRDefault="00D22950" w:rsidP="00D22950">
      <w:pPr>
        <w:tabs>
          <w:tab w:val="left" w:pos="900"/>
        </w:tabs>
        <w:jc w:val="both"/>
        <w:rPr>
          <w:rFonts w:ascii="Arial" w:hAnsi="Arial" w:cs="Arial"/>
          <w:sz w:val="22"/>
          <w:szCs w:val="22"/>
        </w:rPr>
      </w:pPr>
    </w:p>
    <w:p w:rsidR="00D22950" w:rsidRPr="00CA47CC" w:rsidRDefault="00643CB3" w:rsidP="00D22950">
      <w:pPr>
        <w:tabs>
          <w:tab w:val="left" w:pos="900"/>
        </w:tabs>
        <w:jc w:val="both"/>
        <w:rPr>
          <w:rFonts w:ascii="Arial" w:hAnsi="Arial" w:cs="Arial"/>
          <w:sz w:val="22"/>
          <w:szCs w:val="22"/>
        </w:rPr>
      </w:pPr>
      <w:hyperlink r:id="rId14" w:history="1">
        <w:r w:rsidR="00D22950" w:rsidRPr="00CA47CC">
          <w:rPr>
            <w:rStyle w:val="Hyperlink"/>
            <w:rFonts w:ascii="Arial" w:hAnsi="Arial" w:cs="Arial"/>
            <w:color w:val="auto"/>
            <w:sz w:val="22"/>
            <w:szCs w:val="22"/>
          </w:rPr>
          <w:t>http://www.iadb.org/es/adquisiciones-de-proyectos/documentos-estandar-de-adquisiciones-del-banco-interamericano-de-desarrollo,8183.html</w:t>
        </w:r>
      </w:hyperlink>
    </w:p>
    <w:p w:rsidR="00D22950" w:rsidRPr="00CA47CC" w:rsidRDefault="00D22950" w:rsidP="00D22950">
      <w:pPr>
        <w:tabs>
          <w:tab w:val="left" w:pos="900"/>
        </w:tabs>
        <w:ind w:left="1701"/>
        <w:jc w:val="both"/>
        <w:rPr>
          <w:rFonts w:ascii="Arial" w:hAnsi="Arial" w:cs="Arial"/>
          <w:sz w:val="22"/>
          <w:szCs w:val="22"/>
        </w:rPr>
      </w:pPr>
    </w:p>
    <w:p w:rsidR="009311A7" w:rsidRPr="00CA47CC" w:rsidRDefault="009311A7" w:rsidP="009311A7">
      <w:pPr>
        <w:pStyle w:val="CommentText"/>
        <w:rPr>
          <w:rFonts w:ascii="Arial" w:hAnsi="Arial" w:cs="Arial"/>
          <w:sz w:val="22"/>
          <w:szCs w:val="22"/>
          <w:lang w:val="es-ES"/>
        </w:rPr>
      </w:pPr>
      <w:r w:rsidRPr="00CA47CC">
        <w:rPr>
          <w:rFonts w:ascii="Arial" w:hAnsi="Arial" w:cs="Arial"/>
          <w:sz w:val="22"/>
          <w:szCs w:val="22"/>
          <w:lang w:val="es-ES"/>
        </w:rPr>
        <w:t xml:space="preserve">A continuación se incluyen los distintos procedimientos de adquisiciones. Cabe indicar </w:t>
      </w:r>
      <w:r w:rsidR="00C15CDB" w:rsidRPr="00CA47CC">
        <w:rPr>
          <w:rFonts w:ascii="Arial" w:hAnsi="Arial" w:cs="Arial"/>
          <w:sz w:val="22"/>
          <w:szCs w:val="22"/>
          <w:lang w:val="es-ES"/>
        </w:rPr>
        <w:t xml:space="preserve">los </w:t>
      </w:r>
      <w:r w:rsidRPr="00CA47CC">
        <w:rPr>
          <w:rFonts w:ascii="Arial" w:hAnsi="Arial" w:cs="Arial"/>
          <w:sz w:val="22"/>
          <w:szCs w:val="22"/>
          <w:lang w:val="es-ES"/>
        </w:rPr>
        <w:t xml:space="preserve">tiempos </w:t>
      </w:r>
      <w:r w:rsidR="00C15CDB" w:rsidRPr="00CA47CC">
        <w:rPr>
          <w:rFonts w:ascii="Arial" w:hAnsi="Arial" w:cs="Arial"/>
          <w:sz w:val="22"/>
          <w:szCs w:val="22"/>
          <w:lang w:val="es-ES"/>
        </w:rPr>
        <w:t xml:space="preserve">considerados son solo </w:t>
      </w:r>
      <w:r w:rsidRPr="00CA47CC">
        <w:rPr>
          <w:rFonts w:ascii="Arial" w:hAnsi="Arial" w:cs="Arial"/>
          <w:sz w:val="22"/>
          <w:szCs w:val="22"/>
          <w:lang w:val="es-ES"/>
        </w:rPr>
        <w:t>tentativos</w:t>
      </w:r>
      <w:r w:rsidR="00C15CDB" w:rsidRPr="00CA47CC">
        <w:rPr>
          <w:rFonts w:ascii="Arial" w:hAnsi="Arial" w:cs="Arial"/>
          <w:sz w:val="22"/>
          <w:szCs w:val="22"/>
          <w:lang w:val="es-ES"/>
        </w:rPr>
        <w:t xml:space="preserve">, los cuales en la práctica </w:t>
      </w:r>
      <w:r w:rsidRPr="00CA47CC">
        <w:rPr>
          <w:rFonts w:ascii="Arial" w:hAnsi="Arial" w:cs="Arial"/>
          <w:sz w:val="22"/>
          <w:szCs w:val="22"/>
          <w:lang w:val="es-ES"/>
        </w:rPr>
        <w:t>podrían reducirse o ampliarse de acuerdo a</w:t>
      </w:r>
      <w:r w:rsidR="00C15CDB" w:rsidRPr="00CA47CC">
        <w:rPr>
          <w:rFonts w:ascii="Arial" w:hAnsi="Arial" w:cs="Arial"/>
          <w:sz w:val="22"/>
          <w:szCs w:val="22"/>
          <w:lang w:val="es-ES"/>
        </w:rPr>
        <w:t xml:space="preserve"> la</w:t>
      </w:r>
      <w:r w:rsidRPr="00CA47CC">
        <w:rPr>
          <w:rFonts w:ascii="Arial" w:hAnsi="Arial" w:cs="Arial"/>
          <w:sz w:val="22"/>
          <w:szCs w:val="22"/>
          <w:lang w:val="es-ES"/>
        </w:rPr>
        <w:t>s</w:t>
      </w:r>
      <w:r w:rsidR="00C15CDB" w:rsidRPr="00CA47CC">
        <w:rPr>
          <w:rFonts w:ascii="Arial" w:hAnsi="Arial" w:cs="Arial"/>
          <w:sz w:val="22"/>
          <w:szCs w:val="22"/>
          <w:lang w:val="es-ES"/>
        </w:rPr>
        <w:t xml:space="preserve"> características</w:t>
      </w:r>
      <w:r w:rsidRPr="00CA47CC">
        <w:rPr>
          <w:rFonts w:ascii="Arial" w:hAnsi="Arial" w:cs="Arial"/>
          <w:sz w:val="22"/>
          <w:szCs w:val="22"/>
          <w:lang w:val="es-ES"/>
        </w:rPr>
        <w:t xml:space="preserve"> del proceso.</w:t>
      </w:r>
    </w:p>
    <w:p w:rsidR="00D22950" w:rsidRPr="00CA47CC" w:rsidRDefault="00D22950" w:rsidP="009311A7">
      <w:pPr>
        <w:tabs>
          <w:tab w:val="left" w:pos="900"/>
        </w:tabs>
        <w:jc w:val="both"/>
        <w:rPr>
          <w:rFonts w:ascii="Arial" w:hAnsi="Arial" w:cs="Arial"/>
          <w:sz w:val="22"/>
          <w:szCs w:val="22"/>
        </w:rPr>
      </w:pPr>
    </w:p>
    <w:p w:rsidR="00D22950" w:rsidRPr="00CA47CC" w:rsidRDefault="00D22950" w:rsidP="00CA47CC">
      <w:pPr>
        <w:keepNext/>
        <w:ind w:left="851"/>
        <w:jc w:val="center"/>
        <w:rPr>
          <w:rFonts w:ascii="Arial" w:hAnsi="Arial" w:cs="Arial"/>
          <w:b/>
          <w:sz w:val="22"/>
          <w:szCs w:val="22"/>
        </w:rPr>
      </w:pPr>
      <w:r w:rsidRPr="00CA47CC">
        <w:rPr>
          <w:rFonts w:ascii="Arial" w:hAnsi="Arial" w:cs="Arial"/>
          <w:b/>
          <w:sz w:val="22"/>
          <w:szCs w:val="22"/>
        </w:rPr>
        <w:lastRenderedPageBreak/>
        <w:t>PROCEDIMIENTO PARA LA ADQUISICION DE BIENES, OBRAS y</w:t>
      </w:r>
    </w:p>
    <w:p w:rsidR="00D22950" w:rsidRPr="00CA47CC" w:rsidRDefault="00D22950" w:rsidP="00CA47CC">
      <w:pPr>
        <w:keepNext/>
        <w:ind w:left="851"/>
        <w:jc w:val="center"/>
        <w:rPr>
          <w:rFonts w:ascii="Arial" w:hAnsi="Arial" w:cs="Arial"/>
          <w:b/>
          <w:sz w:val="22"/>
          <w:szCs w:val="22"/>
        </w:rPr>
      </w:pPr>
      <w:r w:rsidRPr="00CA47CC">
        <w:rPr>
          <w:rFonts w:ascii="Arial" w:hAnsi="Arial" w:cs="Arial"/>
          <w:b/>
          <w:sz w:val="22"/>
          <w:szCs w:val="22"/>
        </w:rPr>
        <w:t>CONTRATACION DE SERVICIOS MEDIANTE LA LICITACIÓN</w:t>
      </w:r>
    </w:p>
    <w:p w:rsidR="00D22950" w:rsidRDefault="00D22950" w:rsidP="00CA47CC">
      <w:pPr>
        <w:keepNext/>
        <w:ind w:left="851"/>
        <w:jc w:val="center"/>
        <w:rPr>
          <w:rFonts w:ascii="Arial" w:hAnsi="Arial" w:cs="Arial"/>
          <w:b/>
          <w:sz w:val="22"/>
          <w:szCs w:val="22"/>
        </w:rPr>
      </w:pPr>
      <w:r w:rsidRPr="00CA47CC">
        <w:rPr>
          <w:rFonts w:ascii="Arial" w:hAnsi="Arial" w:cs="Arial"/>
          <w:b/>
          <w:sz w:val="22"/>
          <w:szCs w:val="22"/>
        </w:rPr>
        <w:t>PÚBLICA INTERNACIONAL (LPI)</w:t>
      </w:r>
    </w:p>
    <w:tbl>
      <w:tblPr>
        <w:tblW w:w="8313" w:type="dxa"/>
        <w:tblCellSpacing w:w="20" w:type="dxa"/>
        <w:tblInd w:w="851"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Layout w:type="fixed"/>
        <w:tblLook w:val="0000" w:firstRow="0" w:lastRow="0" w:firstColumn="0" w:lastColumn="0" w:noHBand="0" w:noVBand="0"/>
      </w:tblPr>
      <w:tblGrid>
        <w:gridCol w:w="833"/>
        <w:gridCol w:w="2872"/>
        <w:gridCol w:w="2336"/>
        <w:gridCol w:w="81"/>
        <w:gridCol w:w="952"/>
        <w:gridCol w:w="81"/>
        <w:gridCol w:w="1093"/>
        <w:gridCol w:w="65"/>
      </w:tblGrid>
      <w:tr w:rsidR="00B21234" w:rsidRPr="00E92137" w:rsidTr="00B21234">
        <w:trPr>
          <w:tblHeader/>
          <w:tblCellSpacing w:w="20" w:type="dxa"/>
        </w:trPr>
        <w:tc>
          <w:tcPr>
            <w:tcW w:w="773" w:type="dxa"/>
            <w:tcBorders>
              <w:top w:val="outset" w:sz="6" w:space="0" w:color="auto"/>
              <w:left w:val="outset" w:sz="6" w:space="0" w:color="auto"/>
              <w:bottom w:val="outset" w:sz="6" w:space="0" w:color="auto"/>
              <w:right w:val="outset" w:sz="6" w:space="0" w:color="auto"/>
            </w:tcBorders>
            <w:shd w:val="clear" w:color="auto" w:fill="D6E3BC"/>
            <w:vAlign w:val="center"/>
          </w:tcPr>
          <w:p w:rsidR="00B21234" w:rsidRPr="00B21234" w:rsidRDefault="00B21234" w:rsidP="00B21234">
            <w:pPr>
              <w:keepNext/>
              <w:jc w:val="center"/>
              <w:rPr>
                <w:rFonts w:ascii="Arial" w:hAnsi="Arial" w:cs="Arial"/>
                <w:b/>
                <w:sz w:val="18"/>
                <w:szCs w:val="18"/>
              </w:rPr>
            </w:pPr>
            <w:r w:rsidRPr="00B21234">
              <w:rPr>
                <w:rFonts w:ascii="Arial" w:hAnsi="Arial" w:cs="Arial"/>
                <w:b/>
                <w:sz w:val="18"/>
                <w:szCs w:val="18"/>
              </w:rPr>
              <w:t>Paso</w:t>
            </w:r>
          </w:p>
        </w:tc>
        <w:tc>
          <w:tcPr>
            <w:tcW w:w="2832" w:type="dxa"/>
            <w:tcBorders>
              <w:top w:val="outset" w:sz="6" w:space="0" w:color="auto"/>
              <w:left w:val="outset" w:sz="6" w:space="0" w:color="auto"/>
              <w:bottom w:val="outset" w:sz="6" w:space="0" w:color="auto"/>
              <w:right w:val="outset" w:sz="6" w:space="0" w:color="auto"/>
            </w:tcBorders>
            <w:shd w:val="clear" w:color="auto" w:fill="D6E3BC"/>
            <w:vAlign w:val="center"/>
          </w:tcPr>
          <w:p w:rsidR="00B21234" w:rsidRPr="00B21234" w:rsidRDefault="00B21234" w:rsidP="00B21234">
            <w:pPr>
              <w:keepNext/>
              <w:jc w:val="center"/>
              <w:rPr>
                <w:rFonts w:ascii="Arial" w:hAnsi="Arial" w:cs="Arial"/>
                <w:b/>
                <w:sz w:val="18"/>
                <w:szCs w:val="18"/>
              </w:rPr>
            </w:pPr>
            <w:r w:rsidRPr="00B21234">
              <w:rPr>
                <w:rFonts w:ascii="Arial" w:hAnsi="Arial" w:cs="Arial"/>
                <w:b/>
                <w:sz w:val="18"/>
                <w:szCs w:val="18"/>
              </w:rPr>
              <w:t>Actividad</w:t>
            </w:r>
          </w:p>
        </w:tc>
        <w:tc>
          <w:tcPr>
            <w:tcW w:w="2296" w:type="dxa"/>
            <w:tcBorders>
              <w:top w:val="outset" w:sz="6" w:space="0" w:color="auto"/>
              <w:left w:val="outset" w:sz="6" w:space="0" w:color="auto"/>
              <w:bottom w:val="outset" w:sz="6" w:space="0" w:color="auto"/>
              <w:right w:val="outset" w:sz="6" w:space="0" w:color="auto"/>
            </w:tcBorders>
            <w:shd w:val="clear" w:color="auto" w:fill="D6E3BC"/>
            <w:vAlign w:val="center"/>
          </w:tcPr>
          <w:p w:rsidR="00B21234" w:rsidRPr="00B21234" w:rsidRDefault="00B21234" w:rsidP="00B21234">
            <w:pPr>
              <w:keepNext/>
              <w:jc w:val="center"/>
              <w:rPr>
                <w:rFonts w:ascii="Arial" w:hAnsi="Arial" w:cs="Arial"/>
                <w:b/>
                <w:sz w:val="18"/>
                <w:szCs w:val="18"/>
              </w:rPr>
            </w:pPr>
            <w:r w:rsidRPr="00B21234">
              <w:rPr>
                <w:rFonts w:ascii="Arial" w:hAnsi="Arial" w:cs="Arial"/>
                <w:b/>
                <w:sz w:val="18"/>
                <w:szCs w:val="18"/>
              </w:rPr>
              <w:t>Responsable</w:t>
            </w:r>
          </w:p>
        </w:tc>
        <w:tc>
          <w:tcPr>
            <w:tcW w:w="1074" w:type="dxa"/>
            <w:gridSpan w:val="3"/>
            <w:tcBorders>
              <w:top w:val="outset" w:sz="6" w:space="0" w:color="auto"/>
              <w:left w:val="outset" w:sz="6" w:space="0" w:color="auto"/>
              <w:bottom w:val="outset" w:sz="6" w:space="0" w:color="auto"/>
              <w:right w:val="outset" w:sz="6" w:space="0" w:color="auto"/>
            </w:tcBorders>
            <w:shd w:val="clear" w:color="auto" w:fill="D6E3BC"/>
            <w:vAlign w:val="center"/>
          </w:tcPr>
          <w:p w:rsidR="00B21234" w:rsidRPr="00B21234" w:rsidRDefault="00B21234" w:rsidP="00B21234">
            <w:pPr>
              <w:keepNext/>
              <w:jc w:val="center"/>
              <w:rPr>
                <w:rFonts w:ascii="Arial" w:hAnsi="Arial" w:cs="Arial"/>
                <w:b/>
                <w:sz w:val="18"/>
                <w:szCs w:val="18"/>
              </w:rPr>
            </w:pPr>
            <w:r w:rsidRPr="00B21234">
              <w:rPr>
                <w:rFonts w:ascii="Arial" w:hAnsi="Arial" w:cs="Arial"/>
                <w:b/>
                <w:sz w:val="18"/>
                <w:szCs w:val="18"/>
              </w:rPr>
              <w:t>Tiempo Estimado en días</w:t>
            </w:r>
          </w:p>
        </w:tc>
        <w:tc>
          <w:tcPr>
            <w:tcW w:w="1098" w:type="dxa"/>
            <w:gridSpan w:val="2"/>
            <w:tcBorders>
              <w:top w:val="outset" w:sz="6" w:space="0" w:color="auto"/>
              <w:left w:val="outset" w:sz="6" w:space="0" w:color="auto"/>
              <w:bottom w:val="outset" w:sz="6" w:space="0" w:color="auto"/>
              <w:right w:val="outset" w:sz="6" w:space="0" w:color="auto"/>
            </w:tcBorders>
            <w:shd w:val="clear" w:color="auto" w:fill="D6E3BC"/>
            <w:vAlign w:val="center"/>
          </w:tcPr>
          <w:p w:rsidR="00B21234" w:rsidRPr="00B21234" w:rsidRDefault="00B21234" w:rsidP="00B21234">
            <w:pPr>
              <w:keepNext/>
              <w:jc w:val="center"/>
              <w:rPr>
                <w:rFonts w:ascii="Arial" w:hAnsi="Arial" w:cs="Arial"/>
                <w:b/>
                <w:sz w:val="18"/>
                <w:szCs w:val="18"/>
              </w:rPr>
            </w:pPr>
            <w:r w:rsidRPr="00B21234">
              <w:rPr>
                <w:rFonts w:ascii="Arial" w:hAnsi="Arial" w:cs="Arial"/>
                <w:b/>
                <w:sz w:val="18"/>
                <w:szCs w:val="18"/>
              </w:rPr>
              <w:t>Tiempo Acumulado</w:t>
            </w:r>
          </w:p>
        </w:tc>
      </w:tr>
      <w:tr w:rsidR="00B21234" w:rsidRPr="00E92137" w:rsidTr="00131565">
        <w:trPr>
          <w:gridAfter w:val="1"/>
          <w:wAfter w:w="5" w:type="dxa"/>
          <w:tblHeader/>
          <w:tblCellSpacing w:w="20" w:type="dxa"/>
        </w:trPr>
        <w:tc>
          <w:tcPr>
            <w:tcW w:w="8188" w:type="dxa"/>
            <w:gridSpan w:val="7"/>
            <w:shd w:val="clear" w:color="auto" w:fill="FFFFFF"/>
          </w:tcPr>
          <w:p w:rsidR="00B21234" w:rsidRPr="00B26C1C" w:rsidRDefault="00B21234" w:rsidP="00131565">
            <w:pPr>
              <w:rPr>
                <w:rFonts w:ascii="Gotham Book" w:hAnsi="Gotham Book"/>
                <w:b/>
                <w:sz w:val="16"/>
                <w:szCs w:val="16"/>
              </w:rPr>
            </w:pPr>
            <w:r w:rsidRPr="00B26C1C">
              <w:rPr>
                <w:rFonts w:ascii="Gotham Book" w:hAnsi="Gotham Book"/>
                <w:b/>
                <w:sz w:val="16"/>
                <w:szCs w:val="16"/>
              </w:rPr>
              <w:t>ACTIVIDADES PREVIAS</w:t>
            </w:r>
          </w:p>
        </w:tc>
      </w:tr>
      <w:tr w:rsidR="00B21234" w:rsidRPr="00E92137" w:rsidTr="00131565">
        <w:trPr>
          <w:gridAfter w:val="1"/>
          <w:wAfter w:w="5" w:type="dxa"/>
          <w:trHeight w:val="1037"/>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w:t>
            </w:r>
          </w:p>
        </w:tc>
        <w:tc>
          <w:tcPr>
            <w:tcW w:w="2832" w:type="dxa"/>
            <w:shd w:val="clear" w:color="auto" w:fill="FFFFFF"/>
          </w:tcPr>
          <w:p w:rsidR="00B21234" w:rsidRPr="00B26C1C" w:rsidRDefault="00B21234" w:rsidP="00131565">
            <w:pPr>
              <w:ind w:right="118"/>
              <w:jc w:val="both"/>
              <w:rPr>
                <w:rFonts w:ascii="Gotham Book" w:hAnsi="Gotham Book"/>
                <w:b/>
                <w:sz w:val="16"/>
                <w:szCs w:val="16"/>
              </w:rPr>
            </w:pPr>
            <w:r w:rsidRPr="00B26C1C">
              <w:rPr>
                <w:rFonts w:ascii="Gotham Book" w:hAnsi="Gotham Book"/>
                <w:sz w:val="16"/>
                <w:szCs w:val="16"/>
              </w:rPr>
              <w:t xml:space="preserve">Preparación de las Especificaciones Técnicas (incluyendo condiciones) de los Bienes y/o Servicios a Adquirir </w:t>
            </w:r>
          </w:p>
        </w:tc>
        <w:tc>
          <w:tcPr>
            <w:tcW w:w="2377" w:type="dxa"/>
            <w:gridSpan w:val="2"/>
            <w:shd w:val="clear" w:color="auto" w:fill="FFFFFF"/>
          </w:tcPr>
          <w:p w:rsidR="00B21234" w:rsidRPr="00B26C1C" w:rsidRDefault="00B21234" w:rsidP="00131565">
            <w:pPr>
              <w:rPr>
                <w:rFonts w:ascii="Gotham Book" w:hAnsi="Gotham Book"/>
                <w:sz w:val="16"/>
                <w:szCs w:val="16"/>
                <w:highlight w:val="yellow"/>
              </w:rPr>
            </w:pPr>
            <w:r w:rsidRPr="00B26C1C">
              <w:rPr>
                <w:rFonts w:ascii="Gotham Book" w:hAnsi="Gotham Book"/>
                <w:sz w:val="16"/>
                <w:szCs w:val="16"/>
              </w:rPr>
              <w:t>UEP y apoyo técnico de requerirse</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15</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15</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2</w:t>
            </w:r>
          </w:p>
        </w:tc>
        <w:tc>
          <w:tcPr>
            <w:tcW w:w="2832" w:type="dxa"/>
            <w:shd w:val="clear" w:color="auto" w:fill="FFFFFF"/>
          </w:tcPr>
          <w:p w:rsidR="00B21234" w:rsidRPr="00B26C1C" w:rsidRDefault="00B21234" w:rsidP="00131565">
            <w:pPr>
              <w:ind w:right="69"/>
              <w:jc w:val="both"/>
              <w:rPr>
                <w:rFonts w:ascii="Gotham Book" w:hAnsi="Gotham Book"/>
                <w:sz w:val="16"/>
                <w:szCs w:val="16"/>
              </w:rPr>
            </w:pPr>
            <w:proofErr w:type="spellStart"/>
            <w:r w:rsidRPr="00B26C1C">
              <w:rPr>
                <w:rFonts w:ascii="Gotham Book" w:hAnsi="Gotham Book"/>
                <w:sz w:val="16"/>
                <w:szCs w:val="16"/>
              </w:rPr>
              <w:t>VºBº</w:t>
            </w:r>
            <w:proofErr w:type="spellEnd"/>
            <w:r w:rsidRPr="00B26C1C">
              <w:rPr>
                <w:rFonts w:ascii="Gotham Book" w:hAnsi="Gotham Book"/>
                <w:sz w:val="16"/>
                <w:szCs w:val="16"/>
              </w:rPr>
              <w:t xml:space="preserve"> a las Especificaciones y Condiciones Técnicas</w:t>
            </w:r>
          </w:p>
        </w:tc>
        <w:tc>
          <w:tcPr>
            <w:tcW w:w="2377" w:type="dxa"/>
            <w:gridSpan w:val="2"/>
            <w:shd w:val="clear" w:color="auto" w:fill="FFFFFF"/>
          </w:tcPr>
          <w:p w:rsidR="00B21234" w:rsidRPr="00B26C1C" w:rsidRDefault="00B21234" w:rsidP="00131565">
            <w:pPr>
              <w:ind w:right="107"/>
              <w:rPr>
                <w:rFonts w:ascii="Gotham Book" w:hAnsi="Gotham Book"/>
                <w:sz w:val="16"/>
                <w:szCs w:val="16"/>
                <w:highlight w:val="yellow"/>
              </w:rPr>
            </w:pPr>
            <w:r>
              <w:rPr>
                <w:rFonts w:ascii="Gotham Book" w:hAnsi="Gotham Book"/>
                <w:sz w:val="16"/>
                <w:szCs w:val="16"/>
              </w:rPr>
              <w:t>Director Ejecutivo</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2</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17</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3</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Adecuación de los Documentos Tipos de licitación (Instrucciones a los licitantes, datos de la licitación, condiciones generales del contrato, condiciones especiales del contrato).</w:t>
            </w:r>
          </w:p>
        </w:tc>
        <w:tc>
          <w:tcPr>
            <w:tcW w:w="2377" w:type="dxa"/>
            <w:gridSpan w:val="2"/>
            <w:shd w:val="clear" w:color="auto" w:fill="FFFFFF"/>
          </w:tcPr>
          <w:p w:rsidR="00B21234" w:rsidRPr="00B26C1C" w:rsidRDefault="00B21234" w:rsidP="00131565">
            <w:pPr>
              <w:rPr>
                <w:rFonts w:ascii="Gotham Book" w:hAnsi="Gotham Book"/>
                <w:sz w:val="16"/>
                <w:szCs w:val="16"/>
              </w:rPr>
            </w:pPr>
            <w:r w:rsidRPr="00B26C1C">
              <w:rPr>
                <w:rFonts w:ascii="Gotham Book" w:hAnsi="Gotham Book"/>
                <w:sz w:val="16"/>
                <w:szCs w:val="16"/>
              </w:rPr>
              <w:t xml:space="preserve">UEP, </w:t>
            </w:r>
            <w:r>
              <w:rPr>
                <w:rFonts w:ascii="Gotham Book" w:hAnsi="Gotham Book"/>
                <w:sz w:val="16"/>
                <w:szCs w:val="16"/>
              </w:rPr>
              <w:t>Jefe de la Unidad de Administración</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8</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25</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4</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Designación de la Comisión de Adquisiciones (CA)</w:t>
            </w:r>
            <w:r>
              <w:rPr>
                <w:rFonts w:ascii="Gotham Book" w:hAnsi="Gotham Book"/>
                <w:sz w:val="16"/>
                <w:szCs w:val="16"/>
              </w:rPr>
              <w:t xml:space="preserve"> y familiarización con el contenido de los documentos de la licitación.</w:t>
            </w:r>
          </w:p>
        </w:tc>
        <w:tc>
          <w:tcPr>
            <w:tcW w:w="2377" w:type="dxa"/>
            <w:gridSpan w:val="2"/>
            <w:shd w:val="clear" w:color="auto" w:fill="FFFFFF"/>
          </w:tcPr>
          <w:p w:rsidR="00B21234" w:rsidRPr="00B26C1C" w:rsidRDefault="00B21234" w:rsidP="00131565">
            <w:pPr>
              <w:rPr>
                <w:rFonts w:ascii="Gotham Book" w:hAnsi="Gotham Book"/>
                <w:sz w:val="16"/>
                <w:szCs w:val="16"/>
              </w:rPr>
            </w:pPr>
            <w:r>
              <w:rPr>
                <w:rFonts w:ascii="Gotham Book" w:hAnsi="Gotham Book"/>
                <w:sz w:val="16"/>
                <w:szCs w:val="16"/>
              </w:rPr>
              <w:t>Director Ejecutivo</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26</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5</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Revisión de los documentos de Licitación para su emisión</w:t>
            </w:r>
          </w:p>
        </w:tc>
        <w:tc>
          <w:tcPr>
            <w:tcW w:w="2377" w:type="dxa"/>
            <w:gridSpan w:val="2"/>
            <w:shd w:val="clear" w:color="auto" w:fill="FFFFFF"/>
          </w:tcPr>
          <w:p w:rsidR="00B21234" w:rsidRPr="00B26C1C" w:rsidRDefault="00B21234" w:rsidP="00131565">
            <w:pPr>
              <w:jc w:val="both"/>
              <w:rPr>
                <w:rFonts w:ascii="Gotham Book" w:hAnsi="Gotham Book"/>
                <w:sz w:val="16"/>
                <w:szCs w:val="16"/>
              </w:rPr>
            </w:pPr>
            <w:r w:rsidRPr="00B26C1C">
              <w:rPr>
                <w:rFonts w:ascii="Gotham Book" w:hAnsi="Gotham Book"/>
                <w:sz w:val="16"/>
                <w:szCs w:val="16"/>
              </w:rPr>
              <w:t>CA</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5</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31</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6</w:t>
            </w:r>
          </w:p>
        </w:tc>
        <w:tc>
          <w:tcPr>
            <w:tcW w:w="2832" w:type="dxa"/>
            <w:shd w:val="clear" w:color="auto" w:fill="FFFFFF"/>
            <w:vAlign w:val="center"/>
          </w:tcPr>
          <w:p w:rsidR="00B21234" w:rsidRPr="00B26C1C" w:rsidRDefault="00B21234" w:rsidP="00131565">
            <w:pPr>
              <w:ind w:right="118"/>
              <w:rPr>
                <w:rFonts w:ascii="Gotham Book" w:hAnsi="Gotham Book"/>
                <w:sz w:val="16"/>
                <w:szCs w:val="16"/>
              </w:rPr>
            </w:pPr>
            <w:r w:rsidRPr="00B26C1C">
              <w:rPr>
                <w:rFonts w:ascii="Gotham Book" w:hAnsi="Gotham Book"/>
                <w:sz w:val="16"/>
                <w:szCs w:val="16"/>
              </w:rPr>
              <w:t xml:space="preserve">Solicitud de No Objeción </w:t>
            </w:r>
          </w:p>
        </w:tc>
        <w:tc>
          <w:tcPr>
            <w:tcW w:w="2377" w:type="dxa"/>
            <w:gridSpan w:val="2"/>
            <w:shd w:val="clear" w:color="auto" w:fill="FFFFFF"/>
            <w:vAlign w:val="center"/>
          </w:tcPr>
          <w:p w:rsidR="00B21234" w:rsidRPr="00B26C1C" w:rsidRDefault="00B21234" w:rsidP="00131565">
            <w:pPr>
              <w:ind w:right="55"/>
              <w:rPr>
                <w:rFonts w:ascii="Gotham Book" w:hAnsi="Gotham Book"/>
                <w:sz w:val="16"/>
                <w:szCs w:val="16"/>
              </w:rPr>
            </w:pPr>
            <w:r>
              <w:rPr>
                <w:rFonts w:ascii="Gotham Book" w:hAnsi="Gotham Book"/>
                <w:sz w:val="16"/>
                <w:szCs w:val="16"/>
              </w:rPr>
              <w:t>Director Ejecutivo</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32</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7</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 xml:space="preserve">No Objeción. </w:t>
            </w:r>
            <w:r>
              <w:rPr>
                <w:rFonts w:ascii="Gotham Book" w:hAnsi="Gotham Book"/>
                <w:sz w:val="16"/>
                <w:szCs w:val="16"/>
              </w:rPr>
              <w:t xml:space="preserve">De ser requerida para procesos </w:t>
            </w:r>
            <w:proofErr w:type="spellStart"/>
            <w:r>
              <w:rPr>
                <w:rFonts w:ascii="Gotham Book" w:hAnsi="Gotham Book"/>
                <w:sz w:val="16"/>
                <w:szCs w:val="16"/>
              </w:rPr>
              <w:t>exante</w:t>
            </w:r>
            <w:proofErr w:type="spellEnd"/>
            <w:r>
              <w:rPr>
                <w:rFonts w:ascii="Gotham Book" w:hAnsi="Gotham Book"/>
                <w:sz w:val="16"/>
                <w:szCs w:val="16"/>
              </w:rPr>
              <w:t xml:space="preserve">, </w:t>
            </w:r>
            <w:r w:rsidRPr="00B26C1C">
              <w:rPr>
                <w:rFonts w:ascii="Gotham Book" w:hAnsi="Gotham Book"/>
                <w:sz w:val="16"/>
                <w:szCs w:val="16"/>
              </w:rPr>
              <w:t xml:space="preserve">(se considera el tiempo solo para efectos de cálculos en el proceso, pero </w:t>
            </w:r>
            <w:r>
              <w:rPr>
                <w:rFonts w:ascii="Gotham Book" w:hAnsi="Gotham Book"/>
                <w:sz w:val="16"/>
                <w:szCs w:val="16"/>
              </w:rPr>
              <w:t xml:space="preserve">normalmente, en dichos casos, </w:t>
            </w:r>
            <w:r w:rsidRPr="00B26C1C">
              <w:rPr>
                <w:rFonts w:ascii="Gotham Book" w:hAnsi="Gotham Book"/>
                <w:sz w:val="16"/>
                <w:szCs w:val="16"/>
              </w:rPr>
              <w:t xml:space="preserve">el Banco </w:t>
            </w:r>
            <w:r>
              <w:rPr>
                <w:rFonts w:ascii="Gotham Book" w:hAnsi="Gotham Book"/>
                <w:sz w:val="16"/>
                <w:szCs w:val="16"/>
              </w:rPr>
              <w:t xml:space="preserve">tarda 3 días </w:t>
            </w:r>
            <w:r w:rsidRPr="00B26C1C">
              <w:rPr>
                <w:rFonts w:ascii="Gotham Book" w:hAnsi="Gotham Book"/>
                <w:sz w:val="16"/>
                <w:szCs w:val="16"/>
              </w:rPr>
              <w:t xml:space="preserve">para su revisión) </w:t>
            </w:r>
          </w:p>
        </w:tc>
        <w:tc>
          <w:tcPr>
            <w:tcW w:w="2377" w:type="dxa"/>
            <w:gridSpan w:val="2"/>
            <w:shd w:val="clear" w:color="auto" w:fill="FFFFFF"/>
          </w:tcPr>
          <w:p w:rsidR="00B21234" w:rsidRPr="00B26C1C" w:rsidRDefault="00B21234" w:rsidP="00131565">
            <w:pPr>
              <w:keepNext/>
              <w:spacing w:before="120" w:after="120"/>
              <w:ind w:left="878" w:right="55"/>
              <w:jc w:val="both"/>
              <w:outlineLvl w:val="2"/>
              <w:rPr>
                <w:rFonts w:ascii="Gotham Book" w:hAnsi="Gotham Book"/>
                <w:b/>
                <w:sz w:val="16"/>
                <w:szCs w:val="16"/>
              </w:rPr>
            </w:pPr>
          </w:p>
          <w:p w:rsidR="00B21234" w:rsidRPr="00B26C1C" w:rsidRDefault="00B21234" w:rsidP="00131565">
            <w:pPr>
              <w:ind w:right="55"/>
              <w:jc w:val="both"/>
              <w:rPr>
                <w:rFonts w:ascii="Gotham Book" w:hAnsi="Gotham Book"/>
                <w:sz w:val="16"/>
                <w:szCs w:val="16"/>
              </w:rPr>
            </w:pPr>
            <w:r w:rsidRPr="00B26C1C">
              <w:rPr>
                <w:rFonts w:ascii="Gotham Book" w:hAnsi="Gotham Book"/>
                <w:sz w:val="16"/>
                <w:szCs w:val="16"/>
              </w:rPr>
              <w:t>Banco</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Pr>
                <w:rFonts w:ascii="Gotham Book" w:hAnsi="Gotham Book"/>
                <w:color w:val="002060"/>
                <w:sz w:val="16"/>
                <w:szCs w:val="16"/>
              </w:rPr>
              <w:t>5</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Pr>
                <w:rFonts w:ascii="Gotham Book" w:hAnsi="Gotham Book"/>
                <w:color w:val="002060"/>
                <w:sz w:val="16"/>
                <w:szCs w:val="16"/>
              </w:rPr>
              <w:t>37</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8</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 xml:space="preserve">Aprobación Documentos de Licitación </w:t>
            </w:r>
          </w:p>
        </w:tc>
        <w:tc>
          <w:tcPr>
            <w:tcW w:w="2377" w:type="dxa"/>
            <w:gridSpan w:val="2"/>
            <w:shd w:val="clear" w:color="auto" w:fill="FFFFFF"/>
          </w:tcPr>
          <w:p w:rsidR="00B21234" w:rsidRPr="00B26C1C" w:rsidRDefault="00B21234" w:rsidP="00131565">
            <w:pPr>
              <w:ind w:right="55"/>
              <w:jc w:val="both"/>
              <w:rPr>
                <w:rFonts w:ascii="Gotham Book" w:hAnsi="Gotham Book"/>
                <w:sz w:val="16"/>
                <w:szCs w:val="16"/>
                <w:highlight w:val="yellow"/>
              </w:rPr>
            </w:pPr>
            <w:r>
              <w:rPr>
                <w:rFonts w:ascii="Gotham Book" w:hAnsi="Gotham Book"/>
                <w:sz w:val="16"/>
                <w:szCs w:val="16"/>
              </w:rPr>
              <w:t>Director Ejecutivo</w:t>
            </w:r>
          </w:p>
        </w:tc>
        <w:tc>
          <w:tcPr>
            <w:tcW w:w="912"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w:t>
            </w:r>
          </w:p>
        </w:tc>
        <w:tc>
          <w:tcPr>
            <w:tcW w:w="1134"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3</w:t>
            </w:r>
            <w:r>
              <w:rPr>
                <w:rFonts w:ascii="Gotham Book" w:hAnsi="Gotham Book"/>
                <w:color w:val="002060"/>
                <w:sz w:val="16"/>
                <w:szCs w:val="16"/>
              </w:rPr>
              <w:t>8</w:t>
            </w:r>
          </w:p>
        </w:tc>
      </w:tr>
      <w:tr w:rsidR="00B21234" w:rsidRPr="00E92137" w:rsidTr="00131565">
        <w:trPr>
          <w:gridAfter w:val="1"/>
          <w:wAfter w:w="5" w:type="dxa"/>
          <w:tblHeader/>
          <w:tblCellSpacing w:w="20" w:type="dxa"/>
        </w:trPr>
        <w:tc>
          <w:tcPr>
            <w:tcW w:w="8188" w:type="dxa"/>
            <w:gridSpan w:val="7"/>
            <w:shd w:val="clear" w:color="auto" w:fill="FFFFFF"/>
          </w:tcPr>
          <w:p w:rsidR="00B21234" w:rsidRPr="004E64CF" w:rsidRDefault="00B21234" w:rsidP="00131565">
            <w:pPr>
              <w:rPr>
                <w:rFonts w:ascii="Gotham Book" w:hAnsi="Gotham Book"/>
                <w:b/>
                <w:color w:val="002060"/>
                <w:sz w:val="16"/>
                <w:szCs w:val="16"/>
                <w:highlight w:val="yellow"/>
              </w:rPr>
            </w:pPr>
            <w:r w:rsidRPr="004E64CF">
              <w:rPr>
                <w:rFonts w:ascii="Gotham Book" w:hAnsi="Gotham Book"/>
                <w:b/>
                <w:color w:val="002060"/>
                <w:sz w:val="16"/>
                <w:szCs w:val="16"/>
              </w:rPr>
              <w:t>ACTIVIDADES DEL PROCESO</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9</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 xml:space="preserve">Publicación en el SEACE, diarios nacionales y </w:t>
            </w:r>
            <w:proofErr w:type="spellStart"/>
            <w:r w:rsidRPr="00B26C1C">
              <w:rPr>
                <w:rFonts w:ascii="Gotham Book" w:hAnsi="Gotham Book"/>
                <w:sz w:val="16"/>
                <w:szCs w:val="16"/>
              </w:rPr>
              <w:t>Development</w:t>
            </w:r>
            <w:proofErr w:type="spellEnd"/>
            <w:r w:rsidRPr="00B26C1C">
              <w:rPr>
                <w:rFonts w:ascii="Gotham Book" w:hAnsi="Gotham Book"/>
                <w:sz w:val="16"/>
                <w:szCs w:val="16"/>
              </w:rPr>
              <w:t xml:space="preserve"> Business del llamado a licitación*</w:t>
            </w:r>
          </w:p>
        </w:tc>
        <w:tc>
          <w:tcPr>
            <w:tcW w:w="2377" w:type="dxa"/>
            <w:gridSpan w:val="2"/>
            <w:shd w:val="clear" w:color="auto" w:fill="FFFFFF"/>
          </w:tcPr>
          <w:p w:rsidR="00B21234" w:rsidRPr="00B26C1C" w:rsidRDefault="00B21234" w:rsidP="00131565">
            <w:pPr>
              <w:ind w:right="55"/>
              <w:jc w:val="both"/>
              <w:rPr>
                <w:rFonts w:ascii="Gotham Book" w:hAnsi="Gotham Book"/>
                <w:sz w:val="16"/>
                <w:szCs w:val="16"/>
                <w:highlight w:val="yellow"/>
              </w:rPr>
            </w:pPr>
            <w:r>
              <w:rPr>
                <w:rFonts w:ascii="Gotham Book" w:hAnsi="Gotham Book"/>
                <w:sz w:val="16"/>
                <w:szCs w:val="16"/>
              </w:rPr>
              <w:t>Jefe de la Unidad de Administración</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5</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4</w:t>
            </w:r>
            <w:r>
              <w:rPr>
                <w:rFonts w:ascii="Gotham Book" w:hAnsi="Gotham Book"/>
                <w:color w:val="002060"/>
                <w:sz w:val="16"/>
                <w:szCs w:val="16"/>
              </w:rPr>
              <w:t>3</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10</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Proceso  - Consultas</w:t>
            </w:r>
          </w:p>
        </w:tc>
        <w:tc>
          <w:tcPr>
            <w:tcW w:w="2377" w:type="dxa"/>
            <w:gridSpan w:val="2"/>
            <w:shd w:val="clear" w:color="auto" w:fill="FFFFFF"/>
          </w:tcPr>
          <w:p w:rsidR="00B21234" w:rsidRPr="00B26C1C" w:rsidRDefault="00B21234" w:rsidP="00131565">
            <w:pPr>
              <w:ind w:right="55"/>
              <w:rPr>
                <w:rFonts w:ascii="Gotham Book" w:hAnsi="Gotham Book"/>
                <w:sz w:val="16"/>
                <w:szCs w:val="16"/>
              </w:rPr>
            </w:pPr>
            <w:r w:rsidRPr="00B26C1C">
              <w:rPr>
                <w:rFonts w:ascii="Gotham Book" w:hAnsi="Gotham Book"/>
                <w:sz w:val="16"/>
                <w:szCs w:val="16"/>
              </w:rPr>
              <w:t>Proveedores participantes</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15</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Pr>
                <w:rFonts w:ascii="Gotham Book" w:hAnsi="Gotham Book"/>
                <w:color w:val="002060"/>
                <w:sz w:val="16"/>
                <w:szCs w:val="16"/>
              </w:rPr>
              <w:t>58</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11</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Absolución de Consultas</w:t>
            </w:r>
          </w:p>
        </w:tc>
        <w:tc>
          <w:tcPr>
            <w:tcW w:w="2377" w:type="dxa"/>
            <w:gridSpan w:val="2"/>
            <w:shd w:val="clear" w:color="auto" w:fill="FFFFFF"/>
          </w:tcPr>
          <w:p w:rsidR="00B21234" w:rsidRPr="00B26C1C" w:rsidRDefault="00B21234" w:rsidP="00131565">
            <w:pPr>
              <w:ind w:right="55"/>
              <w:jc w:val="both"/>
              <w:rPr>
                <w:rFonts w:ascii="Gotham Book" w:hAnsi="Gotham Book"/>
                <w:sz w:val="16"/>
                <w:szCs w:val="16"/>
              </w:rPr>
            </w:pPr>
            <w:r w:rsidRPr="00B26C1C">
              <w:rPr>
                <w:rFonts w:ascii="Gotham Book" w:hAnsi="Gotham Book"/>
                <w:sz w:val="16"/>
                <w:szCs w:val="16"/>
              </w:rPr>
              <w:t>CA</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5</w:t>
            </w:r>
          </w:p>
        </w:tc>
        <w:tc>
          <w:tcPr>
            <w:tcW w:w="1053" w:type="dxa"/>
            <w:shd w:val="clear" w:color="auto" w:fill="FFFFFF"/>
            <w:vAlign w:val="center"/>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6</w:t>
            </w:r>
            <w:r>
              <w:rPr>
                <w:rFonts w:ascii="Gotham Book" w:hAnsi="Gotham Book"/>
                <w:color w:val="002060"/>
                <w:sz w:val="16"/>
                <w:szCs w:val="16"/>
              </w:rPr>
              <w:t>3</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12</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Recepción y Apertura Publica de las Propuestas **</w:t>
            </w:r>
          </w:p>
        </w:tc>
        <w:tc>
          <w:tcPr>
            <w:tcW w:w="2377" w:type="dxa"/>
            <w:gridSpan w:val="2"/>
            <w:shd w:val="clear" w:color="auto" w:fill="FFFFFF"/>
          </w:tcPr>
          <w:p w:rsidR="00B21234" w:rsidRPr="00B26C1C" w:rsidRDefault="00B21234" w:rsidP="00131565">
            <w:pPr>
              <w:ind w:right="55"/>
              <w:jc w:val="both"/>
              <w:rPr>
                <w:rFonts w:ascii="Gotham Book" w:hAnsi="Gotham Book"/>
                <w:sz w:val="16"/>
                <w:szCs w:val="16"/>
                <w:highlight w:val="yellow"/>
              </w:rPr>
            </w:pPr>
            <w:r w:rsidRPr="00B26C1C">
              <w:rPr>
                <w:rFonts w:ascii="Gotham Book" w:hAnsi="Gotham Book"/>
                <w:sz w:val="16"/>
                <w:szCs w:val="16"/>
              </w:rPr>
              <w:t>CA / Notario Público (opcional) / Proveedores que deseen asistir</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30</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9</w:t>
            </w:r>
            <w:r>
              <w:rPr>
                <w:rFonts w:ascii="Gotham Book" w:hAnsi="Gotham Book"/>
                <w:color w:val="002060"/>
                <w:sz w:val="16"/>
                <w:szCs w:val="16"/>
              </w:rPr>
              <w:t>3</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13</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Evaluación de las Propuestas</w:t>
            </w:r>
            <w:r>
              <w:rPr>
                <w:rFonts w:ascii="Gotham Book" w:hAnsi="Gotham Book"/>
                <w:sz w:val="16"/>
                <w:szCs w:val="16"/>
              </w:rPr>
              <w:t xml:space="preserve"> y elaboración de informes de evaluación </w:t>
            </w:r>
          </w:p>
        </w:tc>
        <w:tc>
          <w:tcPr>
            <w:tcW w:w="2377" w:type="dxa"/>
            <w:gridSpan w:val="2"/>
            <w:shd w:val="clear" w:color="auto" w:fill="FFFFFF"/>
          </w:tcPr>
          <w:p w:rsidR="00B21234" w:rsidRPr="00B26C1C" w:rsidRDefault="00B21234" w:rsidP="00131565">
            <w:pPr>
              <w:ind w:right="55"/>
              <w:jc w:val="both"/>
              <w:rPr>
                <w:rFonts w:ascii="Gotham Book" w:hAnsi="Gotham Book"/>
                <w:sz w:val="16"/>
                <w:szCs w:val="16"/>
                <w:highlight w:val="yellow"/>
              </w:rPr>
            </w:pPr>
            <w:r w:rsidRPr="00B26C1C">
              <w:rPr>
                <w:rFonts w:ascii="Gotham Book" w:hAnsi="Gotham Book"/>
                <w:sz w:val="16"/>
                <w:szCs w:val="16"/>
              </w:rPr>
              <w:t>CA y apoyo técnico de requerirse</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10</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10</w:t>
            </w:r>
            <w:r>
              <w:rPr>
                <w:rFonts w:ascii="Gotham Book" w:hAnsi="Gotham Book"/>
                <w:color w:val="002060"/>
                <w:sz w:val="16"/>
                <w:szCs w:val="16"/>
              </w:rPr>
              <w:t>3</w:t>
            </w:r>
            <w:r w:rsidRPr="004E64CF">
              <w:rPr>
                <w:rFonts w:ascii="Gotham Book" w:hAnsi="Gotham Book"/>
                <w:color w:val="002060"/>
                <w:sz w:val="16"/>
                <w:szCs w:val="16"/>
              </w:rPr>
              <w:t xml:space="preserve"> </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14</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 xml:space="preserve">No Objeción a </w:t>
            </w:r>
            <w:r>
              <w:rPr>
                <w:rFonts w:ascii="Gotham Book" w:hAnsi="Gotham Book"/>
                <w:sz w:val="16"/>
                <w:szCs w:val="16"/>
              </w:rPr>
              <w:t xml:space="preserve">informe de evaluación y </w:t>
            </w:r>
            <w:r w:rsidRPr="00B26C1C">
              <w:rPr>
                <w:rFonts w:ascii="Gotham Book" w:hAnsi="Gotham Book"/>
                <w:sz w:val="16"/>
                <w:szCs w:val="16"/>
              </w:rPr>
              <w:t>Resultados de Evaluación de Propuestas</w:t>
            </w:r>
          </w:p>
        </w:tc>
        <w:tc>
          <w:tcPr>
            <w:tcW w:w="2377" w:type="dxa"/>
            <w:gridSpan w:val="2"/>
            <w:shd w:val="clear" w:color="auto" w:fill="FFFFFF"/>
          </w:tcPr>
          <w:p w:rsidR="00B21234" w:rsidRPr="00B26C1C" w:rsidRDefault="00B21234" w:rsidP="00131565">
            <w:pPr>
              <w:ind w:right="55"/>
              <w:rPr>
                <w:rFonts w:ascii="Gotham Book" w:hAnsi="Gotham Book"/>
                <w:sz w:val="16"/>
                <w:szCs w:val="16"/>
                <w:highlight w:val="yellow"/>
              </w:rPr>
            </w:pPr>
            <w:r>
              <w:rPr>
                <w:rFonts w:ascii="Gotham Book" w:hAnsi="Gotham Book"/>
                <w:sz w:val="16"/>
                <w:szCs w:val="16"/>
              </w:rPr>
              <w:t>Director Ejecutivo</w:t>
            </w:r>
            <w:r w:rsidRPr="00B26C1C">
              <w:rPr>
                <w:rFonts w:ascii="Gotham Book" w:hAnsi="Gotham Book"/>
                <w:sz w:val="16"/>
                <w:szCs w:val="16"/>
              </w:rPr>
              <w:t xml:space="preserve"> y el Banco</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Pr>
                <w:rFonts w:ascii="Gotham Book" w:hAnsi="Gotham Book"/>
                <w:color w:val="002060"/>
                <w:sz w:val="16"/>
                <w:szCs w:val="16"/>
              </w:rPr>
              <w:t>5</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w:t>
            </w:r>
            <w:r>
              <w:rPr>
                <w:rFonts w:ascii="Gotham Book" w:hAnsi="Gotham Book"/>
                <w:color w:val="002060"/>
                <w:sz w:val="16"/>
                <w:szCs w:val="16"/>
              </w:rPr>
              <w:t>08</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15</w:t>
            </w:r>
          </w:p>
        </w:tc>
        <w:tc>
          <w:tcPr>
            <w:tcW w:w="2832" w:type="dxa"/>
            <w:shd w:val="clear" w:color="auto" w:fill="FFFFFF"/>
          </w:tcPr>
          <w:p w:rsidR="00B21234" w:rsidRPr="00B26C1C" w:rsidRDefault="00B21234" w:rsidP="00131565">
            <w:pPr>
              <w:ind w:right="118"/>
              <w:jc w:val="both"/>
              <w:rPr>
                <w:rFonts w:ascii="Gotham Book" w:hAnsi="Gotham Book"/>
                <w:sz w:val="16"/>
                <w:szCs w:val="16"/>
              </w:rPr>
            </w:pPr>
            <w:r w:rsidRPr="00B26C1C">
              <w:rPr>
                <w:rFonts w:ascii="Gotham Book" w:hAnsi="Gotham Book"/>
                <w:sz w:val="16"/>
                <w:szCs w:val="16"/>
              </w:rPr>
              <w:t xml:space="preserve">Notificación Buena Pro y Publicación en mismos medios de convocatoria. </w:t>
            </w:r>
          </w:p>
        </w:tc>
        <w:tc>
          <w:tcPr>
            <w:tcW w:w="2377" w:type="dxa"/>
            <w:gridSpan w:val="2"/>
            <w:shd w:val="clear" w:color="auto" w:fill="FFFFFF"/>
          </w:tcPr>
          <w:p w:rsidR="00B21234" w:rsidRPr="00B26C1C" w:rsidRDefault="00B21234" w:rsidP="00131565">
            <w:pPr>
              <w:ind w:right="55"/>
              <w:rPr>
                <w:rFonts w:ascii="Gotham Book" w:hAnsi="Gotham Book"/>
                <w:sz w:val="16"/>
                <w:szCs w:val="16"/>
              </w:rPr>
            </w:pPr>
            <w:r>
              <w:rPr>
                <w:rFonts w:ascii="Gotham Book" w:hAnsi="Gotham Book"/>
                <w:sz w:val="16"/>
                <w:szCs w:val="16"/>
              </w:rPr>
              <w:t>Director Ejecutivo</w:t>
            </w:r>
            <w:r w:rsidRPr="00B26C1C">
              <w:rPr>
                <w:rFonts w:ascii="Gotham Book" w:hAnsi="Gotham Book"/>
                <w:sz w:val="16"/>
                <w:szCs w:val="16"/>
              </w:rPr>
              <w:t xml:space="preserve"> y/o CA</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Pr>
                <w:rFonts w:ascii="Gotham Book" w:hAnsi="Gotham Book"/>
                <w:color w:val="002060"/>
                <w:sz w:val="16"/>
                <w:szCs w:val="16"/>
              </w:rPr>
              <w:t>5</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w:t>
            </w:r>
            <w:r>
              <w:rPr>
                <w:rFonts w:ascii="Gotham Book" w:hAnsi="Gotham Book"/>
                <w:color w:val="002060"/>
                <w:sz w:val="16"/>
                <w:szCs w:val="16"/>
              </w:rPr>
              <w:t>13</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16</w:t>
            </w:r>
          </w:p>
        </w:tc>
        <w:tc>
          <w:tcPr>
            <w:tcW w:w="2832" w:type="dxa"/>
            <w:shd w:val="clear" w:color="auto" w:fill="FFFFFF"/>
          </w:tcPr>
          <w:p w:rsidR="00B21234" w:rsidRPr="00B26C1C" w:rsidRDefault="00B21234" w:rsidP="00131565">
            <w:pPr>
              <w:ind w:right="130"/>
              <w:jc w:val="both"/>
              <w:rPr>
                <w:rFonts w:ascii="Gotham Book" w:hAnsi="Gotham Book"/>
                <w:sz w:val="16"/>
                <w:szCs w:val="16"/>
              </w:rPr>
            </w:pPr>
            <w:r w:rsidRPr="00B26C1C">
              <w:rPr>
                <w:rFonts w:ascii="Gotham Book" w:hAnsi="Gotham Book"/>
                <w:sz w:val="16"/>
                <w:szCs w:val="16"/>
              </w:rPr>
              <w:t>Comunicación Fecha de Firma de Contrato y preparación documentación para Firma de Contrato</w:t>
            </w:r>
          </w:p>
        </w:tc>
        <w:tc>
          <w:tcPr>
            <w:tcW w:w="2377" w:type="dxa"/>
            <w:gridSpan w:val="2"/>
            <w:shd w:val="clear" w:color="auto" w:fill="FFFFFF"/>
          </w:tcPr>
          <w:p w:rsidR="00B21234" w:rsidRPr="00B26C1C" w:rsidRDefault="00B21234" w:rsidP="00131565">
            <w:pPr>
              <w:jc w:val="both"/>
              <w:rPr>
                <w:rFonts w:ascii="Gotham Book" w:hAnsi="Gotham Book"/>
                <w:sz w:val="16"/>
                <w:szCs w:val="16"/>
              </w:rPr>
            </w:pPr>
            <w:r>
              <w:rPr>
                <w:rFonts w:ascii="Gotham Book" w:hAnsi="Gotham Book"/>
                <w:sz w:val="16"/>
                <w:szCs w:val="16"/>
              </w:rPr>
              <w:t>Director Ejecutivo</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Pr>
                <w:rFonts w:ascii="Gotham Book" w:hAnsi="Gotham Book"/>
                <w:color w:val="002060"/>
                <w:sz w:val="16"/>
                <w:szCs w:val="16"/>
              </w:rPr>
              <w:t>5</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w:t>
            </w:r>
            <w:r>
              <w:rPr>
                <w:rFonts w:ascii="Gotham Book" w:hAnsi="Gotham Book"/>
                <w:color w:val="002060"/>
                <w:sz w:val="16"/>
                <w:szCs w:val="16"/>
              </w:rPr>
              <w:t>18</w:t>
            </w:r>
          </w:p>
        </w:tc>
      </w:tr>
      <w:tr w:rsidR="00B21234" w:rsidRPr="00E92137" w:rsidTr="00131565">
        <w:trPr>
          <w:gridAfter w:val="1"/>
          <w:wAfter w:w="5" w:type="dxa"/>
          <w:tblHeader/>
          <w:tblCellSpacing w:w="20" w:type="dxa"/>
        </w:trPr>
        <w:tc>
          <w:tcPr>
            <w:tcW w:w="773" w:type="dxa"/>
            <w:shd w:val="clear" w:color="auto" w:fill="FFFFFF"/>
          </w:tcPr>
          <w:p w:rsidR="00B21234" w:rsidRPr="00B26C1C" w:rsidRDefault="00B21234" w:rsidP="00131565">
            <w:pPr>
              <w:jc w:val="center"/>
              <w:rPr>
                <w:rFonts w:ascii="Gotham Book" w:hAnsi="Gotham Book"/>
                <w:sz w:val="16"/>
                <w:szCs w:val="16"/>
              </w:rPr>
            </w:pPr>
            <w:r w:rsidRPr="00B26C1C">
              <w:rPr>
                <w:rFonts w:ascii="Gotham Book" w:hAnsi="Gotham Book"/>
                <w:sz w:val="16"/>
                <w:szCs w:val="16"/>
              </w:rPr>
              <w:t>17</w:t>
            </w:r>
          </w:p>
        </w:tc>
        <w:tc>
          <w:tcPr>
            <w:tcW w:w="2832" w:type="dxa"/>
            <w:shd w:val="clear" w:color="auto" w:fill="FFFFFF"/>
          </w:tcPr>
          <w:p w:rsidR="00B21234" w:rsidRPr="00B26C1C" w:rsidRDefault="00B21234" w:rsidP="00131565">
            <w:pPr>
              <w:ind w:right="130"/>
              <w:jc w:val="both"/>
              <w:rPr>
                <w:rFonts w:ascii="Gotham Book" w:hAnsi="Gotham Book"/>
                <w:sz w:val="16"/>
                <w:szCs w:val="16"/>
              </w:rPr>
            </w:pPr>
            <w:r w:rsidRPr="00B26C1C">
              <w:rPr>
                <w:rFonts w:ascii="Gotham Book" w:hAnsi="Gotham Book"/>
                <w:sz w:val="16"/>
                <w:szCs w:val="16"/>
              </w:rPr>
              <w:t>Firma Contrato</w:t>
            </w:r>
          </w:p>
        </w:tc>
        <w:tc>
          <w:tcPr>
            <w:tcW w:w="2377" w:type="dxa"/>
            <w:gridSpan w:val="2"/>
            <w:shd w:val="clear" w:color="auto" w:fill="FFFFFF"/>
          </w:tcPr>
          <w:p w:rsidR="00B21234" w:rsidRPr="00B26C1C" w:rsidRDefault="00B21234" w:rsidP="00131565">
            <w:pPr>
              <w:rPr>
                <w:rFonts w:ascii="Gotham Book" w:hAnsi="Gotham Book"/>
                <w:sz w:val="16"/>
                <w:szCs w:val="16"/>
                <w:highlight w:val="yellow"/>
              </w:rPr>
            </w:pPr>
            <w:r>
              <w:rPr>
                <w:rFonts w:ascii="Gotham Book" w:hAnsi="Gotham Book"/>
                <w:sz w:val="16"/>
                <w:szCs w:val="16"/>
              </w:rPr>
              <w:t>Director Ejecutivo</w:t>
            </w:r>
          </w:p>
        </w:tc>
        <w:tc>
          <w:tcPr>
            <w:tcW w:w="993" w:type="dxa"/>
            <w:gridSpan w:val="2"/>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8</w:t>
            </w:r>
          </w:p>
        </w:tc>
        <w:tc>
          <w:tcPr>
            <w:tcW w:w="1053" w:type="dxa"/>
            <w:shd w:val="clear" w:color="auto" w:fill="FFFFFF"/>
          </w:tcPr>
          <w:p w:rsidR="00B21234" w:rsidRPr="004E64CF" w:rsidRDefault="00B21234" w:rsidP="00131565">
            <w:pPr>
              <w:jc w:val="center"/>
              <w:rPr>
                <w:rFonts w:ascii="Gotham Book" w:hAnsi="Gotham Book"/>
                <w:color w:val="002060"/>
                <w:sz w:val="16"/>
                <w:szCs w:val="16"/>
              </w:rPr>
            </w:pPr>
            <w:r w:rsidRPr="004E64CF">
              <w:rPr>
                <w:rFonts w:ascii="Gotham Book" w:hAnsi="Gotham Book"/>
                <w:color w:val="002060"/>
                <w:sz w:val="16"/>
                <w:szCs w:val="16"/>
              </w:rPr>
              <w:t>1</w:t>
            </w:r>
            <w:r>
              <w:rPr>
                <w:rFonts w:ascii="Gotham Book" w:hAnsi="Gotham Book"/>
                <w:color w:val="002060"/>
                <w:sz w:val="16"/>
                <w:szCs w:val="16"/>
              </w:rPr>
              <w:t>26</w:t>
            </w:r>
          </w:p>
        </w:tc>
      </w:tr>
    </w:tbl>
    <w:p w:rsidR="00D22950" w:rsidRPr="00CA47CC" w:rsidRDefault="00D22950" w:rsidP="00164903">
      <w:pPr>
        <w:ind w:left="993" w:hanging="187"/>
        <w:jc w:val="both"/>
        <w:rPr>
          <w:rFonts w:ascii="Arial" w:hAnsi="Arial" w:cs="Arial"/>
          <w:sz w:val="18"/>
          <w:szCs w:val="18"/>
        </w:rPr>
      </w:pPr>
      <w:r w:rsidRPr="00CA47CC">
        <w:rPr>
          <w:rFonts w:ascii="Arial" w:hAnsi="Arial" w:cs="Arial"/>
          <w:sz w:val="18"/>
          <w:szCs w:val="18"/>
        </w:rPr>
        <w:lastRenderedPageBreak/>
        <w:t>*</w:t>
      </w:r>
      <w:r w:rsidRPr="00CA47CC">
        <w:rPr>
          <w:rFonts w:ascii="Arial" w:hAnsi="Arial" w:cs="Arial"/>
          <w:sz w:val="18"/>
          <w:szCs w:val="18"/>
        </w:rPr>
        <w:tab/>
        <w:t xml:space="preserve">Incluye la aprobación y publicación del Aviso Específico de Licitaciones en el </w:t>
      </w:r>
      <w:proofErr w:type="spellStart"/>
      <w:r w:rsidRPr="00CA47CC">
        <w:rPr>
          <w:rFonts w:ascii="Arial" w:hAnsi="Arial" w:cs="Arial"/>
          <w:sz w:val="18"/>
          <w:szCs w:val="18"/>
        </w:rPr>
        <w:t>Development</w:t>
      </w:r>
      <w:proofErr w:type="spellEnd"/>
      <w:r w:rsidRPr="00CA47CC">
        <w:rPr>
          <w:rFonts w:ascii="Arial" w:hAnsi="Arial" w:cs="Arial"/>
          <w:sz w:val="18"/>
          <w:szCs w:val="18"/>
        </w:rPr>
        <w:t xml:space="preserve"> Business de Naciones Unidas </w:t>
      </w:r>
    </w:p>
    <w:p w:rsidR="00D22950" w:rsidRPr="00CA47CC" w:rsidRDefault="00D22950" w:rsidP="00164903">
      <w:pPr>
        <w:ind w:left="993" w:hanging="345"/>
        <w:rPr>
          <w:rFonts w:ascii="Arial" w:hAnsi="Arial" w:cs="Arial"/>
          <w:sz w:val="18"/>
          <w:szCs w:val="18"/>
        </w:rPr>
      </w:pPr>
      <w:r w:rsidRPr="00CA47CC">
        <w:rPr>
          <w:rFonts w:ascii="Arial" w:hAnsi="Arial" w:cs="Arial"/>
          <w:sz w:val="18"/>
          <w:szCs w:val="18"/>
        </w:rPr>
        <w:t>**</w:t>
      </w:r>
      <w:r w:rsidRPr="00CA47CC">
        <w:rPr>
          <w:rFonts w:ascii="Arial" w:hAnsi="Arial" w:cs="Arial"/>
          <w:sz w:val="18"/>
          <w:szCs w:val="18"/>
        </w:rPr>
        <w:tab/>
        <w:t>Debe tenerse cuidado que entre la fecha de convocatoria y apertura de ofertas el tiempo mínimo debe ser de 45 días naturales</w:t>
      </w:r>
    </w:p>
    <w:p w:rsidR="00D22950" w:rsidRPr="00CA47CC" w:rsidRDefault="00D22950" w:rsidP="00D22950">
      <w:pPr>
        <w:tabs>
          <w:tab w:val="left" w:pos="900"/>
        </w:tabs>
        <w:ind w:left="900"/>
        <w:jc w:val="both"/>
        <w:rPr>
          <w:rFonts w:ascii="Arial" w:hAnsi="Arial" w:cs="Arial"/>
          <w:sz w:val="22"/>
          <w:szCs w:val="22"/>
        </w:rPr>
      </w:pPr>
    </w:p>
    <w:p w:rsidR="00D22950" w:rsidRPr="00CA47CC" w:rsidRDefault="00D22950" w:rsidP="00D22950">
      <w:pPr>
        <w:tabs>
          <w:tab w:val="left" w:pos="1418"/>
        </w:tabs>
        <w:spacing w:before="120" w:after="120"/>
        <w:jc w:val="both"/>
        <w:rPr>
          <w:rFonts w:ascii="Arial" w:hAnsi="Arial" w:cs="Arial"/>
          <w:b/>
          <w:sz w:val="22"/>
          <w:szCs w:val="22"/>
        </w:rPr>
      </w:pPr>
      <w:bookmarkStart w:id="244" w:name="_Toc244410629"/>
      <w:bookmarkStart w:id="245" w:name="_Toc269454721"/>
      <w:r w:rsidRPr="00CA47CC">
        <w:rPr>
          <w:rFonts w:ascii="Arial" w:hAnsi="Arial" w:cs="Arial"/>
          <w:b/>
          <w:sz w:val="22"/>
          <w:szCs w:val="22"/>
        </w:rPr>
        <w:t>Licitación Pública Nacional (LPN)</w:t>
      </w:r>
      <w:bookmarkEnd w:id="244"/>
      <w:bookmarkEnd w:id="245"/>
    </w:p>
    <w:p w:rsidR="005E4D17" w:rsidRPr="00CA47CC" w:rsidRDefault="005E4D17" w:rsidP="00747F15">
      <w:pPr>
        <w:tabs>
          <w:tab w:val="left" w:pos="900"/>
        </w:tabs>
        <w:jc w:val="both"/>
        <w:rPr>
          <w:rFonts w:ascii="Arial" w:hAnsi="Arial" w:cs="Arial"/>
          <w:sz w:val="22"/>
          <w:szCs w:val="22"/>
        </w:rPr>
      </w:pPr>
      <w:r w:rsidRPr="00CA47CC">
        <w:rPr>
          <w:rFonts w:ascii="Arial" w:hAnsi="Arial" w:cs="Arial"/>
          <w:sz w:val="22"/>
          <w:szCs w:val="22"/>
        </w:rPr>
        <w:t xml:space="preserve">El umbral (monto) que determina el uso de la licitación pública internacional, será puesto a disposición del Prestatario, a través del Organismo Ejecutor, en la página </w:t>
      </w:r>
      <w:hyperlink r:id="rId15" w:history="1">
        <w:r w:rsidRPr="00CA47CC">
          <w:rPr>
            <w:rFonts w:ascii="Arial" w:hAnsi="Arial" w:cs="Arial"/>
            <w:sz w:val="22"/>
            <w:szCs w:val="22"/>
          </w:rPr>
          <w:t>www.iadb.org/procurement</w:t>
        </w:r>
      </w:hyperlink>
      <w:r w:rsidRPr="00CA47CC">
        <w:rPr>
          <w:rFonts w:ascii="Arial" w:hAnsi="Arial" w:cs="Arial"/>
          <w:sz w:val="22"/>
          <w:szCs w:val="22"/>
        </w:rPr>
        <w:t>. Por debajo de dicho umbral, el método de selección se determinará de acuerdo con la complejidad y características de la adquisición o contratación, lo cual deberá reflejarse en el Plan de Adquisiciones aprobado por el Banco.</w:t>
      </w:r>
    </w:p>
    <w:p w:rsidR="00D22950" w:rsidRPr="00CA47CC" w:rsidRDefault="00D22950" w:rsidP="00D22950">
      <w:pPr>
        <w:tabs>
          <w:tab w:val="left" w:pos="900"/>
        </w:tabs>
        <w:jc w:val="both"/>
        <w:rPr>
          <w:rFonts w:ascii="Arial" w:hAnsi="Arial" w:cs="Arial"/>
          <w:sz w:val="22"/>
          <w:szCs w:val="22"/>
        </w:rPr>
      </w:pPr>
      <w:r w:rsidRPr="00CA47CC">
        <w:rPr>
          <w:rFonts w:ascii="Arial" w:hAnsi="Arial" w:cs="Arial"/>
          <w:sz w:val="22"/>
          <w:szCs w:val="22"/>
        </w:rPr>
        <w:t xml:space="preserve">. </w:t>
      </w:r>
    </w:p>
    <w:p w:rsidR="00D22950" w:rsidRPr="00CA47CC" w:rsidRDefault="00D22950" w:rsidP="00D22950">
      <w:pPr>
        <w:tabs>
          <w:tab w:val="left" w:pos="900"/>
        </w:tabs>
        <w:jc w:val="both"/>
        <w:rPr>
          <w:rFonts w:ascii="Arial" w:hAnsi="Arial" w:cs="Arial"/>
          <w:sz w:val="22"/>
          <w:szCs w:val="22"/>
        </w:rPr>
      </w:pPr>
    </w:p>
    <w:p w:rsidR="00D22950" w:rsidRPr="00CA47CC" w:rsidRDefault="00D22950" w:rsidP="00D22950">
      <w:pPr>
        <w:tabs>
          <w:tab w:val="left" w:pos="900"/>
        </w:tabs>
        <w:jc w:val="both"/>
        <w:rPr>
          <w:rFonts w:ascii="Arial" w:hAnsi="Arial" w:cs="Arial"/>
          <w:sz w:val="22"/>
          <w:szCs w:val="22"/>
        </w:rPr>
      </w:pPr>
      <w:r w:rsidRPr="00CA47CC">
        <w:rPr>
          <w:rFonts w:ascii="Arial" w:hAnsi="Arial" w:cs="Arial"/>
          <w:sz w:val="22"/>
          <w:szCs w:val="22"/>
        </w:rPr>
        <w:t xml:space="preserve">Para efectos de aplicar esta modalidad se utilizará el Formato de Documento Estándar de Licitación para Adquisición de Bienes publicados en la página Web: </w:t>
      </w:r>
    </w:p>
    <w:p w:rsidR="00D22950" w:rsidRPr="00CA47CC" w:rsidRDefault="00D22950" w:rsidP="00D22950">
      <w:pPr>
        <w:tabs>
          <w:tab w:val="left" w:pos="900"/>
        </w:tabs>
        <w:jc w:val="both"/>
        <w:rPr>
          <w:rFonts w:ascii="Arial" w:hAnsi="Arial" w:cs="Arial"/>
          <w:sz w:val="22"/>
          <w:szCs w:val="22"/>
        </w:rPr>
      </w:pPr>
    </w:p>
    <w:p w:rsidR="00D22950" w:rsidRPr="00CA47CC" w:rsidRDefault="00643CB3" w:rsidP="00D22950">
      <w:pPr>
        <w:tabs>
          <w:tab w:val="left" w:pos="900"/>
        </w:tabs>
        <w:jc w:val="both"/>
        <w:rPr>
          <w:rFonts w:ascii="Arial" w:hAnsi="Arial" w:cs="Arial"/>
          <w:sz w:val="22"/>
          <w:szCs w:val="22"/>
        </w:rPr>
      </w:pPr>
      <w:hyperlink r:id="rId16" w:history="1">
        <w:r w:rsidR="00D22950" w:rsidRPr="00CA47CC">
          <w:rPr>
            <w:rStyle w:val="Hyperlink"/>
            <w:rFonts w:ascii="Arial" w:hAnsi="Arial" w:cs="Arial"/>
            <w:color w:val="auto"/>
            <w:sz w:val="22"/>
            <w:szCs w:val="22"/>
          </w:rPr>
          <w:t>http://www.iadb.org/es/adquisiciones-de-proyectos/documentos-estandar-de-adquisiciones-del-banco-interamericano-de-desarrollo,8183.html</w:t>
        </w:r>
      </w:hyperlink>
    </w:p>
    <w:p w:rsidR="00D22950" w:rsidRPr="00CA47CC" w:rsidRDefault="00D22950" w:rsidP="00D22950">
      <w:pPr>
        <w:jc w:val="center"/>
        <w:rPr>
          <w:rFonts w:ascii="Arial" w:hAnsi="Arial" w:cs="Arial"/>
          <w:b/>
          <w:sz w:val="22"/>
          <w:szCs w:val="22"/>
        </w:rPr>
      </w:pPr>
    </w:p>
    <w:p w:rsidR="00D22950" w:rsidRPr="00CA47CC" w:rsidRDefault="00D22950" w:rsidP="00D22950">
      <w:pPr>
        <w:jc w:val="center"/>
        <w:rPr>
          <w:rFonts w:ascii="Arial" w:hAnsi="Arial" w:cs="Arial"/>
          <w:b/>
          <w:sz w:val="22"/>
          <w:szCs w:val="22"/>
        </w:rPr>
      </w:pPr>
    </w:p>
    <w:p w:rsidR="00D22950" w:rsidRPr="00CA47CC" w:rsidRDefault="00D22950" w:rsidP="00D22950">
      <w:pPr>
        <w:jc w:val="center"/>
        <w:rPr>
          <w:rFonts w:ascii="Arial" w:hAnsi="Arial" w:cs="Arial"/>
          <w:b/>
          <w:sz w:val="22"/>
          <w:szCs w:val="22"/>
        </w:rPr>
      </w:pPr>
      <w:r w:rsidRPr="00CA47CC">
        <w:rPr>
          <w:rFonts w:ascii="Arial" w:hAnsi="Arial" w:cs="Arial"/>
          <w:b/>
          <w:sz w:val="22"/>
          <w:szCs w:val="22"/>
        </w:rPr>
        <w:t>PROCEDIMIENTO PARA LA ADQUISICION DE BIENES, OBRAS Y CONTRATACION DE SERVICIOS MEDIANTE LA LICITACION PÚBLICA NACIONAL (LPN)</w:t>
      </w:r>
    </w:p>
    <w:tbl>
      <w:tblPr>
        <w:tblW w:w="9360"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Layout w:type="fixed"/>
        <w:tblLook w:val="0000" w:firstRow="0" w:lastRow="0" w:firstColumn="0" w:lastColumn="0" w:noHBand="0" w:noVBand="0"/>
      </w:tblPr>
      <w:tblGrid>
        <w:gridCol w:w="1350"/>
        <w:gridCol w:w="171"/>
        <w:gridCol w:w="2872"/>
        <w:gridCol w:w="2336"/>
        <w:gridCol w:w="81"/>
        <w:gridCol w:w="952"/>
        <w:gridCol w:w="81"/>
        <w:gridCol w:w="1517"/>
      </w:tblGrid>
      <w:tr w:rsidR="007E692F" w:rsidRPr="00E92137" w:rsidTr="007E692F">
        <w:trPr>
          <w:tblHeader/>
          <w:tblCellSpacing w:w="20" w:type="dxa"/>
        </w:trPr>
        <w:tc>
          <w:tcPr>
            <w:tcW w:w="1461" w:type="dxa"/>
            <w:gridSpan w:val="2"/>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131565">
            <w:pPr>
              <w:jc w:val="center"/>
              <w:rPr>
                <w:rFonts w:ascii="Arial" w:hAnsi="Arial" w:cs="Arial"/>
                <w:b/>
                <w:sz w:val="22"/>
                <w:szCs w:val="22"/>
              </w:rPr>
            </w:pPr>
            <w:r w:rsidRPr="007E692F">
              <w:rPr>
                <w:rFonts w:ascii="Arial" w:hAnsi="Arial" w:cs="Arial"/>
                <w:b/>
                <w:sz w:val="22"/>
                <w:szCs w:val="22"/>
              </w:rPr>
              <w:t>Paso</w:t>
            </w:r>
          </w:p>
        </w:tc>
        <w:tc>
          <w:tcPr>
            <w:tcW w:w="2832" w:type="dxa"/>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131565">
            <w:pPr>
              <w:jc w:val="center"/>
              <w:rPr>
                <w:rFonts w:ascii="Arial" w:hAnsi="Arial" w:cs="Arial"/>
                <w:b/>
                <w:sz w:val="22"/>
                <w:szCs w:val="22"/>
              </w:rPr>
            </w:pPr>
            <w:r w:rsidRPr="007E692F">
              <w:rPr>
                <w:rFonts w:ascii="Arial" w:hAnsi="Arial" w:cs="Arial"/>
                <w:b/>
                <w:sz w:val="22"/>
                <w:szCs w:val="22"/>
              </w:rPr>
              <w:t>Actividad</w:t>
            </w:r>
          </w:p>
        </w:tc>
        <w:tc>
          <w:tcPr>
            <w:tcW w:w="2296" w:type="dxa"/>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131565">
            <w:pPr>
              <w:jc w:val="center"/>
              <w:rPr>
                <w:rFonts w:ascii="Arial" w:hAnsi="Arial" w:cs="Arial"/>
                <w:b/>
                <w:sz w:val="22"/>
                <w:szCs w:val="22"/>
              </w:rPr>
            </w:pPr>
            <w:r w:rsidRPr="007E692F">
              <w:rPr>
                <w:rFonts w:ascii="Arial" w:hAnsi="Arial" w:cs="Arial"/>
                <w:b/>
                <w:sz w:val="22"/>
                <w:szCs w:val="22"/>
              </w:rPr>
              <w:t>Responsable</w:t>
            </w:r>
          </w:p>
        </w:tc>
        <w:tc>
          <w:tcPr>
            <w:tcW w:w="1074" w:type="dxa"/>
            <w:gridSpan w:val="3"/>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131565">
            <w:pPr>
              <w:jc w:val="center"/>
              <w:rPr>
                <w:rFonts w:ascii="Arial" w:hAnsi="Arial" w:cs="Arial"/>
                <w:b/>
                <w:sz w:val="22"/>
                <w:szCs w:val="22"/>
              </w:rPr>
            </w:pPr>
            <w:r w:rsidRPr="007E692F">
              <w:rPr>
                <w:rFonts w:ascii="Arial" w:hAnsi="Arial" w:cs="Arial"/>
                <w:b/>
                <w:sz w:val="22"/>
                <w:szCs w:val="22"/>
              </w:rPr>
              <w:t>Tiempo Estimado en días</w:t>
            </w:r>
          </w:p>
        </w:tc>
        <w:tc>
          <w:tcPr>
            <w:tcW w:w="1457" w:type="dxa"/>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131565">
            <w:pPr>
              <w:jc w:val="center"/>
              <w:rPr>
                <w:rFonts w:ascii="Arial" w:hAnsi="Arial" w:cs="Arial"/>
                <w:b/>
                <w:sz w:val="22"/>
                <w:szCs w:val="22"/>
              </w:rPr>
            </w:pPr>
            <w:r w:rsidRPr="007E692F">
              <w:rPr>
                <w:rFonts w:ascii="Arial" w:hAnsi="Arial" w:cs="Arial"/>
                <w:b/>
                <w:sz w:val="22"/>
                <w:szCs w:val="22"/>
              </w:rPr>
              <w:t>Tiempo Acumulado</w:t>
            </w:r>
          </w:p>
        </w:tc>
      </w:tr>
      <w:tr w:rsidR="007E692F" w:rsidRPr="00E92137" w:rsidTr="00131565">
        <w:trPr>
          <w:tblHeader/>
          <w:tblCellSpacing w:w="20" w:type="dxa"/>
        </w:trPr>
        <w:tc>
          <w:tcPr>
            <w:tcW w:w="9280" w:type="dxa"/>
            <w:gridSpan w:val="8"/>
            <w:shd w:val="clear" w:color="auto" w:fill="FFFFFF"/>
          </w:tcPr>
          <w:p w:rsidR="007E692F" w:rsidRPr="00B26C1C" w:rsidRDefault="007E692F" w:rsidP="00131565">
            <w:pPr>
              <w:rPr>
                <w:rFonts w:ascii="Gotham Book" w:hAnsi="Gotham Book"/>
                <w:b/>
                <w:sz w:val="16"/>
                <w:szCs w:val="16"/>
              </w:rPr>
            </w:pPr>
            <w:r w:rsidRPr="00B26C1C">
              <w:rPr>
                <w:rFonts w:ascii="Gotham Book" w:hAnsi="Gotham Book"/>
                <w:b/>
                <w:sz w:val="16"/>
                <w:szCs w:val="16"/>
              </w:rPr>
              <w:t>ACTIVIDADES PREVIAS</w:t>
            </w:r>
          </w:p>
        </w:tc>
      </w:tr>
      <w:tr w:rsidR="007E692F" w:rsidRPr="00E92137" w:rsidTr="00131565">
        <w:trPr>
          <w:trHeight w:val="1037"/>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w:t>
            </w:r>
          </w:p>
        </w:tc>
        <w:tc>
          <w:tcPr>
            <w:tcW w:w="3003" w:type="dxa"/>
            <w:gridSpan w:val="2"/>
            <w:shd w:val="clear" w:color="auto" w:fill="FFFFFF"/>
          </w:tcPr>
          <w:p w:rsidR="007E692F" w:rsidRPr="00B26C1C" w:rsidRDefault="007E692F" w:rsidP="00131565">
            <w:pPr>
              <w:ind w:right="118"/>
              <w:jc w:val="both"/>
              <w:rPr>
                <w:rFonts w:ascii="Gotham Book" w:hAnsi="Gotham Book"/>
                <w:b/>
                <w:sz w:val="16"/>
                <w:szCs w:val="16"/>
              </w:rPr>
            </w:pPr>
            <w:r w:rsidRPr="00B26C1C">
              <w:rPr>
                <w:rFonts w:ascii="Gotham Book" w:hAnsi="Gotham Book"/>
                <w:sz w:val="16"/>
                <w:szCs w:val="16"/>
              </w:rPr>
              <w:t xml:space="preserve">Preparación de las Especificaciones Técnicas (incluyendo condiciones) de los Bienes y/o Servicios a Adquirir </w:t>
            </w:r>
          </w:p>
        </w:tc>
        <w:tc>
          <w:tcPr>
            <w:tcW w:w="2377" w:type="dxa"/>
            <w:gridSpan w:val="2"/>
            <w:shd w:val="clear" w:color="auto" w:fill="FFFFFF"/>
          </w:tcPr>
          <w:p w:rsidR="007E692F" w:rsidRPr="00B26C1C" w:rsidRDefault="007E692F" w:rsidP="00131565">
            <w:pPr>
              <w:rPr>
                <w:rFonts w:ascii="Gotham Book" w:hAnsi="Gotham Book"/>
                <w:sz w:val="16"/>
                <w:szCs w:val="16"/>
              </w:rPr>
            </w:pPr>
            <w:r w:rsidRPr="00B26C1C">
              <w:rPr>
                <w:rFonts w:ascii="Gotham Book" w:hAnsi="Gotham Book"/>
                <w:sz w:val="16"/>
                <w:szCs w:val="16"/>
              </w:rPr>
              <w:t>UEP y apoyo técnico de requerirse.</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15</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15</w:t>
            </w:r>
          </w:p>
        </w:tc>
      </w:tr>
      <w:tr w:rsidR="007E692F" w:rsidRPr="00E92137" w:rsidTr="00131565">
        <w:trPr>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2</w:t>
            </w:r>
          </w:p>
        </w:tc>
        <w:tc>
          <w:tcPr>
            <w:tcW w:w="3003" w:type="dxa"/>
            <w:gridSpan w:val="2"/>
            <w:shd w:val="clear" w:color="auto" w:fill="FFFFFF"/>
          </w:tcPr>
          <w:p w:rsidR="007E692F" w:rsidRPr="00B26C1C" w:rsidRDefault="007E692F" w:rsidP="00131565">
            <w:pPr>
              <w:ind w:right="69"/>
              <w:jc w:val="both"/>
              <w:rPr>
                <w:rFonts w:ascii="Gotham Book" w:hAnsi="Gotham Book"/>
                <w:sz w:val="16"/>
                <w:szCs w:val="16"/>
              </w:rPr>
            </w:pPr>
            <w:proofErr w:type="spellStart"/>
            <w:r w:rsidRPr="00B26C1C">
              <w:rPr>
                <w:rFonts w:ascii="Gotham Book" w:hAnsi="Gotham Book"/>
                <w:sz w:val="16"/>
                <w:szCs w:val="16"/>
              </w:rPr>
              <w:t>VºBº</w:t>
            </w:r>
            <w:proofErr w:type="spellEnd"/>
            <w:r w:rsidRPr="00B26C1C">
              <w:rPr>
                <w:rFonts w:ascii="Gotham Book" w:hAnsi="Gotham Book"/>
                <w:sz w:val="16"/>
                <w:szCs w:val="16"/>
              </w:rPr>
              <w:t xml:space="preserve"> a las Especificaciones y Condiciones Técnicas</w:t>
            </w:r>
          </w:p>
        </w:tc>
        <w:tc>
          <w:tcPr>
            <w:tcW w:w="2377" w:type="dxa"/>
            <w:gridSpan w:val="2"/>
            <w:shd w:val="clear" w:color="auto" w:fill="FFFFFF"/>
          </w:tcPr>
          <w:p w:rsidR="007E692F" w:rsidRPr="00B26C1C" w:rsidRDefault="007E692F" w:rsidP="00131565">
            <w:pPr>
              <w:ind w:right="107"/>
              <w:rPr>
                <w:rFonts w:ascii="Gotham Book" w:hAnsi="Gotham Book"/>
                <w:sz w:val="16"/>
                <w:szCs w:val="16"/>
                <w:highlight w:val="yellow"/>
              </w:rPr>
            </w:pPr>
            <w:r>
              <w:rPr>
                <w:rFonts w:ascii="Gotham Book" w:hAnsi="Gotham Book"/>
                <w:sz w:val="16"/>
                <w:szCs w:val="16"/>
              </w:rPr>
              <w:t>Director Ejecutivo</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2</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17</w:t>
            </w:r>
          </w:p>
        </w:tc>
      </w:tr>
      <w:tr w:rsidR="007E692F" w:rsidRPr="00E92137" w:rsidTr="00131565">
        <w:trPr>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3</w:t>
            </w:r>
          </w:p>
        </w:tc>
        <w:tc>
          <w:tcPr>
            <w:tcW w:w="3003" w:type="dxa"/>
            <w:gridSpan w:val="2"/>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Adecuación de los Documentos Tipos de licitación (Instrucciones a los licitantes, datos de la licitación, condiciones generales del contrato, condiciones especiales del contrato).</w:t>
            </w:r>
          </w:p>
        </w:tc>
        <w:tc>
          <w:tcPr>
            <w:tcW w:w="2377" w:type="dxa"/>
            <w:gridSpan w:val="2"/>
            <w:shd w:val="clear" w:color="auto" w:fill="FFFFFF"/>
          </w:tcPr>
          <w:p w:rsidR="007E692F" w:rsidRPr="00B26C1C" w:rsidRDefault="007E692F" w:rsidP="00131565">
            <w:pPr>
              <w:jc w:val="both"/>
              <w:rPr>
                <w:rFonts w:ascii="Gotham Book" w:hAnsi="Gotham Book"/>
                <w:sz w:val="16"/>
                <w:szCs w:val="16"/>
                <w:highlight w:val="yellow"/>
              </w:rPr>
            </w:pPr>
            <w:r w:rsidRPr="00B26C1C">
              <w:rPr>
                <w:rFonts w:ascii="Gotham Book" w:hAnsi="Gotham Book"/>
                <w:sz w:val="16"/>
                <w:szCs w:val="16"/>
              </w:rPr>
              <w:t xml:space="preserve">UEP, </w:t>
            </w:r>
            <w:r>
              <w:rPr>
                <w:rFonts w:ascii="Gotham Book" w:hAnsi="Gotham Book"/>
                <w:sz w:val="16"/>
                <w:szCs w:val="16"/>
              </w:rPr>
              <w:t>Jefe de la Unidad de Administración</w:t>
            </w:r>
            <w:r w:rsidRPr="00B26C1C">
              <w:rPr>
                <w:rFonts w:ascii="Gotham Book" w:hAnsi="Gotham Book"/>
                <w:sz w:val="16"/>
                <w:szCs w:val="16"/>
              </w:rPr>
              <w:t>.</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8</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25</w:t>
            </w:r>
          </w:p>
        </w:tc>
      </w:tr>
      <w:tr w:rsidR="007E692F" w:rsidRPr="00E92137" w:rsidTr="00131565">
        <w:trPr>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4</w:t>
            </w:r>
          </w:p>
        </w:tc>
        <w:tc>
          <w:tcPr>
            <w:tcW w:w="3003" w:type="dxa"/>
            <w:gridSpan w:val="2"/>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Designación de la Comisión de Adquisiciones (CA)</w:t>
            </w:r>
          </w:p>
        </w:tc>
        <w:tc>
          <w:tcPr>
            <w:tcW w:w="2377" w:type="dxa"/>
            <w:gridSpan w:val="2"/>
            <w:shd w:val="clear" w:color="auto" w:fill="FFFFFF"/>
          </w:tcPr>
          <w:p w:rsidR="007E692F" w:rsidRPr="00B26C1C" w:rsidRDefault="007E692F" w:rsidP="00131565">
            <w:pPr>
              <w:rPr>
                <w:rFonts w:ascii="Gotham Book" w:hAnsi="Gotham Book"/>
                <w:sz w:val="16"/>
                <w:szCs w:val="16"/>
              </w:rPr>
            </w:pPr>
            <w:r>
              <w:rPr>
                <w:rFonts w:ascii="Gotham Book" w:hAnsi="Gotham Book"/>
                <w:sz w:val="16"/>
                <w:szCs w:val="16"/>
              </w:rPr>
              <w:t>Director Ejecutivo</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26</w:t>
            </w:r>
          </w:p>
        </w:tc>
      </w:tr>
      <w:tr w:rsidR="007E692F" w:rsidRPr="00E92137" w:rsidTr="00131565">
        <w:trPr>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5</w:t>
            </w:r>
          </w:p>
        </w:tc>
        <w:tc>
          <w:tcPr>
            <w:tcW w:w="3003" w:type="dxa"/>
            <w:gridSpan w:val="2"/>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Revisión de los documentos de Licitación para su emisión</w:t>
            </w:r>
          </w:p>
        </w:tc>
        <w:tc>
          <w:tcPr>
            <w:tcW w:w="2377" w:type="dxa"/>
            <w:gridSpan w:val="2"/>
            <w:shd w:val="clear" w:color="auto" w:fill="FFFFFF"/>
          </w:tcPr>
          <w:p w:rsidR="007E692F" w:rsidRPr="00B26C1C" w:rsidRDefault="007E692F" w:rsidP="00131565">
            <w:pPr>
              <w:jc w:val="both"/>
              <w:rPr>
                <w:rFonts w:ascii="Gotham Book" w:hAnsi="Gotham Book"/>
                <w:sz w:val="16"/>
                <w:szCs w:val="16"/>
              </w:rPr>
            </w:pPr>
            <w:r w:rsidRPr="00B26C1C">
              <w:rPr>
                <w:rFonts w:ascii="Gotham Book" w:hAnsi="Gotham Book"/>
                <w:sz w:val="16"/>
                <w:szCs w:val="16"/>
              </w:rPr>
              <w:t>Comité de Adquisiciones</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31</w:t>
            </w:r>
          </w:p>
        </w:tc>
      </w:tr>
      <w:tr w:rsidR="007E692F" w:rsidRPr="00E92137" w:rsidTr="00131565">
        <w:trPr>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6</w:t>
            </w:r>
          </w:p>
        </w:tc>
        <w:tc>
          <w:tcPr>
            <w:tcW w:w="3003" w:type="dxa"/>
            <w:gridSpan w:val="2"/>
            <w:shd w:val="clear" w:color="auto" w:fill="FFFFFF"/>
            <w:vAlign w:val="center"/>
          </w:tcPr>
          <w:p w:rsidR="007E692F" w:rsidRPr="00B26C1C" w:rsidRDefault="007E692F" w:rsidP="00131565">
            <w:pPr>
              <w:ind w:right="118"/>
              <w:rPr>
                <w:rFonts w:ascii="Gotham Book" w:hAnsi="Gotham Book"/>
                <w:sz w:val="16"/>
                <w:szCs w:val="16"/>
              </w:rPr>
            </w:pPr>
            <w:r w:rsidRPr="00B26C1C">
              <w:rPr>
                <w:rFonts w:ascii="Gotham Book" w:hAnsi="Gotham Book"/>
                <w:sz w:val="16"/>
                <w:szCs w:val="16"/>
              </w:rPr>
              <w:t>Solicitud de No Objeción – en el caso de No Objeción Previa</w:t>
            </w:r>
          </w:p>
        </w:tc>
        <w:tc>
          <w:tcPr>
            <w:tcW w:w="2377" w:type="dxa"/>
            <w:gridSpan w:val="2"/>
            <w:shd w:val="clear" w:color="auto" w:fill="FFFFFF"/>
            <w:vAlign w:val="center"/>
          </w:tcPr>
          <w:p w:rsidR="007E692F" w:rsidRPr="00B26C1C" w:rsidRDefault="007E692F" w:rsidP="00131565">
            <w:pPr>
              <w:ind w:right="55"/>
              <w:rPr>
                <w:rFonts w:ascii="Gotham Book" w:hAnsi="Gotham Book"/>
                <w:sz w:val="16"/>
                <w:szCs w:val="16"/>
              </w:rPr>
            </w:pPr>
            <w:r>
              <w:rPr>
                <w:rFonts w:ascii="Gotham Book" w:hAnsi="Gotham Book"/>
                <w:sz w:val="16"/>
                <w:szCs w:val="16"/>
              </w:rPr>
              <w:t>Director Ejecutivo</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32</w:t>
            </w:r>
          </w:p>
        </w:tc>
      </w:tr>
      <w:tr w:rsidR="007E692F" w:rsidRPr="00E92137" w:rsidTr="00131565">
        <w:trPr>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7</w:t>
            </w:r>
          </w:p>
        </w:tc>
        <w:tc>
          <w:tcPr>
            <w:tcW w:w="3003" w:type="dxa"/>
            <w:gridSpan w:val="2"/>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 xml:space="preserve">No Objeción. </w:t>
            </w:r>
            <w:r>
              <w:rPr>
                <w:rFonts w:ascii="Gotham Book" w:hAnsi="Gotham Book"/>
                <w:sz w:val="16"/>
                <w:szCs w:val="16"/>
              </w:rPr>
              <w:t xml:space="preserve">De ser requerida para procesos </w:t>
            </w:r>
            <w:proofErr w:type="spellStart"/>
            <w:r>
              <w:rPr>
                <w:rFonts w:ascii="Gotham Book" w:hAnsi="Gotham Book"/>
                <w:sz w:val="16"/>
                <w:szCs w:val="16"/>
              </w:rPr>
              <w:t>exante</w:t>
            </w:r>
            <w:proofErr w:type="spellEnd"/>
            <w:r>
              <w:rPr>
                <w:rFonts w:ascii="Gotham Book" w:hAnsi="Gotham Book"/>
                <w:sz w:val="16"/>
                <w:szCs w:val="16"/>
              </w:rPr>
              <w:t xml:space="preserve">, </w:t>
            </w:r>
            <w:r w:rsidRPr="00B26C1C">
              <w:rPr>
                <w:rFonts w:ascii="Gotham Book" w:hAnsi="Gotham Book"/>
                <w:sz w:val="16"/>
                <w:szCs w:val="16"/>
              </w:rPr>
              <w:t xml:space="preserve">(se considera el tiempo solo para efectos de cálculos en el proceso, pero </w:t>
            </w:r>
            <w:r>
              <w:rPr>
                <w:rFonts w:ascii="Gotham Book" w:hAnsi="Gotham Book"/>
                <w:sz w:val="16"/>
                <w:szCs w:val="16"/>
              </w:rPr>
              <w:t xml:space="preserve">normalmente, en dichos casos, </w:t>
            </w:r>
            <w:r w:rsidRPr="00B26C1C">
              <w:rPr>
                <w:rFonts w:ascii="Gotham Book" w:hAnsi="Gotham Book"/>
                <w:sz w:val="16"/>
                <w:szCs w:val="16"/>
              </w:rPr>
              <w:t xml:space="preserve">el Banco </w:t>
            </w:r>
            <w:r>
              <w:rPr>
                <w:rFonts w:ascii="Gotham Book" w:hAnsi="Gotham Book"/>
                <w:sz w:val="16"/>
                <w:szCs w:val="16"/>
              </w:rPr>
              <w:t xml:space="preserve">tarda 3 días </w:t>
            </w:r>
            <w:r w:rsidRPr="00B26C1C">
              <w:rPr>
                <w:rFonts w:ascii="Gotham Book" w:hAnsi="Gotham Book"/>
                <w:sz w:val="16"/>
                <w:szCs w:val="16"/>
              </w:rPr>
              <w:t>para su revisión)</w:t>
            </w:r>
            <w:r>
              <w:rPr>
                <w:rFonts w:ascii="Gotham Book" w:hAnsi="Gotham Book"/>
                <w:sz w:val="16"/>
                <w:szCs w:val="16"/>
              </w:rPr>
              <w:t>.</w:t>
            </w:r>
          </w:p>
        </w:tc>
        <w:tc>
          <w:tcPr>
            <w:tcW w:w="2377" w:type="dxa"/>
            <w:gridSpan w:val="2"/>
            <w:shd w:val="clear" w:color="auto" w:fill="FFFFFF"/>
          </w:tcPr>
          <w:p w:rsidR="007E692F" w:rsidRPr="00B26C1C" w:rsidRDefault="007E692F" w:rsidP="00131565">
            <w:pPr>
              <w:ind w:right="55"/>
              <w:jc w:val="both"/>
              <w:rPr>
                <w:rFonts w:ascii="Gotham Book" w:hAnsi="Gotham Book"/>
                <w:sz w:val="16"/>
                <w:szCs w:val="16"/>
              </w:rPr>
            </w:pPr>
            <w:r w:rsidRPr="00B26C1C">
              <w:rPr>
                <w:rFonts w:ascii="Gotham Book" w:hAnsi="Gotham Book"/>
                <w:sz w:val="16"/>
                <w:szCs w:val="16"/>
              </w:rPr>
              <w:t>Banco</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37</w:t>
            </w:r>
          </w:p>
        </w:tc>
      </w:tr>
      <w:tr w:rsidR="007E692F" w:rsidRPr="00E92137" w:rsidTr="00131565">
        <w:trPr>
          <w:tblHeader/>
          <w:tblCellSpacing w:w="20" w:type="dxa"/>
        </w:trPr>
        <w:tc>
          <w:tcPr>
            <w:tcW w:w="1290" w:type="dxa"/>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8</w:t>
            </w:r>
          </w:p>
        </w:tc>
        <w:tc>
          <w:tcPr>
            <w:tcW w:w="3003" w:type="dxa"/>
            <w:gridSpan w:val="2"/>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 xml:space="preserve">Aprobación Documentos de Licitación </w:t>
            </w:r>
          </w:p>
        </w:tc>
        <w:tc>
          <w:tcPr>
            <w:tcW w:w="2377" w:type="dxa"/>
            <w:gridSpan w:val="2"/>
            <w:shd w:val="clear" w:color="auto" w:fill="FFFFFF"/>
          </w:tcPr>
          <w:p w:rsidR="007E692F" w:rsidRPr="00B26C1C" w:rsidRDefault="007E692F" w:rsidP="00131565">
            <w:pPr>
              <w:ind w:right="55"/>
              <w:rPr>
                <w:rFonts w:ascii="Gotham Book" w:hAnsi="Gotham Book"/>
                <w:sz w:val="16"/>
                <w:szCs w:val="16"/>
              </w:rPr>
            </w:pPr>
            <w:r>
              <w:rPr>
                <w:rFonts w:ascii="Gotham Book" w:hAnsi="Gotham Book"/>
                <w:sz w:val="16"/>
                <w:szCs w:val="16"/>
              </w:rPr>
              <w:t>Director Ejecutivo</w:t>
            </w:r>
          </w:p>
        </w:tc>
        <w:tc>
          <w:tcPr>
            <w:tcW w:w="912"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w:t>
            </w:r>
          </w:p>
        </w:tc>
        <w:tc>
          <w:tcPr>
            <w:tcW w:w="1538"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38</w:t>
            </w:r>
          </w:p>
        </w:tc>
      </w:tr>
      <w:tr w:rsidR="007E692F" w:rsidRPr="00E92137" w:rsidTr="00131565">
        <w:trPr>
          <w:tblHeader/>
          <w:tblCellSpacing w:w="20" w:type="dxa"/>
        </w:trPr>
        <w:tc>
          <w:tcPr>
            <w:tcW w:w="9280" w:type="dxa"/>
            <w:gridSpan w:val="8"/>
            <w:shd w:val="clear" w:color="auto" w:fill="FFFFFF"/>
          </w:tcPr>
          <w:p w:rsidR="007E692F" w:rsidRPr="00B26C1C" w:rsidRDefault="007E692F" w:rsidP="00131565">
            <w:pPr>
              <w:rPr>
                <w:rFonts w:ascii="Gotham Book" w:hAnsi="Gotham Book"/>
                <w:b/>
                <w:sz w:val="16"/>
                <w:szCs w:val="16"/>
              </w:rPr>
            </w:pPr>
            <w:r w:rsidRPr="00B26C1C">
              <w:rPr>
                <w:rFonts w:ascii="Gotham Book" w:hAnsi="Gotham Book"/>
                <w:b/>
                <w:sz w:val="16"/>
                <w:szCs w:val="16"/>
              </w:rPr>
              <w:t>ACTIVIDADES DEL PROCESO</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lastRenderedPageBreak/>
              <w:t>9</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Publicación en el SEACE y diario nacional del llamado a licitación*</w:t>
            </w:r>
          </w:p>
        </w:tc>
        <w:tc>
          <w:tcPr>
            <w:tcW w:w="2377" w:type="dxa"/>
            <w:gridSpan w:val="2"/>
            <w:shd w:val="clear" w:color="auto" w:fill="FFFFFF"/>
          </w:tcPr>
          <w:p w:rsidR="007E692F" w:rsidRPr="00B26C1C" w:rsidRDefault="007E692F" w:rsidP="00131565">
            <w:pPr>
              <w:ind w:right="55"/>
              <w:jc w:val="both"/>
              <w:rPr>
                <w:rFonts w:ascii="Gotham Book" w:hAnsi="Gotham Book"/>
                <w:sz w:val="16"/>
                <w:szCs w:val="16"/>
              </w:rPr>
            </w:pPr>
            <w:r>
              <w:rPr>
                <w:rFonts w:ascii="Gotham Book" w:hAnsi="Gotham Book"/>
                <w:sz w:val="16"/>
                <w:szCs w:val="16"/>
              </w:rPr>
              <w:t>Jefe de la Unidad de Administración</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43</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10</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Proceso  - Consultas</w:t>
            </w:r>
          </w:p>
        </w:tc>
        <w:tc>
          <w:tcPr>
            <w:tcW w:w="2377" w:type="dxa"/>
            <w:gridSpan w:val="2"/>
            <w:shd w:val="clear" w:color="auto" w:fill="FFFFFF"/>
          </w:tcPr>
          <w:p w:rsidR="007E692F" w:rsidRPr="00B26C1C" w:rsidRDefault="007E692F" w:rsidP="00131565">
            <w:pPr>
              <w:ind w:right="55"/>
              <w:rPr>
                <w:rFonts w:ascii="Gotham Book" w:hAnsi="Gotham Book"/>
                <w:sz w:val="16"/>
                <w:szCs w:val="16"/>
              </w:rPr>
            </w:pPr>
            <w:r w:rsidRPr="00B26C1C">
              <w:rPr>
                <w:rFonts w:ascii="Gotham Book" w:hAnsi="Gotham Book"/>
                <w:sz w:val="16"/>
                <w:szCs w:val="16"/>
              </w:rPr>
              <w:t>Proveedores participantes</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10</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53</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11</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Absolución de Consultas</w:t>
            </w:r>
          </w:p>
        </w:tc>
        <w:tc>
          <w:tcPr>
            <w:tcW w:w="2377" w:type="dxa"/>
            <w:gridSpan w:val="2"/>
            <w:shd w:val="clear" w:color="auto" w:fill="FFFFFF"/>
          </w:tcPr>
          <w:p w:rsidR="007E692F" w:rsidRPr="00B26C1C" w:rsidRDefault="007E692F" w:rsidP="00131565">
            <w:pPr>
              <w:ind w:right="55"/>
              <w:jc w:val="both"/>
              <w:rPr>
                <w:rFonts w:ascii="Gotham Book" w:hAnsi="Gotham Book"/>
                <w:sz w:val="16"/>
                <w:szCs w:val="16"/>
              </w:rPr>
            </w:pPr>
            <w:r w:rsidRPr="00B26C1C">
              <w:rPr>
                <w:rFonts w:ascii="Gotham Book" w:hAnsi="Gotham Book"/>
                <w:sz w:val="16"/>
                <w:szCs w:val="16"/>
              </w:rPr>
              <w:t>CA</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457" w:type="dxa"/>
            <w:shd w:val="clear" w:color="auto" w:fill="FFFFFF"/>
            <w:vAlign w:val="center"/>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58</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12</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Recepción y Apertura Publica de las Propuestas **</w:t>
            </w:r>
          </w:p>
        </w:tc>
        <w:tc>
          <w:tcPr>
            <w:tcW w:w="2377" w:type="dxa"/>
            <w:gridSpan w:val="2"/>
            <w:shd w:val="clear" w:color="auto" w:fill="FFFFFF"/>
          </w:tcPr>
          <w:p w:rsidR="007E692F" w:rsidRPr="00B26C1C" w:rsidRDefault="007E692F" w:rsidP="00131565">
            <w:pPr>
              <w:ind w:right="55"/>
              <w:jc w:val="both"/>
              <w:rPr>
                <w:rFonts w:ascii="Gotham Book" w:hAnsi="Gotham Book"/>
                <w:sz w:val="16"/>
                <w:szCs w:val="16"/>
              </w:rPr>
            </w:pPr>
            <w:r w:rsidRPr="00B26C1C">
              <w:rPr>
                <w:rFonts w:ascii="Gotham Book" w:hAnsi="Gotham Book"/>
                <w:sz w:val="16"/>
                <w:szCs w:val="16"/>
              </w:rPr>
              <w:t>CA / Notario Público (opcional) / Proveedores que deseen asistir</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20</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78</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13</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Evaluación de las Propuestas</w:t>
            </w:r>
            <w:r>
              <w:rPr>
                <w:rFonts w:ascii="Gotham Book" w:hAnsi="Gotham Book"/>
                <w:sz w:val="16"/>
                <w:szCs w:val="16"/>
              </w:rPr>
              <w:t xml:space="preserve"> y elaboración de informe de evaluación </w:t>
            </w:r>
          </w:p>
        </w:tc>
        <w:tc>
          <w:tcPr>
            <w:tcW w:w="2377" w:type="dxa"/>
            <w:gridSpan w:val="2"/>
            <w:shd w:val="clear" w:color="auto" w:fill="FFFFFF"/>
          </w:tcPr>
          <w:p w:rsidR="007E692F" w:rsidRPr="00B26C1C" w:rsidRDefault="007E692F" w:rsidP="00131565">
            <w:pPr>
              <w:ind w:right="55"/>
              <w:jc w:val="both"/>
              <w:rPr>
                <w:rFonts w:ascii="Gotham Book" w:hAnsi="Gotham Book"/>
                <w:sz w:val="16"/>
                <w:szCs w:val="16"/>
              </w:rPr>
            </w:pPr>
            <w:r w:rsidRPr="00B26C1C">
              <w:rPr>
                <w:rFonts w:ascii="Gotham Book" w:hAnsi="Gotham Book"/>
                <w:sz w:val="16"/>
                <w:szCs w:val="16"/>
              </w:rPr>
              <w:t>CA y apoyo técnico de requerirse</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8</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86</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14</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 xml:space="preserve">Conformidad a </w:t>
            </w:r>
            <w:r>
              <w:rPr>
                <w:rFonts w:ascii="Gotham Book" w:hAnsi="Gotham Book"/>
                <w:sz w:val="16"/>
                <w:szCs w:val="16"/>
              </w:rPr>
              <w:t xml:space="preserve">informe de evaluación y </w:t>
            </w:r>
            <w:r w:rsidRPr="00B26C1C">
              <w:rPr>
                <w:rFonts w:ascii="Gotham Book" w:hAnsi="Gotham Book"/>
                <w:sz w:val="16"/>
                <w:szCs w:val="16"/>
              </w:rPr>
              <w:t xml:space="preserve">Resultados de Evaluación de Propuestas </w:t>
            </w:r>
          </w:p>
        </w:tc>
        <w:tc>
          <w:tcPr>
            <w:tcW w:w="2377" w:type="dxa"/>
            <w:gridSpan w:val="2"/>
            <w:shd w:val="clear" w:color="auto" w:fill="FFFFFF"/>
          </w:tcPr>
          <w:p w:rsidR="007E692F" w:rsidRPr="00B26C1C" w:rsidRDefault="007E692F" w:rsidP="00131565">
            <w:pPr>
              <w:ind w:right="55"/>
              <w:rPr>
                <w:rFonts w:ascii="Gotham Book" w:hAnsi="Gotham Book"/>
                <w:sz w:val="16"/>
                <w:szCs w:val="16"/>
              </w:rPr>
            </w:pPr>
            <w:r>
              <w:rPr>
                <w:rFonts w:ascii="Gotham Book" w:hAnsi="Gotham Book"/>
                <w:sz w:val="16"/>
                <w:szCs w:val="16"/>
              </w:rPr>
              <w:t>Director Ejecutivo</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3</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89</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15</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No Objeción a evaluación – en caso se considere No Objeción Previa</w:t>
            </w:r>
          </w:p>
        </w:tc>
        <w:tc>
          <w:tcPr>
            <w:tcW w:w="2377" w:type="dxa"/>
            <w:gridSpan w:val="2"/>
            <w:shd w:val="clear" w:color="auto" w:fill="FFFFFF"/>
          </w:tcPr>
          <w:p w:rsidR="007E692F" w:rsidRPr="00B26C1C" w:rsidRDefault="007E692F" w:rsidP="00131565">
            <w:pPr>
              <w:ind w:right="55"/>
              <w:rPr>
                <w:rFonts w:ascii="Gotham Book" w:hAnsi="Gotham Book"/>
                <w:sz w:val="16"/>
                <w:szCs w:val="16"/>
              </w:rPr>
            </w:pPr>
            <w:r w:rsidRPr="00B26C1C">
              <w:rPr>
                <w:rFonts w:ascii="Gotham Book" w:hAnsi="Gotham Book"/>
                <w:sz w:val="16"/>
                <w:szCs w:val="16"/>
              </w:rPr>
              <w:t>Banco</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94</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16</w:t>
            </w:r>
          </w:p>
        </w:tc>
        <w:tc>
          <w:tcPr>
            <w:tcW w:w="2832" w:type="dxa"/>
            <w:shd w:val="clear" w:color="auto" w:fill="FFFFFF"/>
          </w:tcPr>
          <w:p w:rsidR="007E692F" w:rsidRPr="00B26C1C" w:rsidRDefault="007E692F" w:rsidP="00131565">
            <w:pPr>
              <w:ind w:right="118"/>
              <w:jc w:val="both"/>
              <w:rPr>
                <w:rFonts w:ascii="Gotham Book" w:hAnsi="Gotham Book"/>
                <w:sz w:val="16"/>
                <w:szCs w:val="16"/>
              </w:rPr>
            </w:pPr>
            <w:r w:rsidRPr="00B26C1C">
              <w:rPr>
                <w:rFonts w:ascii="Gotham Book" w:hAnsi="Gotham Book"/>
                <w:sz w:val="16"/>
                <w:szCs w:val="16"/>
              </w:rPr>
              <w:t xml:space="preserve">Notificación Buena Pro y Publicación en mismos medios de convocatoria. </w:t>
            </w:r>
          </w:p>
        </w:tc>
        <w:tc>
          <w:tcPr>
            <w:tcW w:w="2377" w:type="dxa"/>
            <w:gridSpan w:val="2"/>
            <w:shd w:val="clear" w:color="auto" w:fill="FFFFFF"/>
          </w:tcPr>
          <w:p w:rsidR="007E692F" w:rsidRPr="00B26C1C" w:rsidRDefault="007E692F" w:rsidP="00131565">
            <w:pPr>
              <w:ind w:right="55"/>
              <w:rPr>
                <w:rFonts w:ascii="Gotham Book" w:hAnsi="Gotham Book"/>
                <w:sz w:val="16"/>
                <w:szCs w:val="16"/>
              </w:rPr>
            </w:pPr>
            <w:r>
              <w:rPr>
                <w:rFonts w:ascii="Gotham Book" w:hAnsi="Gotham Book"/>
                <w:sz w:val="16"/>
                <w:szCs w:val="16"/>
              </w:rPr>
              <w:t>Director Ejecutivo</w:t>
            </w:r>
            <w:r w:rsidRPr="00B26C1C">
              <w:rPr>
                <w:rFonts w:ascii="Gotham Book" w:hAnsi="Gotham Book"/>
                <w:sz w:val="16"/>
                <w:szCs w:val="16"/>
              </w:rPr>
              <w:t xml:space="preserve"> y/o el Presidente de la CA</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99</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17</w:t>
            </w:r>
          </w:p>
        </w:tc>
        <w:tc>
          <w:tcPr>
            <w:tcW w:w="2832" w:type="dxa"/>
            <w:shd w:val="clear" w:color="auto" w:fill="FFFFFF"/>
          </w:tcPr>
          <w:p w:rsidR="007E692F" w:rsidRPr="00B26C1C" w:rsidRDefault="007E692F" w:rsidP="00131565">
            <w:pPr>
              <w:ind w:right="130"/>
              <w:jc w:val="both"/>
              <w:rPr>
                <w:rFonts w:ascii="Gotham Book" w:hAnsi="Gotham Book"/>
                <w:sz w:val="16"/>
                <w:szCs w:val="16"/>
              </w:rPr>
            </w:pPr>
            <w:r w:rsidRPr="00B26C1C">
              <w:rPr>
                <w:rFonts w:ascii="Gotham Book" w:hAnsi="Gotham Book"/>
                <w:sz w:val="16"/>
                <w:szCs w:val="16"/>
              </w:rPr>
              <w:t>Comunicación Fecha de Firma de Contrato y preparación documentación para Firma de Contrato</w:t>
            </w:r>
          </w:p>
        </w:tc>
        <w:tc>
          <w:tcPr>
            <w:tcW w:w="2377" w:type="dxa"/>
            <w:gridSpan w:val="2"/>
            <w:shd w:val="clear" w:color="auto" w:fill="FFFFFF"/>
          </w:tcPr>
          <w:p w:rsidR="007E692F" w:rsidRPr="00B26C1C" w:rsidRDefault="007E692F" w:rsidP="00131565">
            <w:pPr>
              <w:rPr>
                <w:rFonts w:ascii="Gotham Book" w:hAnsi="Gotham Book"/>
                <w:sz w:val="16"/>
                <w:szCs w:val="16"/>
              </w:rPr>
            </w:pPr>
            <w:r>
              <w:rPr>
                <w:rFonts w:ascii="Gotham Book" w:hAnsi="Gotham Book"/>
                <w:sz w:val="16"/>
                <w:szCs w:val="16"/>
              </w:rPr>
              <w:t>Director Ejecutivo</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Pr>
                <w:rFonts w:ascii="Gotham Book" w:hAnsi="Gotham Book"/>
                <w:color w:val="002060"/>
                <w:sz w:val="16"/>
                <w:szCs w:val="16"/>
              </w:rPr>
              <w:t>5</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10</w:t>
            </w:r>
            <w:r>
              <w:rPr>
                <w:rFonts w:ascii="Gotham Book" w:hAnsi="Gotham Book"/>
                <w:color w:val="002060"/>
                <w:sz w:val="16"/>
                <w:szCs w:val="16"/>
              </w:rPr>
              <w:t>4</w:t>
            </w:r>
          </w:p>
        </w:tc>
      </w:tr>
      <w:tr w:rsidR="007E692F" w:rsidRPr="00E92137" w:rsidTr="00131565">
        <w:trPr>
          <w:tblHeader/>
          <w:tblCellSpacing w:w="20" w:type="dxa"/>
        </w:trPr>
        <w:tc>
          <w:tcPr>
            <w:tcW w:w="1461" w:type="dxa"/>
            <w:gridSpan w:val="2"/>
            <w:shd w:val="clear" w:color="auto" w:fill="FFFFFF"/>
          </w:tcPr>
          <w:p w:rsidR="007E692F" w:rsidRPr="00B26C1C" w:rsidRDefault="007E692F" w:rsidP="00131565">
            <w:pPr>
              <w:jc w:val="center"/>
              <w:rPr>
                <w:rFonts w:ascii="Gotham Book" w:hAnsi="Gotham Book"/>
                <w:sz w:val="16"/>
                <w:szCs w:val="16"/>
              </w:rPr>
            </w:pPr>
            <w:r w:rsidRPr="00B26C1C">
              <w:rPr>
                <w:rFonts w:ascii="Gotham Book" w:hAnsi="Gotham Book"/>
                <w:sz w:val="16"/>
                <w:szCs w:val="16"/>
              </w:rPr>
              <w:t>17</w:t>
            </w:r>
          </w:p>
        </w:tc>
        <w:tc>
          <w:tcPr>
            <w:tcW w:w="2832" w:type="dxa"/>
            <w:shd w:val="clear" w:color="auto" w:fill="FFFFFF"/>
          </w:tcPr>
          <w:p w:rsidR="007E692F" w:rsidRPr="00B26C1C" w:rsidRDefault="007E692F" w:rsidP="00131565">
            <w:pPr>
              <w:ind w:right="130"/>
              <w:jc w:val="both"/>
              <w:rPr>
                <w:rFonts w:ascii="Gotham Book" w:hAnsi="Gotham Book"/>
                <w:sz w:val="16"/>
                <w:szCs w:val="16"/>
              </w:rPr>
            </w:pPr>
            <w:r w:rsidRPr="00B26C1C">
              <w:rPr>
                <w:rFonts w:ascii="Gotham Book" w:hAnsi="Gotham Book"/>
                <w:sz w:val="16"/>
                <w:szCs w:val="16"/>
              </w:rPr>
              <w:t>Firma Contrato</w:t>
            </w:r>
          </w:p>
        </w:tc>
        <w:tc>
          <w:tcPr>
            <w:tcW w:w="2377" w:type="dxa"/>
            <w:gridSpan w:val="2"/>
            <w:shd w:val="clear" w:color="auto" w:fill="FFFFFF"/>
          </w:tcPr>
          <w:p w:rsidR="007E692F" w:rsidRPr="00B26C1C" w:rsidRDefault="007E692F" w:rsidP="00131565">
            <w:pPr>
              <w:rPr>
                <w:rFonts w:ascii="Gotham Book" w:hAnsi="Gotham Book"/>
                <w:sz w:val="16"/>
                <w:szCs w:val="16"/>
              </w:rPr>
            </w:pPr>
            <w:r>
              <w:rPr>
                <w:rFonts w:ascii="Gotham Book" w:hAnsi="Gotham Book"/>
                <w:sz w:val="16"/>
                <w:szCs w:val="16"/>
              </w:rPr>
              <w:t>Director Ejecutivo</w:t>
            </w:r>
          </w:p>
        </w:tc>
        <w:tc>
          <w:tcPr>
            <w:tcW w:w="993" w:type="dxa"/>
            <w:gridSpan w:val="2"/>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8</w:t>
            </w:r>
          </w:p>
        </w:tc>
        <w:tc>
          <w:tcPr>
            <w:tcW w:w="1457" w:type="dxa"/>
            <w:shd w:val="clear" w:color="auto" w:fill="FFFFFF"/>
          </w:tcPr>
          <w:p w:rsidR="007E692F" w:rsidRPr="00B26C1C" w:rsidRDefault="007E692F" w:rsidP="00131565">
            <w:pPr>
              <w:jc w:val="center"/>
              <w:rPr>
                <w:rFonts w:ascii="Gotham Book" w:hAnsi="Gotham Book"/>
                <w:color w:val="002060"/>
                <w:sz w:val="16"/>
                <w:szCs w:val="16"/>
              </w:rPr>
            </w:pPr>
            <w:r w:rsidRPr="00B26C1C">
              <w:rPr>
                <w:rFonts w:ascii="Gotham Book" w:hAnsi="Gotham Book"/>
                <w:color w:val="002060"/>
                <w:sz w:val="16"/>
                <w:szCs w:val="16"/>
              </w:rPr>
              <w:t>11</w:t>
            </w:r>
            <w:r>
              <w:rPr>
                <w:rFonts w:ascii="Gotham Book" w:hAnsi="Gotham Book"/>
                <w:color w:val="002060"/>
                <w:sz w:val="16"/>
                <w:szCs w:val="16"/>
              </w:rPr>
              <w:t>2</w:t>
            </w:r>
          </w:p>
        </w:tc>
      </w:tr>
    </w:tbl>
    <w:p w:rsidR="00D22950" w:rsidRPr="00CA47CC" w:rsidRDefault="00D22950" w:rsidP="00D22950">
      <w:pPr>
        <w:spacing w:before="240"/>
        <w:ind w:left="851"/>
        <w:rPr>
          <w:rFonts w:ascii="Arial" w:hAnsi="Arial" w:cs="Arial"/>
          <w:b/>
          <w:sz w:val="22"/>
          <w:szCs w:val="22"/>
        </w:rPr>
      </w:pPr>
      <w:r w:rsidRPr="00CA47CC">
        <w:rPr>
          <w:rFonts w:ascii="Arial" w:hAnsi="Arial" w:cs="Arial"/>
          <w:sz w:val="22"/>
          <w:szCs w:val="22"/>
        </w:rPr>
        <w:t>Nota: Debe tenerse cuidado que entre la fecha de convocatoria y apertura de ofertas el tiempo mínimo debe ser de 30 días naturales.</w:t>
      </w:r>
    </w:p>
    <w:p w:rsidR="00D22950" w:rsidRPr="00CA47CC" w:rsidRDefault="00D22950" w:rsidP="00D22950">
      <w:pPr>
        <w:ind w:left="720" w:hanging="360"/>
        <w:rPr>
          <w:rFonts w:ascii="Arial" w:hAnsi="Arial" w:cs="Arial"/>
          <w:b/>
          <w:sz w:val="22"/>
          <w:szCs w:val="22"/>
        </w:rPr>
      </w:pPr>
    </w:p>
    <w:p w:rsidR="00D22950" w:rsidRPr="00CA47CC" w:rsidRDefault="00D22950" w:rsidP="00D22950">
      <w:pPr>
        <w:tabs>
          <w:tab w:val="left" w:pos="1418"/>
        </w:tabs>
        <w:spacing w:before="120" w:after="120"/>
        <w:jc w:val="both"/>
        <w:rPr>
          <w:rFonts w:ascii="Arial" w:hAnsi="Arial" w:cs="Arial"/>
          <w:b/>
          <w:sz w:val="22"/>
          <w:szCs w:val="22"/>
        </w:rPr>
      </w:pPr>
      <w:bookmarkStart w:id="246" w:name="_Toc244410630"/>
      <w:bookmarkStart w:id="247" w:name="_Toc269454722"/>
      <w:r w:rsidRPr="00CA47CC">
        <w:rPr>
          <w:rFonts w:ascii="Arial" w:hAnsi="Arial" w:cs="Arial"/>
          <w:b/>
          <w:sz w:val="22"/>
          <w:szCs w:val="22"/>
        </w:rPr>
        <w:t>Comparación de Precios (CP)</w:t>
      </w:r>
      <w:bookmarkEnd w:id="246"/>
      <w:bookmarkEnd w:id="247"/>
    </w:p>
    <w:p w:rsidR="0092068B" w:rsidRPr="00CA47CC" w:rsidRDefault="00D22950" w:rsidP="00D22950">
      <w:pPr>
        <w:tabs>
          <w:tab w:val="left" w:pos="900"/>
        </w:tabs>
        <w:jc w:val="both"/>
        <w:rPr>
          <w:rFonts w:ascii="Arial" w:hAnsi="Arial" w:cs="Arial"/>
          <w:sz w:val="22"/>
          <w:szCs w:val="22"/>
        </w:rPr>
      </w:pPr>
      <w:r w:rsidRPr="00CA47CC">
        <w:rPr>
          <w:rFonts w:ascii="Arial" w:hAnsi="Arial" w:cs="Arial"/>
          <w:sz w:val="22"/>
          <w:szCs w:val="22"/>
        </w:rPr>
        <w:t>La comparación de precios es un método de adquisición que se basa en la obtención de cotizaciones de precios a diversos proveedores, al menos de tres (03), a fin de obtener precios competitivos.</w:t>
      </w:r>
    </w:p>
    <w:p w:rsidR="00D22950" w:rsidRPr="00CA47CC" w:rsidRDefault="00D22950" w:rsidP="00D22950">
      <w:pPr>
        <w:tabs>
          <w:tab w:val="left" w:pos="900"/>
        </w:tabs>
        <w:jc w:val="both"/>
        <w:rPr>
          <w:rFonts w:ascii="Arial" w:hAnsi="Arial" w:cs="Arial"/>
          <w:sz w:val="22"/>
          <w:szCs w:val="22"/>
        </w:rPr>
      </w:pPr>
      <w:r w:rsidRPr="00CA47CC">
        <w:rPr>
          <w:rFonts w:ascii="Arial" w:hAnsi="Arial" w:cs="Arial"/>
          <w:sz w:val="22"/>
          <w:szCs w:val="22"/>
        </w:rPr>
        <w:t xml:space="preserve"> </w:t>
      </w:r>
    </w:p>
    <w:p w:rsidR="00D22950" w:rsidRPr="00CA47CC" w:rsidRDefault="00D22950" w:rsidP="00D22950">
      <w:pPr>
        <w:tabs>
          <w:tab w:val="left" w:pos="900"/>
        </w:tabs>
        <w:jc w:val="both"/>
        <w:rPr>
          <w:rFonts w:ascii="Arial" w:hAnsi="Arial" w:cs="Arial"/>
          <w:sz w:val="22"/>
          <w:szCs w:val="22"/>
        </w:rPr>
      </w:pPr>
      <w:r w:rsidRPr="00CA47CC">
        <w:rPr>
          <w:rFonts w:ascii="Arial" w:hAnsi="Arial" w:cs="Arial"/>
          <w:sz w:val="22"/>
          <w:szCs w:val="22"/>
        </w:rPr>
        <w:t>Este método es apropiado para la adquisición de bienes de existencia, fáciles de obtener o productos a granel de especificaciones estándar y pequeño valor. No es admisible fraccionar adquisiciones para aplicar esta modalidad, las compras deben realizarse de acuerdo a las modalidades señaladas en el Plan de Adquisiciones</w:t>
      </w:r>
    </w:p>
    <w:p w:rsidR="00D22950" w:rsidRPr="00CA47CC" w:rsidRDefault="00D22950" w:rsidP="00D22950">
      <w:pPr>
        <w:tabs>
          <w:tab w:val="left" w:pos="900"/>
        </w:tabs>
        <w:jc w:val="both"/>
        <w:rPr>
          <w:rFonts w:ascii="Arial" w:hAnsi="Arial" w:cs="Arial"/>
          <w:sz w:val="22"/>
          <w:szCs w:val="22"/>
        </w:rPr>
      </w:pPr>
    </w:p>
    <w:p w:rsidR="005E4D17" w:rsidRPr="00CA47CC" w:rsidRDefault="005E4D17" w:rsidP="00747F15">
      <w:pPr>
        <w:tabs>
          <w:tab w:val="left" w:pos="900"/>
        </w:tabs>
        <w:jc w:val="both"/>
        <w:rPr>
          <w:rFonts w:ascii="Arial" w:hAnsi="Arial" w:cs="Arial"/>
          <w:sz w:val="22"/>
          <w:szCs w:val="22"/>
        </w:rPr>
      </w:pPr>
      <w:r w:rsidRPr="00CA47CC">
        <w:rPr>
          <w:rFonts w:ascii="Arial" w:hAnsi="Arial" w:cs="Arial"/>
          <w:sz w:val="22"/>
          <w:szCs w:val="22"/>
        </w:rPr>
        <w:t xml:space="preserve">El umbral (monto) que determina el uso de la licitación pública internacional, será puesto a disposición del Prestatario, a través del Organismo Ejecutor, en la página </w:t>
      </w:r>
      <w:hyperlink r:id="rId17" w:history="1">
        <w:r w:rsidRPr="00CA47CC">
          <w:rPr>
            <w:rFonts w:ascii="Arial" w:hAnsi="Arial" w:cs="Arial"/>
            <w:sz w:val="22"/>
            <w:szCs w:val="22"/>
          </w:rPr>
          <w:t>www.iadb.org/procurement</w:t>
        </w:r>
      </w:hyperlink>
      <w:r w:rsidRPr="00CA47CC">
        <w:rPr>
          <w:rFonts w:ascii="Arial" w:hAnsi="Arial" w:cs="Arial"/>
          <w:sz w:val="22"/>
          <w:szCs w:val="22"/>
        </w:rPr>
        <w:t>. Por debajo de dicho umbral, el método de selección se determinará de acuerdo con la complejidad y características de la adquisición o contratación, lo cual deberá reflejarse en el Plan de Adquisiciones aprobado por el Banco.</w:t>
      </w:r>
    </w:p>
    <w:p w:rsidR="00D22950" w:rsidRPr="00CA47CC" w:rsidRDefault="00D22950" w:rsidP="00D22950">
      <w:pPr>
        <w:tabs>
          <w:tab w:val="left" w:pos="900"/>
        </w:tabs>
        <w:ind w:left="1701"/>
        <w:jc w:val="both"/>
        <w:rPr>
          <w:rFonts w:ascii="Arial" w:hAnsi="Arial" w:cs="Arial"/>
          <w:sz w:val="22"/>
          <w:szCs w:val="22"/>
        </w:rPr>
      </w:pPr>
    </w:p>
    <w:p w:rsidR="00D22950" w:rsidRPr="00CA47CC" w:rsidRDefault="00D22950" w:rsidP="00D22950">
      <w:pPr>
        <w:ind w:left="900"/>
        <w:jc w:val="center"/>
        <w:rPr>
          <w:rFonts w:ascii="Arial" w:hAnsi="Arial" w:cs="Arial"/>
          <w:b/>
          <w:sz w:val="22"/>
          <w:szCs w:val="22"/>
        </w:rPr>
      </w:pPr>
    </w:p>
    <w:p w:rsidR="00D22950" w:rsidRPr="00CA47CC" w:rsidRDefault="00D22950" w:rsidP="00CA47CC">
      <w:pPr>
        <w:keepNext/>
        <w:ind w:left="900"/>
        <w:jc w:val="center"/>
        <w:rPr>
          <w:rFonts w:ascii="Arial" w:hAnsi="Arial" w:cs="Arial"/>
          <w:b/>
          <w:sz w:val="22"/>
          <w:szCs w:val="22"/>
        </w:rPr>
      </w:pPr>
      <w:r w:rsidRPr="00CA47CC">
        <w:rPr>
          <w:rFonts w:ascii="Arial" w:hAnsi="Arial" w:cs="Arial"/>
          <w:b/>
          <w:sz w:val="22"/>
          <w:szCs w:val="22"/>
        </w:rPr>
        <w:t>PROCEDIMIENTO PARA LA ADQUISICION DE BIENES, OBRAS Y CONTRATACION DE SERVICIOS MEDIANTE COMPARACION DE PRECIOS (CP)</w:t>
      </w:r>
    </w:p>
    <w:tbl>
      <w:tblPr>
        <w:tblW w:w="8313" w:type="dxa"/>
        <w:tblCellSpacing w:w="20" w:type="dxa"/>
        <w:tblInd w:w="851"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Layout w:type="fixed"/>
        <w:tblLook w:val="0000" w:firstRow="0" w:lastRow="0" w:firstColumn="0" w:lastColumn="0" w:noHBand="0" w:noVBand="0"/>
      </w:tblPr>
      <w:tblGrid>
        <w:gridCol w:w="833"/>
        <w:gridCol w:w="2872"/>
        <w:gridCol w:w="2336"/>
        <w:gridCol w:w="81"/>
        <w:gridCol w:w="952"/>
        <w:gridCol w:w="81"/>
        <w:gridCol w:w="1093"/>
        <w:gridCol w:w="65"/>
      </w:tblGrid>
      <w:tr w:rsidR="007E692F" w:rsidRPr="00E92137" w:rsidTr="007E692F">
        <w:trPr>
          <w:tblHeader/>
          <w:tblCellSpacing w:w="20" w:type="dxa"/>
        </w:trPr>
        <w:tc>
          <w:tcPr>
            <w:tcW w:w="773" w:type="dxa"/>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7E692F">
            <w:pPr>
              <w:keepNext/>
              <w:jc w:val="center"/>
              <w:rPr>
                <w:rFonts w:ascii="Arial" w:hAnsi="Arial" w:cs="Arial"/>
                <w:b/>
                <w:sz w:val="18"/>
                <w:szCs w:val="18"/>
              </w:rPr>
            </w:pPr>
            <w:r w:rsidRPr="007E692F">
              <w:rPr>
                <w:rFonts w:ascii="Arial" w:hAnsi="Arial" w:cs="Arial"/>
                <w:b/>
                <w:sz w:val="18"/>
                <w:szCs w:val="18"/>
              </w:rPr>
              <w:t>Paso</w:t>
            </w:r>
          </w:p>
        </w:tc>
        <w:tc>
          <w:tcPr>
            <w:tcW w:w="2832" w:type="dxa"/>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7E692F">
            <w:pPr>
              <w:keepNext/>
              <w:jc w:val="center"/>
              <w:rPr>
                <w:rFonts w:ascii="Arial" w:hAnsi="Arial" w:cs="Arial"/>
                <w:b/>
                <w:sz w:val="18"/>
                <w:szCs w:val="18"/>
              </w:rPr>
            </w:pPr>
            <w:r w:rsidRPr="007E692F">
              <w:rPr>
                <w:rFonts w:ascii="Arial" w:hAnsi="Arial" w:cs="Arial"/>
                <w:b/>
                <w:sz w:val="18"/>
                <w:szCs w:val="18"/>
              </w:rPr>
              <w:t>Actividad</w:t>
            </w:r>
          </w:p>
        </w:tc>
        <w:tc>
          <w:tcPr>
            <w:tcW w:w="2296" w:type="dxa"/>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7E692F">
            <w:pPr>
              <w:keepNext/>
              <w:jc w:val="center"/>
              <w:rPr>
                <w:rFonts w:ascii="Arial" w:hAnsi="Arial" w:cs="Arial"/>
                <w:b/>
                <w:sz w:val="18"/>
                <w:szCs w:val="18"/>
              </w:rPr>
            </w:pPr>
            <w:r w:rsidRPr="007E692F">
              <w:rPr>
                <w:rFonts w:ascii="Arial" w:hAnsi="Arial" w:cs="Arial"/>
                <w:b/>
                <w:sz w:val="18"/>
                <w:szCs w:val="18"/>
              </w:rPr>
              <w:t>Responsable</w:t>
            </w:r>
          </w:p>
        </w:tc>
        <w:tc>
          <w:tcPr>
            <w:tcW w:w="1074" w:type="dxa"/>
            <w:gridSpan w:val="3"/>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7E692F">
            <w:pPr>
              <w:keepNext/>
              <w:jc w:val="center"/>
              <w:rPr>
                <w:rFonts w:ascii="Arial" w:hAnsi="Arial" w:cs="Arial"/>
                <w:b/>
                <w:sz w:val="18"/>
                <w:szCs w:val="18"/>
              </w:rPr>
            </w:pPr>
            <w:r w:rsidRPr="007E692F">
              <w:rPr>
                <w:rFonts w:ascii="Arial" w:hAnsi="Arial" w:cs="Arial"/>
                <w:b/>
                <w:sz w:val="18"/>
                <w:szCs w:val="18"/>
              </w:rPr>
              <w:t>Tiempo Estimado en días</w:t>
            </w:r>
          </w:p>
        </w:tc>
        <w:tc>
          <w:tcPr>
            <w:tcW w:w="1098" w:type="dxa"/>
            <w:gridSpan w:val="2"/>
            <w:tcBorders>
              <w:top w:val="outset" w:sz="6" w:space="0" w:color="auto"/>
              <w:left w:val="outset" w:sz="6" w:space="0" w:color="auto"/>
              <w:bottom w:val="outset" w:sz="6" w:space="0" w:color="auto"/>
              <w:right w:val="outset" w:sz="6" w:space="0" w:color="auto"/>
            </w:tcBorders>
            <w:shd w:val="clear" w:color="auto" w:fill="D6E3BC"/>
            <w:vAlign w:val="center"/>
          </w:tcPr>
          <w:p w:rsidR="007E692F" w:rsidRPr="007E692F" w:rsidRDefault="007E692F" w:rsidP="007E692F">
            <w:pPr>
              <w:keepNext/>
              <w:jc w:val="center"/>
              <w:rPr>
                <w:rFonts w:ascii="Arial" w:hAnsi="Arial" w:cs="Arial"/>
                <w:b/>
                <w:sz w:val="18"/>
                <w:szCs w:val="18"/>
              </w:rPr>
            </w:pPr>
            <w:r w:rsidRPr="007E692F">
              <w:rPr>
                <w:rFonts w:ascii="Arial" w:hAnsi="Arial" w:cs="Arial"/>
                <w:b/>
                <w:sz w:val="18"/>
                <w:szCs w:val="18"/>
              </w:rPr>
              <w:t>Tiempo Acumulado</w:t>
            </w:r>
          </w:p>
        </w:tc>
      </w:tr>
      <w:tr w:rsidR="007E692F" w:rsidRPr="00E92137" w:rsidTr="00131565">
        <w:trPr>
          <w:gridAfter w:val="1"/>
          <w:wAfter w:w="5" w:type="dxa"/>
          <w:tblHeader/>
          <w:tblCellSpacing w:w="20" w:type="dxa"/>
        </w:trPr>
        <w:tc>
          <w:tcPr>
            <w:tcW w:w="8188" w:type="dxa"/>
            <w:gridSpan w:val="7"/>
            <w:shd w:val="clear" w:color="auto" w:fill="FFFFFF"/>
          </w:tcPr>
          <w:p w:rsidR="007E692F" w:rsidRPr="00CC2443" w:rsidRDefault="007E692F" w:rsidP="00131565">
            <w:pPr>
              <w:rPr>
                <w:rFonts w:ascii="Gotham Book" w:hAnsi="Gotham Book"/>
                <w:b/>
                <w:sz w:val="16"/>
                <w:szCs w:val="18"/>
              </w:rPr>
            </w:pPr>
            <w:r w:rsidRPr="00CC2443">
              <w:rPr>
                <w:rFonts w:ascii="Gotham Book" w:hAnsi="Gotham Book"/>
                <w:b/>
                <w:sz w:val="16"/>
                <w:szCs w:val="18"/>
              </w:rPr>
              <w:t>ACTIVIDADES PREVIAS</w:t>
            </w:r>
          </w:p>
        </w:tc>
      </w:tr>
      <w:tr w:rsidR="007E692F" w:rsidRPr="00E92137" w:rsidTr="00131565">
        <w:trPr>
          <w:gridAfter w:val="1"/>
          <w:wAfter w:w="5" w:type="dxa"/>
          <w:trHeight w:val="1037"/>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lastRenderedPageBreak/>
              <w:t>1</w:t>
            </w:r>
          </w:p>
        </w:tc>
        <w:tc>
          <w:tcPr>
            <w:tcW w:w="2832" w:type="dxa"/>
            <w:shd w:val="clear" w:color="auto" w:fill="FFFFFF"/>
          </w:tcPr>
          <w:p w:rsidR="007E692F" w:rsidRPr="00B26C1C" w:rsidRDefault="007E692F" w:rsidP="00131565">
            <w:pPr>
              <w:ind w:right="118"/>
              <w:jc w:val="both"/>
              <w:rPr>
                <w:rFonts w:ascii="Gotham Book" w:hAnsi="Gotham Book"/>
                <w:b/>
                <w:sz w:val="16"/>
                <w:szCs w:val="18"/>
              </w:rPr>
            </w:pPr>
            <w:r w:rsidRPr="00B26C1C">
              <w:rPr>
                <w:rFonts w:ascii="Gotham Book" w:hAnsi="Gotham Book"/>
                <w:sz w:val="16"/>
                <w:szCs w:val="18"/>
              </w:rPr>
              <w:t xml:space="preserve">Preparación de las Especificaciones Técnicas (incluyendo condiciones) de los Bienes y/o Servicios a Adquirir </w:t>
            </w:r>
          </w:p>
        </w:tc>
        <w:tc>
          <w:tcPr>
            <w:tcW w:w="2377" w:type="dxa"/>
            <w:gridSpan w:val="2"/>
            <w:shd w:val="clear" w:color="auto" w:fill="FFFFFF"/>
          </w:tcPr>
          <w:p w:rsidR="007E692F" w:rsidRPr="00B26C1C" w:rsidRDefault="007E692F" w:rsidP="00131565">
            <w:pPr>
              <w:rPr>
                <w:rFonts w:ascii="Gotham Book" w:hAnsi="Gotham Book"/>
                <w:sz w:val="16"/>
                <w:szCs w:val="18"/>
              </w:rPr>
            </w:pPr>
            <w:r w:rsidRPr="00B26C1C">
              <w:rPr>
                <w:rFonts w:ascii="Gotham Book" w:hAnsi="Gotham Book"/>
                <w:sz w:val="16"/>
                <w:szCs w:val="18"/>
              </w:rPr>
              <w:t xml:space="preserve"> UEP y apoyo técnico de requerirse.</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5</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5</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2</w:t>
            </w:r>
          </w:p>
        </w:tc>
        <w:tc>
          <w:tcPr>
            <w:tcW w:w="2832" w:type="dxa"/>
            <w:shd w:val="clear" w:color="auto" w:fill="FFFFFF"/>
          </w:tcPr>
          <w:p w:rsidR="007E692F" w:rsidRPr="00B26C1C" w:rsidRDefault="007E692F" w:rsidP="00131565">
            <w:pPr>
              <w:ind w:right="69"/>
              <w:jc w:val="both"/>
              <w:rPr>
                <w:rFonts w:ascii="Gotham Book" w:hAnsi="Gotham Book"/>
                <w:sz w:val="16"/>
                <w:szCs w:val="18"/>
              </w:rPr>
            </w:pPr>
            <w:proofErr w:type="spellStart"/>
            <w:r w:rsidRPr="00B26C1C">
              <w:rPr>
                <w:rFonts w:ascii="Gotham Book" w:hAnsi="Gotham Book"/>
                <w:sz w:val="16"/>
                <w:szCs w:val="18"/>
              </w:rPr>
              <w:t>VºBº</w:t>
            </w:r>
            <w:proofErr w:type="spellEnd"/>
            <w:r w:rsidRPr="00B26C1C">
              <w:rPr>
                <w:rFonts w:ascii="Gotham Book" w:hAnsi="Gotham Book"/>
                <w:sz w:val="16"/>
                <w:szCs w:val="18"/>
              </w:rPr>
              <w:t xml:space="preserve"> a las Especificaciones y Condiciones Técnicas</w:t>
            </w:r>
          </w:p>
        </w:tc>
        <w:tc>
          <w:tcPr>
            <w:tcW w:w="2377" w:type="dxa"/>
            <w:gridSpan w:val="2"/>
            <w:shd w:val="clear" w:color="auto" w:fill="FFFFFF"/>
          </w:tcPr>
          <w:p w:rsidR="007E692F" w:rsidRPr="00B26C1C" w:rsidRDefault="007E692F" w:rsidP="00131565">
            <w:pPr>
              <w:ind w:right="107"/>
              <w:rPr>
                <w:rFonts w:ascii="Gotham Book" w:hAnsi="Gotham Book"/>
                <w:sz w:val="16"/>
                <w:szCs w:val="18"/>
              </w:rPr>
            </w:pPr>
            <w:r>
              <w:rPr>
                <w:rFonts w:ascii="Gotham Book" w:hAnsi="Gotham Book"/>
                <w:sz w:val="16"/>
                <w:szCs w:val="18"/>
              </w:rPr>
              <w:t>Director Ejecutivo</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7</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color w:val="002060"/>
                <w:sz w:val="16"/>
                <w:szCs w:val="18"/>
              </w:rPr>
            </w:pPr>
            <w:r w:rsidRPr="00B26C1C">
              <w:rPr>
                <w:rFonts w:ascii="Gotham Book" w:hAnsi="Gotham Book"/>
                <w:color w:val="002060"/>
                <w:sz w:val="16"/>
                <w:szCs w:val="18"/>
              </w:rPr>
              <w:t>3</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 xml:space="preserve">Adecuación de los Documentos para la Invitación </w:t>
            </w:r>
          </w:p>
        </w:tc>
        <w:tc>
          <w:tcPr>
            <w:tcW w:w="2377" w:type="dxa"/>
            <w:gridSpan w:val="2"/>
            <w:shd w:val="clear" w:color="auto" w:fill="FFFFFF"/>
          </w:tcPr>
          <w:p w:rsidR="007E692F" w:rsidRPr="00B26C1C" w:rsidRDefault="007E692F" w:rsidP="00131565">
            <w:pPr>
              <w:jc w:val="both"/>
              <w:rPr>
                <w:rFonts w:ascii="Gotham Book" w:hAnsi="Gotham Book"/>
                <w:sz w:val="16"/>
                <w:szCs w:val="18"/>
              </w:rPr>
            </w:pPr>
            <w:r>
              <w:rPr>
                <w:rFonts w:ascii="Gotham Book" w:hAnsi="Gotham Book"/>
                <w:sz w:val="16"/>
                <w:szCs w:val="18"/>
              </w:rPr>
              <w:t>Jefe de la Unidad de Administración</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8</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15</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4</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Designación de la Comisión de Adquisiciones (CA) – puede existir Comité permanente</w:t>
            </w:r>
          </w:p>
        </w:tc>
        <w:tc>
          <w:tcPr>
            <w:tcW w:w="2377" w:type="dxa"/>
            <w:gridSpan w:val="2"/>
            <w:shd w:val="clear" w:color="auto" w:fill="FFFFFF"/>
          </w:tcPr>
          <w:p w:rsidR="007E692F" w:rsidRPr="00B26C1C" w:rsidRDefault="007E692F" w:rsidP="00131565">
            <w:pPr>
              <w:rPr>
                <w:rFonts w:ascii="Gotham Book" w:hAnsi="Gotham Book"/>
                <w:sz w:val="16"/>
                <w:szCs w:val="18"/>
              </w:rPr>
            </w:pPr>
            <w:r>
              <w:rPr>
                <w:rFonts w:ascii="Gotham Book" w:hAnsi="Gotham Book"/>
                <w:sz w:val="16"/>
                <w:szCs w:val="18"/>
              </w:rPr>
              <w:t>Director Ejecutivo</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16</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5</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 xml:space="preserve">Revisión de los documentos de </w:t>
            </w:r>
            <w:r>
              <w:rPr>
                <w:rFonts w:ascii="Gotham Book" w:hAnsi="Gotham Book"/>
                <w:sz w:val="16"/>
                <w:szCs w:val="18"/>
              </w:rPr>
              <w:t>comparación de precios</w:t>
            </w:r>
          </w:p>
        </w:tc>
        <w:tc>
          <w:tcPr>
            <w:tcW w:w="2377" w:type="dxa"/>
            <w:gridSpan w:val="2"/>
            <w:shd w:val="clear" w:color="auto" w:fill="FFFFFF"/>
          </w:tcPr>
          <w:p w:rsidR="007E692F" w:rsidRPr="00B26C1C" w:rsidRDefault="007E692F" w:rsidP="00131565">
            <w:pPr>
              <w:jc w:val="both"/>
              <w:rPr>
                <w:rFonts w:ascii="Gotham Book" w:hAnsi="Gotham Book"/>
                <w:sz w:val="16"/>
                <w:szCs w:val="18"/>
              </w:rPr>
            </w:pPr>
            <w:r w:rsidRPr="00B26C1C">
              <w:rPr>
                <w:rFonts w:ascii="Gotham Book" w:hAnsi="Gotham Book"/>
                <w:sz w:val="16"/>
                <w:szCs w:val="18"/>
              </w:rPr>
              <w:t>CA</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18</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6</w:t>
            </w:r>
          </w:p>
        </w:tc>
        <w:tc>
          <w:tcPr>
            <w:tcW w:w="2832" w:type="dxa"/>
            <w:shd w:val="clear" w:color="auto" w:fill="FFFFFF"/>
            <w:vAlign w:val="center"/>
          </w:tcPr>
          <w:p w:rsidR="007E692F" w:rsidRPr="00B26C1C" w:rsidRDefault="007E692F" w:rsidP="00131565">
            <w:pPr>
              <w:ind w:right="118"/>
              <w:rPr>
                <w:rFonts w:ascii="Gotham Book" w:hAnsi="Gotham Book"/>
                <w:sz w:val="16"/>
                <w:szCs w:val="18"/>
              </w:rPr>
            </w:pPr>
            <w:r w:rsidRPr="00B26C1C">
              <w:rPr>
                <w:rFonts w:ascii="Gotham Book" w:hAnsi="Gotham Book"/>
                <w:sz w:val="16"/>
                <w:szCs w:val="18"/>
              </w:rPr>
              <w:t>Solicitud de No Objeción – en el caso de No Objeción Previa</w:t>
            </w:r>
          </w:p>
        </w:tc>
        <w:tc>
          <w:tcPr>
            <w:tcW w:w="2377" w:type="dxa"/>
            <w:gridSpan w:val="2"/>
            <w:shd w:val="clear" w:color="auto" w:fill="FFFFFF"/>
            <w:vAlign w:val="center"/>
          </w:tcPr>
          <w:p w:rsidR="007E692F" w:rsidRPr="00B26C1C" w:rsidRDefault="007E692F" w:rsidP="00131565">
            <w:pPr>
              <w:ind w:right="55"/>
              <w:rPr>
                <w:rFonts w:ascii="Gotham Book" w:hAnsi="Gotham Book"/>
                <w:sz w:val="16"/>
                <w:szCs w:val="18"/>
              </w:rPr>
            </w:pPr>
            <w:r>
              <w:rPr>
                <w:rFonts w:ascii="Gotham Book" w:hAnsi="Gotham Book"/>
                <w:sz w:val="16"/>
                <w:szCs w:val="18"/>
              </w:rPr>
              <w:t>Director Ejecutivo</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19</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7</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6"/>
              </w:rPr>
              <w:t xml:space="preserve">No Objeción. </w:t>
            </w:r>
            <w:r>
              <w:rPr>
                <w:rFonts w:ascii="Gotham Book" w:hAnsi="Gotham Book"/>
                <w:sz w:val="16"/>
                <w:szCs w:val="16"/>
              </w:rPr>
              <w:t xml:space="preserve">De ser requerida para procesos </w:t>
            </w:r>
            <w:proofErr w:type="spellStart"/>
            <w:r>
              <w:rPr>
                <w:rFonts w:ascii="Gotham Book" w:hAnsi="Gotham Book"/>
                <w:sz w:val="16"/>
                <w:szCs w:val="16"/>
              </w:rPr>
              <w:t>exante</w:t>
            </w:r>
            <w:proofErr w:type="spellEnd"/>
            <w:r>
              <w:rPr>
                <w:rFonts w:ascii="Gotham Book" w:hAnsi="Gotham Book"/>
                <w:sz w:val="16"/>
                <w:szCs w:val="16"/>
              </w:rPr>
              <w:t xml:space="preserve">, </w:t>
            </w:r>
            <w:r w:rsidRPr="00B26C1C">
              <w:rPr>
                <w:rFonts w:ascii="Gotham Book" w:hAnsi="Gotham Book"/>
                <w:sz w:val="16"/>
                <w:szCs w:val="16"/>
              </w:rPr>
              <w:t xml:space="preserve">(se considera el tiempo solo para efectos de cálculos en el proceso, pero </w:t>
            </w:r>
            <w:r>
              <w:rPr>
                <w:rFonts w:ascii="Gotham Book" w:hAnsi="Gotham Book"/>
                <w:sz w:val="16"/>
                <w:szCs w:val="16"/>
              </w:rPr>
              <w:t xml:space="preserve">normalmente, en dichos casos, </w:t>
            </w:r>
            <w:r w:rsidRPr="00B26C1C">
              <w:rPr>
                <w:rFonts w:ascii="Gotham Book" w:hAnsi="Gotham Book"/>
                <w:sz w:val="16"/>
                <w:szCs w:val="16"/>
              </w:rPr>
              <w:t xml:space="preserve">el Banco </w:t>
            </w:r>
            <w:r>
              <w:rPr>
                <w:rFonts w:ascii="Gotham Book" w:hAnsi="Gotham Book"/>
                <w:sz w:val="16"/>
                <w:szCs w:val="16"/>
              </w:rPr>
              <w:t xml:space="preserve">tarda 3 días </w:t>
            </w:r>
            <w:r w:rsidRPr="00B26C1C">
              <w:rPr>
                <w:rFonts w:ascii="Gotham Book" w:hAnsi="Gotham Book"/>
                <w:sz w:val="16"/>
                <w:szCs w:val="16"/>
              </w:rPr>
              <w:t>para su revisión)</w:t>
            </w:r>
            <w:r>
              <w:rPr>
                <w:rFonts w:ascii="Gotham Book" w:hAnsi="Gotham Book"/>
                <w:sz w:val="16"/>
                <w:szCs w:val="16"/>
              </w:rPr>
              <w:t>.</w:t>
            </w:r>
          </w:p>
        </w:tc>
        <w:tc>
          <w:tcPr>
            <w:tcW w:w="2377" w:type="dxa"/>
            <w:gridSpan w:val="2"/>
            <w:shd w:val="clear" w:color="auto" w:fill="FFFFFF"/>
          </w:tcPr>
          <w:p w:rsidR="007E692F" w:rsidRPr="00B26C1C" w:rsidRDefault="007E692F" w:rsidP="00131565">
            <w:pPr>
              <w:ind w:right="55"/>
              <w:jc w:val="both"/>
              <w:rPr>
                <w:rFonts w:ascii="Gotham Book" w:hAnsi="Gotham Book"/>
                <w:sz w:val="16"/>
                <w:szCs w:val="18"/>
              </w:rPr>
            </w:pPr>
            <w:r w:rsidRPr="00B26C1C">
              <w:rPr>
                <w:rFonts w:ascii="Gotham Book" w:hAnsi="Gotham Book"/>
                <w:sz w:val="16"/>
                <w:szCs w:val="18"/>
              </w:rPr>
              <w:t>Banco</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20</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8</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 xml:space="preserve">Aprobación Documentos de </w:t>
            </w:r>
            <w:r>
              <w:rPr>
                <w:rFonts w:ascii="Gotham Book" w:hAnsi="Gotham Book"/>
                <w:sz w:val="16"/>
                <w:szCs w:val="18"/>
              </w:rPr>
              <w:t>Comparación de Precios</w:t>
            </w:r>
          </w:p>
        </w:tc>
        <w:tc>
          <w:tcPr>
            <w:tcW w:w="2377" w:type="dxa"/>
            <w:gridSpan w:val="2"/>
            <w:shd w:val="clear" w:color="auto" w:fill="FFFFFF"/>
          </w:tcPr>
          <w:p w:rsidR="007E692F" w:rsidRPr="00B26C1C" w:rsidRDefault="007E692F" w:rsidP="00131565">
            <w:pPr>
              <w:ind w:right="55"/>
              <w:rPr>
                <w:rFonts w:ascii="Gotham Book" w:hAnsi="Gotham Book"/>
                <w:sz w:val="16"/>
                <w:szCs w:val="18"/>
              </w:rPr>
            </w:pPr>
            <w:r>
              <w:rPr>
                <w:rFonts w:ascii="Gotham Book" w:hAnsi="Gotham Book"/>
                <w:sz w:val="16"/>
                <w:szCs w:val="18"/>
              </w:rPr>
              <w:t>Director Ejecutivo</w:t>
            </w:r>
          </w:p>
        </w:tc>
        <w:tc>
          <w:tcPr>
            <w:tcW w:w="912"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w:t>
            </w:r>
          </w:p>
        </w:tc>
        <w:tc>
          <w:tcPr>
            <w:tcW w:w="1134"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21</w:t>
            </w:r>
          </w:p>
        </w:tc>
      </w:tr>
      <w:tr w:rsidR="007E692F" w:rsidRPr="003734F6" w:rsidTr="00131565">
        <w:trPr>
          <w:gridAfter w:val="1"/>
          <w:wAfter w:w="5" w:type="dxa"/>
          <w:tblHeader/>
          <w:tblCellSpacing w:w="20" w:type="dxa"/>
        </w:trPr>
        <w:tc>
          <w:tcPr>
            <w:tcW w:w="8188" w:type="dxa"/>
            <w:gridSpan w:val="7"/>
            <w:shd w:val="clear" w:color="auto" w:fill="FFFFFF"/>
          </w:tcPr>
          <w:p w:rsidR="007E692F" w:rsidRPr="004E64CF" w:rsidRDefault="007E692F" w:rsidP="00131565">
            <w:pPr>
              <w:rPr>
                <w:rFonts w:ascii="Gotham Book" w:hAnsi="Gotham Book"/>
                <w:b/>
                <w:color w:val="002060"/>
                <w:sz w:val="16"/>
                <w:szCs w:val="18"/>
              </w:rPr>
            </w:pPr>
            <w:r w:rsidRPr="004E64CF">
              <w:rPr>
                <w:rFonts w:ascii="Gotham Book" w:hAnsi="Gotham Book"/>
                <w:b/>
                <w:color w:val="002060"/>
                <w:sz w:val="16"/>
                <w:szCs w:val="18"/>
              </w:rPr>
              <w:t>ACTIVIDADES DEL PROCESO</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9</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Remisión de Invitación</w:t>
            </w:r>
          </w:p>
        </w:tc>
        <w:tc>
          <w:tcPr>
            <w:tcW w:w="2377" w:type="dxa"/>
            <w:gridSpan w:val="2"/>
            <w:shd w:val="clear" w:color="auto" w:fill="FFFFFF"/>
          </w:tcPr>
          <w:p w:rsidR="007E692F" w:rsidRPr="00B26C1C" w:rsidRDefault="007E692F" w:rsidP="00131565">
            <w:pPr>
              <w:ind w:right="55"/>
              <w:jc w:val="both"/>
              <w:rPr>
                <w:rFonts w:ascii="Gotham Book" w:hAnsi="Gotham Book"/>
                <w:sz w:val="16"/>
                <w:szCs w:val="18"/>
              </w:rPr>
            </w:pPr>
            <w:r>
              <w:rPr>
                <w:rFonts w:ascii="Gotham Book" w:hAnsi="Gotham Book"/>
                <w:sz w:val="16"/>
                <w:szCs w:val="18"/>
              </w:rPr>
              <w:t xml:space="preserve">Jefe de Unidad </w:t>
            </w:r>
            <w:r w:rsidRPr="00B26C1C">
              <w:rPr>
                <w:rFonts w:ascii="Gotham Book" w:hAnsi="Gotham Book"/>
                <w:sz w:val="16"/>
                <w:szCs w:val="18"/>
              </w:rPr>
              <w:t>Administrativ</w:t>
            </w:r>
            <w:r>
              <w:rPr>
                <w:rFonts w:ascii="Gotham Book" w:hAnsi="Gotham Book"/>
                <w:sz w:val="16"/>
                <w:szCs w:val="18"/>
              </w:rPr>
              <w:t>a</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5</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26</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10</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Recepción y Apertura Publica de las Propuestas</w:t>
            </w:r>
          </w:p>
        </w:tc>
        <w:tc>
          <w:tcPr>
            <w:tcW w:w="2377" w:type="dxa"/>
            <w:gridSpan w:val="2"/>
            <w:shd w:val="clear" w:color="auto" w:fill="FFFFFF"/>
          </w:tcPr>
          <w:p w:rsidR="007E692F" w:rsidRPr="00B26C1C" w:rsidRDefault="007E692F" w:rsidP="00131565">
            <w:pPr>
              <w:ind w:right="55"/>
              <w:jc w:val="both"/>
              <w:rPr>
                <w:rFonts w:ascii="Gotham Book" w:hAnsi="Gotham Book"/>
                <w:sz w:val="16"/>
                <w:szCs w:val="18"/>
              </w:rPr>
            </w:pPr>
            <w:r w:rsidRPr="00B26C1C">
              <w:rPr>
                <w:rFonts w:ascii="Gotham Book" w:hAnsi="Gotham Book"/>
                <w:sz w:val="16"/>
                <w:szCs w:val="18"/>
              </w:rPr>
              <w:t xml:space="preserve">CA </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Pr>
                <w:rFonts w:ascii="Gotham Book" w:hAnsi="Gotham Book"/>
                <w:color w:val="002060"/>
                <w:sz w:val="16"/>
                <w:szCs w:val="18"/>
              </w:rPr>
              <w:t>5</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3</w:t>
            </w:r>
            <w:r>
              <w:rPr>
                <w:rFonts w:ascii="Gotham Book" w:hAnsi="Gotham Book"/>
                <w:color w:val="002060"/>
                <w:sz w:val="16"/>
                <w:szCs w:val="18"/>
              </w:rPr>
              <w:t>1</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11</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Evaluación de las Propuestas</w:t>
            </w:r>
            <w:r>
              <w:rPr>
                <w:rFonts w:ascii="Gotham Book" w:hAnsi="Gotham Book"/>
                <w:sz w:val="16"/>
                <w:szCs w:val="18"/>
              </w:rPr>
              <w:t xml:space="preserve"> y elaboración de informe de evaluación.</w:t>
            </w:r>
          </w:p>
        </w:tc>
        <w:tc>
          <w:tcPr>
            <w:tcW w:w="2377" w:type="dxa"/>
            <w:gridSpan w:val="2"/>
            <w:shd w:val="clear" w:color="auto" w:fill="FFFFFF"/>
          </w:tcPr>
          <w:p w:rsidR="007E692F" w:rsidRPr="00B26C1C" w:rsidRDefault="007E692F" w:rsidP="00131565">
            <w:pPr>
              <w:ind w:right="55"/>
              <w:jc w:val="both"/>
              <w:rPr>
                <w:rFonts w:ascii="Gotham Book" w:hAnsi="Gotham Book"/>
                <w:sz w:val="16"/>
                <w:szCs w:val="18"/>
              </w:rPr>
            </w:pPr>
            <w:r w:rsidRPr="00B26C1C">
              <w:rPr>
                <w:rFonts w:ascii="Gotham Book" w:hAnsi="Gotham Book"/>
                <w:sz w:val="16"/>
                <w:szCs w:val="18"/>
              </w:rPr>
              <w:t>CA y apoyo técnico de requerirse</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3</w:t>
            </w:r>
            <w:r>
              <w:rPr>
                <w:rFonts w:ascii="Gotham Book" w:hAnsi="Gotham Book"/>
                <w:color w:val="002060"/>
                <w:sz w:val="16"/>
                <w:szCs w:val="18"/>
              </w:rPr>
              <w:t>3</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12</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 xml:space="preserve">Conformidad a </w:t>
            </w:r>
            <w:r>
              <w:rPr>
                <w:rFonts w:ascii="Gotham Book" w:hAnsi="Gotham Book"/>
                <w:sz w:val="16"/>
                <w:szCs w:val="18"/>
              </w:rPr>
              <w:t xml:space="preserve">informe de evaluación </w:t>
            </w:r>
            <w:r w:rsidRPr="00B26C1C">
              <w:rPr>
                <w:rFonts w:ascii="Gotham Book" w:hAnsi="Gotham Book"/>
                <w:sz w:val="16"/>
                <w:szCs w:val="18"/>
              </w:rPr>
              <w:t xml:space="preserve">Resultados de Evaluación de Propuestas </w:t>
            </w:r>
          </w:p>
        </w:tc>
        <w:tc>
          <w:tcPr>
            <w:tcW w:w="2377" w:type="dxa"/>
            <w:gridSpan w:val="2"/>
            <w:shd w:val="clear" w:color="auto" w:fill="FFFFFF"/>
          </w:tcPr>
          <w:p w:rsidR="007E692F" w:rsidRPr="00B26C1C" w:rsidRDefault="007E692F" w:rsidP="00131565">
            <w:pPr>
              <w:ind w:right="55"/>
              <w:rPr>
                <w:rFonts w:ascii="Gotham Book" w:hAnsi="Gotham Book"/>
                <w:sz w:val="16"/>
                <w:szCs w:val="18"/>
              </w:rPr>
            </w:pPr>
            <w:r>
              <w:rPr>
                <w:rFonts w:ascii="Gotham Book" w:hAnsi="Gotham Book"/>
                <w:sz w:val="16"/>
                <w:szCs w:val="18"/>
              </w:rPr>
              <w:t>Director Ejecutivo</w:t>
            </w:r>
            <w:r w:rsidRPr="00B26C1C">
              <w:rPr>
                <w:rFonts w:ascii="Gotham Book" w:hAnsi="Gotham Book"/>
                <w:sz w:val="16"/>
                <w:szCs w:val="18"/>
              </w:rPr>
              <w:t xml:space="preserve"> </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1</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3</w:t>
            </w:r>
            <w:r>
              <w:rPr>
                <w:rFonts w:ascii="Gotham Book" w:hAnsi="Gotham Book"/>
                <w:color w:val="002060"/>
                <w:sz w:val="16"/>
                <w:szCs w:val="18"/>
              </w:rPr>
              <w:t>4</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13</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No Objeción a evaluación – en caso se considere No Objeción Previa</w:t>
            </w:r>
          </w:p>
        </w:tc>
        <w:tc>
          <w:tcPr>
            <w:tcW w:w="2377" w:type="dxa"/>
            <w:gridSpan w:val="2"/>
            <w:shd w:val="clear" w:color="auto" w:fill="FFFFFF"/>
          </w:tcPr>
          <w:p w:rsidR="007E692F" w:rsidRPr="00B26C1C" w:rsidRDefault="007E692F" w:rsidP="00131565">
            <w:pPr>
              <w:ind w:right="55"/>
              <w:rPr>
                <w:rFonts w:ascii="Gotham Book" w:hAnsi="Gotham Book"/>
                <w:sz w:val="16"/>
                <w:szCs w:val="18"/>
              </w:rPr>
            </w:pPr>
            <w:r w:rsidRPr="00B26C1C">
              <w:rPr>
                <w:rFonts w:ascii="Gotham Book" w:hAnsi="Gotham Book"/>
                <w:sz w:val="16"/>
                <w:szCs w:val="18"/>
              </w:rPr>
              <w:t>Banco</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Pr>
                <w:rFonts w:ascii="Gotham Book" w:hAnsi="Gotham Book"/>
                <w:color w:val="002060"/>
                <w:sz w:val="16"/>
                <w:szCs w:val="18"/>
              </w:rPr>
              <w:t>36</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14</w:t>
            </w:r>
          </w:p>
        </w:tc>
        <w:tc>
          <w:tcPr>
            <w:tcW w:w="2832" w:type="dxa"/>
            <w:shd w:val="clear" w:color="auto" w:fill="FFFFFF"/>
          </w:tcPr>
          <w:p w:rsidR="007E692F" w:rsidRPr="00B26C1C" w:rsidRDefault="007E692F" w:rsidP="00131565">
            <w:pPr>
              <w:ind w:right="118"/>
              <w:jc w:val="both"/>
              <w:rPr>
                <w:rFonts w:ascii="Gotham Book" w:hAnsi="Gotham Book"/>
                <w:sz w:val="16"/>
                <w:szCs w:val="18"/>
              </w:rPr>
            </w:pPr>
            <w:r w:rsidRPr="00B26C1C">
              <w:rPr>
                <w:rFonts w:ascii="Gotham Book" w:hAnsi="Gotham Book"/>
                <w:sz w:val="16"/>
                <w:szCs w:val="18"/>
              </w:rPr>
              <w:t xml:space="preserve">Notificación Buena Pro y Publicación en mismos medios de convocatoria. </w:t>
            </w:r>
          </w:p>
        </w:tc>
        <w:tc>
          <w:tcPr>
            <w:tcW w:w="2377" w:type="dxa"/>
            <w:gridSpan w:val="2"/>
            <w:shd w:val="clear" w:color="auto" w:fill="FFFFFF"/>
          </w:tcPr>
          <w:p w:rsidR="007E692F" w:rsidRPr="00B26C1C" w:rsidRDefault="007E692F" w:rsidP="00131565">
            <w:pPr>
              <w:rPr>
                <w:rFonts w:ascii="Gotham Book" w:hAnsi="Gotham Book"/>
                <w:sz w:val="16"/>
                <w:szCs w:val="18"/>
              </w:rPr>
            </w:pPr>
            <w:r>
              <w:rPr>
                <w:rFonts w:ascii="Gotham Book" w:hAnsi="Gotham Book"/>
                <w:sz w:val="16"/>
                <w:szCs w:val="18"/>
              </w:rPr>
              <w:t>Director Ejecutivo</w:t>
            </w:r>
            <w:r w:rsidRPr="00B26C1C">
              <w:rPr>
                <w:rFonts w:ascii="Gotham Book" w:hAnsi="Gotham Book"/>
                <w:sz w:val="16"/>
                <w:szCs w:val="18"/>
              </w:rPr>
              <w:t xml:space="preserve"> y/o el Presidente de la CA</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5</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4</w:t>
            </w:r>
            <w:r>
              <w:rPr>
                <w:rFonts w:ascii="Gotham Book" w:hAnsi="Gotham Book"/>
                <w:color w:val="002060"/>
                <w:sz w:val="16"/>
                <w:szCs w:val="18"/>
              </w:rPr>
              <w:t>1</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15</w:t>
            </w:r>
          </w:p>
        </w:tc>
        <w:tc>
          <w:tcPr>
            <w:tcW w:w="2832" w:type="dxa"/>
            <w:shd w:val="clear" w:color="auto" w:fill="FFFFFF"/>
          </w:tcPr>
          <w:p w:rsidR="007E692F" w:rsidRPr="00B26C1C" w:rsidRDefault="007E692F" w:rsidP="00131565">
            <w:pPr>
              <w:ind w:right="130"/>
              <w:jc w:val="both"/>
              <w:rPr>
                <w:rFonts w:ascii="Gotham Book" w:hAnsi="Gotham Book"/>
                <w:sz w:val="16"/>
                <w:szCs w:val="18"/>
              </w:rPr>
            </w:pPr>
            <w:r w:rsidRPr="00B26C1C">
              <w:rPr>
                <w:rFonts w:ascii="Gotham Book" w:hAnsi="Gotham Book"/>
                <w:sz w:val="16"/>
                <w:szCs w:val="18"/>
              </w:rPr>
              <w:t>Comunicación Fecha de Firma de Contrato y preparación documentación para Firma de Contrato</w:t>
            </w:r>
          </w:p>
        </w:tc>
        <w:tc>
          <w:tcPr>
            <w:tcW w:w="2377" w:type="dxa"/>
            <w:gridSpan w:val="2"/>
            <w:shd w:val="clear" w:color="auto" w:fill="FFFFFF"/>
          </w:tcPr>
          <w:p w:rsidR="007E692F" w:rsidRPr="00B26C1C" w:rsidRDefault="007E692F" w:rsidP="00131565">
            <w:pPr>
              <w:rPr>
                <w:rFonts w:ascii="Gotham Book" w:hAnsi="Gotham Book"/>
                <w:sz w:val="16"/>
                <w:szCs w:val="18"/>
              </w:rPr>
            </w:pPr>
            <w:r w:rsidRPr="00B26C1C">
              <w:rPr>
                <w:rFonts w:ascii="Gotham Book" w:hAnsi="Gotham Book"/>
                <w:sz w:val="16"/>
                <w:szCs w:val="18"/>
              </w:rPr>
              <w:t>Administración</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4</w:t>
            </w:r>
            <w:r>
              <w:rPr>
                <w:rFonts w:ascii="Gotham Book" w:hAnsi="Gotham Book"/>
                <w:color w:val="002060"/>
                <w:sz w:val="16"/>
                <w:szCs w:val="18"/>
              </w:rPr>
              <w:t>3</w:t>
            </w:r>
          </w:p>
        </w:tc>
      </w:tr>
      <w:tr w:rsidR="007E692F" w:rsidRPr="00E92137" w:rsidTr="00131565">
        <w:trPr>
          <w:gridAfter w:val="1"/>
          <w:wAfter w:w="5" w:type="dxa"/>
          <w:tblHeader/>
          <w:tblCellSpacing w:w="20" w:type="dxa"/>
        </w:trPr>
        <w:tc>
          <w:tcPr>
            <w:tcW w:w="773" w:type="dxa"/>
            <w:shd w:val="clear" w:color="auto" w:fill="FFFFFF"/>
          </w:tcPr>
          <w:p w:rsidR="007E692F" w:rsidRPr="00B26C1C" w:rsidRDefault="007E692F" w:rsidP="00131565">
            <w:pPr>
              <w:jc w:val="center"/>
              <w:rPr>
                <w:rFonts w:ascii="Gotham Book" w:hAnsi="Gotham Book"/>
                <w:sz w:val="16"/>
                <w:szCs w:val="18"/>
              </w:rPr>
            </w:pPr>
            <w:r w:rsidRPr="00B26C1C">
              <w:rPr>
                <w:rFonts w:ascii="Gotham Book" w:hAnsi="Gotham Book"/>
                <w:sz w:val="16"/>
                <w:szCs w:val="18"/>
              </w:rPr>
              <w:t>16</w:t>
            </w:r>
          </w:p>
        </w:tc>
        <w:tc>
          <w:tcPr>
            <w:tcW w:w="2832" w:type="dxa"/>
            <w:shd w:val="clear" w:color="auto" w:fill="FFFFFF"/>
          </w:tcPr>
          <w:p w:rsidR="007E692F" w:rsidRPr="00B26C1C" w:rsidRDefault="007E692F" w:rsidP="00131565">
            <w:pPr>
              <w:ind w:right="130"/>
              <w:jc w:val="both"/>
              <w:rPr>
                <w:rFonts w:ascii="Gotham Book" w:hAnsi="Gotham Book"/>
                <w:sz w:val="16"/>
                <w:szCs w:val="18"/>
              </w:rPr>
            </w:pPr>
            <w:r w:rsidRPr="00B26C1C">
              <w:rPr>
                <w:rFonts w:ascii="Gotham Book" w:hAnsi="Gotham Book"/>
                <w:sz w:val="16"/>
                <w:szCs w:val="18"/>
              </w:rPr>
              <w:t>Firma Contrato u Orden de Compra</w:t>
            </w:r>
          </w:p>
        </w:tc>
        <w:tc>
          <w:tcPr>
            <w:tcW w:w="2377" w:type="dxa"/>
            <w:gridSpan w:val="2"/>
            <w:shd w:val="clear" w:color="auto" w:fill="FFFFFF"/>
          </w:tcPr>
          <w:p w:rsidR="007E692F" w:rsidRPr="00B26C1C" w:rsidRDefault="007E692F" w:rsidP="00131565">
            <w:pPr>
              <w:rPr>
                <w:rFonts w:ascii="Gotham Book" w:hAnsi="Gotham Book"/>
                <w:sz w:val="16"/>
                <w:szCs w:val="18"/>
              </w:rPr>
            </w:pPr>
            <w:r>
              <w:rPr>
                <w:rFonts w:ascii="Gotham Book" w:hAnsi="Gotham Book"/>
                <w:sz w:val="16"/>
                <w:szCs w:val="18"/>
              </w:rPr>
              <w:t>Director Ejecutivo</w:t>
            </w:r>
          </w:p>
        </w:tc>
        <w:tc>
          <w:tcPr>
            <w:tcW w:w="993" w:type="dxa"/>
            <w:gridSpan w:val="2"/>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2</w:t>
            </w:r>
          </w:p>
        </w:tc>
        <w:tc>
          <w:tcPr>
            <w:tcW w:w="1053" w:type="dxa"/>
            <w:shd w:val="clear" w:color="auto" w:fill="FFFFFF"/>
          </w:tcPr>
          <w:p w:rsidR="007E692F" w:rsidRPr="004E64CF" w:rsidRDefault="007E692F" w:rsidP="00131565">
            <w:pPr>
              <w:jc w:val="center"/>
              <w:rPr>
                <w:rFonts w:ascii="Gotham Book" w:hAnsi="Gotham Book"/>
                <w:color w:val="002060"/>
                <w:sz w:val="16"/>
                <w:szCs w:val="18"/>
              </w:rPr>
            </w:pPr>
            <w:r w:rsidRPr="004E64CF">
              <w:rPr>
                <w:rFonts w:ascii="Gotham Book" w:hAnsi="Gotham Book"/>
                <w:color w:val="002060"/>
                <w:sz w:val="16"/>
                <w:szCs w:val="18"/>
              </w:rPr>
              <w:t>4</w:t>
            </w:r>
            <w:r>
              <w:rPr>
                <w:rFonts w:ascii="Gotham Book" w:hAnsi="Gotham Book"/>
                <w:color w:val="002060"/>
                <w:sz w:val="16"/>
                <w:szCs w:val="18"/>
              </w:rPr>
              <w:t>5</w:t>
            </w:r>
          </w:p>
        </w:tc>
      </w:tr>
    </w:tbl>
    <w:p w:rsidR="00D66849" w:rsidRPr="00CA47CC" w:rsidRDefault="00D66849" w:rsidP="00D22950">
      <w:pPr>
        <w:tabs>
          <w:tab w:val="left" w:pos="1701"/>
          <w:tab w:val="left" w:pos="1843"/>
        </w:tabs>
        <w:jc w:val="both"/>
        <w:rPr>
          <w:rFonts w:ascii="Arial" w:hAnsi="Arial" w:cs="Arial"/>
          <w:b/>
          <w:sz w:val="22"/>
          <w:szCs w:val="22"/>
        </w:rPr>
      </w:pPr>
    </w:p>
    <w:p w:rsidR="00D22950" w:rsidRPr="00CA47CC" w:rsidRDefault="00D22950" w:rsidP="00D22950">
      <w:pPr>
        <w:tabs>
          <w:tab w:val="left" w:pos="1701"/>
          <w:tab w:val="left" w:pos="1843"/>
        </w:tabs>
        <w:spacing w:after="120"/>
        <w:jc w:val="both"/>
        <w:rPr>
          <w:rFonts w:ascii="Arial" w:hAnsi="Arial" w:cs="Arial"/>
          <w:b/>
          <w:sz w:val="22"/>
          <w:szCs w:val="22"/>
        </w:rPr>
      </w:pPr>
      <w:r w:rsidRPr="00CA47CC">
        <w:rPr>
          <w:rFonts w:ascii="Arial" w:hAnsi="Arial" w:cs="Arial"/>
          <w:b/>
          <w:sz w:val="22"/>
          <w:szCs w:val="22"/>
        </w:rPr>
        <w:t>Registro de bienes adquiridos</w:t>
      </w:r>
    </w:p>
    <w:p w:rsidR="00D22950" w:rsidRPr="00643CB3" w:rsidRDefault="00D22950" w:rsidP="00D22950">
      <w:pPr>
        <w:tabs>
          <w:tab w:val="left" w:pos="900"/>
        </w:tabs>
        <w:jc w:val="both"/>
        <w:rPr>
          <w:rFonts w:ascii="Arial" w:hAnsi="Arial" w:cs="Arial"/>
          <w:sz w:val="22"/>
          <w:szCs w:val="22"/>
        </w:rPr>
      </w:pPr>
      <w:r w:rsidRPr="00643CB3">
        <w:rPr>
          <w:rFonts w:ascii="Arial" w:hAnsi="Arial" w:cs="Arial"/>
          <w:sz w:val="22"/>
          <w:szCs w:val="22"/>
        </w:rPr>
        <w:t xml:space="preserve">Todos los bienes adquiridos formaran parte del activo del </w:t>
      </w:r>
      <w:r w:rsidR="00747F15" w:rsidRPr="00643CB3">
        <w:rPr>
          <w:rFonts w:ascii="Arial" w:hAnsi="Arial" w:cs="Arial"/>
          <w:sz w:val="22"/>
          <w:szCs w:val="22"/>
        </w:rPr>
        <w:t xml:space="preserve">MTPE </w:t>
      </w:r>
      <w:r w:rsidRPr="00643CB3">
        <w:rPr>
          <w:rFonts w:ascii="Arial" w:hAnsi="Arial" w:cs="Arial"/>
          <w:sz w:val="22"/>
          <w:szCs w:val="22"/>
        </w:rPr>
        <w:t>y serán registrados en el Balance General e Inventarios en el Control Patrimonial (Observar capítulo Financiero del presente Manual).</w:t>
      </w:r>
    </w:p>
    <w:p w:rsidR="00D22950" w:rsidRPr="00643CB3" w:rsidRDefault="00D22950" w:rsidP="00D22950">
      <w:pPr>
        <w:tabs>
          <w:tab w:val="left" w:pos="900"/>
        </w:tabs>
        <w:jc w:val="both"/>
        <w:rPr>
          <w:rFonts w:ascii="Arial" w:hAnsi="Arial" w:cs="Arial"/>
          <w:b/>
          <w:sz w:val="22"/>
          <w:szCs w:val="22"/>
          <w:u w:val="single"/>
        </w:rPr>
      </w:pPr>
    </w:p>
    <w:p w:rsidR="00D22950" w:rsidRPr="00CA47CC" w:rsidRDefault="00D22950" w:rsidP="00D22950">
      <w:pPr>
        <w:tabs>
          <w:tab w:val="left" w:pos="900"/>
        </w:tabs>
        <w:jc w:val="both"/>
        <w:rPr>
          <w:rFonts w:ascii="Arial" w:hAnsi="Arial" w:cs="Arial"/>
          <w:sz w:val="22"/>
          <w:szCs w:val="22"/>
        </w:rPr>
      </w:pPr>
      <w:r w:rsidRPr="00643CB3">
        <w:rPr>
          <w:rFonts w:ascii="Arial" w:hAnsi="Arial" w:cs="Arial"/>
          <w:sz w:val="22"/>
          <w:szCs w:val="22"/>
        </w:rPr>
        <w:t xml:space="preserve">Las Oficinas y Direcciones del </w:t>
      </w:r>
      <w:r w:rsidR="00CA42AF" w:rsidRPr="00643CB3">
        <w:rPr>
          <w:rFonts w:ascii="Arial" w:hAnsi="Arial" w:cs="Arial"/>
          <w:sz w:val="22"/>
          <w:szCs w:val="22"/>
        </w:rPr>
        <w:t>MTPE</w:t>
      </w:r>
      <w:r w:rsidRPr="00643CB3">
        <w:rPr>
          <w:rFonts w:ascii="Arial" w:hAnsi="Arial" w:cs="Arial"/>
          <w:sz w:val="22"/>
          <w:szCs w:val="22"/>
        </w:rPr>
        <w:t xml:space="preserve"> tendrán a su cargo la recepción, uso, conservación, mantenimiento y custodia de los bienes que se adquieran con recursos del Proyecto, haciéndose responsable por las pérdidas o daños causados, que no sean objeto del deterioro normal del bien.</w:t>
      </w:r>
    </w:p>
    <w:p w:rsidR="00D22950" w:rsidRPr="00CA47CC" w:rsidRDefault="00D22950" w:rsidP="00D22950">
      <w:pPr>
        <w:tabs>
          <w:tab w:val="left" w:pos="2127"/>
        </w:tabs>
        <w:ind w:left="1417"/>
        <w:jc w:val="both"/>
        <w:rPr>
          <w:rFonts w:ascii="Arial" w:hAnsi="Arial" w:cs="Arial"/>
          <w:sz w:val="22"/>
          <w:szCs w:val="22"/>
        </w:rPr>
      </w:pPr>
    </w:p>
    <w:p w:rsidR="00D22950" w:rsidRPr="00CA47CC" w:rsidRDefault="00D22950" w:rsidP="00CA47CC">
      <w:pPr>
        <w:keepNext/>
        <w:rPr>
          <w:rFonts w:ascii="Arial" w:hAnsi="Arial" w:cs="Arial"/>
          <w:b/>
          <w:sz w:val="22"/>
          <w:szCs w:val="22"/>
        </w:rPr>
      </w:pPr>
      <w:bookmarkStart w:id="248" w:name="_Toc269454729"/>
      <w:bookmarkStart w:id="249" w:name="_Toc275760106"/>
      <w:bookmarkStart w:id="250" w:name="_Toc276047028"/>
      <w:r w:rsidRPr="00CA47CC">
        <w:rPr>
          <w:rFonts w:ascii="Arial" w:hAnsi="Arial" w:cs="Arial"/>
          <w:b/>
          <w:sz w:val="22"/>
          <w:szCs w:val="22"/>
        </w:rPr>
        <w:t>METODOS DE SELECCIÓN DE CONSULTORIAS</w:t>
      </w:r>
      <w:bookmarkEnd w:id="248"/>
      <w:bookmarkEnd w:id="249"/>
      <w:bookmarkEnd w:id="250"/>
    </w:p>
    <w:p w:rsidR="00D22950" w:rsidRPr="00CA47CC" w:rsidRDefault="00D22950" w:rsidP="00CA47CC">
      <w:pPr>
        <w:keepNext/>
        <w:tabs>
          <w:tab w:val="left" w:pos="1701"/>
          <w:tab w:val="left" w:pos="1843"/>
        </w:tabs>
        <w:spacing w:before="120" w:after="120"/>
        <w:jc w:val="both"/>
        <w:rPr>
          <w:rFonts w:ascii="Arial" w:hAnsi="Arial" w:cs="Arial"/>
          <w:b/>
          <w:sz w:val="22"/>
          <w:szCs w:val="22"/>
        </w:rPr>
      </w:pPr>
      <w:r w:rsidRPr="00CA47CC">
        <w:rPr>
          <w:rFonts w:ascii="Arial" w:hAnsi="Arial" w:cs="Arial"/>
          <w:b/>
          <w:sz w:val="22"/>
          <w:szCs w:val="22"/>
        </w:rPr>
        <w:t>Consideraciones Generales</w:t>
      </w:r>
    </w:p>
    <w:p w:rsidR="00D22950" w:rsidRPr="00CA47CC" w:rsidRDefault="00D22950" w:rsidP="00CA47CC">
      <w:pPr>
        <w:keepNext/>
        <w:tabs>
          <w:tab w:val="left" w:pos="900"/>
        </w:tabs>
        <w:jc w:val="both"/>
        <w:rPr>
          <w:rFonts w:ascii="Arial" w:hAnsi="Arial" w:cs="Arial"/>
          <w:sz w:val="22"/>
          <w:szCs w:val="22"/>
        </w:rPr>
      </w:pPr>
      <w:r w:rsidRPr="00CA47CC">
        <w:rPr>
          <w:rFonts w:ascii="Arial" w:hAnsi="Arial" w:cs="Arial"/>
          <w:sz w:val="22"/>
          <w:szCs w:val="22"/>
        </w:rPr>
        <w:t xml:space="preserve">Para la selección y contratación de los servicios de consultoría requeridos por el Proyecto se tendrán en cuenta las Políticas para la Selección y Contratación de Consultores financiados por el Banco Interamericano de Desarrollo de </w:t>
      </w:r>
      <w:r w:rsidRPr="00CA47CC">
        <w:rPr>
          <w:rFonts w:ascii="Arial" w:hAnsi="Arial" w:cs="Arial"/>
          <w:sz w:val="22"/>
          <w:szCs w:val="22"/>
          <w:highlight w:val="lightGray"/>
        </w:rPr>
        <w:t>GN-2350-9</w:t>
      </w:r>
      <w:r w:rsidRPr="00CA47CC">
        <w:rPr>
          <w:rFonts w:ascii="Arial" w:hAnsi="Arial" w:cs="Arial"/>
          <w:sz w:val="22"/>
          <w:szCs w:val="22"/>
        </w:rPr>
        <w:t xml:space="preserve">, de Marzo 2011 </w:t>
      </w:r>
    </w:p>
    <w:p w:rsidR="00D22950" w:rsidRPr="00CA47CC" w:rsidRDefault="00D22950" w:rsidP="00D22950">
      <w:pPr>
        <w:pStyle w:val="Default"/>
        <w:rPr>
          <w:rFonts w:ascii="Arial" w:eastAsia="Calibri" w:hAnsi="Arial" w:cs="Arial"/>
          <w:color w:val="auto"/>
          <w:sz w:val="22"/>
          <w:szCs w:val="22"/>
          <w:lang w:val="es-PE"/>
        </w:rPr>
      </w:pPr>
    </w:p>
    <w:p w:rsidR="00E22F70" w:rsidRPr="00CA47CC" w:rsidRDefault="00E22F70" w:rsidP="00747F15">
      <w:pPr>
        <w:tabs>
          <w:tab w:val="left" w:pos="900"/>
        </w:tabs>
        <w:jc w:val="both"/>
        <w:rPr>
          <w:rFonts w:ascii="Arial" w:hAnsi="Arial" w:cs="Arial"/>
          <w:sz w:val="22"/>
          <w:szCs w:val="22"/>
        </w:rPr>
      </w:pPr>
      <w:r w:rsidRPr="00CA47CC">
        <w:rPr>
          <w:rFonts w:ascii="Arial" w:hAnsi="Arial" w:cs="Arial"/>
          <w:sz w:val="22"/>
          <w:szCs w:val="22"/>
        </w:rPr>
        <w:t xml:space="preserve">El umbral (monto) que determina el uso de la licitación pública internacional, será puesto a disposición del Prestatario, a través del Organismo Ejecutor, en la página </w:t>
      </w:r>
      <w:hyperlink r:id="rId18" w:history="1">
        <w:r w:rsidRPr="00CA47CC">
          <w:rPr>
            <w:rFonts w:ascii="Arial" w:hAnsi="Arial" w:cs="Arial"/>
            <w:sz w:val="22"/>
            <w:szCs w:val="22"/>
          </w:rPr>
          <w:t>www.iadb.org/procurement</w:t>
        </w:r>
      </w:hyperlink>
      <w:r w:rsidRPr="00CA47CC">
        <w:rPr>
          <w:rFonts w:ascii="Arial" w:hAnsi="Arial" w:cs="Arial"/>
          <w:sz w:val="22"/>
          <w:szCs w:val="22"/>
        </w:rPr>
        <w:t>. Por debajo de dicho umbral, el método de selección se determinará de acuerdo con la complejidad y características de la adquisición o contratación, lo cual deberá reflejarse en el Plan de Adquisiciones aprobado por el Banco.</w:t>
      </w:r>
    </w:p>
    <w:p w:rsidR="00D22950" w:rsidRPr="00CA47CC" w:rsidRDefault="00D22950" w:rsidP="00D22950">
      <w:pPr>
        <w:tabs>
          <w:tab w:val="left" w:pos="900"/>
        </w:tabs>
        <w:ind w:left="1416"/>
        <w:jc w:val="both"/>
        <w:rPr>
          <w:rFonts w:ascii="Arial" w:hAnsi="Arial" w:cs="Arial"/>
          <w:sz w:val="22"/>
          <w:szCs w:val="22"/>
        </w:rPr>
      </w:pPr>
    </w:p>
    <w:p w:rsidR="00D22950" w:rsidRPr="00CA47CC" w:rsidRDefault="00D22950" w:rsidP="00D22950">
      <w:pPr>
        <w:tabs>
          <w:tab w:val="left" w:pos="900"/>
        </w:tabs>
        <w:ind w:left="1701"/>
        <w:jc w:val="both"/>
        <w:rPr>
          <w:rFonts w:ascii="Arial" w:hAnsi="Arial" w:cs="Arial"/>
          <w:sz w:val="22"/>
          <w:szCs w:val="22"/>
        </w:rPr>
      </w:pPr>
    </w:p>
    <w:p w:rsidR="00D22950" w:rsidRPr="00CA47CC" w:rsidRDefault="00D22950" w:rsidP="00D22950">
      <w:pPr>
        <w:tabs>
          <w:tab w:val="left" w:pos="900"/>
        </w:tabs>
        <w:spacing w:after="240"/>
        <w:jc w:val="both"/>
        <w:rPr>
          <w:rFonts w:ascii="Arial" w:hAnsi="Arial" w:cs="Arial"/>
          <w:sz w:val="22"/>
          <w:szCs w:val="22"/>
        </w:rPr>
      </w:pPr>
      <w:r w:rsidRPr="00CA47CC">
        <w:rPr>
          <w:rFonts w:ascii="Arial" w:hAnsi="Arial" w:cs="Arial"/>
          <w:sz w:val="22"/>
          <w:szCs w:val="22"/>
        </w:rPr>
        <w:t>Para efectos de aplicar este método se utilizarán los formatos de Solicitud Estándar de Propuestas, publicado en página Web:</w:t>
      </w:r>
    </w:p>
    <w:p w:rsidR="00D22950" w:rsidRPr="00CA47CC" w:rsidRDefault="00643CB3" w:rsidP="00D22950">
      <w:pPr>
        <w:tabs>
          <w:tab w:val="left" w:pos="900"/>
        </w:tabs>
        <w:ind w:left="284"/>
        <w:jc w:val="both"/>
        <w:rPr>
          <w:rFonts w:ascii="Arial" w:hAnsi="Arial" w:cs="Arial"/>
          <w:sz w:val="22"/>
          <w:szCs w:val="22"/>
        </w:rPr>
      </w:pPr>
      <w:hyperlink r:id="rId19" w:history="1">
        <w:r w:rsidR="00D22950" w:rsidRPr="00CA47CC">
          <w:rPr>
            <w:rStyle w:val="Hyperlink"/>
            <w:rFonts w:ascii="Arial" w:hAnsi="Arial" w:cs="Arial"/>
            <w:color w:val="auto"/>
            <w:sz w:val="22"/>
            <w:szCs w:val="22"/>
          </w:rPr>
          <w:t>http://www.iadb.org/es/adquisiciones-de-proyectos/documentos-estandar-de-adquisiciones-del-banco-interamericano-de-desarrollo,8183.html</w:t>
        </w:r>
      </w:hyperlink>
    </w:p>
    <w:p w:rsidR="00D22950" w:rsidRPr="00CA47CC" w:rsidRDefault="00D22950" w:rsidP="00D22950">
      <w:pPr>
        <w:tabs>
          <w:tab w:val="left" w:pos="900"/>
        </w:tabs>
        <w:ind w:left="1701"/>
        <w:jc w:val="both"/>
        <w:rPr>
          <w:rFonts w:ascii="Arial" w:hAnsi="Arial" w:cs="Arial"/>
          <w:sz w:val="22"/>
          <w:szCs w:val="22"/>
        </w:rPr>
      </w:pPr>
    </w:p>
    <w:p w:rsidR="00D22950" w:rsidRPr="00CA47CC" w:rsidRDefault="00D22950" w:rsidP="00D22950">
      <w:pPr>
        <w:jc w:val="center"/>
        <w:rPr>
          <w:rFonts w:ascii="Arial" w:hAnsi="Arial" w:cs="Arial"/>
          <w:sz w:val="22"/>
          <w:szCs w:val="22"/>
        </w:rPr>
      </w:pPr>
    </w:p>
    <w:p w:rsidR="00D22950" w:rsidRPr="00CA47CC" w:rsidRDefault="00D22950" w:rsidP="00131565">
      <w:pPr>
        <w:keepNext/>
        <w:jc w:val="center"/>
        <w:rPr>
          <w:rFonts w:ascii="Arial" w:hAnsi="Arial" w:cs="Arial"/>
          <w:b/>
          <w:sz w:val="22"/>
          <w:szCs w:val="22"/>
        </w:rPr>
      </w:pPr>
      <w:r w:rsidRPr="00CA47CC">
        <w:rPr>
          <w:rFonts w:ascii="Arial" w:hAnsi="Arial" w:cs="Arial"/>
          <w:b/>
          <w:sz w:val="22"/>
          <w:szCs w:val="22"/>
        </w:rPr>
        <w:t xml:space="preserve">SELECCIÓN DE FIRMAS CONSULTORAS </w:t>
      </w:r>
    </w:p>
    <w:p w:rsidR="00D22950" w:rsidRPr="00CA47CC" w:rsidRDefault="00D22950" w:rsidP="00131565">
      <w:pPr>
        <w:keepNext/>
        <w:jc w:val="center"/>
        <w:rPr>
          <w:rFonts w:ascii="Arial" w:hAnsi="Arial" w:cs="Arial"/>
          <w:b/>
          <w:sz w:val="22"/>
          <w:szCs w:val="22"/>
        </w:rPr>
      </w:pPr>
      <w:r w:rsidRPr="00CA47CC">
        <w:rPr>
          <w:rFonts w:ascii="Arial" w:hAnsi="Arial" w:cs="Arial"/>
          <w:b/>
          <w:sz w:val="22"/>
          <w:szCs w:val="22"/>
        </w:rPr>
        <w:t>BASADA EN CALIDAD Y COSTO (SBCC)</w:t>
      </w:r>
    </w:p>
    <w:tbl>
      <w:tblPr>
        <w:tblW w:w="8107" w:type="dxa"/>
        <w:tblCellSpacing w:w="1440" w:type="nil"/>
        <w:tblInd w:w="610" w:type="dxa"/>
        <w:tblBorders>
          <w:top w:val="inset" w:sz="8" w:space="0" w:color="auto"/>
          <w:left w:val="inset" w:sz="8" w:space="0" w:color="auto"/>
          <w:bottom w:val="inset" w:sz="8" w:space="0" w:color="auto"/>
          <w:right w:val="inset" w:sz="8" w:space="0" w:color="auto"/>
          <w:insideH w:val="inset" w:sz="8" w:space="0" w:color="auto"/>
          <w:insideV w:val="inset" w:sz="8" w:space="0" w:color="auto"/>
        </w:tblBorders>
        <w:tblLayout w:type="fixed"/>
        <w:tblCellMar>
          <w:left w:w="70" w:type="dxa"/>
          <w:right w:w="70" w:type="dxa"/>
        </w:tblCellMar>
        <w:tblLook w:val="0000" w:firstRow="0" w:lastRow="0" w:firstColumn="0" w:lastColumn="0" w:noHBand="0" w:noVBand="0"/>
      </w:tblPr>
      <w:tblGrid>
        <w:gridCol w:w="661"/>
        <w:gridCol w:w="3839"/>
        <w:gridCol w:w="1679"/>
        <w:gridCol w:w="900"/>
        <w:gridCol w:w="1028"/>
      </w:tblGrid>
      <w:tr w:rsidR="002E4181" w:rsidRPr="00E92137" w:rsidTr="002E4181">
        <w:trPr>
          <w:tblHeader/>
          <w:tblCellSpacing w:w="1440" w:type="nil"/>
        </w:trPr>
        <w:tc>
          <w:tcPr>
            <w:tcW w:w="661" w:type="dxa"/>
            <w:tcBorders>
              <w:top w:val="inset" w:sz="8" w:space="0" w:color="auto"/>
              <w:left w:val="inset" w:sz="8" w:space="0" w:color="auto"/>
              <w:bottom w:val="inset" w:sz="8" w:space="0" w:color="auto"/>
              <w:right w:val="inset" w:sz="8" w:space="0" w:color="auto"/>
            </w:tcBorders>
            <w:shd w:val="clear" w:color="auto" w:fill="C0C0C0"/>
            <w:vAlign w:val="center"/>
          </w:tcPr>
          <w:p w:rsidR="002E4181" w:rsidRPr="002E4181" w:rsidRDefault="002E4181" w:rsidP="00131565">
            <w:pPr>
              <w:keepNext/>
              <w:jc w:val="center"/>
              <w:rPr>
                <w:rFonts w:ascii="Arial" w:hAnsi="Arial" w:cs="Arial"/>
                <w:b/>
                <w:sz w:val="18"/>
                <w:szCs w:val="18"/>
              </w:rPr>
            </w:pPr>
            <w:r w:rsidRPr="002E4181">
              <w:rPr>
                <w:rFonts w:ascii="Arial" w:hAnsi="Arial" w:cs="Arial"/>
                <w:b/>
                <w:sz w:val="18"/>
                <w:szCs w:val="18"/>
              </w:rPr>
              <w:t>Paso</w:t>
            </w:r>
          </w:p>
        </w:tc>
        <w:tc>
          <w:tcPr>
            <w:tcW w:w="3839" w:type="dxa"/>
            <w:tcBorders>
              <w:top w:val="inset" w:sz="8" w:space="0" w:color="auto"/>
              <w:left w:val="inset" w:sz="8" w:space="0" w:color="auto"/>
              <w:bottom w:val="inset" w:sz="8" w:space="0" w:color="auto"/>
              <w:right w:val="inset" w:sz="8" w:space="0" w:color="auto"/>
            </w:tcBorders>
            <w:shd w:val="clear" w:color="auto" w:fill="C0C0C0"/>
            <w:vAlign w:val="center"/>
          </w:tcPr>
          <w:p w:rsidR="002E4181" w:rsidRPr="002E4181" w:rsidRDefault="002E4181" w:rsidP="00131565">
            <w:pPr>
              <w:keepNext/>
              <w:jc w:val="center"/>
              <w:rPr>
                <w:rFonts w:ascii="Arial" w:hAnsi="Arial" w:cs="Arial"/>
                <w:b/>
                <w:sz w:val="18"/>
                <w:szCs w:val="18"/>
              </w:rPr>
            </w:pPr>
            <w:r w:rsidRPr="002E4181">
              <w:rPr>
                <w:rFonts w:ascii="Arial" w:hAnsi="Arial" w:cs="Arial"/>
                <w:b/>
                <w:sz w:val="18"/>
                <w:szCs w:val="18"/>
              </w:rPr>
              <w:t>Actividad</w:t>
            </w:r>
          </w:p>
        </w:tc>
        <w:tc>
          <w:tcPr>
            <w:tcW w:w="1679" w:type="dxa"/>
            <w:tcBorders>
              <w:top w:val="inset" w:sz="8" w:space="0" w:color="auto"/>
              <w:left w:val="inset" w:sz="8" w:space="0" w:color="auto"/>
              <w:bottom w:val="inset" w:sz="8" w:space="0" w:color="auto"/>
              <w:right w:val="inset" w:sz="8" w:space="0" w:color="auto"/>
            </w:tcBorders>
            <w:shd w:val="clear" w:color="auto" w:fill="C0C0C0"/>
            <w:vAlign w:val="center"/>
          </w:tcPr>
          <w:p w:rsidR="002E4181" w:rsidRPr="002E4181" w:rsidRDefault="002E4181" w:rsidP="00131565">
            <w:pPr>
              <w:keepNext/>
              <w:jc w:val="center"/>
              <w:rPr>
                <w:rFonts w:ascii="Arial" w:hAnsi="Arial" w:cs="Arial"/>
                <w:b/>
                <w:sz w:val="18"/>
                <w:szCs w:val="18"/>
              </w:rPr>
            </w:pPr>
            <w:r w:rsidRPr="002E4181">
              <w:rPr>
                <w:rFonts w:ascii="Arial" w:hAnsi="Arial" w:cs="Arial"/>
                <w:b/>
                <w:sz w:val="18"/>
                <w:szCs w:val="18"/>
              </w:rPr>
              <w:t>Responsable</w:t>
            </w:r>
          </w:p>
        </w:tc>
        <w:tc>
          <w:tcPr>
            <w:tcW w:w="900" w:type="dxa"/>
            <w:tcBorders>
              <w:top w:val="inset" w:sz="8" w:space="0" w:color="auto"/>
              <w:left w:val="inset" w:sz="8" w:space="0" w:color="auto"/>
              <w:bottom w:val="inset" w:sz="8" w:space="0" w:color="auto"/>
              <w:right w:val="inset" w:sz="8" w:space="0" w:color="auto"/>
            </w:tcBorders>
            <w:shd w:val="clear" w:color="auto" w:fill="C0C0C0"/>
            <w:vAlign w:val="center"/>
          </w:tcPr>
          <w:p w:rsidR="002E4181" w:rsidRPr="002E4181" w:rsidRDefault="002E4181" w:rsidP="00131565">
            <w:pPr>
              <w:keepNext/>
              <w:jc w:val="center"/>
              <w:rPr>
                <w:rFonts w:ascii="Arial" w:hAnsi="Arial" w:cs="Arial"/>
                <w:b/>
                <w:sz w:val="18"/>
                <w:szCs w:val="18"/>
              </w:rPr>
            </w:pPr>
            <w:r w:rsidRPr="002E4181">
              <w:rPr>
                <w:rFonts w:ascii="Arial" w:hAnsi="Arial" w:cs="Arial"/>
                <w:b/>
                <w:sz w:val="18"/>
                <w:szCs w:val="18"/>
              </w:rPr>
              <w:t>Tiempo Estimado en días</w:t>
            </w:r>
          </w:p>
        </w:tc>
        <w:tc>
          <w:tcPr>
            <w:tcW w:w="1028" w:type="dxa"/>
            <w:tcBorders>
              <w:top w:val="inset" w:sz="8" w:space="0" w:color="auto"/>
              <w:left w:val="inset" w:sz="8" w:space="0" w:color="auto"/>
              <w:bottom w:val="inset" w:sz="8" w:space="0" w:color="auto"/>
              <w:right w:val="inset" w:sz="8" w:space="0" w:color="auto"/>
            </w:tcBorders>
            <w:shd w:val="clear" w:color="auto" w:fill="C0C0C0"/>
            <w:vAlign w:val="center"/>
          </w:tcPr>
          <w:p w:rsidR="002E4181" w:rsidRPr="002E4181" w:rsidRDefault="002E4181" w:rsidP="00131565">
            <w:pPr>
              <w:keepNext/>
              <w:jc w:val="center"/>
              <w:rPr>
                <w:rFonts w:ascii="Arial" w:hAnsi="Arial" w:cs="Arial"/>
                <w:b/>
                <w:sz w:val="18"/>
                <w:szCs w:val="18"/>
              </w:rPr>
            </w:pPr>
            <w:r w:rsidRPr="002E4181">
              <w:rPr>
                <w:rFonts w:ascii="Arial" w:hAnsi="Arial" w:cs="Arial"/>
                <w:b/>
                <w:sz w:val="18"/>
                <w:szCs w:val="18"/>
              </w:rPr>
              <w:t>Tiempo Acumulado</w:t>
            </w:r>
          </w:p>
        </w:tc>
      </w:tr>
      <w:tr w:rsidR="002E4181" w:rsidRPr="00E92137" w:rsidTr="00131565">
        <w:trPr>
          <w:tblCellSpacing w:w="1440" w:type="nil"/>
        </w:trPr>
        <w:tc>
          <w:tcPr>
            <w:tcW w:w="8107" w:type="dxa"/>
            <w:gridSpan w:val="5"/>
            <w:vAlign w:val="center"/>
          </w:tcPr>
          <w:p w:rsidR="002E4181" w:rsidRPr="00B26C1C" w:rsidRDefault="002E4181" w:rsidP="00131565">
            <w:pPr>
              <w:keepNext/>
              <w:jc w:val="both"/>
              <w:rPr>
                <w:rFonts w:ascii="Gotham Book" w:hAnsi="Gotham Book"/>
                <w:b/>
                <w:sz w:val="16"/>
                <w:szCs w:val="16"/>
              </w:rPr>
            </w:pPr>
            <w:r w:rsidRPr="00B26C1C">
              <w:rPr>
                <w:rFonts w:ascii="Gotham Book" w:hAnsi="Gotham Book"/>
                <w:b/>
                <w:sz w:val="16"/>
                <w:szCs w:val="16"/>
              </w:rPr>
              <w:t>ACTIVIDADES PREVIAS</w:t>
            </w:r>
          </w:p>
        </w:tc>
      </w:tr>
      <w:tr w:rsidR="002E4181" w:rsidRPr="00E92137" w:rsidTr="00131565">
        <w:trPr>
          <w:trHeight w:val="70"/>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w:t>
            </w:r>
          </w:p>
        </w:tc>
        <w:tc>
          <w:tcPr>
            <w:tcW w:w="3839" w:type="dxa"/>
            <w:vAlign w:val="center"/>
          </w:tcPr>
          <w:p w:rsidR="002E4181" w:rsidRPr="00B26C1C" w:rsidRDefault="002E4181" w:rsidP="00131565">
            <w:pPr>
              <w:ind w:right="130"/>
              <w:rPr>
                <w:rFonts w:ascii="Gotham Book" w:hAnsi="Gotham Book"/>
                <w:sz w:val="16"/>
                <w:szCs w:val="16"/>
              </w:rPr>
            </w:pPr>
            <w:r w:rsidRPr="00B26C1C">
              <w:rPr>
                <w:rFonts w:ascii="Gotham Book" w:hAnsi="Gotham Book"/>
                <w:sz w:val="16"/>
                <w:szCs w:val="16"/>
              </w:rPr>
              <w:t xml:space="preserve">Preparación de </w:t>
            </w:r>
            <w:proofErr w:type="spellStart"/>
            <w:r w:rsidRPr="00B26C1C">
              <w:rPr>
                <w:rFonts w:ascii="Gotham Book" w:hAnsi="Gotham Book"/>
                <w:sz w:val="16"/>
                <w:szCs w:val="16"/>
              </w:rPr>
              <w:t>TdR</w:t>
            </w:r>
            <w:proofErr w:type="spellEnd"/>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UEP y apoyo técnico de requerirse.</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15</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15</w:t>
            </w:r>
          </w:p>
        </w:tc>
      </w:tr>
      <w:tr w:rsidR="002E4181" w:rsidRPr="00E92137" w:rsidTr="00131565">
        <w:trPr>
          <w:trHeight w:val="70"/>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2</w:t>
            </w:r>
          </w:p>
        </w:tc>
        <w:tc>
          <w:tcPr>
            <w:tcW w:w="3839" w:type="dxa"/>
            <w:vAlign w:val="center"/>
          </w:tcPr>
          <w:p w:rsidR="002E4181" w:rsidRPr="00B26C1C" w:rsidRDefault="002E4181" w:rsidP="00131565">
            <w:pPr>
              <w:ind w:right="130"/>
              <w:rPr>
                <w:rFonts w:ascii="Gotham Book" w:hAnsi="Gotham Book"/>
                <w:sz w:val="16"/>
                <w:szCs w:val="16"/>
              </w:rPr>
            </w:pPr>
            <w:r w:rsidRPr="00B26C1C">
              <w:rPr>
                <w:rFonts w:ascii="Gotham Book" w:hAnsi="Gotham Book"/>
                <w:sz w:val="16"/>
                <w:szCs w:val="16"/>
              </w:rPr>
              <w:t>Preparación de Pedido de Propuestas</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 xml:space="preserve">UEP, </w:t>
            </w:r>
            <w:r>
              <w:rPr>
                <w:rFonts w:ascii="Gotham Book" w:hAnsi="Gotham Book"/>
                <w:sz w:val="16"/>
                <w:szCs w:val="16"/>
              </w:rPr>
              <w:t>Jefe de la Unidad de Administración</w:t>
            </w:r>
            <w:r w:rsidRPr="00B26C1C">
              <w:rPr>
                <w:rFonts w:ascii="Gotham Book" w:hAnsi="Gotham Book"/>
                <w:sz w:val="16"/>
                <w:szCs w:val="16"/>
              </w:rPr>
              <w:t>.</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0</w:t>
            </w:r>
          </w:p>
        </w:tc>
        <w:tc>
          <w:tcPr>
            <w:tcW w:w="1028"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25</w:t>
            </w:r>
          </w:p>
        </w:tc>
      </w:tr>
      <w:tr w:rsidR="002E4181" w:rsidRPr="00E92137" w:rsidTr="00131565">
        <w:trPr>
          <w:trHeight w:val="70"/>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3</w:t>
            </w:r>
          </w:p>
        </w:tc>
        <w:tc>
          <w:tcPr>
            <w:tcW w:w="3839" w:type="dxa"/>
            <w:vAlign w:val="center"/>
          </w:tcPr>
          <w:p w:rsidR="002E4181" w:rsidRPr="00B26C1C" w:rsidRDefault="002E4181" w:rsidP="00131565">
            <w:pPr>
              <w:ind w:right="130"/>
              <w:rPr>
                <w:rFonts w:ascii="Gotham Book" w:hAnsi="Gotham Book"/>
                <w:sz w:val="16"/>
                <w:szCs w:val="16"/>
              </w:rPr>
            </w:pPr>
            <w:r w:rsidRPr="00B26C1C">
              <w:rPr>
                <w:rFonts w:ascii="Gotham Book" w:hAnsi="Gotham Book"/>
                <w:sz w:val="16"/>
                <w:szCs w:val="16"/>
              </w:rPr>
              <w:t xml:space="preserve">Solicitud de No Objeción y aprobación </w:t>
            </w:r>
          </w:p>
        </w:tc>
        <w:tc>
          <w:tcPr>
            <w:tcW w:w="1679" w:type="dxa"/>
            <w:vAlign w:val="center"/>
          </w:tcPr>
          <w:p w:rsidR="002E4181" w:rsidRPr="00B26C1C" w:rsidRDefault="002E4181" w:rsidP="00131565">
            <w:pPr>
              <w:rPr>
                <w:rFonts w:ascii="Gotham Book" w:hAnsi="Gotham Book"/>
                <w:sz w:val="16"/>
                <w:szCs w:val="16"/>
              </w:rPr>
            </w:pP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7</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3</w:t>
            </w:r>
            <w:r>
              <w:rPr>
                <w:rFonts w:ascii="Gotham Book" w:hAnsi="Gotham Book"/>
                <w:color w:val="002060"/>
                <w:sz w:val="16"/>
                <w:szCs w:val="16"/>
              </w:rPr>
              <w:t>2</w:t>
            </w:r>
          </w:p>
        </w:tc>
      </w:tr>
      <w:tr w:rsidR="002E4181" w:rsidRPr="00E92137" w:rsidTr="00131565">
        <w:trPr>
          <w:trHeight w:val="70"/>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4</w:t>
            </w:r>
          </w:p>
        </w:tc>
        <w:tc>
          <w:tcPr>
            <w:tcW w:w="3839" w:type="dxa"/>
            <w:vAlign w:val="center"/>
          </w:tcPr>
          <w:p w:rsidR="002E4181" w:rsidRPr="00B26C1C" w:rsidRDefault="002E4181" w:rsidP="00131565">
            <w:pPr>
              <w:ind w:right="130"/>
              <w:rPr>
                <w:rFonts w:ascii="Gotham Book" w:hAnsi="Gotham Book"/>
                <w:sz w:val="16"/>
                <w:szCs w:val="16"/>
              </w:rPr>
            </w:pPr>
            <w:r w:rsidRPr="00B26C1C">
              <w:rPr>
                <w:rFonts w:ascii="Gotham Book" w:hAnsi="Gotham Book"/>
                <w:sz w:val="16"/>
                <w:szCs w:val="16"/>
              </w:rPr>
              <w:t>Designación de la CA</w:t>
            </w:r>
          </w:p>
        </w:tc>
        <w:tc>
          <w:tcPr>
            <w:tcW w:w="1679" w:type="dxa"/>
            <w:vAlign w:val="center"/>
          </w:tcPr>
          <w:p w:rsidR="002E4181" w:rsidRPr="00B26C1C" w:rsidRDefault="002E4181" w:rsidP="00131565">
            <w:pPr>
              <w:rPr>
                <w:rFonts w:ascii="Gotham Book" w:hAnsi="Gotham Book"/>
                <w:sz w:val="16"/>
                <w:szCs w:val="16"/>
              </w:rPr>
            </w:pP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3</w:t>
            </w:r>
            <w:r>
              <w:rPr>
                <w:rFonts w:ascii="Gotham Book" w:hAnsi="Gotham Book"/>
                <w:color w:val="002060"/>
                <w:sz w:val="16"/>
                <w:szCs w:val="16"/>
              </w:rPr>
              <w:t>3</w:t>
            </w:r>
          </w:p>
        </w:tc>
      </w:tr>
      <w:tr w:rsidR="002E4181" w:rsidRPr="00E92137" w:rsidTr="00131565">
        <w:trPr>
          <w:trHeight w:val="538"/>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5</w:t>
            </w:r>
          </w:p>
        </w:tc>
        <w:tc>
          <w:tcPr>
            <w:tcW w:w="3839" w:type="dxa"/>
            <w:vAlign w:val="center"/>
          </w:tcPr>
          <w:p w:rsidR="002E4181" w:rsidRPr="00B26C1C" w:rsidRDefault="002E4181" w:rsidP="00131565">
            <w:pPr>
              <w:ind w:right="130"/>
              <w:rPr>
                <w:rFonts w:ascii="Gotham Book" w:hAnsi="Gotham Book"/>
                <w:sz w:val="16"/>
                <w:szCs w:val="16"/>
              </w:rPr>
            </w:pPr>
            <w:r w:rsidRPr="00B26C1C">
              <w:rPr>
                <w:rFonts w:ascii="Gotham Book" w:hAnsi="Gotham Book"/>
                <w:sz w:val="16"/>
                <w:szCs w:val="16"/>
              </w:rPr>
              <w:t xml:space="preserve">Determinación de Lista Corta y adecuación de Documentos estándares del Proceso de Selección. </w:t>
            </w:r>
          </w:p>
        </w:tc>
        <w:tc>
          <w:tcPr>
            <w:tcW w:w="1679" w:type="dxa"/>
          </w:tcPr>
          <w:p w:rsidR="002E4181" w:rsidRPr="00B26C1C" w:rsidRDefault="002E4181" w:rsidP="00131565">
            <w:pPr>
              <w:rPr>
                <w:rFonts w:ascii="Gotham Book" w:hAnsi="Gotham Book"/>
                <w:sz w:val="16"/>
                <w:szCs w:val="16"/>
              </w:rPr>
            </w:pPr>
            <w:r w:rsidRPr="00B26C1C">
              <w:rPr>
                <w:rFonts w:ascii="Gotham Book" w:hAnsi="Gotham Book"/>
                <w:sz w:val="16"/>
                <w:szCs w:val="16"/>
              </w:rPr>
              <w:t xml:space="preserve">CA y  </w:t>
            </w: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38</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6</w:t>
            </w:r>
          </w:p>
        </w:tc>
        <w:tc>
          <w:tcPr>
            <w:tcW w:w="3839" w:type="dxa"/>
            <w:vAlign w:val="center"/>
          </w:tcPr>
          <w:p w:rsidR="002E4181" w:rsidRPr="00B26C1C" w:rsidRDefault="002E4181" w:rsidP="00131565">
            <w:pPr>
              <w:ind w:right="130"/>
              <w:rPr>
                <w:rFonts w:ascii="Gotham Book" w:hAnsi="Gotham Book"/>
                <w:sz w:val="16"/>
                <w:szCs w:val="16"/>
              </w:rPr>
            </w:pPr>
            <w:r w:rsidRPr="00B26C1C">
              <w:rPr>
                <w:rFonts w:ascii="Gotham Book" w:hAnsi="Gotham Book"/>
                <w:sz w:val="16"/>
                <w:szCs w:val="16"/>
              </w:rPr>
              <w:t>Solicitud de No Objeción a la Lista Corta y Documentos del Proceso de selección</w:t>
            </w:r>
          </w:p>
        </w:tc>
        <w:tc>
          <w:tcPr>
            <w:tcW w:w="1679" w:type="dxa"/>
            <w:vAlign w:val="center"/>
          </w:tcPr>
          <w:p w:rsidR="002E4181" w:rsidRPr="00B26C1C" w:rsidRDefault="002E4181" w:rsidP="00131565">
            <w:pPr>
              <w:rPr>
                <w:rFonts w:ascii="Gotham Book" w:hAnsi="Gotham Book"/>
                <w:sz w:val="16"/>
                <w:szCs w:val="16"/>
              </w:rPr>
            </w:pP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2</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4</w:t>
            </w:r>
            <w:r>
              <w:rPr>
                <w:rFonts w:ascii="Gotham Book" w:hAnsi="Gotham Book"/>
                <w:color w:val="002060"/>
                <w:sz w:val="16"/>
                <w:szCs w:val="16"/>
              </w:rPr>
              <w:t>0</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7</w:t>
            </w:r>
          </w:p>
        </w:tc>
        <w:tc>
          <w:tcPr>
            <w:tcW w:w="3839" w:type="dxa"/>
            <w:vAlign w:val="center"/>
          </w:tcPr>
          <w:p w:rsidR="002E4181" w:rsidRPr="00B26C1C" w:rsidRDefault="002E4181" w:rsidP="00131565">
            <w:pPr>
              <w:ind w:right="130"/>
              <w:rPr>
                <w:rFonts w:ascii="Gotham Book" w:hAnsi="Gotham Book"/>
                <w:sz w:val="16"/>
                <w:szCs w:val="16"/>
              </w:rPr>
            </w:pPr>
            <w:r w:rsidRPr="00B26C1C">
              <w:rPr>
                <w:rFonts w:ascii="Gotham Book" w:hAnsi="Gotham Book"/>
                <w:sz w:val="16"/>
                <w:szCs w:val="16"/>
              </w:rPr>
              <w:t xml:space="preserve">No Objeción. </w:t>
            </w:r>
            <w:r>
              <w:rPr>
                <w:rFonts w:ascii="Gotham Book" w:hAnsi="Gotham Book"/>
                <w:sz w:val="16"/>
                <w:szCs w:val="16"/>
              </w:rPr>
              <w:t xml:space="preserve">De ser requerida para procesos </w:t>
            </w:r>
            <w:proofErr w:type="spellStart"/>
            <w:r>
              <w:rPr>
                <w:rFonts w:ascii="Gotham Book" w:hAnsi="Gotham Book"/>
                <w:sz w:val="16"/>
                <w:szCs w:val="16"/>
              </w:rPr>
              <w:t>exante</w:t>
            </w:r>
            <w:proofErr w:type="spellEnd"/>
            <w:r>
              <w:rPr>
                <w:rFonts w:ascii="Gotham Book" w:hAnsi="Gotham Book"/>
                <w:sz w:val="16"/>
                <w:szCs w:val="16"/>
              </w:rPr>
              <w:t xml:space="preserve">, </w:t>
            </w:r>
            <w:r w:rsidRPr="00B26C1C">
              <w:rPr>
                <w:rFonts w:ascii="Gotham Book" w:hAnsi="Gotham Book"/>
                <w:sz w:val="16"/>
                <w:szCs w:val="16"/>
              </w:rPr>
              <w:t xml:space="preserve">(se considera el tiempo solo para efectos de cálculos en el proceso, pero </w:t>
            </w:r>
            <w:r>
              <w:rPr>
                <w:rFonts w:ascii="Gotham Book" w:hAnsi="Gotham Book"/>
                <w:sz w:val="16"/>
                <w:szCs w:val="16"/>
              </w:rPr>
              <w:t xml:space="preserve">normalmente, en dichos casos, </w:t>
            </w:r>
            <w:r w:rsidRPr="00B26C1C">
              <w:rPr>
                <w:rFonts w:ascii="Gotham Book" w:hAnsi="Gotham Book"/>
                <w:sz w:val="16"/>
                <w:szCs w:val="16"/>
              </w:rPr>
              <w:t xml:space="preserve">el Banco </w:t>
            </w:r>
            <w:r>
              <w:rPr>
                <w:rFonts w:ascii="Gotham Book" w:hAnsi="Gotham Book"/>
                <w:sz w:val="16"/>
                <w:szCs w:val="16"/>
              </w:rPr>
              <w:t xml:space="preserve">tarda 3 días </w:t>
            </w:r>
            <w:r w:rsidRPr="00B26C1C">
              <w:rPr>
                <w:rFonts w:ascii="Gotham Book" w:hAnsi="Gotham Book"/>
                <w:sz w:val="16"/>
                <w:szCs w:val="16"/>
              </w:rPr>
              <w:t>para su revisión)</w:t>
            </w:r>
            <w:r>
              <w:rPr>
                <w:rFonts w:ascii="Gotham Book" w:hAnsi="Gotham Book"/>
                <w:sz w:val="16"/>
                <w:szCs w:val="16"/>
              </w:rPr>
              <w:t>.</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Banco</w:t>
            </w:r>
          </w:p>
        </w:tc>
        <w:tc>
          <w:tcPr>
            <w:tcW w:w="900"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45</w:t>
            </w:r>
          </w:p>
        </w:tc>
      </w:tr>
      <w:tr w:rsidR="002E4181" w:rsidRPr="00E92137" w:rsidTr="00131565">
        <w:trPr>
          <w:trHeight w:val="375"/>
          <w:tblCellSpacing w:w="1440" w:type="nil"/>
        </w:trPr>
        <w:tc>
          <w:tcPr>
            <w:tcW w:w="8107" w:type="dxa"/>
            <w:gridSpan w:val="5"/>
            <w:vAlign w:val="center"/>
          </w:tcPr>
          <w:p w:rsidR="002E4181" w:rsidRPr="00B26C1C" w:rsidRDefault="002E4181" w:rsidP="00131565">
            <w:pPr>
              <w:rPr>
                <w:rFonts w:ascii="Gotham Book" w:hAnsi="Gotham Book"/>
                <w:b/>
                <w:color w:val="002060"/>
                <w:sz w:val="16"/>
                <w:szCs w:val="16"/>
              </w:rPr>
            </w:pPr>
            <w:r w:rsidRPr="00B26C1C">
              <w:rPr>
                <w:rFonts w:ascii="Gotham Book" w:hAnsi="Gotham Book"/>
                <w:b/>
                <w:sz w:val="16"/>
                <w:szCs w:val="16"/>
              </w:rPr>
              <w:t>ACTIVIDADES DEL PROCESO</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8</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Invitación a los Postores de la Lista Corta</w:t>
            </w:r>
          </w:p>
        </w:tc>
        <w:tc>
          <w:tcPr>
            <w:tcW w:w="1679" w:type="dxa"/>
          </w:tcPr>
          <w:p w:rsidR="002E4181" w:rsidRPr="00B26C1C" w:rsidRDefault="002E4181" w:rsidP="00131565">
            <w:pPr>
              <w:jc w:val="both"/>
              <w:rPr>
                <w:rFonts w:ascii="Gotham Book" w:hAnsi="Gotham Book"/>
                <w:sz w:val="16"/>
                <w:szCs w:val="16"/>
              </w:rPr>
            </w:pPr>
            <w:r w:rsidRPr="00B26C1C">
              <w:rPr>
                <w:rFonts w:ascii="Gotham Book" w:hAnsi="Gotham Book"/>
                <w:sz w:val="16"/>
                <w:szCs w:val="16"/>
              </w:rPr>
              <w:t>CA</w:t>
            </w:r>
          </w:p>
        </w:tc>
        <w:tc>
          <w:tcPr>
            <w:tcW w:w="900"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50</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9</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Consultas</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Postores Invitados</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15</w:t>
            </w:r>
          </w:p>
        </w:tc>
        <w:tc>
          <w:tcPr>
            <w:tcW w:w="1028"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65</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10</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 xml:space="preserve">Absolución de Consultas </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CA</w:t>
            </w:r>
          </w:p>
        </w:tc>
        <w:tc>
          <w:tcPr>
            <w:tcW w:w="900"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70</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11</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 xml:space="preserve">Recepción y Apertura Pública de Propuestas </w:t>
            </w:r>
            <w:r w:rsidRPr="00B26C1C">
              <w:rPr>
                <w:rFonts w:ascii="Gotham Book" w:hAnsi="Gotham Book"/>
                <w:b/>
                <w:sz w:val="16"/>
                <w:szCs w:val="16"/>
              </w:rPr>
              <w:t>*</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 xml:space="preserve">CA/ Notario Público (opcional)/ Postores asistentes </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30</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00</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12</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 xml:space="preserve">Evaluación de las Propuestas Técnicas </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CA</w:t>
            </w:r>
          </w:p>
        </w:tc>
        <w:tc>
          <w:tcPr>
            <w:tcW w:w="900"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05</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13</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No Objeción a Evaluación Técnica (se solicitará al Banco cuando se aplique la revisión previa, el lapso es aproximado)</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CA o Banco</w:t>
            </w:r>
          </w:p>
        </w:tc>
        <w:tc>
          <w:tcPr>
            <w:tcW w:w="900"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1</w:t>
            </w:r>
            <w:r w:rsidRPr="00B26C1C">
              <w:rPr>
                <w:rFonts w:ascii="Gotham Book" w:hAnsi="Gotham Book"/>
                <w:color w:val="002060"/>
                <w:sz w:val="16"/>
                <w:szCs w:val="16"/>
              </w:rPr>
              <w:t>0</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14</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 xml:space="preserve">Apertura de Propuesta Financiera y Evaluación </w:t>
            </w:r>
            <w:r w:rsidRPr="00B26C1C">
              <w:rPr>
                <w:rFonts w:ascii="Gotham Book" w:hAnsi="Gotham Book"/>
                <w:sz w:val="16"/>
                <w:szCs w:val="16"/>
              </w:rPr>
              <w:lastRenderedPageBreak/>
              <w:t>de Calidad y Costo.</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lastRenderedPageBreak/>
              <w:t>CA</w:t>
            </w:r>
          </w:p>
        </w:tc>
        <w:tc>
          <w:tcPr>
            <w:tcW w:w="900"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1</w:t>
            </w:r>
            <w:r w:rsidRPr="00B26C1C">
              <w:rPr>
                <w:rFonts w:ascii="Gotham Book" w:hAnsi="Gotham Book"/>
                <w:color w:val="002060"/>
                <w:sz w:val="16"/>
                <w:szCs w:val="16"/>
              </w:rPr>
              <w:t>5</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lastRenderedPageBreak/>
              <w:t>15</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Negociación de Contrato</w:t>
            </w:r>
          </w:p>
        </w:tc>
        <w:tc>
          <w:tcPr>
            <w:tcW w:w="1679" w:type="dxa"/>
            <w:vAlign w:val="center"/>
          </w:tcPr>
          <w:p w:rsidR="002E4181" w:rsidRPr="00B26C1C" w:rsidRDefault="002E4181" w:rsidP="00131565">
            <w:pPr>
              <w:rPr>
                <w:rFonts w:ascii="Gotham Book" w:hAnsi="Gotham Book"/>
                <w:sz w:val="16"/>
                <w:szCs w:val="16"/>
              </w:rPr>
            </w:pPr>
            <w:r w:rsidRPr="00B26C1C">
              <w:rPr>
                <w:rFonts w:ascii="Gotham Book" w:hAnsi="Gotham Book"/>
                <w:sz w:val="16"/>
                <w:szCs w:val="16"/>
              </w:rPr>
              <w:t xml:space="preserve">CA y  </w:t>
            </w: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5</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2</w:t>
            </w:r>
            <w:r w:rsidRPr="00B26C1C">
              <w:rPr>
                <w:rFonts w:ascii="Gotham Book" w:hAnsi="Gotham Book"/>
                <w:color w:val="002060"/>
                <w:sz w:val="16"/>
                <w:szCs w:val="16"/>
              </w:rPr>
              <w:t>0</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16</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 xml:space="preserve">No Objeción a Resultados del Informe Final de Evaluación y Borrador del Contrato </w:t>
            </w:r>
          </w:p>
        </w:tc>
        <w:tc>
          <w:tcPr>
            <w:tcW w:w="1679" w:type="dxa"/>
            <w:vAlign w:val="center"/>
          </w:tcPr>
          <w:p w:rsidR="002E4181" w:rsidRPr="00B26C1C" w:rsidRDefault="002E4181" w:rsidP="00131565">
            <w:pPr>
              <w:rPr>
                <w:rFonts w:ascii="Gotham Book" w:hAnsi="Gotham Book"/>
                <w:color w:val="002060"/>
                <w:sz w:val="16"/>
                <w:szCs w:val="16"/>
              </w:rPr>
            </w:pPr>
            <w:r>
              <w:rPr>
                <w:rFonts w:ascii="Gotham Book" w:hAnsi="Gotham Book"/>
                <w:sz w:val="16"/>
                <w:szCs w:val="16"/>
              </w:rPr>
              <w:t>Director Ejecutivo</w:t>
            </w:r>
            <w:r w:rsidRPr="00B26C1C">
              <w:rPr>
                <w:rFonts w:ascii="Gotham Book" w:hAnsi="Gotham Book"/>
                <w:color w:val="002060"/>
                <w:sz w:val="16"/>
                <w:szCs w:val="16"/>
              </w:rPr>
              <w:t xml:space="preserve"> y Banco </w:t>
            </w:r>
          </w:p>
        </w:tc>
        <w:tc>
          <w:tcPr>
            <w:tcW w:w="900" w:type="dxa"/>
            <w:vAlign w:val="center"/>
          </w:tcPr>
          <w:p w:rsidR="002E4181" w:rsidRPr="00B26C1C" w:rsidRDefault="002E4181" w:rsidP="00131565">
            <w:pPr>
              <w:jc w:val="center"/>
              <w:rPr>
                <w:rFonts w:ascii="Gotham Book" w:hAnsi="Gotham Book"/>
                <w:color w:val="002060"/>
                <w:sz w:val="16"/>
                <w:szCs w:val="16"/>
              </w:rPr>
            </w:pPr>
            <w:r>
              <w:rPr>
                <w:rFonts w:ascii="Gotham Book" w:hAnsi="Gotham Book"/>
                <w:color w:val="002060"/>
                <w:sz w:val="16"/>
                <w:szCs w:val="16"/>
              </w:rPr>
              <w:t>3</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23</w:t>
            </w:r>
          </w:p>
        </w:tc>
      </w:tr>
      <w:tr w:rsidR="002E4181" w:rsidRPr="00E92137" w:rsidTr="00131565">
        <w:trPr>
          <w:trHeight w:val="353"/>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17</w:t>
            </w:r>
          </w:p>
        </w:tc>
        <w:tc>
          <w:tcPr>
            <w:tcW w:w="3839" w:type="dxa"/>
            <w:vAlign w:val="center"/>
          </w:tcPr>
          <w:p w:rsidR="002E4181" w:rsidRPr="00B26C1C" w:rsidRDefault="002E4181" w:rsidP="00131565">
            <w:pPr>
              <w:ind w:right="118"/>
              <w:jc w:val="both"/>
              <w:rPr>
                <w:rFonts w:ascii="Gotham Book" w:hAnsi="Gotham Book"/>
                <w:sz w:val="16"/>
                <w:szCs w:val="16"/>
              </w:rPr>
            </w:pPr>
            <w:r w:rsidRPr="00B26C1C">
              <w:rPr>
                <w:rFonts w:ascii="Gotham Book" w:hAnsi="Gotham Book"/>
                <w:sz w:val="16"/>
                <w:szCs w:val="16"/>
              </w:rPr>
              <w:t xml:space="preserve">Notificación Buena Pro </w:t>
            </w:r>
          </w:p>
        </w:tc>
        <w:tc>
          <w:tcPr>
            <w:tcW w:w="1679" w:type="dxa"/>
            <w:vAlign w:val="center"/>
          </w:tcPr>
          <w:p w:rsidR="002E4181" w:rsidRPr="00B26C1C" w:rsidRDefault="002E4181" w:rsidP="00131565">
            <w:pPr>
              <w:ind w:right="55"/>
              <w:rPr>
                <w:rFonts w:ascii="Gotham Book" w:hAnsi="Gotham Book"/>
                <w:color w:val="002060"/>
                <w:sz w:val="16"/>
                <w:szCs w:val="16"/>
              </w:rPr>
            </w:pP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24</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18</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 xml:space="preserve">Comunica fecha de Firma de Contrato, revisa y prepara documentación para Firma de Contrato </w:t>
            </w:r>
          </w:p>
        </w:tc>
        <w:tc>
          <w:tcPr>
            <w:tcW w:w="1679" w:type="dxa"/>
            <w:vAlign w:val="center"/>
          </w:tcPr>
          <w:p w:rsidR="002E4181" w:rsidRPr="00B26C1C" w:rsidRDefault="002E4181" w:rsidP="00131565">
            <w:pPr>
              <w:rPr>
                <w:rFonts w:ascii="Gotham Book" w:hAnsi="Gotham Book"/>
                <w:color w:val="002060"/>
                <w:sz w:val="16"/>
                <w:szCs w:val="16"/>
              </w:rPr>
            </w:pP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8</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32</w:t>
            </w:r>
          </w:p>
        </w:tc>
      </w:tr>
      <w:tr w:rsidR="002E4181" w:rsidRPr="00E92137" w:rsidTr="00131565">
        <w:trPr>
          <w:tblCellSpacing w:w="1440" w:type="nil"/>
        </w:trPr>
        <w:tc>
          <w:tcPr>
            <w:tcW w:w="661" w:type="dxa"/>
            <w:vAlign w:val="center"/>
          </w:tcPr>
          <w:p w:rsidR="002E4181" w:rsidRPr="00B26C1C" w:rsidRDefault="002E4181" w:rsidP="00131565">
            <w:pPr>
              <w:jc w:val="center"/>
              <w:rPr>
                <w:rFonts w:ascii="Gotham Book" w:hAnsi="Gotham Book"/>
                <w:sz w:val="16"/>
                <w:szCs w:val="16"/>
              </w:rPr>
            </w:pPr>
            <w:r w:rsidRPr="00B26C1C">
              <w:rPr>
                <w:rFonts w:ascii="Gotham Book" w:hAnsi="Gotham Book"/>
                <w:sz w:val="16"/>
                <w:szCs w:val="16"/>
              </w:rPr>
              <w:t>19</w:t>
            </w:r>
          </w:p>
        </w:tc>
        <w:tc>
          <w:tcPr>
            <w:tcW w:w="3839" w:type="dxa"/>
            <w:vAlign w:val="center"/>
          </w:tcPr>
          <w:p w:rsidR="002E4181" w:rsidRPr="00B26C1C" w:rsidRDefault="002E4181" w:rsidP="00131565">
            <w:pPr>
              <w:ind w:right="130"/>
              <w:jc w:val="both"/>
              <w:rPr>
                <w:rFonts w:ascii="Gotham Book" w:hAnsi="Gotham Book"/>
                <w:sz w:val="16"/>
                <w:szCs w:val="16"/>
              </w:rPr>
            </w:pPr>
            <w:r w:rsidRPr="00B26C1C">
              <w:rPr>
                <w:rFonts w:ascii="Gotham Book" w:hAnsi="Gotham Book"/>
                <w:sz w:val="16"/>
                <w:szCs w:val="16"/>
              </w:rPr>
              <w:t>Firma Contrato</w:t>
            </w:r>
          </w:p>
        </w:tc>
        <w:tc>
          <w:tcPr>
            <w:tcW w:w="1679" w:type="dxa"/>
            <w:vAlign w:val="center"/>
          </w:tcPr>
          <w:p w:rsidR="002E4181" w:rsidRPr="00B26C1C" w:rsidRDefault="002E4181" w:rsidP="00131565">
            <w:pPr>
              <w:rPr>
                <w:rFonts w:ascii="Gotham Book" w:hAnsi="Gotham Book"/>
                <w:color w:val="002060"/>
                <w:sz w:val="16"/>
                <w:szCs w:val="16"/>
              </w:rPr>
            </w:pPr>
            <w:r>
              <w:rPr>
                <w:rFonts w:ascii="Gotham Book" w:hAnsi="Gotham Book"/>
                <w:sz w:val="16"/>
                <w:szCs w:val="16"/>
              </w:rPr>
              <w:t>Director Ejecutivo</w:t>
            </w:r>
          </w:p>
        </w:tc>
        <w:tc>
          <w:tcPr>
            <w:tcW w:w="900"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2</w:t>
            </w:r>
          </w:p>
        </w:tc>
        <w:tc>
          <w:tcPr>
            <w:tcW w:w="1028" w:type="dxa"/>
            <w:vAlign w:val="center"/>
          </w:tcPr>
          <w:p w:rsidR="002E4181" w:rsidRPr="00B26C1C" w:rsidRDefault="002E4181" w:rsidP="00131565">
            <w:pPr>
              <w:jc w:val="center"/>
              <w:rPr>
                <w:rFonts w:ascii="Gotham Book" w:hAnsi="Gotham Book"/>
                <w:color w:val="002060"/>
                <w:sz w:val="16"/>
                <w:szCs w:val="16"/>
              </w:rPr>
            </w:pPr>
            <w:r w:rsidRPr="00B26C1C">
              <w:rPr>
                <w:rFonts w:ascii="Gotham Book" w:hAnsi="Gotham Book"/>
                <w:color w:val="002060"/>
                <w:sz w:val="16"/>
                <w:szCs w:val="16"/>
              </w:rPr>
              <w:t>1</w:t>
            </w:r>
            <w:r>
              <w:rPr>
                <w:rFonts w:ascii="Gotham Book" w:hAnsi="Gotham Book"/>
                <w:color w:val="002060"/>
                <w:sz w:val="16"/>
                <w:szCs w:val="16"/>
              </w:rPr>
              <w:t>34</w:t>
            </w:r>
          </w:p>
        </w:tc>
      </w:tr>
    </w:tbl>
    <w:p w:rsidR="00D22950" w:rsidRPr="00CA47CC" w:rsidRDefault="00D22950" w:rsidP="00350F6B">
      <w:pPr>
        <w:spacing w:before="240"/>
        <w:ind w:left="1016" w:right="864" w:hanging="165"/>
        <w:jc w:val="both"/>
        <w:rPr>
          <w:rFonts w:ascii="Arial" w:hAnsi="Arial" w:cs="Arial"/>
          <w:sz w:val="22"/>
          <w:szCs w:val="22"/>
        </w:rPr>
      </w:pPr>
      <w:r w:rsidRPr="00CA47CC">
        <w:rPr>
          <w:rFonts w:ascii="Arial" w:hAnsi="Arial" w:cs="Arial"/>
          <w:sz w:val="22"/>
          <w:szCs w:val="22"/>
        </w:rPr>
        <w:t>*</w:t>
      </w:r>
      <w:r w:rsidRPr="00CA47CC">
        <w:rPr>
          <w:rFonts w:ascii="Arial" w:hAnsi="Arial" w:cs="Arial"/>
          <w:sz w:val="22"/>
          <w:szCs w:val="22"/>
        </w:rPr>
        <w:tab/>
        <w:t xml:space="preserve">Nota: Debe tenerse cuidado que entre la fecha de convocatoria y apertura de ofertas el tiempo mínimo debe ser de 30 </w:t>
      </w:r>
      <w:r w:rsidR="00970E5E" w:rsidRPr="00CA47CC">
        <w:rPr>
          <w:rFonts w:ascii="Arial" w:hAnsi="Arial" w:cs="Arial"/>
          <w:sz w:val="22"/>
          <w:szCs w:val="22"/>
        </w:rPr>
        <w:t>días calendarios</w:t>
      </w:r>
      <w:r w:rsidRPr="00CA47CC">
        <w:rPr>
          <w:rFonts w:ascii="Arial" w:hAnsi="Arial" w:cs="Arial"/>
          <w:sz w:val="22"/>
          <w:szCs w:val="22"/>
        </w:rPr>
        <w:t>.</w:t>
      </w:r>
    </w:p>
    <w:p w:rsidR="00D22950" w:rsidRPr="00CA47CC" w:rsidRDefault="00D22950" w:rsidP="00D22950">
      <w:pPr>
        <w:ind w:left="1016" w:hanging="165"/>
        <w:jc w:val="both"/>
        <w:rPr>
          <w:rFonts w:ascii="Arial" w:hAnsi="Arial" w:cs="Arial"/>
          <w:sz w:val="22"/>
          <w:szCs w:val="22"/>
        </w:rPr>
      </w:pPr>
    </w:p>
    <w:p w:rsidR="00D22950" w:rsidRPr="00CA47CC" w:rsidRDefault="00D22950" w:rsidP="00D22950">
      <w:pPr>
        <w:spacing w:before="120" w:after="120"/>
        <w:jc w:val="both"/>
        <w:rPr>
          <w:rFonts w:ascii="Arial" w:hAnsi="Arial" w:cs="Arial"/>
          <w:b/>
          <w:sz w:val="22"/>
          <w:szCs w:val="22"/>
        </w:rPr>
      </w:pPr>
    </w:p>
    <w:p w:rsidR="00D22950" w:rsidRPr="00CA47CC" w:rsidRDefault="00D22950" w:rsidP="00DB5476">
      <w:pPr>
        <w:rPr>
          <w:rFonts w:ascii="Arial" w:hAnsi="Arial" w:cs="Arial"/>
          <w:b/>
          <w:sz w:val="22"/>
          <w:szCs w:val="22"/>
        </w:rPr>
      </w:pPr>
      <w:bookmarkStart w:id="251" w:name="_Toc275760108"/>
      <w:bookmarkStart w:id="252" w:name="_Toc276047030"/>
      <w:r w:rsidRPr="00CA47CC">
        <w:rPr>
          <w:rFonts w:ascii="Arial" w:hAnsi="Arial" w:cs="Arial"/>
          <w:b/>
          <w:sz w:val="22"/>
          <w:szCs w:val="22"/>
        </w:rPr>
        <w:t>SISTEMA DE SEGUIMIENTO, MONITOREO Y EVALUACIÓN SOBRE LAS ADQUISICIONES</w:t>
      </w:r>
      <w:bookmarkEnd w:id="251"/>
      <w:bookmarkEnd w:id="252"/>
    </w:p>
    <w:p w:rsidR="00D22950" w:rsidRPr="00CA47CC" w:rsidRDefault="00D22950" w:rsidP="00D22950">
      <w:pPr>
        <w:pStyle w:val="BodyText2"/>
        <w:tabs>
          <w:tab w:val="left" w:pos="900"/>
        </w:tabs>
        <w:rPr>
          <w:rFonts w:ascii="Arial" w:hAnsi="Arial" w:cs="Arial"/>
          <w:sz w:val="18"/>
          <w:szCs w:val="18"/>
        </w:rPr>
      </w:pPr>
      <w:r w:rsidRPr="00CA47CC">
        <w:rPr>
          <w:rFonts w:ascii="Arial" w:hAnsi="Arial" w:cs="Arial"/>
          <w:sz w:val="18"/>
          <w:szCs w:val="18"/>
        </w:rPr>
        <w:t>La UEP tendrá un sistema de monitoreo y evaluación del P</w:t>
      </w:r>
      <w:r w:rsidR="001A35FB" w:rsidRPr="00CA47CC">
        <w:rPr>
          <w:rFonts w:ascii="Arial" w:hAnsi="Arial" w:cs="Arial"/>
          <w:sz w:val="18"/>
          <w:szCs w:val="18"/>
        </w:rPr>
        <w:t xml:space="preserve">rograma </w:t>
      </w:r>
      <w:r w:rsidRPr="00CA47CC">
        <w:rPr>
          <w:rFonts w:ascii="Arial" w:hAnsi="Arial" w:cs="Arial"/>
          <w:sz w:val="18"/>
          <w:szCs w:val="18"/>
        </w:rPr>
        <w:t xml:space="preserve">que entre otras funciones efectuara el monitoreo y evaluación permanente de las gestiones y resultados de las unidades responsables de su funcionamiento, para asegurar que las adquisiciones que </w:t>
      </w:r>
      <w:r w:rsidR="001A35FB" w:rsidRPr="00CA47CC">
        <w:rPr>
          <w:rFonts w:ascii="Arial" w:hAnsi="Arial" w:cs="Arial"/>
          <w:sz w:val="18"/>
          <w:szCs w:val="18"/>
        </w:rPr>
        <w:t xml:space="preserve">se </w:t>
      </w:r>
      <w:r w:rsidRPr="00CA47CC">
        <w:rPr>
          <w:rFonts w:ascii="Arial" w:hAnsi="Arial" w:cs="Arial"/>
          <w:sz w:val="18"/>
          <w:szCs w:val="18"/>
        </w:rPr>
        <w:t>ejecute</w:t>
      </w:r>
      <w:r w:rsidR="001A35FB" w:rsidRPr="00CA47CC">
        <w:rPr>
          <w:rFonts w:ascii="Arial" w:hAnsi="Arial" w:cs="Arial"/>
          <w:sz w:val="18"/>
          <w:szCs w:val="18"/>
        </w:rPr>
        <w:t>n</w:t>
      </w:r>
      <w:r w:rsidRPr="00CA47CC">
        <w:rPr>
          <w:rFonts w:ascii="Arial" w:hAnsi="Arial" w:cs="Arial"/>
          <w:sz w:val="18"/>
          <w:szCs w:val="18"/>
        </w:rPr>
        <w:t xml:space="preserve"> alcance</w:t>
      </w:r>
      <w:r w:rsidR="001A35FB" w:rsidRPr="00CA47CC">
        <w:rPr>
          <w:rFonts w:ascii="Arial" w:hAnsi="Arial" w:cs="Arial"/>
          <w:sz w:val="18"/>
          <w:szCs w:val="18"/>
        </w:rPr>
        <w:t>n</w:t>
      </w:r>
      <w:r w:rsidRPr="00CA47CC">
        <w:rPr>
          <w:rFonts w:ascii="Arial" w:hAnsi="Arial" w:cs="Arial"/>
          <w:sz w:val="18"/>
          <w:szCs w:val="18"/>
        </w:rPr>
        <w:t xml:space="preserve"> exitosamente los objetivos planteados </w:t>
      </w:r>
    </w:p>
    <w:p w:rsidR="00D22950" w:rsidRPr="00CA47CC" w:rsidRDefault="00D22950" w:rsidP="00D22950">
      <w:pPr>
        <w:pStyle w:val="BodyText2"/>
        <w:tabs>
          <w:tab w:val="left" w:pos="900"/>
        </w:tabs>
        <w:rPr>
          <w:rFonts w:ascii="Arial" w:hAnsi="Arial" w:cs="Arial"/>
          <w:sz w:val="18"/>
          <w:szCs w:val="18"/>
        </w:rPr>
      </w:pPr>
      <w:r w:rsidRPr="00CA47CC">
        <w:rPr>
          <w:rFonts w:ascii="Arial" w:hAnsi="Arial" w:cs="Arial"/>
          <w:sz w:val="18"/>
          <w:szCs w:val="18"/>
        </w:rPr>
        <w:t>El referido sistema deberá servir para que la UEP pueda evaluar internamente y para que el Banco revise el uso de los recursos empleados dentro del marco del Contrato de Préstamo.</w:t>
      </w:r>
    </w:p>
    <w:p w:rsidR="00D22950" w:rsidRPr="00CA47CC" w:rsidRDefault="00D22950" w:rsidP="00D22950">
      <w:pPr>
        <w:pStyle w:val="BodyText2"/>
        <w:tabs>
          <w:tab w:val="left" w:pos="900"/>
        </w:tabs>
        <w:spacing w:after="0"/>
        <w:rPr>
          <w:rFonts w:ascii="Arial" w:hAnsi="Arial" w:cs="Arial"/>
          <w:sz w:val="18"/>
          <w:szCs w:val="18"/>
        </w:rPr>
      </w:pPr>
      <w:r w:rsidRPr="00CA47CC">
        <w:rPr>
          <w:rFonts w:ascii="Arial" w:hAnsi="Arial" w:cs="Arial"/>
          <w:sz w:val="18"/>
          <w:szCs w:val="18"/>
        </w:rPr>
        <w:t>Asimismo, la UEP deberá cumplir con utilizar la herramienta de Sistema de Ejecución de Planes de Adquisiciones – SEPA, cuyo objetivo es incluir el plan de adquisiciones y llevar a cabo el seguimiento y monitoreo.</w:t>
      </w:r>
    </w:p>
    <w:p w:rsidR="00D22950" w:rsidRPr="00CA47CC" w:rsidRDefault="00D22950" w:rsidP="00D22950">
      <w:pPr>
        <w:ind w:left="1416"/>
        <w:jc w:val="both"/>
        <w:rPr>
          <w:rFonts w:ascii="Arial" w:hAnsi="Arial" w:cs="Arial"/>
          <w:b/>
          <w:sz w:val="18"/>
          <w:szCs w:val="18"/>
        </w:rPr>
      </w:pPr>
    </w:p>
    <w:p w:rsidR="00D22950" w:rsidRPr="00CA47CC" w:rsidRDefault="00D22950" w:rsidP="00DB5476">
      <w:pPr>
        <w:rPr>
          <w:rFonts w:ascii="Arial" w:hAnsi="Arial" w:cs="Arial"/>
          <w:b/>
          <w:sz w:val="18"/>
          <w:szCs w:val="18"/>
        </w:rPr>
      </w:pPr>
      <w:bookmarkStart w:id="253" w:name="_Toc269454733"/>
      <w:bookmarkStart w:id="254" w:name="_Toc275760109"/>
      <w:bookmarkStart w:id="255" w:name="_Toc276047031"/>
      <w:r w:rsidRPr="00CA47CC">
        <w:rPr>
          <w:rFonts w:ascii="Arial" w:hAnsi="Arial" w:cs="Arial"/>
          <w:b/>
          <w:sz w:val="18"/>
          <w:szCs w:val="18"/>
        </w:rPr>
        <w:t>INFORMES DE PROGRESO, AVANCE O EJECUCIÓN</w:t>
      </w:r>
      <w:bookmarkEnd w:id="253"/>
      <w:bookmarkEnd w:id="254"/>
      <w:bookmarkEnd w:id="255"/>
    </w:p>
    <w:p w:rsidR="00D22950" w:rsidRPr="00CA47CC" w:rsidRDefault="00D22950" w:rsidP="00D22950">
      <w:pPr>
        <w:pStyle w:val="BodyText2"/>
        <w:tabs>
          <w:tab w:val="left" w:pos="900"/>
        </w:tabs>
        <w:rPr>
          <w:rFonts w:ascii="Arial" w:hAnsi="Arial" w:cs="Arial"/>
          <w:sz w:val="18"/>
          <w:szCs w:val="18"/>
        </w:rPr>
      </w:pPr>
      <w:r w:rsidRPr="00CA47CC">
        <w:rPr>
          <w:rFonts w:ascii="Arial" w:hAnsi="Arial" w:cs="Arial"/>
          <w:sz w:val="18"/>
          <w:szCs w:val="18"/>
        </w:rPr>
        <w:t>Mediante su área de Planificación y Monitoreo, se efectuara el seguimiento del Plan de Adquisiciones mediante la evaluación de informes periódicos, a los que se denomina Informes de Progreso, Avance o de Ejecución del Proyecto.</w:t>
      </w:r>
    </w:p>
    <w:p w:rsidR="00D22950" w:rsidRPr="00CA47CC" w:rsidRDefault="00D22950" w:rsidP="00D22950">
      <w:pPr>
        <w:pStyle w:val="BodyText2"/>
        <w:tabs>
          <w:tab w:val="left" w:pos="900"/>
        </w:tabs>
        <w:spacing w:after="0"/>
        <w:rPr>
          <w:rFonts w:ascii="Arial" w:hAnsi="Arial" w:cs="Arial"/>
          <w:sz w:val="18"/>
          <w:szCs w:val="18"/>
        </w:rPr>
      </w:pPr>
      <w:r w:rsidRPr="00CA47CC">
        <w:rPr>
          <w:rFonts w:ascii="Arial" w:hAnsi="Arial" w:cs="Arial"/>
          <w:sz w:val="18"/>
          <w:szCs w:val="18"/>
        </w:rPr>
        <w:t>Estos documentos servirán para controlar el avance en la ejecución del Plan de Adquisiciones, los cuales deberán ser elaborados por la UEP</w:t>
      </w:r>
    </w:p>
    <w:p w:rsidR="00D22950" w:rsidRPr="00CA47CC" w:rsidRDefault="00D22950" w:rsidP="00D22950">
      <w:pPr>
        <w:pStyle w:val="T22"/>
        <w:tabs>
          <w:tab w:val="clear" w:pos="1080"/>
        </w:tabs>
        <w:ind w:left="1416" w:firstLine="0"/>
        <w:jc w:val="both"/>
        <w:rPr>
          <w:rFonts w:ascii="Arial" w:hAnsi="Arial"/>
          <w:b w:val="0"/>
          <w:sz w:val="18"/>
          <w:szCs w:val="18"/>
          <w:lang w:val="es-ES"/>
        </w:rPr>
      </w:pPr>
    </w:p>
    <w:p w:rsidR="00D22950" w:rsidRPr="00CA47CC" w:rsidRDefault="00D22950" w:rsidP="00DB5476">
      <w:pPr>
        <w:rPr>
          <w:rFonts w:ascii="Arial" w:hAnsi="Arial" w:cs="Arial"/>
          <w:b/>
          <w:sz w:val="18"/>
          <w:szCs w:val="18"/>
        </w:rPr>
      </w:pPr>
      <w:bookmarkStart w:id="256" w:name="_Toc269454734"/>
      <w:bookmarkStart w:id="257" w:name="_Toc275760110"/>
      <w:bookmarkStart w:id="258" w:name="_Toc276047032"/>
      <w:r w:rsidRPr="00CA47CC">
        <w:rPr>
          <w:rFonts w:ascii="Arial" w:hAnsi="Arial" w:cs="Arial"/>
          <w:b/>
          <w:sz w:val="18"/>
          <w:szCs w:val="18"/>
        </w:rPr>
        <w:t>ARCHIVO DE DOCUMENTOS DE ADQUISICIONES</w:t>
      </w:r>
      <w:bookmarkEnd w:id="256"/>
      <w:bookmarkEnd w:id="257"/>
      <w:bookmarkEnd w:id="258"/>
    </w:p>
    <w:p w:rsidR="00D22950" w:rsidRPr="00CA47CC" w:rsidRDefault="00D22950" w:rsidP="00D22950">
      <w:pPr>
        <w:pStyle w:val="BodyText2"/>
        <w:tabs>
          <w:tab w:val="left" w:pos="900"/>
        </w:tabs>
        <w:rPr>
          <w:rFonts w:ascii="Arial" w:hAnsi="Arial" w:cs="Arial"/>
          <w:sz w:val="18"/>
          <w:szCs w:val="18"/>
        </w:rPr>
      </w:pPr>
      <w:r w:rsidRPr="00CA47CC">
        <w:rPr>
          <w:rFonts w:ascii="Arial" w:hAnsi="Arial" w:cs="Arial"/>
          <w:sz w:val="18"/>
          <w:szCs w:val="18"/>
        </w:rPr>
        <w:t>Se implementara un procedimiento de archivo único de todos los procesos de las adquisiciones y/o contrataciones, desde el inicio hasta el cierre del proyecto, el cual estará a cargo del área de Adquisiciones de la U</w:t>
      </w:r>
      <w:r w:rsidR="001A35FB" w:rsidRPr="00CA47CC">
        <w:rPr>
          <w:rFonts w:ascii="Arial" w:hAnsi="Arial" w:cs="Arial"/>
          <w:sz w:val="18"/>
          <w:szCs w:val="18"/>
        </w:rPr>
        <w:t>EP.</w:t>
      </w:r>
      <w:r w:rsidRPr="00CA47CC">
        <w:rPr>
          <w:rFonts w:ascii="Arial" w:hAnsi="Arial" w:cs="Arial"/>
          <w:sz w:val="18"/>
          <w:szCs w:val="18"/>
        </w:rPr>
        <w:t xml:space="preserve"> Los procesos de las adquisiciones y/o contrataciones incluyen los términos de referencia, la publicación de la convocatoria, el otorgamiento de la buena pro, copia del contrato, copias de productos, medios de pago, y comprobantes de pago. El cual estará a disposición del Banco, de las firmas auditoras y de la Contraloría General de la República.</w:t>
      </w:r>
    </w:p>
    <w:p w:rsidR="00D22950" w:rsidRPr="00CA47CC" w:rsidRDefault="00D22950" w:rsidP="00D22950">
      <w:pPr>
        <w:rPr>
          <w:rFonts w:ascii="Arial" w:hAnsi="Arial" w:cs="Arial"/>
          <w:sz w:val="22"/>
          <w:szCs w:val="22"/>
        </w:rPr>
      </w:pPr>
    </w:p>
    <w:p w:rsidR="00D22950" w:rsidRPr="00CA47CC" w:rsidRDefault="00D22950" w:rsidP="00D22950">
      <w:pPr>
        <w:rPr>
          <w:rFonts w:ascii="Arial" w:hAnsi="Arial" w:cs="Arial"/>
          <w:sz w:val="22"/>
          <w:szCs w:val="22"/>
        </w:rPr>
      </w:pPr>
    </w:p>
    <w:p w:rsidR="004E64CF" w:rsidRPr="00CA47CC" w:rsidRDefault="004E64CF" w:rsidP="00D22950">
      <w:pPr>
        <w:rPr>
          <w:rFonts w:ascii="Arial" w:hAnsi="Arial" w:cs="Arial"/>
          <w:sz w:val="22"/>
          <w:szCs w:val="22"/>
        </w:rPr>
      </w:pPr>
    </w:p>
    <w:p w:rsidR="004E64CF" w:rsidRPr="00CA47CC" w:rsidRDefault="004E64CF" w:rsidP="00D22950">
      <w:pPr>
        <w:rPr>
          <w:rFonts w:ascii="Arial" w:hAnsi="Arial" w:cs="Arial"/>
          <w:sz w:val="22"/>
          <w:szCs w:val="22"/>
        </w:rPr>
      </w:pPr>
    </w:p>
    <w:p w:rsidR="004E64CF" w:rsidRPr="00CA47CC" w:rsidRDefault="004E64CF" w:rsidP="00D22950">
      <w:pPr>
        <w:rPr>
          <w:rFonts w:ascii="Arial" w:hAnsi="Arial" w:cs="Arial"/>
          <w:sz w:val="22"/>
          <w:szCs w:val="22"/>
        </w:rPr>
      </w:pPr>
    </w:p>
    <w:p w:rsidR="004E64CF" w:rsidRPr="00CA47CC" w:rsidRDefault="004E64CF" w:rsidP="00D22950">
      <w:pPr>
        <w:rPr>
          <w:rFonts w:ascii="Arial" w:hAnsi="Arial" w:cs="Arial"/>
          <w:sz w:val="22"/>
          <w:szCs w:val="22"/>
        </w:rPr>
      </w:pPr>
    </w:p>
    <w:p w:rsidR="004E64CF" w:rsidRPr="00CA47CC" w:rsidRDefault="004E64CF">
      <w:pPr>
        <w:rPr>
          <w:rFonts w:ascii="Arial" w:hAnsi="Arial" w:cs="Arial"/>
          <w:sz w:val="22"/>
          <w:szCs w:val="22"/>
        </w:rPr>
      </w:pPr>
      <w:r w:rsidRPr="00CA47CC">
        <w:rPr>
          <w:rFonts w:ascii="Arial" w:hAnsi="Arial" w:cs="Arial"/>
          <w:sz w:val="22"/>
          <w:szCs w:val="22"/>
        </w:rPr>
        <w:br w:type="page"/>
      </w:r>
    </w:p>
    <w:p w:rsidR="00B027C3" w:rsidRPr="00CA47CC" w:rsidRDefault="00B027C3" w:rsidP="00D22950">
      <w:pPr>
        <w:rPr>
          <w:rFonts w:ascii="Arial" w:hAnsi="Arial" w:cs="Arial"/>
          <w:sz w:val="22"/>
          <w:szCs w:val="22"/>
        </w:rPr>
      </w:pPr>
    </w:p>
    <w:p w:rsidR="00B027C3" w:rsidRPr="00CA47CC" w:rsidRDefault="00B027C3" w:rsidP="00B027C3">
      <w:pPr>
        <w:pStyle w:val="Heading1"/>
        <w:ind w:firstLine="0"/>
        <w:jc w:val="center"/>
        <w:rPr>
          <w:rFonts w:cs="Arial"/>
          <w:smallCaps/>
          <w:szCs w:val="22"/>
        </w:rPr>
      </w:pPr>
      <w:bookmarkStart w:id="259" w:name="_Toc428975992"/>
      <w:r w:rsidRPr="00CA47CC">
        <w:rPr>
          <w:rFonts w:cs="Arial"/>
          <w:smallCaps/>
          <w:szCs w:val="22"/>
        </w:rPr>
        <w:t xml:space="preserve">anexo </w:t>
      </w:r>
      <w:r w:rsidRPr="00643CB3">
        <w:rPr>
          <w:rFonts w:cs="Arial"/>
          <w:smallCaps/>
          <w:szCs w:val="22"/>
        </w:rPr>
        <w:t>2</w:t>
      </w:r>
      <w:bookmarkEnd w:id="259"/>
    </w:p>
    <w:p w:rsidR="00B027C3" w:rsidRPr="00CA47CC" w:rsidRDefault="00B027C3" w:rsidP="00B027C3">
      <w:pPr>
        <w:rPr>
          <w:rFonts w:ascii="Arial" w:hAnsi="Arial" w:cs="Arial"/>
          <w:sz w:val="22"/>
          <w:szCs w:val="22"/>
        </w:rPr>
      </w:pPr>
    </w:p>
    <w:p w:rsidR="00B027C3" w:rsidRPr="00CA47CC" w:rsidRDefault="00B027C3" w:rsidP="00B027C3">
      <w:pPr>
        <w:jc w:val="center"/>
        <w:rPr>
          <w:rFonts w:ascii="Arial" w:hAnsi="Arial" w:cs="Arial"/>
          <w:b/>
          <w:sz w:val="22"/>
          <w:szCs w:val="22"/>
        </w:rPr>
      </w:pPr>
      <w:r w:rsidRPr="00CA47CC">
        <w:rPr>
          <w:rFonts w:ascii="Arial" w:hAnsi="Arial" w:cs="Arial"/>
          <w:b/>
          <w:sz w:val="22"/>
          <w:szCs w:val="22"/>
        </w:rPr>
        <w:t>Procedimientos Financieros</w:t>
      </w:r>
    </w:p>
    <w:p w:rsidR="00827018" w:rsidRPr="00CA47CC" w:rsidRDefault="00827018" w:rsidP="00CF5D6B">
      <w:pPr>
        <w:jc w:val="center"/>
        <w:rPr>
          <w:rFonts w:ascii="Arial" w:hAnsi="Arial" w:cs="Arial"/>
          <w:b/>
          <w:sz w:val="22"/>
          <w:szCs w:val="22"/>
        </w:rPr>
      </w:pPr>
    </w:p>
    <w:p w:rsidR="00827018" w:rsidRPr="00CA47CC" w:rsidRDefault="00827018" w:rsidP="00FC03F6">
      <w:pPr>
        <w:pStyle w:val="ListParagraph"/>
        <w:numPr>
          <w:ilvl w:val="7"/>
          <w:numId w:val="3"/>
        </w:numPr>
        <w:ind w:left="540" w:hanging="540"/>
        <w:rPr>
          <w:rFonts w:ascii="Arial" w:hAnsi="Arial" w:cs="Arial"/>
          <w:b/>
          <w:sz w:val="22"/>
          <w:szCs w:val="22"/>
        </w:rPr>
      </w:pPr>
      <w:r w:rsidRPr="00CA47CC">
        <w:rPr>
          <w:rFonts w:ascii="Arial" w:hAnsi="Arial" w:cs="Arial"/>
          <w:b/>
          <w:sz w:val="22"/>
          <w:szCs w:val="22"/>
        </w:rPr>
        <w:t>NORMAS  GENERALES DE ADMINISTRACION FINANCIERA</w:t>
      </w:r>
    </w:p>
    <w:p w:rsidR="00827018" w:rsidRPr="00CA47CC" w:rsidRDefault="00827018" w:rsidP="00827018">
      <w:pPr>
        <w:outlineLvl w:val="2"/>
        <w:rPr>
          <w:rFonts w:ascii="Arial" w:hAnsi="Arial" w:cs="Arial"/>
          <w:b/>
          <w:sz w:val="22"/>
          <w:szCs w:val="22"/>
        </w:rPr>
      </w:pPr>
      <w:r w:rsidRPr="00CA47CC">
        <w:rPr>
          <w:rFonts w:ascii="Arial" w:hAnsi="Arial" w:cs="Arial"/>
          <w:b/>
          <w:sz w:val="22"/>
          <w:szCs w:val="22"/>
        </w:rPr>
        <w:t xml:space="preserve"> </w:t>
      </w:r>
    </w:p>
    <w:p w:rsidR="00827018" w:rsidRPr="00CA47CC" w:rsidRDefault="00827018" w:rsidP="009603C4">
      <w:pPr>
        <w:rPr>
          <w:rFonts w:ascii="Arial" w:hAnsi="Arial" w:cs="Arial"/>
          <w:b/>
          <w:sz w:val="22"/>
          <w:szCs w:val="22"/>
        </w:rPr>
      </w:pPr>
      <w:r w:rsidRPr="00CA47CC">
        <w:rPr>
          <w:rFonts w:ascii="Arial" w:hAnsi="Arial" w:cs="Arial"/>
          <w:b/>
          <w:sz w:val="22"/>
          <w:szCs w:val="22"/>
        </w:rPr>
        <w:t>Procedimientos Financieros</w:t>
      </w:r>
    </w:p>
    <w:p w:rsidR="00827018" w:rsidRPr="00CA47CC" w:rsidRDefault="00827018" w:rsidP="00827018">
      <w:pPr>
        <w:jc w:val="both"/>
        <w:rPr>
          <w:rFonts w:ascii="Arial" w:hAnsi="Arial" w:cs="Arial"/>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lang w:val="es-MX"/>
        </w:rPr>
        <w:t>Este anexo tiene como propósito dar un marco general a la UEP para establecer las normas y procedimientos aplicables a los arreglos de administración financiera del P</w:t>
      </w:r>
      <w:r w:rsidR="008B3C4F" w:rsidRPr="00CA47CC">
        <w:rPr>
          <w:rFonts w:ascii="Arial" w:hAnsi="Arial" w:cs="Arial"/>
          <w:sz w:val="22"/>
          <w:szCs w:val="22"/>
          <w:lang w:val="es-MX"/>
        </w:rPr>
        <w:t>rograma</w:t>
      </w:r>
      <w:r w:rsidRPr="00CA47CC">
        <w:rPr>
          <w:rFonts w:ascii="Arial" w:hAnsi="Arial" w:cs="Arial"/>
          <w:sz w:val="22"/>
          <w:szCs w:val="22"/>
          <w:lang w:val="es-MX"/>
        </w:rPr>
        <w:t xml:space="preserve"> en términos de programación, presupuesto, contabilidad, flujo de fondos (desembolsos), controles internos, reportes financieros y auditoria, así como su relación con  adquisiciones, monitoreo y evaluación </w:t>
      </w:r>
      <w:r w:rsidRPr="00CA47CC">
        <w:rPr>
          <w:rFonts w:ascii="Arial" w:hAnsi="Arial" w:cs="Arial"/>
          <w:sz w:val="22"/>
          <w:szCs w:val="22"/>
        </w:rPr>
        <w:t>para el proyecto, incluyendo las contrapartes del Proyecto (ver  capitulo financiero BID)</w:t>
      </w:r>
      <w:r w:rsidR="008B3C4F" w:rsidRPr="00CA47CC">
        <w:rPr>
          <w:rFonts w:ascii="Arial" w:hAnsi="Arial" w:cs="Arial"/>
          <w:sz w:val="22"/>
          <w:szCs w:val="22"/>
        </w:rPr>
        <w:t>.</w:t>
      </w:r>
    </w:p>
    <w:p w:rsidR="00827018" w:rsidRPr="00CA47CC" w:rsidRDefault="00827018" w:rsidP="00827018">
      <w:pPr>
        <w:jc w:val="both"/>
        <w:rPr>
          <w:rFonts w:ascii="Arial" w:hAnsi="Arial" w:cs="Arial"/>
          <w:sz w:val="22"/>
          <w:szCs w:val="22"/>
        </w:rPr>
      </w:pPr>
    </w:p>
    <w:p w:rsidR="00827018" w:rsidRPr="00CA47CC" w:rsidRDefault="00827018" w:rsidP="008B3C4F">
      <w:pPr>
        <w:jc w:val="both"/>
        <w:rPr>
          <w:rFonts w:ascii="Arial" w:hAnsi="Arial" w:cs="Arial"/>
          <w:sz w:val="22"/>
          <w:szCs w:val="22"/>
          <w:lang w:val="es-MX"/>
        </w:rPr>
      </w:pPr>
      <w:r w:rsidRPr="00CA47CC">
        <w:rPr>
          <w:rFonts w:ascii="Arial" w:hAnsi="Arial" w:cs="Arial"/>
          <w:sz w:val="22"/>
          <w:szCs w:val="22"/>
          <w:lang w:val="es-MX"/>
        </w:rPr>
        <w:t>Dentro de este contexto se definen algunos aspectos administrativos como son: fuentes de financiamiento, inversiones, cuentas, fondos, reportes y sistemas, que constituyen informaciones de base para el manejo administrativo-financiero del Programa. Esto permitirá establecer el desarrollo de los diferentes procesos y sus relaciones, (planificación, presupuesto, programación, tesorería, contabilidad, controles internos, reportes financieros y auditoria).</w:t>
      </w:r>
    </w:p>
    <w:p w:rsidR="00827018" w:rsidRPr="00CA47CC" w:rsidRDefault="00827018" w:rsidP="00827018">
      <w:pPr>
        <w:autoSpaceDE w:val="0"/>
        <w:autoSpaceDN w:val="0"/>
        <w:adjustRightInd w:val="0"/>
        <w:spacing w:line="300" w:lineRule="atLeast"/>
        <w:ind w:left="709"/>
        <w:jc w:val="both"/>
        <w:rPr>
          <w:rFonts w:ascii="Arial" w:hAnsi="Arial" w:cs="Arial"/>
          <w:sz w:val="22"/>
          <w:szCs w:val="22"/>
        </w:rPr>
      </w:pPr>
    </w:p>
    <w:p w:rsidR="00827018" w:rsidRPr="00CA47CC" w:rsidRDefault="00827018" w:rsidP="00827018">
      <w:pPr>
        <w:ind w:right="96"/>
        <w:jc w:val="both"/>
        <w:rPr>
          <w:rFonts w:ascii="Arial" w:hAnsi="Arial" w:cs="Arial"/>
          <w:sz w:val="22"/>
          <w:szCs w:val="22"/>
          <w:lang w:val="es-MX"/>
        </w:rPr>
      </w:pPr>
      <w:r w:rsidRPr="00CA47CC">
        <w:rPr>
          <w:rFonts w:ascii="Arial" w:hAnsi="Arial" w:cs="Arial"/>
          <w:sz w:val="22"/>
          <w:szCs w:val="22"/>
          <w:lang w:val="es-MX"/>
        </w:rPr>
        <w:t>El Pro</w:t>
      </w:r>
      <w:r w:rsidR="008B3C4F" w:rsidRPr="00CA47CC">
        <w:rPr>
          <w:rFonts w:ascii="Arial" w:hAnsi="Arial" w:cs="Arial"/>
          <w:sz w:val="22"/>
          <w:szCs w:val="22"/>
          <w:lang w:val="es-MX"/>
        </w:rPr>
        <w:t>grama</w:t>
      </w:r>
      <w:r w:rsidRPr="00CA47CC">
        <w:rPr>
          <w:rFonts w:ascii="Arial" w:hAnsi="Arial" w:cs="Arial"/>
          <w:sz w:val="22"/>
          <w:szCs w:val="22"/>
          <w:lang w:val="es-MX"/>
        </w:rPr>
        <w:t xml:space="preserve"> debe de implementar el uso del Sistema de Administración Financiera (SIAF-SP) del MEF. </w:t>
      </w:r>
    </w:p>
    <w:p w:rsidR="00827018" w:rsidRPr="00CA47CC" w:rsidRDefault="00827018" w:rsidP="00827018">
      <w:pPr>
        <w:autoSpaceDE w:val="0"/>
        <w:autoSpaceDN w:val="0"/>
        <w:adjustRightInd w:val="0"/>
        <w:spacing w:line="300" w:lineRule="atLeast"/>
        <w:jc w:val="both"/>
        <w:rPr>
          <w:rFonts w:ascii="Arial" w:hAnsi="Arial" w:cs="Arial"/>
          <w:sz w:val="22"/>
          <w:szCs w:val="22"/>
          <w:lang w:val="es-MX"/>
        </w:rPr>
      </w:pPr>
    </w:p>
    <w:p w:rsidR="00827018" w:rsidRPr="00CA47CC" w:rsidRDefault="00827018" w:rsidP="009603C4">
      <w:pPr>
        <w:rPr>
          <w:rFonts w:ascii="Arial" w:hAnsi="Arial" w:cs="Arial"/>
          <w:b/>
          <w:sz w:val="22"/>
          <w:szCs w:val="22"/>
        </w:rPr>
      </w:pPr>
      <w:bookmarkStart w:id="260" w:name="_Toc333593795"/>
      <w:bookmarkStart w:id="261" w:name="_Toc369551313"/>
      <w:r w:rsidRPr="00CA47CC">
        <w:rPr>
          <w:rFonts w:ascii="Arial" w:hAnsi="Arial" w:cs="Arial"/>
          <w:b/>
          <w:sz w:val="22"/>
          <w:szCs w:val="22"/>
        </w:rPr>
        <w:t>Fuentes de Financiamiento</w:t>
      </w:r>
      <w:bookmarkEnd w:id="260"/>
      <w:bookmarkEnd w:id="261"/>
    </w:p>
    <w:p w:rsidR="009603C4" w:rsidRPr="00CA47CC" w:rsidRDefault="009603C4" w:rsidP="009603C4">
      <w:pPr>
        <w:rPr>
          <w:rFonts w:ascii="Arial" w:hAnsi="Arial" w:cs="Arial"/>
          <w:b/>
          <w:sz w:val="22"/>
          <w:szCs w:val="22"/>
        </w:rPr>
      </w:pPr>
    </w:p>
    <w:p w:rsidR="00827018" w:rsidRPr="00CA47CC" w:rsidRDefault="00827018" w:rsidP="008B3C4F">
      <w:pPr>
        <w:ind w:right="96"/>
        <w:jc w:val="both"/>
        <w:rPr>
          <w:rFonts w:ascii="Arial" w:hAnsi="Arial" w:cs="Arial"/>
          <w:sz w:val="22"/>
          <w:szCs w:val="22"/>
          <w:lang w:val="es-MX"/>
        </w:rPr>
      </w:pPr>
      <w:r w:rsidRPr="00CA47CC">
        <w:rPr>
          <w:rFonts w:ascii="Arial" w:hAnsi="Arial" w:cs="Arial"/>
          <w:sz w:val="22"/>
          <w:szCs w:val="22"/>
          <w:lang w:val="es-MX"/>
        </w:rPr>
        <w:t xml:space="preserve">Proyecto </w:t>
      </w:r>
      <w:r w:rsidR="008B3C4F" w:rsidRPr="00CA47CC">
        <w:rPr>
          <w:rFonts w:ascii="Arial" w:hAnsi="Arial" w:cs="Arial"/>
          <w:sz w:val="22"/>
          <w:szCs w:val="22"/>
          <w:lang w:val="es-MX"/>
        </w:rPr>
        <w:t xml:space="preserve">cuenta </w:t>
      </w:r>
      <w:r w:rsidRPr="00CA47CC">
        <w:rPr>
          <w:rFonts w:ascii="Arial" w:hAnsi="Arial" w:cs="Arial"/>
          <w:sz w:val="22"/>
          <w:szCs w:val="22"/>
          <w:lang w:val="es-MX"/>
        </w:rPr>
        <w:t>con las siguientes fuentes de financiamiento: (i) Recursos Ordinarios del Tesoro Público (Contrapartida Nacional); y (ii) Recursos de Operaciones Oficiales de Crédito Externo (ROOCE) correspondientes al financiamiento del préstamo del BID.</w:t>
      </w:r>
    </w:p>
    <w:p w:rsidR="00827018" w:rsidRPr="00CA47CC" w:rsidRDefault="00827018" w:rsidP="00827018">
      <w:pPr>
        <w:autoSpaceDE w:val="0"/>
        <w:autoSpaceDN w:val="0"/>
        <w:adjustRightInd w:val="0"/>
        <w:spacing w:line="300" w:lineRule="atLeast"/>
        <w:jc w:val="both"/>
        <w:rPr>
          <w:rFonts w:ascii="Arial" w:hAnsi="Arial" w:cs="Arial"/>
          <w:sz w:val="22"/>
          <w:szCs w:val="22"/>
        </w:rPr>
      </w:pPr>
    </w:p>
    <w:p w:rsidR="00827018" w:rsidRPr="00CA47CC" w:rsidRDefault="00827018" w:rsidP="009603C4">
      <w:pPr>
        <w:rPr>
          <w:rFonts w:ascii="Arial" w:hAnsi="Arial" w:cs="Arial"/>
          <w:b/>
          <w:sz w:val="22"/>
          <w:szCs w:val="22"/>
        </w:rPr>
      </w:pPr>
      <w:r w:rsidRPr="00CA47CC">
        <w:rPr>
          <w:rFonts w:ascii="Arial" w:hAnsi="Arial" w:cs="Arial"/>
          <w:b/>
          <w:sz w:val="22"/>
          <w:szCs w:val="22"/>
        </w:rPr>
        <w:t>Asignación de Recursos</w:t>
      </w:r>
    </w:p>
    <w:p w:rsidR="009603C4" w:rsidRPr="00CA47CC" w:rsidRDefault="009603C4" w:rsidP="009603C4">
      <w:pPr>
        <w:rPr>
          <w:rFonts w:ascii="Arial" w:hAnsi="Arial" w:cs="Arial"/>
          <w:b/>
          <w:sz w:val="22"/>
          <w:szCs w:val="22"/>
        </w:rPr>
      </w:pPr>
    </w:p>
    <w:p w:rsidR="00827018" w:rsidRPr="00CA47CC" w:rsidRDefault="00827018" w:rsidP="00827018">
      <w:pPr>
        <w:ind w:right="99"/>
        <w:jc w:val="both"/>
        <w:rPr>
          <w:rFonts w:ascii="Arial" w:hAnsi="Arial" w:cs="Arial"/>
          <w:spacing w:val="-5"/>
          <w:sz w:val="22"/>
          <w:szCs w:val="22"/>
          <w:lang w:val="es-MX"/>
        </w:rPr>
      </w:pPr>
      <w:r w:rsidRPr="00CA47CC">
        <w:rPr>
          <w:rFonts w:ascii="Arial" w:hAnsi="Arial" w:cs="Arial"/>
          <w:spacing w:val="-5"/>
          <w:sz w:val="22"/>
          <w:szCs w:val="22"/>
          <w:lang w:val="es-MX"/>
        </w:rPr>
        <w:t xml:space="preserve">Los recursos serán asignados, de acuerdo con el Plan Estratégico y el Plan Anual Operativo previamente aprobado, sobre la base de criterios de elegibilidad especificados en los Acuerdos de Préstamo. No está permitido que el </w:t>
      </w:r>
      <w:r w:rsidRPr="00CA47CC">
        <w:rPr>
          <w:rFonts w:ascii="Arial" w:hAnsi="Arial" w:cs="Arial"/>
          <w:spacing w:val="-5"/>
          <w:sz w:val="22"/>
          <w:szCs w:val="22"/>
          <w:lang w:val="es-PE"/>
        </w:rPr>
        <w:t>Programa</w:t>
      </w:r>
      <w:r w:rsidRPr="00CA47CC">
        <w:rPr>
          <w:rFonts w:ascii="Arial" w:hAnsi="Arial" w:cs="Arial"/>
          <w:spacing w:val="-5"/>
          <w:sz w:val="22"/>
          <w:szCs w:val="22"/>
          <w:lang w:val="es-MX"/>
        </w:rPr>
        <w:t xml:space="preserve"> utilice los fondos en gastos que no hayan sido previamente presupuestados o que excedan el presupuesto aprobado, salvo que exista una reprogramación aprobada o autorización expresa por parte del MEF, el BID.</w:t>
      </w:r>
    </w:p>
    <w:p w:rsidR="00827018" w:rsidRPr="00CA47CC" w:rsidRDefault="00827018" w:rsidP="00827018">
      <w:pPr>
        <w:ind w:right="99"/>
        <w:jc w:val="both"/>
        <w:rPr>
          <w:rFonts w:ascii="Arial" w:hAnsi="Arial" w:cs="Arial"/>
          <w:spacing w:val="-5"/>
          <w:sz w:val="22"/>
          <w:szCs w:val="22"/>
          <w:lang w:val="es-MX"/>
        </w:rPr>
      </w:pPr>
    </w:p>
    <w:p w:rsidR="00827018" w:rsidRPr="00CA47CC" w:rsidRDefault="00827018" w:rsidP="00827018">
      <w:pPr>
        <w:jc w:val="both"/>
        <w:rPr>
          <w:rFonts w:ascii="Arial" w:hAnsi="Arial" w:cs="Arial"/>
          <w:spacing w:val="-5"/>
          <w:sz w:val="22"/>
          <w:szCs w:val="22"/>
          <w:lang w:val="es-MX"/>
        </w:rPr>
      </w:pPr>
      <w:r w:rsidRPr="00CA47CC">
        <w:rPr>
          <w:rFonts w:ascii="Arial" w:hAnsi="Arial" w:cs="Arial"/>
          <w:spacing w:val="-5"/>
          <w:sz w:val="22"/>
          <w:szCs w:val="22"/>
          <w:lang w:val="es-MX"/>
        </w:rPr>
        <w:t xml:space="preserve">Tampoco es posible que los fondos se apliquen para cubrir desembolsos  </w:t>
      </w:r>
      <w:proofErr w:type="gramStart"/>
      <w:r w:rsidRPr="00CA47CC">
        <w:rPr>
          <w:rFonts w:ascii="Arial" w:hAnsi="Arial" w:cs="Arial"/>
          <w:spacing w:val="-5"/>
          <w:sz w:val="22"/>
          <w:szCs w:val="22"/>
          <w:lang w:val="es-MX"/>
        </w:rPr>
        <w:t>pre existentes</w:t>
      </w:r>
      <w:proofErr w:type="gramEnd"/>
      <w:r w:rsidRPr="00CA47CC">
        <w:rPr>
          <w:rFonts w:ascii="Arial" w:hAnsi="Arial" w:cs="Arial"/>
          <w:spacing w:val="-5"/>
          <w:sz w:val="22"/>
          <w:szCs w:val="22"/>
          <w:lang w:val="es-MX"/>
        </w:rPr>
        <w:t xml:space="preserve"> salvo disposición expresa en el Acuerdo de Préstamo, relativo a financiamiento retroactivo, que reconoce actividades relacionadas exclusivamente al Programa.</w:t>
      </w:r>
    </w:p>
    <w:p w:rsidR="00827018" w:rsidRPr="00CA47CC" w:rsidRDefault="00827018" w:rsidP="00827018">
      <w:pPr>
        <w:jc w:val="both"/>
        <w:rPr>
          <w:rFonts w:ascii="Arial" w:hAnsi="Arial" w:cs="Arial"/>
          <w:spacing w:val="-5"/>
          <w:sz w:val="22"/>
          <w:szCs w:val="22"/>
          <w:lang w:val="es-MX"/>
        </w:rPr>
      </w:pPr>
    </w:p>
    <w:p w:rsidR="00827018" w:rsidRPr="00CA47CC" w:rsidRDefault="00827018" w:rsidP="00827018">
      <w:pPr>
        <w:jc w:val="both"/>
        <w:rPr>
          <w:rFonts w:ascii="Arial" w:hAnsi="Arial" w:cs="Arial"/>
          <w:spacing w:val="-5"/>
          <w:sz w:val="22"/>
          <w:szCs w:val="22"/>
          <w:lang w:val="es-MX"/>
        </w:rPr>
      </w:pPr>
      <w:r w:rsidRPr="00CA47CC">
        <w:rPr>
          <w:rFonts w:ascii="Arial" w:hAnsi="Arial" w:cs="Arial"/>
          <w:spacing w:val="-5"/>
          <w:sz w:val="22"/>
          <w:szCs w:val="22"/>
          <w:lang w:val="es-MX"/>
        </w:rPr>
        <w:t xml:space="preserve">Los gastos elegibles son aquellos tipos de gastos que se encuentran comprendidos en la lista de Categorías de Gasto  (componentes/categorías del proyecto) y que han sido adquiridos siguiendo las normativas de selección y contratación establecidas en el Acuerdo de Préstamo </w:t>
      </w:r>
      <w:proofErr w:type="spellStart"/>
      <w:r w:rsidRPr="00CA47CC">
        <w:rPr>
          <w:rFonts w:ascii="Arial" w:hAnsi="Arial" w:cs="Arial"/>
          <w:spacing w:val="-5"/>
          <w:sz w:val="22"/>
          <w:szCs w:val="22"/>
          <w:lang w:val="es-MX"/>
        </w:rPr>
        <w:t>N°</w:t>
      </w:r>
      <w:r w:rsidR="008B3C4F" w:rsidRPr="00CA47CC">
        <w:rPr>
          <w:rFonts w:ascii="Arial" w:hAnsi="Arial" w:cs="Arial"/>
          <w:spacing w:val="-5"/>
          <w:sz w:val="22"/>
          <w:szCs w:val="22"/>
          <w:highlight w:val="lightGray"/>
          <w:lang w:val="es-MX"/>
        </w:rPr>
        <w:t>XXXX</w:t>
      </w:r>
      <w:proofErr w:type="spellEnd"/>
      <w:r w:rsidRPr="00CA47CC">
        <w:rPr>
          <w:rFonts w:ascii="Arial" w:hAnsi="Arial" w:cs="Arial"/>
          <w:spacing w:val="-5"/>
          <w:sz w:val="22"/>
          <w:szCs w:val="22"/>
          <w:lang w:val="es-MX"/>
        </w:rPr>
        <w:t xml:space="preserve">-PE, suscrito con fecha </w:t>
      </w:r>
      <w:r w:rsidR="008B3C4F" w:rsidRPr="00CA47CC">
        <w:rPr>
          <w:rFonts w:ascii="Arial" w:hAnsi="Arial" w:cs="Arial"/>
          <w:spacing w:val="-5"/>
          <w:sz w:val="22"/>
          <w:szCs w:val="22"/>
          <w:highlight w:val="lightGray"/>
          <w:lang w:val="es-MX"/>
        </w:rPr>
        <w:t>xx</w:t>
      </w:r>
      <w:r w:rsidRPr="00CA47CC">
        <w:rPr>
          <w:rFonts w:ascii="Arial" w:hAnsi="Arial" w:cs="Arial"/>
          <w:spacing w:val="-5"/>
          <w:sz w:val="22"/>
          <w:szCs w:val="22"/>
          <w:lang w:val="es-MX"/>
        </w:rPr>
        <w:t xml:space="preserve"> de abril del 201</w:t>
      </w:r>
      <w:r w:rsidR="008B3C4F" w:rsidRPr="00CA47CC">
        <w:rPr>
          <w:rFonts w:ascii="Arial" w:hAnsi="Arial" w:cs="Arial"/>
          <w:spacing w:val="-5"/>
          <w:sz w:val="22"/>
          <w:szCs w:val="22"/>
          <w:lang w:val="es-MX"/>
        </w:rPr>
        <w:t>5.</w:t>
      </w:r>
    </w:p>
    <w:p w:rsidR="00827018" w:rsidRPr="00CA47CC" w:rsidRDefault="00827018" w:rsidP="00827018">
      <w:pPr>
        <w:ind w:firstLine="284"/>
        <w:jc w:val="both"/>
        <w:outlineLvl w:val="2"/>
        <w:rPr>
          <w:rFonts w:ascii="Arial" w:hAnsi="Arial" w:cs="Arial"/>
          <w:b/>
          <w:sz w:val="22"/>
          <w:szCs w:val="22"/>
          <w:lang w:val="es-MX"/>
        </w:rPr>
      </w:pPr>
    </w:p>
    <w:p w:rsidR="009261A2" w:rsidRPr="00CA47CC" w:rsidRDefault="00827018" w:rsidP="00E243FF">
      <w:pPr>
        <w:pStyle w:val="ListParagraph"/>
        <w:keepNext/>
        <w:numPr>
          <w:ilvl w:val="7"/>
          <w:numId w:val="3"/>
        </w:numPr>
        <w:ind w:left="540" w:hanging="540"/>
        <w:rPr>
          <w:rFonts w:ascii="Arial" w:hAnsi="Arial" w:cs="Arial"/>
          <w:b/>
          <w:sz w:val="22"/>
          <w:szCs w:val="22"/>
        </w:rPr>
      </w:pPr>
      <w:r w:rsidRPr="00CA47CC">
        <w:rPr>
          <w:rFonts w:ascii="Arial" w:hAnsi="Arial" w:cs="Arial"/>
          <w:b/>
          <w:sz w:val="22"/>
          <w:szCs w:val="22"/>
        </w:rPr>
        <w:lastRenderedPageBreak/>
        <w:t>PRESUPUESTO</w:t>
      </w:r>
    </w:p>
    <w:p w:rsidR="00827018" w:rsidRPr="00CA47CC" w:rsidRDefault="00827018" w:rsidP="00E243FF">
      <w:pPr>
        <w:pStyle w:val="ListParagraph"/>
        <w:keepNext/>
        <w:ind w:left="540"/>
        <w:rPr>
          <w:rFonts w:ascii="Arial" w:hAnsi="Arial" w:cs="Arial"/>
          <w:b/>
          <w:sz w:val="22"/>
          <w:szCs w:val="22"/>
        </w:rPr>
      </w:pPr>
      <w:r w:rsidRPr="00CA47CC">
        <w:rPr>
          <w:rFonts w:ascii="Arial" w:hAnsi="Arial" w:cs="Arial"/>
          <w:b/>
          <w:sz w:val="22"/>
          <w:szCs w:val="22"/>
        </w:rPr>
        <w:t xml:space="preserve"> </w:t>
      </w:r>
    </w:p>
    <w:p w:rsidR="00827018" w:rsidRPr="00CA47CC" w:rsidRDefault="00827018" w:rsidP="00E243FF">
      <w:pPr>
        <w:keepNext/>
        <w:autoSpaceDE w:val="0"/>
        <w:autoSpaceDN w:val="0"/>
        <w:adjustRightInd w:val="0"/>
        <w:jc w:val="both"/>
        <w:rPr>
          <w:rFonts w:ascii="Arial" w:hAnsi="Arial" w:cs="Arial"/>
          <w:sz w:val="22"/>
          <w:szCs w:val="22"/>
        </w:rPr>
      </w:pPr>
      <w:r w:rsidRPr="00CA47CC">
        <w:rPr>
          <w:rFonts w:ascii="Arial" w:hAnsi="Arial" w:cs="Arial"/>
          <w:sz w:val="22"/>
          <w:szCs w:val="22"/>
        </w:rPr>
        <w:t>La UEP realizará las coordinaciones necesarias para que dentro del pliego del</w:t>
      </w:r>
      <w:r w:rsidR="008B3C4F" w:rsidRPr="00CA47CC">
        <w:rPr>
          <w:rFonts w:ascii="Arial" w:hAnsi="Arial" w:cs="Arial"/>
          <w:sz w:val="22"/>
          <w:szCs w:val="22"/>
        </w:rPr>
        <w:t xml:space="preserve"> MTPE</w:t>
      </w:r>
      <w:r w:rsidRPr="00CA47CC">
        <w:rPr>
          <w:rFonts w:ascii="Arial" w:hAnsi="Arial" w:cs="Arial"/>
          <w:sz w:val="22"/>
          <w:szCs w:val="22"/>
        </w:rPr>
        <w:t xml:space="preserve"> se incluyan los Presupuestos Anuales, considerando los Recursos Financieros necesarios por fuente de financiamiento para la ejecución del P</w:t>
      </w:r>
      <w:r w:rsidR="009261A2" w:rsidRPr="00CA47CC">
        <w:rPr>
          <w:rFonts w:ascii="Arial" w:hAnsi="Arial" w:cs="Arial"/>
          <w:sz w:val="22"/>
          <w:szCs w:val="22"/>
        </w:rPr>
        <w:t>rograma</w:t>
      </w:r>
      <w:r w:rsidRPr="00CA47CC">
        <w:rPr>
          <w:rFonts w:ascii="Arial" w:hAnsi="Arial" w:cs="Arial"/>
          <w:sz w:val="22"/>
          <w:szCs w:val="22"/>
        </w:rPr>
        <w:t xml:space="preserve">. </w:t>
      </w:r>
    </w:p>
    <w:p w:rsidR="00827018" w:rsidRPr="00CA47CC" w:rsidRDefault="00827018" w:rsidP="00827018">
      <w:pPr>
        <w:autoSpaceDE w:val="0"/>
        <w:autoSpaceDN w:val="0"/>
        <w:adjustRightInd w:val="0"/>
        <w:jc w:val="both"/>
        <w:rPr>
          <w:rFonts w:ascii="Arial" w:hAnsi="Arial" w:cs="Arial"/>
          <w:sz w:val="22"/>
          <w:szCs w:val="22"/>
        </w:rPr>
      </w:pPr>
    </w:p>
    <w:p w:rsidR="00827018" w:rsidRPr="00CA47CC" w:rsidRDefault="00827018" w:rsidP="008B3C4F">
      <w:pPr>
        <w:autoSpaceDE w:val="0"/>
        <w:autoSpaceDN w:val="0"/>
        <w:adjustRightInd w:val="0"/>
        <w:jc w:val="both"/>
        <w:rPr>
          <w:rFonts w:ascii="Arial" w:hAnsi="Arial" w:cs="Arial"/>
          <w:sz w:val="22"/>
          <w:szCs w:val="22"/>
        </w:rPr>
      </w:pPr>
      <w:r w:rsidRPr="00CA47CC">
        <w:rPr>
          <w:rFonts w:ascii="Arial" w:hAnsi="Arial" w:cs="Arial"/>
          <w:sz w:val="22"/>
          <w:szCs w:val="22"/>
        </w:rPr>
        <w:t>Para efectos de elaborar el presupuesto téngase en cuenta lo siguiente:</w:t>
      </w:r>
      <w:r w:rsidR="008B3C4F" w:rsidRPr="00CA47CC">
        <w:rPr>
          <w:rFonts w:ascii="Arial" w:hAnsi="Arial" w:cs="Arial"/>
          <w:sz w:val="22"/>
          <w:szCs w:val="22"/>
        </w:rPr>
        <w:t xml:space="preserve"> </w:t>
      </w:r>
      <w:r w:rsidRPr="00CA47CC">
        <w:rPr>
          <w:rFonts w:ascii="Arial" w:hAnsi="Arial" w:cs="Arial"/>
          <w:sz w:val="22"/>
          <w:szCs w:val="22"/>
        </w:rPr>
        <w:t>A partir del año calendario siguiente a la iniciación del Proyecto y durante el período de su ejecución, la UEP deberá demostrar al Banco, en los primeros sesenta (60) días de cada año calendario, que se dispondrá oportunamente de los recursos necesarios para efectuar la contribución local al Proyecto.</w:t>
      </w:r>
    </w:p>
    <w:p w:rsidR="00827018" w:rsidRPr="00CA47CC" w:rsidRDefault="00827018" w:rsidP="00827018">
      <w:pPr>
        <w:tabs>
          <w:tab w:val="num" w:pos="284"/>
        </w:tabs>
        <w:autoSpaceDE w:val="0"/>
        <w:autoSpaceDN w:val="0"/>
        <w:adjustRightInd w:val="0"/>
        <w:ind w:left="588" w:hanging="162"/>
        <w:jc w:val="both"/>
        <w:rPr>
          <w:rFonts w:ascii="Arial" w:hAnsi="Arial" w:cs="Arial"/>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La formulación del Proyecto de Presupuesto se elabora en forma concertada considerando la articulación de los sistemas de programación de operaciones y presupuesto asignando recursos a programas y proyectos priorizando políticas y estrategias del Sector, en el marco de una gestión pública por resultados, incorporando indicadores cualitativos y cuantitativos.</w:t>
      </w:r>
    </w:p>
    <w:p w:rsidR="00827018" w:rsidRPr="00CA47CC" w:rsidRDefault="00827018" w:rsidP="00827018">
      <w:pPr>
        <w:jc w:val="both"/>
        <w:rPr>
          <w:rFonts w:ascii="Arial" w:hAnsi="Arial" w:cs="Arial"/>
          <w:sz w:val="22"/>
          <w:szCs w:val="22"/>
        </w:rPr>
      </w:pPr>
    </w:p>
    <w:p w:rsidR="00827018" w:rsidRPr="00CA47CC" w:rsidRDefault="00827018" w:rsidP="00827018">
      <w:pPr>
        <w:tabs>
          <w:tab w:val="left" w:pos="8504"/>
        </w:tabs>
        <w:ind w:right="-16"/>
        <w:jc w:val="both"/>
        <w:rPr>
          <w:rFonts w:ascii="Arial" w:hAnsi="Arial" w:cs="Arial"/>
          <w:sz w:val="22"/>
          <w:szCs w:val="22"/>
        </w:rPr>
      </w:pPr>
      <w:r w:rsidRPr="00CA47CC">
        <w:rPr>
          <w:rFonts w:ascii="Arial" w:hAnsi="Arial" w:cs="Arial"/>
          <w:sz w:val="22"/>
          <w:szCs w:val="22"/>
        </w:rPr>
        <w:t xml:space="preserve">La </w:t>
      </w:r>
      <w:r w:rsidR="002C5584" w:rsidRPr="00CA47CC">
        <w:rPr>
          <w:rFonts w:ascii="Arial" w:hAnsi="Arial" w:cs="Arial"/>
          <w:sz w:val="22"/>
          <w:szCs w:val="22"/>
        </w:rPr>
        <w:t xml:space="preserve">Oficinal General de </w:t>
      </w:r>
      <w:r w:rsidRPr="00CA47CC">
        <w:rPr>
          <w:rFonts w:ascii="Arial" w:hAnsi="Arial" w:cs="Arial"/>
          <w:sz w:val="22"/>
          <w:szCs w:val="22"/>
        </w:rPr>
        <w:t>Plan</w:t>
      </w:r>
      <w:r w:rsidR="002C5584" w:rsidRPr="00CA47CC">
        <w:rPr>
          <w:rFonts w:ascii="Arial" w:hAnsi="Arial" w:cs="Arial"/>
          <w:sz w:val="22"/>
          <w:szCs w:val="22"/>
        </w:rPr>
        <w:t xml:space="preserve">eamiento </w:t>
      </w:r>
      <w:r w:rsidRPr="00CA47CC">
        <w:rPr>
          <w:rFonts w:ascii="Arial" w:hAnsi="Arial" w:cs="Arial"/>
          <w:sz w:val="22"/>
          <w:szCs w:val="22"/>
        </w:rPr>
        <w:t xml:space="preserve">y Presupuesto del </w:t>
      </w:r>
      <w:r w:rsidR="002C5584" w:rsidRPr="00CA47CC">
        <w:rPr>
          <w:rFonts w:ascii="Arial" w:hAnsi="Arial" w:cs="Arial"/>
          <w:sz w:val="22"/>
          <w:szCs w:val="22"/>
        </w:rPr>
        <w:t>MTPE</w:t>
      </w:r>
      <w:r w:rsidRPr="00CA47CC">
        <w:rPr>
          <w:rFonts w:ascii="Arial" w:hAnsi="Arial" w:cs="Arial"/>
          <w:sz w:val="22"/>
          <w:szCs w:val="22"/>
        </w:rPr>
        <w:t xml:space="preserve"> envía el requerimiento de formulación de presupuesto a la Dirección Nacional de Presupuesto Público (DNPP) del Ministerio de Economía y Finanzas mediante el módulo de Procesos Presupuestarios y posteriormente en forma física, en aplicación a las directrices de formulación presupuestaria, clasificadores presupuestarios y techo financiero emitido por el Ministerio de Economía y Finanzas.</w:t>
      </w:r>
    </w:p>
    <w:p w:rsidR="00827018" w:rsidRPr="00CA47CC" w:rsidRDefault="00827018" w:rsidP="00827018">
      <w:pPr>
        <w:ind w:right="198"/>
        <w:jc w:val="both"/>
        <w:rPr>
          <w:rFonts w:ascii="Arial" w:hAnsi="Arial" w:cs="Arial"/>
          <w:sz w:val="22"/>
          <w:szCs w:val="22"/>
        </w:rPr>
      </w:pPr>
    </w:p>
    <w:p w:rsidR="00827018" w:rsidRPr="00CA47CC" w:rsidRDefault="00827018" w:rsidP="00827018">
      <w:pPr>
        <w:pStyle w:val="T22"/>
        <w:tabs>
          <w:tab w:val="clear" w:pos="1080"/>
        </w:tabs>
        <w:ind w:left="0" w:firstLine="0"/>
        <w:jc w:val="both"/>
        <w:rPr>
          <w:rFonts w:ascii="Arial" w:hAnsi="Arial"/>
          <w:b w:val="0"/>
          <w:szCs w:val="22"/>
          <w:lang w:val="es-ES"/>
        </w:rPr>
      </w:pPr>
      <w:r w:rsidRPr="00CA47CC">
        <w:rPr>
          <w:rFonts w:ascii="Arial" w:hAnsi="Arial"/>
          <w:b w:val="0"/>
          <w:szCs w:val="22"/>
          <w:lang w:val="es-ES"/>
        </w:rPr>
        <w:t>Para el caso del BID, a partir de la asignación trimestral aprobada por la Dirección Nacional del Presupuesto Público (DNPP) del Ministerio de Economía y Finanzas, la UEP procederá a elaborar la programación de ingresos y gastos mensuales del trimestre. Sobre la base de esta programación, la DNPP, autoriza los calendarios de compromisos mensuales, las cuales representan el “techo” sobre los que se afectarán los gastos elegibles del Proyecto.</w:t>
      </w:r>
    </w:p>
    <w:p w:rsidR="00827018" w:rsidRPr="00CA47CC" w:rsidRDefault="00827018" w:rsidP="00827018">
      <w:pPr>
        <w:ind w:left="1702"/>
        <w:jc w:val="both"/>
        <w:rPr>
          <w:rFonts w:ascii="Arial" w:hAnsi="Arial" w:cs="Arial"/>
          <w:sz w:val="22"/>
          <w:szCs w:val="22"/>
        </w:rPr>
      </w:pPr>
    </w:p>
    <w:p w:rsidR="00827018" w:rsidRPr="00CA47CC" w:rsidRDefault="00827018" w:rsidP="008B3C4F">
      <w:pPr>
        <w:outlineLvl w:val="2"/>
        <w:rPr>
          <w:rFonts w:ascii="Arial" w:hAnsi="Arial" w:cs="Arial"/>
          <w:b/>
          <w:sz w:val="22"/>
          <w:szCs w:val="22"/>
        </w:rPr>
      </w:pPr>
    </w:p>
    <w:p w:rsidR="00827018" w:rsidRPr="00CA47CC" w:rsidRDefault="00827018" w:rsidP="00FC03F6">
      <w:pPr>
        <w:pStyle w:val="ListParagraph"/>
        <w:numPr>
          <w:ilvl w:val="7"/>
          <w:numId w:val="3"/>
        </w:numPr>
        <w:ind w:left="540" w:hanging="540"/>
        <w:rPr>
          <w:rFonts w:ascii="Arial" w:hAnsi="Arial" w:cs="Arial"/>
          <w:b/>
          <w:sz w:val="22"/>
          <w:szCs w:val="22"/>
        </w:rPr>
      </w:pPr>
      <w:bookmarkStart w:id="262" w:name="_Toc276047050"/>
      <w:r w:rsidRPr="00CA47CC">
        <w:rPr>
          <w:rFonts w:ascii="Arial" w:hAnsi="Arial" w:cs="Arial"/>
          <w:b/>
          <w:sz w:val="22"/>
          <w:szCs w:val="22"/>
        </w:rPr>
        <w:t>LOS DESEMBOLSOS</w:t>
      </w:r>
      <w:bookmarkEnd w:id="262"/>
    </w:p>
    <w:p w:rsidR="008B3C4F" w:rsidRPr="00CA47CC" w:rsidRDefault="008B3C4F" w:rsidP="00827018">
      <w:pPr>
        <w:jc w:val="both"/>
        <w:rPr>
          <w:rFonts w:ascii="Arial" w:hAnsi="Arial" w:cs="Arial"/>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 xml:space="preserve">Los </w:t>
      </w:r>
      <w:r w:rsidR="008B3C4F" w:rsidRPr="00CA47CC">
        <w:rPr>
          <w:rFonts w:ascii="Arial" w:hAnsi="Arial" w:cs="Arial"/>
          <w:sz w:val="22"/>
          <w:szCs w:val="22"/>
        </w:rPr>
        <w:t>desembolsos se realizará</w:t>
      </w:r>
      <w:r w:rsidRPr="00CA47CC">
        <w:rPr>
          <w:rFonts w:ascii="Arial" w:hAnsi="Arial" w:cs="Arial"/>
          <w:sz w:val="22"/>
          <w:szCs w:val="22"/>
        </w:rPr>
        <w:t>n siempre con cargo al Proyecto y se llevarán a cabo cumpliendo las condiciones señaladas en el Contrato de Préstamo; para ello se tendrá en cuenta lo siguiente:</w:t>
      </w:r>
    </w:p>
    <w:p w:rsidR="00827018" w:rsidRPr="00CA47CC" w:rsidRDefault="00827018" w:rsidP="00827018">
      <w:pPr>
        <w:ind w:left="1078"/>
        <w:jc w:val="both"/>
        <w:rPr>
          <w:rFonts w:ascii="Arial" w:hAnsi="Arial" w:cs="Arial"/>
          <w:sz w:val="22"/>
          <w:szCs w:val="22"/>
        </w:rPr>
      </w:pPr>
    </w:p>
    <w:p w:rsidR="00827018" w:rsidRPr="00CA47CC" w:rsidRDefault="00827018" w:rsidP="00827018">
      <w:pPr>
        <w:tabs>
          <w:tab w:val="left" w:pos="1701"/>
        </w:tabs>
        <w:jc w:val="both"/>
        <w:rPr>
          <w:rFonts w:ascii="Arial" w:hAnsi="Arial" w:cs="Arial"/>
          <w:b/>
          <w:sz w:val="22"/>
          <w:szCs w:val="22"/>
        </w:rPr>
      </w:pPr>
      <w:r w:rsidRPr="00CA47CC">
        <w:rPr>
          <w:rFonts w:ascii="Arial" w:hAnsi="Arial" w:cs="Arial"/>
          <w:b/>
          <w:sz w:val="22"/>
          <w:szCs w:val="22"/>
        </w:rPr>
        <w:t>Límites y métodos para los desembolsos</w:t>
      </w:r>
    </w:p>
    <w:p w:rsidR="00827018" w:rsidRPr="00CA47CC" w:rsidRDefault="00827018" w:rsidP="00827018">
      <w:pPr>
        <w:tabs>
          <w:tab w:val="left" w:pos="1701"/>
        </w:tabs>
        <w:ind w:left="1643"/>
        <w:jc w:val="both"/>
        <w:rPr>
          <w:rFonts w:ascii="Arial" w:hAnsi="Arial" w:cs="Arial"/>
          <w:sz w:val="22"/>
          <w:szCs w:val="22"/>
        </w:rPr>
      </w:pPr>
    </w:p>
    <w:p w:rsidR="00827018" w:rsidRPr="00CA47CC" w:rsidRDefault="00827018" w:rsidP="008B3C4F">
      <w:pPr>
        <w:pStyle w:val="ListParagraph"/>
        <w:numPr>
          <w:ilvl w:val="0"/>
          <w:numId w:val="87"/>
        </w:numPr>
        <w:autoSpaceDE w:val="0"/>
        <w:autoSpaceDN w:val="0"/>
        <w:adjustRightInd w:val="0"/>
        <w:ind w:left="360"/>
        <w:jc w:val="both"/>
        <w:rPr>
          <w:rFonts w:ascii="Arial" w:hAnsi="Arial" w:cs="Arial"/>
          <w:sz w:val="22"/>
          <w:szCs w:val="22"/>
        </w:rPr>
      </w:pPr>
      <w:r w:rsidRPr="00CA47CC">
        <w:rPr>
          <w:rFonts w:ascii="Arial" w:hAnsi="Arial" w:cs="Arial"/>
          <w:sz w:val="22"/>
          <w:szCs w:val="22"/>
        </w:rPr>
        <w:t>Anticipos (o adelanto de fondos). Son avances de fondos con base en las necesidades reales de liquidez del proyecto, respaldadas por compromisos suscritos (contratos), o anticipados con un alto grado de certeza - para un plazo predeterminado y acordado con la UEP</w:t>
      </w:r>
      <w:r w:rsidRPr="00CA47CC">
        <w:rPr>
          <w:rFonts w:ascii="Arial" w:hAnsi="Arial" w:cs="Arial"/>
          <w:sz w:val="22"/>
          <w:szCs w:val="22"/>
        </w:rPr>
        <w:fldChar w:fldCharType="begin"/>
      </w:r>
      <w:r w:rsidRPr="00CA47CC">
        <w:rPr>
          <w:rFonts w:ascii="Arial" w:hAnsi="Arial" w:cs="Arial"/>
          <w:sz w:val="22"/>
          <w:szCs w:val="22"/>
        </w:rPr>
        <w:instrText xml:space="preserve"> XE "OE" </w:instrText>
      </w:r>
      <w:r w:rsidRPr="00CA47CC">
        <w:rPr>
          <w:rFonts w:ascii="Arial" w:hAnsi="Arial" w:cs="Arial"/>
          <w:sz w:val="22"/>
          <w:szCs w:val="22"/>
        </w:rPr>
        <w:fldChar w:fldCharType="end"/>
      </w:r>
      <w:r w:rsidRPr="00CA47CC">
        <w:rPr>
          <w:rFonts w:ascii="Arial" w:hAnsi="Arial" w:cs="Arial"/>
          <w:sz w:val="22"/>
          <w:szCs w:val="22"/>
        </w:rPr>
        <w:t xml:space="preserve"> - con el fin de pagar puntualmente gastos elegibles imputables a préstamos u otro tipo de financiamiento del Banco.</w:t>
      </w:r>
    </w:p>
    <w:p w:rsidR="008B3C4F" w:rsidRPr="00CA47CC" w:rsidRDefault="008B3C4F" w:rsidP="008B3C4F">
      <w:pPr>
        <w:pStyle w:val="ListParagraph"/>
        <w:tabs>
          <w:tab w:val="left" w:pos="2160"/>
        </w:tabs>
        <w:autoSpaceDE w:val="0"/>
        <w:autoSpaceDN w:val="0"/>
        <w:adjustRightInd w:val="0"/>
        <w:spacing w:after="200"/>
        <w:ind w:left="360"/>
        <w:contextualSpacing/>
        <w:jc w:val="both"/>
        <w:rPr>
          <w:rFonts w:ascii="Arial" w:hAnsi="Arial" w:cs="Arial"/>
          <w:sz w:val="22"/>
          <w:szCs w:val="22"/>
        </w:rPr>
      </w:pPr>
    </w:p>
    <w:p w:rsidR="00827018" w:rsidRPr="00CA47CC" w:rsidRDefault="00827018" w:rsidP="008B3C4F">
      <w:pPr>
        <w:pStyle w:val="ListParagraph"/>
        <w:numPr>
          <w:ilvl w:val="0"/>
          <w:numId w:val="87"/>
        </w:numPr>
        <w:tabs>
          <w:tab w:val="left" w:pos="2160"/>
        </w:tabs>
        <w:autoSpaceDE w:val="0"/>
        <w:autoSpaceDN w:val="0"/>
        <w:adjustRightInd w:val="0"/>
        <w:spacing w:after="200"/>
        <w:ind w:left="360"/>
        <w:contextualSpacing/>
        <w:jc w:val="both"/>
        <w:rPr>
          <w:rFonts w:ascii="Arial" w:hAnsi="Arial" w:cs="Arial"/>
          <w:sz w:val="22"/>
          <w:szCs w:val="22"/>
        </w:rPr>
      </w:pPr>
      <w:r w:rsidRPr="00CA47CC">
        <w:rPr>
          <w:rFonts w:ascii="Arial" w:hAnsi="Arial" w:cs="Arial"/>
          <w:sz w:val="22"/>
          <w:szCs w:val="22"/>
        </w:rPr>
        <w:t xml:space="preserve">Este método, además de contribuir generalmente a una adecuada administración y control con respecto al uso de los fondos de los proyectos, de un modo particular facilita la rendición de cuentas de aquellos proyectos que establecen su avance físico-financiero relacionado con metas o hitos. </w:t>
      </w:r>
    </w:p>
    <w:p w:rsidR="00827018" w:rsidRPr="00CA47CC" w:rsidRDefault="00827018" w:rsidP="008B3C4F">
      <w:pPr>
        <w:pStyle w:val="ListParagraph"/>
        <w:numPr>
          <w:ilvl w:val="0"/>
          <w:numId w:val="87"/>
        </w:numPr>
        <w:tabs>
          <w:tab w:val="left" w:pos="2160"/>
        </w:tabs>
        <w:autoSpaceDE w:val="0"/>
        <w:autoSpaceDN w:val="0"/>
        <w:adjustRightInd w:val="0"/>
        <w:spacing w:after="200"/>
        <w:ind w:left="360"/>
        <w:contextualSpacing/>
        <w:jc w:val="both"/>
        <w:rPr>
          <w:rFonts w:ascii="Arial" w:hAnsi="Arial" w:cs="Arial"/>
          <w:sz w:val="22"/>
          <w:szCs w:val="22"/>
        </w:rPr>
      </w:pPr>
      <w:r w:rsidRPr="00CA47CC">
        <w:rPr>
          <w:rFonts w:ascii="Arial" w:hAnsi="Arial" w:cs="Arial"/>
          <w:sz w:val="22"/>
          <w:szCs w:val="22"/>
        </w:rPr>
        <w:t>Dichas necesidades de liquidez surgen del plan financiero del proyecto, el cual debe estar coordinado con el plan de ejecución del proyecto (PEP</w:t>
      </w:r>
      <w:r w:rsidRPr="00CA47CC">
        <w:rPr>
          <w:rFonts w:ascii="Arial" w:hAnsi="Arial" w:cs="Arial"/>
          <w:sz w:val="22"/>
          <w:szCs w:val="22"/>
        </w:rPr>
        <w:fldChar w:fldCharType="begin"/>
      </w:r>
      <w:r w:rsidRPr="00CA47CC">
        <w:rPr>
          <w:rFonts w:ascii="Arial" w:hAnsi="Arial" w:cs="Arial"/>
          <w:sz w:val="22"/>
          <w:szCs w:val="22"/>
        </w:rPr>
        <w:instrText xml:space="preserve"> XE "PEP" </w:instrText>
      </w:r>
      <w:r w:rsidRPr="00CA47CC">
        <w:rPr>
          <w:rFonts w:ascii="Arial" w:hAnsi="Arial" w:cs="Arial"/>
          <w:sz w:val="22"/>
          <w:szCs w:val="22"/>
        </w:rPr>
        <w:fldChar w:fldCharType="end"/>
      </w:r>
      <w:r w:rsidRPr="00CA47CC">
        <w:rPr>
          <w:rFonts w:ascii="Arial" w:hAnsi="Arial" w:cs="Arial"/>
          <w:sz w:val="22"/>
          <w:szCs w:val="22"/>
        </w:rPr>
        <w:t xml:space="preserve">), y plan </w:t>
      </w:r>
      <w:r w:rsidRPr="00CA47CC">
        <w:rPr>
          <w:rFonts w:ascii="Arial" w:hAnsi="Arial" w:cs="Arial"/>
          <w:sz w:val="22"/>
          <w:szCs w:val="22"/>
        </w:rPr>
        <w:lastRenderedPageBreak/>
        <w:t>operativo anual (POA</w:t>
      </w:r>
      <w:r w:rsidRPr="00CA47CC">
        <w:rPr>
          <w:rFonts w:ascii="Arial" w:hAnsi="Arial" w:cs="Arial"/>
          <w:sz w:val="22"/>
          <w:szCs w:val="22"/>
        </w:rPr>
        <w:fldChar w:fldCharType="begin"/>
      </w:r>
      <w:r w:rsidRPr="00CA47CC">
        <w:rPr>
          <w:rFonts w:ascii="Arial" w:hAnsi="Arial" w:cs="Arial"/>
          <w:sz w:val="22"/>
          <w:szCs w:val="22"/>
        </w:rPr>
        <w:instrText xml:space="preserve"> XE "POA" </w:instrText>
      </w:r>
      <w:r w:rsidRPr="00CA47CC">
        <w:rPr>
          <w:rFonts w:ascii="Arial" w:hAnsi="Arial" w:cs="Arial"/>
          <w:sz w:val="22"/>
          <w:szCs w:val="22"/>
        </w:rPr>
        <w:fldChar w:fldCharType="end"/>
      </w:r>
      <w:r w:rsidRPr="00CA47CC">
        <w:rPr>
          <w:rFonts w:ascii="Arial" w:hAnsi="Arial" w:cs="Arial"/>
          <w:sz w:val="22"/>
          <w:szCs w:val="22"/>
        </w:rPr>
        <w:fldChar w:fldCharType="begin"/>
      </w:r>
      <w:r w:rsidRPr="00CA47CC">
        <w:rPr>
          <w:rFonts w:ascii="Arial" w:hAnsi="Arial" w:cs="Arial"/>
          <w:sz w:val="22"/>
          <w:szCs w:val="22"/>
        </w:rPr>
        <w:instrText xml:space="preserve"> XE "POA" </w:instrText>
      </w:r>
      <w:r w:rsidRPr="00CA47CC">
        <w:rPr>
          <w:rFonts w:ascii="Arial" w:hAnsi="Arial" w:cs="Arial"/>
          <w:sz w:val="22"/>
          <w:szCs w:val="22"/>
        </w:rPr>
        <w:fldChar w:fldCharType="end"/>
      </w:r>
      <w:r w:rsidRPr="00CA47CC">
        <w:rPr>
          <w:rFonts w:ascii="Arial" w:hAnsi="Arial" w:cs="Arial"/>
          <w:sz w:val="22"/>
          <w:szCs w:val="22"/>
        </w:rPr>
        <w:t>) que incorpora el plan de adquisiciones (PA</w:t>
      </w:r>
      <w:r w:rsidRPr="00CA47CC">
        <w:rPr>
          <w:rFonts w:ascii="Arial" w:hAnsi="Arial" w:cs="Arial"/>
          <w:sz w:val="22"/>
          <w:szCs w:val="22"/>
        </w:rPr>
        <w:fldChar w:fldCharType="begin"/>
      </w:r>
      <w:r w:rsidRPr="00CA47CC">
        <w:rPr>
          <w:rFonts w:ascii="Arial" w:hAnsi="Arial" w:cs="Arial"/>
          <w:sz w:val="22"/>
          <w:szCs w:val="22"/>
        </w:rPr>
        <w:instrText xml:space="preserve"> XE "PA" </w:instrText>
      </w:r>
      <w:r w:rsidRPr="00CA47CC">
        <w:rPr>
          <w:rFonts w:ascii="Arial" w:hAnsi="Arial" w:cs="Arial"/>
          <w:sz w:val="22"/>
          <w:szCs w:val="22"/>
        </w:rPr>
        <w:fldChar w:fldCharType="end"/>
      </w:r>
      <w:r w:rsidRPr="00CA47CC">
        <w:rPr>
          <w:rFonts w:ascii="Arial" w:hAnsi="Arial" w:cs="Arial"/>
          <w:sz w:val="22"/>
          <w:szCs w:val="22"/>
        </w:rPr>
        <w:t>).</w:t>
      </w:r>
    </w:p>
    <w:p w:rsidR="00827018" w:rsidRPr="00CA47CC" w:rsidRDefault="00827018" w:rsidP="008B3C4F">
      <w:pPr>
        <w:numPr>
          <w:ilvl w:val="0"/>
          <w:numId w:val="87"/>
        </w:numPr>
        <w:autoSpaceDE w:val="0"/>
        <w:autoSpaceDN w:val="0"/>
        <w:adjustRightInd w:val="0"/>
        <w:ind w:left="360"/>
        <w:jc w:val="both"/>
        <w:rPr>
          <w:rFonts w:ascii="Arial" w:hAnsi="Arial" w:cs="Arial"/>
          <w:sz w:val="22"/>
          <w:szCs w:val="22"/>
        </w:rPr>
      </w:pPr>
      <w:r w:rsidRPr="00CA47CC">
        <w:rPr>
          <w:rFonts w:ascii="Arial" w:hAnsi="Arial" w:cs="Arial"/>
          <w:sz w:val="22"/>
          <w:szCs w:val="22"/>
        </w:rPr>
        <w:t>Reembolso (al Prestatario u UEP). El Banco reembolsa a la UEP por pagos efectuados con recursos propios de bienes y servicios elegibles incurridos con cargo al proyecto, siempre que este especificado en el contrato de préstamo.</w:t>
      </w:r>
    </w:p>
    <w:p w:rsidR="008B3C4F" w:rsidRPr="00CA47CC" w:rsidRDefault="008B3C4F" w:rsidP="008B3C4F">
      <w:pPr>
        <w:autoSpaceDE w:val="0"/>
        <w:autoSpaceDN w:val="0"/>
        <w:adjustRightInd w:val="0"/>
        <w:ind w:left="360"/>
        <w:jc w:val="both"/>
        <w:rPr>
          <w:rFonts w:ascii="Arial" w:hAnsi="Arial" w:cs="Arial"/>
          <w:sz w:val="22"/>
          <w:szCs w:val="22"/>
        </w:rPr>
      </w:pPr>
    </w:p>
    <w:p w:rsidR="00827018" w:rsidRPr="00CA47CC" w:rsidRDefault="00827018" w:rsidP="008B3C4F">
      <w:pPr>
        <w:numPr>
          <w:ilvl w:val="0"/>
          <w:numId w:val="87"/>
        </w:numPr>
        <w:autoSpaceDE w:val="0"/>
        <w:autoSpaceDN w:val="0"/>
        <w:adjustRightInd w:val="0"/>
        <w:ind w:left="360"/>
        <w:jc w:val="both"/>
        <w:rPr>
          <w:rFonts w:ascii="Arial" w:hAnsi="Arial" w:cs="Arial"/>
          <w:sz w:val="22"/>
          <w:szCs w:val="22"/>
        </w:rPr>
      </w:pPr>
      <w:r w:rsidRPr="00CA47CC">
        <w:rPr>
          <w:rFonts w:ascii="Arial" w:hAnsi="Arial" w:cs="Arial"/>
          <w:sz w:val="22"/>
          <w:szCs w:val="22"/>
        </w:rPr>
        <w:t xml:space="preserve">Pagos Directos. Pagos efectuados por el Banco a proveedores o contratistas en nombre de la UEP por concepto de bienes y servicios elegibles destinados a la ejecución del proyecto. </w:t>
      </w:r>
    </w:p>
    <w:p w:rsidR="00827018" w:rsidRPr="00CA47CC" w:rsidRDefault="00827018" w:rsidP="00827018">
      <w:pPr>
        <w:autoSpaceDE w:val="0"/>
        <w:autoSpaceDN w:val="0"/>
        <w:adjustRightInd w:val="0"/>
        <w:ind w:left="2062"/>
        <w:jc w:val="both"/>
        <w:rPr>
          <w:rFonts w:ascii="Arial" w:hAnsi="Arial" w:cs="Arial"/>
          <w:sz w:val="22"/>
          <w:szCs w:val="22"/>
        </w:rPr>
      </w:pPr>
    </w:p>
    <w:p w:rsidR="00827018" w:rsidRPr="00CA47CC" w:rsidRDefault="00827018" w:rsidP="00827018">
      <w:pPr>
        <w:jc w:val="both"/>
        <w:rPr>
          <w:rFonts w:ascii="Arial" w:hAnsi="Arial" w:cs="Arial"/>
          <w:b/>
          <w:kern w:val="32"/>
          <w:sz w:val="22"/>
          <w:szCs w:val="22"/>
        </w:rPr>
      </w:pPr>
      <w:r w:rsidRPr="00CA47CC">
        <w:rPr>
          <w:rFonts w:ascii="Arial" w:hAnsi="Arial" w:cs="Arial"/>
          <w:b/>
          <w:kern w:val="32"/>
          <w:sz w:val="22"/>
          <w:szCs w:val="22"/>
        </w:rPr>
        <w:t>Revisiones de los Desembolsos</w:t>
      </w:r>
    </w:p>
    <w:p w:rsidR="008B3C4F" w:rsidRPr="00CA47CC" w:rsidRDefault="008B3C4F" w:rsidP="00827018">
      <w:pPr>
        <w:jc w:val="both"/>
        <w:rPr>
          <w:rFonts w:ascii="Arial" w:hAnsi="Arial" w:cs="Arial"/>
          <w:b/>
          <w:kern w:val="32"/>
          <w:sz w:val="22"/>
          <w:szCs w:val="22"/>
        </w:rPr>
      </w:pPr>
    </w:p>
    <w:p w:rsidR="00827018" w:rsidRPr="00CA47CC" w:rsidRDefault="00827018" w:rsidP="00827018">
      <w:pPr>
        <w:pStyle w:val="Prrafodelista2"/>
        <w:numPr>
          <w:ilvl w:val="1"/>
          <w:numId w:val="67"/>
        </w:numPr>
        <w:tabs>
          <w:tab w:val="left" w:pos="284"/>
          <w:tab w:val="left" w:pos="2160"/>
        </w:tabs>
        <w:autoSpaceDE w:val="0"/>
        <w:autoSpaceDN w:val="0"/>
        <w:adjustRightInd w:val="0"/>
        <w:ind w:left="284" w:hanging="284"/>
        <w:contextualSpacing/>
        <w:jc w:val="both"/>
        <w:rPr>
          <w:rFonts w:ascii="Arial" w:hAnsi="Arial" w:cs="Arial"/>
          <w:bCs/>
          <w:sz w:val="22"/>
          <w:szCs w:val="22"/>
        </w:rPr>
      </w:pPr>
      <w:r w:rsidRPr="00CA47CC">
        <w:rPr>
          <w:rFonts w:ascii="Arial" w:hAnsi="Arial" w:cs="Arial"/>
          <w:bCs/>
          <w:sz w:val="22"/>
          <w:szCs w:val="22"/>
        </w:rPr>
        <w:t>Una vez que se hayan cumplido con las condiciones previas establecidas en el contrato, el Banco procesará los desembolsos requeridos por la UEP.</w:t>
      </w:r>
    </w:p>
    <w:p w:rsidR="00827018" w:rsidRPr="00CA47CC" w:rsidRDefault="00827018" w:rsidP="00827018">
      <w:pPr>
        <w:tabs>
          <w:tab w:val="left" w:pos="284"/>
          <w:tab w:val="left" w:pos="2070"/>
        </w:tabs>
        <w:autoSpaceDE w:val="0"/>
        <w:autoSpaceDN w:val="0"/>
        <w:adjustRightInd w:val="0"/>
        <w:jc w:val="both"/>
        <w:rPr>
          <w:rFonts w:ascii="Arial" w:hAnsi="Arial" w:cs="Arial"/>
          <w:bCs/>
          <w:sz w:val="22"/>
          <w:szCs w:val="22"/>
        </w:rPr>
      </w:pPr>
    </w:p>
    <w:p w:rsidR="00827018" w:rsidRPr="00CA47CC" w:rsidRDefault="00827018" w:rsidP="00827018">
      <w:pPr>
        <w:tabs>
          <w:tab w:val="left" w:pos="284"/>
          <w:tab w:val="left" w:pos="2160"/>
        </w:tabs>
        <w:autoSpaceDE w:val="0"/>
        <w:autoSpaceDN w:val="0"/>
        <w:adjustRightInd w:val="0"/>
        <w:ind w:left="284"/>
        <w:jc w:val="both"/>
        <w:rPr>
          <w:rFonts w:ascii="Arial" w:hAnsi="Arial" w:cs="Arial"/>
          <w:bCs/>
          <w:sz w:val="22"/>
          <w:szCs w:val="22"/>
        </w:rPr>
      </w:pPr>
      <w:r w:rsidRPr="00CA47CC">
        <w:rPr>
          <w:rFonts w:ascii="Arial" w:hAnsi="Arial" w:cs="Arial"/>
          <w:bCs/>
          <w:sz w:val="22"/>
          <w:szCs w:val="22"/>
        </w:rPr>
        <w:t xml:space="preserve">Durante la ejecución del proyecto y como parte del proceso de desembolsos, el Banco realizará revisiones de carácter gerencial de la documentación presentada por la UEP. </w:t>
      </w:r>
    </w:p>
    <w:p w:rsidR="00827018" w:rsidRPr="00CA47CC" w:rsidRDefault="00827018" w:rsidP="00827018">
      <w:pPr>
        <w:tabs>
          <w:tab w:val="left" w:pos="284"/>
          <w:tab w:val="left" w:pos="2070"/>
        </w:tabs>
        <w:autoSpaceDE w:val="0"/>
        <w:autoSpaceDN w:val="0"/>
        <w:adjustRightInd w:val="0"/>
        <w:jc w:val="both"/>
        <w:rPr>
          <w:rFonts w:ascii="Arial" w:hAnsi="Arial" w:cs="Arial"/>
          <w:bCs/>
          <w:sz w:val="22"/>
          <w:szCs w:val="22"/>
        </w:rPr>
      </w:pPr>
    </w:p>
    <w:p w:rsidR="00827018" w:rsidRPr="00CA47CC" w:rsidRDefault="00827018" w:rsidP="00827018">
      <w:pPr>
        <w:pStyle w:val="Prrafodelista2"/>
        <w:numPr>
          <w:ilvl w:val="1"/>
          <w:numId w:val="67"/>
        </w:numPr>
        <w:tabs>
          <w:tab w:val="left" w:pos="284"/>
          <w:tab w:val="left" w:pos="2160"/>
        </w:tabs>
        <w:autoSpaceDE w:val="0"/>
        <w:autoSpaceDN w:val="0"/>
        <w:adjustRightInd w:val="0"/>
        <w:ind w:left="284" w:hanging="284"/>
        <w:contextualSpacing/>
        <w:jc w:val="both"/>
        <w:rPr>
          <w:rFonts w:ascii="Arial" w:hAnsi="Arial" w:cs="Arial"/>
          <w:bCs/>
          <w:sz w:val="22"/>
          <w:szCs w:val="22"/>
        </w:rPr>
      </w:pPr>
      <w:r w:rsidRPr="00CA47CC">
        <w:rPr>
          <w:rFonts w:ascii="Arial" w:hAnsi="Arial" w:cs="Arial"/>
          <w:bCs/>
          <w:sz w:val="22"/>
          <w:szCs w:val="22"/>
        </w:rPr>
        <w:t xml:space="preserve">La revisión de la información de soporte de los gastos o pagos efectuados y justificados al Banco, se realizarán bajo la modalidad ex post, su oportunidad y alcance estará en función al análisis de riesgo realizado. La revisión transaccional posterior será realizada por los auditores externos, el personal del Banco realizará revisiones adicionales cuando lo estime necesario, en las oficinas de la UEP. </w:t>
      </w:r>
    </w:p>
    <w:p w:rsidR="00827018" w:rsidRPr="00CA47CC" w:rsidRDefault="00827018" w:rsidP="00827018">
      <w:pPr>
        <w:tabs>
          <w:tab w:val="left" w:pos="284"/>
          <w:tab w:val="left" w:pos="2070"/>
        </w:tabs>
        <w:autoSpaceDE w:val="0"/>
        <w:autoSpaceDN w:val="0"/>
        <w:adjustRightInd w:val="0"/>
        <w:jc w:val="both"/>
        <w:rPr>
          <w:rFonts w:ascii="Arial" w:hAnsi="Arial" w:cs="Arial"/>
          <w:bCs/>
          <w:sz w:val="22"/>
          <w:szCs w:val="22"/>
        </w:rPr>
      </w:pPr>
    </w:p>
    <w:p w:rsidR="00827018" w:rsidRPr="00CA47CC" w:rsidRDefault="00827018" w:rsidP="00827018">
      <w:pPr>
        <w:pStyle w:val="Prrafodelista2"/>
        <w:numPr>
          <w:ilvl w:val="1"/>
          <w:numId w:val="67"/>
        </w:numPr>
        <w:tabs>
          <w:tab w:val="left" w:pos="284"/>
          <w:tab w:val="left" w:pos="2160"/>
        </w:tabs>
        <w:autoSpaceDE w:val="0"/>
        <w:autoSpaceDN w:val="0"/>
        <w:adjustRightInd w:val="0"/>
        <w:ind w:left="284" w:hanging="284"/>
        <w:contextualSpacing/>
        <w:jc w:val="both"/>
        <w:rPr>
          <w:rFonts w:ascii="Arial" w:hAnsi="Arial" w:cs="Arial"/>
          <w:bCs/>
          <w:sz w:val="22"/>
          <w:szCs w:val="22"/>
        </w:rPr>
      </w:pPr>
      <w:r w:rsidRPr="00CA47CC">
        <w:rPr>
          <w:rFonts w:ascii="Arial" w:hAnsi="Arial" w:cs="Arial"/>
          <w:bCs/>
          <w:sz w:val="22"/>
          <w:szCs w:val="22"/>
        </w:rPr>
        <w:t xml:space="preserve">La UEP deberá atender los requerimientos del Banco en las revisiones de carácter técnico-financiero o intervenciones preventivas que se programen, con el fin de mitigar los riesgos que puedan presentarse. </w:t>
      </w:r>
    </w:p>
    <w:p w:rsidR="00827018" w:rsidRPr="00CA47CC" w:rsidRDefault="00827018" w:rsidP="00827018">
      <w:pPr>
        <w:pStyle w:val="Prrafodelista2"/>
        <w:tabs>
          <w:tab w:val="left" w:pos="284"/>
        </w:tabs>
        <w:ind w:left="0"/>
        <w:rPr>
          <w:rFonts w:ascii="Arial" w:hAnsi="Arial" w:cs="Arial"/>
          <w:bCs/>
          <w:sz w:val="22"/>
          <w:szCs w:val="22"/>
        </w:rPr>
      </w:pPr>
    </w:p>
    <w:p w:rsidR="00827018" w:rsidRPr="00CA47CC" w:rsidRDefault="00827018" w:rsidP="00827018">
      <w:pPr>
        <w:pStyle w:val="Prrafodelista2"/>
        <w:numPr>
          <w:ilvl w:val="1"/>
          <w:numId w:val="67"/>
        </w:numPr>
        <w:tabs>
          <w:tab w:val="left" w:pos="284"/>
          <w:tab w:val="left" w:pos="2160"/>
        </w:tabs>
        <w:autoSpaceDE w:val="0"/>
        <w:autoSpaceDN w:val="0"/>
        <w:adjustRightInd w:val="0"/>
        <w:ind w:left="284" w:hanging="284"/>
        <w:contextualSpacing/>
        <w:jc w:val="both"/>
        <w:rPr>
          <w:rFonts w:ascii="Arial" w:hAnsi="Arial" w:cs="Arial"/>
          <w:bCs/>
          <w:sz w:val="22"/>
          <w:szCs w:val="22"/>
        </w:rPr>
      </w:pPr>
      <w:r w:rsidRPr="00CA47CC">
        <w:rPr>
          <w:rFonts w:ascii="Arial" w:hAnsi="Arial" w:cs="Arial"/>
          <w:bCs/>
          <w:sz w:val="22"/>
          <w:szCs w:val="22"/>
        </w:rPr>
        <w:t>En ningún caso, la UEP deben considerar que la revisión posterior que el Banco efectúa confirma, certifica o reemplaza su responsabilidad fiduciaria y su propia gestión del proyecto. En ese sentido, la UEP debe asegurar la calidad, pertinencia y transparencia de la documentación que soporta los gastos que se sometan a dicha revisión, excepto en los casos en que por la naturaleza, riesgos asociados y/o complejidad de la operación.</w:t>
      </w:r>
    </w:p>
    <w:p w:rsidR="00827018" w:rsidRPr="00CA47CC" w:rsidRDefault="00827018" w:rsidP="00827018">
      <w:pPr>
        <w:pStyle w:val="Prrafodelista2"/>
        <w:tabs>
          <w:tab w:val="left" w:pos="284"/>
          <w:tab w:val="left" w:pos="2160"/>
        </w:tabs>
        <w:autoSpaceDE w:val="0"/>
        <w:autoSpaceDN w:val="0"/>
        <w:adjustRightInd w:val="0"/>
        <w:ind w:left="0"/>
        <w:jc w:val="both"/>
        <w:rPr>
          <w:rFonts w:ascii="Arial" w:hAnsi="Arial" w:cs="Arial"/>
          <w:bCs/>
          <w:sz w:val="22"/>
          <w:szCs w:val="22"/>
        </w:rPr>
      </w:pPr>
    </w:p>
    <w:p w:rsidR="00827018" w:rsidRPr="00CA47CC" w:rsidRDefault="00827018" w:rsidP="00827018">
      <w:pPr>
        <w:pStyle w:val="Prrafodelista2"/>
        <w:numPr>
          <w:ilvl w:val="1"/>
          <w:numId w:val="67"/>
        </w:numPr>
        <w:tabs>
          <w:tab w:val="left" w:pos="284"/>
          <w:tab w:val="left" w:pos="2160"/>
        </w:tabs>
        <w:autoSpaceDE w:val="0"/>
        <w:autoSpaceDN w:val="0"/>
        <w:adjustRightInd w:val="0"/>
        <w:ind w:left="284" w:hanging="284"/>
        <w:contextualSpacing/>
        <w:jc w:val="both"/>
        <w:rPr>
          <w:rFonts w:ascii="Arial" w:hAnsi="Arial" w:cs="Arial"/>
          <w:bCs/>
          <w:sz w:val="22"/>
          <w:szCs w:val="22"/>
        </w:rPr>
      </w:pPr>
      <w:r w:rsidRPr="00CA47CC">
        <w:rPr>
          <w:rFonts w:ascii="Arial" w:hAnsi="Arial" w:cs="Arial"/>
          <w:bCs/>
          <w:sz w:val="22"/>
          <w:szCs w:val="22"/>
        </w:rPr>
        <w:t>Las solicitudes de desembolso deben ser numeradas en forma consecutiva, independientemente del método de desembolso utilizado. Adicionalmente, sólo podrán ser procesadas las solicitudes que estén aprobadas por un funcionario designado y cuya firma este registrada, de acuerdo con los términos del Contrato.</w:t>
      </w:r>
    </w:p>
    <w:p w:rsidR="00827018" w:rsidRPr="00CA47CC" w:rsidRDefault="00827018" w:rsidP="00827018">
      <w:pPr>
        <w:autoSpaceDE w:val="0"/>
        <w:autoSpaceDN w:val="0"/>
        <w:adjustRightInd w:val="0"/>
        <w:jc w:val="both"/>
        <w:rPr>
          <w:rFonts w:ascii="Arial" w:hAnsi="Arial" w:cs="Arial"/>
          <w:sz w:val="22"/>
          <w:szCs w:val="22"/>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sz w:val="22"/>
          <w:szCs w:val="22"/>
        </w:rPr>
        <w:t>El primer desembolso del Préstamo estará condicionado al cumplimiento de las condiciones previas de las Estipulaciones Especiales y las Normas Generales del Contrato de Préstamo.</w:t>
      </w:r>
    </w:p>
    <w:p w:rsidR="00827018" w:rsidRPr="00CA47CC" w:rsidRDefault="00827018" w:rsidP="00827018">
      <w:pPr>
        <w:tabs>
          <w:tab w:val="left" w:pos="2127"/>
          <w:tab w:val="left" w:pos="3402"/>
          <w:tab w:val="left" w:pos="3686"/>
        </w:tabs>
        <w:jc w:val="both"/>
        <w:rPr>
          <w:rFonts w:ascii="Arial" w:hAnsi="Arial" w:cs="Arial"/>
          <w:sz w:val="22"/>
          <w:szCs w:val="22"/>
        </w:rPr>
      </w:pPr>
    </w:p>
    <w:p w:rsidR="00827018" w:rsidRPr="00CA47CC" w:rsidRDefault="00827018" w:rsidP="00827018">
      <w:pPr>
        <w:jc w:val="both"/>
        <w:rPr>
          <w:rFonts w:ascii="Arial" w:hAnsi="Arial" w:cs="Arial"/>
          <w:sz w:val="22"/>
          <w:szCs w:val="22"/>
          <w:u w:val="single"/>
        </w:rPr>
      </w:pPr>
      <w:r w:rsidRPr="00CA47CC">
        <w:rPr>
          <w:rFonts w:ascii="Arial" w:hAnsi="Arial" w:cs="Arial"/>
          <w:sz w:val="22"/>
          <w:szCs w:val="22"/>
        </w:rPr>
        <w:t>La Solicitud de Desembolso, será remitida al BID, mediante un oficio firmado por los funcionarios acreditados ante el Banco. El monto mínimo para una Solicitud de Desembolso será de US$ 100.000 (cien mil y 00/100 dólares norteamericanos)</w:t>
      </w:r>
    </w:p>
    <w:p w:rsidR="00827018" w:rsidRPr="00CA47CC" w:rsidRDefault="00827018" w:rsidP="00827018">
      <w:pPr>
        <w:jc w:val="both"/>
        <w:rPr>
          <w:rFonts w:ascii="Arial" w:hAnsi="Arial" w:cs="Arial"/>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 xml:space="preserve">Por regla general, las solicitudes para reposición de </w:t>
      </w:r>
      <w:r w:rsidR="00FC291A" w:rsidRPr="00CA47CC">
        <w:rPr>
          <w:rFonts w:ascii="Arial" w:hAnsi="Arial" w:cs="Arial"/>
          <w:sz w:val="22"/>
          <w:szCs w:val="22"/>
        </w:rPr>
        <w:t xml:space="preserve">Anticipo de </w:t>
      </w:r>
      <w:r w:rsidRPr="00CA47CC">
        <w:rPr>
          <w:rFonts w:ascii="Arial" w:hAnsi="Arial" w:cs="Arial"/>
          <w:sz w:val="22"/>
          <w:szCs w:val="22"/>
        </w:rPr>
        <w:t xml:space="preserve">Fondos deberán al menos haber justificado el 80% del saldo del </w:t>
      </w:r>
      <w:r w:rsidR="00FC291A" w:rsidRPr="00CA47CC">
        <w:rPr>
          <w:rFonts w:ascii="Arial" w:hAnsi="Arial" w:cs="Arial"/>
          <w:sz w:val="22"/>
          <w:szCs w:val="22"/>
        </w:rPr>
        <w:t xml:space="preserve">anticipo de </w:t>
      </w:r>
      <w:r w:rsidRPr="00CA47CC">
        <w:rPr>
          <w:rFonts w:ascii="Arial" w:hAnsi="Arial" w:cs="Arial"/>
          <w:sz w:val="22"/>
          <w:szCs w:val="22"/>
        </w:rPr>
        <w:t>fondo</w:t>
      </w:r>
      <w:r w:rsidR="00FC291A" w:rsidRPr="00CA47CC">
        <w:rPr>
          <w:rFonts w:ascii="Arial" w:hAnsi="Arial" w:cs="Arial"/>
          <w:sz w:val="22"/>
          <w:szCs w:val="22"/>
        </w:rPr>
        <w:t>.</w:t>
      </w:r>
    </w:p>
    <w:p w:rsidR="00827018" w:rsidRPr="00CA47CC" w:rsidRDefault="00827018" w:rsidP="00FC291A">
      <w:pPr>
        <w:jc w:val="both"/>
        <w:rPr>
          <w:rFonts w:ascii="Arial" w:hAnsi="Arial" w:cs="Arial"/>
          <w:b/>
          <w:sz w:val="22"/>
          <w:szCs w:val="22"/>
        </w:rPr>
      </w:pPr>
    </w:p>
    <w:p w:rsidR="008B3C4F" w:rsidRPr="00CA47CC" w:rsidRDefault="00827018" w:rsidP="00827018">
      <w:pPr>
        <w:jc w:val="both"/>
        <w:rPr>
          <w:rFonts w:ascii="Arial" w:hAnsi="Arial" w:cs="Arial"/>
          <w:b/>
          <w:sz w:val="22"/>
          <w:szCs w:val="22"/>
        </w:rPr>
      </w:pPr>
      <w:r w:rsidRPr="00CA47CC">
        <w:rPr>
          <w:rFonts w:ascii="Arial" w:hAnsi="Arial" w:cs="Arial"/>
          <w:b/>
          <w:sz w:val="22"/>
          <w:szCs w:val="22"/>
        </w:rPr>
        <w:lastRenderedPageBreak/>
        <w:t>Solicitudes de Desembolsos</w:t>
      </w:r>
    </w:p>
    <w:p w:rsidR="00827018" w:rsidRPr="00CA47CC" w:rsidRDefault="00827018" w:rsidP="00827018">
      <w:pPr>
        <w:jc w:val="both"/>
        <w:rPr>
          <w:rFonts w:ascii="Arial" w:hAnsi="Arial" w:cs="Arial"/>
          <w:b/>
          <w:sz w:val="22"/>
          <w:szCs w:val="22"/>
        </w:rPr>
      </w:pPr>
      <w:r w:rsidRPr="00CA47CC">
        <w:rPr>
          <w:rFonts w:ascii="Arial" w:hAnsi="Arial" w:cs="Arial"/>
          <w:b/>
          <w:sz w:val="22"/>
          <w:szCs w:val="22"/>
        </w:rPr>
        <w:t xml:space="preserve"> </w:t>
      </w:r>
    </w:p>
    <w:p w:rsidR="00827018" w:rsidRPr="00CA47CC" w:rsidRDefault="00827018" w:rsidP="00827018">
      <w:pPr>
        <w:rPr>
          <w:rFonts w:ascii="Arial" w:hAnsi="Arial" w:cs="Arial"/>
          <w:bCs/>
          <w:sz w:val="22"/>
          <w:szCs w:val="22"/>
        </w:rPr>
      </w:pPr>
      <w:r w:rsidRPr="00CA47CC">
        <w:rPr>
          <w:rFonts w:ascii="Arial" w:hAnsi="Arial" w:cs="Arial"/>
          <w:bCs/>
          <w:sz w:val="22"/>
          <w:szCs w:val="22"/>
        </w:rPr>
        <w:t>Cada tipo de desembolsos requieren formatos especiales, que a continuación se detallan.</w:t>
      </w:r>
    </w:p>
    <w:p w:rsidR="00827018" w:rsidRPr="00CA47CC" w:rsidRDefault="00827018" w:rsidP="00827018">
      <w:pPr>
        <w:rPr>
          <w:rFonts w:ascii="Arial" w:hAnsi="Arial" w:cs="Arial"/>
          <w:bCs/>
          <w:sz w:val="22"/>
          <w:szCs w:val="22"/>
        </w:rPr>
      </w:pPr>
    </w:p>
    <w:p w:rsidR="00827018" w:rsidRPr="00CA47CC" w:rsidRDefault="00827018" w:rsidP="008B3C4F">
      <w:pPr>
        <w:pStyle w:val="Prrafodelista2"/>
        <w:widowControl w:val="0"/>
        <w:numPr>
          <w:ilvl w:val="1"/>
          <w:numId w:val="69"/>
        </w:numPr>
        <w:tabs>
          <w:tab w:val="left" w:pos="360"/>
        </w:tabs>
        <w:autoSpaceDE w:val="0"/>
        <w:autoSpaceDN w:val="0"/>
        <w:adjustRightInd w:val="0"/>
        <w:ind w:left="360" w:hanging="360"/>
        <w:contextualSpacing/>
        <w:jc w:val="both"/>
        <w:rPr>
          <w:rFonts w:ascii="Arial" w:hAnsi="Arial" w:cs="Arial"/>
          <w:bCs/>
          <w:sz w:val="22"/>
          <w:szCs w:val="22"/>
        </w:rPr>
      </w:pPr>
      <w:r w:rsidRPr="00CA47CC">
        <w:rPr>
          <w:rFonts w:ascii="Arial" w:hAnsi="Arial" w:cs="Arial"/>
          <w:b/>
          <w:sz w:val="22"/>
          <w:szCs w:val="22"/>
        </w:rPr>
        <w:t>Anticipos de Fondos (Avances de fondos)Documentación Requerida</w:t>
      </w:r>
      <w:r w:rsidRPr="00CA47CC">
        <w:rPr>
          <w:rFonts w:ascii="Arial" w:hAnsi="Arial" w:cs="Arial"/>
          <w:bCs/>
          <w:sz w:val="22"/>
          <w:szCs w:val="22"/>
        </w:rPr>
        <w:t>:</w:t>
      </w:r>
    </w:p>
    <w:p w:rsidR="008B3C4F" w:rsidRPr="00CA47CC" w:rsidRDefault="008B3C4F" w:rsidP="008B3C4F">
      <w:pPr>
        <w:pStyle w:val="Prrafodelista2"/>
        <w:widowControl w:val="0"/>
        <w:tabs>
          <w:tab w:val="left" w:pos="360"/>
        </w:tabs>
        <w:autoSpaceDE w:val="0"/>
        <w:autoSpaceDN w:val="0"/>
        <w:adjustRightInd w:val="0"/>
        <w:ind w:left="360"/>
        <w:contextualSpacing/>
        <w:jc w:val="both"/>
        <w:rPr>
          <w:rFonts w:ascii="Arial" w:hAnsi="Arial" w:cs="Arial"/>
          <w:bCs/>
          <w:sz w:val="22"/>
          <w:szCs w:val="22"/>
        </w:rPr>
      </w:pPr>
    </w:p>
    <w:p w:rsidR="00827018" w:rsidRPr="00CA47CC" w:rsidRDefault="00827018" w:rsidP="00C7408A">
      <w:pPr>
        <w:pStyle w:val="Prrafodelista2"/>
        <w:widowControl w:val="0"/>
        <w:numPr>
          <w:ilvl w:val="0"/>
          <w:numId w:val="71"/>
        </w:numPr>
        <w:tabs>
          <w:tab w:val="clear" w:pos="1440"/>
          <w:tab w:val="left" w:pos="360"/>
        </w:tabs>
        <w:autoSpaceDE w:val="0"/>
        <w:autoSpaceDN w:val="0"/>
        <w:adjustRightInd w:val="0"/>
        <w:ind w:left="720"/>
        <w:contextualSpacing/>
        <w:jc w:val="both"/>
        <w:rPr>
          <w:rFonts w:ascii="Arial" w:hAnsi="Arial" w:cs="Arial"/>
          <w:bCs/>
          <w:sz w:val="22"/>
          <w:szCs w:val="22"/>
        </w:rPr>
      </w:pPr>
      <w:r w:rsidRPr="00CA47CC">
        <w:rPr>
          <w:rFonts w:ascii="Arial" w:hAnsi="Arial" w:cs="Arial"/>
          <w:bCs/>
          <w:sz w:val="22"/>
          <w:szCs w:val="22"/>
        </w:rPr>
        <w:t>Formulario de Solicitud de Desembolsos (anexo formato RE1-729A).</w:t>
      </w:r>
    </w:p>
    <w:p w:rsidR="00827018" w:rsidRPr="00CA47CC" w:rsidRDefault="00827018" w:rsidP="00C7408A">
      <w:pPr>
        <w:pStyle w:val="Prrafodelista2"/>
        <w:widowControl w:val="0"/>
        <w:numPr>
          <w:ilvl w:val="0"/>
          <w:numId w:val="71"/>
        </w:numPr>
        <w:tabs>
          <w:tab w:val="clear" w:pos="1440"/>
          <w:tab w:val="left" w:pos="360"/>
        </w:tabs>
        <w:autoSpaceDE w:val="0"/>
        <w:autoSpaceDN w:val="0"/>
        <w:adjustRightInd w:val="0"/>
        <w:ind w:left="720"/>
        <w:contextualSpacing/>
        <w:jc w:val="both"/>
        <w:rPr>
          <w:rFonts w:ascii="Arial" w:hAnsi="Arial" w:cs="Arial"/>
          <w:bCs/>
          <w:sz w:val="22"/>
          <w:szCs w:val="22"/>
        </w:rPr>
      </w:pPr>
      <w:r w:rsidRPr="00CA47CC">
        <w:rPr>
          <w:rFonts w:ascii="Arial" w:hAnsi="Arial" w:cs="Arial"/>
          <w:bCs/>
          <w:sz w:val="22"/>
          <w:szCs w:val="22"/>
        </w:rPr>
        <w:t>Plan Financiero (formato RE1734).</w:t>
      </w:r>
    </w:p>
    <w:p w:rsidR="00827018" w:rsidRPr="00CA47CC" w:rsidRDefault="00827018" w:rsidP="00C7408A">
      <w:pPr>
        <w:pStyle w:val="Prrafodelista2"/>
        <w:widowControl w:val="0"/>
        <w:numPr>
          <w:ilvl w:val="0"/>
          <w:numId w:val="71"/>
        </w:numPr>
        <w:tabs>
          <w:tab w:val="clear" w:pos="1440"/>
          <w:tab w:val="left" w:pos="360"/>
        </w:tabs>
        <w:autoSpaceDE w:val="0"/>
        <w:autoSpaceDN w:val="0"/>
        <w:adjustRightInd w:val="0"/>
        <w:ind w:left="720"/>
        <w:contextualSpacing/>
        <w:jc w:val="both"/>
        <w:rPr>
          <w:rFonts w:ascii="Arial" w:hAnsi="Arial" w:cs="Arial"/>
          <w:bCs/>
          <w:sz w:val="22"/>
          <w:szCs w:val="22"/>
        </w:rPr>
      </w:pPr>
      <w:r w:rsidRPr="00CA47CC">
        <w:rPr>
          <w:rFonts w:ascii="Arial" w:hAnsi="Arial" w:cs="Arial"/>
          <w:bCs/>
          <w:sz w:val="22"/>
          <w:szCs w:val="22"/>
        </w:rPr>
        <w:t>Conciliación de los Recursos del Banco (ver anexo )</w:t>
      </w:r>
      <w:r w:rsidR="008B3C4F" w:rsidRPr="00CA47CC">
        <w:rPr>
          <w:rFonts w:ascii="Arial" w:hAnsi="Arial" w:cs="Arial"/>
          <w:bCs/>
          <w:sz w:val="22"/>
          <w:szCs w:val="22"/>
        </w:rPr>
        <w:t xml:space="preserve"> </w:t>
      </w:r>
      <w:r w:rsidRPr="00CA47CC">
        <w:rPr>
          <w:rFonts w:ascii="Arial" w:hAnsi="Arial" w:cs="Arial"/>
          <w:bCs/>
          <w:sz w:val="22"/>
          <w:szCs w:val="22"/>
        </w:rPr>
        <w:t>Incluye:</w:t>
      </w:r>
    </w:p>
    <w:p w:rsidR="00827018" w:rsidRPr="00CA47CC" w:rsidRDefault="00827018" w:rsidP="005345F9">
      <w:pPr>
        <w:pStyle w:val="Prrafodelista2"/>
        <w:widowControl w:val="0"/>
        <w:tabs>
          <w:tab w:val="left" w:pos="360"/>
        </w:tabs>
        <w:autoSpaceDE w:val="0"/>
        <w:autoSpaceDN w:val="0"/>
        <w:adjustRightInd w:val="0"/>
        <w:ind w:left="720"/>
        <w:contextualSpacing/>
        <w:jc w:val="both"/>
        <w:rPr>
          <w:rFonts w:ascii="Arial" w:hAnsi="Arial" w:cs="Arial"/>
          <w:bCs/>
          <w:sz w:val="22"/>
          <w:szCs w:val="22"/>
        </w:rPr>
      </w:pPr>
      <w:r w:rsidRPr="00CA47CC">
        <w:rPr>
          <w:rFonts w:ascii="Arial" w:hAnsi="Arial" w:cs="Arial"/>
          <w:bCs/>
          <w:sz w:val="22"/>
          <w:szCs w:val="22"/>
        </w:rPr>
        <w:t>Anexo A: II Fondos Utilizados pendientes de justificación ante el BID</w:t>
      </w:r>
    </w:p>
    <w:p w:rsidR="00827018" w:rsidRPr="00CA47CC" w:rsidRDefault="00827018" w:rsidP="005345F9">
      <w:pPr>
        <w:pStyle w:val="Prrafodelista2"/>
        <w:widowControl w:val="0"/>
        <w:tabs>
          <w:tab w:val="left" w:pos="360"/>
        </w:tabs>
        <w:autoSpaceDE w:val="0"/>
        <w:autoSpaceDN w:val="0"/>
        <w:adjustRightInd w:val="0"/>
        <w:ind w:left="720"/>
        <w:contextualSpacing/>
        <w:jc w:val="both"/>
        <w:rPr>
          <w:rFonts w:ascii="Arial" w:hAnsi="Arial" w:cs="Arial"/>
          <w:bCs/>
          <w:sz w:val="22"/>
          <w:szCs w:val="22"/>
        </w:rPr>
      </w:pPr>
      <w:r w:rsidRPr="00CA47CC">
        <w:rPr>
          <w:rFonts w:ascii="Arial" w:hAnsi="Arial" w:cs="Arial"/>
          <w:bCs/>
          <w:sz w:val="22"/>
          <w:szCs w:val="22"/>
        </w:rPr>
        <w:t>Anexo C: Detalle de Gastos (Otras diferencias)</w:t>
      </w:r>
    </w:p>
    <w:p w:rsidR="00827018" w:rsidRPr="00CA47CC" w:rsidRDefault="00827018" w:rsidP="00C7408A">
      <w:pPr>
        <w:pStyle w:val="Prrafodelista2"/>
        <w:widowControl w:val="0"/>
        <w:numPr>
          <w:ilvl w:val="0"/>
          <w:numId w:val="71"/>
        </w:numPr>
        <w:tabs>
          <w:tab w:val="clear" w:pos="1440"/>
          <w:tab w:val="left" w:pos="360"/>
        </w:tabs>
        <w:autoSpaceDE w:val="0"/>
        <w:autoSpaceDN w:val="0"/>
        <w:adjustRightInd w:val="0"/>
        <w:ind w:left="720"/>
        <w:contextualSpacing/>
        <w:jc w:val="both"/>
        <w:rPr>
          <w:rFonts w:ascii="Arial" w:hAnsi="Arial" w:cs="Arial"/>
          <w:bCs/>
          <w:sz w:val="22"/>
          <w:szCs w:val="22"/>
        </w:rPr>
      </w:pPr>
      <w:r w:rsidRPr="00CA47CC">
        <w:rPr>
          <w:rFonts w:ascii="Arial" w:hAnsi="Arial" w:cs="Arial"/>
          <w:bCs/>
          <w:sz w:val="22"/>
          <w:szCs w:val="22"/>
        </w:rPr>
        <w:t>Formulario para revisión de solicitudes de desembolso (ver anexo</w:t>
      </w:r>
      <w:r w:rsidR="00C7408A" w:rsidRPr="00CA47CC">
        <w:rPr>
          <w:rFonts w:ascii="Arial" w:hAnsi="Arial" w:cs="Arial"/>
          <w:bCs/>
          <w:sz w:val="22"/>
          <w:szCs w:val="22"/>
        </w:rPr>
        <w:t xml:space="preserve"> </w:t>
      </w:r>
      <w:r w:rsidR="00C7408A" w:rsidRPr="00CA47CC">
        <w:rPr>
          <w:rFonts w:ascii="Arial" w:hAnsi="Arial" w:cs="Arial"/>
          <w:bCs/>
          <w:sz w:val="22"/>
          <w:szCs w:val="22"/>
          <w:highlight w:val="lightGray"/>
        </w:rPr>
        <w:t>xx</w:t>
      </w:r>
      <w:r w:rsidRPr="00CA47CC">
        <w:rPr>
          <w:rFonts w:ascii="Arial" w:hAnsi="Arial" w:cs="Arial"/>
          <w:bCs/>
          <w:sz w:val="22"/>
          <w:szCs w:val="22"/>
        </w:rPr>
        <w:t>)</w:t>
      </w:r>
    </w:p>
    <w:p w:rsidR="00827018" w:rsidRPr="00CA47CC" w:rsidRDefault="00827018" w:rsidP="00827018">
      <w:pPr>
        <w:tabs>
          <w:tab w:val="left" w:pos="2160"/>
        </w:tabs>
        <w:autoSpaceDE w:val="0"/>
        <w:autoSpaceDN w:val="0"/>
        <w:adjustRightInd w:val="0"/>
        <w:ind w:left="2790"/>
        <w:jc w:val="both"/>
        <w:rPr>
          <w:rFonts w:ascii="Arial" w:hAnsi="Arial" w:cs="Arial"/>
          <w:bCs/>
          <w:sz w:val="22"/>
          <w:szCs w:val="22"/>
        </w:rPr>
      </w:pPr>
    </w:p>
    <w:p w:rsidR="00827018" w:rsidRPr="00CA47CC" w:rsidRDefault="00827018" w:rsidP="008B3C4F">
      <w:pPr>
        <w:jc w:val="both"/>
        <w:rPr>
          <w:rFonts w:ascii="Arial" w:hAnsi="Arial" w:cs="Arial"/>
          <w:b/>
          <w:sz w:val="22"/>
          <w:szCs w:val="22"/>
        </w:rPr>
      </w:pPr>
      <w:r w:rsidRPr="00CA47CC">
        <w:rPr>
          <w:rFonts w:ascii="Arial" w:hAnsi="Arial" w:cs="Arial"/>
          <w:b/>
          <w:sz w:val="22"/>
          <w:szCs w:val="22"/>
        </w:rPr>
        <w:t>Frecuencia de Anticipos</w:t>
      </w:r>
    </w:p>
    <w:p w:rsidR="008B3C4F" w:rsidRPr="00CA47CC" w:rsidRDefault="008B3C4F" w:rsidP="008B3C4F">
      <w:pPr>
        <w:jc w:val="both"/>
        <w:rPr>
          <w:rFonts w:ascii="Arial" w:hAnsi="Arial" w:cs="Arial"/>
          <w:sz w:val="22"/>
          <w:szCs w:val="22"/>
        </w:rPr>
      </w:pPr>
    </w:p>
    <w:p w:rsidR="00827018" w:rsidRPr="00CA47CC" w:rsidRDefault="00827018" w:rsidP="008B3C4F">
      <w:pPr>
        <w:jc w:val="both"/>
        <w:rPr>
          <w:rFonts w:ascii="Arial" w:hAnsi="Arial" w:cs="Arial"/>
          <w:sz w:val="22"/>
          <w:szCs w:val="22"/>
        </w:rPr>
      </w:pPr>
      <w:r w:rsidRPr="00CA47CC">
        <w:rPr>
          <w:rFonts w:ascii="Arial" w:hAnsi="Arial" w:cs="Arial"/>
          <w:sz w:val="22"/>
          <w:szCs w:val="22"/>
        </w:rPr>
        <w:t>La frecuencia y el período de tiempo que debe cubrir un anticipo será determinado en función de la programación de la ejecución y planificación financiera del proyecto (consistente con el PEP, POA-PA, u otros instrumentos de planificación que apliquen), con las condiciones de riesgo y capacidad fiduciaria de la UEP.</w:t>
      </w:r>
    </w:p>
    <w:p w:rsidR="00827018" w:rsidRPr="00CA47CC" w:rsidRDefault="00827018" w:rsidP="008B3C4F">
      <w:pPr>
        <w:jc w:val="both"/>
        <w:rPr>
          <w:rFonts w:ascii="Arial" w:hAnsi="Arial" w:cs="Arial"/>
          <w:sz w:val="22"/>
          <w:szCs w:val="22"/>
        </w:rPr>
      </w:pPr>
    </w:p>
    <w:p w:rsidR="00827018" w:rsidRPr="00CA47CC" w:rsidRDefault="00827018" w:rsidP="008B3C4F">
      <w:pPr>
        <w:jc w:val="both"/>
        <w:rPr>
          <w:rFonts w:ascii="Arial" w:hAnsi="Arial" w:cs="Arial"/>
          <w:sz w:val="22"/>
          <w:szCs w:val="22"/>
        </w:rPr>
      </w:pPr>
      <w:r w:rsidRPr="00CA47CC">
        <w:rPr>
          <w:rFonts w:ascii="Arial" w:hAnsi="Arial" w:cs="Arial"/>
          <w:sz w:val="22"/>
          <w:szCs w:val="22"/>
        </w:rPr>
        <w:t>En general, se recomienda que los desembolsos por concepto de anticipo tengan como máximo una frecuencia semestral, salvo que existan restricciones y riesgos asociados a debilidades de capacidad fiduciaria de la UEP o limitaciones impuestas por el marco legal del país, mercado de proveedores, entre otros, que ameriten un plazo más corto.</w:t>
      </w:r>
    </w:p>
    <w:p w:rsidR="00827018" w:rsidRPr="00CA47CC" w:rsidRDefault="00827018" w:rsidP="00827018">
      <w:pPr>
        <w:tabs>
          <w:tab w:val="left" w:pos="2160"/>
          <w:tab w:val="left" w:pos="2520"/>
        </w:tabs>
        <w:autoSpaceDE w:val="0"/>
        <w:autoSpaceDN w:val="0"/>
        <w:adjustRightInd w:val="0"/>
        <w:ind w:left="2520"/>
        <w:jc w:val="both"/>
        <w:rPr>
          <w:rFonts w:ascii="Arial" w:hAnsi="Arial" w:cs="Arial"/>
          <w:bCs/>
          <w:sz w:val="22"/>
          <w:szCs w:val="22"/>
        </w:rPr>
      </w:pPr>
    </w:p>
    <w:p w:rsidR="008B3C4F" w:rsidRPr="00CA47CC" w:rsidRDefault="00827018" w:rsidP="008B3C4F">
      <w:pPr>
        <w:pStyle w:val="Prrafodelista2"/>
        <w:widowControl w:val="0"/>
        <w:numPr>
          <w:ilvl w:val="1"/>
          <w:numId w:val="69"/>
        </w:numPr>
        <w:tabs>
          <w:tab w:val="left" w:pos="360"/>
        </w:tabs>
        <w:autoSpaceDE w:val="0"/>
        <w:autoSpaceDN w:val="0"/>
        <w:adjustRightInd w:val="0"/>
        <w:ind w:left="360" w:hanging="360"/>
        <w:contextualSpacing/>
        <w:jc w:val="both"/>
        <w:rPr>
          <w:rFonts w:ascii="Arial" w:hAnsi="Arial" w:cs="Arial"/>
          <w:b/>
          <w:sz w:val="22"/>
          <w:szCs w:val="22"/>
        </w:rPr>
      </w:pPr>
      <w:r w:rsidRPr="00CA47CC">
        <w:rPr>
          <w:rFonts w:ascii="Arial" w:hAnsi="Arial" w:cs="Arial"/>
          <w:b/>
          <w:sz w:val="22"/>
          <w:szCs w:val="22"/>
        </w:rPr>
        <w:t>Reembolso de Gastos Efectuados (Al Prestatario o UEP)</w:t>
      </w:r>
    </w:p>
    <w:p w:rsidR="008B3C4F" w:rsidRPr="00CA47CC" w:rsidRDefault="008B3C4F" w:rsidP="008B3C4F">
      <w:pPr>
        <w:pStyle w:val="Prrafodelista2"/>
        <w:widowControl w:val="0"/>
        <w:tabs>
          <w:tab w:val="left" w:pos="90"/>
          <w:tab w:val="left" w:pos="360"/>
        </w:tabs>
        <w:autoSpaceDE w:val="0"/>
        <w:autoSpaceDN w:val="0"/>
        <w:adjustRightInd w:val="0"/>
        <w:ind w:left="0"/>
        <w:contextualSpacing/>
        <w:jc w:val="both"/>
        <w:rPr>
          <w:rFonts w:ascii="Arial" w:eastAsiaTheme="minorEastAsia" w:hAnsi="Arial" w:cs="Arial"/>
          <w:sz w:val="22"/>
          <w:szCs w:val="22"/>
          <w:lang w:eastAsia="es-ES"/>
        </w:rPr>
      </w:pPr>
    </w:p>
    <w:p w:rsidR="00827018" w:rsidRPr="00CA47CC" w:rsidRDefault="00827018" w:rsidP="008B3C4F">
      <w:pPr>
        <w:pStyle w:val="Prrafodelista2"/>
        <w:widowControl w:val="0"/>
        <w:tabs>
          <w:tab w:val="left" w:pos="90"/>
          <w:tab w:val="left" w:pos="360"/>
        </w:tabs>
        <w:autoSpaceDE w:val="0"/>
        <w:autoSpaceDN w:val="0"/>
        <w:adjustRightInd w:val="0"/>
        <w:ind w:left="0"/>
        <w:contextualSpacing/>
        <w:jc w:val="both"/>
        <w:rPr>
          <w:rFonts w:ascii="Arial" w:eastAsiaTheme="minorEastAsia" w:hAnsi="Arial" w:cs="Arial"/>
          <w:sz w:val="22"/>
          <w:szCs w:val="22"/>
          <w:lang w:eastAsia="es-ES"/>
        </w:rPr>
      </w:pPr>
      <w:r w:rsidRPr="00CA47CC">
        <w:rPr>
          <w:rFonts w:ascii="Arial" w:eastAsiaTheme="minorEastAsia" w:hAnsi="Arial" w:cs="Arial"/>
          <w:sz w:val="22"/>
          <w:szCs w:val="22"/>
          <w:lang w:eastAsia="es-ES"/>
        </w:rPr>
        <w:t>Ver considerandos en subíndice “e” de la presente sección – Rendición de Cuentas.</w:t>
      </w:r>
    </w:p>
    <w:p w:rsidR="008B3C4F" w:rsidRPr="00CA47CC" w:rsidRDefault="008B3C4F" w:rsidP="008B3C4F">
      <w:pPr>
        <w:pStyle w:val="Prrafodelista2"/>
        <w:widowControl w:val="0"/>
        <w:tabs>
          <w:tab w:val="left" w:pos="90"/>
          <w:tab w:val="left" w:pos="360"/>
        </w:tabs>
        <w:autoSpaceDE w:val="0"/>
        <w:autoSpaceDN w:val="0"/>
        <w:adjustRightInd w:val="0"/>
        <w:ind w:left="0"/>
        <w:contextualSpacing/>
        <w:jc w:val="both"/>
        <w:rPr>
          <w:rFonts w:ascii="Arial" w:eastAsiaTheme="minorEastAsia" w:hAnsi="Arial" w:cs="Arial"/>
          <w:sz w:val="22"/>
          <w:szCs w:val="22"/>
          <w:lang w:eastAsia="es-ES"/>
        </w:rPr>
      </w:pPr>
    </w:p>
    <w:p w:rsidR="008B3C4F" w:rsidRPr="00CA47CC" w:rsidRDefault="00827018" w:rsidP="008B3C4F">
      <w:pPr>
        <w:tabs>
          <w:tab w:val="left" w:pos="0"/>
        </w:tabs>
        <w:jc w:val="both"/>
        <w:rPr>
          <w:rFonts w:ascii="Arial" w:hAnsi="Arial" w:cs="Arial"/>
          <w:sz w:val="22"/>
          <w:szCs w:val="22"/>
        </w:rPr>
      </w:pPr>
      <w:r w:rsidRPr="00CA47CC">
        <w:rPr>
          <w:rFonts w:ascii="Arial" w:hAnsi="Arial" w:cs="Arial"/>
          <w:sz w:val="22"/>
          <w:szCs w:val="22"/>
        </w:rPr>
        <w:t>Los gastos deben ser detallados en moneda local, la conversión a la moneda de la operación la realizará el Banco, utilizando el tipo de cambio compra oficial publicada el día de recepción de la solicitud.</w:t>
      </w:r>
    </w:p>
    <w:p w:rsidR="00827018" w:rsidRPr="00CA47CC" w:rsidRDefault="00827018" w:rsidP="008B3C4F">
      <w:pPr>
        <w:tabs>
          <w:tab w:val="left" w:pos="90"/>
        </w:tabs>
        <w:ind w:left="567"/>
        <w:rPr>
          <w:rFonts w:ascii="Arial" w:hAnsi="Arial" w:cs="Arial"/>
          <w:bCs/>
          <w:sz w:val="22"/>
          <w:szCs w:val="22"/>
        </w:rPr>
      </w:pPr>
      <w:r w:rsidRPr="00CA47CC">
        <w:rPr>
          <w:rFonts w:ascii="Arial" w:hAnsi="Arial" w:cs="Arial"/>
          <w:sz w:val="22"/>
          <w:szCs w:val="22"/>
        </w:rPr>
        <w:t xml:space="preserve"> </w:t>
      </w:r>
      <w:r w:rsidRPr="00CA47CC">
        <w:rPr>
          <w:rFonts w:ascii="Arial" w:hAnsi="Arial" w:cs="Arial"/>
          <w:sz w:val="22"/>
          <w:szCs w:val="22"/>
        </w:rPr>
        <w:tab/>
      </w:r>
      <w:r w:rsidRPr="00CA47CC">
        <w:rPr>
          <w:rFonts w:ascii="Arial" w:hAnsi="Arial" w:cs="Arial"/>
          <w:bCs/>
          <w:sz w:val="22"/>
          <w:szCs w:val="22"/>
        </w:rPr>
        <w:tab/>
      </w:r>
      <w:r w:rsidRPr="00CA47CC">
        <w:rPr>
          <w:rFonts w:ascii="Arial" w:hAnsi="Arial" w:cs="Arial"/>
          <w:bCs/>
          <w:sz w:val="22"/>
          <w:szCs w:val="22"/>
        </w:rPr>
        <w:tab/>
      </w:r>
    </w:p>
    <w:p w:rsidR="00827018" w:rsidRPr="00CA47CC" w:rsidRDefault="00827018" w:rsidP="008B3C4F">
      <w:pPr>
        <w:jc w:val="both"/>
        <w:rPr>
          <w:rFonts w:ascii="Arial" w:hAnsi="Arial" w:cs="Arial"/>
          <w:b/>
          <w:sz w:val="22"/>
          <w:szCs w:val="22"/>
        </w:rPr>
      </w:pPr>
      <w:r w:rsidRPr="00CA47CC">
        <w:rPr>
          <w:rFonts w:ascii="Arial" w:hAnsi="Arial" w:cs="Arial"/>
          <w:b/>
          <w:sz w:val="22"/>
          <w:szCs w:val="22"/>
        </w:rPr>
        <w:t>Documentación Requerida:</w:t>
      </w:r>
    </w:p>
    <w:p w:rsidR="008B3C4F" w:rsidRPr="00CA47CC" w:rsidRDefault="008B3C4F" w:rsidP="008B3C4F">
      <w:pPr>
        <w:pStyle w:val="Prrafodelista2"/>
        <w:tabs>
          <w:tab w:val="left" w:pos="2160"/>
        </w:tabs>
        <w:autoSpaceDE w:val="0"/>
        <w:autoSpaceDN w:val="0"/>
        <w:adjustRightInd w:val="0"/>
        <w:ind w:left="567"/>
        <w:contextualSpacing/>
        <w:jc w:val="both"/>
        <w:rPr>
          <w:rFonts w:ascii="Arial" w:hAnsi="Arial" w:cs="Arial"/>
          <w:bCs/>
          <w:sz w:val="22"/>
          <w:szCs w:val="22"/>
        </w:rPr>
      </w:pPr>
    </w:p>
    <w:p w:rsidR="00827018" w:rsidRPr="00CA47CC" w:rsidRDefault="00827018" w:rsidP="00827018">
      <w:pPr>
        <w:pStyle w:val="Prrafodelista2"/>
        <w:numPr>
          <w:ilvl w:val="0"/>
          <w:numId w:val="77"/>
        </w:numPr>
        <w:tabs>
          <w:tab w:val="clear" w:pos="1440"/>
          <w:tab w:val="num" w:pos="1800"/>
          <w:tab w:val="left" w:pos="2160"/>
        </w:tabs>
        <w:autoSpaceDE w:val="0"/>
        <w:autoSpaceDN w:val="0"/>
        <w:adjustRightInd w:val="0"/>
        <w:ind w:left="567" w:hanging="425"/>
        <w:contextualSpacing/>
        <w:jc w:val="both"/>
        <w:rPr>
          <w:rFonts w:ascii="Arial" w:hAnsi="Arial" w:cs="Arial"/>
          <w:bCs/>
          <w:sz w:val="22"/>
          <w:szCs w:val="22"/>
        </w:rPr>
      </w:pPr>
      <w:r w:rsidRPr="00CA47CC">
        <w:rPr>
          <w:rFonts w:ascii="Arial" w:hAnsi="Arial" w:cs="Arial"/>
          <w:bCs/>
          <w:sz w:val="22"/>
          <w:szCs w:val="22"/>
        </w:rPr>
        <w:t>Formulario de Solicitud de Desembolsos (formato RE1-729A)</w:t>
      </w:r>
      <w:r w:rsidR="00B65A9E" w:rsidRPr="00CA47CC">
        <w:rPr>
          <w:rFonts w:ascii="Arial" w:hAnsi="Arial" w:cs="Arial"/>
          <w:bCs/>
          <w:sz w:val="22"/>
          <w:szCs w:val="22"/>
        </w:rPr>
        <w:t>.</w:t>
      </w:r>
      <w:r w:rsidRPr="00CA47CC">
        <w:rPr>
          <w:rFonts w:ascii="Arial" w:hAnsi="Arial" w:cs="Arial"/>
          <w:bCs/>
          <w:sz w:val="22"/>
          <w:szCs w:val="22"/>
        </w:rPr>
        <w:t xml:space="preserve"> </w:t>
      </w:r>
    </w:p>
    <w:p w:rsidR="00827018" w:rsidRPr="00CA47CC" w:rsidRDefault="00827018" w:rsidP="00827018">
      <w:pPr>
        <w:pStyle w:val="Prrafodelista2"/>
        <w:numPr>
          <w:ilvl w:val="0"/>
          <w:numId w:val="77"/>
        </w:numPr>
        <w:tabs>
          <w:tab w:val="clear" w:pos="1440"/>
          <w:tab w:val="num" w:pos="1800"/>
          <w:tab w:val="left" w:pos="2160"/>
        </w:tabs>
        <w:autoSpaceDE w:val="0"/>
        <w:autoSpaceDN w:val="0"/>
        <w:adjustRightInd w:val="0"/>
        <w:ind w:left="567" w:hanging="425"/>
        <w:contextualSpacing/>
        <w:jc w:val="both"/>
        <w:rPr>
          <w:rFonts w:ascii="Arial" w:hAnsi="Arial" w:cs="Arial"/>
          <w:bCs/>
          <w:sz w:val="22"/>
          <w:szCs w:val="22"/>
        </w:rPr>
      </w:pPr>
      <w:r w:rsidRPr="00CA47CC">
        <w:rPr>
          <w:rFonts w:ascii="Arial" w:hAnsi="Arial" w:cs="Arial"/>
          <w:bCs/>
          <w:sz w:val="22"/>
          <w:szCs w:val="22"/>
        </w:rPr>
        <w:t>Estado de ejecución del proyecto (formato RE1 700S).</w:t>
      </w:r>
    </w:p>
    <w:p w:rsidR="00827018" w:rsidRPr="00CA47CC" w:rsidRDefault="00827018" w:rsidP="00827018">
      <w:pPr>
        <w:pStyle w:val="Prrafodelista2"/>
        <w:numPr>
          <w:ilvl w:val="0"/>
          <w:numId w:val="77"/>
        </w:numPr>
        <w:tabs>
          <w:tab w:val="clear" w:pos="1440"/>
          <w:tab w:val="num" w:pos="1800"/>
          <w:tab w:val="left" w:pos="2160"/>
        </w:tabs>
        <w:autoSpaceDE w:val="0"/>
        <w:autoSpaceDN w:val="0"/>
        <w:adjustRightInd w:val="0"/>
        <w:ind w:left="567" w:hanging="425"/>
        <w:contextualSpacing/>
        <w:jc w:val="both"/>
        <w:rPr>
          <w:rFonts w:ascii="Arial" w:hAnsi="Arial" w:cs="Arial"/>
          <w:bCs/>
          <w:sz w:val="22"/>
          <w:szCs w:val="22"/>
        </w:rPr>
      </w:pPr>
      <w:r w:rsidRPr="00CA47CC">
        <w:rPr>
          <w:rFonts w:ascii="Arial" w:hAnsi="Arial" w:cs="Arial"/>
          <w:bCs/>
          <w:sz w:val="22"/>
          <w:szCs w:val="22"/>
        </w:rPr>
        <w:t>Estado de gastos y pagos (formato RE1731)</w:t>
      </w:r>
      <w:r w:rsidR="00B65A9E" w:rsidRPr="00CA47CC">
        <w:rPr>
          <w:rFonts w:ascii="Arial" w:hAnsi="Arial" w:cs="Arial"/>
          <w:bCs/>
          <w:sz w:val="22"/>
          <w:szCs w:val="22"/>
        </w:rPr>
        <w:t>.</w:t>
      </w:r>
      <w:r w:rsidRPr="00CA47CC">
        <w:rPr>
          <w:rFonts w:ascii="Arial" w:hAnsi="Arial" w:cs="Arial"/>
          <w:bCs/>
          <w:sz w:val="22"/>
          <w:szCs w:val="22"/>
        </w:rPr>
        <w:t xml:space="preserve"> </w:t>
      </w:r>
    </w:p>
    <w:p w:rsidR="00827018" w:rsidRPr="00CA47CC" w:rsidRDefault="00827018" w:rsidP="00827018">
      <w:pPr>
        <w:pStyle w:val="Prrafodelista2"/>
        <w:numPr>
          <w:ilvl w:val="0"/>
          <w:numId w:val="77"/>
        </w:numPr>
        <w:tabs>
          <w:tab w:val="clear" w:pos="1440"/>
          <w:tab w:val="num" w:pos="1800"/>
          <w:tab w:val="left" w:pos="2160"/>
        </w:tabs>
        <w:autoSpaceDE w:val="0"/>
        <w:autoSpaceDN w:val="0"/>
        <w:adjustRightInd w:val="0"/>
        <w:ind w:left="567" w:hanging="425"/>
        <w:contextualSpacing/>
        <w:jc w:val="both"/>
        <w:rPr>
          <w:rFonts w:ascii="Arial" w:hAnsi="Arial" w:cs="Arial"/>
          <w:bCs/>
          <w:sz w:val="22"/>
          <w:szCs w:val="22"/>
        </w:rPr>
      </w:pPr>
      <w:r w:rsidRPr="00CA47CC">
        <w:rPr>
          <w:rFonts w:ascii="Arial" w:hAnsi="Arial" w:cs="Arial"/>
          <w:bCs/>
          <w:sz w:val="22"/>
          <w:szCs w:val="22"/>
        </w:rPr>
        <w:t>Formulario para revisión de solicitudes de desembolso (ver anexo).</w:t>
      </w:r>
    </w:p>
    <w:p w:rsidR="00827018" w:rsidRPr="00CA47CC" w:rsidRDefault="00827018" w:rsidP="00827018">
      <w:pPr>
        <w:pStyle w:val="Prrafodelista2"/>
        <w:tabs>
          <w:tab w:val="left" w:pos="2160"/>
        </w:tabs>
        <w:autoSpaceDE w:val="0"/>
        <w:autoSpaceDN w:val="0"/>
        <w:adjustRightInd w:val="0"/>
        <w:ind w:left="2700"/>
        <w:jc w:val="both"/>
        <w:rPr>
          <w:rFonts w:ascii="Arial" w:hAnsi="Arial" w:cs="Arial"/>
          <w:bCs/>
          <w:sz w:val="22"/>
          <w:szCs w:val="22"/>
        </w:rPr>
      </w:pPr>
    </w:p>
    <w:p w:rsidR="00827018" w:rsidRPr="00CA47CC" w:rsidRDefault="00827018" w:rsidP="008B3C4F">
      <w:pPr>
        <w:pStyle w:val="Prrafodelista2"/>
        <w:widowControl w:val="0"/>
        <w:numPr>
          <w:ilvl w:val="1"/>
          <w:numId w:val="69"/>
        </w:numPr>
        <w:tabs>
          <w:tab w:val="left" w:pos="360"/>
        </w:tabs>
        <w:autoSpaceDE w:val="0"/>
        <w:autoSpaceDN w:val="0"/>
        <w:adjustRightInd w:val="0"/>
        <w:ind w:left="360" w:hanging="360"/>
        <w:contextualSpacing/>
        <w:jc w:val="both"/>
        <w:rPr>
          <w:rFonts w:ascii="Arial" w:hAnsi="Arial" w:cs="Arial"/>
          <w:b/>
          <w:sz w:val="22"/>
          <w:szCs w:val="22"/>
          <w:lang w:val="pt-BR"/>
        </w:rPr>
      </w:pPr>
      <w:r w:rsidRPr="00CA47CC">
        <w:rPr>
          <w:rFonts w:ascii="Arial" w:hAnsi="Arial" w:cs="Arial"/>
          <w:b/>
          <w:sz w:val="22"/>
          <w:szCs w:val="22"/>
          <w:lang w:val="pt-BR"/>
        </w:rPr>
        <w:t xml:space="preserve">Pagos </w:t>
      </w:r>
      <w:proofErr w:type="spellStart"/>
      <w:r w:rsidRPr="00CA47CC">
        <w:rPr>
          <w:rFonts w:ascii="Arial" w:hAnsi="Arial" w:cs="Arial"/>
          <w:b/>
          <w:sz w:val="22"/>
          <w:szCs w:val="22"/>
          <w:lang w:val="pt-BR"/>
        </w:rPr>
        <w:t>Directos</w:t>
      </w:r>
      <w:proofErr w:type="spellEnd"/>
      <w:r w:rsidRPr="00CA47CC">
        <w:rPr>
          <w:rFonts w:ascii="Arial" w:hAnsi="Arial" w:cs="Arial"/>
          <w:b/>
          <w:sz w:val="22"/>
          <w:szCs w:val="22"/>
          <w:lang w:val="pt-BR"/>
        </w:rPr>
        <w:t xml:space="preserve"> (a </w:t>
      </w:r>
      <w:proofErr w:type="spellStart"/>
      <w:r w:rsidRPr="00CA47CC">
        <w:rPr>
          <w:rFonts w:ascii="Arial" w:hAnsi="Arial" w:cs="Arial"/>
          <w:b/>
          <w:sz w:val="22"/>
          <w:szCs w:val="22"/>
          <w:lang w:val="pt-BR"/>
        </w:rPr>
        <w:t>Proveedores</w:t>
      </w:r>
      <w:proofErr w:type="spellEnd"/>
      <w:r w:rsidRPr="00CA47CC">
        <w:rPr>
          <w:rFonts w:ascii="Arial" w:hAnsi="Arial" w:cs="Arial"/>
          <w:b/>
          <w:sz w:val="22"/>
          <w:szCs w:val="22"/>
          <w:lang w:val="pt-BR"/>
        </w:rPr>
        <w:t xml:space="preserve"> o </w:t>
      </w:r>
      <w:proofErr w:type="spellStart"/>
      <w:r w:rsidRPr="00CA47CC">
        <w:rPr>
          <w:rFonts w:ascii="Arial" w:hAnsi="Arial" w:cs="Arial"/>
          <w:b/>
          <w:sz w:val="22"/>
          <w:szCs w:val="22"/>
          <w:lang w:val="pt-BR"/>
        </w:rPr>
        <w:t>Contratistas</w:t>
      </w:r>
      <w:proofErr w:type="spellEnd"/>
      <w:r w:rsidRPr="00CA47CC">
        <w:rPr>
          <w:rFonts w:ascii="Arial" w:hAnsi="Arial" w:cs="Arial"/>
          <w:b/>
          <w:sz w:val="22"/>
          <w:szCs w:val="22"/>
          <w:lang w:val="pt-BR"/>
        </w:rPr>
        <w:t xml:space="preserve">) </w:t>
      </w:r>
    </w:p>
    <w:p w:rsidR="00827018" w:rsidRPr="00CA47CC" w:rsidRDefault="00827018" w:rsidP="00827018">
      <w:pPr>
        <w:widowControl w:val="0"/>
        <w:ind w:left="1620"/>
        <w:rPr>
          <w:rFonts w:ascii="Arial" w:hAnsi="Arial" w:cs="Arial"/>
          <w:b/>
          <w:sz w:val="22"/>
          <w:szCs w:val="22"/>
          <w:lang w:val="pt-BR"/>
        </w:rPr>
      </w:pPr>
    </w:p>
    <w:p w:rsidR="00827018" w:rsidRPr="00CA47CC" w:rsidRDefault="00827018" w:rsidP="008B3C4F">
      <w:pPr>
        <w:jc w:val="both"/>
        <w:rPr>
          <w:rFonts w:ascii="Arial" w:hAnsi="Arial" w:cs="Arial"/>
          <w:sz w:val="22"/>
          <w:szCs w:val="22"/>
        </w:rPr>
      </w:pPr>
      <w:r w:rsidRPr="00CA47CC">
        <w:rPr>
          <w:rFonts w:ascii="Arial" w:hAnsi="Arial" w:cs="Arial"/>
          <w:sz w:val="22"/>
          <w:szCs w:val="22"/>
        </w:rPr>
        <w:t>Este tipo de desembolsos se tramitará en situaciones especiales, previo acuerdo con el Banco; para tal efecto, la UEP debe cumplir en presentar la documentación de soporte aceptable para el Banco (factura o documento de cobro y evidencia de la recepción, a satisfacción de la UEP, de la obra, bien o servicio de acuerdo a las Especificaciones Técnicas o Términos de Referencia incluidos en los contratos u órdenes de compra respectivos)</w:t>
      </w:r>
      <w:r w:rsidR="008B3C4F" w:rsidRPr="00CA47CC">
        <w:rPr>
          <w:rFonts w:ascii="Arial" w:hAnsi="Arial" w:cs="Arial"/>
          <w:sz w:val="22"/>
          <w:szCs w:val="22"/>
        </w:rPr>
        <w:t>.</w:t>
      </w:r>
    </w:p>
    <w:p w:rsidR="00827018" w:rsidRPr="00CA47CC" w:rsidRDefault="00827018" w:rsidP="00827018">
      <w:pPr>
        <w:tabs>
          <w:tab w:val="left" w:pos="360"/>
          <w:tab w:val="left" w:pos="2160"/>
        </w:tabs>
        <w:autoSpaceDE w:val="0"/>
        <w:autoSpaceDN w:val="0"/>
        <w:adjustRightInd w:val="0"/>
        <w:ind w:left="142" w:hanging="425"/>
        <w:jc w:val="both"/>
        <w:rPr>
          <w:rFonts w:ascii="Arial" w:hAnsi="Arial" w:cs="Arial"/>
          <w:bCs/>
          <w:sz w:val="22"/>
          <w:szCs w:val="22"/>
        </w:rPr>
      </w:pPr>
      <w:r w:rsidRPr="00CA47CC">
        <w:rPr>
          <w:rFonts w:ascii="Arial" w:hAnsi="Arial" w:cs="Arial"/>
          <w:b/>
          <w:sz w:val="22"/>
          <w:szCs w:val="22"/>
        </w:rPr>
        <w:tab/>
      </w:r>
      <w:r w:rsidRPr="00CA47CC">
        <w:rPr>
          <w:rFonts w:ascii="Arial" w:hAnsi="Arial" w:cs="Arial"/>
          <w:b/>
          <w:sz w:val="22"/>
          <w:szCs w:val="22"/>
        </w:rPr>
        <w:tab/>
      </w:r>
    </w:p>
    <w:p w:rsidR="00827018" w:rsidRPr="00CA47CC" w:rsidRDefault="00827018" w:rsidP="00643CB3">
      <w:pPr>
        <w:keepNext/>
        <w:jc w:val="both"/>
        <w:rPr>
          <w:rFonts w:ascii="Arial" w:hAnsi="Arial" w:cs="Arial"/>
          <w:b/>
          <w:sz w:val="22"/>
          <w:szCs w:val="22"/>
        </w:rPr>
      </w:pPr>
      <w:r w:rsidRPr="00CA47CC">
        <w:rPr>
          <w:rFonts w:ascii="Arial" w:hAnsi="Arial" w:cs="Arial"/>
          <w:b/>
          <w:sz w:val="22"/>
          <w:szCs w:val="22"/>
        </w:rPr>
        <w:lastRenderedPageBreak/>
        <w:t>Documentación Requerida:</w:t>
      </w:r>
    </w:p>
    <w:p w:rsidR="00B65A9E" w:rsidRPr="00CA47CC" w:rsidRDefault="00B65A9E" w:rsidP="00643CB3">
      <w:pPr>
        <w:pStyle w:val="Prrafodelista2"/>
        <w:keepNext/>
        <w:tabs>
          <w:tab w:val="left" w:pos="2160"/>
        </w:tabs>
        <w:autoSpaceDE w:val="0"/>
        <w:autoSpaceDN w:val="0"/>
        <w:adjustRightInd w:val="0"/>
        <w:ind w:left="1418"/>
        <w:contextualSpacing/>
        <w:jc w:val="both"/>
        <w:rPr>
          <w:rFonts w:ascii="Arial" w:hAnsi="Arial" w:cs="Arial"/>
          <w:bCs/>
          <w:sz w:val="22"/>
          <w:szCs w:val="22"/>
        </w:rPr>
      </w:pPr>
    </w:p>
    <w:p w:rsidR="00827018" w:rsidRPr="00CA47CC" w:rsidRDefault="00827018" w:rsidP="00643CB3">
      <w:pPr>
        <w:pStyle w:val="Prrafodelista2"/>
        <w:keepNext/>
        <w:numPr>
          <w:ilvl w:val="0"/>
          <w:numId w:val="73"/>
        </w:numPr>
        <w:tabs>
          <w:tab w:val="left" w:pos="2160"/>
        </w:tabs>
        <w:autoSpaceDE w:val="0"/>
        <w:autoSpaceDN w:val="0"/>
        <w:adjustRightInd w:val="0"/>
        <w:ind w:left="360"/>
        <w:contextualSpacing/>
        <w:jc w:val="both"/>
        <w:rPr>
          <w:rFonts w:ascii="Arial" w:hAnsi="Arial" w:cs="Arial"/>
          <w:bCs/>
          <w:sz w:val="22"/>
          <w:szCs w:val="22"/>
        </w:rPr>
      </w:pPr>
      <w:r w:rsidRPr="00CA47CC">
        <w:rPr>
          <w:rFonts w:ascii="Arial" w:hAnsi="Arial" w:cs="Arial"/>
          <w:bCs/>
          <w:sz w:val="22"/>
          <w:szCs w:val="22"/>
        </w:rPr>
        <w:t>Formulario de Solicitud de Desembolsos (formato RE1 729A)</w:t>
      </w:r>
      <w:r w:rsidR="00B65A9E" w:rsidRPr="00CA47CC">
        <w:rPr>
          <w:rFonts w:ascii="Arial" w:hAnsi="Arial" w:cs="Arial"/>
          <w:bCs/>
          <w:sz w:val="22"/>
          <w:szCs w:val="22"/>
        </w:rPr>
        <w:t>.</w:t>
      </w:r>
      <w:r w:rsidRPr="00CA47CC">
        <w:rPr>
          <w:rFonts w:ascii="Arial" w:hAnsi="Arial" w:cs="Arial"/>
          <w:bCs/>
          <w:sz w:val="22"/>
          <w:szCs w:val="22"/>
        </w:rPr>
        <w:t xml:space="preserve"> </w:t>
      </w:r>
    </w:p>
    <w:p w:rsidR="00827018" w:rsidRPr="00CA47CC" w:rsidRDefault="00827018" w:rsidP="00643CB3">
      <w:pPr>
        <w:keepNext/>
        <w:numPr>
          <w:ilvl w:val="0"/>
          <w:numId w:val="73"/>
        </w:numPr>
        <w:tabs>
          <w:tab w:val="left" w:pos="216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Plan Financiero (formato RE1734).</w:t>
      </w:r>
    </w:p>
    <w:p w:rsidR="00827018" w:rsidRPr="00CA47CC" w:rsidRDefault="00827018" w:rsidP="00B65A9E">
      <w:pPr>
        <w:numPr>
          <w:ilvl w:val="0"/>
          <w:numId w:val="73"/>
        </w:numPr>
        <w:tabs>
          <w:tab w:val="left" w:pos="720"/>
          <w:tab w:val="left" w:pos="270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Estado de gastos y pagos (formato RE1731)</w:t>
      </w:r>
      <w:r w:rsidR="00B65A9E" w:rsidRPr="00CA47CC">
        <w:rPr>
          <w:rFonts w:ascii="Arial" w:hAnsi="Arial" w:cs="Arial"/>
          <w:bCs/>
          <w:sz w:val="22"/>
          <w:szCs w:val="22"/>
        </w:rPr>
        <w:t>.</w:t>
      </w:r>
      <w:r w:rsidRPr="00CA47CC">
        <w:rPr>
          <w:rFonts w:ascii="Arial" w:hAnsi="Arial" w:cs="Arial"/>
          <w:bCs/>
          <w:sz w:val="22"/>
          <w:szCs w:val="22"/>
        </w:rPr>
        <w:t xml:space="preserve"> </w:t>
      </w:r>
    </w:p>
    <w:p w:rsidR="00827018" w:rsidRPr="00CA47CC" w:rsidRDefault="00827018" w:rsidP="00B65A9E">
      <w:pPr>
        <w:numPr>
          <w:ilvl w:val="0"/>
          <w:numId w:val="73"/>
        </w:numPr>
        <w:tabs>
          <w:tab w:val="left" w:pos="216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Estado de ejecución del proyecto (formato RE1700S).</w:t>
      </w:r>
    </w:p>
    <w:p w:rsidR="00827018" w:rsidRPr="00CA47CC" w:rsidRDefault="00827018" w:rsidP="00B65A9E">
      <w:pPr>
        <w:numPr>
          <w:ilvl w:val="0"/>
          <w:numId w:val="73"/>
        </w:numPr>
        <w:tabs>
          <w:tab w:val="left" w:pos="216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Conciliación de los Recursos del Banco (ver anexo</w:t>
      </w:r>
      <w:r w:rsidR="005345F9" w:rsidRPr="00CA47CC">
        <w:rPr>
          <w:rFonts w:ascii="Arial" w:hAnsi="Arial" w:cs="Arial"/>
          <w:bCs/>
          <w:sz w:val="22"/>
          <w:szCs w:val="22"/>
        </w:rPr>
        <w:t xml:space="preserve"> </w:t>
      </w:r>
      <w:r w:rsidR="005345F9" w:rsidRPr="00CA47CC">
        <w:rPr>
          <w:rFonts w:ascii="Arial" w:hAnsi="Arial" w:cs="Arial"/>
          <w:bCs/>
          <w:sz w:val="22"/>
          <w:szCs w:val="22"/>
          <w:highlight w:val="lightGray"/>
        </w:rPr>
        <w:t>xx</w:t>
      </w:r>
      <w:r w:rsidRPr="00CA47CC">
        <w:rPr>
          <w:rFonts w:ascii="Arial" w:hAnsi="Arial" w:cs="Arial"/>
          <w:bCs/>
          <w:sz w:val="22"/>
          <w:szCs w:val="22"/>
        </w:rPr>
        <w:t>)</w:t>
      </w:r>
      <w:r w:rsidR="00B65A9E" w:rsidRPr="00CA47CC">
        <w:rPr>
          <w:rFonts w:ascii="Arial" w:hAnsi="Arial" w:cs="Arial"/>
          <w:bCs/>
          <w:sz w:val="22"/>
          <w:szCs w:val="22"/>
        </w:rPr>
        <w:t>.</w:t>
      </w:r>
    </w:p>
    <w:p w:rsidR="00827018" w:rsidRPr="00CA47CC" w:rsidRDefault="00827018" w:rsidP="00B65A9E">
      <w:pPr>
        <w:tabs>
          <w:tab w:val="left" w:pos="2160"/>
        </w:tabs>
        <w:autoSpaceDE w:val="0"/>
        <w:autoSpaceDN w:val="0"/>
        <w:adjustRightInd w:val="0"/>
        <w:ind w:left="720" w:hanging="360"/>
        <w:jc w:val="both"/>
        <w:rPr>
          <w:rFonts w:ascii="Arial" w:hAnsi="Arial" w:cs="Arial"/>
          <w:bCs/>
          <w:sz w:val="22"/>
          <w:szCs w:val="22"/>
        </w:rPr>
      </w:pPr>
      <w:r w:rsidRPr="00CA47CC">
        <w:rPr>
          <w:rFonts w:ascii="Arial" w:hAnsi="Arial" w:cs="Arial"/>
          <w:bCs/>
          <w:sz w:val="22"/>
          <w:szCs w:val="22"/>
        </w:rPr>
        <w:t>Incluye:</w:t>
      </w:r>
    </w:p>
    <w:p w:rsidR="00827018" w:rsidRPr="00CA47CC" w:rsidRDefault="00827018" w:rsidP="00B65A9E">
      <w:pPr>
        <w:tabs>
          <w:tab w:val="left" w:pos="2160"/>
        </w:tabs>
        <w:autoSpaceDE w:val="0"/>
        <w:autoSpaceDN w:val="0"/>
        <w:adjustRightInd w:val="0"/>
        <w:ind w:left="720" w:hanging="360"/>
        <w:jc w:val="both"/>
        <w:rPr>
          <w:rFonts w:ascii="Arial" w:hAnsi="Arial" w:cs="Arial"/>
          <w:bCs/>
          <w:sz w:val="22"/>
          <w:szCs w:val="22"/>
        </w:rPr>
      </w:pPr>
      <w:r w:rsidRPr="00CA47CC">
        <w:rPr>
          <w:rFonts w:ascii="Arial" w:hAnsi="Arial" w:cs="Arial"/>
          <w:bCs/>
          <w:sz w:val="22"/>
          <w:szCs w:val="22"/>
        </w:rPr>
        <w:t>Anexo A: II Fondos Utilizados pendientes de justificación ante el BID</w:t>
      </w:r>
    </w:p>
    <w:p w:rsidR="00827018" w:rsidRPr="00CA47CC" w:rsidRDefault="00827018" w:rsidP="00B65A9E">
      <w:pPr>
        <w:tabs>
          <w:tab w:val="left" w:pos="2160"/>
        </w:tabs>
        <w:autoSpaceDE w:val="0"/>
        <w:autoSpaceDN w:val="0"/>
        <w:adjustRightInd w:val="0"/>
        <w:ind w:left="720" w:hanging="360"/>
        <w:jc w:val="both"/>
        <w:rPr>
          <w:rFonts w:ascii="Arial" w:hAnsi="Arial" w:cs="Arial"/>
          <w:bCs/>
          <w:sz w:val="22"/>
          <w:szCs w:val="22"/>
        </w:rPr>
      </w:pPr>
      <w:r w:rsidRPr="00CA47CC">
        <w:rPr>
          <w:rFonts w:ascii="Arial" w:hAnsi="Arial" w:cs="Arial"/>
          <w:bCs/>
          <w:sz w:val="22"/>
          <w:szCs w:val="22"/>
        </w:rPr>
        <w:t>Anexo C: Detalle de Gastos (Otras diferencias)</w:t>
      </w:r>
      <w:r w:rsidR="00B65A9E" w:rsidRPr="00CA47CC">
        <w:rPr>
          <w:rFonts w:ascii="Arial" w:hAnsi="Arial" w:cs="Arial"/>
          <w:bCs/>
          <w:sz w:val="22"/>
          <w:szCs w:val="22"/>
        </w:rPr>
        <w:t>.</w:t>
      </w:r>
    </w:p>
    <w:p w:rsidR="00827018" w:rsidRPr="00CA47CC" w:rsidRDefault="00827018" w:rsidP="00B65A9E">
      <w:pPr>
        <w:pStyle w:val="Prrafodelista2"/>
        <w:numPr>
          <w:ilvl w:val="0"/>
          <w:numId w:val="77"/>
        </w:numPr>
        <w:tabs>
          <w:tab w:val="left" w:pos="2160"/>
        </w:tabs>
        <w:autoSpaceDE w:val="0"/>
        <w:autoSpaceDN w:val="0"/>
        <w:adjustRightInd w:val="0"/>
        <w:ind w:left="360"/>
        <w:contextualSpacing/>
        <w:jc w:val="both"/>
        <w:rPr>
          <w:rFonts w:ascii="Arial" w:hAnsi="Arial" w:cs="Arial"/>
          <w:bCs/>
          <w:sz w:val="22"/>
          <w:szCs w:val="22"/>
        </w:rPr>
      </w:pPr>
      <w:r w:rsidRPr="00CA47CC">
        <w:rPr>
          <w:rFonts w:ascii="Arial" w:hAnsi="Arial" w:cs="Arial"/>
          <w:bCs/>
          <w:sz w:val="22"/>
          <w:szCs w:val="22"/>
        </w:rPr>
        <w:t>Formulario para revisión de solicitudes de desembolso (ver anexo</w:t>
      </w:r>
      <w:r w:rsidR="005345F9" w:rsidRPr="00CA47CC">
        <w:rPr>
          <w:rFonts w:ascii="Arial" w:hAnsi="Arial" w:cs="Arial"/>
          <w:bCs/>
          <w:sz w:val="22"/>
          <w:szCs w:val="22"/>
        </w:rPr>
        <w:t xml:space="preserve"> </w:t>
      </w:r>
      <w:r w:rsidR="005345F9" w:rsidRPr="00CA47CC">
        <w:rPr>
          <w:rFonts w:ascii="Arial" w:hAnsi="Arial" w:cs="Arial"/>
          <w:bCs/>
          <w:sz w:val="22"/>
          <w:szCs w:val="22"/>
          <w:highlight w:val="lightGray"/>
        </w:rPr>
        <w:t>xx</w:t>
      </w:r>
      <w:r w:rsidRPr="00CA47CC">
        <w:rPr>
          <w:rFonts w:ascii="Arial" w:hAnsi="Arial" w:cs="Arial"/>
          <w:bCs/>
          <w:sz w:val="22"/>
          <w:szCs w:val="22"/>
        </w:rPr>
        <w:t>).</w:t>
      </w:r>
    </w:p>
    <w:p w:rsidR="00827018" w:rsidRPr="00CA47CC" w:rsidRDefault="00827018" w:rsidP="00827018">
      <w:pPr>
        <w:tabs>
          <w:tab w:val="left" w:pos="720"/>
        </w:tabs>
        <w:autoSpaceDE w:val="0"/>
        <w:autoSpaceDN w:val="0"/>
        <w:adjustRightInd w:val="0"/>
        <w:ind w:left="567" w:hanging="425"/>
        <w:jc w:val="both"/>
        <w:rPr>
          <w:rFonts w:ascii="Arial" w:hAnsi="Arial" w:cs="Arial"/>
          <w:sz w:val="22"/>
          <w:szCs w:val="22"/>
        </w:rPr>
      </w:pPr>
    </w:p>
    <w:p w:rsidR="00B65A9E" w:rsidRPr="00CA47CC" w:rsidRDefault="00B65A9E" w:rsidP="00B65A9E">
      <w:pPr>
        <w:jc w:val="both"/>
        <w:rPr>
          <w:rFonts w:ascii="Arial" w:hAnsi="Arial" w:cs="Arial"/>
          <w:sz w:val="22"/>
          <w:szCs w:val="22"/>
        </w:rPr>
      </w:pPr>
    </w:p>
    <w:p w:rsidR="00827018" w:rsidRPr="00CA47CC" w:rsidRDefault="00827018" w:rsidP="008B3C4F">
      <w:pPr>
        <w:pStyle w:val="Prrafodelista2"/>
        <w:widowControl w:val="0"/>
        <w:numPr>
          <w:ilvl w:val="1"/>
          <w:numId w:val="69"/>
        </w:numPr>
        <w:tabs>
          <w:tab w:val="left" w:pos="360"/>
        </w:tabs>
        <w:autoSpaceDE w:val="0"/>
        <w:autoSpaceDN w:val="0"/>
        <w:adjustRightInd w:val="0"/>
        <w:ind w:left="360" w:hanging="360"/>
        <w:contextualSpacing/>
        <w:jc w:val="both"/>
        <w:rPr>
          <w:rFonts w:ascii="Arial" w:hAnsi="Arial" w:cs="Arial"/>
          <w:b/>
          <w:sz w:val="22"/>
          <w:szCs w:val="22"/>
        </w:rPr>
      </w:pPr>
      <w:r w:rsidRPr="00CA47CC">
        <w:rPr>
          <w:rFonts w:ascii="Arial" w:hAnsi="Arial" w:cs="Arial"/>
          <w:b/>
          <w:sz w:val="22"/>
          <w:szCs w:val="22"/>
        </w:rPr>
        <w:t>Rendición de Cuentas (Justificación)</w:t>
      </w:r>
    </w:p>
    <w:p w:rsidR="00827018" w:rsidRPr="00CA47CC" w:rsidRDefault="00827018" w:rsidP="00827018">
      <w:pPr>
        <w:pStyle w:val="Prrafodelista2"/>
        <w:widowControl w:val="0"/>
        <w:ind w:left="1620"/>
        <w:contextualSpacing/>
        <w:rPr>
          <w:rFonts w:ascii="Arial" w:hAnsi="Arial" w:cs="Arial"/>
          <w:b/>
          <w:sz w:val="22"/>
          <w:szCs w:val="22"/>
        </w:rPr>
      </w:pPr>
    </w:p>
    <w:p w:rsidR="00595F0F" w:rsidRPr="00CA47CC" w:rsidRDefault="00827018" w:rsidP="00595F0F">
      <w:pPr>
        <w:numPr>
          <w:ilvl w:val="0"/>
          <w:numId w:val="72"/>
        </w:numPr>
        <w:tabs>
          <w:tab w:val="clear" w:pos="720"/>
          <w:tab w:val="num" w:pos="2610"/>
        </w:tabs>
        <w:autoSpaceDE w:val="0"/>
        <w:autoSpaceDN w:val="0"/>
        <w:adjustRightInd w:val="0"/>
        <w:spacing w:after="120"/>
        <w:ind w:left="360"/>
        <w:jc w:val="both"/>
        <w:rPr>
          <w:rFonts w:ascii="Arial" w:hAnsi="Arial" w:cs="Arial"/>
          <w:sz w:val="22"/>
          <w:szCs w:val="22"/>
        </w:rPr>
      </w:pPr>
      <w:r w:rsidRPr="00CA47CC">
        <w:rPr>
          <w:rFonts w:ascii="Arial" w:hAnsi="Arial" w:cs="Arial"/>
          <w:sz w:val="22"/>
          <w:szCs w:val="22"/>
        </w:rPr>
        <w:t xml:space="preserve">Es recomendable que la rendición de cuentas de los gastos efectuados se presenten al Banco, por lo menos dos veces por año y no más de cuatro por año, dependiendo del nivel de riesgo del proyecto y/o del nivel de </w:t>
      </w:r>
      <w:r w:rsidR="00595F0F" w:rsidRPr="00CA47CC">
        <w:rPr>
          <w:rFonts w:ascii="Arial" w:hAnsi="Arial" w:cs="Arial"/>
          <w:sz w:val="22"/>
          <w:szCs w:val="22"/>
        </w:rPr>
        <w:t>capacidad fiduciaria de la UEP.</w:t>
      </w:r>
    </w:p>
    <w:p w:rsidR="00595F0F" w:rsidRPr="00CA47CC" w:rsidRDefault="00827018" w:rsidP="00595F0F">
      <w:pPr>
        <w:numPr>
          <w:ilvl w:val="0"/>
          <w:numId w:val="72"/>
        </w:numPr>
        <w:tabs>
          <w:tab w:val="clear" w:pos="720"/>
          <w:tab w:val="num" w:pos="2610"/>
        </w:tabs>
        <w:autoSpaceDE w:val="0"/>
        <w:autoSpaceDN w:val="0"/>
        <w:adjustRightInd w:val="0"/>
        <w:spacing w:after="120"/>
        <w:ind w:left="360"/>
        <w:jc w:val="both"/>
        <w:rPr>
          <w:rFonts w:ascii="Arial" w:hAnsi="Arial" w:cs="Arial"/>
          <w:sz w:val="22"/>
          <w:szCs w:val="22"/>
        </w:rPr>
      </w:pPr>
      <w:r w:rsidRPr="00CA47CC">
        <w:rPr>
          <w:rFonts w:ascii="Arial" w:hAnsi="Arial" w:cs="Arial"/>
          <w:sz w:val="22"/>
          <w:szCs w:val="22"/>
        </w:rPr>
        <w:t>Como regla general, el Banco no requiere que la rendición de cuentas venga acompañada de la documentación de soporte de los gastos o pagos efectuados. La UEP es responsable de llevar los registros contables requeridos y de mantener los originales de toda la documentación de soporte, con adecuadas referencias cruza</w:t>
      </w:r>
      <w:r w:rsidR="00595F0F" w:rsidRPr="00CA47CC">
        <w:rPr>
          <w:rFonts w:ascii="Arial" w:hAnsi="Arial" w:cs="Arial"/>
          <w:sz w:val="22"/>
          <w:szCs w:val="22"/>
        </w:rPr>
        <w:t>das a las solicitudes aprobadas.</w:t>
      </w:r>
    </w:p>
    <w:p w:rsidR="00595F0F" w:rsidRPr="00CA47CC" w:rsidRDefault="00827018" w:rsidP="00595F0F">
      <w:pPr>
        <w:numPr>
          <w:ilvl w:val="0"/>
          <w:numId w:val="72"/>
        </w:numPr>
        <w:tabs>
          <w:tab w:val="clear" w:pos="720"/>
          <w:tab w:val="num" w:pos="2610"/>
        </w:tabs>
        <w:autoSpaceDE w:val="0"/>
        <w:autoSpaceDN w:val="0"/>
        <w:adjustRightInd w:val="0"/>
        <w:spacing w:after="120"/>
        <w:ind w:left="360"/>
        <w:jc w:val="both"/>
        <w:rPr>
          <w:rFonts w:ascii="Arial" w:hAnsi="Arial" w:cs="Arial"/>
          <w:sz w:val="22"/>
          <w:szCs w:val="22"/>
        </w:rPr>
      </w:pPr>
      <w:r w:rsidRPr="00CA47CC">
        <w:rPr>
          <w:rFonts w:ascii="Arial" w:hAnsi="Arial" w:cs="Arial"/>
          <w:sz w:val="22"/>
          <w:szCs w:val="22"/>
        </w:rPr>
        <w:t xml:space="preserve">El propósito de la rendición de cuentas es demostrar el avance financiero del proyecto y el uso de recursos por </w:t>
      </w:r>
      <w:r w:rsidRPr="00CA47CC">
        <w:rPr>
          <w:rFonts w:ascii="Arial" w:hAnsi="Arial" w:cs="Arial"/>
          <w:b/>
          <w:sz w:val="22"/>
          <w:szCs w:val="22"/>
        </w:rPr>
        <w:t>cada categoría de inversión</w:t>
      </w:r>
      <w:r w:rsidRPr="00CA47CC">
        <w:rPr>
          <w:rFonts w:ascii="Arial" w:hAnsi="Arial" w:cs="Arial"/>
          <w:sz w:val="22"/>
          <w:szCs w:val="22"/>
        </w:rPr>
        <w:t xml:space="preserve"> (o componente), y no significa una aprobación por parte del </w:t>
      </w:r>
      <w:r w:rsidR="00595F0F" w:rsidRPr="00CA47CC">
        <w:rPr>
          <w:rFonts w:ascii="Arial" w:hAnsi="Arial" w:cs="Arial"/>
          <w:sz w:val="22"/>
          <w:szCs w:val="22"/>
        </w:rPr>
        <w:t>Banco de los gastos efectuados.</w:t>
      </w:r>
    </w:p>
    <w:p w:rsidR="00827018" w:rsidRPr="00CA47CC" w:rsidRDefault="00827018" w:rsidP="00595F0F">
      <w:pPr>
        <w:numPr>
          <w:ilvl w:val="0"/>
          <w:numId w:val="72"/>
        </w:numPr>
        <w:tabs>
          <w:tab w:val="clear" w:pos="720"/>
          <w:tab w:val="num" w:pos="2610"/>
        </w:tabs>
        <w:autoSpaceDE w:val="0"/>
        <w:autoSpaceDN w:val="0"/>
        <w:adjustRightInd w:val="0"/>
        <w:spacing w:after="120"/>
        <w:ind w:left="360"/>
        <w:jc w:val="both"/>
        <w:rPr>
          <w:rFonts w:ascii="Arial" w:hAnsi="Arial" w:cs="Arial"/>
          <w:sz w:val="22"/>
          <w:szCs w:val="22"/>
        </w:rPr>
      </w:pPr>
      <w:r w:rsidRPr="00CA47CC">
        <w:rPr>
          <w:rFonts w:ascii="Arial" w:hAnsi="Arial" w:cs="Arial"/>
          <w:sz w:val="22"/>
          <w:szCs w:val="22"/>
        </w:rPr>
        <w:t xml:space="preserve">La rendición de cuentas de los gastos elegibles relacionados con anticipos recibidos debe ser presentadas y aceptadas por el Banco, antes de que el prestatario o UEP pueda recibir otro anticipo de fondos. </w:t>
      </w:r>
    </w:p>
    <w:p w:rsidR="00827018" w:rsidRPr="00CA47CC" w:rsidRDefault="00827018" w:rsidP="00B65A9E">
      <w:pPr>
        <w:tabs>
          <w:tab w:val="left" w:pos="2160"/>
        </w:tabs>
        <w:autoSpaceDE w:val="0"/>
        <w:autoSpaceDN w:val="0"/>
        <w:adjustRightInd w:val="0"/>
        <w:jc w:val="both"/>
        <w:rPr>
          <w:rFonts w:ascii="Arial" w:hAnsi="Arial" w:cs="Arial"/>
          <w:b/>
          <w:sz w:val="22"/>
          <w:szCs w:val="22"/>
        </w:rPr>
      </w:pPr>
      <w:r w:rsidRPr="00CA47CC">
        <w:rPr>
          <w:rFonts w:ascii="Arial" w:hAnsi="Arial" w:cs="Arial"/>
          <w:b/>
          <w:sz w:val="22"/>
          <w:szCs w:val="22"/>
        </w:rPr>
        <w:t>Documentación Requerida:</w:t>
      </w:r>
    </w:p>
    <w:p w:rsidR="00B65A9E" w:rsidRPr="00CA47CC" w:rsidRDefault="00B65A9E" w:rsidP="00B65A9E">
      <w:pPr>
        <w:tabs>
          <w:tab w:val="left" w:pos="2160"/>
        </w:tabs>
        <w:autoSpaceDE w:val="0"/>
        <w:autoSpaceDN w:val="0"/>
        <w:adjustRightInd w:val="0"/>
        <w:jc w:val="both"/>
        <w:rPr>
          <w:rFonts w:ascii="Arial" w:hAnsi="Arial" w:cs="Arial"/>
          <w:b/>
          <w:sz w:val="22"/>
          <w:szCs w:val="22"/>
        </w:rPr>
      </w:pPr>
    </w:p>
    <w:p w:rsidR="00827018" w:rsidRPr="00CA47CC" w:rsidRDefault="00827018" w:rsidP="00B65A9E">
      <w:pPr>
        <w:numPr>
          <w:ilvl w:val="0"/>
          <w:numId w:val="74"/>
        </w:numPr>
        <w:tabs>
          <w:tab w:val="clear" w:pos="720"/>
          <w:tab w:val="num" w:pos="261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Formulario de Solicitud de Desembolsos (formato RE1-729a-1).</w:t>
      </w:r>
    </w:p>
    <w:p w:rsidR="00827018" w:rsidRPr="00CA47CC" w:rsidRDefault="00827018" w:rsidP="00B65A9E">
      <w:pPr>
        <w:numPr>
          <w:ilvl w:val="0"/>
          <w:numId w:val="74"/>
        </w:numPr>
        <w:tabs>
          <w:tab w:val="clear" w:pos="720"/>
          <w:tab w:val="num" w:pos="261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Estado de gastos por compromisos (formato RE1 737)</w:t>
      </w:r>
      <w:r w:rsidR="00B65A9E" w:rsidRPr="00CA47CC">
        <w:rPr>
          <w:rFonts w:ascii="Arial" w:hAnsi="Arial" w:cs="Arial"/>
          <w:bCs/>
          <w:sz w:val="22"/>
          <w:szCs w:val="22"/>
        </w:rPr>
        <w:t>.</w:t>
      </w:r>
    </w:p>
    <w:p w:rsidR="00827018" w:rsidRPr="00CA47CC" w:rsidRDefault="00827018" w:rsidP="00B65A9E">
      <w:pPr>
        <w:numPr>
          <w:ilvl w:val="0"/>
          <w:numId w:val="74"/>
        </w:numPr>
        <w:tabs>
          <w:tab w:val="clear" w:pos="720"/>
          <w:tab w:val="num" w:pos="261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Estado de gastos y pagos (anexo formato RE1 731)</w:t>
      </w:r>
      <w:r w:rsidR="00B65A9E" w:rsidRPr="00CA47CC">
        <w:rPr>
          <w:rFonts w:ascii="Arial" w:hAnsi="Arial" w:cs="Arial"/>
          <w:bCs/>
          <w:sz w:val="22"/>
          <w:szCs w:val="22"/>
        </w:rPr>
        <w:t>.</w:t>
      </w:r>
      <w:r w:rsidRPr="00CA47CC">
        <w:rPr>
          <w:rFonts w:ascii="Arial" w:hAnsi="Arial" w:cs="Arial"/>
          <w:bCs/>
          <w:sz w:val="22"/>
          <w:szCs w:val="22"/>
        </w:rPr>
        <w:t xml:space="preserve"> </w:t>
      </w:r>
    </w:p>
    <w:p w:rsidR="00827018" w:rsidRPr="00CA47CC" w:rsidRDefault="00827018" w:rsidP="00B65A9E">
      <w:pPr>
        <w:numPr>
          <w:ilvl w:val="0"/>
          <w:numId w:val="74"/>
        </w:numPr>
        <w:tabs>
          <w:tab w:val="clear" w:pos="720"/>
          <w:tab w:val="num" w:pos="261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Estado de ejecución del proyecto (formato RE1 700S) Control de monetizaciones (formato en anexo)</w:t>
      </w:r>
      <w:r w:rsidR="00B65A9E" w:rsidRPr="00CA47CC">
        <w:rPr>
          <w:rFonts w:ascii="Arial" w:hAnsi="Arial" w:cs="Arial"/>
          <w:bCs/>
          <w:sz w:val="22"/>
          <w:szCs w:val="22"/>
        </w:rPr>
        <w:t>.</w:t>
      </w:r>
    </w:p>
    <w:p w:rsidR="00827018" w:rsidRPr="00CA47CC" w:rsidRDefault="00827018" w:rsidP="00B65A9E">
      <w:pPr>
        <w:numPr>
          <w:ilvl w:val="0"/>
          <w:numId w:val="74"/>
        </w:numPr>
        <w:tabs>
          <w:tab w:val="clear" w:pos="720"/>
          <w:tab w:val="num" w:pos="2610"/>
        </w:tabs>
        <w:autoSpaceDE w:val="0"/>
        <w:autoSpaceDN w:val="0"/>
        <w:adjustRightInd w:val="0"/>
        <w:ind w:left="360"/>
        <w:jc w:val="both"/>
        <w:rPr>
          <w:rFonts w:ascii="Arial" w:hAnsi="Arial" w:cs="Arial"/>
          <w:bCs/>
          <w:sz w:val="22"/>
          <w:szCs w:val="22"/>
        </w:rPr>
      </w:pPr>
      <w:r w:rsidRPr="00CA47CC">
        <w:rPr>
          <w:rFonts w:ascii="Arial" w:hAnsi="Arial" w:cs="Arial"/>
          <w:bCs/>
          <w:sz w:val="22"/>
          <w:szCs w:val="22"/>
        </w:rPr>
        <w:t>Formulario para revisión de solicitudes de desembolso (formato en anexo)</w:t>
      </w:r>
      <w:r w:rsidR="00B65A9E" w:rsidRPr="00CA47CC">
        <w:rPr>
          <w:rFonts w:ascii="Arial" w:hAnsi="Arial" w:cs="Arial"/>
          <w:bCs/>
          <w:sz w:val="22"/>
          <w:szCs w:val="22"/>
        </w:rPr>
        <w:t>.</w:t>
      </w:r>
    </w:p>
    <w:p w:rsidR="00827018" w:rsidRPr="00CA47CC" w:rsidRDefault="00827018" w:rsidP="00827018">
      <w:pPr>
        <w:autoSpaceDE w:val="0"/>
        <w:autoSpaceDN w:val="0"/>
        <w:adjustRightInd w:val="0"/>
        <w:ind w:left="360"/>
        <w:jc w:val="both"/>
        <w:rPr>
          <w:rFonts w:ascii="Arial" w:hAnsi="Arial" w:cs="Arial"/>
          <w:bCs/>
          <w:sz w:val="22"/>
          <w:szCs w:val="22"/>
        </w:rPr>
      </w:pPr>
    </w:p>
    <w:p w:rsidR="00827018" w:rsidRPr="00CA47CC" w:rsidRDefault="00827018" w:rsidP="00827018">
      <w:pPr>
        <w:pStyle w:val="Prrafodelista2"/>
        <w:tabs>
          <w:tab w:val="left" w:pos="720"/>
          <w:tab w:val="left" w:pos="2160"/>
        </w:tabs>
        <w:autoSpaceDE w:val="0"/>
        <w:autoSpaceDN w:val="0"/>
        <w:adjustRightInd w:val="0"/>
        <w:ind w:left="567" w:hanging="425"/>
        <w:contextualSpacing/>
        <w:jc w:val="both"/>
        <w:rPr>
          <w:rFonts w:ascii="Arial" w:eastAsia="Times New Roman" w:hAnsi="Arial" w:cs="Arial"/>
          <w:sz w:val="22"/>
          <w:szCs w:val="22"/>
          <w:lang w:eastAsia="es-MX"/>
        </w:rPr>
      </w:pPr>
    </w:p>
    <w:p w:rsidR="00827018" w:rsidRPr="00CA47CC" w:rsidRDefault="00827018" w:rsidP="00827018">
      <w:pPr>
        <w:jc w:val="both"/>
        <w:rPr>
          <w:rFonts w:ascii="Arial" w:hAnsi="Arial" w:cs="Arial"/>
          <w:b/>
          <w:sz w:val="22"/>
          <w:szCs w:val="22"/>
        </w:rPr>
      </w:pPr>
      <w:r w:rsidRPr="00CA47CC">
        <w:rPr>
          <w:rFonts w:ascii="Arial" w:hAnsi="Arial" w:cs="Arial"/>
          <w:b/>
          <w:sz w:val="22"/>
          <w:szCs w:val="22"/>
        </w:rPr>
        <w:t>Gastos elegibles</w:t>
      </w:r>
    </w:p>
    <w:p w:rsidR="00827018" w:rsidRPr="00CA47CC" w:rsidRDefault="00827018" w:rsidP="00827018">
      <w:pPr>
        <w:jc w:val="both"/>
        <w:rPr>
          <w:rFonts w:ascii="Arial" w:hAnsi="Arial" w:cs="Arial"/>
          <w:b/>
          <w:sz w:val="22"/>
          <w:szCs w:val="22"/>
        </w:rPr>
      </w:pPr>
    </w:p>
    <w:p w:rsidR="00827018" w:rsidRPr="00CA47CC" w:rsidRDefault="00827018" w:rsidP="00827018">
      <w:pPr>
        <w:autoSpaceDE w:val="0"/>
        <w:autoSpaceDN w:val="0"/>
        <w:adjustRightInd w:val="0"/>
        <w:spacing w:after="120"/>
        <w:jc w:val="both"/>
        <w:rPr>
          <w:rFonts w:ascii="Arial" w:hAnsi="Arial" w:cs="Arial"/>
          <w:sz w:val="22"/>
          <w:szCs w:val="22"/>
        </w:rPr>
      </w:pPr>
      <w:r w:rsidRPr="00CA47CC">
        <w:rPr>
          <w:rFonts w:ascii="Arial" w:hAnsi="Arial" w:cs="Arial"/>
          <w:sz w:val="22"/>
          <w:szCs w:val="22"/>
        </w:rPr>
        <w:t xml:space="preserve">Se consideran como gastos elegibles aquellos gastos que: </w:t>
      </w:r>
    </w:p>
    <w:p w:rsidR="00827018" w:rsidRPr="00CA47CC" w:rsidRDefault="00827018" w:rsidP="005D7582">
      <w:pPr>
        <w:numPr>
          <w:ilvl w:val="2"/>
          <w:numId w:val="68"/>
        </w:numPr>
        <w:autoSpaceDE w:val="0"/>
        <w:autoSpaceDN w:val="0"/>
        <w:adjustRightInd w:val="0"/>
        <w:ind w:left="540" w:hanging="360"/>
        <w:jc w:val="both"/>
        <w:rPr>
          <w:rFonts w:ascii="Arial" w:hAnsi="Arial" w:cs="Arial"/>
          <w:sz w:val="22"/>
          <w:szCs w:val="22"/>
        </w:rPr>
      </w:pPr>
      <w:r w:rsidRPr="00CA47CC">
        <w:rPr>
          <w:rFonts w:ascii="Arial" w:hAnsi="Arial" w:cs="Arial"/>
          <w:sz w:val="22"/>
          <w:szCs w:val="22"/>
        </w:rPr>
        <w:t>Son necesarios para el proyecto y están en línea con sus</w:t>
      </w:r>
      <w:r w:rsidR="005D7582" w:rsidRPr="00CA47CC">
        <w:rPr>
          <w:rFonts w:ascii="Arial" w:hAnsi="Arial" w:cs="Arial"/>
          <w:sz w:val="22"/>
          <w:szCs w:val="22"/>
        </w:rPr>
        <w:t xml:space="preserve"> objetivos y que estén en el PA.</w:t>
      </w:r>
      <w:r w:rsidRPr="00CA47CC">
        <w:rPr>
          <w:rFonts w:ascii="Arial" w:hAnsi="Arial" w:cs="Arial"/>
          <w:sz w:val="22"/>
          <w:szCs w:val="22"/>
        </w:rPr>
        <w:t xml:space="preserve"> </w:t>
      </w:r>
    </w:p>
    <w:p w:rsidR="00827018" w:rsidRPr="00CA47CC" w:rsidRDefault="00827018" w:rsidP="005D7582">
      <w:pPr>
        <w:numPr>
          <w:ilvl w:val="2"/>
          <w:numId w:val="68"/>
        </w:numPr>
        <w:autoSpaceDE w:val="0"/>
        <w:autoSpaceDN w:val="0"/>
        <w:adjustRightInd w:val="0"/>
        <w:ind w:left="540" w:hanging="360"/>
        <w:jc w:val="both"/>
        <w:rPr>
          <w:rFonts w:ascii="Arial" w:hAnsi="Arial" w:cs="Arial"/>
          <w:sz w:val="22"/>
          <w:szCs w:val="22"/>
        </w:rPr>
      </w:pPr>
      <w:r w:rsidRPr="00CA47CC">
        <w:rPr>
          <w:rFonts w:ascii="Arial" w:hAnsi="Arial" w:cs="Arial"/>
          <w:sz w:val="22"/>
          <w:szCs w:val="22"/>
        </w:rPr>
        <w:t xml:space="preserve">Obedecen las políticas y contratos o convenios legales del proyecto, y </w:t>
      </w:r>
    </w:p>
    <w:p w:rsidR="00827018" w:rsidRPr="00CA47CC" w:rsidRDefault="00827018" w:rsidP="005D7582">
      <w:pPr>
        <w:numPr>
          <w:ilvl w:val="2"/>
          <w:numId w:val="68"/>
        </w:numPr>
        <w:autoSpaceDE w:val="0"/>
        <w:autoSpaceDN w:val="0"/>
        <w:adjustRightInd w:val="0"/>
        <w:ind w:left="540" w:hanging="360"/>
        <w:jc w:val="both"/>
        <w:rPr>
          <w:rFonts w:ascii="Arial" w:hAnsi="Arial" w:cs="Arial"/>
          <w:sz w:val="22"/>
          <w:szCs w:val="22"/>
        </w:rPr>
      </w:pPr>
      <w:r w:rsidRPr="00CA47CC">
        <w:rPr>
          <w:rFonts w:ascii="Arial" w:hAnsi="Arial" w:cs="Arial"/>
          <w:sz w:val="22"/>
          <w:szCs w:val="22"/>
        </w:rPr>
        <w:t>Están adecuadamente registrados y sustentados</w:t>
      </w:r>
    </w:p>
    <w:p w:rsidR="00827018" w:rsidRPr="00CA47CC" w:rsidRDefault="00827018" w:rsidP="00827018">
      <w:pPr>
        <w:jc w:val="both"/>
        <w:rPr>
          <w:rFonts w:ascii="Arial" w:hAnsi="Arial" w:cs="Arial"/>
          <w:b/>
          <w:sz w:val="22"/>
          <w:szCs w:val="22"/>
        </w:rPr>
      </w:pPr>
    </w:p>
    <w:p w:rsidR="00827018" w:rsidRPr="00CA47CC" w:rsidRDefault="00827018" w:rsidP="00131565">
      <w:pPr>
        <w:keepNext/>
        <w:jc w:val="both"/>
        <w:rPr>
          <w:rFonts w:ascii="Arial" w:hAnsi="Arial" w:cs="Arial"/>
          <w:b/>
          <w:sz w:val="22"/>
          <w:szCs w:val="22"/>
        </w:rPr>
      </w:pPr>
      <w:r w:rsidRPr="00CA47CC">
        <w:rPr>
          <w:rFonts w:ascii="Arial" w:hAnsi="Arial" w:cs="Arial"/>
          <w:b/>
          <w:sz w:val="22"/>
          <w:szCs w:val="22"/>
        </w:rPr>
        <w:lastRenderedPageBreak/>
        <w:t xml:space="preserve">Tasas e Impuestos </w:t>
      </w:r>
      <w:r w:rsidRPr="00CA47CC">
        <w:rPr>
          <w:rFonts w:ascii="Arial" w:hAnsi="Arial" w:cs="Arial"/>
          <w:b/>
          <w:sz w:val="22"/>
          <w:szCs w:val="22"/>
        </w:rPr>
        <w:tab/>
      </w:r>
    </w:p>
    <w:p w:rsidR="00827018" w:rsidRPr="00CA47CC" w:rsidRDefault="00827018" w:rsidP="00131565">
      <w:pPr>
        <w:keepNext/>
        <w:jc w:val="both"/>
        <w:rPr>
          <w:rFonts w:ascii="Arial" w:hAnsi="Arial" w:cs="Arial"/>
          <w:b/>
          <w:sz w:val="22"/>
          <w:szCs w:val="22"/>
        </w:rPr>
      </w:pPr>
    </w:p>
    <w:p w:rsidR="00827018" w:rsidRPr="00CA47CC" w:rsidRDefault="00827018" w:rsidP="00131565">
      <w:pPr>
        <w:keepNext/>
        <w:autoSpaceDE w:val="0"/>
        <w:autoSpaceDN w:val="0"/>
        <w:adjustRightInd w:val="0"/>
        <w:spacing w:after="120"/>
        <w:jc w:val="both"/>
        <w:rPr>
          <w:rFonts w:ascii="Arial" w:hAnsi="Arial" w:cs="Arial"/>
          <w:sz w:val="22"/>
          <w:szCs w:val="22"/>
        </w:rPr>
      </w:pPr>
      <w:r w:rsidRPr="00CA47CC">
        <w:rPr>
          <w:rFonts w:ascii="Arial" w:hAnsi="Arial" w:cs="Arial"/>
          <w:sz w:val="22"/>
          <w:szCs w:val="22"/>
        </w:rPr>
        <w:t>Los Parámetros de Financiamiento de País son considerados en la determinación de la razonabilidad del financiamiento de estos costos, para préstamos.</w:t>
      </w:r>
    </w:p>
    <w:p w:rsidR="00223A5F" w:rsidRPr="00CA47CC" w:rsidRDefault="00223A5F" w:rsidP="00827018">
      <w:pPr>
        <w:autoSpaceDE w:val="0"/>
        <w:autoSpaceDN w:val="0"/>
        <w:adjustRightInd w:val="0"/>
        <w:spacing w:after="120"/>
        <w:jc w:val="both"/>
        <w:rPr>
          <w:rFonts w:ascii="Arial" w:hAnsi="Arial" w:cs="Arial"/>
          <w:sz w:val="22"/>
          <w:szCs w:val="22"/>
        </w:rPr>
      </w:pPr>
    </w:p>
    <w:p w:rsidR="00827018" w:rsidRPr="00CA47CC" w:rsidRDefault="00827018" w:rsidP="00827018">
      <w:pPr>
        <w:jc w:val="both"/>
        <w:rPr>
          <w:rFonts w:ascii="Arial" w:hAnsi="Arial" w:cs="Arial"/>
          <w:b/>
          <w:sz w:val="22"/>
          <w:szCs w:val="22"/>
        </w:rPr>
      </w:pPr>
      <w:r w:rsidRPr="00CA47CC">
        <w:rPr>
          <w:rFonts w:ascii="Arial" w:hAnsi="Arial" w:cs="Arial"/>
          <w:b/>
          <w:sz w:val="22"/>
          <w:szCs w:val="22"/>
        </w:rPr>
        <w:t>Fecha final de desembolso</w:t>
      </w:r>
    </w:p>
    <w:p w:rsidR="00827018" w:rsidRPr="00CA47CC" w:rsidRDefault="00827018" w:rsidP="00827018">
      <w:pPr>
        <w:jc w:val="both"/>
        <w:rPr>
          <w:rFonts w:ascii="Arial" w:hAnsi="Arial" w:cs="Arial"/>
          <w:b/>
          <w:sz w:val="22"/>
          <w:szCs w:val="22"/>
        </w:rPr>
      </w:pPr>
    </w:p>
    <w:p w:rsidR="00827018" w:rsidRPr="00CA47CC" w:rsidRDefault="00827018" w:rsidP="00827018">
      <w:pPr>
        <w:spacing w:after="120"/>
        <w:jc w:val="both"/>
        <w:rPr>
          <w:rFonts w:ascii="Arial" w:hAnsi="Arial" w:cs="Arial"/>
          <w:sz w:val="22"/>
          <w:szCs w:val="22"/>
        </w:rPr>
      </w:pPr>
      <w:r w:rsidRPr="00CA47CC">
        <w:rPr>
          <w:rFonts w:ascii="Arial" w:hAnsi="Arial" w:cs="Arial"/>
          <w:sz w:val="22"/>
          <w:szCs w:val="22"/>
        </w:rPr>
        <w:t>La U</w:t>
      </w:r>
      <w:r w:rsidR="00223A5F" w:rsidRPr="00CA47CC">
        <w:rPr>
          <w:rFonts w:ascii="Arial" w:hAnsi="Arial" w:cs="Arial"/>
          <w:sz w:val="22"/>
          <w:szCs w:val="22"/>
        </w:rPr>
        <w:t>EP</w:t>
      </w:r>
      <w:r w:rsidRPr="00CA47CC">
        <w:rPr>
          <w:rFonts w:ascii="Arial" w:hAnsi="Arial" w:cs="Arial"/>
          <w:sz w:val="22"/>
          <w:szCs w:val="22"/>
        </w:rPr>
        <w:t xml:space="preserve"> debe presentar la última solicitud de reposición del fondo rotatorio más tardar treinta (30) días antes de la Fecha de Último Desembolso. Durante el cierre, la </w:t>
      </w:r>
      <w:r w:rsidR="00223A5F" w:rsidRPr="00CA47CC">
        <w:rPr>
          <w:rFonts w:ascii="Arial" w:hAnsi="Arial" w:cs="Arial"/>
          <w:sz w:val="22"/>
          <w:szCs w:val="22"/>
        </w:rPr>
        <w:t>UEP</w:t>
      </w:r>
      <w:r w:rsidRPr="00CA47CC">
        <w:rPr>
          <w:rFonts w:ascii="Arial" w:hAnsi="Arial" w:cs="Arial"/>
          <w:sz w:val="22"/>
          <w:szCs w:val="22"/>
        </w:rPr>
        <w:t xml:space="preserve"> deberá presentar las rendiciones de cuentas y devolver los fondos no justificados. El Banco no desembolsará recursos con posterioridad a la Fecha del Último Desembolso</w:t>
      </w:r>
      <w:r w:rsidR="00131565">
        <w:rPr>
          <w:rFonts w:ascii="Arial" w:hAnsi="Arial" w:cs="Arial"/>
          <w:sz w:val="22"/>
          <w:szCs w:val="22"/>
        </w:rPr>
        <w:t>.</w:t>
      </w:r>
    </w:p>
    <w:p w:rsidR="00827018" w:rsidRPr="00CA47CC" w:rsidRDefault="00827018" w:rsidP="00B65A9E">
      <w:pPr>
        <w:jc w:val="both"/>
        <w:rPr>
          <w:rFonts w:ascii="Arial" w:hAnsi="Arial" w:cs="Arial"/>
          <w:b/>
          <w:sz w:val="22"/>
          <w:szCs w:val="22"/>
        </w:rPr>
      </w:pPr>
      <w:bookmarkStart w:id="263" w:name="_Toc276047051"/>
      <w:r w:rsidRPr="00CA47CC">
        <w:rPr>
          <w:rFonts w:ascii="Arial" w:hAnsi="Arial" w:cs="Arial"/>
          <w:b/>
          <w:sz w:val="22"/>
          <w:szCs w:val="22"/>
        </w:rPr>
        <w:t>Origen de los Bienes y Servicios</w:t>
      </w:r>
      <w:bookmarkEnd w:id="263"/>
    </w:p>
    <w:p w:rsidR="00827018" w:rsidRPr="00CA47CC" w:rsidRDefault="00827018" w:rsidP="00827018">
      <w:pPr>
        <w:jc w:val="both"/>
        <w:outlineLvl w:val="2"/>
        <w:rPr>
          <w:rFonts w:ascii="Arial" w:hAnsi="Arial" w:cs="Arial"/>
          <w:b/>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Los fondos asignados por el Banco al financiamiento de operaciones sólo pueden utilizarse para la adquisición de bienes y servicios provenientes de países que sean elegibles conforme a las condiciones del Contrato de financiamiento, y de conformidad con las normas que rijan al fondo fiduciario de que se trate.</w:t>
      </w:r>
    </w:p>
    <w:p w:rsidR="00827018" w:rsidRPr="00CA47CC" w:rsidRDefault="00827018" w:rsidP="00827018">
      <w:pPr>
        <w:jc w:val="both"/>
        <w:rPr>
          <w:rFonts w:ascii="Arial" w:eastAsia="Calibri" w:hAnsi="Arial" w:cs="Arial"/>
          <w:b/>
          <w:bCs/>
          <w:kern w:val="36"/>
          <w:sz w:val="22"/>
          <w:szCs w:val="22"/>
        </w:rPr>
      </w:pPr>
    </w:p>
    <w:p w:rsidR="00827018" w:rsidRPr="00CA47CC" w:rsidRDefault="00827018" w:rsidP="00827018">
      <w:pPr>
        <w:jc w:val="both"/>
        <w:rPr>
          <w:rFonts w:ascii="Arial" w:hAnsi="Arial" w:cs="Arial"/>
          <w:b/>
          <w:sz w:val="22"/>
          <w:szCs w:val="22"/>
        </w:rPr>
      </w:pPr>
      <w:r w:rsidRPr="00CA47CC">
        <w:rPr>
          <w:rFonts w:ascii="Arial" w:hAnsi="Arial" w:cs="Arial"/>
          <w:b/>
          <w:sz w:val="22"/>
          <w:szCs w:val="22"/>
        </w:rPr>
        <w:t>Países miembros</w:t>
      </w:r>
    </w:p>
    <w:p w:rsidR="00827018" w:rsidRPr="00CA47CC" w:rsidRDefault="00827018" w:rsidP="00827018">
      <w:pPr>
        <w:jc w:val="both"/>
        <w:rPr>
          <w:rFonts w:ascii="Arial" w:eastAsia="Calibri" w:hAnsi="Arial" w:cs="Arial"/>
          <w:b/>
          <w:bCs/>
          <w:kern w:val="36"/>
          <w:sz w:val="22"/>
          <w:szCs w:val="22"/>
        </w:rPr>
      </w:pPr>
    </w:p>
    <w:p w:rsidR="00827018" w:rsidRPr="00CA47CC" w:rsidRDefault="00827018" w:rsidP="00827018">
      <w:pPr>
        <w:ind w:left="1645"/>
        <w:jc w:val="both"/>
        <w:rPr>
          <w:rFonts w:ascii="Arial" w:hAnsi="Arial" w:cs="Arial"/>
          <w:sz w:val="22"/>
          <w:szCs w:val="22"/>
        </w:rPr>
      </w:pPr>
      <w:r w:rsidRPr="00CA47CC">
        <w:rPr>
          <w:rFonts w:ascii="Arial" w:hAnsi="Arial" w:cs="Arial"/>
          <w:noProof/>
          <w:sz w:val="22"/>
          <w:szCs w:val="22"/>
          <w:lang w:val="en-US" w:eastAsia="en-US"/>
        </w:rPr>
        <w:drawing>
          <wp:inline distT="0" distB="0" distL="0" distR="0" wp14:anchorId="70E223C2" wp14:editId="2E82B00E">
            <wp:extent cx="4433570" cy="4582795"/>
            <wp:effectExtent l="19050" t="19050" r="24130" b="27305"/>
            <wp:docPr id="18"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4433570" cy="4582795"/>
                    </a:xfrm>
                    <a:prstGeom prst="rect">
                      <a:avLst/>
                    </a:prstGeom>
                    <a:noFill/>
                    <a:ln w="6350" cmpd="sng">
                      <a:solidFill>
                        <a:srgbClr val="000000"/>
                      </a:solidFill>
                      <a:miter lim="800000"/>
                      <a:headEnd/>
                      <a:tailEnd/>
                    </a:ln>
                    <a:effectLst/>
                  </pic:spPr>
                </pic:pic>
              </a:graphicData>
            </a:graphic>
          </wp:inline>
        </w:drawing>
      </w:r>
    </w:p>
    <w:p w:rsidR="00827018" w:rsidRPr="00CA47CC" w:rsidRDefault="00827018" w:rsidP="00827018">
      <w:pPr>
        <w:ind w:left="1645"/>
        <w:jc w:val="both"/>
        <w:rPr>
          <w:rFonts w:ascii="Arial" w:hAnsi="Arial" w:cs="Arial"/>
          <w:sz w:val="22"/>
          <w:szCs w:val="22"/>
        </w:rPr>
      </w:pPr>
    </w:p>
    <w:p w:rsidR="00827018" w:rsidRPr="00CA47CC" w:rsidRDefault="00827018" w:rsidP="009603C4">
      <w:pPr>
        <w:rPr>
          <w:rFonts w:ascii="Arial" w:hAnsi="Arial" w:cs="Arial"/>
          <w:b/>
          <w:sz w:val="22"/>
          <w:szCs w:val="22"/>
        </w:rPr>
      </w:pPr>
      <w:bookmarkStart w:id="264" w:name="_Toc276047052"/>
      <w:r w:rsidRPr="00CA47CC">
        <w:rPr>
          <w:rFonts w:ascii="Arial" w:hAnsi="Arial" w:cs="Arial"/>
          <w:b/>
          <w:sz w:val="22"/>
          <w:szCs w:val="22"/>
        </w:rPr>
        <w:t>Plan Financiero y pronóstico de desembolso</w:t>
      </w:r>
      <w:bookmarkEnd w:id="264"/>
    </w:p>
    <w:p w:rsidR="00827018" w:rsidRPr="00CA47CC" w:rsidRDefault="00827018" w:rsidP="00827018">
      <w:pPr>
        <w:ind w:left="1645"/>
        <w:jc w:val="both"/>
        <w:rPr>
          <w:rFonts w:ascii="Arial" w:hAnsi="Arial" w:cs="Arial"/>
          <w:sz w:val="22"/>
          <w:szCs w:val="22"/>
        </w:rPr>
      </w:pPr>
    </w:p>
    <w:p w:rsidR="00827018"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 xml:space="preserve">Plan Financiero </w:t>
      </w:r>
    </w:p>
    <w:p w:rsidR="00DD54BF" w:rsidRPr="00CA47CC" w:rsidRDefault="00DD54BF" w:rsidP="00827018">
      <w:pPr>
        <w:tabs>
          <w:tab w:val="left" w:pos="2127"/>
        </w:tabs>
        <w:jc w:val="both"/>
        <w:rPr>
          <w:rFonts w:ascii="Arial" w:hAnsi="Arial" w:cs="Arial"/>
          <w:b/>
          <w:kern w:val="32"/>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El Plan Financiero (PF</w:t>
      </w:r>
      <w:r w:rsidRPr="00CA47CC">
        <w:rPr>
          <w:rFonts w:ascii="Arial" w:hAnsi="Arial" w:cs="Arial"/>
          <w:sz w:val="22"/>
          <w:szCs w:val="22"/>
        </w:rPr>
        <w:fldChar w:fldCharType="begin"/>
      </w:r>
      <w:r w:rsidRPr="00CA47CC">
        <w:rPr>
          <w:rFonts w:ascii="Arial" w:hAnsi="Arial" w:cs="Arial"/>
          <w:sz w:val="22"/>
          <w:szCs w:val="22"/>
        </w:rPr>
        <w:instrText xml:space="preserve"> XE "PF" </w:instrText>
      </w:r>
      <w:r w:rsidRPr="00CA47CC">
        <w:rPr>
          <w:rFonts w:ascii="Arial" w:hAnsi="Arial" w:cs="Arial"/>
          <w:sz w:val="22"/>
          <w:szCs w:val="22"/>
        </w:rPr>
        <w:fldChar w:fldCharType="end"/>
      </w:r>
      <w:r w:rsidRPr="00CA47CC">
        <w:rPr>
          <w:rFonts w:ascii="Arial" w:hAnsi="Arial" w:cs="Arial"/>
          <w:sz w:val="22"/>
          <w:szCs w:val="22"/>
        </w:rPr>
        <w:t>) es un instrumento generalmente articulado con el Plan de Ejecución del Proyecto (PEP) y el Plan Operativo Anual (POA), que incorpora el Plan de Adquisiciones (PA), que permite planificar y controlar los flujos de fondos del proyecto. El Plan Financiero (PF) se debe preparar al inicio del proyecto y actualizase de acuerdo con la evolución de su ejecución, reflejando las necesidades reales de liquidez (del proyecto).</w:t>
      </w:r>
    </w:p>
    <w:p w:rsidR="00827018" w:rsidRPr="00CA47CC" w:rsidRDefault="00827018" w:rsidP="00827018">
      <w:pPr>
        <w:jc w:val="both"/>
        <w:rPr>
          <w:rFonts w:ascii="Arial" w:hAnsi="Arial" w:cs="Arial"/>
          <w:sz w:val="22"/>
          <w:szCs w:val="22"/>
        </w:rPr>
      </w:pPr>
    </w:p>
    <w:p w:rsidR="00827018" w:rsidRPr="00CA47CC" w:rsidRDefault="00827018" w:rsidP="00223A5F">
      <w:pPr>
        <w:tabs>
          <w:tab w:val="left" w:pos="2127"/>
        </w:tabs>
        <w:jc w:val="both"/>
        <w:rPr>
          <w:rFonts w:ascii="Arial" w:hAnsi="Arial" w:cs="Arial"/>
          <w:b/>
          <w:kern w:val="32"/>
          <w:sz w:val="22"/>
          <w:szCs w:val="22"/>
        </w:rPr>
      </w:pPr>
      <w:r w:rsidRPr="00CA47CC">
        <w:rPr>
          <w:rFonts w:ascii="Arial" w:hAnsi="Arial" w:cs="Arial"/>
          <w:b/>
          <w:kern w:val="32"/>
          <w:sz w:val="22"/>
          <w:szCs w:val="22"/>
        </w:rPr>
        <w:t>Objetivo general del Plan financiero (PF)</w:t>
      </w:r>
    </w:p>
    <w:p w:rsidR="00223A5F" w:rsidRPr="00CA47CC" w:rsidRDefault="00223A5F" w:rsidP="00223A5F">
      <w:pPr>
        <w:tabs>
          <w:tab w:val="left" w:pos="2127"/>
        </w:tabs>
        <w:jc w:val="both"/>
        <w:rPr>
          <w:rFonts w:ascii="Arial" w:hAnsi="Arial" w:cs="Arial"/>
          <w:b/>
          <w:kern w:val="32"/>
          <w:sz w:val="22"/>
          <w:szCs w:val="22"/>
        </w:rPr>
      </w:pPr>
    </w:p>
    <w:p w:rsidR="00223A5F" w:rsidRPr="00CA47CC" w:rsidRDefault="00827018" w:rsidP="00827018">
      <w:pPr>
        <w:jc w:val="both"/>
        <w:rPr>
          <w:rFonts w:ascii="Arial" w:hAnsi="Arial" w:cs="Arial"/>
          <w:sz w:val="22"/>
          <w:szCs w:val="22"/>
        </w:rPr>
      </w:pPr>
      <w:r w:rsidRPr="00CA47CC">
        <w:rPr>
          <w:rFonts w:ascii="Arial" w:hAnsi="Arial" w:cs="Arial"/>
          <w:sz w:val="22"/>
          <w:szCs w:val="22"/>
        </w:rPr>
        <w:t>E</w:t>
      </w:r>
      <w:r w:rsidR="00223A5F" w:rsidRPr="00CA47CC">
        <w:rPr>
          <w:rFonts w:ascii="Arial" w:hAnsi="Arial" w:cs="Arial"/>
          <w:sz w:val="22"/>
          <w:szCs w:val="22"/>
        </w:rPr>
        <w:t>l</w:t>
      </w:r>
      <w:r w:rsidRPr="00CA47CC">
        <w:rPr>
          <w:rFonts w:ascii="Arial" w:hAnsi="Arial" w:cs="Arial"/>
          <w:sz w:val="22"/>
          <w:szCs w:val="22"/>
        </w:rPr>
        <w:t xml:space="preserve"> PF, </w:t>
      </w:r>
      <w:r w:rsidRPr="00CA47CC">
        <w:rPr>
          <w:rFonts w:ascii="Arial" w:hAnsi="Arial" w:cs="Arial"/>
          <w:sz w:val="22"/>
          <w:szCs w:val="22"/>
        </w:rPr>
        <w:fldChar w:fldCharType="begin"/>
      </w:r>
      <w:r w:rsidRPr="00CA47CC">
        <w:rPr>
          <w:rFonts w:ascii="Arial" w:hAnsi="Arial" w:cs="Arial"/>
          <w:sz w:val="22"/>
          <w:szCs w:val="22"/>
        </w:rPr>
        <w:instrText xml:space="preserve"> XE "PF" </w:instrText>
      </w:r>
      <w:r w:rsidRPr="00CA47CC">
        <w:rPr>
          <w:rFonts w:ascii="Arial" w:hAnsi="Arial" w:cs="Arial"/>
          <w:sz w:val="22"/>
          <w:szCs w:val="22"/>
        </w:rPr>
        <w:fldChar w:fldCharType="end"/>
      </w:r>
      <w:r w:rsidRPr="00CA47CC">
        <w:rPr>
          <w:rFonts w:ascii="Arial" w:hAnsi="Arial" w:cs="Arial"/>
          <w:sz w:val="22"/>
          <w:szCs w:val="22"/>
        </w:rPr>
        <w:t>el cual debe ser preparado por la UEP con el apoyo del Banco, tiene diferentes objetivos, según el usuario que lo utilice:</w:t>
      </w:r>
    </w:p>
    <w:p w:rsidR="00827018" w:rsidRPr="00CA47CC" w:rsidRDefault="00827018" w:rsidP="00827018">
      <w:pPr>
        <w:jc w:val="both"/>
        <w:rPr>
          <w:rFonts w:ascii="Arial" w:hAnsi="Arial" w:cs="Arial"/>
          <w:sz w:val="22"/>
          <w:szCs w:val="22"/>
        </w:rPr>
      </w:pPr>
      <w:r w:rsidRPr="00CA47CC">
        <w:rPr>
          <w:rFonts w:ascii="Arial" w:hAnsi="Arial" w:cs="Arial"/>
          <w:sz w:val="22"/>
          <w:szCs w:val="22"/>
        </w:rPr>
        <w:t xml:space="preserve"> </w:t>
      </w:r>
    </w:p>
    <w:p w:rsidR="00223A5F" w:rsidRPr="00CA47CC" w:rsidRDefault="00827018" w:rsidP="00223A5F">
      <w:pPr>
        <w:widowControl w:val="0"/>
        <w:numPr>
          <w:ilvl w:val="0"/>
          <w:numId w:val="78"/>
        </w:numPr>
        <w:ind w:left="360"/>
        <w:jc w:val="both"/>
        <w:rPr>
          <w:rFonts w:ascii="Arial" w:hAnsi="Arial" w:cs="Arial"/>
          <w:sz w:val="22"/>
          <w:szCs w:val="22"/>
        </w:rPr>
      </w:pPr>
      <w:r w:rsidRPr="00CA47CC">
        <w:rPr>
          <w:rFonts w:ascii="Arial" w:hAnsi="Arial" w:cs="Arial"/>
          <w:sz w:val="22"/>
          <w:szCs w:val="22"/>
        </w:rPr>
        <w:t>Organismo Ejecutor:</w:t>
      </w:r>
    </w:p>
    <w:p w:rsidR="00827018" w:rsidRPr="00CA47CC" w:rsidRDefault="00827018" w:rsidP="00223A5F">
      <w:pPr>
        <w:widowControl w:val="0"/>
        <w:ind w:left="360"/>
        <w:jc w:val="both"/>
        <w:rPr>
          <w:rFonts w:ascii="Arial" w:hAnsi="Arial" w:cs="Arial"/>
          <w:sz w:val="22"/>
          <w:szCs w:val="22"/>
        </w:rPr>
      </w:pPr>
      <w:r w:rsidRPr="00CA47CC">
        <w:rPr>
          <w:rFonts w:ascii="Arial" w:hAnsi="Arial" w:cs="Arial"/>
          <w:sz w:val="22"/>
          <w:szCs w:val="22"/>
        </w:rPr>
        <w:t xml:space="preserve"> </w:t>
      </w:r>
    </w:p>
    <w:p w:rsidR="00827018" w:rsidRPr="00CA47CC" w:rsidRDefault="00827018" w:rsidP="00223A5F">
      <w:pPr>
        <w:pStyle w:val="Prrafodelista2"/>
        <w:widowControl w:val="0"/>
        <w:numPr>
          <w:ilvl w:val="0"/>
          <w:numId w:val="93"/>
        </w:numPr>
        <w:ind w:left="720"/>
        <w:contextualSpacing/>
        <w:jc w:val="both"/>
        <w:rPr>
          <w:rFonts w:ascii="Arial" w:hAnsi="Arial" w:cs="Arial"/>
          <w:sz w:val="22"/>
          <w:szCs w:val="22"/>
        </w:rPr>
      </w:pPr>
      <w:r w:rsidRPr="00CA47CC">
        <w:rPr>
          <w:rFonts w:ascii="Arial" w:hAnsi="Arial" w:cs="Arial"/>
          <w:sz w:val="22"/>
          <w:szCs w:val="22"/>
        </w:rPr>
        <w:t>Para asegurar que el proyecto cuente oportunamente con los recursos financieros  ya sean del financiamiento del Banco como del aporte local u otros financiadores  en las cantidades previstas en el presupuesto, y</w:t>
      </w:r>
    </w:p>
    <w:p w:rsidR="00827018" w:rsidRPr="00CA47CC" w:rsidRDefault="00827018" w:rsidP="00223A5F">
      <w:pPr>
        <w:pStyle w:val="Prrafodelista2"/>
        <w:widowControl w:val="0"/>
        <w:numPr>
          <w:ilvl w:val="0"/>
          <w:numId w:val="93"/>
        </w:numPr>
        <w:ind w:left="720"/>
        <w:contextualSpacing/>
        <w:jc w:val="both"/>
        <w:rPr>
          <w:rFonts w:ascii="Arial" w:hAnsi="Arial" w:cs="Arial"/>
          <w:sz w:val="22"/>
          <w:szCs w:val="22"/>
        </w:rPr>
      </w:pPr>
      <w:r w:rsidRPr="00CA47CC">
        <w:rPr>
          <w:rFonts w:ascii="Arial" w:hAnsi="Arial" w:cs="Arial"/>
          <w:sz w:val="22"/>
          <w:szCs w:val="22"/>
        </w:rPr>
        <w:t>Efectuar análisis comparativos con la ejecución física y establecer los indicadores de avance.</w:t>
      </w:r>
    </w:p>
    <w:p w:rsidR="00223A5F" w:rsidRPr="00CA47CC" w:rsidRDefault="00223A5F" w:rsidP="00223A5F">
      <w:pPr>
        <w:pStyle w:val="Prrafodelista2"/>
        <w:widowControl w:val="0"/>
        <w:numPr>
          <w:ilvl w:val="0"/>
          <w:numId w:val="93"/>
        </w:numPr>
        <w:ind w:left="720"/>
        <w:contextualSpacing/>
        <w:jc w:val="both"/>
        <w:rPr>
          <w:rFonts w:ascii="Arial" w:hAnsi="Arial" w:cs="Arial"/>
          <w:sz w:val="22"/>
          <w:szCs w:val="22"/>
        </w:rPr>
      </w:pPr>
    </w:p>
    <w:p w:rsidR="00827018" w:rsidRPr="00CA47CC" w:rsidRDefault="00827018" w:rsidP="00223A5F">
      <w:pPr>
        <w:widowControl w:val="0"/>
        <w:numPr>
          <w:ilvl w:val="0"/>
          <w:numId w:val="78"/>
        </w:numPr>
        <w:ind w:left="360"/>
        <w:jc w:val="both"/>
        <w:rPr>
          <w:rFonts w:ascii="Arial" w:hAnsi="Arial" w:cs="Arial"/>
          <w:sz w:val="22"/>
          <w:szCs w:val="22"/>
        </w:rPr>
      </w:pPr>
      <w:r w:rsidRPr="00CA47CC">
        <w:rPr>
          <w:rFonts w:ascii="Arial" w:hAnsi="Arial" w:cs="Arial"/>
          <w:sz w:val="22"/>
          <w:szCs w:val="22"/>
        </w:rPr>
        <w:t xml:space="preserve">Banco y otros financiadores: </w:t>
      </w:r>
    </w:p>
    <w:p w:rsidR="00223A5F" w:rsidRPr="00CA47CC" w:rsidRDefault="00223A5F" w:rsidP="00223A5F">
      <w:pPr>
        <w:widowControl w:val="0"/>
        <w:jc w:val="both"/>
        <w:rPr>
          <w:rFonts w:ascii="Arial" w:hAnsi="Arial" w:cs="Arial"/>
          <w:sz w:val="22"/>
          <w:szCs w:val="22"/>
        </w:rPr>
      </w:pPr>
    </w:p>
    <w:p w:rsidR="00827018" w:rsidRPr="00CA47CC" w:rsidRDefault="00827018" w:rsidP="00223A5F">
      <w:pPr>
        <w:ind w:firstLine="360"/>
        <w:jc w:val="both"/>
        <w:rPr>
          <w:rFonts w:ascii="Arial" w:hAnsi="Arial" w:cs="Arial"/>
          <w:sz w:val="22"/>
          <w:szCs w:val="22"/>
        </w:rPr>
      </w:pPr>
      <w:r w:rsidRPr="00CA47CC">
        <w:rPr>
          <w:rFonts w:ascii="Arial" w:hAnsi="Arial" w:cs="Arial"/>
          <w:sz w:val="22"/>
          <w:szCs w:val="22"/>
        </w:rPr>
        <w:t xml:space="preserve">Para efectuar la supervisión y el monitoreo de la ejecución del proyecto. </w:t>
      </w:r>
    </w:p>
    <w:p w:rsidR="00827018" w:rsidRPr="00CA47CC" w:rsidRDefault="00827018" w:rsidP="00827018">
      <w:pPr>
        <w:widowControl w:val="0"/>
        <w:ind w:left="2512" w:hanging="1519"/>
        <w:jc w:val="both"/>
        <w:rPr>
          <w:rFonts w:ascii="Arial" w:hAnsi="Arial" w:cs="Arial"/>
          <w:sz w:val="22"/>
          <w:szCs w:val="22"/>
        </w:rPr>
      </w:pPr>
    </w:p>
    <w:p w:rsidR="00827018" w:rsidRPr="00CA47CC" w:rsidRDefault="00827018" w:rsidP="00827018">
      <w:pPr>
        <w:jc w:val="both"/>
        <w:rPr>
          <w:rFonts w:ascii="Arial" w:hAnsi="Arial" w:cs="Arial"/>
          <w:b/>
          <w:sz w:val="22"/>
          <w:szCs w:val="22"/>
        </w:rPr>
      </w:pPr>
      <w:r w:rsidRPr="00CA47CC">
        <w:rPr>
          <w:rFonts w:ascii="Arial" w:hAnsi="Arial" w:cs="Arial"/>
          <w:b/>
          <w:sz w:val="22"/>
          <w:szCs w:val="22"/>
        </w:rPr>
        <w:t>Objetivos específicos del Plan Finan</w:t>
      </w:r>
      <w:r w:rsidR="00223A5F" w:rsidRPr="00CA47CC">
        <w:rPr>
          <w:rFonts w:ascii="Arial" w:hAnsi="Arial" w:cs="Arial"/>
          <w:b/>
          <w:sz w:val="22"/>
          <w:szCs w:val="22"/>
        </w:rPr>
        <w:t>ciero para desembolsos del Banco</w:t>
      </w:r>
    </w:p>
    <w:p w:rsidR="00223A5F" w:rsidRPr="00CA47CC" w:rsidRDefault="00223A5F" w:rsidP="00827018">
      <w:pPr>
        <w:jc w:val="both"/>
        <w:rPr>
          <w:rFonts w:ascii="Arial" w:hAnsi="Arial" w:cs="Arial"/>
          <w:b/>
          <w:sz w:val="22"/>
          <w:szCs w:val="22"/>
        </w:rPr>
      </w:pPr>
    </w:p>
    <w:p w:rsidR="00827018" w:rsidRPr="00CA47CC" w:rsidRDefault="00827018" w:rsidP="00DD54BF">
      <w:pPr>
        <w:widowControl w:val="0"/>
        <w:numPr>
          <w:ilvl w:val="0"/>
          <w:numId w:val="92"/>
        </w:numPr>
        <w:ind w:left="720"/>
        <w:jc w:val="both"/>
        <w:rPr>
          <w:rFonts w:ascii="Arial" w:hAnsi="Arial" w:cs="Arial"/>
          <w:sz w:val="22"/>
          <w:szCs w:val="22"/>
        </w:rPr>
      </w:pPr>
      <w:r w:rsidRPr="00CA47CC">
        <w:rPr>
          <w:rFonts w:ascii="Arial" w:hAnsi="Arial" w:cs="Arial"/>
          <w:sz w:val="22"/>
          <w:szCs w:val="22"/>
        </w:rPr>
        <w:t>Organismo Ejecutor</w:t>
      </w:r>
      <w:r w:rsidRPr="00CA47CC">
        <w:rPr>
          <w:rFonts w:ascii="Arial" w:hAnsi="Arial" w:cs="Arial"/>
          <w:b/>
          <w:sz w:val="22"/>
          <w:szCs w:val="22"/>
        </w:rPr>
        <w:t xml:space="preserve">: </w:t>
      </w:r>
      <w:r w:rsidRPr="00CA47CC">
        <w:rPr>
          <w:rFonts w:ascii="Arial" w:hAnsi="Arial" w:cs="Arial"/>
          <w:sz w:val="22"/>
          <w:szCs w:val="22"/>
        </w:rPr>
        <w:t>utilizar el PF como respaldo para solicitar desembolsos al Banco (</w:t>
      </w:r>
      <w:r w:rsidR="007D3170" w:rsidRPr="00CA47CC">
        <w:rPr>
          <w:rFonts w:ascii="Arial" w:hAnsi="Arial" w:cs="Arial"/>
          <w:sz w:val="22"/>
          <w:szCs w:val="22"/>
        </w:rPr>
        <w:t>anticipo de fondo</w:t>
      </w:r>
      <w:r w:rsidRPr="00CA47CC">
        <w:rPr>
          <w:rFonts w:ascii="Arial" w:hAnsi="Arial" w:cs="Arial"/>
          <w:sz w:val="22"/>
          <w:szCs w:val="22"/>
        </w:rPr>
        <w:t xml:space="preserve">). </w:t>
      </w:r>
    </w:p>
    <w:p w:rsidR="00827018" w:rsidRPr="00CA47CC" w:rsidRDefault="00827018" w:rsidP="00DD54BF">
      <w:pPr>
        <w:pStyle w:val="ListParagraph"/>
        <w:widowControl w:val="0"/>
        <w:numPr>
          <w:ilvl w:val="0"/>
          <w:numId w:val="92"/>
        </w:numPr>
        <w:spacing w:after="200"/>
        <w:ind w:left="720"/>
        <w:contextualSpacing/>
        <w:jc w:val="both"/>
        <w:rPr>
          <w:rFonts w:ascii="Arial" w:hAnsi="Arial" w:cs="Arial"/>
          <w:sz w:val="22"/>
          <w:szCs w:val="22"/>
        </w:rPr>
      </w:pPr>
      <w:r w:rsidRPr="00CA47CC">
        <w:rPr>
          <w:rFonts w:ascii="Arial" w:hAnsi="Arial" w:cs="Arial"/>
          <w:sz w:val="22"/>
          <w:szCs w:val="22"/>
        </w:rPr>
        <w:t>Banco</w:t>
      </w:r>
      <w:r w:rsidRPr="00CA47CC">
        <w:rPr>
          <w:rFonts w:ascii="Arial" w:hAnsi="Arial" w:cs="Arial"/>
          <w:b/>
          <w:sz w:val="22"/>
          <w:szCs w:val="22"/>
        </w:rPr>
        <w:t>:</w:t>
      </w:r>
      <w:r w:rsidRPr="00CA47CC">
        <w:rPr>
          <w:rFonts w:ascii="Arial" w:hAnsi="Arial" w:cs="Arial"/>
          <w:sz w:val="22"/>
          <w:szCs w:val="22"/>
        </w:rPr>
        <w:t xml:space="preserve"> aceptar el PF presentado por la UEP para determinar la razonabilidad de las solicitudes de desembolso, y poder procesar la reposición fondo rotatorio. </w:t>
      </w:r>
    </w:p>
    <w:p w:rsidR="00827018" w:rsidRPr="00CA47CC" w:rsidRDefault="00827018" w:rsidP="00827018">
      <w:pPr>
        <w:ind w:left="1418" w:hanging="1418"/>
        <w:jc w:val="both"/>
        <w:rPr>
          <w:rFonts w:ascii="Arial" w:hAnsi="Arial" w:cs="Arial"/>
          <w:b/>
          <w:sz w:val="22"/>
          <w:szCs w:val="22"/>
        </w:rPr>
      </w:pPr>
      <w:r w:rsidRPr="00CA47CC">
        <w:rPr>
          <w:rFonts w:ascii="Arial" w:hAnsi="Arial" w:cs="Arial"/>
          <w:b/>
          <w:sz w:val="22"/>
          <w:szCs w:val="22"/>
        </w:rPr>
        <w:t xml:space="preserve">Plan Financiero Consolidado </w:t>
      </w:r>
    </w:p>
    <w:p w:rsidR="00223A5F" w:rsidRPr="00CA47CC" w:rsidRDefault="00223A5F" w:rsidP="00827018">
      <w:pPr>
        <w:autoSpaceDE w:val="0"/>
        <w:autoSpaceDN w:val="0"/>
        <w:adjustRightInd w:val="0"/>
        <w:jc w:val="both"/>
        <w:rPr>
          <w:rFonts w:ascii="Arial" w:hAnsi="Arial" w:cs="Arial"/>
          <w:sz w:val="22"/>
          <w:szCs w:val="22"/>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sz w:val="22"/>
          <w:szCs w:val="22"/>
        </w:rPr>
        <w:t xml:space="preserve">El </w:t>
      </w:r>
      <w:hyperlink r:id="rId21" w:history="1">
        <w:r w:rsidRPr="00CA47CC">
          <w:rPr>
            <w:rFonts w:ascii="Arial" w:hAnsi="Arial" w:cs="Arial"/>
            <w:sz w:val="22"/>
            <w:szCs w:val="22"/>
          </w:rPr>
          <w:t>PF</w:t>
        </w:r>
      </w:hyperlink>
      <w:r w:rsidRPr="00CA47CC">
        <w:rPr>
          <w:rFonts w:ascii="Arial" w:hAnsi="Arial" w:cs="Arial"/>
          <w:sz w:val="22"/>
          <w:szCs w:val="22"/>
        </w:rPr>
        <w:t xml:space="preserve"> Consolidado se prepara para la totalidad de los recursos necesarios del proyecto, y por todo el período de ejecución. Se presenta en un cuadro que consolida los planes financieros detallados de cada fuente de financiamiento del proyecto (BID, recursos propios y otras fuentes de financiamiento), desagregados por componentes y subcomponentes (actividades), distribuidos por año y por fuente de financiamiento. Estas estimaciones son necesarias para atender las necesidades de liquidez del proyecto. (Anexo </w:t>
      </w:r>
      <w:r w:rsidR="00DD54BF" w:rsidRPr="00CA47CC">
        <w:rPr>
          <w:rFonts w:ascii="Arial" w:hAnsi="Arial" w:cs="Arial"/>
          <w:sz w:val="22"/>
          <w:szCs w:val="22"/>
          <w:highlight w:val="lightGray"/>
        </w:rPr>
        <w:t>XX</w:t>
      </w:r>
      <w:r w:rsidRPr="00CA47CC">
        <w:rPr>
          <w:rFonts w:ascii="Arial" w:hAnsi="Arial" w:cs="Arial"/>
          <w:sz w:val="22"/>
          <w:szCs w:val="22"/>
        </w:rPr>
        <w:t>)</w:t>
      </w:r>
    </w:p>
    <w:p w:rsidR="00827018" w:rsidRPr="00CA47CC" w:rsidRDefault="00827018" w:rsidP="00827018">
      <w:pPr>
        <w:jc w:val="both"/>
        <w:rPr>
          <w:rFonts w:ascii="Arial" w:hAnsi="Arial" w:cs="Arial"/>
          <w:b/>
          <w:sz w:val="22"/>
          <w:szCs w:val="22"/>
        </w:rPr>
      </w:pPr>
    </w:p>
    <w:p w:rsidR="00223A5F" w:rsidRPr="00CA47CC" w:rsidRDefault="00827018" w:rsidP="00827018">
      <w:pPr>
        <w:ind w:left="1418" w:hanging="1418"/>
        <w:jc w:val="both"/>
        <w:rPr>
          <w:rFonts w:ascii="Arial" w:hAnsi="Arial" w:cs="Arial"/>
          <w:b/>
          <w:sz w:val="22"/>
          <w:szCs w:val="22"/>
        </w:rPr>
      </w:pPr>
      <w:r w:rsidRPr="00CA47CC">
        <w:rPr>
          <w:rFonts w:ascii="Arial" w:hAnsi="Arial" w:cs="Arial"/>
          <w:b/>
          <w:sz w:val="22"/>
          <w:szCs w:val="22"/>
        </w:rPr>
        <w:t>Plan Financiero Detallado</w:t>
      </w:r>
    </w:p>
    <w:p w:rsidR="00827018" w:rsidRPr="00CA47CC" w:rsidRDefault="00827018" w:rsidP="00827018">
      <w:pPr>
        <w:ind w:left="1418" w:hanging="1418"/>
        <w:jc w:val="both"/>
        <w:rPr>
          <w:rFonts w:ascii="Arial" w:hAnsi="Arial" w:cs="Arial"/>
          <w:b/>
          <w:sz w:val="22"/>
          <w:szCs w:val="22"/>
        </w:rPr>
      </w:pPr>
      <w:r w:rsidRPr="00CA47CC">
        <w:rPr>
          <w:rFonts w:ascii="Arial" w:hAnsi="Arial" w:cs="Arial"/>
          <w:b/>
          <w:sz w:val="22"/>
          <w:szCs w:val="22"/>
        </w:rPr>
        <w:t xml:space="preserve"> </w:t>
      </w:r>
    </w:p>
    <w:p w:rsidR="00827018" w:rsidRPr="00CA47CC" w:rsidRDefault="00827018" w:rsidP="00827018">
      <w:pPr>
        <w:jc w:val="both"/>
        <w:rPr>
          <w:rFonts w:ascii="Arial" w:hAnsi="Arial" w:cs="Arial"/>
          <w:sz w:val="22"/>
          <w:szCs w:val="22"/>
        </w:rPr>
      </w:pPr>
      <w:r w:rsidRPr="00CA47CC">
        <w:rPr>
          <w:rFonts w:ascii="Arial" w:hAnsi="Arial" w:cs="Arial"/>
          <w:sz w:val="22"/>
          <w:szCs w:val="22"/>
        </w:rPr>
        <w:t>El PF detallado es un conjunto de cuadros donde se distribuyen los recursos mes a mes por cada año de ejecución, se presenta en forma integral y por cada fuente de financiamiento (recursos BID</w:t>
      </w:r>
      <w:r w:rsidR="00DD54BF" w:rsidRPr="00CA47CC">
        <w:rPr>
          <w:rFonts w:ascii="Arial" w:hAnsi="Arial" w:cs="Arial"/>
          <w:sz w:val="22"/>
          <w:szCs w:val="22"/>
        </w:rPr>
        <w:t xml:space="preserve"> y </w:t>
      </w:r>
      <w:r w:rsidRPr="00CA47CC">
        <w:rPr>
          <w:rFonts w:ascii="Arial" w:hAnsi="Arial" w:cs="Arial"/>
          <w:sz w:val="22"/>
          <w:szCs w:val="22"/>
        </w:rPr>
        <w:t>de contrapartida local). (</w:t>
      </w:r>
      <w:r w:rsidR="00DD54BF" w:rsidRPr="00CA47CC">
        <w:rPr>
          <w:rFonts w:ascii="Arial" w:hAnsi="Arial" w:cs="Arial"/>
          <w:sz w:val="22"/>
          <w:szCs w:val="22"/>
        </w:rPr>
        <w:t xml:space="preserve">Anexo </w:t>
      </w:r>
      <w:r w:rsidR="00DD54BF" w:rsidRPr="00CA47CC">
        <w:rPr>
          <w:rFonts w:ascii="Arial" w:hAnsi="Arial" w:cs="Arial"/>
          <w:sz w:val="22"/>
          <w:szCs w:val="22"/>
          <w:highlight w:val="lightGray"/>
        </w:rPr>
        <w:t>XX</w:t>
      </w:r>
      <w:r w:rsidRPr="00CA47CC">
        <w:rPr>
          <w:rFonts w:ascii="Arial" w:hAnsi="Arial" w:cs="Arial"/>
          <w:sz w:val="22"/>
          <w:szCs w:val="22"/>
        </w:rPr>
        <w:t>)</w:t>
      </w:r>
    </w:p>
    <w:p w:rsidR="00827018" w:rsidRPr="00CA47CC" w:rsidRDefault="00827018" w:rsidP="00827018">
      <w:pPr>
        <w:ind w:left="1800" w:hanging="1418"/>
        <w:jc w:val="both"/>
        <w:rPr>
          <w:rFonts w:ascii="Arial" w:hAnsi="Arial" w:cs="Arial"/>
          <w:sz w:val="22"/>
          <w:szCs w:val="22"/>
        </w:rPr>
      </w:pPr>
    </w:p>
    <w:p w:rsidR="00223A5F" w:rsidRPr="00CA47CC" w:rsidRDefault="00827018" w:rsidP="00131565">
      <w:pPr>
        <w:keepNext/>
        <w:jc w:val="both"/>
        <w:rPr>
          <w:rFonts w:ascii="Arial" w:hAnsi="Arial" w:cs="Arial"/>
          <w:b/>
          <w:kern w:val="32"/>
          <w:sz w:val="22"/>
          <w:szCs w:val="22"/>
        </w:rPr>
      </w:pPr>
      <w:r w:rsidRPr="00CA47CC">
        <w:rPr>
          <w:rFonts w:ascii="Arial" w:hAnsi="Arial" w:cs="Arial"/>
          <w:b/>
          <w:kern w:val="32"/>
          <w:sz w:val="22"/>
          <w:szCs w:val="22"/>
        </w:rPr>
        <w:lastRenderedPageBreak/>
        <w:t>Pronósticos de desembolsos</w:t>
      </w:r>
    </w:p>
    <w:p w:rsidR="00827018" w:rsidRPr="00CA47CC" w:rsidRDefault="00827018" w:rsidP="00131565">
      <w:pPr>
        <w:keepNext/>
        <w:jc w:val="both"/>
        <w:rPr>
          <w:rFonts w:ascii="Arial" w:hAnsi="Arial" w:cs="Arial"/>
          <w:b/>
          <w:kern w:val="32"/>
          <w:sz w:val="22"/>
          <w:szCs w:val="22"/>
        </w:rPr>
      </w:pPr>
      <w:r w:rsidRPr="00CA47CC">
        <w:rPr>
          <w:rFonts w:ascii="Arial" w:hAnsi="Arial" w:cs="Arial"/>
          <w:b/>
          <w:kern w:val="32"/>
          <w:sz w:val="22"/>
          <w:szCs w:val="22"/>
        </w:rPr>
        <w:t xml:space="preserve"> </w:t>
      </w:r>
    </w:p>
    <w:p w:rsidR="00827018" w:rsidRPr="00CA47CC" w:rsidRDefault="00827018" w:rsidP="00131565">
      <w:pPr>
        <w:keepNext/>
        <w:autoSpaceDE w:val="0"/>
        <w:autoSpaceDN w:val="0"/>
        <w:adjustRightInd w:val="0"/>
        <w:jc w:val="both"/>
        <w:rPr>
          <w:rFonts w:ascii="Arial" w:hAnsi="Arial" w:cs="Arial"/>
          <w:sz w:val="22"/>
          <w:szCs w:val="22"/>
        </w:rPr>
      </w:pPr>
      <w:r w:rsidRPr="00CA47CC">
        <w:rPr>
          <w:rFonts w:ascii="Arial" w:hAnsi="Arial" w:cs="Arial"/>
          <w:sz w:val="22"/>
          <w:szCs w:val="22"/>
        </w:rPr>
        <w:t xml:space="preserve">Dentro del marco del plan financiero, la UEP debe preparar el pronóstico de desembolsos anual por fuente de financiamiento y debe ser presentado al Banco a más tardar el 2do día hábil del primer mes del año. (Ver modelo en </w:t>
      </w:r>
      <w:r w:rsidR="00DD54BF" w:rsidRPr="00CA47CC">
        <w:rPr>
          <w:rFonts w:ascii="Arial" w:hAnsi="Arial" w:cs="Arial"/>
          <w:sz w:val="22"/>
          <w:szCs w:val="22"/>
        </w:rPr>
        <w:t xml:space="preserve">anexo </w:t>
      </w:r>
      <w:r w:rsidR="00DD54BF" w:rsidRPr="00CA47CC">
        <w:rPr>
          <w:rFonts w:ascii="Arial" w:hAnsi="Arial" w:cs="Arial"/>
          <w:sz w:val="22"/>
          <w:szCs w:val="22"/>
          <w:highlight w:val="lightGray"/>
        </w:rPr>
        <w:t>XX</w:t>
      </w:r>
      <w:r w:rsidRPr="00CA47CC">
        <w:rPr>
          <w:rFonts w:ascii="Arial" w:hAnsi="Arial" w:cs="Arial"/>
          <w:sz w:val="22"/>
          <w:szCs w:val="22"/>
        </w:rPr>
        <w:t>)</w:t>
      </w:r>
    </w:p>
    <w:p w:rsidR="00827018" w:rsidRPr="00CA47CC" w:rsidRDefault="00827018" w:rsidP="00827018">
      <w:pPr>
        <w:autoSpaceDE w:val="0"/>
        <w:autoSpaceDN w:val="0"/>
        <w:adjustRightInd w:val="0"/>
        <w:jc w:val="both"/>
        <w:rPr>
          <w:rFonts w:ascii="Arial" w:hAnsi="Arial" w:cs="Arial"/>
          <w:sz w:val="22"/>
          <w:szCs w:val="22"/>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b/>
          <w:sz w:val="22"/>
          <w:szCs w:val="22"/>
        </w:rPr>
        <w:t>Revisión mensual del pronóstico de desembolsos</w:t>
      </w:r>
      <w:r w:rsidRPr="00CA47CC">
        <w:rPr>
          <w:rFonts w:ascii="Arial" w:hAnsi="Arial" w:cs="Arial"/>
          <w:sz w:val="22"/>
          <w:szCs w:val="22"/>
        </w:rPr>
        <w:t>, la UEP debe actualizar mensualmente el pronóstico de desembolsos enviando al Banco a más tardar el 2do día hábil del mes que corresponde.</w:t>
      </w:r>
    </w:p>
    <w:p w:rsidR="00827018" w:rsidRPr="00CA47CC" w:rsidRDefault="00827018" w:rsidP="00827018">
      <w:pPr>
        <w:jc w:val="both"/>
        <w:rPr>
          <w:rFonts w:ascii="Arial" w:hAnsi="Arial" w:cs="Arial"/>
          <w:sz w:val="22"/>
          <w:szCs w:val="22"/>
        </w:rPr>
      </w:pPr>
    </w:p>
    <w:p w:rsidR="00827018" w:rsidRPr="00CA47CC" w:rsidRDefault="00827018" w:rsidP="00FC03F6">
      <w:pPr>
        <w:pStyle w:val="ListParagraph"/>
        <w:numPr>
          <w:ilvl w:val="7"/>
          <w:numId w:val="3"/>
        </w:numPr>
        <w:ind w:left="540" w:hanging="540"/>
        <w:rPr>
          <w:rFonts w:ascii="Arial" w:hAnsi="Arial" w:cs="Arial"/>
          <w:b/>
          <w:sz w:val="22"/>
          <w:szCs w:val="22"/>
        </w:rPr>
      </w:pPr>
      <w:bookmarkStart w:id="265" w:name="_Toc276047053"/>
      <w:r w:rsidRPr="00CA47CC">
        <w:rPr>
          <w:rFonts w:ascii="Arial" w:hAnsi="Arial" w:cs="Arial"/>
          <w:b/>
          <w:sz w:val="22"/>
          <w:szCs w:val="22"/>
        </w:rPr>
        <w:t>TRANSFERENCIA DE FONDOS Y CUENTAS BANCARIAS</w:t>
      </w:r>
      <w:bookmarkEnd w:id="265"/>
    </w:p>
    <w:p w:rsidR="00827018" w:rsidRPr="00CA47CC" w:rsidRDefault="00827018" w:rsidP="00827018">
      <w:pPr>
        <w:tabs>
          <w:tab w:val="left" w:pos="2127"/>
        </w:tabs>
        <w:jc w:val="both"/>
        <w:rPr>
          <w:rFonts w:ascii="Arial" w:hAnsi="Arial" w:cs="Arial"/>
          <w:b/>
          <w:kern w:val="32"/>
          <w:sz w:val="22"/>
          <w:szCs w:val="22"/>
        </w:rPr>
      </w:pPr>
    </w:p>
    <w:p w:rsidR="00223A5F"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Primera transferencia bancaria – Instrucciones</w:t>
      </w:r>
    </w:p>
    <w:p w:rsidR="00827018" w:rsidRPr="00CA47CC" w:rsidRDefault="00827018" w:rsidP="00827018">
      <w:pPr>
        <w:tabs>
          <w:tab w:val="left" w:pos="2127"/>
        </w:tabs>
        <w:jc w:val="both"/>
        <w:rPr>
          <w:rFonts w:ascii="Arial" w:hAnsi="Arial" w:cs="Arial"/>
          <w:sz w:val="22"/>
          <w:szCs w:val="22"/>
        </w:rPr>
      </w:pPr>
      <w:r w:rsidRPr="00CA47CC">
        <w:rPr>
          <w:rFonts w:ascii="Arial" w:hAnsi="Arial" w:cs="Arial"/>
          <w:b/>
          <w:kern w:val="32"/>
          <w:sz w:val="22"/>
          <w:szCs w:val="22"/>
        </w:rPr>
        <w:t xml:space="preserve"> </w:t>
      </w:r>
    </w:p>
    <w:p w:rsidR="00827018" w:rsidRPr="00CA47CC" w:rsidRDefault="00827018" w:rsidP="00827018">
      <w:pPr>
        <w:pStyle w:val="Prrafodelista2"/>
        <w:tabs>
          <w:tab w:val="left" w:pos="1350"/>
          <w:tab w:val="left" w:pos="2127"/>
        </w:tabs>
        <w:autoSpaceDE w:val="0"/>
        <w:autoSpaceDN w:val="0"/>
        <w:adjustRightInd w:val="0"/>
        <w:ind w:left="0"/>
        <w:jc w:val="both"/>
        <w:rPr>
          <w:rFonts w:ascii="Arial" w:hAnsi="Arial" w:cs="Arial"/>
          <w:sz w:val="22"/>
          <w:szCs w:val="22"/>
        </w:rPr>
      </w:pPr>
      <w:r w:rsidRPr="00CA47CC">
        <w:rPr>
          <w:rFonts w:ascii="Arial" w:hAnsi="Arial" w:cs="Arial"/>
          <w:sz w:val="22"/>
          <w:szCs w:val="22"/>
        </w:rPr>
        <w:t>Como un componente de la elegibilidad para el primer desembolso de una operación de préstamo, la UEP debe proporcionar por escrito al Banco, a través de su representante autorizado, la información sobre las cuentas en las cuales serán depositados todos los desembolsos a su favor.</w:t>
      </w:r>
    </w:p>
    <w:p w:rsidR="00DD54BF" w:rsidRPr="00CA47CC" w:rsidRDefault="00DD54BF" w:rsidP="00827018">
      <w:pPr>
        <w:pStyle w:val="Prrafodelista2"/>
        <w:tabs>
          <w:tab w:val="left" w:pos="1350"/>
          <w:tab w:val="left" w:pos="2127"/>
        </w:tabs>
        <w:autoSpaceDE w:val="0"/>
        <w:autoSpaceDN w:val="0"/>
        <w:adjustRightInd w:val="0"/>
        <w:ind w:left="0"/>
        <w:jc w:val="both"/>
        <w:rPr>
          <w:rFonts w:ascii="Arial" w:hAnsi="Arial" w:cs="Arial"/>
          <w:sz w:val="22"/>
          <w:szCs w:val="22"/>
        </w:rPr>
      </w:pPr>
    </w:p>
    <w:p w:rsidR="00827018" w:rsidRPr="00CA47CC" w:rsidRDefault="00827018" w:rsidP="00827018">
      <w:pPr>
        <w:tabs>
          <w:tab w:val="left" w:pos="720"/>
        </w:tabs>
        <w:autoSpaceDE w:val="0"/>
        <w:autoSpaceDN w:val="0"/>
        <w:adjustRightInd w:val="0"/>
        <w:jc w:val="both"/>
        <w:rPr>
          <w:rFonts w:ascii="Arial" w:hAnsi="Arial" w:cs="Arial"/>
          <w:sz w:val="22"/>
          <w:szCs w:val="22"/>
        </w:rPr>
      </w:pPr>
      <w:r w:rsidRPr="00CA47CC">
        <w:rPr>
          <w:rFonts w:ascii="Arial" w:hAnsi="Arial" w:cs="Arial"/>
          <w:sz w:val="22"/>
          <w:szCs w:val="22"/>
        </w:rPr>
        <w:t>Se requieren cuentas separadas para desembolsos en moneda convertible y en moneda local.</w:t>
      </w:r>
    </w:p>
    <w:p w:rsidR="00827018" w:rsidRPr="00CA47CC" w:rsidRDefault="00827018" w:rsidP="00827018">
      <w:pPr>
        <w:pStyle w:val="Prrafodelista2"/>
        <w:ind w:left="1260"/>
        <w:jc w:val="both"/>
        <w:rPr>
          <w:rFonts w:ascii="Arial" w:hAnsi="Arial" w:cs="Arial"/>
          <w:b/>
          <w:sz w:val="22"/>
          <w:szCs w:val="22"/>
        </w:rPr>
      </w:pPr>
    </w:p>
    <w:p w:rsidR="00827018"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Transferencias bancarias y pagos directos - Instrucciones</w:t>
      </w:r>
    </w:p>
    <w:p w:rsidR="00827018" w:rsidRPr="00CA47CC" w:rsidRDefault="00827018" w:rsidP="00827018">
      <w:pPr>
        <w:pStyle w:val="Prrafodelista2"/>
        <w:tabs>
          <w:tab w:val="left" w:pos="1350"/>
          <w:tab w:val="left" w:pos="1800"/>
        </w:tabs>
        <w:autoSpaceDE w:val="0"/>
        <w:autoSpaceDN w:val="0"/>
        <w:adjustRightInd w:val="0"/>
        <w:ind w:left="0"/>
        <w:jc w:val="both"/>
        <w:rPr>
          <w:rFonts w:ascii="Arial" w:hAnsi="Arial" w:cs="Arial"/>
          <w:b/>
          <w:sz w:val="22"/>
          <w:szCs w:val="22"/>
        </w:rPr>
      </w:pPr>
    </w:p>
    <w:p w:rsidR="00827018" w:rsidRPr="00CA47CC" w:rsidRDefault="00223A5F" w:rsidP="00827018">
      <w:pPr>
        <w:pStyle w:val="Prrafodelista2"/>
        <w:tabs>
          <w:tab w:val="left" w:pos="1350"/>
          <w:tab w:val="left" w:pos="1800"/>
        </w:tabs>
        <w:autoSpaceDE w:val="0"/>
        <w:autoSpaceDN w:val="0"/>
        <w:adjustRightInd w:val="0"/>
        <w:ind w:left="0"/>
        <w:jc w:val="both"/>
        <w:rPr>
          <w:rFonts w:ascii="Arial" w:hAnsi="Arial" w:cs="Arial"/>
          <w:b/>
          <w:sz w:val="22"/>
          <w:szCs w:val="22"/>
        </w:rPr>
      </w:pPr>
      <w:r w:rsidRPr="00CA47CC">
        <w:rPr>
          <w:rFonts w:ascii="Arial" w:hAnsi="Arial" w:cs="Arial"/>
          <w:b/>
          <w:sz w:val="22"/>
          <w:szCs w:val="22"/>
        </w:rPr>
        <w:t>De las cuenta bancarias</w:t>
      </w:r>
    </w:p>
    <w:p w:rsidR="00223A5F" w:rsidRPr="00CA47CC" w:rsidRDefault="00223A5F" w:rsidP="00827018">
      <w:pPr>
        <w:pStyle w:val="Prrafodelista2"/>
        <w:tabs>
          <w:tab w:val="left" w:pos="1350"/>
          <w:tab w:val="left" w:pos="1800"/>
        </w:tabs>
        <w:autoSpaceDE w:val="0"/>
        <w:autoSpaceDN w:val="0"/>
        <w:adjustRightInd w:val="0"/>
        <w:ind w:left="0"/>
        <w:jc w:val="both"/>
        <w:rPr>
          <w:rFonts w:ascii="Arial" w:hAnsi="Arial" w:cs="Arial"/>
          <w:b/>
          <w:sz w:val="22"/>
          <w:szCs w:val="22"/>
        </w:rPr>
      </w:pPr>
    </w:p>
    <w:p w:rsidR="00827018" w:rsidRPr="00CA47CC" w:rsidRDefault="00827018" w:rsidP="00827018">
      <w:pPr>
        <w:pStyle w:val="Prrafodelista2"/>
        <w:tabs>
          <w:tab w:val="left" w:pos="1350"/>
          <w:tab w:val="left" w:pos="2127"/>
        </w:tabs>
        <w:autoSpaceDE w:val="0"/>
        <w:autoSpaceDN w:val="0"/>
        <w:adjustRightInd w:val="0"/>
        <w:ind w:left="0"/>
        <w:jc w:val="both"/>
        <w:rPr>
          <w:rFonts w:ascii="Arial" w:hAnsi="Arial" w:cs="Arial"/>
          <w:sz w:val="22"/>
          <w:szCs w:val="22"/>
        </w:rPr>
      </w:pPr>
      <w:r w:rsidRPr="00CA47CC">
        <w:rPr>
          <w:rFonts w:ascii="Arial" w:hAnsi="Arial" w:cs="Arial"/>
          <w:sz w:val="22"/>
          <w:szCs w:val="22"/>
        </w:rPr>
        <w:t>Todo desembolso requiere de un banco depositario el país de la moneda solicitada, como primer banco receptor de los fondos. Cada solicitud debe indicar todos los bancos a través de los cuales el BID debe canalizar los fondos (</w:t>
      </w:r>
      <w:r w:rsidRPr="00CA47CC">
        <w:rPr>
          <w:rFonts w:ascii="Arial" w:hAnsi="Arial" w:cs="Arial"/>
          <w:b/>
          <w:sz w:val="22"/>
          <w:szCs w:val="22"/>
        </w:rPr>
        <w:t>intermediario y banco del beneficiario del desembolso</w:t>
      </w:r>
      <w:r w:rsidRPr="00CA47CC">
        <w:rPr>
          <w:rFonts w:ascii="Arial" w:hAnsi="Arial" w:cs="Arial"/>
          <w:sz w:val="22"/>
          <w:szCs w:val="22"/>
        </w:rPr>
        <w:t xml:space="preserve">). </w:t>
      </w:r>
    </w:p>
    <w:p w:rsidR="00827018" w:rsidRPr="00CA47CC" w:rsidRDefault="00827018" w:rsidP="00827018">
      <w:pPr>
        <w:autoSpaceDE w:val="0"/>
        <w:autoSpaceDN w:val="0"/>
        <w:adjustRightInd w:val="0"/>
        <w:jc w:val="both"/>
        <w:rPr>
          <w:rFonts w:ascii="Arial" w:eastAsia="SimSun" w:hAnsi="Arial" w:cs="Arial"/>
          <w:sz w:val="22"/>
          <w:szCs w:val="22"/>
          <w:lang w:eastAsia="zh-CN"/>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sz w:val="22"/>
          <w:szCs w:val="22"/>
        </w:rPr>
        <w:t>La información sobre las cuentas bancarias del prestatario, UEP o del beneficiario deben incluir todos los elementos necesarios para posibilitar al Banco el procesamiento de los desembolsos, a través de una transferencia electrónica de fondos.</w:t>
      </w:r>
    </w:p>
    <w:p w:rsidR="00827018" w:rsidRPr="00CA47CC" w:rsidRDefault="00827018" w:rsidP="00827018">
      <w:pPr>
        <w:autoSpaceDE w:val="0"/>
        <w:autoSpaceDN w:val="0"/>
        <w:adjustRightInd w:val="0"/>
        <w:jc w:val="both"/>
        <w:rPr>
          <w:rFonts w:ascii="Arial" w:hAnsi="Arial" w:cs="Arial"/>
          <w:sz w:val="22"/>
          <w:szCs w:val="22"/>
        </w:rPr>
      </w:pPr>
    </w:p>
    <w:p w:rsidR="00827018" w:rsidRPr="00CA47CC" w:rsidRDefault="00827018" w:rsidP="00827018">
      <w:pPr>
        <w:autoSpaceDE w:val="0"/>
        <w:autoSpaceDN w:val="0"/>
        <w:adjustRightInd w:val="0"/>
        <w:jc w:val="both"/>
        <w:rPr>
          <w:rFonts w:ascii="Arial" w:hAnsi="Arial" w:cs="Arial"/>
          <w:b/>
          <w:sz w:val="22"/>
          <w:szCs w:val="22"/>
        </w:rPr>
      </w:pPr>
      <w:r w:rsidRPr="00CA47CC">
        <w:rPr>
          <w:rFonts w:ascii="Arial" w:hAnsi="Arial" w:cs="Arial"/>
          <w:b/>
          <w:sz w:val="22"/>
          <w:szCs w:val="22"/>
        </w:rPr>
        <w:t>Banco Intermediario</w:t>
      </w:r>
    </w:p>
    <w:p w:rsidR="00223A5F" w:rsidRPr="00CA47CC" w:rsidRDefault="00223A5F" w:rsidP="00827018">
      <w:pPr>
        <w:autoSpaceDE w:val="0"/>
        <w:autoSpaceDN w:val="0"/>
        <w:adjustRightInd w:val="0"/>
        <w:jc w:val="both"/>
        <w:rPr>
          <w:rFonts w:ascii="Arial" w:hAnsi="Arial" w:cs="Arial"/>
          <w:b/>
          <w:sz w:val="22"/>
          <w:szCs w:val="22"/>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sz w:val="22"/>
          <w:szCs w:val="22"/>
        </w:rPr>
        <w:t xml:space="preserve">Es indispensable usar un </w:t>
      </w:r>
      <w:r w:rsidRPr="00CA47CC">
        <w:rPr>
          <w:rFonts w:ascii="Arial" w:hAnsi="Arial" w:cs="Arial"/>
          <w:b/>
          <w:sz w:val="22"/>
          <w:szCs w:val="22"/>
        </w:rPr>
        <w:t>banco intermediario</w:t>
      </w:r>
      <w:r w:rsidRPr="00CA47CC">
        <w:rPr>
          <w:rFonts w:ascii="Arial" w:hAnsi="Arial" w:cs="Arial"/>
          <w:sz w:val="22"/>
          <w:szCs w:val="22"/>
        </w:rPr>
        <w:t xml:space="preserve"> cuando el banco beneficiario está domiciliado en un país diferente al de la moneda aprobada de la operación. Por ejemplo, en el caso de una operación aprobada en USD, es preciso utilizar un banco intermediario cuando el banco beneficiario (banco donde reside la cuenta del beneficiario del pago) reside en un país fuera de EE.UU. Dentro de EE.UU. es necesario utilizar un banco intermediario cuando el banco beneficiario no cuenta con un número de ABA (identificación de la Asociación de Bancos Americana) </w:t>
      </w:r>
    </w:p>
    <w:p w:rsidR="00827018" w:rsidRPr="00CA47CC" w:rsidRDefault="00827018" w:rsidP="00827018">
      <w:pPr>
        <w:autoSpaceDE w:val="0"/>
        <w:autoSpaceDN w:val="0"/>
        <w:adjustRightInd w:val="0"/>
        <w:ind w:left="2250"/>
        <w:jc w:val="both"/>
        <w:rPr>
          <w:rFonts w:ascii="Arial" w:hAnsi="Arial" w:cs="Arial"/>
          <w:sz w:val="22"/>
          <w:szCs w:val="22"/>
        </w:rPr>
      </w:pPr>
    </w:p>
    <w:p w:rsidR="00827018" w:rsidRPr="00CA47CC" w:rsidRDefault="00827018" w:rsidP="00827018">
      <w:pPr>
        <w:autoSpaceDE w:val="0"/>
        <w:autoSpaceDN w:val="0"/>
        <w:adjustRightInd w:val="0"/>
        <w:jc w:val="both"/>
        <w:rPr>
          <w:rFonts w:ascii="Arial" w:hAnsi="Arial" w:cs="Arial"/>
          <w:b/>
          <w:sz w:val="22"/>
          <w:szCs w:val="22"/>
        </w:rPr>
      </w:pPr>
      <w:r w:rsidRPr="00CA47CC">
        <w:rPr>
          <w:rFonts w:ascii="Arial" w:hAnsi="Arial" w:cs="Arial"/>
          <w:b/>
          <w:sz w:val="22"/>
          <w:szCs w:val="22"/>
        </w:rPr>
        <w:t>Banco Beneficiario</w:t>
      </w:r>
    </w:p>
    <w:p w:rsidR="00223A5F" w:rsidRPr="00CA47CC" w:rsidRDefault="00223A5F" w:rsidP="00827018">
      <w:pPr>
        <w:autoSpaceDE w:val="0"/>
        <w:autoSpaceDN w:val="0"/>
        <w:adjustRightInd w:val="0"/>
        <w:jc w:val="both"/>
        <w:rPr>
          <w:rFonts w:ascii="Arial" w:hAnsi="Arial" w:cs="Arial"/>
          <w:b/>
          <w:sz w:val="22"/>
          <w:szCs w:val="22"/>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sz w:val="22"/>
          <w:szCs w:val="22"/>
        </w:rPr>
        <w:t xml:space="preserve">El </w:t>
      </w:r>
      <w:r w:rsidRPr="00CA47CC">
        <w:rPr>
          <w:rFonts w:ascii="Arial" w:hAnsi="Arial" w:cs="Arial"/>
          <w:b/>
          <w:sz w:val="22"/>
          <w:szCs w:val="22"/>
        </w:rPr>
        <w:t>banco beneficiario</w:t>
      </w:r>
      <w:r w:rsidRPr="00CA47CC">
        <w:rPr>
          <w:rFonts w:ascii="Arial" w:hAnsi="Arial" w:cs="Arial"/>
          <w:sz w:val="22"/>
          <w:szCs w:val="22"/>
        </w:rPr>
        <w:t xml:space="preserve"> es la entidad financiera en la cual el ejecutor, prestatario o beneficiario del desembolso mantiene su cuenta bancaria. Si el banco beneficiario tiene un corresponsal (banco intermediario) se debe ingresar el número de la cuenta que el banco beneficiario mantiene con el banco intermediario. Como regla general cuando se utilice un </w:t>
      </w:r>
      <w:r w:rsidRPr="00CA47CC">
        <w:rPr>
          <w:rFonts w:ascii="Arial" w:hAnsi="Arial" w:cs="Arial"/>
          <w:sz w:val="22"/>
          <w:szCs w:val="22"/>
        </w:rPr>
        <w:lastRenderedPageBreak/>
        <w:t>banco beneficiario en los Estados Unidos y no se requiere un banco intermediario se debe indicar que los fondos serán transferidos a través del "Federal Reserve Bank (FED</w:t>
      </w:r>
      <w:r w:rsidRPr="00CA47CC">
        <w:rPr>
          <w:rFonts w:ascii="Arial" w:hAnsi="Arial" w:cs="Arial"/>
          <w:sz w:val="22"/>
          <w:szCs w:val="22"/>
        </w:rPr>
        <w:fldChar w:fldCharType="begin"/>
      </w:r>
      <w:r w:rsidRPr="00CA47CC">
        <w:rPr>
          <w:rFonts w:ascii="Arial" w:hAnsi="Arial" w:cs="Arial"/>
          <w:sz w:val="22"/>
          <w:szCs w:val="22"/>
        </w:rPr>
        <w:instrText xml:space="preserve"> XE "FED" </w:instrText>
      </w:r>
      <w:r w:rsidRPr="00CA47CC">
        <w:rPr>
          <w:rFonts w:ascii="Arial" w:hAnsi="Arial" w:cs="Arial"/>
          <w:sz w:val="22"/>
          <w:szCs w:val="22"/>
        </w:rPr>
        <w:fldChar w:fldCharType="end"/>
      </w:r>
      <w:r w:rsidRPr="00CA47CC">
        <w:rPr>
          <w:rFonts w:ascii="Arial" w:hAnsi="Arial" w:cs="Arial"/>
          <w:sz w:val="22"/>
          <w:szCs w:val="22"/>
        </w:rPr>
        <w:t xml:space="preserve">)". Esta regla se aplica igualmente en el caso de que el banco beneficiario corresponda al Banco Central del País. No se debe indicar la utilización del "Federal Reserve Bank" cuando el banco beneficiario no se localice en los Estados Unidos. </w:t>
      </w:r>
    </w:p>
    <w:p w:rsidR="00827018" w:rsidRPr="00CA47CC" w:rsidRDefault="00827018" w:rsidP="00827018">
      <w:pPr>
        <w:autoSpaceDE w:val="0"/>
        <w:autoSpaceDN w:val="0"/>
        <w:adjustRightInd w:val="0"/>
        <w:ind w:left="2250"/>
        <w:jc w:val="both"/>
        <w:rPr>
          <w:rFonts w:ascii="Arial" w:hAnsi="Arial" w:cs="Arial"/>
          <w:sz w:val="22"/>
          <w:szCs w:val="22"/>
        </w:rPr>
      </w:pPr>
    </w:p>
    <w:p w:rsidR="00827018" w:rsidRPr="00CA47CC" w:rsidRDefault="00827018" w:rsidP="00827018">
      <w:pPr>
        <w:autoSpaceDE w:val="0"/>
        <w:autoSpaceDN w:val="0"/>
        <w:adjustRightInd w:val="0"/>
        <w:jc w:val="both"/>
        <w:rPr>
          <w:rFonts w:ascii="Arial" w:hAnsi="Arial" w:cs="Arial"/>
          <w:b/>
          <w:sz w:val="22"/>
          <w:szCs w:val="22"/>
        </w:rPr>
      </w:pPr>
      <w:r w:rsidRPr="00CA47CC">
        <w:rPr>
          <w:rFonts w:ascii="Arial" w:hAnsi="Arial" w:cs="Arial"/>
          <w:b/>
          <w:sz w:val="22"/>
          <w:szCs w:val="22"/>
        </w:rPr>
        <w:t>Número de cuenta</w:t>
      </w:r>
    </w:p>
    <w:p w:rsidR="00223A5F" w:rsidRPr="00CA47CC" w:rsidRDefault="00223A5F" w:rsidP="00827018">
      <w:pPr>
        <w:autoSpaceDE w:val="0"/>
        <w:autoSpaceDN w:val="0"/>
        <w:adjustRightInd w:val="0"/>
        <w:jc w:val="both"/>
        <w:rPr>
          <w:rFonts w:ascii="Arial" w:hAnsi="Arial" w:cs="Arial"/>
          <w:b/>
          <w:sz w:val="22"/>
          <w:szCs w:val="22"/>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sz w:val="22"/>
          <w:szCs w:val="22"/>
        </w:rPr>
        <w:t xml:space="preserve">Con la implementación de controles de pagos, es necesario que el número de cuenta indicado en un pago específico corresponda con el nombre bajo el cual la cuenta está registrada en el banco beneficiario. También, es indispensable cumplir con los requisitos impuestos por diferentes países, tal como el uso del </w:t>
      </w:r>
      <w:r w:rsidR="00E243FF" w:rsidRPr="00CA47CC">
        <w:rPr>
          <w:rFonts w:ascii="Arial" w:hAnsi="Arial" w:cs="Arial"/>
          <w:sz w:val="22"/>
          <w:szCs w:val="22"/>
        </w:rPr>
        <w:t>número</w:t>
      </w:r>
      <w:r w:rsidRPr="00CA47CC">
        <w:rPr>
          <w:rFonts w:ascii="Arial" w:hAnsi="Arial" w:cs="Arial"/>
          <w:sz w:val="22"/>
          <w:szCs w:val="22"/>
        </w:rPr>
        <w:t xml:space="preserve"> IBAN en la Unión Europea, CLABE en México, RUT en Chile etc. Adicionalmente, en algunos casos se deberá incluir el número de cuenta que el banco beneficiario tiene con el banco intermediario (por ejemplo, cuando el pago se hará en USD en el país del beneficiario, en vez de en moneda local). </w:t>
      </w:r>
    </w:p>
    <w:p w:rsidR="00827018" w:rsidRPr="00CA47CC" w:rsidRDefault="00827018" w:rsidP="00827018">
      <w:pPr>
        <w:pStyle w:val="Prrafodelista2"/>
        <w:ind w:left="1260"/>
        <w:jc w:val="both"/>
        <w:rPr>
          <w:rFonts w:ascii="Arial" w:hAnsi="Arial" w:cs="Arial"/>
          <w:b/>
          <w:sz w:val="22"/>
          <w:szCs w:val="22"/>
        </w:rPr>
      </w:pPr>
    </w:p>
    <w:p w:rsidR="00827018"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Gastos bancarios</w:t>
      </w:r>
    </w:p>
    <w:p w:rsidR="00223A5F" w:rsidRPr="00CA47CC" w:rsidRDefault="00223A5F" w:rsidP="00827018">
      <w:pPr>
        <w:tabs>
          <w:tab w:val="left" w:pos="2127"/>
        </w:tabs>
        <w:jc w:val="both"/>
        <w:rPr>
          <w:rFonts w:ascii="Arial" w:hAnsi="Arial" w:cs="Arial"/>
          <w:sz w:val="22"/>
          <w:szCs w:val="22"/>
        </w:rPr>
      </w:pPr>
    </w:p>
    <w:p w:rsidR="00827018" w:rsidRPr="00CA47CC" w:rsidRDefault="00827018" w:rsidP="00827018">
      <w:pPr>
        <w:pStyle w:val="Prrafodelista2"/>
        <w:tabs>
          <w:tab w:val="left" w:pos="720"/>
        </w:tabs>
        <w:autoSpaceDE w:val="0"/>
        <w:autoSpaceDN w:val="0"/>
        <w:adjustRightInd w:val="0"/>
        <w:ind w:left="0"/>
        <w:jc w:val="both"/>
        <w:rPr>
          <w:rFonts w:ascii="Arial" w:hAnsi="Arial" w:cs="Arial"/>
          <w:sz w:val="22"/>
          <w:szCs w:val="22"/>
        </w:rPr>
      </w:pPr>
      <w:r w:rsidRPr="00CA47CC">
        <w:rPr>
          <w:rFonts w:ascii="Arial" w:hAnsi="Arial" w:cs="Arial"/>
          <w:sz w:val="22"/>
          <w:szCs w:val="22"/>
        </w:rPr>
        <w:t>La UEP es responsable del pago de cualquier cargo o comisión aplicado a sus cuentas bancarias.</w:t>
      </w:r>
    </w:p>
    <w:p w:rsidR="00827018" w:rsidRPr="00CA47CC" w:rsidRDefault="00827018" w:rsidP="00827018">
      <w:pPr>
        <w:tabs>
          <w:tab w:val="left" w:pos="2127"/>
        </w:tabs>
        <w:jc w:val="both"/>
        <w:rPr>
          <w:rFonts w:ascii="Arial" w:hAnsi="Arial" w:cs="Arial"/>
          <w:b/>
          <w:kern w:val="32"/>
          <w:sz w:val="22"/>
          <w:szCs w:val="22"/>
        </w:rPr>
      </w:pPr>
    </w:p>
    <w:p w:rsidR="00827018"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Ingresos en la cuenta de la UEP</w:t>
      </w:r>
    </w:p>
    <w:p w:rsidR="00223A5F" w:rsidRPr="00CA47CC" w:rsidRDefault="00223A5F" w:rsidP="00827018">
      <w:pPr>
        <w:tabs>
          <w:tab w:val="left" w:pos="2127"/>
        </w:tabs>
        <w:jc w:val="both"/>
        <w:rPr>
          <w:rFonts w:ascii="Arial" w:hAnsi="Arial" w:cs="Arial"/>
          <w:sz w:val="22"/>
          <w:szCs w:val="22"/>
        </w:rPr>
      </w:pPr>
    </w:p>
    <w:p w:rsidR="00827018" w:rsidRPr="00CA47CC" w:rsidRDefault="00827018" w:rsidP="00827018">
      <w:pPr>
        <w:pStyle w:val="Prrafodelista2"/>
        <w:tabs>
          <w:tab w:val="left" w:pos="1350"/>
          <w:tab w:val="left" w:pos="1800"/>
        </w:tabs>
        <w:autoSpaceDE w:val="0"/>
        <w:autoSpaceDN w:val="0"/>
        <w:adjustRightInd w:val="0"/>
        <w:ind w:left="0"/>
        <w:jc w:val="both"/>
        <w:rPr>
          <w:rFonts w:ascii="Arial" w:hAnsi="Arial" w:cs="Arial"/>
          <w:sz w:val="22"/>
          <w:szCs w:val="22"/>
        </w:rPr>
      </w:pPr>
      <w:r w:rsidRPr="00CA47CC">
        <w:rPr>
          <w:rFonts w:ascii="Arial" w:hAnsi="Arial" w:cs="Arial"/>
          <w:sz w:val="22"/>
          <w:szCs w:val="22"/>
        </w:rPr>
        <w:t>Si los depósitos de los recursos del proyecto en cuentas bancarias generaran intereses, comisiones, etc., a favor de la UEP, esos ingresos deben ser incorporados al proyecto como parte integrante del aporte local o de contrapartida. Estos fondos pueden ser usados para gastos que sean similares y/o complementarios a gastos elegibles del proyecto financiado por el Banco</w:t>
      </w:r>
    </w:p>
    <w:p w:rsidR="00827018" w:rsidRPr="00CA47CC" w:rsidRDefault="00827018" w:rsidP="00827018">
      <w:pPr>
        <w:pStyle w:val="Prrafodelista2"/>
        <w:tabs>
          <w:tab w:val="left" w:pos="1350"/>
          <w:tab w:val="left" w:pos="1800"/>
        </w:tabs>
        <w:autoSpaceDE w:val="0"/>
        <w:autoSpaceDN w:val="0"/>
        <w:adjustRightInd w:val="0"/>
        <w:ind w:left="1800"/>
        <w:jc w:val="both"/>
        <w:rPr>
          <w:rFonts w:ascii="Arial" w:hAnsi="Arial" w:cs="Arial"/>
          <w:sz w:val="22"/>
          <w:szCs w:val="22"/>
        </w:rPr>
      </w:pPr>
    </w:p>
    <w:p w:rsidR="00827018"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Registros bancarios y contables de</w:t>
      </w:r>
      <w:r w:rsidR="00223A5F" w:rsidRPr="00CA47CC">
        <w:rPr>
          <w:rFonts w:ascii="Arial" w:hAnsi="Arial" w:cs="Arial"/>
          <w:b/>
          <w:kern w:val="32"/>
          <w:sz w:val="22"/>
          <w:szCs w:val="22"/>
        </w:rPr>
        <w:t xml:space="preserve"> </w:t>
      </w:r>
      <w:r w:rsidRPr="00CA47CC">
        <w:rPr>
          <w:rFonts w:ascii="Arial" w:hAnsi="Arial" w:cs="Arial"/>
          <w:b/>
          <w:kern w:val="32"/>
          <w:sz w:val="22"/>
          <w:szCs w:val="22"/>
        </w:rPr>
        <w:t>la UEP</w:t>
      </w:r>
    </w:p>
    <w:p w:rsidR="00223A5F" w:rsidRPr="00CA47CC" w:rsidRDefault="00223A5F" w:rsidP="00827018">
      <w:pPr>
        <w:tabs>
          <w:tab w:val="left" w:pos="2127"/>
        </w:tabs>
        <w:jc w:val="both"/>
        <w:rPr>
          <w:rFonts w:ascii="Arial" w:hAnsi="Arial" w:cs="Arial"/>
          <w:sz w:val="22"/>
          <w:szCs w:val="22"/>
        </w:rPr>
      </w:pPr>
    </w:p>
    <w:p w:rsidR="00827018" w:rsidRPr="00CA47CC" w:rsidRDefault="00827018" w:rsidP="00827018">
      <w:pPr>
        <w:tabs>
          <w:tab w:val="left" w:pos="720"/>
        </w:tabs>
        <w:autoSpaceDE w:val="0"/>
        <w:autoSpaceDN w:val="0"/>
        <w:adjustRightInd w:val="0"/>
        <w:jc w:val="both"/>
        <w:rPr>
          <w:rFonts w:ascii="Arial" w:hAnsi="Arial" w:cs="Arial"/>
          <w:sz w:val="22"/>
          <w:szCs w:val="22"/>
        </w:rPr>
      </w:pPr>
      <w:r w:rsidRPr="00CA47CC">
        <w:rPr>
          <w:rFonts w:ascii="Arial" w:hAnsi="Arial" w:cs="Arial"/>
          <w:sz w:val="22"/>
          <w:szCs w:val="22"/>
        </w:rPr>
        <w:t>Los recursos a ser administrados por la UEP por concepto de anticipos de fondos pueden:</w:t>
      </w:r>
    </w:p>
    <w:p w:rsidR="00827018" w:rsidRPr="00CA47CC" w:rsidRDefault="00827018" w:rsidP="00827018">
      <w:pPr>
        <w:tabs>
          <w:tab w:val="left" w:pos="720"/>
        </w:tabs>
        <w:autoSpaceDE w:val="0"/>
        <w:autoSpaceDN w:val="0"/>
        <w:adjustRightInd w:val="0"/>
        <w:ind w:left="2070"/>
        <w:jc w:val="both"/>
        <w:rPr>
          <w:rFonts w:ascii="Arial" w:hAnsi="Arial" w:cs="Arial"/>
          <w:sz w:val="22"/>
          <w:szCs w:val="22"/>
        </w:rPr>
      </w:pPr>
    </w:p>
    <w:p w:rsidR="00DD54BF" w:rsidRPr="00CA47CC" w:rsidRDefault="00827018" w:rsidP="00DD54BF">
      <w:pPr>
        <w:pStyle w:val="Prrafodelista2"/>
        <w:numPr>
          <w:ilvl w:val="1"/>
          <w:numId w:val="79"/>
        </w:numPr>
        <w:tabs>
          <w:tab w:val="left" w:pos="360"/>
        </w:tabs>
        <w:autoSpaceDE w:val="0"/>
        <w:autoSpaceDN w:val="0"/>
        <w:adjustRightInd w:val="0"/>
        <w:ind w:left="360"/>
        <w:contextualSpacing/>
        <w:jc w:val="both"/>
        <w:rPr>
          <w:rFonts w:ascii="Arial" w:hAnsi="Arial" w:cs="Arial"/>
          <w:sz w:val="22"/>
          <w:szCs w:val="22"/>
        </w:rPr>
      </w:pPr>
      <w:r w:rsidRPr="00CA47CC">
        <w:rPr>
          <w:rFonts w:ascii="Arial" w:hAnsi="Arial" w:cs="Arial"/>
          <w:sz w:val="22"/>
          <w:szCs w:val="22"/>
        </w:rPr>
        <w:t xml:space="preserve">Depositarse en una cuenta bancaria especial a nombre del proyecto, abierta por el prestatario en el Banco Central o en un banco comercial, </w:t>
      </w:r>
    </w:p>
    <w:p w:rsidR="00827018" w:rsidRPr="00CA47CC" w:rsidRDefault="00827018" w:rsidP="00DD54BF">
      <w:pPr>
        <w:pStyle w:val="Prrafodelista2"/>
        <w:numPr>
          <w:ilvl w:val="1"/>
          <w:numId w:val="79"/>
        </w:numPr>
        <w:tabs>
          <w:tab w:val="left" w:pos="360"/>
        </w:tabs>
        <w:autoSpaceDE w:val="0"/>
        <w:autoSpaceDN w:val="0"/>
        <w:adjustRightInd w:val="0"/>
        <w:ind w:left="360"/>
        <w:contextualSpacing/>
        <w:jc w:val="both"/>
        <w:rPr>
          <w:rFonts w:ascii="Arial" w:hAnsi="Arial" w:cs="Arial"/>
          <w:sz w:val="22"/>
          <w:szCs w:val="22"/>
        </w:rPr>
      </w:pPr>
      <w:r w:rsidRPr="00CA47CC">
        <w:rPr>
          <w:rFonts w:ascii="Arial" w:hAnsi="Arial" w:cs="Arial"/>
          <w:sz w:val="22"/>
          <w:szCs w:val="22"/>
        </w:rPr>
        <w:t>Ser registrados en la cuenta general del prestatario (cuando aplique, ésta será la denominada “Cuenta Única” de la Tesorería), y luego en una subcuenta contable separada, a nombre del proyecto, en la cual se registrarán todos los movimientos de ingreso de fondos y de pagos correspondientes a la operación financiada por el Banco (cuando este mecanismo sea satisfactorio para el BID).</w:t>
      </w:r>
    </w:p>
    <w:p w:rsidR="00827018" w:rsidRPr="00CA47CC" w:rsidRDefault="00827018" w:rsidP="00827018">
      <w:pPr>
        <w:pStyle w:val="Prrafodelista2"/>
        <w:tabs>
          <w:tab w:val="left" w:pos="720"/>
        </w:tabs>
        <w:autoSpaceDE w:val="0"/>
        <w:autoSpaceDN w:val="0"/>
        <w:adjustRightInd w:val="0"/>
        <w:ind w:left="709" w:hanging="283"/>
        <w:rPr>
          <w:rFonts w:ascii="Arial" w:hAnsi="Arial" w:cs="Arial"/>
          <w:sz w:val="22"/>
          <w:szCs w:val="22"/>
        </w:rPr>
      </w:pPr>
    </w:p>
    <w:p w:rsidR="00827018" w:rsidRPr="00CA47CC" w:rsidRDefault="00827018" w:rsidP="00827018">
      <w:pPr>
        <w:tabs>
          <w:tab w:val="left" w:pos="720"/>
        </w:tabs>
        <w:autoSpaceDE w:val="0"/>
        <w:autoSpaceDN w:val="0"/>
        <w:adjustRightInd w:val="0"/>
        <w:jc w:val="both"/>
        <w:rPr>
          <w:rFonts w:ascii="Arial" w:hAnsi="Arial" w:cs="Arial"/>
          <w:sz w:val="22"/>
          <w:szCs w:val="22"/>
        </w:rPr>
      </w:pPr>
      <w:r w:rsidRPr="00CA47CC">
        <w:rPr>
          <w:rFonts w:ascii="Arial" w:hAnsi="Arial" w:cs="Arial"/>
          <w:sz w:val="22"/>
          <w:szCs w:val="22"/>
        </w:rPr>
        <w:t>Los recursos del proyecto deben ser usados por la UEP exclusivamente para gastos elegibles y deben contar con un adecuado sistema de gestión financiera y controles para su ejecución.</w:t>
      </w:r>
    </w:p>
    <w:p w:rsidR="00827018" w:rsidRPr="00CA47CC" w:rsidRDefault="00827018" w:rsidP="00827018">
      <w:pPr>
        <w:tabs>
          <w:tab w:val="left" w:pos="1350"/>
          <w:tab w:val="left" w:pos="1800"/>
        </w:tabs>
        <w:autoSpaceDE w:val="0"/>
        <w:autoSpaceDN w:val="0"/>
        <w:adjustRightInd w:val="0"/>
        <w:ind w:left="270"/>
        <w:jc w:val="both"/>
        <w:rPr>
          <w:rFonts w:ascii="Arial" w:hAnsi="Arial" w:cs="Arial"/>
          <w:sz w:val="22"/>
          <w:szCs w:val="22"/>
        </w:rPr>
      </w:pPr>
    </w:p>
    <w:p w:rsidR="00827018" w:rsidRPr="00CA47CC" w:rsidRDefault="00827018" w:rsidP="00FC03F6">
      <w:pPr>
        <w:pStyle w:val="ListParagraph"/>
        <w:numPr>
          <w:ilvl w:val="7"/>
          <w:numId w:val="3"/>
        </w:numPr>
        <w:ind w:left="540" w:hanging="540"/>
        <w:rPr>
          <w:rFonts w:ascii="Arial" w:hAnsi="Arial" w:cs="Arial"/>
          <w:b/>
          <w:sz w:val="22"/>
          <w:szCs w:val="22"/>
        </w:rPr>
      </w:pPr>
      <w:bookmarkStart w:id="266" w:name="_Toc276047054"/>
      <w:r w:rsidRPr="00CA47CC">
        <w:rPr>
          <w:rFonts w:ascii="Arial" w:hAnsi="Arial" w:cs="Arial"/>
          <w:b/>
          <w:sz w:val="22"/>
          <w:szCs w:val="22"/>
        </w:rPr>
        <w:t>MONEDA DE OPERACIÓN</w:t>
      </w:r>
      <w:bookmarkEnd w:id="266"/>
    </w:p>
    <w:p w:rsidR="00223A5F" w:rsidRPr="00CA47CC" w:rsidRDefault="00223A5F" w:rsidP="00827018">
      <w:pPr>
        <w:tabs>
          <w:tab w:val="left" w:pos="2127"/>
        </w:tabs>
        <w:jc w:val="both"/>
        <w:rPr>
          <w:rFonts w:ascii="Arial" w:hAnsi="Arial" w:cs="Arial"/>
          <w:b/>
          <w:kern w:val="32"/>
          <w:sz w:val="22"/>
          <w:szCs w:val="22"/>
        </w:rPr>
      </w:pPr>
    </w:p>
    <w:p w:rsidR="00827018"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Aprobación</w:t>
      </w:r>
    </w:p>
    <w:p w:rsidR="00223A5F" w:rsidRPr="00CA47CC" w:rsidRDefault="00223A5F" w:rsidP="00827018">
      <w:pPr>
        <w:tabs>
          <w:tab w:val="left" w:pos="2127"/>
        </w:tabs>
        <w:jc w:val="both"/>
        <w:rPr>
          <w:rFonts w:ascii="Arial" w:hAnsi="Arial" w:cs="Arial"/>
          <w:sz w:val="22"/>
          <w:szCs w:val="22"/>
        </w:rPr>
      </w:pPr>
    </w:p>
    <w:p w:rsidR="00827018" w:rsidRPr="00CA47CC" w:rsidRDefault="00827018" w:rsidP="00827018">
      <w:pPr>
        <w:tabs>
          <w:tab w:val="left" w:pos="720"/>
          <w:tab w:val="left" w:pos="1800"/>
        </w:tabs>
        <w:autoSpaceDE w:val="0"/>
        <w:autoSpaceDN w:val="0"/>
        <w:adjustRightInd w:val="0"/>
        <w:jc w:val="both"/>
        <w:rPr>
          <w:rFonts w:ascii="Arial" w:hAnsi="Arial" w:cs="Arial"/>
          <w:sz w:val="22"/>
          <w:szCs w:val="22"/>
        </w:rPr>
      </w:pPr>
      <w:r w:rsidRPr="00CA47CC">
        <w:rPr>
          <w:rFonts w:ascii="Arial" w:hAnsi="Arial" w:cs="Arial"/>
          <w:sz w:val="22"/>
          <w:szCs w:val="22"/>
        </w:rPr>
        <w:t>Una operación puede ser aprobada utilizando una de las siguientes alternativas:</w:t>
      </w:r>
    </w:p>
    <w:p w:rsidR="00223A5F" w:rsidRPr="00CA47CC" w:rsidRDefault="00223A5F" w:rsidP="00827018">
      <w:pPr>
        <w:tabs>
          <w:tab w:val="left" w:pos="720"/>
          <w:tab w:val="left" w:pos="1800"/>
        </w:tabs>
        <w:autoSpaceDE w:val="0"/>
        <w:autoSpaceDN w:val="0"/>
        <w:adjustRightInd w:val="0"/>
        <w:jc w:val="both"/>
        <w:rPr>
          <w:rFonts w:ascii="Arial" w:hAnsi="Arial" w:cs="Arial"/>
          <w:sz w:val="22"/>
          <w:szCs w:val="22"/>
        </w:rPr>
      </w:pPr>
    </w:p>
    <w:p w:rsidR="00827018" w:rsidRPr="00CA47CC" w:rsidRDefault="00827018" w:rsidP="00DD54BF">
      <w:pPr>
        <w:numPr>
          <w:ilvl w:val="0"/>
          <w:numId w:val="81"/>
        </w:numPr>
        <w:autoSpaceDE w:val="0"/>
        <w:autoSpaceDN w:val="0"/>
        <w:adjustRightInd w:val="0"/>
        <w:ind w:left="360"/>
        <w:jc w:val="both"/>
        <w:rPr>
          <w:rFonts w:ascii="Arial" w:hAnsi="Arial" w:cs="Arial"/>
          <w:sz w:val="22"/>
          <w:szCs w:val="22"/>
        </w:rPr>
      </w:pPr>
      <w:r w:rsidRPr="00CA47CC">
        <w:rPr>
          <w:rFonts w:ascii="Arial" w:hAnsi="Arial" w:cs="Arial"/>
          <w:sz w:val="22"/>
          <w:szCs w:val="22"/>
        </w:rPr>
        <w:lastRenderedPageBreak/>
        <w:t>Monedas convertibles. Monedas que forman parte del fondo que financia la operación.</w:t>
      </w:r>
    </w:p>
    <w:p w:rsidR="00827018" w:rsidRPr="00CA47CC" w:rsidRDefault="00827018" w:rsidP="00DD54BF">
      <w:pPr>
        <w:numPr>
          <w:ilvl w:val="0"/>
          <w:numId w:val="81"/>
        </w:numPr>
        <w:autoSpaceDE w:val="0"/>
        <w:autoSpaceDN w:val="0"/>
        <w:adjustRightInd w:val="0"/>
        <w:ind w:left="360"/>
        <w:jc w:val="both"/>
        <w:rPr>
          <w:rFonts w:ascii="Arial" w:hAnsi="Arial" w:cs="Arial"/>
          <w:sz w:val="22"/>
          <w:szCs w:val="22"/>
        </w:rPr>
      </w:pPr>
      <w:r w:rsidRPr="00CA47CC">
        <w:rPr>
          <w:rFonts w:ascii="Arial" w:hAnsi="Arial" w:cs="Arial"/>
          <w:sz w:val="22"/>
          <w:szCs w:val="22"/>
        </w:rPr>
        <w:t>Local. La moneda del país beneficiario de la operación.</w:t>
      </w:r>
    </w:p>
    <w:p w:rsidR="00827018" w:rsidRPr="00CA47CC" w:rsidRDefault="00827018" w:rsidP="00DD54BF">
      <w:pPr>
        <w:numPr>
          <w:ilvl w:val="0"/>
          <w:numId w:val="81"/>
        </w:numPr>
        <w:autoSpaceDE w:val="0"/>
        <w:autoSpaceDN w:val="0"/>
        <w:adjustRightInd w:val="0"/>
        <w:ind w:left="360"/>
        <w:jc w:val="both"/>
        <w:rPr>
          <w:rFonts w:ascii="Arial" w:hAnsi="Arial" w:cs="Arial"/>
          <w:sz w:val="22"/>
          <w:szCs w:val="22"/>
        </w:rPr>
      </w:pPr>
      <w:r w:rsidRPr="00CA47CC">
        <w:rPr>
          <w:rFonts w:ascii="Arial" w:hAnsi="Arial" w:cs="Arial"/>
          <w:sz w:val="22"/>
          <w:szCs w:val="22"/>
        </w:rPr>
        <w:t>Fija. Una moneda específica distinta a la local.</w:t>
      </w:r>
    </w:p>
    <w:p w:rsidR="00827018" w:rsidRPr="00CA47CC" w:rsidRDefault="00827018" w:rsidP="00DD54BF">
      <w:pPr>
        <w:numPr>
          <w:ilvl w:val="0"/>
          <w:numId w:val="81"/>
        </w:numPr>
        <w:autoSpaceDE w:val="0"/>
        <w:autoSpaceDN w:val="0"/>
        <w:adjustRightInd w:val="0"/>
        <w:ind w:left="360"/>
        <w:jc w:val="both"/>
        <w:rPr>
          <w:rFonts w:ascii="Arial" w:hAnsi="Arial" w:cs="Arial"/>
          <w:sz w:val="22"/>
          <w:szCs w:val="22"/>
        </w:rPr>
      </w:pPr>
      <w:r w:rsidRPr="00CA47CC">
        <w:rPr>
          <w:rFonts w:ascii="Arial" w:hAnsi="Arial" w:cs="Arial"/>
          <w:sz w:val="22"/>
          <w:szCs w:val="22"/>
        </w:rPr>
        <w:t>Una combinación de las anteriores</w:t>
      </w:r>
    </w:p>
    <w:p w:rsidR="00827018" w:rsidRPr="00CA47CC" w:rsidRDefault="00827018" w:rsidP="00827018">
      <w:pPr>
        <w:tabs>
          <w:tab w:val="left" w:pos="1350"/>
          <w:tab w:val="left" w:pos="1800"/>
        </w:tabs>
        <w:autoSpaceDE w:val="0"/>
        <w:autoSpaceDN w:val="0"/>
        <w:adjustRightInd w:val="0"/>
        <w:ind w:left="1418" w:hanging="709"/>
        <w:jc w:val="both"/>
        <w:rPr>
          <w:rFonts w:ascii="Arial" w:hAnsi="Arial" w:cs="Arial"/>
          <w:sz w:val="22"/>
          <w:szCs w:val="22"/>
        </w:rPr>
      </w:pPr>
    </w:p>
    <w:p w:rsidR="00827018" w:rsidRPr="00CA47CC" w:rsidRDefault="00827018" w:rsidP="00827018">
      <w:pPr>
        <w:tabs>
          <w:tab w:val="left" w:pos="2127"/>
        </w:tabs>
        <w:jc w:val="both"/>
        <w:rPr>
          <w:rFonts w:ascii="Arial" w:hAnsi="Arial" w:cs="Arial"/>
          <w:b/>
          <w:kern w:val="32"/>
          <w:sz w:val="22"/>
          <w:szCs w:val="22"/>
        </w:rPr>
      </w:pPr>
      <w:r w:rsidRPr="00CA47CC">
        <w:rPr>
          <w:rFonts w:ascii="Arial" w:hAnsi="Arial" w:cs="Arial"/>
          <w:b/>
          <w:kern w:val="32"/>
          <w:sz w:val="22"/>
          <w:szCs w:val="22"/>
        </w:rPr>
        <w:t>Monedas de desembolsos</w:t>
      </w:r>
    </w:p>
    <w:p w:rsidR="00223A5F" w:rsidRPr="00CA47CC" w:rsidRDefault="00223A5F" w:rsidP="00827018">
      <w:pPr>
        <w:tabs>
          <w:tab w:val="left" w:pos="2127"/>
        </w:tabs>
        <w:jc w:val="both"/>
        <w:rPr>
          <w:rFonts w:ascii="Arial" w:hAnsi="Arial" w:cs="Arial"/>
          <w:sz w:val="22"/>
          <w:szCs w:val="22"/>
        </w:rPr>
      </w:pPr>
    </w:p>
    <w:p w:rsidR="00827018" w:rsidRPr="00CA47CC" w:rsidRDefault="00827018" w:rsidP="00DD54BF">
      <w:pPr>
        <w:numPr>
          <w:ilvl w:val="0"/>
          <w:numId w:val="80"/>
        </w:numPr>
        <w:tabs>
          <w:tab w:val="left" w:pos="360"/>
          <w:tab w:val="num" w:pos="2070"/>
        </w:tabs>
        <w:autoSpaceDE w:val="0"/>
        <w:autoSpaceDN w:val="0"/>
        <w:adjustRightInd w:val="0"/>
        <w:jc w:val="both"/>
        <w:rPr>
          <w:rFonts w:ascii="Arial" w:hAnsi="Arial" w:cs="Arial"/>
          <w:b/>
          <w:sz w:val="22"/>
          <w:szCs w:val="22"/>
        </w:rPr>
      </w:pPr>
      <w:r w:rsidRPr="00CA47CC">
        <w:rPr>
          <w:rFonts w:ascii="Arial" w:hAnsi="Arial" w:cs="Arial"/>
          <w:sz w:val="22"/>
          <w:szCs w:val="22"/>
        </w:rPr>
        <w:t>El Banco efectuar</w:t>
      </w:r>
      <w:r w:rsidR="00151E28" w:rsidRPr="00CA47CC">
        <w:rPr>
          <w:rFonts w:ascii="Arial" w:hAnsi="Arial" w:cs="Arial"/>
          <w:sz w:val="22"/>
          <w:szCs w:val="22"/>
        </w:rPr>
        <w:t>á</w:t>
      </w:r>
      <w:r w:rsidRPr="00CA47CC">
        <w:rPr>
          <w:rFonts w:ascii="Arial" w:hAnsi="Arial" w:cs="Arial"/>
          <w:sz w:val="22"/>
          <w:szCs w:val="22"/>
        </w:rPr>
        <w:t xml:space="preserve"> los desembolso</w:t>
      </w:r>
      <w:r w:rsidR="00151E28" w:rsidRPr="00CA47CC">
        <w:rPr>
          <w:rFonts w:ascii="Arial" w:hAnsi="Arial" w:cs="Arial"/>
          <w:sz w:val="22"/>
          <w:szCs w:val="22"/>
        </w:rPr>
        <w:t>s</w:t>
      </w:r>
      <w:r w:rsidRPr="00CA47CC">
        <w:rPr>
          <w:rFonts w:ascii="Arial" w:hAnsi="Arial" w:cs="Arial"/>
          <w:sz w:val="22"/>
          <w:szCs w:val="22"/>
        </w:rPr>
        <w:t xml:space="preserve"> en la moneda de la operación</w:t>
      </w:r>
      <w:r w:rsidR="00DD54BF" w:rsidRPr="00CA47CC">
        <w:rPr>
          <w:rFonts w:ascii="Arial" w:hAnsi="Arial" w:cs="Arial"/>
          <w:sz w:val="22"/>
          <w:szCs w:val="22"/>
        </w:rPr>
        <w:t>.</w:t>
      </w:r>
      <w:r w:rsidRPr="00CA47CC">
        <w:rPr>
          <w:rFonts w:ascii="Arial" w:hAnsi="Arial" w:cs="Arial"/>
          <w:sz w:val="22"/>
          <w:szCs w:val="22"/>
        </w:rPr>
        <w:t xml:space="preserve"> </w:t>
      </w:r>
    </w:p>
    <w:p w:rsidR="00827018" w:rsidRPr="00CA47CC" w:rsidRDefault="00827018" w:rsidP="00DD54BF">
      <w:pPr>
        <w:numPr>
          <w:ilvl w:val="0"/>
          <w:numId w:val="80"/>
        </w:numPr>
        <w:tabs>
          <w:tab w:val="left" w:pos="360"/>
          <w:tab w:val="num" w:pos="2070"/>
        </w:tabs>
        <w:autoSpaceDE w:val="0"/>
        <w:autoSpaceDN w:val="0"/>
        <w:adjustRightInd w:val="0"/>
        <w:jc w:val="both"/>
        <w:rPr>
          <w:rFonts w:ascii="Arial" w:hAnsi="Arial" w:cs="Arial"/>
          <w:sz w:val="22"/>
          <w:szCs w:val="22"/>
        </w:rPr>
      </w:pPr>
      <w:r w:rsidRPr="00CA47CC">
        <w:rPr>
          <w:rFonts w:ascii="Arial" w:hAnsi="Arial" w:cs="Arial"/>
          <w:sz w:val="22"/>
          <w:szCs w:val="22"/>
        </w:rPr>
        <w:t>Criterios de conversión y aplicación del tipo de cambio</w:t>
      </w:r>
      <w:r w:rsidR="00DD54BF" w:rsidRPr="00CA47CC">
        <w:rPr>
          <w:rFonts w:ascii="Arial" w:hAnsi="Arial" w:cs="Arial"/>
          <w:sz w:val="22"/>
          <w:szCs w:val="22"/>
        </w:rPr>
        <w:t>.</w:t>
      </w:r>
    </w:p>
    <w:p w:rsidR="00827018" w:rsidRPr="00CA47CC" w:rsidRDefault="00827018" w:rsidP="00827018">
      <w:pPr>
        <w:pStyle w:val="Prrafodelista2"/>
        <w:tabs>
          <w:tab w:val="left" w:pos="1350"/>
          <w:tab w:val="left" w:pos="1800"/>
        </w:tabs>
        <w:autoSpaceDE w:val="0"/>
        <w:autoSpaceDN w:val="0"/>
        <w:adjustRightInd w:val="0"/>
        <w:ind w:left="2410" w:hanging="2410"/>
        <w:jc w:val="both"/>
        <w:rPr>
          <w:rFonts w:ascii="Arial" w:hAnsi="Arial" w:cs="Arial"/>
          <w:b/>
          <w:sz w:val="22"/>
          <w:szCs w:val="22"/>
        </w:rPr>
      </w:pPr>
    </w:p>
    <w:p w:rsidR="00827018" w:rsidRPr="00CA47CC" w:rsidRDefault="00827018" w:rsidP="00827018">
      <w:pPr>
        <w:tabs>
          <w:tab w:val="left" w:pos="1350"/>
          <w:tab w:val="left" w:pos="1800"/>
        </w:tabs>
        <w:autoSpaceDE w:val="0"/>
        <w:autoSpaceDN w:val="0"/>
        <w:adjustRightInd w:val="0"/>
        <w:jc w:val="both"/>
        <w:rPr>
          <w:rFonts w:ascii="Arial" w:hAnsi="Arial" w:cs="Arial"/>
          <w:sz w:val="22"/>
          <w:szCs w:val="22"/>
        </w:rPr>
      </w:pPr>
      <w:r w:rsidRPr="00CA47CC">
        <w:rPr>
          <w:rFonts w:ascii="Arial" w:hAnsi="Arial" w:cs="Arial"/>
          <w:sz w:val="22"/>
          <w:szCs w:val="22"/>
        </w:rPr>
        <w:t xml:space="preserve">Para efectos de rendición de cuentas y justificaciones de gastos, deben expresarse en la moneda contable de la operación. </w:t>
      </w:r>
    </w:p>
    <w:p w:rsidR="00827018" w:rsidRPr="00CA47CC" w:rsidRDefault="00827018" w:rsidP="00827018">
      <w:pPr>
        <w:tabs>
          <w:tab w:val="left" w:pos="1350"/>
          <w:tab w:val="left" w:pos="1800"/>
        </w:tabs>
        <w:autoSpaceDE w:val="0"/>
        <w:autoSpaceDN w:val="0"/>
        <w:adjustRightInd w:val="0"/>
        <w:ind w:left="2520"/>
        <w:jc w:val="both"/>
        <w:rPr>
          <w:rFonts w:ascii="Arial" w:hAnsi="Arial" w:cs="Arial"/>
          <w:sz w:val="22"/>
          <w:szCs w:val="22"/>
        </w:rPr>
      </w:pPr>
    </w:p>
    <w:p w:rsidR="00827018" w:rsidRPr="00CA47CC" w:rsidRDefault="00827018" w:rsidP="00827018">
      <w:pPr>
        <w:tabs>
          <w:tab w:val="left" w:pos="1350"/>
          <w:tab w:val="left" w:pos="1800"/>
        </w:tabs>
        <w:autoSpaceDE w:val="0"/>
        <w:autoSpaceDN w:val="0"/>
        <w:adjustRightInd w:val="0"/>
        <w:jc w:val="both"/>
        <w:rPr>
          <w:rFonts w:ascii="Arial" w:hAnsi="Arial" w:cs="Arial"/>
          <w:sz w:val="22"/>
          <w:szCs w:val="22"/>
        </w:rPr>
      </w:pPr>
      <w:r w:rsidRPr="00CA47CC">
        <w:rPr>
          <w:rFonts w:ascii="Arial" w:hAnsi="Arial" w:cs="Arial"/>
          <w:sz w:val="22"/>
          <w:szCs w:val="22"/>
        </w:rPr>
        <w:t>Si los gastos fueron incurridos en moneda local, la equivalencia a la moneda de la operación (usualmente USD), se podrá determinar utilizando:</w:t>
      </w:r>
    </w:p>
    <w:p w:rsidR="00827018" w:rsidRPr="00CA47CC" w:rsidRDefault="00827018" w:rsidP="00827018">
      <w:pPr>
        <w:tabs>
          <w:tab w:val="left" w:pos="1350"/>
          <w:tab w:val="left" w:pos="1800"/>
        </w:tabs>
        <w:autoSpaceDE w:val="0"/>
        <w:autoSpaceDN w:val="0"/>
        <w:adjustRightInd w:val="0"/>
        <w:ind w:left="2520"/>
        <w:jc w:val="both"/>
        <w:rPr>
          <w:rFonts w:ascii="Arial" w:hAnsi="Arial" w:cs="Arial"/>
          <w:sz w:val="22"/>
          <w:szCs w:val="22"/>
        </w:rPr>
      </w:pPr>
    </w:p>
    <w:p w:rsidR="00827018" w:rsidRPr="00CA47CC" w:rsidRDefault="00827018" w:rsidP="00DD54BF">
      <w:pPr>
        <w:numPr>
          <w:ilvl w:val="2"/>
          <w:numId w:val="82"/>
        </w:numPr>
        <w:tabs>
          <w:tab w:val="left" w:pos="1350"/>
          <w:tab w:val="left" w:pos="1800"/>
          <w:tab w:val="left" w:pos="2700"/>
        </w:tabs>
        <w:autoSpaceDE w:val="0"/>
        <w:autoSpaceDN w:val="0"/>
        <w:adjustRightInd w:val="0"/>
        <w:ind w:left="360" w:hanging="360"/>
        <w:jc w:val="both"/>
        <w:rPr>
          <w:rFonts w:ascii="Arial" w:hAnsi="Arial" w:cs="Arial"/>
          <w:sz w:val="22"/>
          <w:szCs w:val="22"/>
        </w:rPr>
      </w:pPr>
      <w:r w:rsidRPr="00CA47CC">
        <w:rPr>
          <w:rFonts w:ascii="Arial" w:hAnsi="Arial" w:cs="Arial"/>
          <w:sz w:val="22"/>
          <w:szCs w:val="22"/>
        </w:rPr>
        <w:t>La tasa de cambio efectiva al momento de la conversión de la moneda de la operación a la moneda local (monetización)</w:t>
      </w:r>
    </w:p>
    <w:p w:rsidR="00827018" w:rsidRPr="00CA47CC" w:rsidRDefault="00827018" w:rsidP="00DD54BF">
      <w:pPr>
        <w:numPr>
          <w:ilvl w:val="2"/>
          <w:numId w:val="82"/>
        </w:numPr>
        <w:tabs>
          <w:tab w:val="left" w:pos="1350"/>
          <w:tab w:val="left" w:pos="1800"/>
          <w:tab w:val="left" w:pos="2700"/>
        </w:tabs>
        <w:autoSpaceDE w:val="0"/>
        <w:autoSpaceDN w:val="0"/>
        <w:adjustRightInd w:val="0"/>
        <w:ind w:left="360" w:hanging="360"/>
        <w:jc w:val="both"/>
        <w:rPr>
          <w:rFonts w:ascii="Arial" w:hAnsi="Arial" w:cs="Arial"/>
          <w:sz w:val="22"/>
          <w:szCs w:val="22"/>
        </w:rPr>
      </w:pPr>
      <w:r w:rsidRPr="00CA47CC">
        <w:rPr>
          <w:rFonts w:ascii="Arial" w:hAnsi="Arial" w:cs="Arial"/>
          <w:sz w:val="22"/>
          <w:szCs w:val="22"/>
        </w:rPr>
        <w:t xml:space="preserve">Los gastos del aporte local se convertirán a la moneda de la operación al tipo de cambio compra del último día del mes anterior, cuando es pagado el 100% con aporte local. </w:t>
      </w:r>
    </w:p>
    <w:p w:rsidR="00827018" w:rsidRPr="00CA47CC" w:rsidRDefault="00827018" w:rsidP="00DD54BF">
      <w:pPr>
        <w:numPr>
          <w:ilvl w:val="2"/>
          <w:numId w:val="82"/>
        </w:numPr>
        <w:tabs>
          <w:tab w:val="left" w:pos="1350"/>
          <w:tab w:val="left" w:pos="1800"/>
          <w:tab w:val="left" w:pos="2700"/>
        </w:tabs>
        <w:autoSpaceDE w:val="0"/>
        <w:autoSpaceDN w:val="0"/>
        <w:adjustRightInd w:val="0"/>
        <w:ind w:left="360" w:hanging="360"/>
        <w:jc w:val="both"/>
        <w:rPr>
          <w:rFonts w:ascii="Arial" w:hAnsi="Arial" w:cs="Arial"/>
          <w:sz w:val="22"/>
          <w:szCs w:val="22"/>
        </w:rPr>
      </w:pPr>
      <w:r w:rsidRPr="00CA47CC">
        <w:rPr>
          <w:rFonts w:ascii="Arial" w:hAnsi="Arial" w:cs="Arial"/>
          <w:sz w:val="22"/>
          <w:szCs w:val="22"/>
        </w:rPr>
        <w:t>Los gastos del aporte local compartido a dos fuentes (BID, AL), para su conversión se utilizará el tipo de cambio de monetización.</w:t>
      </w:r>
    </w:p>
    <w:p w:rsidR="00827018" w:rsidRPr="00CA47CC" w:rsidRDefault="00827018" w:rsidP="00DD54BF">
      <w:pPr>
        <w:tabs>
          <w:tab w:val="left" w:pos="1350"/>
          <w:tab w:val="left" w:pos="1800"/>
          <w:tab w:val="left" w:pos="2700"/>
        </w:tabs>
        <w:autoSpaceDE w:val="0"/>
        <w:autoSpaceDN w:val="0"/>
        <w:adjustRightInd w:val="0"/>
        <w:ind w:left="360" w:hanging="360"/>
        <w:jc w:val="both"/>
        <w:rPr>
          <w:rFonts w:ascii="Arial" w:hAnsi="Arial" w:cs="Arial"/>
          <w:sz w:val="22"/>
          <w:szCs w:val="22"/>
          <w:u w:val="single"/>
        </w:rPr>
      </w:pPr>
      <w:r w:rsidRPr="00CA47CC">
        <w:rPr>
          <w:rFonts w:ascii="Arial" w:hAnsi="Arial" w:cs="Arial"/>
          <w:sz w:val="22"/>
          <w:szCs w:val="22"/>
        </w:rPr>
        <w:tab/>
      </w:r>
      <w:r w:rsidRPr="00CA47CC">
        <w:rPr>
          <w:rFonts w:ascii="Arial" w:hAnsi="Arial" w:cs="Arial"/>
          <w:sz w:val="22"/>
          <w:szCs w:val="22"/>
          <w:u w:val="single"/>
        </w:rPr>
        <w:t>Nota.- Para la aplicación de los ítems a, b y c, el contrato de préstamo debe incluir esta condición.</w:t>
      </w:r>
    </w:p>
    <w:p w:rsidR="00827018" w:rsidRPr="00CA47CC" w:rsidRDefault="00827018" w:rsidP="00827018">
      <w:pPr>
        <w:tabs>
          <w:tab w:val="left" w:pos="1350"/>
          <w:tab w:val="left" w:pos="1800"/>
          <w:tab w:val="left" w:pos="2880"/>
        </w:tabs>
        <w:autoSpaceDE w:val="0"/>
        <w:autoSpaceDN w:val="0"/>
        <w:adjustRightInd w:val="0"/>
        <w:ind w:left="567" w:hanging="567"/>
        <w:jc w:val="both"/>
        <w:rPr>
          <w:rFonts w:ascii="Arial" w:hAnsi="Arial" w:cs="Arial"/>
          <w:sz w:val="22"/>
          <w:szCs w:val="22"/>
          <w:u w:val="single"/>
        </w:rPr>
      </w:pPr>
    </w:p>
    <w:p w:rsidR="00827018" w:rsidRPr="00CA47CC" w:rsidRDefault="00827018" w:rsidP="00DD54BF">
      <w:pPr>
        <w:numPr>
          <w:ilvl w:val="2"/>
          <w:numId w:val="82"/>
        </w:numPr>
        <w:tabs>
          <w:tab w:val="left" w:pos="1350"/>
          <w:tab w:val="left" w:pos="1800"/>
          <w:tab w:val="left" w:pos="2700"/>
        </w:tabs>
        <w:autoSpaceDE w:val="0"/>
        <w:autoSpaceDN w:val="0"/>
        <w:adjustRightInd w:val="0"/>
        <w:ind w:left="360" w:hanging="360"/>
        <w:jc w:val="both"/>
        <w:rPr>
          <w:rFonts w:ascii="Arial" w:hAnsi="Arial" w:cs="Arial"/>
          <w:sz w:val="22"/>
          <w:szCs w:val="22"/>
        </w:rPr>
      </w:pPr>
      <w:r w:rsidRPr="00CA47CC">
        <w:rPr>
          <w:rFonts w:ascii="Arial" w:hAnsi="Arial" w:cs="Arial"/>
          <w:sz w:val="22"/>
          <w:szCs w:val="22"/>
        </w:rPr>
        <w:t>En los casos que el contrato de préstamo no incluya la cláusula de monetización, se aplicará el tipo de cambio compra oficial de la fecha efectiva de pago.</w:t>
      </w:r>
    </w:p>
    <w:p w:rsidR="00827018" w:rsidRPr="00CA47CC" w:rsidRDefault="00827018" w:rsidP="00827018">
      <w:pPr>
        <w:tabs>
          <w:tab w:val="left" w:pos="1350"/>
          <w:tab w:val="left" w:pos="1800"/>
          <w:tab w:val="left" w:pos="2880"/>
        </w:tabs>
        <w:autoSpaceDE w:val="0"/>
        <w:autoSpaceDN w:val="0"/>
        <w:adjustRightInd w:val="0"/>
        <w:ind w:left="567" w:hanging="567"/>
        <w:jc w:val="both"/>
        <w:rPr>
          <w:rFonts w:ascii="Arial" w:hAnsi="Arial" w:cs="Arial"/>
          <w:b/>
          <w:sz w:val="22"/>
          <w:szCs w:val="22"/>
        </w:rPr>
      </w:pPr>
    </w:p>
    <w:p w:rsidR="00827018" w:rsidRPr="00CA47CC" w:rsidRDefault="00827018" w:rsidP="00827018">
      <w:pPr>
        <w:tabs>
          <w:tab w:val="left" w:pos="2127"/>
        </w:tabs>
        <w:jc w:val="both"/>
        <w:rPr>
          <w:rFonts w:ascii="Arial" w:hAnsi="Arial" w:cs="Arial"/>
          <w:b/>
          <w:sz w:val="22"/>
          <w:szCs w:val="22"/>
        </w:rPr>
      </w:pPr>
      <w:r w:rsidRPr="00CA47CC">
        <w:rPr>
          <w:rFonts w:ascii="Arial" w:hAnsi="Arial" w:cs="Arial"/>
          <w:b/>
          <w:sz w:val="22"/>
          <w:szCs w:val="22"/>
        </w:rPr>
        <w:t>Categorías de inversión</w:t>
      </w:r>
    </w:p>
    <w:p w:rsidR="00223A5F" w:rsidRPr="00CA47CC" w:rsidRDefault="00223A5F" w:rsidP="00827018">
      <w:pPr>
        <w:tabs>
          <w:tab w:val="left" w:pos="2127"/>
        </w:tabs>
        <w:jc w:val="both"/>
        <w:rPr>
          <w:rFonts w:ascii="Arial" w:hAnsi="Arial" w:cs="Arial"/>
          <w:b/>
          <w:sz w:val="22"/>
          <w:szCs w:val="22"/>
        </w:rPr>
      </w:pPr>
    </w:p>
    <w:p w:rsidR="00827018" w:rsidRPr="00CA47CC" w:rsidRDefault="00827018" w:rsidP="00827018">
      <w:pPr>
        <w:tabs>
          <w:tab w:val="left" w:pos="2250"/>
        </w:tabs>
        <w:autoSpaceDE w:val="0"/>
        <w:autoSpaceDN w:val="0"/>
        <w:adjustRightInd w:val="0"/>
        <w:jc w:val="both"/>
        <w:rPr>
          <w:rFonts w:ascii="Arial" w:hAnsi="Arial" w:cs="Arial"/>
          <w:sz w:val="22"/>
          <w:szCs w:val="22"/>
        </w:rPr>
      </w:pPr>
      <w:r w:rsidRPr="00CA47CC">
        <w:rPr>
          <w:rFonts w:ascii="Arial" w:hAnsi="Arial" w:cs="Arial"/>
          <w:sz w:val="22"/>
          <w:szCs w:val="22"/>
        </w:rPr>
        <w:t>Con excepción de la solicitud de constitución fondo rotatorio, toda solicitud de desembolso debe indicar las categorías de inversión a ser cargadas, en la moneda de la operación.</w:t>
      </w:r>
    </w:p>
    <w:p w:rsidR="00827018" w:rsidRPr="00CA47CC" w:rsidRDefault="00827018" w:rsidP="00827018">
      <w:pPr>
        <w:tabs>
          <w:tab w:val="left" w:pos="2250"/>
        </w:tabs>
        <w:autoSpaceDE w:val="0"/>
        <w:autoSpaceDN w:val="0"/>
        <w:adjustRightInd w:val="0"/>
        <w:ind w:left="2250"/>
        <w:jc w:val="both"/>
        <w:rPr>
          <w:rFonts w:ascii="Arial" w:hAnsi="Arial" w:cs="Arial"/>
          <w:sz w:val="22"/>
          <w:szCs w:val="22"/>
        </w:rPr>
      </w:pPr>
    </w:p>
    <w:p w:rsidR="00827018" w:rsidRPr="00CA47CC" w:rsidRDefault="00151E28" w:rsidP="009603C4">
      <w:pPr>
        <w:rPr>
          <w:rFonts w:ascii="Arial" w:hAnsi="Arial" w:cs="Arial"/>
          <w:b/>
          <w:sz w:val="22"/>
          <w:szCs w:val="22"/>
        </w:rPr>
      </w:pPr>
      <w:bookmarkStart w:id="267" w:name="_Toc276047055"/>
      <w:r w:rsidRPr="00CA47CC">
        <w:rPr>
          <w:rFonts w:ascii="Arial" w:hAnsi="Arial" w:cs="Arial"/>
          <w:b/>
          <w:sz w:val="22"/>
          <w:szCs w:val="22"/>
        </w:rPr>
        <w:t>Informes Financieros d</w:t>
      </w:r>
      <w:r w:rsidR="00827018" w:rsidRPr="00CA47CC">
        <w:rPr>
          <w:rFonts w:ascii="Arial" w:hAnsi="Arial" w:cs="Arial"/>
          <w:b/>
          <w:sz w:val="22"/>
          <w:szCs w:val="22"/>
        </w:rPr>
        <w:t>el Proyecto</w:t>
      </w:r>
      <w:bookmarkEnd w:id="267"/>
    </w:p>
    <w:p w:rsidR="00223A5F" w:rsidRPr="00CA47CC" w:rsidRDefault="00223A5F" w:rsidP="00827018">
      <w:pPr>
        <w:jc w:val="both"/>
        <w:outlineLvl w:val="2"/>
        <w:rPr>
          <w:rFonts w:ascii="Arial" w:hAnsi="Arial" w:cs="Arial"/>
          <w:b/>
          <w:sz w:val="22"/>
          <w:szCs w:val="22"/>
        </w:rPr>
      </w:pPr>
    </w:p>
    <w:p w:rsidR="00827018" w:rsidRPr="00CA47CC" w:rsidRDefault="00827018" w:rsidP="00827018">
      <w:pPr>
        <w:rPr>
          <w:rFonts w:ascii="Arial" w:hAnsi="Arial" w:cs="Arial"/>
          <w:sz w:val="22"/>
          <w:szCs w:val="22"/>
        </w:rPr>
      </w:pPr>
      <w:r w:rsidRPr="00CA47CC">
        <w:rPr>
          <w:rFonts w:ascii="Arial" w:hAnsi="Arial" w:cs="Arial"/>
          <w:sz w:val="22"/>
          <w:szCs w:val="22"/>
        </w:rPr>
        <w:t xml:space="preserve">El Banco requiere la preparación y presentación de informes financieros </w:t>
      </w:r>
      <w:r w:rsidRPr="00CA47CC">
        <w:rPr>
          <w:rStyle w:val="FootnoteReference"/>
          <w:rFonts w:ascii="Arial" w:hAnsi="Arial" w:cs="Arial"/>
          <w:bCs/>
          <w:sz w:val="22"/>
          <w:szCs w:val="22"/>
        </w:rPr>
        <w:footnoteReference w:id="16"/>
      </w:r>
      <w:r w:rsidRPr="00CA47CC">
        <w:rPr>
          <w:rFonts w:ascii="Arial" w:hAnsi="Arial" w:cs="Arial"/>
          <w:sz w:val="22"/>
          <w:szCs w:val="22"/>
        </w:rPr>
        <w:t xml:space="preserve">auditados o no, de todos los proyectos </w:t>
      </w:r>
      <w:r w:rsidRPr="00CA47CC">
        <w:rPr>
          <w:rStyle w:val="FootnoteReference"/>
          <w:rFonts w:ascii="Arial" w:hAnsi="Arial" w:cs="Arial"/>
          <w:bCs/>
          <w:sz w:val="22"/>
          <w:szCs w:val="22"/>
        </w:rPr>
        <w:footnoteReference w:id="17"/>
      </w:r>
      <w:r w:rsidRPr="00CA47CC">
        <w:rPr>
          <w:rFonts w:ascii="Arial" w:hAnsi="Arial" w:cs="Arial"/>
          <w:sz w:val="22"/>
          <w:szCs w:val="22"/>
        </w:rPr>
        <w:t xml:space="preserve">que reciben financiamiento. </w:t>
      </w:r>
    </w:p>
    <w:p w:rsidR="00827018" w:rsidRPr="00CA47CC" w:rsidRDefault="00827018" w:rsidP="00827018">
      <w:pPr>
        <w:rPr>
          <w:rFonts w:ascii="Arial" w:hAnsi="Arial" w:cs="Arial"/>
          <w:sz w:val="22"/>
          <w:szCs w:val="22"/>
        </w:rPr>
      </w:pPr>
    </w:p>
    <w:p w:rsidR="00827018" w:rsidRPr="00CA47CC" w:rsidRDefault="00827018" w:rsidP="00827018">
      <w:pPr>
        <w:pStyle w:val="Default"/>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Este manual busca orientar a los Prestatarios, Auditores y Profesionales que actúan en el área fiduciaria, cuyo trabajo esté relacionado con informes financieros, auditados o no, de operaciones financiadas por el Banco, los requerimientos están diseñados de manera que los informes financieros constituyan una representación financiera estructurada de las </w:t>
      </w:r>
      <w:r w:rsidRPr="00CA47CC">
        <w:rPr>
          <w:rFonts w:ascii="Arial" w:hAnsi="Arial" w:cs="Arial"/>
          <w:color w:val="auto"/>
          <w:sz w:val="22"/>
          <w:szCs w:val="22"/>
          <w:lang w:val="es-ES_tradnl"/>
        </w:rPr>
        <w:lastRenderedPageBreak/>
        <w:t xml:space="preserve">transacciones financieras, los saldos asociados con la ejecución de las operaciones y el uso de los fondos de acuerdo con las disposiciones y Normas establecidas por los Órganos Internacionales Reguladores de la Contabilidad y los Informes Financieros y tomando en cuenta la Política de Gestión Financiera del Banco. El alcance de la auditoría se determinará de acuerdo con el nivel de riesgo fiduciario evaluado para cada proyecto, sin perjuicio del criterio profesional que el Auditor aplique, en las circunstancias específicas de cada caso, de conformidad con las Normas Internacionales de Auditoría (NIA) o equivalentes. </w:t>
      </w:r>
    </w:p>
    <w:p w:rsidR="00827018" w:rsidRPr="00CA47CC" w:rsidRDefault="00827018" w:rsidP="00827018">
      <w:pPr>
        <w:pStyle w:val="Default"/>
        <w:ind w:left="1260"/>
        <w:jc w:val="both"/>
        <w:rPr>
          <w:rFonts w:ascii="Arial" w:hAnsi="Arial" w:cs="Arial"/>
          <w:color w:val="auto"/>
          <w:sz w:val="22"/>
          <w:szCs w:val="22"/>
          <w:lang w:val="es-ES_tradnl"/>
        </w:rPr>
      </w:pPr>
    </w:p>
    <w:p w:rsidR="00827018" w:rsidRPr="00CA47CC" w:rsidRDefault="00827018" w:rsidP="00827018">
      <w:pPr>
        <w:tabs>
          <w:tab w:val="left" w:pos="2127"/>
        </w:tabs>
        <w:jc w:val="both"/>
        <w:rPr>
          <w:rFonts w:ascii="Arial" w:eastAsia="SimSun" w:hAnsi="Arial" w:cs="Arial"/>
          <w:b/>
          <w:kern w:val="32"/>
          <w:sz w:val="22"/>
          <w:szCs w:val="22"/>
        </w:rPr>
      </w:pPr>
      <w:r w:rsidRPr="00CA47CC">
        <w:rPr>
          <w:rFonts w:ascii="Arial" w:eastAsia="SimSun" w:hAnsi="Arial" w:cs="Arial"/>
          <w:b/>
          <w:kern w:val="32"/>
          <w:sz w:val="22"/>
          <w:szCs w:val="22"/>
        </w:rPr>
        <w:t xml:space="preserve">Acuerdos y Requisitos </w:t>
      </w:r>
    </w:p>
    <w:p w:rsidR="00223A5F" w:rsidRPr="00CA47CC" w:rsidRDefault="00223A5F" w:rsidP="00827018">
      <w:pPr>
        <w:tabs>
          <w:tab w:val="left" w:pos="2127"/>
        </w:tabs>
        <w:jc w:val="both"/>
        <w:rPr>
          <w:rFonts w:ascii="Arial" w:eastAsia="SimSun" w:hAnsi="Arial" w:cs="Arial"/>
          <w:b/>
          <w:kern w:val="32"/>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El formato, contenido, periodicidad y plazos para la presentación de informes financieros será determinado, durante la etapa de diseño del proyecto y estarán formalmente acordados en el Contrato de Préstamo</w:t>
      </w:r>
      <w:r w:rsidRPr="00CA47CC">
        <w:rPr>
          <w:rStyle w:val="FootnoteReference"/>
          <w:rFonts w:ascii="Arial" w:hAnsi="Arial" w:cs="Arial"/>
          <w:bCs/>
          <w:sz w:val="22"/>
          <w:szCs w:val="22"/>
        </w:rPr>
        <w:footnoteReference w:id="18"/>
      </w:r>
      <w:r w:rsidRPr="00CA47CC">
        <w:rPr>
          <w:rFonts w:ascii="Arial" w:hAnsi="Arial" w:cs="Arial"/>
          <w:sz w:val="22"/>
          <w:szCs w:val="22"/>
        </w:rPr>
        <w:t xml:space="preserve">. Asimismo, los acuerdos y requerimientos podrán ser ajustados durante la ejecución de la operación, de acuerdo con las necesidades de información, actualización del análisis de riesgo, u otras circunstancias que permitan la adecuada administración del proyecto y oportuna rendición de cuentas al Banco. </w:t>
      </w:r>
    </w:p>
    <w:p w:rsidR="00827018" w:rsidRPr="00CA47CC" w:rsidRDefault="00827018" w:rsidP="00827018">
      <w:pPr>
        <w:jc w:val="both"/>
        <w:rPr>
          <w:rFonts w:ascii="Arial" w:hAnsi="Arial" w:cs="Arial"/>
          <w:sz w:val="22"/>
          <w:szCs w:val="22"/>
        </w:rPr>
      </w:pPr>
    </w:p>
    <w:p w:rsidR="00827018" w:rsidRPr="00CA47CC" w:rsidRDefault="00827018" w:rsidP="00827018">
      <w:pPr>
        <w:tabs>
          <w:tab w:val="left" w:pos="2127"/>
        </w:tabs>
        <w:jc w:val="both"/>
        <w:rPr>
          <w:rFonts w:ascii="Arial" w:eastAsia="SimSun" w:hAnsi="Arial" w:cs="Arial"/>
          <w:b/>
          <w:kern w:val="32"/>
          <w:sz w:val="22"/>
          <w:szCs w:val="22"/>
        </w:rPr>
      </w:pPr>
      <w:r w:rsidRPr="00CA47CC">
        <w:rPr>
          <w:rFonts w:ascii="Arial" w:eastAsia="SimSun" w:hAnsi="Arial" w:cs="Arial"/>
          <w:b/>
          <w:kern w:val="32"/>
          <w:sz w:val="22"/>
          <w:szCs w:val="22"/>
        </w:rPr>
        <w:t xml:space="preserve">Normas </w:t>
      </w:r>
      <w:r w:rsidR="004E15EB" w:rsidRPr="00CA47CC">
        <w:rPr>
          <w:rFonts w:ascii="Arial" w:eastAsia="SimSun" w:hAnsi="Arial" w:cs="Arial"/>
          <w:b/>
          <w:kern w:val="32"/>
          <w:sz w:val="22"/>
          <w:szCs w:val="22"/>
        </w:rPr>
        <w:t>d</w:t>
      </w:r>
      <w:r w:rsidRPr="00CA47CC">
        <w:rPr>
          <w:rFonts w:ascii="Arial" w:eastAsia="SimSun" w:hAnsi="Arial" w:cs="Arial"/>
          <w:b/>
          <w:kern w:val="32"/>
          <w:sz w:val="22"/>
          <w:szCs w:val="22"/>
        </w:rPr>
        <w:t>e Contabilidad</w:t>
      </w:r>
    </w:p>
    <w:p w:rsidR="00223A5F" w:rsidRPr="00CA47CC" w:rsidRDefault="00223A5F" w:rsidP="00827018">
      <w:pPr>
        <w:tabs>
          <w:tab w:val="left" w:pos="2127"/>
        </w:tabs>
        <w:jc w:val="both"/>
        <w:rPr>
          <w:rFonts w:ascii="Arial" w:hAnsi="Arial" w:cs="Arial"/>
          <w:sz w:val="22"/>
          <w:szCs w:val="22"/>
        </w:rPr>
      </w:pPr>
    </w:p>
    <w:p w:rsidR="00827018" w:rsidRPr="00CA47CC" w:rsidRDefault="00827018" w:rsidP="00827018">
      <w:pPr>
        <w:pStyle w:val="Default"/>
        <w:numPr>
          <w:ilvl w:val="0"/>
          <w:numId w:val="83"/>
        </w:numPr>
        <w:ind w:left="284" w:hanging="284"/>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El Banco orienta a sus prestatarios a utilizar estándares internacionales de contabilidad para el registro y control de los proyectos que financia y promueve que los sistemas nacionales sean consistentes con dichos estándares, de tal forma que se privilegie la utilización de los mismos. Además, entiende que la adopción de tales estándares contribuye a la consistencia de la información  y se considera esencial que las mismas contemplen al menos los siguientes principios: </w:t>
      </w:r>
    </w:p>
    <w:p w:rsidR="00827018" w:rsidRPr="00CA47CC" w:rsidRDefault="00827018" w:rsidP="00827018">
      <w:pPr>
        <w:pStyle w:val="Default"/>
        <w:ind w:left="1620"/>
        <w:rPr>
          <w:rFonts w:ascii="Arial" w:hAnsi="Arial" w:cs="Arial"/>
          <w:color w:val="auto"/>
          <w:sz w:val="22"/>
          <w:szCs w:val="22"/>
          <w:lang w:val="es-ES_tradnl"/>
        </w:rPr>
      </w:pPr>
    </w:p>
    <w:p w:rsidR="00D237C5" w:rsidRPr="00CA47CC" w:rsidRDefault="00827018" w:rsidP="00D237C5">
      <w:pPr>
        <w:pStyle w:val="Default"/>
        <w:numPr>
          <w:ilvl w:val="3"/>
          <w:numId w:val="74"/>
        </w:numPr>
        <w:ind w:left="540" w:hanging="270"/>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Los informes financieros deben presentar fidedignamente la posición financiera y los cambios en las operaciones que son objeto de rendición de cuentas. </w:t>
      </w:r>
    </w:p>
    <w:p w:rsidR="00827018" w:rsidRPr="00CA47CC" w:rsidRDefault="00827018" w:rsidP="00D237C5">
      <w:pPr>
        <w:pStyle w:val="Default"/>
        <w:numPr>
          <w:ilvl w:val="3"/>
          <w:numId w:val="74"/>
        </w:numPr>
        <w:ind w:left="540" w:hanging="270"/>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Todas las transacciones financieras deben ser contabilizadas en los períodos a los cuales corresponden, de tal forma que los administradores puedan llevar los controles adecuados de las operaciones y rendir cuenta de forma apropiada. </w:t>
      </w:r>
    </w:p>
    <w:p w:rsidR="00827018" w:rsidRPr="00CA47CC" w:rsidRDefault="00827018" w:rsidP="00827018">
      <w:pPr>
        <w:pStyle w:val="Default"/>
        <w:ind w:left="1620"/>
        <w:rPr>
          <w:rFonts w:ascii="Arial" w:hAnsi="Arial" w:cs="Arial"/>
          <w:color w:val="auto"/>
          <w:sz w:val="22"/>
          <w:szCs w:val="22"/>
          <w:lang w:val="es-ES_tradnl"/>
        </w:rPr>
      </w:pPr>
    </w:p>
    <w:p w:rsidR="00827018" w:rsidRPr="00CA47CC" w:rsidRDefault="00827018" w:rsidP="00827018">
      <w:pPr>
        <w:pStyle w:val="Default"/>
        <w:numPr>
          <w:ilvl w:val="0"/>
          <w:numId w:val="83"/>
        </w:numPr>
        <w:ind w:left="284" w:hanging="284"/>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Los Estados Financieros de las Entidades Públicas deben prepararse de conformidad con lo previsto en las Normas Internacionales de Contabilidad para el Sector Público (NICSP) y para aspectos no contemplados en ellas, debe utilizarse como referente las Normas Internacionales de Contabilidad (NIC) y las Normas Internacionales de Información Financiera (NIIF) y las declaraciones vigentes tanto de las NIC como de las NIIF. </w:t>
      </w:r>
    </w:p>
    <w:p w:rsidR="00827018" w:rsidRPr="00CA47CC" w:rsidRDefault="00827018" w:rsidP="00827018">
      <w:pPr>
        <w:pStyle w:val="Default"/>
        <w:ind w:left="1620"/>
        <w:rPr>
          <w:rFonts w:ascii="Arial" w:hAnsi="Arial" w:cs="Arial"/>
          <w:color w:val="auto"/>
          <w:sz w:val="22"/>
          <w:szCs w:val="22"/>
          <w:lang w:val="es-ES_tradnl"/>
        </w:rPr>
      </w:pPr>
    </w:p>
    <w:p w:rsidR="00827018" w:rsidRPr="00CA47CC" w:rsidRDefault="00827018" w:rsidP="00827018">
      <w:pPr>
        <w:pStyle w:val="Default"/>
        <w:numPr>
          <w:ilvl w:val="0"/>
          <w:numId w:val="83"/>
        </w:numPr>
        <w:ind w:left="284" w:hanging="284"/>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Las NICSP son desarrolladas por el Consejo de Normas Internacionales de Contabilidad del Sector Público (IPSASB) de la Federación Internacional de Contadores. El IPSASB reconoce las importantes ventajas de lograr una información financiera consistente y comparable entre diferentes jurisdicciones y considera que las NICSP desempeñarán un papel fundamental para hacer que tales ventajas se materialicen. </w:t>
      </w:r>
    </w:p>
    <w:p w:rsidR="00827018" w:rsidRPr="00CA47CC" w:rsidRDefault="00827018" w:rsidP="00827018">
      <w:pPr>
        <w:pStyle w:val="Default"/>
        <w:ind w:left="1620"/>
        <w:rPr>
          <w:rFonts w:ascii="Arial" w:hAnsi="Arial" w:cs="Arial"/>
          <w:color w:val="auto"/>
          <w:sz w:val="22"/>
          <w:szCs w:val="22"/>
          <w:lang w:val="es-ES_tradnl"/>
        </w:rPr>
      </w:pPr>
    </w:p>
    <w:p w:rsidR="00827018" w:rsidRPr="00CA47CC" w:rsidRDefault="00827018" w:rsidP="00827018">
      <w:pPr>
        <w:pStyle w:val="Default"/>
        <w:numPr>
          <w:ilvl w:val="0"/>
          <w:numId w:val="83"/>
        </w:numPr>
        <w:ind w:left="284" w:hanging="284"/>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Las NICSP se emiten para registrar la contabilidad sobre dos bases contables: Efectivo (percibido) y de Acumulación (devengado o causado). Las NICSP con base contable de </w:t>
      </w:r>
      <w:r w:rsidRPr="00CA47CC">
        <w:rPr>
          <w:rFonts w:ascii="Arial" w:hAnsi="Arial" w:cs="Arial"/>
          <w:color w:val="auto"/>
          <w:sz w:val="22"/>
          <w:szCs w:val="22"/>
          <w:lang w:val="es-ES_tradnl"/>
        </w:rPr>
        <w:lastRenderedPageBreak/>
        <w:t xml:space="preserve">acumulación están basadas en las NIIF emitidas por el Consejo de Normas Internacionales de Contabilidad (IASB), cuando los requisitos de estas Normas sean aplicables al sector público. También tratan de aspectos de la información financiera con propósitos especiales que no son abordados en las NIIF. </w:t>
      </w:r>
    </w:p>
    <w:p w:rsidR="00827018" w:rsidRPr="00CA47CC" w:rsidRDefault="00827018" w:rsidP="00827018">
      <w:pPr>
        <w:pStyle w:val="Default"/>
        <w:ind w:left="1620"/>
        <w:rPr>
          <w:rFonts w:ascii="Arial" w:hAnsi="Arial" w:cs="Arial"/>
          <w:color w:val="auto"/>
          <w:sz w:val="22"/>
          <w:szCs w:val="22"/>
          <w:lang w:val="es-ES_tradnl"/>
        </w:rPr>
      </w:pPr>
    </w:p>
    <w:p w:rsidR="00827018" w:rsidRPr="00CA47CC" w:rsidRDefault="00827018" w:rsidP="00827018">
      <w:pPr>
        <w:pStyle w:val="Default"/>
        <w:numPr>
          <w:ilvl w:val="0"/>
          <w:numId w:val="83"/>
        </w:numPr>
        <w:ind w:left="284" w:hanging="284"/>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El IPSASB reconoce el derecho de las administraciones públicas y de los emisores de Normas nacionales a establecer Normas contables y directrices para la información financiera en sus jurisdicciones. El IPSASB fomenta la adopción de las NICSP y la armonización de los requisitos nacionales con las NICSP. Se considerará que los estados financieros cumplen con las NICSP, sólo si cumplen con todos los requisitos de cada NICSP que les sea aplicable. </w:t>
      </w:r>
    </w:p>
    <w:p w:rsidR="00827018" w:rsidRPr="00CA47CC" w:rsidRDefault="00827018" w:rsidP="00827018">
      <w:pPr>
        <w:pStyle w:val="Default"/>
        <w:ind w:left="360"/>
        <w:rPr>
          <w:rFonts w:ascii="Arial" w:hAnsi="Arial" w:cs="Arial"/>
          <w:color w:val="auto"/>
          <w:sz w:val="22"/>
          <w:szCs w:val="22"/>
          <w:lang w:val="es-ES_tradnl"/>
        </w:rPr>
      </w:pPr>
    </w:p>
    <w:p w:rsidR="00827018" w:rsidRPr="00CA47CC" w:rsidRDefault="00827018" w:rsidP="00827018">
      <w:pPr>
        <w:pStyle w:val="Default"/>
        <w:numPr>
          <w:ilvl w:val="0"/>
          <w:numId w:val="83"/>
        </w:numPr>
        <w:ind w:left="284" w:hanging="284"/>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Los "estándares" internacionales de contabilidad e información financiera, conocidos como "normas", están compuestos por: </w:t>
      </w:r>
    </w:p>
    <w:p w:rsidR="00827018" w:rsidRPr="00CA47CC" w:rsidRDefault="00827018" w:rsidP="00827018">
      <w:pPr>
        <w:pStyle w:val="Default"/>
        <w:ind w:left="2340"/>
        <w:rPr>
          <w:rFonts w:ascii="Arial" w:hAnsi="Arial" w:cs="Arial"/>
          <w:color w:val="auto"/>
          <w:sz w:val="22"/>
          <w:szCs w:val="22"/>
          <w:lang w:val="es-ES_tradnl"/>
        </w:rPr>
      </w:pPr>
    </w:p>
    <w:p w:rsidR="00827018" w:rsidRPr="00CA47CC" w:rsidRDefault="00827018" w:rsidP="00DD54BF">
      <w:pPr>
        <w:pStyle w:val="Default"/>
        <w:numPr>
          <w:ilvl w:val="0"/>
          <w:numId w:val="84"/>
        </w:numPr>
        <w:ind w:left="720" w:hanging="436"/>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Las NICSP, también, conocidas por sus siglas en inglés como </w:t>
      </w:r>
      <w:r w:rsidRPr="00CA47CC">
        <w:rPr>
          <w:rFonts w:ascii="Arial" w:hAnsi="Arial" w:cs="Arial"/>
          <w:iCs/>
          <w:color w:val="auto"/>
          <w:sz w:val="22"/>
          <w:szCs w:val="22"/>
          <w:lang w:val="es-ES_tradnl"/>
        </w:rPr>
        <w:t xml:space="preserve">International </w:t>
      </w:r>
      <w:proofErr w:type="spellStart"/>
      <w:r w:rsidRPr="00CA47CC">
        <w:rPr>
          <w:rFonts w:ascii="Arial" w:hAnsi="Arial" w:cs="Arial"/>
          <w:iCs/>
          <w:color w:val="auto"/>
          <w:sz w:val="22"/>
          <w:szCs w:val="22"/>
          <w:lang w:val="es-ES_tradnl"/>
        </w:rPr>
        <w:t>Public</w:t>
      </w:r>
      <w:proofErr w:type="spellEnd"/>
      <w:r w:rsidRPr="00CA47CC">
        <w:rPr>
          <w:rFonts w:ascii="Arial" w:hAnsi="Arial" w:cs="Arial"/>
          <w:iCs/>
          <w:color w:val="auto"/>
          <w:sz w:val="22"/>
          <w:szCs w:val="22"/>
          <w:lang w:val="es-ES_tradnl"/>
        </w:rPr>
        <w:t xml:space="preserve"> Sector </w:t>
      </w:r>
      <w:proofErr w:type="spellStart"/>
      <w:r w:rsidRPr="00CA47CC">
        <w:rPr>
          <w:rFonts w:ascii="Arial" w:hAnsi="Arial" w:cs="Arial"/>
          <w:iCs/>
          <w:color w:val="auto"/>
          <w:sz w:val="22"/>
          <w:szCs w:val="22"/>
          <w:lang w:val="es-ES_tradnl"/>
        </w:rPr>
        <w:t>Accounting</w:t>
      </w:r>
      <w:proofErr w:type="spellEnd"/>
      <w:r w:rsidRPr="00CA47CC">
        <w:rPr>
          <w:rFonts w:ascii="Arial" w:hAnsi="Arial" w:cs="Arial"/>
          <w:iCs/>
          <w:color w:val="auto"/>
          <w:sz w:val="22"/>
          <w:szCs w:val="22"/>
          <w:lang w:val="es-ES_tradnl"/>
        </w:rPr>
        <w:t xml:space="preserve"> Standard (IPSAS). </w:t>
      </w:r>
    </w:p>
    <w:p w:rsidR="00827018" w:rsidRPr="00CA47CC" w:rsidRDefault="00827018" w:rsidP="00DD54BF">
      <w:pPr>
        <w:pStyle w:val="Default"/>
        <w:numPr>
          <w:ilvl w:val="0"/>
          <w:numId w:val="84"/>
        </w:numPr>
        <w:ind w:left="720" w:hanging="436"/>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Las Normas Internacionales de Contabilidad (NIC), o "IAS" (International </w:t>
      </w:r>
      <w:proofErr w:type="spellStart"/>
      <w:r w:rsidRPr="00CA47CC">
        <w:rPr>
          <w:rFonts w:ascii="Arial" w:hAnsi="Arial" w:cs="Arial"/>
          <w:color w:val="auto"/>
          <w:sz w:val="22"/>
          <w:szCs w:val="22"/>
          <w:lang w:val="es-ES_tradnl"/>
        </w:rPr>
        <w:t>Accounting</w:t>
      </w:r>
      <w:proofErr w:type="spellEnd"/>
      <w:r w:rsidRPr="00CA47CC">
        <w:rPr>
          <w:rFonts w:ascii="Arial" w:hAnsi="Arial" w:cs="Arial"/>
          <w:color w:val="auto"/>
          <w:sz w:val="22"/>
          <w:szCs w:val="22"/>
          <w:lang w:val="es-ES_tradnl"/>
        </w:rPr>
        <w:t xml:space="preserve"> </w:t>
      </w:r>
      <w:proofErr w:type="spellStart"/>
      <w:r w:rsidRPr="00CA47CC">
        <w:rPr>
          <w:rFonts w:ascii="Arial" w:hAnsi="Arial" w:cs="Arial"/>
          <w:color w:val="auto"/>
          <w:sz w:val="22"/>
          <w:szCs w:val="22"/>
          <w:lang w:val="es-ES_tradnl"/>
        </w:rPr>
        <w:t>Standards</w:t>
      </w:r>
      <w:proofErr w:type="spellEnd"/>
      <w:r w:rsidRPr="00CA47CC">
        <w:rPr>
          <w:rFonts w:ascii="Arial" w:hAnsi="Arial" w:cs="Arial"/>
          <w:color w:val="auto"/>
          <w:sz w:val="22"/>
          <w:szCs w:val="22"/>
          <w:lang w:val="es-ES_tradnl"/>
        </w:rPr>
        <w:t xml:space="preserve">), por su sigla en inglés. </w:t>
      </w:r>
    </w:p>
    <w:p w:rsidR="00827018" w:rsidRPr="00CA47CC" w:rsidRDefault="00827018" w:rsidP="00DD54BF">
      <w:pPr>
        <w:pStyle w:val="Default"/>
        <w:numPr>
          <w:ilvl w:val="0"/>
          <w:numId w:val="84"/>
        </w:numPr>
        <w:ind w:left="720" w:hanging="436"/>
        <w:jc w:val="both"/>
        <w:rPr>
          <w:rFonts w:ascii="Arial" w:hAnsi="Arial" w:cs="Arial"/>
          <w:color w:val="auto"/>
          <w:sz w:val="22"/>
          <w:szCs w:val="22"/>
          <w:lang w:val="es-ES_tradnl"/>
        </w:rPr>
      </w:pPr>
      <w:r w:rsidRPr="00CA47CC">
        <w:rPr>
          <w:rFonts w:ascii="Arial" w:hAnsi="Arial" w:cs="Arial"/>
          <w:color w:val="auto"/>
          <w:sz w:val="22"/>
          <w:szCs w:val="22"/>
          <w:lang w:val="es-ES_tradnl"/>
        </w:rPr>
        <w:t>Las Interpretaciones de las NIC, denominadas SIC (</w:t>
      </w:r>
      <w:proofErr w:type="spellStart"/>
      <w:r w:rsidRPr="00CA47CC">
        <w:rPr>
          <w:rFonts w:ascii="Arial" w:hAnsi="Arial" w:cs="Arial"/>
          <w:color w:val="auto"/>
          <w:sz w:val="22"/>
          <w:szCs w:val="22"/>
          <w:lang w:val="es-ES_tradnl"/>
        </w:rPr>
        <w:t>Standards</w:t>
      </w:r>
      <w:proofErr w:type="spellEnd"/>
      <w:r w:rsidRPr="00CA47CC">
        <w:rPr>
          <w:rFonts w:ascii="Arial" w:hAnsi="Arial" w:cs="Arial"/>
          <w:color w:val="auto"/>
          <w:sz w:val="22"/>
          <w:szCs w:val="22"/>
          <w:lang w:val="es-ES_tradnl"/>
        </w:rPr>
        <w:t xml:space="preserve"> </w:t>
      </w:r>
      <w:proofErr w:type="spellStart"/>
      <w:r w:rsidRPr="00CA47CC">
        <w:rPr>
          <w:rFonts w:ascii="Arial" w:hAnsi="Arial" w:cs="Arial"/>
          <w:color w:val="auto"/>
          <w:sz w:val="22"/>
          <w:szCs w:val="22"/>
          <w:lang w:val="es-ES_tradnl"/>
        </w:rPr>
        <w:t>Interpretations</w:t>
      </w:r>
      <w:proofErr w:type="spellEnd"/>
      <w:r w:rsidRPr="00CA47CC">
        <w:rPr>
          <w:rFonts w:ascii="Arial" w:hAnsi="Arial" w:cs="Arial"/>
          <w:color w:val="auto"/>
          <w:sz w:val="22"/>
          <w:szCs w:val="22"/>
          <w:lang w:val="es-ES_tradnl"/>
        </w:rPr>
        <w:t xml:space="preserve"> </w:t>
      </w:r>
      <w:proofErr w:type="spellStart"/>
      <w:r w:rsidRPr="00CA47CC">
        <w:rPr>
          <w:rFonts w:ascii="Arial" w:hAnsi="Arial" w:cs="Arial"/>
          <w:color w:val="auto"/>
          <w:sz w:val="22"/>
          <w:szCs w:val="22"/>
          <w:lang w:val="es-ES_tradnl"/>
        </w:rPr>
        <w:t>Committee</w:t>
      </w:r>
      <w:proofErr w:type="spellEnd"/>
      <w:r w:rsidRPr="00CA47CC">
        <w:rPr>
          <w:rFonts w:ascii="Arial" w:hAnsi="Arial" w:cs="Arial"/>
          <w:color w:val="auto"/>
          <w:sz w:val="22"/>
          <w:szCs w:val="22"/>
          <w:lang w:val="es-ES_tradnl"/>
        </w:rPr>
        <w:t xml:space="preserve">). </w:t>
      </w:r>
    </w:p>
    <w:p w:rsidR="00827018" w:rsidRPr="00CA47CC" w:rsidRDefault="00827018" w:rsidP="00DD54BF">
      <w:pPr>
        <w:pStyle w:val="Default"/>
        <w:numPr>
          <w:ilvl w:val="0"/>
          <w:numId w:val="84"/>
        </w:numPr>
        <w:ind w:left="720" w:hanging="436"/>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Las Normas Internacionales de Información Financiera (NIIF), cuya sigla en inglés, es "IFRS" (International Financial </w:t>
      </w:r>
      <w:proofErr w:type="spellStart"/>
      <w:r w:rsidRPr="00CA47CC">
        <w:rPr>
          <w:rFonts w:ascii="Arial" w:hAnsi="Arial" w:cs="Arial"/>
          <w:color w:val="auto"/>
          <w:sz w:val="22"/>
          <w:szCs w:val="22"/>
          <w:lang w:val="es-ES_tradnl"/>
        </w:rPr>
        <w:t>Reporting</w:t>
      </w:r>
      <w:proofErr w:type="spellEnd"/>
      <w:r w:rsidRPr="00CA47CC">
        <w:rPr>
          <w:rFonts w:ascii="Arial" w:hAnsi="Arial" w:cs="Arial"/>
          <w:color w:val="auto"/>
          <w:sz w:val="22"/>
          <w:szCs w:val="22"/>
          <w:lang w:val="es-ES_tradnl"/>
        </w:rPr>
        <w:t xml:space="preserve"> </w:t>
      </w:r>
      <w:proofErr w:type="spellStart"/>
      <w:r w:rsidRPr="00CA47CC">
        <w:rPr>
          <w:rFonts w:ascii="Arial" w:hAnsi="Arial" w:cs="Arial"/>
          <w:color w:val="auto"/>
          <w:sz w:val="22"/>
          <w:szCs w:val="22"/>
          <w:lang w:val="es-ES_tradnl"/>
        </w:rPr>
        <w:t>Standards</w:t>
      </w:r>
      <w:proofErr w:type="spellEnd"/>
      <w:r w:rsidRPr="00CA47CC">
        <w:rPr>
          <w:rFonts w:ascii="Arial" w:hAnsi="Arial" w:cs="Arial"/>
          <w:color w:val="auto"/>
          <w:sz w:val="22"/>
          <w:szCs w:val="22"/>
          <w:lang w:val="es-ES_tradnl"/>
        </w:rPr>
        <w:t xml:space="preserve">). Estas son las mismas NIC, solamente que desde el año 2001 el Consejo de Normas de Contabilidad empezó a denominar las nuevas ediciones como NIIF. </w:t>
      </w:r>
    </w:p>
    <w:p w:rsidR="00827018" w:rsidRPr="00CA47CC" w:rsidRDefault="00827018" w:rsidP="00DD54BF">
      <w:pPr>
        <w:pStyle w:val="Default"/>
        <w:numPr>
          <w:ilvl w:val="0"/>
          <w:numId w:val="84"/>
        </w:numPr>
        <w:ind w:left="720" w:hanging="436"/>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Las interpretaciones de las NIIF, denominadas IFRIC (Internacional Financial </w:t>
      </w:r>
      <w:proofErr w:type="spellStart"/>
      <w:r w:rsidRPr="00CA47CC">
        <w:rPr>
          <w:rFonts w:ascii="Arial" w:hAnsi="Arial" w:cs="Arial"/>
          <w:color w:val="auto"/>
          <w:sz w:val="22"/>
          <w:szCs w:val="22"/>
          <w:lang w:val="es-ES_tradnl"/>
        </w:rPr>
        <w:t>Reporting</w:t>
      </w:r>
      <w:proofErr w:type="spellEnd"/>
      <w:r w:rsidRPr="00CA47CC">
        <w:rPr>
          <w:rFonts w:ascii="Arial" w:hAnsi="Arial" w:cs="Arial"/>
          <w:color w:val="auto"/>
          <w:sz w:val="22"/>
          <w:szCs w:val="22"/>
          <w:lang w:val="es-ES_tradnl"/>
        </w:rPr>
        <w:t xml:space="preserve"> </w:t>
      </w:r>
      <w:proofErr w:type="spellStart"/>
      <w:r w:rsidRPr="00CA47CC">
        <w:rPr>
          <w:rFonts w:ascii="Arial" w:hAnsi="Arial" w:cs="Arial"/>
          <w:color w:val="auto"/>
          <w:sz w:val="22"/>
          <w:szCs w:val="22"/>
          <w:lang w:val="es-ES_tradnl"/>
        </w:rPr>
        <w:t>Interpretation</w:t>
      </w:r>
      <w:proofErr w:type="spellEnd"/>
      <w:r w:rsidRPr="00CA47CC">
        <w:rPr>
          <w:rFonts w:ascii="Arial" w:hAnsi="Arial" w:cs="Arial"/>
          <w:color w:val="auto"/>
          <w:sz w:val="22"/>
          <w:szCs w:val="22"/>
          <w:lang w:val="es-ES_tradnl"/>
        </w:rPr>
        <w:t xml:space="preserve"> </w:t>
      </w:r>
      <w:proofErr w:type="spellStart"/>
      <w:r w:rsidRPr="00CA47CC">
        <w:rPr>
          <w:rFonts w:ascii="Arial" w:hAnsi="Arial" w:cs="Arial"/>
          <w:color w:val="auto"/>
          <w:sz w:val="22"/>
          <w:szCs w:val="22"/>
          <w:lang w:val="es-ES_tradnl"/>
        </w:rPr>
        <w:t>Committee</w:t>
      </w:r>
      <w:proofErr w:type="spellEnd"/>
      <w:r w:rsidRPr="00CA47CC">
        <w:rPr>
          <w:rFonts w:ascii="Arial" w:hAnsi="Arial" w:cs="Arial"/>
          <w:color w:val="auto"/>
          <w:sz w:val="22"/>
          <w:szCs w:val="22"/>
          <w:lang w:val="es-ES_tradnl"/>
        </w:rPr>
        <w:t xml:space="preserve">), han sido traducidas al español como CINIIF (Comité de Interpretaciones de las NIIF). </w:t>
      </w:r>
    </w:p>
    <w:p w:rsidR="00827018" w:rsidRPr="00CA47CC" w:rsidRDefault="00827018" w:rsidP="00827018">
      <w:pPr>
        <w:pStyle w:val="Default"/>
        <w:ind w:left="360"/>
        <w:rPr>
          <w:rFonts w:ascii="Arial" w:hAnsi="Arial" w:cs="Arial"/>
          <w:color w:val="auto"/>
          <w:sz w:val="22"/>
          <w:szCs w:val="22"/>
          <w:lang w:val="es-ES_tradnl"/>
        </w:rPr>
      </w:pPr>
    </w:p>
    <w:p w:rsidR="00827018" w:rsidRPr="00CA47CC" w:rsidRDefault="00827018" w:rsidP="00827018">
      <w:pPr>
        <w:pStyle w:val="Default"/>
        <w:numPr>
          <w:ilvl w:val="0"/>
          <w:numId w:val="83"/>
        </w:numPr>
        <w:ind w:left="284" w:hanging="284"/>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Las normas adoptadas deben especificarse en nota explicativa, cuando éstas traten de informes financieros auditados. El Banco podrá aceptar Normas nacionales de contabilidad cuando éstas no se desvíen sustancialmente de los estándares internacionales mencionados, y el efecto de tales desviaciones se explique y revele adecuadamente en las Notas a los informes financieros </w:t>
      </w:r>
    </w:p>
    <w:p w:rsidR="00827018" w:rsidRPr="00CA47CC" w:rsidRDefault="00827018" w:rsidP="00827018">
      <w:pPr>
        <w:pStyle w:val="Default"/>
        <w:ind w:left="1080"/>
        <w:jc w:val="both"/>
        <w:rPr>
          <w:rFonts w:ascii="Arial" w:hAnsi="Arial" w:cs="Arial"/>
          <w:b/>
          <w:color w:val="auto"/>
          <w:sz w:val="22"/>
          <w:szCs w:val="22"/>
          <w:lang w:val="es-ES_tradnl"/>
        </w:rPr>
      </w:pPr>
    </w:p>
    <w:p w:rsidR="00DD54BF" w:rsidRPr="00CA47CC" w:rsidRDefault="00DD54BF" w:rsidP="00827018">
      <w:pPr>
        <w:tabs>
          <w:tab w:val="left" w:pos="2410"/>
        </w:tabs>
        <w:rPr>
          <w:rFonts w:ascii="Arial" w:hAnsi="Arial" w:cs="Arial"/>
          <w:b/>
          <w:bCs/>
          <w:sz w:val="22"/>
          <w:szCs w:val="22"/>
        </w:rPr>
      </w:pPr>
      <w:r w:rsidRPr="00CA47CC">
        <w:rPr>
          <w:rFonts w:ascii="Arial" w:hAnsi="Arial" w:cs="Arial"/>
          <w:b/>
          <w:bCs/>
          <w:sz w:val="22"/>
          <w:szCs w:val="22"/>
        </w:rPr>
        <w:t>Información Financiera d</w:t>
      </w:r>
      <w:r w:rsidR="00827018" w:rsidRPr="00CA47CC">
        <w:rPr>
          <w:rFonts w:ascii="Arial" w:hAnsi="Arial" w:cs="Arial"/>
          <w:b/>
          <w:bCs/>
          <w:sz w:val="22"/>
          <w:szCs w:val="22"/>
        </w:rPr>
        <w:t>el Proyecto</w:t>
      </w:r>
    </w:p>
    <w:p w:rsidR="00827018" w:rsidRPr="00CA47CC" w:rsidRDefault="00827018" w:rsidP="00827018">
      <w:pPr>
        <w:tabs>
          <w:tab w:val="left" w:pos="2410"/>
        </w:tabs>
        <w:rPr>
          <w:rFonts w:ascii="Arial" w:hAnsi="Arial" w:cs="Arial"/>
          <w:sz w:val="22"/>
          <w:szCs w:val="22"/>
        </w:rPr>
      </w:pPr>
      <w:r w:rsidRPr="00CA47CC">
        <w:rPr>
          <w:rFonts w:ascii="Arial" w:hAnsi="Arial" w:cs="Arial"/>
          <w:b/>
          <w:bCs/>
          <w:sz w:val="22"/>
          <w:szCs w:val="22"/>
        </w:rPr>
        <w:br/>
      </w:r>
      <w:r w:rsidRPr="00CA47CC">
        <w:rPr>
          <w:rFonts w:ascii="Arial" w:hAnsi="Arial" w:cs="Arial"/>
          <w:bCs/>
          <w:sz w:val="22"/>
          <w:szCs w:val="22"/>
        </w:rPr>
        <w:t>C</w:t>
      </w:r>
      <w:r w:rsidRPr="00CA47CC">
        <w:rPr>
          <w:rFonts w:ascii="Arial" w:hAnsi="Arial" w:cs="Arial"/>
          <w:sz w:val="22"/>
          <w:szCs w:val="22"/>
        </w:rPr>
        <w:t xml:space="preserve">on base a los registros de contabilidad del proyecto, y sin perjuicio de la necesidad de información complementaria </w:t>
      </w:r>
      <w:r w:rsidRPr="00CA47CC">
        <w:rPr>
          <w:rStyle w:val="FootnoteReference"/>
          <w:rFonts w:ascii="Arial" w:hAnsi="Arial" w:cs="Arial"/>
          <w:bCs/>
          <w:sz w:val="22"/>
          <w:szCs w:val="22"/>
        </w:rPr>
        <w:footnoteReference w:id="19"/>
      </w:r>
      <w:r w:rsidRPr="00CA47CC">
        <w:rPr>
          <w:rFonts w:ascii="Arial" w:hAnsi="Arial" w:cs="Arial"/>
          <w:sz w:val="22"/>
          <w:szCs w:val="22"/>
        </w:rPr>
        <w:t xml:space="preserve"> que pudiera requerirse, los informes financieros deberán incluir como mínimo los siguientes elementos: </w:t>
      </w:r>
    </w:p>
    <w:p w:rsidR="00827018" w:rsidRPr="00CA47CC" w:rsidRDefault="00827018" w:rsidP="00827018">
      <w:pPr>
        <w:pStyle w:val="Default"/>
        <w:rPr>
          <w:rFonts w:ascii="Arial" w:hAnsi="Arial" w:cs="Arial"/>
          <w:color w:val="auto"/>
          <w:sz w:val="22"/>
          <w:szCs w:val="22"/>
          <w:lang w:val="es-ES_tradnl"/>
        </w:rPr>
      </w:pPr>
    </w:p>
    <w:p w:rsidR="00827018" w:rsidRPr="00CA47CC" w:rsidRDefault="00827018" w:rsidP="00DD54BF">
      <w:pPr>
        <w:pStyle w:val="Default"/>
        <w:numPr>
          <w:ilvl w:val="0"/>
          <w:numId w:val="85"/>
        </w:numPr>
        <w:ind w:left="360"/>
        <w:jc w:val="both"/>
        <w:rPr>
          <w:rFonts w:ascii="Arial" w:hAnsi="Arial" w:cs="Arial"/>
          <w:color w:val="auto"/>
          <w:sz w:val="22"/>
          <w:szCs w:val="22"/>
          <w:lang w:val="es-ES_tradnl"/>
        </w:rPr>
      </w:pPr>
      <w:r w:rsidRPr="00CA47CC">
        <w:rPr>
          <w:rFonts w:ascii="Arial" w:hAnsi="Arial" w:cs="Arial"/>
          <w:b/>
          <w:bCs/>
          <w:iCs/>
          <w:color w:val="auto"/>
          <w:sz w:val="22"/>
          <w:szCs w:val="22"/>
          <w:lang w:val="es-ES_tradnl"/>
        </w:rPr>
        <w:t xml:space="preserve">Demostración de las Fuentes y Usos de Fondos </w:t>
      </w:r>
      <w:r w:rsidRPr="00CA47CC">
        <w:rPr>
          <w:rStyle w:val="FootnoteReference"/>
          <w:rFonts w:ascii="Arial" w:hAnsi="Arial" w:cs="Arial"/>
          <w:bCs/>
          <w:color w:val="auto"/>
          <w:sz w:val="22"/>
          <w:szCs w:val="22"/>
        </w:rPr>
        <w:footnoteReference w:id="20"/>
      </w:r>
      <w:r w:rsidRPr="00CA47CC">
        <w:rPr>
          <w:rFonts w:ascii="Arial" w:hAnsi="Arial" w:cs="Arial"/>
          <w:color w:val="auto"/>
          <w:sz w:val="22"/>
          <w:szCs w:val="22"/>
          <w:lang w:val="es-ES_tradnl"/>
        </w:rPr>
        <w:t xml:space="preserve"> en términos de un Estado de Flujos de Efectivo en el cual se reconozcan:</w:t>
      </w:r>
    </w:p>
    <w:p w:rsidR="00DD54BF" w:rsidRPr="00CA47CC" w:rsidRDefault="00DD54BF" w:rsidP="00DD54BF">
      <w:pPr>
        <w:pStyle w:val="Default"/>
        <w:ind w:left="360"/>
        <w:jc w:val="both"/>
        <w:rPr>
          <w:rFonts w:ascii="Arial" w:hAnsi="Arial" w:cs="Arial"/>
          <w:color w:val="auto"/>
          <w:sz w:val="22"/>
          <w:szCs w:val="22"/>
          <w:lang w:val="es-ES_tradnl"/>
        </w:rPr>
      </w:pPr>
    </w:p>
    <w:p w:rsidR="00827018" w:rsidRPr="00CA47CC" w:rsidRDefault="00827018" w:rsidP="00DD54BF">
      <w:pPr>
        <w:pStyle w:val="Default"/>
        <w:numPr>
          <w:ilvl w:val="0"/>
          <w:numId w:val="86"/>
        </w:numPr>
        <w:ind w:left="720"/>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Todos los ingresos de fondos </w:t>
      </w:r>
      <w:r w:rsidRPr="00CA47CC">
        <w:rPr>
          <w:rStyle w:val="FootnoteReference"/>
          <w:rFonts w:ascii="Arial" w:hAnsi="Arial" w:cs="Arial"/>
          <w:bCs/>
          <w:color w:val="auto"/>
          <w:sz w:val="22"/>
          <w:szCs w:val="22"/>
        </w:rPr>
        <w:footnoteReference w:id="21"/>
      </w:r>
      <w:r w:rsidRPr="00CA47CC">
        <w:rPr>
          <w:rFonts w:ascii="Arial" w:hAnsi="Arial" w:cs="Arial"/>
          <w:color w:val="auto"/>
          <w:sz w:val="22"/>
          <w:szCs w:val="22"/>
          <w:lang w:val="es-ES_tradnl"/>
        </w:rPr>
        <w:t xml:space="preserve"> provenientes del Banco, contrapartida y otras fuentes de recursos; </w:t>
      </w:r>
    </w:p>
    <w:p w:rsidR="00827018" w:rsidRPr="00CA47CC" w:rsidRDefault="00827018" w:rsidP="00DD54BF">
      <w:pPr>
        <w:pStyle w:val="Default"/>
        <w:numPr>
          <w:ilvl w:val="0"/>
          <w:numId w:val="86"/>
        </w:numPr>
        <w:ind w:left="720"/>
        <w:jc w:val="both"/>
        <w:rPr>
          <w:rFonts w:ascii="Arial" w:hAnsi="Arial" w:cs="Arial"/>
          <w:color w:val="auto"/>
          <w:sz w:val="22"/>
          <w:szCs w:val="22"/>
          <w:lang w:val="es-ES_tradnl"/>
        </w:rPr>
      </w:pPr>
      <w:r w:rsidRPr="00CA47CC">
        <w:rPr>
          <w:rFonts w:ascii="Arial" w:hAnsi="Arial" w:cs="Arial"/>
          <w:color w:val="auto"/>
          <w:sz w:val="22"/>
          <w:szCs w:val="22"/>
          <w:lang w:val="es-ES_tradnl"/>
        </w:rPr>
        <w:lastRenderedPageBreak/>
        <w:t xml:space="preserve">Las erogaciones de recursos para la ejecución; y </w:t>
      </w:r>
    </w:p>
    <w:p w:rsidR="00827018" w:rsidRPr="00CA47CC" w:rsidRDefault="00827018" w:rsidP="00DD54BF">
      <w:pPr>
        <w:pStyle w:val="Default"/>
        <w:numPr>
          <w:ilvl w:val="0"/>
          <w:numId w:val="86"/>
        </w:numPr>
        <w:ind w:left="720"/>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Los saldos en efectivo bajo responsabilidad del Organismo Ejecutor. </w:t>
      </w:r>
    </w:p>
    <w:p w:rsidR="00827018" w:rsidRPr="00CA47CC" w:rsidRDefault="00827018" w:rsidP="00827018">
      <w:pPr>
        <w:pStyle w:val="Default"/>
        <w:ind w:left="2430"/>
        <w:jc w:val="both"/>
        <w:rPr>
          <w:rFonts w:ascii="Arial" w:hAnsi="Arial" w:cs="Arial"/>
          <w:color w:val="auto"/>
          <w:sz w:val="22"/>
          <w:szCs w:val="22"/>
          <w:lang w:val="es-ES_tradnl"/>
        </w:rPr>
      </w:pPr>
    </w:p>
    <w:p w:rsidR="00827018" w:rsidRPr="00CA47CC" w:rsidRDefault="00827018" w:rsidP="00827018">
      <w:pPr>
        <w:pStyle w:val="Default"/>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Adicionalmente, si fuera el caso, tales informes deberán reflejar las contribuciones en especie como las horas de trabajo y el uso de instalaciones o bienes del prestatario. Si este último o el </w:t>
      </w:r>
      <w:proofErr w:type="spellStart"/>
      <w:r w:rsidRPr="00CA47CC">
        <w:rPr>
          <w:rFonts w:ascii="Arial" w:hAnsi="Arial" w:cs="Arial"/>
          <w:color w:val="auto"/>
          <w:sz w:val="22"/>
          <w:szCs w:val="22"/>
          <w:lang w:val="es-ES_tradnl"/>
        </w:rPr>
        <w:t>co</w:t>
      </w:r>
      <w:proofErr w:type="spellEnd"/>
      <w:r w:rsidRPr="00CA47CC">
        <w:rPr>
          <w:rFonts w:ascii="Arial" w:hAnsi="Arial" w:cs="Arial"/>
          <w:color w:val="auto"/>
          <w:sz w:val="22"/>
          <w:szCs w:val="22"/>
          <w:lang w:val="es-ES_tradnl"/>
        </w:rPr>
        <w:t xml:space="preserve">-financiador proveen bienes, obras y/o servicios que financian directamente, las valoraciones deben ser hechas de forma razonable para que se puedan determinar y contabilizar los aportes en especie. Si no fuere posible hacer valoraciones, deben hacerse revelaciones pertinentes en notas a dicho informe financiero. </w:t>
      </w:r>
    </w:p>
    <w:p w:rsidR="00827018" w:rsidRPr="00CA47CC" w:rsidRDefault="00827018" w:rsidP="00827018">
      <w:pPr>
        <w:pStyle w:val="Default"/>
        <w:ind w:left="2070"/>
        <w:jc w:val="both"/>
        <w:rPr>
          <w:rFonts w:ascii="Arial" w:hAnsi="Arial" w:cs="Arial"/>
          <w:color w:val="auto"/>
          <w:sz w:val="22"/>
          <w:szCs w:val="22"/>
          <w:lang w:val="es-ES_tradnl"/>
        </w:rPr>
      </w:pPr>
    </w:p>
    <w:p w:rsidR="00827018" w:rsidRPr="00CA47CC" w:rsidRDefault="00827018" w:rsidP="00DD54BF">
      <w:pPr>
        <w:pStyle w:val="Default"/>
        <w:numPr>
          <w:ilvl w:val="0"/>
          <w:numId w:val="85"/>
        </w:numPr>
        <w:tabs>
          <w:tab w:val="left" w:pos="360"/>
        </w:tabs>
        <w:ind w:left="360"/>
        <w:jc w:val="both"/>
        <w:rPr>
          <w:rFonts w:ascii="Arial" w:hAnsi="Arial" w:cs="Arial"/>
          <w:color w:val="auto"/>
          <w:sz w:val="22"/>
          <w:szCs w:val="22"/>
          <w:lang w:val="es-ES_tradnl"/>
        </w:rPr>
      </w:pPr>
      <w:r w:rsidRPr="00CA47CC">
        <w:rPr>
          <w:rFonts w:ascii="Arial" w:hAnsi="Arial" w:cs="Arial"/>
          <w:b/>
          <w:bCs/>
          <w:iCs/>
          <w:color w:val="auto"/>
          <w:sz w:val="22"/>
          <w:szCs w:val="22"/>
          <w:lang w:val="es-ES_tradnl"/>
        </w:rPr>
        <w:t>Demostración de la evolución y situación relacionada con la utilización de los recursos</w:t>
      </w:r>
      <w:r w:rsidRPr="00CA47CC">
        <w:rPr>
          <w:rFonts w:ascii="Arial" w:hAnsi="Arial" w:cs="Arial"/>
          <w:color w:val="auto"/>
          <w:sz w:val="22"/>
          <w:szCs w:val="22"/>
          <w:lang w:val="es-ES_tradnl"/>
        </w:rPr>
        <w:t xml:space="preserve">, en términos de un Estado de Inversiones </w:t>
      </w:r>
      <w:r w:rsidRPr="00CA47CC">
        <w:rPr>
          <w:rStyle w:val="FootnoteReference"/>
          <w:rFonts w:ascii="Arial" w:hAnsi="Arial" w:cs="Arial"/>
          <w:bCs/>
          <w:color w:val="auto"/>
          <w:sz w:val="22"/>
          <w:szCs w:val="22"/>
        </w:rPr>
        <w:footnoteReference w:id="22"/>
      </w:r>
      <w:r w:rsidRPr="00CA47CC">
        <w:rPr>
          <w:rFonts w:ascii="Arial" w:hAnsi="Arial" w:cs="Arial"/>
          <w:color w:val="auto"/>
          <w:sz w:val="22"/>
          <w:szCs w:val="22"/>
          <w:lang w:val="es-ES_tradnl"/>
        </w:rPr>
        <w:t xml:space="preserve"> acumuladas, el cual debe ser consistente con el estado de flujos de efectivo y revelar por componente del proyecto y otros gastos los saldos de la inversión de los fondos, al comienzo de cada período reportado y los movimientos ocurridos hasta la determinación de los saldos de fondos disponibles al final de dicho período. </w:t>
      </w:r>
    </w:p>
    <w:p w:rsidR="00827018" w:rsidRPr="00CA47CC" w:rsidRDefault="00827018" w:rsidP="00827018">
      <w:pPr>
        <w:pStyle w:val="Default"/>
        <w:ind w:left="2790"/>
        <w:jc w:val="both"/>
        <w:rPr>
          <w:rFonts w:ascii="Arial" w:hAnsi="Arial" w:cs="Arial"/>
          <w:color w:val="auto"/>
          <w:sz w:val="22"/>
          <w:szCs w:val="22"/>
          <w:lang w:val="es-ES_tradnl"/>
        </w:rPr>
      </w:pPr>
    </w:p>
    <w:p w:rsidR="00827018" w:rsidRPr="00CA47CC" w:rsidRDefault="00827018" w:rsidP="00827018">
      <w:pPr>
        <w:pStyle w:val="Default"/>
        <w:numPr>
          <w:ilvl w:val="0"/>
          <w:numId w:val="85"/>
        </w:numPr>
        <w:tabs>
          <w:tab w:val="left" w:pos="284"/>
        </w:tabs>
        <w:ind w:left="284" w:hanging="284"/>
        <w:jc w:val="both"/>
        <w:rPr>
          <w:rFonts w:ascii="Arial" w:hAnsi="Arial" w:cs="Arial"/>
          <w:color w:val="auto"/>
          <w:sz w:val="22"/>
          <w:szCs w:val="22"/>
          <w:lang w:val="es-ES_tradnl"/>
        </w:rPr>
      </w:pPr>
      <w:r w:rsidRPr="00CA47CC">
        <w:rPr>
          <w:rFonts w:ascii="Arial" w:hAnsi="Arial" w:cs="Arial"/>
          <w:b/>
          <w:bCs/>
          <w:iCs/>
          <w:color w:val="auto"/>
          <w:sz w:val="22"/>
          <w:szCs w:val="22"/>
          <w:lang w:val="es-ES_tradnl"/>
        </w:rPr>
        <w:t>Notas explicativas</w:t>
      </w:r>
      <w:r w:rsidRPr="00CA47CC">
        <w:rPr>
          <w:rFonts w:ascii="Arial" w:hAnsi="Arial" w:cs="Arial"/>
          <w:color w:val="auto"/>
          <w:sz w:val="22"/>
          <w:szCs w:val="22"/>
          <w:lang w:val="es-ES_tradnl"/>
        </w:rPr>
        <w:t xml:space="preserve">, que divulguen las políticas contables adoptadas y otras informaciones consideradas relevantes al usuario del informe financiero. Deberán presentarse en un formato sistemático, haciendo referencias cruzadas a la información contenida en los informes financieros. </w:t>
      </w:r>
    </w:p>
    <w:p w:rsidR="00827018" w:rsidRPr="00CA47CC" w:rsidRDefault="00827018" w:rsidP="00827018">
      <w:pPr>
        <w:pStyle w:val="Default"/>
        <w:ind w:left="2790"/>
        <w:jc w:val="both"/>
        <w:rPr>
          <w:rFonts w:ascii="Arial" w:hAnsi="Arial" w:cs="Arial"/>
          <w:color w:val="auto"/>
          <w:sz w:val="22"/>
          <w:szCs w:val="22"/>
          <w:lang w:val="es-ES_tradnl"/>
        </w:rPr>
      </w:pPr>
    </w:p>
    <w:p w:rsidR="00827018" w:rsidRPr="00CA47CC" w:rsidRDefault="00827018" w:rsidP="00827018">
      <w:pPr>
        <w:pStyle w:val="Default"/>
        <w:numPr>
          <w:ilvl w:val="0"/>
          <w:numId w:val="85"/>
        </w:numPr>
        <w:tabs>
          <w:tab w:val="left" w:pos="284"/>
        </w:tabs>
        <w:ind w:left="284" w:hanging="284"/>
        <w:jc w:val="both"/>
        <w:rPr>
          <w:rFonts w:ascii="Arial" w:hAnsi="Arial" w:cs="Arial"/>
          <w:color w:val="auto"/>
          <w:sz w:val="22"/>
          <w:szCs w:val="22"/>
          <w:lang w:val="es-ES_tradnl"/>
        </w:rPr>
      </w:pPr>
      <w:r w:rsidRPr="00CA47CC">
        <w:rPr>
          <w:rFonts w:ascii="Arial" w:hAnsi="Arial" w:cs="Arial"/>
          <w:b/>
          <w:bCs/>
          <w:iCs/>
          <w:color w:val="auto"/>
          <w:sz w:val="22"/>
          <w:szCs w:val="22"/>
          <w:lang w:val="es-ES_tradnl"/>
        </w:rPr>
        <w:t>Declaración de la Gerencia del Proyecto</w:t>
      </w:r>
      <w:r w:rsidRPr="00CA47CC">
        <w:rPr>
          <w:rFonts w:ascii="Arial" w:hAnsi="Arial" w:cs="Arial"/>
          <w:iCs/>
          <w:color w:val="auto"/>
          <w:sz w:val="22"/>
          <w:szCs w:val="22"/>
          <w:lang w:val="es-ES_tradnl"/>
        </w:rPr>
        <w:t xml:space="preserve">, </w:t>
      </w:r>
      <w:r w:rsidRPr="00CA47CC">
        <w:rPr>
          <w:rFonts w:ascii="Arial" w:hAnsi="Arial" w:cs="Arial"/>
          <w:color w:val="auto"/>
          <w:sz w:val="22"/>
          <w:szCs w:val="22"/>
          <w:lang w:val="es-ES_tradnl"/>
        </w:rPr>
        <w:t xml:space="preserve">en la cual revele que los gastos realizados con fondos del Banco, se han efectuado conforme a los propósitos especificados en el Contrato de préstamo o equivalente. Además, que se han diseñado medidas de control interno apropiadas para los riesgos identificados en la gestión de los recursos, y dichas medidas han funcionado eficazmente durante el período reportado. </w:t>
      </w:r>
    </w:p>
    <w:p w:rsidR="00827018" w:rsidRPr="00CA47CC" w:rsidRDefault="00827018" w:rsidP="00827018">
      <w:pPr>
        <w:tabs>
          <w:tab w:val="left" w:pos="2410"/>
        </w:tabs>
        <w:jc w:val="both"/>
        <w:rPr>
          <w:rFonts w:ascii="Arial" w:hAnsi="Arial" w:cs="Arial"/>
          <w:b/>
          <w:bCs/>
          <w:sz w:val="22"/>
          <w:szCs w:val="22"/>
        </w:rPr>
      </w:pPr>
    </w:p>
    <w:p w:rsidR="00827018" w:rsidRPr="00CA47CC" w:rsidRDefault="00827018" w:rsidP="00827018">
      <w:pPr>
        <w:tabs>
          <w:tab w:val="left" w:pos="2410"/>
        </w:tabs>
        <w:jc w:val="both"/>
        <w:rPr>
          <w:rFonts w:ascii="Arial" w:hAnsi="Arial" w:cs="Arial"/>
          <w:b/>
          <w:bCs/>
          <w:sz w:val="22"/>
          <w:szCs w:val="22"/>
        </w:rPr>
      </w:pPr>
      <w:r w:rsidRPr="00CA47CC">
        <w:rPr>
          <w:rFonts w:ascii="Arial" w:hAnsi="Arial" w:cs="Arial"/>
          <w:b/>
          <w:bCs/>
          <w:sz w:val="22"/>
          <w:szCs w:val="22"/>
        </w:rPr>
        <w:t xml:space="preserve">Moneda para la presentación de Informes Financieros </w:t>
      </w:r>
    </w:p>
    <w:p w:rsidR="00DD54BF" w:rsidRPr="00CA47CC" w:rsidRDefault="00DD54BF" w:rsidP="00827018">
      <w:pPr>
        <w:tabs>
          <w:tab w:val="left" w:pos="2410"/>
        </w:tabs>
        <w:jc w:val="both"/>
        <w:rPr>
          <w:rFonts w:ascii="Arial" w:hAnsi="Arial" w:cs="Arial"/>
          <w:sz w:val="22"/>
          <w:szCs w:val="22"/>
        </w:rPr>
      </w:pPr>
    </w:p>
    <w:p w:rsidR="00827018" w:rsidRPr="00CA47CC" w:rsidRDefault="00827018" w:rsidP="00827018">
      <w:pPr>
        <w:pStyle w:val="Default"/>
        <w:jc w:val="both"/>
        <w:rPr>
          <w:rFonts w:ascii="Arial" w:hAnsi="Arial" w:cs="Arial"/>
          <w:color w:val="auto"/>
          <w:sz w:val="22"/>
          <w:szCs w:val="22"/>
          <w:lang w:val="es-ES_tradnl"/>
        </w:rPr>
      </w:pPr>
      <w:r w:rsidRPr="00CA47CC">
        <w:rPr>
          <w:rFonts w:ascii="Arial" w:hAnsi="Arial" w:cs="Arial"/>
          <w:color w:val="auto"/>
          <w:sz w:val="22"/>
          <w:szCs w:val="22"/>
          <w:lang w:val="es-ES_tradnl"/>
        </w:rPr>
        <w:t>Los informes financieros deberían ser presentados en la moneda de la operación que la UEP mantiene sus registros contables.</w:t>
      </w:r>
    </w:p>
    <w:p w:rsidR="00827018" w:rsidRPr="00CA47CC" w:rsidRDefault="00827018" w:rsidP="00827018">
      <w:pPr>
        <w:pStyle w:val="Default"/>
        <w:ind w:left="720"/>
        <w:jc w:val="both"/>
        <w:rPr>
          <w:rFonts w:ascii="Arial" w:hAnsi="Arial" w:cs="Arial"/>
          <w:color w:val="auto"/>
          <w:sz w:val="22"/>
          <w:szCs w:val="22"/>
          <w:lang w:val="es-ES_tradnl"/>
        </w:rPr>
      </w:pPr>
    </w:p>
    <w:p w:rsidR="00827018" w:rsidRPr="00CA47CC" w:rsidRDefault="00827018" w:rsidP="00827018">
      <w:pPr>
        <w:tabs>
          <w:tab w:val="left" w:pos="2410"/>
        </w:tabs>
        <w:jc w:val="both"/>
        <w:rPr>
          <w:rFonts w:ascii="Arial" w:hAnsi="Arial" w:cs="Arial"/>
          <w:b/>
          <w:bCs/>
          <w:sz w:val="22"/>
          <w:szCs w:val="22"/>
        </w:rPr>
      </w:pPr>
      <w:r w:rsidRPr="00CA47CC">
        <w:rPr>
          <w:rFonts w:ascii="Arial" w:hAnsi="Arial" w:cs="Arial"/>
          <w:b/>
          <w:bCs/>
          <w:sz w:val="22"/>
          <w:szCs w:val="22"/>
        </w:rPr>
        <w:t xml:space="preserve">Responsabilidad por los Informes Financieros </w:t>
      </w:r>
    </w:p>
    <w:p w:rsidR="00DD54BF" w:rsidRPr="00CA47CC" w:rsidRDefault="00DD54BF" w:rsidP="00827018">
      <w:pPr>
        <w:tabs>
          <w:tab w:val="left" w:pos="2410"/>
        </w:tabs>
        <w:jc w:val="both"/>
        <w:rPr>
          <w:rFonts w:ascii="Arial" w:hAnsi="Arial" w:cs="Arial"/>
          <w:sz w:val="22"/>
          <w:szCs w:val="22"/>
        </w:rPr>
      </w:pPr>
    </w:p>
    <w:p w:rsidR="00827018" w:rsidRPr="00CA47CC" w:rsidRDefault="00827018" w:rsidP="00827018">
      <w:pPr>
        <w:pStyle w:val="Default"/>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En general, los informes financieros y técnicos del proyecto, en los cuales se revelen las operaciones del proyecto deben presentarse al Banco y a los Auditores Independientes firmados por la Máxima Autoridad Ejecutiva (MAE) de la UEP del proyecto y por el Contador responsable de la preparación de los mismos. En el marco de las normas aceptables para el Banco, las Notas a los informes financieros se considerarán parte integral de los mismos. </w:t>
      </w:r>
    </w:p>
    <w:p w:rsidR="00827018" w:rsidRPr="00CA47CC" w:rsidRDefault="00827018" w:rsidP="00827018">
      <w:pPr>
        <w:pStyle w:val="Default"/>
        <w:ind w:left="1710"/>
        <w:jc w:val="both"/>
        <w:rPr>
          <w:rFonts w:ascii="Arial" w:hAnsi="Arial" w:cs="Arial"/>
          <w:color w:val="auto"/>
          <w:sz w:val="22"/>
          <w:szCs w:val="22"/>
          <w:lang w:val="es-ES_tradnl"/>
        </w:rPr>
      </w:pPr>
    </w:p>
    <w:p w:rsidR="00DD54BF" w:rsidRPr="00CA47CC" w:rsidRDefault="00827018" w:rsidP="00FC03F6">
      <w:pPr>
        <w:pStyle w:val="ListParagraph"/>
        <w:numPr>
          <w:ilvl w:val="7"/>
          <w:numId w:val="3"/>
        </w:numPr>
        <w:ind w:left="540" w:hanging="540"/>
        <w:rPr>
          <w:rFonts w:ascii="Arial" w:hAnsi="Arial" w:cs="Arial"/>
          <w:b/>
          <w:sz w:val="22"/>
          <w:szCs w:val="22"/>
        </w:rPr>
      </w:pPr>
      <w:r w:rsidRPr="00CA47CC">
        <w:rPr>
          <w:rFonts w:ascii="Arial" w:hAnsi="Arial" w:cs="Arial"/>
          <w:b/>
          <w:sz w:val="22"/>
          <w:szCs w:val="22"/>
        </w:rPr>
        <w:t>PERIODICIDAD Y PLAZO</w:t>
      </w:r>
    </w:p>
    <w:p w:rsidR="00827018" w:rsidRPr="00CA47CC" w:rsidRDefault="00827018" w:rsidP="00827018">
      <w:pPr>
        <w:tabs>
          <w:tab w:val="left" w:pos="2410"/>
        </w:tabs>
        <w:jc w:val="both"/>
        <w:rPr>
          <w:rFonts w:ascii="Arial" w:hAnsi="Arial" w:cs="Arial"/>
          <w:b/>
          <w:bCs/>
          <w:sz w:val="22"/>
          <w:szCs w:val="22"/>
        </w:rPr>
      </w:pPr>
      <w:r w:rsidRPr="00CA47CC">
        <w:rPr>
          <w:rFonts w:ascii="Arial" w:hAnsi="Arial" w:cs="Arial"/>
          <w:b/>
          <w:bCs/>
          <w:sz w:val="22"/>
          <w:szCs w:val="22"/>
        </w:rPr>
        <w:t xml:space="preserve"> </w:t>
      </w:r>
    </w:p>
    <w:p w:rsidR="00827018" w:rsidRPr="00CA47CC" w:rsidRDefault="00827018" w:rsidP="00827018">
      <w:pPr>
        <w:pStyle w:val="Default"/>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El Banco determinará la frecuencia, plazo de los informes financieros y fecha de entrega o presentación, de acuerdo con el nivel de riesgo establecido para la operación. Tales necesidades serán identificadas durante la preparación de la misma y ajustados durante la </w:t>
      </w:r>
      <w:r w:rsidRPr="00CA47CC">
        <w:rPr>
          <w:rFonts w:ascii="Arial" w:hAnsi="Arial" w:cs="Arial"/>
          <w:color w:val="auto"/>
          <w:sz w:val="22"/>
          <w:szCs w:val="22"/>
          <w:lang w:val="es-ES_tradnl"/>
        </w:rPr>
        <w:lastRenderedPageBreak/>
        <w:t>ejecución de la operación, de acuerdo con las necesidades de información, actualización del análisis de riesgo, u otras circunstancias que permitan la adecuada administración del proyecto y oportuna rendición de cuentas al Banco</w:t>
      </w:r>
    </w:p>
    <w:p w:rsidR="00827018" w:rsidRPr="00CA47CC" w:rsidRDefault="00827018" w:rsidP="00827018">
      <w:pPr>
        <w:pStyle w:val="Default"/>
        <w:jc w:val="both"/>
        <w:rPr>
          <w:rFonts w:ascii="Arial" w:hAnsi="Arial" w:cs="Arial"/>
          <w:color w:val="auto"/>
          <w:sz w:val="22"/>
          <w:szCs w:val="22"/>
          <w:lang w:val="es-ES_tradnl"/>
        </w:rPr>
      </w:pPr>
    </w:p>
    <w:p w:rsidR="00827018" w:rsidRPr="00CA47CC" w:rsidRDefault="00827018" w:rsidP="00827018">
      <w:pPr>
        <w:pStyle w:val="Default"/>
        <w:jc w:val="both"/>
        <w:rPr>
          <w:rFonts w:ascii="Arial" w:hAnsi="Arial" w:cs="Arial"/>
          <w:color w:val="auto"/>
          <w:sz w:val="22"/>
          <w:szCs w:val="22"/>
          <w:lang w:val="es-ES_tradnl"/>
        </w:rPr>
      </w:pPr>
      <w:r w:rsidRPr="00CA47CC">
        <w:rPr>
          <w:rFonts w:ascii="Arial" w:hAnsi="Arial" w:cs="Arial"/>
          <w:color w:val="auto"/>
          <w:sz w:val="22"/>
          <w:szCs w:val="22"/>
          <w:lang w:val="es-ES_tradnl"/>
        </w:rPr>
        <w:t>El plazo para presentar otros informes financieros no auditados se establecerá según las circunstancias, sin exceder de 60 días, a partir de la fecha de cierre acordada con el Ejecutor</w:t>
      </w:r>
    </w:p>
    <w:p w:rsidR="00827018" w:rsidRPr="00CA47CC" w:rsidRDefault="00827018" w:rsidP="00827018">
      <w:pPr>
        <w:pStyle w:val="Default"/>
        <w:rPr>
          <w:rFonts w:ascii="Arial" w:hAnsi="Arial" w:cs="Arial"/>
          <w:color w:val="auto"/>
          <w:sz w:val="22"/>
          <w:szCs w:val="22"/>
          <w:lang w:val="es-ES_tradnl"/>
        </w:rPr>
      </w:pPr>
    </w:p>
    <w:p w:rsidR="00827018" w:rsidRPr="00CA47CC" w:rsidRDefault="00827018" w:rsidP="00FC03F6">
      <w:pPr>
        <w:pStyle w:val="ListParagraph"/>
        <w:numPr>
          <w:ilvl w:val="7"/>
          <w:numId w:val="3"/>
        </w:numPr>
        <w:ind w:left="540" w:hanging="540"/>
        <w:rPr>
          <w:rFonts w:ascii="Arial" w:hAnsi="Arial" w:cs="Arial"/>
          <w:b/>
          <w:sz w:val="22"/>
          <w:szCs w:val="22"/>
        </w:rPr>
      </w:pPr>
      <w:bookmarkStart w:id="268" w:name="_Toc276047059"/>
      <w:r w:rsidRPr="00CA47CC">
        <w:rPr>
          <w:rFonts w:ascii="Arial" w:hAnsi="Arial" w:cs="Arial"/>
          <w:b/>
          <w:sz w:val="22"/>
          <w:szCs w:val="22"/>
        </w:rPr>
        <w:t>SISTEMAS CONTABLES</w:t>
      </w:r>
      <w:bookmarkEnd w:id="268"/>
    </w:p>
    <w:p w:rsidR="00DD54BF" w:rsidRPr="00CA47CC" w:rsidRDefault="00DD54BF" w:rsidP="00827018">
      <w:pPr>
        <w:jc w:val="both"/>
        <w:outlineLvl w:val="2"/>
        <w:rPr>
          <w:rFonts w:ascii="Arial" w:hAnsi="Arial" w:cs="Arial"/>
          <w:sz w:val="22"/>
          <w:szCs w:val="22"/>
        </w:rPr>
      </w:pPr>
    </w:p>
    <w:p w:rsidR="00827018" w:rsidRPr="00CA47CC" w:rsidRDefault="00DD54BF" w:rsidP="008B3C4F">
      <w:pPr>
        <w:pStyle w:val="BodyTextIndent3"/>
        <w:ind w:left="0" w:firstLine="0"/>
        <w:rPr>
          <w:rFonts w:cs="Arial"/>
          <w:sz w:val="22"/>
          <w:szCs w:val="22"/>
          <w:lang w:val="es-ES_tradnl" w:eastAsia="en-US"/>
        </w:rPr>
      </w:pPr>
      <w:r w:rsidRPr="00CA47CC">
        <w:rPr>
          <w:rFonts w:cs="Arial"/>
          <w:sz w:val="22"/>
          <w:szCs w:val="22"/>
          <w:lang w:val="es-ES_tradnl" w:eastAsia="en-US"/>
        </w:rPr>
        <w:t xml:space="preserve">La UEP </w:t>
      </w:r>
      <w:r w:rsidR="00827018" w:rsidRPr="00CA47CC">
        <w:rPr>
          <w:rFonts w:cs="Arial"/>
          <w:sz w:val="22"/>
          <w:szCs w:val="22"/>
          <w:lang w:val="es-ES_tradnl" w:eastAsia="en-US"/>
        </w:rPr>
        <w:t>utilizará procedimientos automatizados, de procesos de pago, control presupuestal, contable y de preparación de estados financieros e informes, de conformidad con las normas y requisitos exigidos por cada entidad financiadora, así como por los procedimientos establecidos por la Contaduría Pública de la Nación y el Sistema Integrado de Administración Financiera del Sector Público (SIAF-SP) y el Modulo de Ejecución de Proyectos (MEP).</w:t>
      </w:r>
    </w:p>
    <w:p w:rsidR="00827018" w:rsidRPr="00CA47CC" w:rsidRDefault="00827018" w:rsidP="00827018">
      <w:pPr>
        <w:pStyle w:val="BodyTextIndent3"/>
        <w:ind w:left="1643"/>
        <w:rPr>
          <w:rFonts w:cs="Arial"/>
          <w:sz w:val="22"/>
          <w:szCs w:val="22"/>
        </w:rPr>
      </w:pPr>
    </w:p>
    <w:p w:rsidR="00827018" w:rsidRPr="00CA47CC" w:rsidRDefault="00827018" w:rsidP="00827018">
      <w:pPr>
        <w:autoSpaceDE w:val="0"/>
        <w:autoSpaceDN w:val="0"/>
        <w:adjustRightInd w:val="0"/>
        <w:jc w:val="both"/>
        <w:rPr>
          <w:rFonts w:ascii="Arial" w:hAnsi="Arial" w:cs="Arial"/>
          <w:sz w:val="22"/>
          <w:szCs w:val="22"/>
        </w:rPr>
      </w:pPr>
      <w:r w:rsidRPr="00CA47CC">
        <w:rPr>
          <w:rFonts w:ascii="Arial" w:hAnsi="Arial" w:cs="Arial"/>
          <w:sz w:val="22"/>
          <w:szCs w:val="22"/>
        </w:rPr>
        <w:t xml:space="preserve">La UEP llevará sus registros contables en forma independiente del </w:t>
      </w:r>
      <w:r w:rsidR="00D237C5" w:rsidRPr="00CA47CC">
        <w:rPr>
          <w:rFonts w:ascii="Arial" w:hAnsi="Arial" w:cs="Arial"/>
          <w:sz w:val="22"/>
          <w:szCs w:val="22"/>
        </w:rPr>
        <w:t>MTPE</w:t>
      </w:r>
      <w:r w:rsidRPr="00CA47CC">
        <w:rPr>
          <w:rFonts w:ascii="Arial" w:hAnsi="Arial" w:cs="Arial"/>
          <w:sz w:val="22"/>
          <w:szCs w:val="22"/>
        </w:rPr>
        <w:t>; los Estados Financieros y Presupuestarios de la UEP serán remitidos a</w:t>
      </w:r>
      <w:r w:rsidR="008A6EE1" w:rsidRPr="00CA47CC">
        <w:rPr>
          <w:rFonts w:ascii="Arial" w:hAnsi="Arial" w:cs="Arial"/>
          <w:sz w:val="22"/>
          <w:szCs w:val="22"/>
        </w:rPr>
        <w:t>l MTPE</w:t>
      </w:r>
      <w:r w:rsidRPr="00CA47CC">
        <w:rPr>
          <w:rFonts w:ascii="Arial" w:hAnsi="Arial" w:cs="Arial"/>
          <w:sz w:val="22"/>
          <w:szCs w:val="22"/>
        </w:rPr>
        <w:t xml:space="preserve"> para fines de consolidación en los Estados Financieros del Pliego.</w:t>
      </w:r>
    </w:p>
    <w:p w:rsidR="00827018" w:rsidRPr="00CA47CC" w:rsidRDefault="00827018" w:rsidP="00827018">
      <w:pPr>
        <w:autoSpaceDE w:val="0"/>
        <w:autoSpaceDN w:val="0"/>
        <w:adjustRightInd w:val="0"/>
        <w:ind w:left="935"/>
        <w:jc w:val="both"/>
        <w:rPr>
          <w:rFonts w:ascii="Arial" w:hAnsi="Arial" w:cs="Arial"/>
          <w:sz w:val="22"/>
          <w:szCs w:val="22"/>
        </w:rPr>
      </w:pPr>
    </w:p>
    <w:p w:rsidR="00827018" w:rsidRPr="00CA47CC" w:rsidRDefault="00827018" w:rsidP="00827018">
      <w:pPr>
        <w:jc w:val="both"/>
        <w:rPr>
          <w:rFonts w:ascii="Arial" w:hAnsi="Arial" w:cs="Arial"/>
          <w:b/>
          <w:sz w:val="22"/>
          <w:szCs w:val="22"/>
        </w:rPr>
      </w:pPr>
      <w:r w:rsidRPr="00CA47CC">
        <w:rPr>
          <w:rFonts w:ascii="Arial" w:hAnsi="Arial" w:cs="Arial"/>
          <w:b/>
          <w:sz w:val="22"/>
          <w:szCs w:val="22"/>
        </w:rPr>
        <w:t>Para presentación de Informes</w:t>
      </w:r>
    </w:p>
    <w:p w:rsidR="00DD54BF" w:rsidRPr="00CA47CC" w:rsidRDefault="00DD54BF" w:rsidP="00827018">
      <w:pPr>
        <w:jc w:val="both"/>
        <w:rPr>
          <w:rFonts w:ascii="Arial" w:hAnsi="Arial" w:cs="Arial"/>
          <w:b/>
          <w:sz w:val="22"/>
          <w:szCs w:val="22"/>
        </w:rPr>
      </w:pPr>
    </w:p>
    <w:p w:rsidR="00827018" w:rsidRPr="00CA47CC" w:rsidRDefault="00827018" w:rsidP="00DD54BF">
      <w:pPr>
        <w:pStyle w:val="BodyTextIndent3"/>
        <w:ind w:left="0" w:firstLine="0"/>
        <w:rPr>
          <w:rFonts w:cs="Arial"/>
          <w:sz w:val="22"/>
          <w:szCs w:val="22"/>
          <w:lang w:val="es-ES_tradnl" w:eastAsia="en-US"/>
        </w:rPr>
      </w:pPr>
      <w:r w:rsidRPr="00CA47CC">
        <w:rPr>
          <w:rFonts w:cs="Arial"/>
          <w:sz w:val="22"/>
          <w:szCs w:val="22"/>
          <w:lang w:val="es-ES_tradnl" w:eastAsia="en-US"/>
        </w:rPr>
        <w:t xml:space="preserve">La contabilidad de las operaciones del Proyecto (BID y del Aporte Local), se efectuará en el marco de los Principios de Contabilidad Generalmente Aceptados (PCGA) y del Plan Contable aprobado por el Banco, como parte de las condiciones previas al primer desembolso, teniendo en cuenta lo siguiente: </w:t>
      </w:r>
    </w:p>
    <w:p w:rsidR="00DD54BF" w:rsidRPr="00CA47CC" w:rsidRDefault="00DD54BF" w:rsidP="00827018">
      <w:pPr>
        <w:pStyle w:val="BodyText"/>
        <w:spacing w:after="0"/>
        <w:jc w:val="both"/>
        <w:rPr>
          <w:rFonts w:ascii="Arial" w:hAnsi="Arial" w:cs="Arial"/>
          <w:szCs w:val="22"/>
        </w:rPr>
      </w:pPr>
    </w:p>
    <w:p w:rsidR="00827018" w:rsidRPr="00CA47CC" w:rsidRDefault="00827018" w:rsidP="00DD54BF">
      <w:pPr>
        <w:numPr>
          <w:ilvl w:val="0"/>
          <w:numId w:val="88"/>
        </w:numPr>
        <w:tabs>
          <w:tab w:val="clear" w:pos="2066"/>
          <w:tab w:val="num" w:pos="284"/>
          <w:tab w:val="num" w:pos="709"/>
        </w:tabs>
        <w:autoSpaceDE w:val="0"/>
        <w:autoSpaceDN w:val="0"/>
        <w:adjustRightInd w:val="0"/>
        <w:ind w:left="2127" w:hanging="1857"/>
        <w:jc w:val="both"/>
        <w:rPr>
          <w:rFonts w:ascii="Arial" w:hAnsi="Arial" w:cs="Arial"/>
          <w:sz w:val="22"/>
          <w:szCs w:val="22"/>
        </w:rPr>
      </w:pPr>
      <w:r w:rsidRPr="00CA47CC">
        <w:rPr>
          <w:rFonts w:ascii="Arial" w:hAnsi="Arial" w:cs="Arial"/>
          <w:sz w:val="22"/>
          <w:szCs w:val="22"/>
        </w:rPr>
        <w:t>El Plan Contable aprobado por el Banco.</w:t>
      </w:r>
    </w:p>
    <w:p w:rsidR="00827018" w:rsidRPr="00CA47CC" w:rsidRDefault="00827018" w:rsidP="00DD54BF">
      <w:pPr>
        <w:numPr>
          <w:ilvl w:val="0"/>
          <w:numId w:val="88"/>
        </w:numPr>
        <w:tabs>
          <w:tab w:val="clear" w:pos="2066"/>
          <w:tab w:val="num" w:pos="284"/>
          <w:tab w:val="num" w:pos="709"/>
        </w:tabs>
        <w:autoSpaceDE w:val="0"/>
        <w:autoSpaceDN w:val="0"/>
        <w:adjustRightInd w:val="0"/>
        <w:ind w:left="720" w:hanging="450"/>
        <w:jc w:val="both"/>
        <w:rPr>
          <w:rFonts w:ascii="Arial" w:hAnsi="Arial" w:cs="Arial"/>
          <w:sz w:val="22"/>
          <w:szCs w:val="22"/>
        </w:rPr>
      </w:pPr>
      <w:r w:rsidRPr="00CA47CC">
        <w:rPr>
          <w:rFonts w:ascii="Arial" w:hAnsi="Arial" w:cs="Arial"/>
          <w:sz w:val="22"/>
          <w:szCs w:val="22"/>
        </w:rPr>
        <w:t>La contabilidad se realizara por el principio base efectivo.</w:t>
      </w:r>
    </w:p>
    <w:p w:rsidR="00827018" w:rsidRPr="00CA47CC" w:rsidRDefault="00827018" w:rsidP="00DD54BF">
      <w:pPr>
        <w:numPr>
          <w:ilvl w:val="0"/>
          <w:numId w:val="88"/>
        </w:numPr>
        <w:tabs>
          <w:tab w:val="clear" w:pos="2066"/>
          <w:tab w:val="num" w:pos="284"/>
          <w:tab w:val="num" w:pos="709"/>
        </w:tabs>
        <w:autoSpaceDE w:val="0"/>
        <w:autoSpaceDN w:val="0"/>
        <w:adjustRightInd w:val="0"/>
        <w:ind w:left="720" w:hanging="450"/>
        <w:jc w:val="both"/>
        <w:rPr>
          <w:rFonts w:ascii="Arial" w:hAnsi="Arial" w:cs="Arial"/>
          <w:sz w:val="22"/>
          <w:szCs w:val="22"/>
        </w:rPr>
      </w:pPr>
      <w:r w:rsidRPr="00CA47CC">
        <w:rPr>
          <w:rFonts w:ascii="Arial" w:hAnsi="Arial" w:cs="Arial"/>
          <w:sz w:val="22"/>
          <w:szCs w:val="22"/>
        </w:rPr>
        <w:t>El registro de sus operaciones, así como la presentación de los Estados Financieros se realizará en concordancia con las Normas Internacionales de Contabilidad.</w:t>
      </w:r>
    </w:p>
    <w:p w:rsidR="00827018" w:rsidRPr="00CA47CC" w:rsidRDefault="00827018" w:rsidP="00DD54BF">
      <w:pPr>
        <w:numPr>
          <w:ilvl w:val="0"/>
          <w:numId w:val="88"/>
        </w:numPr>
        <w:tabs>
          <w:tab w:val="clear" w:pos="2066"/>
          <w:tab w:val="num" w:pos="284"/>
          <w:tab w:val="num" w:pos="709"/>
        </w:tabs>
        <w:autoSpaceDE w:val="0"/>
        <w:autoSpaceDN w:val="0"/>
        <w:adjustRightInd w:val="0"/>
        <w:ind w:left="720" w:hanging="450"/>
        <w:jc w:val="both"/>
        <w:rPr>
          <w:rFonts w:ascii="Arial" w:hAnsi="Arial" w:cs="Arial"/>
          <w:sz w:val="22"/>
          <w:szCs w:val="22"/>
        </w:rPr>
      </w:pPr>
      <w:r w:rsidRPr="00CA47CC">
        <w:rPr>
          <w:rFonts w:ascii="Arial" w:hAnsi="Arial" w:cs="Arial"/>
          <w:sz w:val="22"/>
          <w:szCs w:val="22"/>
        </w:rPr>
        <w:t>Los registros contables se llevarán a través del Sistema Integrado de Administración Financiera (SIAF) con interface con el “Módulo de Ejecución de Proyectos” o con otro que la Entidad considere y que el BID apruebe.</w:t>
      </w:r>
    </w:p>
    <w:p w:rsidR="00827018" w:rsidRPr="00CA47CC" w:rsidRDefault="00827018" w:rsidP="00DD54BF">
      <w:pPr>
        <w:numPr>
          <w:ilvl w:val="0"/>
          <w:numId w:val="88"/>
        </w:numPr>
        <w:tabs>
          <w:tab w:val="clear" w:pos="2066"/>
          <w:tab w:val="num" w:pos="284"/>
          <w:tab w:val="num" w:pos="709"/>
        </w:tabs>
        <w:autoSpaceDE w:val="0"/>
        <w:autoSpaceDN w:val="0"/>
        <w:adjustRightInd w:val="0"/>
        <w:ind w:left="720" w:hanging="450"/>
        <w:jc w:val="both"/>
        <w:rPr>
          <w:rFonts w:ascii="Arial" w:hAnsi="Arial" w:cs="Arial"/>
          <w:sz w:val="22"/>
          <w:szCs w:val="22"/>
        </w:rPr>
      </w:pPr>
      <w:r w:rsidRPr="00CA47CC">
        <w:rPr>
          <w:rFonts w:ascii="Arial" w:hAnsi="Arial" w:cs="Arial"/>
          <w:sz w:val="22"/>
          <w:szCs w:val="22"/>
        </w:rPr>
        <w:t>Los Estados Financieros se elaborarán en base a la información contable registrada en el SIAF; los Estados Financieros para el BID, expresados en la moneda del préstamo, de acuerdo a las normas del BID AF300.</w:t>
      </w:r>
    </w:p>
    <w:p w:rsidR="00827018" w:rsidRPr="00CA47CC" w:rsidRDefault="00827018" w:rsidP="00DD54BF">
      <w:pPr>
        <w:numPr>
          <w:ilvl w:val="0"/>
          <w:numId w:val="88"/>
        </w:numPr>
        <w:tabs>
          <w:tab w:val="clear" w:pos="2066"/>
          <w:tab w:val="num" w:pos="284"/>
          <w:tab w:val="num" w:pos="709"/>
        </w:tabs>
        <w:autoSpaceDE w:val="0"/>
        <w:autoSpaceDN w:val="0"/>
        <w:adjustRightInd w:val="0"/>
        <w:ind w:left="720" w:hanging="450"/>
        <w:jc w:val="both"/>
        <w:rPr>
          <w:rFonts w:ascii="Arial" w:hAnsi="Arial" w:cs="Arial"/>
          <w:sz w:val="22"/>
          <w:szCs w:val="22"/>
        </w:rPr>
      </w:pPr>
      <w:r w:rsidRPr="00CA47CC">
        <w:rPr>
          <w:rFonts w:ascii="Arial" w:hAnsi="Arial" w:cs="Arial"/>
          <w:sz w:val="22"/>
          <w:szCs w:val="22"/>
        </w:rPr>
        <w:t>Se mantendrá como mínimo para los registros contables los principales Libros: Diario, Mayor y de Inventarios y Balances y los libros auxiliares, los cuales serán procesados y reportados a través del SIAF.</w:t>
      </w:r>
    </w:p>
    <w:p w:rsidR="00827018" w:rsidRPr="00CA47CC" w:rsidRDefault="00827018" w:rsidP="00DD54BF">
      <w:pPr>
        <w:numPr>
          <w:ilvl w:val="0"/>
          <w:numId w:val="88"/>
        </w:numPr>
        <w:tabs>
          <w:tab w:val="clear" w:pos="2066"/>
          <w:tab w:val="num" w:pos="284"/>
          <w:tab w:val="num" w:pos="709"/>
        </w:tabs>
        <w:autoSpaceDE w:val="0"/>
        <w:autoSpaceDN w:val="0"/>
        <w:adjustRightInd w:val="0"/>
        <w:ind w:left="720" w:hanging="450"/>
        <w:jc w:val="both"/>
        <w:rPr>
          <w:rFonts w:ascii="Arial" w:hAnsi="Arial" w:cs="Arial"/>
          <w:sz w:val="22"/>
          <w:szCs w:val="22"/>
        </w:rPr>
      </w:pPr>
      <w:r w:rsidRPr="00CA47CC">
        <w:rPr>
          <w:rFonts w:ascii="Arial" w:hAnsi="Arial" w:cs="Arial"/>
          <w:sz w:val="22"/>
          <w:szCs w:val="22"/>
        </w:rPr>
        <w:t>Los Estados Financieros del Proyecto se preparan de acuerdo a la política del Banco AF-300 del BID</w:t>
      </w:r>
    </w:p>
    <w:p w:rsidR="00827018" w:rsidRPr="00CA47CC" w:rsidRDefault="00827018" w:rsidP="00827018">
      <w:pPr>
        <w:tabs>
          <w:tab w:val="num" w:pos="2127"/>
        </w:tabs>
        <w:ind w:left="2127" w:hanging="2127"/>
        <w:jc w:val="both"/>
        <w:outlineLvl w:val="2"/>
        <w:rPr>
          <w:rFonts w:ascii="Arial" w:hAnsi="Arial" w:cs="Arial"/>
          <w:b/>
          <w:sz w:val="22"/>
          <w:szCs w:val="22"/>
        </w:rPr>
      </w:pPr>
      <w:bookmarkStart w:id="269" w:name="_Toc276047060"/>
    </w:p>
    <w:p w:rsidR="00827018" w:rsidRPr="00CA47CC" w:rsidRDefault="00827018" w:rsidP="00FC03F6">
      <w:pPr>
        <w:pStyle w:val="ListParagraph"/>
        <w:numPr>
          <w:ilvl w:val="7"/>
          <w:numId w:val="3"/>
        </w:numPr>
        <w:ind w:left="540" w:hanging="540"/>
        <w:rPr>
          <w:rFonts w:ascii="Arial" w:hAnsi="Arial" w:cs="Arial"/>
          <w:b/>
          <w:sz w:val="22"/>
          <w:szCs w:val="22"/>
        </w:rPr>
      </w:pPr>
      <w:r w:rsidRPr="00CA47CC">
        <w:rPr>
          <w:rFonts w:ascii="Arial" w:hAnsi="Arial" w:cs="Arial"/>
          <w:b/>
          <w:sz w:val="22"/>
          <w:szCs w:val="22"/>
        </w:rPr>
        <w:t>ARCHIVOS</w:t>
      </w:r>
      <w:bookmarkEnd w:id="269"/>
    </w:p>
    <w:p w:rsidR="00DD54BF" w:rsidRPr="00CA47CC" w:rsidRDefault="00DD54BF" w:rsidP="00827018">
      <w:pPr>
        <w:tabs>
          <w:tab w:val="num" w:pos="2127"/>
        </w:tabs>
        <w:ind w:left="2127" w:hanging="2127"/>
        <w:jc w:val="both"/>
        <w:outlineLvl w:val="2"/>
        <w:rPr>
          <w:rFonts w:ascii="Arial" w:hAnsi="Arial" w:cs="Arial"/>
          <w:sz w:val="22"/>
          <w:szCs w:val="22"/>
        </w:rPr>
      </w:pPr>
    </w:p>
    <w:p w:rsidR="00827018" w:rsidRPr="00CA47CC" w:rsidRDefault="00827018" w:rsidP="00827018">
      <w:pPr>
        <w:widowControl w:val="0"/>
        <w:autoSpaceDE w:val="0"/>
        <w:autoSpaceDN w:val="0"/>
        <w:adjustRightInd w:val="0"/>
        <w:jc w:val="both"/>
        <w:rPr>
          <w:rFonts w:ascii="Arial" w:hAnsi="Arial" w:cs="Arial"/>
          <w:sz w:val="22"/>
          <w:szCs w:val="22"/>
        </w:rPr>
      </w:pPr>
      <w:r w:rsidRPr="00CA47CC">
        <w:rPr>
          <w:rFonts w:ascii="Arial" w:hAnsi="Arial" w:cs="Arial"/>
          <w:sz w:val="22"/>
          <w:szCs w:val="22"/>
        </w:rPr>
        <w:t xml:space="preserve">La organización del archivo contable de la UEP permitirá conocer en forma oportuna el estado situacional de los comprobantes de pago generados con cargo al Proyecto, estando a disposición de las misiones del BID y de cualquier otra entidad de control que visite a la UEP para las revisiones ex post. </w:t>
      </w:r>
    </w:p>
    <w:p w:rsidR="00827018" w:rsidRPr="00CA47CC" w:rsidRDefault="00827018" w:rsidP="00827018">
      <w:pPr>
        <w:widowControl w:val="0"/>
        <w:autoSpaceDE w:val="0"/>
        <w:autoSpaceDN w:val="0"/>
        <w:adjustRightInd w:val="0"/>
        <w:ind w:left="1549"/>
        <w:jc w:val="both"/>
        <w:rPr>
          <w:rFonts w:ascii="Arial" w:hAnsi="Arial" w:cs="Arial"/>
          <w:sz w:val="22"/>
          <w:szCs w:val="22"/>
        </w:rPr>
      </w:pPr>
    </w:p>
    <w:p w:rsidR="00827018" w:rsidRPr="00CA47CC" w:rsidRDefault="00827018" w:rsidP="00827018">
      <w:pPr>
        <w:widowControl w:val="0"/>
        <w:autoSpaceDE w:val="0"/>
        <w:autoSpaceDN w:val="0"/>
        <w:adjustRightInd w:val="0"/>
        <w:jc w:val="both"/>
        <w:rPr>
          <w:rFonts w:ascii="Arial" w:hAnsi="Arial" w:cs="Arial"/>
          <w:sz w:val="22"/>
          <w:szCs w:val="22"/>
        </w:rPr>
      </w:pPr>
      <w:r w:rsidRPr="00CA47CC">
        <w:rPr>
          <w:rFonts w:ascii="Arial" w:hAnsi="Arial" w:cs="Arial"/>
          <w:sz w:val="22"/>
          <w:szCs w:val="22"/>
        </w:rPr>
        <w:lastRenderedPageBreak/>
        <w:t xml:space="preserve">El archivo estará a cargo de Tesorería de la UEP y deberá tener las características siguientes: </w:t>
      </w:r>
    </w:p>
    <w:p w:rsidR="00827018" w:rsidRPr="00CA47CC" w:rsidRDefault="00827018" w:rsidP="00827018">
      <w:pPr>
        <w:widowControl w:val="0"/>
        <w:autoSpaceDE w:val="0"/>
        <w:autoSpaceDN w:val="0"/>
        <w:adjustRightInd w:val="0"/>
        <w:ind w:left="1549"/>
        <w:jc w:val="both"/>
        <w:rPr>
          <w:rFonts w:ascii="Arial" w:hAnsi="Arial" w:cs="Arial"/>
          <w:sz w:val="22"/>
          <w:szCs w:val="22"/>
        </w:rPr>
      </w:pPr>
    </w:p>
    <w:p w:rsidR="00827018" w:rsidRPr="00CA47CC" w:rsidRDefault="00827018" w:rsidP="00D237C5">
      <w:pPr>
        <w:widowControl w:val="0"/>
        <w:numPr>
          <w:ilvl w:val="0"/>
          <w:numId w:val="89"/>
        </w:numPr>
        <w:autoSpaceDE w:val="0"/>
        <w:autoSpaceDN w:val="0"/>
        <w:adjustRightInd w:val="0"/>
        <w:ind w:left="360"/>
        <w:jc w:val="both"/>
        <w:rPr>
          <w:rFonts w:ascii="Arial" w:hAnsi="Arial" w:cs="Arial"/>
          <w:sz w:val="22"/>
          <w:szCs w:val="22"/>
        </w:rPr>
      </w:pPr>
      <w:r w:rsidRPr="00CA47CC">
        <w:rPr>
          <w:rFonts w:ascii="Arial" w:hAnsi="Arial" w:cs="Arial"/>
          <w:sz w:val="22"/>
          <w:szCs w:val="22"/>
        </w:rPr>
        <w:t xml:space="preserve">La documentación </w:t>
      </w:r>
      <w:proofErr w:type="spellStart"/>
      <w:r w:rsidRPr="00CA47CC">
        <w:rPr>
          <w:rFonts w:ascii="Arial" w:hAnsi="Arial" w:cs="Arial"/>
          <w:sz w:val="22"/>
          <w:szCs w:val="22"/>
        </w:rPr>
        <w:t>sustentatoria</w:t>
      </w:r>
      <w:proofErr w:type="spellEnd"/>
      <w:r w:rsidRPr="00CA47CC">
        <w:rPr>
          <w:rFonts w:ascii="Arial" w:hAnsi="Arial" w:cs="Arial"/>
          <w:sz w:val="22"/>
          <w:szCs w:val="22"/>
        </w:rPr>
        <w:t xml:space="preserve"> de los gastos del Proyecto estarán custodiadas en archivos separados y en originales</w:t>
      </w:r>
    </w:p>
    <w:p w:rsidR="00827018" w:rsidRPr="00CA47CC" w:rsidRDefault="00827018" w:rsidP="00D237C5">
      <w:pPr>
        <w:widowControl w:val="0"/>
        <w:numPr>
          <w:ilvl w:val="0"/>
          <w:numId w:val="89"/>
        </w:numPr>
        <w:autoSpaceDE w:val="0"/>
        <w:autoSpaceDN w:val="0"/>
        <w:adjustRightInd w:val="0"/>
        <w:ind w:left="360"/>
        <w:jc w:val="both"/>
        <w:rPr>
          <w:rFonts w:ascii="Arial" w:hAnsi="Arial" w:cs="Arial"/>
          <w:sz w:val="22"/>
          <w:szCs w:val="22"/>
        </w:rPr>
      </w:pPr>
      <w:r w:rsidRPr="00CA47CC">
        <w:rPr>
          <w:rFonts w:ascii="Arial" w:hAnsi="Arial" w:cs="Arial"/>
          <w:sz w:val="22"/>
          <w:szCs w:val="22"/>
        </w:rPr>
        <w:t>La estación de archivo debe cumplir con los requisitos de acceso restringido y seguridad física de los documentos</w:t>
      </w:r>
    </w:p>
    <w:p w:rsidR="00827018" w:rsidRPr="00CA47CC" w:rsidRDefault="00827018" w:rsidP="00D237C5">
      <w:pPr>
        <w:widowControl w:val="0"/>
        <w:numPr>
          <w:ilvl w:val="0"/>
          <w:numId w:val="89"/>
        </w:numPr>
        <w:autoSpaceDE w:val="0"/>
        <w:autoSpaceDN w:val="0"/>
        <w:adjustRightInd w:val="0"/>
        <w:ind w:left="360"/>
        <w:jc w:val="both"/>
        <w:rPr>
          <w:rFonts w:ascii="Arial" w:hAnsi="Arial" w:cs="Arial"/>
          <w:sz w:val="22"/>
          <w:szCs w:val="22"/>
        </w:rPr>
      </w:pPr>
      <w:r w:rsidRPr="00CA47CC">
        <w:rPr>
          <w:rFonts w:ascii="Arial" w:hAnsi="Arial" w:cs="Arial"/>
          <w:sz w:val="22"/>
          <w:szCs w:val="22"/>
        </w:rPr>
        <w:t>Tesorería deberá llevar un registro de los comprobantes de pago (C/P) de los gastos y pagos de acuerdo a la fuente de financiamiento, anotándose la cuenta bancaria, el número, la fecha de emisión y la forma de pago (Carta Orden o cheque) de cada comprobante.</w:t>
      </w:r>
    </w:p>
    <w:p w:rsidR="00827018" w:rsidRPr="00CA47CC" w:rsidRDefault="00827018" w:rsidP="00D237C5">
      <w:pPr>
        <w:widowControl w:val="0"/>
        <w:numPr>
          <w:ilvl w:val="0"/>
          <w:numId w:val="89"/>
        </w:numPr>
        <w:autoSpaceDE w:val="0"/>
        <w:autoSpaceDN w:val="0"/>
        <w:adjustRightInd w:val="0"/>
        <w:ind w:left="360"/>
        <w:jc w:val="both"/>
        <w:rPr>
          <w:rFonts w:ascii="Arial" w:hAnsi="Arial" w:cs="Arial"/>
          <w:sz w:val="22"/>
          <w:szCs w:val="22"/>
        </w:rPr>
      </w:pPr>
      <w:r w:rsidRPr="00CA47CC">
        <w:rPr>
          <w:rFonts w:ascii="Arial" w:hAnsi="Arial" w:cs="Arial"/>
          <w:sz w:val="22"/>
          <w:szCs w:val="22"/>
        </w:rPr>
        <w:t>Se deberán abrir archivadores mensuales conteniendo los expedientes de pago en forma correlativa de acuerdo al comprobante de pago.</w:t>
      </w:r>
    </w:p>
    <w:p w:rsidR="00827018" w:rsidRPr="00CA47CC" w:rsidRDefault="00827018" w:rsidP="00D237C5">
      <w:pPr>
        <w:widowControl w:val="0"/>
        <w:numPr>
          <w:ilvl w:val="0"/>
          <w:numId w:val="89"/>
        </w:numPr>
        <w:autoSpaceDE w:val="0"/>
        <w:autoSpaceDN w:val="0"/>
        <w:adjustRightInd w:val="0"/>
        <w:ind w:left="360"/>
        <w:jc w:val="both"/>
        <w:rPr>
          <w:rFonts w:ascii="Arial" w:hAnsi="Arial" w:cs="Arial"/>
          <w:sz w:val="22"/>
          <w:szCs w:val="22"/>
        </w:rPr>
      </w:pPr>
      <w:r w:rsidRPr="00CA47CC">
        <w:rPr>
          <w:rFonts w:ascii="Arial" w:hAnsi="Arial" w:cs="Arial"/>
          <w:sz w:val="22"/>
          <w:szCs w:val="22"/>
        </w:rPr>
        <w:t>La documentación que respalde el comprobante deberá ser la siguiente:</w:t>
      </w:r>
    </w:p>
    <w:p w:rsidR="00827018" w:rsidRPr="00CA47CC" w:rsidRDefault="00827018" w:rsidP="00D237C5">
      <w:pPr>
        <w:numPr>
          <w:ilvl w:val="3"/>
          <w:numId w:val="91"/>
        </w:numPr>
        <w:autoSpaceDE w:val="0"/>
        <w:autoSpaceDN w:val="0"/>
        <w:adjustRightInd w:val="0"/>
        <w:ind w:left="720"/>
        <w:jc w:val="both"/>
        <w:rPr>
          <w:rFonts w:ascii="Arial" w:hAnsi="Arial" w:cs="Arial"/>
          <w:sz w:val="22"/>
          <w:szCs w:val="22"/>
        </w:rPr>
      </w:pPr>
      <w:r w:rsidRPr="00CA47CC">
        <w:rPr>
          <w:rFonts w:ascii="Arial" w:hAnsi="Arial" w:cs="Arial"/>
          <w:sz w:val="22"/>
          <w:szCs w:val="22"/>
        </w:rPr>
        <w:t xml:space="preserve">Transferencia con cheques o Transferencias con depósitos </w:t>
      </w:r>
    </w:p>
    <w:p w:rsidR="00827018" w:rsidRPr="00CA47CC" w:rsidRDefault="00827018" w:rsidP="00D237C5">
      <w:pPr>
        <w:numPr>
          <w:ilvl w:val="3"/>
          <w:numId w:val="91"/>
        </w:numPr>
        <w:autoSpaceDE w:val="0"/>
        <w:autoSpaceDN w:val="0"/>
        <w:adjustRightInd w:val="0"/>
        <w:ind w:left="720"/>
        <w:jc w:val="both"/>
        <w:rPr>
          <w:rFonts w:ascii="Arial" w:hAnsi="Arial" w:cs="Arial"/>
          <w:sz w:val="22"/>
          <w:szCs w:val="22"/>
        </w:rPr>
      </w:pPr>
      <w:r w:rsidRPr="00CA47CC">
        <w:rPr>
          <w:rFonts w:ascii="Arial" w:hAnsi="Arial" w:cs="Arial"/>
          <w:sz w:val="22"/>
          <w:szCs w:val="22"/>
        </w:rPr>
        <w:t xml:space="preserve">Para los pagos de bienes y servicios de no consultoría: copia del comprobante de pago firmado y fechado, además de la factura de respaldo (en algunos casos puede adjuntarse los recibos de acuerdo con lo que señale la SUNAT) </w:t>
      </w:r>
    </w:p>
    <w:p w:rsidR="00827018" w:rsidRPr="00CA47CC" w:rsidRDefault="00827018" w:rsidP="00D237C5">
      <w:pPr>
        <w:numPr>
          <w:ilvl w:val="3"/>
          <w:numId w:val="91"/>
        </w:numPr>
        <w:autoSpaceDE w:val="0"/>
        <w:autoSpaceDN w:val="0"/>
        <w:adjustRightInd w:val="0"/>
        <w:ind w:left="720"/>
        <w:jc w:val="both"/>
        <w:rPr>
          <w:rFonts w:ascii="Arial" w:hAnsi="Arial" w:cs="Arial"/>
          <w:sz w:val="22"/>
          <w:szCs w:val="22"/>
        </w:rPr>
      </w:pPr>
      <w:r w:rsidRPr="00CA47CC">
        <w:rPr>
          <w:rFonts w:ascii="Arial" w:hAnsi="Arial" w:cs="Arial"/>
          <w:sz w:val="22"/>
          <w:szCs w:val="22"/>
        </w:rPr>
        <w:t>Para los pagos por consultorías: copia del comprobante de pago firmado y fechado, además de los recibos de honorarios profesionales de respaldo o factura (para firmas consultoras).</w:t>
      </w:r>
    </w:p>
    <w:p w:rsidR="00827018" w:rsidRPr="00CA47CC" w:rsidRDefault="00827018" w:rsidP="00827018">
      <w:pPr>
        <w:ind w:left="1645" w:hanging="360"/>
        <w:jc w:val="both"/>
        <w:outlineLvl w:val="2"/>
        <w:rPr>
          <w:rFonts w:ascii="Arial" w:hAnsi="Arial" w:cs="Arial"/>
          <w:sz w:val="22"/>
          <w:szCs w:val="22"/>
        </w:rPr>
      </w:pPr>
      <w:bookmarkStart w:id="270" w:name="_Toc276047061"/>
    </w:p>
    <w:p w:rsidR="00827018" w:rsidRPr="00CA47CC" w:rsidRDefault="00827018" w:rsidP="00FC03F6">
      <w:pPr>
        <w:pStyle w:val="ListParagraph"/>
        <w:numPr>
          <w:ilvl w:val="7"/>
          <w:numId w:val="3"/>
        </w:numPr>
        <w:ind w:left="540" w:hanging="540"/>
        <w:rPr>
          <w:rFonts w:ascii="Arial" w:hAnsi="Arial" w:cs="Arial"/>
          <w:b/>
          <w:sz w:val="22"/>
          <w:szCs w:val="22"/>
        </w:rPr>
      </w:pPr>
      <w:r w:rsidRPr="00CA47CC">
        <w:rPr>
          <w:rFonts w:ascii="Arial" w:hAnsi="Arial" w:cs="Arial"/>
          <w:b/>
          <w:sz w:val="22"/>
          <w:szCs w:val="22"/>
        </w:rPr>
        <w:t>INVENTARIO DE BIENES FISICOS</w:t>
      </w:r>
      <w:bookmarkEnd w:id="270"/>
    </w:p>
    <w:p w:rsidR="00DD54BF" w:rsidRPr="00CA47CC" w:rsidRDefault="00DD54BF" w:rsidP="00827018">
      <w:pPr>
        <w:jc w:val="both"/>
        <w:outlineLvl w:val="2"/>
        <w:rPr>
          <w:rFonts w:ascii="Arial" w:hAnsi="Arial" w:cs="Arial"/>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Considerando que el Proyecto se encargará de realizar compras de bienes, la UEP llevará un registro auxiliar de las compras de bienes efectuadas para facilitar la codificación e identificación de su naturaleza, ubicación, fecha, costo de adquisición y depreciación o evalúo, cuando aplique, con el propósito de contar con información que facilite la toma de decisiones para su reposición, utilización, reparación mantenimiento o descargo.</w:t>
      </w:r>
    </w:p>
    <w:p w:rsidR="00827018" w:rsidRPr="00CA47CC" w:rsidRDefault="00827018" w:rsidP="00827018">
      <w:pPr>
        <w:ind w:left="1644"/>
        <w:jc w:val="both"/>
        <w:rPr>
          <w:rFonts w:ascii="Arial" w:hAnsi="Arial" w:cs="Arial"/>
          <w:sz w:val="22"/>
          <w:szCs w:val="22"/>
        </w:rPr>
      </w:pPr>
    </w:p>
    <w:p w:rsidR="00827018" w:rsidRPr="00CA47CC" w:rsidRDefault="00827018" w:rsidP="00827018">
      <w:pPr>
        <w:jc w:val="both"/>
        <w:rPr>
          <w:rFonts w:ascii="Arial" w:hAnsi="Arial" w:cs="Arial"/>
          <w:sz w:val="22"/>
          <w:szCs w:val="22"/>
        </w:rPr>
      </w:pPr>
      <w:r w:rsidRPr="00CA47CC">
        <w:rPr>
          <w:rFonts w:ascii="Arial" w:hAnsi="Arial" w:cs="Arial"/>
          <w:sz w:val="22"/>
          <w:szCs w:val="22"/>
        </w:rPr>
        <w:t>Para tal efecto, se debe considerar los lineamientos siguientes:</w:t>
      </w:r>
    </w:p>
    <w:p w:rsidR="00827018" w:rsidRPr="00CA47CC" w:rsidRDefault="00827018" w:rsidP="00827018">
      <w:pPr>
        <w:ind w:left="1416"/>
        <w:jc w:val="both"/>
        <w:rPr>
          <w:rFonts w:ascii="Arial" w:hAnsi="Arial" w:cs="Arial"/>
          <w:sz w:val="22"/>
          <w:szCs w:val="22"/>
        </w:rPr>
      </w:pP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t xml:space="preserve">La codificación para la identificación de los bienes, se hará de acuerdo a las características y tipo de bienes, señalando en una parte visible el código correspondiente. </w:t>
      </w: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t>Esta codificación se establecerá de tal manera que sea factible la</w:t>
      </w:r>
      <w:r w:rsidRPr="00CA47CC">
        <w:rPr>
          <w:rFonts w:ascii="Arial" w:hAnsi="Arial" w:cs="Arial"/>
          <w:sz w:val="22"/>
          <w:szCs w:val="22"/>
        </w:rPr>
        <w:br/>
        <w:t xml:space="preserve">identificación de todos los bienes al momento de realizar constataciones físicas. </w:t>
      </w: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t>La codificación será aplicable incluso a los bienes cuyo valor de adquisición sea inferior al límite establecido por las normas de contabilidad gubernamental.</w:t>
      </w: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t xml:space="preserve">El registro de las adquisiciones deberá efectuarse independientemente del registro del desembolso en el grupo de egresos y se realizará en el momento en que el activo fijo ingrese a la UEP, operándola en la cuenta correspondiente de inversiones. </w:t>
      </w: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t xml:space="preserve">Todo bien mueble que se compre o se reciba como donación, deberá ser incorporado al inventario de mobiliario y equipo de la UEP, para tal efecto se describirá generalidades del bien considerando el formato “Indicativo para Control de Inventario de Mobiliario y Equipo del Proyecto” que se señala en el Anexo </w:t>
      </w: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t>Para el descargo de los bienes por cualquier causa, se levantará un acta de descargo, a la cual se le adjuntará la documentación de apoyo pertinente.</w:t>
      </w: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t>Los montos de los registros auxiliares de activo fijo serán conciliados mensualmente contra los registros contables respectivos.</w:t>
      </w:r>
    </w:p>
    <w:p w:rsidR="00827018" w:rsidRPr="00CA47CC" w:rsidRDefault="00827018" w:rsidP="00D237C5">
      <w:pPr>
        <w:numPr>
          <w:ilvl w:val="0"/>
          <w:numId w:val="90"/>
        </w:numPr>
        <w:tabs>
          <w:tab w:val="clear" w:pos="6276"/>
        </w:tabs>
        <w:ind w:left="360"/>
        <w:jc w:val="both"/>
        <w:rPr>
          <w:rFonts w:ascii="Arial" w:hAnsi="Arial" w:cs="Arial"/>
          <w:sz w:val="22"/>
          <w:szCs w:val="22"/>
        </w:rPr>
      </w:pPr>
      <w:r w:rsidRPr="00CA47CC">
        <w:rPr>
          <w:rFonts w:ascii="Arial" w:hAnsi="Arial" w:cs="Arial"/>
          <w:sz w:val="22"/>
          <w:szCs w:val="22"/>
        </w:rPr>
        <w:lastRenderedPageBreak/>
        <w:t xml:space="preserve">La UEP realizará una verificación física del inventario por lo menos una vez año, preferiblemente con la participación de los </w:t>
      </w:r>
      <w:proofErr w:type="spellStart"/>
      <w:r w:rsidRPr="00CA47CC">
        <w:rPr>
          <w:rFonts w:ascii="Arial" w:hAnsi="Arial" w:cs="Arial"/>
          <w:sz w:val="22"/>
          <w:szCs w:val="22"/>
        </w:rPr>
        <w:t>inventariadores</w:t>
      </w:r>
      <w:proofErr w:type="spellEnd"/>
      <w:r w:rsidRPr="00CA47CC">
        <w:rPr>
          <w:rFonts w:ascii="Arial" w:hAnsi="Arial" w:cs="Arial"/>
          <w:sz w:val="22"/>
          <w:szCs w:val="22"/>
        </w:rPr>
        <w:t xml:space="preserve"> externos y del personal apropiado del </w:t>
      </w:r>
      <w:r w:rsidR="00CA42AF" w:rsidRPr="00CA47CC">
        <w:rPr>
          <w:rFonts w:ascii="Arial" w:hAnsi="Arial" w:cs="Arial"/>
          <w:sz w:val="22"/>
          <w:szCs w:val="22"/>
        </w:rPr>
        <w:t>MTPE</w:t>
      </w:r>
      <w:r w:rsidRPr="00CA47CC">
        <w:rPr>
          <w:rFonts w:ascii="Arial" w:hAnsi="Arial" w:cs="Arial"/>
          <w:sz w:val="22"/>
          <w:szCs w:val="22"/>
        </w:rPr>
        <w:t xml:space="preserve"> o la UEP.</w:t>
      </w:r>
    </w:p>
    <w:p w:rsidR="00827018" w:rsidRPr="00CA47CC" w:rsidRDefault="00827018" w:rsidP="00827018">
      <w:pPr>
        <w:tabs>
          <w:tab w:val="left" w:pos="2410"/>
        </w:tabs>
        <w:jc w:val="both"/>
        <w:rPr>
          <w:rFonts w:ascii="Arial" w:hAnsi="Arial" w:cs="Arial"/>
          <w:b/>
          <w:bCs/>
          <w:sz w:val="22"/>
          <w:szCs w:val="22"/>
        </w:rPr>
      </w:pPr>
    </w:p>
    <w:p w:rsidR="00827018" w:rsidRPr="00CA47CC" w:rsidRDefault="00827018" w:rsidP="00FC03F6">
      <w:pPr>
        <w:pStyle w:val="ListParagraph"/>
        <w:numPr>
          <w:ilvl w:val="7"/>
          <w:numId w:val="3"/>
        </w:numPr>
        <w:ind w:left="540" w:hanging="540"/>
        <w:rPr>
          <w:rFonts w:ascii="Arial" w:hAnsi="Arial" w:cs="Arial"/>
          <w:b/>
          <w:sz w:val="22"/>
          <w:szCs w:val="22"/>
        </w:rPr>
      </w:pPr>
      <w:r w:rsidRPr="00CA47CC">
        <w:rPr>
          <w:rFonts w:ascii="Arial" w:hAnsi="Arial" w:cs="Arial"/>
          <w:b/>
          <w:sz w:val="22"/>
          <w:szCs w:val="22"/>
        </w:rPr>
        <w:t>SEGUIMIENTO A LAS RECOMENDACIONES DE LAS VISITAS TECNICO FINANCIERA DEL BID</w:t>
      </w:r>
    </w:p>
    <w:p w:rsidR="00827018" w:rsidRPr="00CA47CC" w:rsidRDefault="00827018" w:rsidP="00827018">
      <w:pPr>
        <w:pStyle w:val="Default"/>
        <w:tabs>
          <w:tab w:val="left" w:pos="1710"/>
        </w:tabs>
        <w:rPr>
          <w:rFonts w:ascii="Arial" w:hAnsi="Arial" w:cs="Arial"/>
          <w:color w:val="auto"/>
          <w:sz w:val="22"/>
          <w:szCs w:val="22"/>
          <w:lang w:val="es-ES_tradnl"/>
        </w:rPr>
      </w:pPr>
    </w:p>
    <w:p w:rsidR="00827018" w:rsidRPr="00CA47CC" w:rsidRDefault="00827018" w:rsidP="00DD54BF">
      <w:pPr>
        <w:pStyle w:val="Default"/>
        <w:tabs>
          <w:tab w:val="left" w:pos="1710"/>
        </w:tabs>
        <w:jc w:val="both"/>
        <w:rPr>
          <w:rFonts w:ascii="Arial" w:hAnsi="Arial" w:cs="Arial"/>
          <w:color w:val="auto"/>
          <w:sz w:val="22"/>
          <w:szCs w:val="22"/>
          <w:lang w:val="es-ES_tradnl"/>
        </w:rPr>
      </w:pPr>
      <w:r w:rsidRPr="00CA47CC">
        <w:rPr>
          <w:rFonts w:ascii="Arial" w:hAnsi="Arial" w:cs="Arial"/>
          <w:color w:val="auto"/>
          <w:sz w:val="22"/>
          <w:szCs w:val="22"/>
          <w:lang w:val="es-ES_tradnl"/>
        </w:rPr>
        <w:t xml:space="preserve">La UEP es responsable de efectuar el seguimiento y la implantación de las recomendaciones de las visitas técnicas y financieras realizadas por el Banco, para tal efecto, deberán utilizar el modelo indicado en el anexo </w:t>
      </w:r>
      <w:r w:rsidR="001C3AFB" w:rsidRPr="00CA47CC">
        <w:rPr>
          <w:rFonts w:ascii="Arial" w:hAnsi="Arial" w:cs="Arial"/>
          <w:color w:val="auto"/>
          <w:sz w:val="22"/>
          <w:szCs w:val="22"/>
          <w:highlight w:val="lightGray"/>
          <w:lang w:val="es-ES_tradnl"/>
        </w:rPr>
        <w:t>XX</w:t>
      </w:r>
      <w:r w:rsidRPr="00CA47CC">
        <w:rPr>
          <w:rFonts w:ascii="Arial" w:hAnsi="Arial" w:cs="Arial"/>
          <w:color w:val="auto"/>
          <w:sz w:val="22"/>
          <w:szCs w:val="22"/>
          <w:lang w:val="es-ES_tradnl"/>
        </w:rPr>
        <w:t xml:space="preserve">, sobre esta base, los auditores verificaran el cumplimiento y </w:t>
      </w:r>
      <w:r w:rsidR="008A6EE1" w:rsidRPr="00CA47CC">
        <w:rPr>
          <w:rFonts w:ascii="Arial" w:hAnsi="Arial" w:cs="Arial"/>
          <w:color w:val="auto"/>
          <w:sz w:val="22"/>
          <w:szCs w:val="22"/>
          <w:lang w:val="es-ES_tradnl"/>
        </w:rPr>
        <w:t>d</w:t>
      </w:r>
      <w:r w:rsidRPr="00CA47CC">
        <w:rPr>
          <w:rFonts w:ascii="Arial" w:hAnsi="Arial" w:cs="Arial"/>
          <w:color w:val="auto"/>
          <w:sz w:val="22"/>
          <w:szCs w:val="22"/>
          <w:lang w:val="es-ES_tradnl"/>
        </w:rPr>
        <w:t>ebe formar parte del informe de auditoría externa.</w:t>
      </w:r>
    </w:p>
    <w:p w:rsidR="00827018" w:rsidRPr="00CA47CC" w:rsidRDefault="00827018" w:rsidP="00827018">
      <w:pPr>
        <w:rPr>
          <w:rFonts w:ascii="Arial" w:hAnsi="Arial" w:cs="Arial"/>
          <w:sz w:val="22"/>
          <w:szCs w:val="22"/>
          <w:lang w:val="es-ES_tradnl"/>
        </w:rPr>
      </w:pPr>
    </w:p>
    <w:p w:rsidR="00827018" w:rsidRPr="00CA47CC" w:rsidRDefault="00827018" w:rsidP="00CF5D6B">
      <w:pPr>
        <w:jc w:val="center"/>
        <w:rPr>
          <w:rFonts w:ascii="Arial" w:hAnsi="Arial" w:cs="Arial"/>
          <w:b/>
          <w:sz w:val="22"/>
          <w:szCs w:val="22"/>
          <w:lang w:val="es-ES_tradnl"/>
        </w:rPr>
      </w:pPr>
      <w:bookmarkStart w:id="271" w:name="_GoBack"/>
      <w:bookmarkEnd w:id="271"/>
    </w:p>
    <w:sectPr w:rsidR="00827018" w:rsidRPr="00CA47CC" w:rsidSect="00A75B80">
      <w:headerReference w:type="default" r:id="rId22"/>
      <w:footerReference w:type="even" r:id="rId23"/>
      <w:footerReference w:type="default" r:id="rId24"/>
      <w:footerReference w:type="first" r:id="rId25"/>
      <w:pgSz w:w="12240" w:h="15840" w:code="1"/>
      <w:pgMar w:top="1440" w:right="1800" w:bottom="1440" w:left="144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565" w:rsidRDefault="00131565">
      <w:r>
        <w:separator/>
      </w:r>
    </w:p>
  </w:endnote>
  <w:endnote w:type="continuationSeparator" w:id="0">
    <w:p w:rsidR="00131565" w:rsidRDefault="00131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otham Book">
    <w:altName w:val="Arial"/>
    <w:panose1 w:val="00000000000000000000"/>
    <w:charset w:val="00"/>
    <w:family w:val="modern"/>
    <w:notTrueType/>
    <w:pitch w:val="variable"/>
    <w:sig w:usb0="00000001" w:usb1="4000005B"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KGMDI+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565" w:rsidRDefault="001315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1565" w:rsidRDefault="0013156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565" w:rsidRDefault="00131565">
    <w:pPr>
      <w:pStyle w:val="Footer"/>
      <w:framePr w:wrap="around" w:vAnchor="text" w:hAnchor="margin" w:xAlign="right" w:y="1"/>
      <w:rPr>
        <w:rStyle w:val="PageNumber"/>
        <w:rFonts w:ascii="Times New Roman" w:hAnsi="Times New Roman"/>
        <w:b/>
        <w:i/>
        <w:sz w:val="20"/>
      </w:rPr>
    </w:pPr>
    <w:r>
      <w:rPr>
        <w:rStyle w:val="PageNumber"/>
        <w:rFonts w:ascii="Times New Roman" w:hAnsi="Times New Roman"/>
        <w:b/>
        <w:i/>
        <w:sz w:val="20"/>
      </w:rPr>
      <w:fldChar w:fldCharType="begin"/>
    </w:r>
    <w:r>
      <w:rPr>
        <w:rStyle w:val="PageNumber"/>
        <w:rFonts w:ascii="Times New Roman" w:hAnsi="Times New Roman"/>
        <w:b/>
        <w:i/>
        <w:sz w:val="20"/>
      </w:rPr>
      <w:instrText xml:space="preserve">PAGE  </w:instrText>
    </w:r>
    <w:r>
      <w:rPr>
        <w:rStyle w:val="PageNumber"/>
        <w:rFonts w:ascii="Times New Roman" w:hAnsi="Times New Roman"/>
        <w:b/>
        <w:i/>
        <w:sz w:val="20"/>
      </w:rPr>
      <w:fldChar w:fldCharType="separate"/>
    </w:r>
    <w:r w:rsidR="00643CB3">
      <w:rPr>
        <w:rStyle w:val="PageNumber"/>
        <w:rFonts w:ascii="Times New Roman" w:hAnsi="Times New Roman"/>
        <w:b/>
        <w:i/>
        <w:noProof/>
        <w:sz w:val="20"/>
      </w:rPr>
      <w:t>79</w:t>
    </w:r>
    <w:r>
      <w:rPr>
        <w:rStyle w:val="PageNumber"/>
        <w:rFonts w:ascii="Times New Roman" w:hAnsi="Times New Roman"/>
        <w:b/>
        <w:i/>
        <w:sz w:val="20"/>
      </w:rPr>
      <w:fldChar w:fldCharType="end"/>
    </w:r>
  </w:p>
  <w:p w:rsidR="00131565" w:rsidRDefault="00131565">
    <w:pPr>
      <w:pStyle w:val="Footer"/>
      <w:tabs>
        <w:tab w:val="clear" w:pos="4419"/>
        <w:tab w:val="clear" w:pos="8838"/>
        <w:tab w:val="left" w:pos="1530"/>
      </w:tabs>
      <w:rPr>
        <w:rFonts w:ascii="Tahoma" w:hAnsi="Tahoma" w:cs="Tahoma"/>
        <w:sz w:val="12"/>
        <w:lang w:val="es-MX"/>
      </w:rPr>
    </w:pPr>
    <w:r>
      <w:rPr>
        <w:rFonts w:ascii="Tahoma" w:hAnsi="Tahoma" w:cs="Tahoma"/>
        <w:sz w:val="12"/>
        <w:lang w:val="es-MX"/>
      </w:rPr>
      <w:tab/>
    </w:r>
  </w:p>
  <w:p w:rsidR="00131565" w:rsidRDefault="0013156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565" w:rsidRDefault="00131565">
    <w:pPr>
      <w:pStyle w:val="Footer"/>
      <w:tabs>
        <w:tab w:val="clear" w:pos="4419"/>
        <w:tab w:val="clear" w:pos="8838"/>
        <w:tab w:val="left" w:pos="1530"/>
      </w:tabs>
      <w:rPr>
        <w:rFonts w:ascii="Tahoma" w:hAnsi="Tahoma" w:cs="Tahoma"/>
        <w:sz w:val="12"/>
        <w:lang w:val="es-MX"/>
      </w:rPr>
    </w:pPr>
    <w:r>
      <w:rPr>
        <w:rFonts w:ascii="Tahoma" w:hAnsi="Tahoma" w:cs="Tahoma"/>
        <w:sz w:val="12"/>
        <w:lang w:val="es-MX"/>
      </w:rPr>
      <w:tab/>
    </w:r>
  </w:p>
  <w:p w:rsidR="00131565" w:rsidRDefault="001315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565" w:rsidRDefault="00131565">
      <w:r>
        <w:separator/>
      </w:r>
    </w:p>
  </w:footnote>
  <w:footnote w:type="continuationSeparator" w:id="0">
    <w:p w:rsidR="00131565" w:rsidRDefault="00131565">
      <w:r>
        <w:continuationSeparator/>
      </w:r>
    </w:p>
  </w:footnote>
  <w:footnote w:id="1">
    <w:p w:rsidR="00131565" w:rsidRPr="00E243FF" w:rsidRDefault="00131565" w:rsidP="00436478">
      <w:pPr>
        <w:pStyle w:val="FootnoteText"/>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Gamarra que es el centro comercial e industrial del rubro textil más grande de Sudamérica. Este centro está conformado por 20,000 empresas textiles.  </w:t>
      </w:r>
    </w:p>
  </w:footnote>
  <w:footnote w:id="2">
    <w:p w:rsidR="00131565" w:rsidRPr="00E243FF" w:rsidRDefault="00131565" w:rsidP="00436478">
      <w:pPr>
        <w:pStyle w:val="FootnoteText"/>
        <w:jc w:val="both"/>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Este segundo piloto y la selección del gremio serán definidos durante la ejecución del proyecto. Se espera lograr una colaboración público-privada en el cual el CE ofrece sus principales servicios y parte de los gastos del funcionamiento de la oficina son asumidos por el gremio.  </w:t>
      </w:r>
    </w:p>
  </w:footnote>
  <w:footnote w:id="3">
    <w:p w:rsidR="00131565" w:rsidRPr="00E243FF" w:rsidRDefault="00131565" w:rsidP="00EB0546">
      <w:pPr>
        <w:pStyle w:val="FootnoteText"/>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Cabe señalar que el Proyecto también mejorará el monitoreo y evaluación de JP, ABE y CUL. El componente 3 considera el desarrollo de un sistema de monitoreo y evaluación integral del CE y sus servicios. </w:t>
      </w:r>
    </w:p>
  </w:footnote>
  <w:footnote w:id="4">
    <w:p w:rsidR="00131565" w:rsidRPr="00E243FF" w:rsidRDefault="00131565" w:rsidP="00360485">
      <w:pPr>
        <w:ind w:left="180" w:hanging="180"/>
        <w:jc w:val="both"/>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M</w:t>
      </w:r>
      <w:r w:rsidRPr="00E243FF">
        <w:rPr>
          <w:rFonts w:ascii="Arial" w:eastAsiaTheme="minorHAnsi" w:hAnsi="Arial" w:cs="Arial"/>
          <w:sz w:val="18"/>
          <w:szCs w:val="18"/>
        </w:rPr>
        <w:t>ediante Decreto Supremo Nº002-2015-TR, publicado en el Diario Oficial El Peruano el 25 de marzo del 2015, el Gobierno Peruano aprobó el cambio de denominación de la Ventanilla Única de Promoción del Empleo (VUPE) por la de Centro de Empleo.</w:t>
      </w:r>
    </w:p>
  </w:footnote>
  <w:footnote w:id="5">
    <w:p w:rsidR="00131565" w:rsidRPr="00E243FF" w:rsidRDefault="00131565" w:rsidP="00CA47CC">
      <w:pPr>
        <w:pStyle w:val="FootnoteText"/>
        <w:ind w:left="180" w:hanging="180"/>
        <w:jc w:val="both"/>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Los servicios del CE son:  1) Bolsa de Trabajo; 2) Asesoría para la Búsqueda de Empleo; 3) Certificado Único Laboral; 4) Empleo Temporal; 5) Capacitación Laboral; 6) Certificación de Competencias Laborales; 7)</w:t>
      </w:r>
      <w:r w:rsidR="00E243FF">
        <w:rPr>
          <w:rFonts w:ascii="Arial" w:hAnsi="Arial" w:cs="Arial"/>
          <w:sz w:val="18"/>
          <w:szCs w:val="18"/>
        </w:rPr>
        <w:t> </w:t>
      </w:r>
      <w:r w:rsidRPr="00E243FF">
        <w:rPr>
          <w:rFonts w:ascii="Arial" w:hAnsi="Arial" w:cs="Arial"/>
          <w:sz w:val="18"/>
          <w:szCs w:val="18"/>
        </w:rPr>
        <w:t>Orientación para el Emprendimiento; 8) Capacitación para el Emprendimiento; 9) Acercamiento Empresarial; 10) Orientación Vocacional e Información Ocupacional; 11) Orientación al Migrante; y 12)</w:t>
      </w:r>
      <w:r w:rsidR="00E243FF">
        <w:rPr>
          <w:rFonts w:ascii="Arial" w:hAnsi="Arial" w:cs="Arial"/>
          <w:sz w:val="18"/>
          <w:szCs w:val="18"/>
        </w:rPr>
        <w:t> </w:t>
      </w:r>
      <w:r w:rsidRPr="00E243FF">
        <w:rPr>
          <w:rFonts w:ascii="Arial" w:hAnsi="Arial" w:cs="Arial"/>
          <w:sz w:val="18"/>
          <w:szCs w:val="18"/>
        </w:rPr>
        <w:t xml:space="preserve">Información del Mercado de Trabajo. En el Anexo 1 se puede encontrar un cuadro con la descripción más detallada de los 12 servicios. </w:t>
      </w:r>
    </w:p>
  </w:footnote>
  <w:footnote w:id="6">
    <w:p w:rsidR="00131565" w:rsidRPr="00E243FF" w:rsidRDefault="00131565" w:rsidP="00360485">
      <w:pPr>
        <w:pStyle w:val="FootnoteText"/>
        <w:ind w:left="180" w:hanging="180"/>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Decreto Supremo N° 001-2012-TR. Ministerio de Trabajo y Promoción del empleo. </w:t>
      </w:r>
    </w:p>
  </w:footnote>
  <w:footnote w:id="7">
    <w:p w:rsidR="00131565" w:rsidRPr="00E243FF" w:rsidRDefault="00131565" w:rsidP="00197BD5">
      <w:pPr>
        <w:pStyle w:val="FootnoteText"/>
        <w:ind w:left="284" w:hanging="284"/>
        <w:rPr>
          <w:rFonts w:ascii="Arial" w:hAnsi="Arial" w:cs="Arial"/>
          <w:sz w:val="18"/>
          <w:szCs w:val="18"/>
          <w:lang w:val="fr-FR"/>
        </w:rPr>
      </w:pPr>
      <w:r w:rsidRPr="00E243FF">
        <w:rPr>
          <w:rStyle w:val="FootnoteReference"/>
          <w:rFonts w:ascii="Arial" w:hAnsi="Arial" w:cs="Arial"/>
          <w:sz w:val="18"/>
          <w:szCs w:val="18"/>
        </w:rPr>
        <w:footnoteRef/>
      </w:r>
      <w:r w:rsidRPr="00E243FF">
        <w:rPr>
          <w:rFonts w:ascii="Arial" w:hAnsi="Arial" w:cs="Arial"/>
          <w:sz w:val="18"/>
          <w:szCs w:val="18"/>
          <w:lang w:val="fr-FR"/>
        </w:rPr>
        <w:t xml:space="preserve">  </w:t>
      </w:r>
      <w:proofErr w:type="spellStart"/>
      <w:r w:rsidRPr="00E243FF">
        <w:rPr>
          <w:rFonts w:ascii="Arial" w:hAnsi="Arial" w:cs="Arial"/>
          <w:sz w:val="18"/>
          <w:szCs w:val="18"/>
          <w:lang w:val="fr-FR"/>
        </w:rPr>
        <w:t>Por</w:t>
      </w:r>
      <w:proofErr w:type="spellEnd"/>
      <w:r w:rsidRPr="00E243FF">
        <w:rPr>
          <w:rFonts w:ascii="Arial" w:hAnsi="Arial" w:cs="Arial"/>
          <w:sz w:val="18"/>
          <w:szCs w:val="18"/>
          <w:lang w:val="fr-FR"/>
        </w:rPr>
        <w:t xml:space="preserve"> sus </w:t>
      </w:r>
      <w:proofErr w:type="spellStart"/>
      <w:r w:rsidRPr="00E243FF">
        <w:rPr>
          <w:rFonts w:ascii="Arial" w:hAnsi="Arial" w:cs="Arial"/>
          <w:sz w:val="18"/>
          <w:szCs w:val="18"/>
          <w:lang w:val="fr-FR"/>
        </w:rPr>
        <w:t>siglas</w:t>
      </w:r>
      <w:proofErr w:type="spellEnd"/>
      <w:r w:rsidRPr="00E243FF">
        <w:rPr>
          <w:rFonts w:ascii="Arial" w:hAnsi="Arial" w:cs="Arial"/>
          <w:sz w:val="18"/>
          <w:szCs w:val="18"/>
          <w:lang w:val="fr-FR"/>
        </w:rPr>
        <w:t xml:space="preserve"> en </w:t>
      </w:r>
      <w:proofErr w:type="spellStart"/>
      <w:r w:rsidRPr="00E243FF">
        <w:rPr>
          <w:rFonts w:ascii="Arial" w:hAnsi="Arial" w:cs="Arial"/>
          <w:sz w:val="18"/>
          <w:szCs w:val="18"/>
          <w:lang w:val="fr-FR"/>
        </w:rPr>
        <w:t>inglés</w:t>
      </w:r>
      <w:proofErr w:type="spellEnd"/>
      <w:r w:rsidRPr="00E243FF">
        <w:rPr>
          <w:rFonts w:ascii="Arial" w:hAnsi="Arial" w:cs="Arial"/>
          <w:sz w:val="18"/>
          <w:szCs w:val="18"/>
          <w:lang w:val="fr-FR"/>
        </w:rPr>
        <w:t xml:space="preserve">, </w:t>
      </w:r>
      <w:r w:rsidRPr="00E243FF">
        <w:rPr>
          <w:rFonts w:ascii="Arial" w:hAnsi="Arial" w:cs="Arial"/>
          <w:iCs/>
          <w:sz w:val="18"/>
          <w:szCs w:val="18"/>
          <w:lang w:val="fr-FR"/>
        </w:rPr>
        <w:t>International Standard on Assurance Engagements.</w:t>
      </w:r>
    </w:p>
  </w:footnote>
  <w:footnote w:id="8">
    <w:p w:rsidR="00131565" w:rsidRPr="00E243FF" w:rsidRDefault="00131565" w:rsidP="00E243FF">
      <w:pPr>
        <w:pStyle w:val="FootnoteText"/>
        <w:jc w:val="both"/>
        <w:rPr>
          <w:rFonts w:ascii="Arial" w:hAnsi="Arial" w:cs="Arial"/>
          <w:i/>
          <w:sz w:val="18"/>
          <w:szCs w:val="18"/>
        </w:rPr>
      </w:pPr>
      <w:r w:rsidRPr="00E243FF">
        <w:rPr>
          <w:rStyle w:val="FootnoteReference"/>
          <w:rFonts w:ascii="Arial" w:hAnsi="Arial" w:cs="Arial"/>
          <w:i/>
          <w:sz w:val="18"/>
          <w:szCs w:val="18"/>
        </w:rPr>
        <w:footnoteRef/>
      </w:r>
      <w:r w:rsidRPr="00E243FF">
        <w:rPr>
          <w:rFonts w:ascii="Arial" w:hAnsi="Arial" w:cs="Arial"/>
          <w:i/>
          <w:sz w:val="18"/>
          <w:szCs w:val="18"/>
        </w:rPr>
        <w:t xml:space="preserve">    El documento de proyecto se refiere al </w:t>
      </w:r>
      <w:r w:rsidRPr="00E243FF">
        <w:rPr>
          <w:rFonts w:ascii="Arial" w:hAnsi="Arial" w:cs="Arial"/>
          <w:i/>
          <w:iCs/>
          <w:sz w:val="18"/>
          <w:szCs w:val="18"/>
        </w:rPr>
        <w:t xml:space="preserve">Loan </w:t>
      </w:r>
      <w:proofErr w:type="spellStart"/>
      <w:r w:rsidRPr="00E243FF">
        <w:rPr>
          <w:rFonts w:ascii="Arial" w:hAnsi="Arial" w:cs="Arial"/>
          <w:i/>
          <w:iCs/>
          <w:sz w:val="18"/>
          <w:szCs w:val="18"/>
        </w:rPr>
        <w:t>Proposal</w:t>
      </w:r>
      <w:proofErr w:type="spellEnd"/>
      <w:r w:rsidRPr="00E243FF">
        <w:rPr>
          <w:rFonts w:ascii="Arial" w:hAnsi="Arial" w:cs="Arial"/>
          <w:i/>
          <w:sz w:val="18"/>
          <w:szCs w:val="18"/>
        </w:rPr>
        <w:t xml:space="preserve">, Plan de Operaciones o equivalente  </w:t>
      </w:r>
    </w:p>
  </w:footnote>
  <w:footnote w:id="9">
    <w:p w:rsidR="00131565" w:rsidRPr="00E243FF" w:rsidRDefault="00131565" w:rsidP="00E243FF">
      <w:pPr>
        <w:pStyle w:val="FootnoteText"/>
        <w:jc w:val="both"/>
        <w:rPr>
          <w:rFonts w:ascii="Arial" w:hAnsi="Arial" w:cs="Arial"/>
          <w:i/>
          <w:sz w:val="18"/>
          <w:szCs w:val="18"/>
        </w:rPr>
      </w:pPr>
      <w:r w:rsidRPr="00E243FF">
        <w:rPr>
          <w:rStyle w:val="FootnoteReference"/>
          <w:rFonts w:ascii="Arial" w:hAnsi="Arial" w:cs="Arial"/>
          <w:i/>
          <w:sz w:val="18"/>
          <w:szCs w:val="18"/>
        </w:rPr>
        <w:footnoteRef/>
      </w:r>
      <w:r w:rsidRPr="00E243FF">
        <w:rPr>
          <w:rFonts w:ascii="Arial" w:hAnsi="Arial" w:cs="Arial"/>
          <w:i/>
          <w:sz w:val="18"/>
          <w:szCs w:val="18"/>
        </w:rPr>
        <w:t xml:space="preserve">    Emitidas por la Federación Internacional de Contadores (IFAC) o por la Organización Internacional de Entidades Fiscalizadoras Superiores (INTOSAI).  </w:t>
      </w:r>
    </w:p>
  </w:footnote>
  <w:footnote w:id="10">
    <w:p w:rsidR="00131565" w:rsidRPr="00E243FF" w:rsidRDefault="00131565" w:rsidP="00E243FF">
      <w:pPr>
        <w:pStyle w:val="FootnoteText"/>
        <w:jc w:val="both"/>
        <w:rPr>
          <w:rFonts w:ascii="Arial" w:hAnsi="Arial" w:cs="Arial"/>
          <w:i/>
          <w:sz w:val="18"/>
          <w:szCs w:val="18"/>
        </w:rPr>
      </w:pPr>
      <w:r w:rsidRPr="00E243FF">
        <w:rPr>
          <w:rStyle w:val="FootnoteReference"/>
          <w:rFonts w:ascii="Arial" w:hAnsi="Arial" w:cs="Arial"/>
          <w:i/>
          <w:sz w:val="18"/>
          <w:szCs w:val="18"/>
        </w:rPr>
        <w:footnoteRef/>
      </w:r>
      <w:r w:rsidRPr="00E243FF">
        <w:rPr>
          <w:rFonts w:ascii="Arial" w:hAnsi="Arial" w:cs="Arial"/>
          <w:i/>
          <w:sz w:val="18"/>
          <w:szCs w:val="18"/>
        </w:rPr>
        <w:t xml:space="preserve">    Las condiciones de independencia de las ESF fueron definidas en la Declaración de Lima por parte de la INTOSAI consultar </w:t>
      </w:r>
      <w:r w:rsidRPr="00E243FF">
        <w:rPr>
          <w:rFonts w:ascii="Arial" w:hAnsi="Arial" w:cs="Arial"/>
          <w:i/>
          <w:iCs/>
          <w:sz w:val="18"/>
          <w:szCs w:val="18"/>
        </w:rPr>
        <w:t xml:space="preserve">link, </w:t>
      </w:r>
      <w:r w:rsidRPr="00E243FF">
        <w:rPr>
          <w:rFonts w:ascii="Arial" w:hAnsi="Arial" w:cs="Arial"/>
          <w:i/>
          <w:sz w:val="18"/>
          <w:szCs w:val="18"/>
        </w:rPr>
        <w:t xml:space="preserve">en </w:t>
      </w:r>
      <w:hyperlink r:id="rId1" w:history="1">
        <w:r w:rsidRPr="00E243FF">
          <w:rPr>
            <w:rStyle w:val="Hyperlink"/>
            <w:rFonts w:ascii="Arial" w:hAnsi="Arial" w:cs="Arial"/>
            <w:i/>
            <w:sz w:val="18"/>
            <w:szCs w:val="18"/>
          </w:rPr>
          <w:t>http://www.intosai.org/es/portal/documents/intosai/general/limaundmexikodeclaration</w:t>
        </w:r>
      </w:hyperlink>
    </w:p>
  </w:footnote>
  <w:footnote w:id="11">
    <w:p w:rsidR="00131565" w:rsidRPr="00AD24B2" w:rsidRDefault="00131565" w:rsidP="00197BD5">
      <w:pPr>
        <w:pStyle w:val="FootnoteText"/>
        <w:rPr>
          <w:rFonts w:ascii="Gotham Book" w:hAnsi="Gotham Book"/>
          <w:i/>
          <w:sz w:val="18"/>
          <w:szCs w:val="18"/>
        </w:rPr>
      </w:pPr>
      <w:r w:rsidRPr="00AD24B2">
        <w:rPr>
          <w:rStyle w:val="FootnoteReference"/>
          <w:rFonts w:ascii="Gotham Book" w:hAnsi="Gotham Book"/>
          <w:i/>
          <w:sz w:val="18"/>
          <w:szCs w:val="18"/>
        </w:rPr>
        <w:footnoteRef/>
      </w:r>
      <w:r>
        <w:rPr>
          <w:rFonts w:ascii="Gotham Book" w:hAnsi="Gotham Book"/>
          <w:i/>
          <w:sz w:val="18"/>
          <w:szCs w:val="18"/>
        </w:rPr>
        <w:t xml:space="preserve"> </w:t>
      </w:r>
      <w:r w:rsidRPr="00AD24B2">
        <w:rPr>
          <w:rFonts w:ascii="Gotham Book" w:hAnsi="Gotham Book"/>
          <w:i/>
          <w:sz w:val="18"/>
          <w:szCs w:val="18"/>
        </w:rPr>
        <w:t xml:space="preserve">Emitidas por el Consejo Internacional de Normas de Auditoría y aseguramiento de la IFAC.  </w:t>
      </w:r>
    </w:p>
  </w:footnote>
  <w:footnote w:id="12">
    <w:p w:rsidR="00131565" w:rsidRPr="00033657" w:rsidRDefault="00131565" w:rsidP="00197BD5">
      <w:pPr>
        <w:pStyle w:val="FootnoteText"/>
        <w:rPr>
          <w:rFonts w:ascii="Times New Roman" w:hAnsi="Times New Roman"/>
          <w:i/>
          <w:sz w:val="22"/>
          <w:szCs w:val="22"/>
        </w:rPr>
      </w:pPr>
      <w:r w:rsidRPr="00AD24B2">
        <w:rPr>
          <w:rStyle w:val="FootnoteReference"/>
          <w:rFonts w:ascii="Gotham Book" w:hAnsi="Gotham Book"/>
          <w:i/>
          <w:sz w:val="18"/>
          <w:szCs w:val="18"/>
        </w:rPr>
        <w:footnoteRef/>
      </w:r>
      <w:r>
        <w:rPr>
          <w:rFonts w:ascii="Gotham Book" w:hAnsi="Gotham Book"/>
          <w:i/>
          <w:sz w:val="18"/>
          <w:szCs w:val="18"/>
        </w:rPr>
        <w:t xml:space="preserve"> </w:t>
      </w:r>
      <w:r w:rsidRPr="00AD24B2">
        <w:rPr>
          <w:rFonts w:ascii="Gotham Book" w:hAnsi="Gotham Book"/>
          <w:i/>
          <w:sz w:val="18"/>
          <w:szCs w:val="18"/>
        </w:rPr>
        <w:t>Por su sigla en inglés GAAS emitidas por la AICPA.</w:t>
      </w:r>
    </w:p>
  </w:footnote>
  <w:footnote w:id="13">
    <w:p w:rsidR="00131565" w:rsidRPr="00643CB3" w:rsidRDefault="00131565" w:rsidP="001C56A6">
      <w:pPr>
        <w:pStyle w:val="FootnoteText"/>
        <w:jc w:val="both"/>
        <w:rPr>
          <w:rFonts w:ascii="Gotham Book" w:hAnsi="Gotham Book"/>
          <w:sz w:val="16"/>
          <w:szCs w:val="16"/>
        </w:rPr>
      </w:pPr>
      <w:r w:rsidRPr="00643CB3">
        <w:rPr>
          <w:rFonts w:ascii="Gotham Book" w:hAnsi="Gotham Book"/>
          <w:sz w:val="16"/>
          <w:szCs w:val="16"/>
        </w:rPr>
        <w:footnoteRef/>
      </w:r>
      <w:r w:rsidRPr="00643CB3">
        <w:rPr>
          <w:rFonts w:ascii="Gotham Book" w:hAnsi="Gotham Book"/>
          <w:sz w:val="16"/>
          <w:szCs w:val="16"/>
        </w:rPr>
        <w:t xml:space="preserve"> De manera complementaria los indicadores serán medidos tanto para hombres como para mujeres. Aunque, dado que el proyecto no considera acciones específicas enfocadas a promover una mayor y mejor inserción laboral de un solo género, no se consideran indicadores diferenciados por género a nivel de la matriz de resultados.</w:t>
      </w:r>
    </w:p>
  </w:footnote>
  <w:footnote w:id="14">
    <w:p w:rsidR="00131565" w:rsidRPr="00893B25" w:rsidRDefault="00131565" w:rsidP="001C56A6">
      <w:pPr>
        <w:pStyle w:val="FootnoteText"/>
        <w:jc w:val="both"/>
        <w:rPr>
          <w:rFonts w:ascii="Gotham Book" w:hAnsi="Gotham Book"/>
          <w:sz w:val="16"/>
          <w:szCs w:val="16"/>
        </w:rPr>
      </w:pPr>
      <w:r w:rsidRPr="00893B25">
        <w:rPr>
          <w:rStyle w:val="FootnoteReference"/>
          <w:rFonts w:ascii="Gotham Book" w:hAnsi="Gotham Book"/>
          <w:sz w:val="16"/>
          <w:szCs w:val="16"/>
        </w:rPr>
        <w:footnoteRef/>
      </w:r>
      <w:r w:rsidRPr="00893B25">
        <w:rPr>
          <w:rFonts w:ascii="Gotham Book" w:hAnsi="Gotham Book"/>
          <w:sz w:val="16"/>
          <w:szCs w:val="16"/>
        </w:rPr>
        <w:t xml:space="preserve"> La versión detallada se encuentra en el Cuadro </w:t>
      </w:r>
      <w:r>
        <w:rPr>
          <w:rFonts w:ascii="Gotham Book" w:hAnsi="Gotham Book"/>
          <w:sz w:val="16"/>
          <w:szCs w:val="16"/>
        </w:rPr>
        <w:t>5</w:t>
      </w:r>
      <w:r w:rsidRPr="00893B25">
        <w:rPr>
          <w:rFonts w:ascii="Gotham Book" w:hAnsi="Gotham Book"/>
          <w:sz w:val="16"/>
          <w:szCs w:val="16"/>
        </w:rPr>
        <w:t>.</w:t>
      </w:r>
      <w:r>
        <w:rPr>
          <w:rFonts w:ascii="Gotham Book" w:hAnsi="Gotham Book"/>
          <w:sz w:val="16"/>
          <w:szCs w:val="16"/>
        </w:rPr>
        <w:t xml:space="preserve"> En dicho Cuadro se presenta la desagregación por tipo de intervención (indicadores de resultados específicos según el beneficiario haya recibido gracias al Centro de Empleo tanto capacitación como vinculación a través de la Bolsa de Trabajo o sólo haya recibido vinculación.</w:t>
      </w:r>
    </w:p>
  </w:footnote>
  <w:footnote w:id="15">
    <w:p w:rsidR="00131565" w:rsidRPr="00B85455" w:rsidRDefault="00131565" w:rsidP="00B85455">
      <w:pPr>
        <w:pStyle w:val="CommentText"/>
        <w:tabs>
          <w:tab w:val="left" w:pos="142"/>
          <w:tab w:val="left" w:pos="426"/>
        </w:tabs>
        <w:jc w:val="both"/>
        <w:rPr>
          <w:rFonts w:ascii="Arial" w:hAnsi="Arial" w:cs="Arial"/>
          <w:sz w:val="18"/>
          <w:szCs w:val="18"/>
        </w:rPr>
      </w:pPr>
      <w:r w:rsidRPr="00A31F24">
        <w:rPr>
          <w:rStyle w:val="FootnoteReference"/>
          <w:rFonts w:ascii="Arial" w:hAnsi="Arial" w:cs="Arial"/>
          <w:sz w:val="18"/>
          <w:szCs w:val="18"/>
        </w:rPr>
        <w:footnoteRef/>
      </w:r>
      <w:r>
        <w:rPr>
          <w:rFonts w:ascii="Arial" w:hAnsi="Arial" w:cs="Arial"/>
          <w:sz w:val="18"/>
          <w:szCs w:val="18"/>
        </w:rPr>
        <w:tab/>
        <w:t xml:space="preserve"> </w:t>
      </w:r>
      <w:r w:rsidRPr="00A31F24">
        <w:rPr>
          <w:rFonts w:ascii="Arial" w:hAnsi="Arial" w:cs="Arial"/>
          <w:sz w:val="18"/>
          <w:szCs w:val="18"/>
        </w:rPr>
        <w:t>Incluye servicios diferentes a la consultoría.</w:t>
      </w:r>
      <w:r>
        <w:rPr>
          <w:rFonts w:ascii="Arial" w:hAnsi="Arial" w:cs="Arial"/>
          <w:sz w:val="18"/>
          <w:szCs w:val="18"/>
        </w:rPr>
        <w:t xml:space="preserve"> </w:t>
      </w:r>
      <w:r w:rsidRPr="00B85455">
        <w:rPr>
          <w:rFonts w:ascii="Arial" w:hAnsi="Arial" w:cs="Arial"/>
          <w:sz w:val="18"/>
          <w:szCs w:val="18"/>
        </w:rPr>
        <w:t>El Banco durante la ejecución del Proyecto podrá modificar sin más trámite los umbrales de revisión previa si considera que ha cambiado el contexto fiduciario del OE y/o del país. En este caso, el Banco comunicará al OE tal decisión y ésta deberá reflejar las nuevas condiciones de ejecución en el Plan de Adquisiciones.</w:t>
      </w:r>
    </w:p>
    <w:p w:rsidR="00131565" w:rsidRPr="00687C1F" w:rsidRDefault="00131565" w:rsidP="0057579E">
      <w:pPr>
        <w:pStyle w:val="FootnoteText"/>
        <w:tabs>
          <w:tab w:val="left" w:pos="270"/>
        </w:tabs>
        <w:rPr>
          <w:rFonts w:ascii="Gotham Book" w:hAnsi="Gotham Book"/>
          <w:sz w:val="16"/>
          <w:szCs w:val="16"/>
          <w:lang w:val="es-ES_tradnl"/>
        </w:rPr>
      </w:pPr>
    </w:p>
  </w:footnote>
  <w:footnote w:id="16">
    <w:p w:rsidR="00131565" w:rsidRPr="00E243FF" w:rsidRDefault="00131565" w:rsidP="005B0E8B">
      <w:pPr>
        <w:pStyle w:val="FootnoteText"/>
        <w:jc w:val="both"/>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Por Informes financieros de Proyectos deben entenderse tanto estados financieros de formato tradicional (según las NICSP/NIC/NIIF) convenidos para la rendición de cuentas sobre la ejecución de un proyecto, así como otros informes que puedan ser utilizados para complementar los estados financieros o reportar situaciones separadas, los cuales no necesariamente constituyan un informe financiero tradicional.  </w:t>
      </w:r>
    </w:p>
  </w:footnote>
  <w:footnote w:id="17">
    <w:p w:rsidR="00131565" w:rsidRPr="00E243FF" w:rsidRDefault="00131565" w:rsidP="005B0E8B">
      <w:pPr>
        <w:pStyle w:val="FootnoteText"/>
        <w:jc w:val="both"/>
        <w:rPr>
          <w:rFonts w:ascii="Arial" w:hAnsi="Arial" w:cs="Arial"/>
          <w:sz w:val="18"/>
          <w:szCs w:val="18"/>
        </w:rPr>
      </w:pPr>
      <w:r w:rsidRPr="00E243FF">
        <w:rPr>
          <w:rStyle w:val="FootnoteReference"/>
          <w:rFonts w:ascii="Arial" w:hAnsi="Arial" w:cs="Arial"/>
          <w:sz w:val="18"/>
          <w:szCs w:val="18"/>
        </w:rPr>
        <w:footnoteRef/>
      </w:r>
      <w:r w:rsidRPr="00E243FF">
        <w:rPr>
          <w:rFonts w:ascii="Arial" w:hAnsi="Arial" w:cs="Arial"/>
          <w:sz w:val="18"/>
          <w:szCs w:val="18"/>
        </w:rPr>
        <w:t xml:space="preserve"> El término proyecto es utilizado genéricamente en este documento para referirse a proyecto u operación financiado por el Banco. La Política aplica a: Préstamos de inversión, Cooperaciones Técnicas y otras formas de financiamiento incluyendo el Programa de Empresariado Social, y/o fondos bajo la administración del Banco con la excepción de aquellos proyectos (préstamos y garantías) financiados por el Departamento del Financiamiento Estructurado y Corporativo (SCF por su sigla en inglés) y Oportunidades para la Mayoría (OMJ).  </w:t>
      </w:r>
    </w:p>
  </w:footnote>
  <w:footnote w:id="18">
    <w:p w:rsidR="00131565" w:rsidRPr="00E243FF" w:rsidRDefault="00131565" w:rsidP="005B0E8B">
      <w:pPr>
        <w:pStyle w:val="FootnoteText"/>
        <w:jc w:val="both"/>
        <w:rPr>
          <w:rFonts w:ascii="Arial" w:hAnsi="Arial" w:cs="Arial"/>
          <w:i/>
          <w:sz w:val="22"/>
          <w:szCs w:val="22"/>
        </w:rPr>
      </w:pPr>
      <w:r w:rsidRPr="00E243FF">
        <w:rPr>
          <w:rStyle w:val="FootnoteReference"/>
          <w:rFonts w:ascii="Arial" w:hAnsi="Arial" w:cs="Arial"/>
          <w:sz w:val="18"/>
          <w:szCs w:val="18"/>
        </w:rPr>
        <w:footnoteRef/>
      </w:r>
      <w:r w:rsidRPr="00E243FF">
        <w:rPr>
          <w:rFonts w:ascii="Arial" w:hAnsi="Arial" w:cs="Arial"/>
          <w:i/>
          <w:sz w:val="18"/>
          <w:szCs w:val="18"/>
        </w:rPr>
        <w:t>El término Contrato de Préstamo se utiliza genéricamente, en este documento, para referirse a los contratos o convenios de proyectos u operaciones financiadas por el Banco.</w:t>
      </w:r>
      <w:r w:rsidRPr="00E243FF">
        <w:rPr>
          <w:rFonts w:ascii="Arial" w:hAnsi="Arial" w:cs="Arial"/>
          <w:i/>
          <w:sz w:val="18"/>
          <w:szCs w:val="22"/>
        </w:rPr>
        <w:t xml:space="preserve">  </w:t>
      </w:r>
    </w:p>
  </w:footnote>
  <w:footnote w:id="19">
    <w:p w:rsidR="00131565" w:rsidRPr="00E243FF" w:rsidRDefault="00131565" w:rsidP="005B0E8B">
      <w:pPr>
        <w:pStyle w:val="FootnoteText"/>
        <w:jc w:val="both"/>
        <w:rPr>
          <w:rFonts w:ascii="Arial" w:hAnsi="Arial" w:cs="Arial"/>
          <w:i/>
          <w:sz w:val="18"/>
          <w:szCs w:val="18"/>
        </w:rPr>
      </w:pPr>
      <w:r w:rsidRPr="00E243FF">
        <w:rPr>
          <w:rStyle w:val="FootnoteReference"/>
          <w:rFonts w:ascii="Arial" w:hAnsi="Arial" w:cs="Arial"/>
          <w:sz w:val="18"/>
          <w:szCs w:val="18"/>
        </w:rPr>
        <w:footnoteRef/>
      </w:r>
      <w:r w:rsidRPr="00E243FF">
        <w:rPr>
          <w:rFonts w:ascii="Arial" w:hAnsi="Arial" w:cs="Arial"/>
          <w:i/>
          <w:sz w:val="18"/>
          <w:szCs w:val="18"/>
        </w:rPr>
        <w:t xml:space="preserve">La necesidad de información complementaria deberá justificarse respecto del beneficio que suministre a los interesados en la supervisión del proyecto.  </w:t>
      </w:r>
    </w:p>
  </w:footnote>
  <w:footnote w:id="20">
    <w:p w:rsidR="00131565" w:rsidRPr="00E243FF" w:rsidRDefault="00131565" w:rsidP="005B0E8B">
      <w:pPr>
        <w:pStyle w:val="FootnoteText"/>
        <w:jc w:val="both"/>
        <w:rPr>
          <w:rFonts w:ascii="Arial" w:hAnsi="Arial" w:cs="Arial"/>
          <w:i/>
          <w:sz w:val="18"/>
          <w:szCs w:val="18"/>
        </w:rPr>
      </w:pPr>
      <w:r w:rsidRPr="00E243FF">
        <w:rPr>
          <w:rStyle w:val="FootnoteReference"/>
          <w:rFonts w:ascii="Arial" w:hAnsi="Arial" w:cs="Arial"/>
          <w:sz w:val="18"/>
          <w:szCs w:val="18"/>
        </w:rPr>
        <w:footnoteRef/>
      </w:r>
      <w:r w:rsidRPr="00E243FF">
        <w:rPr>
          <w:rFonts w:ascii="Arial" w:hAnsi="Arial" w:cs="Arial"/>
          <w:i/>
          <w:sz w:val="18"/>
          <w:szCs w:val="18"/>
        </w:rPr>
        <w:t xml:space="preserve">Si la Entidad utiliza IPSAS o NIC/NIIF éste informe corresponde al Estado de Flujos de Efectivo.  </w:t>
      </w:r>
    </w:p>
  </w:footnote>
  <w:footnote w:id="21">
    <w:p w:rsidR="00131565" w:rsidRPr="00E243FF" w:rsidRDefault="00131565" w:rsidP="005B0E8B">
      <w:pPr>
        <w:pStyle w:val="FootnoteText"/>
        <w:jc w:val="both"/>
        <w:rPr>
          <w:rFonts w:ascii="Arial" w:hAnsi="Arial" w:cs="Arial"/>
          <w:i/>
          <w:sz w:val="18"/>
          <w:szCs w:val="18"/>
        </w:rPr>
      </w:pPr>
      <w:r w:rsidRPr="00E243FF">
        <w:rPr>
          <w:rStyle w:val="FootnoteReference"/>
          <w:rFonts w:ascii="Arial" w:hAnsi="Arial" w:cs="Arial"/>
          <w:sz w:val="18"/>
          <w:szCs w:val="18"/>
        </w:rPr>
        <w:footnoteRef/>
      </w:r>
      <w:r w:rsidRPr="00E243FF">
        <w:rPr>
          <w:rFonts w:ascii="Arial" w:hAnsi="Arial" w:cs="Arial"/>
          <w:i/>
          <w:sz w:val="18"/>
          <w:szCs w:val="18"/>
        </w:rPr>
        <w:t xml:space="preserve"> El concepto de fondos incorpora además del efectivo, aportes en especie valorizados y otros conceptos que deberán explicarse como parte de los informes.</w:t>
      </w:r>
    </w:p>
  </w:footnote>
  <w:footnote w:id="22">
    <w:p w:rsidR="00131565" w:rsidRPr="00E243FF" w:rsidRDefault="00131565" w:rsidP="005B0E8B">
      <w:pPr>
        <w:pStyle w:val="FootnoteText"/>
        <w:jc w:val="both"/>
        <w:rPr>
          <w:rFonts w:ascii="Arial" w:hAnsi="Arial" w:cs="Arial"/>
          <w:i/>
          <w:sz w:val="22"/>
          <w:szCs w:val="22"/>
        </w:rPr>
      </w:pPr>
      <w:r w:rsidRPr="00E243FF">
        <w:rPr>
          <w:rStyle w:val="FootnoteReference"/>
          <w:rFonts w:ascii="Arial" w:hAnsi="Arial" w:cs="Arial"/>
          <w:sz w:val="18"/>
          <w:szCs w:val="18"/>
        </w:rPr>
        <w:footnoteRef/>
      </w:r>
      <w:r w:rsidRPr="00E243FF">
        <w:rPr>
          <w:rFonts w:ascii="Arial" w:hAnsi="Arial" w:cs="Arial"/>
          <w:i/>
          <w:sz w:val="18"/>
          <w:szCs w:val="18"/>
        </w:rPr>
        <w:t>El concepto de inversiones, bajo este reglamento y las pautas complementarias, incluye en general la denominación de las cuentas en las cuales se hayan registrado los conceptos de uso de los fondos. Por consiguiente, contablemente puede referirse a obras en curso o terminadas, activos adquiridos y otros gastos que no necesariamente estén representados en activos o bienes tangibles. Por ejemplo: gastos de capacitación en consultores, gastos de funcionamiento del Organismo Ejecutor, etc.</w:t>
      </w:r>
      <w:r w:rsidRPr="00E243FF">
        <w:rPr>
          <w:rFonts w:ascii="Arial" w:hAnsi="Arial" w:cs="Arial"/>
          <w:i/>
          <w:sz w:val="22"/>
          <w:szCs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565" w:rsidRDefault="00131565">
    <w:pPr>
      <w:pStyle w:val="Header"/>
      <w:rPr>
        <w:rFonts w:ascii="Tahoma" w:hAnsi="Tahoma" w:cs="Tahoma"/>
        <w:b/>
        <w:bCs/>
        <w:i/>
        <w:iCs/>
        <w:sz w:val="16"/>
        <w:lang w:val="es-MX"/>
      </w:rPr>
    </w:pPr>
    <w:r>
      <w:rPr>
        <w:rFonts w:ascii="Tahoma" w:hAnsi="Tahoma" w:cs="Tahoma"/>
        <w:b/>
        <w:bCs/>
        <w:i/>
        <w:iCs/>
        <w:sz w:val="16"/>
        <w:lang w:val="es-MX"/>
      </w:rPr>
      <w:t>Ministerio de Trabajo y Promoción del Empleo                                               Banco Interamericano de Desarrollo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25C3"/>
    <w:multiLevelType w:val="multilevel"/>
    <w:tmpl w:val="D8A831D8"/>
    <w:lvl w:ilvl="0">
      <w:start w:val="3"/>
      <w:numFmt w:val="decimal"/>
      <w:lvlText w:val="%1"/>
      <w:lvlJc w:val="left"/>
      <w:pPr>
        <w:ind w:left="360" w:hanging="360"/>
      </w:pPr>
      <w:rPr>
        <w:rFonts w:eastAsia="Times New Roman" w:hint="default"/>
        <w:i/>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1">
    <w:nsid w:val="0308672E"/>
    <w:multiLevelType w:val="hybridMultilevel"/>
    <w:tmpl w:val="5740BCFC"/>
    <w:lvl w:ilvl="0" w:tplc="AB0EBE6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1C5089"/>
    <w:multiLevelType w:val="hybridMultilevel"/>
    <w:tmpl w:val="F03E2EEC"/>
    <w:lvl w:ilvl="0" w:tplc="04090019">
      <w:start w:val="1"/>
      <w:numFmt w:val="lowerLetter"/>
      <w:lvlText w:val="%1."/>
      <w:lvlJc w:val="left"/>
      <w:pPr>
        <w:ind w:left="990" w:hanging="360"/>
      </w:pPr>
    </w:lvl>
    <w:lvl w:ilvl="1" w:tplc="0C0A0019">
      <w:start w:val="1"/>
      <w:numFmt w:val="lowerLetter"/>
      <w:lvlText w:val="%2."/>
      <w:lvlJc w:val="left"/>
      <w:pPr>
        <w:ind w:left="1710" w:hanging="360"/>
      </w:pPr>
    </w:lvl>
    <w:lvl w:ilvl="2" w:tplc="41E20A12">
      <w:start w:val="1"/>
      <w:numFmt w:val="decimal"/>
      <w:lvlText w:val="(%3)"/>
      <w:lvlJc w:val="left"/>
      <w:pPr>
        <w:tabs>
          <w:tab w:val="num" w:pos="2610"/>
        </w:tabs>
        <w:ind w:left="2610" w:hanging="360"/>
      </w:pPr>
      <w:rPr>
        <w:rFonts w:hint="default"/>
      </w:rPr>
    </w:lvl>
    <w:lvl w:ilvl="3" w:tplc="98988DA0">
      <w:start w:val="1"/>
      <w:numFmt w:val="lowerRoman"/>
      <w:lvlText w:val="(%4)"/>
      <w:lvlJc w:val="left"/>
      <w:pPr>
        <w:ind w:left="3510" w:hanging="720"/>
      </w:pPr>
      <w:rPr>
        <w:rFonts w:hint="default"/>
      </w:r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
    <w:nsid w:val="04817ADE"/>
    <w:multiLevelType w:val="multilevel"/>
    <w:tmpl w:val="D6F4E004"/>
    <w:lvl w:ilvl="0">
      <w:start w:val="1"/>
      <w:numFmt w:val="lowerRoman"/>
      <w:lvlText w:val="(%1)"/>
      <w:lvlJc w:val="left"/>
      <w:pPr>
        <w:tabs>
          <w:tab w:val="num" w:pos="2098"/>
        </w:tabs>
        <w:ind w:left="2382" w:hanging="681"/>
      </w:pPr>
      <w:rPr>
        <w:rFonts w:hint="default"/>
        <w:b w:val="0"/>
      </w:rPr>
    </w:lvl>
    <w:lvl w:ilvl="1">
      <w:start w:val="1"/>
      <w:numFmt w:val="decimal"/>
      <w:isLgl/>
      <w:lvlText w:val="%1.%2"/>
      <w:lvlJc w:val="left"/>
      <w:pPr>
        <w:tabs>
          <w:tab w:val="num" w:pos="2098"/>
        </w:tabs>
        <w:ind w:left="3005" w:hanging="907"/>
      </w:pPr>
      <w:rPr>
        <w:rFonts w:hint="default"/>
      </w:rPr>
    </w:lvl>
    <w:lvl w:ilvl="2">
      <w:start w:val="1"/>
      <w:numFmt w:val="decimal"/>
      <w:isLgl/>
      <w:lvlText w:val="%1.%2.%3"/>
      <w:lvlJc w:val="left"/>
      <w:pPr>
        <w:tabs>
          <w:tab w:val="num" w:pos="2611"/>
        </w:tabs>
        <w:ind w:left="2611" w:hanging="720"/>
      </w:pPr>
      <w:rPr>
        <w:rFonts w:hint="default"/>
      </w:rPr>
    </w:lvl>
    <w:lvl w:ilvl="3">
      <w:start w:val="1"/>
      <w:numFmt w:val="decimal"/>
      <w:isLgl/>
      <w:lvlText w:val="%1.%2.%3.%4"/>
      <w:lvlJc w:val="left"/>
      <w:pPr>
        <w:tabs>
          <w:tab w:val="num" w:pos="2611"/>
        </w:tabs>
        <w:ind w:left="2611" w:hanging="720"/>
      </w:pPr>
      <w:rPr>
        <w:rFonts w:hint="default"/>
      </w:rPr>
    </w:lvl>
    <w:lvl w:ilvl="4">
      <w:start w:val="1"/>
      <w:numFmt w:val="decimal"/>
      <w:isLgl/>
      <w:lvlText w:val="%1.%2.%3.%4.%5"/>
      <w:lvlJc w:val="left"/>
      <w:pPr>
        <w:tabs>
          <w:tab w:val="num" w:pos="2971"/>
        </w:tabs>
        <w:ind w:left="2971" w:hanging="1080"/>
      </w:pPr>
      <w:rPr>
        <w:rFonts w:hint="default"/>
      </w:rPr>
    </w:lvl>
    <w:lvl w:ilvl="5">
      <w:start w:val="1"/>
      <w:numFmt w:val="decimal"/>
      <w:isLgl/>
      <w:lvlText w:val="%1.%2.%3.%4.%5.%6"/>
      <w:lvlJc w:val="left"/>
      <w:pPr>
        <w:tabs>
          <w:tab w:val="num" w:pos="2971"/>
        </w:tabs>
        <w:ind w:left="2971" w:hanging="1080"/>
      </w:pPr>
      <w:rPr>
        <w:rFonts w:hint="default"/>
      </w:rPr>
    </w:lvl>
    <w:lvl w:ilvl="6">
      <w:start w:val="1"/>
      <w:numFmt w:val="decimal"/>
      <w:isLgl/>
      <w:lvlText w:val="%1.%2.%3.%4.%5.%6.%7"/>
      <w:lvlJc w:val="left"/>
      <w:pPr>
        <w:tabs>
          <w:tab w:val="num" w:pos="3331"/>
        </w:tabs>
        <w:ind w:left="3331" w:hanging="1440"/>
      </w:pPr>
      <w:rPr>
        <w:rFonts w:hint="default"/>
      </w:rPr>
    </w:lvl>
    <w:lvl w:ilvl="7">
      <w:start w:val="1"/>
      <w:numFmt w:val="decimal"/>
      <w:isLgl/>
      <w:lvlText w:val="%1.%2.%3.%4.%5.%6.%7.%8"/>
      <w:lvlJc w:val="left"/>
      <w:pPr>
        <w:tabs>
          <w:tab w:val="num" w:pos="3331"/>
        </w:tabs>
        <w:ind w:left="3331" w:hanging="1440"/>
      </w:pPr>
      <w:rPr>
        <w:rFonts w:hint="default"/>
      </w:rPr>
    </w:lvl>
    <w:lvl w:ilvl="8">
      <w:start w:val="1"/>
      <w:numFmt w:val="decimal"/>
      <w:isLgl/>
      <w:lvlText w:val="%1.%2.%3.%4.%5.%6.%7.%8.%9"/>
      <w:lvlJc w:val="left"/>
      <w:pPr>
        <w:tabs>
          <w:tab w:val="num" w:pos="3331"/>
        </w:tabs>
        <w:ind w:left="3331" w:hanging="1440"/>
      </w:pPr>
      <w:rPr>
        <w:rFonts w:hint="default"/>
      </w:rPr>
    </w:lvl>
  </w:abstractNum>
  <w:abstractNum w:abstractNumId="4">
    <w:nsid w:val="05302A30"/>
    <w:multiLevelType w:val="hybridMultilevel"/>
    <w:tmpl w:val="674C6CAC"/>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06ED5701"/>
    <w:multiLevelType w:val="multilevel"/>
    <w:tmpl w:val="37089116"/>
    <w:lvl w:ilvl="0">
      <w:start w:val="2"/>
      <w:numFmt w:val="decimal"/>
      <w:lvlText w:val="%1"/>
      <w:lvlJc w:val="left"/>
      <w:pPr>
        <w:ind w:left="405" w:hanging="405"/>
      </w:pPr>
      <w:rPr>
        <w:rFonts w:hint="default"/>
      </w:rPr>
    </w:lvl>
    <w:lvl w:ilvl="1">
      <w:start w:val="4"/>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6">
    <w:nsid w:val="07E1786C"/>
    <w:multiLevelType w:val="hybridMultilevel"/>
    <w:tmpl w:val="C63C8DD8"/>
    <w:lvl w:ilvl="0" w:tplc="3ED8529E">
      <w:start w:val="1"/>
      <w:numFmt w:val="decimal"/>
      <w:lvlText w:val="2.%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EA2E4C"/>
    <w:multiLevelType w:val="hybridMultilevel"/>
    <w:tmpl w:val="88CC870E"/>
    <w:lvl w:ilvl="0" w:tplc="04090019">
      <w:start w:val="1"/>
      <w:numFmt w:val="lowerLetter"/>
      <w:lvlText w:val="%1."/>
      <w:lvlJc w:val="left"/>
      <w:pPr>
        <w:ind w:left="720" w:hanging="360"/>
      </w:pPr>
    </w:lvl>
    <w:lvl w:ilvl="1" w:tplc="280A0019">
      <w:start w:val="1"/>
      <w:numFmt w:val="lowerLetter"/>
      <w:lvlText w:val="%2."/>
      <w:lvlJc w:val="left"/>
      <w:pPr>
        <w:ind w:left="1440" w:hanging="360"/>
      </w:pPr>
    </w:lvl>
    <w:lvl w:ilvl="2" w:tplc="A41076C0">
      <w:start w:val="1"/>
      <w:numFmt w:val="lowerRoman"/>
      <w:lvlText w:val="%3)"/>
      <w:lvlJc w:val="left"/>
      <w:pPr>
        <w:ind w:left="2700" w:hanging="720"/>
      </w:pPr>
      <w:rPr>
        <w:rFonts w:hint="default"/>
        <w:b w:val="0"/>
        <w:i w:val="0"/>
      </w:rPr>
    </w:lvl>
    <w:lvl w:ilvl="3" w:tplc="280A000F">
      <w:start w:val="1"/>
      <w:numFmt w:val="decimal"/>
      <w:lvlText w:val="%4."/>
      <w:lvlJc w:val="left"/>
      <w:pPr>
        <w:ind w:left="2880" w:hanging="360"/>
      </w:pPr>
    </w:lvl>
    <w:lvl w:ilvl="4" w:tplc="641039BE">
      <w:start w:val="1"/>
      <w:numFmt w:val="lowerLetter"/>
      <w:lvlText w:val="%5."/>
      <w:lvlJc w:val="left"/>
      <w:pPr>
        <w:ind w:left="3600" w:hanging="360"/>
      </w:pPr>
      <w:rPr>
        <w:rFonts w:hint="default"/>
      </w:rPr>
    </w:lvl>
    <w:lvl w:ilvl="5" w:tplc="FBAA65C8">
      <w:start w:val="1"/>
      <w:numFmt w:val="lowerRoman"/>
      <w:lvlText w:val="%6."/>
      <w:lvlJc w:val="left"/>
      <w:pPr>
        <w:ind w:left="4320" w:hanging="180"/>
      </w:pPr>
      <w:rPr>
        <w:rFonts w:hint="default"/>
      </w:rPr>
    </w:lvl>
    <w:lvl w:ilvl="6" w:tplc="280A000F">
      <w:start w:val="1"/>
      <w:numFmt w:val="decimal"/>
      <w:lvlText w:val="%7."/>
      <w:lvlJc w:val="left"/>
      <w:pPr>
        <w:ind w:left="5040" w:hanging="360"/>
      </w:pPr>
    </w:lvl>
    <w:lvl w:ilvl="7" w:tplc="8260FD2A">
      <w:start w:val="1"/>
      <w:numFmt w:val="upperLetter"/>
      <w:lvlText w:val="%8."/>
      <w:lvlJc w:val="left"/>
      <w:pPr>
        <w:ind w:left="5760" w:hanging="360"/>
      </w:pPr>
      <w:rPr>
        <w:rFonts w:hint="default"/>
      </w:rPr>
    </w:lvl>
    <w:lvl w:ilvl="8" w:tplc="280A001B" w:tentative="1">
      <w:start w:val="1"/>
      <w:numFmt w:val="lowerRoman"/>
      <w:lvlText w:val="%9."/>
      <w:lvlJc w:val="right"/>
      <w:pPr>
        <w:ind w:left="6480" w:hanging="180"/>
      </w:pPr>
    </w:lvl>
  </w:abstractNum>
  <w:abstractNum w:abstractNumId="8">
    <w:nsid w:val="093273F1"/>
    <w:multiLevelType w:val="hybridMultilevel"/>
    <w:tmpl w:val="A7B2C504"/>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0CCA53AA"/>
    <w:multiLevelType w:val="hybridMultilevel"/>
    <w:tmpl w:val="6E38B40E"/>
    <w:lvl w:ilvl="0" w:tplc="4FF495C0">
      <w:start w:val="1"/>
      <w:numFmt w:val="lowerRoman"/>
      <w:lvlText w:val="%1."/>
      <w:lvlJc w:val="left"/>
      <w:pPr>
        <w:tabs>
          <w:tab w:val="num" w:pos="2062"/>
        </w:tabs>
        <w:ind w:left="2062" w:hanging="180"/>
      </w:pPr>
      <w:rPr>
        <w:rFonts w:hint="default"/>
      </w:rPr>
    </w:lvl>
    <w:lvl w:ilvl="1" w:tplc="0C0A0019">
      <w:start w:val="1"/>
      <w:numFmt w:val="lowerLetter"/>
      <w:lvlText w:val="%2."/>
      <w:lvlJc w:val="left"/>
      <w:pPr>
        <w:tabs>
          <w:tab w:val="num" w:pos="838"/>
        </w:tabs>
        <w:ind w:left="838" w:hanging="360"/>
      </w:pPr>
    </w:lvl>
    <w:lvl w:ilvl="2" w:tplc="0C0A001B">
      <w:start w:val="1"/>
      <w:numFmt w:val="lowerRoman"/>
      <w:lvlText w:val="%3."/>
      <w:lvlJc w:val="right"/>
      <w:pPr>
        <w:tabs>
          <w:tab w:val="num" w:pos="1558"/>
        </w:tabs>
        <w:ind w:left="1558" w:hanging="180"/>
      </w:pPr>
    </w:lvl>
    <w:lvl w:ilvl="3" w:tplc="0C0A000F" w:tentative="1">
      <w:start w:val="1"/>
      <w:numFmt w:val="decimal"/>
      <w:lvlText w:val="%4."/>
      <w:lvlJc w:val="left"/>
      <w:pPr>
        <w:tabs>
          <w:tab w:val="num" w:pos="2278"/>
        </w:tabs>
        <w:ind w:left="2278" w:hanging="360"/>
      </w:pPr>
    </w:lvl>
    <w:lvl w:ilvl="4" w:tplc="0C0A0019" w:tentative="1">
      <w:start w:val="1"/>
      <w:numFmt w:val="lowerLetter"/>
      <w:lvlText w:val="%5."/>
      <w:lvlJc w:val="left"/>
      <w:pPr>
        <w:tabs>
          <w:tab w:val="num" w:pos="2998"/>
        </w:tabs>
        <w:ind w:left="2998" w:hanging="360"/>
      </w:pPr>
    </w:lvl>
    <w:lvl w:ilvl="5" w:tplc="0C0A001B" w:tentative="1">
      <w:start w:val="1"/>
      <w:numFmt w:val="lowerRoman"/>
      <w:lvlText w:val="%6."/>
      <w:lvlJc w:val="right"/>
      <w:pPr>
        <w:tabs>
          <w:tab w:val="num" w:pos="3718"/>
        </w:tabs>
        <w:ind w:left="3718" w:hanging="180"/>
      </w:pPr>
    </w:lvl>
    <w:lvl w:ilvl="6" w:tplc="0C0A000F" w:tentative="1">
      <w:start w:val="1"/>
      <w:numFmt w:val="decimal"/>
      <w:lvlText w:val="%7."/>
      <w:lvlJc w:val="left"/>
      <w:pPr>
        <w:tabs>
          <w:tab w:val="num" w:pos="4438"/>
        </w:tabs>
        <w:ind w:left="4438" w:hanging="360"/>
      </w:pPr>
    </w:lvl>
    <w:lvl w:ilvl="7" w:tplc="0C0A0019" w:tentative="1">
      <w:start w:val="1"/>
      <w:numFmt w:val="lowerLetter"/>
      <w:lvlText w:val="%8."/>
      <w:lvlJc w:val="left"/>
      <w:pPr>
        <w:tabs>
          <w:tab w:val="num" w:pos="5158"/>
        </w:tabs>
        <w:ind w:left="5158" w:hanging="360"/>
      </w:pPr>
    </w:lvl>
    <w:lvl w:ilvl="8" w:tplc="0C0A001B" w:tentative="1">
      <w:start w:val="1"/>
      <w:numFmt w:val="lowerRoman"/>
      <w:lvlText w:val="%9."/>
      <w:lvlJc w:val="right"/>
      <w:pPr>
        <w:tabs>
          <w:tab w:val="num" w:pos="5878"/>
        </w:tabs>
        <w:ind w:left="5878" w:hanging="180"/>
      </w:pPr>
    </w:lvl>
  </w:abstractNum>
  <w:abstractNum w:abstractNumId="10">
    <w:nsid w:val="0DAB7FC9"/>
    <w:multiLevelType w:val="multilevel"/>
    <w:tmpl w:val="C3E6F064"/>
    <w:lvl w:ilvl="0">
      <w:start w:val="1"/>
      <w:numFmt w:val="upperRoman"/>
      <w:pStyle w:val="Chapter"/>
      <w:lvlText w:val="%1."/>
      <w:lvlJc w:val="center"/>
      <w:pPr>
        <w:tabs>
          <w:tab w:val="num" w:pos="648"/>
        </w:tabs>
        <w:ind w:left="0" w:firstLine="288"/>
      </w:pPr>
      <w:rPr>
        <w:rFonts w:hint="default"/>
        <w:b/>
        <w:i w:val="0"/>
      </w:rPr>
    </w:lvl>
    <w:lvl w:ilvl="1">
      <w:start w:val="1"/>
      <w:numFmt w:val="decimal"/>
      <w:pStyle w:val="Paragraph"/>
      <w:isLgl/>
      <w:lvlText w:val="%1.%2"/>
      <w:lvlJc w:val="left"/>
      <w:pPr>
        <w:tabs>
          <w:tab w:val="num" w:pos="720"/>
        </w:tabs>
        <w:ind w:left="720" w:hanging="720"/>
      </w:pPr>
      <w:rPr>
        <w:rFonts w:ascii="Times New Roman" w:hAnsi="Times New Roman" w:hint="default"/>
        <w:b w:val="0"/>
        <w:i w:val="0"/>
        <w:sz w:val="24"/>
      </w:rPr>
    </w:lvl>
    <w:lvl w:ilvl="2">
      <w:start w:val="1"/>
      <w:numFmt w:val="lowerLetter"/>
      <w:pStyle w:val="subpar"/>
      <w:lvlText w:val="%3."/>
      <w:lvlJc w:val="left"/>
      <w:pPr>
        <w:tabs>
          <w:tab w:val="num" w:pos="1152"/>
        </w:tabs>
        <w:ind w:left="115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nsid w:val="0DD6052E"/>
    <w:multiLevelType w:val="hybridMultilevel"/>
    <w:tmpl w:val="EEDAC0D8"/>
    <w:lvl w:ilvl="0" w:tplc="AC584908">
      <w:start w:val="9"/>
      <w:numFmt w:val="decimal"/>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nsid w:val="10013BA6"/>
    <w:multiLevelType w:val="hybridMultilevel"/>
    <w:tmpl w:val="2990F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62076B"/>
    <w:multiLevelType w:val="hybridMultilevel"/>
    <w:tmpl w:val="7D84B0D2"/>
    <w:lvl w:ilvl="0" w:tplc="AB0EBE6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766811"/>
    <w:multiLevelType w:val="hybridMultilevel"/>
    <w:tmpl w:val="5EDC7D7A"/>
    <w:lvl w:ilvl="0" w:tplc="280A0017">
      <w:start w:val="1"/>
      <w:numFmt w:val="decimal"/>
      <w:lvlText w:val="%1."/>
      <w:lvlJc w:val="left"/>
      <w:pPr>
        <w:ind w:left="2790" w:hanging="360"/>
      </w:pPr>
      <w:rPr>
        <w:rFonts w:hint="default"/>
        <w:b w:val="0"/>
        <w:i w:val="0"/>
        <w:sz w:val="20"/>
        <w:szCs w:val="20"/>
      </w:rPr>
    </w:lvl>
    <w:lvl w:ilvl="1" w:tplc="7562D5F8" w:tentative="1">
      <w:start w:val="1"/>
      <w:numFmt w:val="lowerLetter"/>
      <w:lvlText w:val="%2."/>
      <w:lvlJc w:val="left"/>
      <w:pPr>
        <w:ind w:left="3510" w:hanging="360"/>
      </w:pPr>
    </w:lvl>
    <w:lvl w:ilvl="2" w:tplc="280A001B" w:tentative="1">
      <w:start w:val="1"/>
      <w:numFmt w:val="lowerRoman"/>
      <w:lvlText w:val="%3."/>
      <w:lvlJc w:val="right"/>
      <w:pPr>
        <w:ind w:left="4230" w:hanging="180"/>
      </w:pPr>
    </w:lvl>
    <w:lvl w:ilvl="3" w:tplc="280A000F" w:tentative="1">
      <w:start w:val="1"/>
      <w:numFmt w:val="decimal"/>
      <w:lvlText w:val="%4."/>
      <w:lvlJc w:val="left"/>
      <w:pPr>
        <w:ind w:left="4950" w:hanging="360"/>
      </w:pPr>
    </w:lvl>
    <w:lvl w:ilvl="4" w:tplc="280A0019" w:tentative="1">
      <w:start w:val="1"/>
      <w:numFmt w:val="lowerLetter"/>
      <w:lvlText w:val="%5."/>
      <w:lvlJc w:val="left"/>
      <w:pPr>
        <w:ind w:left="5670" w:hanging="360"/>
      </w:pPr>
    </w:lvl>
    <w:lvl w:ilvl="5" w:tplc="280A001B" w:tentative="1">
      <w:start w:val="1"/>
      <w:numFmt w:val="lowerRoman"/>
      <w:lvlText w:val="%6."/>
      <w:lvlJc w:val="right"/>
      <w:pPr>
        <w:ind w:left="6390" w:hanging="180"/>
      </w:pPr>
    </w:lvl>
    <w:lvl w:ilvl="6" w:tplc="280A000F" w:tentative="1">
      <w:start w:val="1"/>
      <w:numFmt w:val="decimal"/>
      <w:lvlText w:val="%7."/>
      <w:lvlJc w:val="left"/>
      <w:pPr>
        <w:ind w:left="7110" w:hanging="360"/>
      </w:pPr>
    </w:lvl>
    <w:lvl w:ilvl="7" w:tplc="280A0019" w:tentative="1">
      <w:start w:val="1"/>
      <w:numFmt w:val="lowerLetter"/>
      <w:lvlText w:val="%8."/>
      <w:lvlJc w:val="left"/>
      <w:pPr>
        <w:ind w:left="7830" w:hanging="360"/>
      </w:pPr>
    </w:lvl>
    <w:lvl w:ilvl="8" w:tplc="280A001B" w:tentative="1">
      <w:start w:val="1"/>
      <w:numFmt w:val="lowerRoman"/>
      <w:lvlText w:val="%9."/>
      <w:lvlJc w:val="right"/>
      <w:pPr>
        <w:ind w:left="8550" w:hanging="180"/>
      </w:pPr>
    </w:lvl>
  </w:abstractNum>
  <w:abstractNum w:abstractNumId="15">
    <w:nsid w:val="137C2F7A"/>
    <w:multiLevelType w:val="hybridMultilevel"/>
    <w:tmpl w:val="74487EF0"/>
    <w:lvl w:ilvl="0" w:tplc="8E40AF28">
      <w:start w:val="1"/>
      <w:numFmt w:val="decimal"/>
      <w:lvlText w:val="4.%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C20CEA"/>
    <w:multiLevelType w:val="hybridMultilevel"/>
    <w:tmpl w:val="5AC6C274"/>
    <w:lvl w:ilvl="0" w:tplc="FEB278FE">
      <w:start w:val="1"/>
      <w:numFmt w:val="lowerRoman"/>
      <w:lvlText w:val="%1."/>
      <w:lvlJc w:val="right"/>
      <w:pPr>
        <w:tabs>
          <w:tab w:val="num" w:pos="2524"/>
        </w:tabs>
        <w:ind w:left="2524" w:hanging="227"/>
      </w:pPr>
      <w:rPr>
        <w:rFonts w:hint="default"/>
      </w:rPr>
    </w:lvl>
    <w:lvl w:ilvl="1" w:tplc="280A0019">
      <w:start w:val="1"/>
      <w:numFmt w:val="lowerLetter"/>
      <w:lvlText w:val="(%2)"/>
      <w:lvlJc w:val="left"/>
      <w:pPr>
        <w:tabs>
          <w:tab w:val="num" w:pos="2094"/>
        </w:tabs>
        <w:ind w:left="2094" w:hanging="360"/>
      </w:pPr>
      <w:rPr>
        <w:rFonts w:hint="default"/>
      </w:rPr>
    </w:lvl>
    <w:lvl w:ilvl="2" w:tplc="280A001B">
      <w:start w:val="1"/>
      <w:numFmt w:val="lowerLetter"/>
      <w:lvlText w:val="%3."/>
      <w:lvlJc w:val="left"/>
      <w:pPr>
        <w:tabs>
          <w:tab w:val="num" w:pos="2994"/>
        </w:tabs>
        <w:ind w:left="2994" w:hanging="360"/>
      </w:pPr>
      <w:rPr>
        <w:rFonts w:hint="default"/>
      </w:rPr>
    </w:lvl>
    <w:lvl w:ilvl="3" w:tplc="280A000F" w:tentative="1">
      <w:start w:val="1"/>
      <w:numFmt w:val="decimal"/>
      <w:lvlText w:val="%4."/>
      <w:lvlJc w:val="left"/>
      <w:pPr>
        <w:tabs>
          <w:tab w:val="num" w:pos="3534"/>
        </w:tabs>
        <w:ind w:left="3534" w:hanging="360"/>
      </w:pPr>
    </w:lvl>
    <w:lvl w:ilvl="4" w:tplc="280A0019" w:tentative="1">
      <w:start w:val="1"/>
      <w:numFmt w:val="lowerLetter"/>
      <w:lvlText w:val="%5."/>
      <w:lvlJc w:val="left"/>
      <w:pPr>
        <w:tabs>
          <w:tab w:val="num" w:pos="4254"/>
        </w:tabs>
        <w:ind w:left="4254" w:hanging="360"/>
      </w:pPr>
    </w:lvl>
    <w:lvl w:ilvl="5" w:tplc="280A001B" w:tentative="1">
      <w:start w:val="1"/>
      <w:numFmt w:val="lowerRoman"/>
      <w:lvlText w:val="%6."/>
      <w:lvlJc w:val="right"/>
      <w:pPr>
        <w:tabs>
          <w:tab w:val="num" w:pos="4974"/>
        </w:tabs>
        <w:ind w:left="4974" w:hanging="180"/>
      </w:pPr>
    </w:lvl>
    <w:lvl w:ilvl="6" w:tplc="280A000F" w:tentative="1">
      <w:start w:val="1"/>
      <w:numFmt w:val="decimal"/>
      <w:lvlText w:val="%7."/>
      <w:lvlJc w:val="left"/>
      <w:pPr>
        <w:tabs>
          <w:tab w:val="num" w:pos="5694"/>
        </w:tabs>
        <w:ind w:left="5694" w:hanging="360"/>
      </w:pPr>
    </w:lvl>
    <w:lvl w:ilvl="7" w:tplc="280A0019" w:tentative="1">
      <w:start w:val="1"/>
      <w:numFmt w:val="lowerLetter"/>
      <w:lvlText w:val="%8."/>
      <w:lvlJc w:val="left"/>
      <w:pPr>
        <w:tabs>
          <w:tab w:val="num" w:pos="6414"/>
        </w:tabs>
        <w:ind w:left="6414" w:hanging="360"/>
      </w:pPr>
    </w:lvl>
    <w:lvl w:ilvl="8" w:tplc="280A001B" w:tentative="1">
      <w:start w:val="1"/>
      <w:numFmt w:val="lowerRoman"/>
      <w:lvlText w:val="%9."/>
      <w:lvlJc w:val="right"/>
      <w:pPr>
        <w:tabs>
          <w:tab w:val="num" w:pos="7134"/>
        </w:tabs>
        <w:ind w:left="7134" w:hanging="180"/>
      </w:pPr>
    </w:lvl>
  </w:abstractNum>
  <w:abstractNum w:abstractNumId="17">
    <w:nsid w:val="14E53965"/>
    <w:multiLevelType w:val="hybridMultilevel"/>
    <w:tmpl w:val="80E69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6E5801"/>
    <w:multiLevelType w:val="hybridMultilevel"/>
    <w:tmpl w:val="6598E270"/>
    <w:lvl w:ilvl="0" w:tplc="15B62CE4">
      <w:start w:val="1"/>
      <w:numFmt w:val="decimal"/>
      <w:lvlText w:val="%1."/>
      <w:lvlJc w:val="left"/>
      <w:pPr>
        <w:tabs>
          <w:tab w:val="num" w:pos="720"/>
        </w:tabs>
        <w:ind w:left="720" w:hanging="360"/>
      </w:pPr>
      <w:rPr>
        <w:rFonts w:ascii="Times New Roman" w:eastAsia="SimSun" w:hAnsi="Times New Roman" w:cs="Times New Roman" w:hint="default"/>
        <w:b w:val="0"/>
        <w:i w:val="0"/>
        <w:sz w:val="24"/>
        <w:szCs w:val="24"/>
      </w:rPr>
    </w:lvl>
    <w:lvl w:ilvl="1" w:tplc="0C0A0019">
      <w:start w:val="1"/>
      <w:numFmt w:val="decimal"/>
      <w:lvlText w:val="%2."/>
      <w:lvlJc w:val="left"/>
      <w:pPr>
        <w:tabs>
          <w:tab w:val="num" w:pos="360"/>
        </w:tabs>
        <w:ind w:left="360" w:hanging="360"/>
      </w:pPr>
      <w:rPr>
        <w:rFonts w:ascii="Arial" w:eastAsia="SimSun" w:hAnsi="Arial" w:cs="Arial"/>
      </w:rPr>
    </w:lvl>
    <w:lvl w:ilvl="2" w:tplc="0C0A001B">
      <w:start w:val="1"/>
      <w:numFmt w:val="lowerRoman"/>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15DB2235"/>
    <w:multiLevelType w:val="hybridMultilevel"/>
    <w:tmpl w:val="0408F562"/>
    <w:lvl w:ilvl="0" w:tplc="340A0001">
      <w:start w:val="16"/>
      <w:numFmt w:val="decimal"/>
      <w:lvlText w:val="1%1"/>
      <w:lvlJc w:val="left"/>
      <w:pPr>
        <w:tabs>
          <w:tab w:val="num" w:pos="2520"/>
        </w:tabs>
        <w:ind w:left="2520" w:hanging="360"/>
      </w:pPr>
      <w:rPr>
        <w:rFonts w:ascii="Arial" w:eastAsia="SimSun" w:hAnsi="Arial" w:cs="Arial" w:hint="default"/>
      </w:rPr>
    </w:lvl>
    <w:lvl w:ilvl="1" w:tplc="1358597A" w:tentative="1">
      <w:start w:val="1"/>
      <w:numFmt w:val="lowerLetter"/>
      <w:lvlText w:val="%2."/>
      <w:lvlJc w:val="left"/>
      <w:pPr>
        <w:ind w:left="1440" w:hanging="360"/>
      </w:pPr>
    </w:lvl>
    <w:lvl w:ilvl="2" w:tplc="340A0005" w:tentative="1">
      <w:start w:val="1"/>
      <w:numFmt w:val="lowerRoman"/>
      <w:lvlText w:val="%3."/>
      <w:lvlJc w:val="right"/>
      <w:pPr>
        <w:ind w:left="2160" w:hanging="180"/>
      </w:pPr>
    </w:lvl>
    <w:lvl w:ilvl="3" w:tplc="340A0001">
      <w:start w:val="1"/>
      <w:numFmt w:val="decimal"/>
      <w:lvlText w:val="%4."/>
      <w:lvlJc w:val="left"/>
      <w:pPr>
        <w:ind w:left="2880" w:hanging="360"/>
      </w:pPr>
    </w:lvl>
    <w:lvl w:ilvl="4" w:tplc="340A0003" w:tentative="1">
      <w:start w:val="1"/>
      <w:numFmt w:val="lowerLetter"/>
      <w:lvlText w:val="%5."/>
      <w:lvlJc w:val="left"/>
      <w:pPr>
        <w:ind w:left="3600" w:hanging="360"/>
      </w:pPr>
    </w:lvl>
    <w:lvl w:ilvl="5" w:tplc="340A0005" w:tentative="1">
      <w:start w:val="1"/>
      <w:numFmt w:val="lowerRoman"/>
      <w:lvlText w:val="%6."/>
      <w:lvlJc w:val="right"/>
      <w:pPr>
        <w:ind w:left="4320" w:hanging="180"/>
      </w:pPr>
    </w:lvl>
    <w:lvl w:ilvl="6" w:tplc="340A0001" w:tentative="1">
      <w:start w:val="1"/>
      <w:numFmt w:val="decimal"/>
      <w:lvlText w:val="%7."/>
      <w:lvlJc w:val="left"/>
      <w:pPr>
        <w:ind w:left="5040" w:hanging="360"/>
      </w:pPr>
    </w:lvl>
    <w:lvl w:ilvl="7" w:tplc="340A0003" w:tentative="1">
      <w:start w:val="1"/>
      <w:numFmt w:val="lowerLetter"/>
      <w:lvlText w:val="%8."/>
      <w:lvlJc w:val="left"/>
      <w:pPr>
        <w:ind w:left="5760" w:hanging="360"/>
      </w:pPr>
    </w:lvl>
    <w:lvl w:ilvl="8" w:tplc="340A0005" w:tentative="1">
      <w:start w:val="1"/>
      <w:numFmt w:val="lowerRoman"/>
      <w:lvlText w:val="%9."/>
      <w:lvlJc w:val="right"/>
      <w:pPr>
        <w:ind w:left="6480" w:hanging="180"/>
      </w:pPr>
    </w:lvl>
  </w:abstractNum>
  <w:abstractNum w:abstractNumId="20">
    <w:nsid w:val="16CF38CC"/>
    <w:multiLevelType w:val="hybridMultilevel"/>
    <w:tmpl w:val="AD78464A"/>
    <w:lvl w:ilvl="0" w:tplc="AA6A4976">
      <w:start w:val="3"/>
      <w:numFmt w:val="bullet"/>
      <w:lvlText w:val=""/>
      <w:lvlJc w:val="left"/>
      <w:pPr>
        <w:ind w:left="720" w:hanging="360"/>
      </w:pPr>
      <w:rPr>
        <w:rFonts w:ascii="Symbol" w:hAnsi="Symbol" w:hint="default"/>
        <w:b w:val="0"/>
        <w:i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7ED0812"/>
    <w:multiLevelType w:val="hybridMultilevel"/>
    <w:tmpl w:val="9EF6A976"/>
    <w:lvl w:ilvl="0" w:tplc="280A0017">
      <w:start w:val="1"/>
      <w:numFmt w:val="lowerLetter"/>
      <w:lvlText w:val="%1."/>
      <w:lvlJc w:val="left"/>
      <w:pPr>
        <w:ind w:left="2070" w:hanging="360"/>
      </w:pPr>
      <w:rPr>
        <w:rFonts w:hint="default"/>
        <w:b/>
        <w:color w:val="333333"/>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181E7E7D"/>
    <w:multiLevelType w:val="hybridMultilevel"/>
    <w:tmpl w:val="A6047D84"/>
    <w:lvl w:ilvl="0" w:tplc="BC769D9A">
      <w:start w:val="1"/>
      <w:numFmt w:val="lowerLetter"/>
      <w:lvlText w:val="%1."/>
      <w:lvlJc w:val="left"/>
      <w:pPr>
        <w:ind w:left="720" w:hanging="360"/>
      </w:pPr>
      <w:rPr>
        <w:rFonts w:ascii="Gotham Book" w:eastAsiaTheme="minorEastAsia" w:hAnsi="Gotham Book"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3F308E"/>
    <w:multiLevelType w:val="hybridMultilevel"/>
    <w:tmpl w:val="FEBE5A7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1AAA30F1"/>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25">
    <w:nsid w:val="1B7633AA"/>
    <w:multiLevelType w:val="multilevel"/>
    <w:tmpl w:val="8270888E"/>
    <w:lvl w:ilvl="0">
      <w:start w:val="4"/>
      <w:numFmt w:val="decimal"/>
      <w:lvlText w:val="%1"/>
      <w:lvlJc w:val="left"/>
      <w:pPr>
        <w:ind w:left="405" w:hanging="405"/>
      </w:pPr>
      <w:rPr>
        <w:rFonts w:eastAsia="Times New Roman" w:hint="default"/>
      </w:rPr>
    </w:lvl>
    <w:lvl w:ilvl="1">
      <w:start w:val="2"/>
      <w:numFmt w:val="decimal"/>
      <w:lvlText w:val="%1.%2"/>
      <w:lvlJc w:val="left"/>
      <w:pPr>
        <w:ind w:left="810" w:hanging="405"/>
      </w:pPr>
      <w:rPr>
        <w:rFonts w:eastAsia="Times New Roman" w:hint="default"/>
      </w:rPr>
    </w:lvl>
    <w:lvl w:ilvl="2">
      <w:start w:val="1"/>
      <w:numFmt w:val="decimal"/>
      <w:lvlText w:val="%1.%2.%3"/>
      <w:lvlJc w:val="left"/>
      <w:pPr>
        <w:ind w:left="1530" w:hanging="720"/>
      </w:pPr>
      <w:rPr>
        <w:rFonts w:eastAsia="Times New Roman" w:hint="default"/>
      </w:rPr>
    </w:lvl>
    <w:lvl w:ilvl="3">
      <w:start w:val="1"/>
      <w:numFmt w:val="decimal"/>
      <w:lvlText w:val="%1.%2.%3.%4"/>
      <w:lvlJc w:val="left"/>
      <w:pPr>
        <w:ind w:left="1935" w:hanging="720"/>
      </w:pPr>
      <w:rPr>
        <w:rFonts w:eastAsia="Times New Roman" w:hint="default"/>
      </w:rPr>
    </w:lvl>
    <w:lvl w:ilvl="4">
      <w:start w:val="1"/>
      <w:numFmt w:val="decimal"/>
      <w:lvlText w:val="%1.%2.%3.%4.%5"/>
      <w:lvlJc w:val="left"/>
      <w:pPr>
        <w:ind w:left="2340" w:hanging="720"/>
      </w:pPr>
      <w:rPr>
        <w:rFonts w:eastAsia="Times New Roman" w:hint="default"/>
      </w:rPr>
    </w:lvl>
    <w:lvl w:ilvl="5">
      <w:start w:val="1"/>
      <w:numFmt w:val="decimal"/>
      <w:lvlText w:val="%1.%2.%3.%4.%5.%6"/>
      <w:lvlJc w:val="left"/>
      <w:pPr>
        <w:ind w:left="3105" w:hanging="1080"/>
      </w:pPr>
      <w:rPr>
        <w:rFonts w:eastAsia="Times New Roman" w:hint="default"/>
      </w:rPr>
    </w:lvl>
    <w:lvl w:ilvl="6">
      <w:start w:val="1"/>
      <w:numFmt w:val="decimal"/>
      <w:lvlText w:val="%1.%2.%3.%4.%5.%6.%7"/>
      <w:lvlJc w:val="left"/>
      <w:pPr>
        <w:ind w:left="3510" w:hanging="1080"/>
      </w:pPr>
      <w:rPr>
        <w:rFonts w:eastAsia="Times New Roman" w:hint="default"/>
      </w:rPr>
    </w:lvl>
    <w:lvl w:ilvl="7">
      <w:start w:val="1"/>
      <w:numFmt w:val="decimal"/>
      <w:lvlText w:val="%1.%2.%3.%4.%5.%6.%7.%8"/>
      <w:lvlJc w:val="left"/>
      <w:pPr>
        <w:ind w:left="4275" w:hanging="1440"/>
      </w:pPr>
      <w:rPr>
        <w:rFonts w:eastAsia="Times New Roman" w:hint="default"/>
      </w:rPr>
    </w:lvl>
    <w:lvl w:ilvl="8">
      <w:start w:val="1"/>
      <w:numFmt w:val="decimal"/>
      <w:lvlText w:val="%1.%2.%3.%4.%5.%6.%7.%8.%9"/>
      <w:lvlJc w:val="left"/>
      <w:pPr>
        <w:ind w:left="4680" w:hanging="1440"/>
      </w:pPr>
      <w:rPr>
        <w:rFonts w:eastAsia="Times New Roman" w:hint="default"/>
      </w:rPr>
    </w:lvl>
  </w:abstractNum>
  <w:abstractNum w:abstractNumId="26">
    <w:nsid w:val="1C9A05DC"/>
    <w:multiLevelType w:val="hybridMultilevel"/>
    <w:tmpl w:val="021AF79C"/>
    <w:lvl w:ilvl="0" w:tplc="DE7E1F04">
      <w:start w:val="1"/>
      <w:numFmt w:val="lowerLetter"/>
      <w:lvlText w:val="%1."/>
      <w:lvlJc w:val="left"/>
      <w:pPr>
        <w:ind w:left="1980" w:hanging="360"/>
      </w:pPr>
      <w:rPr>
        <w:rFonts w:hint="default"/>
        <w:b w:val="0"/>
        <w:color w:val="333333"/>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nsid w:val="23593DA2"/>
    <w:multiLevelType w:val="hybridMultilevel"/>
    <w:tmpl w:val="43E63766"/>
    <w:lvl w:ilvl="0" w:tplc="0700E9EA">
      <w:start w:val="1"/>
      <w:numFmt w:val="lowerRoman"/>
      <w:lvlText w:val="(%1)"/>
      <w:lvlJc w:val="left"/>
      <w:pPr>
        <w:ind w:left="2062" w:hanging="360"/>
      </w:pPr>
      <w:rPr>
        <w:rFonts w:hint="default"/>
        <w:b w:val="0"/>
      </w:rPr>
    </w:lvl>
    <w:lvl w:ilvl="1" w:tplc="0C0A0019" w:tentative="1">
      <w:start w:val="1"/>
      <w:numFmt w:val="lowerLetter"/>
      <w:lvlText w:val="%2."/>
      <w:lvlJc w:val="left"/>
      <w:pPr>
        <w:ind w:left="2782" w:hanging="360"/>
      </w:pPr>
    </w:lvl>
    <w:lvl w:ilvl="2" w:tplc="0C0A001B" w:tentative="1">
      <w:start w:val="1"/>
      <w:numFmt w:val="lowerRoman"/>
      <w:lvlText w:val="%3."/>
      <w:lvlJc w:val="right"/>
      <w:pPr>
        <w:ind w:left="3502" w:hanging="180"/>
      </w:pPr>
    </w:lvl>
    <w:lvl w:ilvl="3" w:tplc="0C0A000F">
      <w:start w:val="1"/>
      <w:numFmt w:val="decimal"/>
      <w:lvlText w:val="%4."/>
      <w:lvlJc w:val="left"/>
      <w:pPr>
        <w:ind w:left="4222" w:hanging="360"/>
      </w:pPr>
    </w:lvl>
    <w:lvl w:ilvl="4" w:tplc="0C0A0019" w:tentative="1">
      <w:start w:val="1"/>
      <w:numFmt w:val="lowerLetter"/>
      <w:lvlText w:val="%5."/>
      <w:lvlJc w:val="left"/>
      <w:pPr>
        <w:ind w:left="4942" w:hanging="360"/>
      </w:pPr>
    </w:lvl>
    <w:lvl w:ilvl="5" w:tplc="0C0A001B" w:tentative="1">
      <w:start w:val="1"/>
      <w:numFmt w:val="lowerRoman"/>
      <w:lvlText w:val="%6."/>
      <w:lvlJc w:val="right"/>
      <w:pPr>
        <w:ind w:left="5662" w:hanging="180"/>
      </w:pPr>
    </w:lvl>
    <w:lvl w:ilvl="6" w:tplc="0C0A000F" w:tentative="1">
      <w:start w:val="1"/>
      <w:numFmt w:val="decimal"/>
      <w:lvlText w:val="%7."/>
      <w:lvlJc w:val="left"/>
      <w:pPr>
        <w:ind w:left="6382" w:hanging="360"/>
      </w:pPr>
    </w:lvl>
    <w:lvl w:ilvl="7" w:tplc="0C0A0019" w:tentative="1">
      <w:start w:val="1"/>
      <w:numFmt w:val="lowerLetter"/>
      <w:lvlText w:val="%8."/>
      <w:lvlJc w:val="left"/>
      <w:pPr>
        <w:ind w:left="7102" w:hanging="360"/>
      </w:pPr>
    </w:lvl>
    <w:lvl w:ilvl="8" w:tplc="0C0A001B" w:tentative="1">
      <w:start w:val="1"/>
      <w:numFmt w:val="lowerRoman"/>
      <w:lvlText w:val="%9."/>
      <w:lvlJc w:val="right"/>
      <w:pPr>
        <w:ind w:left="7822" w:hanging="180"/>
      </w:pPr>
    </w:lvl>
  </w:abstractNum>
  <w:abstractNum w:abstractNumId="28">
    <w:nsid w:val="23B33842"/>
    <w:multiLevelType w:val="hybridMultilevel"/>
    <w:tmpl w:val="729063C0"/>
    <w:lvl w:ilvl="0" w:tplc="280A0001">
      <w:start w:val="1"/>
      <w:numFmt w:val="decimal"/>
      <w:lvlText w:val="%1."/>
      <w:lvlJc w:val="left"/>
      <w:pPr>
        <w:tabs>
          <w:tab w:val="num" w:pos="360"/>
        </w:tabs>
        <w:ind w:left="360" w:hanging="360"/>
      </w:pPr>
      <w:rPr>
        <w:rFonts w:hint="default"/>
        <w:b w:val="0"/>
        <w:i w:val="0"/>
        <w:color w:val="000000"/>
        <w:sz w:val="20"/>
        <w:szCs w:val="20"/>
      </w:rPr>
    </w:lvl>
    <w:lvl w:ilvl="1" w:tplc="280A0003">
      <w:start w:val="1"/>
      <w:numFmt w:val="lowerLetter"/>
      <w:lvlText w:val="%2."/>
      <w:lvlJc w:val="left"/>
      <w:pPr>
        <w:tabs>
          <w:tab w:val="num" w:pos="1455"/>
        </w:tabs>
        <w:ind w:left="1455" w:hanging="375"/>
      </w:pPr>
      <w:rPr>
        <w:rFonts w:hint="default"/>
        <w:b w:val="0"/>
        <w:i w:val="0"/>
        <w:sz w:val="20"/>
        <w:szCs w:val="20"/>
      </w:rPr>
    </w:lvl>
    <w:lvl w:ilvl="2" w:tplc="280A0005">
      <w:start w:val="1"/>
      <w:numFmt w:val="lowerRoman"/>
      <w:lvlText w:val="(%3)"/>
      <w:lvlJc w:val="left"/>
      <w:pPr>
        <w:ind w:left="2790" w:hanging="720"/>
      </w:pPr>
      <w:rPr>
        <w:rFonts w:hint="default"/>
      </w:rPr>
    </w:lvl>
    <w:lvl w:ilvl="3" w:tplc="280A0001">
      <w:start w:val="1"/>
      <w:numFmt w:val="decimal"/>
      <w:lvlText w:val="%4."/>
      <w:lvlJc w:val="left"/>
      <w:pPr>
        <w:tabs>
          <w:tab w:val="num" w:pos="2880"/>
        </w:tabs>
        <w:ind w:left="2880" w:hanging="360"/>
      </w:pPr>
    </w:lvl>
    <w:lvl w:ilvl="4" w:tplc="280A0003" w:tentative="1">
      <w:start w:val="1"/>
      <w:numFmt w:val="lowerLetter"/>
      <w:lvlText w:val="%5."/>
      <w:lvlJc w:val="left"/>
      <w:pPr>
        <w:tabs>
          <w:tab w:val="num" w:pos="3600"/>
        </w:tabs>
        <w:ind w:left="3600" w:hanging="360"/>
      </w:pPr>
    </w:lvl>
    <w:lvl w:ilvl="5" w:tplc="280A0005" w:tentative="1">
      <w:start w:val="1"/>
      <w:numFmt w:val="lowerRoman"/>
      <w:lvlText w:val="%6."/>
      <w:lvlJc w:val="right"/>
      <w:pPr>
        <w:tabs>
          <w:tab w:val="num" w:pos="4320"/>
        </w:tabs>
        <w:ind w:left="4320" w:hanging="180"/>
      </w:pPr>
    </w:lvl>
    <w:lvl w:ilvl="6" w:tplc="280A0001" w:tentative="1">
      <w:start w:val="1"/>
      <w:numFmt w:val="decimal"/>
      <w:lvlText w:val="%7."/>
      <w:lvlJc w:val="left"/>
      <w:pPr>
        <w:tabs>
          <w:tab w:val="num" w:pos="5040"/>
        </w:tabs>
        <w:ind w:left="5040" w:hanging="360"/>
      </w:pPr>
    </w:lvl>
    <w:lvl w:ilvl="7" w:tplc="280A0003" w:tentative="1">
      <w:start w:val="1"/>
      <w:numFmt w:val="lowerLetter"/>
      <w:lvlText w:val="%8."/>
      <w:lvlJc w:val="left"/>
      <w:pPr>
        <w:tabs>
          <w:tab w:val="num" w:pos="5760"/>
        </w:tabs>
        <w:ind w:left="5760" w:hanging="360"/>
      </w:pPr>
    </w:lvl>
    <w:lvl w:ilvl="8" w:tplc="280A0005" w:tentative="1">
      <w:start w:val="1"/>
      <w:numFmt w:val="lowerRoman"/>
      <w:lvlText w:val="%9."/>
      <w:lvlJc w:val="right"/>
      <w:pPr>
        <w:tabs>
          <w:tab w:val="num" w:pos="6480"/>
        </w:tabs>
        <w:ind w:left="6480" w:hanging="180"/>
      </w:pPr>
    </w:lvl>
  </w:abstractNum>
  <w:abstractNum w:abstractNumId="29">
    <w:nsid w:val="24453741"/>
    <w:multiLevelType w:val="hybridMultilevel"/>
    <w:tmpl w:val="11B84674"/>
    <w:lvl w:ilvl="0" w:tplc="280A000D">
      <w:start w:val="1"/>
      <w:numFmt w:val="bullet"/>
      <w:lvlText w:val=""/>
      <w:lvlJc w:val="left"/>
      <w:pPr>
        <w:ind w:left="720" w:hanging="360"/>
      </w:pPr>
      <w:rPr>
        <w:rFonts w:ascii="Wingdings" w:hAnsi="Wingding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28C36987"/>
    <w:multiLevelType w:val="hybridMultilevel"/>
    <w:tmpl w:val="66541558"/>
    <w:lvl w:ilvl="0" w:tplc="AB0EBE6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A2C25CD"/>
    <w:multiLevelType w:val="hybridMultilevel"/>
    <w:tmpl w:val="51E2DFE4"/>
    <w:lvl w:ilvl="0" w:tplc="12FA55BC">
      <w:start w:val="1"/>
      <w:numFmt w:val="decimal"/>
      <w:lvlText w:val="%1."/>
      <w:lvlJc w:val="left"/>
      <w:pPr>
        <w:tabs>
          <w:tab w:val="num" w:pos="1440"/>
        </w:tabs>
        <w:ind w:left="1440" w:hanging="360"/>
      </w:pPr>
      <w:rPr>
        <w:rFonts w:ascii="Times New Roman" w:eastAsia="SimSu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AEE1724"/>
    <w:multiLevelType w:val="hybridMultilevel"/>
    <w:tmpl w:val="012AF8DC"/>
    <w:lvl w:ilvl="0" w:tplc="E1EA615A">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Letter"/>
      <w:lvlText w:val="%3."/>
      <w:lvlJc w:val="lef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2C6A22BB"/>
    <w:multiLevelType w:val="hybridMultilevel"/>
    <w:tmpl w:val="3A52DB80"/>
    <w:lvl w:ilvl="0" w:tplc="280A001B">
      <w:start w:val="1"/>
      <w:numFmt w:val="lowerRoman"/>
      <w:lvlText w:val="(%1)"/>
      <w:lvlJc w:val="left"/>
      <w:pPr>
        <w:tabs>
          <w:tab w:val="num" w:pos="2495"/>
        </w:tabs>
        <w:ind w:left="2495" w:hanging="793"/>
      </w:pPr>
      <w:rPr>
        <w:rFonts w:hint="default"/>
        <w:b w:val="0"/>
      </w:rPr>
    </w:lvl>
    <w:lvl w:ilvl="1" w:tplc="280A0019">
      <w:start w:val="1"/>
      <w:numFmt w:val="lowerLetter"/>
      <w:lvlText w:val="%2."/>
      <w:lvlJc w:val="left"/>
      <w:pPr>
        <w:tabs>
          <w:tab w:val="num" w:pos="1726"/>
        </w:tabs>
        <w:ind w:left="1726" w:hanging="360"/>
      </w:pPr>
    </w:lvl>
    <w:lvl w:ilvl="2" w:tplc="280A001B" w:tentative="1">
      <w:start w:val="1"/>
      <w:numFmt w:val="lowerRoman"/>
      <w:lvlText w:val="%3."/>
      <w:lvlJc w:val="right"/>
      <w:pPr>
        <w:tabs>
          <w:tab w:val="num" w:pos="2446"/>
        </w:tabs>
        <w:ind w:left="2446" w:hanging="180"/>
      </w:pPr>
    </w:lvl>
    <w:lvl w:ilvl="3" w:tplc="280A000F" w:tentative="1">
      <w:start w:val="1"/>
      <w:numFmt w:val="decimal"/>
      <w:lvlText w:val="%4."/>
      <w:lvlJc w:val="left"/>
      <w:pPr>
        <w:tabs>
          <w:tab w:val="num" w:pos="3166"/>
        </w:tabs>
        <w:ind w:left="3166" w:hanging="360"/>
      </w:pPr>
    </w:lvl>
    <w:lvl w:ilvl="4" w:tplc="280A0019" w:tentative="1">
      <w:start w:val="1"/>
      <w:numFmt w:val="lowerLetter"/>
      <w:lvlText w:val="%5."/>
      <w:lvlJc w:val="left"/>
      <w:pPr>
        <w:tabs>
          <w:tab w:val="num" w:pos="3886"/>
        </w:tabs>
        <w:ind w:left="3886" w:hanging="360"/>
      </w:pPr>
    </w:lvl>
    <w:lvl w:ilvl="5" w:tplc="280A001B" w:tentative="1">
      <w:start w:val="1"/>
      <w:numFmt w:val="lowerRoman"/>
      <w:lvlText w:val="%6."/>
      <w:lvlJc w:val="right"/>
      <w:pPr>
        <w:tabs>
          <w:tab w:val="num" w:pos="4606"/>
        </w:tabs>
        <w:ind w:left="4606" w:hanging="180"/>
      </w:pPr>
    </w:lvl>
    <w:lvl w:ilvl="6" w:tplc="280A000F" w:tentative="1">
      <w:start w:val="1"/>
      <w:numFmt w:val="decimal"/>
      <w:lvlText w:val="%7."/>
      <w:lvlJc w:val="left"/>
      <w:pPr>
        <w:tabs>
          <w:tab w:val="num" w:pos="5326"/>
        </w:tabs>
        <w:ind w:left="5326" w:hanging="360"/>
      </w:pPr>
    </w:lvl>
    <w:lvl w:ilvl="7" w:tplc="280A0019" w:tentative="1">
      <w:start w:val="1"/>
      <w:numFmt w:val="lowerLetter"/>
      <w:lvlText w:val="%8."/>
      <w:lvlJc w:val="left"/>
      <w:pPr>
        <w:tabs>
          <w:tab w:val="num" w:pos="6046"/>
        </w:tabs>
        <w:ind w:left="6046" w:hanging="360"/>
      </w:pPr>
    </w:lvl>
    <w:lvl w:ilvl="8" w:tplc="280A001B" w:tentative="1">
      <w:start w:val="1"/>
      <w:numFmt w:val="lowerRoman"/>
      <w:lvlText w:val="%9."/>
      <w:lvlJc w:val="right"/>
      <w:pPr>
        <w:tabs>
          <w:tab w:val="num" w:pos="6766"/>
        </w:tabs>
        <w:ind w:left="6766" w:hanging="180"/>
      </w:pPr>
    </w:lvl>
  </w:abstractNum>
  <w:abstractNum w:abstractNumId="34">
    <w:nsid w:val="2D26376A"/>
    <w:multiLevelType w:val="hybridMultilevel"/>
    <w:tmpl w:val="26421E92"/>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2DB70F29"/>
    <w:multiLevelType w:val="hybridMultilevel"/>
    <w:tmpl w:val="B31E1F4E"/>
    <w:lvl w:ilvl="0" w:tplc="17A434FA">
      <w:start w:val="2"/>
      <w:numFmt w:val="bullet"/>
      <w:lvlText w:val="-"/>
      <w:lvlJc w:val="left"/>
      <w:pPr>
        <w:ind w:left="720" w:hanging="360"/>
      </w:pPr>
      <w:rPr>
        <w:rFonts w:ascii="Calibri" w:eastAsiaTheme="majorEastAsia"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AB0EBE64">
      <w:start w:val="4"/>
      <w:numFmt w:val="bullet"/>
      <w:lvlText w:val="-"/>
      <w:lvlJc w:val="left"/>
      <w:pPr>
        <w:ind w:left="2880" w:hanging="360"/>
      </w:pPr>
      <w:rPr>
        <w:rFonts w:ascii="Times New Roman" w:eastAsia="Times New Roman" w:hAnsi="Times New Roman" w:cs="Times New Roman"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nsid w:val="2F2F4982"/>
    <w:multiLevelType w:val="hybridMultilevel"/>
    <w:tmpl w:val="730AE0AC"/>
    <w:lvl w:ilvl="0" w:tplc="AB0EBE64">
      <w:start w:val="4"/>
      <w:numFmt w:val="bullet"/>
      <w:lvlText w:val="-"/>
      <w:lvlJc w:val="left"/>
      <w:pPr>
        <w:tabs>
          <w:tab w:val="num" w:pos="6276"/>
        </w:tabs>
        <w:ind w:left="6276" w:hanging="360"/>
      </w:pPr>
      <w:rPr>
        <w:rFonts w:ascii="Times New Roman" w:eastAsia="Times New Roman" w:hAnsi="Times New Roman" w:cs="Times New Roman" w:hint="default"/>
      </w:rPr>
    </w:lvl>
    <w:lvl w:ilvl="1" w:tplc="280A0019">
      <w:start w:val="1"/>
      <w:numFmt w:val="lowerLetter"/>
      <w:lvlText w:val="%2."/>
      <w:lvlJc w:val="left"/>
      <w:pPr>
        <w:tabs>
          <w:tab w:val="num" w:pos="6996"/>
        </w:tabs>
        <w:ind w:left="6996" w:hanging="360"/>
      </w:pPr>
    </w:lvl>
    <w:lvl w:ilvl="2" w:tplc="280A001B" w:tentative="1">
      <w:start w:val="1"/>
      <w:numFmt w:val="lowerRoman"/>
      <w:lvlText w:val="%3."/>
      <w:lvlJc w:val="right"/>
      <w:pPr>
        <w:tabs>
          <w:tab w:val="num" w:pos="7716"/>
        </w:tabs>
        <w:ind w:left="7716" w:hanging="180"/>
      </w:pPr>
    </w:lvl>
    <w:lvl w:ilvl="3" w:tplc="280A000F" w:tentative="1">
      <w:start w:val="1"/>
      <w:numFmt w:val="decimal"/>
      <w:lvlText w:val="%4."/>
      <w:lvlJc w:val="left"/>
      <w:pPr>
        <w:tabs>
          <w:tab w:val="num" w:pos="8436"/>
        </w:tabs>
        <w:ind w:left="8436" w:hanging="360"/>
      </w:pPr>
    </w:lvl>
    <w:lvl w:ilvl="4" w:tplc="280A0019" w:tentative="1">
      <w:start w:val="1"/>
      <w:numFmt w:val="lowerLetter"/>
      <w:lvlText w:val="%5."/>
      <w:lvlJc w:val="left"/>
      <w:pPr>
        <w:tabs>
          <w:tab w:val="num" w:pos="9156"/>
        </w:tabs>
        <w:ind w:left="9156" w:hanging="360"/>
      </w:pPr>
    </w:lvl>
    <w:lvl w:ilvl="5" w:tplc="280A001B" w:tentative="1">
      <w:start w:val="1"/>
      <w:numFmt w:val="lowerRoman"/>
      <w:lvlText w:val="%6."/>
      <w:lvlJc w:val="right"/>
      <w:pPr>
        <w:tabs>
          <w:tab w:val="num" w:pos="9876"/>
        </w:tabs>
        <w:ind w:left="9876" w:hanging="180"/>
      </w:pPr>
    </w:lvl>
    <w:lvl w:ilvl="6" w:tplc="280A000F" w:tentative="1">
      <w:start w:val="1"/>
      <w:numFmt w:val="decimal"/>
      <w:lvlText w:val="%7."/>
      <w:lvlJc w:val="left"/>
      <w:pPr>
        <w:tabs>
          <w:tab w:val="num" w:pos="10596"/>
        </w:tabs>
        <w:ind w:left="10596" w:hanging="360"/>
      </w:pPr>
    </w:lvl>
    <w:lvl w:ilvl="7" w:tplc="280A0019" w:tentative="1">
      <w:start w:val="1"/>
      <w:numFmt w:val="lowerLetter"/>
      <w:lvlText w:val="%8."/>
      <w:lvlJc w:val="left"/>
      <w:pPr>
        <w:tabs>
          <w:tab w:val="num" w:pos="11316"/>
        </w:tabs>
        <w:ind w:left="11316" w:hanging="360"/>
      </w:pPr>
    </w:lvl>
    <w:lvl w:ilvl="8" w:tplc="280A001B" w:tentative="1">
      <w:start w:val="1"/>
      <w:numFmt w:val="lowerRoman"/>
      <w:lvlText w:val="%9."/>
      <w:lvlJc w:val="right"/>
      <w:pPr>
        <w:tabs>
          <w:tab w:val="num" w:pos="12036"/>
        </w:tabs>
        <w:ind w:left="12036" w:hanging="180"/>
      </w:pPr>
    </w:lvl>
  </w:abstractNum>
  <w:abstractNum w:abstractNumId="37">
    <w:nsid w:val="30AB5DBD"/>
    <w:multiLevelType w:val="multilevel"/>
    <w:tmpl w:val="B4D28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38">
    <w:nsid w:val="33365D38"/>
    <w:multiLevelType w:val="hybridMultilevel"/>
    <w:tmpl w:val="1FF44BE4"/>
    <w:lvl w:ilvl="0" w:tplc="1C0684A4">
      <w:start w:val="1"/>
      <w:numFmt w:val="lowerRoman"/>
      <w:lvlText w:val="%1."/>
      <w:lvlJc w:val="left"/>
      <w:pPr>
        <w:ind w:left="2422" w:hanging="360"/>
      </w:pPr>
      <w:rPr>
        <w:rFonts w:hint="default"/>
      </w:rPr>
    </w:lvl>
    <w:lvl w:ilvl="1" w:tplc="280A0019" w:tentative="1">
      <w:start w:val="1"/>
      <w:numFmt w:val="lowerLetter"/>
      <w:lvlText w:val="%2."/>
      <w:lvlJc w:val="left"/>
      <w:pPr>
        <w:ind w:left="3142" w:hanging="360"/>
      </w:pPr>
    </w:lvl>
    <w:lvl w:ilvl="2" w:tplc="280A001B" w:tentative="1">
      <w:start w:val="1"/>
      <w:numFmt w:val="lowerRoman"/>
      <w:lvlText w:val="%3."/>
      <w:lvlJc w:val="right"/>
      <w:pPr>
        <w:ind w:left="3862" w:hanging="180"/>
      </w:pPr>
    </w:lvl>
    <w:lvl w:ilvl="3" w:tplc="280A000F" w:tentative="1">
      <w:start w:val="1"/>
      <w:numFmt w:val="decimal"/>
      <w:lvlText w:val="%4."/>
      <w:lvlJc w:val="left"/>
      <w:pPr>
        <w:ind w:left="4582" w:hanging="360"/>
      </w:pPr>
    </w:lvl>
    <w:lvl w:ilvl="4" w:tplc="280A0019" w:tentative="1">
      <w:start w:val="1"/>
      <w:numFmt w:val="lowerLetter"/>
      <w:lvlText w:val="%5."/>
      <w:lvlJc w:val="left"/>
      <w:pPr>
        <w:ind w:left="5302" w:hanging="360"/>
      </w:pPr>
    </w:lvl>
    <w:lvl w:ilvl="5" w:tplc="280A001B" w:tentative="1">
      <w:start w:val="1"/>
      <w:numFmt w:val="lowerRoman"/>
      <w:lvlText w:val="%6."/>
      <w:lvlJc w:val="right"/>
      <w:pPr>
        <w:ind w:left="6022" w:hanging="180"/>
      </w:pPr>
    </w:lvl>
    <w:lvl w:ilvl="6" w:tplc="280A000F" w:tentative="1">
      <w:start w:val="1"/>
      <w:numFmt w:val="decimal"/>
      <w:lvlText w:val="%7."/>
      <w:lvlJc w:val="left"/>
      <w:pPr>
        <w:ind w:left="6742" w:hanging="360"/>
      </w:pPr>
    </w:lvl>
    <w:lvl w:ilvl="7" w:tplc="280A0019" w:tentative="1">
      <w:start w:val="1"/>
      <w:numFmt w:val="lowerLetter"/>
      <w:lvlText w:val="%8."/>
      <w:lvlJc w:val="left"/>
      <w:pPr>
        <w:ind w:left="7462" w:hanging="360"/>
      </w:pPr>
    </w:lvl>
    <w:lvl w:ilvl="8" w:tplc="280A001B" w:tentative="1">
      <w:start w:val="1"/>
      <w:numFmt w:val="lowerRoman"/>
      <w:lvlText w:val="%9."/>
      <w:lvlJc w:val="right"/>
      <w:pPr>
        <w:ind w:left="8182" w:hanging="180"/>
      </w:pPr>
    </w:lvl>
  </w:abstractNum>
  <w:abstractNum w:abstractNumId="39">
    <w:nsid w:val="33D93D50"/>
    <w:multiLevelType w:val="hybridMultilevel"/>
    <w:tmpl w:val="67D0F06A"/>
    <w:lvl w:ilvl="0" w:tplc="0C0A001B">
      <w:start w:val="1"/>
      <w:numFmt w:val="decimal"/>
      <w:lvlText w:val="%1."/>
      <w:lvlJc w:val="left"/>
      <w:pPr>
        <w:tabs>
          <w:tab w:val="num" w:pos="360"/>
        </w:tabs>
        <w:ind w:left="360" w:hanging="360"/>
      </w:pPr>
      <w:rPr>
        <w:rFonts w:hint="default"/>
        <w:b w:val="0"/>
        <w:i w:val="0"/>
        <w:color w:val="000000"/>
        <w:sz w:val="20"/>
        <w:szCs w:val="20"/>
      </w:rPr>
    </w:lvl>
    <w:lvl w:ilvl="1" w:tplc="0C0A0019">
      <w:start w:val="1"/>
      <w:numFmt w:val="lowerLetter"/>
      <w:lvlText w:val="%2."/>
      <w:lvlJc w:val="left"/>
      <w:pPr>
        <w:tabs>
          <w:tab w:val="num" w:pos="1455"/>
        </w:tabs>
        <w:ind w:left="1455" w:hanging="375"/>
      </w:pPr>
      <w:rPr>
        <w:rFonts w:hint="default"/>
        <w:b w:val="0"/>
        <w:i w:val="0"/>
        <w:sz w:val="20"/>
        <w:szCs w:val="20"/>
      </w:rPr>
    </w:lvl>
    <w:lvl w:ilvl="2" w:tplc="0C0A001B">
      <w:start w:val="1"/>
      <w:numFmt w:val="lowerLetter"/>
      <w:lvlText w:val="%3."/>
      <w:lvlJc w:val="left"/>
      <w:pPr>
        <w:ind w:left="2430" w:hanging="720"/>
      </w:pPr>
      <w:rPr>
        <w:rFonts w:hint="default"/>
        <w:b w:val="0"/>
      </w:rPr>
    </w:lvl>
    <w:lvl w:ilvl="3" w:tplc="0C0A000F">
      <w:start w:val="1"/>
      <w:numFmt w:val="decimal"/>
      <w:lvlText w:val="%4."/>
      <w:lvlJc w:val="left"/>
      <w:pPr>
        <w:tabs>
          <w:tab w:val="num" w:pos="2880"/>
        </w:tabs>
        <w:ind w:left="2880" w:hanging="360"/>
      </w:pPr>
    </w:lvl>
    <w:lvl w:ilvl="4" w:tplc="0C0A0019">
      <w:start w:val="1"/>
      <w:numFmt w:val="upperLetter"/>
      <w:lvlText w:val="%5."/>
      <w:lvlJc w:val="left"/>
      <w:pPr>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340678D5"/>
    <w:multiLevelType w:val="hybridMultilevel"/>
    <w:tmpl w:val="450C2A2A"/>
    <w:lvl w:ilvl="0" w:tplc="EE88959E">
      <w:start w:val="1"/>
      <w:numFmt w:val="upperLetter"/>
      <w:pStyle w:val="Anexo"/>
      <w:lvlText w:val="%1."/>
      <w:lvlJc w:val="left"/>
      <w:pPr>
        <w:ind w:left="63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nsid w:val="36552B8C"/>
    <w:multiLevelType w:val="hybridMultilevel"/>
    <w:tmpl w:val="9E4E7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67B4111"/>
    <w:multiLevelType w:val="hybridMultilevel"/>
    <w:tmpl w:val="EF54FD20"/>
    <w:lvl w:ilvl="0" w:tplc="9A66EAEE">
      <w:start w:val="12"/>
      <w:numFmt w:val="decimal"/>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3">
    <w:nsid w:val="36B21514"/>
    <w:multiLevelType w:val="hybridMultilevel"/>
    <w:tmpl w:val="16F4F5D6"/>
    <w:lvl w:ilvl="0" w:tplc="A816EA6E">
      <w:start w:val="1"/>
      <w:numFmt w:val="lowerRoman"/>
      <w:lvlText w:val="%1."/>
      <w:lvlJc w:val="left"/>
      <w:pPr>
        <w:ind w:left="2496" w:hanging="360"/>
      </w:pPr>
      <w:rPr>
        <w:rFonts w:hint="default"/>
      </w:rPr>
    </w:lvl>
    <w:lvl w:ilvl="1" w:tplc="280A0019" w:tentative="1">
      <w:start w:val="1"/>
      <w:numFmt w:val="lowerLetter"/>
      <w:lvlText w:val="%2."/>
      <w:lvlJc w:val="left"/>
      <w:pPr>
        <w:ind w:left="3216" w:hanging="360"/>
      </w:pPr>
    </w:lvl>
    <w:lvl w:ilvl="2" w:tplc="280A001B" w:tentative="1">
      <w:start w:val="1"/>
      <w:numFmt w:val="lowerRoman"/>
      <w:lvlText w:val="%3."/>
      <w:lvlJc w:val="right"/>
      <w:pPr>
        <w:ind w:left="3936" w:hanging="180"/>
      </w:pPr>
    </w:lvl>
    <w:lvl w:ilvl="3" w:tplc="280A000F" w:tentative="1">
      <w:start w:val="1"/>
      <w:numFmt w:val="decimal"/>
      <w:lvlText w:val="%4."/>
      <w:lvlJc w:val="left"/>
      <w:pPr>
        <w:ind w:left="4656" w:hanging="360"/>
      </w:pPr>
    </w:lvl>
    <w:lvl w:ilvl="4" w:tplc="280A0019" w:tentative="1">
      <w:start w:val="1"/>
      <w:numFmt w:val="lowerLetter"/>
      <w:lvlText w:val="%5."/>
      <w:lvlJc w:val="left"/>
      <w:pPr>
        <w:ind w:left="5376" w:hanging="360"/>
      </w:pPr>
    </w:lvl>
    <w:lvl w:ilvl="5" w:tplc="280A001B" w:tentative="1">
      <w:start w:val="1"/>
      <w:numFmt w:val="lowerRoman"/>
      <w:lvlText w:val="%6."/>
      <w:lvlJc w:val="right"/>
      <w:pPr>
        <w:ind w:left="6096" w:hanging="180"/>
      </w:pPr>
    </w:lvl>
    <w:lvl w:ilvl="6" w:tplc="280A000F" w:tentative="1">
      <w:start w:val="1"/>
      <w:numFmt w:val="decimal"/>
      <w:lvlText w:val="%7."/>
      <w:lvlJc w:val="left"/>
      <w:pPr>
        <w:ind w:left="6816" w:hanging="360"/>
      </w:pPr>
    </w:lvl>
    <w:lvl w:ilvl="7" w:tplc="280A0019" w:tentative="1">
      <w:start w:val="1"/>
      <w:numFmt w:val="lowerLetter"/>
      <w:lvlText w:val="%8."/>
      <w:lvlJc w:val="left"/>
      <w:pPr>
        <w:ind w:left="7536" w:hanging="360"/>
      </w:pPr>
    </w:lvl>
    <w:lvl w:ilvl="8" w:tplc="280A001B" w:tentative="1">
      <w:start w:val="1"/>
      <w:numFmt w:val="lowerRoman"/>
      <w:lvlText w:val="%9."/>
      <w:lvlJc w:val="right"/>
      <w:pPr>
        <w:ind w:left="8256" w:hanging="180"/>
      </w:pPr>
    </w:lvl>
  </w:abstractNum>
  <w:abstractNum w:abstractNumId="44">
    <w:nsid w:val="36D01947"/>
    <w:multiLevelType w:val="hybridMultilevel"/>
    <w:tmpl w:val="B1C0BCE8"/>
    <w:lvl w:ilvl="0" w:tplc="08A28114">
      <w:start w:val="1"/>
      <w:numFmt w:val="decimal"/>
      <w:lvlText w:val="%1."/>
      <w:lvlJc w:val="left"/>
      <w:pPr>
        <w:tabs>
          <w:tab w:val="num" w:pos="1440"/>
        </w:tabs>
        <w:ind w:left="1440" w:hanging="360"/>
      </w:pPr>
      <w:rPr>
        <w:rFonts w:ascii="Times New Roman" w:eastAsia="SimSun" w:hAnsi="Times New Roman" w:cs="Times New Roman" w:hint="default"/>
      </w:rPr>
    </w:lvl>
    <w:lvl w:ilvl="1" w:tplc="280A0019" w:tentative="1">
      <w:start w:val="1"/>
      <w:numFmt w:val="lowerLetter"/>
      <w:lvlText w:val="%2."/>
      <w:lvlJc w:val="left"/>
      <w:pPr>
        <w:ind w:left="2520" w:hanging="360"/>
      </w:pPr>
    </w:lvl>
    <w:lvl w:ilvl="2" w:tplc="280A001B" w:tentative="1">
      <w:start w:val="1"/>
      <w:numFmt w:val="lowerRoman"/>
      <w:lvlText w:val="%3."/>
      <w:lvlJc w:val="right"/>
      <w:pPr>
        <w:ind w:left="3240" w:hanging="180"/>
      </w:pPr>
    </w:lvl>
    <w:lvl w:ilvl="3" w:tplc="280A000F" w:tentative="1">
      <w:start w:val="1"/>
      <w:numFmt w:val="decimal"/>
      <w:lvlText w:val="%4."/>
      <w:lvlJc w:val="left"/>
      <w:pPr>
        <w:ind w:left="3960" w:hanging="360"/>
      </w:pPr>
    </w:lvl>
    <w:lvl w:ilvl="4" w:tplc="280A0019" w:tentative="1">
      <w:start w:val="1"/>
      <w:numFmt w:val="lowerLetter"/>
      <w:lvlText w:val="%5."/>
      <w:lvlJc w:val="left"/>
      <w:pPr>
        <w:ind w:left="4680" w:hanging="360"/>
      </w:pPr>
    </w:lvl>
    <w:lvl w:ilvl="5" w:tplc="280A001B" w:tentative="1">
      <w:start w:val="1"/>
      <w:numFmt w:val="lowerRoman"/>
      <w:lvlText w:val="%6."/>
      <w:lvlJc w:val="right"/>
      <w:pPr>
        <w:ind w:left="5400" w:hanging="180"/>
      </w:pPr>
    </w:lvl>
    <w:lvl w:ilvl="6" w:tplc="280A000F" w:tentative="1">
      <w:start w:val="1"/>
      <w:numFmt w:val="decimal"/>
      <w:lvlText w:val="%7."/>
      <w:lvlJc w:val="left"/>
      <w:pPr>
        <w:ind w:left="6120" w:hanging="360"/>
      </w:pPr>
    </w:lvl>
    <w:lvl w:ilvl="7" w:tplc="280A0019" w:tentative="1">
      <w:start w:val="1"/>
      <w:numFmt w:val="lowerLetter"/>
      <w:lvlText w:val="%8."/>
      <w:lvlJc w:val="left"/>
      <w:pPr>
        <w:ind w:left="6840" w:hanging="360"/>
      </w:pPr>
    </w:lvl>
    <w:lvl w:ilvl="8" w:tplc="280A001B" w:tentative="1">
      <w:start w:val="1"/>
      <w:numFmt w:val="lowerRoman"/>
      <w:lvlText w:val="%9."/>
      <w:lvlJc w:val="right"/>
      <w:pPr>
        <w:ind w:left="7560" w:hanging="180"/>
      </w:pPr>
    </w:lvl>
  </w:abstractNum>
  <w:abstractNum w:abstractNumId="45">
    <w:nsid w:val="375E4976"/>
    <w:multiLevelType w:val="hybridMultilevel"/>
    <w:tmpl w:val="0C381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78F2E01"/>
    <w:multiLevelType w:val="hybridMultilevel"/>
    <w:tmpl w:val="A74EC6FE"/>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7">
    <w:nsid w:val="387A530B"/>
    <w:multiLevelType w:val="hybridMultilevel"/>
    <w:tmpl w:val="A74EC6FE"/>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8">
    <w:nsid w:val="397162EE"/>
    <w:multiLevelType w:val="hybridMultilevel"/>
    <w:tmpl w:val="00D8D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A296A82"/>
    <w:multiLevelType w:val="hybridMultilevel"/>
    <w:tmpl w:val="A266A950"/>
    <w:lvl w:ilvl="0" w:tplc="5764F336">
      <w:start w:val="1"/>
      <w:numFmt w:val="decimal"/>
      <w:lvlText w:val="%1."/>
      <w:lvlJc w:val="left"/>
      <w:pPr>
        <w:tabs>
          <w:tab w:val="num" w:pos="2520"/>
        </w:tabs>
        <w:ind w:left="2520" w:hanging="360"/>
      </w:pPr>
      <w:rPr>
        <w:rFonts w:ascii="Times New Roman" w:eastAsia="SimSun" w:hAnsi="Times New Roman" w:cs="Times New Roman" w:hint="default"/>
      </w:rPr>
    </w:lvl>
    <w:lvl w:ilvl="1" w:tplc="280A0019">
      <w:start w:val="1"/>
      <w:numFmt w:val="lowerLetter"/>
      <w:lvlText w:val="%2."/>
      <w:lvlJc w:val="left"/>
      <w:pPr>
        <w:ind w:left="3600" w:hanging="360"/>
      </w:pPr>
    </w:lvl>
    <w:lvl w:ilvl="2" w:tplc="280A001B">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50">
    <w:nsid w:val="3D1766A8"/>
    <w:multiLevelType w:val="hybridMultilevel"/>
    <w:tmpl w:val="1BB6539C"/>
    <w:lvl w:ilvl="0" w:tplc="280A0001">
      <w:start w:val="1"/>
      <w:numFmt w:val="lowerLetter"/>
      <w:lvlText w:val="%1)"/>
      <w:lvlJc w:val="left"/>
      <w:pPr>
        <w:ind w:left="2062" w:hanging="360"/>
      </w:pPr>
    </w:lvl>
    <w:lvl w:ilvl="1" w:tplc="280A0003" w:tentative="1">
      <w:start w:val="1"/>
      <w:numFmt w:val="lowerLetter"/>
      <w:lvlText w:val="%2."/>
      <w:lvlJc w:val="left"/>
      <w:pPr>
        <w:ind w:left="2782" w:hanging="360"/>
      </w:pPr>
    </w:lvl>
    <w:lvl w:ilvl="2" w:tplc="280A0005" w:tentative="1">
      <w:start w:val="1"/>
      <w:numFmt w:val="lowerRoman"/>
      <w:lvlText w:val="%3."/>
      <w:lvlJc w:val="right"/>
      <w:pPr>
        <w:ind w:left="3502" w:hanging="180"/>
      </w:pPr>
    </w:lvl>
    <w:lvl w:ilvl="3" w:tplc="280A0001" w:tentative="1">
      <w:start w:val="1"/>
      <w:numFmt w:val="decimal"/>
      <w:lvlText w:val="%4."/>
      <w:lvlJc w:val="left"/>
      <w:pPr>
        <w:ind w:left="4222" w:hanging="360"/>
      </w:pPr>
    </w:lvl>
    <w:lvl w:ilvl="4" w:tplc="280A0003" w:tentative="1">
      <w:start w:val="1"/>
      <w:numFmt w:val="lowerLetter"/>
      <w:lvlText w:val="%5."/>
      <w:lvlJc w:val="left"/>
      <w:pPr>
        <w:ind w:left="4942" w:hanging="360"/>
      </w:pPr>
    </w:lvl>
    <w:lvl w:ilvl="5" w:tplc="280A0005" w:tentative="1">
      <w:start w:val="1"/>
      <w:numFmt w:val="lowerRoman"/>
      <w:lvlText w:val="%6."/>
      <w:lvlJc w:val="right"/>
      <w:pPr>
        <w:ind w:left="5662" w:hanging="180"/>
      </w:pPr>
    </w:lvl>
    <w:lvl w:ilvl="6" w:tplc="280A0001" w:tentative="1">
      <w:start w:val="1"/>
      <w:numFmt w:val="decimal"/>
      <w:lvlText w:val="%7."/>
      <w:lvlJc w:val="left"/>
      <w:pPr>
        <w:ind w:left="6382" w:hanging="360"/>
      </w:pPr>
    </w:lvl>
    <w:lvl w:ilvl="7" w:tplc="280A0003" w:tentative="1">
      <w:start w:val="1"/>
      <w:numFmt w:val="lowerLetter"/>
      <w:lvlText w:val="%8."/>
      <w:lvlJc w:val="left"/>
      <w:pPr>
        <w:ind w:left="7102" w:hanging="360"/>
      </w:pPr>
    </w:lvl>
    <w:lvl w:ilvl="8" w:tplc="280A0005" w:tentative="1">
      <w:start w:val="1"/>
      <w:numFmt w:val="lowerRoman"/>
      <w:lvlText w:val="%9."/>
      <w:lvlJc w:val="right"/>
      <w:pPr>
        <w:ind w:left="7822" w:hanging="180"/>
      </w:pPr>
    </w:lvl>
  </w:abstractNum>
  <w:abstractNum w:abstractNumId="51">
    <w:nsid w:val="3DB049BE"/>
    <w:multiLevelType w:val="hybridMultilevel"/>
    <w:tmpl w:val="AC889114"/>
    <w:lvl w:ilvl="0" w:tplc="320078F6">
      <w:start w:val="1"/>
      <w:numFmt w:val="lowerLetter"/>
      <w:lvlText w:val="%1."/>
      <w:lvlJc w:val="left"/>
      <w:pPr>
        <w:ind w:left="1260" w:hanging="360"/>
      </w:pPr>
      <w:rPr>
        <w:rFonts w:hint="default"/>
        <w:b/>
        <w:color w:val="333333"/>
      </w:rPr>
    </w:lvl>
    <w:lvl w:ilvl="1" w:tplc="280A0019">
      <w:start w:val="1"/>
      <w:numFmt w:val="lowerLetter"/>
      <w:lvlText w:val="%2."/>
      <w:lvlJc w:val="left"/>
      <w:pPr>
        <w:ind w:left="1980" w:hanging="360"/>
      </w:pPr>
    </w:lvl>
    <w:lvl w:ilvl="2" w:tplc="280A001B">
      <w:start w:val="1"/>
      <w:numFmt w:val="lowerRoman"/>
      <w:lvlText w:val="%3."/>
      <w:lvlJc w:val="right"/>
      <w:pPr>
        <w:ind w:left="2700" w:hanging="180"/>
      </w:pPr>
    </w:lvl>
    <w:lvl w:ilvl="3" w:tplc="280A000F">
      <w:start w:val="1"/>
      <w:numFmt w:val="decimal"/>
      <w:lvlText w:val="%4."/>
      <w:lvlJc w:val="left"/>
      <w:pPr>
        <w:ind w:left="3420" w:hanging="360"/>
      </w:pPr>
    </w:lvl>
    <w:lvl w:ilvl="4" w:tplc="280A0019" w:tentative="1">
      <w:start w:val="1"/>
      <w:numFmt w:val="lowerLetter"/>
      <w:lvlText w:val="%5."/>
      <w:lvlJc w:val="left"/>
      <w:pPr>
        <w:ind w:left="4140" w:hanging="360"/>
      </w:pPr>
    </w:lvl>
    <w:lvl w:ilvl="5" w:tplc="280A001B" w:tentative="1">
      <w:start w:val="1"/>
      <w:numFmt w:val="lowerRoman"/>
      <w:lvlText w:val="%6."/>
      <w:lvlJc w:val="right"/>
      <w:pPr>
        <w:ind w:left="4860" w:hanging="180"/>
      </w:pPr>
    </w:lvl>
    <w:lvl w:ilvl="6" w:tplc="280A000F" w:tentative="1">
      <w:start w:val="1"/>
      <w:numFmt w:val="decimal"/>
      <w:lvlText w:val="%7."/>
      <w:lvlJc w:val="left"/>
      <w:pPr>
        <w:ind w:left="5580" w:hanging="360"/>
      </w:pPr>
    </w:lvl>
    <w:lvl w:ilvl="7" w:tplc="280A0019" w:tentative="1">
      <w:start w:val="1"/>
      <w:numFmt w:val="lowerLetter"/>
      <w:lvlText w:val="%8."/>
      <w:lvlJc w:val="left"/>
      <w:pPr>
        <w:ind w:left="6300" w:hanging="360"/>
      </w:pPr>
    </w:lvl>
    <w:lvl w:ilvl="8" w:tplc="280A001B" w:tentative="1">
      <w:start w:val="1"/>
      <w:numFmt w:val="lowerRoman"/>
      <w:lvlText w:val="%9."/>
      <w:lvlJc w:val="right"/>
      <w:pPr>
        <w:ind w:left="7020" w:hanging="180"/>
      </w:pPr>
    </w:lvl>
  </w:abstractNum>
  <w:abstractNum w:abstractNumId="52">
    <w:nsid w:val="3E1D302A"/>
    <w:multiLevelType w:val="hybridMultilevel"/>
    <w:tmpl w:val="EF066CE4"/>
    <w:lvl w:ilvl="0" w:tplc="17A434FA">
      <w:start w:val="2"/>
      <w:numFmt w:val="bullet"/>
      <w:lvlText w:val="-"/>
      <w:lvlJc w:val="left"/>
      <w:pPr>
        <w:ind w:left="1266" w:hanging="360"/>
      </w:pPr>
      <w:rPr>
        <w:rFonts w:ascii="Calibri" w:eastAsiaTheme="majorEastAsia" w:hAnsi="Calibri" w:cs="Calibri" w:hint="default"/>
      </w:rPr>
    </w:lvl>
    <w:lvl w:ilvl="1" w:tplc="280A0003" w:tentative="1">
      <w:start w:val="1"/>
      <w:numFmt w:val="bullet"/>
      <w:lvlText w:val="o"/>
      <w:lvlJc w:val="left"/>
      <w:pPr>
        <w:ind w:left="1986" w:hanging="360"/>
      </w:pPr>
      <w:rPr>
        <w:rFonts w:ascii="Courier New" w:hAnsi="Courier New" w:cs="Courier New" w:hint="default"/>
      </w:rPr>
    </w:lvl>
    <w:lvl w:ilvl="2" w:tplc="280A0005" w:tentative="1">
      <w:start w:val="1"/>
      <w:numFmt w:val="bullet"/>
      <w:lvlText w:val=""/>
      <w:lvlJc w:val="left"/>
      <w:pPr>
        <w:ind w:left="2706" w:hanging="360"/>
      </w:pPr>
      <w:rPr>
        <w:rFonts w:ascii="Wingdings" w:hAnsi="Wingdings" w:hint="default"/>
      </w:rPr>
    </w:lvl>
    <w:lvl w:ilvl="3" w:tplc="280A0001" w:tentative="1">
      <w:start w:val="1"/>
      <w:numFmt w:val="bullet"/>
      <w:lvlText w:val=""/>
      <w:lvlJc w:val="left"/>
      <w:pPr>
        <w:ind w:left="3426" w:hanging="360"/>
      </w:pPr>
      <w:rPr>
        <w:rFonts w:ascii="Symbol" w:hAnsi="Symbol" w:hint="default"/>
      </w:rPr>
    </w:lvl>
    <w:lvl w:ilvl="4" w:tplc="280A0003" w:tentative="1">
      <w:start w:val="1"/>
      <w:numFmt w:val="bullet"/>
      <w:lvlText w:val="o"/>
      <w:lvlJc w:val="left"/>
      <w:pPr>
        <w:ind w:left="4146" w:hanging="360"/>
      </w:pPr>
      <w:rPr>
        <w:rFonts w:ascii="Courier New" w:hAnsi="Courier New" w:cs="Courier New" w:hint="default"/>
      </w:rPr>
    </w:lvl>
    <w:lvl w:ilvl="5" w:tplc="280A0005" w:tentative="1">
      <w:start w:val="1"/>
      <w:numFmt w:val="bullet"/>
      <w:lvlText w:val=""/>
      <w:lvlJc w:val="left"/>
      <w:pPr>
        <w:ind w:left="4866" w:hanging="360"/>
      </w:pPr>
      <w:rPr>
        <w:rFonts w:ascii="Wingdings" w:hAnsi="Wingdings" w:hint="default"/>
      </w:rPr>
    </w:lvl>
    <w:lvl w:ilvl="6" w:tplc="280A0001" w:tentative="1">
      <w:start w:val="1"/>
      <w:numFmt w:val="bullet"/>
      <w:lvlText w:val=""/>
      <w:lvlJc w:val="left"/>
      <w:pPr>
        <w:ind w:left="5586" w:hanging="360"/>
      </w:pPr>
      <w:rPr>
        <w:rFonts w:ascii="Symbol" w:hAnsi="Symbol" w:hint="default"/>
      </w:rPr>
    </w:lvl>
    <w:lvl w:ilvl="7" w:tplc="280A0003" w:tentative="1">
      <w:start w:val="1"/>
      <w:numFmt w:val="bullet"/>
      <w:lvlText w:val="o"/>
      <w:lvlJc w:val="left"/>
      <w:pPr>
        <w:ind w:left="6306" w:hanging="360"/>
      </w:pPr>
      <w:rPr>
        <w:rFonts w:ascii="Courier New" w:hAnsi="Courier New" w:cs="Courier New" w:hint="default"/>
      </w:rPr>
    </w:lvl>
    <w:lvl w:ilvl="8" w:tplc="280A0005" w:tentative="1">
      <w:start w:val="1"/>
      <w:numFmt w:val="bullet"/>
      <w:lvlText w:val=""/>
      <w:lvlJc w:val="left"/>
      <w:pPr>
        <w:ind w:left="7026" w:hanging="360"/>
      </w:pPr>
      <w:rPr>
        <w:rFonts w:ascii="Wingdings" w:hAnsi="Wingdings" w:hint="default"/>
      </w:rPr>
    </w:lvl>
  </w:abstractNum>
  <w:abstractNum w:abstractNumId="53">
    <w:nsid w:val="3EDF2387"/>
    <w:multiLevelType w:val="multilevel"/>
    <w:tmpl w:val="5E02C844"/>
    <w:lvl w:ilvl="0">
      <w:start w:val="1"/>
      <w:numFmt w:val="decimal"/>
      <w:lvlText w:val="%1."/>
      <w:lvlJc w:val="left"/>
      <w:pPr>
        <w:ind w:left="360" w:hanging="360"/>
      </w:pPr>
      <w:rPr>
        <w:rFonts w:hint="default"/>
        <w:b w:val="0"/>
        <w:i w:val="0"/>
        <w:spacing w:val="0"/>
        <w:kern w:val="0"/>
        <w:position w:val="0"/>
        <w:sz w:val="24"/>
        <w:effect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pacing w:val="0"/>
        <w:kern w:val="0"/>
        <w:position w:val="0"/>
        <w:sz w:val="24"/>
        <w:effect w:val="none"/>
      </w:rPr>
    </w:lvl>
    <w:lvl w:ilvl="3">
      <w:start w:val="1"/>
      <w:numFmt w:val="decimal"/>
      <w:lvlText w:val="%1.%2.%3.%4."/>
      <w:lvlJc w:val="left"/>
      <w:pPr>
        <w:ind w:left="3062" w:hanging="164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43305D97"/>
    <w:multiLevelType w:val="hybridMultilevel"/>
    <w:tmpl w:val="51B855DA"/>
    <w:lvl w:ilvl="0" w:tplc="3DB6E360">
      <w:start w:val="1"/>
      <w:numFmt w:val="decimal"/>
      <w:lvlText w:val="%1."/>
      <w:lvlJc w:val="left"/>
      <w:pPr>
        <w:ind w:left="1980" w:hanging="360"/>
      </w:pPr>
      <w:rPr>
        <w:rFonts w:hint="default"/>
        <w:b w:val="0"/>
        <w:i w:val="0"/>
        <w:color w:val="333333"/>
        <w:sz w:val="20"/>
        <w:szCs w:val="20"/>
      </w:rPr>
    </w:lvl>
    <w:lvl w:ilvl="1" w:tplc="7EEA4E34" w:tentative="1">
      <w:start w:val="1"/>
      <w:numFmt w:val="lowerLetter"/>
      <w:lvlText w:val="%2."/>
      <w:lvlJc w:val="left"/>
      <w:pPr>
        <w:ind w:left="2700" w:hanging="360"/>
      </w:pPr>
    </w:lvl>
    <w:lvl w:ilvl="2" w:tplc="74E88D60" w:tentative="1">
      <w:start w:val="1"/>
      <w:numFmt w:val="lowerRoman"/>
      <w:lvlText w:val="%3."/>
      <w:lvlJc w:val="right"/>
      <w:pPr>
        <w:ind w:left="3420" w:hanging="180"/>
      </w:pPr>
    </w:lvl>
    <w:lvl w:ilvl="3" w:tplc="3DC082AA" w:tentative="1">
      <w:start w:val="1"/>
      <w:numFmt w:val="decimal"/>
      <w:lvlText w:val="%4."/>
      <w:lvlJc w:val="left"/>
      <w:pPr>
        <w:ind w:left="4140" w:hanging="360"/>
      </w:pPr>
    </w:lvl>
    <w:lvl w:ilvl="4" w:tplc="4B72BD96" w:tentative="1">
      <w:start w:val="1"/>
      <w:numFmt w:val="lowerLetter"/>
      <w:lvlText w:val="%5."/>
      <w:lvlJc w:val="left"/>
      <w:pPr>
        <w:ind w:left="4860" w:hanging="360"/>
      </w:pPr>
    </w:lvl>
    <w:lvl w:ilvl="5" w:tplc="DA9412E6" w:tentative="1">
      <w:start w:val="1"/>
      <w:numFmt w:val="lowerRoman"/>
      <w:lvlText w:val="%6."/>
      <w:lvlJc w:val="right"/>
      <w:pPr>
        <w:ind w:left="5580" w:hanging="180"/>
      </w:pPr>
    </w:lvl>
    <w:lvl w:ilvl="6" w:tplc="83CC8B08" w:tentative="1">
      <w:start w:val="1"/>
      <w:numFmt w:val="decimal"/>
      <w:lvlText w:val="%7."/>
      <w:lvlJc w:val="left"/>
      <w:pPr>
        <w:ind w:left="6300" w:hanging="360"/>
      </w:pPr>
    </w:lvl>
    <w:lvl w:ilvl="7" w:tplc="3A9CBDA2" w:tentative="1">
      <w:start w:val="1"/>
      <w:numFmt w:val="lowerLetter"/>
      <w:lvlText w:val="%8."/>
      <w:lvlJc w:val="left"/>
      <w:pPr>
        <w:ind w:left="7020" w:hanging="360"/>
      </w:pPr>
    </w:lvl>
    <w:lvl w:ilvl="8" w:tplc="6E74D712" w:tentative="1">
      <w:start w:val="1"/>
      <w:numFmt w:val="lowerRoman"/>
      <w:lvlText w:val="%9."/>
      <w:lvlJc w:val="right"/>
      <w:pPr>
        <w:ind w:left="7740" w:hanging="180"/>
      </w:pPr>
    </w:lvl>
  </w:abstractNum>
  <w:abstractNum w:abstractNumId="55">
    <w:nsid w:val="483A1E00"/>
    <w:multiLevelType w:val="multilevel"/>
    <w:tmpl w:val="2B50E2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56">
    <w:nsid w:val="48A81426"/>
    <w:multiLevelType w:val="multilevel"/>
    <w:tmpl w:val="236AE81E"/>
    <w:lvl w:ilvl="0">
      <w:start w:val="1"/>
      <w:numFmt w:val="decimal"/>
      <w:lvlText w:val="%1."/>
      <w:lvlJc w:val="left"/>
      <w:pPr>
        <w:ind w:left="1620" w:hanging="360"/>
      </w:pPr>
      <w:rPr>
        <w:rFonts w:hint="default"/>
      </w:rPr>
    </w:lvl>
    <w:lvl w:ilvl="1">
      <w:start w:val="1"/>
      <w:numFmt w:val="lowerLetter"/>
      <w:lvlText w:val="%2."/>
      <w:lvlJc w:val="left"/>
      <w:pPr>
        <w:ind w:left="2160" w:hanging="540"/>
      </w:p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5940" w:hanging="1800"/>
      </w:pPr>
      <w:rPr>
        <w:rFonts w:hint="default"/>
      </w:rPr>
    </w:lvl>
  </w:abstractNum>
  <w:abstractNum w:abstractNumId="57">
    <w:nsid w:val="49EC34A0"/>
    <w:multiLevelType w:val="hybridMultilevel"/>
    <w:tmpl w:val="265E3C58"/>
    <w:lvl w:ilvl="0" w:tplc="F2F09170">
      <w:start w:val="1"/>
      <w:numFmt w:val="bullet"/>
      <w:lvlText w:val=""/>
      <w:lvlJc w:val="left"/>
      <w:pPr>
        <w:tabs>
          <w:tab w:val="num" w:pos="1920"/>
        </w:tabs>
        <w:ind w:left="1920" w:hanging="360"/>
      </w:pPr>
      <w:rPr>
        <w:rFonts w:ascii="Symbol" w:hAnsi="Symbol" w:hint="default"/>
      </w:rPr>
    </w:lvl>
    <w:lvl w:ilvl="1" w:tplc="280A0019">
      <w:start w:val="1"/>
      <w:numFmt w:val="bullet"/>
      <w:lvlText w:val="o"/>
      <w:lvlJc w:val="left"/>
      <w:pPr>
        <w:tabs>
          <w:tab w:val="num" w:pos="2640"/>
        </w:tabs>
        <w:ind w:left="2640" w:hanging="360"/>
      </w:pPr>
      <w:rPr>
        <w:rFonts w:ascii="Courier New" w:hAnsi="Courier New" w:cs="Courier New" w:hint="default"/>
      </w:rPr>
    </w:lvl>
    <w:lvl w:ilvl="2" w:tplc="280A001B" w:tentative="1">
      <w:start w:val="1"/>
      <w:numFmt w:val="bullet"/>
      <w:lvlText w:val=""/>
      <w:lvlJc w:val="left"/>
      <w:pPr>
        <w:tabs>
          <w:tab w:val="num" w:pos="3360"/>
        </w:tabs>
        <w:ind w:left="3360" w:hanging="360"/>
      </w:pPr>
      <w:rPr>
        <w:rFonts w:ascii="Wingdings" w:hAnsi="Wingdings" w:hint="default"/>
      </w:rPr>
    </w:lvl>
    <w:lvl w:ilvl="3" w:tplc="280A000F" w:tentative="1">
      <w:start w:val="1"/>
      <w:numFmt w:val="bullet"/>
      <w:lvlText w:val=""/>
      <w:lvlJc w:val="left"/>
      <w:pPr>
        <w:tabs>
          <w:tab w:val="num" w:pos="4080"/>
        </w:tabs>
        <w:ind w:left="4080" w:hanging="360"/>
      </w:pPr>
      <w:rPr>
        <w:rFonts w:ascii="Symbol" w:hAnsi="Symbol" w:hint="default"/>
      </w:rPr>
    </w:lvl>
    <w:lvl w:ilvl="4" w:tplc="280A0019" w:tentative="1">
      <w:start w:val="1"/>
      <w:numFmt w:val="bullet"/>
      <w:lvlText w:val="o"/>
      <w:lvlJc w:val="left"/>
      <w:pPr>
        <w:tabs>
          <w:tab w:val="num" w:pos="4800"/>
        </w:tabs>
        <w:ind w:left="4800" w:hanging="360"/>
      </w:pPr>
      <w:rPr>
        <w:rFonts w:ascii="Courier New" w:hAnsi="Courier New" w:cs="Courier New" w:hint="default"/>
      </w:rPr>
    </w:lvl>
    <w:lvl w:ilvl="5" w:tplc="280A001B" w:tentative="1">
      <w:start w:val="1"/>
      <w:numFmt w:val="bullet"/>
      <w:lvlText w:val=""/>
      <w:lvlJc w:val="left"/>
      <w:pPr>
        <w:tabs>
          <w:tab w:val="num" w:pos="5520"/>
        </w:tabs>
        <w:ind w:left="5520" w:hanging="360"/>
      </w:pPr>
      <w:rPr>
        <w:rFonts w:ascii="Wingdings" w:hAnsi="Wingdings" w:hint="default"/>
      </w:rPr>
    </w:lvl>
    <w:lvl w:ilvl="6" w:tplc="280A000F" w:tentative="1">
      <w:start w:val="1"/>
      <w:numFmt w:val="bullet"/>
      <w:lvlText w:val=""/>
      <w:lvlJc w:val="left"/>
      <w:pPr>
        <w:tabs>
          <w:tab w:val="num" w:pos="6240"/>
        </w:tabs>
        <w:ind w:left="6240" w:hanging="360"/>
      </w:pPr>
      <w:rPr>
        <w:rFonts w:ascii="Symbol" w:hAnsi="Symbol" w:hint="default"/>
      </w:rPr>
    </w:lvl>
    <w:lvl w:ilvl="7" w:tplc="280A0019" w:tentative="1">
      <w:start w:val="1"/>
      <w:numFmt w:val="bullet"/>
      <w:lvlText w:val="o"/>
      <w:lvlJc w:val="left"/>
      <w:pPr>
        <w:tabs>
          <w:tab w:val="num" w:pos="6960"/>
        </w:tabs>
        <w:ind w:left="6960" w:hanging="360"/>
      </w:pPr>
      <w:rPr>
        <w:rFonts w:ascii="Courier New" w:hAnsi="Courier New" w:cs="Courier New" w:hint="default"/>
      </w:rPr>
    </w:lvl>
    <w:lvl w:ilvl="8" w:tplc="280A001B" w:tentative="1">
      <w:start w:val="1"/>
      <w:numFmt w:val="bullet"/>
      <w:lvlText w:val=""/>
      <w:lvlJc w:val="left"/>
      <w:pPr>
        <w:tabs>
          <w:tab w:val="num" w:pos="7680"/>
        </w:tabs>
        <w:ind w:left="7680" w:hanging="360"/>
      </w:pPr>
      <w:rPr>
        <w:rFonts w:ascii="Wingdings" w:hAnsi="Wingdings" w:hint="default"/>
      </w:rPr>
    </w:lvl>
  </w:abstractNum>
  <w:abstractNum w:abstractNumId="58">
    <w:nsid w:val="4BEF45DE"/>
    <w:multiLevelType w:val="hybridMultilevel"/>
    <w:tmpl w:val="82580FC6"/>
    <w:lvl w:ilvl="0" w:tplc="7F44BA42">
      <w:start w:val="1"/>
      <w:numFmt w:val="decimal"/>
      <w:lvlText w:val="1.%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D131F8B"/>
    <w:multiLevelType w:val="hybridMultilevel"/>
    <w:tmpl w:val="A4BE8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DEE60ED"/>
    <w:multiLevelType w:val="hybridMultilevel"/>
    <w:tmpl w:val="73E83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F4010CA"/>
    <w:multiLevelType w:val="hybridMultilevel"/>
    <w:tmpl w:val="82DCB23A"/>
    <w:lvl w:ilvl="0" w:tplc="E1FC3BDA">
      <w:start w:val="10"/>
      <w:numFmt w:val="decimal"/>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2">
    <w:nsid w:val="50760D47"/>
    <w:multiLevelType w:val="multilevel"/>
    <w:tmpl w:val="D8A831D8"/>
    <w:numStyleLink w:val="Style1"/>
  </w:abstractNum>
  <w:abstractNum w:abstractNumId="63">
    <w:nsid w:val="531F095A"/>
    <w:multiLevelType w:val="hybridMultilevel"/>
    <w:tmpl w:val="CE66B276"/>
    <w:lvl w:ilvl="0" w:tplc="502AD59E">
      <w:start w:val="1"/>
      <w:numFmt w:val="decimal"/>
      <w:lvlText w:val="%1."/>
      <w:lvlJc w:val="left"/>
      <w:pPr>
        <w:tabs>
          <w:tab w:val="num" w:pos="720"/>
        </w:tabs>
        <w:ind w:left="720" w:hanging="360"/>
      </w:pPr>
      <w:rPr>
        <w:rFonts w:hint="default"/>
        <w:b w:val="0"/>
        <w:i w:val="0"/>
        <w:sz w:val="20"/>
        <w:szCs w:val="20"/>
      </w:rPr>
    </w:lvl>
    <w:lvl w:ilvl="1" w:tplc="280A0019">
      <w:start w:val="1"/>
      <w:numFmt w:val="decimal"/>
      <w:lvlText w:val="%2."/>
      <w:lvlJc w:val="left"/>
      <w:pPr>
        <w:tabs>
          <w:tab w:val="num" w:pos="360"/>
        </w:tabs>
        <w:ind w:left="360" w:hanging="360"/>
      </w:pPr>
      <w:rPr>
        <w:rFonts w:ascii="Times New Roman" w:eastAsia="SimSun" w:hAnsi="Times New Roman" w:cs="Times New Roman" w:hint="default"/>
      </w:rPr>
    </w:lvl>
    <w:lvl w:ilvl="2" w:tplc="280A001B">
      <w:start w:val="1"/>
      <w:numFmt w:val="lowerRoman"/>
      <w:lvlText w:val="%3."/>
      <w:lvlJc w:val="right"/>
      <w:pPr>
        <w:tabs>
          <w:tab w:val="num" w:pos="2160"/>
        </w:tabs>
        <w:ind w:left="2160" w:hanging="180"/>
      </w:pPr>
      <w:rPr>
        <w:rFonts w:hint="default"/>
      </w:rPr>
    </w:lvl>
    <w:lvl w:ilvl="3" w:tplc="280A000F" w:tentative="1">
      <w:start w:val="1"/>
      <w:numFmt w:val="decimal"/>
      <w:lvlText w:val="%4."/>
      <w:lvlJc w:val="left"/>
      <w:pPr>
        <w:tabs>
          <w:tab w:val="num" w:pos="2880"/>
        </w:tabs>
        <w:ind w:left="2880" w:hanging="360"/>
      </w:pPr>
    </w:lvl>
    <w:lvl w:ilvl="4" w:tplc="280A0019" w:tentative="1">
      <w:start w:val="1"/>
      <w:numFmt w:val="lowerLetter"/>
      <w:lvlText w:val="%5."/>
      <w:lvlJc w:val="left"/>
      <w:pPr>
        <w:tabs>
          <w:tab w:val="num" w:pos="3600"/>
        </w:tabs>
        <w:ind w:left="3600" w:hanging="360"/>
      </w:pPr>
    </w:lvl>
    <w:lvl w:ilvl="5" w:tplc="280A001B" w:tentative="1">
      <w:start w:val="1"/>
      <w:numFmt w:val="lowerRoman"/>
      <w:lvlText w:val="%6."/>
      <w:lvlJc w:val="right"/>
      <w:pPr>
        <w:tabs>
          <w:tab w:val="num" w:pos="4320"/>
        </w:tabs>
        <w:ind w:left="4320" w:hanging="180"/>
      </w:pPr>
    </w:lvl>
    <w:lvl w:ilvl="6" w:tplc="280A000F" w:tentative="1">
      <w:start w:val="1"/>
      <w:numFmt w:val="decimal"/>
      <w:lvlText w:val="%7."/>
      <w:lvlJc w:val="left"/>
      <w:pPr>
        <w:tabs>
          <w:tab w:val="num" w:pos="5040"/>
        </w:tabs>
        <w:ind w:left="5040" w:hanging="360"/>
      </w:pPr>
    </w:lvl>
    <w:lvl w:ilvl="7" w:tplc="280A0019" w:tentative="1">
      <w:start w:val="1"/>
      <w:numFmt w:val="lowerLetter"/>
      <w:lvlText w:val="%8."/>
      <w:lvlJc w:val="left"/>
      <w:pPr>
        <w:tabs>
          <w:tab w:val="num" w:pos="5760"/>
        </w:tabs>
        <w:ind w:left="5760" w:hanging="360"/>
      </w:pPr>
    </w:lvl>
    <w:lvl w:ilvl="8" w:tplc="280A001B" w:tentative="1">
      <w:start w:val="1"/>
      <w:numFmt w:val="lowerRoman"/>
      <w:lvlText w:val="%9."/>
      <w:lvlJc w:val="right"/>
      <w:pPr>
        <w:tabs>
          <w:tab w:val="num" w:pos="6480"/>
        </w:tabs>
        <w:ind w:left="6480" w:hanging="180"/>
      </w:pPr>
    </w:lvl>
  </w:abstractNum>
  <w:abstractNum w:abstractNumId="64">
    <w:nsid w:val="55612D53"/>
    <w:multiLevelType w:val="hybridMultilevel"/>
    <w:tmpl w:val="363C1686"/>
    <w:lvl w:ilvl="0" w:tplc="93B2A06A">
      <w:start w:val="1"/>
      <w:numFmt w:val="decimal"/>
      <w:pStyle w:val="Pregunta"/>
      <w:lvlText w:val="%1."/>
      <w:lvlJc w:val="left"/>
      <w:pPr>
        <w:tabs>
          <w:tab w:val="num" w:pos="360"/>
        </w:tabs>
        <w:ind w:left="340" w:hanging="340"/>
      </w:pPr>
      <w:rPr>
        <w:rFonts w:hint="default"/>
      </w:rPr>
    </w:lvl>
    <w:lvl w:ilvl="1" w:tplc="B0E26F14">
      <w:start w:val="1"/>
      <w:numFmt w:val="decimal"/>
      <w:lvlText w:val="%2."/>
      <w:lvlJc w:val="left"/>
      <w:pPr>
        <w:tabs>
          <w:tab w:val="num" w:pos="700"/>
        </w:tabs>
        <w:ind w:left="700" w:hanging="360"/>
      </w:pPr>
      <w:rPr>
        <w:rFonts w:hint="default"/>
      </w:rPr>
    </w:lvl>
    <w:lvl w:ilvl="2" w:tplc="B922DBA8">
      <w:start w:val="1"/>
      <w:numFmt w:val="lowerRoman"/>
      <w:lvlText w:val="%3."/>
      <w:lvlJc w:val="right"/>
      <w:pPr>
        <w:tabs>
          <w:tab w:val="num" w:pos="1800"/>
        </w:tabs>
        <w:ind w:left="1800" w:hanging="180"/>
      </w:pPr>
    </w:lvl>
    <w:lvl w:ilvl="3" w:tplc="7F5A1E98" w:tentative="1">
      <w:start w:val="1"/>
      <w:numFmt w:val="decimal"/>
      <w:lvlText w:val="%4."/>
      <w:lvlJc w:val="left"/>
      <w:pPr>
        <w:tabs>
          <w:tab w:val="num" w:pos="2520"/>
        </w:tabs>
        <w:ind w:left="2520" w:hanging="360"/>
      </w:pPr>
    </w:lvl>
    <w:lvl w:ilvl="4" w:tplc="0A5CD42C" w:tentative="1">
      <w:start w:val="1"/>
      <w:numFmt w:val="lowerLetter"/>
      <w:lvlText w:val="%5."/>
      <w:lvlJc w:val="left"/>
      <w:pPr>
        <w:tabs>
          <w:tab w:val="num" w:pos="3240"/>
        </w:tabs>
        <w:ind w:left="3240" w:hanging="360"/>
      </w:pPr>
    </w:lvl>
    <w:lvl w:ilvl="5" w:tplc="22A0BDE2" w:tentative="1">
      <w:start w:val="1"/>
      <w:numFmt w:val="lowerRoman"/>
      <w:lvlText w:val="%6."/>
      <w:lvlJc w:val="right"/>
      <w:pPr>
        <w:tabs>
          <w:tab w:val="num" w:pos="3960"/>
        </w:tabs>
        <w:ind w:left="3960" w:hanging="180"/>
      </w:pPr>
    </w:lvl>
    <w:lvl w:ilvl="6" w:tplc="202C895A" w:tentative="1">
      <w:start w:val="1"/>
      <w:numFmt w:val="decimal"/>
      <w:lvlText w:val="%7."/>
      <w:lvlJc w:val="left"/>
      <w:pPr>
        <w:tabs>
          <w:tab w:val="num" w:pos="4680"/>
        </w:tabs>
        <w:ind w:left="4680" w:hanging="360"/>
      </w:pPr>
    </w:lvl>
    <w:lvl w:ilvl="7" w:tplc="C1E28EFC" w:tentative="1">
      <w:start w:val="1"/>
      <w:numFmt w:val="lowerLetter"/>
      <w:lvlText w:val="%8."/>
      <w:lvlJc w:val="left"/>
      <w:pPr>
        <w:tabs>
          <w:tab w:val="num" w:pos="5400"/>
        </w:tabs>
        <w:ind w:left="5400" w:hanging="360"/>
      </w:pPr>
    </w:lvl>
    <w:lvl w:ilvl="8" w:tplc="03D6A3FC" w:tentative="1">
      <w:start w:val="1"/>
      <w:numFmt w:val="lowerRoman"/>
      <w:lvlText w:val="%9."/>
      <w:lvlJc w:val="right"/>
      <w:pPr>
        <w:tabs>
          <w:tab w:val="num" w:pos="6120"/>
        </w:tabs>
        <w:ind w:left="6120" w:hanging="180"/>
      </w:pPr>
    </w:lvl>
  </w:abstractNum>
  <w:abstractNum w:abstractNumId="65">
    <w:nsid w:val="561D4B93"/>
    <w:multiLevelType w:val="hybridMultilevel"/>
    <w:tmpl w:val="5C3852EA"/>
    <w:lvl w:ilvl="0" w:tplc="649E6AC6">
      <w:start w:val="1"/>
      <w:numFmt w:val="decimal"/>
      <w:lvlText w:val="%1."/>
      <w:lvlJc w:val="left"/>
      <w:pPr>
        <w:tabs>
          <w:tab w:val="num" w:pos="2520"/>
        </w:tabs>
        <w:ind w:left="2520" w:hanging="360"/>
      </w:pPr>
      <w:rPr>
        <w:rFonts w:ascii="Times New Roman" w:eastAsia="SimSun" w:hAnsi="Times New Roman" w:cs="Times New Roman" w:hint="default"/>
      </w:rPr>
    </w:lvl>
    <w:lvl w:ilvl="1" w:tplc="9F74D396" w:tentative="1">
      <w:start w:val="1"/>
      <w:numFmt w:val="lowerLetter"/>
      <w:lvlText w:val="%2."/>
      <w:lvlJc w:val="left"/>
      <w:pPr>
        <w:ind w:left="3600" w:hanging="360"/>
      </w:pPr>
    </w:lvl>
    <w:lvl w:ilvl="2" w:tplc="D31EC3BC" w:tentative="1">
      <w:start w:val="1"/>
      <w:numFmt w:val="lowerRoman"/>
      <w:lvlText w:val="%3."/>
      <w:lvlJc w:val="right"/>
      <w:pPr>
        <w:ind w:left="4320" w:hanging="180"/>
      </w:pPr>
    </w:lvl>
    <w:lvl w:ilvl="3" w:tplc="81B0AA56" w:tentative="1">
      <w:start w:val="1"/>
      <w:numFmt w:val="decimal"/>
      <w:lvlText w:val="%4."/>
      <w:lvlJc w:val="left"/>
      <w:pPr>
        <w:ind w:left="5040" w:hanging="360"/>
      </w:pPr>
    </w:lvl>
    <w:lvl w:ilvl="4" w:tplc="1D42DF50" w:tentative="1">
      <w:start w:val="1"/>
      <w:numFmt w:val="lowerLetter"/>
      <w:lvlText w:val="%5."/>
      <w:lvlJc w:val="left"/>
      <w:pPr>
        <w:ind w:left="5760" w:hanging="360"/>
      </w:pPr>
    </w:lvl>
    <w:lvl w:ilvl="5" w:tplc="7C007182" w:tentative="1">
      <w:start w:val="1"/>
      <w:numFmt w:val="lowerRoman"/>
      <w:lvlText w:val="%6."/>
      <w:lvlJc w:val="right"/>
      <w:pPr>
        <w:ind w:left="6480" w:hanging="180"/>
      </w:pPr>
    </w:lvl>
    <w:lvl w:ilvl="6" w:tplc="E4AC1672" w:tentative="1">
      <w:start w:val="1"/>
      <w:numFmt w:val="decimal"/>
      <w:lvlText w:val="%7."/>
      <w:lvlJc w:val="left"/>
      <w:pPr>
        <w:ind w:left="7200" w:hanging="360"/>
      </w:pPr>
    </w:lvl>
    <w:lvl w:ilvl="7" w:tplc="94CAA4B8" w:tentative="1">
      <w:start w:val="1"/>
      <w:numFmt w:val="lowerLetter"/>
      <w:lvlText w:val="%8."/>
      <w:lvlJc w:val="left"/>
      <w:pPr>
        <w:ind w:left="7920" w:hanging="360"/>
      </w:pPr>
    </w:lvl>
    <w:lvl w:ilvl="8" w:tplc="B2E81FA6" w:tentative="1">
      <w:start w:val="1"/>
      <w:numFmt w:val="lowerRoman"/>
      <w:lvlText w:val="%9."/>
      <w:lvlJc w:val="right"/>
      <w:pPr>
        <w:ind w:left="8640" w:hanging="180"/>
      </w:pPr>
    </w:lvl>
  </w:abstractNum>
  <w:abstractNum w:abstractNumId="66">
    <w:nsid w:val="56390E23"/>
    <w:multiLevelType w:val="hybridMultilevel"/>
    <w:tmpl w:val="2B82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6CE7121"/>
    <w:multiLevelType w:val="multilevel"/>
    <w:tmpl w:val="013241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68">
    <w:nsid w:val="597656D4"/>
    <w:multiLevelType w:val="hybridMultilevel"/>
    <w:tmpl w:val="98B60A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9D21F0D"/>
    <w:multiLevelType w:val="hybridMultilevel"/>
    <w:tmpl w:val="D6063B78"/>
    <w:lvl w:ilvl="0" w:tplc="AB0EBE6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9ED2457"/>
    <w:multiLevelType w:val="hybridMultilevel"/>
    <w:tmpl w:val="8E3C0BB8"/>
    <w:lvl w:ilvl="0" w:tplc="DBC46B98">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1">
    <w:nsid w:val="5CED2E53"/>
    <w:multiLevelType w:val="hybridMultilevel"/>
    <w:tmpl w:val="FDCAC892"/>
    <w:lvl w:ilvl="0" w:tplc="71B819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D5F3D48"/>
    <w:multiLevelType w:val="multilevel"/>
    <w:tmpl w:val="14267D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nsid w:val="5DF71023"/>
    <w:multiLevelType w:val="multilevel"/>
    <w:tmpl w:val="97AA037E"/>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640F6185"/>
    <w:multiLevelType w:val="multilevel"/>
    <w:tmpl w:val="08B44144"/>
    <w:lvl w:ilvl="0">
      <w:start w:val="4"/>
      <w:numFmt w:val="decimal"/>
      <w:lvlText w:val="%1"/>
      <w:lvlJc w:val="left"/>
      <w:pPr>
        <w:ind w:left="405" w:hanging="405"/>
      </w:pPr>
      <w:rPr>
        <w:rFonts w:eastAsia="Times New Roman" w:hint="default"/>
      </w:rPr>
    </w:lvl>
    <w:lvl w:ilvl="1">
      <w:start w:val="3"/>
      <w:numFmt w:val="decimal"/>
      <w:lvlText w:val="%1.%2"/>
      <w:lvlJc w:val="left"/>
      <w:pPr>
        <w:ind w:left="810" w:hanging="405"/>
      </w:pPr>
      <w:rPr>
        <w:rFonts w:eastAsia="Times New Roman" w:hint="default"/>
      </w:rPr>
    </w:lvl>
    <w:lvl w:ilvl="2">
      <w:start w:val="1"/>
      <w:numFmt w:val="decimal"/>
      <w:lvlText w:val="%1.%2.%3"/>
      <w:lvlJc w:val="left"/>
      <w:pPr>
        <w:ind w:left="1530" w:hanging="720"/>
      </w:pPr>
      <w:rPr>
        <w:rFonts w:eastAsia="Times New Roman" w:hint="default"/>
      </w:rPr>
    </w:lvl>
    <w:lvl w:ilvl="3">
      <w:start w:val="1"/>
      <w:numFmt w:val="decimal"/>
      <w:lvlText w:val="%1.%2.%3.%4"/>
      <w:lvlJc w:val="left"/>
      <w:pPr>
        <w:ind w:left="1935" w:hanging="720"/>
      </w:pPr>
      <w:rPr>
        <w:rFonts w:eastAsia="Times New Roman" w:hint="default"/>
      </w:rPr>
    </w:lvl>
    <w:lvl w:ilvl="4">
      <w:start w:val="1"/>
      <w:numFmt w:val="decimal"/>
      <w:lvlText w:val="%1.%2.%3.%4.%5"/>
      <w:lvlJc w:val="left"/>
      <w:pPr>
        <w:ind w:left="2340" w:hanging="720"/>
      </w:pPr>
      <w:rPr>
        <w:rFonts w:eastAsia="Times New Roman" w:hint="default"/>
      </w:rPr>
    </w:lvl>
    <w:lvl w:ilvl="5">
      <w:start w:val="1"/>
      <w:numFmt w:val="decimal"/>
      <w:lvlText w:val="%1.%2.%3.%4.%5.%6"/>
      <w:lvlJc w:val="left"/>
      <w:pPr>
        <w:ind w:left="3105" w:hanging="1080"/>
      </w:pPr>
      <w:rPr>
        <w:rFonts w:eastAsia="Times New Roman" w:hint="default"/>
      </w:rPr>
    </w:lvl>
    <w:lvl w:ilvl="6">
      <w:start w:val="1"/>
      <w:numFmt w:val="decimal"/>
      <w:lvlText w:val="%1.%2.%3.%4.%5.%6.%7"/>
      <w:lvlJc w:val="left"/>
      <w:pPr>
        <w:ind w:left="3510" w:hanging="1080"/>
      </w:pPr>
      <w:rPr>
        <w:rFonts w:eastAsia="Times New Roman" w:hint="default"/>
      </w:rPr>
    </w:lvl>
    <w:lvl w:ilvl="7">
      <w:start w:val="1"/>
      <w:numFmt w:val="decimal"/>
      <w:lvlText w:val="%1.%2.%3.%4.%5.%6.%7.%8"/>
      <w:lvlJc w:val="left"/>
      <w:pPr>
        <w:ind w:left="4275" w:hanging="1440"/>
      </w:pPr>
      <w:rPr>
        <w:rFonts w:eastAsia="Times New Roman" w:hint="default"/>
      </w:rPr>
    </w:lvl>
    <w:lvl w:ilvl="8">
      <w:start w:val="1"/>
      <w:numFmt w:val="decimal"/>
      <w:lvlText w:val="%1.%2.%3.%4.%5.%6.%7.%8.%9"/>
      <w:lvlJc w:val="left"/>
      <w:pPr>
        <w:ind w:left="4680" w:hanging="1440"/>
      </w:pPr>
      <w:rPr>
        <w:rFonts w:eastAsia="Times New Roman" w:hint="default"/>
      </w:rPr>
    </w:lvl>
  </w:abstractNum>
  <w:abstractNum w:abstractNumId="75">
    <w:nsid w:val="64537D61"/>
    <w:multiLevelType w:val="multilevel"/>
    <w:tmpl w:val="6E7E53C8"/>
    <w:lvl w:ilvl="0">
      <w:start w:val="1"/>
      <w:numFmt w:val="decimal"/>
      <w:lvlText w:val="%1"/>
      <w:lvlJc w:val="left"/>
      <w:pPr>
        <w:ind w:left="435" w:hanging="435"/>
      </w:pPr>
      <w:rPr>
        <w:rFonts w:hint="default"/>
      </w:rPr>
    </w:lvl>
    <w:lvl w:ilvl="1">
      <w:start w:val="1"/>
      <w:numFmt w:val="decimal"/>
      <w:lvlText w:val="%1.%2"/>
      <w:lvlJc w:val="left"/>
      <w:pPr>
        <w:ind w:left="579" w:hanging="435"/>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296" w:hanging="72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1944" w:hanging="108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76">
    <w:nsid w:val="648879C3"/>
    <w:multiLevelType w:val="hybridMultilevel"/>
    <w:tmpl w:val="88640212"/>
    <w:lvl w:ilvl="0" w:tplc="9A14777E">
      <w:start w:val="1"/>
      <w:numFmt w:val="lowerRoman"/>
      <w:lvlText w:val="%1."/>
      <w:lvlJc w:val="left"/>
      <w:pPr>
        <w:tabs>
          <w:tab w:val="num" w:pos="2066"/>
        </w:tabs>
        <w:ind w:left="2349" w:hanging="113"/>
      </w:pPr>
      <w:rPr>
        <w:rFonts w:hint="default"/>
      </w:rPr>
    </w:lvl>
    <w:lvl w:ilvl="1" w:tplc="280A0019" w:tentative="1">
      <w:start w:val="1"/>
      <w:numFmt w:val="lowerLetter"/>
      <w:lvlText w:val="%2."/>
      <w:lvlJc w:val="left"/>
      <w:pPr>
        <w:tabs>
          <w:tab w:val="num" w:pos="3449"/>
        </w:tabs>
        <w:ind w:left="3449" w:hanging="360"/>
      </w:pPr>
    </w:lvl>
    <w:lvl w:ilvl="2" w:tplc="280A001B" w:tentative="1">
      <w:start w:val="1"/>
      <w:numFmt w:val="lowerRoman"/>
      <w:lvlText w:val="%3."/>
      <w:lvlJc w:val="right"/>
      <w:pPr>
        <w:tabs>
          <w:tab w:val="num" w:pos="4169"/>
        </w:tabs>
        <w:ind w:left="4169" w:hanging="180"/>
      </w:pPr>
    </w:lvl>
    <w:lvl w:ilvl="3" w:tplc="280A000F" w:tentative="1">
      <w:start w:val="1"/>
      <w:numFmt w:val="decimal"/>
      <w:lvlText w:val="%4."/>
      <w:lvlJc w:val="left"/>
      <w:pPr>
        <w:tabs>
          <w:tab w:val="num" w:pos="4889"/>
        </w:tabs>
        <w:ind w:left="4889" w:hanging="360"/>
      </w:pPr>
    </w:lvl>
    <w:lvl w:ilvl="4" w:tplc="280A0019" w:tentative="1">
      <w:start w:val="1"/>
      <w:numFmt w:val="lowerLetter"/>
      <w:lvlText w:val="%5."/>
      <w:lvlJc w:val="left"/>
      <w:pPr>
        <w:tabs>
          <w:tab w:val="num" w:pos="5609"/>
        </w:tabs>
        <w:ind w:left="5609" w:hanging="360"/>
      </w:pPr>
    </w:lvl>
    <w:lvl w:ilvl="5" w:tplc="280A001B" w:tentative="1">
      <w:start w:val="1"/>
      <w:numFmt w:val="lowerRoman"/>
      <w:lvlText w:val="%6."/>
      <w:lvlJc w:val="right"/>
      <w:pPr>
        <w:tabs>
          <w:tab w:val="num" w:pos="6329"/>
        </w:tabs>
        <w:ind w:left="6329" w:hanging="180"/>
      </w:pPr>
    </w:lvl>
    <w:lvl w:ilvl="6" w:tplc="280A000F" w:tentative="1">
      <w:start w:val="1"/>
      <w:numFmt w:val="decimal"/>
      <w:lvlText w:val="%7."/>
      <w:lvlJc w:val="left"/>
      <w:pPr>
        <w:tabs>
          <w:tab w:val="num" w:pos="7049"/>
        </w:tabs>
        <w:ind w:left="7049" w:hanging="360"/>
      </w:pPr>
    </w:lvl>
    <w:lvl w:ilvl="7" w:tplc="280A0019" w:tentative="1">
      <w:start w:val="1"/>
      <w:numFmt w:val="lowerLetter"/>
      <w:lvlText w:val="%8."/>
      <w:lvlJc w:val="left"/>
      <w:pPr>
        <w:tabs>
          <w:tab w:val="num" w:pos="7769"/>
        </w:tabs>
        <w:ind w:left="7769" w:hanging="360"/>
      </w:pPr>
    </w:lvl>
    <w:lvl w:ilvl="8" w:tplc="280A001B" w:tentative="1">
      <w:start w:val="1"/>
      <w:numFmt w:val="lowerRoman"/>
      <w:lvlText w:val="%9."/>
      <w:lvlJc w:val="right"/>
      <w:pPr>
        <w:tabs>
          <w:tab w:val="num" w:pos="8489"/>
        </w:tabs>
        <w:ind w:left="8489" w:hanging="180"/>
      </w:pPr>
    </w:lvl>
  </w:abstractNum>
  <w:abstractNum w:abstractNumId="77">
    <w:nsid w:val="65D67DDA"/>
    <w:multiLevelType w:val="multilevel"/>
    <w:tmpl w:val="D8A831D8"/>
    <w:styleLink w:val="Style1"/>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78">
    <w:nsid w:val="6D1F06F3"/>
    <w:multiLevelType w:val="hybridMultilevel"/>
    <w:tmpl w:val="75DE62BA"/>
    <w:lvl w:ilvl="0" w:tplc="AB0EBE64">
      <w:start w:val="4"/>
      <w:numFmt w:val="bullet"/>
      <w:lvlText w:val="-"/>
      <w:lvlJc w:val="left"/>
      <w:pPr>
        <w:ind w:left="2880" w:hanging="360"/>
      </w:pPr>
      <w:rPr>
        <w:rFonts w:ascii="Times New Roman" w:eastAsia="Times New Roman" w:hAnsi="Times New Roman" w:cs="Times New Roman" w:hint="default"/>
        <w:b/>
      </w:rPr>
    </w:lvl>
    <w:lvl w:ilvl="1" w:tplc="280A0019">
      <w:start w:val="1"/>
      <w:numFmt w:val="bullet"/>
      <w:lvlText w:val="o"/>
      <w:lvlJc w:val="left"/>
      <w:pPr>
        <w:ind w:left="3600" w:hanging="360"/>
      </w:pPr>
      <w:rPr>
        <w:rFonts w:ascii="Courier New" w:hAnsi="Courier New" w:cs="Courier New" w:hint="default"/>
      </w:rPr>
    </w:lvl>
    <w:lvl w:ilvl="2" w:tplc="280A001B">
      <w:start w:val="1"/>
      <w:numFmt w:val="bullet"/>
      <w:lvlText w:val=""/>
      <w:lvlJc w:val="left"/>
      <w:pPr>
        <w:ind w:left="4320" w:hanging="360"/>
      </w:pPr>
      <w:rPr>
        <w:rFonts w:ascii="Wingdings" w:hAnsi="Wingdings" w:hint="default"/>
      </w:rPr>
    </w:lvl>
    <w:lvl w:ilvl="3" w:tplc="280A000F">
      <w:start w:val="1"/>
      <w:numFmt w:val="bullet"/>
      <w:lvlText w:val=""/>
      <w:lvlJc w:val="left"/>
      <w:pPr>
        <w:ind w:left="5040" w:hanging="360"/>
      </w:pPr>
      <w:rPr>
        <w:rFonts w:ascii="Symbol" w:hAnsi="Symbol" w:hint="default"/>
      </w:rPr>
    </w:lvl>
    <w:lvl w:ilvl="4" w:tplc="280A0019">
      <w:start w:val="1"/>
      <w:numFmt w:val="bullet"/>
      <w:lvlText w:val="o"/>
      <w:lvlJc w:val="left"/>
      <w:pPr>
        <w:ind w:left="5760" w:hanging="360"/>
      </w:pPr>
      <w:rPr>
        <w:rFonts w:ascii="Courier New" w:hAnsi="Courier New" w:cs="Courier New" w:hint="default"/>
      </w:rPr>
    </w:lvl>
    <w:lvl w:ilvl="5" w:tplc="280A001B" w:tentative="1">
      <w:start w:val="1"/>
      <w:numFmt w:val="bullet"/>
      <w:lvlText w:val=""/>
      <w:lvlJc w:val="left"/>
      <w:pPr>
        <w:ind w:left="6480" w:hanging="360"/>
      </w:pPr>
      <w:rPr>
        <w:rFonts w:ascii="Wingdings" w:hAnsi="Wingdings" w:hint="default"/>
      </w:rPr>
    </w:lvl>
    <w:lvl w:ilvl="6" w:tplc="280A000F" w:tentative="1">
      <w:start w:val="1"/>
      <w:numFmt w:val="bullet"/>
      <w:lvlText w:val=""/>
      <w:lvlJc w:val="left"/>
      <w:pPr>
        <w:ind w:left="7200" w:hanging="360"/>
      </w:pPr>
      <w:rPr>
        <w:rFonts w:ascii="Symbol" w:hAnsi="Symbol" w:hint="default"/>
      </w:rPr>
    </w:lvl>
    <w:lvl w:ilvl="7" w:tplc="280A0019" w:tentative="1">
      <w:start w:val="1"/>
      <w:numFmt w:val="bullet"/>
      <w:lvlText w:val="o"/>
      <w:lvlJc w:val="left"/>
      <w:pPr>
        <w:ind w:left="7920" w:hanging="360"/>
      </w:pPr>
      <w:rPr>
        <w:rFonts w:ascii="Courier New" w:hAnsi="Courier New" w:cs="Courier New" w:hint="default"/>
      </w:rPr>
    </w:lvl>
    <w:lvl w:ilvl="8" w:tplc="280A001B" w:tentative="1">
      <w:start w:val="1"/>
      <w:numFmt w:val="bullet"/>
      <w:lvlText w:val=""/>
      <w:lvlJc w:val="left"/>
      <w:pPr>
        <w:ind w:left="8640" w:hanging="360"/>
      </w:pPr>
      <w:rPr>
        <w:rFonts w:ascii="Wingdings" w:hAnsi="Wingdings" w:hint="default"/>
      </w:rPr>
    </w:lvl>
  </w:abstractNum>
  <w:abstractNum w:abstractNumId="79">
    <w:nsid w:val="6E632226"/>
    <w:multiLevelType w:val="hybridMultilevel"/>
    <w:tmpl w:val="87CAE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ED94B3F"/>
    <w:multiLevelType w:val="hybridMultilevel"/>
    <w:tmpl w:val="0F98A45A"/>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1">
    <w:nsid w:val="6F136B61"/>
    <w:multiLevelType w:val="hybridMultilevel"/>
    <w:tmpl w:val="DD50EA22"/>
    <w:lvl w:ilvl="0" w:tplc="700CF3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F1A0B9A"/>
    <w:multiLevelType w:val="hybridMultilevel"/>
    <w:tmpl w:val="A74EC6FE"/>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83">
    <w:nsid w:val="705D5F52"/>
    <w:multiLevelType w:val="hybridMultilevel"/>
    <w:tmpl w:val="89C0F2C6"/>
    <w:lvl w:ilvl="0" w:tplc="3E0220E6">
      <w:start w:val="1"/>
      <w:numFmt w:val="lowerRoman"/>
      <w:lvlText w:val="%1."/>
      <w:lvlJc w:val="left"/>
      <w:pPr>
        <w:tabs>
          <w:tab w:val="num" w:pos="2917"/>
        </w:tabs>
        <w:ind w:left="2917" w:hanging="793"/>
      </w:pPr>
      <w:rPr>
        <w:rFonts w:ascii="Gotham Book" w:eastAsia="Times New Roman" w:hAnsi="Gotham Book" w:cs="Times New Roman"/>
        <w:b w:val="0"/>
      </w:rPr>
    </w:lvl>
    <w:lvl w:ilvl="1" w:tplc="0C0A0019" w:tentative="1">
      <w:start w:val="1"/>
      <w:numFmt w:val="lowerLetter"/>
      <w:lvlText w:val="%2."/>
      <w:lvlJc w:val="left"/>
      <w:pPr>
        <w:tabs>
          <w:tab w:val="num" w:pos="2484"/>
        </w:tabs>
        <w:ind w:left="2484" w:hanging="360"/>
      </w:pPr>
    </w:lvl>
    <w:lvl w:ilvl="2" w:tplc="0C0A001B" w:tentative="1">
      <w:start w:val="1"/>
      <w:numFmt w:val="lowerRoman"/>
      <w:lvlText w:val="%3."/>
      <w:lvlJc w:val="right"/>
      <w:pPr>
        <w:tabs>
          <w:tab w:val="num" w:pos="3204"/>
        </w:tabs>
        <w:ind w:left="3204" w:hanging="180"/>
      </w:pPr>
    </w:lvl>
    <w:lvl w:ilvl="3" w:tplc="0C0A000F" w:tentative="1">
      <w:start w:val="1"/>
      <w:numFmt w:val="decimal"/>
      <w:lvlText w:val="%4."/>
      <w:lvlJc w:val="left"/>
      <w:pPr>
        <w:tabs>
          <w:tab w:val="num" w:pos="3924"/>
        </w:tabs>
        <w:ind w:left="3924" w:hanging="360"/>
      </w:pPr>
    </w:lvl>
    <w:lvl w:ilvl="4" w:tplc="0C0A0019" w:tentative="1">
      <w:start w:val="1"/>
      <w:numFmt w:val="lowerLetter"/>
      <w:lvlText w:val="%5."/>
      <w:lvlJc w:val="left"/>
      <w:pPr>
        <w:tabs>
          <w:tab w:val="num" w:pos="4644"/>
        </w:tabs>
        <w:ind w:left="4644" w:hanging="360"/>
      </w:pPr>
    </w:lvl>
    <w:lvl w:ilvl="5" w:tplc="0C0A001B" w:tentative="1">
      <w:start w:val="1"/>
      <w:numFmt w:val="lowerRoman"/>
      <w:lvlText w:val="%6."/>
      <w:lvlJc w:val="right"/>
      <w:pPr>
        <w:tabs>
          <w:tab w:val="num" w:pos="5364"/>
        </w:tabs>
        <w:ind w:left="5364" w:hanging="180"/>
      </w:pPr>
    </w:lvl>
    <w:lvl w:ilvl="6" w:tplc="0C0A000F" w:tentative="1">
      <w:start w:val="1"/>
      <w:numFmt w:val="decimal"/>
      <w:lvlText w:val="%7."/>
      <w:lvlJc w:val="left"/>
      <w:pPr>
        <w:tabs>
          <w:tab w:val="num" w:pos="6084"/>
        </w:tabs>
        <w:ind w:left="6084" w:hanging="360"/>
      </w:pPr>
    </w:lvl>
    <w:lvl w:ilvl="7" w:tplc="0C0A0019" w:tentative="1">
      <w:start w:val="1"/>
      <w:numFmt w:val="lowerLetter"/>
      <w:lvlText w:val="%8."/>
      <w:lvlJc w:val="left"/>
      <w:pPr>
        <w:tabs>
          <w:tab w:val="num" w:pos="6804"/>
        </w:tabs>
        <w:ind w:left="6804" w:hanging="360"/>
      </w:pPr>
    </w:lvl>
    <w:lvl w:ilvl="8" w:tplc="0C0A001B" w:tentative="1">
      <w:start w:val="1"/>
      <w:numFmt w:val="lowerRoman"/>
      <w:lvlText w:val="%9."/>
      <w:lvlJc w:val="right"/>
      <w:pPr>
        <w:tabs>
          <w:tab w:val="num" w:pos="7524"/>
        </w:tabs>
        <w:ind w:left="7524" w:hanging="180"/>
      </w:pPr>
    </w:lvl>
  </w:abstractNum>
  <w:abstractNum w:abstractNumId="84">
    <w:nsid w:val="709D7FAA"/>
    <w:multiLevelType w:val="hybridMultilevel"/>
    <w:tmpl w:val="C65A1D54"/>
    <w:lvl w:ilvl="0" w:tplc="5C665304">
      <w:start w:val="1"/>
      <w:numFmt w:val="bullet"/>
      <w:lvlText w:val=""/>
      <w:lvlJc w:val="left"/>
      <w:pPr>
        <w:tabs>
          <w:tab w:val="num" w:pos="2483"/>
        </w:tabs>
        <w:ind w:left="2844" w:hanging="360"/>
      </w:pPr>
      <w:rPr>
        <w:rFonts w:ascii="Symbol" w:hAnsi="Symbol" w:hint="default"/>
      </w:rPr>
    </w:lvl>
    <w:lvl w:ilvl="1" w:tplc="5AB2F2FE">
      <w:start w:val="1"/>
      <w:numFmt w:val="bullet"/>
      <w:lvlText w:val="o"/>
      <w:lvlJc w:val="left"/>
      <w:pPr>
        <w:tabs>
          <w:tab w:val="num" w:pos="3864"/>
        </w:tabs>
        <w:ind w:left="3864" w:hanging="360"/>
      </w:pPr>
      <w:rPr>
        <w:rFonts w:ascii="Courier New" w:hAnsi="Courier New" w:cs="Courier New" w:hint="default"/>
      </w:rPr>
    </w:lvl>
    <w:lvl w:ilvl="2" w:tplc="A810D8E8" w:tentative="1">
      <w:start w:val="1"/>
      <w:numFmt w:val="bullet"/>
      <w:lvlText w:val=""/>
      <w:lvlJc w:val="left"/>
      <w:pPr>
        <w:tabs>
          <w:tab w:val="num" w:pos="4584"/>
        </w:tabs>
        <w:ind w:left="4584" w:hanging="360"/>
      </w:pPr>
      <w:rPr>
        <w:rFonts w:ascii="Wingdings" w:hAnsi="Wingdings" w:hint="default"/>
      </w:rPr>
    </w:lvl>
    <w:lvl w:ilvl="3" w:tplc="FC5038AA" w:tentative="1">
      <w:start w:val="1"/>
      <w:numFmt w:val="bullet"/>
      <w:lvlText w:val=""/>
      <w:lvlJc w:val="left"/>
      <w:pPr>
        <w:tabs>
          <w:tab w:val="num" w:pos="5304"/>
        </w:tabs>
        <w:ind w:left="5304" w:hanging="360"/>
      </w:pPr>
      <w:rPr>
        <w:rFonts w:ascii="Symbol" w:hAnsi="Symbol" w:hint="default"/>
      </w:rPr>
    </w:lvl>
    <w:lvl w:ilvl="4" w:tplc="32A8D7A2" w:tentative="1">
      <w:start w:val="1"/>
      <w:numFmt w:val="bullet"/>
      <w:lvlText w:val="o"/>
      <w:lvlJc w:val="left"/>
      <w:pPr>
        <w:tabs>
          <w:tab w:val="num" w:pos="6024"/>
        </w:tabs>
        <w:ind w:left="6024" w:hanging="360"/>
      </w:pPr>
      <w:rPr>
        <w:rFonts w:ascii="Courier New" w:hAnsi="Courier New" w:cs="Courier New" w:hint="default"/>
      </w:rPr>
    </w:lvl>
    <w:lvl w:ilvl="5" w:tplc="0602BDEC" w:tentative="1">
      <w:start w:val="1"/>
      <w:numFmt w:val="bullet"/>
      <w:lvlText w:val=""/>
      <w:lvlJc w:val="left"/>
      <w:pPr>
        <w:tabs>
          <w:tab w:val="num" w:pos="6744"/>
        </w:tabs>
        <w:ind w:left="6744" w:hanging="360"/>
      </w:pPr>
      <w:rPr>
        <w:rFonts w:ascii="Wingdings" w:hAnsi="Wingdings" w:hint="default"/>
      </w:rPr>
    </w:lvl>
    <w:lvl w:ilvl="6" w:tplc="ADCCF208" w:tentative="1">
      <w:start w:val="1"/>
      <w:numFmt w:val="bullet"/>
      <w:lvlText w:val=""/>
      <w:lvlJc w:val="left"/>
      <w:pPr>
        <w:tabs>
          <w:tab w:val="num" w:pos="7464"/>
        </w:tabs>
        <w:ind w:left="7464" w:hanging="360"/>
      </w:pPr>
      <w:rPr>
        <w:rFonts w:ascii="Symbol" w:hAnsi="Symbol" w:hint="default"/>
      </w:rPr>
    </w:lvl>
    <w:lvl w:ilvl="7" w:tplc="A6E08326" w:tentative="1">
      <w:start w:val="1"/>
      <w:numFmt w:val="bullet"/>
      <w:lvlText w:val="o"/>
      <w:lvlJc w:val="left"/>
      <w:pPr>
        <w:tabs>
          <w:tab w:val="num" w:pos="8184"/>
        </w:tabs>
        <w:ind w:left="8184" w:hanging="360"/>
      </w:pPr>
      <w:rPr>
        <w:rFonts w:ascii="Courier New" w:hAnsi="Courier New" w:cs="Courier New" w:hint="default"/>
      </w:rPr>
    </w:lvl>
    <w:lvl w:ilvl="8" w:tplc="BF0E1D66" w:tentative="1">
      <w:start w:val="1"/>
      <w:numFmt w:val="bullet"/>
      <w:lvlText w:val=""/>
      <w:lvlJc w:val="left"/>
      <w:pPr>
        <w:tabs>
          <w:tab w:val="num" w:pos="8904"/>
        </w:tabs>
        <w:ind w:left="8904" w:hanging="360"/>
      </w:pPr>
      <w:rPr>
        <w:rFonts w:ascii="Wingdings" w:hAnsi="Wingdings" w:hint="default"/>
      </w:rPr>
    </w:lvl>
  </w:abstractNum>
  <w:abstractNum w:abstractNumId="85">
    <w:nsid w:val="70CC1048"/>
    <w:multiLevelType w:val="multilevel"/>
    <w:tmpl w:val="B7468760"/>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nsid w:val="712C745D"/>
    <w:multiLevelType w:val="multilevel"/>
    <w:tmpl w:val="CE4AAADA"/>
    <w:lvl w:ilvl="0">
      <w:start w:val="4"/>
      <w:numFmt w:val="decimal"/>
      <w:lvlText w:val="%1"/>
      <w:lvlJc w:val="left"/>
      <w:pPr>
        <w:ind w:left="405" w:hanging="405"/>
      </w:pPr>
      <w:rPr>
        <w:rFonts w:eastAsia="Times New Roman" w:hint="default"/>
      </w:rPr>
    </w:lvl>
    <w:lvl w:ilvl="1">
      <w:start w:val="1"/>
      <w:numFmt w:val="decimal"/>
      <w:lvlText w:val="%1.%2"/>
      <w:lvlJc w:val="left"/>
      <w:pPr>
        <w:ind w:left="810" w:hanging="405"/>
      </w:pPr>
      <w:rPr>
        <w:rFonts w:eastAsia="Times New Roman" w:hint="default"/>
      </w:rPr>
    </w:lvl>
    <w:lvl w:ilvl="2">
      <w:start w:val="1"/>
      <w:numFmt w:val="decimal"/>
      <w:lvlText w:val="%1.%2.%3"/>
      <w:lvlJc w:val="left"/>
      <w:pPr>
        <w:ind w:left="1530" w:hanging="720"/>
      </w:pPr>
      <w:rPr>
        <w:rFonts w:eastAsia="Times New Roman" w:hint="default"/>
      </w:rPr>
    </w:lvl>
    <w:lvl w:ilvl="3">
      <w:start w:val="1"/>
      <w:numFmt w:val="decimal"/>
      <w:lvlText w:val="%1.%2.%3.%4"/>
      <w:lvlJc w:val="left"/>
      <w:pPr>
        <w:ind w:left="1935" w:hanging="720"/>
      </w:pPr>
      <w:rPr>
        <w:rFonts w:eastAsia="Times New Roman" w:hint="default"/>
      </w:rPr>
    </w:lvl>
    <w:lvl w:ilvl="4">
      <w:start w:val="1"/>
      <w:numFmt w:val="decimal"/>
      <w:lvlText w:val="%1.%2.%3.%4.%5"/>
      <w:lvlJc w:val="left"/>
      <w:pPr>
        <w:ind w:left="2340" w:hanging="720"/>
      </w:pPr>
      <w:rPr>
        <w:rFonts w:eastAsia="Times New Roman" w:hint="default"/>
      </w:rPr>
    </w:lvl>
    <w:lvl w:ilvl="5">
      <w:start w:val="1"/>
      <w:numFmt w:val="decimal"/>
      <w:lvlText w:val="%1.%2.%3.%4.%5.%6"/>
      <w:lvlJc w:val="left"/>
      <w:pPr>
        <w:ind w:left="3105" w:hanging="1080"/>
      </w:pPr>
      <w:rPr>
        <w:rFonts w:eastAsia="Times New Roman" w:hint="default"/>
      </w:rPr>
    </w:lvl>
    <w:lvl w:ilvl="6">
      <w:start w:val="1"/>
      <w:numFmt w:val="decimal"/>
      <w:lvlText w:val="%1.%2.%3.%4.%5.%6.%7"/>
      <w:lvlJc w:val="left"/>
      <w:pPr>
        <w:ind w:left="3510" w:hanging="1080"/>
      </w:pPr>
      <w:rPr>
        <w:rFonts w:eastAsia="Times New Roman" w:hint="default"/>
      </w:rPr>
    </w:lvl>
    <w:lvl w:ilvl="7">
      <w:start w:val="1"/>
      <w:numFmt w:val="decimal"/>
      <w:lvlText w:val="%1.%2.%3.%4.%5.%6.%7.%8"/>
      <w:lvlJc w:val="left"/>
      <w:pPr>
        <w:ind w:left="4275" w:hanging="1440"/>
      </w:pPr>
      <w:rPr>
        <w:rFonts w:eastAsia="Times New Roman" w:hint="default"/>
      </w:rPr>
    </w:lvl>
    <w:lvl w:ilvl="8">
      <w:start w:val="1"/>
      <w:numFmt w:val="decimal"/>
      <w:lvlText w:val="%1.%2.%3.%4.%5.%6.%7.%8.%9"/>
      <w:lvlJc w:val="left"/>
      <w:pPr>
        <w:ind w:left="4680" w:hanging="1440"/>
      </w:pPr>
      <w:rPr>
        <w:rFonts w:eastAsia="Times New Roman" w:hint="default"/>
      </w:rPr>
    </w:lvl>
  </w:abstractNum>
  <w:abstractNum w:abstractNumId="87">
    <w:nsid w:val="736F2E1A"/>
    <w:multiLevelType w:val="hybridMultilevel"/>
    <w:tmpl w:val="B7C8079E"/>
    <w:lvl w:ilvl="0" w:tplc="6C580ED4">
      <w:start w:val="1"/>
      <w:numFmt w:val="bullet"/>
      <w:lvlText w:val=""/>
      <w:lvlJc w:val="left"/>
      <w:pPr>
        <w:ind w:left="927" w:hanging="360"/>
      </w:pPr>
      <w:rPr>
        <w:rFonts w:ascii="Symbol" w:hAnsi="Symbol"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88">
    <w:nsid w:val="738A548E"/>
    <w:multiLevelType w:val="multilevel"/>
    <w:tmpl w:val="204A0BA4"/>
    <w:lvl w:ilvl="0">
      <w:start w:val="2"/>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89">
    <w:nsid w:val="75E811F3"/>
    <w:multiLevelType w:val="hybridMultilevel"/>
    <w:tmpl w:val="65ECA0AA"/>
    <w:lvl w:ilvl="0" w:tplc="75F4B2BE">
      <w:start w:val="1"/>
      <w:numFmt w:val="bullet"/>
      <w:lvlText w:val=""/>
      <w:lvlJc w:val="left"/>
      <w:pPr>
        <w:tabs>
          <w:tab w:val="num" w:pos="2028"/>
        </w:tabs>
        <w:ind w:left="2028" w:hanging="360"/>
      </w:pPr>
      <w:rPr>
        <w:rFonts w:ascii="Wingdings" w:hAnsi="Wingdings" w:hint="default"/>
      </w:rPr>
    </w:lvl>
    <w:lvl w:ilvl="1" w:tplc="CF1C0C92">
      <w:start w:val="1"/>
      <w:numFmt w:val="bullet"/>
      <w:lvlText w:val="o"/>
      <w:lvlJc w:val="left"/>
      <w:pPr>
        <w:tabs>
          <w:tab w:val="num" w:pos="2748"/>
        </w:tabs>
        <w:ind w:left="2748" w:hanging="360"/>
      </w:pPr>
      <w:rPr>
        <w:rFonts w:ascii="Courier New" w:hAnsi="Courier New" w:cs="Courier New" w:hint="default"/>
      </w:rPr>
    </w:lvl>
    <w:lvl w:ilvl="2" w:tplc="96442CCE">
      <w:start w:val="1"/>
      <w:numFmt w:val="bullet"/>
      <w:lvlText w:val=""/>
      <w:lvlJc w:val="left"/>
      <w:pPr>
        <w:tabs>
          <w:tab w:val="num" w:pos="3468"/>
        </w:tabs>
        <w:ind w:left="3468" w:hanging="360"/>
      </w:pPr>
      <w:rPr>
        <w:rFonts w:ascii="Wingdings" w:hAnsi="Wingdings" w:hint="default"/>
      </w:rPr>
    </w:lvl>
    <w:lvl w:ilvl="3" w:tplc="60F6566A" w:tentative="1">
      <w:start w:val="1"/>
      <w:numFmt w:val="bullet"/>
      <w:lvlText w:val=""/>
      <w:lvlJc w:val="left"/>
      <w:pPr>
        <w:tabs>
          <w:tab w:val="num" w:pos="4188"/>
        </w:tabs>
        <w:ind w:left="4188" w:hanging="360"/>
      </w:pPr>
      <w:rPr>
        <w:rFonts w:ascii="Symbol" w:hAnsi="Symbol" w:hint="default"/>
      </w:rPr>
    </w:lvl>
    <w:lvl w:ilvl="4" w:tplc="9B081F08" w:tentative="1">
      <w:start w:val="1"/>
      <w:numFmt w:val="bullet"/>
      <w:lvlText w:val="o"/>
      <w:lvlJc w:val="left"/>
      <w:pPr>
        <w:tabs>
          <w:tab w:val="num" w:pos="4908"/>
        </w:tabs>
        <w:ind w:left="4908" w:hanging="360"/>
      </w:pPr>
      <w:rPr>
        <w:rFonts w:ascii="Courier New" w:hAnsi="Courier New" w:cs="Courier New" w:hint="default"/>
      </w:rPr>
    </w:lvl>
    <w:lvl w:ilvl="5" w:tplc="DE1ED0C6" w:tentative="1">
      <w:start w:val="1"/>
      <w:numFmt w:val="bullet"/>
      <w:lvlText w:val=""/>
      <w:lvlJc w:val="left"/>
      <w:pPr>
        <w:tabs>
          <w:tab w:val="num" w:pos="5628"/>
        </w:tabs>
        <w:ind w:left="5628" w:hanging="360"/>
      </w:pPr>
      <w:rPr>
        <w:rFonts w:ascii="Wingdings" w:hAnsi="Wingdings" w:hint="default"/>
      </w:rPr>
    </w:lvl>
    <w:lvl w:ilvl="6" w:tplc="FC74A082" w:tentative="1">
      <w:start w:val="1"/>
      <w:numFmt w:val="bullet"/>
      <w:lvlText w:val=""/>
      <w:lvlJc w:val="left"/>
      <w:pPr>
        <w:tabs>
          <w:tab w:val="num" w:pos="6348"/>
        </w:tabs>
        <w:ind w:left="6348" w:hanging="360"/>
      </w:pPr>
      <w:rPr>
        <w:rFonts w:ascii="Symbol" w:hAnsi="Symbol" w:hint="default"/>
      </w:rPr>
    </w:lvl>
    <w:lvl w:ilvl="7" w:tplc="01D81548" w:tentative="1">
      <w:start w:val="1"/>
      <w:numFmt w:val="bullet"/>
      <w:lvlText w:val="o"/>
      <w:lvlJc w:val="left"/>
      <w:pPr>
        <w:tabs>
          <w:tab w:val="num" w:pos="7068"/>
        </w:tabs>
        <w:ind w:left="7068" w:hanging="360"/>
      </w:pPr>
      <w:rPr>
        <w:rFonts w:ascii="Courier New" w:hAnsi="Courier New" w:cs="Courier New" w:hint="default"/>
      </w:rPr>
    </w:lvl>
    <w:lvl w:ilvl="8" w:tplc="E4A66C9C" w:tentative="1">
      <w:start w:val="1"/>
      <w:numFmt w:val="bullet"/>
      <w:lvlText w:val=""/>
      <w:lvlJc w:val="left"/>
      <w:pPr>
        <w:tabs>
          <w:tab w:val="num" w:pos="7788"/>
        </w:tabs>
        <w:ind w:left="7788" w:hanging="360"/>
      </w:pPr>
      <w:rPr>
        <w:rFonts w:ascii="Wingdings" w:hAnsi="Wingdings" w:hint="default"/>
      </w:rPr>
    </w:lvl>
  </w:abstractNum>
  <w:abstractNum w:abstractNumId="90">
    <w:nsid w:val="77BD4EE9"/>
    <w:multiLevelType w:val="hybridMultilevel"/>
    <w:tmpl w:val="5D88AE12"/>
    <w:lvl w:ilvl="0" w:tplc="F0FA5A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A847410"/>
    <w:multiLevelType w:val="hybridMultilevel"/>
    <w:tmpl w:val="DA3CB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AD92142"/>
    <w:multiLevelType w:val="multilevel"/>
    <w:tmpl w:val="289E93B6"/>
    <w:lvl w:ilvl="0">
      <w:start w:val="1"/>
      <w:numFmt w:val="decimal"/>
      <w:lvlText w:val="%1."/>
      <w:lvlJc w:val="left"/>
      <w:pPr>
        <w:ind w:left="405" w:hanging="405"/>
      </w:pPr>
      <w:rPr>
        <w:rFonts w:hint="default"/>
      </w:rPr>
    </w:lvl>
    <w:lvl w:ilvl="1">
      <w:start w:val="3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nsid w:val="7B08269E"/>
    <w:multiLevelType w:val="hybridMultilevel"/>
    <w:tmpl w:val="88720EA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4">
    <w:nsid w:val="7C982BE5"/>
    <w:multiLevelType w:val="multilevel"/>
    <w:tmpl w:val="6FB0437C"/>
    <w:lvl w:ilvl="0">
      <w:start w:val="4"/>
      <w:numFmt w:val="decimal"/>
      <w:lvlText w:val="%1"/>
      <w:lvlJc w:val="left"/>
      <w:pPr>
        <w:ind w:left="405" w:hanging="405"/>
      </w:pPr>
      <w:rPr>
        <w:rFonts w:eastAsia="Times New Roman" w:hint="default"/>
      </w:rPr>
    </w:lvl>
    <w:lvl w:ilvl="1">
      <w:start w:val="4"/>
      <w:numFmt w:val="decimal"/>
      <w:lvlText w:val="%1.%2"/>
      <w:lvlJc w:val="left"/>
      <w:pPr>
        <w:ind w:left="405" w:hanging="40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95">
    <w:nsid w:val="7CDD00A4"/>
    <w:multiLevelType w:val="hybridMultilevel"/>
    <w:tmpl w:val="61AC99CA"/>
    <w:lvl w:ilvl="0" w:tplc="280A0017">
      <w:start w:val="1"/>
      <w:numFmt w:val="decimal"/>
      <w:lvlText w:val="%1."/>
      <w:lvlJc w:val="left"/>
      <w:pPr>
        <w:tabs>
          <w:tab w:val="num" w:pos="720"/>
        </w:tabs>
        <w:ind w:left="720" w:hanging="360"/>
      </w:pPr>
      <w:rPr>
        <w:rFonts w:ascii="Times New Roman" w:eastAsia="SimSun" w:hAnsi="Times New Roman" w:cs="Times New Roman" w:hint="default"/>
        <w:b w:val="0"/>
        <w:i w:val="0"/>
        <w:sz w:val="24"/>
        <w:szCs w:val="24"/>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97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64"/>
  </w:num>
  <w:num w:numId="2">
    <w:abstractNumId w:val="10"/>
  </w:num>
  <w:num w:numId="3">
    <w:abstractNumId w:val="7"/>
  </w:num>
  <w:num w:numId="4">
    <w:abstractNumId w:val="17"/>
  </w:num>
  <w:num w:numId="5">
    <w:abstractNumId w:val="81"/>
  </w:num>
  <w:num w:numId="6">
    <w:abstractNumId w:val="66"/>
  </w:num>
  <w:num w:numId="7">
    <w:abstractNumId w:val="41"/>
  </w:num>
  <w:num w:numId="8">
    <w:abstractNumId w:val="59"/>
  </w:num>
  <w:num w:numId="9">
    <w:abstractNumId w:val="40"/>
  </w:num>
  <w:num w:numId="10">
    <w:abstractNumId w:val="48"/>
  </w:num>
  <w:num w:numId="11">
    <w:abstractNumId w:val="72"/>
  </w:num>
  <w:num w:numId="12">
    <w:abstractNumId w:val="24"/>
  </w:num>
  <w:num w:numId="13">
    <w:abstractNumId w:val="55"/>
  </w:num>
  <w:num w:numId="14">
    <w:abstractNumId w:val="67"/>
  </w:num>
  <w:num w:numId="15">
    <w:abstractNumId w:val="23"/>
  </w:num>
  <w:num w:numId="16">
    <w:abstractNumId w:val="93"/>
  </w:num>
  <w:num w:numId="17">
    <w:abstractNumId w:val="79"/>
  </w:num>
  <w:num w:numId="18">
    <w:abstractNumId w:val="45"/>
  </w:num>
  <w:num w:numId="19">
    <w:abstractNumId w:val="30"/>
  </w:num>
  <w:num w:numId="20">
    <w:abstractNumId w:val="13"/>
  </w:num>
  <w:num w:numId="21">
    <w:abstractNumId w:val="53"/>
  </w:num>
  <w:num w:numId="22">
    <w:abstractNumId w:val="84"/>
  </w:num>
  <w:num w:numId="23">
    <w:abstractNumId w:val="4"/>
  </w:num>
  <w:num w:numId="24">
    <w:abstractNumId w:val="57"/>
  </w:num>
  <w:num w:numId="25">
    <w:abstractNumId w:val="16"/>
  </w:num>
  <w:num w:numId="26">
    <w:abstractNumId w:val="27"/>
  </w:num>
  <w:num w:numId="27">
    <w:abstractNumId w:val="50"/>
  </w:num>
  <w:num w:numId="28">
    <w:abstractNumId w:val="33"/>
  </w:num>
  <w:num w:numId="29">
    <w:abstractNumId w:val="38"/>
  </w:num>
  <w:num w:numId="30">
    <w:abstractNumId w:val="3"/>
  </w:num>
  <w:num w:numId="31">
    <w:abstractNumId w:val="83"/>
  </w:num>
  <w:num w:numId="32">
    <w:abstractNumId w:val="9"/>
  </w:num>
  <w:num w:numId="33">
    <w:abstractNumId w:val="47"/>
  </w:num>
  <w:num w:numId="34">
    <w:abstractNumId w:val="42"/>
  </w:num>
  <w:num w:numId="35">
    <w:abstractNumId w:val="46"/>
  </w:num>
  <w:num w:numId="36">
    <w:abstractNumId w:val="11"/>
  </w:num>
  <w:num w:numId="37">
    <w:abstractNumId w:val="82"/>
  </w:num>
  <w:num w:numId="38">
    <w:abstractNumId w:val="61"/>
  </w:num>
  <w:num w:numId="39">
    <w:abstractNumId w:val="29"/>
  </w:num>
  <w:num w:numId="40">
    <w:abstractNumId w:val="1"/>
  </w:num>
  <w:num w:numId="41">
    <w:abstractNumId w:val="69"/>
  </w:num>
  <w:num w:numId="42">
    <w:abstractNumId w:val="58"/>
  </w:num>
  <w:num w:numId="43">
    <w:abstractNumId w:val="6"/>
  </w:num>
  <w:num w:numId="44">
    <w:abstractNumId w:val="15"/>
  </w:num>
  <w:num w:numId="45">
    <w:abstractNumId w:val="75"/>
  </w:num>
  <w:num w:numId="46">
    <w:abstractNumId w:val="73"/>
  </w:num>
  <w:num w:numId="47">
    <w:abstractNumId w:val="92"/>
  </w:num>
  <w:num w:numId="48">
    <w:abstractNumId w:val="85"/>
  </w:num>
  <w:num w:numId="49">
    <w:abstractNumId w:val="88"/>
  </w:num>
  <w:num w:numId="50">
    <w:abstractNumId w:val="5"/>
  </w:num>
  <w:num w:numId="51">
    <w:abstractNumId w:val="86"/>
  </w:num>
  <w:num w:numId="52">
    <w:abstractNumId w:val="25"/>
  </w:num>
  <w:num w:numId="53">
    <w:abstractNumId w:val="74"/>
  </w:num>
  <w:num w:numId="54">
    <w:abstractNumId w:val="94"/>
  </w:num>
  <w:num w:numId="55">
    <w:abstractNumId w:val="0"/>
  </w:num>
  <w:num w:numId="56">
    <w:abstractNumId w:val="77"/>
  </w:num>
  <w:num w:numId="57">
    <w:abstractNumId w:val="62"/>
    <w:lvlOverride w:ilvl="2">
      <w:lvl w:ilvl="2">
        <w:start w:val="1"/>
        <w:numFmt w:val="decimal"/>
        <w:lvlText w:val="%1.%2.%3"/>
        <w:lvlJc w:val="left"/>
        <w:pPr>
          <w:ind w:left="1440" w:hanging="720"/>
        </w:pPr>
        <w:rPr>
          <w:rFonts w:eastAsia="Times New Roman" w:hint="default"/>
          <w:i w:val="0"/>
          <w:color w:val="000000"/>
          <w:sz w:val="18"/>
        </w:rPr>
      </w:lvl>
    </w:lvlOverride>
  </w:num>
  <w:num w:numId="58">
    <w:abstractNumId w:val="37"/>
  </w:num>
  <w:num w:numId="59">
    <w:abstractNumId w:val="90"/>
  </w:num>
  <w:num w:numId="60">
    <w:abstractNumId w:val="20"/>
  </w:num>
  <w:num w:numId="61">
    <w:abstractNumId w:val="34"/>
  </w:num>
  <w:num w:numId="62">
    <w:abstractNumId w:val="12"/>
  </w:num>
  <w:num w:numId="63">
    <w:abstractNumId w:val="91"/>
  </w:num>
  <w:num w:numId="64">
    <w:abstractNumId w:val="60"/>
  </w:num>
  <w:num w:numId="65">
    <w:abstractNumId w:val="68"/>
  </w:num>
  <w:num w:numId="66">
    <w:abstractNumId w:val="89"/>
  </w:num>
  <w:num w:numId="67">
    <w:abstractNumId w:val="51"/>
  </w:num>
  <w:num w:numId="68">
    <w:abstractNumId w:val="32"/>
  </w:num>
  <w:num w:numId="69">
    <w:abstractNumId w:val="56"/>
  </w:num>
  <w:num w:numId="70">
    <w:abstractNumId w:val="63"/>
  </w:num>
  <w:num w:numId="71">
    <w:abstractNumId w:val="44"/>
  </w:num>
  <w:num w:numId="72">
    <w:abstractNumId w:val="18"/>
  </w:num>
  <w:num w:numId="73">
    <w:abstractNumId w:val="49"/>
  </w:num>
  <w:num w:numId="74">
    <w:abstractNumId w:val="95"/>
  </w:num>
  <w:num w:numId="75">
    <w:abstractNumId w:val="65"/>
  </w:num>
  <w:num w:numId="76">
    <w:abstractNumId w:val="19"/>
  </w:num>
  <w:num w:numId="77">
    <w:abstractNumId w:val="31"/>
  </w:num>
  <w:num w:numId="78">
    <w:abstractNumId w:val="2"/>
  </w:num>
  <w:num w:numId="79">
    <w:abstractNumId w:val="80"/>
  </w:num>
  <w:num w:numId="80">
    <w:abstractNumId w:val="28"/>
  </w:num>
  <w:num w:numId="81">
    <w:abstractNumId w:val="70"/>
  </w:num>
  <w:num w:numId="82">
    <w:abstractNumId w:val="39"/>
  </w:num>
  <w:num w:numId="83">
    <w:abstractNumId w:val="26"/>
  </w:num>
  <w:num w:numId="84">
    <w:abstractNumId w:val="54"/>
  </w:num>
  <w:num w:numId="85">
    <w:abstractNumId w:val="21"/>
  </w:num>
  <w:num w:numId="86">
    <w:abstractNumId w:val="14"/>
  </w:num>
  <w:num w:numId="87">
    <w:abstractNumId w:val="22"/>
  </w:num>
  <w:num w:numId="88">
    <w:abstractNumId w:val="76"/>
  </w:num>
  <w:num w:numId="89">
    <w:abstractNumId w:val="43"/>
  </w:num>
  <w:num w:numId="90">
    <w:abstractNumId w:val="36"/>
  </w:num>
  <w:num w:numId="91">
    <w:abstractNumId w:val="35"/>
  </w:num>
  <w:num w:numId="92">
    <w:abstractNumId w:val="52"/>
  </w:num>
  <w:num w:numId="93">
    <w:abstractNumId w:val="78"/>
  </w:num>
  <w:num w:numId="94">
    <w:abstractNumId w:val="87"/>
  </w:num>
  <w:num w:numId="95">
    <w:abstractNumId w:val="8"/>
  </w:num>
  <w:num w:numId="96">
    <w:abstractNumId w:val="71"/>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revisionView w:markup="0"/>
  <w:trackRevisions/>
  <w:defaultTabStop w:val="706"/>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FBF"/>
    <w:rsid w:val="00000D8A"/>
    <w:rsid w:val="0000100E"/>
    <w:rsid w:val="0000208A"/>
    <w:rsid w:val="00002498"/>
    <w:rsid w:val="00002729"/>
    <w:rsid w:val="00002B05"/>
    <w:rsid w:val="00003276"/>
    <w:rsid w:val="000034B8"/>
    <w:rsid w:val="00005A39"/>
    <w:rsid w:val="00006B59"/>
    <w:rsid w:val="0000758F"/>
    <w:rsid w:val="00007D21"/>
    <w:rsid w:val="000103F1"/>
    <w:rsid w:val="00010C2E"/>
    <w:rsid w:val="00010C76"/>
    <w:rsid w:val="00011D47"/>
    <w:rsid w:val="00012CA6"/>
    <w:rsid w:val="000130E7"/>
    <w:rsid w:val="0001456F"/>
    <w:rsid w:val="000146CD"/>
    <w:rsid w:val="00014AD0"/>
    <w:rsid w:val="000159AB"/>
    <w:rsid w:val="00017A0D"/>
    <w:rsid w:val="00022E3B"/>
    <w:rsid w:val="0002315D"/>
    <w:rsid w:val="00023588"/>
    <w:rsid w:val="00023F2A"/>
    <w:rsid w:val="0002493A"/>
    <w:rsid w:val="00024E8A"/>
    <w:rsid w:val="00025172"/>
    <w:rsid w:val="000256B4"/>
    <w:rsid w:val="0002596E"/>
    <w:rsid w:val="00026F3F"/>
    <w:rsid w:val="00027987"/>
    <w:rsid w:val="00027DE1"/>
    <w:rsid w:val="00031E26"/>
    <w:rsid w:val="000321D4"/>
    <w:rsid w:val="0003266E"/>
    <w:rsid w:val="000333CB"/>
    <w:rsid w:val="00033CAD"/>
    <w:rsid w:val="000351C1"/>
    <w:rsid w:val="00035A5A"/>
    <w:rsid w:val="000362C2"/>
    <w:rsid w:val="000364F4"/>
    <w:rsid w:val="000407CD"/>
    <w:rsid w:val="00042228"/>
    <w:rsid w:val="00044536"/>
    <w:rsid w:val="00046051"/>
    <w:rsid w:val="00047EE5"/>
    <w:rsid w:val="000500CC"/>
    <w:rsid w:val="00050160"/>
    <w:rsid w:val="00050583"/>
    <w:rsid w:val="00050EAC"/>
    <w:rsid w:val="000519CB"/>
    <w:rsid w:val="00051E2F"/>
    <w:rsid w:val="00053802"/>
    <w:rsid w:val="000547F8"/>
    <w:rsid w:val="000555EA"/>
    <w:rsid w:val="00055A38"/>
    <w:rsid w:val="00055BF5"/>
    <w:rsid w:val="00056164"/>
    <w:rsid w:val="00056F42"/>
    <w:rsid w:val="00057898"/>
    <w:rsid w:val="00057B99"/>
    <w:rsid w:val="00057CF2"/>
    <w:rsid w:val="00060500"/>
    <w:rsid w:val="00060605"/>
    <w:rsid w:val="00060904"/>
    <w:rsid w:val="00062425"/>
    <w:rsid w:val="000634CB"/>
    <w:rsid w:val="000644F3"/>
    <w:rsid w:val="00064B3E"/>
    <w:rsid w:val="00064E59"/>
    <w:rsid w:val="00065AFE"/>
    <w:rsid w:val="000662AD"/>
    <w:rsid w:val="00067421"/>
    <w:rsid w:val="0007120F"/>
    <w:rsid w:val="0007177F"/>
    <w:rsid w:val="00072C90"/>
    <w:rsid w:val="00072CBA"/>
    <w:rsid w:val="00073E94"/>
    <w:rsid w:val="00074B7D"/>
    <w:rsid w:val="000754C7"/>
    <w:rsid w:val="000763DE"/>
    <w:rsid w:val="00076564"/>
    <w:rsid w:val="000767AC"/>
    <w:rsid w:val="00077ABB"/>
    <w:rsid w:val="0008188A"/>
    <w:rsid w:val="00082CB4"/>
    <w:rsid w:val="000830C9"/>
    <w:rsid w:val="00083C04"/>
    <w:rsid w:val="00084735"/>
    <w:rsid w:val="00084ECF"/>
    <w:rsid w:val="00087D78"/>
    <w:rsid w:val="00087F6A"/>
    <w:rsid w:val="00092151"/>
    <w:rsid w:val="00092BC3"/>
    <w:rsid w:val="0009373A"/>
    <w:rsid w:val="00094415"/>
    <w:rsid w:val="000947CC"/>
    <w:rsid w:val="00094E4B"/>
    <w:rsid w:val="00094F6D"/>
    <w:rsid w:val="00095578"/>
    <w:rsid w:val="00095B2E"/>
    <w:rsid w:val="0009726E"/>
    <w:rsid w:val="00097EF6"/>
    <w:rsid w:val="000A00E8"/>
    <w:rsid w:val="000A03E9"/>
    <w:rsid w:val="000A08B0"/>
    <w:rsid w:val="000A1FAD"/>
    <w:rsid w:val="000A3800"/>
    <w:rsid w:val="000A3898"/>
    <w:rsid w:val="000A3E13"/>
    <w:rsid w:val="000A47E2"/>
    <w:rsid w:val="000A5F4E"/>
    <w:rsid w:val="000A7DB6"/>
    <w:rsid w:val="000B0212"/>
    <w:rsid w:val="000B02A6"/>
    <w:rsid w:val="000B0E1A"/>
    <w:rsid w:val="000B2A2A"/>
    <w:rsid w:val="000B2CD1"/>
    <w:rsid w:val="000B4817"/>
    <w:rsid w:val="000B5549"/>
    <w:rsid w:val="000B6E96"/>
    <w:rsid w:val="000B7689"/>
    <w:rsid w:val="000B7BC9"/>
    <w:rsid w:val="000C116F"/>
    <w:rsid w:val="000C1496"/>
    <w:rsid w:val="000C31CB"/>
    <w:rsid w:val="000C32B8"/>
    <w:rsid w:val="000C3535"/>
    <w:rsid w:val="000C38AF"/>
    <w:rsid w:val="000C3A20"/>
    <w:rsid w:val="000C3C63"/>
    <w:rsid w:val="000C480B"/>
    <w:rsid w:val="000C5436"/>
    <w:rsid w:val="000C5C79"/>
    <w:rsid w:val="000C5D6E"/>
    <w:rsid w:val="000C5E00"/>
    <w:rsid w:val="000C653E"/>
    <w:rsid w:val="000C6920"/>
    <w:rsid w:val="000C6934"/>
    <w:rsid w:val="000C6AB9"/>
    <w:rsid w:val="000C711A"/>
    <w:rsid w:val="000C78D6"/>
    <w:rsid w:val="000C7CC8"/>
    <w:rsid w:val="000D1CF0"/>
    <w:rsid w:val="000D25B1"/>
    <w:rsid w:val="000D26B7"/>
    <w:rsid w:val="000D2F5F"/>
    <w:rsid w:val="000D343B"/>
    <w:rsid w:val="000D37EC"/>
    <w:rsid w:val="000D3F87"/>
    <w:rsid w:val="000D43A6"/>
    <w:rsid w:val="000D4B3E"/>
    <w:rsid w:val="000D5BEF"/>
    <w:rsid w:val="000D6030"/>
    <w:rsid w:val="000D668E"/>
    <w:rsid w:val="000D6826"/>
    <w:rsid w:val="000D6833"/>
    <w:rsid w:val="000D7629"/>
    <w:rsid w:val="000E0BE8"/>
    <w:rsid w:val="000E1E69"/>
    <w:rsid w:val="000E2965"/>
    <w:rsid w:val="000E2E45"/>
    <w:rsid w:val="000E3A9F"/>
    <w:rsid w:val="000E553D"/>
    <w:rsid w:val="000E5E6B"/>
    <w:rsid w:val="000E5F8A"/>
    <w:rsid w:val="000E67D6"/>
    <w:rsid w:val="000E7807"/>
    <w:rsid w:val="000E7EA5"/>
    <w:rsid w:val="000F024E"/>
    <w:rsid w:val="000F03E2"/>
    <w:rsid w:val="000F1678"/>
    <w:rsid w:val="000F25A4"/>
    <w:rsid w:val="000F25D0"/>
    <w:rsid w:val="000F4137"/>
    <w:rsid w:val="000F4B26"/>
    <w:rsid w:val="000F4D27"/>
    <w:rsid w:val="000F4EFE"/>
    <w:rsid w:val="000F529E"/>
    <w:rsid w:val="000F65D1"/>
    <w:rsid w:val="000F678D"/>
    <w:rsid w:val="000F6B9D"/>
    <w:rsid w:val="000F6C44"/>
    <w:rsid w:val="000F71B1"/>
    <w:rsid w:val="001001F9"/>
    <w:rsid w:val="00100C53"/>
    <w:rsid w:val="00100DFE"/>
    <w:rsid w:val="001016F4"/>
    <w:rsid w:val="00101D26"/>
    <w:rsid w:val="00102148"/>
    <w:rsid w:val="0010288B"/>
    <w:rsid w:val="00102DDC"/>
    <w:rsid w:val="001033E9"/>
    <w:rsid w:val="0010363C"/>
    <w:rsid w:val="00103D97"/>
    <w:rsid w:val="001041D3"/>
    <w:rsid w:val="001041E4"/>
    <w:rsid w:val="0010424C"/>
    <w:rsid w:val="00106220"/>
    <w:rsid w:val="001068B0"/>
    <w:rsid w:val="00107FC9"/>
    <w:rsid w:val="00110A17"/>
    <w:rsid w:val="00111368"/>
    <w:rsid w:val="00112C30"/>
    <w:rsid w:val="001130C0"/>
    <w:rsid w:val="001137C2"/>
    <w:rsid w:val="00114910"/>
    <w:rsid w:val="0011526B"/>
    <w:rsid w:val="001154AF"/>
    <w:rsid w:val="0011553A"/>
    <w:rsid w:val="00115ACD"/>
    <w:rsid w:val="00115F60"/>
    <w:rsid w:val="00116052"/>
    <w:rsid w:val="001162CA"/>
    <w:rsid w:val="00117A28"/>
    <w:rsid w:val="00121283"/>
    <w:rsid w:val="0012152C"/>
    <w:rsid w:val="0012248D"/>
    <w:rsid w:val="001225BC"/>
    <w:rsid w:val="00123F14"/>
    <w:rsid w:val="001248B6"/>
    <w:rsid w:val="001250A9"/>
    <w:rsid w:val="001254D7"/>
    <w:rsid w:val="001259CC"/>
    <w:rsid w:val="001259F4"/>
    <w:rsid w:val="00127617"/>
    <w:rsid w:val="001307DB"/>
    <w:rsid w:val="00131565"/>
    <w:rsid w:val="0013314B"/>
    <w:rsid w:val="001364DB"/>
    <w:rsid w:val="00137865"/>
    <w:rsid w:val="0013795E"/>
    <w:rsid w:val="0014008F"/>
    <w:rsid w:val="00140439"/>
    <w:rsid w:val="001410CF"/>
    <w:rsid w:val="00141C96"/>
    <w:rsid w:val="001437FA"/>
    <w:rsid w:val="00144145"/>
    <w:rsid w:val="00145781"/>
    <w:rsid w:val="001457DA"/>
    <w:rsid w:val="00146C95"/>
    <w:rsid w:val="00147875"/>
    <w:rsid w:val="001479C5"/>
    <w:rsid w:val="00150E6F"/>
    <w:rsid w:val="001511FC"/>
    <w:rsid w:val="00151E28"/>
    <w:rsid w:val="001522DF"/>
    <w:rsid w:val="00152FB3"/>
    <w:rsid w:val="001533EF"/>
    <w:rsid w:val="00154069"/>
    <w:rsid w:val="001540B3"/>
    <w:rsid w:val="0015435B"/>
    <w:rsid w:val="001543F0"/>
    <w:rsid w:val="0015504C"/>
    <w:rsid w:val="0015554C"/>
    <w:rsid w:val="001557A0"/>
    <w:rsid w:val="001563B4"/>
    <w:rsid w:val="00157458"/>
    <w:rsid w:val="00157F54"/>
    <w:rsid w:val="00161DE3"/>
    <w:rsid w:val="00163D87"/>
    <w:rsid w:val="00163DC4"/>
    <w:rsid w:val="001644CB"/>
    <w:rsid w:val="00164757"/>
    <w:rsid w:val="00164903"/>
    <w:rsid w:val="00167BB2"/>
    <w:rsid w:val="001706E6"/>
    <w:rsid w:val="00170771"/>
    <w:rsid w:val="00170A8C"/>
    <w:rsid w:val="00170E95"/>
    <w:rsid w:val="0017273E"/>
    <w:rsid w:val="00173226"/>
    <w:rsid w:val="001734DE"/>
    <w:rsid w:val="00173EEF"/>
    <w:rsid w:val="001748D3"/>
    <w:rsid w:val="00174B02"/>
    <w:rsid w:val="001752FA"/>
    <w:rsid w:val="001756F1"/>
    <w:rsid w:val="00175D5D"/>
    <w:rsid w:val="001761C9"/>
    <w:rsid w:val="00176D7F"/>
    <w:rsid w:val="001801D4"/>
    <w:rsid w:val="001802F1"/>
    <w:rsid w:val="0018030A"/>
    <w:rsid w:val="00180E23"/>
    <w:rsid w:val="00181766"/>
    <w:rsid w:val="00182355"/>
    <w:rsid w:val="00182808"/>
    <w:rsid w:val="00183367"/>
    <w:rsid w:val="00184B29"/>
    <w:rsid w:val="00185105"/>
    <w:rsid w:val="00185539"/>
    <w:rsid w:val="00185F0A"/>
    <w:rsid w:val="00190CC6"/>
    <w:rsid w:val="00191893"/>
    <w:rsid w:val="00192287"/>
    <w:rsid w:val="001923FC"/>
    <w:rsid w:val="00192E5A"/>
    <w:rsid w:val="001933E7"/>
    <w:rsid w:val="001934DF"/>
    <w:rsid w:val="0019587B"/>
    <w:rsid w:val="00195AA7"/>
    <w:rsid w:val="00195B20"/>
    <w:rsid w:val="00196762"/>
    <w:rsid w:val="00196EC0"/>
    <w:rsid w:val="00197932"/>
    <w:rsid w:val="00197BD5"/>
    <w:rsid w:val="001A0168"/>
    <w:rsid w:val="001A0EB1"/>
    <w:rsid w:val="001A1018"/>
    <w:rsid w:val="001A11CC"/>
    <w:rsid w:val="001A253E"/>
    <w:rsid w:val="001A35FB"/>
    <w:rsid w:val="001A42F8"/>
    <w:rsid w:val="001A4F70"/>
    <w:rsid w:val="001A53BA"/>
    <w:rsid w:val="001B0D6C"/>
    <w:rsid w:val="001B1727"/>
    <w:rsid w:val="001B176A"/>
    <w:rsid w:val="001B258B"/>
    <w:rsid w:val="001B2A9A"/>
    <w:rsid w:val="001B3374"/>
    <w:rsid w:val="001B3D59"/>
    <w:rsid w:val="001B471C"/>
    <w:rsid w:val="001B5B78"/>
    <w:rsid w:val="001B71F0"/>
    <w:rsid w:val="001B7600"/>
    <w:rsid w:val="001B7B6F"/>
    <w:rsid w:val="001C10FC"/>
    <w:rsid w:val="001C1B6D"/>
    <w:rsid w:val="001C1F42"/>
    <w:rsid w:val="001C20F5"/>
    <w:rsid w:val="001C27A8"/>
    <w:rsid w:val="001C3808"/>
    <w:rsid w:val="001C3AFB"/>
    <w:rsid w:val="001C4AE8"/>
    <w:rsid w:val="001C56A6"/>
    <w:rsid w:val="001C63F1"/>
    <w:rsid w:val="001C71DC"/>
    <w:rsid w:val="001C75F6"/>
    <w:rsid w:val="001C76D7"/>
    <w:rsid w:val="001D03C9"/>
    <w:rsid w:val="001D04D0"/>
    <w:rsid w:val="001D087C"/>
    <w:rsid w:val="001D0AED"/>
    <w:rsid w:val="001D0C68"/>
    <w:rsid w:val="001D17CE"/>
    <w:rsid w:val="001D18B0"/>
    <w:rsid w:val="001D2820"/>
    <w:rsid w:val="001D29CC"/>
    <w:rsid w:val="001D33E0"/>
    <w:rsid w:val="001D44B7"/>
    <w:rsid w:val="001D458C"/>
    <w:rsid w:val="001D459D"/>
    <w:rsid w:val="001D4908"/>
    <w:rsid w:val="001D4F7E"/>
    <w:rsid w:val="001D512F"/>
    <w:rsid w:val="001D5885"/>
    <w:rsid w:val="001D5F95"/>
    <w:rsid w:val="001D6449"/>
    <w:rsid w:val="001D65B6"/>
    <w:rsid w:val="001D76B7"/>
    <w:rsid w:val="001D7BCC"/>
    <w:rsid w:val="001E05D6"/>
    <w:rsid w:val="001E0B04"/>
    <w:rsid w:val="001E13DD"/>
    <w:rsid w:val="001E1BD0"/>
    <w:rsid w:val="001E23AB"/>
    <w:rsid w:val="001E2423"/>
    <w:rsid w:val="001E2570"/>
    <w:rsid w:val="001E2A32"/>
    <w:rsid w:val="001E3426"/>
    <w:rsid w:val="001E3BE9"/>
    <w:rsid w:val="001E4982"/>
    <w:rsid w:val="001E5480"/>
    <w:rsid w:val="001E561C"/>
    <w:rsid w:val="001E5C1E"/>
    <w:rsid w:val="001E6FDA"/>
    <w:rsid w:val="001E7818"/>
    <w:rsid w:val="001E7AB1"/>
    <w:rsid w:val="001E7FB5"/>
    <w:rsid w:val="001F01F5"/>
    <w:rsid w:val="001F02F8"/>
    <w:rsid w:val="001F159E"/>
    <w:rsid w:val="001F1789"/>
    <w:rsid w:val="001F2AD1"/>
    <w:rsid w:val="001F30B9"/>
    <w:rsid w:val="001F3123"/>
    <w:rsid w:val="001F44BE"/>
    <w:rsid w:val="001F4972"/>
    <w:rsid w:val="001F4AC0"/>
    <w:rsid w:val="001F4CB1"/>
    <w:rsid w:val="001F4E44"/>
    <w:rsid w:val="001F4F45"/>
    <w:rsid w:val="001F53FE"/>
    <w:rsid w:val="001F6093"/>
    <w:rsid w:val="001F6388"/>
    <w:rsid w:val="001F64BE"/>
    <w:rsid w:val="001F7DD4"/>
    <w:rsid w:val="00200C10"/>
    <w:rsid w:val="002019DF"/>
    <w:rsid w:val="0020241E"/>
    <w:rsid w:val="002037F9"/>
    <w:rsid w:val="00203C28"/>
    <w:rsid w:val="00204391"/>
    <w:rsid w:val="00204467"/>
    <w:rsid w:val="00204BBE"/>
    <w:rsid w:val="002050FB"/>
    <w:rsid w:val="00206C9D"/>
    <w:rsid w:val="002111FE"/>
    <w:rsid w:val="00211888"/>
    <w:rsid w:val="00211951"/>
    <w:rsid w:val="00211AC2"/>
    <w:rsid w:val="0021420A"/>
    <w:rsid w:val="00214939"/>
    <w:rsid w:val="00214A6C"/>
    <w:rsid w:val="00214E59"/>
    <w:rsid w:val="002161BC"/>
    <w:rsid w:val="00216C78"/>
    <w:rsid w:val="00216D18"/>
    <w:rsid w:val="00220180"/>
    <w:rsid w:val="0022094F"/>
    <w:rsid w:val="00220DCF"/>
    <w:rsid w:val="00220E0E"/>
    <w:rsid w:val="00222341"/>
    <w:rsid w:val="0022298C"/>
    <w:rsid w:val="0022366D"/>
    <w:rsid w:val="0022386F"/>
    <w:rsid w:val="002238D7"/>
    <w:rsid w:val="00223A5F"/>
    <w:rsid w:val="00224F6E"/>
    <w:rsid w:val="002250D7"/>
    <w:rsid w:val="00225FE7"/>
    <w:rsid w:val="00226492"/>
    <w:rsid w:val="002269AA"/>
    <w:rsid w:val="002275D8"/>
    <w:rsid w:val="00227C2F"/>
    <w:rsid w:val="0023011C"/>
    <w:rsid w:val="00230825"/>
    <w:rsid w:val="00230B95"/>
    <w:rsid w:val="00230D98"/>
    <w:rsid w:val="00231384"/>
    <w:rsid w:val="002314E6"/>
    <w:rsid w:val="00231F6B"/>
    <w:rsid w:val="0023487D"/>
    <w:rsid w:val="002361C4"/>
    <w:rsid w:val="00236B76"/>
    <w:rsid w:val="002402DA"/>
    <w:rsid w:val="00240389"/>
    <w:rsid w:val="002404A6"/>
    <w:rsid w:val="002404BB"/>
    <w:rsid w:val="0024199D"/>
    <w:rsid w:val="0024229D"/>
    <w:rsid w:val="00242B0A"/>
    <w:rsid w:val="00242EF8"/>
    <w:rsid w:val="0024421F"/>
    <w:rsid w:val="00245A7E"/>
    <w:rsid w:val="00245AF6"/>
    <w:rsid w:val="00245F51"/>
    <w:rsid w:val="002469B6"/>
    <w:rsid w:val="002469F6"/>
    <w:rsid w:val="00246AC9"/>
    <w:rsid w:val="00247426"/>
    <w:rsid w:val="00247EBF"/>
    <w:rsid w:val="00251304"/>
    <w:rsid w:val="002516E5"/>
    <w:rsid w:val="00252663"/>
    <w:rsid w:val="002529D3"/>
    <w:rsid w:val="00252E5B"/>
    <w:rsid w:val="00252E94"/>
    <w:rsid w:val="00252F7F"/>
    <w:rsid w:val="002530E7"/>
    <w:rsid w:val="00253200"/>
    <w:rsid w:val="00253EB7"/>
    <w:rsid w:val="0025419A"/>
    <w:rsid w:val="0025477B"/>
    <w:rsid w:val="0025596D"/>
    <w:rsid w:val="00256AE8"/>
    <w:rsid w:val="00257933"/>
    <w:rsid w:val="002606DD"/>
    <w:rsid w:val="00261879"/>
    <w:rsid w:val="0026392E"/>
    <w:rsid w:val="0026413B"/>
    <w:rsid w:val="00264298"/>
    <w:rsid w:val="00264B7B"/>
    <w:rsid w:val="002652D2"/>
    <w:rsid w:val="0026539A"/>
    <w:rsid w:val="00266363"/>
    <w:rsid w:val="00267A91"/>
    <w:rsid w:val="002703CC"/>
    <w:rsid w:val="00270464"/>
    <w:rsid w:val="00270DE3"/>
    <w:rsid w:val="00270FE1"/>
    <w:rsid w:val="002710BF"/>
    <w:rsid w:val="00271AF3"/>
    <w:rsid w:val="0027306C"/>
    <w:rsid w:val="00273102"/>
    <w:rsid w:val="002737BF"/>
    <w:rsid w:val="00273802"/>
    <w:rsid w:val="00273897"/>
    <w:rsid w:val="0027443A"/>
    <w:rsid w:val="00274456"/>
    <w:rsid w:val="00274C96"/>
    <w:rsid w:val="002757B5"/>
    <w:rsid w:val="002767BE"/>
    <w:rsid w:val="002779F9"/>
    <w:rsid w:val="00277B02"/>
    <w:rsid w:val="00277C2A"/>
    <w:rsid w:val="002800D4"/>
    <w:rsid w:val="002821CC"/>
    <w:rsid w:val="00282C7A"/>
    <w:rsid w:val="002836CE"/>
    <w:rsid w:val="00283EFD"/>
    <w:rsid w:val="0028444D"/>
    <w:rsid w:val="002846BB"/>
    <w:rsid w:val="00285913"/>
    <w:rsid w:val="0028623C"/>
    <w:rsid w:val="002878CF"/>
    <w:rsid w:val="00287FE8"/>
    <w:rsid w:val="00290BDB"/>
    <w:rsid w:val="00290C50"/>
    <w:rsid w:val="00291557"/>
    <w:rsid w:val="00291770"/>
    <w:rsid w:val="00292E4A"/>
    <w:rsid w:val="002935E0"/>
    <w:rsid w:val="00293EAE"/>
    <w:rsid w:val="0029493D"/>
    <w:rsid w:val="00294987"/>
    <w:rsid w:val="00295748"/>
    <w:rsid w:val="00295A41"/>
    <w:rsid w:val="00296637"/>
    <w:rsid w:val="002976B3"/>
    <w:rsid w:val="002A17A2"/>
    <w:rsid w:val="002A1C6D"/>
    <w:rsid w:val="002A1D9B"/>
    <w:rsid w:val="002A2B47"/>
    <w:rsid w:val="002A2BA9"/>
    <w:rsid w:val="002A302F"/>
    <w:rsid w:val="002A36CA"/>
    <w:rsid w:val="002A386F"/>
    <w:rsid w:val="002A40A3"/>
    <w:rsid w:val="002A43E0"/>
    <w:rsid w:val="002A4A59"/>
    <w:rsid w:val="002A4E08"/>
    <w:rsid w:val="002A587F"/>
    <w:rsid w:val="002A5B84"/>
    <w:rsid w:val="002A7199"/>
    <w:rsid w:val="002A7569"/>
    <w:rsid w:val="002A7667"/>
    <w:rsid w:val="002A7701"/>
    <w:rsid w:val="002B01CD"/>
    <w:rsid w:val="002B1A66"/>
    <w:rsid w:val="002B1CE9"/>
    <w:rsid w:val="002B2074"/>
    <w:rsid w:val="002B36A6"/>
    <w:rsid w:val="002B39A6"/>
    <w:rsid w:val="002B4F19"/>
    <w:rsid w:val="002B4FAE"/>
    <w:rsid w:val="002B5B7F"/>
    <w:rsid w:val="002B659C"/>
    <w:rsid w:val="002B6A6A"/>
    <w:rsid w:val="002B6AC1"/>
    <w:rsid w:val="002B7D92"/>
    <w:rsid w:val="002B7EBC"/>
    <w:rsid w:val="002C00E9"/>
    <w:rsid w:val="002C1941"/>
    <w:rsid w:val="002C24C1"/>
    <w:rsid w:val="002C2AD8"/>
    <w:rsid w:val="002C39E9"/>
    <w:rsid w:val="002C3F71"/>
    <w:rsid w:val="002C513A"/>
    <w:rsid w:val="002C5584"/>
    <w:rsid w:val="002C68ED"/>
    <w:rsid w:val="002C6E43"/>
    <w:rsid w:val="002C6F31"/>
    <w:rsid w:val="002C743B"/>
    <w:rsid w:val="002C764F"/>
    <w:rsid w:val="002C79BA"/>
    <w:rsid w:val="002C7E0C"/>
    <w:rsid w:val="002D0805"/>
    <w:rsid w:val="002D0B01"/>
    <w:rsid w:val="002D0EFB"/>
    <w:rsid w:val="002D1751"/>
    <w:rsid w:val="002D18E3"/>
    <w:rsid w:val="002D1AAE"/>
    <w:rsid w:val="002D26E1"/>
    <w:rsid w:val="002D3F3E"/>
    <w:rsid w:val="002D493F"/>
    <w:rsid w:val="002D4DAD"/>
    <w:rsid w:val="002D54A1"/>
    <w:rsid w:val="002D6D1A"/>
    <w:rsid w:val="002D6DDB"/>
    <w:rsid w:val="002D7F0D"/>
    <w:rsid w:val="002E0222"/>
    <w:rsid w:val="002E0C47"/>
    <w:rsid w:val="002E0E92"/>
    <w:rsid w:val="002E1E3F"/>
    <w:rsid w:val="002E1F5D"/>
    <w:rsid w:val="002E254F"/>
    <w:rsid w:val="002E337A"/>
    <w:rsid w:val="002E3402"/>
    <w:rsid w:val="002E3B19"/>
    <w:rsid w:val="002E3E9B"/>
    <w:rsid w:val="002E4181"/>
    <w:rsid w:val="002E5960"/>
    <w:rsid w:val="002E67E0"/>
    <w:rsid w:val="002E6E0C"/>
    <w:rsid w:val="002E7192"/>
    <w:rsid w:val="002E7502"/>
    <w:rsid w:val="002E7DE0"/>
    <w:rsid w:val="002F2096"/>
    <w:rsid w:val="002F24C0"/>
    <w:rsid w:val="002F2786"/>
    <w:rsid w:val="002F27D9"/>
    <w:rsid w:val="002F37F6"/>
    <w:rsid w:val="002F4145"/>
    <w:rsid w:val="002F5B01"/>
    <w:rsid w:val="002F654C"/>
    <w:rsid w:val="002F7CA7"/>
    <w:rsid w:val="002F7DAA"/>
    <w:rsid w:val="0030076C"/>
    <w:rsid w:val="00300E21"/>
    <w:rsid w:val="00300EC8"/>
    <w:rsid w:val="00301849"/>
    <w:rsid w:val="00301E9B"/>
    <w:rsid w:val="00302AE6"/>
    <w:rsid w:val="00303752"/>
    <w:rsid w:val="003047CE"/>
    <w:rsid w:val="0030522C"/>
    <w:rsid w:val="0030605A"/>
    <w:rsid w:val="00306F1D"/>
    <w:rsid w:val="0030716D"/>
    <w:rsid w:val="003072B3"/>
    <w:rsid w:val="00310794"/>
    <w:rsid w:val="00311CBA"/>
    <w:rsid w:val="00313063"/>
    <w:rsid w:val="003155ED"/>
    <w:rsid w:val="00316660"/>
    <w:rsid w:val="00316F65"/>
    <w:rsid w:val="00317FE8"/>
    <w:rsid w:val="00320061"/>
    <w:rsid w:val="00320642"/>
    <w:rsid w:val="003207FA"/>
    <w:rsid w:val="00321482"/>
    <w:rsid w:val="0032250A"/>
    <w:rsid w:val="0032261C"/>
    <w:rsid w:val="00326391"/>
    <w:rsid w:val="00327644"/>
    <w:rsid w:val="0032789B"/>
    <w:rsid w:val="00327D0A"/>
    <w:rsid w:val="00327EFB"/>
    <w:rsid w:val="00330ABD"/>
    <w:rsid w:val="003312E7"/>
    <w:rsid w:val="00331951"/>
    <w:rsid w:val="0033205A"/>
    <w:rsid w:val="00332453"/>
    <w:rsid w:val="00332889"/>
    <w:rsid w:val="00332AC5"/>
    <w:rsid w:val="003331BB"/>
    <w:rsid w:val="00333C40"/>
    <w:rsid w:val="00334F4E"/>
    <w:rsid w:val="003354E5"/>
    <w:rsid w:val="00335E65"/>
    <w:rsid w:val="003366CA"/>
    <w:rsid w:val="00336E17"/>
    <w:rsid w:val="0033730F"/>
    <w:rsid w:val="00337416"/>
    <w:rsid w:val="00340E2B"/>
    <w:rsid w:val="00341143"/>
    <w:rsid w:val="00341DFF"/>
    <w:rsid w:val="003433EB"/>
    <w:rsid w:val="003437E2"/>
    <w:rsid w:val="003438EE"/>
    <w:rsid w:val="00344334"/>
    <w:rsid w:val="003444C0"/>
    <w:rsid w:val="00344D0D"/>
    <w:rsid w:val="00344FA7"/>
    <w:rsid w:val="003450CB"/>
    <w:rsid w:val="00345841"/>
    <w:rsid w:val="003462BB"/>
    <w:rsid w:val="0034632D"/>
    <w:rsid w:val="00346678"/>
    <w:rsid w:val="003472A5"/>
    <w:rsid w:val="00347801"/>
    <w:rsid w:val="003479AC"/>
    <w:rsid w:val="00347FBE"/>
    <w:rsid w:val="00350DC7"/>
    <w:rsid w:val="00350DDD"/>
    <w:rsid w:val="00350F6B"/>
    <w:rsid w:val="003518DA"/>
    <w:rsid w:val="00352C20"/>
    <w:rsid w:val="00352D60"/>
    <w:rsid w:val="00352E8E"/>
    <w:rsid w:val="00353179"/>
    <w:rsid w:val="00353520"/>
    <w:rsid w:val="0035374E"/>
    <w:rsid w:val="0035417A"/>
    <w:rsid w:val="00355F49"/>
    <w:rsid w:val="00356729"/>
    <w:rsid w:val="00356D09"/>
    <w:rsid w:val="00357EFC"/>
    <w:rsid w:val="003602CB"/>
    <w:rsid w:val="00360485"/>
    <w:rsid w:val="00360CA5"/>
    <w:rsid w:val="00361089"/>
    <w:rsid w:val="0036188E"/>
    <w:rsid w:val="00361B97"/>
    <w:rsid w:val="00363211"/>
    <w:rsid w:val="0036355C"/>
    <w:rsid w:val="0036383F"/>
    <w:rsid w:val="00363D49"/>
    <w:rsid w:val="00364B32"/>
    <w:rsid w:val="0036544F"/>
    <w:rsid w:val="00365877"/>
    <w:rsid w:val="00365E82"/>
    <w:rsid w:val="003660D5"/>
    <w:rsid w:val="003661B7"/>
    <w:rsid w:val="00367179"/>
    <w:rsid w:val="00370C15"/>
    <w:rsid w:val="00370CC4"/>
    <w:rsid w:val="00370E6B"/>
    <w:rsid w:val="00370F38"/>
    <w:rsid w:val="0037160F"/>
    <w:rsid w:val="00373039"/>
    <w:rsid w:val="003734F6"/>
    <w:rsid w:val="00373889"/>
    <w:rsid w:val="00373951"/>
    <w:rsid w:val="00374618"/>
    <w:rsid w:val="00374F00"/>
    <w:rsid w:val="003750A5"/>
    <w:rsid w:val="00375693"/>
    <w:rsid w:val="00375AA8"/>
    <w:rsid w:val="00375ABF"/>
    <w:rsid w:val="003829EE"/>
    <w:rsid w:val="003836DD"/>
    <w:rsid w:val="00383D20"/>
    <w:rsid w:val="0038463A"/>
    <w:rsid w:val="0038477D"/>
    <w:rsid w:val="003848CA"/>
    <w:rsid w:val="00385B49"/>
    <w:rsid w:val="003861B0"/>
    <w:rsid w:val="00387754"/>
    <w:rsid w:val="0038777D"/>
    <w:rsid w:val="00390B93"/>
    <w:rsid w:val="00390D8A"/>
    <w:rsid w:val="00391979"/>
    <w:rsid w:val="00392193"/>
    <w:rsid w:val="00392289"/>
    <w:rsid w:val="00392626"/>
    <w:rsid w:val="00393152"/>
    <w:rsid w:val="003936C4"/>
    <w:rsid w:val="0039381F"/>
    <w:rsid w:val="00393A8B"/>
    <w:rsid w:val="00394372"/>
    <w:rsid w:val="0039469B"/>
    <w:rsid w:val="003948BD"/>
    <w:rsid w:val="00394934"/>
    <w:rsid w:val="0039574C"/>
    <w:rsid w:val="00395B51"/>
    <w:rsid w:val="0039645C"/>
    <w:rsid w:val="003A24EA"/>
    <w:rsid w:val="003A2599"/>
    <w:rsid w:val="003A38F3"/>
    <w:rsid w:val="003A39F5"/>
    <w:rsid w:val="003A3D97"/>
    <w:rsid w:val="003A529C"/>
    <w:rsid w:val="003A56BB"/>
    <w:rsid w:val="003A5DE5"/>
    <w:rsid w:val="003A6826"/>
    <w:rsid w:val="003A71E6"/>
    <w:rsid w:val="003B0D61"/>
    <w:rsid w:val="003B0D77"/>
    <w:rsid w:val="003B103C"/>
    <w:rsid w:val="003B13BC"/>
    <w:rsid w:val="003B16D0"/>
    <w:rsid w:val="003B18E0"/>
    <w:rsid w:val="003B2889"/>
    <w:rsid w:val="003B3D8E"/>
    <w:rsid w:val="003B51D4"/>
    <w:rsid w:val="003B551B"/>
    <w:rsid w:val="003B621A"/>
    <w:rsid w:val="003B6842"/>
    <w:rsid w:val="003B7083"/>
    <w:rsid w:val="003C04A6"/>
    <w:rsid w:val="003C1390"/>
    <w:rsid w:val="003C15C7"/>
    <w:rsid w:val="003C2332"/>
    <w:rsid w:val="003C2DC4"/>
    <w:rsid w:val="003C2F16"/>
    <w:rsid w:val="003C34BA"/>
    <w:rsid w:val="003C430B"/>
    <w:rsid w:val="003C46BA"/>
    <w:rsid w:val="003C4C90"/>
    <w:rsid w:val="003C5438"/>
    <w:rsid w:val="003C554F"/>
    <w:rsid w:val="003C5764"/>
    <w:rsid w:val="003C6B31"/>
    <w:rsid w:val="003C799A"/>
    <w:rsid w:val="003D0176"/>
    <w:rsid w:val="003D02CC"/>
    <w:rsid w:val="003D0807"/>
    <w:rsid w:val="003D0E38"/>
    <w:rsid w:val="003D0EA0"/>
    <w:rsid w:val="003D0FA7"/>
    <w:rsid w:val="003D1D53"/>
    <w:rsid w:val="003D31B0"/>
    <w:rsid w:val="003D35FC"/>
    <w:rsid w:val="003D3E9F"/>
    <w:rsid w:val="003D3EBA"/>
    <w:rsid w:val="003D3FED"/>
    <w:rsid w:val="003D49E6"/>
    <w:rsid w:val="003D4BCF"/>
    <w:rsid w:val="003D56AB"/>
    <w:rsid w:val="003D7C2F"/>
    <w:rsid w:val="003E0305"/>
    <w:rsid w:val="003E0CB0"/>
    <w:rsid w:val="003E1033"/>
    <w:rsid w:val="003E23C9"/>
    <w:rsid w:val="003E2B3D"/>
    <w:rsid w:val="003E306B"/>
    <w:rsid w:val="003E3124"/>
    <w:rsid w:val="003E3875"/>
    <w:rsid w:val="003E3FD9"/>
    <w:rsid w:val="003E4F9D"/>
    <w:rsid w:val="003E5AB8"/>
    <w:rsid w:val="003E60C8"/>
    <w:rsid w:val="003E7102"/>
    <w:rsid w:val="003E7520"/>
    <w:rsid w:val="003E7884"/>
    <w:rsid w:val="003E7FEE"/>
    <w:rsid w:val="003F14ED"/>
    <w:rsid w:val="003F1867"/>
    <w:rsid w:val="003F1EBA"/>
    <w:rsid w:val="003F26C9"/>
    <w:rsid w:val="003F35C9"/>
    <w:rsid w:val="003F3FD4"/>
    <w:rsid w:val="003F4197"/>
    <w:rsid w:val="003F58F8"/>
    <w:rsid w:val="003F5EB7"/>
    <w:rsid w:val="003F63D4"/>
    <w:rsid w:val="003F643E"/>
    <w:rsid w:val="003F6740"/>
    <w:rsid w:val="003F6FC4"/>
    <w:rsid w:val="003F725C"/>
    <w:rsid w:val="003F76B9"/>
    <w:rsid w:val="003F7C7D"/>
    <w:rsid w:val="004008D7"/>
    <w:rsid w:val="00400D54"/>
    <w:rsid w:val="0040124C"/>
    <w:rsid w:val="00401367"/>
    <w:rsid w:val="00401CC4"/>
    <w:rsid w:val="004022FC"/>
    <w:rsid w:val="0040291C"/>
    <w:rsid w:val="00403449"/>
    <w:rsid w:val="004036D0"/>
    <w:rsid w:val="00403CBA"/>
    <w:rsid w:val="00404B4F"/>
    <w:rsid w:val="00405AF2"/>
    <w:rsid w:val="00406969"/>
    <w:rsid w:val="00411F60"/>
    <w:rsid w:val="00412263"/>
    <w:rsid w:val="004122B8"/>
    <w:rsid w:val="00412A00"/>
    <w:rsid w:val="004135B7"/>
    <w:rsid w:val="004136EA"/>
    <w:rsid w:val="00413C57"/>
    <w:rsid w:val="004147F5"/>
    <w:rsid w:val="004156FD"/>
    <w:rsid w:val="0041709B"/>
    <w:rsid w:val="00417CD4"/>
    <w:rsid w:val="00417E08"/>
    <w:rsid w:val="00420286"/>
    <w:rsid w:val="0042205C"/>
    <w:rsid w:val="0042224E"/>
    <w:rsid w:val="0042231F"/>
    <w:rsid w:val="0042251B"/>
    <w:rsid w:val="004237D0"/>
    <w:rsid w:val="004239E1"/>
    <w:rsid w:val="00423CC1"/>
    <w:rsid w:val="004240CA"/>
    <w:rsid w:val="00426C02"/>
    <w:rsid w:val="0042755A"/>
    <w:rsid w:val="00427BD9"/>
    <w:rsid w:val="00427E9C"/>
    <w:rsid w:val="004306A5"/>
    <w:rsid w:val="00430736"/>
    <w:rsid w:val="00430A9E"/>
    <w:rsid w:val="00430EAA"/>
    <w:rsid w:val="00431C0B"/>
    <w:rsid w:val="00431EB4"/>
    <w:rsid w:val="004321EE"/>
    <w:rsid w:val="004322B2"/>
    <w:rsid w:val="004325DC"/>
    <w:rsid w:val="0043291B"/>
    <w:rsid w:val="004332F9"/>
    <w:rsid w:val="004339F8"/>
    <w:rsid w:val="00433DF0"/>
    <w:rsid w:val="004341FE"/>
    <w:rsid w:val="004343A6"/>
    <w:rsid w:val="0043482D"/>
    <w:rsid w:val="00435C61"/>
    <w:rsid w:val="00435C7F"/>
    <w:rsid w:val="00435D06"/>
    <w:rsid w:val="004360BA"/>
    <w:rsid w:val="00436212"/>
    <w:rsid w:val="00436478"/>
    <w:rsid w:val="004364F4"/>
    <w:rsid w:val="00436530"/>
    <w:rsid w:val="004367D5"/>
    <w:rsid w:val="00437654"/>
    <w:rsid w:val="00437B5E"/>
    <w:rsid w:val="0044023E"/>
    <w:rsid w:val="00440656"/>
    <w:rsid w:val="00442176"/>
    <w:rsid w:val="004423B3"/>
    <w:rsid w:val="0044322B"/>
    <w:rsid w:val="00444090"/>
    <w:rsid w:val="0044465A"/>
    <w:rsid w:val="00444822"/>
    <w:rsid w:val="00445367"/>
    <w:rsid w:val="00445D93"/>
    <w:rsid w:val="00446672"/>
    <w:rsid w:val="00446960"/>
    <w:rsid w:val="00446BAB"/>
    <w:rsid w:val="00446DF7"/>
    <w:rsid w:val="0044704B"/>
    <w:rsid w:val="00447ABF"/>
    <w:rsid w:val="00447C01"/>
    <w:rsid w:val="004502D6"/>
    <w:rsid w:val="0045065E"/>
    <w:rsid w:val="004507DA"/>
    <w:rsid w:val="004507F9"/>
    <w:rsid w:val="00450A3F"/>
    <w:rsid w:val="0045127D"/>
    <w:rsid w:val="00451B29"/>
    <w:rsid w:val="00451CFB"/>
    <w:rsid w:val="0045205F"/>
    <w:rsid w:val="0045262D"/>
    <w:rsid w:val="00452EBC"/>
    <w:rsid w:val="00452F4B"/>
    <w:rsid w:val="00453191"/>
    <w:rsid w:val="0045366E"/>
    <w:rsid w:val="00453D83"/>
    <w:rsid w:val="00453E21"/>
    <w:rsid w:val="00453E76"/>
    <w:rsid w:val="00454012"/>
    <w:rsid w:val="004551E8"/>
    <w:rsid w:val="00455CEB"/>
    <w:rsid w:val="004608E8"/>
    <w:rsid w:val="00462C9B"/>
    <w:rsid w:val="00462D36"/>
    <w:rsid w:val="0046437F"/>
    <w:rsid w:val="00464ACF"/>
    <w:rsid w:val="00465A86"/>
    <w:rsid w:val="00465CD4"/>
    <w:rsid w:val="004674CD"/>
    <w:rsid w:val="004675ED"/>
    <w:rsid w:val="004703D3"/>
    <w:rsid w:val="0047050C"/>
    <w:rsid w:val="00470BB7"/>
    <w:rsid w:val="004715AE"/>
    <w:rsid w:val="0047427B"/>
    <w:rsid w:val="004754CA"/>
    <w:rsid w:val="00475680"/>
    <w:rsid w:val="00477916"/>
    <w:rsid w:val="00477B7F"/>
    <w:rsid w:val="004804F6"/>
    <w:rsid w:val="004815E2"/>
    <w:rsid w:val="00482162"/>
    <w:rsid w:val="0048220A"/>
    <w:rsid w:val="00484543"/>
    <w:rsid w:val="0048596A"/>
    <w:rsid w:val="00485F32"/>
    <w:rsid w:val="004860A7"/>
    <w:rsid w:val="004865AC"/>
    <w:rsid w:val="0048763C"/>
    <w:rsid w:val="0048798E"/>
    <w:rsid w:val="00487A25"/>
    <w:rsid w:val="00487D1B"/>
    <w:rsid w:val="004900FB"/>
    <w:rsid w:val="0049026E"/>
    <w:rsid w:val="0049082E"/>
    <w:rsid w:val="00490DD9"/>
    <w:rsid w:val="00490EA4"/>
    <w:rsid w:val="00491721"/>
    <w:rsid w:val="0049197A"/>
    <w:rsid w:val="00491990"/>
    <w:rsid w:val="004922FF"/>
    <w:rsid w:val="00492524"/>
    <w:rsid w:val="0049261F"/>
    <w:rsid w:val="00492E52"/>
    <w:rsid w:val="0049397A"/>
    <w:rsid w:val="00493B74"/>
    <w:rsid w:val="00493DE3"/>
    <w:rsid w:val="00493E4A"/>
    <w:rsid w:val="00494004"/>
    <w:rsid w:val="00494817"/>
    <w:rsid w:val="004951D1"/>
    <w:rsid w:val="004952B2"/>
    <w:rsid w:val="00495D76"/>
    <w:rsid w:val="00496B70"/>
    <w:rsid w:val="0049783F"/>
    <w:rsid w:val="004A09CA"/>
    <w:rsid w:val="004A2537"/>
    <w:rsid w:val="004A2AE5"/>
    <w:rsid w:val="004A303C"/>
    <w:rsid w:val="004A317D"/>
    <w:rsid w:val="004A3965"/>
    <w:rsid w:val="004A3D58"/>
    <w:rsid w:val="004A3DBF"/>
    <w:rsid w:val="004A42CB"/>
    <w:rsid w:val="004A44E5"/>
    <w:rsid w:val="004A5617"/>
    <w:rsid w:val="004A5902"/>
    <w:rsid w:val="004A76B3"/>
    <w:rsid w:val="004A7CC0"/>
    <w:rsid w:val="004A7E03"/>
    <w:rsid w:val="004B17E9"/>
    <w:rsid w:val="004B1A3D"/>
    <w:rsid w:val="004B25D1"/>
    <w:rsid w:val="004B340C"/>
    <w:rsid w:val="004B3933"/>
    <w:rsid w:val="004B50C7"/>
    <w:rsid w:val="004B6FFD"/>
    <w:rsid w:val="004B70D2"/>
    <w:rsid w:val="004B7A02"/>
    <w:rsid w:val="004C1E0C"/>
    <w:rsid w:val="004C35B5"/>
    <w:rsid w:val="004C3BAF"/>
    <w:rsid w:val="004C44F7"/>
    <w:rsid w:val="004C48B9"/>
    <w:rsid w:val="004C48D2"/>
    <w:rsid w:val="004C51A3"/>
    <w:rsid w:val="004C53CE"/>
    <w:rsid w:val="004C5B7D"/>
    <w:rsid w:val="004C6417"/>
    <w:rsid w:val="004C679C"/>
    <w:rsid w:val="004C6CD6"/>
    <w:rsid w:val="004D0844"/>
    <w:rsid w:val="004D1B4B"/>
    <w:rsid w:val="004D41DC"/>
    <w:rsid w:val="004D5588"/>
    <w:rsid w:val="004D7184"/>
    <w:rsid w:val="004E12F3"/>
    <w:rsid w:val="004E1325"/>
    <w:rsid w:val="004E15EB"/>
    <w:rsid w:val="004E1630"/>
    <w:rsid w:val="004E1A13"/>
    <w:rsid w:val="004E3E8A"/>
    <w:rsid w:val="004E4406"/>
    <w:rsid w:val="004E5A75"/>
    <w:rsid w:val="004E64CF"/>
    <w:rsid w:val="004E6745"/>
    <w:rsid w:val="004E7338"/>
    <w:rsid w:val="004E77F4"/>
    <w:rsid w:val="004F154C"/>
    <w:rsid w:val="004F156E"/>
    <w:rsid w:val="004F23C4"/>
    <w:rsid w:val="004F3382"/>
    <w:rsid w:val="004F362F"/>
    <w:rsid w:val="004F3DC5"/>
    <w:rsid w:val="004F3EC1"/>
    <w:rsid w:val="004F4290"/>
    <w:rsid w:val="004F46E7"/>
    <w:rsid w:val="004F5263"/>
    <w:rsid w:val="004F57B3"/>
    <w:rsid w:val="004F64F5"/>
    <w:rsid w:val="004F6AB1"/>
    <w:rsid w:val="004F6F70"/>
    <w:rsid w:val="004F7893"/>
    <w:rsid w:val="00500B81"/>
    <w:rsid w:val="00500F16"/>
    <w:rsid w:val="00500F40"/>
    <w:rsid w:val="0050240C"/>
    <w:rsid w:val="00502484"/>
    <w:rsid w:val="00504885"/>
    <w:rsid w:val="005057E9"/>
    <w:rsid w:val="00505971"/>
    <w:rsid w:val="00505CEE"/>
    <w:rsid w:val="005073F9"/>
    <w:rsid w:val="00507F0E"/>
    <w:rsid w:val="00510C43"/>
    <w:rsid w:val="005137FC"/>
    <w:rsid w:val="00513889"/>
    <w:rsid w:val="00513BE1"/>
    <w:rsid w:val="005147DD"/>
    <w:rsid w:val="00515AE5"/>
    <w:rsid w:val="00516842"/>
    <w:rsid w:val="00520357"/>
    <w:rsid w:val="005213F1"/>
    <w:rsid w:val="00521609"/>
    <w:rsid w:val="0052179C"/>
    <w:rsid w:val="00521DE5"/>
    <w:rsid w:val="00523691"/>
    <w:rsid w:val="00525265"/>
    <w:rsid w:val="00525ED6"/>
    <w:rsid w:val="00527C5A"/>
    <w:rsid w:val="005307FA"/>
    <w:rsid w:val="0053120C"/>
    <w:rsid w:val="005318A2"/>
    <w:rsid w:val="0053196C"/>
    <w:rsid w:val="00531C78"/>
    <w:rsid w:val="005320A8"/>
    <w:rsid w:val="00532D9A"/>
    <w:rsid w:val="0053367A"/>
    <w:rsid w:val="005345F9"/>
    <w:rsid w:val="005348FA"/>
    <w:rsid w:val="00535520"/>
    <w:rsid w:val="00536EF6"/>
    <w:rsid w:val="005375A1"/>
    <w:rsid w:val="00540B0F"/>
    <w:rsid w:val="00540D78"/>
    <w:rsid w:val="005412B1"/>
    <w:rsid w:val="00541C41"/>
    <w:rsid w:val="00541CE6"/>
    <w:rsid w:val="00542C66"/>
    <w:rsid w:val="00542F68"/>
    <w:rsid w:val="005446F7"/>
    <w:rsid w:val="00544EC6"/>
    <w:rsid w:val="00544F03"/>
    <w:rsid w:val="00545287"/>
    <w:rsid w:val="005453C8"/>
    <w:rsid w:val="00546291"/>
    <w:rsid w:val="00546CE9"/>
    <w:rsid w:val="00547282"/>
    <w:rsid w:val="00550CE1"/>
    <w:rsid w:val="00551D88"/>
    <w:rsid w:val="00553C73"/>
    <w:rsid w:val="00556226"/>
    <w:rsid w:val="00556EAF"/>
    <w:rsid w:val="0055751F"/>
    <w:rsid w:val="00557687"/>
    <w:rsid w:val="0055788C"/>
    <w:rsid w:val="005610B9"/>
    <w:rsid w:val="00562200"/>
    <w:rsid w:val="005622C2"/>
    <w:rsid w:val="0056318D"/>
    <w:rsid w:val="005644F2"/>
    <w:rsid w:val="00564FBC"/>
    <w:rsid w:val="00565062"/>
    <w:rsid w:val="00565814"/>
    <w:rsid w:val="005668CC"/>
    <w:rsid w:val="00566FDC"/>
    <w:rsid w:val="0056707A"/>
    <w:rsid w:val="00567CD4"/>
    <w:rsid w:val="0057064A"/>
    <w:rsid w:val="00571776"/>
    <w:rsid w:val="00571AE5"/>
    <w:rsid w:val="005722E9"/>
    <w:rsid w:val="00572B19"/>
    <w:rsid w:val="00572BF3"/>
    <w:rsid w:val="00573643"/>
    <w:rsid w:val="00573676"/>
    <w:rsid w:val="005737BE"/>
    <w:rsid w:val="00573D2C"/>
    <w:rsid w:val="00574074"/>
    <w:rsid w:val="0057416B"/>
    <w:rsid w:val="00574898"/>
    <w:rsid w:val="00575784"/>
    <w:rsid w:val="0057579E"/>
    <w:rsid w:val="00575FCF"/>
    <w:rsid w:val="00576092"/>
    <w:rsid w:val="005764FF"/>
    <w:rsid w:val="005769D2"/>
    <w:rsid w:val="0057754B"/>
    <w:rsid w:val="0058094C"/>
    <w:rsid w:val="0058156E"/>
    <w:rsid w:val="00581C99"/>
    <w:rsid w:val="00582808"/>
    <w:rsid w:val="005830D2"/>
    <w:rsid w:val="00584BA3"/>
    <w:rsid w:val="00584DED"/>
    <w:rsid w:val="00585400"/>
    <w:rsid w:val="00585954"/>
    <w:rsid w:val="0058600D"/>
    <w:rsid w:val="005864E1"/>
    <w:rsid w:val="005864EE"/>
    <w:rsid w:val="005878C3"/>
    <w:rsid w:val="00587D68"/>
    <w:rsid w:val="00591A9A"/>
    <w:rsid w:val="00591AF7"/>
    <w:rsid w:val="005920E7"/>
    <w:rsid w:val="00592DED"/>
    <w:rsid w:val="0059343A"/>
    <w:rsid w:val="00594301"/>
    <w:rsid w:val="005945BB"/>
    <w:rsid w:val="0059470F"/>
    <w:rsid w:val="0059549A"/>
    <w:rsid w:val="00595A1C"/>
    <w:rsid w:val="00595B60"/>
    <w:rsid w:val="00595F0F"/>
    <w:rsid w:val="005961AA"/>
    <w:rsid w:val="00597AB5"/>
    <w:rsid w:val="005A07A8"/>
    <w:rsid w:val="005A09ED"/>
    <w:rsid w:val="005A0BEF"/>
    <w:rsid w:val="005A0C52"/>
    <w:rsid w:val="005A1236"/>
    <w:rsid w:val="005A24E8"/>
    <w:rsid w:val="005A2730"/>
    <w:rsid w:val="005A2DCD"/>
    <w:rsid w:val="005A3312"/>
    <w:rsid w:val="005A3617"/>
    <w:rsid w:val="005A3769"/>
    <w:rsid w:val="005A44D4"/>
    <w:rsid w:val="005A45FE"/>
    <w:rsid w:val="005A4F83"/>
    <w:rsid w:val="005A5A63"/>
    <w:rsid w:val="005A5C95"/>
    <w:rsid w:val="005A62FD"/>
    <w:rsid w:val="005A6D48"/>
    <w:rsid w:val="005A767A"/>
    <w:rsid w:val="005A76AE"/>
    <w:rsid w:val="005B0CAE"/>
    <w:rsid w:val="005B0E8B"/>
    <w:rsid w:val="005B1F89"/>
    <w:rsid w:val="005B33CB"/>
    <w:rsid w:val="005B3989"/>
    <w:rsid w:val="005B3CB7"/>
    <w:rsid w:val="005B3E21"/>
    <w:rsid w:val="005B4160"/>
    <w:rsid w:val="005B4C16"/>
    <w:rsid w:val="005B513A"/>
    <w:rsid w:val="005B5E58"/>
    <w:rsid w:val="005B60B2"/>
    <w:rsid w:val="005B6C50"/>
    <w:rsid w:val="005B7113"/>
    <w:rsid w:val="005B79ED"/>
    <w:rsid w:val="005C1D95"/>
    <w:rsid w:val="005C287A"/>
    <w:rsid w:val="005C2B7E"/>
    <w:rsid w:val="005C35D6"/>
    <w:rsid w:val="005C449F"/>
    <w:rsid w:val="005C4A30"/>
    <w:rsid w:val="005C4DBA"/>
    <w:rsid w:val="005C580A"/>
    <w:rsid w:val="005C5C43"/>
    <w:rsid w:val="005C6A5E"/>
    <w:rsid w:val="005C6CAC"/>
    <w:rsid w:val="005C6ED7"/>
    <w:rsid w:val="005C77E1"/>
    <w:rsid w:val="005D0200"/>
    <w:rsid w:val="005D1D16"/>
    <w:rsid w:val="005D1F42"/>
    <w:rsid w:val="005D31B0"/>
    <w:rsid w:val="005D4113"/>
    <w:rsid w:val="005D4163"/>
    <w:rsid w:val="005D5AEE"/>
    <w:rsid w:val="005D5B12"/>
    <w:rsid w:val="005D69AB"/>
    <w:rsid w:val="005D69D3"/>
    <w:rsid w:val="005D6AA8"/>
    <w:rsid w:val="005D6F0A"/>
    <w:rsid w:val="005D7582"/>
    <w:rsid w:val="005E06D7"/>
    <w:rsid w:val="005E1135"/>
    <w:rsid w:val="005E2168"/>
    <w:rsid w:val="005E2495"/>
    <w:rsid w:val="005E2C91"/>
    <w:rsid w:val="005E453B"/>
    <w:rsid w:val="005E466D"/>
    <w:rsid w:val="005E4D17"/>
    <w:rsid w:val="005E60F2"/>
    <w:rsid w:val="005E68E7"/>
    <w:rsid w:val="005E6E41"/>
    <w:rsid w:val="005E760F"/>
    <w:rsid w:val="005F064F"/>
    <w:rsid w:val="005F1349"/>
    <w:rsid w:val="005F1EDD"/>
    <w:rsid w:val="005F38AB"/>
    <w:rsid w:val="005F4826"/>
    <w:rsid w:val="005F4C98"/>
    <w:rsid w:val="005F5241"/>
    <w:rsid w:val="005F5566"/>
    <w:rsid w:val="005F59C1"/>
    <w:rsid w:val="006008B8"/>
    <w:rsid w:val="0060108E"/>
    <w:rsid w:val="0060146E"/>
    <w:rsid w:val="006017DC"/>
    <w:rsid w:val="0060227F"/>
    <w:rsid w:val="00602BF2"/>
    <w:rsid w:val="00602D1E"/>
    <w:rsid w:val="00602FC4"/>
    <w:rsid w:val="00603657"/>
    <w:rsid w:val="0060366C"/>
    <w:rsid w:val="00603754"/>
    <w:rsid w:val="00603EA7"/>
    <w:rsid w:val="006041D1"/>
    <w:rsid w:val="00605B12"/>
    <w:rsid w:val="00605BA6"/>
    <w:rsid w:val="006115E7"/>
    <w:rsid w:val="00612EFA"/>
    <w:rsid w:val="00613C1D"/>
    <w:rsid w:val="00613EB9"/>
    <w:rsid w:val="006145F5"/>
    <w:rsid w:val="006153C9"/>
    <w:rsid w:val="00615539"/>
    <w:rsid w:val="00617E8D"/>
    <w:rsid w:val="0062025C"/>
    <w:rsid w:val="006211F1"/>
    <w:rsid w:val="006249D3"/>
    <w:rsid w:val="006256A4"/>
    <w:rsid w:val="00626034"/>
    <w:rsid w:val="006260A2"/>
    <w:rsid w:val="0062716E"/>
    <w:rsid w:val="00630308"/>
    <w:rsid w:val="006306B6"/>
    <w:rsid w:val="006306FD"/>
    <w:rsid w:val="006310BA"/>
    <w:rsid w:val="00631567"/>
    <w:rsid w:val="00631E16"/>
    <w:rsid w:val="00631E1F"/>
    <w:rsid w:val="00632869"/>
    <w:rsid w:val="00632D0C"/>
    <w:rsid w:val="0063376C"/>
    <w:rsid w:val="00634121"/>
    <w:rsid w:val="006354B9"/>
    <w:rsid w:val="006361FF"/>
    <w:rsid w:val="0063632D"/>
    <w:rsid w:val="00636346"/>
    <w:rsid w:val="006363B8"/>
    <w:rsid w:val="0063691C"/>
    <w:rsid w:val="00637790"/>
    <w:rsid w:val="00637B8E"/>
    <w:rsid w:val="0064055D"/>
    <w:rsid w:val="0064182A"/>
    <w:rsid w:val="00641961"/>
    <w:rsid w:val="00641E2C"/>
    <w:rsid w:val="006428A1"/>
    <w:rsid w:val="00643CB3"/>
    <w:rsid w:val="006449F6"/>
    <w:rsid w:val="00645B84"/>
    <w:rsid w:val="00645F57"/>
    <w:rsid w:val="00646897"/>
    <w:rsid w:val="00646A1D"/>
    <w:rsid w:val="006470EE"/>
    <w:rsid w:val="006473B0"/>
    <w:rsid w:val="006473C5"/>
    <w:rsid w:val="006506DD"/>
    <w:rsid w:val="00650D3C"/>
    <w:rsid w:val="0065262B"/>
    <w:rsid w:val="00652AB5"/>
    <w:rsid w:val="00652C58"/>
    <w:rsid w:val="00653164"/>
    <w:rsid w:val="006544ED"/>
    <w:rsid w:val="00654DAE"/>
    <w:rsid w:val="00656014"/>
    <w:rsid w:val="00656964"/>
    <w:rsid w:val="00656D97"/>
    <w:rsid w:val="00657811"/>
    <w:rsid w:val="00661769"/>
    <w:rsid w:val="006617CB"/>
    <w:rsid w:val="00661843"/>
    <w:rsid w:val="00662240"/>
    <w:rsid w:val="0066271B"/>
    <w:rsid w:val="006630FE"/>
    <w:rsid w:val="00663299"/>
    <w:rsid w:val="00664282"/>
    <w:rsid w:val="0066437C"/>
    <w:rsid w:val="0066493E"/>
    <w:rsid w:val="006649CD"/>
    <w:rsid w:val="00664C48"/>
    <w:rsid w:val="0066568C"/>
    <w:rsid w:val="00665C14"/>
    <w:rsid w:val="00666025"/>
    <w:rsid w:val="006677F1"/>
    <w:rsid w:val="00672743"/>
    <w:rsid w:val="00672E83"/>
    <w:rsid w:val="00673A3F"/>
    <w:rsid w:val="00673BF0"/>
    <w:rsid w:val="0067496A"/>
    <w:rsid w:val="006755DF"/>
    <w:rsid w:val="006758A5"/>
    <w:rsid w:val="00675925"/>
    <w:rsid w:val="006759BB"/>
    <w:rsid w:val="00675C6F"/>
    <w:rsid w:val="00676118"/>
    <w:rsid w:val="006766E3"/>
    <w:rsid w:val="00676F80"/>
    <w:rsid w:val="0067786E"/>
    <w:rsid w:val="006807F8"/>
    <w:rsid w:val="00680939"/>
    <w:rsid w:val="00680BFE"/>
    <w:rsid w:val="006812BD"/>
    <w:rsid w:val="006819F2"/>
    <w:rsid w:val="0068267E"/>
    <w:rsid w:val="00683198"/>
    <w:rsid w:val="00683384"/>
    <w:rsid w:val="0068439F"/>
    <w:rsid w:val="00684BF1"/>
    <w:rsid w:val="0068542A"/>
    <w:rsid w:val="00685508"/>
    <w:rsid w:val="00685F2D"/>
    <w:rsid w:val="00686009"/>
    <w:rsid w:val="0068745A"/>
    <w:rsid w:val="00687596"/>
    <w:rsid w:val="00687C38"/>
    <w:rsid w:val="00687D13"/>
    <w:rsid w:val="006904D8"/>
    <w:rsid w:val="00690F23"/>
    <w:rsid w:val="006910FD"/>
    <w:rsid w:val="006917C3"/>
    <w:rsid w:val="006919FF"/>
    <w:rsid w:val="00692E02"/>
    <w:rsid w:val="00695BB3"/>
    <w:rsid w:val="00696E0C"/>
    <w:rsid w:val="0069706A"/>
    <w:rsid w:val="00697E75"/>
    <w:rsid w:val="00697ED0"/>
    <w:rsid w:val="006A046D"/>
    <w:rsid w:val="006A053E"/>
    <w:rsid w:val="006A085C"/>
    <w:rsid w:val="006A089D"/>
    <w:rsid w:val="006A2DF5"/>
    <w:rsid w:val="006A2EEF"/>
    <w:rsid w:val="006A3580"/>
    <w:rsid w:val="006A46CF"/>
    <w:rsid w:val="006A4A33"/>
    <w:rsid w:val="006A4F1C"/>
    <w:rsid w:val="006A51B7"/>
    <w:rsid w:val="006A56E4"/>
    <w:rsid w:val="006A5806"/>
    <w:rsid w:val="006A6154"/>
    <w:rsid w:val="006A61B3"/>
    <w:rsid w:val="006A6392"/>
    <w:rsid w:val="006A6467"/>
    <w:rsid w:val="006A66AA"/>
    <w:rsid w:val="006A69B3"/>
    <w:rsid w:val="006A73A9"/>
    <w:rsid w:val="006B01C7"/>
    <w:rsid w:val="006B0529"/>
    <w:rsid w:val="006B0638"/>
    <w:rsid w:val="006B097C"/>
    <w:rsid w:val="006B1819"/>
    <w:rsid w:val="006B22A9"/>
    <w:rsid w:val="006B33E9"/>
    <w:rsid w:val="006B44E6"/>
    <w:rsid w:val="006B4F74"/>
    <w:rsid w:val="006B5199"/>
    <w:rsid w:val="006B66F0"/>
    <w:rsid w:val="006B678B"/>
    <w:rsid w:val="006B6883"/>
    <w:rsid w:val="006B6A81"/>
    <w:rsid w:val="006B6E62"/>
    <w:rsid w:val="006B763F"/>
    <w:rsid w:val="006B771F"/>
    <w:rsid w:val="006C06E8"/>
    <w:rsid w:val="006C3004"/>
    <w:rsid w:val="006C39D0"/>
    <w:rsid w:val="006C39E3"/>
    <w:rsid w:val="006C4264"/>
    <w:rsid w:val="006C4ECD"/>
    <w:rsid w:val="006C501A"/>
    <w:rsid w:val="006C559E"/>
    <w:rsid w:val="006C62F1"/>
    <w:rsid w:val="006C7902"/>
    <w:rsid w:val="006D1088"/>
    <w:rsid w:val="006D2181"/>
    <w:rsid w:val="006D31A0"/>
    <w:rsid w:val="006D4100"/>
    <w:rsid w:val="006D41C2"/>
    <w:rsid w:val="006D499E"/>
    <w:rsid w:val="006D55D4"/>
    <w:rsid w:val="006D5706"/>
    <w:rsid w:val="006D5DD0"/>
    <w:rsid w:val="006D6B80"/>
    <w:rsid w:val="006D77C0"/>
    <w:rsid w:val="006E04F6"/>
    <w:rsid w:val="006E09E0"/>
    <w:rsid w:val="006E2E3A"/>
    <w:rsid w:val="006E2E7C"/>
    <w:rsid w:val="006E2E9B"/>
    <w:rsid w:val="006E330F"/>
    <w:rsid w:val="006E3F1B"/>
    <w:rsid w:val="006E459F"/>
    <w:rsid w:val="006E532E"/>
    <w:rsid w:val="006E584E"/>
    <w:rsid w:val="006E5BE9"/>
    <w:rsid w:val="006E641B"/>
    <w:rsid w:val="006E6AAF"/>
    <w:rsid w:val="006E7235"/>
    <w:rsid w:val="006E726C"/>
    <w:rsid w:val="006E744A"/>
    <w:rsid w:val="006E7F3A"/>
    <w:rsid w:val="006F02AB"/>
    <w:rsid w:val="006F0FD5"/>
    <w:rsid w:val="006F179E"/>
    <w:rsid w:val="006F2252"/>
    <w:rsid w:val="006F32F6"/>
    <w:rsid w:val="006F419F"/>
    <w:rsid w:val="006F569B"/>
    <w:rsid w:val="006F6663"/>
    <w:rsid w:val="006F746E"/>
    <w:rsid w:val="006F7B92"/>
    <w:rsid w:val="007001CE"/>
    <w:rsid w:val="00700910"/>
    <w:rsid w:val="00700B21"/>
    <w:rsid w:val="00701F16"/>
    <w:rsid w:val="00701FDB"/>
    <w:rsid w:val="00702438"/>
    <w:rsid w:val="00702DF8"/>
    <w:rsid w:val="00703551"/>
    <w:rsid w:val="00704680"/>
    <w:rsid w:val="00704BE0"/>
    <w:rsid w:val="00705457"/>
    <w:rsid w:val="00705A17"/>
    <w:rsid w:val="0070662B"/>
    <w:rsid w:val="00707A02"/>
    <w:rsid w:val="0071085A"/>
    <w:rsid w:val="007115AD"/>
    <w:rsid w:val="00711694"/>
    <w:rsid w:val="00711BE1"/>
    <w:rsid w:val="00711CA4"/>
    <w:rsid w:val="00711D0D"/>
    <w:rsid w:val="00712537"/>
    <w:rsid w:val="00712791"/>
    <w:rsid w:val="007133F3"/>
    <w:rsid w:val="00713F38"/>
    <w:rsid w:val="00714A6B"/>
    <w:rsid w:val="00715647"/>
    <w:rsid w:val="00715D0C"/>
    <w:rsid w:val="007162F7"/>
    <w:rsid w:val="007167B5"/>
    <w:rsid w:val="0071754F"/>
    <w:rsid w:val="00720E26"/>
    <w:rsid w:val="00723152"/>
    <w:rsid w:val="0072477E"/>
    <w:rsid w:val="0072509A"/>
    <w:rsid w:val="00725489"/>
    <w:rsid w:val="00725576"/>
    <w:rsid w:val="00726AE7"/>
    <w:rsid w:val="00726FC7"/>
    <w:rsid w:val="007276D0"/>
    <w:rsid w:val="007302BA"/>
    <w:rsid w:val="00731C6C"/>
    <w:rsid w:val="00731FCD"/>
    <w:rsid w:val="00732328"/>
    <w:rsid w:val="00732A00"/>
    <w:rsid w:val="00733AF4"/>
    <w:rsid w:val="00733DB4"/>
    <w:rsid w:val="007364A6"/>
    <w:rsid w:val="00736625"/>
    <w:rsid w:val="00740C27"/>
    <w:rsid w:val="007415FD"/>
    <w:rsid w:val="00742B9A"/>
    <w:rsid w:val="00742EF5"/>
    <w:rsid w:val="00743A2A"/>
    <w:rsid w:val="00745046"/>
    <w:rsid w:val="007458DF"/>
    <w:rsid w:val="00745BCC"/>
    <w:rsid w:val="00745FCC"/>
    <w:rsid w:val="0074701E"/>
    <w:rsid w:val="00747F15"/>
    <w:rsid w:val="00750087"/>
    <w:rsid w:val="00751165"/>
    <w:rsid w:val="0075139E"/>
    <w:rsid w:val="00751A94"/>
    <w:rsid w:val="00752630"/>
    <w:rsid w:val="007529DB"/>
    <w:rsid w:val="00752EAD"/>
    <w:rsid w:val="00753E46"/>
    <w:rsid w:val="00754125"/>
    <w:rsid w:val="007542D0"/>
    <w:rsid w:val="00754EFF"/>
    <w:rsid w:val="00756015"/>
    <w:rsid w:val="0075636C"/>
    <w:rsid w:val="00756E6B"/>
    <w:rsid w:val="0075712A"/>
    <w:rsid w:val="00757281"/>
    <w:rsid w:val="00757BBC"/>
    <w:rsid w:val="00761062"/>
    <w:rsid w:val="00761257"/>
    <w:rsid w:val="0076159E"/>
    <w:rsid w:val="00762900"/>
    <w:rsid w:val="007637D9"/>
    <w:rsid w:val="00763B3A"/>
    <w:rsid w:val="007641D3"/>
    <w:rsid w:val="00764703"/>
    <w:rsid w:val="00765CB5"/>
    <w:rsid w:val="00765D05"/>
    <w:rsid w:val="00766508"/>
    <w:rsid w:val="00766CCE"/>
    <w:rsid w:val="00766D0B"/>
    <w:rsid w:val="00766EE1"/>
    <w:rsid w:val="00767556"/>
    <w:rsid w:val="00767652"/>
    <w:rsid w:val="0076783B"/>
    <w:rsid w:val="00767F08"/>
    <w:rsid w:val="00767F69"/>
    <w:rsid w:val="007706E7"/>
    <w:rsid w:val="00770CE9"/>
    <w:rsid w:val="00771BFD"/>
    <w:rsid w:val="00772478"/>
    <w:rsid w:val="00772FBF"/>
    <w:rsid w:val="00773466"/>
    <w:rsid w:val="00775172"/>
    <w:rsid w:val="00776BB9"/>
    <w:rsid w:val="00776D7B"/>
    <w:rsid w:val="00776EF5"/>
    <w:rsid w:val="00777C87"/>
    <w:rsid w:val="00777DFC"/>
    <w:rsid w:val="00780387"/>
    <w:rsid w:val="00780920"/>
    <w:rsid w:val="007816B9"/>
    <w:rsid w:val="00781989"/>
    <w:rsid w:val="00781FCA"/>
    <w:rsid w:val="007830DE"/>
    <w:rsid w:val="00783E65"/>
    <w:rsid w:val="00784A88"/>
    <w:rsid w:val="007852CA"/>
    <w:rsid w:val="0078541A"/>
    <w:rsid w:val="00785F6A"/>
    <w:rsid w:val="00786F94"/>
    <w:rsid w:val="0078723E"/>
    <w:rsid w:val="0078764F"/>
    <w:rsid w:val="00787CF5"/>
    <w:rsid w:val="00790C6A"/>
    <w:rsid w:val="007913C2"/>
    <w:rsid w:val="00791766"/>
    <w:rsid w:val="0079437E"/>
    <w:rsid w:val="00794464"/>
    <w:rsid w:val="007944EC"/>
    <w:rsid w:val="00794D3B"/>
    <w:rsid w:val="00797E2A"/>
    <w:rsid w:val="00797E76"/>
    <w:rsid w:val="007A02FC"/>
    <w:rsid w:val="007A0E76"/>
    <w:rsid w:val="007A11DB"/>
    <w:rsid w:val="007A15D2"/>
    <w:rsid w:val="007A2F87"/>
    <w:rsid w:val="007A3705"/>
    <w:rsid w:val="007A43DE"/>
    <w:rsid w:val="007A48C2"/>
    <w:rsid w:val="007A6384"/>
    <w:rsid w:val="007A68D7"/>
    <w:rsid w:val="007A6980"/>
    <w:rsid w:val="007B050D"/>
    <w:rsid w:val="007B0DA4"/>
    <w:rsid w:val="007B1405"/>
    <w:rsid w:val="007B3BFC"/>
    <w:rsid w:val="007B43AD"/>
    <w:rsid w:val="007B51D7"/>
    <w:rsid w:val="007B51E6"/>
    <w:rsid w:val="007B62B0"/>
    <w:rsid w:val="007B67AC"/>
    <w:rsid w:val="007B69F1"/>
    <w:rsid w:val="007B6C3A"/>
    <w:rsid w:val="007B6F17"/>
    <w:rsid w:val="007B7593"/>
    <w:rsid w:val="007C0203"/>
    <w:rsid w:val="007C1D97"/>
    <w:rsid w:val="007C26AE"/>
    <w:rsid w:val="007C2835"/>
    <w:rsid w:val="007C2DCA"/>
    <w:rsid w:val="007C3FC7"/>
    <w:rsid w:val="007C4834"/>
    <w:rsid w:val="007C48B4"/>
    <w:rsid w:val="007C4E7C"/>
    <w:rsid w:val="007C5541"/>
    <w:rsid w:val="007C5595"/>
    <w:rsid w:val="007C567E"/>
    <w:rsid w:val="007C584D"/>
    <w:rsid w:val="007C6265"/>
    <w:rsid w:val="007C7027"/>
    <w:rsid w:val="007D02FE"/>
    <w:rsid w:val="007D0A06"/>
    <w:rsid w:val="007D0D07"/>
    <w:rsid w:val="007D260F"/>
    <w:rsid w:val="007D3170"/>
    <w:rsid w:val="007D31EA"/>
    <w:rsid w:val="007D3C38"/>
    <w:rsid w:val="007D4871"/>
    <w:rsid w:val="007D5619"/>
    <w:rsid w:val="007D5659"/>
    <w:rsid w:val="007D7628"/>
    <w:rsid w:val="007D7D77"/>
    <w:rsid w:val="007E0293"/>
    <w:rsid w:val="007E1598"/>
    <w:rsid w:val="007E228C"/>
    <w:rsid w:val="007E2341"/>
    <w:rsid w:val="007E3624"/>
    <w:rsid w:val="007E4A68"/>
    <w:rsid w:val="007E55AB"/>
    <w:rsid w:val="007E5C86"/>
    <w:rsid w:val="007E5E9A"/>
    <w:rsid w:val="007E692F"/>
    <w:rsid w:val="007E7099"/>
    <w:rsid w:val="007F0038"/>
    <w:rsid w:val="007F04C5"/>
    <w:rsid w:val="007F110F"/>
    <w:rsid w:val="007F1E92"/>
    <w:rsid w:val="007F2AD0"/>
    <w:rsid w:val="007F32C8"/>
    <w:rsid w:val="007F34D5"/>
    <w:rsid w:val="007F418F"/>
    <w:rsid w:val="007F4798"/>
    <w:rsid w:val="007F4E40"/>
    <w:rsid w:val="007F4E63"/>
    <w:rsid w:val="007F5313"/>
    <w:rsid w:val="007F58AB"/>
    <w:rsid w:val="007F6A21"/>
    <w:rsid w:val="007F7653"/>
    <w:rsid w:val="007F768F"/>
    <w:rsid w:val="007F78C8"/>
    <w:rsid w:val="00800321"/>
    <w:rsid w:val="00800927"/>
    <w:rsid w:val="0080120D"/>
    <w:rsid w:val="00802B37"/>
    <w:rsid w:val="008040AA"/>
    <w:rsid w:val="0080489D"/>
    <w:rsid w:val="00804E29"/>
    <w:rsid w:val="0080740D"/>
    <w:rsid w:val="008075D6"/>
    <w:rsid w:val="00807D63"/>
    <w:rsid w:val="00810364"/>
    <w:rsid w:val="00812210"/>
    <w:rsid w:val="008127BB"/>
    <w:rsid w:val="00812BF5"/>
    <w:rsid w:val="0081365D"/>
    <w:rsid w:val="008139F4"/>
    <w:rsid w:val="00814A22"/>
    <w:rsid w:val="00814BF3"/>
    <w:rsid w:val="00814E77"/>
    <w:rsid w:val="00814F7A"/>
    <w:rsid w:val="00815A67"/>
    <w:rsid w:val="008161C8"/>
    <w:rsid w:val="008161DA"/>
    <w:rsid w:val="00816EEF"/>
    <w:rsid w:val="00817375"/>
    <w:rsid w:val="008216D1"/>
    <w:rsid w:val="008216F4"/>
    <w:rsid w:val="008221B2"/>
    <w:rsid w:val="0082243E"/>
    <w:rsid w:val="008233AC"/>
    <w:rsid w:val="0082366E"/>
    <w:rsid w:val="00823D9B"/>
    <w:rsid w:val="00824434"/>
    <w:rsid w:val="00824EE9"/>
    <w:rsid w:val="00826DC5"/>
    <w:rsid w:val="00827018"/>
    <w:rsid w:val="00827875"/>
    <w:rsid w:val="008303D0"/>
    <w:rsid w:val="00831506"/>
    <w:rsid w:val="008321DB"/>
    <w:rsid w:val="00833801"/>
    <w:rsid w:val="00833AE2"/>
    <w:rsid w:val="00833E5D"/>
    <w:rsid w:val="00834099"/>
    <w:rsid w:val="008350C3"/>
    <w:rsid w:val="00835123"/>
    <w:rsid w:val="00835219"/>
    <w:rsid w:val="0083587D"/>
    <w:rsid w:val="008358FD"/>
    <w:rsid w:val="0083791A"/>
    <w:rsid w:val="00840CFC"/>
    <w:rsid w:val="00841095"/>
    <w:rsid w:val="0084174A"/>
    <w:rsid w:val="00841A51"/>
    <w:rsid w:val="00842999"/>
    <w:rsid w:val="008429BB"/>
    <w:rsid w:val="00842C52"/>
    <w:rsid w:val="00842D33"/>
    <w:rsid w:val="0084319F"/>
    <w:rsid w:val="008440DE"/>
    <w:rsid w:val="008449DF"/>
    <w:rsid w:val="00844EF0"/>
    <w:rsid w:val="00846E1E"/>
    <w:rsid w:val="00847453"/>
    <w:rsid w:val="0084791B"/>
    <w:rsid w:val="00850206"/>
    <w:rsid w:val="0085165C"/>
    <w:rsid w:val="00851DFF"/>
    <w:rsid w:val="0085218B"/>
    <w:rsid w:val="00852410"/>
    <w:rsid w:val="00852588"/>
    <w:rsid w:val="00853D5B"/>
    <w:rsid w:val="008540E5"/>
    <w:rsid w:val="008543B8"/>
    <w:rsid w:val="0085744E"/>
    <w:rsid w:val="008603E7"/>
    <w:rsid w:val="008608F4"/>
    <w:rsid w:val="00862876"/>
    <w:rsid w:val="00863185"/>
    <w:rsid w:val="00863355"/>
    <w:rsid w:val="008638FB"/>
    <w:rsid w:val="00863EAE"/>
    <w:rsid w:val="00865697"/>
    <w:rsid w:val="00867A0B"/>
    <w:rsid w:val="00870029"/>
    <w:rsid w:val="00870657"/>
    <w:rsid w:val="0087069B"/>
    <w:rsid w:val="00870EF6"/>
    <w:rsid w:val="008723DB"/>
    <w:rsid w:val="00872450"/>
    <w:rsid w:val="00872BCC"/>
    <w:rsid w:val="008738DD"/>
    <w:rsid w:val="00874C36"/>
    <w:rsid w:val="008753C1"/>
    <w:rsid w:val="0087561F"/>
    <w:rsid w:val="008761DF"/>
    <w:rsid w:val="00876D40"/>
    <w:rsid w:val="0087779D"/>
    <w:rsid w:val="00880619"/>
    <w:rsid w:val="00882FA8"/>
    <w:rsid w:val="00884BFC"/>
    <w:rsid w:val="00884CAF"/>
    <w:rsid w:val="00885A1D"/>
    <w:rsid w:val="00886568"/>
    <w:rsid w:val="008873A7"/>
    <w:rsid w:val="00890C7A"/>
    <w:rsid w:val="00890F71"/>
    <w:rsid w:val="00891ABB"/>
    <w:rsid w:val="00891B58"/>
    <w:rsid w:val="008922DF"/>
    <w:rsid w:val="0089242B"/>
    <w:rsid w:val="0089250C"/>
    <w:rsid w:val="00893CCD"/>
    <w:rsid w:val="00893D83"/>
    <w:rsid w:val="00893ECB"/>
    <w:rsid w:val="00895A71"/>
    <w:rsid w:val="008962EF"/>
    <w:rsid w:val="00896582"/>
    <w:rsid w:val="00896F9A"/>
    <w:rsid w:val="00897912"/>
    <w:rsid w:val="00897BEE"/>
    <w:rsid w:val="008A08A7"/>
    <w:rsid w:val="008A08EE"/>
    <w:rsid w:val="008A14AB"/>
    <w:rsid w:val="008A15C9"/>
    <w:rsid w:val="008A1B4D"/>
    <w:rsid w:val="008A1DE5"/>
    <w:rsid w:val="008A1E3D"/>
    <w:rsid w:val="008A2F67"/>
    <w:rsid w:val="008A3211"/>
    <w:rsid w:val="008A3448"/>
    <w:rsid w:val="008A38A3"/>
    <w:rsid w:val="008A431E"/>
    <w:rsid w:val="008A440B"/>
    <w:rsid w:val="008A677C"/>
    <w:rsid w:val="008A6D0B"/>
    <w:rsid w:val="008A6EE1"/>
    <w:rsid w:val="008A7437"/>
    <w:rsid w:val="008B042E"/>
    <w:rsid w:val="008B06EF"/>
    <w:rsid w:val="008B0A54"/>
    <w:rsid w:val="008B119E"/>
    <w:rsid w:val="008B1EAD"/>
    <w:rsid w:val="008B20EC"/>
    <w:rsid w:val="008B2989"/>
    <w:rsid w:val="008B3C4F"/>
    <w:rsid w:val="008B3D61"/>
    <w:rsid w:val="008B4BAF"/>
    <w:rsid w:val="008B518D"/>
    <w:rsid w:val="008B52DD"/>
    <w:rsid w:val="008B5341"/>
    <w:rsid w:val="008B7BCB"/>
    <w:rsid w:val="008C0BFA"/>
    <w:rsid w:val="008C0C1F"/>
    <w:rsid w:val="008C3076"/>
    <w:rsid w:val="008C3319"/>
    <w:rsid w:val="008C347C"/>
    <w:rsid w:val="008C348F"/>
    <w:rsid w:val="008C3D02"/>
    <w:rsid w:val="008C4886"/>
    <w:rsid w:val="008C4C39"/>
    <w:rsid w:val="008C5072"/>
    <w:rsid w:val="008C52CB"/>
    <w:rsid w:val="008C649B"/>
    <w:rsid w:val="008C69DE"/>
    <w:rsid w:val="008C79D5"/>
    <w:rsid w:val="008D04B7"/>
    <w:rsid w:val="008D081B"/>
    <w:rsid w:val="008D0FD2"/>
    <w:rsid w:val="008D1ADE"/>
    <w:rsid w:val="008D22B1"/>
    <w:rsid w:val="008D3885"/>
    <w:rsid w:val="008D4189"/>
    <w:rsid w:val="008D4B68"/>
    <w:rsid w:val="008D5AD6"/>
    <w:rsid w:val="008E0210"/>
    <w:rsid w:val="008E0D31"/>
    <w:rsid w:val="008E24C8"/>
    <w:rsid w:val="008E2533"/>
    <w:rsid w:val="008E357A"/>
    <w:rsid w:val="008E4C0D"/>
    <w:rsid w:val="008E57F4"/>
    <w:rsid w:val="008E5C47"/>
    <w:rsid w:val="008E5EE6"/>
    <w:rsid w:val="008E5F97"/>
    <w:rsid w:val="008E751F"/>
    <w:rsid w:val="008F0B67"/>
    <w:rsid w:val="008F1152"/>
    <w:rsid w:val="008F12EE"/>
    <w:rsid w:val="008F224D"/>
    <w:rsid w:val="008F32EE"/>
    <w:rsid w:val="008F434F"/>
    <w:rsid w:val="008F4351"/>
    <w:rsid w:val="008F4766"/>
    <w:rsid w:val="008F4B0F"/>
    <w:rsid w:val="008F50AF"/>
    <w:rsid w:val="008F64A4"/>
    <w:rsid w:val="008F6F8A"/>
    <w:rsid w:val="008F7E15"/>
    <w:rsid w:val="0090016D"/>
    <w:rsid w:val="00900347"/>
    <w:rsid w:val="0090094A"/>
    <w:rsid w:val="00901D88"/>
    <w:rsid w:val="00901D8C"/>
    <w:rsid w:val="009034A9"/>
    <w:rsid w:val="00903E29"/>
    <w:rsid w:val="009043E0"/>
    <w:rsid w:val="00904C28"/>
    <w:rsid w:val="0090593C"/>
    <w:rsid w:val="00906613"/>
    <w:rsid w:val="00906649"/>
    <w:rsid w:val="00907597"/>
    <w:rsid w:val="009076B5"/>
    <w:rsid w:val="00907D8E"/>
    <w:rsid w:val="00907E9D"/>
    <w:rsid w:val="00910DBC"/>
    <w:rsid w:val="009110DB"/>
    <w:rsid w:val="0091226D"/>
    <w:rsid w:val="00912AF0"/>
    <w:rsid w:val="0091441D"/>
    <w:rsid w:val="00914AED"/>
    <w:rsid w:val="009155D5"/>
    <w:rsid w:val="00915C5B"/>
    <w:rsid w:val="0091602C"/>
    <w:rsid w:val="00916EF1"/>
    <w:rsid w:val="00917D7C"/>
    <w:rsid w:val="009201EE"/>
    <w:rsid w:val="00920295"/>
    <w:rsid w:val="0092068B"/>
    <w:rsid w:val="00921314"/>
    <w:rsid w:val="00921E7D"/>
    <w:rsid w:val="009223D9"/>
    <w:rsid w:val="00923568"/>
    <w:rsid w:val="00924B6C"/>
    <w:rsid w:val="00924BC3"/>
    <w:rsid w:val="00925241"/>
    <w:rsid w:val="00925275"/>
    <w:rsid w:val="009258C3"/>
    <w:rsid w:val="009259FB"/>
    <w:rsid w:val="00926060"/>
    <w:rsid w:val="009261A2"/>
    <w:rsid w:val="009265D6"/>
    <w:rsid w:val="00930A47"/>
    <w:rsid w:val="009311A7"/>
    <w:rsid w:val="00931360"/>
    <w:rsid w:val="009314C8"/>
    <w:rsid w:val="00931F4B"/>
    <w:rsid w:val="009323FF"/>
    <w:rsid w:val="0093288F"/>
    <w:rsid w:val="00933498"/>
    <w:rsid w:val="00934D8D"/>
    <w:rsid w:val="00935031"/>
    <w:rsid w:val="0093535E"/>
    <w:rsid w:val="009359F6"/>
    <w:rsid w:val="00936D63"/>
    <w:rsid w:val="00937173"/>
    <w:rsid w:val="00937976"/>
    <w:rsid w:val="00940AA6"/>
    <w:rsid w:val="00940FC7"/>
    <w:rsid w:val="009413CD"/>
    <w:rsid w:val="0094190D"/>
    <w:rsid w:val="0094197F"/>
    <w:rsid w:val="009421E7"/>
    <w:rsid w:val="0094241D"/>
    <w:rsid w:val="0094439E"/>
    <w:rsid w:val="009450FC"/>
    <w:rsid w:val="009464EF"/>
    <w:rsid w:val="00946510"/>
    <w:rsid w:val="0094678C"/>
    <w:rsid w:val="00946A24"/>
    <w:rsid w:val="00947248"/>
    <w:rsid w:val="0094753B"/>
    <w:rsid w:val="009477D9"/>
    <w:rsid w:val="00947E0D"/>
    <w:rsid w:val="00947ED4"/>
    <w:rsid w:val="00950466"/>
    <w:rsid w:val="009512E6"/>
    <w:rsid w:val="00951E28"/>
    <w:rsid w:val="00952B41"/>
    <w:rsid w:val="00954367"/>
    <w:rsid w:val="00954580"/>
    <w:rsid w:val="00954E13"/>
    <w:rsid w:val="009556FD"/>
    <w:rsid w:val="00955FAF"/>
    <w:rsid w:val="0095607B"/>
    <w:rsid w:val="00956721"/>
    <w:rsid w:val="00956B20"/>
    <w:rsid w:val="00956CC7"/>
    <w:rsid w:val="00956E67"/>
    <w:rsid w:val="00957B4D"/>
    <w:rsid w:val="0096006A"/>
    <w:rsid w:val="009603C4"/>
    <w:rsid w:val="009613A5"/>
    <w:rsid w:val="00961DCF"/>
    <w:rsid w:val="00961E9A"/>
    <w:rsid w:val="00961F60"/>
    <w:rsid w:val="009622E9"/>
    <w:rsid w:val="009627B3"/>
    <w:rsid w:val="00964786"/>
    <w:rsid w:val="00965104"/>
    <w:rsid w:val="009653C9"/>
    <w:rsid w:val="009665D0"/>
    <w:rsid w:val="00966E88"/>
    <w:rsid w:val="009674A8"/>
    <w:rsid w:val="00967995"/>
    <w:rsid w:val="00967C74"/>
    <w:rsid w:val="00970161"/>
    <w:rsid w:val="00970E5E"/>
    <w:rsid w:val="00972F1C"/>
    <w:rsid w:val="00977417"/>
    <w:rsid w:val="0098125A"/>
    <w:rsid w:val="00981554"/>
    <w:rsid w:val="009816F0"/>
    <w:rsid w:val="009820CE"/>
    <w:rsid w:val="009828FF"/>
    <w:rsid w:val="00984293"/>
    <w:rsid w:val="0098525B"/>
    <w:rsid w:val="009863BC"/>
    <w:rsid w:val="009875F9"/>
    <w:rsid w:val="009907B7"/>
    <w:rsid w:val="009922D1"/>
    <w:rsid w:val="0099276A"/>
    <w:rsid w:val="00994460"/>
    <w:rsid w:val="00994496"/>
    <w:rsid w:val="00995E31"/>
    <w:rsid w:val="0099775F"/>
    <w:rsid w:val="009977BB"/>
    <w:rsid w:val="00997D55"/>
    <w:rsid w:val="00997F77"/>
    <w:rsid w:val="009A0036"/>
    <w:rsid w:val="009A0442"/>
    <w:rsid w:val="009A0A79"/>
    <w:rsid w:val="009A11BC"/>
    <w:rsid w:val="009A176D"/>
    <w:rsid w:val="009A1852"/>
    <w:rsid w:val="009A2844"/>
    <w:rsid w:val="009A31D1"/>
    <w:rsid w:val="009A3379"/>
    <w:rsid w:val="009A34CE"/>
    <w:rsid w:val="009A40F0"/>
    <w:rsid w:val="009A44D1"/>
    <w:rsid w:val="009A520A"/>
    <w:rsid w:val="009A54FA"/>
    <w:rsid w:val="009A5AEC"/>
    <w:rsid w:val="009A5C27"/>
    <w:rsid w:val="009A5E45"/>
    <w:rsid w:val="009A5E55"/>
    <w:rsid w:val="009A75A1"/>
    <w:rsid w:val="009A7F22"/>
    <w:rsid w:val="009B23DF"/>
    <w:rsid w:val="009B3646"/>
    <w:rsid w:val="009B398E"/>
    <w:rsid w:val="009B51AC"/>
    <w:rsid w:val="009B5496"/>
    <w:rsid w:val="009B58B1"/>
    <w:rsid w:val="009B5D01"/>
    <w:rsid w:val="009B5EA4"/>
    <w:rsid w:val="009B646B"/>
    <w:rsid w:val="009B6523"/>
    <w:rsid w:val="009B6B21"/>
    <w:rsid w:val="009B6C3D"/>
    <w:rsid w:val="009B71CB"/>
    <w:rsid w:val="009C09C5"/>
    <w:rsid w:val="009C0C8A"/>
    <w:rsid w:val="009C1851"/>
    <w:rsid w:val="009C2B80"/>
    <w:rsid w:val="009C41E7"/>
    <w:rsid w:val="009C64F1"/>
    <w:rsid w:val="009C6679"/>
    <w:rsid w:val="009C699B"/>
    <w:rsid w:val="009C6BE9"/>
    <w:rsid w:val="009C7927"/>
    <w:rsid w:val="009C7B10"/>
    <w:rsid w:val="009D094F"/>
    <w:rsid w:val="009D1300"/>
    <w:rsid w:val="009D15F4"/>
    <w:rsid w:val="009D1B88"/>
    <w:rsid w:val="009D1EF8"/>
    <w:rsid w:val="009D2396"/>
    <w:rsid w:val="009D2E32"/>
    <w:rsid w:val="009D2E6D"/>
    <w:rsid w:val="009D364C"/>
    <w:rsid w:val="009D377F"/>
    <w:rsid w:val="009D48C6"/>
    <w:rsid w:val="009D4CF5"/>
    <w:rsid w:val="009D6ABF"/>
    <w:rsid w:val="009D78F5"/>
    <w:rsid w:val="009D7A42"/>
    <w:rsid w:val="009E0D45"/>
    <w:rsid w:val="009E0F2B"/>
    <w:rsid w:val="009E1D27"/>
    <w:rsid w:val="009E20EA"/>
    <w:rsid w:val="009E2290"/>
    <w:rsid w:val="009E2985"/>
    <w:rsid w:val="009E2F65"/>
    <w:rsid w:val="009E3F2E"/>
    <w:rsid w:val="009E4667"/>
    <w:rsid w:val="009E4753"/>
    <w:rsid w:val="009E4A89"/>
    <w:rsid w:val="009E559A"/>
    <w:rsid w:val="009E583E"/>
    <w:rsid w:val="009E625F"/>
    <w:rsid w:val="009E6270"/>
    <w:rsid w:val="009E6B65"/>
    <w:rsid w:val="009E7665"/>
    <w:rsid w:val="009F0E27"/>
    <w:rsid w:val="009F1C15"/>
    <w:rsid w:val="009F1C38"/>
    <w:rsid w:val="009F2838"/>
    <w:rsid w:val="009F3890"/>
    <w:rsid w:val="009F3F29"/>
    <w:rsid w:val="009F59BA"/>
    <w:rsid w:val="009F660B"/>
    <w:rsid w:val="009F68A4"/>
    <w:rsid w:val="009F6C75"/>
    <w:rsid w:val="009F6F73"/>
    <w:rsid w:val="009F7ADF"/>
    <w:rsid w:val="00A016E9"/>
    <w:rsid w:val="00A02170"/>
    <w:rsid w:val="00A03668"/>
    <w:rsid w:val="00A0400A"/>
    <w:rsid w:val="00A04778"/>
    <w:rsid w:val="00A06776"/>
    <w:rsid w:val="00A06DA5"/>
    <w:rsid w:val="00A072F4"/>
    <w:rsid w:val="00A07364"/>
    <w:rsid w:val="00A079D1"/>
    <w:rsid w:val="00A10223"/>
    <w:rsid w:val="00A102E3"/>
    <w:rsid w:val="00A106CE"/>
    <w:rsid w:val="00A1083D"/>
    <w:rsid w:val="00A10CC9"/>
    <w:rsid w:val="00A10EC6"/>
    <w:rsid w:val="00A11A22"/>
    <w:rsid w:val="00A11B19"/>
    <w:rsid w:val="00A12F44"/>
    <w:rsid w:val="00A13472"/>
    <w:rsid w:val="00A14C60"/>
    <w:rsid w:val="00A151C9"/>
    <w:rsid w:val="00A1536E"/>
    <w:rsid w:val="00A16B2A"/>
    <w:rsid w:val="00A204C5"/>
    <w:rsid w:val="00A206D1"/>
    <w:rsid w:val="00A21076"/>
    <w:rsid w:val="00A2188A"/>
    <w:rsid w:val="00A21A38"/>
    <w:rsid w:val="00A2233D"/>
    <w:rsid w:val="00A225D9"/>
    <w:rsid w:val="00A240CB"/>
    <w:rsid w:val="00A2485D"/>
    <w:rsid w:val="00A25377"/>
    <w:rsid w:val="00A25CB8"/>
    <w:rsid w:val="00A26177"/>
    <w:rsid w:val="00A27762"/>
    <w:rsid w:val="00A27832"/>
    <w:rsid w:val="00A27B3D"/>
    <w:rsid w:val="00A30E0E"/>
    <w:rsid w:val="00A3186B"/>
    <w:rsid w:val="00A31974"/>
    <w:rsid w:val="00A3277E"/>
    <w:rsid w:val="00A32A34"/>
    <w:rsid w:val="00A3562F"/>
    <w:rsid w:val="00A35BD1"/>
    <w:rsid w:val="00A36149"/>
    <w:rsid w:val="00A36B17"/>
    <w:rsid w:val="00A425F8"/>
    <w:rsid w:val="00A42F82"/>
    <w:rsid w:val="00A437EF"/>
    <w:rsid w:val="00A43831"/>
    <w:rsid w:val="00A439A6"/>
    <w:rsid w:val="00A449A7"/>
    <w:rsid w:val="00A459C4"/>
    <w:rsid w:val="00A45F0F"/>
    <w:rsid w:val="00A47724"/>
    <w:rsid w:val="00A47976"/>
    <w:rsid w:val="00A503D7"/>
    <w:rsid w:val="00A509C6"/>
    <w:rsid w:val="00A524C6"/>
    <w:rsid w:val="00A52A43"/>
    <w:rsid w:val="00A52B8A"/>
    <w:rsid w:val="00A54D1B"/>
    <w:rsid w:val="00A54D52"/>
    <w:rsid w:val="00A5577A"/>
    <w:rsid w:val="00A55823"/>
    <w:rsid w:val="00A55DD6"/>
    <w:rsid w:val="00A56151"/>
    <w:rsid w:val="00A561E5"/>
    <w:rsid w:val="00A571BC"/>
    <w:rsid w:val="00A61161"/>
    <w:rsid w:val="00A62096"/>
    <w:rsid w:val="00A639F9"/>
    <w:rsid w:val="00A63ECA"/>
    <w:rsid w:val="00A6458C"/>
    <w:rsid w:val="00A64D3D"/>
    <w:rsid w:val="00A6511A"/>
    <w:rsid w:val="00A658C2"/>
    <w:rsid w:val="00A67751"/>
    <w:rsid w:val="00A6775F"/>
    <w:rsid w:val="00A70147"/>
    <w:rsid w:val="00A70643"/>
    <w:rsid w:val="00A72061"/>
    <w:rsid w:val="00A724F1"/>
    <w:rsid w:val="00A73121"/>
    <w:rsid w:val="00A73A34"/>
    <w:rsid w:val="00A7405E"/>
    <w:rsid w:val="00A7456B"/>
    <w:rsid w:val="00A74C92"/>
    <w:rsid w:val="00A750CC"/>
    <w:rsid w:val="00A75B80"/>
    <w:rsid w:val="00A76B2A"/>
    <w:rsid w:val="00A775E9"/>
    <w:rsid w:val="00A779E2"/>
    <w:rsid w:val="00A80FD9"/>
    <w:rsid w:val="00A8271E"/>
    <w:rsid w:val="00A84315"/>
    <w:rsid w:val="00A85929"/>
    <w:rsid w:val="00A86D1F"/>
    <w:rsid w:val="00A870C4"/>
    <w:rsid w:val="00A872CA"/>
    <w:rsid w:val="00A878BE"/>
    <w:rsid w:val="00A90B32"/>
    <w:rsid w:val="00A9177D"/>
    <w:rsid w:val="00A918F5"/>
    <w:rsid w:val="00A91B33"/>
    <w:rsid w:val="00A91C46"/>
    <w:rsid w:val="00A92E0D"/>
    <w:rsid w:val="00A9324C"/>
    <w:rsid w:val="00A95B28"/>
    <w:rsid w:val="00A95F92"/>
    <w:rsid w:val="00A965FA"/>
    <w:rsid w:val="00A966B2"/>
    <w:rsid w:val="00A96841"/>
    <w:rsid w:val="00A96852"/>
    <w:rsid w:val="00AA02FE"/>
    <w:rsid w:val="00AA1B08"/>
    <w:rsid w:val="00AA2639"/>
    <w:rsid w:val="00AA26AE"/>
    <w:rsid w:val="00AA42E2"/>
    <w:rsid w:val="00AA4A40"/>
    <w:rsid w:val="00AA4C12"/>
    <w:rsid w:val="00AA4DB2"/>
    <w:rsid w:val="00AA4EF5"/>
    <w:rsid w:val="00AA6090"/>
    <w:rsid w:val="00AA648C"/>
    <w:rsid w:val="00AA7DFA"/>
    <w:rsid w:val="00AA7E8E"/>
    <w:rsid w:val="00AB0040"/>
    <w:rsid w:val="00AB0148"/>
    <w:rsid w:val="00AB01BF"/>
    <w:rsid w:val="00AB26B0"/>
    <w:rsid w:val="00AB3332"/>
    <w:rsid w:val="00AB35D2"/>
    <w:rsid w:val="00AB4990"/>
    <w:rsid w:val="00AB49BF"/>
    <w:rsid w:val="00AB4A06"/>
    <w:rsid w:val="00AB4A0B"/>
    <w:rsid w:val="00AB61A2"/>
    <w:rsid w:val="00AB628C"/>
    <w:rsid w:val="00AC054D"/>
    <w:rsid w:val="00AC184A"/>
    <w:rsid w:val="00AC2B93"/>
    <w:rsid w:val="00AC31B5"/>
    <w:rsid w:val="00AC33E9"/>
    <w:rsid w:val="00AC3593"/>
    <w:rsid w:val="00AC36FB"/>
    <w:rsid w:val="00AC4A09"/>
    <w:rsid w:val="00AC53ED"/>
    <w:rsid w:val="00AC5669"/>
    <w:rsid w:val="00AC73BD"/>
    <w:rsid w:val="00AC7664"/>
    <w:rsid w:val="00AC7E11"/>
    <w:rsid w:val="00AD1805"/>
    <w:rsid w:val="00AD24B2"/>
    <w:rsid w:val="00AD24FA"/>
    <w:rsid w:val="00AD2BB1"/>
    <w:rsid w:val="00AD2C2D"/>
    <w:rsid w:val="00AD2D8B"/>
    <w:rsid w:val="00AD2F6F"/>
    <w:rsid w:val="00AD4465"/>
    <w:rsid w:val="00AD55D1"/>
    <w:rsid w:val="00AD5E31"/>
    <w:rsid w:val="00AD71B7"/>
    <w:rsid w:val="00AD7DE0"/>
    <w:rsid w:val="00AE0E52"/>
    <w:rsid w:val="00AE1EA1"/>
    <w:rsid w:val="00AE21D6"/>
    <w:rsid w:val="00AE2885"/>
    <w:rsid w:val="00AE3A8F"/>
    <w:rsid w:val="00AE466E"/>
    <w:rsid w:val="00AE5028"/>
    <w:rsid w:val="00AE5FB3"/>
    <w:rsid w:val="00AE6792"/>
    <w:rsid w:val="00AE6BBD"/>
    <w:rsid w:val="00AE7827"/>
    <w:rsid w:val="00AE7AB9"/>
    <w:rsid w:val="00AF0910"/>
    <w:rsid w:val="00AF0C3E"/>
    <w:rsid w:val="00AF1BA2"/>
    <w:rsid w:val="00AF255D"/>
    <w:rsid w:val="00AF28DE"/>
    <w:rsid w:val="00AF2DA3"/>
    <w:rsid w:val="00AF3D29"/>
    <w:rsid w:val="00AF4422"/>
    <w:rsid w:val="00AF4843"/>
    <w:rsid w:val="00AF49DD"/>
    <w:rsid w:val="00AF4D2E"/>
    <w:rsid w:val="00AF5D38"/>
    <w:rsid w:val="00AF6D9F"/>
    <w:rsid w:val="00AF7FC8"/>
    <w:rsid w:val="00B001A4"/>
    <w:rsid w:val="00B008E6"/>
    <w:rsid w:val="00B00DA6"/>
    <w:rsid w:val="00B01C7D"/>
    <w:rsid w:val="00B02738"/>
    <w:rsid w:val="00B027C3"/>
    <w:rsid w:val="00B02950"/>
    <w:rsid w:val="00B02A4C"/>
    <w:rsid w:val="00B030D7"/>
    <w:rsid w:val="00B03679"/>
    <w:rsid w:val="00B054D4"/>
    <w:rsid w:val="00B0568E"/>
    <w:rsid w:val="00B057C4"/>
    <w:rsid w:val="00B0663F"/>
    <w:rsid w:val="00B06C56"/>
    <w:rsid w:val="00B10F7E"/>
    <w:rsid w:val="00B10FF2"/>
    <w:rsid w:val="00B11062"/>
    <w:rsid w:val="00B11E34"/>
    <w:rsid w:val="00B13084"/>
    <w:rsid w:val="00B13FDA"/>
    <w:rsid w:val="00B1475B"/>
    <w:rsid w:val="00B14AED"/>
    <w:rsid w:val="00B15F5C"/>
    <w:rsid w:val="00B165BF"/>
    <w:rsid w:val="00B17984"/>
    <w:rsid w:val="00B20285"/>
    <w:rsid w:val="00B20D98"/>
    <w:rsid w:val="00B20E53"/>
    <w:rsid w:val="00B21234"/>
    <w:rsid w:val="00B215A1"/>
    <w:rsid w:val="00B219D1"/>
    <w:rsid w:val="00B225AC"/>
    <w:rsid w:val="00B2285E"/>
    <w:rsid w:val="00B22C00"/>
    <w:rsid w:val="00B2414B"/>
    <w:rsid w:val="00B25AEF"/>
    <w:rsid w:val="00B25DB8"/>
    <w:rsid w:val="00B26B1C"/>
    <w:rsid w:val="00B26C1C"/>
    <w:rsid w:val="00B277BB"/>
    <w:rsid w:val="00B27DB5"/>
    <w:rsid w:val="00B27FEE"/>
    <w:rsid w:val="00B30BC4"/>
    <w:rsid w:val="00B31061"/>
    <w:rsid w:val="00B3225A"/>
    <w:rsid w:val="00B329BB"/>
    <w:rsid w:val="00B32AC4"/>
    <w:rsid w:val="00B3555E"/>
    <w:rsid w:val="00B35C2C"/>
    <w:rsid w:val="00B35D82"/>
    <w:rsid w:val="00B35E6A"/>
    <w:rsid w:val="00B36898"/>
    <w:rsid w:val="00B36BB2"/>
    <w:rsid w:val="00B36CC3"/>
    <w:rsid w:val="00B37F68"/>
    <w:rsid w:val="00B4031B"/>
    <w:rsid w:val="00B404A9"/>
    <w:rsid w:val="00B40D88"/>
    <w:rsid w:val="00B41FF8"/>
    <w:rsid w:val="00B43BF2"/>
    <w:rsid w:val="00B443DD"/>
    <w:rsid w:val="00B46AE8"/>
    <w:rsid w:val="00B46D2B"/>
    <w:rsid w:val="00B46E3A"/>
    <w:rsid w:val="00B47099"/>
    <w:rsid w:val="00B510E2"/>
    <w:rsid w:val="00B51A40"/>
    <w:rsid w:val="00B52880"/>
    <w:rsid w:val="00B530AA"/>
    <w:rsid w:val="00B53312"/>
    <w:rsid w:val="00B53341"/>
    <w:rsid w:val="00B534AF"/>
    <w:rsid w:val="00B53D1D"/>
    <w:rsid w:val="00B54D18"/>
    <w:rsid w:val="00B5507E"/>
    <w:rsid w:val="00B55976"/>
    <w:rsid w:val="00B55A29"/>
    <w:rsid w:val="00B56097"/>
    <w:rsid w:val="00B56997"/>
    <w:rsid w:val="00B56BAF"/>
    <w:rsid w:val="00B575B6"/>
    <w:rsid w:val="00B579CC"/>
    <w:rsid w:val="00B60208"/>
    <w:rsid w:val="00B60C54"/>
    <w:rsid w:val="00B61DC2"/>
    <w:rsid w:val="00B62042"/>
    <w:rsid w:val="00B6244C"/>
    <w:rsid w:val="00B62E79"/>
    <w:rsid w:val="00B63479"/>
    <w:rsid w:val="00B63826"/>
    <w:rsid w:val="00B63D75"/>
    <w:rsid w:val="00B63D9E"/>
    <w:rsid w:val="00B640E9"/>
    <w:rsid w:val="00B64975"/>
    <w:rsid w:val="00B6562D"/>
    <w:rsid w:val="00B6584B"/>
    <w:rsid w:val="00B65A9E"/>
    <w:rsid w:val="00B66B00"/>
    <w:rsid w:val="00B66E14"/>
    <w:rsid w:val="00B66E1E"/>
    <w:rsid w:val="00B67E8C"/>
    <w:rsid w:val="00B70253"/>
    <w:rsid w:val="00B70255"/>
    <w:rsid w:val="00B7063F"/>
    <w:rsid w:val="00B72D9D"/>
    <w:rsid w:val="00B73F19"/>
    <w:rsid w:val="00B7454E"/>
    <w:rsid w:val="00B74563"/>
    <w:rsid w:val="00B75864"/>
    <w:rsid w:val="00B7592F"/>
    <w:rsid w:val="00B7661D"/>
    <w:rsid w:val="00B76A85"/>
    <w:rsid w:val="00B77B5E"/>
    <w:rsid w:val="00B77C26"/>
    <w:rsid w:val="00B80D46"/>
    <w:rsid w:val="00B816CE"/>
    <w:rsid w:val="00B82284"/>
    <w:rsid w:val="00B8234F"/>
    <w:rsid w:val="00B82DB5"/>
    <w:rsid w:val="00B83654"/>
    <w:rsid w:val="00B8374D"/>
    <w:rsid w:val="00B84503"/>
    <w:rsid w:val="00B845DA"/>
    <w:rsid w:val="00B84B34"/>
    <w:rsid w:val="00B85455"/>
    <w:rsid w:val="00B86282"/>
    <w:rsid w:val="00B8702E"/>
    <w:rsid w:val="00B87215"/>
    <w:rsid w:val="00B874B7"/>
    <w:rsid w:val="00B878B9"/>
    <w:rsid w:val="00B9063C"/>
    <w:rsid w:val="00B91162"/>
    <w:rsid w:val="00B914A6"/>
    <w:rsid w:val="00B92559"/>
    <w:rsid w:val="00B92B95"/>
    <w:rsid w:val="00B93858"/>
    <w:rsid w:val="00B94743"/>
    <w:rsid w:val="00B9596D"/>
    <w:rsid w:val="00B95B3D"/>
    <w:rsid w:val="00B95FA6"/>
    <w:rsid w:val="00B960F3"/>
    <w:rsid w:val="00B9638C"/>
    <w:rsid w:val="00B96516"/>
    <w:rsid w:val="00B97C3B"/>
    <w:rsid w:val="00BA02F6"/>
    <w:rsid w:val="00BA0C20"/>
    <w:rsid w:val="00BA143D"/>
    <w:rsid w:val="00BA18C3"/>
    <w:rsid w:val="00BA32F9"/>
    <w:rsid w:val="00BA3F68"/>
    <w:rsid w:val="00BA64B9"/>
    <w:rsid w:val="00BA6B38"/>
    <w:rsid w:val="00BB046D"/>
    <w:rsid w:val="00BB0B6B"/>
    <w:rsid w:val="00BB0DFA"/>
    <w:rsid w:val="00BB102C"/>
    <w:rsid w:val="00BB2DE0"/>
    <w:rsid w:val="00BB350C"/>
    <w:rsid w:val="00BB4197"/>
    <w:rsid w:val="00BB4592"/>
    <w:rsid w:val="00BB4E02"/>
    <w:rsid w:val="00BB5378"/>
    <w:rsid w:val="00BB634D"/>
    <w:rsid w:val="00BB6D06"/>
    <w:rsid w:val="00BB6EBE"/>
    <w:rsid w:val="00BB6FE9"/>
    <w:rsid w:val="00BB7E83"/>
    <w:rsid w:val="00BB7EEE"/>
    <w:rsid w:val="00BC04A6"/>
    <w:rsid w:val="00BC3B37"/>
    <w:rsid w:val="00BC3EC9"/>
    <w:rsid w:val="00BC5335"/>
    <w:rsid w:val="00BC5660"/>
    <w:rsid w:val="00BC56EC"/>
    <w:rsid w:val="00BC6373"/>
    <w:rsid w:val="00BC7DE2"/>
    <w:rsid w:val="00BD0502"/>
    <w:rsid w:val="00BD1546"/>
    <w:rsid w:val="00BD1654"/>
    <w:rsid w:val="00BD22D1"/>
    <w:rsid w:val="00BD2703"/>
    <w:rsid w:val="00BD293F"/>
    <w:rsid w:val="00BD2A25"/>
    <w:rsid w:val="00BD2AD2"/>
    <w:rsid w:val="00BD38ED"/>
    <w:rsid w:val="00BD4113"/>
    <w:rsid w:val="00BD4345"/>
    <w:rsid w:val="00BD4E32"/>
    <w:rsid w:val="00BD6900"/>
    <w:rsid w:val="00BD6ECD"/>
    <w:rsid w:val="00BD738C"/>
    <w:rsid w:val="00BE1712"/>
    <w:rsid w:val="00BE1775"/>
    <w:rsid w:val="00BE25CD"/>
    <w:rsid w:val="00BE2754"/>
    <w:rsid w:val="00BE3D64"/>
    <w:rsid w:val="00BE4857"/>
    <w:rsid w:val="00BE5498"/>
    <w:rsid w:val="00BE553F"/>
    <w:rsid w:val="00BE5807"/>
    <w:rsid w:val="00BE5EC2"/>
    <w:rsid w:val="00BE7160"/>
    <w:rsid w:val="00BF0442"/>
    <w:rsid w:val="00BF1815"/>
    <w:rsid w:val="00BF1B10"/>
    <w:rsid w:val="00BF361E"/>
    <w:rsid w:val="00BF3FBF"/>
    <w:rsid w:val="00BF4227"/>
    <w:rsid w:val="00BF463E"/>
    <w:rsid w:val="00BF4E4C"/>
    <w:rsid w:val="00BF5078"/>
    <w:rsid w:val="00BF5128"/>
    <w:rsid w:val="00BF5F04"/>
    <w:rsid w:val="00BF6487"/>
    <w:rsid w:val="00BF7B7E"/>
    <w:rsid w:val="00C001B4"/>
    <w:rsid w:val="00C01772"/>
    <w:rsid w:val="00C01BCD"/>
    <w:rsid w:val="00C01F73"/>
    <w:rsid w:val="00C02981"/>
    <w:rsid w:val="00C03082"/>
    <w:rsid w:val="00C03239"/>
    <w:rsid w:val="00C03BDF"/>
    <w:rsid w:val="00C04799"/>
    <w:rsid w:val="00C052FF"/>
    <w:rsid w:val="00C06D79"/>
    <w:rsid w:val="00C106CA"/>
    <w:rsid w:val="00C112FE"/>
    <w:rsid w:val="00C11333"/>
    <w:rsid w:val="00C114CC"/>
    <w:rsid w:val="00C1166F"/>
    <w:rsid w:val="00C12C2B"/>
    <w:rsid w:val="00C1343B"/>
    <w:rsid w:val="00C14D06"/>
    <w:rsid w:val="00C14E63"/>
    <w:rsid w:val="00C150AA"/>
    <w:rsid w:val="00C152FA"/>
    <w:rsid w:val="00C155E4"/>
    <w:rsid w:val="00C159C2"/>
    <w:rsid w:val="00C15CDB"/>
    <w:rsid w:val="00C16088"/>
    <w:rsid w:val="00C166B6"/>
    <w:rsid w:val="00C203C3"/>
    <w:rsid w:val="00C22032"/>
    <w:rsid w:val="00C227F4"/>
    <w:rsid w:val="00C237D1"/>
    <w:rsid w:val="00C27EB0"/>
    <w:rsid w:val="00C27EBD"/>
    <w:rsid w:val="00C30F53"/>
    <w:rsid w:val="00C31EA5"/>
    <w:rsid w:val="00C3302C"/>
    <w:rsid w:val="00C33BA1"/>
    <w:rsid w:val="00C35D5D"/>
    <w:rsid w:val="00C366F2"/>
    <w:rsid w:val="00C36B83"/>
    <w:rsid w:val="00C37DD2"/>
    <w:rsid w:val="00C40160"/>
    <w:rsid w:val="00C408BB"/>
    <w:rsid w:val="00C40B47"/>
    <w:rsid w:val="00C40C20"/>
    <w:rsid w:val="00C41508"/>
    <w:rsid w:val="00C41798"/>
    <w:rsid w:val="00C41890"/>
    <w:rsid w:val="00C4360D"/>
    <w:rsid w:val="00C43D58"/>
    <w:rsid w:val="00C4407C"/>
    <w:rsid w:val="00C44574"/>
    <w:rsid w:val="00C4465F"/>
    <w:rsid w:val="00C45AD4"/>
    <w:rsid w:val="00C45B1D"/>
    <w:rsid w:val="00C45F8F"/>
    <w:rsid w:val="00C45F95"/>
    <w:rsid w:val="00C47A4E"/>
    <w:rsid w:val="00C47AFA"/>
    <w:rsid w:val="00C47F7D"/>
    <w:rsid w:val="00C50F1D"/>
    <w:rsid w:val="00C51188"/>
    <w:rsid w:val="00C51EEE"/>
    <w:rsid w:val="00C5333C"/>
    <w:rsid w:val="00C53AEC"/>
    <w:rsid w:val="00C558BA"/>
    <w:rsid w:val="00C56176"/>
    <w:rsid w:val="00C56740"/>
    <w:rsid w:val="00C56C3A"/>
    <w:rsid w:val="00C56E75"/>
    <w:rsid w:val="00C60D86"/>
    <w:rsid w:val="00C61083"/>
    <w:rsid w:val="00C61689"/>
    <w:rsid w:val="00C62472"/>
    <w:rsid w:val="00C62F2C"/>
    <w:rsid w:val="00C63614"/>
    <w:rsid w:val="00C63762"/>
    <w:rsid w:val="00C637F5"/>
    <w:rsid w:val="00C638C5"/>
    <w:rsid w:val="00C63CF2"/>
    <w:rsid w:val="00C63FCC"/>
    <w:rsid w:val="00C63FFA"/>
    <w:rsid w:val="00C64423"/>
    <w:rsid w:val="00C65A11"/>
    <w:rsid w:val="00C66B0E"/>
    <w:rsid w:val="00C66C12"/>
    <w:rsid w:val="00C67DDF"/>
    <w:rsid w:val="00C701D4"/>
    <w:rsid w:val="00C70797"/>
    <w:rsid w:val="00C71BB1"/>
    <w:rsid w:val="00C72649"/>
    <w:rsid w:val="00C72F01"/>
    <w:rsid w:val="00C73336"/>
    <w:rsid w:val="00C73619"/>
    <w:rsid w:val="00C73D5A"/>
    <w:rsid w:val="00C7408A"/>
    <w:rsid w:val="00C754FB"/>
    <w:rsid w:val="00C75A89"/>
    <w:rsid w:val="00C802FD"/>
    <w:rsid w:val="00C80892"/>
    <w:rsid w:val="00C80A75"/>
    <w:rsid w:val="00C80BD8"/>
    <w:rsid w:val="00C80F48"/>
    <w:rsid w:val="00C81414"/>
    <w:rsid w:val="00C81AE1"/>
    <w:rsid w:val="00C81B5D"/>
    <w:rsid w:val="00C81F97"/>
    <w:rsid w:val="00C82C35"/>
    <w:rsid w:val="00C8303B"/>
    <w:rsid w:val="00C849D7"/>
    <w:rsid w:val="00C851C7"/>
    <w:rsid w:val="00C855C4"/>
    <w:rsid w:val="00C85AEA"/>
    <w:rsid w:val="00C87402"/>
    <w:rsid w:val="00C8749B"/>
    <w:rsid w:val="00C87E51"/>
    <w:rsid w:val="00C90F16"/>
    <w:rsid w:val="00C90F2B"/>
    <w:rsid w:val="00C9144E"/>
    <w:rsid w:val="00C9151E"/>
    <w:rsid w:val="00C91907"/>
    <w:rsid w:val="00C91C1B"/>
    <w:rsid w:val="00C9292C"/>
    <w:rsid w:val="00C92B0B"/>
    <w:rsid w:val="00C937F5"/>
    <w:rsid w:val="00C938AA"/>
    <w:rsid w:val="00C94672"/>
    <w:rsid w:val="00C94A7F"/>
    <w:rsid w:val="00C95298"/>
    <w:rsid w:val="00C95AD6"/>
    <w:rsid w:val="00C965F9"/>
    <w:rsid w:val="00C97061"/>
    <w:rsid w:val="00C97F70"/>
    <w:rsid w:val="00CA1EFE"/>
    <w:rsid w:val="00CA2EE9"/>
    <w:rsid w:val="00CA42AF"/>
    <w:rsid w:val="00CA4355"/>
    <w:rsid w:val="00CA47CC"/>
    <w:rsid w:val="00CA516A"/>
    <w:rsid w:val="00CA7196"/>
    <w:rsid w:val="00CA774B"/>
    <w:rsid w:val="00CA7840"/>
    <w:rsid w:val="00CA79FA"/>
    <w:rsid w:val="00CA7D3E"/>
    <w:rsid w:val="00CB0A51"/>
    <w:rsid w:val="00CB0A62"/>
    <w:rsid w:val="00CB0C9E"/>
    <w:rsid w:val="00CB1FAC"/>
    <w:rsid w:val="00CB2756"/>
    <w:rsid w:val="00CB32EC"/>
    <w:rsid w:val="00CB338D"/>
    <w:rsid w:val="00CB3446"/>
    <w:rsid w:val="00CB4630"/>
    <w:rsid w:val="00CB4C80"/>
    <w:rsid w:val="00CB5A9B"/>
    <w:rsid w:val="00CB69D5"/>
    <w:rsid w:val="00CB75CF"/>
    <w:rsid w:val="00CC0034"/>
    <w:rsid w:val="00CC02F7"/>
    <w:rsid w:val="00CC1555"/>
    <w:rsid w:val="00CC18A7"/>
    <w:rsid w:val="00CC2443"/>
    <w:rsid w:val="00CC2A23"/>
    <w:rsid w:val="00CC37AA"/>
    <w:rsid w:val="00CC3839"/>
    <w:rsid w:val="00CC3BC6"/>
    <w:rsid w:val="00CC4C67"/>
    <w:rsid w:val="00CC6544"/>
    <w:rsid w:val="00CC67A8"/>
    <w:rsid w:val="00CC7180"/>
    <w:rsid w:val="00CC734C"/>
    <w:rsid w:val="00CC755E"/>
    <w:rsid w:val="00CD032B"/>
    <w:rsid w:val="00CD1154"/>
    <w:rsid w:val="00CD1DF9"/>
    <w:rsid w:val="00CD1EA7"/>
    <w:rsid w:val="00CD33EB"/>
    <w:rsid w:val="00CD3505"/>
    <w:rsid w:val="00CD4796"/>
    <w:rsid w:val="00CD47B2"/>
    <w:rsid w:val="00CD4CAB"/>
    <w:rsid w:val="00CD50E4"/>
    <w:rsid w:val="00CD58F4"/>
    <w:rsid w:val="00CD5F74"/>
    <w:rsid w:val="00CD6E2C"/>
    <w:rsid w:val="00CD754D"/>
    <w:rsid w:val="00CE05D1"/>
    <w:rsid w:val="00CE11F7"/>
    <w:rsid w:val="00CE23C4"/>
    <w:rsid w:val="00CE27A8"/>
    <w:rsid w:val="00CE2876"/>
    <w:rsid w:val="00CE4175"/>
    <w:rsid w:val="00CE4B17"/>
    <w:rsid w:val="00CE553F"/>
    <w:rsid w:val="00CE6311"/>
    <w:rsid w:val="00CE6315"/>
    <w:rsid w:val="00CE6AEF"/>
    <w:rsid w:val="00CE73D8"/>
    <w:rsid w:val="00CE7804"/>
    <w:rsid w:val="00CF052C"/>
    <w:rsid w:val="00CF0674"/>
    <w:rsid w:val="00CF08FE"/>
    <w:rsid w:val="00CF0C24"/>
    <w:rsid w:val="00CF11A6"/>
    <w:rsid w:val="00CF1263"/>
    <w:rsid w:val="00CF2D60"/>
    <w:rsid w:val="00CF3C4F"/>
    <w:rsid w:val="00CF3FB2"/>
    <w:rsid w:val="00CF4502"/>
    <w:rsid w:val="00CF4E04"/>
    <w:rsid w:val="00CF5A46"/>
    <w:rsid w:val="00CF5B28"/>
    <w:rsid w:val="00CF5D6B"/>
    <w:rsid w:val="00CF60B5"/>
    <w:rsid w:val="00CF673E"/>
    <w:rsid w:val="00CF7428"/>
    <w:rsid w:val="00CF7DA3"/>
    <w:rsid w:val="00D00400"/>
    <w:rsid w:val="00D00479"/>
    <w:rsid w:val="00D01653"/>
    <w:rsid w:val="00D01C29"/>
    <w:rsid w:val="00D01D0E"/>
    <w:rsid w:val="00D02676"/>
    <w:rsid w:val="00D02A06"/>
    <w:rsid w:val="00D02ACA"/>
    <w:rsid w:val="00D02C25"/>
    <w:rsid w:val="00D02DC0"/>
    <w:rsid w:val="00D03C74"/>
    <w:rsid w:val="00D06305"/>
    <w:rsid w:val="00D06D07"/>
    <w:rsid w:val="00D07928"/>
    <w:rsid w:val="00D07B90"/>
    <w:rsid w:val="00D103D7"/>
    <w:rsid w:val="00D10A68"/>
    <w:rsid w:val="00D1122A"/>
    <w:rsid w:val="00D11496"/>
    <w:rsid w:val="00D12568"/>
    <w:rsid w:val="00D1376A"/>
    <w:rsid w:val="00D13EE6"/>
    <w:rsid w:val="00D1453D"/>
    <w:rsid w:val="00D14A30"/>
    <w:rsid w:val="00D14EDF"/>
    <w:rsid w:val="00D15E58"/>
    <w:rsid w:val="00D160B1"/>
    <w:rsid w:val="00D163BF"/>
    <w:rsid w:val="00D16B81"/>
    <w:rsid w:val="00D16EFE"/>
    <w:rsid w:val="00D2066D"/>
    <w:rsid w:val="00D207E5"/>
    <w:rsid w:val="00D210D7"/>
    <w:rsid w:val="00D2156F"/>
    <w:rsid w:val="00D21D83"/>
    <w:rsid w:val="00D22950"/>
    <w:rsid w:val="00D229F4"/>
    <w:rsid w:val="00D22FFF"/>
    <w:rsid w:val="00D236BC"/>
    <w:rsid w:val="00D237C5"/>
    <w:rsid w:val="00D23FA9"/>
    <w:rsid w:val="00D26C80"/>
    <w:rsid w:val="00D27BDC"/>
    <w:rsid w:val="00D3051E"/>
    <w:rsid w:val="00D309C5"/>
    <w:rsid w:val="00D3233C"/>
    <w:rsid w:val="00D32C58"/>
    <w:rsid w:val="00D330BF"/>
    <w:rsid w:val="00D33200"/>
    <w:rsid w:val="00D33597"/>
    <w:rsid w:val="00D33F05"/>
    <w:rsid w:val="00D33F34"/>
    <w:rsid w:val="00D3422D"/>
    <w:rsid w:val="00D3557E"/>
    <w:rsid w:val="00D375F6"/>
    <w:rsid w:val="00D37DD3"/>
    <w:rsid w:val="00D4019F"/>
    <w:rsid w:val="00D4089E"/>
    <w:rsid w:val="00D41260"/>
    <w:rsid w:val="00D42477"/>
    <w:rsid w:val="00D42933"/>
    <w:rsid w:val="00D42F9E"/>
    <w:rsid w:val="00D43C20"/>
    <w:rsid w:val="00D44CEA"/>
    <w:rsid w:val="00D45140"/>
    <w:rsid w:val="00D45D04"/>
    <w:rsid w:val="00D46621"/>
    <w:rsid w:val="00D5038B"/>
    <w:rsid w:val="00D50DC0"/>
    <w:rsid w:val="00D5155D"/>
    <w:rsid w:val="00D51865"/>
    <w:rsid w:val="00D51953"/>
    <w:rsid w:val="00D51A4B"/>
    <w:rsid w:val="00D5231A"/>
    <w:rsid w:val="00D524D9"/>
    <w:rsid w:val="00D529E0"/>
    <w:rsid w:val="00D5361F"/>
    <w:rsid w:val="00D53CFB"/>
    <w:rsid w:val="00D5410B"/>
    <w:rsid w:val="00D543E1"/>
    <w:rsid w:val="00D548FF"/>
    <w:rsid w:val="00D54DF2"/>
    <w:rsid w:val="00D55D3A"/>
    <w:rsid w:val="00D55E4C"/>
    <w:rsid w:val="00D5612A"/>
    <w:rsid w:val="00D56568"/>
    <w:rsid w:val="00D56710"/>
    <w:rsid w:val="00D57A9B"/>
    <w:rsid w:val="00D57C77"/>
    <w:rsid w:val="00D57F1D"/>
    <w:rsid w:val="00D6020F"/>
    <w:rsid w:val="00D60A0A"/>
    <w:rsid w:val="00D616E1"/>
    <w:rsid w:val="00D616FC"/>
    <w:rsid w:val="00D619A0"/>
    <w:rsid w:val="00D61D80"/>
    <w:rsid w:val="00D620DD"/>
    <w:rsid w:val="00D62F4A"/>
    <w:rsid w:val="00D64118"/>
    <w:rsid w:val="00D6600E"/>
    <w:rsid w:val="00D6621E"/>
    <w:rsid w:val="00D66849"/>
    <w:rsid w:val="00D66C93"/>
    <w:rsid w:val="00D67524"/>
    <w:rsid w:val="00D67DCB"/>
    <w:rsid w:val="00D712D8"/>
    <w:rsid w:val="00D7143E"/>
    <w:rsid w:val="00D721FC"/>
    <w:rsid w:val="00D725B9"/>
    <w:rsid w:val="00D72664"/>
    <w:rsid w:val="00D730A4"/>
    <w:rsid w:val="00D734CC"/>
    <w:rsid w:val="00D7427A"/>
    <w:rsid w:val="00D748CA"/>
    <w:rsid w:val="00D756AD"/>
    <w:rsid w:val="00D76303"/>
    <w:rsid w:val="00D76D07"/>
    <w:rsid w:val="00D76D41"/>
    <w:rsid w:val="00D7727E"/>
    <w:rsid w:val="00D778C3"/>
    <w:rsid w:val="00D804E6"/>
    <w:rsid w:val="00D805BB"/>
    <w:rsid w:val="00D8104E"/>
    <w:rsid w:val="00D8159A"/>
    <w:rsid w:val="00D84983"/>
    <w:rsid w:val="00D84AF7"/>
    <w:rsid w:val="00D84B4D"/>
    <w:rsid w:val="00D84DB8"/>
    <w:rsid w:val="00D86AC6"/>
    <w:rsid w:val="00D87AE1"/>
    <w:rsid w:val="00D87AF4"/>
    <w:rsid w:val="00D909F3"/>
    <w:rsid w:val="00D90C48"/>
    <w:rsid w:val="00D915D7"/>
    <w:rsid w:val="00D923C7"/>
    <w:rsid w:val="00D92E39"/>
    <w:rsid w:val="00D9318C"/>
    <w:rsid w:val="00D9489F"/>
    <w:rsid w:val="00D94EA7"/>
    <w:rsid w:val="00D95268"/>
    <w:rsid w:val="00D96304"/>
    <w:rsid w:val="00D96EEC"/>
    <w:rsid w:val="00D97AE7"/>
    <w:rsid w:val="00DA11E1"/>
    <w:rsid w:val="00DA1AFD"/>
    <w:rsid w:val="00DA1B82"/>
    <w:rsid w:val="00DA2901"/>
    <w:rsid w:val="00DA2C75"/>
    <w:rsid w:val="00DA393E"/>
    <w:rsid w:val="00DA40F5"/>
    <w:rsid w:val="00DA6DFB"/>
    <w:rsid w:val="00DA711A"/>
    <w:rsid w:val="00DA797A"/>
    <w:rsid w:val="00DA7A99"/>
    <w:rsid w:val="00DA7EFA"/>
    <w:rsid w:val="00DB02D3"/>
    <w:rsid w:val="00DB1247"/>
    <w:rsid w:val="00DB1A92"/>
    <w:rsid w:val="00DB20D3"/>
    <w:rsid w:val="00DB2327"/>
    <w:rsid w:val="00DB2AF1"/>
    <w:rsid w:val="00DB4AE0"/>
    <w:rsid w:val="00DB5476"/>
    <w:rsid w:val="00DB5489"/>
    <w:rsid w:val="00DB59A1"/>
    <w:rsid w:val="00DB6805"/>
    <w:rsid w:val="00DB6A75"/>
    <w:rsid w:val="00DB6AF6"/>
    <w:rsid w:val="00DB6EE9"/>
    <w:rsid w:val="00DB7CE5"/>
    <w:rsid w:val="00DC21F5"/>
    <w:rsid w:val="00DC23B3"/>
    <w:rsid w:val="00DC23E4"/>
    <w:rsid w:val="00DC39B7"/>
    <w:rsid w:val="00DC3CC2"/>
    <w:rsid w:val="00DC4A34"/>
    <w:rsid w:val="00DC5538"/>
    <w:rsid w:val="00DC63E2"/>
    <w:rsid w:val="00DC6C30"/>
    <w:rsid w:val="00DC6F20"/>
    <w:rsid w:val="00DC7E8E"/>
    <w:rsid w:val="00DD0D86"/>
    <w:rsid w:val="00DD1478"/>
    <w:rsid w:val="00DD16D2"/>
    <w:rsid w:val="00DD248D"/>
    <w:rsid w:val="00DD26E4"/>
    <w:rsid w:val="00DD3B0D"/>
    <w:rsid w:val="00DD3CBE"/>
    <w:rsid w:val="00DD3F52"/>
    <w:rsid w:val="00DD4176"/>
    <w:rsid w:val="00DD5065"/>
    <w:rsid w:val="00DD549D"/>
    <w:rsid w:val="00DD54BF"/>
    <w:rsid w:val="00DD598E"/>
    <w:rsid w:val="00DD6715"/>
    <w:rsid w:val="00DD6D65"/>
    <w:rsid w:val="00DD73B0"/>
    <w:rsid w:val="00DD7469"/>
    <w:rsid w:val="00DD785F"/>
    <w:rsid w:val="00DE05C5"/>
    <w:rsid w:val="00DE06A5"/>
    <w:rsid w:val="00DE0A15"/>
    <w:rsid w:val="00DE0A5D"/>
    <w:rsid w:val="00DE0DD0"/>
    <w:rsid w:val="00DE2BBB"/>
    <w:rsid w:val="00DE2DDA"/>
    <w:rsid w:val="00DE3098"/>
    <w:rsid w:val="00DE3C15"/>
    <w:rsid w:val="00DE44DF"/>
    <w:rsid w:val="00DE6813"/>
    <w:rsid w:val="00DE6FDA"/>
    <w:rsid w:val="00DE7DF8"/>
    <w:rsid w:val="00DF0119"/>
    <w:rsid w:val="00DF056B"/>
    <w:rsid w:val="00DF0662"/>
    <w:rsid w:val="00DF2AF1"/>
    <w:rsid w:val="00DF5772"/>
    <w:rsid w:val="00DF7062"/>
    <w:rsid w:val="00DF70CC"/>
    <w:rsid w:val="00DF7E6B"/>
    <w:rsid w:val="00DF7EE8"/>
    <w:rsid w:val="00E00ED3"/>
    <w:rsid w:val="00E012FE"/>
    <w:rsid w:val="00E017F6"/>
    <w:rsid w:val="00E018B7"/>
    <w:rsid w:val="00E01C5A"/>
    <w:rsid w:val="00E02093"/>
    <w:rsid w:val="00E0256E"/>
    <w:rsid w:val="00E026BC"/>
    <w:rsid w:val="00E03FB6"/>
    <w:rsid w:val="00E05004"/>
    <w:rsid w:val="00E053EE"/>
    <w:rsid w:val="00E055DC"/>
    <w:rsid w:val="00E06188"/>
    <w:rsid w:val="00E0775A"/>
    <w:rsid w:val="00E07874"/>
    <w:rsid w:val="00E10B3F"/>
    <w:rsid w:val="00E11C0E"/>
    <w:rsid w:val="00E12130"/>
    <w:rsid w:val="00E13653"/>
    <w:rsid w:val="00E13DB5"/>
    <w:rsid w:val="00E1494C"/>
    <w:rsid w:val="00E14CF7"/>
    <w:rsid w:val="00E15CE1"/>
    <w:rsid w:val="00E172D0"/>
    <w:rsid w:val="00E22A57"/>
    <w:rsid w:val="00E22B91"/>
    <w:rsid w:val="00E22F70"/>
    <w:rsid w:val="00E23182"/>
    <w:rsid w:val="00E233A4"/>
    <w:rsid w:val="00E2343D"/>
    <w:rsid w:val="00E238B2"/>
    <w:rsid w:val="00E243FF"/>
    <w:rsid w:val="00E24538"/>
    <w:rsid w:val="00E24BFB"/>
    <w:rsid w:val="00E25C03"/>
    <w:rsid w:val="00E25DA7"/>
    <w:rsid w:val="00E2641B"/>
    <w:rsid w:val="00E264FC"/>
    <w:rsid w:val="00E26D9F"/>
    <w:rsid w:val="00E27A63"/>
    <w:rsid w:val="00E27ACD"/>
    <w:rsid w:val="00E30466"/>
    <w:rsid w:val="00E3190F"/>
    <w:rsid w:val="00E325F6"/>
    <w:rsid w:val="00E32787"/>
    <w:rsid w:val="00E32951"/>
    <w:rsid w:val="00E336A4"/>
    <w:rsid w:val="00E34D9E"/>
    <w:rsid w:val="00E3558E"/>
    <w:rsid w:val="00E3565B"/>
    <w:rsid w:val="00E36054"/>
    <w:rsid w:val="00E37541"/>
    <w:rsid w:val="00E37BE5"/>
    <w:rsid w:val="00E41B15"/>
    <w:rsid w:val="00E43F0B"/>
    <w:rsid w:val="00E4493A"/>
    <w:rsid w:val="00E4538F"/>
    <w:rsid w:val="00E4651B"/>
    <w:rsid w:val="00E47AB6"/>
    <w:rsid w:val="00E50784"/>
    <w:rsid w:val="00E5120C"/>
    <w:rsid w:val="00E514F2"/>
    <w:rsid w:val="00E51781"/>
    <w:rsid w:val="00E5202D"/>
    <w:rsid w:val="00E52DF7"/>
    <w:rsid w:val="00E530CD"/>
    <w:rsid w:val="00E53843"/>
    <w:rsid w:val="00E53A20"/>
    <w:rsid w:val="00E55129"/>
    <w:rsid w:val="00E55AE6"/>
    <w:rsid w:val="00E56A71"/>
    <w:rsid w:val="00E60089"/>
    <w:rsid w:val="00E603D7"/>
    <w:rsid w:val="00E603F8"/>
    <w:rsid w:val="00E60C48"/>
    <w:rsid w:val="00E63468"/>
    <w:rsid w:val="00E63C4C"/>
    <w:rsid w:val="00E64422"/>
    <w:rsid w:val="00E64C98"/>
    <w:rsid w:val="00E6684F"/>
    <w:rsid w:val="00E7005F"/>
    <w:rsid w:val="00E709FC"/>
    <w:rsid w:val="00E713D6"/>
    <w:rsid w:val="00E72CCF"/>
    <w:rsid w:val="00E72D7D"/>
    <w:rsid w:val="00E735A6"/>
    <w:rsid w:val="00E73887"/>
    <w:rsid w:val="00E740F0"/>
    <w:rsid w:val="00E74142"/>
    <w:rsid w:val="00E746AD"/>
    <w:rsid w:val="00E754F4"/>
    <w:rsid w:val="00E75A5F"/>
    <w:rsid w:val="00E75ED5"/>
    <w:rsid w:val="00E766AB"/>
    <w:rsid w:val="00E770D2"/>
    <w:rsid w:val="00E772CA"/>
    <w:rsid w:val="00E81BFC"/>
    <w:rsid w:val="00E81C62"/>
    <w:rsid w:val="00E82DBA"/>
    <w:rsid w:val="00E832ED"/>
    <w:rsid w:val="00E83A5A"/>
    <w:rsid w:val="00E83E2B"/>
    <w:rsid w:val="00E847FB"/>
    <w:rsid w:val="00E85F39"/>
    <w:rsid w:val="00E862E5"/>
    <w:rsid w:val="00E87899"/>
    <w:rsid w:val="00E9009A"/>
    <w:rsid w:val="00E900BC"/>
    <w:rsid w:val="00E90653"/>
    <w:rsid w:val="00E90ED2"/>
    <w:rsid w:val="00E910F8"/>
    <w:rsid w:val="00E91484"/>
    <w:rsid w:val="00E92137"/>
    <w:rsid w:val="00E92655"/>
    <w:rsid w:val="00E92BE0"/>
    <w:rsid w:val="00E92DDD"/>
    <w:rsid w:val="00E93277"/>
    <w:rsid w:val="00E93518"/>
    <w:rsid w:val="00E93795"/>
    <w:rsid w:val="00E93C8D"/>
    <w:rsid w:val="00E9484C"/>
    <w:rsid w:val="00E96105"/>
    <w:rsid w:val="00E96BD9"/>
    <w:rsid w:val="00E96F51"/>
    <w:rsid w:val="00E97EFA"/>
    <w:rsid w:val="00E97F67"/>
    <w:rsid w:val="00EA0B70"/>
    <w:rsid w:val="00EA3983"/>
    <w:rsid w:val="00EA3B68"/>
    <w:rsid w:val="00EA479E"/>
    <w:rsid w:val="00EA4D35"/>
    <w:rsid w:val="00EA548E"/>
    <w:rsid w:val="00EA5B1F"/>
    <w:rsid w:val="00EA63A8"/>
    <w:rsid w:val="00EA6705"/>
    <w:rsid w:val="00EA69B7"/>
    <w:rsid w:val="00EA6DBD"/>
    <w:rsid w:val="00EA7C7F"/>
    <w:rsid w:val="00EB0546"/>
    <w:rsid w:val="00EB0DA1"/>
    <w:rsid w:val="00EB13BC"/>
    <w:rsid w:val="00EB1485"/>
    <w:rsid w:val="00EB17FC"/>
    <w:rsid w:val="00EB1EED"/>
    <w:rsid w:val="00EB2406"/>
    <w:rsid w:val="00EB452A"/>
    <w:rsid w:val="00EB4F98"/>
    <w:rsid w:val="00EB6493"/>
    <w:rsid w:val="00EB6B15"/>
    <w:rsid w:val="00EC063E"/>
    <w:rsid w:val="00EC06D5"/>
    <w:rsid w:val="00EC0DE8"/>
    <w:rsid w:val="00EC118D"/>
    <w:rsid w:val="00EC141A"/>
    <w:rsid w:val="00EC14F0"/>
    <w:rsid w:val="00EC1663"/>
    <w:rsid w:val="00EC1F8B"/>
    <w:rsid w:val="00EC1FCF"/>
    <w:rsid w:val="00EC251D"/>
    <w:rsid w:val="00EC2742"/>
    <w:rsid w:val="00EC430D"/>
    <w:rsid w:val="00EC4F2D"/>
    <w:rsid w:val="00EC637F"/>
    <w:rsid w:val="00EC69C3"/>
    <w:rsid w:val="00ED1FAF"/>
    <w:rsid w:val="00ED2167"/>
    <w:rsid w:val="00ED294C"/>
    <w:rsid w:val="00ED2A9A"/>
    <w:rsid w:val="00ED2F66"/>
    <w:rsid w:val="00ED5955"/>
    <w:rsid w:val="00ED5B01"/>
    <w:rsid w:val="00ED65B2"/>
    <w:rsid w:val="00ED67B1"/>
    <w:rsid w:val="00ED74E4"/>
    <w:rsid w:val="00ED7526"/>
    <w:rsid w:val="00EE0880"/>
    <w:rsid w:val="00EE11C7"/>
    <w:rsid w:val="00EE15F6"/>
    <w:rsid w:val="00EE1685"/>
    <w:rsid w:val="00EE1698"/>
    <w:rsid w:val="00EE2300"/>
    <w:rsid w:val="00EE26AD"/>
    <w:rsid w:val="00EE2CA0"/>
    <w:rsid w:val="00EE3251"/>
    <w:rsid w:val="00EE51CE"/>
    <w:rsid w:val="00EE59BA"/>
    <w:rsid w:val="00EE671D"/>
    <w:rsid w:val="00EE729C"/>
    <w:rsid w:val="00EE784E"/>
    <w:rsid w:val="00EE7B99"/>
    <w:rsid w:val="00EF06EC"/>
    <w:rsid w:val="00EF074A"/>
    <w:rsid w:val="00EF13BA"/>
    <w:rsid w:val="00EF1A1A"/>
    <w:rsid w:val="00EF1B60"/>
    <w:rsid w:val="00EF1C77"/>
    <w:rsid w:val="00EF1EEC"/>
    <w:rsid w:val="00EF32A1"/>
    <w:rsid w:val="00EF3DA9"/>
    <w:rsid w:val="00EF47AD"/>
    <w:rsid w:val="00EF4BDC"/>
    <w:rsid w:val="00EF51F5"/>
    <w:rsid w:val="00EF543B"/>
    <w:rsid w:val="00EF549A"/>
    <w:rsid w:val="00EF56C3"/>
    <w:rsid w:val="00EF62B0"/>
    <w:rsid w:val="00EF6604"/>
    <w:rsid w:val="00EF706A"/>
    <w:rsid w:val="00F00369"/>
    <w:rsid w:val="00F00881"/>
    <w:rsid w:val="00F008FF"/>
    <w:rsid w:val="00F00CEA"/>
    <w:rsid w:val="00F01481"/>
    <w:rsid w:val="00F01ED3"/>
    <w:rsid w:val="00F02B00"/>
    <w:rsid w:val="00F02FFF"/>
    <w:rsid w:val="00F04C1E"/>
    <w:rsid w:val="00F04C20"/>
    <w:rsid w:val="00F055B0"/>
    <w:rsid w:val="00F057A1"/>
    <w:rsid w:val="00F05941"/>
    <w:rsid w:val="00F06578"/>
    <w:rsid w:val="00F0666E"/>
    <w:rsid w:val="00F067E5"/>
    <w:rsid w:val="00F06B1A"/>
    <w:rsid w:val="00F06C38"/>
    <w:rsid w:val="00F0707D"/>
    <w:rsid w:val="00F071C8"/>
    <w:rsid w:val="00F1092A"/>
    <w:rsid w:val="00F10E27"/>
    <w:rsid w:val="00F11353"/>
    <w:rsid w:val="00F11DFF"/>
    <w:rsid w:val="00F1414F"/>
    <w:rsid w:val="00F14C5E"/>
    <w:rsid w:val="00F14E66"/>
    <w:rsid w:val="00F1619F"/>
    <w:rsid w:val="00F17CD2"/>
    <w:rsid w:val="00F208C7"/>
    <w:rsid w:val="00F20E95"/>
    <w:rsid w:val="00F22098"/>
    <w:rsid w:val="00F23110"/>
    <w:rsid w:val="00F251E1"/>
    <w:rsid w:val="00F25A60"/>
    <w:rsid w:val="00F26BD2"/>
    <w:rsid w:val="00F30080"/>
    <w:rsid w:val="00F3082A"/>
    <w:rsid w:val="00F30DC6"/>
    <w:rsid w:val="00F31037"/>
    <w:rsid w:val="00F31C83"/>
    <w:rsid w:val="00F323E1"/>
    <w:rsid w:val="00F33493"/>
    <w:rsid w:val="00F339F4"/>
    <w:rsid w:val="00F33C34"/>
    <w:rsid w:val="00F33C6C"/>
    <w:rsid w:val="00F347E8"/>
    <w:rsid w:val="00F34908"/>
    <w:rsid w:val="00F34F54"/>
    <w:rsid w:val="00F358C9"/>
    <w:rsid w:val="00F376F9"/>
    <w:rsid w:val="00F377A9"/>
    <w:rsid w:val="00F37AB7"/>
    <w:rsid w:val="00F424C5"/>
    <w:rsid w:val="00F42A65"/>
    <w:rsid w:val="00F442CA"/>
    <w:rsid w:val="00F44E36"/>
    <w:rsid w:val="00F454D5"/>
    <w:rsid w:val="00F45E72"/>
    <w:rsid w:val="00F470C5"/>
    <w:rsid w:val="00F4746D"/>
    <w:rsid w:val="00F47E14"/>
    <w:rsid w:val="00F5196F"/>
    <w:rsid w:val="00F51CFF"/>
    <w:rsid w:val="00F53935"/>
    <w:rsid w:val="00F53CEE"/>
    <w:rsid w:val="00F54AAA"/>
    <w:rsid w:val="00F54AFA"/>
    <w:rsid w:val="00F54F43"/>
    <w:rsid w:val="00F55515"/>
    <w:rsid w:val="00F55AE0"/>
    <w:rsid w:val="00F56E72"/>
    <w:rsid w:val="00F5708F"/>
    <w:rsid w:val="00F60155"/>
    <w:rsid w:val="00F63402"/>
    <w:rsid w:val="00F640F8"/>
    <w:rsid w:val="00F64FAC"/>
    <w:rsid w:val="00F65532"/>
    <w:rsid w:val="00F658AC"/>
    <w:rsid w:val="00F658CE"/>
    <w:rsid w:val="00F66B86"/>
    <w:rsid w:val="00F67172"/>
    <w:rsid w:val="00F70897"/>
    <w:rsid w:val="00F70CFD"/>
    <w:rsid w:val="00F713B0"/>
    <w:rsid w:val="00F71577"/>
    <w:rsid w:val="00F715CE"/>
    <w:rsid w:val="00F7194B"/>
    <w:rsid w:val="00F72CF1"/>
    <w:rsid w:val="00F73962"/>
    <w:rsid w:val="00F741AD"/>
    <w:rsid w:val="00F74BF3"/>
    <w:rsid w:val="00F752D6"/>
    <w:rsid w:val="00F7596B"/>
    <w:rsid w:val="00F75F02"/>
    <w:rsid w:val="00F761A6"/>
    <w:rsid w:val="00F76A35"/>
    <w:rsid w:val="00F777BC"/>
    <w:rsid w:val="00F77886"/>
    <w:rsid w:val="00F801B1"/>
    <w:rsid w:val="00F81384"/>
    <w:rsid w:val="00F818E1"/>
    <w:rsid w:val="00F81C59"/>
    <w:rsid w:val="00F81D11"/>
    <w:rsid w:val="00F81DDD"/>
    <w:rsid w:val="00F81F68"/>
    <w:rsid w:val="00F857C7"/>
    <w:rsid w:val="00F85B09"/>
    <w:rsid w:val="00F86374"/>
    <w:rsid w:val="00F8687E"/>
    <w:rsid w:val="00F8724A"/>
    <w:rsid w:val="00F87548"/>
    <w:rsid w:val="00F906A0"/>
    <w:rsid w:val="00F91105"/>
    <w:rsid w:val="00F94856"/>
    <w:rsid w:val="00F950ED"/>
    <w:rsid w:val="00F95105"/>
    <w:rsid w:val="00F96CAF"/>
    <w:rsid w:val="00F96DE2"/>
    <w:rsid w:val="00F97CCD"/>
    <w:rsid w:val="00FA04AC"/>
    <w:rsid w:val="00FA2225"/>
    <w:rsid w:val="00FA237E"/>
    <w:rsid w:val="00FA2873"/>
    <w:rsid w:val="00FA3545"/>
    <w:rsid w:val="00FA4943"/>
    <w:rsid w:val="00FA5098"/>
    <w:rsid w:val="00FA5752"/>
    <w:rsid w:val="00FA583B"/>
    <w:rsid w:val="00FA6242"/>
    <w:rsid w:val="00FA6D9A"/>
    <w:rsid w:val="00FA703D"/>
    <w:rsid w:val="00FA7851"/>
    <w:rsid w:val="00FA7A32"/>
    <w:rsid w:val="00FB00D6"/>
    <w:rsid w:val="00FB0F4D"/>
    <w:rsid w:val="00FB1CA5"/>
    <w:rsid w:val="00FB3214"/>
    <w:rsid w:val="00FB35ED"/>
    <w:rsid w:val="00FB3FF0"/>
    <w:rsid w:val="00FB4653"/>
    <w:rsid w:val="00FB47C5"/>
    <w:rsid w:val="00FB50EE"/>
    <w:rsid w:val="00FB6882"/>
    <w:rsid w:val="00FB7598"/>
    <w:rsid w:val="00FB7731"/>
    <w:rsid w:val="00FC02FB"/>
    <w:rsid w:val="00FC03F6"/>
    <w:rsid w:val="00FC061C"/>
    <w:rsid w:val="00FC291A"/>
    <w:rsid w:val="00FC301A"/>
    <w:rsid w:val="00FC36FB"/>
    <w:rsid w:val="00FC3B7F"/>
    <w:rsid w:val="00FC4A96"/>
    <w:rsid w:val="00FC5F74"/>
    <w:rsid w:val="00FC65C6"/>
    <w:rsid w:val="00FC67B3"/>
    <w:rsid w:val="00FC6E14"/>
    <w:rsid w:val="00FD02A8"/>
    <w:rsid w:val="00FD0915"/>
    <w:rsid w:val="00FD0C1F"/>
    <w:rsid w:val="00FD1BAA"/>
    <w:rsid w:val="00FD2028"/>
    <w:rsid w:val="00FD2361"/>
    <w:rsid w:val="00FD280D"/>
    <w:rsid w:val="00FD3181"/>
    <w:rsid w:val="00FD52FD"/>
    <w:rsid w:val="00FD54CA"/>
    <w:rsid w:val="00FD59FD"/>
    <w:rsid w:val="00FD628A"/>
    <w:rsid w:val="00FD740B"/>
    <w:rsid w:val="00FD7B09"/>
    <w:rsid w:val="00FD7F9C"/>
    <w:rsid w:val="00FE05F6"/>
    <w:rsid w:val="00FE084C"/>
    <w:rsid w:val="00FE1573"/>
    <w:rsid w:val="00FE1940"/>
    <w:rsid w:val="00FE22B0"/>
    <w:rsid w:val="00FE5604"/>
    <w:rsid w:val="00FE7028"/>
    <w:rsid w:val="00FE77FF"/>
    <w:rsid w:val="00FF08E2"/>
    <w:rsid w:val="00FF107B"/>
    <w:rsid w:val="00FF11C4"/>
    <w:rsid w:val="00FF2EB7"/>
    <w:rsid w:val="00FF4C4D"/>
    <w:rsid w:val="00FF4C82"/>
    <w:rsid w:val="00FF6F7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0" w:unhideWhenUsed="0" w:qFormat="1"/>
    <w:lsdException w:name="footnote reference"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qFormat/>
    <w:pPr>
      <w:keepNext/>
      <w:spacing w:before="60"/>
      <w:ind w:hanging="352"/>
      <w:outlineLvl w:val="0"/>
    </w:pPr>
    <w:rPr>
      <w:rFonts w:ascii="Arial" w:hAnsi="Arial"/>
      <w:b/>
      <w:sz w:val="22"/>
      <w:szCs w:val="20"/>
    </w:rPr>
  </w:style>
  <w:style w:type="paragraph" w:styleId="Heading2">
    <w:name w:val="heading 2"/>
    <w:basedOn w:val="Normal"/>
    <w:next w:val="Normal"/>
    <w:qFormat/>
    <w:pPr>
      <w:keepNext/>
      <w:spacing w:after="120"/>
      <w:ind w:left="340" w:hanging="340"/>
      <w:outlineLvl w:val="1"/>
    </w:pPr>
    <w:rPr>
      <w:rFonts w:ascii="Book Antiqua" w:hAnsi="Book Antiqua"/>
      <w:b/>
      <w:bCs/>
    </w:rPr>
  </w:style>
  <w:style w:type="paragraph" w:styleId="Heading3">
    <w:name w:val="heading 3"/>
    <w:basedOn w:val="Normal"/>
    <w:next w:val="Normal"/>
    <w:qFormat/>
    <w:pPr>
      <w:keepNext/>
      <w:jc w:val="center"/>
      <w:outlineLvl w:val="2"/>
    </w:pPr>
    <w:rPr>
      <w:rFonts w:ascii="Arial" w:hAnsi="Arial" w:cs="Arial"/>
      <w:b/>
      <w:bCs/>
      <w:sz w:val="22"/>
    </w:rPr>
  </w:style>
  <w:style w:type="paragraph" w:styleId="Heading4">
    <w:name w:val="heading 4"/>
    <w:basedOn w:val="Normal"/>
    <w:next w:val="Normal"/>
    <w:qFormat/>
    <w:pPr>
      <w:keepNext/>
      <w:ind w:left="360"/>
      <w:jc w:val="both"/>
      <w:outlineLvl w:val="3"/>
    </w:pPr>
    <w:rPr>
      <w:szCs w:val="20"/>
      <w:lang w:val="es-ES_tradnl"/>
    </w:rPr>
  </w:style>
  <w:style w:type="paragraph" w:styleId="Heading5">
    <w:name w:val="heading 5"/>
    <w:basedOn w:val="Normal"/>
    <w:next w:val="Normal"/>
    <w:qFormat/>
    <w:pPr>
      <w:keepNext/>
      <w:jc w:val="right"/>
      <w:outlineLvl w:val="4"/>
    </w:pPr>
    <w:rPr>
      <w:rFonts w:ascii="Arial" w:hAnsi="Arial" w:cs="Arial"/>
      <w:b/>
      <w:bCs/>
      <w:i/>
      <w:iCs/>
      <w:sz w:val="22"/>
    </w:rPr>
  </w:style>
  <w:style w:type="paragraph" w:styleId="Heading6">
    <w:name w:val="heading 6"/>
    <w:basedOn w:val="Normal"/>
    <w:next w:val="Normal"/>
    <w:qFormat/>
    <w:pPr>
      <w:keepNext/>
      <w:ind w:left="1416"/>
      <w:jc w:val="center"/>
      <w:outlineLvl w:val="5"/>
    </w:pPr>
    <w:rPr>
      <w:rFonts w:ascii="Arial" w:hAnsi="Arial"/>
      <w:b/>
      <w:sz w:val="22"/>
    </w:rPr>
  </w:style>
  <w:style w:type="paragraph" w:styleId="Heading7">
    <w:name w:val="heading 7"/>
    <w:basedOn w:val="Normal"/>
    <w:next w:val="Normal"/>
    <w:qFormat/>
    <w:pPr>
      <w:keepNext/>
      <w:spacing w:before="60"/>
      <w:ind w:left="340"/>
      <w:jc w:val="right"/>
      <w:outlineLvl w:val="6"/>
    </w:pPr>
    <w:rPr>
      <w:rFonts w:ascii="Book Antiqua" w:hAnsi="Book Antiqua"/>
      <w:b/>
      <w:bCs/>
      <w:sz w:val="22"/>
    </w:rPr>
  </w:style>
  <w:style w:type="paragraph" w:styleId="Heading8">
    <w:name w:val="heading 8"/>
    <w:basedOn w:val="Normal"/>
    <w:next w:val="Normal"/>
    <w:qFormat/>
    <w:pPr>
      <w:keepNext/>
      <w:ind w:left="769"/>
      <w:jc w:val="center"/>
      <w:outlineLvl w:val="7"/>
    </w:pPr>
    <w:rPr>
      <w:b/>
      <w:bCs/>
      <w:szCs w:val="20"/>
      <w:lang w:val="es-ES_tradnl"/>
    </w:rPr>
  </w:style>
  <w:style w:type="paragraph" w:styleId="Heading9">
    <w:name w:val="heading 9"/>
    <w:basedOn w:val="Normal"/>
    <w:next w:val="Normal"/>
    <w:qFormat/>
    <w:pPr>
      <w:keepNext/>
      <w:ind w:left="1416"/>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gunta">
    <w:name w:val="Pregunta"/>
    <w:basedOn w:val="Normal"/>
    <w:pPr>
      <w:keepNext/>
      <w:numPr>
        <w:numId w:val="1"/>
      </w:numPr>
      <w:spacing w:before="120"/>
      <w:jc w:val="both"/>
    </w:pPr>
    <w:rPr>
      <w:rFonts w:ascii="Book Antiqua" w:hAnsi="Book Antiqua"/>
      <w:sz w:val="22"/>
    </w:rPr>
  </w:style>
  <w:style w:type="paragraph" w:customStyle="1" w:styleId="Chapter">
    <w:name w:val="Chapter"/>
    <w:basedOn w:val="Normal"/>
    <w:next w:val="Normal"/>
    <w:pPr>
      <w:numPr>
        <w:numId w:val="2"/>
      </w:numPr>
      <w:tabs>
        <w:tab w:val="left" w:pos="1440"/>
      </w:tabs>
      <w:spacing w:after="240"/>
      <w:jc w:val="center"/>
    </w:pPr>
    <w:rPr>
      <w:b/>
      <w:smallCaps/>
      <w:szCs w:val="20"/>
      <w:lang w:eastAsia="en-US"/>
    </w:rPr>
  </w:style>
  <w:style w:type="paragraph" w:customStyle="1" w:styleId="Paragraph">
    <w:name w:val="Paragraph"/>
    <w:aliases w:val="p,PARAGRAPH,PG,pa,at,paragraph+1"/>
    <w:basedOn w:val="BodyTextIndent"/>
    <w:qFormat/>
    <w:pPr>
      <w:numPr>
        <w:ilvl w:val="1"/>
        <w:numId w:val="2"/>
      </w:numPr>
      <w:spacing w:before="120"/>
      <w:outlineLvl w:val="1"/>
    </w:pPr>
    <w:rPr>
      <w:rFonts w:ascii="Times New Roman" w:hAnsi="Times New Roman"/>
      <w:lang w:eastAsia="en-US"/>
    </w:rPr>
  </w:style>
  <w:style w:type="paragraph" w:styleId="BodyTextIndent">
    <w:name w:val="Body Text Indent"/>
    <w:basedOn w:val="Normal"/>
    <w:link w:val="BodyTextIndentChar"/>
    <w:semiHidden/>
    <w:pPr>
      <w:spacing w:after="120"/>
      <w:ind w:left="284" w:hanging="284"/>
      <w:jc w:val="both"/>
    </w:pPr>
    <w:rPr>
      <w:rFonts w:ascii="Arial" w:hAnsi="Arial"/>
      <w:szCs w:val="20"/>
    </w:rPr>
  </w:style>
  <w:style w:type="paragraph" w:customStyle="1" w:styleId="subpar">
    <w:name w:val="subpar"/>
    <w:basedOn w:val="BodyTextIndent3"/>
    <w:pPr>
      <w:numPr>
        <w:ilvl w:val="2"/>
        <w:numId w:val="2"/>
      </w:numPr>
      <w:spacing w:before="120" w:after="120"/>
      <w:outlineLvl w:val="2"/>
    </w:pPr>
    <w:rPr>
      <w:rFonts w:ascii="Times New Roman" w:hAnsi="Times New Roman"/>
      <w:sz w:val="24"/>
      <w:lang w:val="es-ES_tradnl" w:eastAsia="en-US"/>
    </w:rPr>
  </w:style>
  <w:style w:type="paragraph" w:styleId="BodyTextIndent3">
    <w:name w:val="Body Text Indent 3"/>
    <w:basedOn w:val="Normal"/>
    <w:semiHidden/>
    <w:pPr>
      <w:ind w:left="709" w:hanging="567"/>
      <w:jc w:val="both"/>
    </w:pPr>
    <w:rPr>
      <w:rFonts w:ascii="Arial" w:hAnsi="Arial"/>
      <w:sz w:val="20"/>
      <w:szCs w:val="20"/>
      <w:lang w:val="es-MX"/>
    </w:rPr>
  </w:style>
  <w:style w:type="paragraph" w:customStyle="1" w:styleId="SubSubPar">
    <w:name w:val="SubSubPar"/>
    <w:basedOn w:val="subpar"/>
    <w:pPr>
      <w:numPr>
        <w:ilvl w:val="3"/>
      </w:numPr>
      <w:tabs>
        <w:tab w:val="clear" w:pos="1584"/>
        <w:tab w:val="left" w:pos="0"/>
        <w:tab w:val="num" w:pos="3270"/>
        <w:tab w:val="num" w:pos="4020"/>
      </w:tabs>
      <w:ind w:left="4020" w:hanging="360"/>
    </w:pPr>
  </w:style>
  <w:style w:type="paragraph" w:styleId="Title">
    <w:name w:val="Title"/>
    <w:basedOn w:val="Normal"/>
    <w:link w:val="TitleChar"/>
    <w:qFormat/>
    <w:pPr>
      <w:jc w:val="center"/>
    </w:pPr>
    <w:rPr>
      <w:sz w:val="28"/>
      <w:szCs w:val="20"/>
      <w:lang w:val="es-ES_tradnl"/>
    </w:rPr>
  </w:style>
  <w:style w:type="paragraph" w:styleId="EndnoteText">
    <w:name w:val="endnote text"/>
    <w:basedOn w:val="Normal"/>
    <w:semiHidden/>
    <w:rPr>
      <w:sz w:val="20"/>
      <w:szCs w:val="20"/>
    </w:rPr>
  </w:style>
  <w:style w:type="paragraph" w:styleId="FootnoteText">
    <w:name w:val="footnote text"/>
    <w:aliases w:val="fn,ft,footnote,Texto de rodapé,nota_rodapé,nota de rodapé,single space,FOOTNOTES,footnote text,Footnote Text Char Char,Texto,nota,pie,Ref.,al,texto de nota al pie,Texto nota pie Car Car Car Car Car Car Car Car,Texto nota pie Car Car Car,f"/>
    <w:basedOn w:val="Normal"/>
    <w:link w:val="FootnoteTextChar"/>
    <w:qFormat/>
    <w:rPr>
      <w:rFonts w:ascii="Book Antiqua" w:hAnsi="Book Antiqua"/>
      <w:sz w:val="20"/>
    </w:rPr>
  </w:style>
  <w:style w:type="paragraph" w:styleId="BodyText">
    <w:name w:val="Body Text"/>
    <w:basedOn w:val="Normal"/>
    <w:link w:val="BodyTextChar"/>
    <w:semiHidden/>
    <w:pPr>
      <w:spacing w:after="120"/>
      <w:jc w:val="center"/>
    </w:pPr>
    <w:rPr>
      <w:rFonts w:ascii="Book Antiqua" w:hAnsi="Book Antiqua"/>
      <w:sz w:val="22"/>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uiPriority w:val="99"/>
    <w:qFormat/>
    <w:rPr>
      <w:vertAlign w:val="superscript"/>
    </w:rPr>
  </w:style>
  <w:style w:type="paragraph" w:styleId="Footer">
    <w:name w:val="footer"/>
    <w:basedOn w:val="Normal"/>
    <w:link w:val="FooterChar"/>
    <w:uiPriority w:val="99"/>
    <w:pPr>
      <w:tabs>
        <w:tab w:val="center" w:pos="4419"/>
        <w:tab w:val="right" w:pos="8838"/>
      </w:tabs>
    </w:pPr>
    <w:rPr>
      <w:rFonts w:ascii="Book Antiqua" w:hAnsi="Book Antiqua"/>
      <w:sz w:val="22"/>
    </w:rPr>
  </w:style>
  <w:style w:type="paragraph" w:styleId="CommentText">
    <w:name w:val="annotation text"/>
    <w:basedOn w:val="Normal"/>
    <w:link w:val="CommentTextChar"/>
    <w:uiPriority w:val="99"/>
    <w:semiHidden/>
    <w:rPr>
      <w:sz w:val="20"/>
      <w:szCs w:val="20"/>
      <w:lang w:val="es-ES_tradnl"/>
    </w:rPr>
  </w:style>
  <w:style w:type="paragraph" w:styleId="BodyText3">
    <w:name w:val="Body Text 3"/>
    <w:basedOn w:val="Normal"/>
    <w:link w:val="BodyText3Char"/>
    <w:semiHidden/>
    <w:pPr>
      <w:jc w:val="both"/>
    </w:pPr>
    <w:rPr>
      <w:rFonts w:ascii="Arial" w:hAnsi="Arial"/>
      <w:sz w:val="22"/>
      <w:szCs w:val="20"/>
      <w:lang w:val="es-ES_tradnl"/>
    </w:rPr>
  </w:style>
  <w:style w:type="paragraph" w:customStyle="1" w:styleId="xl27">
    <w:name w:val="xl27"/>
    <w:basedOn w:val="Normal"/>
    <w:pPr>
      <w:spacing w:before="100" w:beforeAutospacing="1" w:after="100" w:afterAutospacing="1"/>
      <w:jc w:val="center"/>
    </w:pPr>
    <w:rPr>
      <w:rFonts w:ascii="Arial" w:eastAsia="Arial Unicode MS" w:hAnsi="Arial" w:cs="Arial"/>
      <w:b/>
      <w:bCs/>
      <w:sz w:val="28"/>
      <w:szCs w:val="28"/>
    </w:rPr>
  </w:style>
  <w:style w:type="paragraph" w:styleId="BodyText2">
    <w:name w:val="Body Text 2"/>
    <w:aliases w:val=" Car4"/>
    <w:basedOn w:val="Normal"/>
    <w:link w:val="BodyText2Char"/>
    <w:pPr>
      <w:pBdr>
        <w:top w:val="single" w:sz="4" w:space="1" w:color="auto"/>
        <w:left w:val="single" w:sz="4" w:space="4" w:color="auto"/>
        <w:bottom w:val="single" w:sz="4" w:space="1" w:color="auto"/>
        <w:right w:val="single" w:sz="4" w:space="4" w:color="auto"/>
      </w:pBdr>
      <w:spacing w:after="120"/>
      <w:jc w:val="both"/>
    </w:pPr>
    <w:rPr>
      <w:rFonts w:ascii="Book Antiqua" w:hAnsi="Book Antiqua"/>
      <w:sz w:val="22"/>
    </w:rPr>
  </w:style>
  <w:style w:type="paragraph" w:styleId="BodyTextIndent2">
    <w:name w:val="Body Text Indent 2"/>
    <w:basedOn w:val="Normal"/>
    <w:semiHidden/>
    <w:pPr>
      <w:ind w:left="284" w:hanging="284"/>
      <w:jc w:val="both"/>
    </w:pPr>
    <w:rPr>
      <w:sz w:val="22"/>
      <w:szCs w:val="20"/>
    </w:rPr>
  </w:style>
  <w:style w:type="paragraph" w:styleId="Header">
    <w:name w:val="header"/>
    <w:basedOn w:val="Normal"/>
    <w:link w:val="HeaderChar"/>
    <w:uiPriority w:val="99"/>
    <w:pPr>
      <w:tabs>
        <w:tab w:val="center" w:pos="4320"/>
        <w:tab w:val="right" w:pos="8640"/>
      </w:tabs>
    </w:pPr>
    <w:rPr>
      <w:sz w:val="20"/>
      <w:szCs w:val="20"/>
      <w:lang w:val="es-ES_tradnl"/>
    </w:rPr>
  </w:style>
  <w:style w:type="paragraph" w:styleId="BlockText">
    <w:name w:val="Block Text"/>
    <w:basedOn w:val="Normal"/>
    <w:semiHidden/>
    <w:pPr>
      <w:ind w:left="1134" w:right="-138" w:hanging="1134"/>
    </w:pPr>
    <w:rPr>
      <w:sz w:val="16"/>
      <w:szCs w:val="20"/>
      <w:lang w:val="es-ES_tradnl"/>
    </w:rPr>
  </w:style>
  <w:style w:type="character" w:styleId="PageNumber">
    <w:name w:val="page number"/>
    <w:basedOn w:val="DefaultParagraphFont"/>
    <w:semiHidden/>
  </w:style>
  <w:style w:type="paragraph" w:styleId="List2">
    <w:name w:val="List 2"/>
    <w:basedOn w:val="Normal"/>
    <w:semiHidden/>
    <w:pPr>
      <w:ind w:left="566" w:hanging="283"/>
    </w:pPr>
    <w:rPr>
      <w:sz w:val="20"/>
      <w:szCs w:val="20"/>
      <w:lang w:val="es-ES_tradnl"/>
    </w:rPr>
  </w:style>
  <w:style w:type="paragraph" w:customStyle="1" w:styleId="Newpage">
    <w:name w:val="Newpage"/>
    <w:basedOn w:val="Chapter"/>
    <w:pPr>
      <w:numPr>
        <w:numId w:val="0"/>
      </w:numPr>
      <w:tabs>
        <w:tab w:val="clear" w:pos="1440"/>
        <w:tab w:val="left" w:pos="3060"/>
      </w:tabs>
      <w:spacing w:after="0"/>
    </w:pPr>
  </w:style>
  <w:style w:type="paragraph" w:styleId="NormalWeb">
    <w:name w:val="Normal (Web)"/>
    <w:basedOn w:val="Normal"/>
    <w:uiPriority w:val="99"/>
    <w:pPr>
      <w:spacing w:before="100" w:after="100"/>
    </w:pPr>
    <w:rPr>
      <w:szCs w:val="20"/>
      <w:lang w:eastAsia="en-US"/>
    </w:rPr>
  </w:style>
  <w:style w:type="paragraph" w:customStyle="1" w:styleId="texto">
    <w:name w:val="texto"/>
    <w:basedOn w:val="Normal"/>
    <w:pPr>
      <w:spacing w:after="101" w:line="216" w:lineRule="atLeast"/>
      <w:ind w:firstLine="288"/>
      <w:jc w:val="both"/>
    </w:pPr>
    <w:rPr>
      <w:rFonts w:ascii="Arial" w:hAnsi="Arial"/>
      <w:sz w:val="18"/>
      <w:szCs w:val="20"/>
      <w:lang w:val="es-ES_tradnl" w:eastAsia="en-US"/>
    </w:rPr>
  </w:style>
  <w:style w:type="paragraph" w:styleId="Caption">
    <w:name w:val="caption"/>
    <w:basedOn w:val="Normal"/>
    <w:next w:val="Normal"/>
    <w:qFormat/>
    <w:pPr>
      <w:widowControl w:val="0"/>
      <w:tabs>
        <w:tab w:val="left" w:pos="360"/>
      </w:tabs>
      <w:autoSpaceDE w:val="0"/>
      <w:autoSpaceDN w:val="0"/>
      <w:adjustRightInd w:val="0"/>
      <w:jc w:val="both"/>
    </w:pPr>
    <w:rPr>
      <w:b/>
      <w:bCs/>
    </w:rPr>
  </w:style>
  <w:style w:type="character" w:customStyle="1" w:styleId="TitleChar">
    <w:name w:val="Title Char"/>
    <w:link w:val="Title"/>
    <w:rsid w:val="00BA18C3"/>
    <w:rPr>
      <w:sz w:val="28"/>
      <w:lang w:val="es-ES_tradnl" w:eastAsia="es-ES"/>
    </w:rPr>
  </w:style>
  <w:style w:type="character" w:customStyle="1" w:styleId="FootnoteTextChar">
    <w:name w:val="Footnote Text Char"/>
    <w:aliases w:val="fn Char,ft Char,footnote Char,Texto de rodapé Char,nota_rodapé Char,nota de rodapé Char,single space Char,FOOTNOTES Char,footnote text Char,Footnote Text Char Char Char,Texto Char,nota Char,pie Char,Ref. Char,al Char,f Char"/>
    <w:link w:val="FootnoteText"/>
    <w:rsid w:val="00BA18C3"/>
    <w:rPr>
      <w:rFonts w:ascii="Book Antiqua" w:hAnsi="Book Antiqua"/>
      <w:szCs w:val="24"/>
      <w:lang w:val="es-ES" w:eastAsia="es-ES"/>
    </w:rPr>
  </w:style>
  <w:style w:type="character" w:styleId="CommentReference">
    <w:name w:val="annotation reference"/>
    <w:uiPriority w:val="99"/>
    <w:semiHidden/>
    <w:rsid w:val="00BA18C3"/>
    <w:rPr>
      <w:sz w:val="16"/>
      <w:szCs w:val="16"/>
    </w:rPr>
  </w:style>
  <w:style w:type="paragraph" w:styleId="ListParagraph">
    <w:name w:val="List Paragraph"/>
    <w:basedOn w:val="Normal"/>
    <w:link w:val="ListParagraphChar"/>
    <w:uiPriority w:val="34"/>
    <w:qFormat/>
    <w:rsid w:val="00AD7DE0"/>
    <w:pPr>
      <w:ind w:left="708"/>
    </w:pPr>
  </w:style>
  <w:style w:type="character" w:customStyle="1" w:styleId="CommentTextChar">
    <w:name w:val="Comment Text Char"/>
    <w:link w:val="CommentText"/>
    <w:uiPriority w:val="99"/>
    <w:semiHidden/>
    <w:rsid w:val="00D13EE6"/>
    <w:rPr>
      <w:lang w:val="es-ES_tradnl" w:eastAsia="es-ES"/>
    </w:rPr>
  </w:style>
  <w:style w:type="paragraph" w:styleId="BalloonText">
    <w:name w:val="Balloon Text"/>
    <w:basedOn w:val="Normal"/>
    <w:link w:val="BalloonTextChar"/>
    <w:uiPriority w:val="99"/>
    <w:semiHidden/>
    <w:unhideWhenUsed/>
    <w:rsid w:val="00D13EE6"/>
    <w:rPr>
      <w:rFonts w:ascii="Tahoma" w:hAnsi="Tahoma" w:cs="Tahoma"/>
      <w:sz w:val="16"/>
      <w:szCs w:val="16"/>
    </w:rPr>
  </w:style>
  <w:style w:type="character" w:customStyle="1" w:styleId="BalloonTextChar">
    <w:name w:val="Balloon Text Char"/>
    <w:link w:val="BalloonText"/>
    <w:uiPriority w:val="99"/>
    <w:semiHidden/>
    <w:rsid w:val="00D13EE6"/>
    <w:rPr>
      <w:rFonts w:ascii="Tahoma" w:hAnsi="Tahoma" w:cs="Tahoma"/>
      <w:sz w:val="16"/>
      <w:szCs w:val="16"/>
      <w:lang w:val="es-ES" w:eastAsia="es-ES"/>
    </w:rPr>
  </w:style>
  <w:style w:type="paragraph" w:styleId="TOCHeading">
    <w:name w:val="TOC Heading"/>
    <w:basedOn w:val="Heading1"/>
    <w:next w:val="Normal"/>
    <w:uiPriority w:val="39"/>
    <w:semiHidden/>
    <w:unhideWhenUsed/>
    <w:qFormat/>
    <w:rsid w:val="003C15C7"/>
    <w:pPr>
      <w:keepLines/>
      <w:spacing w:before="480" w:line="276" w:lineRule="auto"/>
      <w:ind w:firstLine="0"/>
      <w:outlineLvl w:val="9"/>
    </w:pPr>
    <w:rPr>
      <w:rFonts w:ascii="Cambria" w:hAnsi="Cambria"/>
      <w:bCs/>
      <w:color w:val="365F91"/>
      <w:sz w:val="28"/>
      <w:szCs w:val="28"/>
      <w:lang w:val="en-US" w:eastAsia="en-US"/>
    </w:rPr>
  </w:style>
  <w:style w:type="paragraph" w:styleId="Index1">
    <w:name w:val="index 1"/>
    <w:basedOn w:val="Normal"/>
    <w:next w:val="Normal"/>
    <w:autoRedefine/>
    <w:uiPriority w:val="99"/>
    <w:semiHidden/>
    <w:unhideWhenUsed/>
    <w:rsid w:val="009F3890"/>
    <w:pPr>
      <w:ind w:left="240" w:hanging="240"/>
    </w:pPr>
  </w:style>
  <w:style w:type="paragraph" w:styleId="TOC2">
    <w:name w:val="toc 2"/>
    <w:basedOn w:val="Normal"/>
    <w:next w:val="Normal"/>
    <w:autoRedefine/>
    <w:uiPriority w:val="39"/>
    <w:unhideWhenUsed/>
    <w:qFormat/>
    <w:rsid w:val="003C15C7"/>
    <w:pPr>
      <w:spacing w:after="100" w:line="276" w:lineRule="auto"/>
      <w:ind w:left="220"/>
    </w:pPr>
    <w:rPr>
      <w:rFonts w:ascii="Calibri" w:hAnsi="Calibri"/>
      <w:sz w:val="22"/>
      <w:szCs w:val="22"/>
      <w:lang w:val="en-US" w:eastAsia="en-US"/>
    </w:rPr>
  </w:style>
  <w:style w:type="paragraph" w:styleId="TOC1">
    <w:name w:val="toc 1"/>
    <w:basedOn w:val="Normal"/>
    <w:next w:val="Normal"/>
    <w:autoRedefine/>
    <w:uiPriority w:val="39"/>
    <w:unhideWhenUsed/>
    <w:qFormat/>
    <w:rsid w:val="001D512F"/>
    <w:pPr>
      <w:tabs>
        <w:tab w:val="left" w:pos="660"/>
        <w:tab w:val="right" w:leader="dot" w:pos="9494"/>
      </w:tabs>
      <w:jc w:val="center"/>
    </w:pPr>
    <w:rPr>
      <w:rFonts w:ascii="Gotham Book" w:hAnsi="Gotham Book"/>
      <w:b/>
      <w:smallCaps/>
      <w:noProof/>
      <w:sz w:val="22"/>
      <w:szCs w:val="22"/>
      <w:lang w:val="en-US" w:eastAsia="en-US"/>
    </w:rPr>
  </w:style>
  <w:style w:type="paragraph" w:styleId="TOC3">
    <w:name w:val="toc 3"/>
    <w:basedOn w:val="Normal"/>
    <w:next w:val="Normal"/>
    <w:autoRedefine/>
    <w:uiPriority w:val="39"/>
    <w:unhideWhenUsed/>
    <w:qFormat/>
    <w:rsid w:val="003C15C7"/>
    <w:pPr>
      <w:spacing w:after="100" w:line="276" w:lineRule="auto"/>
      <w:ind w:left="440"/>
    </w:pPr>
    <w:rPr>
      <w:rFonts w:ascii="Calibri" w:hAnsi="Calibri"/>
      <w:sz w:val="22"/>
      <w:szCs w:val="22"/>
      <w:lang w:val="en-US" w:eastAsia="en-US"/>
    </w:rPr>
  </w:style>
  <w:style w:type="paragraph" w:styleId="TOC4">
    <w:name w:val="toc 4"/>
    <w:basedOn w:val="Normal"/>
    <w:next w:val="Normal"/>
    <w:autoRedefine/>
    <w:uiPriority w:val="39"/>
    <w:unhideWhenUsed/>
    <w:rsid w:val="003C15C7"/>
    <w:pPr>
      <w:spacing w:after="100" w:line="276" w:lineRule="auto"/>
      <w:ind w:left="660"/>
    </w:pPr>
    <w:rPr>
      <w:rFonts w:ascii="Calibri" w:hAnsi="Calibri"/>
      <w:sz w:val="22"/>
      <w:szCs w:val="22"/>
      <w:lang w:val="en-US" w:eastAsia="en-US"/>
    </w:rPr>
  </w:style>
  <w:style w:type="paragraph" w:styleId="TOC5">
    <w:name w:val="toc 5"/>
    <w:basedOn w:val="Normal"/>
    <w:next w:val="Normal"/>
    <w:autoRedefine/>
    <w:uiPriority w:val="39"/>
    <w:unhideWhenUsed/>
    <w:rsid w:val="003C15C7"/>
    <w:pPr>
      <w:spacing w:after="100" w:line="276" w:lineRule="auto"/>
      <w:ind w:left="880"/>
    </w:pPr>
    <w:rPr>
      <w:rFonts w:ascii="Calibri" w:hAnsi="Calibri"/>
      <w:sz w:val="22"/>
      <w:szCs w:val="22"/>
      <w:lang w:val="en-US" w:eastAsia="en-US"/>
    </w:rPr>
  </w:style>
  <w:style w:type="paragraph" w:styleId="TOC6">
    <w:name w:val="toc 6"/>
    <w:basedOn w:val="Normal"/>
    <w:next w:val="Normal"/>
    <w:autoRedefine/>
    <w:uiPriority w:val="39"/>
    <w:unhideWhenUsed/>
    <w:rsid w:val="003C15C7"/>
    <w:pPr>
      <w:spacing w:after="100" w:line="276" w:lineRule="auto"/>
      <w:ind w:left="1100"/>
    </w:pPr>
    <w:rPr>
      <w:rFonts w:ascii="Calibri" w:hAnsi="Calibri"/>
      <w:sz w:val="22"/>
      <w:szCs w:val="22"/>
      <w:lang w:val="en-US" w:eastAsia="en-US"/>
    </w:rPr>
  </w:style>
  <w:style w:type="paragraph" w:styleId="TOC7">
    <w:name w:val="toc 7"/>
    <w:basedOn w:val="Normal"/>
    <w:next w:val="Normal"/>
    <w:autoRedefine/>
    <w:uiPriority w:val="39"/>
    <w:unhideWhenUsed/>
    <w:rsid w:val="003C15C7"/>
    <w:pPr>
      <w:spacing w:after="100" w:line="276" w:lineRule="auto"/>
      <w:ind w:left="1320"/>
    </w:pPr>
    <w:rPr>
      <w:rFonts w:ascii="Calibri" w:hAnsi="Calibri"/>
      <w:sz w:val="22"/>
      <w:szCs w:val="22"/>
      <w:lang w:val="en-US" w:eastAsia="en-US"/>
    </w:rPr>
  </w:style>
  <w:style w:type="paragraph" w:styleId="TOC8">
    <w:name w:val="toc 8"/>
    <w:basedOn w:val="Normal"/>
    <w:next w:val="Normal"/>
    <w:autoRedefine/>
    <w:uiPriority w:val="39"/>
    <w:unhideWhenUsed/>
    <w:rsid w:val="003C15C7"/>
    <w:pPr>
      <w:spacing w:after="100" w:line="276" w:lineRule="auto"/>
      <w:ind w:left="1540"/>
    </w:pPr>
    <w:rPr>
      <w:rFonts w:ascii="Calibri" w:hAnsi="Calibri"/>
      <w:sz w:val="22"/>
      <w:szCs w:val="22"/>
      <w:lang w:val="en-US" w:eastAsia="en-US"/>
    </w:rPr>
  </w:style>
  <w:style w:type="paragraph" w:styleId="TOC9">
    <w:name w:val="toc 9"/>
    <w:basedOn w:val="Normal"/>
    <w:next w:val="Normal"/>
    <w:autoRedefine/>
    <w:uiPriority w:val="39"/>
    <w:unhideWhenUsed/>
    <w:rsid w:val="003C15C7"/>
    <w:pPr>
      <w:spacing w:after="100" w:line="276" w:lineRule="auto"/>
      <w:ind w:left="1760"/>
    </w:pPr>
    <w:rPr>
      <w:rFonts w:ascii="Calibri" w:hAnsi="Calibri"/>
      <w:sz w:val="22"/>
      <w:szCs w:val="22"/>
      <w:lang w:val="en-US" w:eastAsia="en-US"/>
    </w:rPr>
  </w:style>
  <w:style w:type="character" w:styleId="Hyperlink">
    <w:name w:val="Hyperlink"/>
    <w:uiPriority w:val="99"/>
    <w:unhideWhenUsed/>
    <w:rsid w:val="003C15C7"/>
    <w:rPr>
      <w:color w:val="0000FF"/>
      <w:u w:val="single"/>
    </w:rPr>
  </w:style>
  <w:style w:type="paragraph" w:styleId="CommentSubject">
    <w:name w:val="annotation subject"/>
    <w:basedOn w:val="CommentText"/>
    <w:next w:val="CommentText"/>
    <w:link w:val="CommentSubjectChar"/>
    <w:uiPriority w:val="99"/>
    <w:semiHidden/>
    <w:unhideWhenUsed/>
    <w:rsid w:val="00AF0C3E"/>
    <w:rPr>
      <w:b/>
      <w:bCs/>
      <w:lang w:val="es-ES"/>
    </w:rPr>
  </w:style>
  <w:style w:type="character" w:customStyle="1" w:styleId="CommentSubjectChar">
    <w:name w:val="Comment Subject Char"/>
    <w:link w:val="CommentSubject"/>
    <w:uiPriority w:val="99"/>
    <w:semiHidden/>
    <w:rsid w:val="00AF0C3E"/>
    <w:rPr>
      <w:b/>
      <w:bCs/>
      <w:lang w:val="es-ES" w:eastAsia="es-ES"/>
    </w:rPr>
  </w:style>
  <w:style w:type="table" w:styleId="TableGrid">
    <w:name w:val="Table Grid"/>
    <w:basedOn w:val="TableNormal"/>
    <w:uiPriority w:val="39"/>
    <w:rsid w:val="00E8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0">
    <w:name w:val="chapter"/>
    <w:basedOn w:val="Normal"/>
    <w:rsid w:val="00C67DDF"/>
    <w:pPr>
      <w:tabs>
        <w:tab w:val="num" w:pos="648"/>
      </w:tabs>
      <w:spacing w:after="240"/>
      <w:ind w:firstLine="288"/>
      <w:jc w:val="center"/>
    </w:pPr>
    <w:rPr>
      <w:b/>
      <w:bCs/>
      <w:smallCaps/>
      <w:lang w:val="es-MX" w:eastAsia="en-US"/>
    </w:rPr>
  </w:style>
  <w:style w:type="paragraph" w:customStyle="1" w:styleId="paragraph0">
    <w:name w:val="paragraph"/>
    <w:basedOn w:val="Normal"/>
    <w:rsid w:val="00C67DDF"/>
    <w:pPr>
      <w:tabs>
        <w:tab w:val="num" w:pos="720"/>
      </w:tabs>
      <w:spacing w:before="120" w:after="120"/>
      <w:ind w:left="720" w:hanging="720"/>
      <w:jc w:val="both"/>
    </w:pPr>
    <w:rPr>
      <w:lang w:val="es-MX" w:eastAsia="en-US"/>
    </w:rPr>
  </w:style>
  <w:style w:type="paragraph" w:customStyle="1" w:styleId="subsubpar0">
    <w:name w:val="subsubpar"/>
    <w:basedOn w:val="Normal"/>
    <w:rsid w:val="00C67DDF"/>
    <w:pPr>
      <w:tabs>
        <w:tab w:val="num" w:pos="1548"/>
      </w:tabs>
      <w:spacing w:before="120" w:after="120"/>
      <w:ind w:left="1548" w:hanging="288"/>
      <w:jc w:val="both"/>
    </w:pPr>
    <w:rPr>
      <w:lang w:val="es-MX" w:eastAsia="en-US"/>
    </w:rPr>
  </w:style>
  <w:style w:type="paragraph" w:customStyle="1" w:styleId="not-pspace">
    <w:name w:val="not-pspace"/>
    <w:basedOn w:val="Normal"/>
    <w:rsid w:val="0046437F"/>
    <w:pPr>
      <w:spacing w:before="100" w:beforeAutospacing="1" w:after="100" w:afterAutospacing="1"/>
      <w:ind w:left="125" w:right="125"/>
      <w:jc w:val="both"/>
    </w:pPr>
    <w:rPr>
      <w:rFonts w:ascii="Arial" w:hAnsi="Arial" w:cs="Arial"/>
      <w:sz w:val="15"/>
      <w:szCs w:val="15"/>
      <w:lang w:val="en-US" w:eastAsia="en-US"/>
    </w:rPr>
  </w:style>
  <w:style w:type="character" w:customStyle="1" w:styleId="Heading1Char">
    <w:name w:val="Heading 1 Char"/>
    <w:link w:val="Heading1"/>
    <w:rsid w:val="00042228"/>
    <w:rPr>
      <w:rFonts w:ascii="Arial" w:hAnsi="Arial"/>
      <w:b/>
      <w:sz w:val="22"/>
      <w:lang w:val="es-ES" w:eastAsia="es-ES"/>
    </w:rPr>
  </w:style>
  <w:style w:type="character" w:customStyle="1" w:styleId="BodyText3Char">
    <w:name w:val="Body Text 3 Char"/>
    <w:link w:val="BodyText3"/>
    <w:semiHidden/>
    <w:rsid w:val="00042228"/>
    <w:rPr>
      <w:rFonts w:ascii="Arial" w:hAnsi="Arial"/>
      <w:sz w:val="22"/>
      <w:lang w:val="es-ES_tradnl" w:eastAsia="es-ES"/>
    </w:rPr>
  </w:style>
  <w:style w:type="paragraph" w:customStyle="1" w:styleId="Default">
    <w:name w:val="Default"/>
    <w:link w:val="DefaultChar"/>
    <w:rsid w:val="002757B5"/>
    <w:pPr>
      <w:autoSpaceDE w:val="0"/>
      <w:autoSpaceDN w:val="0"/>
      <w:adjustRightInd w:val="0"/>
    </w:pPr>
    <w:rPr>
      <w:rFonts w:ascii="CKGMDI+TimesNewRoman" w:hAnsi="CKGMDI+TimesNewRoman" w:cs="CKGMDI+TimesNewRoman"/>
      <w:color w:val="000000"/>
      <w:sz w:val="24"/>
      <w:szCs w:val="24"/>
      <w:lang w:val="en-US"/>
    </w:rPr>
  </w:style>
  <w:style w:type="character" w:customStyle="1" w:styleId="BodyTextIndentChar">
    <w:name w:val="Body Text Indent Char"/>
    <w:link w:val="BodyTextIndent"/>
    <w:semiHidden/>
    <w:rsid w:val="0075139E"/>
    <w:rPr>
      <w:rFonts w:ascii="Arial" w:hAnsi="Arial"/>
      <w:sz w:val="24"/>
      <w:lang w:val="es-ES" w:eastAsia="es-ES"/>
    </w:rPr>
  </w:style>
  <w:style w:type="paragraph" w:styleId="Revision">
    <w:name w:val="Revision"/>
    <w:hidden/>
    <w:uiPriority w:val="99"/>
    <w:semiHidden/>
    <w:rsid w:val="001D7BCC"/>
    <w:rPr>
      <w:sz w:val="24"/>
      <w:szCs w:val="24"/>
      <w:lang w:val="es-ES" w:eastAsia="es-ES"/>
    </w:rPr>
  </w:style>
  <w:style w:type="character" w:customStyle="1" w:styleId="BodyTextChar">
    <w:name w:val="Body Text Char"/>
    <w:link w:val="BodyText"/>
    <w:semiHidden/>
    <w:rsid w:val="002E3B19"/>
    <w:rPr>
      <w:rFonts w:ascii="Book Antiqua" w:hAnsi="Book Antiqua"/>
      <w:sz w:val="22"/>
      <w:szCs w:val="24"/>
      <w:lang w:val="es-ES" w:eastAsia="es-ES"/>
    </w:rPr>
  </w:style>
  <w:style w:type="character" w:customStyle="1" w:styleId="ParagraphChar">
    <w:name w:val="Paragraph Char"/>
    <w:rsid w:val="002529D3"/>
    <w:rPr>
      <w:rFonts w:ascii="Times New Roman" w:eastAsia="Times New Roman" w:hAnsi="Times New Roman" w:cs="Times New Roman"/>
      <w:sz w:val="24"/>
      <w:szCs w:val="20"/>
      <w:lang w:val="es-ES" w:eastAsia="es-ES"/>
    </w:rPr>
  </w:style>
  <w:style w:type="paragraph" w:styleId="Salutation">
    <w:name w:val="Salutation"/>
    <w:basedOn w:val="Normal"/>
    <w:next w:val="Normal"/>
    <w:link w:val="SalutationChar"/>
    <w:uiPriority w:val="99"/>
    <w:unhideWhenUsed/>
    <w:rsid w:val="00D5410B"/>
    <w:pPr>
      <w:spacing w:after="200" w:line="276" w:lineRule="auto"/>
    </w:pPr>
    <w:rPr>
      <w:rFonts w:ascii="Calibri" w:hAnsi="Calibri"/>
      <w:sz w:val="22"/>
      <w:szCs w:val="22"/>
      <w:lang w:val="es-PE" w:eastAsia="es-PE"/>
    </w:rPr>
  </w:style>
  <w:style w:type="character" w:customStyle="1" w:styleId="SalutationChar">
    <w:name w:val="Salutation Char"/>
    <w:link w:val="Salutation"/>
    <w:uiPriority w:val="99"/>
    <w:rsid w:val="00D5410B"/>
    <w:rPr>
      <w:rFonts w:ascii="Calibri" w:hAnsi="Calibri"/>
      <w:sz w:val="22"/>
      <w:szCs w:val="22"/>
      <w:lang w:val="es-PE" w:eastAsia="es-PE"/>
    </w:rPr>
  </w:style>
  <w:style w:type="paragraph" w:styleId="BodyTextFirstIndent2">
    <w:name w:val="Body Text First Indent 2"/>
    <w:basedOn w:val="BodyTextIndent"/>
    <w:link w:val="BodyTextFirstIndent2Char"/>
    <w:uiPriority w:val="99"/>
    <w:unhideWhenUsed/>
    <w:rsid w:val="00B36898"/>
    <w:pPr>
      <w:spacing w:after="200" w:line="276" w:lineRule="auto"/>
      <w:ind w:left="360" w:firstLine="360"/>
      <w:jc w:val="left"/>
    </w:pPr>
    <w:rPr>
      <w:rFonts w:ascii="Calibri" w:hAnsi="Calibri"/>
      <w:sz w:val="22"/>
      <w:szCs w:val="22"/>
      <w:lang w:val="es-PE" w:eastAsia="es-PE"/>
    </w:rPr>
  </w:style>
  <w:style w:type="character" w:customStyle="1" w:styleId="BodyTextFirstIndent2Char">
    <w:name w:val="Body Text First Indent 2 Char"/>
    <w:link w:val="BodyTextFirstIndent2"/>
    <w:uiPriority w:val="99"/>
    <w:rsid w:val="00B36898"/>
    <w:rPr>
      <w:rFonts w:ascii="Calibri" w:hAnsi="Calibri"/>
      <w:sz w:val="22"/>
      <w:szCs w:val="22"/>
      <w:lang w:val="es-PE" w:eastAsia="es-PE"/>
    </w:rPr>
  </w:style>
  <w:style w:type="paragraph" w:customStyle="1" w:styleId="Regtable">
    <w:name w:val="Regtable"/>
    <w:link w:val="RegtableChar"/>
    <w:rsid w:val="00F251E1"/>
    <w:pPr>
      <w:keepLines/>
      <w:spacing w:before="20" w:after="20"/>
    </w:pPr>
    <w:rPr>
      <w:noProof/>
      <w:lang w:val="en-US"/>
    </w:rPr>
  </w:style>
  <w:style w:type="character" w:customStyle="1" w:styleId="RegtableChar">
    <w:name w:val="Regtable Char"/>
    <w:link w:val="Regtable"/>
    <w:rsid w:val="00F251E1"/>
    <w:rPr>
      <w:noProof/>
    </w:rPr>
  </w:style>
  <w:style w:type="paragraph" w:customStyle="1" w:styleId="Anexo">
    <w:name w:val="Anexo"/>
    <w:basedOn w:val="Normal"/>
    <w:next w:val="Normal"/>
    <w:qFormat/>
    <w:rsid w:val="006A4A33"/>
    <w:pPr>
      <w:numPr>
        <w:numId w:val="9"/>
      </w:numPr>
      <w:shd w:val="clear" w:color="auto" w:fill="D9D9D9"/>
      <w:spacing w:after="240"/>
      <w:ind w:left="357" w:hanging="357"/>
      <w:jc w:val="both"/>
    </w:pPr>
    <w:rPr>
      <w:b/>
    </w:rPr>
  </w:style>
  <w:style w:type="character" w:customStyle="1" w:styleId="ListParagraphChar">
    <w:name w:val="List Paragraph Char"/>
    <w:link w:val="ListParagraph"/>
    <w:uiPriority w:val="34"/>
    <w:locked/>
    <w:rsid w:val="00D56568"/>
    <w:rPr>
      <w:sz w:val="24"/>
      <w:szCs w:val="24"/>
      <w:lang w:val="es-ES" w:eastAsia="es-ES"/>
    </w:rPr>
  </w:style>
  <w:style w:type="paragraph" w:customStyle="1" w:styleId="FirstHeading">
    <w:name w:val="FirstHeading"/>
    <w:basedOn w:val="Normal"/>
    <w:next w:val="Normal"/>
    <w:rsid w:val="00CC1555"/>
    <w:pPr>
      <w:keepNext/>
      <w:tabs>
        <w:tab w:val="left" w:pos="0"/>
        <w:tab w:val="left" w:pos="86"/>
      </w:tabs>
      <w:spacing w:before="120" w:after="120"/>
      <w:ind w:left="720" w:hanging="720"/>
    </w:pPr>
    <w:rPr>
      <w:b/>
      <w:szCs w:val="20"/>
      <w:lang w:eastAsia="en-US"/>
    </w:rPr>
  </w:style>
  <w:style w:type="paragraph" w:customStyle="1" w:styleId="SecHeading">
    <w:name w:val="SecHeading"/>
    <w:basedOn w:val="Normal"/>
    <w:next w:val="Normal"/>
    <w:rsid w:val="00CC1555"/>
    <w:pPr>
      <w:keepNext/>
      <w:tabs>
        <w:tab w:val="num" w:pos="1296"/>
      </w:tabs>
      <w:spacing w:before="120" w:after="120"/>
      <w:ind w:left="1296" w:hanging="576"/>
    </w:pPr>
    <w:rPr>
      <w:b/>
      <w:szCs w:val="20"/>
      <w:lang w:val="es-ES_tradnl" w:eastAsia="en-US"/>
    </w:rPr>
  </w:style>
  <w:style w:type="paragraph" w:customStyle="1" w:styleId="SubHeading1">
    <w:name w:val="SubHeading1"/>
    <w:basedOn w:val="SecHeading"/>
    <w:rsid w:val="00CC1555"/>
    <w:pPr>
      <w:tabs>
        <w:tab w:val="clear" w:pos="1296"/>
        <w:tab w:val="num" w:pos="1872"/>
      </w:tabs>
      <w:ind w:left="1872"/>
    </w:pPr>
  </w:style>
  <w:style w:type="paragraph" w:customStyle="1" w:styleId="Subheading2">
    <w:name w:val="Subheading2"/>
    <w:basedOn w:val="SecHeading"/>
    <w:rsid w:val="00CC1555"/>
    <w:pPr>
      <w:tabs>
        <w:tab w:val="clear" w:pos="1296"/>
        <w:tab w:val="num" w:pos="2376"/>
      </w:tabs>
      <w:ind w:left="2376" w:hanging="288"/>
    </w:pPr>
  </w:style>
  <w:style w:type="character" w:customStyle="1" w:styleId="HeaderChar">
    <w:name w:val="Header Char"/>
    <w:link w:val="Header"/>
    <w:uiPriority w:val="99"/>
    <w:rsid w:val="00653164"/>
    <w:rPr>
      <w:lang w:val="es-ES_tradnl" w:eastAsia="es-ES"/>
    </w:rPr>
  </w:style>
  <w:style w:type="character" w:customStyle="1" w:styleId="BodyText2Char">
    <w:name w:val="Body Text 2 Char"/>
    <w:aliases w:val=" Car4 Char"/>
    <w:link w:val="BodyText2"/>
    <w:rsid w:val="00D22950"/>
    <w:rPr>
      <w:rFonts w:ascii="Book Antiqua" w:hAnsi="Book Antiqua"/>
      <w:sz w:val="22"/>
      <w:szCs w:val="24"/>
      <w:lang w:val="es-ES" w:eastAsia="es-ES"/>
    </w:rPr>
  </w:style>
  <w:style w:type="paragraph" w:customStyle="1" w:styleId="Prrafodelista2">
    <w:name w:val="Párrafo de lista2"/>
    <w:basedOn w:val="Normal"/>
    <w:uiPriority w:val="34"/>
    <w:qFormat/>
    <w:rsid w:val="00D22950"/>
    <w:pPr>
      <w:ind w:left="708"/>
    </w:pPr>
    <w:rPr>
      <w:rFonts w:eastAsia="SimSun"/>
      <w:lang w:eastAsia="zh-CN"/>
    </w:rPr>
  </w:style>
  <w:style w:type="paragraph" w:customStyle="1" w:styleId="T22">
    <w:name w:val="T22"/>
    <w:basedOn w:val="Normal"/>
    <w:rsid w:val="00D22950"/>
    <w:pPr>
      <w:tabs>
        <w:tab w:val="num" w:pos="1080"/>
      </w:tabs>
      <w:ind w:left="1080" w:hanging="1080"/>
    </w:pPr>
    <w:rPr>
      <w:rFonts w:cs="Arial"/>
      <w:b/>
      <w:sz w:val="22"/>
      <w:lang w:val="es-ES_tradnl" w:eastAsia="es-CL"/>
    </w:rPr>
  </w:style>
  <w:style w:type="character" w:customStyle="1" w:styleId="DefaultChar">
    <w:name w:val="Default Char"/>
    <w:link w:val="Default"/>
    <w:rsid w:val="00D22950"/>
    <w:rPr>
      <w:rFonts w:ascii="CKGMDI+TimesNewRoman" w:hAnsi="CKGMDI+TimesNewRoman" w:cs="CKGMDI+TimesNewRoman"/>
      <w:color w:val="000000"/>
      <w:sz w:val="24"/>
      <w:szCs w:val="24"/>
    </w:rPr>
  </w:style>
  <w:style w:type="table" w:customStyle="1" w:styleId="Tablaconcuadrcula1">
    <w:name w:val="Tabla con cuadrícula1"/>
    <w:basedOn w:val="TableNormal"/>
    <w:next w:val="TableGrid"/>
    <w:uiPriority w:val="59"/>
    <w:rsid w:val="00D22950"/>
    <w:rPr>
      <w:rFonts w:ascii="Calibri" w:eastAsia="Calibri" w:hAnsi="Calibr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D22950"/>
    <w:rPr>
      <w:rFonts w:ascii="Calibri" w:eastAsia="Calibri" w:hAnsi="Calibr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D22950"/>
    <w:rPr>
      <w:rFonts w:ascii="Book Antiqua" w:hAnsi="Book Antiqua"/>
      <w:sz w:val="22"/>
      <w:szCs w:val="24"/>
      <w:lang w:val="es-ES" w:eastAsia="es-ES"/>
    </w:rPr>
  </w:style>
  <w:style w:type="numbering" w:customStyle="1" w:styleId="Style1">
    <w:name w:val="Style1"/>
    <w:uiPriority w:val="99"/>
    <w:rsid w:val="001C56A6"/>
    <w:pPr>
      <w:numPr>
        <w:numId w:val="56"/>
      </w:numPr>
    </w:pPr>
  </w:style>
  <w:style w:type="character" w:customStyle="1" w:styleId="apple-converted-space">
    <w:name w:val="apple-converted-space"/>
    <w:basedOn w:val="DefaultParagraphFont"/>
    <w:rsid w:val="005B3C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0" w:unhideWhenUsed="0" w:qFormat="1"/>
    <w:lsdException w:name="footnote reference"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qFormat/>
    <w:pPr>
      <w:keepNext/>
      <w:spacing w:before="60"/>
      <w:ind w:hanging="352"/>
      <w:outlineLvl w:val="0"/>
    </w:pPr>
    <w:rPr>
      <w:rFonts w:ascii="Arial" w:hAnsi="Arial"/>
      <w:b/>
      <w:sz w:val="22"/>
      <w:szCs w:val="20"/>
    </w:rPr>
  </w:style>
  <w:style w:type="paragraph" w:styleId="Heading2">
    <w:name w:val="heading 2"/>
    <w:basedOn w:val="Normal"/>
    <w:next w:val="Normal"/>
    <w:qFormat/>
    <w:pPr>
      <w:keepNext/>
      <w:spacing w:after="120"/>
      <w:ind w:left="340" w:hanging="340"/>
      <w:outlineLvl w:val="1"/>
    </w:pPr>
    <w:rPr>
      <w:rFonts w:ascii="Book Antiqua" w:hAnsi="Book Antiqua"/>
      <w:b/>
      <w:bCs/>
    </w:rPr>
  </w:style>
  <w:style w:type="paragraph" w:styleId="Heading3">
    <w:name w:val="heading 3"/>
    <w:basedOn w:val="Normal"/>
    <w:next w:val="Normal"/>
    <w:qFormat/>
    <w:pPr>
      <w:keepNext/>
      <w:jc w:val="center"/>
      <w:outlineLvl w:val="2"/>
    </w:pPr>
    <w:rPr>
      <w:rFonts w:ascii="Arial" w:hAnsi="Arial" w:cs="Arial"/>
      <w:b/>
      <w:bCs/>
      <w:sz w:val="22"/>
    </w:rPr>
  </w:style>
  <w:style w:type="paragraph" w:styleId="Heading4">
    <w:name w:val="heading 4"/>
    <w:basedOn w:val="Normal"/>
    <w:next w:val="Normal"/>
    <w:qFormat/>
    <w:pPr>
      <w:keepNext/>
      <w:ind w:left="360"/>
      <w:jc w:val="both"/>
      <w:outlineLvl w:val="3"/>
    </w:pPr>
    <w:rPr>
      <w:szCs w:val="20"/>
      <w:lang w:val="es-ES_tradnl"/>
    </w:rPr>
  </w:style>
  <w:style w:type="paragraph" w:styleId="Heading5">
    <w:name w:val="heading 5"/>
    <w:basedOn w:val="Normal"/>
    <w:next w:val="Normal"/>
    <w:qFormat/>
    <w:pPr>
      <w:keepNext/>
      <w:jc w:val="right"/>
      <w:outlineLvl w:val="4"/>
    </w:pPr>
    <w:rPr>
      <w:rFonts w:ascii="Arial" w:hAnsi="Arial" w:cs="Arial"/>
      <w:b/>
      <w:bCs/>
      <w:i/>
      <w:iCs/>
      <w:sz w:val="22"/>
    </w:rPr>
  </w:style>
  <w:style w:type="paragraph" w:styleId="Heading6">
    <w:name w:val="heading 6"/>
    <w:basedOn w:val="Normal"/>
    <w:next w:val="Normal"/>
    <w:qFormat/>
    <w:pPr>
      <w:keepNext/>
      <w:ind w:left="1416"/>
      <w:jc w:val="center"/>
      <w:outlineLvl w:val="5"/>
    </w:pPr>
    <w:rPr>
      <w:rFonts w:ascii="Arial" w:hAnsi="Arial"/>
      <w:b/>
      <w:sz w:val="22"/>
    </w:rPr>
  </w:style>
  <w:style w:type="paragraph" w:styleId="Heading7">
    <w:name w:val="heading 7"/>
    <w:basedOn w:val="Normal"/>
    <w:next w:val="Normal"/>
    <w:qFormat/>
    <w:pPr>
      <w:keepNext/>
      <w:spacing w:before="60"/>
      <w:ind w:left="340"/>
      <w:jc w:val="right"/>
      <w:outlineLvl w:val="6"/>
    </w:pPr>
    <w:rPr>
      <w:rFonts w:ascii="Book Antiqua" w:hAnsi="Book Antiqua"/>
      <w:b/>
      <w:bCs/>
      <w:sz w:val="22"/>
    </w:rPr>
  </w:style>
  <w:style w:type="paragraph" w:styleId="Heading8">
    <w:name w:val="heading 8"/>
    <w:basedOn w:val="Normal"/>
    <w:next w:val="Normal"/>
    <w:qFormat/>
    <w:pPr>
      <w:keepNext/>
      <w:ind w:left="769"/>
      <w:jc w:val="center"/>
      <w:outlineLvl w:val="7"/>
    </w:pPr>
    <w:rPr>
      <w:b/>
      <w:bCs/>
      <w:szCs w:val="20"/>
      <w:lang w:val="es-ES_tradnl"/>
    </w:rPr>
  </w:style>
  <w:style w:type="paragraph" w:styleId="Heading9">
    <w:name w:val="heading 9"/>
    <w:basedOn w:val="Normal"/>
    <w:next w:val="Normal"/>
    <w:qFormat/>
    <w:pPr>
      <w:keepNext/>
      <w:ind w:left="1416"/>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gunta">
    <w:name w:val="Pregunta"/>
    <w:basedOn w:val="Normal"/>
    <w:pPr>
      <w:keepNext/>
      <w:numPr>
        <w:numId w:val="1"/>
      </w:numPr>
      <w:spacing w:before="120"/>
      <w:jc w:val="both"/>
    </w:pPr>
    <w:rPr>
      <w:rFonts w:ascii="Book Antiqua" w:hAnsi="Book Antiqua"/>
      <w:sz w:val="22"/>
    </w:rPr>
  </w:style>
  <w:style w:type="paragraph" w:customStyle="1" w:styleId="Chapter">
    <w:name w:val="Chapter"/>
    <w:basedOn w:val="Normal"/>
    <w:next w:val="Normal"/>
    <w:pPr>
      <w:numPr>
        <w:numId w:val="2"/>
      </w:numPr>
      <w:tabs>
        <w:tab w:val="left" w:pos="1440"/>
      </w:tabs>
      <w:spacing w:after="240"/>
      <w:jc w:val="center"/>
    </w:pPr>
    <w:rPr>
      <w:b/>
      <w:smallCaps/>
      <w:szCs w:val="20"/>
      <w:lang w:eastAsia="en-US"/>
    </w:rPr>
  </w:style>
  <w:style w:type="paragraph" w:customStyle="1" w:styleId="Paragraph">
    <w:name w:val="Paragraph"/>
    <w:aliases w:val="p,PARAGRAPH,PG,pa,at,paragraph+1"/>
    <w:basedOn w:val="BodyTextIndent"/>
    <w:qFormat/>
    <w:pPr>
      <w:numPr>
        <w:ilvl w:val="1"/>
        <w:numId w:val="2"/>
      </w:numPr>
      <w:spacing w:before="120"/>
      <w:outlineLvl w:val="1"/>
    </w:pPr>
    <w:rPr>
      <w:rFonts w:ascii="Times New Roman" w:hAnsi="Times New Roman"/>
      <w:lang w:eastAsia="en-US"/>
    </w:rPr>
  </w:style>
  <w:style w:type="paragraph" w:styleId="BodyTextIndent">
    <w:name w:val="Body Text Indent"/>
    <w:basedOn w:val="Normal"/>
    <w:link w:val="BodyTextIndentChar"/>
    <w:semiHidden/>
    <w:pPr>
      <w:spacing w:after="120"/>
      <w:ind w:left="284" w:hanging="284"/>
      <w:jc w:val="both"/>
    </w:pPr>
    <w:rPr>
      <w:rFonts w:ascii="Arial" w:hAnsi="Arial"/>
      <w:szCs w:val="20"/>
    </w:rPr>
  </w:style>
  <w:style w:type="paragraph" w:customStyle="1" w:styleId="subpar">
    <w:name w:val="subpar"/>
    <w:basedOn w:val="BodyTextIndent3"/>
    <w:pPr>
      <w:numPr>
        <w:ilvl w:val="2"/>
        <w:numId w:val="2"/>
      </w:numPr>
      <w:spacing w:before="120" w:after="120"/>
      <w:outlineLvl w:val="2"/>
    </w:pPr>
    <w:rPr>
      <w:rFonts w:ascii="Times New Roman" w:hAnsi="Times New Roman"/>
      <w:sz w:val="24"/>
      <w:lang w:val="es-ES_tradnl" w:eastAsia="en-US"/>
    </w:rPr>
  </w:style>
  <w:style w:type="paragraph" w:styleId="BodyTextIndent3">
    <w:name w:val="Body Text Indent 3"/>
    <w:basedOn w:val="Normal"/>
    <w:semiHidden/>
    <w:pPr>
      <w:ind w:left="709" w:hanging="567"/>
      <w:jc w:val="both"/>
    </w:pPr>
    <w:rPr>
      <w:rFonts w:ascii="Arial" w:hAnsi="Arial"/>
      <w:sz w:val="20"/>
      <w:szCs w:val="20"/>
      <w:lang w:val="es-MX"/>
    </w:rPr>
  </w:style>
  <w:style w:type="paragraph" w:customStyle="1" w:styleId="SubSubPar">
    <w:name w:val="SubSubPar"/>
    <w:basedOn w:val="subpar"/>
    <w:pPr>
      <w:numPr>
        <w:ilvl w:val="3"/>
      </w:numPr>
      <w:tabs>
        <w:tab w:val="clear" w:pos="1584"/>
        <w:tab w:val="left" w:pos="0"/>
        <w:tab w:val="num" w:pos="3270"/>
        <w:tab w:val="num" w:pos="4020"/>
      </w:tabs>
      <w:ind w:left="4020" w:hanging="360"/>
    </w:pPr>
  </w:style>
  <w:style w:type="paragraph" w:styleId="Title">
    <w:name w:val="Title"/>
    <w:basedOn w:val="Normal"/>
    <w:link w:val="TitleChar"/>
    <w:qFormat/>
    <w:pPr>
      <w:jc w:val="center"/>
    </w:pPr>
    <w:rPr>
      <w:sz w:val="28"/>
      <w:szCs w:val="20"/>
      <w:lang w:val="es-ES_tradnl"/>
    </w:rPr>
  </w:style>
  <w:style w:type="paragraph" w:styleId="EndnoteText">
    <w:name w:val="endnote text"/>
    <w:basedOn w:val="Normal"/>
    <w:semiHidden/>
    <w:rPr>
      <w:sz w:val="20"/>
      <w:szCs w:val="20"/>
    </w:rPr>
  </w:style>
  <w:style w:type="paragraph" w:styleId="FootnoteText">
    <w:name w:val="footnote text"/>
    <w:aliases w:val="fn,ft,footnote,Texto de rodapé,nota_rodapé,nota de rodapé,single space,FOOTNOTES,footnote text,Footnote Text Char Char,Texto,nota,pie,Ref.,al,texto de nota al pie,Texto nota pie Car Car Car Car Car Car Car Car,Texto nota pie Car Car Car,f"/>
    <w:basedOn w:val="Normal"/>
    <w:link w:val="FootnoteTextChar"/>
    <w:qFormat/>
    <w:rPr>
      <w:rFonts w:ascii="Book Antiqua" w:hAnsi="Book Antiqua"/>
      <w:sz w:val="20"/>
    </w:rPr>
  </w:style>
  <w:style w:type="paragraph" w:styleId="BodyText">
    <w:name w:val="Body Text"/>
    <w:basedOn w:val="Normal"/>
    <w:link w:val="BodyTextChar"/>
    <w:semiHidden/>
    <w:pPr>
      <w:spacing w:after="120"/>
      <w:jc w:val="center"/>
    </w:pPr>
    <w:rPr>
      <w:rFonts w:ascii="Book Antiqua" w:hAnsi="Book Antiqua"/>
      <w:sz w:val="22"/>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uiPriority w:val="99"/>
    <w:qFormat/>
    <w:rPr>
      <w:vertAlign w:val="superscript"/>
    </w:rPr>
  </w:style>
  <w:style w:type="paragraph" w:styleId="Footer">
    <w:name w:val="footer"/>
    <w:basedOn w:val="Normal"/>
    <w:link w:val="FooterChar"/>
    <w:uiPriority w:val="99"/>
    <w:pPr>
      <w:tabs>
        <w:tab w:val="center" w:pos="4419"/>
        <w:tab w:val="right" w:pos="8838"/>
      </w:tabs>
    </w:pPr>
    <w:rPr>
      <w:rFonts w:ascii="Book Antiqua" w:hAnsi="Book Antiqua"/>
      <w:sz w:val="22"/>
    </w:rPr>
  </w:style>
  <w:style w:type="paragraph" w:styleId="CommentText">
    <w:name w:val="annotation text"/>
    <w:basedOn w:val="Normal"/>
    <w:link w:val="CommentTextChar"/>
    <w:uiPriority w:val="99"/>
    <w:semiHidden/>
    <w:rPr>
      <w:sz w:val="20"/>
      <w:szCs w:val="20"/>
      <w:lang w:val="es-ES_tradnl"/>
    </w:rPr>
  </w:style>
  <w:style w:type="paragraph" w:styleId="BodyText3">
    <w:name w:val="Body Text 3"/>
    <w:basedOn w:val="Normal"/>
    <w:link w:val="BodyText3Char"/>
    <w:semiHidden/>
    <w:pPr>
      <w:jc w:val="both"/>
    </w:pPr>
    <w:rPr>
      <w:rFonts w:ascii="Arial" w:hAnsi="Arial"/>
      <w:sz w:val="22"/>
      <w:szCs w:val="20"/>
      <w:lang w:val="es-ES_tradnl"/>
    </w:rPr>
  </w:style>
  <w:style w:type="paragraph" w:customStyle="1" w:styleId="xl27">
    <w:name w:val="xl27"/>
    <w:basedOn w:val="Normal"/>
    <w:pPr>
      <w:spacing w:before="100" w:beforeAutospacing="1" w:after="100" w:afterAutospacing="1"/>
      <w:jc w:val="center"/>
    </w:pPr>
    <w:rPr>
      <w:rFonts w:ascii="Arial" w:eastAsia="Arial Unicode MS" w:hAnsi="Arial" w:cs="Arial"/>
      <w:b/>
      <w:bCs/>
      <w:sz w:val="28"/>
      <w:szCs w:val="28"/>
    </w:rPr>
  </w:style>
  <w:style w:type="paragraph" w:styleId="BodyText2">
    <w:name w:val="Body Text 2"/>
    <w:aliases w:val=" Car4"/>
    <w:basedOn w:val="Normal"/>
    <w:link w:val="BodyText2Char"/>
    <w:pPr>
      <w:pBdr>
        <w:top w:val="single" w:sz="4" w:space="1" w:color="auto"/>
        <w:left w:val="single" w:sz="4" w:space="4" w:color="auto"/>
        <w:bottom w:val="single" w:sz="4" w:space="1" w:color="auto"/>
        <w:right w:val="single" w:sz="4" w:space="4" w:color="auto"/>
      </w:pBdr>
      <w:spacing w:after="120"/>
      <w:jc w:val="both"/>
    </w:pPr>
    <w:rPr>
      <w:rFonts w:ascii="Book Antiqua" w:hAnsi="Book Antiqua"/>
      <w:sz w:val="22"/>
    </w:rPr>
  </w:style>
  <w:style w:type="paragraph" w:styleId="BodyTextIndent2">
    <w:name w:val="Body Text Indent 2"/>
    <w:basedOn w:val="Normal"/>
    <w:semiHidden/>
    <w:pPr>
      <w:ind w:left="284" w:hanging="284"/>
      <w:jc w:val="both"/>
    </w:pPr>
    <w:rPr>
      <w:sz w:val="22"/>
      <w:szCs w:val="20"/>
    </w:rPr>
  </w:style>
  <w:style w:type="paragraph" w:styleId="Header">
    <w:name w:val="header"/>
    <w:basedOn w:val="Normal"/>
    <w:link w:val="HeaderChar"/>
    <w:uiPriority w:val="99"/>
    <w:pPr>
      <w:tabs>
        <w:tab w:val="center" w:pos="4320"/>
        <w:tab w:val="right" w:pos="8640"/>
      </w:tabs>
    </w:pPr>
    <w:rPr>
      <w:sz w:val="20"/>
      <w:szCs w:val="20"/>
      <w:lang w:val="es-ES_tradnl"/>
    </w:rPr>
  </w:style>
  <w:style w:type="paragraph" w:styleId="BlockText">
    <w:name w:val="Block Text"/>
    <w:basedOn w:val="Normal"/>
    <w:semiHidden/>
    <w:pPr>
      <w:ind w:left="1134" w:right="-138" w:hanging="1134"/>
    </w:pPr>
    <w:rPr>
      <w:sz w:val="16"/>
      <w:szCs w:val="20"/>
      <w:lang w:val="es-ES_tradnl"/>
    </w:rPr>
  </w:style>
  <w:style w:type="character" w:styleId="PageNumber">
    <w:name w:val="page number"/>
    <w:basedOn w:val="DefaultParagraphFont"/>
    <w:semiHidden/>
  </w:style>
  <w:style w:type="paragraph" w:styleId="List2">
    <w:name w:val="List 2"/>
    <w:basedOn w:val="Normal"/>
    <w:semiHidden/>
    <w:pPr>
      <w:ind w:left="566" w:hanging="283"/>
    </w:pPr>
    <w:rPr>
      <w:sz w:val="20"/>
      <w:szCs w:val="20"/>
      <w:lang w:val="es-ES_tradnl"/>
    </w:rPr>
  </w:style>
  <w:style w:type="paragraph" w:customStyle="1" w:styleId="Newpage">
    <w:name w:val="Newpage"/>
    <w:basedOn w:val="Chapter"/>
    <w:pPr>
      <w:numPr>
        <w:numId w:val="0"/>
      </w:numPr>
      <w:tabs>
        <w:tab w:val="clear" w:pos="1440"/>
        <w:tab w:val="left" w:pos="3060"/>
      </w:tabs>
      <w:spacing w:after="0"/>
    </w:pPr>
  </w:style>
  <w:style w:type="paragraph" w:styleId="NormalWeb">
    <w:name w:val="Normal (Web)"/>
    <w:basedOn w:val="Normal"/>
    <w:uiPriority w:val="99"/>
    <w:pPr>
      <w:spacing w:before="100" w:after="100"/>
    </w:pPr>
    <w:rPr>
      <w:szCs w:val="20"/>
      <w:lang w:eastAsia="en-US"/>
    </w:rPr>
  </w:style>
  <w:style w:type="paragraph" w:customStyle="1" w:styleId="texto">
    <w:name w:val="texto"/>
    <w:basedOn w:val="Normal"/>
    <w:pPr>
      <w:spacing w:after="101" w:line="216" w:lineRule="atLeast"/>
      <w:ind w:firstLine="288"/>
      <w:jc w:val="both"/>
    </w:pPr>
    <w:rPr>
      <w:rFonts w:ascii="Arial" w:hAnsi="Arial"/>
      <w:sz w:val="18"/>
      <w:szCs w:val="20"/>
      <w:lang w:val="es-ES_tradnl" w:eastAsia="en-US"/>
    </w:rPr>
  </w:style>
  <w:style w:type="paragraph" w:styleId="Caption">
    <w:name w:val="caption"/>
    <w:basedOn w:val="Normal"/>
    <w:next w:val="Normal"/>
    <w:qFormat/>
    <w:pPr>
      <w:widowControl w:val="0"/>
      <w:tabs>
        <w:tab w:val="left" w:pos="360"/>
      </w:tabs>
      <w:autoSpaceDE w:val="0"/>
      <w:autoSpaceDN w:val="0"/>
      <w:adjustRightInd w:val="0"/>
      <w:jc w:val="both"/>
    </w:pPr>
    <w:rPr>
      <w:b/>
      <w:bCs/>
    </w:rPr>
  </w:style>
  <w:style w:type="character" w:customStyle="1" w:styleId="TitleChar">
    <w:name w:val="Title Char"/>
    <w:link w:val="Title"/>
    <w:rsid w:val="00BA18C3"/>
    <w:rPr>
      <w:sz w:val="28"/>
      <w:lang w:val="es-ES_tradnl" w:eastAsia="es-ES"/>
    </w:rPr>
  </w:style>
  <w:style w:type="character" w:customStyle="1" w:styleId="FootnoteTextChar">
    <w:name w:val="Footnote Text Char"/>
    <w:aliases w:val="fn Char,ft Char,footnote Char,Texto de rodapé Char,nota_rodapé Char,nota de rodapé Char,single space Char,FOOTNOTES Char,footnote text Char,Footnote Text Char Char Char,Texto Char,nota Char,pie Char,Ref. Char,al Char,f Char"/>
    <w:link w:val="FootnoteText"/>
    <w:rsid w:val="00BA18C3"/>
    <w:rPr>
      <w:rFonts w:ascii="Book Antiqua" w:hAnsi="Book Antiqua"/>
      <w:szCs w:val="24"/>
      <w:lang w:val="es-ES" w:eastAsia="es-ES"/>
    </w:rPr>
  </w:style>
  <w:style w:type="character" w:styleId="CommentReference">
    <w:name w:val="annotation reference"/>
    <w:uiPriority w:val="99"/>
    <w:semiHidden/>
    <w:rsid w:val="00BA18C3"/>
    <w:rPr>
      <w:sz w:val="16"/>
      <w:szCs w:val="16"/>
    </w:rPr>
  </w:style>
  <w:style w:type="paragraph" w:styleId="ListParagraph">
    <w:name w:val="List Paragraph"/>
    <w:basedOn w:val="Normal"/>
    <w:link w:val="ListParagraphChar"/>
    <w:uiPriority w:val="34"/>
    <w:qFormat/>
    <w:rsid w:val="00AD7DE0"/>
    <w:pPr>
      <w:ind w:left="708"/>
    </w:pPr>
  </w:style>
  <w:style w:type="character" w:customStyle="1" w:styleId="CommentTextChar">
    <w:name w:val="Comment Text Char"/>
    <w:link w:val="CommentText"/>
    <w:uiPriority w:val="99"/>
    <w:semiHidden/>
    <w:rsid w:val="00D13EE6"/>
    <w:rPr>
      <w:lang w:val="es-ES_tradnl" w:eastAsia="es-ES"/>
    </w:rPr>
  </w:style>
  <w:style w:type="paragraph" w:styleId="BalloonText">
    <w:name w:val="Balloon Text"/>
    <w:basedOn w:val="Normal"/>
    <w:link w:val="BalloonTextChar"/>
    <w:uiPriority w:val="99"/>
    <w:semiHidden/>
    <w:unhideWhenUsed/>
    <w:rsid w:val="00D13EE6"/>
    <w:rPr>
      <w:rFonts w:ascii="Tahoma" w:hAnsi="Tahoma" w:cs="Tahoma"/>
      <w:sz w:val="16"/>
      <w:szCs w:val="16"/>
    </w:rPr>
  </w:style>
  <w:style w:type="character" w:customStyle="1" w:styleId="BalloonTextChar">
    <w:name w:val="Balloon Text Char"/>
    <w:link w:val="BalloonText"/>
    <w:uiPriority w:val="99"/>
    <w:semiHidden/>
    <w:rsid w:val="00D13EE6"/>
    <w:rPr>
      <w:rFonts w:ascii="Tahoma" w:hAnsi="Tahoma" w:cs="Tahoma"/>
      <w:sz w:val="16"/>
      <w:szCs w:val="16"/>
      <w:lang w:val="es-ES" w:eastAsia="es-ES"/>
    </w:rPr>
  </w:style>
  <w:style w:type="paragraph" w:styleId="TOCHeading">
    <w:name w:val="TOC Heading"/>
    <w:basedOn w:val="Heading1"/>
    <w:next w:val="Normal"/>
    <w:uiPriority w:val="39"/>
    <w:semiHidden/>
    <w:unhideWhenUsed/>
    <w:qFormat/>
    <w:rsid w:val="003C15C7"/>
    <w:pPr>
      <w:keepLines/>
      <w:spacing w:before="480" w:line="276" w:lineRule="auto"/>
      <w:ind w:firstLine="0"/>
      <w:outlineLvl w:val="9"/>
    </w:pPr>
    <w:rPr>
      <w:rFonts w:ascii="Cambria" w:hAnsi="Cambria"/>
      <w:bCs/>
      <w:color w:val="365F91"/>
      <w:sz w:val="28"/>
      <w:szCs w:val="28"/>
      <w:lang w:val="en-US" w:eastAsia="en-US"/>
    </w:rPr>
  </w:style>
  <w:style w:type="paragraph" w:styleId="Index1">
    <w:name w:val="index 1"/>
    <w:basedOn w:val="Normal"/>
    <w:next w:val="Normal"/>
    <w:autoRedefine/>
    <w:uiPriority w:val="99"/>
    <w:semiHidden/>
    <w:unhideWhenUsed/>
    <w:rsid w:val="009F3890"/>
    <w:pPr>
      <w:ind w:left="240" w:hanging="240"/>
    </w:pPr>
  </w:style>
  <w:style w:type="paragraph" w:styleId="TOC2">
    <w:name w:val="toc 2"/>
    <w:basedOn w:val="Normal"/>
    <w:next w:val="Normal"/>
    <w:autoRedefine/>
    <w:uiPriority w:val="39"/>
    <w:unhideWhenUsed/>
    <w:qFormat/>
    <w:rsid w:val="003C15C7"/>
    <w:pPr>
      <w:spacing w:after="100" w:line="276" w:lineRule="auto"/>
      <w:ind w:left="220"/>
    </w:pPr>
    <w:rPr>
      <w:rFonts w:ascii="Calibri" w:hAnsi="Calibri"/>
      <w:sz w:val="22"/>
      <w:szCs w:val="22"/>
      <w:lang w:val="en-US" w:eastAsia="en-US"/>
    </w:rPr>
  </w:style>
  <w:style w:type="paragraph" w:styleId="TOC1">
    <w:name w:val="toc 1"/>
    <w:basedOn w:val="Normal"/>
    <w:next w:val="Normal"/>
    <w:autoRedefine/>
    <w:uiPriority w:val="39"/>
    <w:unhideWhenUsed/>
    <w:qFormat/>
    <w:rsid w:val="001D512F"/>
    <w:pPr>
      <w:tabs>
        <w:tab w:val="left" w:pos="660"/>
        <w:tab w:val="right" w:leader="dot" w:pos="9494"/>
      </w:tabs>
      <w:jc w:val="center"/>
    </w:pPr>
    <w:rPr>
      <w:rFonts w:ascii="Gotham Book" w:hAnsi="Gotham Book"/>
      <w:b/>
      <w:smallCaps/>
      <w:noProof/>
      <w:sz w:val="22"/>
      <w:szCs w:val="22"/>
      <w:lang w:val="en-US" w:eastAsia="en-US"/>
    </w:rPr>
  </w:style>
  <w:style w:type="paragraph" w:styleId="TOC3">
    <w:name w:val="toc 3"/>
    <w:basedOn w:val="Normal"/>
    <w:next w:val="Normal"/>
    <w:autoRedefine/>
    <w:uiPriority w:val="39"/>
    <w:unhideWhenUsed/>
    <w:qFormat/>
    <w:rsid w:val="003C15C7"/>
    <w:pPr>
      <w:spacing w:after="100" w:line="276" w:lineRule="auto"/>
      <w:ind w:left="440"/>
    </w:pPr>
    <w:rPr>
      <w:rFonts w:ascii="Calibri" w:hAnsi="Calibri"/>
      <w:sz w:val="22"/>
      <w:szCs w:val="22"/>
      <w:lang w:val="en-US" w:eastAsia="en-US"/>
    </w:rPr>
  </w:style>
  <w:style w:type="paragraph" w:styleId="TOC4">
    <w:name w:val="toc 4"/>
    <w:basedOn w:val="Normal"/>
    <w:next w:val="Normal"/>
    <w:autoRedefine/>
    <w:uiPriority w:val="39"/>
    <w:unhideWhenUsed/>
    <w:rsid w:val="003C15C7"/>
    <w:pPr>
      <w:spacing w:after="100" w:line="276" w:lineRule="auto"/>
      <w:ind w:left="660"/>
    </w:pPr>
    <w:rPr>
      <w:rFonts w:ascii="Calibri" w:hAnsi="Calibri"/>
      <w:sz w:val="22"/>
      <w:szCs w:val="22"/>
      <w:lang w:val="en-US" w:eastAsia="en-US"/>
    </w:rPr>
  </w:style>
  <w:style w:type="paragraph" w:styleId="TOC5">
    <w:name w:val="toc 5"/>
    <w:basedOn w:val="Normal"/>
    <w:next w:val="Normal"/>
    <w:autoRedefine/>
    <w:uiPriority w:val="39"/>
    <w:unhideWhenUsed/>
    <w:rsid w:val="003C15C7"/>
    <w:pPr>
      <w:spacing w:after="100" w:line="276" w:lineRule="auto"/>
      <w:ind w:left="880"/>
    </w:pPr>
    <w:rPr>
      <w:rFonts w:ascii="Calibri" w:hAnsi="Calibri"/>
      <w:sz w:val="22"/>
      <w:szCs w:val="22"/>
      <w:lang w:val="en-US" w:eastAsia="en-US"/>
    </w:rPr>
  </w:style>
  <w:style w:type="paragraph" w:styleId="TOC6">
    <w:name w:val="toc 6"/>
    <w:basedOn w:val="Normal"/>
    <w:next w:val="Normal"/>
    <w:autoRedefine/>
    <w:uiPriority w:val="39"/>
    <w:unhideWhenUsed/>
    <w:rsid w:val="003C15C7"/>
    <w:pPr>
      <w:spacing w:after="100" w:line="276" w:lineRule="auto"/>
      <w:ind w:left="1100"/>
    </w:pPr>
    <w:rPr>
      <w:rFonts w:ascii="Calibri" w:hAnsi="Calibri"/>
      <w:sz w:val="22"/>
      <w:szCs w:val="22"/>
      <w:lang w:val="en-US" w:eastAsia="en-US"/>
    </w:rPr>
  </w:style>
  <w:style w:type="paragraph" w:styleId="TOC7">
    <w:name w:val="toc 7"/>
    <w:basedOn w:val="Normal"/>
    <w:next w:val="Normal"/>
    <w:autoRedefine/>
    <w:uiPriority w:val="39"/>
    <w:unhideWhenUsed/>
    <w:rsid w:val="003C15C7"/>
    <w:pPr>
      <w:spacing w:after="100" w:line="276" w:lineRule="auto"/>
      <w:ind w:left="1320"/>
    </w:pPr>
    <w:rPr>
      <w:rFonts w:ascii="Calibri" w:hAnsi="Calibri"/>
      <w:sz w:val="22"/>
      <w:szCs w:val="22"/>
      <w:lang w:val="en-US" w:eastAsia="en-US"/>
    </w:rPr>
  </w:style>
  <w:style w:type="paragraph" w:styleId="TOC8">
    <w:name w:val="toc 8"/>
    <w:basedOn w:val="Normal"/>
    <w:next w:val="Normal"/>
    <w:autoRedefine/>
    <w:uiPriority w:val="39"/>
    <w:unhideWhenUsed/>
    <w:rsid w:val="003C15C7"/>
    <w:pPr>
      <w:spacing w:after="100" w:line="276" w:lineRule="auto"/>
      <w:ind w:left="1540"/>
    </w:pPr>
    <w:rPr>
      <w:rFonts w:ascii="Calibri" w:hAnsi="Calibri"/>
      <w:sz w:val="22"/>
      <w:szCs w:val="22"/>
      <w:lang w:val="en-US" w:eastAsia="en-US"/>
    </w:rPr>
  </w:style>
  <w:style w:type="paragraph" w:styleId="TOC9">
    <w:name w:val="toc 9"/>
    <w:basedOn w:val="Normal"/>
    <w:next w:val="Normal"/>
    <w:autoRedefine/>
    <w:uiPriority w:val="39"/>
    <w:unhideWhenUsed/>
    <w:rsid w:val="003C15C7"/>
    <w:pPr>
      <w:spacing w:after="100" w:line="276" w:lineRule="auto"/>
      <w:ind w:left="1760"/>
    </w:pPr>
    <w:rPr>
      <w:rFonts w:ascii="Calibri" w:hAnsi="Calibri"/>
      <w:sz w:val="22"/>
      <w:szCs w:val="22"/>
      <w:lang w:val="en-US" w:eastAsia="en-US"/>
    </w:rPr>
  </w:style>
  <w:style w:type="character" w:styleId="Hyperlink">
    <w:name w:val="Hyperlink"/>
    <w:uiPriority w:val="99"/>
    <w:unhideWhenUsed/>
    <w:rsid w:val="003C15C7"/>
    <w:rPr>
      <w:color w:val="0000FF"/>
      <w:u w:val="single"/>
    </w:rPr>
  </w:style>
  <w:style w:type="paragraph" w:styleId="CommentSubject">
    <w:name w:val="annotation subject"/>
    <w:basedOn w:val="CommentText"/>
    <w:next w:val="CommentText"/>
    <w:link w:val="CommentSubjectChar"/>
    <w:uiPriority w:val="99"/>
    <w:semiHidden/>
    <w:unhideWhenUsed/>
    <w:rsid w:val="00AF0C3E"/>
    <w:rPr>
      <w:b/>
      <w:bCs/>
      <w:lang w:val="es-ES"/>
    </w:rPr>
  </w:style>
  <w:style w:type="character" w:customStyle="1" w:styleId="CommentSubjectChar">
    <w:name w:val="Comment Subject Char"/>
    <w:link w:val="CommentSubject"/>
    <w:uiPriority w:val="99"/>
    <w:semiHidden/>
    <w:rsid w:val="00AF0C3E"/>
    <w:rPr>
      <w:b/>
      <w:bCs/>
      <w:lang w:val="es-ES" w:eastAsia="es-ES"/>
    </w:rPr>
  </w:style>
  <w:style w:type="table" w:styleId="TableGrid">
    <w:name w:val="Table Grid"/>
    <w:basedOn w:val="TableNormal"/>
    <w:uiPriority w:val="39"/>
    <w:rsid w:val="00E8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ter0">
    <w:name w:val="chapter"/>
    <w:basedOn w:val="Normal"/>
    <w:rsid w:val="00C67DDF"/>
    <w:pPr>
      <w:tabs>
        <w:tab w:val="num" w:pos="648"/>
      </w:tabs>
      <w:spacing w:after="240"/>
      <w:ind w:firstLine="288"/>
      <w:jc w:val="center"/>
    </w:pPr>
    <w:rPr>
      <w:b/>
      <w:bCs/>
      <w:smallCaps/>
      <w:lang w:val="es-MX" w:eastAsia="en-US"/>
    </w:rPr>
  </w:style>
  <w:style w:type="paragraph" w:customStyle="1" w:styleId="paragraph0">
    <w:name w:val="paragraph"/>
    <w:basedOn w:val="Normal"/>
    <w:rsid w:val="00C67DDF"/>
    <w:pPr>
      <w:tabs>
        <w:tab w:val="num" w:pos="720"/>
      </w:tabs>
      <w:spacing w:before="120" w:after="120"/>
      <w:ind w:left="720" w:hanging="720"/>
      <w:jc w:val="both"/>
    </w:pPr>
    <w:rPr>
      <w:lang w:val="es-MX" w:eastAsia="en-US"/>
    </w:rPr>
  </w:style>
  <w:style w:type="paragraph" w:customStyle="1" w:styleId="subsubpar0">
    <w:name w:val="subsubpar"/>
    <w:basedOn w:val="Normal"/>
    <w:rsid w:val="00C67DDF"/>
    <w:pPr>
      <w:tabs>
        <w:tab w:val="num" w:pos="1548"/>
      </w:tabs>
      <w:spacing w:before="120" w:after="120"/>
      <w:ind w:left="1548" w:hanging="288"/>
      <w:jc w:val="both"/>
    </w:pPr>
    <w:rPr>
      <w:lang w:val="es-MX" w:eastAsia="en-US"/>
    </w:rPr>
  </w:style>
  <w:style w:type="paragraph" w:customStyle="1" w:styleId="not-pspace">
    <w:name w:val="not-pspace"/>
    <w:basedOn w:val="Normal"/>
    <w:rsid w:val="0046437F"/>
    <w:pPr>
      <w:spacing w:before="100" w:beforeAutospacing="1" w:after="100" w:afterAutospacing="1"/>
      <w:ind w:left="125" w:right="125"/>
      <w:jc w:val="both"/>
    </w:pPr>
    <w:rPr>
      <w:rFonts w:ascii="Arial" w:hAnsi="Arial" w:cs="Arial"/>
      <w:sz w:val="15"/>
      <w:szCs w:val="15"/>
      <w:lang w:val="en-US" w:eastAsia="en-US"/>
    </w:rPr>
  </w:style>
  <w:style w:type="character" w:customStyle="1" w:styleId="Heading1Char">
    <w:name w:val="Heading 1 Char"/>
    <w:link w:val="Heading1"/>
    <w:rsid w:val="00042228"/>
    <w:rPr>
      <w:rFonts w:ascii="Arial" w:hAnsi="Arial"/>
      <w:b/>
      <w:sz w:val="22"/>
      <w:lang w:val="es-ES" w:eastAsia="es-ES"/>
    </w:rPr>
  </w:style>
  <w:style w:type="character" w:customStyle="1" w:styleId="BodyText3Char">
    <w:name w:val="Body Text 3 Char"/>
    <w:link w:val="BodyText3"/>
    <w:semiHidden/>
    <w:rsid w:val="00042228"/>
    <w:rPr>
      <w:rFonts w:ascii="Arial" w:hAnsi="Arial"/>
      <w:sz w:val="22"/>
      <w:lang w:val="es-ES_tradnl" w:eastAsia="es-ES"/>
    </w:rPr>
  </w:style>
  <w:style w:type="paragraph" w:customStyle="1" w:styleId="Default">
    <w:name w:val="Default"/>
    <w:link w:val="DefaultChar"/>
    <w:rsid w:val="002757B5"/>
    <w:pPr>
      <w:autoSpaceDE w:val="0"/>
      <w:autoSpaceDN w:val="0"/>
      <w:adjustRightInd w:val="0"/>
    </w:pPr>
    <w:rPr>
      <w:rFonts w:ascii="CKGMDI+TimesNewRoman" w:hAnsi="CKGMDI+TimesNewRoman" w:cs="CKGMDI+TimesNewRoman"/>
      <w:color w:val="000000"/>
      <w:sz w:val="24"/>
      <w:szCs w:val="24"/>
      <w:lang w:val="en-US"/>
    </w:rPr>
  </w:style>
  <w:style w:type="character" w:customStyle="1" w:styleId="BodyTextIndentChar">
    <w:name w:val="Body Text Indent Char"/>
    <w:link w:val="BodyTextIndent"/>
    <w:semiHidden/>
    <w:rsid w:val="0075139E"/>
    <w:rPr>
      <w:rFonts w:ascii="Arial" w:hAnsi="Arial"/>
      <w:sz w:val="24"/>
      <w:lang w:val="es-ES" w:eastAsia="es-ES"/>
    </w:rPr>
  </w:style>
  <w:style w:type="paragraph" w:styleId="Revision">
    <w:name w:val="Revision"/>
    <w:hidden/>
    <w:uiPriority w:val="99"/>
    <w:semiHidden/>
    <w:rsid w:val="001D7BCC"/>
    <w:rPr>
      <w:sz w:val="24"/>
      <w:szCs w:val="24"/>
      <w:lang w:val="es-ES" w:eastAsia="es-ES"/>
    </w:rPr>
  </w:style>
  <w:style w:type="character" w:customStyle="1" w:styleId="BodyTextChar">
    <w:name w:val="Body Text Char"/>
    <w:link w:val="BodyText"/>
    <w:semiHidden/>
    <w:rsid w:val="002E3B19"/>
    <w:rPr>
      <w:rFonts w:ascii="Book Antiqua" w:hAnsi="Book Antiqua"/>
      <w:sz w:val="22"/>
      <w:szCs w:val="24"/>
      <w:lang w:val="es-ES" w:eastAsia="es-ES"/>
    </w:rPr>
  </w:style>
  <w:style w:type="character" w:customStyle="1" w:styleId="ParagraphChar">
    <w:name w:val="Paragraph Char"/>
    <w:rsid w:val="002529D3"/>
    <w:rPr>
      <w:rFonts w:ascii="Times New Roman" w:eastAsia="Times New Roman" w:hAnsi="Times New Roman" w:cs="Times New Roman"/>
      <w:sz w:val="24"/>
      <w:szCs w:val="20"/>
      <w:lang w:val="es-ES" w:eastAsia="es-ES"/>
    </w:rPr>
  </w:style>
  <w:style w:type="paragraph" w:styleId="Salutation">
    <w:name w:val="Salutation"/>
    <w:basedOn w:val="Normal"/>
    <w:next w:val="Normal"/>
    <w:link w:val="SalutationChar"/>
    <w:uiPriority w:val="99"/>
    <w:unhideWhenUsed/>
    <w:rsid w:val="00D5410B"/>
    <w:pPr>
      <w:spacing w:after="200" w:line="276" w:lineRule="auto"/>
    </w:pPr>
    <w:rPr>
      <w:rFonts w:ascii="Calibri" w:hAnsi="Calibri"/>
      <w:sz w:val="22"/>
      <w:szCs w:val="22"/>
      <w:lang w:val="es-PE" w:eastAsia="es-PE"/>
    </w:rPr>
  </w:style>
  <w:style w:type="character" w:customStyle="1" w:styleId="SalutationChar">
    <w:name w:val="Salutation Char"/>
    <w:link w:val="Salutation"/>
    <w:uiPriority w:val="99"/>
    <w:rsid w:val="00D5410B"/>
    <w:rPr>
      <w:rFonts w:ascii="Calibri" w:hAnsi="Calibri"/>
      <w:sz w:val="22"/>
      <w:szCs w:val="22"/>
      <w:lang w:val="es-PE" w:eastAsia="es-PE"/>
    </w:rPr>
  </w:style>
  <w:style w:type="paragraph" w:styleId="BodyTextFirstIndent2">
    <w:name w:val="Body Text First Indent 2"/>
    <w:basedOn w:val="BodyTextIndent"/>
    <w:link w:val="BodyTextFirstIndent2Char"/>
    <w:uiPriority w:val="99"/>
    <w:unhideWhenUsed/>
    <w:rsid w:val="00B36898"/>
    <w:pPr>
      <w:spacing w:after="200" w:line="276" w:lineRule="auto"/>
      <w:ind w:left="360" w:firstLine="360"/>
      <w:jc w:val="left"/>
    </w:pPr>
    <w:rPr>
      <w:rFonts w:ascii="Calibri" w:hAnsi="Calibri"/>
      <w:sz w:val="22"/>
      <w:szCs w:val="22"/>
      <w:lang w:val="es-PE" w:eastAsia="es-PE"/>
    </w:rPr>
  </w:style>
  <w:style w:type="character" w:customStyle="1" w:styleId="BodyTextFirstIndent2Char">
    <w:name w:val="Body Text First Indent 2 Char"/>
    <w:link w:val="BodyTextFirstIndent2"/>
    <w:uiPriority w:val="99"/>
    <w:rsid w:val="00B36898"/>
    <w:rPr>
      <w:rFonts w:ascii="Calibri" w:hAnsi="Calibri"/>
      <w:sz w:val="22"/>
      <w:szCs w:val="22"/>
      <w:lang w:val="es-PE" w:eastAsia="es-PE"/>
    </w:rPr>
  </w:style>
  <w:style w:type="paragraph" w:customStyle="1" w:styleId="Regtable">
    <w:name w:val="Regtable"/>
    <w:link w:val="RegtableChar"/>
    <w:rsid w:val="00F251E1"/>
    <w:pPr>
      <w:keepLines/>
      <w:spacing w:before="20" w:after="20"/>
    </w:pPr>
    <w:rPr>
      <w:noProof/>
      <w:lang w:val="en-US"/>
    </w:rPr>
  </w:style>
  <w:style w:type="character" w:customStyle="1" w:styleId="RegtableChar">
    <w:name w:val="Regtable Char"/>
    <w:link w:val="Regtable"/>
    <w:rsid w:val="00F251E1"/>
    <w:rPr>
      <w:noProof/>
    </w:rPr>
  </w:style>
  <w:style w:type="paragraph" w:customStyle="1" w:styleId="Anexo">
    <w:name w:val="Anexo"/>
    <w:basedOn w:val="Normal"/>
    <w:next w:val="Normal"/>
    <w:qFormat/>
    <w:rsid w:val="006A4A33"/>
    <w:pPr>
      <w:numPr>
        <w:numId w:val="9"/>
      </w:numPr>
      <w:shd w:val="clear" w:color="auto" w:fill="D9D9D9"/>
      <w:spacing w:after="240"/>
      <w:ind w:left="357" w:hanging="357"/>
      <w:jc w:val="both"/>
    </w:pPr>
    <w:rPr>
      <w:b/>
    </w:rPr>
  </w:style>
  <w:style w:type="character" w:customStyle="1" w:styleId="ListParagraphChar">
    <w:name w:val="List Paragraph Char"/>
    <w:link w:val="ListParagraph"/>
    <w:uiPriority w:val="34"/>
    <w:locked/>
    <w:rsid w:val="00D56568"/>
    <w:rPr>
      <w:sz w:val="24"/>
      <w:szCs w:val="24"/>
      <w:lang w:val="es-ES" w:eastAsia="es-ES"/>
    </w:rPr>
  </w:style>
  <w:style w:type="paragraph" w:customStyle="1" w:styleId="FirstHeading">
    <w:name w:val="FirstHeading"/>
    <w:basedOn w:val="Normal"/>
    <w:next w:val="Normal"/>
    <w:rsid w:val="00CC1555"/>
    <w:pPr>
      <w:keepNext/>
      <w:tabs>
        <w:tab w:val="left" w:pos="0"/>
        <w:tab w:val="left" w:pos="86"/>
      </w:tabs>
      <w:spacing w:before="120" w:after="120"/>
      <w:ind w:left="720" w:hanging="720"/>
    </w:pPr>
    <w:rPr>
      <w:b/>
      <w:szCs w:val="20"/>
      <w:lang w:eastAsia="en-US"/>
    </w:rPr>
  </w:style>
  <w:style w:type="paragraph" w:customStyle="1" w:styleId="SecHeading">
    <w:name w:val="SecHeading"/>
    <w:basedOn w:val="Normal"/>
    <w:next w:val="Normal"/>
    <w:rsid w:val="00CC1555"/>
    <w:pPr>
      <w:keepNext/>
      <w:tabs>
        <w:tab w:val="num" w:pos="1296"/>
      </w:tabs>
      <w:spacing w:before="120" w:after="120"/>
      <w:ind w:left="1296" w:hanging="576"/>
    </w:pPr>
    <w:rPr>
      <w:b/>
      <w:szCs w:val="20"/>
      <w:lang w:val="es-ES_tradnl" w:eastAsia="en-US"/>
    </w:rPr>
  </w:style>
  <w:style w:type="paragraph" w:customStyle="1" w:styleId="SubHeading1">
    <w:name w:val="SubHeading1"/>
    <w:basedOn w:val="SecHeading"/>
    <w:rsid w:val="00CC1555"/>
    <w:pPr>
      <w:tabs>
        <w:tab w:val="clear" w:pos="1296"/>
        <w:tab w:val="num" w:pos="1872"/>
      </w:tabs>
      <w:ind w:left="1872"/>
    </w:pPr>
  </w:style>
  <w:style w:type="paragraph" w:customStyle="1" w:styleId="Subheading2">
    <w:name w:val="Subheading2"/>
    <w:basedOn w:val="SecHeading"/>
    <w:rsid w:val="00CC1555"/>
    <w:pPr>
      <w:tabs>
        <w:tab w:val="clear" w:pos="1296"/>
        <w:tab w:val="num" w:pos="2376"/>
      </w:tabs>
      <w:ind w:left="2376" w:hanging="288"/>
    </w:pPr>
  </w:style>
  <w:style w:type="character" w:customStyle="1" w:styleId="HeaderChar">
    <w:name w:val="Header Char"/>
    <w:link w:val="Header"/>
    <w:uiPriority w:val="99"/>
    <w:rsid w:val="00653164"/>
    <w:rPr>
      <w:lang w:val="es-ES_tradnl" w:eastAsia="es-ES"/>
    </w:rPr>
  </w:style>
  <w:style w:type="character" w:customStyle="1" w:styleId="BodyText2Char">
    <w:name w:val="Body Text 2 Char"/>
    <w:aliases w:val=" Car4 Char"/>
    <w:link w:val="BodyText2"/>
    <w:rsid w:val="00D22950"/>
    <w:rPr>
      <w:rFonts w:ascii="Book Antiqua" w:hAnsi="Book Antiqua"/>
      <w:sz w:val="22"/>
      <w:szCs w:val="24"/>
      <w:lang w:val="es-ES" w:eastAsia="es-ES"/>
    </w:rPr>
  </w:style>
  <w:style w:type="paragraph" w:customStyle="1" w:styleId="Prrafodelista2">
    <w:name w:val="Párrafo de lista2"/>
    <w:basedOn w:val="Normal"/>
    <w:uiPriority w:val="34"/>
    <w:qFormat/>
    <w:rsid w:val="00D22950"/>
    <w:pPr>
      <w:ind w:left="708"/>
    </w:pPr>
    <w:rPr>
      <w:rFonts w:eastAsia="SimSun"/>
      <w:lang w:eastAsia="zh-CN"/>
    </w:rPr>
  </w:style>
  <w:style w:type="paragraph" w:customStyle="1" w:styleId="T22">
    <w:name w:val="T22"/>
    <w:basedOn w:val="Normal"/>
    <w:rsid w:val="00D22950"/>
    <w:pPr>
      <w:tabs>
        <w:tab w:val="num" w:pos="1080"/>
      </w:tabs>
      <w:ind w:left="1080" w:hanging="1080"/>
    </w:pPr>
    <w:rPr>
      <w:rFonts w:cs="Arial"/>
      <w:b/>
      <w:sz w:val="22"/>
      <w:lang w:val="es-ES_tradnl" w:eastAsia="es-CL"/>
    </w:rPr>
  </w:style>
  <w:style w:type="character" w:customStyle="1" w:styleId="DefaultChar">
    <w:name w:val="Default Char"/>
    <w:link w:val="Default"/>
    <w:rsid w:val="00D22950"/>
    <w:rPr>
      <w:rFonts w:ascii="CKGMDI+TimesNewRoman" w:hAnsi="CKGMDI+TimesNewRoman" w:cs="CKGMDI+TimesNewRoman"/>
      <w:color w:val="000000"/>
      <w:sz w:val="24"/>
      <w:szCs w:val="24"/>
    </w:rPr>
  </w:style>
  <w:style w:type="table" w:customStyle="1" w:styleId="Tablaconcuadrcula1">
    <w:name w:val="Tabla con cuadrícula1"/>
    <w:basedOn w:val="TableNormal"/>
    <w:next w:val="TableGrid"/>
    <w:uiPriority w:val="59"/>
    <w:rsid w:val="00D22950"/>
    <w:rPr>
      <w:rFonts w:ascii="Calibri" w:eastAsia="Calibri" w:hAnsi="Calibr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D22950"/>
    <w:rPr>
      <w:rFonts w:ascii="Calibri" w:eastAsia="Calibri" w:hAnsi="Calibri"/>
      <w:sz w:val="22"/>
      <w:szCs w:val="22"/>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D22950"/>
    <w:rPr>
      <w:rFonts w:ascii="Book Antiqua" w:hAnsi="Book Antiqua"/>
      <w:sz w:val="22"/>
      <w:szCs w:val="24"/>
      <w:lang w:val="es-ES" w:eastAsia="es-ES"/>
    </w:rPr>
  </w:style>
  <w:style w:type="numbering" w:customStyle="1" w:styleId="Style1">
    <w:name w:val="Style1"/>
    <w:uiPriority w:val="99"/>
    <w:rsid w:val="001C56A6"/>
    <w:pPr>
      <w:numPr>
        <w:numId w:val="56"/>
      </w:numPr>
    </w:pPr>
  </w:style>
  <w:style w:type="character" w:customStyle="1" w:styleId="apple-converted-space">
    <w:name w:val="apple-converted-space"/>
    <w:basedOn w:val="DefaultParagraphFont"/>
    <w:rsid w:val="005B3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0871">
      <w:bodyDiv w:val="1"/>
      <w:marLeft w:val="0"/>
      <w:marRight w:val="0"/>
      <w:marTop w:val="0"/>
      <w:marBottom w:val="0"/>
      <w:divBdr>
        <w:top w:val="none" w:sz="0" w:space="0" w:color="auto"/>
        <w:left w:val="none" w:sz="0" w:space="0" w:color="auto"/>
        <w:bottom w:val="none" w:sz="0" w:space="0" w:color="auto"/>
        <w:right w:val="none" w:sz="0" w:space="0" w:color="auto"/>
      </w:divBdr>
    </w:div>
    <w:div w:id="170804553">
      <w:bodyDiv w:val="1"/>
      <w:marLeft w:val="0"/>
      <w:marRight w:val="0"/>
      <w:marTop w:val="0"/>
      <w:marBottom w:val="0"/>
      <w:divBdr>
        <w:top w:val="none" w:sz="0" w:space="0" w:color="auto"/>
        <w:left w:val="none" w:sz="0" w:space="0" w:color="auto"/>
        <w:bottom w:val="none" w:sz="0" w:space="0" w:color="auto"/>
        <w:right w:val="none" w:sz="0" w:space="0" w:color="auto"/>
      </w:divBdr>
      <w:divsChild>
        <w:div w:id="203718185">
          <w:marLeft w:val="0"/>
          <w:marRight w:val="0"/>
          <w:marTop w:val="0"/>
          <w:marBottom w:val="0"/>
          <w:divBdr>
            <w:top w:val="none" w:sz="0" w:space="0" w:color="auto"/>
            <w:left w:val="none" w:sz="0" w:space="0" w:color="auto"/>
            <w:bottom w:val="none" w:sz="0" w:space="0" w:color="auto"/>
            <w:right w:val="none" w:sz="0" w:space="0" w:color="auto"/>
          </w:divBdr>
          <w:divsChild>
            <w:div w:id="1219438565">
              <w:marLeft w:val="0"/>
              <w:marRight w:val="0"/>
              <w:marTop w:val="100"/>
              <w:marBottom w:val="100"/>
              <w:divBdr>
                <w:top w:val="none" w:sz="0" w:space="0" w:color="auto"/>
                <w:left w:val="none" w:sz="0" w:space="0" w:color="auto"/>
                <w:bottom w:val="none" w:sz="0" w:space="0" w:color="auto"/>
                <w:right w:val="none" w:sz="0" w:space="0" w:color="auto"/>
              </w:divBdr>
              <w:divsChild>
                <w:div w:id="482550825">
                  <w:marLeft w:val="0"/>
                  <w:marRight w:val="0"/>
                  <w:marTop w:val="0"/>
                  <w:marBottom w:val="0"/>
                  <w:divBdr>
                    <w:top w:val="none" w:sz="0" w:space="0" w:color="auto"/>
                    <w:left w:val="none" w:sz="0" w:space="0" w:color="auto"/>
                    <w:bottom w:val="none" w:sz="0" w:space="0" w:color="auto"/>
                    <w:right w:val="none" w:sz="0" w:space="0" w:color="auto"/>
                  </w:divBdr>
                  <w:divsChild>
                    <w:div w:id="485168647">
                      <w:marLeft w:val="0"/>
                      <w:marRight w:val="0"/>
                      <w:marTop w:val="0"/>
                      <w:marBottom w:val="0"/>
                      <w:divBdr>
                        <w:top w:val="none" w:sz="0" w:space="0" w:color="auto"/>
                        <w:left w:val="none" w:sz="0" w:space="0" w:color="auto"/>
                        <w:bottom w:val="none" w:sz="0" w:space="0" w:color="auto"/>
                        <w:right w:val="none" w:sz="0" w:space="0" w:color="auto"/>
                      </w:divBdr>
                      <w:divsChild>
                        <w:div w:id="2018925191">
                          <w:marLeft w:val="0"/>
                          <w:marRight w:val="0"/>
                          <w:marTop w:val="0"/>
                          <w:marBottom w:val="0"/>
                          <w:divBdr>
                            <w:top w:val="none" w:sz="0" w:space="0" w:color="auto"/>
                            <w:left w:val="none" w:sz="0" w:space="0" w:color="auto"/>
                            <w:bottom w:val="none" w:sz="0" w:space="0" w:color="auto"/>
                            <w:right w:val="none" w:sz="0" w:space="0" w:color="auto"/>
                          </w:divBdr>
                          <w:divsChild>
                            <w:div w:id="663507310">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 w:id="1485853876">
                      <w:marLeft w:val="0"/>
                      <w:marRight w:val="0"/>
                      <w:marTop w:val="0"/>
                      <w:marBottom w:val="0"/>
                      <w:divBdr>
                        <w:top w:val="none" w:sz="0" w:space="0" w:color="auto"/>
                        <w:left w:val="none" w:sz="0" w:space="0" w:color="auto"/>
                        <w:bottom w:val="none" w:sz="0" w:space="0" w:color="auto"/>
                        <w:right w:val="none" w:sz="0" w:space="0" w:color="auto"/>
                      </w:divBdr>
                      <w:divsChild>
                        <w:div w:id="1744179617">
                          <w:marLeft w:val="0"/>
                          <w:marRight w:val="0"/>
                          <w:marTop w:val="0"/>
                          <w:marBottom w:val="0"/>
                          <w:divBdr>
                            <w:top w:val="none" w:sz="0" w:space="0" w:color="auto"/>
                            <w:left w:val="none" w:sz="0" w:space="0" w:color="auto"/>
                            <w:bottom w:val="none" w:sz="0" w:space="0" w:color="auto"/>
                            <w:right w:val="none" w:sz="0" w:space="0" w:color="auto"/>
                          </w:divBdr>
                          <w:divsChild>
                            <w:div w:id="824510757">
                              <w:marLeft w:val="225"/>
                              <w:marRight w:val="225"/>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26044">
      <w:bodyDiv w:val="1"/>
      <w:marLeft w:val="0"/>
      <w:marRight w:val="0"/>
      <w:marTop w:val="0"/>
      <w:marBottom w:val="0"/>
      <w:divBdr>
        <w:top w:val="none" w:sz="0" w:space="0" w:color="auto"/>
        <w:left w:val="none" w:sz="0" w:space="0" w:color="auto"/>
        <w:bottom w:val="none" w:sz="0" w:space="0" w:color="auto"/>
        <w:right w:val="none" w:sz="0" w:space="0" w:color="auto"/>
      </w:divBdr>
    </w:div>
    <w:div w:id="377172855">
      <w:bodyDiv w:val="1"/>
      <w:marLeft w:val="0"/>
      <w:marRight w:val="0"/>
      <w:marTop w:val="0"/>
      <w:marBottom w:val="0"/>
      <w:divBdr>
        <w:top w:val="none" w:sz="0" w:space="0" w:color="auto"/>
        <w:left w:val="none" w:sz="0" w:space="0" w:color="auto"/>
        <w:bottom w:val="none" w:sz="0" w:space="0" w:color="auto"/>
        <w:right w:val="none" w:sz="0" w:space="0" w:color="auto"/>
      </w:divBdr>
    </w:div>
    <w:div w:id="465510768">
      <w:bodyDiv w:val="1"/>
      <w:marLeft w:val="0"/>
      <w:marRight w:val="0"/>
      <w:marTop w:val="0"/>
      <w:marBottom w:val="0"/>
      <w:divBdr>
        <w:top w:val="none" w:sz="0" w:space="0" w:color="auto"/>
        <w:left w:val="none" w:sz="0" w:space="0" w:color="auto"/>
        <w:bottom w:val="none" w:sz="0" w:space="0" w:color="auto"/>
        <w:right w:val="none" w:sz="0" w:space="0" w:color="auto"/>
      </w:divBdr>
    </w:div>
    <w:div w:id="468403562">
      <w:bodyDiv w:val="1"/>
      <w:marLeft w:val="0"/>
      <w:marRight w:val="0"/>
      <w:marTop w:val="0"/>
      <w:marBottom w:val="0"/>
      <w:divBdr>
        <w:top w:val="none" w:sz="0" w:space="0" w:color="auto"/>
        <w:left w:val="none" w:sz="0" w:space="0" w:color="auto"/>
        <w:bottom w:val="none" w:sz="0" w:space="0" w:color="auto"/>
        <w:right w:val="none" w:sz="0" w:space="0" w:color="auto"/>
      </w:divBdr>
    </w:div>
    <w:div w:id="486092235">
      <w:bodyDiv w:val="1"/>
      <w:marLeft w:val="0"/>
      <w:marRight w:val="0"/>
      <w:marTop w:val="0"/>
      <w:marBottom w:val="0"/>
      <w:divBdr>
        <w:top w:val="none" w:sz="0" w:space="0" w:color="auto"/>
        <w:left w:val="none" w:sz="0" w:space="0" w:color="auto"/>
        <w:bottom w:val="none" w:sz="0" w:space="0" w:color="auto"/>
        <w:right w:val="none" w:sz="0" w:space="0" w:color="auto"/>
      </w:divBdr>
    </w:div>
    <w:div w:id="525488091">
      <w:bodyDiv w:val="1"/>
      <w:marLeft w:val="0"/>
      <w:marRight w:val="0"/>
      <w:marTop w:val="0"/>
      <w:marBottom w:val="0"/>
      <w:divBdr>
        <w:top w:val="none" w:sz="0" w:space="0" w:color="auto"/>
        <w:left w:val="none" w:sz="0" w:space="0" w:color="auto"/>
        <w:bottom w:val="none" w:sz="0" w:space="0" w:color="auto"/>
        <w:right w:val="none" w:sz="0" w:space="0" w:color="auto"/>
      </w:divBdr>
    </w:div>
    <w:div w:id="578056194">
      <w:bodyDiv w:val="1"/>
      <w:marLeft w:val="0"/>
      <w:marRight w:val="0"/>
      <w:marTop w:val="50"/>
      <w:marBottom w:val="0"/>
      <w:divBdr>
        <w:top w:val="none" w:sz="0" w:space="0" w:color="auto"/>
        <w:left w:val="none" w:sz="0" w:space="0" w:color="auto"/>
        <w:bottom w:val="none" w:sz="0" w:space="0" w:color="auto"/>
        <w:right w:val="none" w:sz="0" w:space="0" w:color="auto"/>
      </w:divBdr>
      <w:divsChild>
        <w:div w:id="711460278">
          <w:marLeft w:val="0"/>
          <w:marRight w:val="0"/>
          <w:marTop w:val="0"/>
          <w:marBottom w:val="0"/>
          <w:divBdr>
            <w:top w:val="single" w:sz="4" w:space="0" w:color="CCCCCC"/>
            <w:left w:val="single" w:sz="4" w:space="0" w:color="CCCCCC"/>
            <w:bottom w:val="single" w:sz="4" w:space="0" w:color="CCCCCC"/>
            <w:right w:val="single" w:sz="4" w:space="0" w:color="CCCCCC"/>
          </w:divBdr>
          <w:divsChild>
            <w:div w:id="509682451">
              <w:marLeft w:val="0"/>
              <w:marRight w:val="0"/>
              <w:marTop w:val="0"/>
              <w:marBottom w:val="0"/>
              <w:divBdr>
                <w:top w:val="none" w:sz="0" w:space="0" w:color="auto"/>
                <w:left w:val="none" w:sz="0" w:space="0" w:color="auto"/>
                <w:bottom w:val="none" w:sz="0" w:space="0" w:color="auto"/>
                <w:right w:val="none" w:sz="0" w:space="0" w:color="auto"/>
              </w:divBdr>
              <w:divsChild>
                <w:div w:id="1595015419">
                  <w:marLeft w:val="0"/>
                  <w:marRight w:val="0"/>
                  <w:marTop w:val="0"/>
                  <w:marBottom w:val="0"/>
                  <w:divBdr>
                    <w:top w:val="none" w:sz="0" w:space="0" w:color="auto"/>
                    <w:left w:val="none" w:sz="0" w:space="0" w:color="auto"/>
                    <w:bottom w:val="none" w:sz="0" w:space="0" w:color="auto"/>
                    <w:right w:val="none" w:sz="0" w:space="0" w:color="auto"/>
                  </w:divBdr>
                  <w:divsChild>
                    <w:div w:id="1666393233">
                      <w:marLeft w:val="0"/>
                      <w:marRight w:val="0"/>
                      <w:marTop w:val="0"/>
                      <w:marBottom w:val="0"/>
                      <w:divBdr>
                        <w:top w:val="none" w:sz="0" w:space="0" w:color="auto"/>
                        <w:left w:val="none" w:sz="0" w:space="0" w:color="auto"/>
                        <w:bottom w:val="none" w:sz="0" w:space="0" w:color="auto"/>
                        <w:right w:val="none" w:sz="0" w:space="0" w:color="auto"/>
                      </w:divBdr>
                      <w:divsChild>
                        <w:div w:id="7463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669214">
      <w:bodyDiv w:val="1"/>
      <w:marLeft w:val="0"/>
      <w:marRight w:val="0"/>
      <w:marTop w:val="0"/>
      <w:marBottom w:val="0"/>
      <w:divBdr>
        <w:top w:val="none" w:sz="0" w:space="0" w:color="auto"/>
        <w:left w:val="none" w:sz="0" w:space="0" w:color="auto"/>
        <w:bottom w:val="none" w:sz="0" w:space="0" w:color="auto"/>
        <w:right w:val="none" w:sz="0" w:space="0" w:color="auto"/>
      </w:divBdr>
      <w:divsChild>
        <w:div w:id="7303488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613397">
              <w:marLeft w:val="0"/>
              <w:marRight w:val="0"/>
              <w:marTop w:val="0"/>
              <w:marBottom w:val="0"/>
              <w:divBdr>
                <w:top w:val="none" w:sz="0" w:space="0" w:color="auto"/>
                <w:left w:val="none" w:sz="0" w:space="0" w:color="auto"/>
                <w:bottom w:val="none" w:sz="0" w:space="0" w:color="auto"/>
                <w:right w:val="none" w:sz="0" w:space="0" w:color="auto"/>
              </w:divBdr>
              <w:divsChild>
                <w:div w:id="14459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87288">
      <w:bodyDiv w:val="1"/>
      <w:marLeft w:val="0"/>
      <w:marRight w:val="0"/>
      <w:marTop w:val="0"/>
      <w:marBottom w:val="0"/>
      <w:divBdr>
        <w:top w:val="none" w:sz="0" w:space="0" w:color="auto"/>
        <w:left w:val="none" w:sz="0" w:space="0" w:color="auto"/>
        <w:bottom w:val="none" w:sz="0" w:space="0" w:color="auto"/>
        <w:right w:val="none" w:sz="0" w:space="0" w:color="auto"/>
      </w:divBdr>
    </w:div>
    <w:div w:id="691882661">
      <w:bodyDiv w:val="1"/>
      <w:marLeft w:val="0"/>
      <w:marRight w:val="0"/>
      <w:marTop w:val="0"/>
      <w:marBottom w:val="0"/>
      <w:divBdr>
        <w:top w:val="none" w:sz="0" w:space="0" w:color="auto"/>
        <w:left w:val="none" w:sz="0" w:space="0" w:color="auto"/>
        <w:bottom w:val="none" w:sz="0" w:space="0" w:color="auto"/>
        <w:right w:val="none" w:sz="0" w:space="0" w:color="auto"/>
      </w:divBdr>
    </w:div>
    <w:div w:id="945116017">
      <w:bodyDiv w:val="1"/>
      <w:marLeft w:val="0"/>
      <w:marRight w:val="0"/>
      <w:marTop w:val="0"/>
      <w:marBottom w:val="0"/>
      <w:divBdr>
        <w:top w:val="none" w:sz="0" w:space="0" w:color="auto"/>
        <w:left w:val="none" w:sz="0" w:space="0" w:color="auto"/>
        <w:bottom w:val="none" w:sz="0" w:space="0" w:color="auto"/>
        <w:right w:val="none" w:sz="0" w:space="0" w:color="auto"/>
      </w:divBdr>
    </w:div>
    <w:div w:id="1185172034">
      <w:bodyDiv w:val="1"/>
      <w:marLeft w:val="0"/>
      <w:marRight w:val="0"/>
      <w:marTop w:val="0"/>
      <w:marBottom w:val="0"/>
      <w:divBdr>
        <w:top w:val="none" w:sz="0" w:space="0" w:color="auto"/>
        <w:left w:val="none" w:sz="0" w:space="0" w:color="auto"/>
        <w:bottom w:val="none" w:sz="0" w:space="0" w:color="auto"/>
        <w:right w:val="none" w:sz="0" w:space="0" w:color="auto"/>
      </w:divBdr>
    </w:div>
    <w:div w:id="1250776835">
      <w:bodyDiv w:val="1"/>
      <w:marLeft w:val="0"/>
      <w:marRight w:val="0"/>
      <w:marTop w:val="0"/>
      <w:marBottom w:val="0"/>
      <w:divBdr>
        <w:top w:val="none" w:sz="0" w:space="0" w:color="auto"/>
        <w:left w:val="none" w:sz="0" w:space="0" w:color="auto"/>
        <w:bottom w:val="none" w:sz="0" w:space="0" w:color="auto"/>
        <w:right w:val="none" w:sz="0" w:space="0" w:color="auto"/>
      </w:divBdr>
    </w:div>
    <w:div w:id="1432704376">
      <w:bodyDiv w:val="1"/>
      <w:marLeft w:val="0"/>
      <w:marRight w:val="0"/>
      <w:marTop w:val="0"/>
      <w:marBottom w:val="0"/>
      <w:divBdr>
        <w:top w:val="none" w:sz="0" w:space="0" w:color="auto"/>
        <w:left w:val="none" w:sz="0" w:space="0" w:color="auto"/>
        <w:bottom w:val="none" w:sz="0" w:space="0" w:color="auto"/>
        <w:right w:val="none" w:sz="0" w:space="0" w:color="auto"/>
      </w:divBdr>
    </w:div>
    <w:div w:id="1459184980">
      <w:bodyDiv w:val="1"/>
      <w:marLeft w:val="0"/>
      <w:marRight w:val="0"/>
      <w:marTop w:val="0"/>
      <w:marBottom w:val="0"/>
      <w:divBdr>
        <w:top w:val="none" w:sz="0" w:space="0" w:color="auto"/>
        <w:left w:val="none" w:sz="0" w:space="0" w:color="auto"/>
        <w:bottom w:val="none" w:sz="0" w:space="0" w:color="auto"/>
        <w:right w:val="none" w:sz="0" w:space="0" w:color="auto"/>
      </w:divBdr>
    </w:div>
    <w:div w:id="1722435553">
      <w:bodyDiv w:val="1"/>
      <w:marLeft w:val="0"/>
      <w:marRight w:val="0"/>
      <w:marTop w:val="0"/>
      <w:marBottom w:val="0"/>
      <w:divBdr>
        <w:top w:val="none" w:sz="0" w:space="0" w:color="auto"/>
        <w:left w:val="none" w:sz="0" w:space="0" w:color="auto"/>
        <w:bottom w:val="none" w:sz="0" w:space="0" w:color="auto"/>
        <w:right w:val="none" w:sz="0" w:space="0" w:color="auto"/>
      </w:divBdr>
    </w:div>
    <w:div w:id="1883789459">
      <w:bodyDiv w:val="1"/>
      <w:marLeft w:val="0"/>
      <w:marRight w:val="0"/>
      <w:marTop w:val="0"/>
      <w:marBottom w:val="0"/>
      <w:divBdr>
        <w:top w:val="none" w:sz="0" w:space="0" w:color="auto"/>
        <w:left w:val="none" w:sz="0" w:space="0" w:color="auto"/>
        <w:bottom w:val="none" w:sz="0" w:space="0" w:color="auto"/>
        <w:right w:val="none" w:sz="0" w:space="0" w:color="auto"/>
      </w:divBdr>
    </w:div>
    <w:div w:id="2014605373">
      <w:bodyDiv w:val="1"/>
      <w:marLeft w:val="0"/>
      <w:marRight w:val="0"/>
      <w:marTop w:val="0"/>
      <w:marBottom w:val="0"/>
      <w:divBdr>
        <w:top w:val="none" w:sz="0" w:space="0" w:color="auto"/>
        <w:left w:val="none" w:sz="0" w:space="0" w:color="auto"/>
        <w:bottom w:val="none" w:sz="0" w:space="0" w:color="auto"/>
        <w:right w:val="none" w:sz="0" w:space="0" w:color="auto"/>
      </w:divBdr>
    </w:div>
    <w:div w:id="2061049697">
      <w:bodyDiv w:val="1"/>
      <w:marLeft w:val="0"/>
      <w:marRight w:val="0"/>
      <w:marTop w:val="0"/>
      <w:marBottom w:val="0"/>
      <w:divBdr>
        <w:top w:val="none" w:sz="0" w:space="0" w:color="auto"/>
        <w:left w:val="none" w:sz="0" w:space="0" w:color="auto"/>
        <w:bottom w:val="none" w:sz="0" w:space="0" w:color="auto"/>
        <w:right w:val="none" w:sz="0" w:space="0" w:color="auto"/>
      </w:divBdr>
    </w:div>
    <w:div w:id="2099600218">
      <w:bodyDiv w:val="1"/>
      <w:marLeft w:val="0"/>
      <w:marRight w:val="0"/>
      <w:marTop w:val="0"/>
      <w:marBottom w:val="0"/>
      <w:divBdr>
        <w:top w:val="none" w:sz="0" w:space="0" w:color="auto"/>
        <w:left w:val="none" w:sz="0" w:space="0" w:color="auto"/>
        <w:bottom w:val="none" w:sz="0" w:space="0" w:color="auto"/>
        <w:right w:val="none" w:sz="0" w:space="0" w:color="auto"/>
      </w:divBdr>
    </w:div>
    <w:div w:id="2119178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db.org/procurement" TargetMode="External"/><Relationship Id="rId18" Type="http://schemas.openxmlformats.org/officeDocument/2006/relationships/hyperlink" Target="http://www.iadb.org/procuremen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E:\..\..\..\Users\usuario\AppData\Roaming\Microsoft\Word\Documents%20and%20Settings\cpe-mission-usr\Application%20Data\Microsoft\Word\Documents%20and%20Settings\Martaab\Local%20Settings\Local%20Settings\Local%20Settings\Temporary%20Internet%20Files\Documents%20and%20Settings\Martaab\Local%20Settings\LUZSP\Local%20Settings\Temporary%20Internet%20Files\Documents%20and%20Settings\Martaab\Local%20Settings\Temporary%20Internet%20Files\Local%20Settings\Temporary%20Internet%20Files\Documents%20and%20Settings\ILEANAP\Local%20Settings\Temporary%20Internet%20Files\Local%20Settings\Temporary%20Internet%20Files\Content.IE5\Documents%20and%20Settings\Martaab\Local%20Settings\Temporary%20Internet%20Files\OLK100\Guia%20de%20Desembolsos%20-%20Plan%20Financiero%20-%20Anexo%204.xls" TargetMode="External"/><Relationship Id="rId7" Type="http://schemas.openxmlformats.org/officeDocument/2006/relationships/footnotes" Target="footnotes.xml"/><Relationship Id="rId12" Type="http://schemas.openxmlformats.org/officeDocument/2006/relationships/hyperlink" Target="http://www.iadb.org/procurement" TargetMode="External"/><Relationship Id="rId17" Type="http://schemas.openxmlformats.org/officeDocument/2006/relationships/hyperlink" Target="http://www.iadb.org/procurement"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iadb.org/es/adquisiciones-de-proyectos/documentos-estandar-de-adquisiciones-del-banco-interamericano-de-desarrollo,8183.html" TargetMode="External"/><Relationship Id="rId20" Type="http://schemas.openxmlformats.org/officeDocument/2006/relationships/image" Target="media/image3.emf"/><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2.xml"/><Relationship Id="rId32"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http://www.iadb.org/procurement" TargetMode="External"/><Relationship Id="rId23" Type="http://schemas.openxmlformats.org/officeDocument/2006/relationships/footer" Target="footer1.xml"/><Relationship Id="rId28" Type="http://schemas.openxmlformats.org/officeDocument/2006/relationships/customXml" Target="../customXml/item2.xml"/><Relationship Id="rId10" Type="http://schemas.openxmlformats.org/officeDocument/2006/relationships/image" Target="cid:image003.png@01D0C2E7.CA2C5000" TargetMode="External"/><Relationship Id="rId19" Type="http://schemas.openxmlformats.org/officeDocument/2006/relationships/hyperlink" Target="http://www.iadb.org/es/adquisiciones-de-proyectos/documentos-estandar-de-adquisiciones-del-banco-interamericano-de-desarrollo,8183.html" TargetMode="External"/><Relationship Id="rId31"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db.org/es/adquisiciones-de-proyectos/documentos-estandar-de-adquisiciones-del-banco-interamericano-de-desarrollo,8183.html" TargetMode="External"/><Relationship Id="rId22" Type="http://schemas.openxmlformats.org/officeDocument/2006/relationships/header" Target="header1.xml"/><Relationship Id="rId27" Type="http://schemas.openxmlformats.org/officeDocument/2006/relationships/theme" Target="theme/theme1.xml"/><Relationship Id="rId30"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intosai.org/es/portal/documents/intosai/general/limaundmexikodecla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157C5BC341D574A8FDE696411490FC8" ma:contentTypeVersion="0" ma:contentTypeDescription="A content type to manage public (operations) IDB documents" ma:contentTypeScope="" ma:versionID="7eace9d56abbd07762225b9bd8cd0f54">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39761901</IDBDocs_x0020_Number>
    <Document_x0020_Author xmlns="9c571b2f-e523-4ab2-ba2e-09e151a03ef4">Rosas Shady, G. David</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Whole&lt;/APPROVAL_DESC&gt;&lt;PD_OBJ_TYPE&gt;0&lt;/PD_OBJ_TYPE&gt;&lt;DTAPPROVAL&gt;Sep 30 2015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16C9282-542E-4B39-8E90-23327A189D75}"/>
</file>

<file path=customXml/itemProps2.xml><?xml version="1.0" encoding="utf-8"?>
<ds:datastoreItem xmlns:ds="http://schemas.openxmlformats.org/officeDocument/2006/customXml" ds:itemID="{6A7E502C-0E20-462B-BC34-6FB9157E640F}"/>
</file>

<file path=customXml/itemProps3.xml><?xml version="1.0" encoding="utf-8"?>
<ds:datastoreItem xmlns:ds="http://schemas.openxmlformats.org/officeDocument/2006/customXml" ds:itemID="{BC9CD498-8432-48FD-9223-44C8C220D82B}"/>
</file>

<file path=customXml/itemProps4.xml><?xml version="1.0" encoding="utf-8"?>
<ds:datastoreItem xmlns:ds="http://schemas.openxmlformats.org/officeDocument/2006/customXml" ds:itemID="{08D044FD-0A9E-4788-BE5B-0027C58699F5}"/>
</file>

<file path=customXml/itemProps5.xml><?xml version="1.0" encoding="utf-8"?>
<ds:datastoreItem xmlns:ds="http://schemas.openxmlformats.org/officeDocument/2006/customXml" ds:itemID="{E6F29497-1EA0-4DD6-B80E-AFC924E7249F}"/>
</file>

<file path=customXml/itemProps6.xml><?xml version="1.0" encoding="utf-8"?>
<ds:datastoreItem xmlns:ds="http://schemas.openxmlformats.org/officeDocument/2006/customXml" ds:itemID="{409DAA47-BE54-4EFE-A001-CA2C6C598FA9}"/>
</file>

<file path=docProps/app.xml><?xml version="1.0" encoding="utf-8"?>
<Properties xmlns="http://schemas.openxmlformats.org/officeDocument/2006/extended-properties" xmlns:vt="http://schemas.openxmlformats.org/officeDocument/2006/docPropsVTypes">
  <Template>Normal.dotm</Template>
  <TotalTime>5</TotalTime>
  <Pages>80</Pages>
  <Words>29796</Words>
  <Characters>169421</Characters>
  <Application>Microsoft Office Word</Application>
  <DocSecurity>0</DocSecurity>
  <Lines>7059</Lines>
  <Paragraphs>2766</Paragraphs>
  <ScaleCrop>false</ScaleCrop>
  <HeadingPairs>
    <vt:vector size="6" baseType="variant">
      <vt:variant>
        <vt:lpstr>Title</vt:lpstr>
      </vt:variant>
      <vt:variant>
        <vt:i4>1</vt:i4>
      </vt:variant>
      <vt:variant>
        <vt:lpstr>Título</vt:lpstr>
      </vt:variant>
      <vt:variant>
        <vt:i4>1</vt:i4>
      </vt:variant>
      <vt:variant>
        <vt:lpstr>Títulos</vt:lpstr>
      </vt:variant>
      <vt:variant>
        <vt:i4>15</vt:i4>
      </vt:variant>
    </vt:vector>
  </HeadingPairs>
  <TitlesOfParts>
    <vt:vector size="17" baseType="lpstr">
      <vt:lpstr>Reglamento Operativo SNE-RD</vt:lpstr>
      <vt:lpstr>Reglamento Operativo SNE-RD</vt:lpstr>
      <vt:lpstr>Componente I</vt:lpstr>
      <vt:lpstr>Descripción General del Componente I: Servicios de Intermediación y Capacitación</vt:lpstr>
      <vt:lpstr>Objetivos</vt:lpstr>
      <vt:lpstr>Generales</vt:lpstr>
      <vt:lpstr>Específicos</vt:lpstr>
      <vt:lpstr>Actividades, Responsabilidad y coordinación y Procedimiento operativo</vt:lpstr>
      <vt:lpstr>Servicio Nacional de Empleo (SENAE) </vt:lpstr>
      <vt:lpstr>Mejora de la Gestión de Empleo</vt:lpstr>
      <vt:lpstr>Mejora del Servicio Presencial de Empleo</vt:lpstr>
      <vt:lpstr>Promoción del Sistema Nacional de Empleo</vt:lpstr>
      <vt:lpstr>Personal para el SENAE</vt:lpstr>
      <vt:lpstr/>
      <vt:lpstr>Capacitación para la Intermediación Laboral </vt:lpstr>
      <vt:lpstr>Modelos de Capacitación</vt:lpstr>
      <vt:lpstr/>
    </vt:vector>
  </TitlesOfParts>
  <Company>Toshiba</Company>
  <LinksUpToDate>false</LinksUpToDate>
  <CharactersWithSpaces>196451</CharactersWithSpaces>
  <SharedDoc>false</SharedDoc>
  <HLinks>
    <vt:vector size="420" baseType="variant">
      <vt:variant>
        <vt:i4>7995499</vt:i4>
      </vt:variant>
      <vt:variant>
        <vt:i4>405</vt:i4>
      </vt:variant>
      <vt:variant>
        <vt:i4>0</vt:i4>
      </vt:variant>
      <vt:variant>
        <vt:i4>5</vt:i4>
      </vt:variant>
      <vt:variant>
        <vt:lpwstr>http://www.iadb.org/es/adquisiciones-de-proyectos/documentos-estandar-de-adquisiciones-del-banco-interamericano-de-desarrollo,8183.html</vt:lpwstr>
      </vt:variant>
      <vt:variant>
        <vt:lpwstr/>
      </vt:variant>
      <vt:variant>
        <vt:i4>7995499</vt:i4>
      </vt:variant>
      <vt:variant>
        <vt:i4>402</vt:i4>
      </vt:variant>
      <vt:variant>
        <vt:i4>0</vt:i4>
      </vt:variant>
      <vt:variant>
        <vt:i4>5</vt:i4>
      </vt:variant>
      <vt:variant>
        <vt:lpwstr>http://www.iadb.org/es/adquisiciones-de-proyectos/documentos-estandar-de-adquisiciones-del-banco-interamericano-de-desarrollo,8183.html</vt:lpwstr>
      </vt:variant>
      <vt:variant>
        <vt:lpwstr/>
      </vt:variant>
      <vt:variant>
        <vt:i4>7995499</vt:i4>
      </vt:variant>
      <vt:variant>
        <vt:i4>399</vt:i4>
      </vt:variant>
      <vt:variant>
        <vt:i4>0</vt:i4>
      </vt:variant>
      <vt:variant>
        <vt:i4>5</vt:i4>
      </vt:variant>
      <vt:variant>
        <vt:lpwstr>http://www.iadb.org/es/adquisiciones-de-proyectos/documentos-estandar-de-adquisiciones-del-banco-interamericano-de-desarrollo,8183.html</vt:lpwstr>
      </vt:variant>
      <vt:variant>
        <vt:lpwstr/>
      </vt:variant>
      <vt:variant>
        <vt:i4>1900599</vt:i4>
      </vt:variant>
      <vt:variant>
        <vt:i4>392</vt:i4>
      </vt:variant>
      <vt:variant>
        <vt:i4>0</vt:i4>
      </vt:variant>
      <vt:variant>
        <vt:i4>5</vt:i4>
      </vt:variant>
      <vt:variant>
        <vt:lpwstr/>
      </vt:variant>
      <vt:variant>
        <vt:lpwstr>_Toc422758474</vt:lpwstr>
      </vt:variant>
      <vt:variant>
        <vt:i4>1900599</vt:i4>
      </vt:variant>
      <vt:variant>
        <vt:i4>386</vt:i4>
      </vt:variant>
      <vt:variant>
        <vt:i4>0</vt:i4>
      </vt:variant>
      <vt:variant>
        <vt:i4>5</vt:i4>
      </vt:variant>
      <vt:variant>
        <vt:lpwstr/>
      </vt:variant>
      <vt:variant>
        <vt:lpwstr>_Toc422758472</vt:lpwstr>
      </vt:variant>
      <vt:variant>
        <vt:i4>1900599</vt:i4>
      </vt:variant>
      <vt:variant>
        <vt:i4>380</vt:i4>
      </vt:variant>
      <vt:variant>
        <vt:i4>0</vt:i4>
      </vt:variant>
      <vt:variant>
        <vt:i4>5</vt:i4>
      </vt:variant>
      <vt:variant>
        <vt:lpwstr/>
      </vt:variant>
      <vt:variant>
        <vt:lpwstr>_Toc422758471</vt:lpwstr>
      </vt:variant>
      <vt:variant>
        <vt:i4>1900599</vt:i4>
      </vt:variant>
      <vt:variant>
        <vt:i4>374</vt:i4>
      </vt:variant>
      <vt:variant>
        <vt:i4>0</vt:i4>
      </vt:variant>
      <vt:variant>
        <vt:i4>5</vt:i4>
      </vt:variant>
      <vt:variant>
        <vt:lpwstr/>
      </vt:variant>
      <vt:variant>
        <vt:lpwstr>_Toc422758470</vt:lpwstr>
      </vt:variant>
      <vt:variant>
        <vt:i4>1835063</vt:i4>
      </vt:variant>
      <vt:variant>
        <vt:i4>368</vt:i4>
      </vt:variant>
      <vt:variant>
        <vt:i4>0</vt:i4>
      </vt:variant>
      <vt:variant>
        <vt:i4>5</vt:i4>
      </vt:variant>
      <vt:variant>
        <vt:lpwstr/>
      </vt:variant>
      <vt:variant>
        <vt:lpwstr>_Toc422758469</vt:lpwstr>
      </vt:variant>
      <vt:variant>
        <vt:i4>1835063</vt:i4>
      </vt:variant>
      <vt:variant>
        <vt:i4>362</vt:i4>
      </vt:variant>
      <vt:variant>
        <vt:i4>0</vt:i4>
      </vt:variant>
      <vt:variant>
        <vt:i4>5</vt:i4>
      </vt:variant>
      <vt:variant>
        <vt:lpwstr/>
      </vt:variant>
      <vt:variant>
        <vt:lpwstr>_Toc422758468</vt:lpwstr>
      </vt:variant>
      <vt:variant>
        <vt:i4>1835063</vt:i4>
      </vt:variant>
      <vt:variant>
        <vt:i4>356</vt:i4>
      </vt:variant>
      <vt:variant>
        <vt:i4>0</vt:i4>
      </vt:variant>
      <vt:variant>
        <vt:i4>5</vt:i4>
      </vt:variant>
      <vt:variant>
        <vt:lpwstr/>
      </vt:variant>
      <vt:variant>
        <vt:lpwstr>_Toc422758467</vt:lpwstr>
      </vt:variant>
      <vt:variant>
        <vt:i4>1835063</vt:i4>
      </vt:variant>
      <vt:variant>
        <vt:i4>350</vt:i4>
      </vt:variant>
      <vt:variant>
        <vt:i4>0</vt:i4>
      </vt:variant>
      <vt:variant>
        <vt:i4>5</vt:i4>
      </vt:variant>
      <vt:variant>
        <vt:lpwstr/>
      </vt:variant>
      <vt:variant>
        <vt:lpwstr>_Toc422758466</vt:lpwstr>
      </vt:variant>
      <vt:variant>
        <vt:i4>1835063</vt:i4>
      </vt:variant>
      <vt:variant>
        <vt:i4>344</vt:i4>
      </vt:variant>
      <vt:variant>
        <vt:i4>0</vt:i4>
      </vt:variant>
      <vt:variant>
        <vt:i4>5</vt:i4>
      </vt:variant>
      <vt:variant>
        <vt:lpwstr/>
      </vt:variant>
      <vt:variant>
        <vt:lpwstr>_Toc422758465</vt:lpwstr>
      </vt:variant>
      <vt:variant>
        <vt:i4>1835063</vt:i4>
      </vt:variant>
      <vt:variant>
        <vt:i4>338</vt:i4>
      </vt:variant>
      <vt:variant>
        <vt:i4>0</vt:i4>
      </vt:variant>
      <vt:variant>
        <vt:i4>5</vt:i4>
      </vt:variant>
      <vt:variant>
        <vt:lpwstr/>
      </vt:variant>
      <vt:variant>
        <vt:lpwstr>_Toc422758464</vt:lpwstr>
      </vt:variant>
      <vt:variant>
        <vt:i4>1835063</vt:i4>
      </vt:variant>
      <vt:variant>
        <vt:i4>332</vt:i4>
      </vt:variant>
      <vt:variant>
        <vt:i4>0</vt:i4>
      </vt:variant>
      <vt:variant>
        <vt:i4>5</vt:i4>
      </vt:variant>
      <vt:variant>
        <vt:lpwstr/>
      </vt:variant>
      <vt:variant>
        <vt:lpwstr>_Toc422758463</vt:lpwstr>
      </vt:variant>
      <vt:variant>
        <vt:i4>1835063</vt:i4>
      </vt:variant>
      <vt:variant>
        <vt:i4>326</vt:i4>
      </vt:variant>
      <vt:variant>
        <vt:i4>0</vt:i4>
      </vt:variant>
      <vt:variant>
        <vt:i4>5</vt:i4>
      </vt:variant>
      <vt:variant>
        <vt:lpwstr/>
      </vt:variant>
      <vt:variant>
        <vt:lpwstr>_Toc422758462</vt:lpwstr>
      </vt:variant>
      <vt:variant>
        <vt:i4>1835063</vt:i4>
      </vt:variant>
      <vt:variant>
        <vt:i4>320</vt:i4>
      </vt:variant>
      <vt:variant>
        <vt:i4>0</vt:i4>
      </vt:variant>
      <vt:variant>
        <vt:i4>5</vt:i4>
      </vt:variant>
      <vt:variant>
        <vt:lpwstr/>
      </vt:variant>
      <vt:variant>
        <vt:lpwstr>_Toc422758461</vt:lpwstr>
      </vt:variant>
      <vt:variant>
        <vt:i4>1835063</vt:i4>
      </vt:variant>
      <vt:variant>
        <vt:i4>314</vt:i4>
      </vt:variant>
      <vt:variant>
        <vt:i4>0</vt:i4>
      </vt:variant>
      <vt:variant>
        <vt:i4>5</vt:i4>
      </vt:variant>
      <vt:variant>
        <vt:lpwstr/>
      </vt:variant>
      <vt:variant>
        <vt:lpwstr>_Toc422758460</vt:lpwstr>
      </vt:variant>
      <vt:variant>
        <vt:i4>2031671</vt:i4>
      </vt:variant>
      <vt:variant>
        <vt:i4>308</vt:i4>
      </vt:variant>
      <vt:variant>
        <vt:i4>0</vt:i4>
      </vt:variant>
      <vt:variant>
        <vt:i4>5</vt:i4>
      </vt:variant>
      <vt:variant>
        <vt:lpwstr/>
      </vt:variant>
      <vt:variant>
        <vt:lpwstr>_Toc422758459</vt:lpwstr>
      </vt:variant>
      <vt:variant>
        <vt:i4>2031671</vt:i4>
      </vt:variant>
      <vt:variant>
        <vt:i4>302</vt:i4>
      </vt:variant>
      <vt:variant>
        <vt:i4>0</vt:i4>
      </vt:variant>
      <vt:variant>
        <vt:i4>5</vt:i4>
      </vt:variant>
      <vt:variant>
        <vt:lpwstr/>
      </vt:variant>
      <vt:variant>
        <vt:lpwstr>_Toc422758458</vt:lpwstr>
      </vt:variant>
      <vt:variant>
        <vt:i4>2031671</vt:i4>
      </vt:variant>
      <vt:variant>
        <vt:i4>296</vt:i4>
      </vt:variant>
      <vt:variant>
        <vt:i4>0</vt:i4>
      </vt:variant>
      <vt:variant>
        <vt:i4>5</vt:i4>
      </vt:variant>
      <vt:variant>
        <vt:lpwstr/>
      </vt:variant>
      <vt:variant>
        <vt:lpwstr>_Toc422758457</vt:lpwstr>
      </vt:variant>
      <vt:variant>
        <vt:i4>2031671</vt:i4>
      </vt:variant>
      <vt:variant>
        <vt:i4>290</vt:i4>
      </vt:variant>
      <vt:variant>
        <vt:i4>0</vt:i4>
      </vt:variant>
      <vt:variant>
        <vt:i4>5</vt:i4>
      </vt:variant>
      <vt:variant>
        <vt:lpwstr/>
      </vt:variant>
      <vt:variant>
        <vt:lpwstr>_Toc422758456</vt:lpwstr>
      </vt:variant>
      <vt:variant>
        <vt:i4>2031671</vt:i4>
      </vt:variant>
      <vt:variant>
        <vt:i4>284</vt:i4>
      </vt:variant>
      <vt:variant>
        <vt:i4>0</vt:i4>
      </vt:variant>
      <vt:variant>
        <vt:i4>5</vt:i4>
      </vt:variant>
      <vt:variant>
        <vt:lpwstr/>
      </vt:variant>
      <vt:variant>
        <vt:lpwstr>_Toc422758455</vt:lpwstr>
      </vt:variant>
      <vt:variant>
        <vt:i4>2031671</vt:i4>
      </vt:variant>
      <vt:variant>
        <vt:i4>278</vt:i4>
      </vt:variant>
      <vt:variant>
        <vt:i4>0</vt:i4>
      </vt:variant>
      <vt:variant>
        <vt:i4>5</vt:i4>
      </vt:variant>
      <vt:variant>
        <vt:lpwstr/>
      </vt:variant>
      <vt:variant>
        <vt:lpwstr>_Toc422758454</vt:lpwstr>
      </vt:variant>
      <vt:variant>
        <vt:i4>2031671</vt:i4>
      </vt:variant>
      <vt:variant>
        <vt:i4>272</vt:i4>
      </vt:variant>
      <vt:variant>
        <vt:i4>0</vt:i4>
      </vt:variant>
      <vt:variant>
        <vt:i4>5</vt:i4>
      </vt:variant>
      <vt:variant>
        <vt:lpwstr/>
      </vt:variant>
      <vt:variant>
        <vt:lpwstr>_Toc422758453</vt:lpwstr>
      </vt:variant>
      <vt:variant>
        <vt:i4>2031671</vt:i4>
      </vt:variant>
      <vt:variant>
        <vt:i4>266</vt:i4>
      </vt:variant>
      <vt:variant>
        <vt:i4>0</vt:i4>
      </vt:variant>
      <vt:variant>
        <vt:i4>5</vt:i4>
      </vt:variant>
      <vt:variant>
        <vt:lpwstr/>
      </vt:variant>
      <vt:variant>
        <vt:lpwstr>_Toc422758452</vt:lpwstr>
      </vt:variant>
      <vt:variant>
        <vt:i4>2031671</vt:i4>
      </vt:variant>
      <vt:variant>
        <vt:i4>260</vt:i4>
      </vt:variant>
      <vt:variant>
        <vt:i4>0</vt:i4>
      </vt:variant>
      <vt:variant>
        <vt:i4>5</vt:i4>
      </vt:variant>
      <vt:variant>
        <vt:lpwstr/>
      </vt:variant>
      <vt:variant>
        <vt:lpwstr>_Toc422758451</vt:lpwstr>
      </vt:variant>
      <vt:variant>
        <vt:i4>2031671</vt:i4>
      </vt:variant>
      <vt:variant>
        <vt:i4>254</vt:i4>
      </vt:variant>
      <vt:variant>
        <vt:i4>0</vt:i4>
      </vt:variant>
      <vt:variant>
        <vt:i4>5</vt:i4>
      </vt:variant>
      <vt:variant>
        <vt:lpwstr/>
      </vt:variant>
      <vt:variant>
        <vt:lpwstr>_Toc422758450</vt:lpwstr>
      </vt:variant>
      <vt:variant>
        <vt:i4>1966135</vt:i4>
      </vt:variant>
      <vt:variant>
        <vt:i4>248</vt:i4>
      </vt:variant>
      <vt:variant>
        <vt:i4>0</vt:i4>
      </vt:variant>
      <vt:variant>
        <vt:i4>5</vt:i4>
      </vt:variant>
      <vt:variant>
        <vt:lpwstr/>
      </vt:variant>
      <vt:variant>
        <vt:lpwstr>_Toc422758449</vt:lpwstr>
      </vt:variant>
      <vt:variant>
        <vt:i4>1966135</vt:i4>
      </vt:variant>
      <vt:variant>
        <vt:i4>242</vt:i4>
      </vt:variant>
      <vt:variant>
        <vt:i4>0</vt:i4>
      </vt:variant>
      <vt:variant>
        <vt:i4>5</vt:i4>
      </vt:variant>
      <vt:variant>
        <vt:lpwstr/>
      </vt:variant>
      <vt:variant>
        <vt:lpwstr>_Toc422758448</vt:lpwstr>
      </vt:variant>
      <vt:variant>
        <vt:i4>1966135</vt:i4>
      </vt:variant>
      <vt:variant>
        <vt:i4>236</vt:i4>
      </vt:variant>
      <vt:variant>
        <vt:i4>0</vt:i4>
      </vt:variant>
      <vt:variant>
        <vt:i4>5</vt:i4>
      </vt:variant>
      <vt:variant>
        <vt:lpwstr/>
      </vt:variant>
      <vt:variant>
        <vt:lpwstr>_Toc422758447</vt:lpwstr>
      </vt:variant>
      <vt:variant>
        <vt:i4>1966135</vt:i4>
      </vt:variant>
      <vt:variant>
        <vt:i4>230</vt:i4>
      </vt:variant>
      <vt:variant>
        <vt:i4>0</vt:i4>
      </vt:variant>
      <vt:variant>
        <vt:i4>5</vt:i4>
      </vt:variant>
      <vt:variant>
        <vt:lpwstr/>
      </vt:variant>
      <vt:variant>
        <vt:lpwstr>_Toc422758446</vt:lpwstr>
      </vt:variant>
      <vt:variant>
        <vt:i4>1966135</vt:i4>
      </vt:variant>
      <vt:variant>
        <vt:i4>224</vt:i4>
      </vt:variant>
      <vt:variant>
        <vt:i4>0</vt:i4>
      </vt:variant>
      <vt:variant>
        <vt:i4>5</vt:i4>
      </vt:variant>
      <vt:variant>
        <vt:lpwstr/>
      </vt:variant>
      <vt:variant>
        <vt:lpwstr>_Toc422758445</vt:lpwstr>
      </vt:variant>
      <vt:variant>
        <vt:i4>1966135</vt:i4>
      </vt:variant>
      <vt:variant>
        <vt:i4>218</vt:i4>
      </vt:variant>
      <vt:variant>
        <vt:i4>0</vt:i4>
      </vt:variant>
      <vt:variant>
        <vt:i4>5</vt:i4>
      </vt:variant>
      <vt:variant>
        <vt:lpwstr/>
      </vt:variant>
      <vt:variant>
        <vt:lpwstr>_Toc422758444</vt:lpwstr>
      </vt:variant>
      <vt:variant>
        <vt:i4>1966135</vt:i4>
      </vt:variant>
      <vt:variant>
        <vt:i4>212</vt:i4>
      </vt:variant>
      <vt:variant>
        <vt:i4>0</vt:i4>
      </vt:variant>
      <vt:variant>
        <vt:i4>5</vt:i4>
      </vt:variant>
      <vt:variant>
        <vt:lpwstr/>
      </vt:variant>
      <vt:variant>
        <vt:lpwstr>_Toc422758443</vt:lpwstr>
      </vt:variant>
      <vt:variant>
        <vt:i4>1966135</vt:i4>
      </vt:variant>
      <vt:variant>
        <vt:i4>206</vt:i4>
      </vt:variant>
      <vt:variant>
        <vt:i4>0</vt:i4>
      </vt:variant>
      <vt:variant>
        <vt:i4>5</vt:i4>
      </vt:variant>
      <vt:variant>
        <vt:lpwstr/>
      </vt:variant>
      <vt:variant>
        <vt:lpwstr>_Toc422758442</vt:lpwstr>
      </vt:variant>
      <vt:variant>
        <vt:i4>1966135</vt:i4>
      </vt:variant>
      <vt:variant>
        <vt:i4>200</vt:i4>
      </vt:variant>
      <vt:variant>
        <vt:i4>0</vt:i4>
      </vt:variant>
      <vt:variant>
        <vt:i4>5</vt:i4>
      </vt:variant>
      <vt:variant>
        <vt:lpwstr/>
      </vt:variant>
      <vt:variant>
        <vt:lpwstr>_Toc422758441</vt:lpwstr>
      </vt:variant>
      <vt:variant>
        <vt:i4>1966135</vt:i4>
      </vt:variant>
      <vt:variant>
        <vt:i4>194</vt:i4>
      </vt:variant>
      <vt:variant>
        <vt:i4>0</vt:i4>
      </vt:variant>
      <vt:variant>
        <vt:i4>5</vt:i4>
      </vt:variant>
      <vt:variant>
        <vt:lpwstr/>
      </vt:variant>
      <vt:variant>
        <vt:lpwstr>_Toc422758440</vt:lpwstr>
      </vt:variant>
      <vt:variant>
        <vt:i4>1638455</vt:i4>
      </vt:variant>
      <vt:variant>
        <vt:i4>188</vt:i4>
      </vt:variant>
      <vt:variant>
        <vt:i4>0</vt:i4>
      </vt:variant>
      <vt:variant>
        <vt:i4>5</vt:i4>
      </vt:variant>
      <vt:variant>
        <vt:lpwstr/>
      </vt:variant>
      <vt:variant>
        <vt:lpwstr>_Toc422758439</vt:lpwstr>
      </vt:variant>
      <vt:variant>
        <vt:i4>1638455</vt:i4>
      </vt:variant>
      <vt:variant>
        <vt:i4>182</vt:i4>
      </vt:variant>
      <vt:variant>
        <vt:i4>0</vt:i4>
      </vt:variant>
      <vt:variant>
        <vt:i4>5</vt:i4>
      </vt:variant>
      <vt:variant>
        <vt:lpwstr/>
      </vt:variant>
      <vt:variant>
        <vt:lpwstr>_Toc422758438</vt:lpwstr>
      </vt:variant>
      <vt:variant>
        <vt:i4>1638455</vt:i4>
      </vt:variant>
      <vt:variant>
        <vt:i4>176</vt:i4>
      </vt:variant>
      <vt:variant>
        <vt:i4>0</vt:i4>
      </vt:variant>
      <vt:variant>
        <vt:i4>5</vt:i4>
      </vt:variant>
      <vt:variant>
        <vt:lpwstr/>
      </vt:variant>
      <vt:variant>
        <vt:lpwstr>_Toc422758437</vt:lpwstr>
      </vt:variant>
      <vt:variant>
        <vt:i4>1638455</vt:i4>
      </vt:variant>
      <vt:variant>
        <vt:i4>170</vt:i4>
      </vt:variant>
      <vt:variant>
        <vt:i4>0</vt:i4>
      </vt:variant>
      <vt:variant>
        <vt:i4>5</vt:i4>
      </vt:variant>
      <vt:variant>
        <vt:lpwstr/>
      </vt:variant>
      <vt:variant>
        <vt:lpwstr>_Toc422758436</vt:lpwstr>
      </vt:variant>
      <vt:variant>
        <vt:i4>1638455</vt:i4>
      </vt:variant>
      <vt:variant>
        <vt:i4>164</vt:i4>
      </vt:variant>
      <vt:variant>
        <vt:i4>0</vt:i4>
      </vt:variant>
      <vt:variant>
        <vt:i4>5</vt:i4>
      </vt:variant>
      <vt:variant>
        <vt:lpwstr/>
      </vt:variant>
      <vt:variant>
        <vt:lpwstr>_Toc422758435</vt:lpwstr>
      </vt:variant>
      <vt:variant>
        <vt:i4>1638455</vt:i4>
      </vt:variant>
      <vt:variant>
        <vt:i4>158</vt:i4>
      </vt:variant>
      <vt:variant>
        <vt:i4>0</vt:i4>
      </vt:variant>
      <vt:variant>
        <vt:i4>5</vt:i4>
      </vt:variant>
      <vt:variant>
        <vt:lpwstr/>
      </vt:variant>
      <vt:variant>
        <vt:lpwstr>_Toc422758434</vt:lpwstr>
      </vt:variant>
      <vt:variant>
        <vt:i4>1638455</vt:i4>
      </vt:variant>
      <vt:variant>
        <vt:i4>152</vt:i4>
      </vt:variant>
      <vt:variant>
        <vt:i4>0</vt:i4>
      </vt:variant>
      <vt:variant>
        <vt:i4>5</vt:i4>
      </vt:variant>
      <vt:variant>
        <vt:lpwstr/>
      </vt:variant>
      <vt:variant>
        <vt:lpwstr>_Toc422758433</vt:lpwstr>
      </vt:variant>
      <vt:variant>
        <vt:i4>1638455</vt:i4>
      </vt:variant>
      <vt:variant>
        <vt:i4>146</vt:i4>
      </vt:variant>
      <vt:variant>
        <vt:i4>0</vt:i4>
      </vt:variant>
      <vt:variant>
        <vt:i4>5</vt:i4>
      </vt:variant>
      <vt:variant>
        <vt:lpwstr/>
      </vt:variant>
      <vt:variant>
        <vt:lpwstr>_Toc422758432</vt:lpwstr>
      </vt:variant>
      <vt:variant>
        <vt:i4>1638455</vt:i4>
      </vt:variant>
      <vt:variant>
        <vt:i4>140</vt:i4>
      </vt:variant>
      <vt:variant>
        <vt:i4>0</vt:i4>
      </vt:variant>
      <vt:variant>
        <vt:i4>5</vt:i4>
      </vt:variant>
      <vt:variant>
        <vt:lpwstr/>
      </vt:variant>
      <vt:variant>
        <vt:lpwstr>_Toc422758431</vt:lpwstr>
      </vt:variant>
      <vt:variant>
        <vt:i4>1638455</vt:i4>
      </vt:variant>
      <vt:variant>
        <vt:i4>134</vt:i4>
      </vt:variant>
      <vt:variant>
        <vt:i4>0</vt:i4>
      </vt:variant>
      <vt:variant>
        <vt:i4>5</vt:i4>
      </vt:variant>
      <vt:variant>
        <vt:lpwstr/>
      </vt:variant>
      <vt:variant>
        <vt:lpwstr>_Toc422758430</vt:lpwstr>
      </vt:variant>
      <vt:variant>
        <vt:i4>1572919</vt:i4>
      </vt:variant>
      <vt:variant>
        <vt:i4>128</vt:i4>
      </vt:variant>
      <vt:variant>
        <vt:i4>0</vt:i4>
      </vt:variant>
      <vt:variant>
        <vt:i4>5</vt:i4>
      </vt:variant>
      <vt:variant>
        <vt:lpwstr/>
      </vt:variant>
      <vt:variant>
        <vt:lpwstr>_Toc422758429</vt:lpwstr>
      </vt:variant>
      <vt:variant>
        <vt:i4>1572919</vt:i4>
      </vt:variant>
      <vt:variant>
        <vt:i4>122</vt:i4>
      </vt:variant>
      <vt:variant>
        <vt:i4>0</vt:i4>
      </vt:variant>
      <vt:variant>
        <vt:i4>5</vt:i4>
      </vt:variant>
      <vt:variant>
        <vt:lpwstr/>
      </vt:variant>
      <vt:variant>
        <vt:lpwstr>_Toc422758428</vt:lpwstr>
      </vt:variant>
      <vt:variant>
        <vt:i4>1572919</vt:i4>
      </vt:variant>
      <vt:variant>
        <vt:i4>116</vt:i4>
      </vt:variant>
      <vt:variant>
        <vt:i4>0</vt:i4>
      </vt:variant>
      <vt:variant>
        <vt:i4>5</vt:i4>
      </vt:variant>
      <vt:variant>
        <vt:lpwstr/>
      </vt:variant>
      <vt:variant>
        <vt:lpwstr>_Toc422758427</vt:lpwstr>
      </vt:variant>
      <vt:variant>
        <vt:i4>1572919</vt:i4>
      </vt:variant>
      <vt:variant>
        <vt:i4>110</vt:i4>
      </vt:variant>
      <vt:variant>
        <vt:i4>0</vt:i4>
      </vt:variant>
      <vt:variant>
        <vt:i4>5</vt:i4>
      </vt:variant>
      <vt:variant>
        <vt:lpwstr/>
      </vt:variant>
      <vt:variant>
        <vt:lpwstr>_Toc422758426</vt:lpwstr>
      </vt:variant>
      <vt:variant>
        <vt:i4>1572919</vt:i4>
      </vt:variant>
      <vt:variant>
        <vt:i4>104</vt:i4>
      </vt:variant>
      <vt:variant>
        <vt:i4>0</vt:i4>
      </vt:variant>
      <vt:variant>
        <vt:i4>5</vt:i4>
      </vt:variant>
      <vt:variant>
        <vt:lpwstr/>
      </vt:variant>
      <vt:variant>
        <vt:lpwstr>_Toc422758425</vt:lpwstr>
      </vt:variant>
      <vt:variant>
        <vt:i4>1572919</vt:i4>
      </vt:variant>
      <vt:variant>
        <vt:i4>98</vt:i4>
      </vt:variant>
      <vt:variant>
        <vt:i4>0</vt:i4>
      </vt:variant>
      <vt:variant>
        <vt:i4>5</vt:i4>
      </vt:variant>
      <vt:variant>
        <vt:lpwstr/>
      </vt:variant>
      <vt:variant>
        <vt:lpwstr>_Toc422758424</vt:lpwstr>
      </vt:variant>
      <vt:variant>
        <vt:i4>1572919</vt:i4>
      </vt:variant>
      <vt:variant>
        <vt:i4>92</vt:i4>
      </vt:variant>
      <vt:variant>
        <vt:i4>0</vt:i4>
      </vt:variant>
      <vt:variant>
        <vt:i4>5</vt:i4>
      </vt:variant>
      <vt:variant>
        <vt:lpwstr/>
      </vt:variant>
      <vt:variant>
        <vt:lpwstr>_Toc422758423</vt:lpwstr>
      </vt:variant>
      <vt:variant>
        <vt:i4>1572919</vt:i4>
      </vt:variant>
      <vt:variant>
        <vt:i4>86</vt:i4>
      </vt:variant>
      <vt:variant>
        <vt:i4>0</vt:i4>
      </vt:variant>
      <vt:variant>
        <vt:i4>5</vt:i4>
      </vt:variant>
      <vt:variant>
        <vt:lpwstr/>
      </vt:variant>
      <vt:variant>
        <vt:lpwstr>_Toc422758422</vt:lpwstr>
      </vt:variant>
      <vt:variant>
        <vt:i4>1572919</vt:i4>
      </vt:variant>
      <vt:variant>
        <vt:i4>80</vt:i4>
      </vt:variant>
      <vt:variant>
        <vt:i4>0</vt:i4>
      </vt:variant>
      <vt:variant>
        <vt:i4>5</vt:i4>
      </vt:variant>
      <vt:variant>
        <vt:lpwstr/>
      </vt:variant>
      <vt:variant>
        <vt:lpwstr>_Toc422758421</vt:lpwstr>
      </vt:variant>
      <vt:variant>
        <vt:i4>1572919</vt:i4>
      </vt:variant>
      <vt:variant>
        <vt:i4>74</vt:i4>
      </vt:variant>
      <vt:variant>
        <vt:i4>0</vt:i4>
      </vt:variant>
      <vt:variant>
        <vt:i4>5</vt:i4>
      </vt:variant>
      <vt:variant>
        <vt:lpwstr/>
      </vt:variant>
      <vt:variant>
        <vt:lpwstr>_Toc422758420</vt:lpwstr>
      </vt:variant>
      <vt:variant>
        <vt:i4>1769527</vt:i4>
      </vt:variant>
      <vt:variant>
        <vt:i4>68</vt:i4>
      </vt:variant>
      <vt:variant>
        <vt:i4>0</vt:i4>
      </vt:variant>
      <vt:variant>
        <vt:i4>5</vt:i4>
      </vt:variant>
      <vt:variant>
        <vt:lpwstr/>
      </vt:variant>
      <vt:variant>
        <vt:lpwstr>_Toc422758419</vt:lpwstr>
      </vt:variant>
      <vt:variant>
        <vt:i4>1769527</vt:i4>
      </vt:variant>
      <vt:variant>
        <vt:i4>62</vt:i4>
      </vt:variant>
      <vt:variant>
        <vt:i4>0</vt:i4>
      </vt:variant>
      <vt:variant>
        <vt:i4>5</vt:i4>
      </vt:variant>
      <vt:variant>
        <vt:lpwstr/>
      </vt:variant>
      <vt:variant>
        <vt:lpwstr>_Toc422758418</vt:lpwstr>
      </vt:variant>
      <vt:variant>
        <vt:i4>1769527</vt:i4>
      </vt:variant>
      <vt:variant>
        <vt:i4>56</vt:i4>
      </vt:variant>
      <vt:variant>
        <vt:i4>0</vt:i4>
      </vt:variant>
      <vt:variant>
        <vt:i4>5</vt:i4>
      </vt:variant>
      <vt:variant>
        <vt:lpwstr/>
      </vt:variant>
      <vt:variant>
        <vt:lpwstr>_Toc422758417</vt:lpwstr>
      </vt:variant>
      <vt:variant>
        <vt:i4>1769527</vt:i4>
      </vt:variant>
      <vt:variant>
        <vt:i4>50</vt:i4>
      </vt:variant>
      <vt:variant>
        <vt:i4>0</vt:i4>
      </vt:variant>
      <vt:variant>
        <vt:i4>5</vt:i4>
      </vt:variant>
      <vt:variant>
        <vt:lpwstr/>
      </vt:variant>
      <vt:variant>
        <vt:lpwstr>_Toc422758416</vt:lpwstr>
      </vt:variant>
      <vt:variant>
        <vt:i4>1769527</vt:i4>
      </vt:variant>
      <vt:variant>
        <vt:i4>44</vt:i4>
      </vt:variant>
      <vt:variant>
        <vt:i4>0</vt:i4>
      </vt:variant>
      <vt:variant>
        <vt:i4>5</vt:i4>
      </vt:variant>
      <vt:variant>
        <vt:lpwstr/>
      </vt:variant>
      <vt:variant>
        <vt:lpwstr>_Toc422758415</vt:lpwstr>
      </vt:variant>
      <vt:variant>
        <vt:i4>1769527</vt:i4>
      </vt:variant>
      <vt:variant>
        <vt:i4>38</vt:i4>
      </vt:variant>
      <vt:variant>
        <vt:i4>0</vt:i4>
      </vt:variant>
      <vt:variant>
        <vt:i4>5</vt:i4>
      </vt:variant>
      <vt:variant>
        <vt:lpwstr/>
      </vt:variant>
      <vt:variant>
        <vt:lpwstr>_Toc422758414</vt:lpwstr>
      </vt:variant>
      <vt:variant>
        <vt:i4>1769527</vt:i4>
      </vt:variant>
      <vt:variant>
        <vt:i4>32</vt:i4>
      </vt:variant>
      <vt:variant>
        <vt:i4>0</vt:i4>
      </vt:variant>
      <vt:variant>
        <vt:i4>5</vt:i4>
      </vt:variant>
      <vt:variant>
        <vt:lpwstr/>
      </vt:variant>
      <vt:variant>
        <vt:lpwstr>_Toc422758413</vt:lpwstr>
      </vt:variant>
      <vt:variant>
        <vt:i4>1769527</vt:i4>
      </vt:variant>
      <vt:variant>
        <vt:i4>26</vt:i4>
      </vt:variant>
      <vt:variant>
        <vt:i4>0</vt:i4>
      </vt:variant>
      <vt:variant>
        <vt:i4>5</vt:i4>
      </vt:variant>
      <vt:variant>
        <vt:lpwstr/>
      </vt:variant>
      <vt:variant>
        <vt:lpwstr>_Toc422758412</vt:lpwstr>
      </vt:variant>
      <vt:variant>
        <vt:i4>1769527</vt:i4>
      </vt:variant>
      <vt:variant>
        <vt:i4>20</vt:i4>
      </vt:variant>
      <vt:variant>
        <vt:i4>0</vt:i4>
      </vt:variant>
      <vt:variant>
        <vt:i4>5</vt:i4>
      </vt:variant>
      <vt:variant>
        <vt:lpwstr/>
      </vt:variant>
      <vt:variant>
        <vt:lpwstr>_Toc422758411</vt:lpwstr>
      </vt:variant>
      <vt:variant>
        <vt:i4>1769527</vt:i4>
      </vt:variant>
      <vt:variant>
        <vt:i4>14</vt:i4>
      </vt:variant>
      <vt:variant>
        <vt:i4>0</vt:i4>
      </vt:variant>
      <vt:variant>
        <vt:i4>5</vt:i4>
      </vt:variant>
      <vt:variant>
        <vt:lpwstr/>
      </vt:variant>
      <vt:variant>
        <vt:lpwstr>_Toc422758410</vt:lpwstr>
      </vt:variant>
      <vt:variant>
        <vt:i4>1703991</vt:i4>
      </vt:variant>
      <vt:variant>
        <vt:i4>8</vt:i4>
      </vt:variant>
      <vt:variant>
        <vt:i4>0</vt:i4>
      </vt:variant>
      <vt:variant>
        <vt:i4>5</vt:i4>
      </vt:variant>
      <vt:variant>
        <vt:lpwstr/>
      </vt:variant>
      <vt:variant>
        <vt:lpwstr>_Toc422758409</vt:lpwstr>
      </vt:variant>
      <vt:variant>
        <vt:i4>1703991</vt:i4>
      </vt:variant>
      <vt:variant>
        <vt:i4>2</vt:i4>
      </vt:variant>
      <vt:variant>
        <vt:i4>0</vt:i4>
      </vt:variant>
      <vt:variant>
        <vt:i4>5</vt:i4>
      </vt:variant>
      <vt:variant>
        <vt:lpwstr/>
      </vt:variant>
      <vt:variant>
        <vt:lpwstr>_Toc422758408</vt:lpwstr>
      </vt:variant>
      <vt:variant>
        <vt:i4>7143471</vt:i4>
      </vt:variant>
      <vt:variant>
        <vt:i4>0</vt:i4>
      </vt:variant>
      <vt:variant>
        <vt:i4>0</vt:i4>
      </vt:variant>
      <vt:variant>
        <vt:i4>5</vt:i4>
      </vt:variant>
      <vt:variant>
        <vt:lpwstr>http://www.intosai.org/es/portal/documents/intosai/general/limaundmexikodeclaration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_4  Version Preliminar Manual Operativo del Proyecto MOP PEL1152</dc:title>
  <dc:creator>Roberto Flores Lima</dc:creator>
  <cp:lastModifiedBy>IADB</cp:lastModifiedBy>
  <cp:revision>3</cp:revision>
  <cp:lastPrinted>2015-07-06T20:56:00Z</cp:lastPrinted>
  <dcterms:created xsi:type="dcterms:W3CDTF">2015-09-09T19:36:00Z</dcterms:created>
  <dcterms:modified xsi:type="dcterms:W3CDTF">2015-09-09T19:41:00Z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0x01010046CF21643EE8D14686A648AA6DAD0892007157C5BC341D574A8FDE696411490FC8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