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AFD" w:rsidRDefault="00F57AFD" w:rsidP="00F57AFD">
      <w:pPr>
        <w:pStyle w:val="FootnoteText"/>
        <w:spacing w:before="120"/>
        <w:jc w:val="center"/>
        <w:rPr>
          <w:b/>
          <w:sz w:val="24"/>
          <w:szCs w:val="24"/>
          <w:u w:val="thick"/>
        </w:rPr>
      </w:pPr>
      <w:bookmarkStart w:id="0" w:name="_GoBack"/>
      <w:bookmarkEnd w:id="0"/>
      <w:r w:rsidRPr="00F57AFD">
        <w:rPr>
          <w:b/>
          <w:sz w:val="24"/>
          <w:szCs w:val="24"/>
          <w:u w:val="thick"/>
        </w:rPr>
        <w:t>List of References</w:t>
      </w:r>
    </w:p>
    <w:p w:rsidR="0086369E" w:rsidRPr="0086369E" w:rsidRDefault="0086369E" w:rsidP="0086369E">
      <w:pPr>
        <w:pStyle w:val="FootnoteText"/>
        <w:spacing w:before="120"/>
        <w:jc w:val="left"/>
        <w:rPr>
          <w:i/>
          <w:sz w:val="24"/>
          <w:szCs w:val="24"/>
          <w:u w:val="single"/>
        </w:rPr>
      </w:pPr>
      <w:r w:rsidRPr="0086369E">
        <w:rPr>
          <w:i/>
          <w:sz w:val="24"/>
          <w:szCs w:val="24"/>
          <w:u w:val="single"/>
        </w:rPr>
        <w:t>Printed Sources:</w:t>
      </w:r>
    </w:p>
    <w:p w:rsidR="005C61BC" w:rsidRDefault="005C61BC" w:rsidP="000262F8">
      <w:pPr>
        <w:pStyle w:val="FootnoteText"/>
        <w:spacing w:before="120"/>
        <w:rPr>
          <w:sz w:val="24"/>
          <w:szCs w:val="24"/>
        </w:rPr>
      </w:pPr>
      <w:r>
        <w:rPr>
          <w:sz w:val="24"/>
          <w:szCs w:val="24"/>
        </w:rPr>
        <w:t xml:space="preserve">Arcia, Gustavo. 2014. </w:t>
      </w:r>
      <w:r w:rsidR="008866F9">
        <w:rPr>
          <w:sz w:val="24"/>
          <w:szCs w:val="24"/>
        </w:rPr>
        <w:t xml:space="preserve">“Belize Projected Demand for Teachers 2015-2015.” </w:t>
      </w:r>
      <w:r w:rsidR="008866F9" w:rsidRPr="000262F8">
        <w:rPr>
          <w:sz w:val="24"/>
          <w:szCs w:val="24"/>
        </w:rPr>
        <w:t xml:space="preserve">Unpublished Consultancy Report, Inter-American Development Bank. </w:t>
      </w:r>
      <w:r w:rsidR="008866F9">
        <w:rPr>
          <w:sz w:val="24"/>
          <w:szCs w:val="24"/>
        </w:rPr>
        <w:t xml:space="preserve">Washington, DC. </w:t>
      </w:r>
    </w:p>
    <w:p w:rsidR="00A422BD" w:rsidRPr="000262F8" w:rsidRDefault="00A422BD" w:rsidP="000262F8">
      <w:pPr>
        <w:pStyle w:val="FootnoteText"/>
        <w:spacing w:before="120"/>
        <w:rPr>
          <w:sz w:val="24"/>
          <w:szCs w:val="24"/>
        </w:rPr>
      </w:pPr>
      <w:r w:rsidRPr="000262F8">
        <w:rPr>
          <w:sz w:val="24"/>
          <w:szCs w:val="24"/>
        </w:rPr>
        <w:t>Arcia, Gustavo. 2012</w:t>
      </w:r>
      <w:r w:rsidR="00662BF0" w:rsidRPr="000262F8">
        <w:rPr>
          <w:sz w:val="24"/>
          <w:szCs w:val="24"/>
        </w:rPr>
        <w:t>a</w:t>
      </w:r>
      <w:r w:rsidRPr="000262F8">
        <w:rPr>
          <w:sz w:val="24"/>
          <w:szCs w:val="24"/>
        </w:rPr>
        <w:t>. “Public Spending in Education in Belize: Implications for the Financing of Teacher Training.” Unpublished Consultancy Report, Inter-American Development Bank. Washington D.C..</w:t>
      </w:r>
    </w:p>
    <w:p w:rsidR="00A422BD" w:rsidRPr="000262F8" w:rsidRDefault="00A422BD" w:rsidP="000262F8">
      <w:pPr>
        <w:pStyle w:val="FootnoteText"/>
        <w:spacing w:before="120"/>
        <w:rPr>
          <w:sz w:val="24"/>
          <w:szCs w:val="24"/>
        </w:rPr>
      </w:pPr>
      <w:r w:rsidRPr="000262F8">
        <w:rPr>
          <w:sz w:val="24"/>
          <w:szCs w:val="24"/>
        </w:rPr>
        <w:t>Arcia, Gustavo. 2012</w:t>
      </w:r>
      <w:r w:rsidR="00662BF0" w:rsidRPr="000262F8">
        <w:rPr>
          <w:sz w:val="24"/>
          <w:szCs w:val="24"/>
        </w:rPr>
        <w:t>b</w:t>
      </w:r>
      <w:r w:rsidRPr="000262F8">
        <w:rPr>
          <w:sz w:val="24"/>
          <w:szCs w:val="24"/>
        </w:rPr>
        <w:t>. “Institutional Analysis of the Education Sector in Belize”. Unpublished Consultancy Report, Inter-American Development Bank. Washington D.C..</w:t>
      </w:r>
    </w:p>
    <w:p w:rsidR="00903636" w:rsidRPr="000262F8" w:rsidRDefault="00903636" w:rsidP="000262F8">
      <w:pPr>
        <w:pStyle w:val="FootnoteText"/>
        <w:spacing w:before="120"/>
        <w:rPr>
          <w:sz w:val="24"/>
          <w:szCs w:val="24"/>
        </w:rPr>
      </w:pPr>
      <w:r w:rsidRPr="000262F8">
        <w:rPr>
          <w:sz w:val="24"/>
          <w:szCs w:val="24"/>
        </w:rPr>
        <w:t>Arcia, Gustavo and Harry Patrinos. 2011. “Assessment of School Autonomy and School Accountability in the Eastern Caribbean.” Human Development Network, the World Bank. Washington D.C..</w:t>
      </w:r>
    </w:p>
    <w:p w:rsidR="00903636" w:rsidRPr="000262F8" w:rsidRDefault="00903636" w:rsidP="000262F8">
      <w:pPr>
        <w:pStyle w:val="FootnoteText"/>
        <w:spacing w:before="120"/>
        <w:rPr>
          <w:sz w:val="24"/>
          <w:szCs w:val="24"/>
        </w:rPr>
      </w:pPr>
      <w:r w:rsidRPr="000262F8">
        <w:rPr>
          <w:sz w:val="24"/>
          <w:szCs w:val="24"/>
        </w:rPr>
        <w:t>Arcia, Gustavo, Kevin Macdonald, Harry Patrinos and Emilio Porta. 2011. “School Autonomy and Accountability.” Human Development Network, the World Bank. Washington D.C..</w:t>
      </w:r>
    </w:p>
    <w:p w:rsidR="00EE1FA3" w:rsidRPr="000262F8" w:rsidRDefault="00EE1FA3" w:rsidP="000262F8">
      <w:pPr>
        <w:pStyle w:val="FootnoteText"/>
        <w:spacing w:before="120"/>
        <w:rPr>
          <w:sz w:val="24"/>
          <w:szCs w:val="24"/>
        </w:rPr>
      </w:pPr>
      <w:r w:rsidRPr="000262F8">
        <w:rPr>
          <w:sz w:val="24"/>
          <w:szCs w:val="24"/>
        </w:rPr>
        <w:t>Bloom, Howard S. "The core analytics of randomized experiments for social research." (2006).</w:t>
      </w:r>
    </w:p>
    <w:p w:rsidR="00A422BD" w:rsidRPr="000262F8" w:rsidRDefault="00A422BD" w:rsidP="009935C6">
      <w:pPr>
        <w:pStyle w:val="FootnoteText"/>
        <w:spacing w:before="120"/>
        <w:rPr>
          <w:sz w:val="24"/>
          <w:szCs w:val="24"/>
        </w:rPr>
      </w:pPr>
      <w:r w:rsidRPr="000262F8">
        <w:rPr>
          <w:sz w:val="24"/>
          <w:szCs w:val="24"/>
        </w:rPr>
        <w:t>Cercone, James. 2012. “Financing of Tertiary Education in Belize”. Consulting Report, Inter-American Development Bank. Belize.</w:t>
      </w:r>
    </w:p>
    <w:p w:rsidR="008510BB" w:rsidRPr="000262F8" w:rsidRDefault="008510BB" w:rsidP="000262F8">
      <w:pPr>
        <w:pStyle w:val="FootnoteText"/>
        <w:spacing w:before="120"/>
        <w:rPr>
          <w:sz w:val="24"/>
          <w:szCs w:val="24"/>
        </w:rPr>
      </w:pPr>
      <w:r w:rsidRPr="000262F8">
        <w:rPr>
          <w:sz w:val="24"/>
          <w:szCs w:val="24"/>
        </w:rPr>
        <w:t>Darling-Hammond, L &amp; Rothman, R. 2011 Teacher and Leader Effectiveness in High-Performing Education Systems. Stanford, CA: Stanford Center for Opportunity Policy in Education.</w:t>
      </w:r>
    </w:p>
    <w:p w:rsidR="008510BB" w:rsidRPr="000262F8" w:rsidRDefault="008510BB" w:rsidP="000262F8">
      <w:pPr>
        <w:pStyle w:val="FootnoteText"/>
        <w:spacing w:before="120"/>
        <w:rPr>
          <w:sz w:val="24"/>
          <w:szCs w:val="24"/>
        </w:rPr>
      </w:pPr>
      <w:r w:rsidRPr="000262F8">
        <w:rPr>
          <w:sz w:val="24"/>
          <w:szCs w:val="24"/>
        </w:rPr>
        <w:t xml:space="preserve">Darling-Hammond, L., Wei, R. C., Andree, A., </w:t>
      </w:r>
      <w:r w:rsidR="00875564">
        <w:rPr>
          <w:sz w:val="24"/>
          <w:szCs w:val="24"/>
        </w:rPr>
        <w:t xml:space="preserve">Richardson, N., &amp; Orphanos, S. </w:t>
      </w:r>
      <w:r w:rsidRPr="000262F8">
        <w:rPr>
          <w:sz w:val="24"/>
          <w:szCs w:val="24"/>
        </w:rPr>
        <w:t>2009. Professional learning in the learning profession. Washington, DC: National Staff Development Council</w:t>
      </w:r>
    </w:p>
    <w:p w:rsidR="00627C4D" w:rsidRPr="000262F8" w:rsidRDefault="001B11C8" w:rsidP="001B11C8">
      <w:pPr>
        <w:pStyle w:val="FootnoteText"/>
        <w:spacing w:before="120"/>
        <w:rPr>
          <w:sz w:val="24"/>
          <w:szCs w:val="24"/>
        </w:rPr>
      </w:pPr>
      <w:r w:rsidRPr="001B11C8">
        <w:rPr>
          <w:sz w:val="24"/>
          <w:szCs w:val="24"/>
        </w:rPr>
        <w:t>Darling-Ha</w:t>
      </w:r>
      <w:r w:rsidR="001A35B5">
        <w:rPr>
          <w:sz w:val="24"/>
          <w:szCs w:val="24"/>
        </w:rPr>
        <w:t>mmond, L. &amp; Wentworth, V. 2010</w:t>
      </w:r>
      <w:r w:rsidRPr="001B11C8">
        <w:rPr>
          <w:sz w:val="24"/>
          <w:szCs w:val="24"/>
        </w:rPr>
        <w:t>. Benchmarking learning systems: Student performance assessment in international context. Stanford, CA: Stanford University, Stanford Center for Opportunity Policy in Education.</w:t>
      </w:r>
      <w:r w:rsidRPr="000262F8">
        <w:rPr>
          <w:sz w:val="24"/>
          <w:szCs w:val="24"/>
        </w:rPr>
        <w:t xml:space="preserve"> </w:t>
      </w:r>
    </w:p>
    <w:p w:rsidR="00EE1FA3" w:rsidRPr="000262F8" w:rsidRDefault="00EE1FA3" w:rsidP="000262F8">
      <w:pPr>
        <w:pStyle w:val="FootnoteText"/>
        <w:spacing w:before="120"/>
        <w:rPr>
          <w:sz w:val="24"/>
          <w:szCs w:val="24"/>
        </w:rPr>
      </w:pPr>
      <w:r w:rsidRPr="000262F8">
        <w:rPr>
          <w:sz w:val="24"/>
          <w:szCs w:val="24"/>
        </w:rPr>
        <w:t>Fisher, Ronald Aylmer</w:t>
      </w:r>
      <w:r w:rsidR="001A35B5">
        <w:rPr>
          <w:sz w:val="24"/>
          <w:szCs w:val="24"/>
        </w:rPr>
        <w:t xml:space="preserve">. </w:t>
      </w:r>
      <w:r w:rsidR="00DF509E" w:rsidRPr="000262F8">
        <w:rPr>
          <w:sz w:val="24"/>
          <w:szCs w:val="24"/>
        </w:rPr>
        <w:t>1935.</w:t>
      </w:r>
      <w:r w:rsidR="00DF509E">
        <w:rPr>
          <w:sz w:val="24"/>
          <w:szCs w:val="24"/>
        </w:rPr>
        <w:t xml:space="preserve"> </w:t>
      </w:r>
      <w:r w:rsidR="008F035C">
        <w:rPr>
          <w:sz w:val="24"/>
          <w:szCs w:val="24"/>
        </w:rPr>
        <w:t>"The design of experiments,</w:t>
      </w:r>
      <w:r w:rsidR="001A35B5">
        <w:rPr>
          <w:sz w:val="24"/>
          <w:szCs w:val="24"/>
        </w:rPr>
        <w:t xml:space="preserve">" </w:t>
      </w:r>
      <w:r w:rsidR="008F035C">
        <w:rPr>
          <w:sz w:val="24"/>
          <w:szCs w:val="24"/>
        </w:rPr>
        <w:t>University of California</w:t>
      </w:r>
      <w:r w:rsidR="007A1035">
        <w:rPr>
          <w:sz w:val="24"/>
          <w:szCs w:val="24"/>
        </w:rPr>
        <w:t xml:space="preserve"> Press, Berkeley</w:t>
      </w:r>
      <w:r w:rsidR="008F035C">
        <w:rPr>
          <w:sz w:val="24"/>
          <w:szCs w:val="24"/>
        </w:rPr>
        <w:t>.</w:t>
      </w:r>
    </w:p>
    <w:p w:rsidR="0051070D" w:rsidRPr="0051070D" w:rsidRDefault="0051070D" w:rsidP="0051070D">
      <w:pPr>
        <w:pStyle w:val="FootnoteText"/>
        <w:spacing w:before="120"/>
        <w:rPr>
          <w:sz w:val="24"/>
          <w:szCs w:val="24"/>
        </w:rPr>
      </w:pPr>
      <w:r w:rsidRPr="0051070D">
        <w:rPr>
          <w:sz w:val="24"/>
          <w:szCs w:val="24"/>
        </w:rPr>
        <w:t>Furtak, E., Seidel, T., Iverson, H., &amp; Briggs, D. (2012). Experimental and quasi-experimental studies of inquiry-based science teaching: A meta-analysis. Review of Educational Research, 82 (3), 300–329.</w:t>
      </w:r>
    </w:p>
    <w:p w:rsidR="00EE1FA3" w:rsidRPr="000262F8" w:rsidRDefault="00EE1FA3" w:rsidP="0051070D">
      <w:pPr>
        <w:pStyle w:val="FootnoteText"/>
        <w:spacing w:before="120"/>
        <w:rPr>
          <w:sz w:val="24"/>
          <w:szCs w:val="24"/>
        </w:rPr>
      </w:pPr>
      <w:r w:rsidRPr="000262F8">
        <w:rPr>
          <w:sz w:val="24"/>
          <w:szCs w:val="24"/>
        </w:rPr>
        <w:t>Glennerster, Rachel, and Kudzai Takavarasha.</w:t>
      </w:r>
      <w:r w:rsidR="007F66CE">
        <w:rPr>
          <w:sz w:val="24"/>
          <w:szCs w:val="24"/>
        </w:rPr>
        <w:t xml:space="preserve"> </w:t>
      </w:r>
      <w:r w:rsidR="007F66CE" w:rsidRPr="000262F8">
        <w:rPr>
          <w:sz w:val="24"/>
          <w:szCs w:val="24"/>
        </w:rPr>
        <w:t>2013.</w:t>
      </w:r>
      <w:r w:rsidRPr="000262F8">
        <w:rPr>
          <w:sz w:val="24"/>
          <w:szCs w:val="24"/>
        </w:rPr>
        <w:t xml:space="preserve"> Running Randomized Evaluations: A Practical Guide. Princeton University Press, </w:t>
      </w:r>
    </w:p>
    <w:p w:rsidR="00EE1FA3" w:rsidRPr="000262F8" w:rsidRDefault="00EE1FA3" w:rsidP="000262F8">
      <w:pPr>
        <w:pStyle w:val="FootnoteText"/>
        <w:spacing w:before="120"/>
        <w:rPr>
          <w:sz w:val="24"/>
          <w:szCs w:val="24"/>
        </w:rPr>
      </w:pPr>
      <w:r w:rsidRPr="000262F8">
        <w:rPr>
          <w:sz w:val="24"/>
          <w:szCs w:val="24"/>
        </w:rPr>
        <w:t xml:space="preserve">Greevy, Robert, Jeffrey H. Silber, Avital Cnaan, and Paul R. Rosenbaum. </w:t>
      </w:r>
      <w:r w:rsidR="004D72EF">
        <w:rPr>
          <w:sz w:val="24"/>
          <w:szCs w:val="24"/>
        </w:rPr>
        <w:t xml:space="preserve">2004. </w:t>
      </w:r>
      <w:r w:rsidRPr="000262F8">
        <w:rPr>
          <w:sz w:val="24"/>
          <w:szCs w:val="24"/>
        </w:rPr>
        <w:t>"Randomization inference with imperfect compliance in the ACE-inhibitor after anthracycline randomized trial." Journal of the American Statistical Association</w:t>
      </w:r>
      <w:r w:rsidR="004D72EF">
        <w:rPr>
          <w:sz w:val="24"/>
          <w:szCs w:val="24"/>
        </w:rPr>
        <w:t xml:space="preserve"> 99, no. 465</w:t>
      </w:r>
      <w:r w:rsidRPr="000262F8">
        <w:rPr>
          <w:sz w:val="24"/>
          <w:szCs w:val="24"/>
        </w:rPr>
        <w:t>: 7-15.</w:t>
      </w:r>
    </w:p>
    <w:p w:rsidR="008510BB" w:rsidRPr="000262F8" w:rsidRDefault="007F66CE" w:rsidP="000262F8">
      <w:pPr>
        <w:pStyle w:val="FootnoteText"/>
        <w:spacing w:before="120"/>
        <w:rPr>
          <w:sz w:val="24"/>
          <w:szCs w:val="24"/>
        </w:rPr>
      </w:pPr>
      <w:r w:rsidRPr="004D72EF">
        <w:rPr>
          <w:sz w:val="24"/>
          <w:szCs w:val="24"/>
        </w:rPr>
        <w:t xml:space="preserve">Grissom, J. A., &amp; Loeb, S. </w:t>
      </w:r>
      <w:r w:rsidR="008510BB" w:rsidRPr="004D72EF">
        <w:rPr>
          <w:sz w:val="24"/>
          <w:szCs w:val="24"/>
        </w:rPr>
        <w:t xml:space="preserve">2011. </w:t>
      </w:r>
      <w:r w:rsidR="008510BB" w:rsidRPr="000262F8">
        <w:rPr>
          <w:sz w:val="24"/>
          <w:szCs w:val="24"/>
        </w:rPr>
        <w:t xml:space="preserve">Triangulating principal effectiveness: How perspectives of parents, teachers, and assistant principals identify the central importance of managerial skills. American Education Research Journal, 48(5), 1091-1123. </w:t>
      </w:r>
    </w:p>
    <w:p w:rsidR="00375ACD" w:rsidRDefault="007F66CE" w:rsidP="000262F8">
      <w:pPr>
        <w:pStyle w:val="FootnoteText"/>
        <w:spacing w:before="120"/>
        <w:rPr>
          <w:sz w:val="24"/>
          <w:szCs w:val="24"/>
        </w:rPr>
      </w:pPr>
      <w:r>
        <w:rPr>
          <w:sz w:val="24"/>
          <w:szCs w:val="24"/>
        </w:rPr>
        <w:t xml:space="preserve">Hanushek, E. </w:t>
      </w:r>
      <w:r w:rsidR="00375ACD" w:rsidRPr="00983EDD">
        <w:rPr>
          <w:sz w:val="24"/>
          <w:szCs w:val="24"/>
        </w:rPr>
        <w:t>2003. “The Failure of Input-Based Schooling Policies.” The Economic Journal, Volume 113 Issue 485.</w:t>
      </w:r>
    </w:p>
    <w:p w:rsidR="00375ACD" w:rsidRDefault="00375ACD" w:rsidP="00375ACD">
      <w:pPr>
        <w:pStyle w:val="FootnoteText"/>
        <w:spacing w:before="120"/>
        <w:rPr>
          <w:sz w:val="24"/>
          <w:szCs w:val="24"/>
        </w:rPr>
      </w:pPr>
      <w:r w:rsidRPr="00983EDD">
        <w:rPr>
          <w:sz w:val="24"/>
          <w:szCs w:val="24"/>
        </w:rPr>
        <w:lastRenderedPageBreak/>
        <w:t>----------. 2008. “Incentives for Efficiency and Equity in the School System.” Perspektiven der Wirtschaftspolitik, Special Issue 9.</w:t>
      </w:r>
    </w:p>
    <w:p w:rsidR="006B23C5" w:rsidRDefault="00375ACD" w:rsidP="000262F8">
      <w:pPr>
        <w:pStyle w:val="FootnoteText"/>
        <w:spacing w:before="120"/>
        <w:rPr>
          <w:sz w:val="24"/>
          <w:szCs w:val="24"/>
        </w:rPr>
      </w:pPr>
      <w:r w:rsidRPr="00983EDD">
        <w:rPr>
          <w:sz w:val="24"/>
          <w:szCs w:val="24"/>
        </w:rPr>
        <w:t>----------.</w:t>
      </w:r>
      <w:r w:rsidR="006B23C5" w:rsidRPr="000262F8">
        <w:rPr>
          <w:sz w:val="24"/>
          <w:szCs w:val="24"/>
        </w:rPr>
        <w:t>2011. The Economic Value of Higher Teacher Quality. The Economics of Education Review, 466-479.</w:t>
      </w:r>
    </w:p>
    <w:p w:rsidR="00811911" w:rsidRPr="000262F8" w:rsidRDefault="007F66CE" w:rsidP="00811911">
      <w:pPr>
        <w:pStyle w:val="FootnoteText"/>
        <w:spacing w:before="120"/>
        <w:rPr>
          <w:sz w:val="24"/>
          <w:szCs w:val="24"/>
        </w:rPr>
      </w:pPr>
      <w:r>
        <w:rPr>
          <w:sz w:val="24"/>
          <w:szCs w:val="24"/>
        </w:rPr>
        <w:t xml:space="preserve">Hattie, J. </w:t>
      </w:r>
      <w:r w:rsidR="00811911" w:rsidRPr="000262F8">
        <w:rPr>
          <w:sz w:val="24"/>
          <w:szCs w:val="24"/>
        </w:rPr>
        <w:t xml:space="preserve">2009 Visible learning. A synthesis of over 800 meta-analyses relating to achievement. New York: Routledge. </w:t>
      </w:r>
    </w:p>
    <w:p w:rsidR="006000D7" w:rsidRDefault="00936B2D" w:rsidP="000262F8">
      <w:pPr>
        <w:pStyle w:val="FootnoteText"/>
        <w:spacing w:before="120"/>
        <w:rPr>
          <w:sz w:val="24"/>
          <w:szCs w:val="24"/>
        </w:rPr>
      </w:pPr>
      <w:r w:rsidRPr="000262F8">
        <w:rPr>
          <w:sz w:val="24"/>
          <w:szCs w:val="24"/>
        </w:rPr>
        <w:t>Healy, Jane M. 1990. Endangered Minds: Why Our Children Don't Think and What We Can Do About It. New York: Simon &amp; Schuster.</w:t>
      </w:r>
    </w:p>
    <w:p w:rsidR="004C3FE5" w:rsidRPr="004C3FE5" w:rsidRDefault="004C3FE5" w:rsidP="004C3FE5">
      <w:pPr>
        <w:pStyle w:val="FootnoteText"/>
        <w:spacing w:before="120"/>
        <w:rPr>
          <w:sz w:val="24"/>
          <w:szCs w:val="24"/>
        </w:rPr>
      </w:pPr>
      <w:r w:rsidRPr="004C3FE5">
        <w:rPr>
          <w:sz w:val="24"/>
          <w:szCs w:val="24"/>
        </w:rPr>
        <w:t xml:space="preserve">Hinerman, </w:t>
      </w:r>
      <w:r w:rsidR="001B11C8">
        <w:rPr>
          <w:sz w:val="24"/>
          <w:szCs w:val="24"/>
        </w:rPr>
        <w:t xml:space="preserve">Krystal M., </w:t>
      </w:r>
      <w:r w:rsidRPr="004C3FE5">
        <w:rPr>
          <w:sz w:val="24"/>
          <w:szCs w:val="24"/>
        </w:rPr>
        <w:t>Darrell M. Hull, Dana Booker and Emma Näslund-Hadley</w:t>
      </w:r>
      <w:r>
        <w:rPr>
          <w:sz w:val="24"/>
          <w:szCs w:val="24"/>
        </w:rPr>
        <w:t>. 2014 Unpublished Conference SREE Paper. “</w:t>
      </w:r>
      <w:r w:rsidRPr="004C3FE5">
        <w:rPr>
          <w:sz w:val="24"/>
          <w:szCs w:val="24"/>
        </w:rPr>
        <w:t>Teacher-Led Math Inquiry in Belize: A Cluster Randomized Trial</w:t>
      </w:r>
      <w:r>
        <w:rPr>
          <w:sz w:val="24"/>
          <w:szCs w:val="24"/>
        </w:rPr>
        <w:t>,” Washington DC.</w:t>
      </w:r>
    </w:p>
    <w:p w:rsidR="00EE1FA3" w:rsidRDefault="00EE1FA3" w:rsidP="000262F8">
      <w:pPr>
        <w:pStyle w:val="FootnoteText"/>
        <w:spacing w:before="120"/>
        <w:rPr>
          <w:sz w:val="24"/>
          <w:szCs w:val="24"/>
        </w:rPr>
      </w:pPr>
      <w:r w:rsidRPr="000262F8">
        <w:rPr>
          <w:sz w:val="24"/>
          <w:szCs w:val="24"/>
        </w:rPr>
        <w:t xml:space="preserve">Ho, Daniel E., and Kosuke Imai. </w:t>
      </w:r>
      <w:r w:rsidR="007F66CE">
        <w:rPr>
          <w:sz w:val="24"/>
          <w:szCs w:val="24"/>
        </w:rPr>
        <w:t xml:space="preserve">2006. </w:t>
      </w:r>
      <w:r w:rsidRPr="000262F8">
        <w:rPr>
          <w:sz w:val="24"/>
          <w:szCs w:val="24"/>
        </w:rPr>
        <w:t>"Randomization Inference With Natural Experiments." Journal of the American Statistical Association</w:t>
      </w:r>
      <w:r w:rsidR="007F66CE">
        <w:rPr>
          <w:sz w:val="24"/>
          <w:szCs w:val="24"/>
        </w:rPr>
        <w:t xml:space="preserve"> 101, no. 475.</w:t>
      </w:r>
    </w:p>
    <w:p w:rsidR="00EE1FA3" w:rsidRDefault="00EE1FA3" w:rsidP="000262F8">
      <w:pPr>
        <w:pStyle w:val="FootnoteText"/>
        <w:spacing w:before="120"/>
        <w:rPr>
          <w:sz w:val="24"/>
          <w:szCs w:val="24"/>
        </w:rPr>
      </w:pPr>
      <w:r w:rsidRPr="000262F8">
        <w:rPr>
          <w:sz w:val="24"/>
          <w:szCs w:val="24"/>
        </w:rPr>
        <w:t xml:space="preserve">Kremer, Michael. </w:t>
      </w:r>
      <w:r w:rsidR="007F66CE">
        <w:rPr>
          <w:sz w:val="24"/>
          <w:szCs w:val="24"/>
        </w:rPr>
        <w:t>2003</w:t>
      </w:r>
      <w:r w:rsidR="007F66CE" w:rsidRPr="000262F8">
        <w:rPr>
          <w:sz w:val="24"/>
          <w:szCs w:val="24"/>
        </w:rPr>
        <w:t>:</w:t>
      </w:r>
      <w:r w:rsidRPr="000262F8">
        <w:rPr>
          <w:sz w:val="24"/>
          <w:szCs w:val="24"/>
        </w:rPr>
        <w:t>"Randomized evaluations of educational programs in developing countries: Some lessons." American Economic Review</w:t>
      </w:r>
      <w:r w:rsidR="007F66CE">
        <w:rPr>
          <w:sz w:val="24"/>
          <w:szCs w:val="24"/>
        </w:rPr>
        <w:t>:</w:t>
      </w:r>
      <w:r w:rsidRPr="000262F8">
        <w:rPr>
          <w:sz w:val="24"/>
          <w:szCs w:val="24"/>
        </w:rPr>
        <w:t xml:space="preserve"> 102-106.</w:t>
      </w:r>
    </w:p>
    <w:p w:rsidR="00375ACD" w:rsidRPr="00983EDD" w:rsidRDefault="00375ACD" w:rsidP="00375ACD">
      <w:pPr>
        <w:pStyle w:val="FootnoteText"/>
        <w:spacing w:before="120"/>
        <w:rPr>
          <w:noProof/>
          <w:sz w:val="24"/>
          <w:szCs w:val="24"/>
        </w:rPr>
      </w:pPr>
      <w:r w:rsidRPr="00762EB7">
        <w:rPr>
          <w:noProof/>
          <w:sz w:val="24"/>
          <w:szCs w:val="24"/>
          <w:lang w:val="pt-BR"/>
        </w:rPr>
        <w:t xml:space="preserve">Londoño, Juan, Daniel Maceira, Claudia Piras, Monica Rubio. </w:t>
      </w:r>
      <w:r w:rsidRPr="00983EDD">
        <w:rPr>
          <w:noProof/>
          <w:sz w:val="24"/>
          <w:szCs w:val="24"/>
        </w:rPr>
        <w:t>1996. “Economic and Social Progress in Latin America: 1996 Report, Special Section Making Social Services Work.” Inter-American Development Bank. Washington, D.C.</w:t>
      </w:r>
    </w:p>
    <w:p w:rsidR="00936B2D" w:rsidRDefault="00936B2D" w:rsidP="000262F8">
      <w:pPr>
        <w:pStyle w:val="FootnoteText"/>
        <w:spacing w:before="120"/>
        <w:rPr>
          <w:sz w:val="24"/>
          <w:szCs w:val="24"/>
        </w:rPr>
      </w:pPr>
      <w:r w:rsidRPr="000262F8">
        <w:rPr>
          <w:sz w:val="24"/>
          <w:szCs w:val="24"/>
        </w:rPr>
        <w:t>Lowery, Lawrence F. 1998. The Biological Basis of Thinking and Learning. Berkeley: University of California.</w:t>
      </w:r>
      <w:r w:rsidR="006B23C5" w:rsidRPr="000262F8">
        <w:rPr>
          <w:sz w:val="24"/>
          <w:szCs w:val="24"/>
        </w:rPr>
        <w:t>Mourshed et al 2010</w:t>
      </w:r>
      <w:r w:rsidR="00521BBA">
        <w:rPr>
          <w:sz w:val="24"/>
          <w:szCs w:val="24"/>
        </w:rPr>
        <w:t>.</w:t>
      </w:r>
    </w:p>
    <w:p w:rsidR="00521BBA" w:rsidRDefault="00521BBA" w:rsidP="000262F8">
      <w:pPr>
        <w:pStyle w:val="FootnoteText"/>
        <w:spacing w:before="120"/>
        <w:rPr>
          <w:sz w:val="24"/>
          <w:szCs w:val="24"/>
        </w:rPr>
      </w:pPr>
      <w:r>
        <w:rPr>
          <w:sz w:val="24"/>
          <w:szCs w:val="24"/>
        </w:rPr>
        <w:t xml:space="preserve">McGrath, Kevin and Mark Sinclair. 2013. “More Male Primary-school Teachers? Social Benefits for Boys and Girls” in </w:t>
      </w:r>
      <w:r w:rsidRPr="0007260B">
        <w:rPr>
          <w:i/>
          <w:sz w:val="24"/>
          <w:szCs w:val="24"/>
        </w:rPr>
        <w:t>Gender and Education</w:t>
      </w:r>
      <w:r>
        <w:rPr>
          <w:sz w:val="24"/>
          <w:szCs w:val="24"/>
        </w:rPr>
        <w:t>. 25(5):531-47, London.</w:t>
      </w:r>
    </w:p>
    <w:p w:rsidR="00751913" w:rsidRDefault="00165800" w:rsidP="00751913">
      <w:pPr>
        <w:pStyle w:val="FootnoteText"/>
        <w:spacing w:before="120"/>
        <w:rPr>
          <w:sz w:val="24"/>
          <w:szCs w:val="24"/>
        </w:rPr>
      </w:pPr>
      <w:r>
        <w:rPr>
          <w:sz w:val="24"/>
          <w:szCs w:val="24"/>
        </w:rPr>
        <w:t>Nä</w:t>
      </w:r>
      <w:r w:rsidR="00751913" w:rsidRPr="002F0C8F">
        <w:rPr>
          <w:sz w:val="24"/>
          <w:szCs w:val="24"/>
        </w:rPr>
        <w:t xml:space="preserve">slund-Hadley, </w:t>
      </w:r>
      <w:r w:rsidR="00751913">
        <w:rPr>
          <w:sz w:val="24"/>
          <w:szCs w:val="24"/>
        </w:rPr>
        <w:t>Emma, Haydee Alonzo, and Dougal Martin.</w:t>
      </w:r>
      <w:r w:rsidR="00751913" w:rsidRPr="002F0C8F">
        <w:rPr>
          <w:sz w:val="24"/>
          <w:szCs w:val="24"/>
        </w:rPr>
        <w:t xml:space="preserve"> .2013. </w:t>
      </w:r>
      <w:r w:rsidR="00751913" w:rsidRPr="00665508">
        <w:rPr>
          <w:sz w:val="24"/>
          <w:szCs w:val="24"/>
        </w:rPr>
        <w:t>Challenges and Opportunities in the Belize Education Sector</w:t>
      </w:r>
      <w:r w:rsidR="00751913" w:rsidRPr="002F0C8F">
        <w:rPr>
          <w:sz w:val="24"/>
          <w:szCs w:val="24"/>
        </w:rPr>
        <w:t xml:space="preserve">, Technical Note, No. IDB-TN-538,  </w:t>
      </w:r>
    </w:p>
    <w:p w:rsidR="006B23C5" w:rsidRPr="000262F8" w:rsidRDefault="006B23C5" w:rsidP="000262F8">
      <w:pPr>
        <w:pStyle w:val="FootnoteText"/>
        <w:spacing w:before="120"/>
        <w:rPr>
          <w:sz w:val="24"/>
          <w:szCs w:val="24"/>
        </w:rPr>
      </w:pPr>
      <w:r w:rsidRPr="000262F8">
        <w:rPr>
          <w:sz w:val="24"/>
          <w:szCs w:val="24"/>
        </w:rPr>
        <w:t>Rivkin, S. G., Ha</w:t>
      </w:r>
      <w:r w:rsidR="007F66CE">
        <w:rPr>
          <w:sz w:val="24"/>
          <w:szCs w:val="24"/>
        </w:rPr>
        <w:t xml:space="preserve">nushek, E. A., and Kain, J. F. </w:t>
      </w:r>
      <w:r w:rsidRPr="000262F8">
        <w:rPr>
          <w:sz w:val="24"/>
          <w:szCs w:val="24"/>
        </w:rPr>
        <w:t>2005. Teachers, Schools, and Academic Achievement. Econometrica, 73 (2), 417-458.</w:t>
      </w:r>
    </w:p>
    <w:p w:rsidR="008510BB" w:rsidRPr="000262F8" w:rsidRDefault="008510BB" w:rsidP="000262F8">
      <w:pPr>
        <w:pStyle w:val="FootnoteText"/>
        <w:spacing w:before="120"/>
        <w:rPr>
          <w:sz w:val="24"/>
          <w:szCs w:val="24"/>
        </w:rPr>
      </w:pPr>
      <w:r w:rsidRPr="000262F8">
        <w:rPr>
          <w:sz w:val="24"/>
          <w:szCs w:val="24"/>
        </w:rPr>
        <w:t>Robinson, V. M. J., Lloyd, C. A., &amp;</w:t>
      </w:r>
      <w:r w:rsidR="007F66CE">
        <w:rPr>
          <w:sz w:val="24"/>
          <w:szCs w:val="24"/>
        </w:rPr>
        <w:t xml:space="preserve"> Rowe, K. J. </w:t>
      </w:r>
      <w:r w:rsidRPr="000262F8">
        <w:rPr>
          <w:sz w:val="24"/>
          <w:szCs w:val="24"/>
        </w:rPr>
        <w:t>2008. The impact of leadership on school outcomes: An analysis of the differential effects of leadership types. Educational Administration Quarterly, 44(5), 635–674.</w:t>
      </w:r>
    </w:p>
    <w:p w:rsidR="0042003E" w:rsidRPr="0042003E" w:rsidRDefault="0042003E" w:rsidP="000262F8">
      <w:pPr>
        <w:pStyle w:val="FootnoteText"/>
        <w:spacing w:before="120"/>
        <w:rPr>
          <w:sz w:val="24"/>
          <w:szCs w:val="24"/>
        </w:rPr>
      </w:pPr>
      <w:r w:rsidRPr="0042003E">
        <w:rPr>
          <w:sz w:val="24"/>
          <w:szCs w:val="24"/>
        </w:rPr>
        <w:t xml:space="preserve">Rockoff, Jonah E. 2004. "The Impact of Individual Teachers on Student Achievement: Evidence from Panel Data." </w:t>
      </w:r>
      <w:r w:rsidRPr="0042003E">
        <w:rPr>
          <w:i/>
          <w:sz w:val="24"/>
          <w:szCs w:val="24"/>
        </w:rPr>
        <w:t>American Economic Review</w:t>
      </w:r>
      <w:r w:rsidRPr="0042003E">
        <w:rPr>
          <w:sz w:val="24"/>
          <w:szCs w:val="24"/>
        </w:rPr>
        <w:t>, 94(2): 247-252.</w:t>
      </w:r>
    </w:p>
    <w:p w:rsidR="000262F8" w:rsidRPr="001C750A" w:rsidRDefault="000262F8" w:rsidP="000262F8">
      <w:pPr>
        <w:pStyle w:val="FootnoteText"/>
        <w:spacing w:before="120"/>
        <w:rPr>
          <w:sz w:val="24"/>
          <w:szCs w:val="24"/>
        </w:rPr>
      </w:pPr>
      <w:r w:rsidRPr="001C750A">
        <w:rPr>
          <w:sz w:val="24"/>
          <w:szCs w:val="24"/>
        </w:rPr>
        <w:t xml:space="preserve">Stewart, Marcia. 2011. Teacher Training Situation Analysis. Unpublished Consultancy Report, Inter-American Development Bank.  Kingston, Jamaica. </w:t>
      </w:r>
    </w:p>
    <w:p w:rsidR="00430380" w:rsidRPr="00430380" w:rsidRDefault="00952B92" w:rsidP="00430380">
      <w:pPr>
        <w:pStyle w:val="FootnoteText"/>
        <w:spacing w:before="120"/>
        <w:rPr>
          <w:sz w:val="24"/>
          <w:szCs w:val="24"/>
        </w:rPr>
      </w:pPr>
      <w:r>
        <w:rPr>
          <w:sz w:val="24"/>
          <w:szCs w:val="24"/>
        </w:rPr>
        <w:t xml:space="preserve">Stigler, J. W. &amp; Hiebert, J. </w:t>
      </w:r>
      <w:r w:rsidR="00430380" w:rsidRPr="00430380">
        <w:rPr>
          <w:sz w:val="24"/>
          <w:szCs w:val="24"/>
        </w:rPr>
        <w:t xml:space="preserve">1999. </w:t>
      </w:r>
      <w:r w:rsidR="00430380" w:rsidRPr="00430380">
        <w:rPr>
          <w:i/>
          <w:sz w:val="24"/>
          <w:szCs w:val="24"/>
        </w:rPr>
        <w:t>The teaching gap: Best ideas from the world’s teachers for improving education in the classroom</w:t>
      </w:r>
      <w:r w:rsidR="00430380" w:rsidRPr="00430380">
        <w:rPr>
          <w:sz w:val="24"/>
          <w:szCs w:val="24"/>
        </w:rPr>
        <w:t>. New York: The Free Press.</w:t>
      </w:r>
    </w:p>
    <w:p w:rsidR="00A422BD" w:rsidRPr="000262F8" w:rsidRDefault="00A422BD" w:rsidP="000262F8">
      <w:pPr>
        <w:pStyle w:val="FootnoteText"/>
        <w:spacing w:before="120"/>
        <w:rPr>
          <w:sz w:val="24"/>
          <w:szCs w:val="24"/>
        </w:rPr>
      </w:pPr>
      <w:r w:rsidRPr="000262F8">
        <w:rPr>
          <w:sz w:val="24"/>
          <w:szCs w:val="24"/>
        </w:rPr>
        <w:t>Ministry of Education. 2012. Improving Access, Quality and Governance of Education in Belize - Education Sector Strategy 2011- 2016. Belize.</w:t>
      </w:r>
    </w:p>
    <w:p w:rsidR="0060126B" w:rsidRPr="000262F8" w:rsidRDefault="0060126B" w:rsidP="000262F8">
      <w:pPr>
        <w:pStyle w:val="FootnoteText"/>
        <w:spacing w:before="120"/>
        <w:rPr>
          <w:sz w:val="24"/>
          <w:szCs w:val="24"/>
        </w:rPr>
      </w:pPr>
      <w:r w:rsidRPr="000262F8">
        <w:rPr>
          <w:sz w:val="24"/>
          <w:szCs w:val="24"/>
        </w:rPr>
        <w:t xml:space="preserve">Rapala, Renan. 2007. “Belize Education Sector Assessment.” Unpublished Consultancy Report, Inter-American Development Bank, Belize City. </w:t>
      </w:r>
    </w:p>
    <w:p w:rsidR="00A422BD" w:rsidRDefault="00A422BD" w:rsidP="0086369E">
      <w:pPr>
        <w:pStyle w:val="FootnoteText"/>
        <w:spacing w:before="120"/>
        <w:jc w:val="left"/>
        <w:rPr>
          <w:sz w:val="24"/>
          <w:szCs w:val="24"/>
        </w:rPr>
      </w:pPr>
      <w:r w:rsidRPr="000262F8">
        <w:rPr>
          <w:sz w:val="24"/>
          <w:szCs w:val="24"/>
        </w:rPr>
        <w:t xml:space="preserve">Vegas, Emiliana and Jenny Petrow. </w:t>
      </w:r>
      <w:r w:rsidR="00952B92">
        <w:rPr>
          <w:sz w:val="24"/>
          <w:szCs w:val="24"/>
        </w:rPr>
        <w:t xml:space="preserve">2008. </w:t>
      </w:r>
      <w:r w:rsidRPr="000262F8">
        <w:rPr>
          <w:sz w:val="24"/>
          <w:szCs w:val="24"/>
        </w:rPr>
        <w:t>Raising Student Learning in Latin America – The Challenge for the 21st Century. World Bank: Washington DC.</w:t>
      </w:r>
    </w:p>
    <w:p w:rsidR="0086369E" w:rsidRDefault="0086369E" w:rsidP="0086369E">
      <w:pPr>
        <w:pStyle w:val="FootnoteText"/>
        <w:spacing w:before="120"/>
        <w:jc w:val="left"/>
        <w:rPr>
          <w:i/>
          <w:sz w:val="24"/>
          <w:szCs w:val="24"/>
        </w:rPr>
      </w:pPr>
      <w:r w:rsidRPr="0086369E">
        <w:rPr>
          <w:i/>
          <w:sz w:val="24"/>
          <w:szCs w:val="24"/>
        </w:rPr>
        <w:t>Data bases:</w:t>
      </w:r>
    </w:p>
    <w:p w:rsidR="0086369E" w:rsidRDefault="0086369E" w:rsidP="0086369E">
      <w:pPr>
        <w:pStyle w:val="FootnoteText"/>
        <w:spacing w:before="120"/>
        <w:rPr>
          <w:sz w:val="24"/>
          <w:szCs w:val="24"/>
        </w:rPr>
      </w:pPr>
      <w:r>
        <w:rPr>
          <w:sz w:val="24"/>
          <w:szCs w:val="24"/>
        </w:rPr>
        <w:lastRenderedPageBreak/>
        <w:t xml:space="preserve">Ministry of Education Youth and Sports (MOEYS). 2011. Primary School Examination </w:t>
      </w:r>
      <w:r w:rsidR="00D06DC5">
        <w:rPr>
          <w:sz w:val="24"/>
          <w:szCs w:val="24"/>
        </w:rPr>
        <w:t>database</w:t>
      </w:r>
      <w:r>
        <w:rPr>
          <w:sz w:val="24"/>
          <w:szCs w:val="24"/>
        </w:rPr>
        <w:t xml:space="preserve">, Belize. </w:t>
      </w:r>
    </w:p>
    <w:p w:rsidR="0086369E" w:rsidRDefault="0086369E" w:rsidP="0086369E">
      <w:pPr>
        <w:pStyle w:val="FootnoteText"/>
        <w:spacing w:before="120"/>
        <w:rPr>
          <w:sz w:val="24"/>
          <w:szCs w:val="24"/>
        </w:rPr>
      </w:pPr>
      <w:r>
        <w:rPr>
          <w:sz w:val="24"/>
          <w:szCs w:val="24"/>
        </w:rPr>
        <w:t>Ministry of Education Youth and Sports (MOEYS). 2011</w:t>
      </w:r>
      <w:r w:rsidR="00D06DC5">
        <w:rPr>
          <w:sz w:val="24"/>
          <w:szCs w:val="24"/>
        </w:rPr>
        <w:t>. Administrative</w:t>
      </w:r>
      <w:r>
        <w:rPr>
          <w:sz w:val="24"/>
          <w:szCs w:val="24"/>
        </w:rPr>
        <w:t xml:space="preserve"> records, Belize. </w:t>
      </w:r>
    </w:p>
    <w:p w:rsidR="0086369E" w:rsidRPr="0086369E" w:rsidRDefault="0086369E" w:rsidP="0086369E">
      <w:pPr>
        <w:pStyle w:val="FootnoteText"/>
        <w:spacing w:before="120"/>
        <w:jc w:val="left"/>
        <w:rPr>
          <w:i/>
          <w:sz w:val="24"/>
          <w:szCs w:val="24"/>
        </w:rPr>
      </w:pPr>
    </w:p>
    <w:sectPr w:rsidR="0086369E" w:rsidRPr="0086369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9C"/>
    <w:rsid w:val="000262F8"/>
    <w:rsid w:val="0007260B"/>
    <w:rsid w:val="00165800"/>
    <w:rsid w:val="001A35B5"/>
    <w:rsid w:val="001B11C8"/>
    <w:rsid w:val="001E59EA"/>
    <w:rsid w:val="00375ACD"/>
    <w:rsid w:val="003A55E2"/>
    <w:rsid w:val="0042003E"/>
    <w:rsid w:val="00421C2E"/>
    <w:rsid w:val="00430380"/>
    <w:rsid w:val="004C3FE5"/>
    <w:rsid w:val="004D72EF"/>
    <w:rsid w:val="0051070D"/>
    <w:rsid w:val="00521BBA"/>
    <w:rsid w:val="005A26B4"/>
    <w:rsid w:val="005C61BC"/>
    <w:rsid w:val="006000D7"/>
    <w:rsid w:val="0060126B"/>
    <w:rsid w:val="00627C4D"/>
    <w:rsid w:val="00662BF0"/>
    <w:rsid w:val="006B23C5"/>
    <w:rsid w:val="00751913"/>
    <w:rsid w:val="00790198"/>
    <w:rsid w:val="007A1035"/>
    <w:rsid w:val="007B4719"/>
    <w:rsid w:val="007F66CE"/>
    <w:rsid w:val="00811911"/>
    <w:rsid w:val="008510BB"/>
    <w:rsid w:val="0086369E"/>
    <w:rsid w:val="00867897"/>
    <w:rsid w:val="00875564"/>
    <w:rsid w:val="008866F9"/>
    <w:rsid w:val="008F035C"/>
    <w:rsid w:val="00903636"/>
    <w:rsid w:val="00936B2D"/>
    <w:rsid w:val="00952B92"/>
    <w:rsid w:val="00993193"/>
    <w:rsid w:val="009935C6"/>
    <w:rsid w:val="00A169FB"/>
    <w:rsid w:val="00A1739C"/>
    <w:rsid w:val="00A422BD"/>
    <w:rsid w:val="00B90FDF"/>
    <w:rsid w:val="00C75FFE"/>
    <w:rsid w:val="00D06DC5"/>
    <w:rsid w:val="00D10F9A"/>
    <w:rsid w:val="00DF509E"/>
    <w:rsid w:val="00E53B33"/>
    <w:rsid w:val="00E94D30"/>
    <w:rsid w:val="00EE1FA3"/>
    <w:rsid w:val="00F57A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mplateParagraph">
    <w:name w:val="TemplateParagraph"/>
    <w:basedOn w:val="Normal"/>
    <w:qFormat/>
    <w:rsid w:val="00A422BD"/>
    <w:pPr>
      <w:spacing w:after="120" w:line="240" w:lineRule="auto"/>
      <w:jc w:val="both"/>
    </w:pPr>
    <w:rPr>
      <w:rFonts w:asciiTheme="majorHAnsi" w:hAnsiTheme="majorHAnsi"/>
      <w:sz w:val="24"/>
      <w:szCs w:val="24"/>
      <w:lang w:val="en-GB"/>
    </w:rPr>
  </w:style>
  <w:style w:type="paragraph" w:styleId="FootnoteText">
    <w:name w:val="footnote text"/>
    <w:aliases w:val="Char Char,fn,texto de nota al pie,NOTA AL PIE TESIS PUCP,footnote,single space,FOOTNOTES,footnote text,ft,Footnote,foottextfra,F,Footnote Text Char Char Char Char Char Char Char,Footnote Text Char Char Char Char Char,ADB"/>
    <w:basedOn w:val="Normal"/>
    <w:link w:val="FootnoteTextChar"/>
    <w:uiPriority w:val="99"/>
    <w:unhideWhenUsed/>
    <w:qFormat/>
    <w:rsid w:val="000262F8"/>
    <w:pPr>
      <w:keepNext/>
      <w:keepLines/>
      <w:spacing w:after="120" w:line="240" w:lineRule="auto"/>
      <w:ind w:left="288" w:hanging="288"/>
      <w:jc w:val="both"/>
    </w:pPr>
    <w:rPr>
      <w:rFonts w:ascii="Times New Roman" w:eastAsiaTheme="minorEastAsia" w:hAnsi="Times New Roman" w:cs="Times New Roman"/>
      <w:spacing w:val="-3"/>
      <w:sz w:val="20"/>
      <w:szCs w:val="20"/>
      <w:lang w:val="en-US"/>
    </w:rPr>
  </w:style>
  <w:style w:type="character" w:customStyle="1" w:styleId="FootnoteTextChar">
    <w:name w:val="Footnote Text Char"/>
    <w:aliases w:val="Char Char Char,fn Char,texto de nota al pie Char,NOTA AL PIE TESIS PUCP Char,footnote Char,single space Char,FOOTNOTES Char,footnote text Char,ft Char,Footnote Char,foottextfra Char,F Char,Footnote Text Char Char Char Char Char Char"/>
    <w:basedOn w:val="DefaultParagraphFont"/>
    <w:link w:val="FootnoteText"/>
    <w:uiPriority w:val="99"/>
    <w:rsid w:val="000262F8"/>
    <w:rPr>
      <w:rFonts w:ascii="Times New Roman" w:eastAsiaTheme="minorEastAsia" w:hAnsi="Times New Roman" w:cs="Times New Roman"/>
      <w:spacing w:val="-3"/>
      <w:sz w:val="20"/>
      <w:szCs w:val="20"/>
      <w:lang w:val="en-US"/>
    </w:rPr>
  </w:style>
  <w:style w:type="character" w:styleId="Emphasis">
    <w:name w:val="Emphasis"/>
    <w:basedOn w:val="DefaultParagraphFont"/>
    <w:uiPriority w:val="20"/>
    <w:qFormat/>
    <w:rsid w:val="009935C6"/>
    <w:rPr>
      <w:i/>
      <w:iCs/>
    </w:rPr>
  </w:style>
  <w:style w:type="paragraph" w:styleId="NormalWeb">
    <w:name w:val="Normal (Web)"/>
    <w:basedOn w:val="Normal"/>
    <w:uiPriority w:val="99"/>
    <w:unhideWhenUsed/>
    <w:rsid w:val="009935C6"/>
    <w:pPr>
      <w:spacing w:before="240" w:after="240" w:line="240" w:lineRule="auto"/>
    </w:pPr>
    <w:rPr>
      <w:rFonts w:ascii="Times New Roman" w:eastAsia="Times New Roman" w:hAnsi="Times New Roman" w:cs="Times New Roman"/>
      <w:sz w:val="24"/>
      <w:szCs w:val="24"/>
      <w:lang w:eastAsia="es-ES"/>
    </w:rPr>
  </w:style>
  <w:style w:type="paragraph" w:styleId="BalloonText">
    <w:name w:val="Balloon Text"/>
    <w:basedOn w:val="Normal"/>
    <w:link w:val="BalloonTextChar"/>
    <w:uiPriority w:val="99"/>
    <w:semiHidden/>
    <w:unhideWhenUsed/>
    <w:rsid w:val="005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mplateParagraph">
    <w:name w:val="TemplateParagraph"/>
    <w:basedOn w:val="Normal"/>
    <w:qFormat/>
    <w:rsid w:val="00A422BD"/>
    <w:pPr>
      <w:spacing w:after="120" w:line="240" w:lineRule="auto"/>
      <w:jc w:val="both"/>
    </w:pPr>
    <w:rPr>
      <w:rFonts w:asciiTheme="majorHAnsi" w:hAnsiTheme="majorHAnsi"/>
      <w:sz w:val="24"/>
      <w:szCs w:val="24"/>
      <w:lang w:val="en-GB"/>
    </w:rPr>
  </w:style>
  <w:style w:type="paragraph" w:styleId="FootnoteText">
    <w:name w:val="footnote text"/>
    <w:aliases w:val="Char Char,fn,texto de nota al pie,NOTA AL PIE TESIS PUCP,footnote,single space,FOOTNOTES,footnote text,ft,Footnote,foottextfra,F,Footnote Text Char Char Char Char Char Char Char,Footnote Text Char Char Char Char Char,ADB"/>
    <w:basedOn w:val="Normal"/>
    <w:link w:val="FootnoteTextChar"/>
    <w:uiPriority w:val="99"/>
    <w:unhideWhenUsed/>
    <w:qFormat/>
    <w:rsid w:val="000262F8"/>
    <w:pPr>
      <w:keepNext/>
      <w:keepLines/>
      <w:spacing w:after="120" w:line="240" w:lineRule="auto"/>
      <w:ind w:left="288" w:hanging="288"/>
      <w:jc w:val="both"/>
    </w:pPr>
    <w:rPr>
      <w:rFonts w:ascii="Times New Roman" w:eastAsiaTheme="minorEastAsia" w:hAnsi="Times New Roman" w:cs="Times New Roman"/>
      <w:spacing w:val="-3"/>
      <w:sz w:val="20"/>
      <w:szCs w:val="20"/>
      <w:lang w:val="en-US"/>
    </w:rPr>
  </w:style>
  <w:style w:type="character" w:customStyle="1" w:styleId="FootnoteTextChar">
    <w:name w:val="Footnote Text Char"/>
    <w:aliases w:val="Char Char Char,fn Char,texto de nota al pie Char,NOTA AL PIE TESIS PUCP Char,footnote Char,single space Char,FOOTNOTES Char,footnote text Char,ft Char,Footnote Char,foottextfra Char,F Char,Footnote Text Char Char Char Char Char Char"/>
    <w:basedOn w:val="DefaultParagraphFont"/>
    <w:link w:val="FootnoteText"/>
    <w:uiPriority w:val="99"/>
    <w:rsid w:val="000262F8"/>
    <w:rPr>
      <w:rFonts w:ascii="Times New Roman" w:eastAsiaTheme="minorEastAsia" w:hAnsi="Times New Roman" w:cs="Times New Roman"/>
      <w:spacing w:val="-3"/>
      <w:sz w:val="20"/>
      <w:szCs w:val="20"/>
      <w:lang w:val="en-US"/>
    </w:rPr>
  </w:style>
  <w:style w:type="character" w:styleId="Emphasis">
    <w:name w:val="Emphasis"/>
    <w:basedOn w:val="DefaultParagraphFont"/>
    <w:uiPriority w:val="20"/>
    <w:qFormat/>
    <w:rsid w:val="009935C6"/>
    <w:rPr>
      <w:i/>
      <w:iCs/>
    </w:rPr>
  </w:style>
  <w:style w:type="paragraph" w:styleId="NormalWeb">
    <w:name w:val="Normal (Web)"/>
    <w:basedOn w:val="Normal"/>
    <w:uiPriority w:val="99"/>
    <w:unhideWhenUsed/>
    <w:rsid w:val="009935C6"/>
    <w:pPr>
      <w:spacing w:before="240" w:after="240" w:line="240" w:lineRule="auto"/>
    </w:pPr>
    <w:rPr>
      <w:rFonts w:ascii="Times New Roman" w:eastAsia="Times New Roman" w:hAnsi="Times New Roman" w:cs="Times New Roman"/>
      <w:sz w:val="24"/>
      <w:szCs w:val="24"/>
      <w:lang w:eastAsia="es-ES"/>
    </w:rPr>
  </w:style>
  <w:style w:type="paragraph" w:styleId="BalloonText">
    <w:name w:val="Balloon Text"/>
    <w:basedOn w:val="Normal"/>
    <w:link w:val="BalloonTextChar"/>
    <w:uiPriority w:val="99"/>
    <w:semiHidden/>
    <w:unhideWhenUsed/>
    <w:rsid w:val="005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965672">
      <w:bodyDiv w:val="1"/>
      <w:marLeft w:val="0"/>
      <w:marRight w:val="0"/>
      <w:marTop w:val="0"/>
      <w:marBottom w:val="0"/>
      <w:divBdr>
        <w:top w:val="none" w:sz="0" w:space="0" w:color="auto"/>
        <w:left w:val="none" w:sz="0" w:space="0" w:color="auto"/>
        <w:bottom w:val="none" w:sz="0" w:space="0" w:color="auto"/>
        <w:right w:val="none" w:sz="0" w:space="0" w:color="auto"/>
      </w:divBdr>
      <w:divsChild>
        <w:div w:id="1881239418">
          <w:marLeft w:val="0"/>
          <w:marRight w:val="0"/>
          <w:marTop w:val="0"/>
          <w:marBottom w:val="0"/>
          <w:divBdr>
            <w:top w:val="none" w:sz="0" w:space="0" w:color="auto"/>
            <w:left w:val="none" w:sz="0" w:space="0" w:color="auto"/>
            <w:bottom w:val="none" w:sz="0" w:space="0" w:color="auto"/>
            <w:right w:val="none" w:sz="0" w:space="0" w:color="auto"/>
          </w:divBdr>
          <w:divsChild>
            <w:div w:id="1382943614">
              <w:marLeft w:val="0"/>
              <w:marRight w:val="0"/>
              <w:marTop w:val="0"/>
              <w:marBottom w:val="0"/>
              <w:divBdr>
                <w:top w:val="none" w:sz="0" w:space="0" w:color="auto"/>
                <w:left w:val="none" w:sz="0" w:space="0" w:color="auto"/>
                <w:bottom w:val="none" w:sz="0" w:space="0" w:color="auto"/>
                <w:right w:val="none" w:sz="0" w:space="0" w:color="auto"/>
              </w:divBdr>
              <w:divsChild>
                <w:div w:id="110824117">
                  <w:marLeft w:val="0"/>
                  <w:marRight w:val="0"/>
                  <w:marTop w:val="0"/>
                  <w:marBottom w:val="0"/>
                  <w:divBdr>
                    <w:top w:val="none" w:sz="0" w:space="0" w:color="auto"/>
                    <w:left w:val="none" w:sz="0" w:space="0" w:color="auto"/>
                    <w:bottom w:val="none" w:sz="0" w:space="0" w:color="auto"/>
                    <w:right w:val="none" w:sz="0" w:space="0" w:color="auto"/>
                  </w:divBdr>
                  <w:divsChild>
                    <w:div w:id="1559434178">
                      <w:marLeft w:val="0"/>
                      <w:marRight w:val="0"/>
                      <w:marTop w:val="0"/>
                      <w:marBottom w:val="0"/>
                      <w:divBdr>
                        <w:top w:val="none" w:sz="0" w:space="0" w:color="auto"/>
                        <w:left w:val="none" w:sz="0" w:space="0" w:color="auto"/>
                        <w:bottom w:val="none" w:sz="0" w:space="0" w:color="auto"/>
                        <w:right w:val="none" w:sz="0" w:space="0" w:color="auto"/>
                      </w:divBdr>
                      <w:divsChild>
                        <w:div w:id="1522082457">
                          <w:marLeft w:val="0"/>
                          <w:marRight w:val="0"/>
                          <w:marTop w:val="240"/>
                          <w:marBottom w:val="24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465653772">
      <w:bodyDiv w:val="1"/>
      <w:marLeft w:val="0"/>
      <w:marRight w:val="0"/>
      <w:marTop w:val="0"/>
      <w:marBottom w:val="0"/>
      <w:divBdr>
        <w:top w:val="none" w:sz="0" w:space="0" w:color="auto"/>
        <w:left w:val="none" w:sz="0" w:space="0" w:color="auto"/>
        <w:bottom w:val="none" w:sz="0" w:space="0" w:color="auto"/>
        <w:right w:val="none" w:sz="0" w:space="0" w:color="auto"/>
      </w:divBdr>
      <w:divsChild>
        <w:div w:id="1584415720">
          <w:marLeft w:val="0"/>
          <w:marRight w:val="0"/>
          <w:marTop w:val="0"/>
          <w:marBottom w:val="0"/>
          <w:divBdr>
            <w:top w:val="none" w:sz="0" w:space="0" w:color="auto"/>
            <w:left w:val="none" w:sz="0" w:space="0" w:color="auto"/>
            <w:bottom w:val="none" w:sz="0" w:space="0" w:color="auto"/>
            <w:right w:val="none" w:sz="0" w:space="0" w:color="auto"/>
          </w:divBdr>
        </w:div>
        <w:div w:id="746075291">
          <w:marLeft w:val="0"/>
          <w:marRight w:val="0"/>
          <w:marTop w:val="0"/>
          <w:marBottom w:val="0"/>
          <w:divBdr>
            <w:top w:val="none" w:sz="0" w:space="0" w:color="auto"/>
            <w:left w:val="none" w:sz="0" w:space="0" w:color="auto"/>
            <w:bottom w:val="none" w:sz="0" w:space="0" w:color="auto"/>
            <w:right w:val="none" w:sz="0" w:space="0" w:color="auto"/>
          </w:divBdr>
        </w:div>
        <w:div w:id="944968302">
          <w:marLeft w:val="0"/>
          <w:marRight w:val="0"/>
          <w:marTop w:val="0"/>
          <w:marBottom w:val="0"/>
          <w:divBdr>
            <w:top w:val="none" w:sz="0" w:space="0" w:color="auto"/>
            <w:left w:val="none" w:sz="0" w:space="0" w:color="auto"/>
            <w:bottom w:val="none" w:sz="0" w:space="0" w:color="auto"/>
            <w:right w:val="none" w:sz="0" w:space="0" w:color="auto"/>
          </w:divBdr>
        </w:div>
        <w:div w:id="152839821">
          <w:marLeft w:val="0"/>
          <w:marRight w:val="0"/>
          <w:marTop w:val="0"/>
          <w:marBottom w:val="0"/>
          <w:divBdr>
            <w:top w:val="none" w:sz="0" w:space="0" w:color="auto"/>
            <w:left w:val="none" w:sz="0" w:space="0" w:color="auto"/>
            <w:bottom w:val="none" w:sz="0" w:space="0" w:color="auto"/>
            <w:right w:val="none" w:sz="0" w:space="0" w:color="auto"/>
          </w:divBdr>
        </w:div>
        <w:div w:id="1878083764">
          <w:marLeft w:val="0"/>
          <w:marRight w:val="0"/>
          <w:marTop w:val="0"/>
          <w:marBottom w:val="0"/>
          <w:divBdr>
            <w:top w:val="none" w:sz="0" w:space="0" w:color="auto"/>
            <w:left w:val="none" w:sz="0" w:space="0" w:color="auto"/>
            <w:bottom w:val="none" w:sz="0" w:space="0" w:color="auto"/>
            <w:right w:val="none" w:sz="0" w:space="0" w:color="auto"/>
          </w:divBdr>
        </w:div>
        <w:div w:id="884215348">
          <w:marLeft w:val="0"/>
          <w:marRight w:val="0"/>
          <w:marTop w:val="0"/>
          <w:marBottom w:val="0"/>
          <w:divBdr>
            <w:top w:val="none" w:sz="0" w:space="0" w:color="auto"/>
            <w:left w:val="none" w:sz="0" w:space="0" w:color="auto"/>
            <w:bottom w:val="none" w:sz="0" w:space="0" w:color="auto"/>
            <w:right w:val="none" w:sz="0" w:space="0" w:color="auto"/>
          </w:divBdr>
        </w:div>
        <w:div w:id="1809394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38802744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Naslund-Hadley, Emma Ingrid</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BL-L1018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Proposal&lt;/USER_STAGE&gt;&lt;PD_OBJ_TYPE&gt;0&lt;/PD_OBJ_TYPE&gt;&lt;MAKERECORD&gt;N&lt;/MAKERECORD&gt;&lt;PD_FILEPT_NO&gt;PO-BL-L1018-Plan&lt;/PD_FILEPT_NO&gt;&lt;/Data&gt;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B33C7A518D52A46BBAD3888BEE6AB1B" ma:contentTypeVersion="0" ma:contentTypeDescription="A content type to manage public (operations) IDB documents" ma:contentTypeScope="" ma:versionID="a0b99798cbbb2a391cb990beee9c6951">
  <xsd:schema xmlns:xsd="http://www.w3.org/2001/XMLSchema" xmlns:xs="http://www.w3.org/2001/XMLSchema" xmlns:p="http://schemas.microsoft.com/office/2006/metadata/properties" xmlns:ns2="9c571b2f-e523-4ab2-ba2e-09e151a03ef4" targetNamespace="http://schemas.microsoft.com/office/2006/metadata/properties" ma:root="true" ma:fieldsID="a10a46e1263799c4f55e6904560e9f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b214099-d079-4df5-9de7-fdb79e263d82}" ma:internalName="TaxCatchAll" ma:showField="CatchAllData"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b214099-d079-4df5-9de7-fdb79e263d82}" ma:internalName="TaxCatchAllLabel" ma:readOnly="true" ma:showField="CatchAllDataLabel"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4C97A8-A538-49D9-8A23-F6E110D60A17}"/>
</file>

<file path=customXml/itemProps2.xml><?xml version="1.0" encoding="utf-8"?>
<ds:datastoreItem xmlns:ds="http://schemas.openxmlformats.org/officeDocument/2006/customXml" ds:itemID="{EA16EF66-9A1F-4544-AB2C-F7EFF7EA4BBA}"/>
</file>

<file path=customXml/itemProps3.xml><?xml version="1.0" encoding="utf-8"?>
<ds:datastoreItem xmlns:ds="http://schemas.openxmlformats.org/officeDocument/2006/customXml" ds:itemID="{9E3CA851-620A-4457-B341-E8D7CF8F87D7}"/>
</file>

<file path=customXml/itemProps4.xml><?xml version="1.0" encoding="utf-8"?>
<ds:datastoreItem xmlns:ds="http://schemas.openxmlformats.org/officeDocument/2006/customXml" ds:itemID="{4A02C8D9-022A-478B-92E7-F68F22F9217E}"/>
</file>

<file path=customXml/itemProps5.xml><?xml version="1.0" encoding="utf-8"?>
<ds:datastoreItem xmlns:ds="http://schemas.openxmlformats.org/officeDocument/2006/customXml" ds:itemID="{426BD28C-BC98-4D7B-BC12-72EEAD4D8BAA}"/>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Proposal Link List of References</dc:title>
  <dc:creator>Inter-American Development Bank</dc:creator>
  <cp:lastModifiedBy>Livia</cp:lastModifiedBy>
  <cp:revision>2</cp:revision>
  <dcterms:created xsi:type="dcterms:W3CDTF">2014-05-16T18:30:00Z</dcterms:created>
  <dcterms:modified xsi:type="dcterms:W3CDTF">2014-05-16T18:30:00Z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0x01010046CF21643EE8D14686A648AA6DAD0892007B33C7A518D52A46BBAD3888BEE6AB1B</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