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E1492" w14:textId="26E899F5" w:rsidR="005A26B6" w:rsidRPr="00086754" w:rsidRDefault="005A26B6" w:rsidP="00834AAF">
      <w:pPr>
        <w:jc w:val="center"/>
        <w:rPr>
          <w:rFonts w:ascii="Arial" w:hAnsi="Arial" w:cs="Arial"/>
          <w:b/>
          <w:bCs/>
          <w:lang w:val="es-ES_tradnl"/>
        </w:rPr>
      </w:pPr>
      <w:bookmarkStart w:id="0" w:name="_Hlk497833116"/>
      <w:r w:rsidRPr="00086754">
        <w:rPr>
          <w:rFonts w:ascii="Arial" w:hAnsi="Arial" w:cs="Arial"/>
          <w:b/>
          <w:bCs/>
          <w:lang w:val="es-ES_tradnl"/>
        </w:rPr>
        <w:t xml:space="preserve">Consultoría </w:t>
      </w:r>
      <w:r w:rsidR="00D74292" w:rsidRPr="00086754">
        <w:rPr>
          <w:rFonts w:ascii="Arial" w:hAnsi="Arial" w:cs="Arial"/>
          <w:b/>
          <w:bCs/>
          <w:lang w:val="es-ES_tradnl"/>
        </w:rPr>
        <w:t xml:space="preserve">para </w:t>
      </w:r>
      <w:r w:rsidR="00B9376A" w:rsidRPr="00086754">
        <w:rPr>
          <w:rFonts w:ascii="Arial" w:hAnsi="Arial" w:cs="Arial"/>
          <w:b/>
          <w:bCs/>
          <w:lang w:val="es-ES_tradnl"/>
        </w:rPr>
        <w:t>el análisis y revisión de los marcos legales</w:t>
      </w:r>
    </w:p>
    <w:bookmarkEnd w:id="0"/>
    <w:p w14:paraId="6C842D30" w14:textId="77777777" w:rsidR="00927428" w:rsidRPr="00086754" w:rsidRDefault="007B4F83" w:rsidP="00927428">
      <w:pPr>
        <w:spacing w:line="264" w:lineRule="auto"/>
        <w:jc w:val="both"/>
        <w:rPr>
          <w:rFonts w:ascii="Arial" w:hAnsi="Arial" w:cs="Arial"/>
          <w:lang w:val="es-ES_tradnl"/>
        </w:rPr>
      </w:pPr>
      <w:r w:rsidRPr="00086754">
        <w:rPr>
          <w:rFonts w:ascii="Arial" w:hAnsi="Arial" w:cs="Arial"/>
          <w:b/>
          <w:bCs/>
          <w:lang w:val="es-ES_tradnl"/>
        </w:rPr>
        <w:t xml:space="preserve">Contexto: </w:t>
      </w:r>
      <w:r w:rsidR="00927428" w:rsidRPr="00086754">
        <w:rPr>
          <w:rFonts w:ascii="Arial" w:hAnsi="Arial" w:cs="Arial"/>
          <w:lang w:val="es-ES_tradnl"/>
        </w:rPr>
        <w:t>Desde la aprobación del Sistema de Administración Financiera integrada (2004), Honduras ha implementado de manera continua, pero no siempre consistente, diversas acciones de carácter normativo, operativo y legal dirigidas a ordenar el marco de gestión de sus finanzas públicas. Entre ello, se han emitido leyes y otros instrumentos legales que han marcado cambios en la gestión de las finanzas públicas; entre ellos, se pueden mencionar las normas técnicas que rigen los subsistemas del SIAFI y de otros sistemas complementarios; ciertas delegación de potestades del Congreso Nacional al presidente del poder ejecutivo, reformas a la Ley de la Administración Pública, régimen de alianzas público privadas, modernización de mecanismos de contrataciones y adquisiciones públicas y excepcionalidades de aplicación de ese marco legal para ciertas operaciones en el marco de APP, transparencia y acceso a la información pública y la clasificación de la información, operatividad fuera del principio de caja única para fondos públicos, y reglas de responsabilidad fiscal. Estas leyes han generado cambios, registrándose avances en la gestión de las finanzas públicas, pero en algunos casos los procesos no se han terminado de instaurar y, en otros, ha surgido la necesidad de adecuaciones y correcciones sin exceptuar desviaciones pendientes de superar. Por lo tanto, es necesario hacer una evaluación integral de los marcos legales originales y sus reformas que impactan en la gestión de las finanzas públicas y centrarse en proponer instrumentos legales que se orienten a la modernización, eliminación de incoherencias y fortalecimiento de aquellos aspectos que conlleven a una arquitectura integral moderna de las finanzas públicas.</w:t>
      </w:r>
    </w:p>
    <w:p w14:paraId="28D49FD6" w14:textId="77777777" w:rsidR="00D25C86" w:rsidRPr="00086754" w:rsidRDefault="005A5D4B" w:rsidP="00927428">
      <w:pPr>
        <w:tabs>
          <w:tab w:val="left" w:pos="5012"/>
        </w:tabs>
        <w:spacing w:after="0" w:line="264" w:lineRule="auto"/>
        <w:jc w:val="both"/>
        <w:rPr>
          <w:rFonts w:ascii="Arial" w:hAnsi="Arial" w:cs="Arial"/>
          <w:lang w:val="es-ES_tradnl"/>
        </w:rPr>
      </w:pPr>
      <w:r w:rsidRPr="00086754">
        <w:rPr>
          <w:rFonts w:ascii="Arial" w:hAnsi="Arial" w:cs="Arial"/>
          <w:b/>
          <w:lang w:val="es-ES_tradnl"/>
        </w:rPr>
        <w:t xml:space="preserve">El </w:t>
      </w:r>
      <w:r w:rsidR="007C0F71" w:rsidRPr="00086754">
        <w:rPr>
          <w:rFonts w:ascii="Arial" w:hAnsi="Arial" w:cs="Arial"/>
          <w:b/>
          <w:lang w:val="es-ES_tradnl"/>
        </w:rPr>
        <w:t>objetivo</w:t>
      </w:r>
      <w:r w:rsidRPr="00086754">
        <w:rPr>
          <w:rFonts w:ascii="Arial" w:hAnsi="Arial" w:cs="Arial"/>
          <w:b/>
          <w:lang w:val="es-ES_tradnl"/>
        </w:rPr>
        <w:t>:</w:t>
      </w:r>
      <w:r w:rsidRPr="00086754">
        <w:rPr>
          <w:rFonts w:ascii="Arial" w:hAnsi="Arial" w:cs="Arial"/>
          <w:lang w:val="es-ES_tradnl"/>
        </w:rPr>
        <w:t xml:space="preserve"> </w:t>
      </w:r>
    </w:p>
    <w:p w14:paraId="4B2C6405" w14:textId="77777777" w:rsidR="00D25C86" w:rsidRPr="00086754" w:rsidRDefault="00D25C86" w:rsidP="00927428">
      <w:pPr>
        <w:tabs>
          <w:tab w:val="left" w:pos="5012"/>
        </w:tabs>
        <w:spacing w:after="0" w:line="264" w:lineRule="auto"/>
        <w:jc w:val="both"/>
        <w:rPr>
          <w:rFonts w:ascii="Arial" w:hAnsi="Arial" w:cs="Arial"/>
          <w:lang w:val="es-ES_tradnl"/>
        </w:rPr>
      </w:pPr>
    </w:p>
    <w:p w14:paraId="6BFBB4ED" w14:textId="4E480B55" w:rsidR="00927428" w:rsidRPr="00086754" w:rsidRDefault="00927428" w:rsidP="00927428">
      <w:pPr>
        <w:tabs>
          <w:tab w:val="left" w:pos="5012"/>
        </w:tabs>
        <w:spacing w:after="0" w:line="264" w:lineRule="auto"/>
        <w:jc w:val="both"/>
        <w:rPr>
          <w:rFonts w:ascii="Arial" w:hAnsi="Arial" w:cs="Arial"/>
          <w:lang w:val="es-ES_tradnl"/>
        </w:rPr>
      </w:pPr>
      <w:r w:rsidRPr="00086754">
        <w:rPr>
          <w:rFonts w:ascii="Arial" w:hAnsi="Arial" w:cs="Arial"/>
          <w:lang w:val="es-ES_tradnl"/>
        </w:rPr>
        <w:t>Contar con una arquitectura integral moderna de las finanzas públicas debidamente fortalecida y coherente en su marco legal y su aplicación, especialmente en línea con la aplicación de la Ley de Responsabilidad Fiscal y demás instrumentos que regulan la gestión de las finanzas públicas.</w:t>
      </w:r>
      <w:r w:rsidR="001D12D8" w:rsidRPr="00086754">
        <w:rPr>
          <w:rFonts w:ascii="Arial" w:hAnsi="Arial" w:cs="Arial"/>
          <w:lang w:val="es-ES_tradnl"/>
        </w:rPr>
        <w:t xml:space="preserve"> Específicamente, se trata de adecuar la normativa vigente para superar las discrepancias metodológicas existentes </w:t>
      </w:r>
      <w:r w:rsidR="00F73E23" w:rsidRPr="00086754">
        <w:rPr>
          <w:rFonts w:ascii="Arial" w:hAnsi="Arial" w:cs="Arial"/>
          <w:lang w:val="es-ES_tradnl"/>
        </w:rPr>
        <w:t>definir la cobertura institucional de los agregados fiscales, entre otros ajustes.</w:t>
      </w:r>
    </w:p>
    <w:p w14:paraId="1F92FBC1" w14:textId="56033899" w:rsidR="005E2AD4" w:rsidRPr="00086754" w:rsidRDefault="005E2AD4" w:rsidP="005A5D4B">
      <w:pPr>
        <w:rPr>
          <w:rFonts w:ascii="Arial" w:hAnsi="Arial" w:cs="Arial"/>
          <w:lang w:val="es-ES_tradnl"/>
        </w:rPr>
      </w:pPr>
    </w:p>
    <w:p w14:paraId="3AA63C1D" w14:textId="77777777" w:rsidR="005E2AD4" w:rsidRPr="00086754" w:rsidRDefault="006B2538" w:rsidP="006B2538">
      <w:pPr>
        <w:rPr>
          <w:rFonts w:ascii="Arial" w:hAnsi="Arial" w:cs="Arial"/>
          <w:b/>
          <w:bCs/>
          <w:lang w:val="es-ES_tradnl"/>
        </w:rPr>
      </w:pPr>
      <w:r w:rsidRPr="00086754">
        <w:rPr>
          <w:rFonts w:ascii="Arial" w:hAnsi="Arial" w:cs="Arial"/>
          <w:b/>
          <w:bCs/>
          <w:lang w:val="es-ES_tradnl"/>
        </w:rPr>
        <w:t xml:space="preserve">Lo que harás: </w:t>
      </w:r>
    </w:p>
    <w:p w14:paraId="5AA613F8" w14:textId="0A49F211" w:rsidR="003D7ABF" w:rsidRPr="00086754" w:rsidRDefault="003D7ABF" w:rsidP="003D7ABF">
      <w:pPr>
        <w:spacing w:before="120" w:after="120" w:line="240" w:lineRule="auto"/>
        <w:jc w:val="both"/>
        <w:rPr>
          <w:rFonts w:ascii="Arial" w:hAnsi="Arial" w:cs="Arial"/>
          <w:lang w:val="es-ES_tradnl"/>
        </w:rPr>
      </w:pPr>
      <w:r w:rsidRPr="00086754">
        <w:rPr>
          <w:rFonts w:ascii="Arial" w:hAnsi="Arial" w:cs="Arial"/>
          <w:lang w:val="es-ES_tradnl"/>
        </w:rPr>
        <w:t>Para el alcance del objetivo de la consultoría, se requiere el cumplimiento de las siguientes responsabilidades:</w:t>
      </w:r>
    </w:p>
    <w:p w14:paraId="6D22F6EA" w14:textId="77777777" w:rsidR="00927428" w:rsidRPr="00086754" w:rsidRDefault="00927428" w:rsidP="00927428">
      <w:pPr>
        <w:pStyle w:val="ListParagraph"/>
        <w:numPr>
          <w:ilvl w:val="0"/>
          <w:numId w:val="7"/>
        </w:numPr>
        <w:tabs>
          <w:tab w:val="left" w:pos="5012"/>
        </w:tabs>
        <w:spacing w:line="264" w:lineRule="auto"/>
        <w:ind w:left="567" w:hanging="283"/>
        <w:rPr>
          <w:rFonts w:ascii="Arial" w:hAnsi="Arial" w:cs="Arial"/>
          <w:lang w:val="es-ES_tradnl"/>
        </w:rPr>
      </w:pPr>
      <w:r w:rsidRPr="00086754">
        <w:rPr>
          <w:rFonts w:ascii="Arial" w:hAnsi="Arial" w:cs="Arial"/>
          <w:lang w:val="es-ES_tradnl"/>
        </w:rPr>
        <w:t>Analizar y revisar el marco legal actual que rige la gestión de las finanzas públicas, tomando como referencia pivote la Ley Orgánica de Presupuesto (2004) y la Ley de Responsabilidad Fiscal (2016).</w:t>
      </w:r>
    </w:p>
    <w:p w14:paraId="71677281" w14:textId="77777777" w:rsidR="00927428" w:rsidRPr="00086754" w:rsidRDefault="00927428" w:rsidP="00927428">
      <w:pPr>
        <w:pStyle w:val="ListParagraph"/>
        <w:numPr>
          <w:ilvl w:val="0"/>
          <w:numId w:val="7"/>
        </w:numPr>
        <w:tabs>
          <w:tab w:val="left" w:pos="5012"/>
        </w:tabs>
        <w:spacing w:line="264" w:lineRule="auto"/>
        <w:ind w:left="567" w:hanging="283"/>
        <w:rPr>
          <w:rFonts w:ascii="Arial" w:hAnsi="Arial" w:cs="Arial"/>
          <w:lang w:val="es-ES_tradnl"/>
        </w:rPr>
      </w:pPr>
      <w:r w:rsidRPr="00086754">
        <w:rPr>
          <w:rFonts w:ascii="Arial" w:hAnsi="Arial" w:cs="Arial"/>
          <w:lang w:val="es-ES_tradnl"/>
        </w:rPr>
        <w:t>Identificar y mapear las debilidades, incoherencias y otras aristas que requieran reformas en el marco legal o institucional para la modernización coherente e integral de la arquitectura de gestión de las de las finanzas públicas. En base a lo anterior discutir con las autoridades las prioridades técnicas y de viabilidad de posibles reformas al marco legal o institucional.</w:t>
      </w:r>
    </w:p>
    <w:p w14:paraId="28A0B6AD" w14:textId="77777777" w:rsidR="00927428" w:rsidRPr="00086754" w:rsidRDefault="00927428" w:rsidP="00927428">
      <w:pPr>
        <w:pStyle w:val="ListParagraph"/>
        <w:numPr>
          <w:ilvl w:val="0"/>
          <w:numId w:val="7"/>
        </w:numPr>
        <w:tabs>
          <w:tab w:val="left" w:pos="5012"/>
        </w:tabs>
        <w:spacing w:line="264" w:lineRule="auto"/>
        <w:ind w:left="567" w:hanging="283"/>
        <w:rPr>
          <w:rFonts w:ascii="Arial" w:hAnsi="Arial" w:cs="Arial"/>
          <w:lang w:val="es-ES_tradnl"/>
        </w:rPr>
      </w:pPr>
      <w:r w:rsidRPr="00086754">
        <w:rPr>
          <w:rFonts w:ascii="Arial" w:hAnsi="Arial" w:cs="Arial"/>
          <w:lang w:val="es-ES_tradnl"/>
        </w:rPr>
        <w:lastRenderedPageBreak/>
        <w:t>Elaborar propuestas de modificación del marco legal para lograr su compatibilización y aplicación coherente de principios y mejores prácticas en la gestión de las finanzas públicas. Cuando sea necesario, proponer marcos institucionales que acompañen las reformas legales anteriores.</w:t>
      </w:r>
    </w:p>
    <w:p w14:paraId="06BA5005" w14:textId="4D147642" w:rsidR="005E2AD4" w:rsidRPr="00086754" w:rsidRDefault="00265017" w:rsidP="000C63B3">
      <w:pPr>
        <w:rPr>
          <w:rFonts w:ascii="Arial" w:hAnsi="Arial" w:cs="Arial"/>
          <w:b/>
          <w:lang w:val="es-ES_tradnl" w:bidi="he-IL"/>
        </w:rPr>
      </w:pPr>
      <w:r w:rsidRPr="00086754">
        <w:rPr>
          <w:rFonts w:ascii="Arial" w:hAnsi="Arial" w:cs="Arial"/>
          <w:b/>
          <w:lang w:val="es-ES_tradnl" w:bidi="he-IL"/>
        </w:rPr>
        <w:t xml:space="preserve">Entregables y </w:t>
      </w:r>
      <w:r w:rsidR="00806813" w:rsidRPr="00086754">
        <w:rPr>
          <w:rFonts w:ascii="Arial" w:hAnsi="Arial" w:cs="Arial"/>
          <w:b/>
          <w:lang w:val="es-ES_tradnl" w:bidi="he-IL"/>
        </w:rPr>
        <w:t>Cronograma de pagos</w:t>
      </w:r>
      <w:r w:rsidR="000C63B3" w:rsidRPr="00086754">
        <w:rPr>
          <w:rFonts w:ascii="Arial" w:hAnsi="Arial" w:cs="Arial"/>
          <w:b/>
          <w:lang w:val="es-ES_tradnl" w:bidi="he-IL"/>
        </w:rPr>
        <w:t>:</w:t>
      </w:r>
      <w:r w:rsidR="00806813" w:rsidRPr="00086754">
        <w:rPr>
          <w:rFonts w:ascii="Arial" w:hAnsi="Arial" w:cs="Arial"/>
          <w:b/>
          <w:lang w:val="es-ES_tradnl" w:bidi="he-IL"/>
        </w:rPr>
        <w:t xml:space="preserve"> </w:t>
      </w:r>
    </w:p>
    <w:p w14:paraId="7832F05F" w14:textId="6A6F0D3C" w:rsidR="00AB76B2" w:rsidRPr="00086754" w:rsidRDefault="00AB76B2" w:rsidP="00AB76B2">
      <w:pPr>
        <w:numPr>
          <w:ilvl w:val="0"/>
          <w:numId w:val="4"/>
        </w:numPr>
        <w:spacing w:after="0"/>
        <w:rPr>
          <w:rFonts w:ascii="Arial" w:hAnsi="Arial" w:cs="Arial"/>
          <w:lang w:val="es-ES_tradnl"/>
        </w:rPr>
      </w:pPr>
      <w:r w:rsidRPr="00086754">
        <w:rPr>
          <w:rFonts w:ascii="Arial" w:hAnsi="Arial" w:cs="Arial"/>
          <w:lang w:val="es-ES_tradnl"/>
        </w:rPr>
        <w:t xml:space="preserve">30% a la presentación de un cronograma de trabajo y primer informe preliminar. </w:t>
      </w:r>
    </w:p>
    <w:p w14:paraId="553C7448" w14:textId="5590504B" w:rsidR="00AB76B2" w:rsidRPr="00086754" w:rsidRDefault="00AB76B2" w:rsidP="00AB76B2">
      <w:pPr>
        <w:numPr>
          <w:ilvl w:val="0"/>
          <w:numId w:val="4"/>
        </w:numPr>
        <w:spacing w:after="0"/>
        <w:rPr>
          <w:rFonts w:ascii="Arial" w:hAnsi="Arial" w:cs="Arial"/>
          <w:lang w:val="es-ES_tradnl"/>
        </w:rPr>
      </w:pPr>
      <w:r w:rsidRPr="00086754">
        <w:rPr>
          <w:rFonts w:ascii="Arial" w:hAnsi="Arial" w:cs="Arial"/>
          <w:lang w:val="es-ES_tradnl"/>
        </w:rPr>
        <w:t xml:space="preserve">40% a la presentación del segundo informe preliminar. </w:t>
      </w:r>
    </w:p>
    <w:p w14:paraId="0B45CD18" w14:textId="11DD63FA" w:rsidR="00AB76B2" w:rsidRPr="00086754" w:rsidRDefault="00AB76B2" w:rsidP="00AB76B2">
      <w:pPr>
        <w:numPr>
          <w:ilvl w:val="0"/>
          <w:numId w:val="4"/>
        </w:numPr>
        <w:spacing w:after="0"/>
        <w:rPr>
          <w:rFonts w:ascii="Arial" w:hAnsi="Arial" w:cs="Arial"/>
          <w:lang w:val="es-ES_tradnl"/>
        </w:rPr>
      </w:pPr>
      <w:r w:rsidRPr="00086754">
        <w:rPr>
          <w:rFonts w:ascii="Arial" w:hAnsi="Arial" w:cs="Arial"/>
          <w:lang w:val="es-ES_tradnl"/>
        </w:rPr>
        <w:t>30% a la aprobación del informe final.</w:t>
      </w:r>
    </w:p>
    <w:p w14:paraId="755125B7" w14:textId="77777777" w:rsidR="00AB76B2" w:rsidRPr="00086754" w:rsidRDefault="00AB76B2" w:rsidP="00AB76B2">
      <w:pPr>
        <w:spacing w:after="0"/>
        <w:ind w:left="720"/>
        <w:rPr>
          <w:rFonts w:ascii="Arial" w:hAnsi="Arial" w:cs="Arial"/>
          <w:highlight w:val="yellow"/>
          <w:lang w:val="es-ES_tradnl"/>
        </w:rPr>
      </w:pPr>
    </w:p>
    <w:p w14:paraId="193E52DB" w14:textId="3E6C77B6" w:rsidR="006B2538" w:rsidRPr="00086754" w:rsidRDefault="006B2538" w:rsidP="006B2538">
      <w:pPr>
        <w:spacing w:after="0"/>
        <w:rPr>
          <w:rFonts w:ascii="Arial" w:hAnsi="Arial" w:cs="Arial"/>
          <w:b/>
          <w:bCs/>
          <w:color w:val="005073"/>
          <w:lang w:val="es-ES_tradnl"/>
        </w:rPr>
      </w:pPr>
      <w:r w:rsidRPr="00086754">
        <w:rPr>
          <w:rFonts w:ascii="Arial" w:hAnsi="Arial" w:cs="Arial"/>
          <w:b/>
          <w:bCs/>
          <w:lang w:val="es-ES_tradnl"/>
        </w:rPr>
        <w:t xml:space="preserve">Habilidades que necesitarás: </w:t>
      </w:r>
    </w:p>
    <w:p w14:paraId="3A61C9FA" w14:textId="2F3B1A4B" w:rsidR="006F50B8" w:rsidRPr="00086754" w:rsidRDefault="006B2538" w:rsidP="006F50B8">
      <w:pPr>
        <w:pStyle w:val="ListParagraph"/>
        <w:numPr>
          <w:ilvl w:val="0"/>
          <w:numId w:val="5"/>
        </w:numPr>
        <w:spacing w:before="120" w:after="120" w:line="240" w:lineRule="auto"/>
        <w:jc w:val="both"/>
        <w:rPr>
          <w:rFonts w:ascii="Arial" w:eastAsia="Calibri" w:hAnsi="Arial" w:cs="Arial"/>
          <w:lang w:val="es-ES_tradnl"/>
        </w:rPr>
      </w:pPr>
      <w:r w:rsidRPr="00086754">
        <w:rPr>
          <w:rFonts w:ascii="Arial" w:hAnsi="Arial" w:cs="Arial"/>
          <w:b/>
          <w:bCs/>
          <w:u w:val="single"/>
          <w:lang w:val="es-ES_tradnl"/>
        </w:rPr>
        <w:t>Educación:</w:t>
      </w:r>
      <w:r w:rsidR="006F50B8" w:rsidRPr="00086754">
        <w:rPr>
          <w:rFonts w:ascii="Arial" w:hAnsi="Arial" w:cs="Arial"/>
          <w:b/>
          <w:bCs/>
          <w:lang w:val="es-ES_tradnl"/>
        </w:rPr>
        <w:t xml:space="preserve"> </w:t>
      </w:r>
      <w:r w:rsidR="006F50B8" w:rsidRPr="00086754">
        <w:rPr>
          <w:rFonts w:ascii="Arial" w:eastAsia="Calibri" w:hAnsi="Arial" w:cs="Arial"/>
          <w:lang w:val="es-ES_tradnl"/>
        </w:rPr>
        <w:t xml:space="preserve">Maestría en </w:t>
      </w:r>
      <w:r w:rsidR="00B9376A" w:rsidRPr="00086754">
        <w:rPr>
          <w:rFonts w:ascii="Arial" w:eastAsia="Calibri" w:hAnsi="Arial" w:cs="Arial"/>
          <w:lang w:val="es-ES_tradnl"/>
        </w:rPr>
        <w:t>Derecho P</w:t>
      </w:r>
      <w:r w:rsidR="006E534D" w:rsidRPr="00086754">
        <w:rPr>
          <w:rFonts w:ascii="Arial" w:eastAsia="Calibri" w:hAnsi="Arial" w:cs="Arial"/>
          <w:lang w:val="es-ES_tradnl"/>
        </w:rPr>
        <w:t>ú</w:t>
      </w:r>
      <w:r w:rsidR="00B9376A" w:rsidRPr="00086754">
        <w:rPr>
          <w:rFonts w:ascii="Arial" w:eastAsia="Calibri" w:hAnsi="Arial" w:cs="Arial"/>
          <w:lang w:val="es-ES_tradnl"/>
        </w:rPr>
        <w:t>blico</w:t>
      </w:r>
    </w:p>
    <w:p w14:paraId="56716118" w14:textId="4C91E8F0" w:rsidR="006F50B8" w:rsidRPr="00086754" w:rsidRDefault="006B2538" w:rsidP="006F50B8">
      <w:pPr>
        <w:pStyle w:val="ListParagraph"/>
        <w:numPr>
          <w:ilvl w:val="0"/>
          <w:numId w:val="5"/>
        </w:numPr>
        <w:spacing w:before="120" w:after="120" w:line="240" w:lineRule="auto"/>
        <w:jc w:val="both"/>
        <w:rPr>
          <w:rFonts w:ascii="Arial" w:eastAsia="Calibri" w:hAnsi="Arial" w:cs="Arial"/>
          <w:lang w:val="es-ES_tradnl"/>
        </w:rPr>
      </w:pPr>
      <w:r w:rsidRPr="00086754">
        <w:rPr>
          <w:rFonts w:ascii="Arial" w:hAnsi="Arial" w:cs="Arial"/>
          <w:b/>
          <w:bCs/>
          <w:u w:val="single"/>
          <w:lang w:val="es-ES_tradnl"/>
        </w:rPr>
        <w:t>Experiencia:</w:t>
      </w:r>
      <w:r w:rsidR="006F50B8" w:rsidRPr="00086754">
        <w:rPr>
          <w:rFonts w:ascii="Arial" w:hAnsi="Arial" w:cs="Arial"/>
          <w:b/>
          <w:bCs/>
          <w:lang w:val="es-ES_tradnl"/>
        </w:rPr>
        <w:t xml:space="preserve"> </w:t>
      </w:r>
      <w:r w:rsidR="006F50B8" w:rsidRPr="00086754">
        <w:rPr>
          <w:rFonts w:ascii="Arial" w:eastAsia="Calibri" w:hAnsi="Arial" w:cs="Arial"/>
          <w:lang w:val="es-ES_tradnl"/>
        </w:rPr>
        <w:t>no menor a 10 años y experiencia específica en materia de</w:t>
      </w:r>
      <w:r w:rsidR="00B9376A" w:rsidRPr="00086754">
        <w:rPr>
          <w:rFonts w:ascii="Arial" w:eastAsia="Calibri" w:hAnsi="Arial" w:cs="Arial"/>
          <w:lang w:val="es-ES_tradnl"/>
        </w:rPr>
        <w:t xml:space="preserve"> reformas legales</w:t>
      </w:r>
    </w:p>
    <w:p w14:paraId="6C133882" w14:textId="4BC6E762" w:rsidR="006B2538" w:rsidRPr="00086754" w:rsidRDefault="006B2538" w:rsidP="006B2538">
      <w:pPr>
        <w:pStyle w:val="ListParagraph"/>
        <w:numPr>
          <w:ilvl w:val="0"/>
          <w:numId w:val="2"/>
        </w:numPr>
        <w:spacing w:after="0"/>
        <w:rPr>
          <w:rFonts w:ascii="Arial" w:hAnsi="Arial" w:cs="Arial"/>
          <w:b/>
          <w:bCs/>
          <w:u w:val="single"/>
          <w:lang w:val="es-ES_tradnl"/>
        </w:rPr>
      </w:pPr>
      <w:r w:rsidRPr="00086754">
        <w:rPr>
          <w:rFonts w:ascii="Arial" w:hAnsi="Arial" w:cs="Arial"/>
          <w:b/>
          <w:bCs/>
          <w:u w:val="single"/>
          <w:lang w:val="es-ES_tradnl"/>
        </w:rPr>
        <w:t>Idiomas:</w:t>
      </w:r>
      <w:r w:rsidR="006F50B8" w:rsidRPr="00086754">
        <w:rPr>
          <w:rFonts w:ascii="Arial" w:hAnsi="Arial" w:cs="Arial"/>
          <w:b/>
          <w:bCs/>
          <w:lang w:val="es-ES_tradnl"/>
        </w:rPr>
        <w:t xml:space="preserve"> </w:t>
      </w:r>
      <w:r w:rsidR="006F50B8" w:rsidRPr="00086754">
        <w:rPr>
          <w:rFonts w:ascii="Arial" w:eastAsia="Calibri" w:hAnsi="Arial" w:cs="Arial"/>
          <w:lang w:val="es-ES_tradnl"/>
        </w:rPr>
        <w:t>Dominio del español</w:t>
      </w:r>
    </w:p>
    <w:p w14:paraId="017AB460" w14:textId="236C30AD" w:rsidR="00806813" w:rsidRPr="00086754" w:rsidRDefault="00806813" w:rsidP="00806813">
      <w:pPr>
        <w:spacing w:after="0"/>
        <w:rPr>
          <w:rFonts w:ascii="Arial" w:hAnsi="Arial" w:cs="Arial"/>
          <w:b/>
          <w:bCs/>
          <w:color w:val="005073"/>
          <w:u w:val="single"/>
          <w:lang w:val="es-ES_tradnl"/>
        </w:rPr>
      </w:pPr>
    </w:p>
    <w:p w14:paraId="6E35B08D" w14:textId="77777777" w:rsidR="001212E9" w:rsidRPr="00086754" w:rsidRDefault="001212E9" w:rsidP="001212E9">
      <w:pPr>
        <w:rPr>
          <w:rFonts w:ascii="Arial" w:hAnsi="Arial" w:cs="Arial"/>
          <w:b/>
          <w:lang w:val="es-ES_tradnl"/>
        </w:rPr>
      </w:pPr>
      <w:bookmarkStart w:id="1" w:name="_Hlk497404050"/>
      <w:r w:rsidRPr="00086754">
        <w:rPr>
          <w:rFonts w:ascii="Arial" w:hAnsi="Arial" w:cs="Arial"/>
          <w:b/>
          <w:lang w:val="es-ES_tradnl"/>
        </w:rPr>
        <w:t>Resumen de la oportunidad:</w:t>
      </w:r>
    </w:p>
    <w:p w14:paraId="1CC30E48" w14:textId="5BD5268A" w:rsidR="001212E9" w:rsidRPr="00086754" w:rsidRDefault="001212E9" w:rsidP="001212E9">
      <w:pPr>
        <w:pStyle w:val="ListParagraph"/>
        <w:numPr>
          <w:ilvl w:val="0"/>
          <w:numId w:val="3"/>
        </w:numPr>
        <w:rPr>
          <w:rFonts w:ascii="Arial" w:hAnsi="Arial" w:cs="Arial"/>
          <w:b/>
          <w:lang w:val="es-ES_tradnl"/>
        </w:rPr>
      </w:pPr>
      <w:r w:rsidRPr="00086754">
        <w:rPr>
          <w:rFonts w:ascii="Arial" w:hAnsi="Arial" w:cs="Arial"/>
          <w:b/>
          <w:lang w:val="es-ES_tradnl"/>
        </w:rPr>
        <w:t>Tipo de contrato</w:t>
      </w:r>
      <w:r w:rsidR="00597E8A" w:rsidRPr="00086754">
        <w:rPr>
          <w:rFonts w:ascii="Arial" w:hAnsi="Arial" w:cs="Arial"/>
          <w:b/>
          <w:lang w:val="es-ES_tradnl"/>
        </w:rPr>
        <w:t xml:space="preserve"> y modalidad</w:t>
      </w:r>
      <w:r w:rsidRPr="00086754">
        <w:rPr>
          <w:rFonts w:ascii="Arial" w:hAnsi="Arial" w:cs="Arial"/>
          <w:b/>
          <w:lang w:val="es-ES_tradnl"/>
        </w:rPr>
        <w:t>:</w:t>
      </w:r>
      <w:r w:rsidR="006F50B8" w:rsidRPr="00086754">
        <w:rPr>
          <w:rFonts w:ascii="Arial" w:hAnsi="Arial" w:cs="Arial"/>
          <w:b/>
          <w:lang w:val="es-ES_tradnl"/>
        </w:rPr>
        <w:t xml:space="preserve"> </w:t>
      </w:r>
      <w:r w:rsidR="006F50B8" w:rsidRPr="00086754">
        <w:rPr>
          <w:rFonts w:ascii="Arial" w:eastAsia="Calibri" w:hAnsi="Arial" w:cs="Arial"/>
          <w:lang w:val="es-ES_tradnl"/>
        </w:rPr>
        <w:t>Contractual de productos y servicios externos, suma alzada</w:t>
      </w:r>
    </w:p>
    <w:p w14:paraId="020799C8" w14:textId="28C963F2" w:rsidR="001212E9" w:rsidRPr="00086754" w:rsidRDefault="001212E9" w:rsidP="001212E9">
      <w:pPr>
        <w:pStyle w:val="ListParagraph"/>
        <w:numPr>
          <w:ilvl w:val="0"/>
          <w:numId w:val="3"/>
        </w:numPr>
        <w:rPr>
          <w:rFonts w:ascii="Arial" w:hAnsi="Arial" w:cs="Arial"/>
          <w:lang w:val="es-ES_tradnl"/>
        </w:rPr>
      </w:pPr>
      <w:r w:rsidRPr="00086754">
        <w:rPr>
          <w:rFonts w:ascii="Arial" w:hAnsi="Arial" w:cs="Arial"/>
          <w:b/>
          <w:lang w:val="es-ES_tradnl"/>
        </w:rPr>
        <w:t>Duración del contrato:</w:t>
      </w:r>
      <w:r w:rsidR="006F50B8" w:rsidRPr="00086754">
        <w:rPr>
          <w:rFonts w:ascii="Arial" w:hAnsi="Arial" w:cs="Arial"/>
          <w:b/>
          <w:lang w:val="es-ES_tradnl"/>
        </w:rPr>
        <w:t xml:space="preserve"> </w:t>
      </w:r>
      <w:r w:rsidR="00F73E23" w:rsidRPr="00086754">
        <w:rPr>
          <w:rFonts w:ascii="Arial" w:hAnsi="Arial" w:cs="Arial"/>
          <w:lang w:val="es-ES_tradnl"/>
        </w:rPr>
        <w:t>6</w:t>
      </w:r>
      <w:r w:rsidR="006F50B8" w:rsidRPr="00086754">
        <w:rPr>
          <w:rFonts w:ascii="Arial" w:hAnsi="Arial" w:cs="Arial"/>
          <w:lang w:val="es-ES_tradnl"/>
        </w:rPr>
        <w:t xml:space="preserve"> meses (</w:t>
      </w:r>
      <w:r w:rsidR="00257963" w:rsidRPr="00086754">
        <w:rPr>
          <w:rFonts w:ascii="Arial" w:hAnsi="Arial" w:cs="Arial"/>
          <w:lang w:val="es-ES_tradnl"/>
        </w:rPr>
        <w:t>44</w:t>
      </w:r>
      <w:r w:rsidR="006F50B8" w:rsidRPr="00086754">
        <w:rPr>
          <w:rFonts w:ascii="Arial" w:hAnsi="Arial" w:cs="Arial"/>
          <w:lang w:val="es-ES_tradnl"/>
        </w:rPr>
        <w:t xml:space="preserve"> </w:t>
      </w:r>
      <w:r w:rsidR="00911AE9" w:rsidRPr="00086754">
        <w:rPr>
          <w:rFonts w:ascii="Arial" w:hAnsi="Arial" w:cs="Arial"/>
          <w:lang w:val="es-ES_tradnl"/>
        </w:rPr>
        <w:t>días</w:t>
      </w:r>
      <w:r w:rsidR="006F50B8" w:rsidRPr="00086754">
        <w:rPr>
          <w:rFonts w:ascii="Arial" w:hAnsi="Arial" w:cs="Arial"/>
          <w:lang w:val="es-ES_tradnl"/>
        </w:rPr>
        <w:t>)</w:t>
      </w:r>
    </w:p>
    <w:p w14:paraId="4D4F9E39" w14:textId="39C19F58" w:rsidR="00597E8A" w:rsidRPr="00086754" w:rsidRDefault="001212E9" w:rsidP="00597E8A">
      <w:pPr>
        <w:pStyle w:val="ListParagraph"/>
        <w:numPr>
          <w:ilvl w:val="0"/>
          <w:numId w:val="3"/>
        </w:numPr>
        <w:rPr>
          <w:rFonts w:ascii="Arial" w:hAnsi="Arial" w:cs="Arial"/>
          <w:lang w:val="es-ES_tradnl"/>
        </w:rPr>
      </w:pPr>
      <w:r w:rsidRPr="00086754">
        <w:rPr>
          <w:rFonts w:ascii="Arial" w:hAnsi="Arial" w:cs="Arial"/>
          <w:b/>
          <w:lang w:val="es-ES_tradnl"/>
        </w:rPr>
        <w:t>Fecha de inicio:</w:t>
      </w:r>
      <w:r w:rsidR="006F50B8" w:rsidRPr="00086754">
        <w:rPr>
          <w:rFonts w:ascii="Arial" w:hAnsi="Arial" w:cs="Arial"/>
          <w:b/>
          <w:lang w:val="es-ES_tradnl"/>
        </w:rPr>
        <w:t xml:space="preserve"> </w:t>
      </w:r>
      <w:r w:rsidR="006F50B8" w:rsidRPr="00086754">
        <w:rPr>
          <w:rFonts w:ascii="Arial" w:hAnsi="Arial" w:cs="Arial"/>
          <w:lang w:val="es-ES_tradnl"/>
        </w:rPr>
        <w:t xml:space="preserve">1 de </w:t>
      </w:r>
      <w:r w:rsidR="00D74292" w:rsidRPr="00086754">
        <w:rPr>
          <w:rFonts w:ascii="Arial" w:hAnsi="Arial" w:cs="Arial"/>
          <w:lang w:val="es-ES_tradnl"/>
        </w:rPr>
        <w:t>febrero</w:t>
      </w:r>
      <w:r w:rsidR="006F50B8" w:rsidRPr="00086754">
        <w:rPr>
          <w:rFonts w:ascii="Arial" w:hAnsi="Arial" w:cs="Arial"/>
          <w:lang w:val="es-ES_tradnl"/>
        </w:rPr>
        <w:t xml:space="preserve"> de 201</w:t>
      </w:r>
      <w:r w:rsidR="00D74292" w:rsidRPr="00086754">
        <w:rPr>
          <w:rFonts w:ascii="Arial" w:hAnsi="Arial" w:cs="Arial"/>
          <w:lang w:val="es-ES_tradnl"/>
        </w:rPr>
        <w:t>9</w:t>
      </w:r>
    </w:p>
    <w:p w14:paraId="2831FC1C" w14:textId="4D06E7DA" w:rsidR="001212E9" w:rsidRPr="00086754" w:rsidRDefault="001212E9" w:rsidP="001212E9">
      <w:pPr>
        <w:pStyle w:val="ListParagraph"/>
        <w:numPr>
          <w:ilvl w:val="0"/>
          <w:numId w:val="3"/>
        </w:numPr>
        <w:rPr>
          <w:rFonts w:ascii="Arial" w:hAnsi="Arial" w:cs="Arial"/>
          <w:b/>
          <w:lang w:val="es-ES_tradnl"/>
        </w:rPr>
      </w:pPr>
      <w:r w:rsidRPr="00086754">
        <w:rPr>
          <w:rFonts w:ascii="Arial" w:hAnsi="Arial" w:cs="Arial"/>
          <w:b/>
          <w:lang w:val="es-ES_tradnl"/>
        </w:rPr>
        <w:t>Ubicación:</w:t>
      </w:r>
      <w:r w:rsidR="006F50B8" w:rsidRPr="00086754">
        <w:rPr>
          <w:rFonts w:ascii="Arial" w:hAnsi="Arial" w:cs="Arial"/>
          <w:b/>
          <w:lang w:val="es-ES_tradnl"/>
        </w:rPr>
        <w:t xml:space="preserve"> </w:t>
      </w:r>
      <w:r w:rsidR="006F50B8" w:rsidRPr="00086754">
        <w:rPr>
          <w:rFonts w:ascii="Arial" w:eastAsia="Calibri" w:hAnsi="Arial" w:cs="Arial"/>
          <w:lang w:val="es-ES_tradnl"/>
        </w:rPr>
        <w:t>consultoría externa</w:t>
      </w:r>
      <w:r w:rsidR="00F73E23" w:rsidRPr="00086754">
        <w:rPr>
          <w:rFonts w:ascii="Arial" w:eastAsia="Calibri" w:hAnsi="Arial" w:cs="Arial"/>
          <w:lang w:val="es-ES_tradnl"/>
        </w:rPr>
        <w:t xml:space="preserve"> nacional</w:t>
      </w:r>
      <w:r w:rsidR="006F50B8" w:rsidRPr="00086754">
        <w:rPr>
          <w:rFonts w:ascii="Arial" w:eastAsia="Calibri" w:hAnsi="Arial" w:cs="Arial"/>
          <w:lang w:val="es-ES_tradnl"/>
        </w:rPr>
        <w:t xml:space="preserve">. Lugar de residencia del consultor y </w:t>
      </w:r>
      <w:r w:rsidR="00D74292" w:rsidRPr="00086754">
        <w:rPr>
          <w:rFonts w:ascii="Arial" w:eastAsia="Calibri" w:hAnsi="Arial" w:cs="Arial"/>
          <w:lang w:val="es-ES_tradnl"/>
        </w:rPr>
        <w:t>Honduras</w:t>
      </w:r>
      <w:r w:rsidR="006F50B8" w:rsidRPr="00086754">
        <w:rPr>
          <w:rFonts w:ascii="Arial" w:eastAsia="Calibri" w:hAnsi="Arial" w:cs="Arial"/>
          <w:lang w:val="es-ES_tradnl"/>
        </w:rPr>
        <w:t>.</w:t>
      </w:r>
    </w:p>
    <w:p w14:paraId="01D4C330" w14:textId="077F0C4A" w:rsidR="006F50B8" w:rsidRPr="00086754" w:rsidRDefault="00597E8A" w:rsidP="006F50B8">
      <w:pPr>
        <w:pStyle w:val="ListParagraph"/>
        <w:numPr>
          <w:ilvl w:val="0"/>
          <w:numId w:val="3"/>
        </w:numPr>
        <w:rPr>
          <w:rFonts w:ascii="Arial" w:hAnsi="Arial" w:cs="Arial"/>
          <w:lang w:val="es-ES_tradnl"/>
        </w:rPr>
      </w:pPr>
      <w:r w:rsidRPr="00086754">
        <w:rPr>
          <w:rFonts w:ascii="Arial" w:hAnsi="Arial" w:cs="Arial"/>
          <w:b/>
          <w:lang w:val="es-ES_tradnl"/>
        </w:rPr>
        <w:t>Persona responsable:</w:t>
      </w:r>
      <w:r w:rsidR="006F50B8" w:rsidRPr="00086754">
        <w:rPr>
          <w:rFonts w:ascii="Arial" w:hAnsi="Arial" w:cs="Arial"/>
          <w:b/>
          <w:lang w:val="es-ES_tradnl"/>
        </w:rPr>
        <w:t xml:space="preserve">  </w:t>
      </w:r>
      <w:r w:rsidR="00927428" w:rsidRPr="00086754">
        <w:rPr>
          <w:rFonts w:ascii="Arial" w:hAnsi="Arial" w:cs="Arial"/>
          <w:lang w:val="es-ES_tradnl"/>
        </w:rPr>
        <w:t>Martín Ardanaz</w:t>
      </w:r>
      <w:r w:rsidR="006F50B8" w:rsidRPr="00086754">
        <w:rPr>
          <w:rFonts w:ascii="Arial" w:hAnsi="Arial" w:cs="Arial"/>
          <w:lang w:val="es-ES_tradnl"/>
        </w:rPr>
        <w:t xml:space="preserve"> (</w:t>
      </w:r>
      <w:r w:rsidR="00927428" w:rsidRPr="00086754">
        <w:rPr>
          <w:rFonts w:ascii="Arial" w:hAnsi="Arial" w:cs="Arial"/>
          <w:lang w:val="es-ES_tradnl"/>
        </w:rPr>
        <w:t>martina@iadb.org</w:t>
      </w:r>
      <w:r w:rsidR="006F50B8" w:rsidRPr="00086754">
        <w:rPr>
          <w:rFonts w:ascii="Arial" w:hAnsi="Arial" w:cs="Arial"/>
          <w:lang w:val="es-ES_tradnl"/>
        </w:rPr>
        <w:t xml:space="preserve">), especialista de la División </w:t>
      </w:r>
      <w:r w:rsidR="00927428" w:rsidRPr="00086754">
        <w:rPr>
          <w:rFonts w:ascii="Arial" w:hAnsi="Arial" w:cs="Arial"/>
          <w:lang w:val="es-ES_tradnl"/>
        </w:rPr>
        <w:t xml:space="preserve">de Gestión Fiscal </w:t>
      </w:r>
      <w:r w:rsidR="006F50B8" w:rsidRPr="00086754">
        <w:rPr>
          <w:rFonts w:ascii="Arial" w:hAnsi="Arial" w:cs="Arial"/>
          <w:lang w:val="es-ES_tradnl"/>
        </w:rPr>
        <w:t>(IFD/</w:t>
      </w:r>
      <w:r w:rsidR="00927428" w:rsidRPr="00086754">
        <w:rPr>
          <w:rFonts w:ascii="Arial" w:hAnsi="Arial" w:cs="Arial"/>
          <w:lang w:val="es-ES_tradnl"/>
        </w:rPr>
        <w:t>FMM</w:t>
      </w:r>
      <w:r w:rsidR="006F50B8" w:rsidRPr="00086754">
        <w:rPr>
          <w:rFonts w:ascii="Arial" w:hAnsi="Arial" w:cs="Arial"/>
          <w:lang w:val="es-ES_tradnl"/>
        </w:rPr>
        <w:t>) del BID. </w:t>
      </w:r>
    </w:p>
    <w:bookmarkEnd w:id="1"/>
    <w:p w14:paraId="20A17565" w14:textId="76B32203" w:rsidR="006B2538" w:rsidRPr="00086754" w:rsidRDefault="001212E9" w:rsidP="001212E9">
      <w:pPr>
        <w:pStyle w:val="ListParagraph"/>
        <w:numPr>
          <w:ilvl w:val="0"/>
          <w:numId w:val="3"/>
        </w:numPr>
        <w:rPr>
          <w:rFonts w:ascii="Arial" w:hAnsi="Arial" w:cs="Arial"/>
          <w:lang w:val="es-ES_tradnl"/>
        </w:rPr>
      </w:pPr>
      <w:r w:rsidRPr="00086754">
        <w:rPr>
          <w:rFonts w:ascii="Arial" w:hAnsi="Arial" w:cs="Arial"/>
          <w:b/>
          <w:lang w:val="es-ES_tradnl"/>
        </w:rPr>
        <w:t xml:space="preserve">Requisitos: </w:t>
      </w:r>
      <w:bookmarkStart w:id="2" w:name="_Hlk497833004"/>
      <w:r w:rsidR="008B6D54" w:rsidRPr="00086754">
        <w:rPr>
          <w:rFonts w:ascii="Arial" w:hAnsi="Arial" w:cs="Arial"/>
          <w:lang w:val="es-ES_tradnl"/>
        </w:rPr>
        <w:t>Debes</w:t>
      </w:r>
      <w:r w:rsidRPr="00086754">
        <w:rPr>
          <w:rFonts w:ascii="Arial" w:hAnsi="Arial" w:cs="Arial"/>
          <w:lang w:val="es-ES_tradnl"/>
        </w:rPr>
        <w:t xml:space="preserve"> ser ciuda</w:t>
      </w:r>
      <w:r w:rsidR="008B6D54" w:rsidRPr="00086754">
        <w:rPr>
          <w:rFonts w:ascii="Arial" w:hAnsi="Arial" w:cs="Arial"/>
          <w:lang w:val="es-ES_tradnl"/>
        </w:rPr>
        <w:t>dano/a</w:t>
      </w:r>
      <w:r w:rsidRPr="00086754">
        <w:rPr>
          <w:rFonts w:ascii="Arial" w:hAnsi="Arial" w:cs="Arial"/>
          <w:lang w:val="es-ES_tradnl"/>
        </w:rPr>
        <w:t xml:space="preserve"> de uno de los </w:t>
      </w:r>
      <w:hyperlink r:id="rId14" w:history="1">
        <w:r w:rsidRPr="00086754">
          <w:rPr>
            <w:rStyle w:val="Hyperlink"/>
            <w:rFonts w:ascii="Arial" w:hAnsi="Arial" w:cs="Arial"/>
            <w:color w:val="auto"/>
            <w:lang w:val="es-ES_tradnl"/>
          </w:rPr>
          <w:t>48 paí</w:t>
        </w:r>
        <w:r w:rsidR="008B6D54" w:rsidRPr="00086754">
          <w:rPr>
            <w:rStyle w:val="Hyperlink"/>
            <w:rFonts w:ascii="Arial" w:hAnsi="Arial" w:cs="Arial"/>
            <w:color w:val="auto"/>
            <w:lang w:val="es-ES_tradnl"/>
          </w:rPr>
          <w:t>ses miembros del BID</w:t>
        </w:r>
      </w:hyperlink>
      <w:r w:rsidR="008B6D54" w:rsidRPr="00086754">
        <w:rPr>
          <w:rFonts w:ascii="Arial" w:hAnsi="Arial" w:cs="Arial"/>
          <w:lang w:val="es-ES_tradnl"/>
        </w:rPr>
        <w:t xml:space="preserve"> y no tener</w:t>
      </w:r>
      <w:r w:rsidRPr="00086754">
        <w:rPr>
          <w:rFonts w:ascii="Arial" w:hAnsi="Arial" w:cs="Arial"/>
          <w:lang w:val="es-ES_tradnl"/>
        </w:rPr>
        <w:t xml:space="preserve"> familiares que trabajen actualmente en el </w:t>
      </w:r>
      <w:r w:rsidR="004D7217" w:rsidRPr="00086754">
        <w:rPr>
          <w:rFonts w:ascii="Arial" w:hAnsi="Arial" w:cs="Arial"/>
          <w:lang w:val="es-ES_tradnl"/>
        </w:rPr>
        <w:t>Grupo BID</w:t>
      </w:r>
      <w:r w:rsidRPr="00086754">
        <w:rPr>
          <w:rFonts w:ascii="Arial" w:hAnsi="Arial" w:cs="Arial"/>
          <w:lang w:val="es-ES_tradnl"/>
        </w:rPr>
        <w:t>.</w:t>
      </w:r>
      <w:bookmarkEnd w:id="2"/>
    </w:p>
    <w:p w14:paraId="6D217882" w14:textId="77777777" w:rsidR="001212E9" w:rsidRPr="00086754" w:rsidRDefault="001212E9" w:rsidP="005E2AD4">
      <w:pPr>
        <w:jc w:val="both"/>
        <w:rPr>
          <w:rFonts w:ascii="Arial" w:eastAsia="Times New Roman" w:hAnsi="Arial" w:cs="Arial"/>
          <w:lang w:val="es-ES_tradnl"/>
        </w:rPr>
      </w:pPr>
      <w:r w:rsidRPr="00086754">
        <w:rPr>
          <w:rFonts w:ascii="Arial" w:eastAsia="Times New Roman" w:hAnsi="Arial" w:cs="Arial"/>
          <w:b/>
          <w:lang w:val="es-ES_tradnl"/>
        </w:rPr>
        <w:t>Nuestra cultura</w:t>
      </w:r>
      <w:r w:rsidRPr="00086754">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381904BE" w14:textId="0C6DF882" w:rsidR="001212E9" w:rsidRPr="00086754" w:rsidRDefault="001212E9" w:rsidP="005E2AD4">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lang w:val="es-ES_tradnl"/>
        </w:rPr>
        <w:t>Sobre nosotros:</w:t>
      </w:r>
      <w:r w:rsidRPr="00086754">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086754">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71E34188" w14:textId="77777777" w:rsidR="005E2AD4" w:rsidRPr="00086754" w:rsidRDefault="005E2AD4" w:rsidP="005E2AD4">
      <w:pPr>
        <w:shd w:val="clear" w:color="auto" w:fill="FFFFFF"/>
        <w:spacing w:after="0" w:line="240" w:lineRule="auto"/>
        <w:jc w:val="both"/>
        <w:rPr>
          <w:rFonts w:ascii="Arial" w:eastAsia="Times New Roman" w:hAnsi="Arial" w:cs="Arial"/>
          <w:color w:val="000000"/>
          <w:lang w:val="es-ES_tradnl"/>
        </w:rPr>
      </w:pPr>
    </w:p>
    <w:p w14:paraId="33A9B61B" w14:textId="388D3C42" w:rsidR="00597E8A" w:rsidRPr="00086754" w:rsidRDefault="00597E8A" w:rsidP="005E2AD4">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color w:val="000000"/>
          <w:lang w:val="es-ES_tradnl"/>
        </w:rPr>
        <w:t>Pago y Condiciones:</w:t>
      </w:r>
      <w:r w:rsidRPr="00086754">
        <w:rPr>
          <w:rFonts w:ascii="Arial" w:eastAsia="Times New Roman" w:hAnsi="Arial" w:cs="Arial"/>
          <w:color w:val="000000"/>
          <w:lang w:val="es-ES_tradnl"/>
        </w:rPr>
        <w:t xml:space="preserve"> La compensación será determinada </w:t>
      </w:r>
      <w:r w:rsidR="00911AE9" w:rsidRPr="00086754">
        <w:rPr>
          <w:rFonts w:ascii="Arial" w:eastAsia="Times New Roman" w:hAnsi="Arial" w:cs="Arial"/>
          <w:color w:val="000000"/>
          <w:lang w:val="es-ES_tradnl"/>
        </w:rPr>
        <w:t>de acuerdo con</w:t>
      </w:r>
      <w:r w:rsidRPr="00086754">
        <w:rPr>
          <w:rFonts w:ascii="Arial" w:eastAsia="Times New Roman" w:hAnsi="Arial" w:cs="Arial"/>
          <w:color w:val="000000"/>
          <w:lang w:val="es-ES_tradnl"/>
        </w:rPr>
        <w:t xml:space="preserve"> las políticas y procedimientos del Banco. El Banco, en conformidad con las políticas aplicables, podrá </w:t>
      </w:r>
      <w:r w:rsidRPr="00086754">
        <w:rPr>
          <w:rFonts w:ascii="Arial" w:eastAsia="Times New Roman" w:hAnsi="Arial" w:cs="Arial"/>
          <w:color w:val="000000"/>
          <w:lang w:val="es-ES_tradnl"/>
        </w:rPr>
        <w:lastRenderedPageBreak/>
        <w:t>contribuir a los gastos de viaje y mudanza. Adicionalmente, los candidatos deberán ser ciudadanos de uno de los países miembros del BID.</w:t>
      </w:r>
    </w:p>
    <w:p w14:paraId="10BBFF01" w14:textId="77777777" w:rsidR="00597E8A" w:rsidRPr="00086754" w:rsidRDefault="00597E8A" w:rsidP="005E2AD4">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p>
    <w:p w14:paraId="5296A253" w14:textId="361D9C58" w:rsidR="00086754" w:rsidRPr="00086754" w:rsidRDefault="00597E8A" w:rsidP="00086754">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r w:rsidRPr="00086754">
        <w:rPr>
          <w:rFonts w:ascii="Arial" w:eastAsia="Times New Roman" w:hAnsi="Arial" w:cs="Arial"/>
          <w:b/>
          <w:color w:val="000000"/>
          <w:lang w:val="es-ES_tradnl"/>
        </w:rPr>
        <w:t>Diversidad:</w:t>
      </w:r>
      <w:r w:rsidRPr="00086754">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1C08D18B" w14:textId="238D83C3" w:rsidR="00086754" w:rsidRPr="00086754" w:rsidRDefault="00086754">
      <w:pPr>
        <w:rPr>
          <w:rFonts w:ascii="Arial" w:hAnsi="Arial" w:cs="Arial"/>
          <w:lang w:val="es-ES_tradnl"/>
        </w:rPr>
      </w:pPr>
      <w:r w:rsidRPr="00086754">
        <w:rPr>
          <w:rFonts w:ascii="Arial" w:hAnsi="Arial" w:cs="Arial"/>
          <w:lang w:val="es-ES_tradnl"/>
        </w:rPr>
        <w:br w:type="page"/>
      </w:r>
    </w:p>
    <w:p w14:paraId="3CF0C886" w14:textId="77777777" w:rsidR="000B4044" w:rsidRPr="00086754" w:rsidRDefault="000B4044" w:rsidP="00834AAF">
      <w:pPr>
        <w:jc w:val="center"/>
        <w:rPr>
          <w:rFonts w:ascii="Arial" w:hAnsi="Arial" w:cs="Arial"/>
          <w:b/>
          <w:bCs/>
          <w:lang w:val="es-ES_tradnl"/>
        </w:rPr>
      </w:pPr>
      <w:r w:rsidRPr="00086754">
        <w:rPr>
          <w:rFonts w:ascii="Arial" w:hAnsi="Arial" w:cs="Arial"/>
          <w:b/>
          <w:bCs/>
          <w:lang w:val="es-ES_tradnl"/>
        </w:rPr>
        <w:lastRenderedPageBreak/>
        <w:t>Consultoría para la elaboración de manual de procesos y procedimientos basado en análisis de riesgos</w:t>
      </w:r>
    </w:p>
    <w:p w14:paraId="7C499577" w14:textId="77777777" w:rsidR="000B4044" w:rsidRPr="00086754" w:rsidRDefault="000B4044" w:rsidP="000B4044">
      <w:pPr>
        <w:spacing w:after="0"/>
        <w:jc w:val="both"/>
        <w:rPr>
          <w:rFonts w:ascii="Arial" w:hAnsi="Arial" w:cs="Arial"/>
          <w:lang w:val="es-ES_tradnl"/>
        </w:rPr>
      </w:pPr>
      <w:r w:rsidRPr="00086754">
        <w:rPr>
          <w:rFonts w:ascii="Arial" w:hAnsi="Arial" w:cs="Arial"/>
          <w:b/>
          <w:bCs/>
          <w:lang w:val="es-ES_tradnl"/>
        </w:rPr>
        <w:t xml:space="preserve">Contexto: </w:t>
      </w:r>
      <w:r w:rsidRPr="00086754">
        <w:rPr>
          <w:rFonts w:ascii="Arial" w:hAnsi="Arial" w:cs="Arial"/>
          <w:lang w:val="es-ES_tradnl"/>
        </w:rPr>
        <w:t xml:space="preserve">Las funciones de la Secretaría de Finanzas en la administración del Estado se enmarcan en la gestión transparente de los recursos financieros del Estado bajo los principios de simplificación y racionalización de procedimientos administrativos, delimitando funciones y asignando niveles de responsabilidad a cada servidor público. Si bien estos principios se aplican a toda la administración pública, al interior de la SEFIN deben primar procesos y procedimientos lo mejor definidos y puestos en práctica de manera rigurosa pero con la flexibilidad que demandan los análisis de riesgos de áreas específicas y de temas torales que surjan relacionados con la cobertura de trabajo de la SEFIN. Es así </w:t>
      </w:r>
      <w:proofErr w:type="gramStart"/>
      <w:r w:rsidRPr="00086754">
        <w:rPr>
          <w:rFonts w:ascii="Arial" w:hAnsi="Arial" w:cs="Arial"/>
          <w:lang w:val="es-ES_tradnl"/>
        </w:rPr>
        <w:t>que</w:t>
      </w:r>
      <w:proofErr w:type="gramEnd"/>
      <w:r w:rsidRPr="00086754">
        <w:rPr>
          <w:rFonts w:ascii="Arial" w:hAnsi="Arial" w:cs="Arial"/>
          <w:lang w:val="es-ES_tradnl"/>
        </w:rPr>
        <w:t xml:space="preserve"> las funciones de cada una de las dependencias de la SEFIN que se relacionen respecto a la planificación, obtención, asignación, utilización, registro, información y control deben guardar armonía para reflejar una administración financiera integrada. En la medida que la práctica de los procesos y procedimientos registren divergencia o no sean plenamente implementados se provocaran distorsiones e incongruencias que se transmiten a cada uno de los sistemas y subsistemas dificultando así el buen funcionamiento de la institución y poniendo en precario la confiabilidad del presupuesto, la previsibilidad y control de la ejecución presupuestaria y la contabilidad pública. La SEFIN junto con la Oficina Normativa de Control Interno (ONADICI) han trabajado en establecer procesos y procedimientos claros pero todavía hay lagunas en el cumplimiento efectivo de ellos así como en su corrección, por lo que para asegurar productos transparentes, oportunos y confiables se requiere identificar fallas de cumplimiento, transmisión magnificada o no de distorsiones y ausencias de complementariedad.</w:t>
      </w:r>
    </w:p>
    <w:p w14:paraId="2DF7FFCD" w14:textId="77777777" w:rsidR="000B4044" w:rsidRPr="00086754" w:rsidRDefault="000B4044" w:rsidP="000B4044">
      <w:pPr>
        <w:spacing w:line="264" w:lineRule="auto"/>
        <w:jc w:val="both"/>
        <w:rPr>
          <w:rFonts w:ascii="Arial" w:hAnsi="Arial" w:cs="Arial"/>
          <w:lang w:val="es-ES_tradnl"/>
        </w:rPr>
      </w:pPr>
    </w:p>
    <w:p w14:paraId="1E1D21D5" w14:textId="77777777" w:rsidR="000B4044" w:rsidRPr="00086754" w:rsidRDefault="000B4044" w:rsidP="000B4044">
      <w:pPr>
        <w:tabs>
          <w:tab w:val="left" w:pos="5012"/>
        </w:tabs>
        <w:spacing w:after="0" w:line="264" w:lineRule="auto"/>
        <w:jc w:val="both"/>
        <w:rPr>
          <w:rFonts w:ascii="Arial" w:hAnsi="Arial" w:cs="Arial"/>
          <w:lang w:val="es-ES_tradnl"/>
        </w:rPr>
      </w:pPr>
      <w:r w:rsidRPr="00086754">
        <w:rPr>
          <w:rFonts w:ascii="Arial" w:hAnsi="Arial" w:cs="Arial"/>
          <w:b/>
          <w:lang w:val="es-ES_tradnl"/>
        </w:rPr>
        <w:t>El objetivo:</w:t>
      </w:r>
      <w:r w:rsidRPr="00086754">
        <w:rPr>
          <w:rFonts w:ascii="Arial" w:hAnsi="Arial" w:cs="Arial"/>
          <w:lang w:val="es-ES_tradnl"/>
        </w:rPr>
        <w:t xml:space="preserve"> </w:t>
      </w:r>
    </w:p>
    <w:p w14:paraId="5EA7B15C" w14:textId="77777777" w:rsidR="000B4044" w:rsidRPr="00086754" w:rsidRDefault="000B4044" w:rsidP="000B4044">
      <w:pPr>
        <w:tabs>
          <w:tab w:val="left" w:pos="5012"/>
        </w:tabs>
        <w:spacing w:after="0" w:line="264" w:lineRule="auto"/>
        <w:jc w:val="both"/>
        <w:rPr>
          <w:rFonts w:ascii="Arial" w:hAnsi="Arial" w:cs="Arial"/>
          <w:lang w:val="es-ES_tradnl"/>
        </w:rPr>
      </w:pPr>
    </w:p>
    <w:p w14:paraId="624BED1D" w14:textId="77777777" w:rsidR="000B4044" w:rsidRPr="00086754" w:rsidRDefault="000B4044" w:rsidP="000B4044">
      <w:pPr>
        <w:tabs>
          <w:tab w:val="left" w:pos="5012"/>
        </w:tabs>
        <w:jc w:val="both"/>
        <w:rPr>
          <w:rFonts w:ascii="Arial" w:hAnsi="Arial" w:cs="Arial"/>
          <w:lang w:val="es-ES_tradnl"/>
        </w:rPr>
      </w:pPr>
      <w:r w:rsidRPr="00086754">
        <w:rPr>
          <w:rFonts w:ascii="Arial" w:hAnsi="Arial" w:cs="Arial"/>
          <w:lang w:val="es-ES_tradnl"/>
        </w:rPr>
        <w:t>Contar con una administración financiera integrada con procesos y procedimientos simplificados bien definidos, flexibles y en funcionamiento que tomen en cuenta los riesgos intra e inter sistemas y subsistemas en las diferentes etapas de la gestión financiera.</w:t>
      </w:r>
    </w:p>
    <w:p w14:paraId="15D45172" w14:textId="77777777" w:rsidR="000B4044" w:rsidRPr="00086754" w:rsidRDefault="000B4044" w:rsidP="000B4044">
      <w:pPr>
        <w:rPr>
          <w:rFonts w:ascii="Arial" w:hAnsi="Arial" w:cs="Arial"/>
          <w:lang w:val="es-ES_tradnl"/>
        </w:rPr>
      </w:pPr>
    </w:p>
    <w:p w14:paraId="0D454913" w14:textId="77777777" w:rsidR="000B4044" w:rsidRPr="00086754" w:rsidRDefault="000B4044" w:rsidP="000B4044">
      <w:pPr>
        <w:rPr>
          <w:rFonts w:ascii="Arial" w:hAnsi="Arial" w:cs="Arial"/>
          <w:b/>
          <w:bCs/>
          <w:lang w:val="es-ES_tradnl"/>
        </w:rPr>
      </w:pPr>
      <w:r w:rsidRPr="00086754">
        <w:rPr>
          <w:rFonts w:ascii="Arial" w:hAnsi="Arial" w:cs="Arial"/>
          <w:b/>
          <w:bCs/>
          <w:lang w:val="es-ES_tradnl"/>
        </w:rPr>
        <w:t xml:space="preserve">Lo que harás: </w:t>
      </w:r>
    </w:p>
    <w:p w14:paraId="36111C65" w14:textId="77777777" w:rsidR="000B4044" w:rsidRPr="00086754" w:rsidRDefault="000B4044" w:rsidP="000B4044">
      <w:pPr>
        <w:spacing w:before="120" w:after="120" w:line="240" w:lineRule="auto"/>
        <w:jc w:val="both"/>
        <w:rPr>
          <w:rFonts w:ascii="Arial" w:hAnsi="Arial" w:cs="Arial"/>
          <w:lang w:val="es-ES_tradnl"/>
        </w:rPr>
      </w:pPr>
      <w:r w:rsidRPr="00086754">
        <w:rPr>
          <w:rFonts w:ascii="Arial" w:hAnsi="Arial" w:cs="Arial"/>
          <w:lang w:val="es-ES_tradnl"/>
        </w:rPr>
        <w:t>Para el alcance del objetivo de la consultoría, se requiere el cumplimiento de las siguientes responsabilidades:</w:t>
      </w:r>
    </w:p>
    <w:p w14:paraId="497B14E6" w14:textId="77777777" w:rsidR="000B4044" w:rsidRPr="00086754" w:rsidRDefault="000B4044" w:rsidP="000B4044">
      <w:pPr>
        <w:pStyle w:val="ListParagraph"/>
        <w:numPr>
          <w:ilvl w:val="0"/>
          <w:numId w:val="12"/>
        </w:numPr>
        <w:tabs>
          <w:tab w:val="left" w:pos="5012"/>
        </w:tabs>
        <w:spacing w:line="264" w:lineRule="auto"/>
        <w:ind w:left="426" w:hanging="284"/>
        <w:jc w:val="both"/>
        <w:rPr>
          <w:rFonts w:ascii="Arial" w:hAnsi="Arial" w:cs="Arial"/>
          <w:lang w:val="es-ES_tradnl"/>
        </w:rPr>
      </w:pPr>
      <w:r w:rsidRPr="00086754">
        <w:rPr>
          <w:rFonts w:ascii="Arial" w:hAnsi="Arial" w:cs="Arial"/>
          <w:lang w:val="es-ES_tradnl"/>
        </w:rPr>
        <w:t>Revisar y discutir con su contraparte la existencia y puesta en práctica de procesos y procedimientos que efectivamente se aplican en la dependencia rectora de los sistemas y subsistemas de la administración financiera integrada.</w:t>
      </w:r>
    </w:p>
    <w:p w14:paraId="11DD9CF7" w14:textId="77777777" w:rsidR="000B4044" w:rsidRPr="00086754" w:rsidRDefault="000B4044" w:rsidP="000B4044">
      <w:pPr>
        <w:pStyle w:val="ListParagraph"/>
        <w:numPr>
          <w:ilvl w:val="0"/>
          <w:numId w:val="12"/>
        </w:numPr>
        <w:tabs>
          <w:tab w:val="left" w:pos="5012"/>
        </w:tabs>
        <w:spacing w:line="264" w:lineRule="auto"/>
        <w:ind w:left="426" w:hanging="284"/>
        <w:jc w:val="both"/>
        <w:rPr>
          <w:rFonts w:ascii="Arial" w:hAnsi="Arial" w:cs="Arial"/>
          <w:lang w:val="es-ES_tradnl"/>
        </w:rPr>
      </w:pPr>
      <w:r w:rsidRPr="00086754">
        <w:rPr>
          <w:rFonts w:ascii="Arial" w:hAnsi="Arial" w:cs="Arial"/>
          <w:lang w:val="es-ES_tradnl"/>
        </w:rPr>
        <w:t xml:space="preserve">Identificar la inclusión o no de riesgos principales que se analizan de forma explícita dentro de las áreas de trabajo y los que se producirían en las áreas vinculadas al no </w:t>
      </w:r>
      <w:r w:rsidRPr="00086754">
        <w:rPr>
          <w:rFonts w:ascii="Arial" w:hAnsi="Arial" w:cs="Arial"/>
          <w:lang w:val="es-ES_tradnl"/>
        </w:rPr>
        <w:lastRenderedPageBreak/>
        <w:t>cumplir con los procesos y procedimientos establecidos en el contexto de una administración integrada.</w:t>
      </w:r>
    </w:p>
    <w:p w14:paraId="7DDB684C" w14:textId="77777777" w:rsidR="000B4044" w:rsidRPr="00086754" w:rsidRDefault="000B4044" w:rsidP="000B4044">
      <w:pPr>
        <w:pStyle w:val="ListParagraph"/>
        <w:numPr>
          <w:ilvl w:val="0"/>
          <w:numId w:val="12"/>
        </w:numPr>
        <w:tabs>
          <w:tab w:val="left" w:pos="5012"/>
        </w:tabs>
        <w:spacing w:line="264" w:lineRule="auto"/>
        <w:ind w:left="426" w:hanging="284"/>
        <w:jc w:val="both"/>
        <w:rPr>
          <w:rFonts w:ascii="Arial" w:hAnsi="Arial" w:cs="Arial"/>
          <w:lang w:val="es-ES_tradnl"/>
        </w:rPr>
      </w:pPr>
      <w:r w:rsidRPr="00086754">
        <w:rPr>
          <w:rFonts w:ascii="Arial" w:hAnsi="Arial" w:cs="Arial"/>
          <w:lang w:val="es-ES_tradnl"/>
        </w:rPr>
        <w:t>Sistematizar los enfoques de análisis de riesgos de forma que se desarrollen guías que analistas puedan seguir para incluir secciones de evaluación y gestión de riesgos.</w:t>
      </w:r>
    </w:p>
    <w:p w14:paraId="653D3121" w14:textId="77777777" w:rsidR="000B4044" w:rsidRPr="00086754" w:rsidRDefault="000B4044" w:rsidP="000B4044">
      <w:pPr>
        <w:pStyle w:val="ListParagraph"/>
        <w:numPr>
          <w:ilvl w:val="0"/>
          <w:numId w:val="12"/>
        </w:numPr>
        <w:tabs>
          <w:tab w:val="left" w:pos="5012"/>
        </w:tabs>
        <w:spacing w:line="264" w:lineRule="auto"/>
        <w:ind w:left="426" w:hanging="284"/>
        <w:jc w:val="both"/>
        <w:rPr>
          <w:rFonts w:ascii="Arial" w:hAnsi="Arial" w:cs="Arial"/>
          <w:lang w:val="es-ES_tradnl"/>
        </w:rPr>
      </w:pPr>
      <w:r w:rsidRPr="00086754">
        <w:rPr>
          <w:rFonts w:ascii="Arial" w:hAnsi="Arial" w:cs="Arial"/>
          <w:lang w:val="es-ES_tradnl"/>
        </w:rPr>
        <w:t xml:space="preserve"> “Capacitar haciendo” a la contraparte nacional en la aplicación de la sistematización de los análisis y gestión de riesgos intra e inter sistemas y subsistemas.</w:t>
      </w:r>
    </w:p>
    <w:p w14:paraId="7792B333" w14:textId="77777777" w:rsidR="000B4044" w:rsidRPr="00086754" w:rsidRDefault="000B4044" w:rsidP="000B4044">
      <w:pPr>
        <w:rPr>
          <w:rFonts w:ascii="Arial" w:hAnsi="Arial" w:cs="Arial"/>
          <w:b/>
          <w:lang w:val="es-ES_tradnl" w:bidi="he-IL"/>
        </w:rPr>
      </w:pPr>
    </w:p>
    <w:p w14:paraId="51F1A12A" w14:textId="77777777" w:rsidR="000B4044" w:rsidRPr="00086754" w:rsidRDefault="000B4044" w:rsidP="000B4044">
      <w:pPr>
        <w:rPr>
          <w:rFonts w:ascii="Arial" w:hAnsi="Arial" w:cs="Arial"/>
          <w:b/>
          <w:lang w:val="es-ES_tradnl" w:bidi="he-IL"/>
        </w:rPr>
      </w:pPr>
      <w:r w:rsidRPr="00086754">
        <w:rPr>
          <w:rFonts w:ascii="Arial" w:hAnsi="Arial" w:cs="Arial"/>
          <w:b/>
          <w:lang w:val="es-ES_tradnl" w:bidi="he-IL"/>
        </w:rPr>
        <w:t xml:space="preserve">Entregables y Cronograma de pagos: </w:t>
      </w:r>
    </w:p>
    <w:p w14:paraId="3DC0A8FE" w14:textId="77777777" w:rsidR="000B4044" w:rsidRPr="00086754" w:rsidRDefault="000B4044" w:rsidP="000B4044">
      <w:pPr>
        <w:numPr>
          <w:ilvl w:val="0"/>
          <w:numId w:val="4"/>
        </w:numPr>
        <w:spacing w:after="0"/>
        <w:rPr>
          <w:rFonts w:ascii="Arial" w:hAnsi="Arial" w:cs="Arial"/>
          <w:lang w:val="es-ES_tradnl"/>
        </w:rPr>
      </w:pPr>
      <w:r w:rsidRPr="00086754">
        <w:rPr>
          <w:rFonts w:ascii="Arial" w:hAnsi="Arial" w:cs="Arial"/>
          <w:lang w:val="es-ES_tradnl"/>
        </w:rPr>
        <w:t xml:space="preserve">30% a la presentación de un cronograma de trabajo y primer informe preliminar. </w:t>
      </w:r>
    </w:p>
    <w:p w14:paraId="231FDEDC" w14:textId="77777777" w:rsidR="000B4044" w:rsidRPr="00086754" w:rsidRDefault="000B4044" w:rsidP="000B4044">
      <w:pPr>
        <w:numPr>
          <w:ilvl w:val="0"/>
          <w:numId w:val="4"/>
        </w:numPr>
        <w:spacing w:after="0"/>
        <w:rPr>
          <w:rFonts w:ascii="Arial" w:hAnsi="Arial" w:cs="Arial"/>
          <w:lang w:val="es-ES_tradnl"/>
        </w:rPr>
      </w:pPr>
      <w:r w:rsidRPr="00086754">
        <w:rPr>
          <w:rFonts w:ascii="Arial" w:hAnsi="Arial" w:cs="Arial"/>
          <w:lang w:val="es-ES_tradnl"/>
        </w:rPr>
        <w:t xml:space="preserve">40% a la presentación del segundo informe preliminar. </w:t>
      </w:r>
    </w:p>
    <w:p w14:paraId="18B55572" w14:textId="77777777" w:rsidR="000B4044" w:rsidRPr="00086754" w:rsidRDefault="000B4044" w:rsidP="000B4044">
      <w:pPr>
        <w:numPr>
          <w:ilvl w:val="0"/>
          <w:numId w:val="4"/>
        </w:numPr>
        <w:spacing w:after="0"/>
        <w:rPr>
          <w:rFonts w:ascii="Arial" w:hAnsi="Arial" w:cs="Arial"/>
          <w:lang w:val="es-ES_tradnl"/>
        </w:rPr>
      </w:pPr>
      <w:r w:rsidRPr="00086754">
        <w:rPr>
          <w:rFonts w:ascii="Arial" w:hAnsi="Arial" w:cs="Arial"/>
          <w:lang w:val="es-ES_tradnl"/>
        </w:rPr>
        <w:t>30% a la aprobación del informe final.</w:t>
      </w:r>
    </w:p>
    <w:p w14:paraId="7F9BC0BD" w14:textId="77777777" w:rsidR="000B4044" w:rsidRPr="00086754" w:rsidRDefault="000B4044" w:rsidP="000B4044">
      <w:pPr>
        <w:spacing w:after="0"/>
        <w:ind w:left="720"/>
        <w:rPr>
          <w:rFonts w:ascii="Arial" w:hAnsi="Arial" w:cs="Arial"/>
          <w:highlight w:val="yellow"/>
          <w:lang w:val="es-ES_tradnl"/>
        </w:rPr>
      </w:pPr>
    </w:p>
    <w:p w14:paraId="153E1A0F" w14:textId="77777777" w:rsidR="000B4044" w:rsidRPr="00086754" w:rsidRDefault="000B4044" w:rsidP="000B4044">
      <w:pPr>
        <w:spacing w:after="0"/>
        <w:rPr>
          <w:rFonts w:ascii="Arial" w:hAnsi="Arial" w:cs="Arial"/>
          <w:b/>
          <w:bCs/>
          <w:color w:val="005073"/>
          <w:lang w:val="es-ES_tradnl"/>
        </w:rPr>
      </w:pPr>
      <w:r w:rsidRPr="00086754">
        <w:rPr>
          <w:rFonts w:ascii="Arial" w:hAnsi="Arial" w:cs="Arial"/>
          <w:b/>
          <w:bCs/>
          <w:lang w:val="es-ES_tradnl"/>
        </w:rPr>
        <w:t xml:space="preserve">Habilidades que necesitarás: </w:t>
      </w:r>
    </w:p>
    <w:p w14:paraId="0A7A6D9F" w14:textId="77777777" w:rsidR="000B4044" w:rsidRPr="00086754" w:rsidRDefault="000B4044" w:rsidP="000B4044">
      <w:pPr>
        <w:pStyle w:val="ListParagraph"/>
        <w:numPr>
          <w:ilvl w:val="0"/>
          <w:numId w:val="5"/>
        </w:numPr>
        <w:spacing w:before="120" w:after="120" w:line="240" w:lineRule="auto"/>
        <w:jc w:val="both"/>
        <w:rPr>
          <w:rFonts w:ascii="Arial" w:eastAsia="Calibri" w:hAnsi="Arial" w:cs="Arial"/>
          <w:lang w:val="es-ES_tradnl"/>
        </w:rPr>
      </w:pPr>
      <w:r w:rsidRPr="00086754">
        <w:rPr>
          <w:rFonts w:ascii="Arial" w:hAnsi="Arial" w:cs="Arial"/>
          <w:b/>
          <w:bCs/>
          <w:u w:val="single"/>
          <w:lang w:val="es-ES_tradnl"/>
        </w:rPr>
        <w:t>Educación:</w:t>
      </w:r>
      <w:r w:rsidRPr="00086754">
        <w:rPr>
          <w:rFonts w:ascii="Arial" w:hAnsi="Arial" w:cs="Arial"/>
          <w:b/>
          <w:bCs/>
          <w:lang w:val="es-ES_tradnl"/>
        </w:rPr>
        <w:t xml:space="preserve"> </w:t>
      </w:r>
      <w:r w:rsidRPr="00086754">
        <w:rPr>
          <w:rFonts w:ascii="Arial" w:eastAsia="Calibri" w:hAnsi="Arial" w:cs="Arial"/>
          <w:lang w:val="es-ES_tradnl"/>
        </w:rPr>
        <w:t>Maestría en Derecho Público</w:t>
      </w:r>
    </w:p>
    <w:p w14:paraId="15CC1AC5" w14:textId="77777777" w:rsidR="000B4044" w:rsidRPr="00086754" w:rsidRDefault="000B4044" w:rsidP="000B4044">
      <w:pPr>
        <w:pStyle w:val="ListParagraph"/>
        <w:numPr>
          <w:ilvl w:val="0"/>
          <w:numId w:val="5"/>
        </w:numPr>
        <w:spacing w:before="120" w:after="120" w:line="240" w:lineRule="auto"/>
        <w:jc w:val="both"/>
        <w:rPr>
          <w:rFonts w:ascii="Arial" w:eastAsia="Calibri" w:hAnsi="Arial" w:cs="Arial"/>
          <w:lang w:val="es-ES_tradnl"/>
        </w:rPr>
      </w:pPr>
      <w:r w:rsidRPr="00086754">
        <w:rPr>
          <w:rFonts w:ascii="Arial" w:hAnsi="Arial" w:cs="Arial"/>
          <w:b/>
          <w:bCs/>
          <w:u w:val="single"/>
          <w:lang w:val="es-ES_tradnl"/>
        </w:rPr>
        <w:t>Experiencia:</w:t>
      </w:r>
      <w:r w:rsidRPr="00086754">
        <w:rPr>
          <w:rFonts w:ascii="Arial" w:hAnsi="Arial" w:cs="Arial"/>
          <w:b/>
          <w:bCs/>
          <w:lang w:val="es-ES_tradnl"/>
        </w:rPr>
        <w:t xml:space="preserve"> </w:t>
      </w:r>
      <w:r w:rsidRPr="00086754">
        <w:rPr>
          <w:rFonts w:ascii="Arial" w:eastAsia="Calibri" w:hAnsi="Arial" w:cs="Arial"/>
          <w:lang w:val="es-ES_tradnl"/>
        </w:rPr>
        <w:t>no menor a 10 años y experiencia específica en materia de reformas legales</w:t>
      </w:r>
    </w:p>
    <w:p w14:paraId="522BBF46" w14:textId="77777777" w:rsidR="000B4044" w:rsidRPr="00086754" w:rsidRDefault="000B4044" w:rsidP="000B4044">
      <w:pPr>
        <w:pStyle w:val="ListParagraph"/>
        <w:numPr>
          <w:ilvl w:val="0"/>
          <w:numId w:val="2"/>
        </w:numPr>
        <w:spacing w:after="0"/>
        <w:rPr>
          <w:rFonts w:ascii="Arial" w:hAnsi="Arial" w:cs="Arial"/>
          <w:b/>
          <w:bCs/>
          <w:u w:val="single"/>
          <w:lang w:val="es-ES_tradnl"/>
        </w:rPr>
      </w:pPr>
      <w:r w:rsidRPr="00086754">
        <w:rPr>
          <w:rFonts w:ascii="Arial" w:hAnsi="Arial" w:cs="Arial"/>
          <w:b/>
          <w:bCs/>
          <w:u w:val="single"/>
          <w:lang w:val="es-ES_tradnl"/>
        </w:rPr>
        <w:t>Idiomas:</w:t>
      </w:r>
      <w:r w:rsidRPr="00086754">
        <w:rPr>
          <w:rFonts w:ascii="Arial" w:hAnsi="Arial" w:cs="Arial"/>
          <w:b/>
          <w:bCs/>
          <w:lang w:val="es-ES_tradnl"/>
        </w:rPr>
        <w:t xml:space="preserve"> </w:t>
      </w:r>
      <w:r w:rsidRPr="00086754">
        <w:rPr>
          <w:rFonts w:ascii="Arial" w:eastAsia="Calibri" w:hAnsi="Arial" w:cs="Arial"/>
          <w:lang w:val="es-ES_tradnl"/>
        </w:rPr>
        <w:t>Dominio del español</w:t>
      </w:r>
    </w:p>
    <w:p w14:paraId="7355B3BF" w14:textId="77777777" w:rsidR="000B4044" w:rsidRPr="00086754" w:rsidRDefault="000B4044" w:rsidP="000B4044">
      <w:pPr>
        <w:spacing w:after="0"/>
        <w:rPr>
          <w:rFonts w:ascii="Arial" w:hAnsi="Arial" w:cs="Arial"/>
          <w:b/>
          <w:bCs/>
          <w:color w:val="005073"/>
          <w:u w:val="single"/>
          <w:lang w:val="es-ES_tradnl"/>
        </w:rPr>
      </w:pPr>
    </w:p>
    <w:p w14:paraId="39DDA5FE" w14:textId="77777777" w:rsidR="000B4044" w:rsidRPr="00086754" w:rsidRDefault="000B4044" w:rsidP="000B4044">
      <w:pPr>
        <w:rPr>
          <w:rFonts w:ascii="Arial" w:hAnsi="Arial" w:cs="Arial"/>
          <w:b/>
          <w:lang w:val="es-ES_tradnl"/>
        </w:rPr>
      </w:pPr>
      <w:r w:rsidRPr="00086754">
        <w:rPr>
          <w:rFonts w:ascii="Arial" w:hAnsi="Arial" w:cs="Arial"/>
          <w:b/>
          <w:lang w:val="es-ES_tradnl"/>
        </w:rPr>
        <w:t>Resumen de la oportunidad:</w:t>
      </w:r>
    </w:p>
    <w:p w14:paraId="0735C1A4" w14:textId="77777777" w:rsidR="000B4044" w:rsidRPr="00086754" w:rsidRDefault="000B4044" w:rsidP="000B4044">
      <w:pPr>
        <w:pStyle w:val="ListParagraph"/>
        <w:numPr>
          <w:ilvl w:val="0"/>
          <w:numId w:val="3"/>
        </w:numPr>
        <w:rPr>
          <w:rFonts w:ascii="Arial" w:hAnsi="Arial" w:cs="Arial"/>
          <w:b/>
          <w:lang w:val="es-ES_tradnl"/>
        </w:rPr>
      </w:pPr>
      <w:r w:rsidRPr="00086754">
        <w:rPr>
          <w:rFonts w:ascii="Arial" w:hAnsi="Arial" w:cs="Arial"/>
          <w:b/>
          <w:lang w:val="es-ES_tradnl"/>
        </w:rPr>
        <w:t xml:space="preserve">Tipo de contrato y modalidad: </w:t>
      </w:r>
      <w:r w:rsidRPr="00086754">
        <w:rPr>
          <w:rFonts w:ascii="Arial" w:eastAsia="Calibri" w:hAnsi="Arial" w:cs="Arial"/>
          <w:lang w:val="es-ES_tradnl"/>
        </w:rPr>
        <w:t>Contractual de productos y servicios externos, suma alzada</w:t>
      </w:r>
    </w:p>
    <w:p w14:paraId="3452652E" w14:textId="77777777" w:rsidR="000B4044" w:rsidRPr="00086754" w:rsidRDefault="000B4044" w:rsidP="000B4044">
      <w:pPr>
        <w:pStyle w:val="ListParagraph"/>
        <w:numPr>
          <w:ilvl w:val="0"/>
          <w:numId w:val="3"/>
        </w:numPr>
        <w:rPr>
          <w:rFonts w:ascii="Arial" w:hAnsi="Arial" w:cs="Arial"/>
          <w:lang w:val="es-ES_tradnl"/>
        </w:rPr>
      </w:pPr>
      <w:r w:rsidRPr="00086754">
        <w:rPr>
          <w:rFonts w:ascii="Arial" w:hAnsi="Arial" w:cs="Arial"/>
          <w:b/>
          <w:lang w:val="es-ES_tradnl"/>
        </w:rPr>
        <w:t xml:space="preserve">Duración del contrato: </w:t>
      </w:r>
      <w:r w:rsidRPr="00086754">
        <w:rPr>
          <w:rFonts w:ascii="Arial" w:hAnsi="Arial" w:cs="Arial"/>
          <w:lang w:val="es-ES_tradnl"/>
        </w:rPr>
        <w:t>6 meses (44 días)</w:t>
      </w:r>
    </w:p>
    <w:p w14:paraId="58005CD1" w14:textId="16E79BCD" w:rsidR="000B4044" w:rsidRPr="00086754" w:rsidRDefault="000B4044" w:rsidP="000B4044">
      <w:pPr>
        <w:pStyle w:val="ListParagraph"/>
        <w:numPr>
          <w:ilvl w:val="0"/>
          <w:numId w:val="3"/>
        </w:numPr>
        <w:rPr>
          <w:rFonts w:ascii="Arial" w:hAnsi="Arial" w:cs="Arial"/>
          <w:lang w:val="es-ES_tradnl"/>
        </w:rPr>
      </w:pPr>
      <w:r w:rsidRPr="00086754">
        <w:rPr>
          <w:rFonts w:ascii="Arial" w:hAnsi="Arial" w:cs="Arial"/>
          <w:b/>
          <w:lang w:val="es-ES_tradnl"/>
        </w:rPr>
        <w:t xml:space="preserve">Fecha de inicio: </w:t>
      </w:r>
      <w:r w:rsidRPr="00086754">
        <w:rPr>
          <w:rFonts w:ascii="Arial" w:hAnsi="Arial" w:cs="Arial"/>
          <w:lang w:val="es-ES_tradnl"/>
        </w:rPr>
        <w:t xml:space="preserve">1 de </w:t>
      </w:r>
      <w:r>
        <w:rPr>
          <w:rFonts w:ascii="Arial" w:hAnsi="Arial" w:cs="Arial"/>
          <w:lang w:val="es-ES_tradnl"/>
        </w:rPr>
        <w:t>marzo</w:t>
      </w:r>
      <w:r w:rsidRPr="00086754">
        <w:rPr>
          <w:rFonts w:ascii="Arial" w:hAnsi="Arial" w:cs="Arial"/>
          <w:lang w:val="es-ES_tradnl"/>
        </w:rPr>
        <w:t xml:space="preserve"> de 2019</w:t>
      </w:r>
    </w:p>
    <w:p w14:paraId="20F5A63A" w14:textId="77777777" w:rsidR="000B4044" w:rsidRPr="00086754" w:rsidRDefault="000B4044" w:rsidP="000B4044">
      <w:pPr>
        <w:pStyle w:val="ListParagraph"/>
        <w:numPr>
          <w:ilvl w:val="0"/>
          <w:numId w:val="3"/>
        </w:numPr>
        <w:rPr>
          <w:rFonts w:ascii="Arial" w:hAnsi="Arial" w:cs="Arial"/>
          <w:b/>
          <w:lang w:val="es-ES_tradnl"/>
        </w:rPr>
      </w:pPr>
      <w:r w:rsidRPr="00086754">
        <w:rPr>
          <w:rFonts w:ascii="Arial" w:hAnsi="Arial" w:cs="Arial"/>
          <w:b/>
          <w:lang w:val="es-ES_tradnl"/>
        </w:rPr>
        <w:t xml:space="preserve">Ubicación: </w:t>
      </w:r>
      <w:r w:rsidRPr="00086754">
        <w:rPr>
          <w:rFonts w:ascii="Arial" w:eastAsia="Calibri" w:hAnsi="Arial" w:cs="Arial"/>
          <w:lang w:val="es-ES_tradnl"/>
        </w:rPr>
        <w:t>consultoría externa nacional. Lugar de residencia del consultor y Honduras.</w:t>
      </w:r>
    </w:p>
    <w:p w14:paraId="0AF6D2EB" w14:textId="77777777" w:rsidR="000B4044" w:rsidRPr="00086754" w:rsidRDefault="000B4044" w:rsidP="000B4044">
      <w:pPr>
        <w:pStyle w:val="ListParagraph"/>
        <w:numPr>
          <w:ilvl w:val="0"/>
          <w:numId w:val="3"/>
        </w:numPr>
        <w:rPr>
          <w:rFonts w:ascii="Arial" w:hAnsi="Arial" w:cs="Arial"/>
          <w:lang w:val="es-ES_tradnl"/>
        </w:rPr>
      </w:pPr>
      <w:r w:rsidRPr="00086754">
        <w:rPr>
          <w:rFonts w:ascii="Arial" w:hAnsi="Arial" w:cs="Arial"/>
          <w:b/>
          <w:lang w:val="es-ES_tradnl"/>
        </w:rPr>
        <w:t xml:space="preserve">Persona responsable:  </w:t>
      </w:r>
      <w:r w:rsidRPr="00086754">
        <w:rPr>
          <w:rFonts w:ascii="Arial" w:hAnsi="Arial" w:cs="Arial"/>
          <w:lang w:val="es-ES_tradnl"/>
        </w:rPr>
        <w:t>Martín Ardanaz (martina@iadb.org), especialista de la División de Gestión Fiscal (IFD/FMM) del BID. </w:t>
      </w:r>
    </w:p>
    <w:p w14:paraId="3A063EAA" w14:textId="77777777" w:rsidR="000B4044" w:rsidRPr="00086754" w:rsidRDefault="000B4044" w:rsidP="000B4044">
      <w:pPr>
        <w:pStyle w:val="ListParagraph"/>
        <w:numPr>
          <w:ilvl w:val="0"/>
          <w:numId w:val="3"/>
        </w:numPr>
        <w:rPr>
          <w:rFonts w:ascii="Arial" w:hAnsi="Arial" w:cs="Arial"/>
          <w:lang w:val="es-ES_tradnl"/>
        </w:rPr>
      </w:pPr>
      <w:r w:rsidRPr="00086754">
        <w:rPr>
          <w:rFonts w:ascii="Arial" w:hAnsi="Arial" w:cs="Arial"/>
          <w:b/>
          <w:lang w:val="es-ES_tradnl"/>
        </w:rPr>
        <w:t xml:space="preserve">Requisitos: </w:t>
      </w:r>
      <w:r w:rsidRPr="00086754">
        <w:rPr>
          <w:rFonts w:ascii="Arial" w:hAnsi="Arial" w:cs="Arial"/>
          <w:lang w:val="es-ES_tradnl"/>
        </w:rPr>
        <w:t xml:space="preserve">Debes ser ciudadano/a de uno de los </w:t>
      </w:r>
      <w:hyperlink r:id="rId15" w:history="1">
        <w:r w:rsidRPr="00086754">
          <w:rPr>
            <w:rStyle w:val="Hyperlink"/>
            <w:rFonts w:ascii="Arial" w:hAnsi="Arial" w:cs="Arial"/>
            <w:color w:val="auto"/>
            <w:lang w:val="es-ES_tradnl"/>
          </w:rPr>
          <w:t>48 países miembros del BID</w:t>
        </w:r>
      </w:hyperlink>
      <w:r w:rsidRPr="00086754">
        <w:rPr>
          <w:rFonts w:ascii="Arial" w:hAnsi="Arial" w:cs="Arial"/>
          <w:lang w:val="es-ES_tradnl"/>
        </w:rPr>
        <w:t xml:space="preserve"> y no tener familiares que trabajen actualmente en el Grupo BID.</w:t>
      </w:r>
    </w:p>
    <w:p w14:paraId="1C9EC991" w14:textId="77777777" w:rsidR="000B4044" w:rsidRPr="00086754" w:rsidRDefault="000B4044" w:rsidP="000B4044">
      <w:pPr>
        <w:jc w:val="both"/>
        <w:rPr>
          <w:rFonts w:ascii="Arial" w:eastAsia="Times New Roman" w:hAnsi="Arial" w:cs="Arial"/>
          <w:lang w:val="es-ES_tradnl"/>
        </w:rPr>
      </w:pPr>
      <w:r w:rsidRPr="00086754">
        <w:rPr>
          <w:rFonts w:ascii="Arial" w:eastAsia="Times New Roman" w:hAnsi="Arial" w:cs="Arial"/>
          <w:b/>
          <w:lang w:val="es-ES_tradnl"/>
        </w:rPr>
        <w:t>Nuestra cultura</w:t>
      </w:r>
      <w:r w:rsidRPr="00086754">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12A76FEF" w14:textId="77777777" w:rsidR="000B4044" w:rsidRPr="00086754" w:rsidRDefault="000B4044" w:rsidP="000B4044">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lang w:val="es-ES_tradnl"/>
        </w:rPr>
        <w:t>Sobre nosotros:</w:t>
      </w:r>
      <w:r w:rsidRPr="00086754">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086754">
        <w:rPr>
          <w:rFonts w:ascii="Arial" w:eastAsia="Times New Roman" w:hAnsi="Arial" w:cs="Arial"/>
          <w:color w:val="000000"/>
          <w:lang w:val="es-ES_tradnl"/>
        </w:rPr>
        <w:t xml:space="preserve">miembros para proporcionar a América Latina y el Caribe investigaciones de vanguardia sobre temas de desarrollo relevantes, asesoramiento de políticas para informar sus decisiones y asistencia técnica para mejorar la planificación y ejecución de proyectos. </w:t>
      </w:r>
      <w:r w:rsidRPr="00086754">
        <w:rPr>
          <w:rFonts w:ascii="Arial" w:eastAsia="Times New Roman" w:hAnsi="Arial" w:cs="Arial"/>
          <w:color w:val="000000"/>
          <w:lang w:val="es-ES_tradnl"/>
        </w:rPr>
        <w:lastRenderedPageBreak/>
        <w:t>Para ello, necesitamos personas que no sólo tengan las habilidades adecuadas, sino que también sean apasionadas por mejorar vidas.</w:t>
      </w:r>
    </w:p>
    <w:p w14:paraId="3C7DD667" w14:textId="77777777" w:rsidR="000B4044" w:rsidRPr="00086754" w:rsidRDefault="000B4044" w:rsidP="000B4044">
      <w:pPr>
        <w:shd w:val="clear" w:color="auto" w:fill="FFFFFF"/>
        <w:spacing w:after="0" w:line="240" w:lineRule="auto"/>
        <w:jc w:val="both"/>
        <w:rPr>
          <w:rFonts w:ascii="Arial" w:eastAsia="Times New Roman" w:hAnsi="Arial" w:cs="Arial"/>
          <w:color w:val="000000"/>
          <w:lang w:val="es-ES_tradnl"/>
        </w:rPr>
      </w:pPr>
    </w:p>
    <w:p w14:paraId="4296F832" w14:textId="77777777" w:rsidR="000B4044" w:rsidRPr="00086754" w:rsidRDefault="000B4044" w:rsidP="000B4044">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color w:val="000000"/>
          <w:lang w:val="es-ES_tradnl"/>
        </w:rPr>
        <w:t>Pago y Condiciones:</w:t>
      </w:r>
      <w:r w:rsidRPr="00086754">
        <w:rPr>
          <w:rFonts w:ascii="Arial" w:eastAsia="Times New Roman" w:hAnsi="Arial" w:cs="Arial"/>
          <w:color w:val="00000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34BC7AA5" w14:textId="77777777" w:rsidR="000B4044" w:rsidRPr="00086754" w:rsidRDefault="000B4044" w:rsidP="000B4044">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p>
    <w:p w14:paraId="3DB9D5AC" w14:textId="77777777" w:rsidR="000B4044" w:rsidRPr="00086754" w:rsidRDefault="000B4044" w:rsidP="000B4044">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r w:rsidRPr="00086754">
        <w:rPr>
          <w:rFonts w:ascii="Arial" w:eastAsia="Times New Roman" w:hAnsi="Arial" w:cs="Arial"/>
          <w:b/>
          <w:color w:val="000000"/>
          <w:lang w:val="es-ES_tradnl"/>
        </w:rPr>
        <w:t>Diversidad:</w:t>
      </w:r>
      <w:r w:rsidRPr="00086754">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070488F0" w14:textId="77777777" w:rsidR="007C0F71" w:rsidRPr="00086754" w:rsidRDefault="007C0F71">
      <w:pPr>
        <w:rPr>
          <w:rFonts w:ascii="Arial" w:hAnsi="Arial" w:cs="Arial"/>
          <w:lang w:val="es-ES_tradnl"/>
        </w:rPr>
      </w:pPr>
    </w:p>
    <w:p w14:paraId="4683B06A" w14:textId="77777777" w:rsidR="000B4044" w:rsidRDefault="000B4044" w:rsidP="007C0F71">
      <w:pPr>
        <w:jc w:val="center"/>
        <w:rPr>
          <w:rFonts w:ascii="Arial" w:hAnsi="Arial" w:cs="Arial"/>
          <w:b/>
          <w:lang w:val="es-ES_tradnl"/>
        </w:rPr>
      </w:pPr>
    </w:p>
    <w:p w14:paraId="1C777EA6" w14:textId="77777777" w:rsidR="000B4044" w:rsidRDefault="000B4044" w:rsidP="007C0F71">
      <w:pPr>
        <w:jc w:val="center"/>
        <w:rPr>
          <w:rFonts w:ascii="Arial" w:hAnsi="Arial" w:cs="Arial"/>
          <w:b/>
          <w:lang w:val="es-ES_tradnl"/>
        </w:rPr>
      </w:pPr>
    </w:p>
    <w:p w14:paraId="20279792" w14:textId="77777777" w:rsidR="000B4044" w:rsidRDefault="000B4044" w:rsidP="007C0F71">
      <w:pPr>
        <w:jc w:val="center"/>
        <w:rPr>
          <w:rFonts w:ascii="Arial" w:hAnsi="Arial" w:cs="Arial"/>
          <w:b/>
          <w:lang w:val="es-ES_tradnl"/>
        </w:rPr>
      </w:pPr>
    </w:p>
    <w:p w14:paraId="3E5808AC" w14:textId="77777777" w:rsidR="000B4044" w:rsidRDefault="000B4044" w:rsidP="007C0F71">
      <w:pPr>
        <w:jc w:val="center"/>
        <w:rPr>
          <w:rFonts w:ascii="Arial" w:hAnsi="Arial" w:cs="Arial"/>
          <w:b/>
          <w:lang w:val="es-ES_tradnl"/>
        </w:rPr>
      </w:pPr>
    </w:p>
    <w:p w14:paraId="1D9FA18D" w14:textId="77777777" w:rsidR="000B4044" w:rsidRDefault="000B4044" w:rsidP="007C0F71">
      <w:pPr>
        <w:jc w:val="center"/>
        <w:rPr>
          <w:rFonts w:ascii="Arial" w:hAnsi="Arial" w:cs="Arial"/>
          <w:b/>
          <w:lang w:val="es-ES_tradnl"/>
        </w:rPr>
      </w:pPr>
    </w:p>
    <w:p w14:paraId="37C2CA33" w14:textId="77777777" w:rsidR="000B4044" w:rsidRDefault="000B4044" w:rsidP="007C0F71">
      <w:pPr>
        <w:jc w:val="center"/>
        <w:rPr>
          <w:rFonts w:ascii="Arial" w:hAnsi="Arial" w:cs="Arial"/>
          <w:b/>
          <w:lang w:val="es-ES_tradnl"/>
        </w:rPr>
      </w:pPr>
    </w:p>
    <w:p w14:paraId="47EED7DB" w14:textId="77777777" w:rsidR="000B4044" w:rsidRDefault="000B4044" w:rsidP="007C0F71">
      <w:pPr>
        <w:jc w:val="center"/>
        <w:rPr>
          <w:rFonts w:ascii="Arial" w:hAnsi="Arial" w:cs="Arial"/>
          <w:b/>
          <w:lang w:val="es-ES_tradnl"/>
        </w:rPr>
      </w:pPr>
    </w:p>
    <w:p w14:paraId="7C1D344A" w14:textId="77777777" w:rsidR="000B4044" w:rsidRDefault="000B4044" w:rsidP="007C0F71">
      <w:pPr>
        <w:jc w:val="center"/>
        <w:rPr>
          <w:rFonts w:ascii="Arial" w:hAnsi="Arial" w:cs="Arial"/>
          <w:b/>
          <w:lang w:val="es-ES_tradnl"/>
        </w:rPr>
      </w:pPr>
    </w:p>
    <w:p w14:paraId="54A34BB4" w14:textId="77777777" w:rsidR="000B4044" w:rsidRDefault="000B4044" w:rsidP="007C0F71">
      <w:pPr>
        <w:jc w:val="center"/>
        <w:rPr>
          <w:rFonts w:ascii="Arial" w:hAnsi="Arial" w:cs="Arial"/>
          <w:b/>
          <w:lang w:val="es-ES_tradnl"/>
        </w:rPr>
      </w:pPr>
    </w:p>
    <w:p w14:paraId="5B3D3E8B" w14:textId="77777777" w:rsidR="000B4044" w:rsidRDefault="000B4044" w:rsidP="007C0F71">
      <w:pPr>
        <w:jc w:val="center"/>
        <w:rPr>
          <w:rFonts w:ascii="Arial" w:hAnsi="Arial" w:cs="Arial"/>
          <w:b/>
          <w:lang w:val="es-ES_tradnl"/>
        </w:rPr>
      </w:pPr>
    </w:p>
    <w:p w14:paraId="117E7EFF" w14:textId="77777777" w:rsidR="000B4044" w:rsidRDefault="000B4044" w:rsidP="007C0F71">
      <w:pPr>
        <w:jc w:val="center"/>
        <w:rPr>
          <w:rFonts w:ascii="Arial" w:hAnsi="Arial" w:cs="Arial"/>
          <w:b/>
          <w:lang w:val="es-ES_tradnl"/>
        </w:rPr>
      </w:pPr>
    </w:p>
    <w:p w14:paraId="2CD9B7C0" w14:textId="77777777" w:rsidR="000B4044" w:rsidRDefault="000B4044" w:rsidP="007C0F71">
      <w:pPr>
        <w:jc w:val="center"/>
        <w:rPr>
          <w:rFonts w:ascii="Arial" w:hAnsi="Arial" w:cs="Arial"/>
          <w:b/>
          <w:lang w:val="es-ES_tradnl"/>
        </w:rPr>
      </w:pPr>
    </w:p>
    <w:p w14:paraId="229A4805" w14:textId="77777777" w:rsidR="000B4044" w:rsidRDefault="000B4044" w:rsidP="007C0F71">
      <w:pPr>
        <w:jc w:val="center"/>
        <w:rPr>
          <w:rFonts w:ascii="Arial" w:hAnsi="Arial" w:cs="Arial"/>
          <w:b/>
          <w:lang w:val="es-ES_tradnl"/>
        </w:rPr>
      </w:pPr>
    </w:p>
    <w:p w14:paraId="3D734313" w14:textId="77777777" w:rsidR="000B4044" w:rsidRDefault="000B4044" w:rsidP="007C0F71">
      <w:pPr>
        <w:jc w:val="center"/>
        <w:rPr>
          <w:rFonts w:ascii="Arial" w:hAnsi="Arial" w:cs="Arial"/>
          <w:b/>
          <w:lang w:val="es-ES_tradnl"/>
        </w:rPr>
      </w:pPr>
    </w:p>
    <w:p w14:paraId="19E36854" w14:textId="77777777" w:rsidR="000B4044" w:rsidRDefault="000B4044" w:rsidP="007C0F71">
      <w:pPr>
        <w:jc w:val="center"/>
        <w:rPr>
          <w:rFonts w:ascii="Arial" w:hAnsi="Arial" w:cs="Arial"/>
          <w:b/>
          <w:lang w:val="es-ES_tradnl"/>
        </w:rPr>
      </w:pPr>
    </w:p>
    <w:p w14:paraId="02C6B7DF" w14:textId="77777777" w:rsidR="000B4044" w:rsidRDefault="000B4044" w:rsidP="007C0F71">
      <w:pPr>
        <w:jc w:val="center"/>
        <w:rPr>
          <w:rFonts w:ascii="Arial" w:hAnsi="Arial" w:cs="Arial"/>
          <w:b/>
          <w:lang w:val="es-ES_tradnl"/>
        </w:rPr>
      </w:pPr>
    </w:p>
    <w:p w14:paraId="0278D0D4" w14:textId="77777777" w:rsidR="00834AAF" w:rsidRDefault="00834AAF" w:rsidP="00911AE9">
      <w:pPr>
        <w:rPr>
          <w:rFonts w:ascii="Arial" w:hAnsi="Arial" w:cs="Arial"/>
          <w:b/>
          <w:bCs/>
          <w:lang w:val="es-ES_tradnl"/>
        </w:rPr>
      </w:pPr>
    </w:p>
    <w:p w14:paraId="646913A1" w14:textId="77777777" w:rsidR="00834AAF" w:rsidRDefault="00834AAF" w:rsidP="00911AE9">
      <w:pPr>
        <w:rPr>
          <w:rFonts w:ascii="Arial" w:hAnsi="Arial" w:cs="Arial"/>
          <w:b/>
          <w:bCs/>
          <w:lang w:val="es-ES_tradnl"/>
        </w:rPr>
      </w:pPr>
    </w:p>
    <w:p w14:paraId="7671B302" w14:textId="6FEFFA7A" w:rsidR="007C0F71" w:rsidRPr="00086754" w:rsidRDefault="007C0F71" w:rsidP="00834AAF">
      <w:pPr>
        <w:jc w:val="center"/>
        <w:rPr>
          <w:rFonts w:ascii="Arial" w:hAnsi="Arial" w:cs="Arial"/>
          <w:b/>
          <w:bCs/>
          <w:lang w:val="es-ES_tradnl"/>
        </w:rPr>
      </w:pPr>
      <w:r w:rsidRPr="00086754">
        <w:rPr>
          <w:rFonts w:ascii="Arial" w:hAnsi="Arial" w:cs="Arial"/>
          <w:b/>
          <w:bCs/>
          <w:lang w:val="es-ES_tradnl"/>
        </w:rPr>
        <w:lastRenderedPageBreak/>
        <w:t>Consultoría</w:t>
      </w:r>
      <w:r w:rsidRPr="00086754">
        <w:rPr>
          <w:rFonts w:ascii="Arial" w:eastAsia="Calibri" w:hAnsi="Arial" w:cs="Arial"/>
          <w:b/>
          <w:lang w:val="es-ES_tradnl"/>
        </w:rPr>
        <w:t xml:space="preserve"> </w:t>
      </w:r>
      <w:r w:rsidR="00D9765F" w:rsidRPr="00086754">
        <w:rPr>
          <w:rFonts w:ascii="Arial" w:eastAsia="Calibri" w:hAnsi="Arial" w:cs="Arial"/>
          <w:b/>
          <w:lang w:val="es-ES_tradnl"/>
        </w:rPr>
        <w:t xml:space="preserve">para la implementación del </w:t>
      </w:r>
      <w:r w:rsidR="00D9765F" w:rsidRPr="00086754">
        <w:rPr>
          <w:rFonts w:ascii="Arial" w:eastAsia="Times New Roman" w:hAnsi="Arial" w:cs="Arial"/>
          <w:b/>
          <w:color w:val="000000"/>
          <w:lang w:val="es-ES_tradnl" w:eastAsia="es-ES_tradnl"/>
        </w:rPr>
        <w:t>sistema de clasificación y valoración de puestos dentro del SIREP para 12 instituciones piloto</w:t>
      </w:r>
    </w:p>
    <w:p w14:paraId="6E7AFE56" w14:textId="77777777" w:rsidR="00D9765F" w:rsidRPr="00086754" w:rsidRDefault="007C0F71" w:rsidP="00911AE9">
      <w:pPr>
        <w:rPr>
          <w:rFonts w:ascii="Arial" w:hAnsi="Arial" w:cs="Arial"/>
          <w:b/>
          <w:bCs/>
          <w:lang w:val="es-ES_tradnl"/>
        </w:rPr>
      </w:pPr>
      <w:r w:rsidRPr="00086754">
        <w:rPr>
          <w:rFonts w:ascii="Arial" w:hAnsi="Arial" w:cs="Arial"/>
          <w:b/>
          <w:bCs/>
          <w:lang w:val="es-ES_tradnl"/>
        </w:rPr>
        <w:t xml:space="preserve">Contexto: </w:t>
      </w:r>
    </w:p>
    <w:p w14:paraId="02ED4AA4" w14:textId="71144811" w:rsidR="007C0F71" w:rsidRPr="00086754" w:rsidRDefault="00D9765F" w:rsidP="00D9765F">
      <w:pPr>
        <w:spacing w:before="120" w:after="120" w:line="240" w:lineRule="auto"/>
        <w:jc w:val="both"/>
        <w:rPr>
          <w:rFonts w:ascii="Arial" w:hAnsi="Arial" w:cs="Arial"/>
          <w:b/>
          <w:lang w:val="es-ES"/>
        </w:rPr>
      </w:pPr>
      <w:r w:rsidRPr="00086754">
        <w:rPr>
          <w:rFonts w:ascii="Arial" w:hAnsi="Arial" w:cs="Arial"/>
          <w:lang w:val="es-ES"/>
        </w:rPr>
        <w:t>A pesar de avances significativos con la consolidación fiscal, Honduras enfrenta retos en la gestión de sus finanzas públicas.</w:t>
      </w:r>
      <w:r w:rsidRPr="00086754">
        <w:rPr>
          <w:rStyle w:val="FootnoteReference"/>
          <w:rFonts w:ascii="Arial" w:hAnsi="Arial" w:cs="Arial"/>
          <w:lang w:val="es-ES"/>
        </w:rPr>
        <w:footnoteReference w:id="1"/>
      </w:r>
      <w:r w:rsidRPr="00086754">
        <w:rPr>
          <w:rFonts w:ascii="Arial" w:hAnsi="Arial" w:cs="Arial"/>
          <w:lang w:val="es-ES"/>
        </w:rPr>
        <w:t xml:space="preserve"> Primero</w:t>
      </w:r>
      <w:r w:rsidRPr="00086754">
        <w:rPr>
          <w:rFonts w:ascii="Arial" w:hAnsi="Arial" w:cs="Arial"/>
          <w:lang w:val="es-ES_tradnl"/>
        </w:rPr>
        <w:t>, se presentan desafíos relacionados con la implementación efectiva de la regla fiscal aprobada recientemente. El cumplimiento con la ley de responsabilidad fiscal</w:t>
      </w:r>
      <w:r w:rsidRPr="00086754">
        <w:rPr>
          <w:rFonts w:ascii="Arial" w:hAnsi="Arial" w:cs="Arial"/>
          <w:lang w:val="es-ES"/>
        </w:rPr>
        <w:t xml:space="preserve"> requiere </w:t>
      </w:r>
      <w:r w:rsidRPr="00086754">
        <w:rPr>
          <w:rFonts w:ascii="Arial" w:hAnsi="Arial" w:cs="Arial"/>
          <w:lang w:val="es-ES_tradnl"/>
        </w:rPr>
        <w:t>consistencia en la definición de los agregados fiscales entre distintos tipos de marcos normativos</w:t>
      </w:r>
      <w:r w:rsidRPr="00086754">
        <w:rPr>
          <w:rStyle w:val="FootnoteReference"/>
          <w:rFonts w:ascii="Arial" w:hAnsi="Arial" w:cs="Arial"/>
          <w:lang w:val="es-ES_tradnl"/>
        </w:rPr>
        <w:footnoteReference w:id="2"/>
      </w:r>
      <w:r w:rsidRPr="00086754">
        <w:rPr>
          <w:rFonts w:ascii="Arial" w:hAnsi="Arial" w:cs="Arial"/>
          <w:lang w:val="es-ES_tradnl"/>
        </w:rPr>
        <w:t>, reportes fiscales con mayor frecuencia, información oportuna y completa sobre la evolución fiscal, así como la necesidad de realizar análisis y gestionar riesgos fiscales (en particular macroeconómicos). A su vez, el cumplimiento con los límites al crecimiento del gasto corriente impuestos por la regla obliga a desarrollar mecanismos de gestión del empleo público, no solo sujeto a restricciones presupuestarias sino también a normar la clasificación y valoración de puestos de las instituciones del sector público</w:t>
      </w:r>
      <w:r w:rsidRPr="00086754">
        <w:rPr>
          <w:rStyle w:val="FootnoteReference"/>
          <w:rFonts w:ascii="Arial" w:hAnsi="Arial" w:cs="Arial"/>
          <w:lang w:val="es-ES_tradnl"/>
        </w:rPr>
        <w:footnoteReference w:id="3"/>
      </w:r>
      <w:r w:rsidRPr="00086754">
        <w:rPr>
          <w:rFonts w:ascii="Arial" w:hAnsi="Arial" w:cs="Arial"/>
          <w:lang w:val="es-ES_tradnl"/>
        </w:rPr>
        <w:t>, e implementar adecuadamente los instrumentos de ahorro del gasto en bienes y servicios.</w:t>
      </w:r>
      <w:r w:rsidRPr="00086754">
        <w:rPr>
          <w:rFonts w:ascii="Arial" w:eastAsia="Calibri" w:hAnsi="Arial" w:cs="Arial"/>
          <w:lang w:val="es-HN"/>
        </w:rPr>
        <w:t xml:space="preserve">Entre dichos mecanismos de control, se encuentra el Sistema de Registro y Control de Empleados Públicos (SIREP). </w:t>
      </w:r>
    </w:p>
    <w:p w14:paraId="78DB76FF" w14:textId="7912671C" w:rsidR="007C0F71" w:rsidRPr="00086754" w:rsidRDefault="007C0F71" w:rsidP="007C0F71">
      <w:pPr>
        <w:rPr>
          <w:rFonts w:ascii="Arial" w:hAnsi="Arial" w:cs="Arial"/>
          <w:lang w:val="es-ES_tradnl"/>
        </w:rPr>
      </w:pPr>
      <w:r w:rsidRPr="00086754">
        <w:rPr>
          <w:rFonts w:ascii="Arial" w:hAnsi="Arial" w:cs="Arial"/>
          <w:b/>
          <w:lang w:val="es-ES_tradnl"/>
        </w:rPr>
        <w:t xml:space="preserve">El </w:t>
      </w:r>
      <w:r w:rsidR="00911AE9" w:rsidRPr="00086754">
        <w:rPr>
          <w:rFonts w:ascii="Arial" w:hAnsi="Arial" w:cs="Arial"/>
          <w:b/>
          <w:lang w:val="es-ES_tradnl"/>
        </w:rPr>
        <w:t>objetivo</w:t>
      </w:r>
      <w:r w:rsidRPr="00086754">
        <w:rPr>
          <w:rFonts w:ascii="Arial" w:hAnsi="Arial" w:cs="Arial"/>
          <w:b/>
          <w:lang w:val="es-ES_tradnl"/>
        </w:rPr>
        <w:t>:</w:t>
      </w:r>
      <w:r w:rsidRPr="00086754">
        <w:rPr>
          <w:rFonts w:ascii="Arial" w:hAnsi="Arial" w:cs="Arial"/>
          <w:lang w:val="es-ES_tradnl"/>
        </w:rPr>
        <w:t xml:space="preserve"> </w:t>
      </w:r>
    </w:p>
    <w:p w14:paraId="54AA2272" w14:textId="0D0582BA" w:rsidR="00D9765F" w:rsidRPr="00086754" w:rsidRDefault="00D9765F" w:rsidP="00D9765F">
      <w:pPr>
        <w:widowControl w:val="0"/>
        <w:autoSpaceDE w:val="0"/>
        <w:autoSpaceDN w:val="0"/>
        <w:adjustRightInd w:val="0"/>
        <w:spacing w:after="272" w:line="276" w:lineRule="atLeast"/>
        <w:jc w:val="both"/>
        <w:rPr>
          <w:rFonts w:ascii="Arial" w:eastAsia="Calibri" w:hAnsi="Arial" w:cs="Arial"/>
          <w:lang w:val="es-HN"/>
        </w:rPr>
      </w:pPr>
      <w:r w:rsidRPr="00086754">
        <w:rPr>
          <w:rFonts w:ascii="Arial" w:eastAsia="Calibri" w:hAnsi="Arial" w:cs="Arial"/>
          <w:lang w:val="es-HN"/>
        </w:rPr>
        <w:t>Apoyar la implementación del ejercicio piloto del Modelo de Clasificación y Valoración de Puestos en las Instituciones correspondientes dentro del Sistema de Registro y Control de Servidores (SIREP 2.0), así como en documentar los ajustes de requerimientos en los procesos en el sistema SIREP versión 2.0.</w:t>
      </w:r>
    </w:p>
    <w:p w14:paraId="0A02DBD3" w14:textId="365FB88C" w:rsidR="007C0F71" w:rsidRPr="00086754" w:rsidRDefault="007C0F71" w:rsidP="007C0F71">
      <w:pPr>
        <w:rPr>
          <w:rFonts w:ascii="Arial" w:hAnsi="Arial" w:cs="Arial"/>
          <w:b/>
          <w:bCs/>
          <w:lang w:val="es-ES_tradnl"/>
        </w:rPr>
      </w:pPr>
      <w:r w:rsidRPr="00086754">
        <w:rPr>
          <w:rFonts w:ascii="Arial" w:hAnsi="Arial" w:cs="Arial"/>
          <w:b/>
          <w:bCs/>
          <w:lang w:val="es-ES_tradnl"/>
        </w:rPr>
        <w:t xml:space="preserve">Lo que harás: </w:t>
      </w:r>
    </w:p>
    <w:p w14:paraId="2AB7D85D" w14:textId="77777777" w:rsidR="007C0F71" w:rsidRPr="00086754" w:rsidRDefault="007C0F71" w:rsidP="007C0F71">
      <w:pPr>
        <w:spacing w:before="120" w:after="120" w:line="240" w:lineRule="auto"/>
        <w:jc w:val="both"/>
        <w:rPr>
          <w:rFonts w:ascii="Arial" w:hAnsi="Arial" w:cs="Arial"/>
          <w:lang w:val="es-ES_tradnl"/>
        </w:rPr>
      </w:pPr>
      <w:r w:rsidRPr="00086754">
        <w:rPr>
          <w:rFonts w:ascii="Arial" w:hAnsi="Arial" w:cs="Arial"/>
          <w:lang w:val="es-ES_tradnl"/>
        </w:rPr>
        <w:t>Para el alcance del objetivo de la consultoría, se requiere el cumplimiento de las siguientes responsabilidades:</w:t>
      </w:r>
    </w:p>
    <w:p w14:paraId="4141438B" w14:textId="77777777" w:rsidR="00F70E6B" w:rsidRPr="00086754" w:rsidRDefault="00F70E6B" w:rsidP="00F70E6B">
      <w:pPr>
        <w:widowControl w:val="0"/>
        <w:numPr>
          <w:ilvl w:val="1"/>
          <w:numId w:val="9"/>
        </w:numPr>
        <w:spacing w:after="0" w:line="240" w:lineRule="auto"/>
        <w:contextualSpacing/>
        <w:jc w:val="both"/>
        <w:rPr>
          <w:rFonts w:ascii="Arial" w:hAnsi="Arial" w:cs="Arial"/>
          <w:lang w:val="es-ES_tradnl"/>
        </w:rPr>
      </w:pPr>
      <w:r w:rsidRPr="00086754">
        <w:rPr>
          <w:rFonts w:ascii="Arial" w:hAnsi="Arial" w:cs="Arial"/>
          <w:lang w:val="es-ES_tradnl"/>
        </w:rPr>
        <w:t>Elaborar el plan y cronograma de trabajo de la consultoría.</w:t>
      </w:r>
    </w:p>
    <w:p w14:paraId="7FC8F3E0" w14:textId="77777777" w:rsidR="00F70E6B" w:rsidRPr="00086754" w:rsidRDefault="00F70E6B" w:rsidP="00F70E6B">
      <w:pPr>
        <w:widowControl w:val="0"/>
        <w:numPr>
          <w:ilvl w:val="1"/>
          <w:numId w:val="9"/>
        </w:numPr>
        <w:spacing w:after="0" w:line="240" w:lineRule="auto"/>
        <w:contextualSpacing/>
        <w:jc w:val="both"/>
        <w:rPr>
          <w:rFonts w:ascii="Arial" w:hAnsi="Arial" w:cs="Arial"/>
          <w:lang w:val="es-ES_tradnl"/>
        </w:rPr>
      </w:pPr>
      <w:r w:rsidRPr="00086754">
        <w:rPr>
          <w:rFonts w:ascii="Arial" w:hAnsi="Arial" w:cs="Arial"/>
          <w:lang w:val="es-ES_tradnl"/>
        </w:rPr>
        <w:t xml:space="preserve">Recibir la inducción necesaria acerca del SIREP, leyes relacionadas, así como del proyecto de clasificación y valoración de puestos. </w:t>
      </w:r>
    </w:p>
    <w:p w14:paraId="5B40C40C" w14:textId="77777777" w:rsidR="00F70E6B" w:rsidRPr="00086754" w:rsidRDefault="00F70E6B" w:rsidP="00F70E6B">
      <w:pPr>
        <w:widowControl w:val="0"/>
        <w:numPr>
          <w:ilvl w:val="1"/>
          <w:numId w:val="9"/>
        </w:numPr>
        <w:spacing w:after="0" w:line="240" w:lineRule="auto"/>
        <w:contextualSpacing/>
        <w:jc w:val="both"/>
        <w:rPr>
          <w:rFonts w:ascii="Arial" w:hAnsi="Arial" w:cs="Arial"/>
          <w:lang w:val="es-ES_tradnl"/>
        </w:rPr>
      </w:pPr>
      <w:r w:rsidRPr="00086754">
        <w:rPr>
          <w:rFonts w:ascii="Arial" w:hAnsi="Arial" w:cs="Arial"/>
          <w:lang w:val="es-ES_tradnl"/>
        </w:rPr>
        <w:t>Realizar las pruebas y documentación de los requerimientos solicitados por parte del Área SIREP/UDEM para la incorporación de la clasificación y valoración de puestos en el SIREP 2.0 desarrollados por la Unidad de Innovación y Tecnología (UIT).</w:t>
      </w:r>
    </w:p>
    <w:p w14:paraId="5EADDAF2" w14:textId="77777777" w:rsidR="00F70E6B" w:rsidRPr="00086754" w:rsidRDefault="00F70E6B" w:rsidP="00F70E6B">
      <w:pPr>
        <w:widowControl w:val="0"/>
        <w:numPr>
          <w:ilvl w:val="1"/>
          <w:numId w:val="9"/>
        </w:numPr>
        <w:spacing w:after="0" w:line="240" w:lineRule="auto"/>
        <w:contextualSpacing/>
        <w:jc w:val="both"/>
        <w:rPr>
          <w:rFonts w:ascii="Arial" w:hAnsi="Arial" w:cs="Arial"/>
          <w:lang w:val="es-ES_tradnl"/>
        </w:rPr>
      </w:pPr>
      <w:r w:rsidRPr="00086754">
        <w:rPr>
          <w:rFonts w:ascii="Arial" w:hAnsi="Arial" w:cs="Arial"/>
          <w:lang w:val="es-ES_tradnl"/>
        </w:rPr>
        <w:t>Apoyar en la elaboración de estrategias para el registro de la clasificación y valoración de puestos en el SIREP 2.0. por parte de las instituciones.</w:t>
      </w:r>
    </w:p>
    <w:p w14:paraId="4EB566E8" w14:textId="77777777" w:rsidR="00F70E6B" w:rsidRPr="00086754" w:rsidRDefault="00F70E6B" w:rsidP="00F70E6B">
      <w:pPr>
        <w:widowControl w:val="0"/>
        <w:numPr>
          <w:ilvl w:val="1"/>
          <w:numId w:val="9"/>
        </w:numPr>
        <w:spacing w:after="0" w:line="240" w:lineRule="auto"/>
        <w:contextualSpacing/>
        <w:jc w:val="both"/>
        <w:rPr>
          <w:rFonts w:ascii="Arial" w:hAnsi="Arial" w:cs="Arial"/>
          <w:lang w:val="es-ES_tradnl"/>
        </w:rPr>
      </w:pPr>
      <w:r w:rsidRPr="00086754">
        <w:rPr>
          <w:rFonts w:ascii="Arial" w:hAnsi="Arial" w:cs="Arial"/>
          <w:lang w:val="es-ES_tradnl"/>
        </w:rPr>
        <w:t xml:space="preserve">Organizar y dar seguimiento al registro de la clasificación y valoración de puestos </w:t>
      </w:r>
      <w:r w:rsidRPr="00086754">
        <w:rPr>
          <w:rFonts w:ascii="Arial" w:hAnsi="Arial" w:cs="Arial"/>
          <w:lang w:val="es-ES_tradnl"/>
        </w:rPr>
        <w:lastRenderedPageBreak/>
        <w:t>en el SIREP 2.0. de las instituciones</w:t>
      </w:r>
    </w:p>
    <w:p w14:paraId="2039A8D3" w14:textId="77777777" w:rsidR="00F70E6B" w:rsidRPr="00086754" w:rsidRDefault="00F70E6B" w:rsidP="00F70E6B">
      <w:pPr>
        <w:widowControl w:val="0"/>
        <w:numPr>
          <w:ilvl w:val="1"/>
          <w:numId w:val="9"/>
        </w:numPr>
        <w:spacing w:after="0" w:line="240" w:lineRule="auto"/>
        <w:contextualSpacing/>
        <w:jc w:val="both"/>
        <w:rPr>
          <w:rFonts w:ascii="Arial" w:hAnsi="Arial" w:cs="Arial"/>
          <w:lang w:val="es-ES_tradnl"/>
        </w:rPr>
      </w:pPr>
      <w:r w:rsidRPr="00086754">
        <w:rPr>
          <w:rFonts w:ascii="Arial" w:hAnsi="Arial" w:cs="Arial"/>
          <w:lang w:val="es-ES_tradnl"/>
        </w:rPr>
        <w:t>Apoyar y/o organizar las actividades de mejora para el SIREP 2.0.</w:t>
      </w:r>
    </w:p>
    <w:p w14:paraId="5F0E789F" w14:textId="77777777" w:rsidR="00F70E6B" w:rsidRPr="00086754" w:rsidRDefault="00F70E6B" w:rsidP="00F70E6B">
      <w:pPr>
        <w:widowControl w:val="0"/>
        <w:numPr>
          <w:ilvl w:val="1"/>
          <w:numId w:val="9"/>
        </w:numPr>
        <w:spacing w:after="0" w:line="240" w:lineRule="auto"/>
        <w:contextualSpacing/>
        <w:jc w:val="both"/>
        <w:rPr>
          <w:rFonts w:ascii="Arial" w:hAnsi="Arial" w:cs="Arial"/>
          <w:lang w:val="es-ES_tradnl"/>
        </w:rPr>
      </w:pPr>
      <w:r w:rsidRPr="00086754">
        <w:rPr>
          <w:rFonts w:ascii="Arial" w:hAnsi="Arial" w:cs="Arial"/>
          <w:lang w:val="es-ES_tradnl"/>
        </w:rPr>
        <w:t>Apoyar y/o organizar las actividades de Implementación en el SIREP 2.0, como ser capacitaciones, documentación de manuales, preparación de informes</w:t>
      </w:r>
    </w:p>
    <w:p w14:paraId="49366106" w14:textId="77777777" w:rsidR="00F70E6B" w:rsidRPr="00086754" w:rsidRDefault="00F70E6B" w:rsidP="00F70E6B">
      <w:pPr>
        <w:widowControl w:val="0"/>
        <w:numPr>
          <w:ilvl w:val="1"/>
          <w:numId w:val="9"/>
        </w:numPr>
        <w:spacing w:after="0" w:line="240" w:lineRule="auto"/>
        <w:contextualSpacing/>
        <w:jc w:val="both"/>
        <w:rPr>
          <w:rFonts w:ascii="Arial" w:hAnsi="Arial" w:cs="Arial"/>
        </w:rPr>
      </w:pPr>
      <w:proofErr w:type="spellStart"/>
      <w:r w:rsidRPr="00086754">
        <w:rPr>
          <w:rFonts w:ascii="Arial" w:hAnsi="Arial" w:cs="Arial"/>
        </w:rPr>
        <w:t>Asistir</w:t>
      </w:r>
      <w:proofErr w:type="spellEnd"/>
      <w:r w:rsidRPr="00086754">
        <w:rPr>
          <w:rFonts w:ascii="Arial" w:hAnsi="Arial" w:cs="Arial"/>
        </w:rPr>
        <w:t xml:space="preserve"> a </w:t>
      </w:r>
      <w:proofErr w:type="spellStart"/>
      <w:r w:rsidRPr="00086754">
        <w:rPr>
          <w:rFonts w:ascii="Arial" w:hAnsi="Arial" w:cs="Arial"/>
        </w:rPr>
        <w:t>reuniones</w:t>
      </w:r>
      <w:proofErr w:type="spellEnd"/>
      <w:r w:rsidRPr="00086754">
        <w:rPr>
          <w:rFonts w:ascii="Arial" w:hAnsi="Arial" w:cs="Arial"/>
        </w:rPr>
        <w:t xml:space="preserve"> </w:t>
      </w:r>
      <w:proofErr w:type="spellStart"/>
      <w:r w:rsidRPr="00086754">
        <w:rPr>
          <w:rFonts w:ascii="Arial" w:hAnsi="Arial" w:cs="Arial"/>
        </w:rPr>
        <w:t>Interinstitucionales</w:t>
      </w:r>
      <w:proofErr w:type="spellEnd"/>
      <w:r w:rsidRPr="00086754">
        <w:rPr>
          <w:rFonts w:ascii="Arial" w:hAnsi="Arial" w:cs="Arial"/>
        </w:rPr>
        <w:t>.</w:t>
      </w:r>
    </w:p>
    <w:p w14:paraId="0F0DB872" w14:textId="77777777" w:rsidR="00834AAF" w:rsidRDefault="00834AAF" w:rsidP="007C0F71">
      <w:pPr>
        <w:rPr>
          <w:rFonts w:ascii="Arial" w:hAnsi="Arial" w:cs="Arial"/>
          <w:b/>
          <w:lang w:val="es-ES_tradnl" w:bidi="he-IL"/>
        </w:rPr>
      </w:pPr>
    </w:p>
    <w:p w14:paraId="419D08A7" w14:textId="2E22FB41" w:rsidR="007C0F71" w:rsidRPr="00086754" w:rsidRDefault="007C0F71" w:rsidP="007C0F71">
      <w:pPr>
        <w:rPr>
          <w:rFonts w:ascii="Arial" w:hAnsi="Arial" w:cs="Arial"/>
          <w:b/>
          <w:lang w:val="es-ES_tradnl" w:bidi="he-IL"/>
        </w:rPr>
      </w:pPr>
      <w:r w:rsidRPr="00086754">
        <w:rPr>
          <w:rFonts w:ascii="Arial" w:hAnsi="Arial" w:cs="Arial"/>
          <w:b/>
          <w:lang w:val="es-ES_tradnl" w:bidi="he-IL"/>
        </w:rPr>
        <w:t xml:space="preserve">Entregables y Cronograma de pagos: </w:t>
      </w:r>
    </w:p>
    <w:p w14:paraId="4061C223" w14:textId="77777777" w:rsidR="007C0F71" w:rsidRPr="00086754" w:rsidRDefault="007C0F71" w:rsidP="007C0F71">
      <w:pPr>
        <w:numPr>
          <w:ilvl w:val="0"/>
          <w:numId w:val="4"/>
        </w:numPr>
        <w:spacing w:after="0"/>
        <w:rPr>
          <w:rFonts w:ascii="Arial" w:hAnsi="Arial" w:cs="Arial"/>
          <w:lang w:val="es-ES_tradnl"/>
        </w:rPr>
      </w:pPr>
      <w:r w:rsidRPr="00086754">
        <w:rPr>
          <w:rFonts w:ascii="Arial" w:hAnsi="Arial" w:cs="Arial"/>
          <w:lang w:val="es-ES_tradnl"/>
        </w:rPr>
        <w:t xml:space="preserve">30% a la presentación de un cronograma de trabajo y primer informe preliminar. </w:t>
      </w:r>
    </w:p>
    <w:p w14:paraId="01619FE5" w14:textId="77777777" w:rsidR="007C0F71" w:rsidRPr="00086754" w:rsidRDefault="007C0F71" w:rsidP="007C0F71">
      <w:pPr>
        <w:numPr>
          <w:ilvl w:val="0"/>
          <w:numId w:val="4"/>
        </w:numPr>
        <w:spacing w:after="0"/>
        <w:rPr>
          <w:rFonts w:ascii="Arial" w:hAnsi="Arial" w:cs="Arial"/>
          <w:lang w:val="es-ES_tradnl"/>
        </w:rPr>
      </w:pPr>
      <w:r w:rsidRPr="00086754">
        <w:rPr>
          <w:rFonts w:ascii="Arial" w:hAnsi="Arial" w:cs="Arial"/>
          <w:lang w:val="es-ES_tradnl"/>
        </w:rPr>
        <w:t xml:space="preserve">40% a la presentación del segundo informe preliminar. </w:t>
      </w:r>
    </w:p>
    <w:p w14:paraId="193FCC3E" w14:textId="77777777" w:rsidR="007C0F71" w:rsidRPr="00086754" w:rsidRDefault="007C0F71" w:rsidP="007C0F71">
      <w:pPr>
        <w:numPr>
          <w:ilvl w:val="0"/>
          <w:numId w:val="4"/>
        </w:numPr>
        <w:spacing w:after="0"/>
        <w:rPr>
          <w:rFonts w:ascii="Arial" w:hAnsi="Arial" w:cs="Arial"/>
          <w:lang w:val="es-ES_tradnl"/>
        </w:rPr>
      </w:pPr>
      <w:r w:rsidRPr="00086754">
        <w:rPr>
          <w:rFonts w:ascii="Arial" w:hAnsi="Arial" w:cs="Arial"/>
          <w:lang w:val="es-ES_tradnl"/>
        </w:rPr>
        <w:t>30% a la aprobación del informe final.</w:t>
      </w:r>
    </w:p>
    <w:p w14:paraId="3F8B14E8" w14:textId="77777777" w:rsidR="007C0F71" w:rsidRPr="00086754" w:rsidRDefault="007C0F71" w:rsidP="007C0F71">
      <w:pPr>
        <w:spacing w:after="0"/>
        <w:ind w:left="720"/>
        <w:rPr>
          <w:rFonts w:ascii="Arial" w:hAnsi="Arial" w:cs="Arial"/>
          <w:highlight w:val="yellow"/>
          <w:lang w:val="es-ES_tradnl"/>
        </w:rPr>
      </w:pPr>
    </w:p>
    <w:p w14:paraId="55ADD7F7" w14:textId="77777777" w:rsidR="007C0F71" w:rsidRPr="00086754" w:rsidRDefault="007C0F71" w:rsidP="007C0F71">
      <w:pPr>
        <w:spacing w:after="0"/>
        <w:rPr>
          <w:rFonts w:ascii="Arial" w:hAnsi="Arial" w:cs="Arial"/>
          <w:b/>
          <w:bCs/>
          <w:color w:val="005073"/>
          <w:lang w:val="es-ES_tradnl"/>
        </w:rPr>
      </w:pPr>
      <w:r w:rsidRPr="00086754">
        <w:rPr>
          <w:rFonts w:ascii="Arial" w:hAnsi="Arial" w:cs="Arial"/>
          <w:b/>
          <w:bCs/>
          <w:lang w:val="es-ES_tradnl"/>
        </w:rPr>
        <w:t xml:space="preserve">Habilidades que necesitarás: </w:t>
      </w:r>
    </w:p>
    <w:p w14:paraId="0943126C" w14:textId="25EE23CA" w:rsidR="007C0F71" w:rsidRPr="00086754" w:rsidRDefault="007C0F71" w:rsidP="007C0F71">
      <w:pPr>
        <w:pStyle w:val="ListParagraph"/>
        <w:numPr>
          <w:ilvl w:val="0"/>
          <w:numId w:val="5"/>
        </w:numPr>
        <w:spacing w:before="120" w:after="120" w:line="240" w:lineRule="auto"/>
        <w:jc w:val="both"/>
        <w:rPr>
          <w:rFonts w:ascii="Arial" w:eastAsia="Calibri" w:hAnsi="Arial" w:cs="Arial"/>
          <w:lang w:val="es-ES_tradnl"/>
        </w:rPr>
      </w:pPr>
      <w:r w:rsidRPr="00086754">
        <w:rPr>
          <w:rFonts w:ascii="Arial" w:hAnsi="Arial" w:cs="Arial"/>
          <w:b/>
          <w:bCs/>
          <w:u w:val="single"/>
          <w:lang w:val="es-ES_tradnl"/>
        </w:rPr>
        <w:t>Educación:</w:t>
      </w:r>
      <w:r w:rsidRPr="00086754">
        <w:rPr>
          <w:rFonts w:ascii="Arial" w:eastAsia="Calibri" w:hAnsi="Arial" w:cs="Arial"/>
          <w:lang w:val="es-ES_tradnl"/>
        </w:rPr>
        <w:t xml:space="preserve"> Ingeniería</w:t>
      </w:r>
      <w:r w:rsidR="00F70E6B" w:rsidRPr="00086754">
        <w:rPr>
          <w:rFonts w:ascii="Arial" w:eastAsia="Calibri" w:hAnsi="Arial" w:cs="Arial"/>
          <w:lang w:val="es-ES_tradnl"/>
        </w:rPr>
        <w:t xml:space="preserve"> en Sistemas</w:t>
      </w:r>
      <w:r w:rsidRPr="00086754">
        <w:rPr>
          <w:rFonts w:ascii="Arial" w:eastAsia="Calibri" w:hAnsi="Arial" w:cs="Arial"/>
          <w:lang w:val="es-ES_tradnl"/>
        </w:rPr>
        <w:t xml:space="preserve"> o similares.</w:t>
      </w:r>
    </w:p>
    <w:p w14:paraId="6D267E17" w14:textId="18026D31" w:rsidR="007C0F71" w:rsidRPr="00086754" w:rsidRDefault="007C0F71" w:rsidP="007C0F71">
      <w:pPr>
        <w:pStyle w:val="ListParagraph"/>
        <w:numPr>
          <w:ilvl w:val="0"/>
          <w:numId w:val="5"/>
        </w:numPr>
        <w:spacing w:before="120" w:after="120" w:line="240" w:lineRule="auto"/>
        <w:jc w:val="both"/>
        <w:rPr>
          <w:rFonts w:ascii="Arial" w:eastAsia="Calibri" w:hAnsi="Arial" w:cs="Arial"/>
          <w:lang w:val="es-ES_tradnl"/>
        </w:rPr>
      </w:pPr>
      <w:r w:rsidRPr="00086754">
        <w:rPr>
          <w:rFonts w:ascii="Arial" w:hAnsi="Arial" w:cs="Arial"/>
          <w:b/>
          <w:bCs/>
          <w:u w:val="single"/>
          <w:lang w:val="es-ES_tradnl"/>
        </w:rPr>
        <w:t>Experiencia:</w:t>
      </w:r>
      <w:r w:rsidRPr="00086754">
        <w:rPr>
          <w:rFonts w:ascii="Arial" w:hAnsi="Arial" w:cs="Arial"/>
          <w:b/>
          <w:bCs/>
          <w:lang w:val="es-ES_tradnl"/>
        </w:rPr>
        <w:t xml:space="preserve"> </w:t>
      </w:r>
      <w:r w:rsidRPr="00086754">
        <w:rPr>
          <w:rFonts w:ascii="Arial" w:eastAsia="Calibri" w:hAnsi="Arial" w:cs="Arial"/>
          <w:lang w:val="es-ES_tradnl"/>
        </w:rPr>
        <w:t xml:space="preserve">no menor a </w:t>
      </w:r>
      <w:r w:rsidR="00F70E6B" w:rsidRPr="00086754">
        <w:rPr>
          <w:rFonts w:ascii="Arial" w:eastAsia="Calibri" w:hAnsi="Arial" w:cs="Arial"/>
          <w:lang w:val="es-ES_tradnl"/>
        </w:rPr>
        <w:t>5</w:t>
      </w:r>
      <w:r w:rsidRPr="00086754">
        <w:rPr>
          <w:rFonts w:ascii="Arial" w:eastAsia="Calibri" w:hAnsi="Arial" w:cs="Arial"/>
          <w:lang w:val="es-ES_tradnl"/>
        </w:rPr>
        <w:t xml:space="preserve"> años y experiencia específica en materia de apoyo </w:t>
      </w:r>
      <w:r w:rsidR="00911AE9" w:rsidRPr="00086754">
        <w:rPr>
          <w:rFonts w:ascii="Arial" w:eastAsia="Calibri" w:hAnsi="Arial" w:cs="Arial"/>
          <w:lang w:val="es-ES_tradnl"/>
        </w:rPr>
        <w:t>a instituciones</w:t>
      </w:r>
      <w:r w:rsidRPr="00086754">
        <w:rPr>
          <w:rFonts w:ascii="Arial" w:eastAsia="Calibri" w:hAnsi="Arial" w:cs="Arial"/>
          <w:lang w:val="es-ES_tradnl"/>
        </w:rPr>
        <w:t xml:space="preserve"> públicas y fortalecimiento institucional. Asimismo, tendrá gran relevancia haber trabajado en análisis de estructura de direcciones de endeudamiento público en la región. </w:t>
      </w:r>
    </w:p>
    <w:p w14:paraId="78C035C8" w14:textId="77777777" w:rsidR="007C0F71" w:rsidRPr="00086754" w:rsidRDefault="007C0F71" w:rsidP="007C0F71">
      <w:pPr>
        <w:pStyle w:val="ListParagraph"/>
        <w:numPr>
          <w:ilvl w:val="0"/>
          <w:numId w:val="2"/>
        </w:numPr>
        <w:spacing w:after="0"/>
        <w:rPr>
          <w:rFonts w:ascii="Arial" w:hAnsi="Arial" w:cs="Arial"/>
          <w:b/>
          <w:bCs/>
          <w:u w:val="single"/>
          <w:lang w:val="es-ES_tradnl"/>
        </w:rPr>
      </w:pPr>
      <w:r w:rsidRPr="00086754">
        <w:rPr>
          <w:rFonts w:ascii="Arial" w:hAnsi="Arial" w:cs="Arial"/>
          <w:b/>
          <w:bCs/>
          <w:u w:val="single"/>
          <w:lang w:val="es-ES_tradnl"/>
        </w:rPr>
        <w:t>Idiomas:</w:t>
      </w:r>
      <w:r w:rsidRPr="00086754">
        <w:rPr>
          <w:rFonts w:ascii="Arial" w:hAnsi="Arial" w:cs="Arial"/>
          <w:b/>
          <w:bCs/>
          <w:lang w:val="es-ES_tradnl"/>
        </w:rPr>
        <w:t xml:space="preserve"> </w:t>
      </w:r>
      <w:r w:rsidRPr="00086754">
        <w:rPr>
          <w:rFonts w:ascii="Arial" w:eastAsia="Calibri" w:hAnsi="Arial" w:cs="Arial"/>
          <w:lang w:val="es-ES_tradnl"/>
        </w:rPr>
        <w:t>Dominio del español</w:t>
      </w:r>
    </w:p>
    <w:p w14:paraId="00DC3C8F" w14:textId="77777777" w:rsidR="007C0F71" w:rsidRPr="00086754" w:rsidRDefault="007C0F71" w:rsidP="007C0F71">
      <w:pPr>
        <w:spacing w:after="0"/>
        <w:rPr>
          <w:rFonts w:ascii="Arial" w:hAnsi="Arial" w:cs="Arial"/>
          <w:b/>
          <w:bCs/>
          <w:color w:val="005073"/>
          <w:u w:val="single"/>
          <w:lang w:val="es-ES_tradnl"/>
        </w:rPr>
      </w:pPr>
    </w:p>
    <w:p w14:paraId="1C0BFA04" w14:textId="77777777" w:rsidR="007C0F71" w:rsidRPr="00086754" w:rsidRDefault="007C0F71" w:rsidP="007C0F71">
      <w:pPr>
        <w:spacing w:after="0"/>
        <w:rPr>
          <w:rFonts w:ascii="Arial" w:hAnsi="Arial" w:cs="Arial"/>
          <w:b/>
          <w:bCs/>
          <w:lang w:val="es-ES_tradnl"/>
        </w:rPr>
      </w:pPr>
      <w:r w:rsidRPr="00086754">
        <w:rPr>
          <w:rFonts w:ascii="Arial" w:hAnsi="Arial" w:cs="Arial"/>
          <w:b/>
          <w:bCs/>
          <w:lang w:val="es-ES_tradnl"/>
        </w:rPr>
        <w:t>Competencias generales y técnicas:</w:t>
      </w:r>
    </w:p>
    <w:p w14:paraId="12832A8C" w14:textId="77777777" w:rsidR="007C0F71" w:rsidRPr="00086754" w:rsidRDefault="007C0F71" w:rsidP="007C0F71">
      <w:pPr>
        <w:spacing w:after="0"/>
        <w:rPr>
          <w:rFonts w:ascii="Arial" w:hAnsi="Arial" w:cs="Arial"/>
          <w:b/>
          <w:bCs/>
          <w:color w:val="005073"/>
          <w:highlight w:val="yellow"/>
          <w:u w:val="single"/>
          <w:lang w:val="es-ES_tradnl"/>
        </w:rPr>
      </w:pPr>
    </w:p>
    <w:p w14:paraId="4D03F997" w14:textId="77777777" w:rsidR="007C0F71" w:rsidRPr="00086754" w:rsidRDefault="007C0F71" w:rsidP="007C0F71">
      <w:pPr>
        <w:rPr>
          <w:rFonts w:ascii="Arial" w:hAnsi="Arial" w:cs="Arial"/>
          <w:b/>
          <w:lang w:val="es-ES_tradnl"/>
        </w:rPr>
      </w:pPr>
      <w:r w:rsidRPr="00086754">
        <w:rPr>
          <w:rFonts w:ascii="Arial" w:hAnsi="Arial" w:cs="Arial"/>
          <w:b/>
          <w:lang w:val="es-ES_tradnl"/>
        </w:rPr>
        <w:t>Resumen de la oportunidad:</w:t>
      </w:r>
    </w:p>
    <w:p w14:paraId="2C8AE4F2" w14:textId="77777777" w:rsidR="007C0F71" w:rsidRPr="00086754" w:rsidRDefault="007C0F71" w:rsidP="007C0F71">
      <w:pPr>
        <w:pStyle w:val="ListParagraph"/>
        <w:numPr>
          <w:ilvl w:val="0"/>
          <w:numId w:val="3"/>
        </w:numPr>
        <w:rPr>
          <w:rFonts w:ascii="Arial" w:hAnsi="Arial" w:cs="Arial"/>
          <w:b/>
          <w:lang w:val="es-ES_tradnl"/>
        </w:rPr>
      </w:pPr>
      <w:r w:rsidRPr="00086754">
        <w:rPr>
          <w:rFonts w:ascii="Arial" w:hAnsi="Arial" w:cs="Arial"/>
          <w:b/>
          <w:lang w:val="es-ES_tradnl"/>
        </w:rPr>
        <w:t xml:space="preserve">Tipo de contrato y modalidad: </w:t>
      </w:r>
      <w:r w:rsidRPr="00086754">
        <w:rPr>
          <w:rFonts w:ascii="Arial" w:eastAsia="Calibri" w:hAnsi="Arial" w:cs="Arial"/>
          <w:lang w:val="es-ES_tradnl"/>
        </w:rPr>
        <w:t>Contractual de productos y servicios externos, suma alzada</w:t>
      </w:r>
    </w:p>
    <w:p w14:paraId="677DD3DB" w14:textId="31E93A3A" w:rsidR="007C0F71" w:rsidRPr="00086754" w:rsidRDefault="007C0F71" w:rsidP="007C0F71">
      <w:pPr>
        <w:pStyle w:val="ListParagraph"/>
        <w:numPr>
          <w:ilvl w:val="0"/>
          <w:numId w:val="3"/>
        </w:numPr>
        <w:rPr>
          <w:rFonts w:ascii="Arial" w:hAnsi="Arial" w:cs="Arial"/>
          <w:lang w:val="es-ES_tradnl"/>
        </w:rPr>
      </w:pPr>
      <w:r w:rsidRPr="00086754">
        <w:rPr>
          <w:rFonts w:ascii="Arial" w:hAnsi="Arial" w:cs="Arial"/>
          <w:b/>
          <w:lang w:val="es-ES_tradnl"/>
        </w:rPr>
        <w:t xml:space="preserve">Duración del contrato: </w:t>
      </w:r>
      <w:r w:rsidR="00F70E6B" w:rsidRPr="00086754">
        <w:rPr>
          <w:rFonts w:ascii="Arial" w:hAnsi="Arial" w:cs="Arial"/>
          <w:lang w:val="es-ES_tradnl"/>
        </w:rPr>
        <w:t>12</w:t>
      </w:r>
      <w:r w:rsidRPr="00086754">
        <w:rPr>
          <w:rFonts w:ascii="Arial" w:hAnsi="Arial" w:cs="Arial"/>
          <w:lang w:val="es-ES_tradnl"/>
        </w:rPr>
        <w:t xml:space="preserve"> meses </w:t>
      </w:r>
    </w:p>
    <w:p w14:paraId="61355E62" w14:textId="3CCE7FBA" w:rsidR="007C0F71" w:rsidRPr="00086754" w:rsidRDefault="007C0F71" w:rsidP="007C0F71">
      <w:pPr>
        <w:pStyle w:val="ListParagraph"/>
        <w:numPr>
          <w:ilvl w:val="0"/>
          <w:numId w:val="3"/>
        </w:numPr>
        <w:rPr>
          <w:rFonts w:ascii="Arial" w:hAnsi="Arial" w:cs="Arial"/>
          <w:lang w:val="es-ES_tradnl"/>
        </w:rPr>
      </w:pPr>
      <w:r w:rsidRPr="00086754">
        <w:rPr>
          <w:rFonts w:ascii="Arial" w:hAnsi="Arial" w:cs="Arial"/>
          <w:b/>
          <w:lang w:val="es-ES_tradnl"/>
        </w:rPr>
        <w:t xml:space="preserve">Fecha de inicio: </w:t>
      </w:r>
      <w:r w:rsidRPr="00086754">
        <w:rPr>
          <w:rFonts w:ascii="Arial" w:hAnsi="Arial" w:cs="Arial"/>
          <w:lang w:val="es-ES_tradnl"/>
        </w:rPr>
        <w:t xml:space="preserve">1 de </w:t>
      </w:r>
      <w:r w:rsidR="000B4044">
        <w:rPr>
          <w:rFonts w:ascii="Arial" w:hAnsi="Arial" w:cs="Arial"/>
          <w:lang w:val="es-ES_tradnl"/>
        </w:rPr>
        <w:t>abril</w:t>
      </w:r>
      <w:r w:rsidRPr="00086754">
        <w:rPr>
          <w:rFonts w:ascii="Arial" w:hAnsi="Arial" w:cs="Arial"/>
          <w:lang w:val="es-ES_tradnl"/>
        </w:rPr>
        <w:t xml:space="preserve"> de 2019</w:t>
      </w:r>
    </w:p>
    <w:p w14:paraId="5772D009" w14:textId="24FE4B33" w:rsidR="007C0F71" w:rsidRPr="00086754" w:rsidRDefault="007C0F71" w:rsidP="007C0F71">
      <w:pPr>
        <w:pStyle w:val="ListParagraph"/>
        <w:numPr>
          <w:ilvl w:val="0"/>
          <w:numId w:val="3"/>
        </w:numPr>
        <w:rPr>
          <w:rFonts w:ascii="Arial" w:hAnsi="Arial" w:cs="Arial"/>
          <w:b/>
          <w:lang w:val="es-ES_tradnl"/>
        </w:rPr>
      </w:pPr>
      <w:r w:rsidRPr="00086754">
        <w:rPr>
          <w:rFonts w:ascii="Arial" w:hAnsi="Arial" w:cs="Arial"/>
          <w:b/>
          <w:lang w:val="es-ES_tradnl"/>
        </w:rPr>
        <w:t xml:space="preserve">Ubicación: </w:t>
      </w:r>
      <w:r w:rsidRPr="00086754">
        <w:rPr>
          <w:rFonts w:ascii="Arial" w:eastAsia="Calibri" w:hAnsi="Arial" w:cs="Arial"/>
          <w:lang w:val="es-ES_tradnl"/>
        </w:rPr>
        <w:t>consultoría externa</w:t>
      </w:r>
      <w:r w:rsidR="00654D23" w:rsidRPr="00086754">
        <w:rPr>
          <w:rFonts w:ascii="Arial" w:eastAsia="Calibri" w:hAnsi="Arial" w:cs="Arial"/>
          <w:lang w:val="es-ES_tradnl"/>
        </w:rPr>
        <w:t xml:space="preserve"> nacional</w:t>
      </w:r>
      <w:r w:rsidRPr="00086754">
        <w:rPr>
          <w:rFonts w:ascii="Arial" w:eastAsia="Calibri" w:hAnsi="Arial" w:cs="Arial"/>
          <w:lang w:val="es-ES_tradnl"/>
        </w:rPr>
        <w:t>. Lugar de residencia del consultor y Honduras.</w:t>
      </w:r>
    </w:p>
    <w:p w14:paraId="6AA3BB77" w14:textId="02B4B29E" w:rsidR="007C0F71" w:rsidRPr="00086754" w:rsidRDefault="007C0F71" w:rsidP="007C0F71">
      <w:pPr>
        <w:pStyle w:val="ListParagraph"/>
        <w:numPr>
          <w:ilvl w:val="0"/>
          <w:numId w:val="3"/>
        </w:numPr>
        <w:rPr>
          <w:rFonts w:ascii="Arial" w:hAnsi="Arial" w:cs="Arial"/>
          <w:lang w:val="es-ES_tradnl"/>
        </w:rPr>
      </w:pPr>
      <w:r w:rsidRPr="00086754">
        <w:rPr>
          <w:rFonts w:ascii="Arial" w:hAnsi="Arial" w:cs="Arial"/>
          <w:b/>
          <w:lang w:val="es-ES_tradnl"/>
        </w:rPr>
        <w:t xml:space="preserve">Persona responsable:  </w:t>
      </w:r>
      <w:r w:rsidR="00F70E6B" w:rsidRPr="00086754">
        <w:rPr>
          <w:rFonts w:ascii="Arial" w:hAnsi="Arial" w:cs="Arial"/>
          <w:lang w:val="es-ES_tradnl"/>
        </w:rPr>
        <w:t>Martin Ardanaz</w:t>
      </w:r>
      <w:r w:rsidRPr="00086754">
        <w:rPr>
          <w:rFonts w:ascii="Arial" w:hAnsi="Arial" w:cs="Arial"/>
          <w:lang w:val="es-ES_tradnl"/>
        </w:rPr>
        <w:t xml:space="preserve"> (</w:t>
      </w:r>
      <w:hyperlink r:id="rId16" w:history="1">
        <w:r w:rsidR="00F70E6B" w:rsidRPr="00086754">
          <w:rPr>
            <w:rStyle w:val="Hyperlink"/>
            <w:rFonts w:ascii="Arial" w:hAnsi="Arial" w:cs="Arial"/>
            <w:lang w:val="es-ES_tradnl"/>
          </w:rPr>
          <w:t>martina@iadb.org</w:t>
        </w:r>
      </w:hyperlink>
      <w:r w:rsidRPr="00086754">
        <w:rPr>
          <w:rFonts w:ascii="Arial" w:hAnsi="Arial" w:cs="Arial"/>
          <w:lang w:val="es-ES_tradnl"/>
        </w:rPr>
        <w:t>),</w:t>
      </w:r>
      <w:r w:rsidR="00F70E6B" w:rsidRPr="00086754">
        <w:rPr>
          <w:rFonts w:ascii="Arial" w:hAnsi="Arial" w:cs="Arial"/>
          <w:lang w:val="es-ES_tradnl"/>
        </w:rPr>
        <w:t xml:space="preserve"> especialista de la División de Gestión Fiscal (IFD/FMM) del BID. </w:t>
      </w:r>
    </w:p>
    <w:p w14:paraId="265BA809" w14:textId="77777777" w:rsidR="007C0F71" w:rsidRPr="00086754" w:rsidRDefault="007C0F71" w:rsidP="007C0F71">
      <w:pPr>
        <w:pStyle w:val="ListParagraph"/>
        <w:numPr>
          <w:ilvl w:val="0"/>
          <w:numId w:val="3"/>
        </w:numPr>
        <w:rPr>
          <w:rFonts w:ascii="Arial" w:hAnsi="Arial" w:cs="Arial"/>
          <w:lang w:val="es-ES_tradnl"/>
        </w:rPr>
      </w:pPr>
      <w:r w:rsidRPr="00086754">
        <w:rPr>
          <w:rFonts w:ascii="Arial" w:hAnsi="Arial" w:cs="Arial"/>
          <w:b/>
          <w:lang w:val="es-ES_tradnl"/>
        </w:rPr>
        <w:t xml:space="preserve">Requisitos: </w:t>
      </w:r>
      <w:r w:rsidRPr="00086754">
        <w:rPr>
          <w:rFonts w:ascii="Arial" w:hAnsi="Arial" w:cs="Arial"/>
          <w:lang w:val="es-ES_tradnl"/>
        </w:rPr>
        <w:t xml:space="preserve">Debes ser ciudadano/a de uno de los </w:t>
      </w:r>
      <w:hyperlink r:id="rId17" w:history="1">
        <w:r w:rsidRPr="00086754">
          <w:rPr>
            <w:rStyle w:val="Hyperlink"/>
            <w:rFonts w:ascii="Arial" w:hAnsi="Arial" w:cs="Arial"/>
            <w:color w:val="auto"/>
            <w:lang w:val="es-ES_tradnl"/>
          </w:rPr>
          <w:t>48 países miembros del BID</w:t>
        </w:r>
      </w:hyperlink>
      <w:r w:rsidRPr="00086754">
        <w:rPr>
          <w:rFonts w:ascii="Arial" w:hAnsi="Arial" w:cs="Arial"/>
          <w:lang w:val="es-ES_tradnl"/>
        </w:rPr>
        <w:t xml:space="preserve"> y no tener familiares que trabajen actualmente en el Grupo BID.</w:t>
      </w:r>
    </w:p>
    <w:p w14:paraId="254A3903" w14:textId="77777777" w:rsidR="007C0F71" w:rsidRPr="00086754" w:rsidRDefault="007C0F71" w:rsidP="007C0F71">
      <w:pPr>
        <w:jc w:val="both"/>
        <w:rPr>
          <w:rFonts w:ascii="Arial" w:eastAsia="Times New Roman" w:hAnsi="Arial" w:cs="Arial"/>
          <w:lang w:val="es-ES_tradnl"/>
        </w:rPr>
      </w:pPr>
      <w:r w:rsidRPr="00086754">
        <w:rPr>
          <w:rFonts w:ascii="Arial" w:eastAsia="Times New Roman" w:hAnsi="Arial" w:cs="Arial"/>
          <w:b/>
          <w:lang w:val="es-ES_tradnl"/>
        </w:rPr>
        <w:t>Nuestra cultura</w:t>
      </w:r>
      <w:r w:rsidRPr="00086754">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2B79F677" w14:textId="77777777" w:rsidR="007C0F71" w:rsidRPr="00086754" w:rsidRDefault="007C0F71" w:rsidP="007C0F71">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lang w:val="es-ES_tradnl"/>
        </w:rPr>
        <w:t>Sobre nosotros:</w:t>
      </w:r>
      <w:r w:rsidRPr="00086754">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086754">
        <w:rPr>
          <w:rFonts w:ascii="Arial" w:eastAsia="Times New Roman" w:hAnsi="Arial" w:cs="Arial"/>
          <w:color w:val="000000"/>
          <w:lang w:val="es-ES_tradnl"/>
        </w:rPr>
        <w:t xml:space="preserve">miembros para proporcionar a América Latina y el Caribe investigaciones de vanguardia sobre temas de desarrollo relevantes, asesoramiento de políticas para informar sus decisiones y asistencia técnica para mejorar la planificación y ejecución de proyectos. </w:t>
      </w:r>
      <w:r w:rsidRPr="00086754">
        <w:rPr>
          <w:rFonts w:ascii="Arial" w:eastAsia="Times New Roman" w:hAnsi="Arial" w:cs="Arial"/>
          <w:color w:val="000000"/>
          <w:lang w:val="es-ES_tradnl"/>
        </w:rPr>
        <w:lastRenderedPageBreak/>
        <w:t>Para ello, necesitamos personas que no sólo tengan las habilidades adecuadas, sino que también sean apasionadas por mejorar vidas.</w:t>
      </w:r>
    </w:p>
    <w:p w14:paraId="00F10CEC" w14:textId="77777777" w:rsidR="007C0F71" w:rsidRPr="00086754" w:rsidRDefault="007C0F71" w:rsidP="007C0F71">
      <w:pPr>
        <w:shd w:val="clear" w:color="auto" w:fill="FFFFFF"/>
        <w:spacing w:after="0" w:line="240" w:lineRule="auto"/>
        <w:jc w:val="both"/>
        <w:rPr>
          <w:rFonts w:ascii="Arial" w:eastAsia="Times New Roman" w:hAnsi="Arial" w:cs="Arial"/>
          <w:color w:val="000000"/>
          <w:lang w:val="es-ES_tradnl"/>
        </w:rPr>
      </w:pPr>
    </w:p>
    <w:p w14:paraId="3A897D78" w14:textId="08C63FE0" w:rsidR="007C0F71" w:rsidRPr="00086754" w:rsidRDefault="007C0F71" w:rsidP="007C0F71">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color w:val="000000"/>
          <w:lang w:val="es-ES_tradnl"/>
        </w:rPr>
        <w:t>Pago y Condiciones:</w:t>
      </w:r>
      <w:r w:rsidRPr="00086754">
        <w:rPr>
          <w:rFonts w:ascii="Arial" w:eastAsia="Times New Roman" w:hAnsi="Arial" w:cs="Arial"/>
          <w:color w:val="000000"/>
          <w:lang w:val="es-ES_tradnl"/>
        </w:rPr>
        <w:t xml:space="preserve"> La compensación será determinada </w:t>
      </w:r>
      <w:r w:rsidR="00911AE9" w:rsidRPr="00086754">
        <w:rPr>
          <w:rFonts w:ascii="Arial" w:eastAsia="Times New Roman" w:hAnsi="Arial" w:cs="Arial"/>
          <w:color w:val="000000"/>
          <w:lang w:val="es-ES_tradnl"/>
        </w:rPr>
        <w:t>de acuerdo con</w:t>
      </w:r>
      <w:r w:rsidRPr="00086754">
        <w:rPr>
          <w:rFonts w:ascii="Arial" w:eastAsia="Times New Roman" w:hAnsi="Arial" w:cs="Arial"/>
          <w:color w:val="000000"/>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479F463A" w14:textId="77777777" w:rsidR="007C0F71" w:rsidRPr="00086754" w:rsidRDefault="007C0F71" w:rsidP="007C0F71">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p>
    <w:p w14:paraId="28CFBA23" w14:textId="79565732" w:rsidR="00086754" w:rsidRPr="000B4044" w:rsidRDefault="007C0F71" w:rsidP="000B4044">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r w:rsidRPr="00086754">
        <w:rPr>
          <w:rFonts w:ascii="Arial" w:eastAsia="Times New Roman" w:hAnsi="Arial" w:cs="Arial"/>
          <w:b/>
          <w:color w:val="000000"/>
          <w:lang w:val="es-ES_tradnl"/>
        </w:rPr>
        <w:t>Diversidad:</w:t>
      </w:r>
      <w:r w:rsidRPr="00086754">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6DE90720" w14:textId="13D54105" w:rsidR="00911AE9" w:rsidRPr="00086754" w:rsidRDefault="00911AE9">
      <w:pPr>
        <w:rPr>
          <w:rFonts w:ascii="Arial" w:hAnsi="Arial" w:cs="Arial"/>
          <w:b/>
          <w:lang w:val="es-ES_tradnl"/>
        </w:rPr>
      </w:pPr>
      <w:r w:rsidRPr="00086754">
        <w:rPr>
          <w:rFonts w:ascii="Arial" w:hAnsi="Arial" w:cs="Arial"/>
          <w:b/>
          <w:lang w:val="es-ES_tradnl"/>
        </w:rPr>
        <w:br w:type="page"/>
      </w:r>
    </w:p>
    <w:p w14:paraId="5C7AA782" w14:textId="15F16444" w:rsidR="00911AE9" w:rsidRPr="00086754" w:rsidRDefault="00911AE9" w:rsidP="00834AAF">
      <w:pPr>
        <w:jc w:val="center"/>
        <w:rPr>
          <w:rFonts w:ascii="Arial" w:hAnsi="Arial" w:cs="Arial"/>
          <w:b/>
          <w:bCs/>
          <w:lang w:val="es-ES_tradnl"/>
        </w:rPr>
      </w:pPr>
      <w:r w:rsidRPr="00086754">
        <w:rPr>
          <w:rFonts w:ascii="Arial" w:hAnsi="Arial" w:cs="Arial"/>
          <w:b/>
          <w:bCs/>
          <w:lang w:val="es-ES_tradnl"/>
        </w:rPr>
        <w:lastRenderedPageBreak/>
        <w:t>Consultoría</w:t>
      </w:r>
      <w:r w:rsidRPr="00086754">
        <w:rPr>
          <w:rFonts w:ascii="Arial" w:eastAsia="Calibri" w:hAnsi="Arial" w:cs="Arial"/>
          <w:b/>
          <w:lang w:val="es-ES_tradnl"/>
        </w:rPr>
        <w:t xml:space="preserve"> para </w:t>
      </w:r>
      <w:r w:rsidR="00F70E6B" w:rsidRPr="00086754">
        <w:rPr>
          <w:rFonts w:ascii="Arial" w:eastAsia="Calibri" w:hAnsi="Arial" w:cs="Arial"/>
          <w:b/>
          <w:lang w:val="es-ES_tradnl"/>
        </w:rPr>
        <w:t>desarrollar metodología de riesgos macroeconómicos</w:t>
      </w:r>
    </w:p>
    <w:p w14:paraId="021C834B" w14:textId="737AAEEB" w:rsidR="00086754" w:rsidRPr="00086754" w:rsidRDefault="00911AE9" w:rsidP="00086754">
      <w:pPr>
        <w:pStyle w:val="BodyText"/>
        <w:rPr>
          <w:rFonts w:cs="Arial"/>
          <w:sz w:val="22"/>
          <w:szCs w:val="22"/>
          <w:lang w:val="es-NI"/>
        </w:rPr>
      </w:pPr>
      <w:r w:rsidRPr="00086754">
        <w:rPr>
          <w:rFonts w:cs="Arial"/>
          <w:b/>
          <w:bCs/>
          <w:sz w:val="22"/>
          <w:szCs w:val="22"/>
          <w:lang w:val="es-ES_tradnl"/>
        </w:rPr>
        <w:t xml:space="preserve">Contexto: </w:t>
      </w:r>
      <w:r w:rsidR="00086754" w:rsidRPr="00086754">
        <w:rPr>
          <w:rFonts w:cs="Arial"/>
          <w:sz w:val="22"/>
          <w:szCs w:val="22"/>
          <w:lang w:val="es-NI"/>
        </w:rPr>
        <w:t>El ordenamiento de las cuentas fiscales que inició el Gobierno de Honduras (</w:t>
      </w:r>
      <w:proofErr w:type="spellStart"/>
      <w:r w:rsidR="00086754" w:rsidRPr="00086754">
        <w:rPr>
          <w:rFonts w:cs="Arial"/>
          <w:sz w:val="22"/>
          <w:szCs w:val="22"/>
          <w:lang w:val="es-NI"/>
        </w:rPr>
        <w:t>GdH</w:t>
      </w:r>
      <w:proofErr w:type="spellEnd"/>
      <w:r w:rsidR="00086754" w:rsidRPr="00086754">
        <w:rPr>
          <w:rFonts w:cs="Arial"/>
          <w:sz w:val="22"/>
          <w:szCs w:val="22"/>
          <w:lang w:val="es-NI"/>
        </w:rPr>
        <w:t>) a partir del 201</w:t>
      </w:r>
      <w:r w:rsidR="00DB4A5F">
        <w:rPr>
          <w:rFonts w:cs="Arial"/>
          <w:sz w:val="22"/>
          <w:szCs w:val="22"/>
          <w:lang w:val="es-NI"/>
        </w:rPr>
        <w:t>4</w:t>
      </w:r>
      <w:r w:rsidR="00086754" w:rsidRPr="00086754">
        <w:rPr>
          <w:rFonts w:cs="Arial"/>
          <w:sz w:val="22"/>
          <w:szCs w:val="22"/>
          <w:lang w:val="es-NI"/>
        </w:rPr>
        <w:t xml:space="preserve"> le ha permitido obtener un resultado positivo para el crecimiento económico, el fortalecimiento de la balanza de pagos y el sistema financiero nacional. Esto ha sido posible, gracias al proceso de consolidación fiscal, la aprobación de la Ley de Responsabilidad Fiscal (LRF), su implementación y cumplimiento satisfactorio de las Reglas Macrofiscales y, el cumplimiento de los Acuerdos con el Fondo Monetario Internacional. Esta gestión de las finanzas públicas consistente con un horizonte de mediano plazo de estabilidad macroeconómica y crecimiento económico establecido en el Marco </w:t>
      </w:r>
      <w:proofErr w:type="spellStart"/>
      <w:r w:rsidR="00086754" w:rsidRPr="00086754">
        <w:rPr>
          <w:rFonts w:cs="Arial"/>
          <w:sz w:val="22"/>
          <w:szCs w:val="22"/>
          <w:lang w:val="es-NI"/>
        </w:rPr>
        <w:t>MacroFiscal</w:t>
      </w:r>
      <w:proofErr w:type="spellEnd"/>
      <w:r w:rsidR="00086754" w:rsidRPr="00086754">
        <w:rPr>
          <w:rFonts w:cs="Arial"/>
          <w:sz w:val="22"/>
          <w:szCs w:val="22"/>
          <w:lang w:val="es-NI"/>
        </w:rPr>
        <w:t xml:space="preserve"> de Mediano Plazo, ha contribuido a mejorar durante cuatro periodos consecutivos, la percepción del riesgo soberano, las perspectivas de inversión del sector privado, mejorar la atención a los grupos más vulnerables y reducir los niveles de pobreza.</w:t>
      </w:r>
    </w:p>
    <w:p w14:paraId="1AE578E3" w14:textId="77777777" w:rsidR="00086754" w:rsidRPr="00086754" w:rsidRDefault="00086754" w:rsidP="00086754">
      <w:pPr>
        <w:pStyle w:val="BodyText"/>
        <w:rPr>
          <w:rFonts w:cs="Arial"/>
          <w:sz w:val="22"/>
          <w:szCs w:val="22"/>
          <w:lang w:val="es-NI"/>
        </w:rPr>
      </w:pPr>
      <w:r w:rsidRPr="00086754">
        <w:rPr>
          <w:rFonts w:cs="Arial"/>
          <w:sz w:val="22"/>
          <w:szCs w:val="22"/>
          <w:lang w:val="es-NI"/>
        </w:rPr>
        <w:t>La Ley de Responsabilidad Fiscal (LRF) que define las Reglas Macrofiscales y el contenido del Marco Macrofiscal de Mediano Plazo (MMFMP) ha sido un instrumento clave en el ordenamiento y consolidación de las cuentas fiscales. El MMFMP y las Reglas Macrofiscales han definido la ruta de política económica para el corto y mediano plazo y se ha complementado con el fortalecimiento de la transparencia, mediante la publicación de los resultados del balance fiscal y de los informes de cumplimiento de las reglas macrofiscales.</w:t>
      </w:r>
    </w:p>
    <w:p w14:paraId="705B6F7C" w14:textId="77777777" w:rsidR="00086754" w:rsidRPr="00086754" w:rsidRDefault="00086754" w:rsidP="00086754">
      <w:pPr>
        <w:pStyle w:val="BodyText"/>
        <w:rPr>
          <w:rFonts w:cs="Arial"/>
          <w:sz w:val="22"/>
          <w:szCs w:val="22"/>
          <w:lang w:val="es-NI"/>
        </w:rPr>
      </w:pPr>
      <w:r w:rsidRPr="00086754">
        <w:rPr>
          <w:rFonts w:cs="Arial"/>
          <w:sz w:val="22"/>
          <w:szCs w:val="22"/>
          <w:lang w:val="es-NI"/>
        </w:rPr>
        <w:t>Adicionalmente, la LRF incorpora el tema sobre los riesgos fiscales que en el contexto internacional ha tomado una gran relevancia. En su Artículo 5 inciso (h), estipula la incorporación en el MMFMP de un “</w:t>
      </w:r>
      <w:r w:rsidRPr="00086754">
        <w:rPr>
          <w:rFonts w:cs="Arial"/>
          <w:i/>
          <w:sz w:val="22"/>
          <w:szCs w:val="22"/>
          <w:lang w:val="es-NI"/>
        </w:rPr>
        <w:t>Anexo sobre los riesgos fiscales; evaluación de pasivos contingentes y otros riesgos para el año y sus respectivos planes para su mitigación”.</w:t>
      </w:r>
      <w:r w:rsidRPr="00086754">
        <w:rPr>
          <w:rFonts w:cs="Arial"/>
          <w:sz w:val="22"/>
          <w:szCs w:val="22"/>
          <w:lang w:val="es-NI"/>
        </w:rPr>
        <w:t xml:space="preserve"> Y, bajo el entendido de la complejidad que significa, la identificación, valoración y evaluación de los riesgos fiscales, la LRF otorga un espacio de tiempo de tres años (que se vence en el 2019), en su Artículo 25, donde establece la obligatoriedad de “</w:t>
      </w:r>
      <w:r w:rsidRPr="00086754">
        <w:rPr>
          <w:rFonts w:cs="Arial"/>
          <w:i/>
          <w:sz w:val="22"/>
          <w:szCs w:val="22"/>
          <w:lang w:val="es-NI"/>
        </w:rPr>
        <w:t>publicar en un periodo de tres años un informe de dichos riesgos incluyendo sus planes de mitigación”</w:t>
      </w:r>
      <w:r w:rsidRPr="00086754">
        <w:rPr>
          <w:rFonts w:cs="Arial"/>
          <w:sz w:val="22"/>
          <w:szCs w:val="22"/>
          <w:lang w:val="es-NI"/>
        </w:rPr>
        <w:t>.</w:t>
      </w:r>
    </w:p>
    <w:p w14:paraId="7ED0E2C7" w14:textId="77777777" w:rsidR="00086754" w:rsidRPr="00086754" w:rsidRDefault="00086754" w:rsidP="00086754">
      <w:pPr>
        <w:pStyle w:val="BodyText"/>
        <w:rPr>
          <w:rFonts w:cs="Arial"/>
          <w:sz w:val="22"/>
          <w:szCs w:val="22"/>
          <w:lang w:val="es-NI"/>
        </w:rPr>
      </w:pPr>
      <w:r w:rsidRPr="00086754">
        <w:rPr>
          <w:rFonts w:cs="Arial"/>
          <w:sz w:val="22"/>
          <w:szCs w:val="22"/>
          <w:lang w:val="es-NI"/>
        </w:rPr>
        <w:t>Los riesgos fiscales se pueden definir como la posibilidad de que los resultados fiscales se desvíen de los resultados esperados en el presupuesto y en los agregados fiscales. En otras palabras, se puede también definir como la exposición del gobierno a la variabilidad a corto y mediano plazo en los niveles de ingresos, gastos, el resultado del balance fiscal y en el valor de los activos y pasivos. Tal definición de riesgo requiere por consiguiente, la aplicación de un enfoque que incorpore tanto flujos como stocks de las variables fiscales y sus interacciones.</w:t>
      </w:r>
    </w:p>
    <w:p w14:paraId="3636E307" w14:textId="77777777" w:rsidR="00086754" w:rsidRPr="00086754" w:rsidRDefault="00086754" w:rsidP="00086754">
      <w:pPr>
        <w:pStyle w:val="ListParagraph"/>
        <w:keepNext/>
        <w:keepLines/>
        <w:numPr>
          <w:ilvl w:val="0"/>
          <w:numId w:val="15"/>
        </w:numPr>
        <w:pBdr>
          <w:top w:val="nil"/>
          <w:left w:val="nil"/>
          <w:bottom w:val="nil"/>
          <w:right w:val="nil"/>
          <w:between w:val="nil"/>
          <w:bar w:val="nil"/>
        </w:pBdr>
        <w:spacing w:after="0" w:line="240" w:lineRule="auto"/>
        <w:contextualSpacing w:val="0"/>
        <w:outlineLvl w:val="1"/>
        <w:rPr>
          <w:rFonts w:ascii="Arial" w:hAnsi="Arial" w:cs="Arial"/>
          <w:b/>
          <w:bCs/>
          <w:vanish/>
          <w:color w:val="000000" w:themeColor="text1"/>
          <w:lang w:val="es-ES_tradnl"/>
        </w:rPr>
      </w:pPr>
      <w:bookmarkStart w:id="3" w:name="_Toc524339716"/>
      <w:bookmarkStart w:id="4" w:name="_Toc528932742"/>
      <w:bookmarkStart w:id="5" w:name="_Toc528932981"/>
      <w:bookmarkStart w:id="6" w:name="_Toc529277449"/>
      <w:bookmarkStart w:id="7" w:name="_Toc529354211"/>
      <w:bookmarkStart w:id="8" w:name="_Toc257278612"/>
      <w:bookmarkEnd w:id="3"/>
      <w:bookmarkEnd w:id="4"/>
      <w:bookmarkEnd w:id="5"/>
      <w:bookmarkEnd w:id="6"/>
      <w:bookmarkEnd w:id="7"/>
    </w:p>
    <w:bookmarkEnd w:id="8"/>
    <w:p w14:paraId="687902E9" w14:textId="24C3AEFA" w:rsidR="00911AE9" w:rsidRPr="00086754" w:rsidRDefault="00911AE9" w:rsidP="00B7203A">
      <w:pPr>
        <w:jc w:val="both"/>
        <w:rPr>
          <w:rFonts w:ascii="Arial" w:hAnsi="Arial" w:cs="Arial"/>
          <w:b/>
          <w:bCs/>
          <w:lang w:val="es-ES_tradnl"/>
        </w:rPr>
      </w:pPr>
    </w:p>
    <w:p w14:paraId="7204DF10" w14:textId="6BAF087A" w:rsidR="00911AE9" w:rsidRPr="00086754" w:rsidRDefault="00911AE9" w:rsidP="00911AE9">
      <w:pPr>
        <w:rPr>
          <w:rFonts w:ascii="Arial" w:hAnsi="Arial" w:cs="Arial"/>
          <w:lang w:val="es-ES_tradnl"/>
        </w:rPr>
      </w:pPr>
      <w:r w:rsidRPr="00086754">
        <w:rPr>
          <w:rFonts w:ascii="Arial" w:hAnsi="Arial" w:cs="Arial"/>
          <w:b/>
          <w:lang w:val="es-ES_tradnl"/>
        </w:rPr>
        <w:t>El objetivo:</w:t>
      </w:r>
      <w:r w:rsidRPr="00086754">
        <w:rPr>
          <w:rFonts w:ascii="Arial" w:hAnsi="Arial" w:cs="Arial"/>
          <w:lang w:val="es-ES_tradnl"/>
        </w:rPr>
        <w:t xml:space="preserve"> </w:t>
      </w:r>
    </w:p>
    <w:p w14:paraId="26C0F342" w14:textId="73A84973" w:rsidR="00086754" w:rsidRPr="00086754" w:rsidRDefault="00086754" w:rsidP="00086754">
      <w:pPr>
        <w:pStyle w:val="Text1"/>
        <w:spacing w:after="0"/>
        <w:ind w:left="0"/>
        <w:rPr>
          <w:rFonts w:cs="Arial"/>
          <w:sz w:val="22"/>
          <w:szCs w:val="22"/>
        </w:rPr>
      </w:pPr>
      <w:r w:rsidRPr="00086754">
        <w:rPr>
          <w:rFonts w:cs="Arial"/>
          <w:sz w:val="22"/>
          <w:szCs w:val="22"/>
        </w:rPr>
        <w:t>Mantener una cuantificación y monitoreo de los riesgos macroeconómicos para continuar fortaleciendo las finanzas públicas en Honduras, asimismo se espera documentar la metodología utilizada, de manera que puede servir de manual para otros funcionarios que desean utilizarlo, en base a lo anterior la DPMF plantea los siguientes objetivos para esta consultoría:</w:t>
      </w:r>
    </w:p>
    <w:p w14:paraId="224726D8" w14:textId="77777777" w:rsidR="00086754" w:rsidRPr="00086754" w:rsidRDefault="00086754" w:rsidP="00911AE9">
      <w:pPr>
        <w:rPr>
          <w:rFonts w:ascii="Arial" w:hAnsi="Arial" w:cs="Arial"/>
          <w:b/>
          <w:bCs/>
          <w:lang w:val="es-ES_tradnl"/>
        </w:rPr>
      </w:pPr>
    </w:p>
    <w:p w14:paraId="38A42BC0" w14:textId="7B5C62CC" w:rsidR="00911AE9" w:rsidRPr="00086754" w:rsidRDefault="00911AE9" w:rsidP="00911AE9">
      <w:pPr>
        <w:rPr>
          <w:rFonts w:ascii="Arial" w:hAnsi="Arial" w:cs="Arial"/>
          <w:b/>
          <w:bCs/>
          <w:lang w:val="es-ES_tradnl"/>
        </w:rPr>
      </w:pPr>
      <w:r w:rsidRPr="00086754">
        <w:rPr>
          <w:rFonts w:ascii="Arial" w:hAnsi="Arial" w:cs="Arial"/>
          <w:b/>
          <w:bCs/>
          <w:lang w:val="es-ES_tradnl"/>
        </w:rPr>
        <w:t xml:space="preserve">Lo que harás: </w:t>
      </w:r>
    </w:p>
    <w:p w14:paraId="0D2F2EEF" w14:textId="77777777" w:rsidR="00911AE9" w:rsidRPr="00086754" w:rsidRDefault="00911AE9" w:rsidP="00911AE9">
      <w:pPr>
        <w:spacing w:before="120" w:after="120" w:line="240" w:lineRule="auto"/>
        <w:jc w:val="both"/>
        <w:rPr>
          <w:rFonts w:ascii="Arial" w:hAnsi="Arial" w:cs="Arial"/>
          <w:lang w:val="es-ES_tradnl"/>
        </w:rPr>
      </w:pPr>
      <w:r w:rsidRPr="00086754">
        <w:rPr>
          <w:rFonts w:ascii="Arial" w:hAnsi="Arial" w:cs="Arial"/>
          <w:lang w:val="es-ES_tradnl"/>
        </w:rPr>
        <w:lastRenderedPageBreak/>
        <w:t>Para el alcance del objetivo de la consultoría, se requiere el cumplimiento de las siguientes responsabilidades:</w:t>
      </w:r>
    </w:p>
    <w:p w14:paraId="047F807D" w14:textId="77777777" w:rsidR="00086754" w:rsidRPr="00086754" w:rsidRDefault="00086754" w:rsidP="00911AE9">
      <w:pPr>
        <w:rPr>
          <w:rFonts w:ascii="Arial" w:hAnsi="Arial" w:cs="Arial"/>
          <w:b/>
          <w:lang w:val="es-ES_tradnl" w:bidi="he-IL"/>
        </w:rPr>
      </w:pPr>
    </w:p>
    <w:p w14:paraId="173119B1" w14:textId="77777777" w:rsidR="00086754" w:rsidRPr="00086754" w:rsidRDefault="00086754" w:rsidP="00086754">
      <w:pPr>
        <w:pStyle w:val="ListParagraph"/>
        <w:numPr>
          <w:ilvl w:val="0"/>
          <w:numId w:val="16"/>
        </w:numPr>
        <w:spacing w:after="160" w:line="259" w:lineRule="auto"/>
        <w:jc w:val="both"/>
        <w:rPr>
          <w:rFonts w:ascii="Arial" w:hAnsi="Arial" w:cs="Arial"/>
          <w:bCs/>
          <w:lang w:val="es-NI"/>
        </w:rPr>
      </w:pPr>
      <w:r w:rsidRPr="00086754">
        <w:rPr>
          <w:rFonts w:ascii="Arial" w:hAnsi="Arial" w:cs="Arial"/>
          <w:bCs/>
          <w:lang w:val="es-NI"/>
        </w:rPr>
        <w:t>Elaborar y actualizar periódicamente las bases de datos referentes a los riesgos generados por desviaciones en el PIB y en la inflación, por medio de los instrumentos de medición establecidos.</w:t>
      </w:r>
    </w:p>
    <w:p w14:paraId="51B3536C" w14:textId="77777777" w:rsidR="00086754" w:rsidRPr="00086754" w:rsidRDefault="00086754" w:rsidP="00086754">
      <w:pPr>
        <w:pStyle w:val="ListParagraph"/>
        <w:numPr>
          <w:ilvl w:val="0"/>
          <w:numId w:val="16"/>
        </w:numPr>
        <w:spacing w:after="160" w:line="259" w:lineRule="auto"/>
        <w:jc w:val="both"/>
        <w:rPr>
          <w:rFonts w:ascii="Arial" w:hAnsi="Arial" w:cs="Arial"/>
          <w:bCs/>
          <w:lang w:val="es-NI"/>
        </w:rPr>
      </w:pPr>
      <w:r w:rsidRPr="00086754">
        <w:rPr>
          <w:rFonts w:ascii="Arial" w:hAnsi="Arial" w:cs="Arial"/>
          <w:bCs/>
          <w:lang w:val="es-NI"/>
        </w:rPr>
        <w:t>Realizar un monitoreo permanente de los riesgos fiscales específicos.</w:t>
      </w:r>
    </w:p>
    <w:p w14:paraId="679431F2" w14:textId="77777777" w:rsidR="00086754" w:rsidRPr="00086754" w:rsidRDefault="00086754" w:rsidP="00086754">
      <w:pPr>
        <w:pStyle w:val="ListParagraph"/>
        <w:numPr>
          <w:ilvl w:val="0"/>
          <w:numId w:val="16"/>
        </w:numPr>
        <w:spacing w:after="160" w:line="259" w:lineRule="auto"/>
        <w:jc w:val="both"/>
        <w:rPr>
          <w:rFonts w:ascii="Arial" w:hAnsi="Arial" w:cs="Arial"/>
          <w:bCs/>
          <w:lang w:val="es-NI"/>
        </w:rPr>
      </w:pPr>
      <w:r w:rsidRPr="00086754">
        <w:rPr>
          <w:rFonts w:ascii="Arial" w:hAnsi="Arial" w:cs="Arial"/>
          <w:bCs/>
          <w:lang w:val="es-NI"/>
        </w:rPr>
        <w:t>Apoyar en la construcción de simulaciones sobre el impacto que tendría sobre las cuentas Fiscales la activación de un Riesgo específico.</w:t>
      </w:r>
    </w:p>
    <w:p w14:paraId="3B4CF757" w14:textId="1A34E9A4" w:rsidR="00086754" w:rsidRDefault="00086754" w:rsidP="00086754">
      <w:pPr>
        <w:pStyle w:val="ListParagraph"/>
        <w:numPr>
          <w:ilvl w:val="0"/>
          <w:numId w:val="16"/>
        </w:numPr>
        <w:spacing w:after="160" w:line="259" w:lineRule="auto"/>
        <w:jc w:val="both"/>
        <w:rPr>
          <w:rFonts w:ascii="Arial" w:hAnsi="Arial" w:cs="Arial"/>
          <w:bCs/>
          <w:lang w:val="es-NI"/>
        </w:rPr>
      </w:pPr>
      <w:r w:rsidRPr="00086754">
        <w:rPr>
          <w:rFonts w:ascii="Arial" w:hAnsi="Arial" w:cs="Arial"/>
          <w:bCs/>
          <w:lang w:val="es-NI"/>
        </w:rPr>
        <w:t>Elaborar notas técnicas de manera periódica, que contengan todos los hallazgos importantes realizados durante el año de análisis sobre los riesgos fiscales.</w:t>
      </w:r>
    </w:p>
    <w:p w14:paraId="7AF3F1D2" w14:textId="4DAD8A35" w:rsidR="002E4215" w:rsidRPr="00086754" w:rsidRDefault="002E4215" w:rsidP="00086754">
      <w:pPr>
        <w:pStyle w:val="ListParagraph"/>
        <w:numPr>
          <w:ilvl w:val="0"/>
          <w:numId w:val="16"/>
        </w:numPr>
        <w:spacing w:after="160" w:line="259" w:lineRule="auto"/>
        <w:jc w:val="both"/>
        <w:rPr>
          <w:rFonts w:ascii="Arial" w:hAnsi="Arial" w:cs="Arial"/>
          <w:bCs/>
          <w:lang w:val="es-NI"/>
        </w:rPr>
      </w:pPr>
      <w:r>
        <w:rPr>
          <w:rFonts w:ascii="Arial" w:hAnsi="Arial" w:cs="Arial"/>
          <w:bCs/>
          <w:lang w:val="es-NI"/>
        </w:rPr>
        <w:t>Dotar a SEFIN de tres herramientas informáticas para la estimación y seguimiento oportuno de los riesgos.</w:t>
      </w:r>
      <w:r>
        <w:rPr>
          <w:rStyle w:val="FootnoteReference"/>
          <w:rFonts w:ascii="Arial" w:hAnsi="Arial" w:cs="Arial"/>
          <w:bCs/>
          <w:lang w:val="es-NI"/>
        </w:rPr>
        <w:footnoteReference w:id="4"/>
      </w:r>
      <w:r>
        <w:rPr>
          <w:rFonts w:ascii="Arial" w:hAnsi="Arial" w:cs="Arial"/>
          <w:bCs/>
          <w:lang w:val="es-NI"/>
        </w:rPr>
        <w:t xml:space="preserve"> </w:t>
      </w:r>
    </w:p>
    <w:p w14:paraId="0F8C5F4F" w14:textId="77777777" w:rsidR="00086754" w:rsidRPr="00086754" w:rsidRDefault="00086754" w:rsidP="00911AE9">
      <w:pPr>
        <w:rPr>
          <w:rFonts w:ascii="Arial" w:hAnsi="Arial" w:cs="Arial"/>
          <w:b/>
          <w:lang w:val="es-ES_tradnl" w:bidi="he-IL"/>
        </w:rPr>
      </w:pPr>
    </w:p>
    <w:p w14:paraId="432554DB" w14:textId="60113789" w:rsidR="00911AE9" w:rsidRPr="00086754" w:rsidRDefault="00911AE9" w:rsidP="00911AE9">
      <w:pPr>
        <w:rPr>
          <w:rFonts w:ascii="Arial" w:hAnsi="Arial" w:cs="Arial"/>
          <w:b/>
          <w:lang w:val="es-ES_tradnl" w:bidi="he-IL"/>
        </w:rPr>
      </w:pPr>
      <w:r w:rsidRPr="00086754">
        <w:rPr>
          <w:rFonts w:ascii="Arial" w:hAnsi="Arial" w:cs="Arial"/>
          <w:b/>
          <w:lang w:val="es-ES_tradnl" w:bidi="he-IL"/>
        </w:rPr>
        <w:t xml:space="preserve">Entregables y Cronograma de pagos: </w:t>
      </w:r>
    </w:p>
    <w:p w14:paraId="0A352B81" w14:textId="77777777" w:rsidR="00911AE9" w:rsidRPr="00086754" w:rsidRDefault="00911AE9" w:rsidP="00911AE9">
      <w:pPr>
        <w:numPr>
          <w:ilvl w:val="0"/>
          <w:numId w:val="4"/>
        </w:numPr>
        <w:spacing w:after="0"/>
        <w:rPr>
          <w:rFonts w:ascii="Arial" w:hAnsi="Arial" w:cs="Arial"/>
          <w:lang w:val="es-ES_tradnl"/>
        </w:rPr>
      </w:pPr>
      <w:r w:rsidRPr="00086754">
        <w:rPr>
          <w:rFonts w:ascii="Arial" w:hAnsi="Arial" w:cs="Arial"/>
          <w:lang w:val="es-ES_tradnl"/>
        </w:rPr>
        <w:t xml:space="preserve">30% a la presentación de un cronograma de trabajo y primer informe preliminar. </w:t>
      </w:r>
    </w:p>
    <w:p w14:paraId="189F95C0" w14:textId="3ED25B0B" w:rsidR="002E4215" w:rsidRDefault="002E4215" w:rsidP="00911AE9">
      <w:pPr>
        <w:numPr>
          <w:ilvl w:val="0"/>
          <w:numId w:val="4"/>
        </w:numPr>
        <w:spacing w:after="0"/>
        <w:rPr>
          <w:rFonts w:ascii="Arial" w:hAnsi="Arial" w:cs="Arial"/>
          <w:lang w:val="es-ES_tradnl"/>
        </w:rPr>
      </w:pPr>
      <w:r>
        <w:rPr>
          <w:rFonts w:ascii="Arial" w:hAnsi="Arial" w:cs="Arial"/>
          <w:lang w:val="es-ES_tradnl"/>
        </w:rPr>
        <w:t>10% a la entrega de 3 herramientas informáticas para la estimación y seguimiento de los riesgos.</w:t>
      </w:r>
    </w:p>
    <w:p w14:paraId="34D2B474" w14:textId="2FFEB204" w:rsidR="00911AE9" w:rsidRPr="00086754" w:rsidRDefault="002E4215" w:rsidP="00911AE9">
      <w:pPr>
        <w:numPr>
          <w:ilvl w:val="0"/>
          <w:numId w:val="4"/>
        </w:numPr>
        <w:spacing w:after="0"/>
        <w:rPr>
          <w:rFonts w:ascii="Arial" w:hAnsi="Arial" w:cs="Arial"/>
          <w:lang w:val="es-ES_tradnl"/>
        </w:rPr>
      </w:pPr>
      <w:r>
        <w:rPr>
          <w:rFonts w:ascii="Arial" w:hAnsi="Arial" w:cs="Arial"/>
          <w:lang w:val="es-ES_tradnl"/>
        </w:rPr>
        <w:t>30</w:t>
      </w:r>
      <w:r w:rsidR="00911AE9" w:rsidRPr="00086754">
        <w:rPr>
          <w:rFonts w:ascii="Arial" w:hAnsi="Arial" w:cs="Arial"/>
          <w:lang w:val="es-ES_tradnl"/>
        </w:rPr>
        <w:t xml:space="preserve">% a la presentación del segundo informe preliminar. </w:t>
      </w:r>
    </w:p>
    <w:p w14:paraId="12618FA6" w14:textId="77777777" w:rsidR="00911AE9" w:rsidRPr="00086754" w:rsidRDefault="00911AE9" w:rsidP="00911AE9">
      <w:pPr>
        <w:numPr>
          <w:ilvl w:val="0"/>
          <w:numId w:val="4"/>
        </w:numPr>
        <w:spacing w:after="0"/>
        <w:rPr>
          <w:rFonts w:ascii="Arial" w:hAnsi="Arial" w:cs="Arial"/>
          <w:lang w:val="es-ES_tradnl"/>
        </w:rPr>
      </w:pPr>
      <w:r w:rsidRPr="00086754">
        <w:rPr>
          <w:rFonts w:ascii="Arial" w:hAnsi="Arial" w:cs="Arial"/>
          <w:lang w:val="es-ES_tradnl"/>
        </w:rPr>
        <w:t>30% a la aprobación del informe final.</w:t>
      </w:r>
    </w:p>
    <w:p w14:paraId="43D08E0C" w14:textId="77777777" w:rsidR="00911AE9" w:rsidRPr="00086754" w:rsidRDefault="00911AE9" w:rsidP="00911AE9">
      <w:pPr>
        <w:spacing w:after="0"/>
        <w:ind w:left="720"/>
        <w:rPr>
          <w:rFonts w:ascii="Arial" w:hAnsi="Arial" w:cs="Arial"/>
          <w:highlight w:val="yellow"/>
          <w:lang w:val="es-ES_tradnl"/>
        </w:rPr>
      </w:pPr>
    </w:p>
    <w:p w14:paraId="32E64BC9" w14:textId="77777777" w:rsidR="00911AE9" w:rsidRPr="00086754" w:rsidRDefault="00911AE9" w:rsidP="00911AE9">
      <w:pPr>
        <w:spacing w:after="0"/>
        <w:rPr>
          <w:rFonts w:ascii="Arial" w:hAnsi="Arial" w:cs="Arial"/>
          <w:b/>
          <w:bCs/>
          <w:color w:val="005073"/>
          <w:lang w:val="es-ES_tradnl"/>
        </w:rPr>
      </w:pPr>
      <w:r w:rsidRPr="00086754">
        <w:rPr>
          <w:rFonts w:ascii="Arial" w:hAnsi="Arial" w:cs="Arial"/>
          <w:b/>
          <w:bCs/>
          <w:lang w:val="es-ES_tradnl"/>
        </w:rPr>
        <w:t xml:space="preserve">Habilidades que necesitarás: </w:t>
      </w:r>
    </w:p>
    <w:p w14:paraId="47F6274D" w14:textId="105EB40A" w:rsidR="00911AE9" w:rsidRPr="00086754" w:rsidRDefault="00911AE9" w:rsidP="00911AE9">
      <w:pPr>
        <w:pStyle w:val="ListParagraph"/>
        <w:numPr>
          <w:ilvl w:val="0"/>
          <w:numId w:val="5"/>
        </w:numPr>
        <w:spacing w:before="120" w:after="120" w:line="240" w:lineRule="auto"/>
        <w:jc w:val="both"/>
        <w:rPr>
          <w:rFonts w:ascii="Arial" w:eastAsia="Calibri" w:hAnsi="Arial" w:cs="Arial"/>
          <w:lang w:val="es-ES_tradnl"/>
        </w:rPr>
      </w:pPr>
      <w:r w:rsidRPr="00086754">
        <w:rPr>
          <w:rFonts w:ascii="Arial" w:hAnsi="Arial" w:cs="Arial"/>
          <w:b/>
          <w:bCs/>
          <w:u w:val="single"/>
          <w:lang w:val="es-ES_tradnl"/>
        </w:rPr>
        <w:t>Educación:</w:t>
      </w:r>
      <w:r w:rsidRPr="00086754">
        <w:rPr>
          <w:rFonts w:ascii="Arial" w:hAnsi="Arial" w:cs="Arial"/>
          <w:b/>
          <w:bCs/>
          <w:lang w:val="es-ES_tradnl"/>
        </w:rPr>
        <w:t xml:space="preserve"> </w:t>
      </w:r>
      <w:r w:rsidRPr="00086754">
        <w:rPr>
          <w:rFonts w:ascii="Arial" w:eastAsia="Calibri" w:hAnsi="Arial" w:cs="Arial"/>
          <w:lang w:val="es-ES_tradnl"/>
        </w:rPr>
        <w:t xml:space="preserve">Maestría en Economía </w:t>
      </w:r>
    </w:p>
    <w:p w14:paraId="494E812D" w14:textId="7CE92513" w:rsidR="00911AE9" w:rsidRPr="00086754" w:rsidRDefault="00911AE9" w:rsidP="00911AE9">
      <w:pPr>
        <w:pStyle w:val="ListParagraph"/>
        <w:numPr>
          <w:ilvl w:val="0"/>
          <w:numId w:val="5"/>
        </w:numPr>
        <w:spacing w:before="120" w:after="120" w:line="240" w:lineRule="auto"/>
        <w:jc w:val="both"/>
        <w:rPr>
          <w:rFonts w:ascii="Arial" w:eastAsia="Calibri" w:hAnsi="Arial" w:cs="Arial"/>
          <w:lang w:val="es-ES_tradnl"/>
        </w:rPr>
      </w:pPr>
      <w:r w:rsidRPr="00086754">
        <w:rPr>
          <w:rFonts w:ascii="Arial" w:hAnsi="Arial" w:cs="Arial"/>
          <w:b/>
          <w:bCs/>
          <w:u w:val="single"/>
          <w:lang w:val="es-ES_tradnl"/>
        </w:rPr>
        <w:t>Experiencia:</w:t>
      </w:r>
      <w:r w:rsidRPr="00086754">
        <w:rPr>
          <w:rFonts w:ascii="Arial" w:hAnsi="Arial" w:cs="Arial"/>
          <w:b/>
          <w:bCs/>
          <w:lang w:val="es-ES_tradnl"/>
        </w:rPr>
        <w:t xml:space="preserve"> </w:t>
      </w:r>
      <w:r w:rsidRPr="00086754">
        <w:rPr>
          <w:rFonts w:ascii="Arial" w:eastAsia="Calibri" w:hAnsi="Arial" w:cs="Arial"/>
          <w:lang w:val="es-ES_tradnl"/>
        </w:rPr>
        <w:t xml:space="preserve">no menor a 10 años y experiencia específica en </w:t>
      </w:r>
      <w:proofErr w:type="spellStart"/>
      <w:r w:rsidR="00537496" w:rsidRPr="00086754">
        <w:rPr>
          <w:rFonts w:ascii="Arial" w:eastAsia="Calibri" w:hAnsi="Arial" w:cs="Arial"/>
          <w:lang w:val="es-ES_tradnl"/>
        </w:rPr>
        <w:t>gestion</w:t>
      </w:r>
      <w:proofErr w:type="spellEnd"/>
      <w:r w:rsidR="00537496" w:rsidRPr="00086754">
        <w:rPr>
          <w:rFonts w:ascii="Arial" w:eastAsia="Calibri" w:hAnsi="Arial" w:cs="Arial"/>
          <w:lang w:val="es-ES_tradnl"/>
        </w:rPr>
        <w:t xml:space="preserve"> de riesgos macroeconómicos</w:t>
      </w:r>
      <w:r w:rsidRPr="00086754">
        <w:rPr>
          <w:rFonts w:ascii="Arial" w:eastAsia="Calibri" w:hAnsi="Arial" w:cs="Arial"/>
          <w:lang w:val="es-ES_tradnl"/>
        </w:rPr>
        <w:t xml:space="preserve">. </w:t>
      </w:r>
    </w:p>
    <w:p w14:paraId="63BE6AC5" w14:textId="77777777" w:rsidR="00911AE9" w:rsidRPr="00086754" w:rsidRDefault="00911AE9" w:rsidP="00911AE9">
      <w:pPr>
        <w:pStyle w:val="ListParagraph"/>
        <w:numPr>
          <w:ilvl w:val="0"/>
          <w:numId w:val="2"/>
        </w:numPr>
        <w:spacing w:after="0"/>
        <w:rPr>
          <w:rFonts w:ascii="Arial" w:hAnsi="Arial" w:cs="Arial"/>
          <w:b/>
          <w:bCs/>
          <w:u w:val="single"/>
          <w:lang w:val="es-ES_tradnl"/>
        </w:rPr>
      </w:pPr>
      <w:r w:rsidRPr="00086754">
        <w:rPr>
          <w:rFonts w:ascii="Arial" w:hAnsi="Arial" w:cs="Arial"/>
          <w:b/>
          <w:bCs/>
          <w:u w:val="single"/>
          <w:lang w:val="es-ES_tradnl"/>
        </w:rPr>
        <w:t>Idiomas:</w:t>
      </w:r>
      <w:r w:rsidRPr="00086754">
        <w:rPr>
          <w:rFonts w:ascii="Arial" w:hAnsi="Arial" w:cs="Arial"/>
          <w:b/>
          <w:bCs/>
          <w:lang w:val="es-ES_tradnl"/>
        </w:rPr>
        <w:t xml:space="preserve"> </w:t>
      </w:r>
      <w:r w:rsidRPr="00086754">
        <w:rPr>
          <w:rFonts w:ascii="Arial" w:eastAsia="Calibri" w:hAnsi="Arial" w:cs="Arial"/>
          <w:lang w:val="es-ES_tradnl"/>
        </w:rPr>
        <w:t>Dominio del español</w:t>
      </w:r>
    </w:p>
    <w:p w14:paraId="2093795B" w14:textId="77777777" w:rsidR="00911AE9" w:rsidRPr="00086754" w:rsidRDefault="00911AE9" w:rsidP="00911AE9">
      <w:pPr>
        <w:spacing w:after="0"/>
        <w:rPr>
          <w:rFonts w:ascii="Arial" w:hAnsi="Arial" w:cs="Arial"/>
          <w:b/>
          <w:bCs/>
          <w:color w:val="005073"/>
          <w:highlight w:val="yellow"/>
          <w:u w:val="single"/>
          <w:lang w:val="es-ES_tradnl"/>
        </w:rPr>
      </w:pPr>
    </w:p>
    <w:p w14:paraId="54A35A98" w14:textId="77777777" w:rsidR="00911AE9" w:rsidRPr="00086754" w:rsidRDefault="00911AE9" w:rsidP="00911AE9">
      <w:pPr>
        <w:rPr>
          <w:rFonts w:ascii="Arial" w:hAnsi="Arial" w:cs="Arial"/>
          <w:b/>
          <w:lang w:val="es-ES_tradnl"/>
        </w:rPr>
      </w:pPr>
      <w:r w:rsidRPr="00086754">
        <w:rPr>
          <w:rFonts w:ascii="Arial" w:hAnsi="Arial" w:cs="Arial"/>
          <w:b/>
          <w:lang w:val="es-ES_tradnl"/>
        </w:rPr>
        <w:t>Resumen de la oportunidad:</w:t>
      </w:r>
    </w:p>
    <w:p w14:paraId="19D75E73" w14:textId="77777777" w:rsidR="00911AE9" w:rsidRPr="00086754" w:rsidRDefault="00911AE9" w:rsidP="00911AE9">
      <w:pPr>
        <w:pStyle w:val="ListParagraph"/>
        <w:numPr>
          <w:ilvl w:val="0"/>
          <w:numId w:val="3"/>
        </w:numPr>
        <w:rPr>
          <w:rFonts w:ascii="Arial" w:hAnsi="Arial" w:cs="Arial"/>
          <w:b/>
          <w:lang w:val="es-ES_tradnl"/>
        </w:rPr>
      </w:pPr>
      <w:r w:rsidRPr="00086754">
        <w:rPr>
          <w:rFonts w:ascii="Arial" w:hAnsi="Arial" w:cs="Arial"/>
          <w:b/>
          <w:lang w:val="es-ES_tradnl"/>
        </w:rPr>
        <w:t xml:space="preserve">Tipo de contrato y modalidad: </w:t>
      </w:r>
      <w:r w:rsidRPr="00086754">
        <w:rPr>
          <w:rFonts w:ascii="Arial" w:eastAsia="Calibri" w:hAnsi="Arial" w:cs="Arial"/>
          <w:lang w:val="es-ES_tradnl"/>
        </w:rPr>
        <w:t>Contractual de productos y servicios externos, suma alzada</w:t>
      </w:r>
    </w:p>
    <w:p w14:paraId="764F2476" w14:textId="17543EC3" w:rsidR="00911AE9" w:rsidRPr="00086754" w:rsidRDefault="00911AE9" w:rsidP="00911AE9">
      <w:pPr>
        <w:pStyle w:val="ListParagraph"/>
        <w:numPr>
          <w:ilvl w:val="0"/>
          <w:numId w:val="3"/>
        </w:numPr>
        <w:rPr>
          <w:rFonts w:ascii="Arial" w:hAnsi="Arial" w:cs="Arial"/>
          <w:lang w:val="es-ES_tradnl"/>
        </w:rPr>
      </w:pPr>
      <w:r w:rsidRPr="00086754">
        <w:rPr>
          <w:rFonts w:ascii="Arial" w:hAnsi="Arial" w:cs="Arial"/>
          <w:b/>
          <w:lang w:val="es-ES_tradnl"/>
        </w:rPr>
        <w:t xml:space="preserve">Duración del contrato: </w:t>
      </w:r>
      <w:r w:rsidR="00C85E35" w:rsidRPr="00086754">
        <w:rPr>
          <w:rFonts w:ascii="Arial" w:hAnsi="Arial" w:cs="Arial"/>
          <w:lang w:val="es-ES_tradnl"/>
        </w:rPr>
        <w:t>6</w:t>
      </w:r>
      <w:r w:rsidRPr="00086754">
        <w:rPr>
          <w:rFonts w:ascii="Arial" w:hAnsi="Arial" w:cs="Arial"/>
          <w:lang w:val="es-ES_tradnl"/>
        </w:rPr>
        <w:t xml:space="preserve"> meses (</w:t>
      </w:r>
      <w:r w:rsidR="00C85E35" w:rsidRPr="00086754">
        <w:rPr>
          <w:rFonts w:ascii="Arial" w:hAnsi="Arial" w:cs="Arial"/>
          <w:lang w:val="es-ES_tradnl"/>
        </w:rPr>
        <w:t>44</w:t>
      </w:r>
      <w:r w:rsidRPr="00086754">
        <w:rPr>
          <w:rFonts w:ascii="Arial" w:hAnsi="Arial" w:cs="Arial"/>
          <w:lang w:val="es-ES_tradnl"/>
        </w:rPr>
        <w:t xml:space="preserve"> días)</w:t>
      </w:r>
    </w:p>
    <w:p w14:paraId="5536B608" w14:textId="5F5BD324" w:rsidR="00911AE9" w:rsidRPr="00086754" w:rsidRDefault="00911AE9" w:rsidP="00911AE9">
      <w:pPr>
        <w:pStyle w:val="ListParagraph"/>
        <w:numPr>
          <w:ilvl w:val="0"/>
          <w:numId w:val="3"/>
        </w:numPr>
        <w:rPr>
          <w:rFonts w:ascii="Arial" w:hAnsi="Arial" w:cs="Arial"/>
          <w:lang w:val="es-ES_tradnl"/>
        </w:rPr>
      </w:pPr>
      <w:r w:rsidRPr="00086754">
        <w:rPr>
          <w:rFonts w:ascii="Arial" w:hAnsi="Arial" w:cs="Arial"/>
          <w:b/>
          <w:lang w:val="es-ES_tradnl"/>
        </w:rPr>
        <w:t xml:space="preserve">Fecha de inicio: </w:t>
      </w:r>
      <w:r w:rsidRPr="00086754">
        <w:rPr>
          <w:rFonts w:ascii="Arial" w:hAnsi="Arial" w:cs="Arial"/>
          <w:lang w:val="es-ES_tradnl"/>
        </w:rPr>
        <w:t xml:space="preserve">1 de </w:t>
      </w:r>
      <w:r w:rsidR="002E4215">
        <w:rPr>
          <w:rFonts w:ascii="Arial" w:hAnsi="Arial" w:cs="Arial"/>
          <w:lang w:val="es-ES_tradnl"/>
        </w:rPr>
        <w:t>mayo</w:t>
      </w:r>
      <w:r w:rsidRPr="00086754">
        <w:rPr>
          <w:rFonts w:ascii="Arial" w:hAnsi="Arial" w:cs="Arial"/>
          <w:lang w:val="es-ES_tradnl"/>
        </w:rPr>
        <w:t xml:space="preserve"> de 2019</w:t>
      </w:r>
    </w:p>
    <w:p w14:paraId="2EF231CA" w14:textId="539672CA" w:rsidR="00911AE9" w:rsidRPr="00086754" w:rsidRDefault="00911AE9" w:rsidP="00911AE9">
      <w:pPr>
        <w:pStyle w:val="ListParagraph"/>
        <w:numPr>
          <w:ilvl w:val="0"/>
          <w:numId w:val="3"/>
        </w:numPr>
        <w:rPr>
          <w:rFonts w:ascii="Arial" w:hAnsi="Arial" w:cs="Arial"/>
          <w:b/>
          <w:lang w:val="es-ES_tradnl"/>
        </w:rPr>
      </w:pPr>
      <w:r w:rsidRPr="00086754">
        <w:rPr>
          <w:rFonts w:ascii="Arial" w:hAnsi="Arial" w:cs="Arial"/>
          <w:b/>
          <w:lang w:val="es-ES_tradnl"/>
        </w:rPr>
        <w:t xml:space="preserve">Ubicación: </w:t>
      </w:r>
      <w:r w:rsidRPr="00086754">
        <w:rPr>
          <w:rFonts w:ascii="Arial" w:eastAsia="Calibri" w:hAnsi="Arial" w:cs="Arial"/>
          <w:lang w:val="es-ES_tradnl"/>
        </w:rPr>
        <w:t>consultoría externa</w:t>
      </w:r>
      <w:r w:rsidR="00654D23" w:rsidRPr="00086754">
        <w:rPr>
          <w:rFonts w:ascii="Arial" w:eastAsia="Calibri" w:hAnsi="Arial" w:cs="Arial"/>
          <w:lang w:val="es-ES_tradnl"/>
        </w:rPr>
        <w:t xml:space="preserve"> internacional</w:t>
      </w:r>
      <w:r w:rsidRPr="00086754">
        <w:rPr>
          <w:rFonts w:ascii="Arial" w:eastAsia="Calibri" w:hAnsi="Arial" w:cs="Arial"/>
          <w:lang w:val="es-ES_tradnl"/>
        </w:rPr>
        <w:t>. Lugar de residencia del consultor y Honduras.</w:t>
      </w:r>
    </w:p>
    <w:p w14:paraId="1C6CE6E8" w14:textId="3F125E3F" w:rsidR="00911AE9" w:rsidRPr="00086754" w:rsidRDefault="00911AE9" w:rsidP="00911AE9">
      <w:pPr>
        <w:pStyle w:val="ListParagraph"/>
        <w:numPr>
          <w:ilvl w:val="0"/>
          <w:numId w:val="3"/>
        </w:numPr>
        <w:rPr>
          <w:rFonts w:ascii="Arial" w:hAnsi="Arial" w:cs="Arial"/>
          <w:lang w:val="es-ES_tradnl"/>
        </w:rPr>
      </w:pPr>
      <w:r w:rsidRPr="00086754">
        <w:rPr>
          <w:rFonts w:ascii="Arial" w:hAnsi="Arial" w:cs="Arial"/>
          <w:b/>
          <w:lang w:val="es-ES_tradnl"/>
        </w:rPr>
        <w:t xml:space="preserve">Persona responsable:  </w:t>
      </w:r>
      <w:r w:rsidR="00537496" w:rsidRPr="00086754">
        <w:rPr>
          <w:rFonts w:ascii="Arial" w:hAnsi="Arial" w:cs="Arial"/>
          <w:lang w:val="es-ES_tradnl"/>
        </w:rPr>
        <w:t>Martin Ardanaz (</w:t>
      </w:r>
      <w:hyperlink r:id="rId18" w:history="1">
        <w:r w:rsidR="00537496" w:rsidRPr="00086754">
          <w:rPr>
            <w:rStyle w:val="Hyperlink"/>
            <w:rFonts w:ascii="Arial" w:hAnsi="Arial" w:cs="Arial"/>
            <w:lang w:val="es-ES_tradnl"/>
          </w:rPr>
          <w:t>martina@iadb.org</w:t>
        </w:r>
      </w:hyperlink>
      <w:r w:rsidR="00537496" w:rsidRPr="00086754">
        <w:rPr>
          <w:rFonts w:ascii="Arial" w:hAnsi="Arial" w:cs="Arial"/>
          <w:lang w:val="es-ES_tradnl"/>
        </w:rPr>
        <w:t>), especialista de la División de Gestión Fiscal (IFD/FMM) del BID. </w:t>
      </w:r>
    </w:p>
    <w:p w14:paraId="18E30190" w14:textId="77777777" w:rsidR="00911AE9" w:rsidRPr="00086754" w:rsidRDefault="00911AE9" w:rsidP="00911AE9">
      <w:pPr>
        <w:pStyle w:val="ListParagraph"/>
        <w:numPr>
          <w:ilvl w:val="0"/>
          <w:numId w:val="3"/>
        </w:numPr>
        <w:rPr>
          <w:rFonts w:ascii="Arial" w:hAnsi="Arial" w:cs="Arial"/>
          <w:lang w:val="es-ES_tradnl"/>
        </w:rPr>
      </w:pPr>
      <w:r w:rsidRPr="00086754">
        <w:rPr>
          <w:rFonts w:ascii="Arial" w:hAnsi="Arial" w:cs="Arial"/>
          <w:b/>
          <w:lang w:val="es-ES_tradnl"/>
        </w:rPr>
        <w:t xml:space="preserve">Requisitos: </w:t>
      </w:r>
      <w:r w:rsidRPr="00086754">
        <w:rPr>
          <w:rFonts w:ascii="Arial" w:hAnsi="Arial" w:cs="Arial"/>
          <w:lang w:val="es-ES_tradnl"/>
        </w:rPr>
        <w:t xml:space="preserve">Debes ser ciudadano/a de uno de los </w:t>
      </w:r>
      <w:hyperlink r:id="rId19" w:history="1">
        <w:r w:rsidRPr="00086754">
          <w:rPr>
            <w:rStyle w:val="Hyperlink"/>
            <w:rFonts w:ascii="Arial" w:hAnsi="Arial" w:cs="Arial"/>
            <w:color w:val="auto"/>
            <w:lang w:val="es-ES_tradnl"/>
          </w:rPr>
          <w:t>48 países miembros del BID</w:t>
        </w:r>
      </w:hyperlink>
      <w:r w:rsidRPr="00086754">
        <w:rPr>
          <w:rFonts w:ascii="Arial" w:hAnsi="Arial" w:cs="Arial"/>
          <w:lang w:val="es-ES_tradnl"/>
        </w:rPr>
        <w:t xml:space="preserve"> y no tener familiares que trabajen actualmente en el Grupo BID.</w:t>
      </w:r>
    </w:p>
    <w:p w14:paraId="57BFBC64" w14:textId="77777777" w:rsidR="00911AE9" w:rsidRPr="00086754" w:rsidRDefault="00911AE9" w:rsidP="00911AE9">
      <w:pPr>
        <w:jc w:val="both"/>
        <w:rPr>
          <w:rFonts w:ascii="Arial" w:eastAsia="Times New Roman" w:hAnsi="Arial" w:cs="Arial"/>
          <w:lang w:val="es-ES_tradnl"/>
        </w:rPr>
      </w:pPr>
      <w:r w:rsidRPr="00086754">
        <w:rPr>
          <w:rFonts w:ascii="Arial" w:eastAsia="Times New Roman" w:hAnsi="Arial" w:cs="Arial"/>
          <w:b/>
          <w:lang w:val="es-ES_tradnl"/>
        </w:rPr>
        <w:lastRenderedPageBreak/>
        <w:t>Nuestra cultura</w:t>
      </w:r>
      <w:r w:rsidRPr="00086754">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71AB2250" w14:textId="77777777" w:rsidR="00911AE9" w:rsidRPr="00086754" w:rsidRDefault="00911AE9" w:rsidP="00911AE9">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lang w:val="es-ES_tradnl"/>
        </w:rPr>
        <w:t>Sobre nosotros:</w:t>
      </w:r>
      <w:r w:rsidRPr="00086754">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086754">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4D505D09" w14:textId="77777777" w:rsidR="00911AE9" w:rsidRPr="00086754" w:rsidRDefault="00911AE9" w:rsidP="00911AE9">
      <w:pPr>
        <w:shd w:val="clear" w:color="auto" w:fill="FFFFFF"/>
        <w:spacing w:after="0" w:line="240" w:lineRule="auto"/>
        <w:jc w:val="both"/>
        <w:rPr>
          <w:rFonts w:ascii="Arial" w:eastAsia="Times New Roman" w:hAnsi="Arial" w:cs="Arial"/>
          <w:color w:val="000000"/>
          <w:lang w:val="es-ES_tradnl"/>
        </w:rPr>
      </w:pPr>
    </w:p>
    <w:p w14:paraId="1F0DF36B" w14:textId="5F0E4BF0" w:rsidR="00911AE9" w:rsidRPr="00086754" w:rsidRDefault="00911AE9" w:rsidP="00911AE9">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color w:val="000000"/>
          <w:lang w:val="es-ES_tradnl"/>
        </w:rPr>
        <w:t>Pago y Condiciones:</w:t>
      </w:r>
      <w:r w:rsidRPr="00086754">
        <w:rPr>
          <w:rFonts w:ascii="Arial" w:eastAsia="Times New Roman" w:hAnsi="Arial" w:cs="Arial"/>
          <w:color w:val="00000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75401ED8" w14:textId="77777777" w:rsidR="00911AE9" w:rsidRPr="00086754" w:rsidRDefault="00911AE9" w:rsidP="00911AE9">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p>
    <w:p w14:paraId="37EC2F8B" w14:textId="77777777" w:rsidR="00911AE9" w:rsidRPr="00086754" w:rsidRDefault="00911AE9" w:rsidP="00911AE9">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r w:rsidRPr="00086754">
        <w:rPr>
          <w:rFonts w:ascii="Arial" w:eastAsia="Times New Roman" w:hAnsi="Arial" w:cs="Arial"/>
          <w:b/>
          <w:color w:val="000000"/>
          <w:lang w:val="es-ES_tradnl"/>
        </w:rPr>
        <w:t>Diversidad:</w:t>
      </w:r>
      <w:r w:rsidRPr="00086754">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7AE8B0B3" w14:textId="45AFB2A0" w:rsidR="00911AE9" w:rsidRPr="00086754" w:rsidRDefault="00911AE9">
      <w:pPr>
        <w:rPr>
          <w:rFonts w:ascii="Arial" w:hAnsi="Arial" w:cs="Arial"/>
          <w:lang w:val="es-ES_tradnl"/>
        </w:rPr>
      </w:pPr>
      <w:r w:rsidRPr="00086754">
        <w:rPr>
          <w:rFonts w:ascii="Arial" w:hAnsi="Arial" w:cs="Arial"/>
          <w:lang w:val="es-ES_tradnl"/>
        </w:rPr>
        <w:br w:type="page"/>
      </w:r>
    </w:p>
    <w:p w14:paraId="38D88C04" w14:textId="0120E9B8" w:rsidR="00911AE9" w:rsidRPr="00086754" w:rsidRDefault="00911AE9" w:rsidP="00834AAF">
      <w:pPr>
        <w:jc w:val="center"/>
        <w:rPr>
          <w:rFonts w:ascii="Arial" w:hAnsi="Arial" w:cs="Arial"/>
          <w:b/>
          <w:bCs/>
          <w:lang w:val="es-ES_tradnl"/>
        </w:rPr>
      </w:pPr>
      <w:r w:rsidRPr="00086754">
        <w:rPr>
          <w:rFonts w:ascii="Arial" w:hAnsi="Arial" w:cs="Arial"/>
          <w:b/>
          <w:bCs/>
          <w:lang w:val="es-ES_tradnl"/>
        </w:rPr>
        <w:lastRenderedPageBreak/>
        <w:t>Consultoría</w:t>
      </w:r>
      <w:r w:rsidRPr="00086754">
        <w:rPr>
          <w:rFonts w:ascii="Arial" w:eastAsia="Calibri" w:hAnsi="Arial" w:cs="Arial"/>
          <w:b/>
          <w:lang w:val="es-ES_tradnl"/>
        </w:rPr>
        <w:t xml:space="preserve"> para </w:t>
      </w:r>
      <w:r w:rsidR="00D25C86" w:rsidRPr="00086754">
        <w:rPr>
          <w:rFonts w:ascii="Arial" w:eastAsia="Calibri" w:hAnsi="Arial" w:cs="Arial"/>
          <w:b/>
          <w:lang w:val="es-ES_tradnl"/>
        </w:rPr>
        <w:t>diseñar catálogo de indicadores fiscales</w:t>
      </w:r>
    </w:p>
    <w:p w14:paraId="6D5137C1" w14:textId="71E0778F" w:rsidR="00D25C86" w:rsidRPr="00086754" w:rsidRDefault="00911AE9" w:rsidP="002E4215">
      <w:pPr>
        <w:jc w:val="both"/>
        <w:rPr>
          <w:rFonts w:ascii="Arial" w:hAnsi="Arial" w:cs="Arial"/>
          <w:b/>
          <w:bCs/>
          <w:lang w:val="es-ES_tradnl"/>
        </w:rPr>
      </w:pPr>
      <w:r w:rsidRPr="00086754">
        <w:rPr>
          <w:rFonts w:ascii="Arial" w:hAnsi="Arial" w:cs="Arial"/>
          <w:b/>
          <w:bCs/>
          <w:lang w:val="es-ES_tradnl"/>
        </w:rPr>
        <w:t xml:space="preserve">Contexto: </w:t>
      </w:r>
      <w:r w:rsidR="00D25C86" w:rsidRPr="00086754">
        <w:rPr>
          <w:rFonts w:ascii="Arial" w:hAnsi="Arial" w:cs="Arial"/>
          <w:lang w:val="es-ES_tradnl"/>
        </w:rPr>
        <w:t xml:space="preserve">La Secretaría de Finanzas (SEFIN) tradicionalmente produce una amplia y voluminosa gama de estadística fiscal y financiera básica, la cual se ha visto incrementada a raíz de la tendencia hacia la transparencia fiscal; por lo general, los generadores de la estadística presentan la información siguiendo metodologías y conceptos reconocidos </w:t>
      </w:r>
      <w:r w:rsidR="002E4215" w:rsidRPr="00086754">
        <w:rPr>
          <w:rFonts w:ascii="Arial" w:hAnsi="Arial" w:cs="Arial"/>
          <w:lang w:val="es-ES_tradnl"/>
        </w:rPr>
        <w:t>internacionalmente,</w:t>
      </w:r>
      <w:r w:rsidR="00D25C86" w:rsidRPr="00086754">
        <w:rPr>
          <w:rFonts w:ascii="Arial" w:hAnsi="Arial" w:cs="Arial"/>
          <w:lang w:val="es-ES_tradnl"/>
        </w:rPr>
        <w:t xml:space="preserve"> aunque en ciertos</w:t>
      </w:r>
      <w:r w:rsidR="002E4215">
        <w:rPr>
          <w:rFonts w:ascii="Arial" w:hAnsi="Arial" w:cs="Arial"/>
          <w:lang w:val="es-ES_tradnl"/>
        </w:rPr>
        <w:t xml:space="preserve"> </w:t>
      </w:r>
      <w:r w:rsidR="00D25C86" w:rsidRPr="00086754">
        <w:rPr>
          <w:rFonts w:ascii="Arial" w:hAnsi="Arial" w:cs="Arial"/>
          <w:lang w:val="es-ES_tradnl"/>
        </w:rPr>
        <w:t>caso</w:t>
      </w:r>
      <w:r w:rsidR="002E4215">
        <w:rPr>
          <w:rFonts w:ascii="Arial" w:hAnsi="Arial" w:cs="Arial"/>
          <w:lang w:val="es-ES_tradnl"/>
        </w:rPr>
        <w:t>s</w:t>
      </w:r>
      <w:r w:rsidR="004D619A" w:rsidRPr="00086754">
        <w:rPr>
          <w:rFonts w:ascii="Arial" w:hAnsi="Arial" w:cs="Arial"/>
          <w:lang w:val="es-ES_tradnl"/>
        </w:rPr>
        <w:t>, existen discrepancias.</w:t>
      </w:r>
      <w:r w:rsidR="00D25C86" w:rsidRPr="00086754">
        <w:rPr>
          <w:rFonts w:ascii="Arial" w:hAnsi="Arial" w:cs="Arial"/>
          <w:lang w:val="es-ES_tradnl"/>
        </w:rPr>
        <w:t xml:space="preserve"> Ejemplo de lo anterior se da cuando se presentan datos brutos y netos especialmente entre diferentes dependencias, dependiendo de la cobertura institucional utilizada por una u otra dependencia de la SEFIN, interpretaciones diferentes de las variables usadas o uso de metodologías en versiones que han sido superadas. Adicionalmente, esta información se pretende divulgar bajo los preceptos de datos abiertos, lo que requiere, entre otras cosas, la especificación clara y explícita de la </w:t>
      </w:r>
      <w:proofErr w:type="spellStart"/>
      <w:r w:rsidR="00D25C86" w:rsidRPr="00086754">
        <w:rPr>
          <w:rFonts w:ascii="Arial" w:hAnsi="Arial" w:cs="Arial"/>
          <w:lang w:val="es-ES_tradnl"/>
        </w:rPr>
        <w:t>metadata</w:t>
      </w:r>
      <w:proofErr w:type="spellEnd"/>
      <w:r w:rsidR="00D25C86" w:rsidRPr="00086754">
        <w:rPr>
          <w:rFonts w:ascii="Arial" w:hAnsi="Arial" w:cs="Arial"/>
          <w:lang w:val="es-ES_tradnl"/>
        </w:rPr>
        <w:t>. No obstante, para fomentar el análisis de políticas y elaboración de estudios con una amplia participación ciudadana es necesario transitar por una transformación mínima de la información básica hasta incluir un espectro enriquecido de indicadores básicos, intermedios y de alto nivel; todo lo anterior para facilitar procesos de toma de decisiones o bien para los procesos de participación pública y rendición de cuentas se vean fortalecidos. Por lo tanto, es necesario aclarar y especificar entre los diferentes generadores de información básica cuales son las características o propiedades de tal información (más que pretender modificar sus métodos de producir la información misma) así como producir indicadores estadísticos tradicionales y hasta novedosos que coadyuven a representar mejor los comportamientos de las variables fiscales y financieras y que además sirvan para inferir distintas vinculaciones internas y con diferentes aspectos del crecimiento y desarrollo.</w:t>
      </w:r>
    </w:p>
    <w:p w14:paraId="6A7C130C" w14:textId="55AC38DD" w:rsidR="00911AE9" w:rsidRPr="00086754" w:rsidRDefault="00911AE9" w:rsidP="002E4215">
      <w:pPr>
        <w:jc w:val="both"/>
        <w:rPr>
          <w:rFonts w:ascii="Arial" w:hAnsi="Arial" w:cs="Arial"/>
          <w:lang w:val="es-ES_tradnl"/>
        </w:rPr>
      </w:pPr>
      <w:r w:rsidRPr="00086754">
        <w:rPr>
          <w:rFonts w:ascii="Arial" w:hAnsi="Arial" w:cs="Arial"/>
          <w:b/>
          <w:lang w:val="es-ES_tradnl"/>
        </w:rPr>
        <w:t>El objetivo:</w:t>
      </w:r>
      <w:r w:rsidRPr="00086754">
        <w:rPr>
          <w:rFonts w:ascii="Arial" w:hAnsi="Arial" w:cs="Arial"/>
          <w:lang w:val="es-ES_tradnl"/>
        </w:rPr>
        <w:t xml:space="preserve"> </w:t>
      </w:r>
    </w:p>
    <w:p w14:paraId="7FD12589" w14:textId="77777777" w:rsidR="004D619A" w:rsidRPr="00086754" w:rsidRDefault="004D619A" w:rsidP="002E4215">
      <w:pPr>
        <w:tabs>
          <w:tab w:val="left" w:pos="5012"/>
        </w:tabs>
        <w:jc w:val="both"/>
        <w:rPr>
          <w:rFonts w:ascii="Arial" w:hAnsi="Arial" w:cs="Arial"/>
          <w:lang w:val="es-ES_tradnl"/>
        </w:rPr>
      </w:pPr>
      <w:r w:rsidRPr="00086754">
        <w:rPr>
          <w:rFonts w:ascii="Arial" w:hAnsi="Arial" w:cs="Arial"/>
          <w:lang w:val="es-ES_tradnl"/>
        </w:rPr>
        <w:t>Contar con datos fiscales y financieros respaldados por descripciones completas que se refieren a sus características, contenido, calidad, y otras circunstancias o atributos que facilitan el alcance de su uso y la generación de indicadores sintéticos básicos, intermedios y de alto nivel todos ellos vinculados a los análisis y tomas de decisión en temas fiscales y de desarrollo.</w:t>
      </w:r>
    </w:p>
    <w:p w14:paraId="02090656" w14:textId="77777777" w:rsidR="00911AE9" w:rsidRPr="00086754" w:rsidRDefault="00911AE9" w:rsidP="00911AE9">
      <w:pPr>
        <w:rPr>
          <w:rFonts w:ascii="Arial" w:hAnsi="Arial" w:cs="Arial"/>
          <w:b/>
          <w:bCs/>
          <w:lang w:val="es-ES_tradnl"/>
        </w:rPr>
      </w:pPr>
      <w:r w:rsidRPr="00086754">
        <w:rPr>
          <w:rFonts w:ascii="Arial" w:hAnsi="Arial" w:cs="Arial"/>
          <w:b/>
          <w:bCs/>
          <w:lang w:val="es-ES_tradnl"/>
        </w:rPr>
        <w:t xml:space="preserve">Lo que harás: </w:t>
      </w:r>
    </w:p>
    <w:p w14:paraId="2F44C65E" w14:textId="77777777" w:rsidR="00911AE9" w:rsidRPr="00086754" w:rsidRDefault="00911AE9" w:rsidP="00911AE9">
      <w:pPr>
        <w:spacing w:before="120" w:after="120" w:line="240" w:lineRule="auto"/>
        <w:jc w:val="both"/>
        <w:rPr>
          <w:rFonts w:ascii="Arial" w:hAnsi="Arial" w:cs="Arial"/>
          <w:lang w:val="es-ES_tradnl"/>
        </w:rPr>
      </w:pPr>
      <w:r w:rsidRPr="00086754">
        <w:rPr>
          <w:rFonts w:ascii="Arial" w:hAnsi="Arial" w:cs="Arial"/>
          <w:lang w:val="es-ES_tradnl"/>
        </w:rPr>
        <w:t>Para el alcance del objetivo de la consultoría, se requiere el cumplimiento de las siguientes responsabilidades:</w:t>
      </w:r>
    </w:p>
    <w:p w14:paraId="7136AF5C" w14:textId="0E5B3718" w:rsidR="004D619A" w:rsidRPr="00086754" w:rsidRDefault="00A445E2" w:rsidP="00911AE9">
      <w:pPr>
        <w:pStyle w:val="ListParagraph"/>
        <w:numPr>
          <w:ilvl w:val="0"/>
          <w:numId w:val="10"/>
        </w:numPr>
        <w:rPr>
          <w:rFonts w:ascii="Arial" w:hAnsi="Arial" w:cs="Arial"/>
          <w:lang w:val="es-ES_tradnl" w:bidi="he-IL"/>
        </w:rPr>
      </w:pPr>
      <w:r w:rsidRPr="00086754">
        <w:rPr>
          <w:rFonts w:ascii="Arial" w:hAnsi="Arial" w:cs="Arial"/>
          <w:lang w:val="es-ES_tradnl" w:bidi="he-IL"/>
        </w:rPr>
        <w:t>Realizar un diagnóstico</w:t>
      </w:r>
      <w:r w:rsidR="004D619A" w:rsidRPr="00086754">
        <w:rPr>
          <w:rFonts w:ascii="Arial" w:hAnsi="Arial" w:cs="Arial"/>
          <w:lang w:val="es-ES_tradnl" w:bidi="he-IL"/>
        </w:rPr>
        <w:t xml:space="preserve"> de las series de información fiscal vigentes, identificando problemas metodológicos.</w:t>
      </w:r>
    </w:p>
    <w:p w14:paraId="5FA720FA" w14:textId="12B99C50" w:rsidR="004D619A" w:rsidRPr="00086754" w:rsidRDefault="00A445E2" w:rsidP="00911AE9">
      <w:pPr>
        <w:pStyle w:val="ListParagraph"/>
        <w:numPr>
          <w:ilvl w:val="0"/>
          <w:numId w:val="10"/>
        </w:numPr>
        <w:rPr>
          <w:rFonts w:ascii="Arial" w:hAnsi="Arial" w:cs="Arial"/>
          <w:lang w:val="es-ES_tradnl" w:bidi="he-IL"/>
        </w:rPr>
      </w:pPr>
      <w:r w:rsidRPr="00086754">
        <w:rPr>
          <w:rFonts w:ascii="Arial" w:hAnsi="Arial" w:cs="Arial"/>
          <w:lang w:val="es-ES_tradnl"/>
        </w:rPr>
        <w:t>Desarrollar una p</w:t>
      </w:r>
      <w:r w:rsidR="004D619A" w:rsidRPr="00086754">
        <w:rPr>
          <w:rFonts w:ascii="Arial" w:hAnsi="Arial" w:cs="Arial"/>
          <w:lang w:val="es-ES_tradnl"/>
        </w:rPr>
        <w:t>ropuesta de indicadores sintéticos básicos, intermedios y de alto nivel vinculados a los análisis y tomas de decisión en temas fiscales y de desarrollo, indicando metodologías de cálculo.</w:t>
      </w:r>
    </w:p>
    <w:p w14:paraId="560A9CAE" w14:textId="77777777" w:rsidR="004D619A" w:rsidRPr="00086754" w:rsidRDefault="004D619A" w:rsidP="00911AE9">
      <w:pPr>
        <w:rPr>
          <w:rFonts w:ascii="Arial" w:hAnsi="Arial" w:cs="Arial"/>
          <w:b/>
          <w:lang w:val="es-ES_tradnl" w:bidi="he-IL"/>
        </w:rPr>
      </w:pPr>
    </w:p>
    <w:p w14:paraId="65E82F35" w14:textId="29A91154" w:rsidR="00911AE9" w:rsidRPr="00086754" w:rsidRDefault="00911AE9" w:rsidP="00911AE9">
      <w:pPr>
        <w:rPr>
          <w:rFonts w:ascii="Arial" w:hAnsi="Arial" w:cs="Arial"/>
          <w:b/>
          <w:lang w:val="es-ES_tradnl" w:bidi="he-IL"/>
        </w:rPr>
      </w:pPr>
      <w:r w:rsidRPr="00086754">
        <w:rPr>
          <w:rFonts w:ascii="Arial" w:hAnsi="Arial" w:cs="Arial"/>
          <w:b/>
          <w:lang w:val="es-ES_tradnl" w:bidi="he-IL"/>
        </w:rPr>
        <w:lastRenderedPageBreak/>
        <w:t xml:space="preserve">Entregables y Cronograma de pagos: </w:t>
      </w:r>
    </w:p>
    <w:p w14:paraId="1767F553" w14:textId="77777777" w:rsidR="00911AE9" w:rsidRPr="00086754" w:rsidRDefault="00911AE9" w:rsidP="00911AE9">
      <w:pPr>
        <w:numPr>
          <w:ilvl w:val="0"/>
          <w:numId w:val="4"/>
        </w:numPr>
        <w:spacing w:after="0"/>
        <w:rPr>
          <w:rFonts w:ascii="Arial" w:hAnsi="Arial" w:cs="Arial"/>
          <w:lang w:val="es-ES_tradnl"/>
        </w:rPr>
      </w:pPr>
      <w:r w:rsidRPr="00086754">
        <w:rPr>
          <w:rFonts w:ascii="Arial" w:hAnsi="Arial" w:cs="Arial"/>
          <w:lang w:val="es-ES_tradnl"/>
        </w:rPr>
        <w:t xml:space="preserve">30% a la presentación de un cronograma de trabajo y primer informe preliminar. </w:t>
      </w:r>
    </w:p>
    <w:p w14:paraId="0A3B284E" w14:textId="77777777" w:rsidR="00911AE9" w:rsidRPr="00086754" w:rsidRDefault="00911AE9" w:rsidP="00911AE9">
      <w:pPr>
        <w:numPr>
          <w:ilvl w:val="0"/>
          <w:numId w:val="4"/>
        </w:numPr>
        <w:spacing w:after="0"/>
        <w:rPr>
          <w:rFonts w:ascii="Arial" w:hAnsi="Arial" w:cs="Arial"/>
          <w:lang w:val="es-ES_tradnl"/>
        </w:rPr>
      </w:pPr>
      <w:r w:rsidRPr="00086754">
        <w:rPr>
          <w:rFonts w:ascii="Arial" w:hAnsi="Arial" w:cs="Arial"/>
          <w:lang w:val="es-ES_tradnl"/>
        </w:rPr>
        <w:t xml:space="preserve">40% a la presentación del segundo informe preliminar. </w:t>
      </w:r>
    </w:p>
    <w:p w14:paraId="1A85DFD3" w14:textId="77777777" w:rsidR="00911AE9" w:rsidRPr="00086754" w:rsidRDefault="00911AE9" w:rsidP="00911AE9">
      <w:pPr>
        <w:numPr>
          <w:ilvl w:val="0"/>
          <w:numId w:val="4"/>
        </w:numPr>
        <w:spacing w:after="0"/>
        <w:rPr>
          <w:rFonts w:ascii="Arial" w:hAnsi="Arial" w:cs="Arial"/>
          <w:lang w:val="es-ES_tradnl"/>
        </w:rPr>
      </w:pPr>
      <w:r w:rsidRPr="00086754">
        <w:rPr>
          <w:rFonts w:ascii="Arial" w:hAnsi="Arial" w:cs="Arial"/>
          <w:lang w:val="es-ES_tradnl"/>
        </w:rPr>
        <w:t>30% a la aprobación del informe final.</w:t>
      </w:r>
    </w:p>
    <w:p w14:paraId="1CE870EE" w14:textId="77777777" w:rsidR="00911AE9" w:rsidRPr="00086754" w:rsidRDefault="00911AE9" w:rsidP="00911AE9">
      <w:pPr>
        <w:spacing w:after="0"/>
        <w:ind w:left="720"/>
        <w:rPr>
          <w:rFonts w:ascii="Arial" w:hAnsi="Arial" w:cs="Arial"/>
          <w:highlight w:val="yellow"/>
          <w:lang w:val="es-ES_tradnl"/>
        </w:rPr>
      </w:pPr>
    </w:p>
    <w:p w14:paraId="1C4114AF" w14:textId="77777777" w:rsidR="00911AE9" w:rsidRPr="00086754" w:rsidRDefault="00911AE9" w:rsidP="00911AE9">
      <w:pPr>
        <w:spacing w:after="0"/>
        <w:rPr>
          <w:rFonts w:ascii="Arial" w:hAnsi="Arial" w:cs="Arial"/>
          <w:b/>
          <w:bCs/>
          <w:color w:val="005073"/>
          <w:lang w:val="es-ES_tradnl"/>
        </w:rPr>
      </w:pPr>
      <w:r w:rsidRPr="00086754">
        <w:rPr>
          <w:rFonts w:ascii="Arial" w:hAnsi="Arial" w:cs="Arial"/>
          <w:b/>
          <w:bCs/>
          <w:lang w:val="es-ES_tradnl"/>
        </w:rPr>
        <w:t xml:space="preserve">Habilidades que necesitarás: </w:t>
      </w:r>
    </w:p>
    <w:p w14:paraId="07C33639" w14:textId="089DF71D" w:rsidR="00911AE9" w:rsidRPr="00086754" w:rsidRDefault="00911AE9" w:rsidP="00911AE9">
      <w:pPr>
        <w:numPr>
          <w:ilvl w:val="0"/>
          <w:numId w:val="5"/>
        </w:numPr>
        <w:spacing w:before="120" w:after="120" w:line="240" w:lineRule="auto"/>
        <w:contextualSpacing/>
        <w:jc w:val="both"/>
        <w:rPr>
          <w:rFonts w:ascii="Arial" w:eastAsia="Calibri" w:hAnsi="Arial" w:cs="Arial"/>
          <w:lang w:val="es-ES_tradnl"/>
        </w:rPr>
      </w:pPr>
      <w:r w:rsidRPr="00086754">
        <w:rPr>
          <w:rFonts w:ascii="Arial" w:hAnsi="Arial" w:cs="Arial"/>
          <w:b/>
          <w:bCs/>
          <w:u w:val="single"/>
          <w:lang w:val="es-ES_tradnl"/>
        </w:rPr>
        <w:t>Educación:</w:t>
      </w:r>
      <w:r w:rsidRPr="00086754">
        <w:rPr>
          <w:rFonts w:ascii="Arial" w:hAnsi="Arial" w:cs="Arial"/>
          <w:b/>
          <w:bCs/>
          <w:lang w:val="es-ES_tradnl"/>
        </w:rPr>
        <w:t xml:space="preserve"> </w:t>
      </w:r>
      <w:r w:rsidRPr="00086754">
        <w:rPr>
          <w:rFonts w:ascii="Arial" w:eastAsia="Calibri" w:hAnsi="Arial" w:cs="Arial"/>
          <w:lang w:val="es-ES_tradnl"/>
        </w:rPr>
        <w:t>Maestría en Economía, o similares.</w:t>
      </w:r>
    </w:p>
    <w:p w14:paraId="6703E878" w14:textId="38DBA05E" w:rsidR="00911AE9" w:rsidRPr="00086754" w:rsidRDefault="00911AE9" w:rsidP="00911AE9">
      <w:pPr>
        <w:numPr>
          <w:ilvl w:val="0"/>
          <w:numId w:val="5"/>
        </w:numPr>
        <w:spacing w:before="120" w:after="120" w:line="240" w:lineRule="auto"/>
        <w:contextualSpacing/>
        <w:jc w:val="both"/>
        <w:rPr>
          <w:rFonts w:ascii="Arial" w:eastAsia="Calibri" w:hAnsi="Arial" w:cs="Arial"/>
          <w:lang w:val="es-ES_tradnl"/>
        </w:rPr>
      </w:pPr>
      <w:r w:rsidRPr="00086754">
        <w:rPr>
          <w:rFonts w:ascii="Arial" w:hAnsi="Arial" w:cs="Arial"/>
          <w:b/>
          <w:bCs/>
          <w:u w:val="single"/>
          <w:lang w:val="es-ES_tradnl"/>
        </w:rPr>
        <w:t>Experiencia:</w:t>
      </w:r>
      <w:r w:rsidRPr="00086754">
        <w:rPr>
          <w:rFonts w:ascii="Arial" w:hAnsi="Arial" w:cs="Arial"/>
          <w:b/>
          <w:bCs/>
          <w:lang w:val="es-ES_tradnl"/>
        </w:rPr>
        <w:t xml:space="preserve"> </w:t>
      </w:r>
      <w:r w:rsidRPr="00086754">
        <w:rPr>
          <w:rFonts w:ascii="Arial" w:eastAsia="Calibri" w:hAnsi="Arial" w:cs="Arial"/>
          <w:lang w:val="es-ES_tradnl"/>
        </w:rPr>
        <w:t>no menor a 10 años y experiencia específica e</w:t>
      </w:r>
      <w:r w:rsidR="004D619A" w:rsidRPr="00086754">
        <w:rPr>
          <w:rFonts w:ascii="Arial" w:eastAsia="Calibri" w:hAnsi="Arial" w:cs="Arial"/>
          <w:lang w:val="es-ES_tradnl"/>
        </w:rPr>
        <w:t>n series estadísticas fiscales</w:t>
      </w:r>
      <w:r w:rsidRPr="00086754">
        <w:rPr>
          <w:rFonts w:ascii="Arial" w:eastAsia="Calibri" w:hAnsi="Arial" w:cs="Arial"/>
          <w:lang w:val="es-ES_tradnl"/>
        </w:rPr>
        <w:t xml:space="preserve">. </w:t>
      </w:r>
    </w:p>
    <w:p w14:paraId="1BFA338A" w14:textId="77777777" w:rsidR="00911AE9" w:rsidRPr="00086754" w:rsidRDefault="00911AE9" w:rsidP="00911AE9">
      <w:pPr>
        <w:numPr>
          <w:ilvl w:val="0"/>
          <w:numId w:val="2"/>
        </w:numPr>
        <w:spacing w:after="0"/>
        <w:contextualSpacing/>
        <w:rPr>
          <w:rFonts w:ascii="Arial" w:hAnsi="Arial" w:cs="Arial"/>
          <w:b/>
          <w:bCs/>
          <w:u w:val="single"/>
          <w:lang w:val="es-ES_tradnl"/>
        </w:rPr>
      </w:pPr>
      <w:r w:rsidRPr="00086754">
        <w:rPr>
          <w:rFonts w:ascii="Arial" w:hAnsi="Arial" w:cs="Arial"/>
          <w:b/>
          <w:bCs/>
          <w:u w:val="single"/>
          <w:lang w:val="es-ES_tradnl"/>
        </w:rPr>
        <w:t>Idiomas:</w:t>
      </w:r>
      <w:r w:rsidRPr="00086754">
        <w:rPr>
          <w:rFonts w:ascii="Arial" w:hAnsi="Arial" w:cs="Arial"/>
          <w:b/>
          <w:bCs/>
          <w:lang w:val="es-ES_tradnl"/>
        </w:rPr>
        <w:t xml:space="preserve"> </w:t>
      </w:r>
      <w:r w:rsidRPr="00086754">
        <w:rPr>
          <w:rFonts w:ascii="Arial" w:eastAsia="Calibri" w:hAnsi="Arial" w:cs="Arial"/>
          <w:lang w:val="es-ES_tradnl"/>
        </w:rPr>
        <w:t>Dominio del español</w:t>
      </w:r>
    </w:p>
    <w:p w14:paraId="6897F6D8" w14:textId="77777777" w:rsidR="00911AE9" w:rsidRPr="00086754" w:rsidRDefault="00911AE9" w:rsidP="00911AE9">
      <w:pPr>
        <w:spacing w:after="0"/>
        <w:rPr>
          <w:rFonts w:ascii="Arial" w:hAnsi="Arial" w:cs="Arial"/>
          <w:b/>
          <w:bCs/>
          <w:color w:val="005073"/>
          <w:u w:val="single"/>
          <w:lang w:val="es-ES_tradnl"/>
        </w:rPr>
      </w:pPr>
    </w:p>
    <w:p w14:paraId="0A162D2D" w14:textId="77777777" w:rsidR="00911AE9" w:rsidRPr="00086754" w:rsidRDefault="00911AE9" w:rsidP="00911AE9">
      <w:pPr>
        <w:rPr>
          <w:rFonts w:ascii="Arial" w:hAnsi="Arial" w:cs="Arial"/>
          <w:b/>
          <w:lang w:val="es-ES_tradnl"/>
        </w:rPr>
      </w:pPr>
      <w:r w:rsidRPr="00086754">
        <w:rPr>
          <w:rFonts w:ascii="Arial" w:hAnsi="Arial" w:cs="Arial"/>
          <w:b/>
          <w:lang w:val="es-ES_tradnl"/>
        </w:rPr>
        <w:t>Resumen de la oportunidad:</w:t>
      </w:r>
    </w:p>
    <w:p w14:paraId="0FCFD22B" w14:textId="77777777" w:rsidR="00911AE9" w:rsidRPr="00086754" w:rsidRDefault="00911AE9" w:rsidP="00911AE9">
      <w:pPr>
        <w:numPr>
          <w:ilvl w:val="0"/>
          <w:numId w:val="3"/>
        </w:numPr>
        <w:contextualSpacing/>
        <w:rPr>
          <w:rFonts w:ascii="Arial" w:hAnsi="Arial" w:cs="Arial"/>
          <w:b/>
          <w:lang w:val="es-ES_tradnl"/>
        </w:rPr>
      </w:pPr>
      <w:r w:rsidRPr="00086754">
        <w:rPr>
          <w:rFonts w:ascii="Arial" w:hAnsi="Arial" w:cs="Arial"/>
          <w:b/>
          <w:lang w:val="es-ES_tradnl"/>
        </w:rPr>
        <w:t xml:space="preserve">Tipo de contrato y modalidad: </w:t>
      </w:r>
      <w:r w:rsidRPr="00086754">
        <w:rPr>
          <w:rFonts w:ascii="Arial" w:eastAsia="Calibri" w:hAnsi="Arial" w:cs="Arial"/>
          <w:lang w:val="es-ES_tradnl"/>
        </w:rPr>
        <w:t>Contractual de productos y servicios externos, suma alzada</w:t>
      </w:r>
    </w:p>
    <w:p w14:paraId="32BE85A7" w14:textId="2CE00ADB" w:rsidR="00911AE9" w:rsidRPr="00086754" w:rsidRDefault="00911AE9" w:rsidP="00911AE9">
      <w:pPr>
        <w:numPr>
          <w:ilvl w:val="0"/>
          <w:numId w:val="3"/>
        </w:numPr>
        <w:contextualSpacing/>
        <w:rPr>
          <w:rFonts w:ascii="Arial" w:hAnsi="Arial" w:cs="Arial"/>
          <w:lang w:val="es-ES_tradnl"/>
        </w:rPr>
      </w:pPr>
      <w:r w:rsidRPr="00086754">
        <w:rPr>
          <w:rFonts w:ascii="Arial" w:hAnsi="Arial" w:cs="Arial"/>
          <w:b/>
          <w:lang w:val="es-ES_tradnl"/>
        </w:rPr>
        <w:t xml:space="preserve">Duración del contrato: </w:t>
      </w:r>
      <w:r w:rsidR="00C85E35" w:rsidRPr="00086754">
        <w:rPr>
          <w:rFonts w:ascii="Arial" w:hAnsi="Arial" w:cs="Arial"/>
          <w:lang w:val="es-ES_tradnl"/>
        </w:rPr>
        <w:t>6</w:t>
      </w:r>
      <w:r w:rsidRPr="00086754">
        <w:rPr>
          <w:rFonts w:ascii="Arial" w:hAnsi="Arial" w:cs="Arial"/>
          <w:lang w:val="es-ES_tradnl"/>
        </w:rPr>
        <w:t xml:space="preserve"> meses (</w:t>
      </w:r>
      <w:r w:rsidR="00654D23" w:rsidRPr="00086754">
        <w:rPr>
          <w:rFonts w:ascii="Arial" w:hAnsi="Arial" w:cs="Arial"/>
          <w:lang w:val="es-ES_tradnl"/>
        </w:rPr>
        <w:t>44</w:t>
      </w:r>
      <w:r w:rsidRPr="00086754">
        <w:rPr>
          <w:rFonts w:ascii="Arial" w:hAnsi="Arial" w:cs="Arial"/>
          <w:lang w:val="es-ES_tradnl"/>
        </w:rPr>
        <w:t xml:space="preserve"> días)</w:t>
      </w:r>
    </w:p>
    <w:p w14:paraId="521A1CD3" w14:textId="7053F8D3" w:rsidR="00911AE9" w:rsidRPr="00086754" w:rsidRDefault="00911AE9" w:rsidP="00911AE9">
      <w:pPr>
        <w:numPr>
          <w:ilvl w:val="0"/>
          <w:numId w:val="3"/>
        </w:numPr>
        <w:contextualSpacing/>
        <w:rPr>
          <w:rFonts w:ascii="Arial" w:hAnsi="Arial" w:cs="Arial"/>
          <w:lang w:val="es-ES_tradnl"/>
        </w:rPr>
      </w:pPr>
      <w:r w:rsidRPr="00086754">
        <w:rPr>
          <w:rFonts w:ascii="Arial" w:hAnsi="Arial" w:cs="Arial"/>
          <w:b/>
          <w:lang w:val="es-ES_tradnl"/>
        </w:rPr>
        <w:t xml:space="preserve">Fecha de inicio: </w:t>
      </w:r>
      <w:r w:rsidRPr="00086754">
        <w:rPr>
          <w:rFonts w:ascii="Arial" w:hAnsi="Arial" w:cs="Arial"/>
          <w:lang w:val="es-ES_tradnl"/>
        </w:rPr>
        <w:t xml:space="preserve">1 de </w:t>
      </w:r>
      <w:r w:rsidR="002E4215">
        <w:rPr>
          <w:rFonts w:ascii="Arial" w:hAnsi="Arial" w:cs="Arial"/>
          <w:lang w:val="es-ES_tradnl"/>
        </w:rPr>
        <w:t>agosto</w:t>
      </w:r>
      <w:r w:rsidRPr="00086754">
        <w:rPr>
          <w:rFonts w:ascii="Arial" w:hAnsi="Arial" w:cs="Arial"/>
          <w:lang w:val="es-ES_tradnl"/>
        </w:rPr>
        <w:t xml:space="preserve"> de 2019</w:t>
      </w:r>
    </w:p>
    <w:p w14:paraId="4ED0BD97" w14:textId="2ECE551E" w:rsidR="00911AE9" w:rsidRPr="00086754" w:rsidRDefault="00911AE9" w:rsidP="00911AE9">
      <w:pPr>
        <w:numPr>
          <w:ilvl w:val="0"/>
          <w:numId w:val="3"/>
        </w:numPr>
        <w:contextualSpacing/>
        <w:rPr>
          <w:rFonts w:ascii="Arial" w:hAnsi="Arial" w:cs="Arial"/>
          <w:b/>
          <w:lang w:val="es-ES_tradnl"/>
        </w:rPr>
      </w:pPr>
      <w:r w:rsidRPr="00086754">
        <w:rPr>
          <w:rFonts w:ascii="Arial" w:hAnsi="Arial" w:cs="Arial"/>
          <w:b/>
          <w:lang w:val="es-ES_tradnl"/>
        </w:rPr>
        <w:t xml:space="preserve">Ubicación: </w:t>
      </w:r>
      <w:r w:rsidRPr="00086754">
        <w:rPr>
          <w:rFonts w:ascii="Arial" w:eastAsia="Calibri" w:hAnsi="Arial" w:cs="Arial"/>
          <w:lang w:val="es-ES_tradnl"/>
        </w:rPr>
        <w:t>consultoría externa</w:t>
      </w:r>
      <w:r w:rsidR="00654D23" w:rsidRPr="00086754">
        <w:rPr>
          <w:rFonts w:ascii="Arial" w:eastAsia="Calibri" w:hAnsi="Arial" w:cs="Arial"/>
          <w:lang w:val="es-ES_tradnl"/>
        </w:rPr>
        <w:t xml:space="preserve"> internacional</w:t>
      </w:r>
      <w:r w:rsidRPr="00086754">
        <w:rPr>
          <w:rFonts w:ascii="Arial" w:eastAsia="Calibri" w:hAnsi="Arial" w:cs="Arial"/>
          <w:lang w:val="es-ES_tradnl"/>
        </w:rPr>
        <w:t>. Lugar de residencia del consultor y Honduras.</w:t>
      </w:r>
    </w:p>
    <w:p w14:paraId="39063C1F" w14:textId="796571D9" w:rsidR="00911AE9" w:rsidRPr="00086754" w:rsidRDefault="00911AE9" w:rsidP="00911AE9">
      <w:pPr>
        <w:numPr>
          <w:ilvl w:val="0"/>
          <w:numId w:val="3"/>
        </w:numPr>
        <w:contextualSpacing/>
        <w:rPr>
          <w:rFonts w:ascii="Arial" w:hAnsi="Arial" w:cs="Arial"/>
          <w:lang w:val="es-ES_tradnl"/>
        </w:rPr>
      </w:pPr>
      <w:r w:rsidRPr="00086754">
        <w:rPr>
          <w:rFonts w:ascii="Arial" w:hAnsi="Arial" w:cs="Arial"/>
          <w:b/>
          <w:lang w:val="es-ES_tradnl"/>
        </w:rPr>
        <w:t xml:space="preserve">Persona responsable:  </w:t>
      </w:r>
      <w:r w:rsidR="00537496" w:rsidRPr="00086754">
        <w:rPr>
          <w:rFonts w:ascii="Arial" w:hAnsi="Arial" w:cs="Arial"/>
          <w:lang w:val="es-ES_tradnl"/>
        </w:rPr>
        <w:t>Martin Ardanaz (</w:t>
      </w:r>
      <w:hyperlink r:id="rId20" w:history="1">
        <w:r w:rsidR="00537496" w:rsidRPr="00086754">
          <w:rPr>
            <w:rStyle w:val="Hyperlink"/>
            <w:rFonts w:ascii="Arial" w:hAnsi="Arial" w:cs="Arial"/>
            <w:lang w:val="es-ES_tradnl"/>
          </w:rPr>
          <w:t>martina@iadb.org</w:t>
        </w:r>
      </w:hyperlink>
      <w:r w:rsidR="00537496" w:rsidRPr="00086754">
        <w:rPr>
          <w:rFonts w:ascii="Arial" w:hAnsi="Arial" w:cs="Arial"/>
          <w:lang w:val="es-ES_tradnl"/>
        </w:rPr>
        <w:t>), especialista de la División de Gestión Fiscal (IFD/FMM) del BID. </w:t>
      </w:r>
    </w:p>
    <w:p w14:paraId="3F3D4B2D" w14:textId="77777777" w:rsidR="00911AE9" w:rsidRPr="00086754" w:rsidRDefault="00911AE9" w:rsidP="00911AE9">
      <w:pPr>
        <w:numPr>
          <w:ilvl w:val="0"/>
          <w:numId w:val="3"/>
        </w:numPr>
        <w:contextualSpacing/>
        <w:rPr>
          <w:rFonts w:ascii="Arial" w:hAnsi="Arial" w:cs="Arial"/>
          <w:lang w:val="es-ES_tradnl"/>
        </w:rPr>
      </w:pPr>
      <w:r w:rsidRPr="00086754">
        <w:rPr>
          <w:rFonts w:ascii="Arial" w:hAnsi="Arial" w:cs="Arial"/>
          <w:b/>
          <w:lang w:val="es-ES_tradnl"/>
        </w:rPr>
        <w:t xml:space="preserve">Requisitos: </w:t>
      </w:r>
      <w:r w:rsidRPr="00086754">
        <w:rPr>
          <w:rFonts w:ascii="Arial" w:hAnsi="Arial" w:cs="Arial"/>
          <w:lang w:val="es-ES_tradnl"/>
        </w:rPr>
        <w:t xml:space="preserve">Debes ser ciudadano/a de uno de los </w:t>
      </w:r>
      <w:hyperlink r:id="rId21" w:history="1">
        <w:r w:rsidRPr="00086754">
          <w:rPr>
            <w:rFonts w:ascii="Arial" w:hAnsi="Arial" w:cs="Arial"/>
            <w:u w:val="single"/>
            <w:lang w:val="es-ES_tradnl"/>
          </w:rPr>
          <w:t>48 países miembros del BID</w:t>
        </w:r>
      </w:hyperlink>
      <w:r w:rsidRPr="00086754">
        <w:rPr>
          <w:rFonts w:ascii="Arial" w:hAnsi="Arial" w:cs="Arial"/>
          <w:lang w:val="es-ES_tradnl"/>
        </w:rPr>
        <w:t xml:space="preserve"> y no tener familiares que trabajen actualmente en el Grupo BID.</w:t>
      </w:r>
    </w:p>
    <w:p w14:paraId="2D79D5FD" w14:textId="77777777" w:rsidR="00911AE9" w:rsidRPr="00086754" w:rsidRDefault="00911AE9" w:rsidP="00911AE9">
      <w:pPr>
        <w:jc w:val="both"/>
        <w:rPr>
          <w:rFonts w:ascii="Arial" w:eastAsia="Times New Roman" w:hAnsi="Arial" w:cs="Arial"/>
          <w:lang w:val="es-ES_tradnl"/>
        </w:rPr>
      </w:pPr>
      <w:r w:rsidRPr="00086754">
        <w:rPr>
          <w:rFonts w:ascii="Arial" w:eastAsia="Times New Roman" w:hAnsi="Arial" w:cs="Arial"/>
          <w:b/>
          <w:lang w:val="es-ES_tradnl"/>
        </w:rPr>
        <w:t>Nuestra cultura</w:t>
      </w:r>
      <w:r w:rsidRPr="00086754">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3613202E" w14:textId="77777777" w:rsidR="00911AE9" w:rsidRPr="00086754" w:rsidRDefault="00911AE9" w:rsidP="00911AE9">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lang w:val="es-ES_tradnl"/>
        </w:rPr>
        <w:t>Sobre nosotros:</w:t>
      </w:r>
      <w:r w:rsidRPr="00086754">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086754">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16C65350" w14:textId="77777777" w:rsidR="00911AE9" w:rsidRPr="00086754" w:rsidRDefault="00911AE9" w:rsidP="00911AE9">
      <w:pPr>
        <w:shd w:val="clear" w:color="auto" w:fill="FFFFFF"/>
        <w:spacing w:after="0" w:line="240" w:lineRule="auto"/>
        <w:jc w:val="both"/>
        <w:rPr>
          <w:rFonts w:ascii="Arial" w:eastAsia="Times New Roman" w:hAnsi="Arial" w:cs="Arial"/>
          <w:color w:val="000000"/>
          <w:lang w:val="es-ES_tradnl"/>
        </w:rPr>
      </w:pPr>
    </w:p>
    <w:p w14:paraId="5176EC4B" w14:textId="5D2EE1EF" w:rsidR="00911AE9" w:rsidRPr="00086754" w:rsidRDefault="00911AE9" w:rsidP="00911AE9">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color w:val="000000"/>
          <w:lang w:val="es-ES_tradnl"/>
        </w:rPr>
        <w:t>Pago y Condiciones:</w:t>
      </w:r>
      <w:r w:rsidRPr="00086754">
        <w:rPr>
          <w:rFonts w:ascii="Arial" w:eastAsia="Times New Roman" w:hAnsi="Arial" w:cs="Arial"/>
          <w:color w:val="00000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5A53D6FB" w14:textId="77777777" w:rsidR="00911AE9" w:rsidRPr="00086754" w:rsidRDefault="00911AE9" w:rsidP="00911AE9">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p>
    <w:p w14:paraId="73D3AFCF" w14:textId="22D48CA0" w:rsidR="00A445E2" w:rsidRPr="00086754" w:rsidRDefault="00911AE9" w:rsidP="006377C6">
      <w:pPr>
        <w:shd w:val="clear" w:color="auto" w:fill="FFFFFF"/>
        <w:spacing w:after="0" w:line="240" w:lineRule="auto"/>
        <w:jc w:val="both"/>
        <w:rPr>
          <w:rFonts w:ascii="Arial" w:hAnsi="Arial" w:cs="Arial"/>
          <w:lang w:val="es-ES_tradnl"/>
        </w:rPr>
      </w:pPr>
      <w:r w:rsidRPr="00086754">
        <w:rPr>
          <w:rFonts w:ascii="Arial" w:eastAsia="Times New Roman" w:hAnsi="Arial" w:cs="Arial"/>
          <w:color w:val="000000"/>
          <w:lang w:val="es-ES_tradnl"/>
        </w:rPr>
        <w:t> </w:t>
      </w:r>
      <w:r w:rsidRPr="00086754">
        <w:rPr>
          <w:rFonts w:ascii="Arial" w:eastAsia="Times New Roman" w:hAnsi="Arial" w:cs="Arial"/>
          <w:b/>
          <w:color w:val="000000"/>
          <w:lang w:val="es-ES_tradnl"/>
        </w:rPr>
        <w:t>Diversidad:</w:t>
      </w:r>
      <w:r w:rsidRPr="00086754">
        <w:rPr>
          <w:rFonts w:ascii="Arial" w:eastAsia="Times New Roman" w:hAnsi="Arial" w:cs="Arial"/>
          <w:color w:val="000000"/>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w:t>
      </w:r>
      <w:r w:rsidRPr="00086754">
        <w:rPr>
          <w:rFonts w:ascii="Arial" w:eastAsia="Times New Roman" w:hAnsi="Arial" w:cs="Arial"/>
          <w:color w:val="000000"/>
          <w:lang w:val="es-ES_tradnl"/>
        </w:rPr>
        <w:lastRenderedPageBreak/>
        <w:t>sexual, y religión. Alentamos a aplicar a mujeres, afrodescendientes y a personas de origen indígena.</w:t>
      </w:r>
    </w:p>
    <w:p w14:paraId="0773A2D7" w14:textId="1C699A00" w:rsidR="00257963" w:rsidRPr="00086754" w:rsidRDefault="00257963" w:rsidP="00834AAF">
      <w:pPr>
        <w:jc w:val="center"/>
        <w:rPr>
          <w:rFonts w:ascii="Arial" w:hAnsi="Arial" w:cs="Arial"/>
          <w:bCs/>
          <w:lang w:val="es-ES_tradnl"/>
        </w:rPr>
      </w:pPr>
      <w:r w:rsidRPr="00086754">
        <w:rPr>
          <w:rFonts w:ascii="Arial" w:hAnsi="Arial" w:cs="Arial"/>
          <w:b/>
          <w:lang w:val="es-ES_tradnl"/>
        </w:rPr>
        <w:br w:type="page"/>
      </w:r>
    </w:p>
    <w:p w14:paraId="7A3ABA1D" w14:textId="668C1088" w:rsidR="00257963" w:rsidRPr="00086754" w:rsidRDefault="00257963" w:rsidP="00257963">
      <w:pPr>
        <w:rPr>
          <w:rFonts w:ascii="Arial" w:hAnsi="Arial" w:cs="Arial"/>
          <w:b/>
          <w:bCs/>
          <w:lang w:val="es-ES_tradnl"/>
        </w:rPr>
      </w:pPr>
      <w:r w:rsidRPr="00086754">
        <w:rPr>
          <w:rFonts w:ascii="Arial" w:hAnsi="Arial" w:cs="Arial"/>
          <w:b/>
          <w:bCs/>
          <w:lang w:val="es-ES_tradnl"/>
        </w:rPr>
        <w:lastRenderedPageBreak/>
        <w:t>Consultoría</w:t>
      </w:r>
      <w:r w:rsidRPr="00086754">
        <w:rPr>
          <w:rFonts w:ascii="Arial" w:eastAsia="Calibri" w:hAnsi="Arial" w:cs="Arial"/>
          <w:b/>
          <w:lang w:val="es-ES_tradnl"/>
        </w:rPr>
        <w:t xml:space="preserve"> para desarrollar diseño de plantillas fiscales en formatos amigables</w:t>
      </w:r>
    </w:p>
    <w:p w14:paraId="3A02EA97" w14:textId="79274B24" w:rsidR="00257963" w:rsidRPr="00086754" w:rsidRDefault="00257963" w:rsidP="002E4215">
      <w:pPr>
        <w:jc w:val="both"/>
        <w:rPr>
          <w:rFonts w:ascii="Arial" w:hAnsi="Arial" w:cs="Arial"/>
          <w:b/>
          <w:bCs/>
          <w:lang w:val="es-ES_tradnl"/>
        </w:rPr>
      </w:pPr>
      <w:r w:rsidRPr="00086754">
        <w:rPr>
          <w:rFonts w:ascii="Arial" w:hAnsi="Arial" w:cs="Arial"/>
          <w:b/>
          <w:bCs/>
          <w:lang w:val="es-ES_tradnl"/>
        </w:rPr>
        <w:t xml:space="preserve">Contexto: </w:t>
      </w:r>
      <w:r w:rsidRPr="00086754">
        <w:rPr>
          <w:rFonts w:ascii="Arial" w:hAnsi="Arial" w:cs="Arial"/>
          <w:lang w:val="es-ES_tradnl"/>
        </w:rPr>
        <w:t xml:space="preserve">El gobierno de </w:t>
      </w:r>
      <w:r w:rsidR="002E4215" w:rsidRPr="00086754">
        <w:rPr>
          <w:rFonts w:ascii="Arial" w:hAnsi="Arial" w:cs="Arial"/>
          <w:lang w:val="es-ES_tradnl"/>
        </w:rPr>
        <w:t>Honduras</w:t>
      </w:r>
      <w:r w:rsidRPr="00086754">
        <w:rPr>
          <w:rFonts w:ascii="Arial" w:hAnsi="Arial" w:cs="Arial"/>
          <w:lang w:val="es-ES_tradnl"/>
        </w:rPr>
        <w:t xml:space="preserve"> a través de la Secretaría de Finanzas se ha esforzado en producir y publicar documentos presupuestarios clave en cumplimiento al principio de transparencia fiscal de forma de brindar acceso al público información fiscal completa. Sin embargo, gran parte de la información y documentos está orientada a público conocedor de las finanzas públicas. Una primera experiencia de producir una versión amigable del documento técnico del presupuesto general aprobado consiste en la producción y divulgación de una versión amigable denominada </w:t>
      </w:r>
      <w:r w:rsidRPr="00086754">
        <w:rPr>
          <w:rFonts w:ascii="Arial" w:hAnsi="Arial" w:cs="Arial"/>
          <w:i/>
          <w:lang w:val="es-ES_tradnl"/>
        </w:rPr>
        <w:t>Presupuesto Ciudadano</w:t>
      </w:r>
      <w:r w:rsidRPr="00086754">
        <w:rPr>
          <w:rFonts w:ascii="Arial" w:hAnsi="Arial" w:cs="Arial"/>
          <w:lang w:val="es-ES_tradnl"/>
        </w:rPr>
        <w:t xml:space="preserve">, el cual fue producto de consultas con diferentes grupos de la población para determinar contenido, formato, medios de divulgación y otros aspectos. Tal experiencia satisfactoria requiere ahora extenderse a otros documentos presupuestarios clave que, sin perjuicio de seguirlos mejorando, por lo tanto deberán producirse las correspondientes versiones amigables para incentivar la participación ciudadana. El logro de esas versiones amigables se puede iniciar con el diseño de lo que se denomina </w:t>
      </w:r>
      <w:r w:rsidRPr="00086754">
        <w:rPr>
          <w:rFonts w:ascii="Arial" w:hAnsi="Arial" w:cs="Arial"/>
          <w:i/>
          <w:lang w:val="es-ES_tradnl"/>
        </w:rPr>
        <w:t>plantilla informativa</w:t>
      </w:r>
      <w:r w:rsidRPr="00086754">
        <w:rPr>
          <w:rFonts w:ascii="Arial" w:hAnsi="Arial" w:cs="Arial"/>
          <w:lang w:val="es-ES_tradnl"/>
        </w:rPr>
        <w:t xml:space="preserve"> del documento clave y que defina las principales características en cuanto a contenido, formato y medio de divulgación. </w:t>
      </w:r>
    </w:p>
    <w:p w14:paraId="1CEE66AB" w14:textId="77777777" w:rsidR="00257963" w:rsidRPr="00086754" w:rsidRDefault="00257963" w:rsidP="002E4215">
      <w:pPr>
        <w:jc w:val="both"/>
        <w:rPr>
          <w:rFonts w:ascii="Arial" w:hAnsi="Arial" w:cs="Arial"/>
          <w:lang w:val="es-ES_tradnl"/>
        </w:rPr>
      </w:pPr>
      <w:r w:rsidRPr="00086754">
        <w:rPr>
          <w:rFonts w:ascii="Arial" w:hAnsi="Arial" w:cs="Arial"/>
          <w:b/>
          <w:lang w:val="es-ES_tradnl"/>
        </w:rPr>
        <w:t>El objetivo:</w:t>
      </w:r>
      <w:r w:rsidRPr="00086754">
        <w:rPr>
          <w:rFonts w:ascii="Arial" w:hAnsi="Arial" w:cs="Arial"/>
          <w:lang w:val="es-ES_tradnl"/>
        </w:rPr>
        <w:t xml:space="preserve"> </w:t>
      </w:r>
    </w:p>
    <w:p w14:paraId="00E5705D" w14:textId="26722247" w:rsidR="00257963" w:rsidRPr="00086754" w:rsidRDefault="00257963" w:rsidP="002E4215">
      <w:pPr>
        <w:tabs>
          <w:tab w:val="left" w:pos="5012"/>
        </w:tabs>
        <w:spacing w:line="264" w:lineRule="auto"/>
        <w:jc w:val="both"/>
        <w:rPr>
          <w:rFonts w:ascii="Arial" w:hAnsi="Arial" w:cs="Arial"/>
          <w:lang w:val="es-ES_tradnl"/>
        </w:rPr>
      </w:pPr>
      <w:r w:rsidRPr="00086754">
        <w:rPr>
          <w:rFonts w:ascii="Arial" w:hAnsi="Arial" w:cs="Arial"/>
          <w:lang w:val="es-ES_tradnl"/>
        </w:rPr>
        <w:t>Crear versiones amigables de documentos presupuestarios clave para contar con un público mejor informado mediante la divulgación de tales versiones amigables basada en una estrategia de comunicación proactiva.</w:t>
      </w:r>
    </w:p>
    <w:p w14:paraId="7D1442C6" w14:textId="77777777" w:rsidR="00257963" w:rsidRPr="00086754" w:rsidRDefault="00257963" w:rsidP="002E4215">
      <w:pPr>
        <w:jc w:val="both"/>
        <w:rPr>
          <w:rFonts w:ascii="Arial" w:hAnsi="Arial" w:cs="Arial"/>
          <w:b/>
          <w:bCs/>
          <w:lang w:val="es-ES_tradnl"/>
        </w:rPr>
      </w:pPr>
      <w:r w:rsidRPr="00086754">
        <w:rPr>
          <w:rFonts w:ascii="Arial" w:hAnsi="Arial" w:cs="Arial"/>
          <w:b/>
          <w:bCs/>
          <w:lang w:val="es-ES_tradnl"/>
        </w:rPr>
        <w:t xml:space="preserve">Lo que harás: </w:t>
      </w:r>
    </w:p>
    <w:p w14:paraId="0D529F78" w14:textId="77777777" w:rsidR="00257963" w:rsidRPr="00086754" w:rsidRDefault="00257963" w:rsidP="002E4215">
      <w:pPr>
        <w:spacing w:before="120" w:after="120" w:line="240" w:lineRule="auto"/>
        <w:jc w:val="both"/>
        <w:rPr>
          <w:rFonts w:ascii="Arial" w:hAnsi="Arial" w:cs="Arial"/>
          <w:lang w:val="es-ES_tradnl"/>
        </w:rPr>
      </w:pPr>
      <w:r w:rsidRPr="00086754">
        <w:rPr>
          <w:rFonts w:ascii="Arial" w:hAnsi="Arial" w:cs="Arial"/>
          <w:lang w:val="es-ES_tradnl"/>
        </w:rPr>
        <w:t>Para el alcance del objetivo de la consultoría, se requiere el cumplimiento de las siguientes responsabilidades:</w:t>
      </w:r>
    </w:p>
    <w:p w14:paraId="35BC6F13" w14:textId="77777777" w:rsidR="00257963" w:rsidRPr="00086754" w:rsidRDefault="00257963" w:rsidP="002E4215">
      <w:pPr>
        <w:pStyle w:val="ListParagraph"/>
        <w:numPr>
          <w:ilvl w:val="0"/>
          <w:numId w:val="11"/>
        </w:numPr>
        <w:tabs>
          <w:tab w:val="left" w:pos="5012"/>
        </w:tabs>
        <w:spacing w:line="264" w:lineRule="auto"/>
        <w:jc w:val="both"/>
        <w:rPr>
          <w:rFonts w:ascii="Arial" w:hAnsi="Arial" w:cs="Arial"/>
          <w:lang w:val="es-ES_tradnl"/>
        </w:rPr>
      </w:pPr>
      <w:r w:rsidRPr="00086754">
        <w:rPr>
          <w:rFonts w:ascii="Arial" w:hAnsi="Arial" w:cs="Arial"/>
          <w:lang w:val="es-ES_tradnl"/>
        </w:rPr>
        <w:t>Consultar con grupos focales de la sociedad aspectos que conlleven a la elaboración de versiones amigables de los documentos presupuestarios clave. Se tomarán como referencia las versiones publicadas más recientes de los documentos presupuestarios clave.</w:t>
      </w:r>
    </w:p>
    <w:p w14:paraId="18FDF363" w14:textId="77777777" w:rsidR="00257963" w:rsidRPr="00086754" w:rsidRDefault="00257963" w:rsidP="002E4215">
      <w:pPr>
        <w:pStyle w:val="ListParagraph"/>
        <w:numPr>
          <w:ilvl w:val="0"/>
          <w:numId w:val="11"/>
        </w:numPr>
        <w:tabs>
          <w:tab w:val="left" w:pos="5012"/>
        </w:tabs>
        <w:spacing w:line="264" w:lineRule="auto"/>
        <w:jc w:val="both"/>
        <w:rPr>
          <w:rFonts w:ascii="Arial" w:hAnsi="Arial" w:cs="Arial"/>
          <w:lang w:val="es-ES_tradnl"/>
        </w:rPr>
      </w:pPr>
      <w:r w:rsidRPr="00086754">
        <w:rPr>
          <w:rFonts w:ascii="Arial" w:hAnsi="Arial" w:cs="Arial"/>
          <w:lang w:val="es-ES_tradnl"/>
        </w:rPr>
        <w:t>Producir junto con el personal correspondiente de la SEFIN una versión amigable de cada documento presupuestario clave y basado en esta experiencia determinar la plantilla informativa que se utilizará para las próximas ediciones.</w:t>
      </w:r>
    </w:p>
    <w:p w14:paraId="616EDB61" w14:textId="77777777" w:rsidR="00257963" w:rsidRPr="00086754" w:rsidRDefault="00257963" w:rsidP="002E4215">
      <w:pPr>
        <w:pStyle w:val="ListParagraph"/>
        <w:numPr>
          <w:ilvl w:val="0"/>
          <w:numId w:val="11"/>
        </w:numPr>
        <w:tabs>
          <w:tab w:val="left" w:pos="5012"/>
        </w:tabs>
        <w:spacing w:line="264" w:lineRule="auto"/>
        <w:jc w:val="both"/>
        <w:rPr>
          <w:rFonts w:ascii="Arial" w:hAnsi="Arial" w:cs="Arial"/>
          <w:lang w:val="es-ES_tradnl"/>
        </w:rPr>
      </w:pPr>
      <w:r w:rsidRPr="00086754">
        <w:rPr>
          <w:rFonts w:ascii="Arial" w:hAnsi="Arial" w:cs="Arial"/>
          <w:lang w:val="es-ES_tradnl"/>
        </w:rPr>
        <w:t>Aplicar como experiencia piloto, y de ser necesario usar grupos focales, una de las versiones amigables para diseñar una propuesta de estrategia de comunicación, divulgación y uso de la versión amigable del documento presupuestario clave seleccionada.</w:t>
      </w:r>
    </w:p>
    <w:p w14:paraId="74E2FDD7" w14:textId="77777777" w:rsidR="00257963" w:rsidRPr="00086754" w:rsidRDefault="00257963" w:rsidP="002E4215">
      <w:pPr>
        <w:pStyle w:val="ListParagraph"/>
        <w:numPr>
          <w:ilvl w:val="0"/>
          <w:numId w:val="11"/>
        </w:numPr>
        <w:spacing w:line="264" w:lineRule="auto"/>
        <w:jc w:val="both"/>
        <w:rPr>
          <w:rFonts w:ascii="Arial" w:hAnsi="Arial" w:cs="Arial"/>
          <w:lang w:val="es-ES_tradnl"/>
        </w:rPr>
      </w:pPr>
      <w:r w:rsidRPr="00086754">
        <w:rPr>
          <w:rFonts w:ascii="Arial" w:hAnsi="Arial" w:cs="Arial"/>
          <w:lang w:val="es-ES_tradnl"/>
        </w:rPr>
        <w:t>Trabajar junto con el personal de la SEFIN en la aplicación de los productos requeridos.</w:t>
      </w:r>
    </w:p>
    <w:p w14:paraId="433106A2" w14:textId="77777777" w:rsidR="00257963" w:rsidRPr="00086754" w:rsidRDefault="00257963" w:rsidP="002E4215">
      <w:pPr>
        <w:jc w:val="both"/>
        <w:rPr>
          <w:rFonts w:ascii="Arial" w:hAnsi="Arial" w:cs="Arial"/>
          <w:b/>
          <w:lang w:val="es-ES_tradnl" w:bidi="he-IL"/>
        </w:rPr>
      </w:pPr>
      <w:r w:rsidRPr="00086754">
        <w:rPr>
          <w:rFonts w:ascii="Arial" w:hAnsi="Arial" w:cs="Arial"/>
          <w:b/>
          <w:lang w:val="es-ES_tradnl" w:bidi="he-IL"/>
        </w:rPr>
        <w:t xml:space="preserve">Entregables y Cronograma de pagos: </w:t>
      </w:r>
    </w:p>
    <w:p w14:paraId="4AD8537C" w14:textId="77777777" w:rsidR="00257963" w:rsidRPr="00086754" w:rsidRDefault="00257963" w:rsidP="002E4215">
      <w:pPr>
        <w:numPr>
          <w:ilvl w:val="0"/>
          <w:numId w:val="4"/>
        </w:numPr>
        <w:spacing w:after="0"/>
        <w:jc w:val="both"/>
        <w:rPr>
          <w:rFonts w:ascii="Arial" w:hAnsi="Arial" w:cs="Arial"/>
          <w:lang w:val="es-ES_tradnl"/>
        </w:rPr>
      </w:pPr>
      <w:r w:rsidRPr="00086754">
        <w:rPr>
          <w:rFonts w:ascii="Arial" w:hAnsi="Arial" w:cs="Arial"/>
          <w:lang w:val="es-ES_tradnl"/>
        </w:rPr>
        <w:t xml:space="preserve">30% a la presentación de un cronograma de trabajo y primer informe preliminar. </w:t>
      </w:r>
    </w:p>
    <w:p w14:paraId="6807A5B2" w14:textId="77777777" w:rsidR="00257963" w:rsidRPr="00086754" w:rsidRDefault="00257963" w:rsidP="002E4215">
      <w:pPr>
        <w:numPr>
          <w:ilvl w:val="0"/>
          <w:numId w:val="4"/>
        </w:numPr>
        <w:spacing w:after="0"/>
        <w:jc w:val="both"/>
        <w:rPr>
          <w:rFonts w:ascii="Arial" w:hAnsi="Arial" w:cs="Arial"/>
          <w:lang w:val="es-ES_tradnl"/>
        </w:rPr>
      </w:pPr>
      <w:r w:rsidRPr="00086754">
        <w:rPr>
          <w:rFonts w:ascii="Arial" w:hAnsi="Arial" w:cs="Arial"/>
          <w:lang w:val="es-ES_tradnl"/>
        </w:rPr>
        <w:t xml:space="preserve">40% a la presentación del segundo informe preliminar. </w:t>
      </w:r>
    </w:p>
    <w:p w14:paraId="086C7BDA" w14:textId="77777777" w:rsidR="00257963" w:rsidRPr="00086754" w:rsidRDefault="00257963" w:rsidP="002E4215">
      <w:pPr>
        <w:numPr>
          <w:ilvl w:val="0"/>
          <w:numId w:val="4"/>
        </w:numPr>
        <w:spacing w:after="0"/>
        <w:jc w:val="both"/>
        <w:rPr>
          <w:rFonts w:ascii="Arial" w:hAnsi="Arial" w:cs="Arial"/>
          <w:lang w:val="es-ES_tradnl"/>
        </w:rPr>
      </w:pPr>
      <w:r w:rsidRPr="00086754">
        <w:rPr>
          <w:rFonts w:ascii="Arial" w:hAnsi="Arial" w:cs="Arial"/>
          <w:lang w:val="es-ES_tradnl"/>
        </w:rPr>
        <w:t>30% a la aprobación del informe final.</w:t>
      </w:r>
    </w:p>
    <w:p w14:paraId="44D81A09" w14:textId="77777777" w:rsidR="00257963" w:rsidRPr="00086754" w:rsidRDefault="00257963" w:rsidP="002E4215">
      <w:pPr>
        <w:spacing w:after="0"/>
        <w:ind w:left="720"/>
        <w:jc w:val="both"/>
        <w:rPr>
          <w:rFonts w:ascii="Arial" w:hAnsi="Arial" w:cs="Arial"/>
          <w:highlight w:val="yellow"/>
          <w:lang w:val="es-ES_tradnl"/>
        </w:rPr>
      </w:pPr>
    </w:p>
    <w:p w14:paraId="316B9BD2" w14:textId="77777777" w:rsidR="00257963" w:rsidRPr="00086754" w:rsidRDefault="00257963" w:rsidP="00257963">
      <w:pPr>
        <w:spacing w:after="0"/>
        <w:rPr>
          <w:rFonts w:ascii="Arial" w:hAnsi="Arial" w:cs="Arial"/>
          <w:b/>
          <w:bCs/>
          <w:color w:val="005073"/>
          <w:lang w:val="es-ES_tradnl"/>
        </w:rPr>
      </w:pPr>
      <w:r w:rsidRPr="00086754">
        <w:rPr>
          <w:rFonts w:ascii="Arial" w:hAnsi="Arial" w:cs="Arial"/>
          <w:b/>
          <w:bCs/>
          <w:lang w:val="es-ES_tradnl"/>
        </w:rPr>
        <w:t xml:space="preserve">Habilidades que necesitarás: </w:t>
      </w:r>
    </w:p>
    <w:p w14:paraId="084584E2" w14:textId="77777777" w:rsidR="00257963" w:rsidRPr="00086754" w:rsidRDefault="00257963" w:rsidP="00257963">
      <w:pPr>
        <w:numPr>
          <w:ilvl w:val="0"/>
          <w:numId w:val="5"/>
        </w:numPr>
        <w:spacing w:before="120" w:after="120" w:line="240" w:lineRule="auto"/>
        <w:contextualSpacing/>
        <w:jc w:val="both"/>
        <w:rPr>
          <w:rFonts w:ascii="Arial" w:eastAsia="Calibri" w:hAnsi="Arial" w:cs="Arial"/>
          <w:lang w:val="es-ES_tradnl"/>
        </w:rPr>
      </w:pPr>
      <w:r w:rsidRPr="00086754">
        <w:rPr>
          <w:rFonts w:ascii="Arial" w:hAnsi="Arial" w:cs="Arial"/>
          <w:b/>
          <w:bCs/>
          <w:u w:val="single"/>
          <w:lang w:val="es-ES_tradnl"/>
        </w:rPr>
        <w:t>Educación:</w:t>
      </w:r>
      <w:r w:rsidRPr="00086754">
        <w:rPr>
          <w:rFonts w:ascii="Arial" w:hAnsi="Arial" w:cs="Arial"/>
          <w:b/>
          <w:bCs/>
          <w:lang w:val="es-ES_tradnl"/>
        </w:rPr>
        <w:t xml:space="preserve"> </w:t>
      </w:r>
      <w:r w:rsidRPr="00086754">
        <w:rPr>
          <w:rFonts w:ascii="Arial" w:eastAsia="Calibri" w:hAnsi="Arial" w:cs="Arial"/>
          <w:lang w:val="es-ES_tradnl"/>
        </w:rPr>
        <w:t>Maestría en Economía, o similares.</w:t>
      </w:r>
    </w:p>
    <w:p w14:paraId="6E07916A" w14:textId="77777777" w:rsidR="00257963" w:rsidRPr="00086754" w:rsidRDefault="00257963" w:rsidP="00257963">
      <w:pPr>
        <w:numPr>
          <w:ilvl w:val="0"/>
          <w:numId w:val="5"/>
        </w:numPr>
        <w:spacing w:before="120" w:after="120" w:line="240" w:lineRule="auto"/>
        <w:contextualSpacing/>
        <w:jc w:val="both"/>
        <w:rPr>
          <w:rFonts w:ascii="Arial" w:eastAsia="Calibri" w:hAnsi="Arial" w:cs="Arial"/>
          <w:lang w:val="es-ES_tradnl"/>
        </w:rPr>
      </w:pPr>
      <w:r w:rsidRPr="00086754">
        <w:rPr>
          <w:rFonts w:ascii="Arial" w:hAnsi="Arial" w:cs="Arial"/>
          <w:b/>
          <w:bCs/>
          <w:u w:val="single"/>
          <w:lang w:val="es-ES_tradnl"/>
        </w:rPr>
        <w:t>Experiencia:</w:t>
      </w:r>
      <w:r w:rsidRPr="00086754">
        <w:rPr>
          <w:rFonts w:ascii="Arial" w:hAnsi="Arial" w:cs="Arial"/>
          <w:b/>
          <w:bCs/>
          <w:lang w:val="es-ES_tradnl"/>
        </w:rPr>
        <w:t xml:space="preserve"> </w:t>
      </w:r>
      <w:r w:rsidRPr="00086754">
        <w:rPr>
          <w:rFonts w:ascii="Arial" w:eastAsia="Calibri" w:hAnsi="Arial" w:cs="Arial"/>
          <w:lang w:val="es-ES_tradnl"/>
        </w:rPr>
        <w:t xml:space="preserve">no menor a 10 años y experiencia específica en series estadísticas fiscales. </w:t>
      </w:r>
    </w:p>
    <w:p w14:paraId="33627C01" w14:textId="77777777" w:rsidR="00257963" w:rsidRPr="00086754" w:rsidRDefault="00257963" w:rsidP="00257963">
      <w:pPr>
        <w:numPr>
          <w:ilvl w:val="0"/>
          <w:numId w:val="2"/>
        </w:numPr>
        <w:spacing w:after="0"/>
        <w:contextualSpacing/>
        <w:rPr>
          <w:rFonts w:ascii="Arial" w:hAnsi="Arial" w:cs="Arial"/>
          <w:b/>
          <w:bCs/>
          <w:u w:val="single"/>
          <w:lang w:val="es-ES_tradnl"/>
        </w:rPr>
      </w:pPr>
      <w:r w:rsidRPr="00086754">
        <w:rPr>
          <w:rFonts w:ascii="Arial" w:hAnsi="Arial" w:cs="Arial"/>
          <w:b/>
          <w:bCs/>
          <w:u w:val="single"/>
          <w:lang w:val="es-ES_tradnl"/>
        </w:rPr>
        <w:t>Idiomas:</w:t>
      </w:r>
      <w:r w:rsidRPr="00086754">
        <w:rPr>
          <w:rFonts w:ascii="Arial" w:hAnsi="Arial" w:cs="Arial"/>
          <w:b/>
          <w:bCs/>
          <w:lang w:val="es-ES_tradnl"/>
        </w:rPr>
        <w:t xml:space="preserve"> </w:t>
      </w:r>
      <w:r w:rsidRPr="00086754">
        <w:rPr>
          <w:rFonts w:ascii="Arial" w:eastAsia="Calibri" w:hAnsi="Arial" w:cs="Arial"/>
          <w:lang w:val="es-ES_tradnl"/>
        </w:rPr>
        <w:t>Dominio del español</w:t>
      </w:r>
    </w:p>
    <w:p w14:paraId="643C0CCD" w14:textId="77777777" w:rsidR="00257963" w:rsidRPr="00086754" w:rsidRDefault="00257963" w:rsidP="00257963">
      <w:pPr>
        <w:spacing w:after="0"/>
        <w:rPr>
          <w:rFonts w:ascii="Arial" w:hAnsi="Arial" w:cs="Arial"/>
          <w:b/>
          <w:bCs/>
          <w:color w:val="005073"/>
          <w:u w:val="single"/>
          <w:lang w:val="es-ES_tradnl"/>
        </w:rPr>
      </w:pPr>
    </w:p>
    <w:p w14:paraId="6EC3F786" w14:textId="77777777" w:rsidR="00257963" w:rsidRPr="00086754" w:rsidRDefault="00257963" w:rsidP="00257963">
      <w:pPr>
        <w:rPr>
          <w:rFonts w:ascii="Arial" w:hAnsi="Arial" w:cs="Arial"/>
          <w:b/>
          <w:lang w:val="es-ES_tradnl"/>
        </w:rPr>
      </w:pPr>
      <w:r w:rsidRPr="00086754">
        <w:rPr>
          <w:rFonts w:ascii="Arial" w:hAnsi="Arial" w:cs="Arial"/>
          <w:b/>
          <w:lang w:val="es-ES_tradnl"/>
        </w:rPr>
        <w:t>Resumen de la oportunidad:</w:t>
      </w:r>
    </w:p>
    <w:p w14:paraId="6EFBD4D3" w14:textId="77777777" w:rsidR="00257963" w:rsidRPr="00086754" w:rsidRDefault="00257963" w:rsidP="00257963">
      <w:pPr>
        <w:numPr>
          <w:ilvl w:val="0"/>
          <w:numId w:val="3"/>
        </w:numPr>
        <w:contextualSpacing/>
        <w:rPr>
          <w:rFonts w:ascii="Arial" w:hAnsi="Arial" w:cs="Arial"/>
          <w:b/>
          <w:lang w:val="es-ES_tradnl"/>
        </w:rPr>
      </w:pPr>
      <w:r w:rsidRPr="00086754">
        <w:rPr>
          <w:rFonts w:ascii="Arial" w:hAnsi="Arial" w:cs="Arial"/>
          <w:b/>
          <w:lang w:val="es-ES_tradnl"/>
        </w:rPr>
        <w:t xml:space="preserve">Tipo de contrato y modalidad: </w:t>
      </w:r>
      <w:r w:rsidRPr="00086754">
        <w:rPr>
          <w:rFonts w:ascii="Arial" w:eastAsia="Calibri" w:hAnsi="Arial" w:cs="Arial"/>
          <w:lang w:val="es-ES_tradnl"/>
        </w:rPr>
        <w:t>Contractual de productos y servicios externos, suma alzada</w:t>
      </w:r>
    </w:p>
    <w:p w14:paraId="4E209A50" w14:textId="7F8D3357" w:rsidR="00257963" w:rsidRPr="00086754" w:rsidRDefault="00257963" w:rsidP="00257963">
      <w:pPr>
        <w:numPr>
          <w:ilvl w:val="0"/>
          <w:numId w:val="3"/>
        </w:numPr>
        <w:contextualSpacing/>
        <w:rPr>
          <w:rFonts w:ascii="Arial" w:hAnsi="Arial" w:cs="Arial"/>
          <w:lang w:val="es-ES_tradnl"/>
        </w:rPr>
      </w:pPr>
      <w:r w:rsidRPr="00086754">
        <w:rPr>
          <w:rFonts w:ascii="Arial" w:hAnsi="Arial" w:cs="Arial"/>
          <w:b/>
          <w:lang w:val="es-ES_tradnl"/>
        </w:rPr>
        <w:t xml:space="preserve">Duración del contrato: </w:t>
      </w:r>
      <w:r w:rsidR="00C85E35" w:rsidRPr="00086754">
        <w:rPr>
          <w:rFonts w:ascii="Arial" w:hAnsi="Arial" w:cs="Arial"/>
          <w:lang w:val="es-ES_tradnl"/>
        </w:rPr>
        <w:t>6</w:t>
      </w:r>
      <w:r w:rsidRPr="00086754">
        <w:rPr>
          <w:rFonts w:ascii="Arial" w:hAnsi="Arial" w:cs="Arial"/>
          <w:lang w:val="es-ES_tradnl"/>
        </w:rPr>
        <w:t xml:space="preserve"> meses (</w:t>
      </w:r>
      <w:r w:rsidR="0072268C" w:rsidRPr="00086754">
        <w:rPr>
          <w:rFonts w:ascii="Arial" w:hAnsi="Arial" w:cs="Arial"/>
          <w:lang w:val="es-ES_tradnl"/>
        </w:rPr>
        <w:t>44</w:t>
      </w:r>
      <w:r w:rsidRPr="00086754">
        <w:rPr>
          <w:rFonts w:ascii="Arial" w:hAnsi="Arial" w:cs="Arial"/>
          <w:lang w:val="es-ES_tradnl"/>
        </w:rPr>
        <w:t xml:space="preserve"> días)</w:t>
      </w:r>
    </w:p>
    <w:p w14:paraId="53CCCC0C" w14:textId="6AD9A9D9" w:rsidR="00257963" w:rsidRPr="00086754" w:rsidRDefault="00257963" w:rsidP="00257963">
      <w:pPr>
        <w:numPr>
          <w:ilvl w:val="0"/>
          <w:numId w:val="3"/>
        </w:numPr>
        <w:contextualSpacing/>
        <w:rPr>
          <w:rFonts w:ascii="Arial" w:hAnsi="Arial" w:cs="Arial"/>
          <w:lang w:val="es-ES_tradnl"/>
        </w:rPr>
      </w:pPr>
      <w:r w:rsidRPr="00086754">
        <w:rPr>
          <w:rFonts w:ascii="Arial" w:hAnsi="Arial" w:cs="Arial"/>
          <w:b/>
          <w:lang w:val="es-ES_tradnl"/>
        </w:rPr>
        <w:t xml:space="preserve">Fecha de inicio: </w:t>
      </w:r>
      <w:r w:rsidRPr="00086754">
        <w:rPr>
          <w:rFonts w:ascii="Arial" w:hAnsi="Arial" w:cs="Arial"/>
          <w:lang w:val="es-ES_tradnl"/>
        </w:rPr>
        <w:t xml:space="preserve">1 de </w:t>
      </w:r>
      <w:r w:rsidR="002E4215">
        <w:rPr>
          <w:rFonts w:ascii="Arial" w:hAnsi="Arial" w:cs="Arial"/>
          <w:lang w:val="es-ES_tradnl"/>
        </w:rPr>
        <w:t>septiembre</w:t>
      </w:r>
      <w:r w:rsidRPr="00086754">
        <w:rPr>
          <w:rFonts w:ascii="Arial" w:hAnsi="Arial" w:cs="Arial"/>
          <w:lang w:val="es-ES_tradnl"/>
        </w:rPr>
        <w:t xml:space="preserve"> de 2019</w:t>
      </w:r>
    </w:p>
    <w:p w14:paraId="72BCD228" w14:textId="00AFD214" w:rsidR="00257963" w:rsidRPr="00086754" w:rsidRDefault="00257963" w:rsidP="00257963">
      <w:pPr>
        <w:numPr>
          <w:ilvl w:val="0"/>
          <w:numId w:val="3"/>
        </w:numPr>
        <w:contextualSpacing/>
        <w:rPr>
          <w:rFonts w:ascii="Arial" w:hAnsi="Arial" w:cs="Arial"/>
          <w:b/>
          <w:lang w:val="es-ES_tradnl"/>
        </w:rPr>
      </w:pPr>
      <w:r w:rsidRPr="00086754">
        <w:rPr>
          <w:rFonts w:ascii="Arial" w:hAnsi="Arial" w:cs="Arial"/>
          <w:b/>
          <w:lang w:val="es-ES_tradnl"/>
        </w:rPr>
        <w:t xml:space="preserve">Ubicación: </w:t>
      </w:r>
      <w:r w:rsidRPr="00086754">
        <w:rPr>
          <w:rFonts w:ascii="Arial" w:eastAsia="Calibri" w:hAnsi="Arial" w:cs="Arial"/>
          <w:lang w:val="es-ES_tradnl"/>
        </w:rPr>
        <w:t>consultoría externa</w:t>
      </w:r>
      <w:r w:rsidR="00654D23" w:rsidRPr="00086754">
        <w:rPr>
          <w:rFonts w:ascii="Arial" w:eastAsia="Calibri" w:hAnsi="Arial" w:cs="Arial"/>
          <w:lang w:val="es-ES_tradnl"/>
        </w:rPr>
        <w:t xml:space="preserve"> internacional</w:t>
      </w:r>
      <w:r w:rsidRPr="00086754">
        <w:rPr>
          <w:rFonts w:ascii="Arial" w:eastAsia="Calibri" w:hAnsi="Arial" w:cs="Arial"/>
          <w:lang w:val="es-ES_tradnl"/>
        </w:rPr>
        <w:t>. Lugar de residencia del consultor y Honduras.</w:t>
      </w:r>
    </w:p>
    <w:p w14:paraId="50D734A7" w14:textId="77777777" w:rsidR="00257963" w:rsidRPr="00086754" w:rsidRDefault="00257963" w:rsidP="00257963">
      <w:pPr>
        <w:numPr>
          <w:ilvl w:val="0"/>
          <w:numId w:val="3"/>
        </w:numPr>
        <w:contextualSpacing/>
        <w:rPr>
          <w:rFonts w:ascii="Arial" w:hAnsi="Arial" w:cs="Arial"/>
          <w:lang w:val="es-ES_tradnl"/>
        </w:rPr>
      </w:pPr>
      <w:r w:rsidRPr="00086754">
        <w:rPr>
          <w:rFonts w:ascii="Arial" w:hAnsi="Arial" w:cs="Arial"/>
          <w:b/>
          <w:lang w:val="es-ES_tradnl"/>
        </w:rPr>
        <w:t xml:space="preserve">Persona responsable:  </w:t>
      </w:r>
      <w:r w:rsidRPr="00086754">
        <w:rPr>
          <w:rFonts w:ascii="Arial" w:hAnsi="Arial" w:cs="Arial"/>
          <w:lang w:val="es-ES_tradnl"/>
        </w:rPr>
        <w:t>Martin Ardanaz (</w:t>
      </w:r>
      <w:hyperlink r:id="rId22" w:history="1">
        <w:r w:rsidRPr="00086754">
          <w:rPr>
            <w:rStyle w:val="Hyperlink"/>
            <w:rFonts w:ascii="Arial" w:hAnsi="Arial" w:cs="Arial"/>
            <w:lang w:val="es-ES_tradnl"/>
          </w:rPr>
          <w:t>martina@iadb.org</w:t>
        </w:r>
      </w:hyperlink>
      <w:r w:rsidRPr="00086754">
        <w:rPr>
          <w:rFonts w:ascii="Arial" w:hAnsi="Arial" w:cs="Arial"/>
          <w:lang w:val="es-ES_tradnl"/>
        </w:rPr>
        <w:t>), especialista de la División de Gestión Fiscal (IFD/FMM) del BID. </w:t>
      </w:r>
    </w:p>
    <w:p w14:paraId="6B0BC8B3" w14:textId="77777777" w:rsidR="00257963" w:rsidRPr="00086754" w:rsidRDefault="00257963" w:rsidP="00257963">
      <w:pPr>
        <w:numPr>
          <w:ilvl w:val="0"/>
          <w:numId w:val="3"/>
        </w:numPr>
        <w:contextualSpacing/>
        <w:rPr>
          <w:rFonts w:ascii="Arial" w:hAnsi="Arial" w:cs="Arial"/>
          <w:lang w:val="es-ES_tradnl"/>
        </w:rPr>
      </w:pPr>
      <w:r w:rsidRPr="00086754">
        <w:rPr>
          <w:rFonts w:ascii="Arial" w:hAnsi="Arial" w:cs="Arial"/>
          <w:b/>
          <w:lang w:val="es-ES_tradnl"/>
        </w:rPr>
        <w:t xml:space="preserve">Requisitos: </w:t>
      </w:r>
      <w:r w:rsidRPr="00086754">
        <w:rPr>
          <w:rFonts w:ascii="Arial" w:hAnsi="Arial" w:cs="Arial"/>
          <w:lang w:val="es-ES_tradnl"/>
        </w:rPr>
        <w:t xml:space="preserve">Debes ser ciudadano/a de uno de los </w:t>
      </w:r>
      <w:hyperlink r:id="rId23" w:history="1">
        <w:r w:rsidRPr="00086754">
          <w:rPr>
            <w:rFonts w:ascii="Arial" w:hAnsi="Arial" w:cs="Arial"/>
            <w:u w:val="single"/>
            <w:lang w:val="es-ES_tradnl"/>
          </w:rPr>
          <w:t>48 países miembros del BID</w:t>
        </w:r>
      </w:hyperlink>
      <w:r w:rsidRPr="00086754">
        <w:rPr>
          <w:rFonts w:ascii="Arial" w:hAnsi="Arial" w:cs="Arial"/>
          <w:lang w:val="es-ES_tradnl"/>
        </w:rPr>
        <w:t xml:space="preserve"> y no tener familiares que trabajen actualmente en el Grupo BID.</w:t>
      </w:r>
    </w:p>
    <w:p w14:paraId="3E1F79A8" w14:textId="77777777" w:rsidR="00257963" w:rsidRPr="00086754" w:rsidRDefault="00257963" w:rsidP="00257963">
      <w:pPr>
        <w:jc w:val="both"/>
        <w:rPr>
          <w:rFonts w:ascii="Arial" w:eastAsia="Times New Roman" w:hAnsi="Arial" w:cs="Arial"/>
          <w:lang w:val="es-ES_tradnl"/>
        </w:rPr>
      </w:pPr>
      <w:r w:rsidRPr="00086754">
        <w:rPr>
          <w:rFonts w:ascii="Arial" w:eastAsia="Times New Roman" w:hAnsi="Arial" w:cs="Arial"/>
          <w:b/>
          <w:lang w:val="es-ES_tradnl"/>
        </w:rPr>
        <w:t>Nuestra cultura</w:t>
      </w:r>
      <w:r w:rsidRPr="00086754">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588AFAF8" w14:textId="77777777" w:rsidR="00257963" w:rsidRPr="00086754" w:rsidRDefault="00257963" w:rsidP="00257963">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lang w:val="es-ES_tradnl"/>
        </w:rPr>
        <w:t>Sobre nosotros:</w:t>
      </w:r>
      <w:r w:rsidRPr="00086754">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086754">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66CAED3C" w14:textId="77777777" w:rsidR="00257963" w:rsidRPr="00086754" w:rsidRDefault="00257963" w:rsidP="00257963">
      <w:pPr>
        <w:shd w:val="clear" w:color="auto" w:fill="FFFFFF"/>
        <w:spacing w:after="0" w:line="240" w:lineRule="auto"/>
        <w:jc w:val="both"/>
        <w:rPr>
          <w:rFonts w:ascii="Arial" w:eastAsia="Times New Roman" w:hAnsi="Arial" w:cs="Arial"/>
          <w:color w:val="000000"/>
          <w:lang w:val="es-ES_tradnl"/>
        </w:rPr>
      </w:pPr>
    </w:p>
    <w:p w14:paraId="11FBFB47" w14:textId="77777777" w:rsidR="00257963" w:rsidRPr="00086754" w:rsidRDefault="00257963" w:rsidP="00257963">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color w:val="000000"/>
          <w:lang w:val="es-ES_tradnl"/>
        </w:rPr>
        <w:t>Pago y Condiciones:</w:t>
      </w:r>
      <w:r w:rsidRPr="00086754">
        <w:rPr>
          <w:rFonts w:ascii="Arial" w:eastAsia="Times New Roman" w:hAnsi="Arial" w:cs="Arial"/>
          <w:color w:val="00000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0AE39C87" w14:textId="77777777" w:rsidR="00257963" w:rsidRPr="00086754" w:rsidRDefault="00257963" w:rsidP="00257963">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p>
    <w:p w14:paraId="58F89054" w14:textId="77777777" w:rsidR="00257963" w:rsidRPr="00086754" w:rsidRDefault="00257963" w:rsidP="00257963">
      <w:pPr>
        <w:shd w:val="clear" w:color="auto" w:fill="FFFFFF"/>
        <w:spacing w:after="0" w:line="240" w:lineRule="auto"/>
        <w:jc w:val="both"/>
        <w:rPr>
          <w:rFonts w:ascii="Arial" w:hAnsi="Arial" w:cs="Arial"/>
          <w:lang w:val="es-ES_tradnl"/>
        </w:rPr>
      </w:pPr>
      <w:r w:rsidRPr="00086754">
        <w:rPr>
          <w:rFonts w:ascii="Arial" w:eastAsia="Times New Roman" w:hAnsi="Arial" w:cs="Arial"/>
          <w:color w:val="000000"/>
          <w:lang w:val="es-ES_tradnl"/>
        </w:rPr>
        <w:t> </w:t>
      </w:r>
      <w:r w:rsidRPr="00086754">
        <w:rPr>
          <w:rFonts w:ascii="Arial" w:eastAsia="Times New Roman" w:hAnsi="Arial" w:cs="Arial"/>
          <w:b/>
          <w:color w:val="000000"/>
          <w:lang w:val="es-ES_tradnl"/>
        </w:rPr>
        <w:t>Diversidad:</w:t>
      </w:r>
      <w:r w:rsidRPr="00086754">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42334432" w14:textId="52C5C393" w:rsidR="00257963" w:rsidRPr="00086754" w:rsidRDefault="00257963">
      <w:pPr>
        <w:rPr>
          <w:rFonts w:ascii="Arial" w:hAnsi="Arial" w:cs="Arial"/>
          <w:b/>
          <w:lang w:val="es-ES_tradnl"/>
        </w:rPr>
      </w:pPr>
      <w:r w:rsidRPr="00086754">
        <w:rPr>
          <w:rFonts w:ascii="Arial" w:hAnsi="Arial" w:cs="Arial"/>
          <w:b/>
          <w:lang w:val="es-ES_tradnl"/>
        </w:rPr>
        <w:br w:type="page"/>
      </w:r>
    </w:p>
    <w:p w14:paraId="4DC35BFC" w14:textId="56F3FC40" w:rsidR="00A445E2" w:rsidRPr="00086754" w:rsidRDefault="00A445E2" w:rsidP="00834AAF">
      <w:pPr>
        <w:jc w:val="center"/>
        <w:rPr>
          <w:rFonts w:ascii="Arial" w:hAnsi="Arial" w:cs="Arial"/>
          <w:b/>
          <w:bCs/>
          <w:lang w:val="es-ES_tradnl"/>
        </w:rPr>
      </w:pPr>
      <w:r w:rsidRPr="00086754">
        <w:rPr>
          <w:rFonts w:ascii="Arial" w:hAnsi="Arial" w:cs="Arial"/>
          <w:b/>
          <w:bCs/>
          <w:lang w:val="es-ES_tradnl"/>
        </w:rPr>
        <w:lastRenderedPageBreak/>
        <w:t>Consultoría</w:t>
      </w:r>
      <w:r w:rsidRPr="00086754">
        <w:rPr>
          <w:rFonts w:ascii="Arial" w:eastAsia="Calibri" w:hAnsi="Arial" w:cs="Arial"/>
          <w:b/>
          <w:lang w:val="es-ES_tradnl"/>
        </w:rPr>
        <w:t xml:space="preserve"> para desarrollar propuesta de mecanismos de participación ciudadana en presupuesto</w:t>
      </w:r>
    </w:p>
    <w:p w14:paraId="4502E7CF" w14:textId="02C11340" w:rsidR="00257963" w:rsidRPr="00086754" w:rsidRDefault="00A445E2" w:rsidP="002E4215">
      <w:pPr>
        <w:jc w:val="both"/>
        <w:rPr>
          <w:rFonts w:ascii="Arial" w:hAnsi="Arial" w:cs="Arial"/>
          <w:bCs/>
          <w:lang w:val="es-ES_tradnl"/>
        </w:rPr>
      </w:pPr>
      <w:r w:rsidRPr="00086754">
        <w:rPr>
          <w:rFonts w:ascii="Arial" w:hAnsi="Arial" w:cs="Arial"/>
          <w:b/>
          <w:bCs/>
          <w:lang w:val="es-ES_tradnl"/>
        </w:rPr>
        <w:t xml:space="preserve">Contexto: </w:t>
      </w:r>
      <w:r w:rsidR="00257963" w:rsidRPr="00086754">
        <w:rPr>
          <w:rFonts w:ascii="Arial" w:hAnsi="Arial" w:cs="Arial"/>
          <w:bCs/>
          <w:lang w:val="es-ES_tradnl"/>
        </w:rPr>
        <w:t xml:space="preserve">Uno de los principios básicos de la transparencia fiscal </w:t>
      </w:r>
      <w:r w:rsidR="008D485D" w:rsidRPr="00086754">
        <w:rPr>
          <w:rFonts w:ascii="Arial" w:hAnsi="Arial" w:cs="Arial"/>
          <w:bCs/>
          <w:lang w:val="es-ES_tradnl"/>
        </w:rPr>
        <w:t xml:space="preserve">es que el gobierno brinde a los ciudadanos un resumen accesible de las repercusiones de las políticas presupuestarios y una oportunidad para participar en las deliberaciones sobre el presupuesto. En el caso de Honduras, se tiene experiencia con el </w:t>
      </w:r>
      <w:r w:rsidR="008D485D" w:rsidRPr="00086754">
        <w:rPr>
          <w:rFonts w:ascii="Arial" w:hAnsi="Arial" w:cs="Arial"/>
          <w:bCs/>
          <w:i/>
          <w:lang w:val="es-ES_tradnl"/>
        </w:rPr>
        <w:t>Presupuesto Ciudadano</w:t>
      </w:r>
      <w:r w:rsidR="008D485D" w:rsidRPr="00086754">
        <w:rPr>
          <w:rFonts w:ascii="Arial" w:hAnsi="Arial" w:cs="Arial"/>
          <w:bCs/>
          <w:lang w:val="es-ES_tradnl"/>
        </w:rPr>
        <w:t xml:space="preserve">, </w:t>
      </w:r>
      <w:r w:rsidR="008D485D" w:rsidRPr="00086754">
        <w:rPr>
          <w:rFonts w:ascii="Arial" w:hAnsi="Arial" w:cs="Arial"/>
          <w:lang w:val="es-ES_tradnl"/>
        </w:rPr>
        <w:t>el cual fue producto de consultas con diferentes grupos de la población para determinar contenido, formato, medios de divulgación y otros aspectos.</w:t>
      </w:r>
      <w:r w:rsidR="0072268C" w:rsidRPr="00086754">
        <w:rPr>
          <w:rFonts w:ascii="Arial" w:hAnsi="Arial" w:cs="Arial"/>
          <w:lang w:val="es-ES_tradnl"/>
        </w:rPr>
        <w:t xml:space="preserve"> Mas allá de dicha iniciativa, y</w:t>
      </w:r>
      <w:r w:rsidR="008D485D" w:rsidRPr="00086754">
        <w:rPr>
          <w:rFonts w:ascii="Arial" w:hAnsi="Arial" w:cs="Arial"/>
          <w:lang w:val="es-ES_tradnl"/>
        </w:rPr>
        <w:t xml:space="preserve"> </w:t>
      </w:r>
      <w:r w:rsidR="0072268C" w:rsidRPr="00086754">
        <w:rPr>
          <w:rFonts w:ascii="Arial" w:hAnsi="Arial" w:cs="Arial"/>
          <w:lang w:val="es-ES_tradnl"/>
        </w:rPr>
        <w:t>p</w:t>
      </w:r>
      <w:r w:rsidR="008D485D" w:rsidRPr="00086754">
        <w:rPr>
          <w:rFonts w:ascii="Arial" w:hAnsi="Arial" w:cs="Arial"/>
          <w:lang w:val="es-ES_tradnl"/>
        </w:rPr>
        <w:t xml:space="preserve">ara avanzar en la transparencia y rendición de cuentas, se hace necesario explorar </w:t>
      </w:r>
      <w:r w:rsidR="00C85E35" w:rsidRPr="00086754">
        <w:rPr>
          <w:rFonts w:ascii="Arial" w:hAnsi="Arial" w:cs="Arial"/>
          <w:lang w:val="es-ES_tradnl"/>
        </w:rPr>
        <w:t>a la luz de la experiencia internacional, el diseño de mecanismos para promover la participación ciudadana en temas fiscales en general y del presupuesto en particular.</w:t>
      </w:r>
      <w:r w:rsidR="008D485D" w:rsidRPr="00086754">
        <w:rPr>
          <w:rFonts w:ascii="Arial" w:hAnsi="Arial" w:cs="Arial"/>
          <w:lang w:val="es-ES_tradnl"/>
        </w:rPr>
        <w:t xml:space="preserve"> </w:t>
      </w:r>
    </w:p>
    <w:p w14:paraId="2C8F2CF3" w14:textId="6323A0F8" w:rsidR="00A445E2" w:rsidRPr="00086754" w:rsidRDefault="00A445E2" w:rsidP="002E4215">
      <w:pPr>
        <w:jc w:val="both"/>
        <w:rPr>
          <w:rFonts w:ascii="Arial" w:hAnsi="Arial" w:cs="Arial"/>
          <w:lang w:val="es-ES_tradnl"/>
        </w:rPr>
      </w:pPr>
      <w:r w:rsidRPr="00086754">
        <w:rPr>
          <w:rFonts w:ascii="Arial" w:hAnsi="Arial" w:cs="Arial"/>
          <w:b/>
          <w:lang w:val="es-ES_tradnl"/>
        </w:rPr>
        <w:t>El objetivo:</w:t>
      </w:r>
      <w:r w:rsidRPr="00086754">
        <w:rPr>
          <w:rFonts w:ascii="Arial" w:hAnsi="Arial" w:cs="Arial"/>
          <w:lang w:val="es-ES_tradnl"/>
        </w:rPr>
        <w:t xml:space="preserve"> </w:t>
      </w:r>
    </w:p>
    <w:p w14:paraId="357690A9" w14:textId="4E61F051" w:rsidR="00AE186F" w:rsidRPr="00086754" w:rsidRDefault="00AE186F" w:rsidP="002E4215">
      <w:pPr>
        <w:tabs>
          <w:tab w:val="left" w:pos="5012"/>
        </w:tabs>
        <w:spacing w:line="264" w:lineRule="auto"/>
        <w:jc w:val="both"/>
        <w:rPr>
          <w:rFonts w:ascii="Arial" w:hAnsi="Arial" w:cs="Arial"/>
          <w:lang w:val="es-ES_tradnl"/>
        </w:rPr>
      </w:pPr>
      <w:r w:rsidRPr="00086754">
        <w:rPr>
          <w:rFonts w:ascii="Arial" w:hAnsi="Arial" w:cs="Arial"/>
          <w:lang w:val="es-ES_tradnl"/>
        </w:rPr>
        <w:t xml:space="preserve">Promover la participación ciudadana y mejorar la veeduría social en aspectos fiscales </w:t>
      </w:r>
      <w:r w:rsidR="008D485D" w:rsidRPr="00086754">
        <w:rPr>
          <w:rFonts w:ascii="Arial" w:hAnsi="Arial" w:cs="Arial"/>
          <w:lang w:val="es-ES_tradnl"/>
        </w:rPr>
        <w:t xml:space="preserve">mediante el diseño de diferentes mecanismos formales e informales. </w:t>
      </w:r>
    </w:p>
    <w:p w14:paraId="4E5C62EF" w14:textId="4EB39ADD" w:rsidR="00A445E2" w:rsidRPr="00086754" w:rsidRDefault="00A445E2" w:rsidP="002E4215">
      <w:pPr>
        <w:jc w:val="both"/>
        <w:rPr>
          <w:rFonts w:ascii="Arial" w:hAnsi="Arial" w:cs="Arial"/>
          <w:b/>
          <w:bCs/>
          <w:lang w:val="es-ES_tradnl"/>
        </w:rPr>
      </w:pPr>
      <w:r w:rsidRPr="00086754">
        <w:rPr>
          <w:rFonts w:ascii="Arial" w:hAnsi="Arial" w:cs="Arial"/>
          <w:b/>
          <w:bCs/>
          <w:lang w:val="es-ES_tradnl"/>
        </w:rPr>
        <w:t xml:space="preserve">Lo que harás: </w:t>
      </w:r>
    </w:p>
    <w:p w14:paraId="3C887D2D" w14:textId="7F5938DF" w:rsidR="008D485D" w:rsidRPr="00086754" w:rsidRDefault="00A445E2" w:rsidP="002E4215">
      <w:pPr>
        <w:spacing w:before="120" w:after="120" w:line="240" w:lineRule="auto"/>
        <w:jc w:val="both"/>
        <w:rPr>
          <w:rFonts w:ascii="Arial" w:hAnsi="Arial" w:cs="Arial"/>
          <w:lang w:val="es-ES_tradnl"/>
        </w:rPr>
      </w:pPr>
      <w:r w:rsidRPr="00086754">
        <w:rPr>
          <w:rFonts w:ascii="Arial" w:hAnsi="Arial" w:cs="Arial"/>
          <w:lang w:val="es-ES_tradnl"/>
        </w:rPr>
        <w:t>Para el alcance del objetivo de la consultoría, se requiere el cumplimiento de las siguientes responsabilidades:</w:t>
      </w:r>
    </w:p>
    <w:p w14:paraId="3D3E8CA5" w14:textId="452F5F63" w:rsidR="00AE186F" w:rsidRPr="00086754" w:rsidRDefault="008D485D" w:rsidP="002E4215">
      <w:pPr>
        <w:pStyle w:val="ListParagraph"/>
        <w:numPr>
          <w:ilvl w:val="0"/>
          <w:numId w:val="11"/>
        </w:numPr>
        <w:tabs>
          <w:tab w:val="left" w:pos="5012"/>
        </w:tabs>
        <w:spacing w:line="264" w:lineRule="auto"/>
        <w:jc w:val="both"/>
        <w:rPr>
          <w:rFonts w:ascii="Arial" w:hAnsi="Arial" w:cs="Arial"/>
          <w:lang w:val="es-ES_tradnl"/>
        </w:rPr>
      </w:pPr>
      <w:r w:rsidRPr="00086754">
        <w:rPr>
          <w:rFonts w:ascii="Arial" w:hAnsi="Arial" w:cs="Arial"/>
          <w:lang w:val="es-ES_tradnl"/>
        </w:rPr>
        <w:t xml:space="preserve">Evaluar las fortalezas y </w:t>
      </w:r>
      <w:r w:rsidR="00C85E35" w:rsidRPr="00086754">
        <w:rPr>
          <w:rFonts w:ascii="Arial" w:hAnsi="Arial" w:cs="Arial"/>
          <w:lang w:val="es-ES_tradnl"/>
        </w:rPr>
        <w:t>debilidades</w:t>
      </w:r>
      <w:r w:rsidRPr="00086754">
        <w:rPr>
          <w:rFonts w:ascii="Arial" w:hAnsi="Arial" w:cs="Arial"/>
          <w:lang w:val="es-ES_tradnl"/>
        </w:rPr>
        <w:t xml:space="preserve"> de los mecanismos vigentes</w:t>
      </w:r>
      <w:r w:rsidR="00C85E35" w:rsidRPr="00086754">
        <w:rPr>
          <w:rFonts w:ascii="Arial" w:hAnsi="Arial" w:cs="Arial"/>
          <w:lang w:val="es-ES_tradnl"/>
        </w:rPr>
        <w:t xml:space="preserve"> en Honduras</w:t>
      </w:r>
    </w:p>
    <w:p w14:paraId="23A65C73" w14:textId="3FB11FC7" w:rsidR="00AE186F" w:rsidRPr="00086754" w:rsidRDefault="008D485D" w:rsidP="002E4215">
      <w:pPr>
        <w:pStyle w:val="ListParagraph"/>
        <w:numPr>
          <w:ilvl w:val="0"/>
          <w:numId w:val="11"/>
        </w:numPr>
        <w:tabs>
          <w:tab w:val="left" w:pos="5012"/>
        </w:tabs>
        <w:spacing w:line="264" w:lineRule="auto"/>
        <w:jc w:val="both"/>
        <w:rPr>
          <w:rFonts w:ascii="Arial" w:hAnsi="Arial" w:cs="Arial"/>
          <w:lang w:val="es-ES_tradnl"/>
        </w:rPr>
      </w:pPr>
      <w:r w:rsidRPr="00086754">
        <w:rPr>
          <w:rFonts w:ascii="Arial" w:hAnsi="Arial" w:cs="Arial"/>
          <w:lang w:val="es-ES_tradnl"/>
        </w:rPr>
        <w:t xml:space="preserve">Recoger experiencias internacionales </w:t>
      </w:r>
      <w:r w:rsidR="00C85E35" w:rsidRPr="00086754">
        <w:rPr>
          <w:rFonts w:ascii="Arial" w:hAnsi="Arial" w:cs="Arial"/>
          <w:lang w:val="es-ES_tradnl"/>
        </w:rPr>
        <w:t>basadas</w:t>
      </w:r>
      <w:r w:rsidRPr="00086754">
        <w:rPr>
          <w:rFonts w:ascii="Arial" w:hAnsi="Arial" w:cs="Arial"/>
          <w:lang w:val="es-ES_tradnl"/>
        </w:rPr>
        <w:t xml:space="preserve"> en evidencia.</w:t>
      </w:r>
    </w:p>
    <w:p w14:paraId="6787D4FD" w14:textId="2E7BA442" w:rsidR="008D485D" w:rsidRPr="00086754" w:rsidRDefault="008D485D" w:rsidP="002E4215">
      <w:pPr>
        <w:pStyle w:val="ListParagraph"/>
        <w:numPr>
          <w:ilvl w:val="0"/>
          <w:numId w:val="11"/>
        </w:numPr>
        <w:tabs>
          <w:tab w:val="left" w:pos="5012"/>
        </w:tabs>
        <w:spacing w:line="264" w:lineRule="auto"/>
        <w:jc w:val="both"/>
        <w:rPr>
          <w:rFonts w:ascii="Arial" w:hAnsi="Arial" w:cs="Arial"/>
          <w:lang w:val="es-ES_tradnl"/>
        </w:rPr>
      </w:pPr>
      <w:r w:rsidRPr="00086754">
        <w:rPr>
          <w:rFonts w:ascii="Arial" w:hAnsi="Arial" w:cs="Arial"/>
          <w:lang w:val="es-ES_tradnl"/>
        </w:rPr>
        <w:t xml:space="preserve">Desarrollar </w:t>
      </w:r>
      <w:r w:rsidR="00C85E35" w:rsidRPr="00086754">
        <w:rPr>
          <w:rFonts w:ascii="Arial" w:hAnsi="Arial" w:cs="Arial"/>
          <w:lang w:val="es-ES_tradnl"/>
        </w:rPr>
        <w:t>propuestas</w:t>
      </w:r>
      <w:r w:rsidRPr="00086754">
        <w:rPr>
          <w:rFonts w:ascii="Arial" w:hAnsi="Arial" w:cs="Arial"/>
          <w:lang w:val="es-ES_tradnl"/>
        </w:rPr>
        <w:t xml:space="preserve"> de mecanismos formales e informales para promover la participación ciudadana.</w:t>
      </w:r>
    </w:p>
    <w:p w14:paraId="40357EB2" w14:textId="25AD0432" w:rsidR="00AE186F" w:rsidRPr="00086754" w:rsidRDefault="008D485D" w:rsidP="002E4215">
      <w:pPr>
        <w:pStyle w:val="ListParagraph"/>
        <w:numPr>
          <w:ilvl w:val="0"/>
          <w:numId w:val="11"/>
        </w:numPr>
        <w:tabs>
          <w:tab w:val="left" w:pos="5012"/>
        </w:tabs>
        <w:spacing w:line="264" w:lineRule="auto"/>
        <w:jc w:val="both"/>
        <w:rPr>
          <w:rFonts w:ascii="Arial" w:hAnsi="Arial" w:cs="Arial"/>
          <w:lang w:val="es-ES_tradnl"/>
        </w:rPr>
      </w:pPr>
      <w:r w:rsidRPr="00086754">
        <w:rPr>
          <w:rFonts w:ascii="Arial" w:hAnsi="Arial" w:cs="Arial"/>
          <w:lang w:val="es-ES_tradnl"/>
        </w:rPr>
        <w:t>Diseño de</w:t>
      </w:r>
      <w:r w:rsidR="00AE186F" w:rsidRPr="00086754">
        <w:rPr>
          <w:rFonts w:ascii="Arial" w:hAnsi="Arial" w:cs="Arial"/>
          <w:lang w:val="es-ES_tradnl"/>
        </w:rPr>
        <w:t xml:space="preserve"> experiencia piloto</w:t>
      </w:r>
      <w:r w:rsidRPr="00086754">
        <w:rPr>
          <w:rFonts w:ascii="Arial" w:hAnsi="Arial" w:cs="Arial"/>
          <w:lang w:val="es-ES_tradnl"/>
        </w:rPr>
        <w:t>/preparación de grupos focales</w:t>
      </w:r>
      <w:r w:rsidR="00AE186F" w:rsidRPr="00086754">
        <w:rPr>
          <w:rFonts w:ascii="Arial" w:hAnsi="Arial" w:cs="Arial"/>
          <w:lang w:val="es-ES_tradnl"/>
        </w:rPr>
        <w:t>.</w:t>
      </w:r>
    </w:p>
    <w:p w14:paraId="5F4A411D" w14:textId="77777777" w:rsidR="00AE186F" w:rsidRPr="00086754" w:rsidRDefault="00AE186F" w:rsidP="002E4215">
      <w:pPr>
        <w:pStyle w:val="ListParagraph"/>
        <w:numPr>
          <w:ilvl w:val="0"/>
          <w:numId w:val="11"/>
        </w:numPr>
        <w:spacing w:line="264" w:lineRule="auto"/>
        <w:jc w:val="both"/>
        <w:rPr>
          <w:rFonts w:ascii="Arial" w:hAnsi="Arial" w:cs="Arial"/>
          <w:lang w:val="es-ES_tradnl"/>
        </w:rPr>
      </w:pPr>
      <w:r w:rsidRPr="00086754">
        <w:rPr>
          <w:rFonts w:ascii="Arial" w:hAnsi="Arial" w:cs="Arial"/>
          <w:lang w:val="es-ES_tradnl"/>
        </w:rPr>
        <w:t>Trabajar junto con el personal de la SEFIN en la aplicación de los productos requeridos.</w:t>
      </w:r>
    </w:p>
    <w:p w14:paraId="3761153E" w14:textId="77777777" w:rsidR="00A445E2" w:rsidRPr="00086754" w:rsidRDefault="00A445E2" w:rsidP="002E4215">
      <w:pPr>
        <w:jc w:val="both"/>
        <w:rPr>
          <w:rFonts w:ascii="Arial" w:hAnsi="Arial" w:cs="Arial"/>
          <w:b/>
          <w:lang w:val="es-ES_tradnl" w:bidi="he-IL"/>
        </w:rPr>
      </w:pPr>
      <w:r w:rsidRPr="00086754">
        <w:rPr>
          <w:rFonts w:ascii="Arial" w:hAnsi="Arial" w:cs="Arial"/>
          <w:b/>
          <w:lang w:val="es-ES_tradnl" w:bidi="he-IL"/>
        </w:rPr>
        <w:t xml:space="preserve">Entregables y Cronograma de pagos: </w:t>
      </w:r>
    </w:p>
    <w:p w14:paraId="2278C6CA" w14:textId="77777777" w:rsidR="00A445E2" w:rsidRPr="00086754" w:rsidRDefault="00A445E2" w:rsidP="002E4215">
      <w:pPr>
        <w:numPr>
          <w:ilvl w:val="0"/>
          <w:numId w:val="4"/>
        </w:numPr>
        <w:spacing w:after="0"/>
        <w:jc w:val="both"/>
        <w:rPr>
          <w:rFonts w:ascii="Arial" w:hAnsi="Arial" w:cs="Arial"/>
          <w:lang w:val="es-ES_tradnl"/>
        </w:rPr>
      </w:pPr>
      <w:r w:rsidRPr="00086754">
        <w:rPr>
          <w:rFonts w:ascii="Arial" w:hAnsi="Arial" w:cs="Arial"/>
          <w:lang w:val="es-ES_tradnl"/>
        </w:rPr>
        <w:t xml:space="preserve">30% a la presentación de un cronograma de trabajo y primer informe preliminar. </w:t>
      </w:r>
    </w:p>
    <w:p w14:paraId="0E6EF001" w14:textId="77777777" w:rsidR="00A445E2" w:rsidRPr="00086754" w:rsidRDefault="00A445E2" w:rsidP="002E4215">
      <w:pPr>
        <w:numPr>
          <w:ilvl w:val="0"/>
          <w:numId w:val="4"/>
        </w:numPr>
        <w:spacing w:after="0"/>
        <w:jc w:val="both"/>
        <w:rPr>
          <w:rFonts w:ascii="Arial" w:hAnsi="Arial" w:cs="Arial"/>
          <w:lang w:val="es-ES_tradnl"/>
        </w:rPr>
      </w:pPr>
      <w:r w:rsidRPr="00086754">
        <w:rPr>
          <w:rFonts w:ascii="Arial" w:hAnsi="Arial" w:cs="Arial"/>
          <w:lang w:val="es-ES_tradnl"/>
        </w:rPr>
        <w:t xml:space="preserve">40% a la presentación del segundo informe preliminar. </w:t>
      </w:r>
    </w:p>
    <w:p w14:paraId="50FA07D1" w14:textId="77777777" w:rsidR="00A445E2" w:rsidRPr="00086754" w:rsidRDefault="00A445E2" w:rsidP="002E4215">
      <w:pPr>
        <w:numPr>
          <w:ilvl w:val="0"/>
          <w:numId w:val="4"/>
        </w:numPr>
        <w:spacing w:after="0"/>
        <w:jc w:val="both"/>
        <w:rPr>
          <w:rFonts w:ascii="Arial" w:hAnsi="Arial" w:cs="Arial"/>
          <w:lang w:val="es-ES_tradnl"/>
        </w:rPr>
      </w:pPr>
      <w:r w:rsidRPr="00086754">
        <w:rPr>
          <w:rFonts w:ascii="Arial" w:hAnsi="Arial" w:cs="Arial"/>
          <w:lang w:val="es-ES_tradnl"/>
        </w:rPr>
        <w:t>30% a la aprobación del informe final.</w:t>
      </w:r>
    </w:p>
    <w:p w14:paraId="230AB245" w14:textId="77777777" w:rsidR="00A445E2" w:rsidRPr="00086754" w:rsidRDefault="00A445E2" w:rsidP="002E4215">
      <w:pPr>
        <w:spacing w:after="0"/>
        <w:ind w:left="720"/>
        <w:jc w:val="both"/>
        <w:rPr>
          <w:rFonts w:ascii="Arial" w:hAnsi="Arial" w:cs="Arial"/>
          <w:highlight w:val="yellow"/>
          <w:lang w:val="es-ES_tradnl"/>
        </w:rPr>
      </w:pPr>
    </w:p>
    <w:p w14:paraId="6C65D6A2" w14:textId="77777777" w:rsidR="00A445E2" w:rsidRPr="00086754" w:rsidRDefault="00A445E2" w:rsidP="002E4215">
      <w:pPr>
        <w:spacing w:after="0"/>
        <w:jc w:val="both"/>
        <w:rPr>
          <w:rFonts w:ascii="Arial" w:hAnsi="Arial" w:cs="Arial"/>
          <w:b/>
          <w:bCs/>
          <w:color w:val="005073"/>
          <w:lang w:val="es-ES_tradnl"/>
        </w:rPr>
      </w:pPr>
      <w:r w:rsidRPr="00086754">
        <w:rPr>
          <w:rFonts w:ascii="Arial" w:hAnsi="Arial" w:cs="Arial"/>
          <w:b/>
          <w:bCs/>
          <w:lang w:val="es-ES_tradnl"/>
        </w:rPr>
        <w:t xml:space="preserve">Habilidades que necesitarás: </w:t>
      </w:r>
    </w:p>
    <w:p w14:paraId="19E7EF54" w14:textId="77777777" w:rsidR="00A445E2" w:rsidRPr="00086754" w:rsidRDefault="00A445E2" w:rsidP="002E4215">
      <w:pPr>
        <w:numPr>
          <w:ilvl w:val="0"/>
          <w:numId w:val="5"/>
        </w:numPr>
        <w:spacing w:before="120" w:after="120" w:line="240" w:lineRule="auto"/>
        <w:contextualSpacing/>
        <w:jc w:val="both"/>
        <w:rPr>
          <w:rFonts w:ascii="Arial" w:eastAsia="Calibri" w:hAnsi="Arial" w:cs="Arial"/>
          <w:lang w:val="es-ES_tradnl"/>
        </w:rPr>
      </w:pPr>
      <w:r w:rsidRPr="00086754">
        <w:rPr>
          <w:rFonts w:ascii="Arial" w:hAnsi="Arial" w:cs="Arial"/>
          <w:b/>
          <w:bCs/>
          <w:u w:val="single"/>
          <w:lang w:val="es-ES_tradnl"/>
        </w:rPr>
        <w:t>Educación:</w:t>
      </w:r>
      <w:r w:rsidRPr="00086754">
        <w:rPr>
          <w:rFonts w:ascii="Arial" w:hAnsi="Arial" w:cs="Arial"/>
          <w:b/>
          <w:bCs/>
          <w:lang w:val="es-ES_tradnl"/>
        </w:rPr>
        <w:t xml:space="preserve"> </w:t>
      </w:r>
      <w:r w:rsidRPr="00086754">
        <w:rPr>
          <w:rFonts w:ascii="Arial" w:eastAsia="Calibri" w:hAnsi="Arial" w:cs="Arial"/>
          <w:lang w:val="es-ES_tradnl"/>
        </w:rPr>
        <w:t>Maestría en Economía, o similares.</w:t>
      </w:r>
    </w:p>
    <w:p w14:paraId="71D52156" w14:textId="77777777" w:rsidR="00A445E2" w:rsidRPr="00086754" w:rsidRDefault="00A445E2" w:rsidP="002E4215">
      <w:pPr>
        <w:numPr>
          <w:ilvl w:val="0"/>
          <w:numId w:val="5"/>
        </w:numPr>
        <w:spacing w:before="120" w:after="120" w:line="240" w:lineRule="auto"/>
        <w:contextualSpacing/>
        <w:jc w:val="both"/>
        <w:rPr>
          <w:rFonts w:ascii="Arial" w:eastAsia="Calibri" w:hAnsi="Arial" w:cs="Arial"/>
          <w:lang w:val="es-ES_tradnl"/>
        </w:rPr>
      </w:pPr>
      <w:r w:rsidRPr="00086754">
        <w:rPr>
          <w:rFonts w:ascii="Arial" w:hAnsi="Arial" w:cs="Arial"/>
          <w:b/>
          <w:bCs/>
          <w:u w:val="single"/>
          <w:lang w:val="es-ES_tradnl"/>
        </w:rPr>
        <w:t>Experiencia:</w:t>
      </w:r>
      <w:r w:rsidRPr="00086754">
        <w:rPr>
          <w:rFonts w:ascii="Arial" w:hAnsi="Arial" w:cs="Arial"/>
          <w:b/>
          <w:bCs/>
          <w:lang w:val="es-ES_tradnl"/>
        </w:rPr>
        <w:t xml:space="preserve"> </w:t>
      </w:r>
      <w:r w:rsidRPr="00086754">
        <w:rPr>
          <w:rFonts w:ascii="Arial" w:eastAsia="Calibri" w:hAnsi="Arial" w:cs="Arial"/>
          <w:lang w:val="es-ES_tradnl"/>
        </w:rPr>
        <w:t xml:space="preserve">no menor a 10 años y experiencia específica en series estadísticas fiscales. </w:t>
      </w:r>
    </w:p>
    <w:p w14:paraId="186CC672" w14:textId="77777777" w:rsidR="00A445E2" w:rsidRPr="00086754" w:rsidRDefault="00A445E2" w:rsidP="002E4215">
      <w:pPr>
        <w:numPr>
          <w:ilvl w:val="0"/>
          <w:numId w:val="2"/>
        </w:numPr>
        <w:spacing w:after="0"/>
        <w:contextualSpacing/>
        <w:jc w:val="both"/>
        <w:rPr>
          <w:rFonts w:ascii="Arial" w:hAnsi="Arial" w:cs="Arial"/>
          <w:b/>
          <w:bCs/>
          <w:u w:val="single"/>
          <w:lang w:val="es-ES_tradnl"/>
        </w:rPr>
      </w:pPr>
      <w:r w:rsidRPr="00086754">
        <w:rPr>
          <w:rFonts w:ascii="Arial" w:hAnsi="Arial" w:cs="Arial"/>
          <w:b/>
          <w:bCs/>
          <w:u w:val="single"/>
          <w:lang w:val="es-ES_tradnl"/>
        </w:rPr>
        <w:t>Idiomas:</w:t>
      </w:r>
      <w:r w:rsidRPr="00086754">
        <w:rPr>
          <w:rFonts w:ascii="Arial" w:hAnsi="Arial" w:cs="Arial"/>
          <w:b/>
          <w:bCs/>
          <w:lang w:val="es-ES_tradnl"/>
        </w:rPr>
        <w:t xml:space="preserve"> </w:t>
      </w:r>
      <w:r w:rsidRPr="00086754">
        <w:rPr>
          <w:rFonts w:ascii="Arial" w:eastAsia="Calibri" w:hAnsi="Arial" w:cs="Arial"/>
          <w:lang w:val="es-ES_tradnl"/>
        </w:rPr>
        <w:t>Dominio del español</w:t>
      </w:r>
    </w:p>
    <w:p w14:paraId="2005D3F7" w14:textId="77777777" w:rsidR="00A445E2" w:rsidRPr="00086754" w:rsidRDefault="00A445E2" w:rsidP="002E4215">
      <w:pPr>
        <w:spacing w:after="0"/>
        <w:jc w:val="both"/>
        <w:rPr>
          <w:rFonts w:ascii="Arial" w:hAnsi="Arial" w:cs="Arial"/>
          <w:b/>
          <w:bCs/>
          <w:color w:val="005073"/>
          <w:u w:val="single"/>
          <w:lang w:val="es-ES_tradnl"/>
        </w:rPr>
      </w:pPr>
    </w:p>
    <w:p w14:paraId="1AA16853" w14:textId="77777777" w:rsidR="00A445E2" w:rsidRPr="00086754" w:rsidRDefault="00A445E2" w:rsidP="002E4215">
      <w:pPr>
        <w:jc w:val="both"/>
        <w:rPr>
          <w:rFonts w:ascii="Arial" w:hAnsi="Arial" w:cs="Arial"/>
          <w:b/>
          <w:lang w:val="es-ES_tradnl"/>
        </w:rPr>
      </w:pPr>
      <w:r w:rsidRPr="00086754">
        <w:rPr>
          <w:rFonts w:ascii="Arial" w:hAnsi="Arial" w:cs="Arial"/>
          <w:b/>
          <w:lang w:val="es-ES_tradnl"/>
        </w:rPr>
        <w:t>Resumen de la oportunidad:</w:t>
      </w:r>
    </w:p>
    <w:p w14:paraId="3D2BF778" w14:textId="77777777" w:rsidR="00A445E2" w:rsidRPr="00086754" w:rsidRDefault="00A445E2" w:rsidP="002E4215">
      <w:pPr>
        <w:numPr>
          <w:ilvl w:val="0"/>
          <w:numId w:val="3"/>
        </w:numPr>
        <w:contextualSpacing/>
        <w:jc w:val="both"/>
        <w:rPr>
          <w:rFonts w:ascii="Arial" w:hAnsi="Arial" w:cs="Arial"/>
          <w:b/>
          <w:lang w:val="es-ES_tradnl"/>
        </w:rPr>
      </w:pPr>
      <w:r w:rsidRPr="00086754">
        <w:rPr>
          <w:rFonts w:ascii="Arial" w:hAnsi="Arial" w:cs="Arial"/>
          <w:b/>
          <w:lang w:val="es-ES_tradnl"/>
        </w:rPr>
        <w:t xml:space="preserve">Tipo de contrato y modalidad: </w:t>
      </w:r>
      <w:r w:rsidRPr="00086754">
        <w:rPr>
          <w:rFonts w:ascii="Arial" w:eastAsia="Calibri" w:hAnsi="Arial" w:cs="Arial"/>
          <w:lang w:val="es-ES_tradnl"/>
        </w:rPr>
        <w:t>Contractual de productos y servicios externos, suma alzada</w:t>
      </w:r>
    </w:p>
    <w:p w14:paraId="5AC17CBA" w14:textId="7A72C82C" w:rsidR="00A445E2" w:rsidRPr="00086754" w:rsidRDefault="00A445E2" w:rsidP="002E4215">
      <w:pPr>
        <w:numPr>
          <w:ilvl w:val="0"/>
          <w:numId w:val="3"/>
        </w:numPr>
        <w:contextualSpacing/>
        <w:jc w:val="both"/>
        <w:rPr>
          <w:rFonts w:ascii="Arial" w:hAnsi="Arial" w:cs="Arial"/>
          <w:lang w:val="es-ES_tradnl"/>
        </w:rPr>
      </w:pPr>
      <w:r w:rsidRPr="00086754">
        <w:rPr>
          <w:rFonts w:ascii="Arial" w:hAnsi="Arial" w:cs="Arial"/>
          <w:b/>
          <w:lang w:val="es-ES_tradnl"/>
        </w:rPr>
        <w:t xml:space="preserve">Duración del contrato: </w:t>
      </w:r>
      <w:r w:rsidR="00C85E35" w:rsidRPr="00086754">
        <w:rPr>
          <w:rFonts w:ascii="Arial" w:hAnsi="Arial" w:cs="Arial"/>
          <w:lang w:val="es-ES_tradnl"/>
        </w:rPr>
        <w:t>6</w:t>
      </w:r>
      <w:r w:rsidRPr="00086754">
        <w:rPr>
          <w:rFonts w:ascii="Arial" w:hAnsi="Arial" w:cs="Arial"/>
          <w:lang w:val="es-ES_tradnl"/>
        </w:rPr>
        <w:t xml:space="preserve"> meses (</w:t>
      </w:r>
      <w:r w:rsidR="00C85E35" w:rsidRPr="00086754">
        <w:rPr>
          <w:rFonts w:ascii="Arial" w:hAnsi="Arial" w:cs="Arial"/>
          <w:lang w:val="es-ES_tradnl"/>
        </w:rPr>
        <w:t>44</w:t>
      </w:r>
      <w:r w:rsidRPr="00086754">
        <w:rPr>
          <w:rFonts w:ascii="Arial" w:hAnsi="Arial" w:cs="Arial"/>
          <w:lang w:val="es-ES_tradnl"/>
        </w:rPr>
        <w:t xml:space="preserve"> días)</w:t>
      </w:r>
    </w:p>
    <w:p w14:paraId="4BDAC602" w14:textId="20C4839B" w:rsidR="00A445E2" w:rsidRPr="00086754" w:rsidRDefault="00A445E2" w:rsidP="002E4215">
      <w:pPr>
        <w:numPr>
          <w:ilvl w:val="0"/>
          <w:numId w:val="3"/>
        </w:numPr>
        <w:contextualSpacing/>
        <w:jc w:val="both"/>
        <w:rPr>
          <w:rFonts w:ascii="Arial" w:hAnsi="Arial" w:cs="Arial"/>
          <w:lang w:val="es-ES_tradnl"/>
        </w:rPr>
      </w:pPr>
      <w:r w:rsidRPr="00086754">
        <w:rPr>
          <w:rFonts w:ascii="Arial" w:hAnsi="Arial" w:cs="Arial"/>
          <w:b/>
          <w:lang w:val="es-ES_tradnl"/>
        </w:rPr>
        <w:lastRenderedPageBreak/>
        <w:t xml:space="preserve">Fecha de inicio: </w:t>
      </w:r>
      <w:r w:rsidRPr="00086754">
        <w:rPr>
          <w:rFonts w:ascii="Arial" w:hAnsi="Arial" w:cs="Arial"/>
          <w:lang w:val="es-ES_tradnl"/>
        </w:rPr>
        <w:t xml:space="preserve">1 de </w:t>
      </w:r>
      <w:r w:rsidR="002E4215">
        <w:rPr>
          <w:rFonts w:ascii="Arial" w:hAnsi="Arial" w:cs="Arial"/>
          <w:lang w:val="es-ES_tradnl"/>
        </w:rPr>
        <w:t>octubre</w:t>
      </w:r>
      <w:r w:rsidRPr="00086754">
        <w:rPr>
          <w:rFonts w:ascii="Arial" w:hAnsi="Arial" w:cs="Arial"/>
          <w:lang w:val="es-ES_tradnl"/>
        </w:rPr>
        <w:t xml:space="preserve"> de 2019</w:t>
      </w:r>
    </w:p>
    <w:p w14:paraId="22EB1DC9" w14:textId="2F040EA3" w:rsidR="00A445E2" w:rsidRPr="00086754" w:rsidRDefault="00A445E2" w:rsidP="002E4215">
      <w:pPr>
        <w:numPr>
          <w:ilvl w:val="0"/>
          <w:numId w:val="3"/>
        </w:numPr>
        <w:contextualSpacing/>
        <w:jc w:val="both"/>
        <w:rPr>
          <w:rFonts w:ascii="Arial" w:hAnsi="Arial" w:cs="Arial"/>
          <w:b/>
          <w:lang w:val="es-ES_tradnl"/>
        </w:rPr>
      </w:pPr>
      <w:r w:rsidRPr="00086754">
        <w:rPr>
          <w:rFonts w:ascii="Arial" w:hAnsi="Arial" w:cs="Arial"/>
          <w:b/>
          <w:lang w:val="es-ES_tradnl"/>
        </w:rPr>
        <w:t xml:space="preserve">Ubicación: </w:t>
      </w:r>
      <w:r w:rsidRPr="00086754">
        <w:rPr>
          <w:rFonts w:ascii="Arial" w:eastAsia="Calibri" w:hAnsi="Arial" w:cs="Arial"/>
          <w:lang w:val="es-ES_tradnl"/>
        </w:rPr>
        <w:t>consultoría externa</w:t>
      </w:r>
      <w:r w:rsidR="00641FAD" w:rsidRPr="00086754">
        <w:rPr>
          <w:rFonts w:ascii="Arial" w:eastAsia="Calibri" w:hAnsi="Arial" w:cs="Arial"/>
          <w:lang w:val="es-ES_tradnl"/>
        </w:rPr>
        <w:t xml:space="preserve"> internacional</w:t>
      </w:r>
      <w:r w:rsidRPr="00086754">
        <w:rPr>
          <w:rFonts w:ascii="Arial" w:eastAsia="Calibri" w:hAnsi="Arial" w:cs="Arial"/>
          <w:lang w:val="es-ES_tradnl"/>
        </w:rPr>
        <w:t>. Lugar de residencia del consultor y Honduras.</w:t>
      </w:r>
    </w:p>
    <w:p w14:paraId="30E26071" w14:textId="77777777" w:rsidR="00A445E2" w:rsidRPr="00086754" w:rsidRDefault="00A445E2" w:rsidP="002E4215">
      <w:pPr>
        <w:numPr>
          <w:ilvl w:val="0"/>
          <w:numId w:val="3"/>
        </w:numPr>
        <w:contextualSpacing/>
        <w:jc w:val="both"/>
        <w:rPr>
          <w:rFonts w:ascii="Arial" w:hAnsi="Arial" w:cs="Arial"/>
          <w:lang w:val="es-ES_tradnl"/>
        </w:rPr>
      </w:pPr>
      <w:r w:rsidRPr="00086754">
        <w:rPr>
          <w:rFonts w:ascii="Arial" w:hAnsi="Arial" w:cs="Arial"/>
          <w:b/>
          <w:lang w:val="es-ES_tradnl"/>
        </w:rPr>
        <w:t xml:space="preserve">Persona responsable:  </w:t>
      </w:r>
      <w:r w:rsidRPr="00086754">
        <w:rPr>
          <w:rFonts w:ascii="Arial" w:hAnsi="Arial" w:cs="Arial"/>
          <w:lang w:val="es-ES_tradnl"/>
        </w:rPr>
        <w:t>Martin Ardanaz (</w:t>
      </w:r>
      <w:hyperlink r:id="rId24" w:history="1">
        <w:r w:rsidRPr="00086754">
          <w:rPr>
            <w:rStyle w:val="Hyperlink"/>
            <w:rFonts w:ascii="Arial" w:hAnsi="Arial" w:cs="Arial"/>
            <w:lang w:val="es-ES_tradnl"/>
          </w:rPr>
          <w:t>martina@iadb.org</w:t>
        </w:r>
      </w:hyperlink>
      <w:r w:rsidRPr="00086754">
        <w:rPr>
          <w:rFonts w:ascii="Arial" w:hAnsi="Arial" w:cs="Arial"/>
          <w:lang w:val="es-ES_tradnl"/>
        </w:rPr>
        <w:t>), especialista de la División de Gestión Fiscal (IFD/FMM) del BID. </w:t>
      </w:r>
    </w:p>
    <w:p w14:paraId="779AA045" w14:textId="77777777" w:rsidR="00A445E2" w:rsidRPr="00086754" w:rsidRDefault="00A445E2" w:rsidP="002E4215">
      <w:pPr>
        <w:numPr>
          <w:ilvl w:val="0"/>
          <w:numId w:val="3"/>
        </w:numPr>
        <w:contextualSpacing/>
        <w:jc w:val="both"/>
        <w:rPr>
          <w:rFonts w:ascii="Arial" w:hAnsi="Arial" w:cs="Arial"/>
          <w:lang w:val="es-ES_tradnl"/>
        </w:rPr>
      </w:pPr>
      <w:r w:rsidRPr="00086754">
        <w:rPr>
          <w:rFonts w:ascii="Arial" w:hAnsi="Arial" w:cs="Arial"/>
          <w:b/>
          <w:lang w:val="es-ES_tradnl"/>
        </w:rPr>
        <w:t xml:space="preserve">Requisitos: </w:t>
      </w:r>
      <w:r w:rsidRPr="00086754">
        <w:rPr>
          <w:rFonts w:ascii="Arial" w:hAnsi="Arial" w:cs="Arial"/>
          <w:lang w:val="es-ES_tradnl"/>
        </w:rPr>
        <w:t xml:space="preserve">Debes ser ciudadano/a de uno de los </w:t>
      </w:r>
      <w:hyperlink r:id="rId25" w:history="1">
        <w:r w:rsidRPr="00086754">
          <w:rPr>
            <w:rFonts w:ascii="Arial" w:hAnsi="Arial" w:cs="Arial"/>
            <w:u w:val="single"/>
            <w:lang w:val="es-ES_tradnl"/>
          </w:rPr>
          <w:t>48 países miembros del BID</w:t>
        </w:r>
      </w:hyperlink>
      <w:r w:rsidRPr="00086754">
        <w:rPr>
          <w:rFonts w:ascii="Arial" w:hAnsi="Arial" w:cs="Arial"/>
          <w:lang w:val="es-ES_tradnl"/>
        </w:rPr>
        <w:t xml:space="preserve"> y no tener familiares que trabajen actualmente en el Grupo BID.</w:t>
      </w:r>
    </w:p>
    <w:p w14:paraId="02037360" w14:textId="77777777" w:rsidR="00A445E2" w:rsidRPr="00086754" w:rsidRDefault="00A445E2" w:rsidP="00A445E2">
      <w:pPr>
        <w:jc w:val="both"/>
        <w:rPr>
          <w:rFonts w:ascii="Arial" w:eastAsia="Times New Roman" w:hAnsi="Arial" w:cs="Arial"/>
          <w:lang w:val="es-ES_tradnl"/>
        </w:rPr>
      </w:pPr>
      <w:r w:rsidRPr="00086754">
        <w:rPr>
          <w:rFonts w:ascii="Arial" w:eastAsia="Times New Roman" w:hAnsi="Arial" w:cs="Arial"/>
          <w:b/>
          <w:lang w:val="es-ES_tradnl"/>
        </w:rPr>
        <w:t>Nuestra cultura</w:t>
      </w:r>
      <w:r w:rsidRPr="00086754">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596DEA89" w14:textId="77777777" w:rsidR="00A445E2" w:rsidRPr="00086754" w:rsidRDefault="00A445E2" w:rsidP="00A445E2">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lang w:val="es-ES_tradnl"/>
        </w:rPr>
        <w:t>Sobre nosotros:</w:t>
      </w:r>
      <w:r w:rsidRPr="00086754">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w:t>
      </w:r>
      <w:r w:rsidRPr="00086754">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68CB809B" w14:textId="77777777" w:rsidR="00A445E2" w:rsidRPr="00086754" w:rsidRDefault="00A445E2" w:rsidP="00A445E2">
      <w:pPr>
        <w:shd w:val="clear" w:color="auto" w:fill="FFFFFF"/>
        <w:spacing w:after="0" w:line="240" w:lineRule="auto"/>
        <w:jc w:val="both"/>
        <w:rPr>
          <w:rFonts w:ascii="Arial" w:eastAsia="Times New Roman" w:hAnsi="Arial" w:cs="Arial"/>
          <w:color w:val="000000"/>
          <w:lang w:val="es-ES_tradnl"/>
        </w:rPr>
      </w:pPr>
    </w:p>
    <w:p w14:paraId="6211AE4C" w14:textId="77777777" w:rsidR="00A445E2" w:rsidRPr="00086754" w:rsidRDefault="00A445E2" w:rsidP="00A445E2">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color w:val="000000"/>
          <w:lang w:val="es-ES_tradnl"/>
        </w:rPr>
        <w:t>Pago y Condiciones:</w:t>
      </w:r>
      <w:r w:rsidRPr="00086754">
        <w:rPr>
          <w:rFonts w:ascii="Arial" w:eastAsia="Times New Roman" w:hAnsi="Arial" w:cs="Arial"/>
          <w:color w:val="00000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5B587A57" w14:textId="77777777" w:rsidR="00A445E2" w:rsidRPr="00086754" w:rsidRDefault="00A445E2" w:rsidP="00A445E2">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p>
    <w:p w14:paraId="6C5A488C" w14:textId="77777777" w:rsidR="00A445E2" w:rsidRPr="00086754" w:rsidRDefault="00A445E2" w:rsidP="00A445E2">
      <w:pPr>
        <w:shd w:val="clear" w:color="auto" w:fill="FFFFFF"/>
        <w:spacing w:after="0" w:line="240" w:lineRule="auto"/>
        <w:jc w:val="both"/>
        <w:rPr>
          <w:rFonts w:ascii="Arial" w:hAnsi="Arial" w:cs="Arial"/>
          <w:lang w:val="es-ES_tradnl"/>
        </w:rPr>
      </w:pPr>
      <w:r w:rsidRPr="00086754">
        <w:rPr>
          <w:rFonts w:ascii="Arial" w:eastAsia="Times New Roman" w:hAnsi="Arial" w:cs="Arial"/>
          <w:color w:val="000000"/>
          <w:lang w:val="es-ES_tradnl"/>
        </w:rPr>
        <w:t> </w:t>
      </w:r>
      <w:r w:rsidRPr="00086754">
        <w:rPr>
          <w:rFonts w:ascii="Arial" w:eastAsia="Times New Roman" w:hAnsi="Arial" w:cs="Arial"/>
          <w:b/>
          <w:color w:val="000000"/>
          <w:lang w:val="es-ES_tradnl"/>
        </w:rPr>
        <w:t>Diversidad:</w:t>
      </w:r>
      <w:r w:rsidRPr="00086754">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34CBDD10" w14:textId="77777777" w:rsidR="00A445E2" w:rsidRPr="00086754" w:rsidRDefault="00A445E2" w:rsidP="004D619A">
      <w:pPr>
        <w:shd w:val="clear" w:color="auto" w:fill="FFFFFF"/>
        <w:spacing w:after="0" w:line="240" w:lineRule="auto"/>
        <w:jc w:val="both"/>
        <w:rPr>
          <w:rFonts w:ascii="Arial" w:hAnsi="Arial" w:cs="Arial"/>
          <w:lang w:val="es-ES_tradnl"/>
        </w:rPr>
      </w:pPr>
    </w:p>
    <w:p w14:paraId="25173C3D" w14:textId="2978B42D" w:rsidR="00911AE9" w:rsidRDefault="00911AE9" w:rsidP="00911AE9">
      <w:pPr>
        <w:jc w:val="center"/>
        <w:rPr>
          <w:rFonts w:ascii="Arial" w:hAnsi="Arial" w:cs="Arial"/>
          <w:b/>
          <w:lang w:val="es-ES_tradnl"/>
        </w:rPr>
      </w:pPr>
    </w:p>
    <w:p w14:paraId="16A4FD8A" w14:textId="529F4CC8" w:rsidR="002E4215" w:rsidRDefault="002E4215" w:rsidP="00911AE9">
      <w:pPr>
        <w:jc w:val="center"/>
        <w:rPr>
          <w:rFonts w:ascii="Arial" w:hAnsi="Arial" w:cs="Arial"/>
          <w:b/>
          <w:lang w:val="es-ES_tradnl"/>
        </w:rPr>
      </w:pPr>
    </w:p>
    <w:p w14:paraId="44517098" w14:textId="03594C31" w:rsidR="002E4215" w:rsidRDefault="002E4215" w:rsidP="00911AE9">
      <w:pPr>
        <w:jc w:val="center"/>
        <w:rPr>
          <w:rFonts w:ascii="Arial" w:hAnsi="Arial" w:cs="Arial"/>
          <w:b/>
          <w:lang w:val="es-ES_tradnl"/>
        </w:rPr>
      </w:pPr>
    </w:p>
    <w:p w14:paraId="13CCA688" w14:textId="2D1D61C2" w:rsidR="002E4215" w:rsidRDefault="002E4215" w:rsidP="00911AE9">
      <w:pPr>
        <w:jc w:val="center"/>
        <w:rPr>
          <w:rFonts w:ascii="Arial" w:hAnsi="Arial" w:cs="Arial"/>
          <w:b/>
          <w:lang w:val="es-ES_tradnl"/>
        </w:rPr>
      </w:pPr>
    </w:p>
    <w:p w14:paraId="5B3C2BB6" w14:textId="2E65D5F6" w:rsidR="002E4215" w:rsidRDefault="002E4215" w:rsidP="00911AE9">
      <w:pPr>
        <w:jc w:val="center"/>
        <w:rPr>
          <w:rFonts w:ascii="Arial" w:hAnsi="Arial" w:cs="Arial"/>
          <w:b/>
          <w:lang w:val="es-ES_tradnl"/>
        </w:rPr>
      </w:pPr>
    </w:p>
    <w:p w14:paraId="13CE06FA" w14:textId="61EE58AB" w:rsidR="002E4215" w:rsidRDefault="002E4215" w:rsidP="00911AE9">
      <w:pPr>
        <w:jc w:val="center"/>
        <w:rPr>
          <w:rFonts w:ascii="Arial" w:hAnsi="Arial" w:cs="Arial"/>
          <w:b/>
          <w:lang w:val="es-ES_tradnl"/>
        </w:rPr>
      </w:pPr>
    </w:p>
    <w:p w14:paraId="7D5A25F2" w14:textId="77777777" w:rsidR="00834AAF" w:rsidRDefault="00834AAF" w:rsidP="00EA6878">
      <w:pPr>
        <w:jc w:val="both"/>
        <w:rPr>
          <w:rFonts w:ascii="Arial" w:hAnsi="Arial" w:cs="Arial"/>
          <w:b/>
          <w:bCs/>
          <w:lang w:val="es-ES_tradnl"/>
        </w:rPr>
      </w:pPr>
    </w:p>
    <w:p w14:paraId="5EFEFEE4" w14:textId="77777777" w:rsidR="00834AAF" w:rsidRDefault="00834AAF" w:rsidP="00EA6878">
      <w:pPr>
        <w:jc w:val="both"/>
        <w:rPr>
          <w:rFonts w:ascii="Arial" w:hAnsi="Arial" w:cs="Arial"/>
          <w:b/>
          <w:bCs/>
          <w:lang w:val="es-ES_tradnl"/>
        </w:rPr>
      </w:pPr>
    </w:p>
    <w:p w14:paraId="4FDBF04D" w14:textId="77777777" w:rsidR="00834AAF" w:rsidRDefault="00834AAF" w:rsidP="00EA6878">
      <w:pPr>
        <w:jc w:val="both"/>
        <w:rPr>
          <w:rFonts w:ascii="Arial" w:hAnsi="Arial" w:cs="Arial"/>
          <w:b/>
          <w:bCs/>
          <w:lang w:val="es-ES_tradnl"/>
        </w:rPr>
      </w:pPr>
    </w:p>
    <w:p w14:paraId="631F0C96" w14:textId="77854CB0" w:rsidR="00EA6878" w:rsidRDefault="002E4215" w:rsidP="00834AAF">
      <w:pPr>
        <w:jc w:val="center"/>
        <w:rPr>
          <w:rFonts w:ascii="Arial" w:hAnsi="Arial" w:cs="Arial"/>
          <w:b/>
          <w:bCs/>
          <w:lang w:val="es-ES_tradnl"/>
        </w:rPr>
      </w:pPr>
      <w:bookmarkStart w:id="9" w:name="_GoBack"/>
      <w:bookmarkEnd w:id="9"/>
      <w:r>
        <w:rPr>
          <w:rFonts w:ascii="Arial" w:hAnsi="Arial" w:cs="Arial"/>
          <w:b/>
          <w:bCs/>
          <w:lang w:val="es-ES_tradnl"/>
        </w:rPr>
        <w:lastRenderedPageBreak/>
        <w:t>Consultoría para la implementación del plan de acción CTF</w:t>
      </w:r>
    </w:p>
    <w:p w14:paraId="54BA40F0" w14:textId="1DC67FBC" w:rsidR="00EA6878" w:rsidRPr="00EA6878" w:rsidRDefault="002E4215" w:rsidP="00EA6878">
      <w:pPr>
        <w:jc w:val="both"/>
        <w:rPr>
          <w:rFonts w:ascii="Arial" w:hAnsi="Arial" w:cs="Arial"/>
          <w:b/>
          <w:bCs/>
          <w:lang w:val="es-ES_tradnl"/>
        </w:rPr>
      </w:pPr>
      <w:r w:rsidRPr="00EA6878">
        <w:rPr>
          <w:rFonts w:ascii="Arial" w:hAnsi="Arial" w:cs="Arial"/>
          <w:b/>
          <w:bCs/>
          <w:lang w:val="es-ES_tradnl"/>
        </w:rPr>
        <w:t xml:space="preserve">Contexto: </w:t>
      </w:r>
      <w:r w:rsidR="00EA6878" w:rsidRPr="00EA6878">
        <w:rPr>
          <w:rFonts w:ascii="Arial" w:hAnsi="Arial" w:cs="Arial"/>
          <w:lang w:val="es-ES_tradnl"/>
        </w:rPr>
        <w:t>Durante los últimos cinco años, Honduras ha implementado una serie de medidas fiscales y cambios institucionales orientados a fortalecer sus finanzas públicas. Los cambios más importantes incluyen la aprobación de la regla fiscal o Ley de Responsabilidad Fiscal, un Marco Macro Fiscal de Mediano Plazo, la reestructuración de la administración tributaria, y la implementación de medidas de política para mejorar la recaudación, contener el crecimiento del gasto corriente y fortalecer la gestión de los riesgos fiscales. Como resultado de estas medidas, entre 2013 y 2017 el déficit fiscal del gobierno central se redujo de 7,9% a 2,7% del PIB, el crecimiento de la deuda del gobierno central se desaceleró de 43,8% a 46,7% del PIB, y la presión tributaria aumentó de 14,7% a 17,9% del PIB. Asimismo, la tendencia creciente del gasto público se revirtió, pasando de 24,9% a 23,2% del PIB, especialmente por la reducción en el gasto corriente.</w:t>
      </w:r>
    </w:p>
    <w:p w14:paraId="01ED2F7D" w14:textId="29D09FC8" w:rsidR="00EA6878" w:rsidRPr="00EA6878" w:rsidRDefault="00EA6878" w:rsidP="00EA6878">
      <w:pPr>
        <w:spacing w:before="120" w:after="120" w:line="240" w:lineRule="auto"/>
        <w:jc w:val="both"/>
        <w:rPr>
          <w:rFonts w:ascii="Arial" w:hAnsi="Arial" w:cs="Arial"/>
          <w:b/>
          <w:lang w:val="es-ES"/>
        </w:rPr>
      </w:pPr>
      <w:bookmarkStart w:id="10" w:name="_Hlk528665839"/>
      <w:r w:rsidRPr="00EA6878">
        <w:rPr>
          <w:rFonts w:ascii="Arial" w:hAnsi="Arial" w:cs="Arial"/>
          <w:lang w:val="es-ES"/>
        </w:rPr>
        <w:t>A pesar de estos avances, Honduras enfrenta retos en la gestión de sus finanzas públicas. Primero</w:t>
      </w:r>
      <w:r w:rsidRPr="00EA6878">
        <w:rPr>
          <w:rFonts w:ascii="Arial" w:hAnsi="Arial" w:cs="Arial"/>
          <w:lang w:val="es-ES_tradnl"/>
        </w:rPr>
        <w:t>, se presentan desafíos relacionados con la implementación efectiva de la regla fiscal aprobada recientemente. El cumplimiento con la ley de responsabilidad fiscal</w:t>
      </w:r>
      <w:r w:rsidRPr="00EA6878">
        <w:rPr>
          <w:rFonts w:ascii="Arial" w:hAnsi="Arial" w:cs="Arial"/>
          <w:lang w:val="es-ES"/>
        </w:rPr>
        <w:t xml:space="preserve"> requiere </w:t>
      </w:r>
      <w:r w:rsidRPr="00EA6878">
        <w:rPr>
          <w:rFonts w:ascii="Arial" w:hAnsi="Arial" w:cs="Arial"/>
          <w:lang w:val="es-ES_tradnl"/>
        </w:rPr>
        <w:t>consistencia en la definición de los agregados fiscales entre distintos tipos de marcos normativos, reportes fiscales con mayor frecuencia, información oportuna y completa sobre la evolución fiscal, así como la necesidad de realizar análisis y gestionar riesgos fiscales (en particular macroeconómicos). A su vez, el cumplimiento con los límites al crecimiento del gasto corriente impuestos por la regla obliga a desarrollar mecanismos de gestión del empleo público, no solo sujeto a restricciones presupuestarias sino también a normar la clasificación y valoración de puestos de las instituciones del sector público, e implementar adecuadamente los instrumentos de ahorro del gasto en bienes y servicios.</w:t>
      </w:r>
    </w:p>
    <w:bookmarkEnd w:id="10"/>
    <w:p w14:paraId="4D2BB20C" w14:textId="1823099A" w:rsidR="00EA6878" w:rsidRPr="00EA6878" w:rsidRDefault="00EA6878" w:rsidP="00EA6878">
      <w:pPr>
        <w:autoSpaceDE w:val="0"/>
        <w:autoSpaceDN w:val="0"/>
        <w:adjustRightInd w:val="0"/>
        <w:spacing w:after="160" w:line="240" w:lineRule="auto"/>
        <w:jc w:val="both"/>
        <w:rPr>
          <w:rFonts w:ascii="Segoe UI" w:hAnsi="Segoe UI" w:cs="Segoe UI"/>
          <w:lang w:val="es-NI"/>
        </w:rPr>
      </w:pPr>
      <w:r w:rsidRPr="00EA6878">
        <w:rPr>
          <w:rFonts w:ascii="Arial" w:hAnsi="Arial" w:cs="Arial"/>
          <w:lang w:val="es-ES"/>
        </w:rPr>
        <w:t xml:space="preserve">Segundo, a pesar de que los niveles de </w:t>
      </w:r>
      <w:r w:rsidRPr="00EA6878">
        <w:rPr>
          <w:rFonts w:ascii="Arial" w:hAnsi="Arial" w:cs="Arial"/>
          <w:lang w:val="es-ES_tradnl"/>
        </w:rPr>
        <w:t>transparencia del presupuesto muestran una evolución positiva en el tiempo, persisten problemas en la disponibilidad y calidad de la información fiscal disponible. Por ejemplo, la cobertura institucional de los informes fiscales es limitada, los informes no se publican oportunamente, y los datos producidos responden a diferentes metodologías dentro de la SEFIN, dificultando el análisis de la información producida para la toma de decisiones. A su vez, la información disponible se genera en formatos no amigables, socavando su utilidad tanto de uso interno como externo. Por último, se observan debilidades en las oportunidades que tiene el público/sociedad civil para participar en el proceso presupuestario. Por lo tanto, el desafío radica en asegurar un cumplimiento efectivo de la regla fiscal, en un contexto de mayor transparencia.</w:t>
      </w:r>
    </w:p>
    <w:p w14:paraId="46645B88" w14:textId="79B42609" w:rsidR="00EA6878" w:rsidRDefault="00EA6878" w:rsidP="002E4215">
      <w:pPr>
        <w:jc w:val="both"/>
        <w:rPr>
          <w:rFonts w:ascii="Arial" w:hAnsi="Arial" w:cs="Arial"/>
          <w:b/>
          <w:lang w:val="es-ES_tradnl"/>
        </w:rPr>
      </w:pPr>
      <w:r>
        <w:rPr>
          <w:rFonts w:ascii="Arial" w:hAnsi="Arial" w:cs="Arial"/>
          <w:lang w:val="es-ES"/>
        </w:rPr>
        <w:t>En este contexto, d</w:t>
      </w:r>
      <w:proofErr w:type="spellStart"/>
      <w:r w:rsidRPr="00EA6878">
        <w:rPr>
          <w:rFonts w:ascii="Arial" w:hAnsi="Arial" w:cs="Arial"/>
          <w:lang w:val="es-ES_tradnl"/>
        </w:rPr>
        <w:t>urante</w:t>
      </w:r>
      <w:proofErr w:type="spellEnd"/>
      <w:r w:rsidRPr="00EA6878">
        <w:rPr>
          <w:rFonts w:ascii="Arial" w:hAnsi="Arial" w:cs="Arial"/>
          <w:lang w:val="es-ES_tradnl"/>
        </w:rPr>
        <w:t xml:space="preserve"> 2018 el</w:t>
      </w:r>
      <w:r>
        <w:rPr>
          <w:rFonts w:ascii="Arial" w:hAnsi="Arial" w:cs="Arial"/>
          <w:lang w:val="es-ES_tradnl"/>
        </w:rPr>
        <w:t xml:space="preserve"> departamento de finanzas públicas del</w:t>
      </w:r>
      <w:r w:rsidRPr="00EA6878">
        <w:rPr>
          <w:rFonts w:ascii="Arial" w:hAnsi="Arial" w:cs="Arial"/>
          <w:lang w:val="es-ES_tradnl"/>
        </w:rPr>
        <w:t xml:space="preserve"> FMI realizó una </w:t>
      </w:r>
      <w:r>
        <w:rPr>
          <w:rFonts w:ascii="Arial" w:hAnsi="Arial" w:cs="Arial"/>
          <w:lang w:val="es-ES_tradnl"/>
        </w:rPr>
        <w:t>e</w:t>
      </w:r>
      <w:r w:rsidRPr="00EA6878">
        <w:rPr>
          <w:rFonts w:ascii="Arial" w:hAnsi="Arial" w:cs="Arial"/>
          <w:lang w:val="es-ES_tradnl"/>
        </w:rPr>
        <w:t>valuación</w:t>
      </w:r>
      <w:r>
        <w:rPr>
          <w:rFonts w:ascii="Arial" w:hAnsi="Arial" w:cs="Arial"/>
          <w:lang w:val="es-ES_tradnl"/>
        </w:rPr>
        <w:t xml:space="preserve"> sobre transparencia fiscal, utilizando los estándares</w:t>
      </w:r>
      <w:r w:rsidRPr="00EA6878">
        <w:rPr>
          <w:rFonts w:ascii="Arial" w:hAnsi="Arial" w:cs="Arial"/>
          <w:lang w:val="es-ES_tradnl"/>
        </w:rPr>
        <w:t xml:space="preserve"> </w:t>
      </w:r>
      <w:r>
        <w:rPr>
          <w:rFonts w:ascii="Arial" w:hAnsi="Arial" w:cs="Arial"/>
          <w:lang w:val="es-ES_tradnl"/>
        </w:rPr>
        <w:t>d</w:t>
      </w:r>
      <w:r w:rsidRPr="00EA6878">
        <w:rPr>
          <w:rFonts w:ascii="Arial" w:hAnsi="Arial" w:cs="Arial"/>
          <w:lang w:val="es-ES_tradnl"/>
        </w:rPr>
        <w:t>el</w:t>
      </w:r>
      <w:r w:rsidR="002E4215" w:rsidRPr="00EA6878">
        <w:rPr>
          <w:rFonts w:ascii="Arial" w:hAnsi="Arial" w:cs="Arial"/>
          <w:lang w:val="es-ES_tradnl"/>
        </w:rPr>
        <w:t xml:space="preserve"> </w:t>
      </w:r>
      <w:r>
        <w:rPr>
          <w:rFonts w:ascii="Arial" w:hAnsi="Arial" w:cs="Arial"/>
          <w:lang w:val="es-ES_tradnl"/>
        </w:rPr>
        <w:t>Código</w:t>
      </w:r>
      <w:r w:rsidR="002E4215" w:rsidRPr="00EA6878">
        <w:rPr>
          <w:rFonts w:ascii="Arial" w:hAnsi="Arial" w:cs="Arial"/>
          <w:lang w:val="es-ES_tradnl"/>
        </w:rPr>
        <w:t xml:space="preserve"> de Transparencia Fiscal (CTF)</w:t>
      </w:r>
      <w:r>
        <w:rPr>
          <w:rFonts w:ascii="Arial" w:hAnsi="Arial" w:cs="Arial"/>
          <w:lang w:val="es-ES_tradnl"/>
        </w:rPr>
        <w:t xml:space="preserve">. Dicho </w:t>
      </w:r>
      <w:r w:rsidR="004415BA">
        <w:rPr>
          <w:rFonts w:ascii="Arial" w:hAnsi="Arial" w:cs="Arial"/>
          <w:lang w:val="es-ES_tradnl"/>
        </w:rPr>
        <w:t>código</w:t>
      </w:r>
      <w:r>
        <w:rPr>
          <w:rFonts w:ascii="Arial" w:hAnsi="Arial" w:cs="Arial"/>
          <w:lang w:val="es-ES_tradnl"/>
        </w:rPr>
        <w:t xml:space="preserve"> abarca tres esferas de análisis: (i) presentación de informes fiscales; (ii) pronósticos y presupuestos fiscales; y (</w:t>
      </w:r>
      <w:proofErr w:type="spellStart"/>
      <w:r>
        <w:rPr>
          <w:rFonts w:ascii="Arial" w:hAnsi="Arial" w:cs="Arial"/>
          <w:lang w:val="es-ES_tradnl"/>
        </w:rPr>
        <w:t>iii</w:t>
      </w:r>
      <w:proofErr w:type="spellEnd"/>
      <w:r>
        <w:rPr>
          <w:rFonts w:ascii="Arial" w:hAnsi="Arial" w:cs="Arial"/>
          <w:lang w:val="es-ES_tradnl"/>
        </w:rPr>
        <w:t>) análisis y gestión del riesgo fiscal</w:t>
      </w:r>
      <w:r w:rsidR="002E4215" w:rsidRPr="00EA6878">
        <w:rPr>
          <w:rFonts w:ascii="Arial" w:hAnsi="Arial" w:cs="Arial"/>
          <w:lang w:val="es-ES_tradnl"/>
        </w:rPr>
        <w:t xml:space="preserve">. </w:t>
      </w:r>
      <w:r>
        <w:rPr>
          <w:rFonts w:ascii="Arial" w:hAnsi="Arial" w:cs="Arial"/>
          <w:lang w:val="es-ES_tradnl"/>
        </w:rPr>
        <w:t>Los resultados de la evaluación estarán disponibles a partir de 2019, lo</w:t>
      </w:r>
      <w:r w:rsidR="004415BA">
        <w:rPr>
          <w:rFonts w:ascii="Arial" w:hAnsi="Arial" w:cs="Arial"/>
          <w:lang w:val="es-ES_tradnl"/>
        </w:rPr>
        <w:t>s</w:t>
      </w:r>
      <w:r>
        <w:rPr>
          <w:rFonts w:ascii="Arial" w:hAnsi="Arial" w:cs="Arial"/>
          <w:lang w:val="es-ES_tradnl"/>
        </w:rPr>
        <w:t xml:space="preserve"> cual</w:t>
      </w:r>
      <w:r w:rsidR="004415BA">
        <w:rPr>
          <w:rFonts w:ascii="Arial" w:hAnsi="Arial" w:cs="Arial"/>
          <w:lang w:val="es-ES_tradnl"/>
        </w:rPr>
        <w:t>es</w:t>
      </w:r>
      <w:r>
        <w:rPr>
          <w:rFonts w:ascii="Arial" w:hAnsi="Arial" w:cs="Arial"/>
          <w:lang w:val="es-ES_tradnl"/>
        </w:rPr>
        <w:t xml:space="preserve"> servirá</w:t>
      </w:r>
      <w:r w:rsidR="004415BA">
        <w:rPr>
          <w:rFonts w:ascii="Arial" w:hAnsi="Arial" w:cs="Arial"/>
          <w:lang w:val="es-ES_tradnl"/>
        </w:rPr>
        <w:t>n</w:t>
      </w:r>
      <w:r>
        <w:rPr>
          <w:rFonts w:ascii="Arial" w:hAnsi="Arial" w:cs="Arial"/>
          <w:lang w:val="es-ES_tradnl"/>
        </w:rPr>
        <w:t xml:space="preserve"> como insumo para establecer un plan de </w:t>
      </w:r>
      <w:r w:rsidR="004415BA">
        <w:rPr>
          <w:rFonts w:ascii="Arial" w:hAnsi="Arial" w:cs="Arial"/>
          <w:lang w:val="es-ES_tradnl"/>
        </w:rPr>
        <w:t>acción</w:t>
      </w:r>
      <w:r>
        <w:rPr>
          <w:rFonts w:ascii="Arial" w:hAnsi="Arial" w:cs="Arial"/>
          <w:lang w:val="es-ES_tradnl"/>
        </w:rPr>
        <w:t xml:space="preserve"> </w:t>
      </w:r>
      <w:r w:rsidR="004415BA">
        <w:rPr>
          <w:rFonts w:ascii="Arial" w:hAnsi="Arial" w:cs="Arial"/>
          <w:lang w:val="es-ES_tradnl"/>
        </w:rPr>
        <w:t>y</w:t>
      </w:r>
      <w:r>
        <w:rPr>
          <w:rFonts w:ascii="Arial" w:hAnsi="Arial" w:cs="Arial"/>
          <w:lang w:val="es-ES_tradnl"/>
        </w:rPr>
        <w:t xml:space="preserve"> atender las principales recomendaciones.</w:t>
      </w:r>
      <w:r w:rsidR="002E4215" w:rsidRPr="00EA6878">
        <w:rPr>
          <w:rFonts w:ascii="Arial" w:hAnsi="Arial" w:cs="Arial"/>
          <w:lang w:val="es-ES_tradnl"/>
        </w:rPr>
        <w:t xml:space="preserve"> </w:t>
      </w:r>
    </w:p>
    <w:p w14:paraId="3ABB2871" w14:textId="64FFDA3E" w:rsidR="002E4215" w:rsidRPr="00086754" w:rsidRDefault="002E4215" w:rsidP="002E4215">
      <w:pPr>
        <w:jc w:val="both"/>
        <w:rPr>
          <w:rFonts w:ascii="Arial" w:hAnsi="Arial" w:cs="Arial"/>
          <w:lang w:val="es-ES_tradnl"/>
        </w:rPr>
      </w:pPr>
      <w:r w:rsidRPr="00086754">
        <w:rPr>
          <w:rFonts w:ascii="Arial" w:hAnsi="Arial" w:cs="Arial"/>
          <w:b/>
          <w:lang w:val="es-ES_tradnl"/>
        </w:rPr>
        <w:t>El objetivo:</w:t>
      </w:r>
      <w:r w:rsidRPr="00086754">
        <w:rPr>
          <w:rFonts w:ascii="Arial" w:hAnsi="Arial" w:cs="Arial"/>
          <w:lang w:val="es-ES_tradnl"/>
        </w:rPr>
        <w:t xml:space="preserve"> </w:t>
      </w:r>
    </w:p>
    <w:p w14:paraId="390B4042" w14:textId="67ACC58E" w:rsidR="002E4215" w:rsidRPr="00086754" w:rsidRDefault="004415BA" w:rsidP="002E4215">
      <w:pPr>
        <w:tabs>
          <w:tab w:val="left" w:pos="5012"/>
        </w:tabs>
        <w:spacing w:line="264" w:lineRule="auto"/>
        <w:jc w:val="both"/>
        <w:rPr>
          <w:rFonts w:ascii="Arial" w:hAnsi="Arial" w:cs="Arial"/>
          <w:lang w:val="es-ES_tradnl"/>
        </w:rPr>
      </w:pPr>
      <w:r>
        <w:rPr>
          <w:rFonts w:ascii="Arial" w:hAnsi="Arial" w:cs="Arial"/>
          <w:lang w:val="es-ES_tradnl"/>
        </w:rPr>
        <w:lastRenderedPageBreak/>
        <w:t>Apoyar a SEFIN en el diseño e implementación de un plan de acción para atender las principales recomendaciones que deriven de la evaluación de transparencia fiscal (CTF) realizada en 2018.</w:t>
      </w:r>
    </w:p>
    <w:p w14:paraId="7FACE935" w14:textId="77777777" w:rsidR="002E4215" w:rsidRPr="00086754" w:rsidRDefault="002E4215" w:rsidP="002E4215">
      <w:pPr>
        <w:jc w:val="both"/>
        <w:rPr>
          <w:rFonts w:ascii="Arial" w:hAnsi="Arial" w:cs="Arial"/>
          <w:b/>
          <w:bCs/>
          <w:lang w:val="es-ES_tradnl"/>
        </w:rPr>
      </w:pPr>
      <w:r w:rsidRPr="00086754">
        <w:rPr>
          <w:rFonts w:ascii="Arial" w:hAnsi="Arial" w:cs="Arial"/>
          <w:b/>
          <w:bCs/>
          <w:lang w:val="es-ES_tradnl"/>
        </w:rPr>
        <w:t xml:space="preserve">Lo que harás: </w:t>
      </w:r>
    </w:p>
    <w:p w14:paraId="277B902A" w14:textId="77777777" w:rsidR="002E4215" w:rsidRPr="00086754" w:rsidRDefault="002E4215" w:rsidP="002E4215">
      <w:pPr>
        <w:spacing w:before="120" w:after="120" w:line="240" w:lineRule="auto"/>
        <w:jc w:val="both"/>
        <w:rPr>
          <w:rFonts w:ascii="Arial" w:hAnsi="Arial" w:cs="Arial"/>
          <w:lang w:val="es-ES_tradnl"/>
        </w:rPr>
      </w:pPr>
      <w:r w:rsidRPr="00086754">
        <w:rPr>
          <w:rFonts w:ascii="Arial" w:hAnsi="Arial" w:cs="Arial"/>
          <w:lang w:val="es-ES_tradnl"/>
        </w:rPr>
        <w:t>Para el alcance del objetivo de la consultoría, se requiere el cumplimiento de las siguientes responsabilidades:</w:t>
      </w:r>
    </w:p>
    <w:p w14:paraId="4A56631D" w14:textId="0E9FE43A" w:rsidR="002E4215" w:rsidRPr="00086754" w:rsidRDefault="004415BA" w:rsidP="004415BA">
      <w:pPr>
        <w:pStyle w:val="ListParagraph"/>
        <w:numPr>
          <w:ilvl w:val="0"/>
          <w:numId w:val="17"/>
        </w:numPr>
        <w:tabs>
          <w:tab w:val="left" w:pos="5012"/>
        </w:tabs>
        <w:spacing w:line="264" w:lineRule="auto"/>
        <w:jc w:val="both"/>
        <w:rPr>
          <w:rFonts w:ascii="Arial" w:hAnsi="Arial" w:cs="Arial"/>
          <w:lang w:val="es-ES_tradnl"/>
        </w:rPr>
      </w:pPr>
      <w:r>
        <w:rPr>
          <w:rFonts w:ascii="Arial" w:hAnsi="Arial" w:cs="Arial"/>
          <w:lang w:val="es-ES_tradnl"/>
        </w:rPr>
        <w:t>Revisar el documento de la evaluación de transparencia fiscal (CTF) e identificar en coordinación con SEFIN las principales áreas de acción.</w:t>
      </w:r>
    </w:p>
    <w:p w14:paraId="6F2530CA" w14:textId="76EEDDD5" w:rsidR="002E4215" w:rsidRPr="00086754" w:rsidRDefault="004415BA" w:rsidP="004415BA">
      <w:pPr>
        <w:pStyle w:val="ListParagraph"/>
        <w:numPr>
          <w:ilvl w:val="0"/>
          <w:numId w:val="17"/>
        </w:numPr>
        <w:tabs>
          <w:tab w:val="left" w:pos="5012"/>
        </w:tabs>
        <w:spacing w:line="264" w:lineRule="auto"/>
        <w:jc w:val="both"/>
        <w:rPr>
          <w:rFonts w:ascii="Arial" w:hAnsi="Arial" w:cs="Arial"/>
          <w:lang w:val="es-ES_tradnl"/>
        </w:rPr>
      </w:pPr>
      <w:r>
        <w:rPr>
          <w:rFonts w:ascii="Arial" w:hAnsi="Arial" w:cs="Arial"/>
          <w:lang w:val="es-ES_tradnl"/>
        </w:rPr>
        <w:t>Elaborar un plan de acción para atender las principales recomendaciones de transparencia fiscal</w:t>
      </w:r>
      <w:r w:rsidR="002E4215" w:rsidRPr="00086754">
        <w:rPr>
          <w:rFonts w:ascii="Arial" w:hAnsi="Arial" w:cs="Arial"/>
          <w:lang w:val="es-ES_tradnl"/>
        </w:rPr>
        <w:t>.</w:t>
      </w:r>
    </w:p>
    <w:p w14:paraId="00CDACBF" w14:textId="73250C78" w:rsidR="002E4215" w:rsidRPr="00086754" w:rsidRDefault="004415BA" w:rsidP="004415BA">
      <w:pPr>
        <w:pStyle w:val="ListParagraph"/>
        <w:numPr>
          <w:ilvl w:val="0"/>
          <w:numId w:val="17"/>
        </w:numPr>
        <w:tabs>
          <w:tab w:val="left" w:pos="5012"/>
        </w:tabs>
        <w:spacing w:line="264" w:lineRule="auto"/>
        <w:jc w:val="both"/>
        <w:rPr>
          <w:rFonts w:ascii="Arial" w:hAnsi="Arial" w:cs="Arial"/>
          <w:lang w:val="es-ES_tradnl"/>
        </w:rPr>
      </w:pPr>
      <w:r>
        <w:rPr>
          <w:rFonts w:ascii="Arial" w:hAnsi="Arial" w:cs="Arial"/>
          <w:lang w:val="es-ES_tradnl"/>
        </w:rPr>
        <w:t xml:space="preserve">Apoyar y asesorar a SEFIN en la implementación del plan de acción. </w:t>
      </w:r>
    </w:p>
    <w:p w14:paraId="2BCA7509" w14:textId="77777777" w:rsidR="002E4215" w:rsidRPr="00086754" w:rsidRDefault="002E4215" w:rsidP="002E4215">
      <w:pPr>
        <w:jc w:val="both"/>
        <w:rPr>
          <w:rFonts w:ascii="Arial" w:hAnsi="Arial" w:cs="Arial"/>
          <w:b/>
          <w:lang w:val="es-ES_tradnl" w:bidi="he-IL"/>
        </w:rPr>
      </w:pPr>
      <w:r w:rsidRPr="00086754">
        <w:rPr>
          <w:rFonts w:ascii="Arial" w:hAnsi="Arial" w:cs="Arial"/>
          <w:b/>
          <w:lang w:val="es-ES_tradnl" w:bidi="he-IL"/>
        </w:rPr>
        <w:t xml:space="preserve">Entregables y Cronograma de pagos: </w:t>
      </w:r>
    </w:p>
    <w:p w14:paraId="10F89EFB" w14:textId="76B1D4E6" w:rsidR="002E4215" w:rsidRDefault="004415BA" w:rsidP="002E4215">
      <w:pPr>
        <w:numPr>
          <w:ilvl w:val="0"/>
          <w:numId w:val="4"/>
        </w:numPr>
        <w:spacing w:after="0"/>
        <w:jc w:val="both"/>
        <w:rPr>
          <w:rFonts w:ascii="Arial" w:hAnsi="Arial" w:cs="Arial"/>
          <w:lang w:val="es-ES_tradnl"/>
        </w:rPr>
      </w:pPr>
      <w:r>
        <w:rPr>
          <w:rFonts w:ascii="Arial" w:hAnsi="Arial" w:cs="Arial"/>
          <w:lang w:val="es-ES_tradnl"/>
        </w:rPr>
        <w:t>20</w:t>
      </w:r>
      <w:r w:rsidR="002E4215" w:rsidRPr="00086754">
        <w:rPr>
          <w:rFonts w:ascii="Arial" w:hAnsi="Arial" w:cs="Arial"/>
          <w:lang w:val="es-ES_tradnl"/>
        </w:rPr>
        <w:t xml:space="preserve">% a la presentación de un cronograma de trabajo. </w:t>
      </w:r>
    </w:p>
    <w:p w14:paraId="1F417D7C" w14:textId="372A1A0D" w:rsidR="004415BA" w:rsidRPr="004415BA" w:rsidRDefault="004415BA" w:rsidP="002E4215">
      <w:pPr>
        <w:numPr>
          <w:ilvl w:val="0"/>
          <w:numId w:val="4"/>
        </w:numPr>
        <w:spacing w:after="0"/>
        <w:jc w:val="both"/>
        <w:rPr>
          <w:rFonts w:ascii="Arial" w:hAnsi="Arial" w:cs="Arial"/>
          <w:lang w:val="es-ES_tradnl"/>
        </w:rPr>
      </w:pPr>
      <w:r w:rsidRPr="004415BA">
        <w:rPr>
          <w:rFonts w:ascii="Arial" w:hAnsi="Arial" w:cs="Arial"/>
          <w:lang w:val="es-ES_tradnl"/>
        </w:rPr>
        <w:t>Documento con la identificación de las</w:t>
      </w:r>
      <w:r>
        <w:rPr>
          <w:rFonts w:ascii="Arial" w:hAnsi="Arial" w:cs="Arial"/>
          <w:lang w:val="es-ES_tradnl"/>
        </w:rPr>
        <w:t xml:space="preserve"> </w:t>
      </w:r>
      <w:r w:rsidRPr="004415BA">
        <w:rPr>
          <w:rFonts w:ascii="Arial" w:hAnsi="Arial" w:cs="Arial"/>
          <w:lang w:val="es-ES_tradnl"/>
        </w:rPr>
        <w:t>áreas prioritarias de acción</w:t>
      </w:r>
    </w:p>
    <w:p w14:paraId="2CF7CC51" w14:textId="62AC1E61" w:rsidR="002E4215" w:rsidRPr="00086754" w:rsidRDefault="004415BA" w:rsidP="002E4215">
      <w:pPr>
        <w:numPr>
          <w:ilvl w:val="0"/>
          <w:numId w:val="4"/>
        </w:numPr>
        <w:spacing w:after="0"/>
        <w:jc w:val="both"/>
        <w:rPr>
          <w:rFonts w:ascii="Arial" w:hAnsi="Arial" w:cs="Arial"/>
          <w:lang w:val="es-ES_tradnl"/>
        </w:rPr>
      </w:pPr>
      <w:r>
        <w:rPr>
          <w:rFonts w:ascii="Arial" w:hAnsi="Arial" w:cs="Arial"/>
          <w:lang w:val="es-ES_tradnl"/>
        </w:rPr>
        <w:t>Plan de acción.</w:t>
      </w:r>
    </w:p>
    <w:p w14:paraId="3965FDB1" w14:textId="7F7AB156" w:rsidR="002E4215" w:rsidRPr="00086754" w:rsidRDefault="004415BA" w:rsidP="002E4215">
      <w:pPr>
        <w:numPr>
          <w:ilvl w:val="0"/>
          <w:numId w:val="4"/>
        </w:numPr>
        <w:spacing w:after="0"/>
        <w:jc w:val="both"/>
        <w:rPr>
          <w:rFonts w:ascii="Arial" w:hAnsi="Arial" w:cs="Arial"/>
          <w:lang w:val="es-ES_tradnl"/>
        </w:rPr>
      </w:pPr>
      <w:r>
        <w:rPr>
          <w:rFonts w:ascii="Arial" w:hAnsi="Arial" w:cs="Arial"/>
          <w:lang w:val="es-ES_tradnl"/>
        </w:rPr>
        <w:t xml:space="preserve">Informe sobre la asesoría brindada con el plan de acción. </w:t>
      </w:r>
    </w:p>
    <w:p w14:paraId="18C246F8" w14:textId="77777777" w:rsidR="002E4215" w:rsidRPr="00086754" w:rsidRDefault="002E4215" w:rsidP="002E4215">
      <w:pPr>
        <w:spacing w:after="0"/>
        <w:ind w:left="720"/>
        <w:jc w:val="both"/>
        <w:rPr>
          <w:rFonts w:ascii="Arial" w:hAnsi="Arial" w:cs="Arial"/>
          <w:highlight w:val="yellow"/>
          <w:lang w:val="es-ES_tradnl"/>
        </w:rPr>
      </w:pPr>
    </w:p>
    <w:p w14:paraId="70295F7F" w14:textId="77777777" w:rsidR="002E4215" w:rsidRPr="00086754" w:rsidRDefault="002E4215" w:rsidP="002E4215">
      <w:pPr>
        <w:spacing w:after="0"/>
        <w:jc w:val="both"/>
        <w:rPr>
          <w:rFonts w:ascii="Arial" w:hAnsi="Arial" w:cs="Arial"/>
          <w:b/>
          <w:bCs/>
          <w:color w:val="005073"/>
          <w:lang w:val="es-ES_tradnl"/>
        </w:rPr>
      </w:pPr>
      <w:r w:rsidRPr="00086754">
        <w:rPr>
          <w:rFonts w:ascii="Arial" w:hAnsi="Arial" w:cs="Arial"/>
          <w:b/>
          <w:bCs/>
          <w:lang w:val="es-ES_tradnl"/>
        </w:rPr>
        <w:t xml:space="preserve">Habilidades que necesitarás: </w:t>
      </w:r>
    </w:p>
    <w:p w14:paraId="7E418F4F" w14:textId="77777777" w:rsidR="002E4215" w:rsidRPr="00086754" w:rsidRDefault="002E4215" w:rsidP="002E4215">
      <w:pPr>
        <w:numPr>
          <w:ilvl w:val="0"/>
          <w:numId w:val="5"/>
        </w:numPr>
        <w:spacing w:before="120" w:after="120" w:line="240" w:lineRule="auto"/>
        <w:contextualSpacing/>
        <w:jc w:val="both"/>
        <w:rPr>
          <w:rFonts w:ascii="Arial" w:eastAsia="Calibri" w:hAnsi="Arial" w:cs="Arial"/>
          <w:lang w:val="es-ES_tradnl"/>
        </w:rPr>
      </w:pPr>
      <w:r w:rsidRPr="00086754">
        <w:rPr>
          <w:rFonts w:ascii="Arial" w:hAnsi="Arial" w:cs="Arial"/>
          <w:b/>
          <w:bCs/>
          <w:u w:val="single"/>
          <w:lang w:val="es-ES_tradnl"/>
        </w:rPr>
        <w:t>Educación:</w:t>
      </w:r>
      <w:r w:rsidRPr="00086754">
        <w:rPr>
          <w:rFonts w:ascii="Arial" w:hAnsi="Arial" w:cs="Arial"/>
          <w:b/>
          <w:bCs/>
          <w:lang w:val="es-ES_tradnl"/>
        </w:rPr>
        <w:t xml:space="preserve"> </w:t>
      </w:r>
      <w:r w:rsidRPr="00086754">
        <w:rPr>
          <w:rFonts w:ascii="Arial" w:eastAsia="Calibri" w:hAnsi="Arial" w:cs="Arial"/>
          <w:lang w:val="es-ES_tradnl"/>
        </w:rPr>
        <w:t>Maestría en Economía, o similares.</w:t>
      </w:r>
    </w:p>
    <w:p w14:paraId="3423B36D" w14:textId="58E918D3" w:rsidR="002E4215" w:rsidRPr="00086754" w:rsidRDefault="002E4215" w:rsidP="002E4215">
      <w:pPr>
        <w:numPr>
          <w:ilvl w:val="0"/>
          <w:numId w:val="5"/>
        </w:numPr>
        <w:spacing w:before="120" w:after="120" w:line="240" w:lineRule="auto"/>
        <w:contextualSpacing/>
        <w:jc w:val="both"/>
        <w:rPr>
          <w:rFonts w:ascii="Arial" w:eastAsia="Calibri" w:hAnsi="Arial" w:cs="Arial"/>
          <w:lang w:val="es-ES_tradnl"/>
        </w:rPr>
      </w:pPr>
      <w:r w:rsidRPr="00086754">
        <w:rPr>
          <w:rFonts w:ascii="Arial" w:hAnsi="Arial" w:cs="Arial"/>
          <w:b/>
          <w:bCs/>
          <w:u w:val="single"/>
          <w:lang w:val="es-ES_tradnl"/>
        </w:rPr>
        <w:t>Experiencia:</w:t>
      </w:r>
      <w:r w:rsidRPr="00086754">
        <w:rPr>
          <w:rFonts w:ascii="Arial" w:hAnsi="Arial" w:cs="Arial"/>
          <w:b/>
          <w:bCs/>
          <w:lang w:val="es-ES_tradnl"/>
        </w:rPr>
        <w:t xml:space="preserve"> </w:t>
      </w:r>
      <w:r w:rsidRPr="00086754">
        <w:rPr>
          <w:rFonts w:ascii="Arial" w:eastAsia="Calibri" w:hAnsi="Arial" w:cs="Arial"/>
          <w:lang w:val="es-ES_tradnl"/>
        </w:rPr>
        <w:t xml:space="preserve">no menor a 10 años y experiencia específica en </w:t>
      </w:r>
      <w:r w:rsidR="004415BA">
        <w:rPr>
          <w:rFonts w:ascii="Arial" w:eastAsia="Calibri" w:hAnsi="Arial" w:cs="Arial"/>
          <w:lang w:val="es-ES_tradnl"/>
        </w:rPr>
        <w:t xml:space="preserve">finanzas públicas y transparencia fiscal. </w:t>
      </w:r>
    </w:p>
    <w:p w14:paraId="58A71B76" w14:textId="016A3B0F" w:rsidR="002E4215" w:rsidRPr="00086754" w:rsidRDefault="002E4215" w:rsidP="002E4215">
      <w:pPr>
        <w:numPr>
          <w:ilvl w:val="0"/>
          <w:numId w:val="2"/>
        </w:numPr>
        <w:spacing w:after="0"/>
        <w:contextualSpacing/>
        <w:jc w:val="both"/>
        <w:rPr>
          <w:rFonts w:ascii="Arial" w:hAnsi="Arial" w:cs="Arial"/>
          <w:b/>
          <w:bCs/>
          <w:u w:val="single"/>
          <w:lang w:val="es-ES_tradnl"/>
        </w:rPr>
      </w:pPr>
      <w:r w:rsidRPr="00086754">
        <w:rPr>
          <w:rFonts w:ascii="Arial" w:hAnsi="Arial" w:cs="Arial"/>
          <w:b/>
          <w:bCs/>
          <w:u w:val="single"/>
          <w:lang w:val="es-ES_tradnl"/>
        </w:rPr>
        <w:t>Idiomas:</w:t>
      </w:r>
      <w:r w:rsidRPr="00086754">
        <w:rPr>
          <w:rFonts w:ascii="Arial" w:hAnsi="Arial" w:cs="Arial"/>
          <w:b/>
          <w:bCs/>
          <w:lang w:val="es-ES_tradnl"/>
        </w:rPr>
        <w:t xml:space="preserve"> </w:t>
      </w:r>
      <w:r w:rsidRPr="00086754">
        <w:rPr>
          <w:rFonts w:ascii="Arial" w:eastAsia="Calibri" w:hAnsi="Arial" w:cs="Arial"/>
          <w:lang w:val="es-ES_tradnl"/>
        </w:rPr>
        <w:t>Dominio del español</w:t>
      </w:r>
      <w:r w:rsidR="004415BA">
        <w:rPr>
          <w:rFonts w:ascii="Arial" w:eastAsia="Calibri" w:hAnsi="Arial" w:cs="Arial"/>
          <w:lang w:val="es-ES_tradnl"/>
        </w:rPr>
        <w:t>.</w:t>
      </w:r>
    </w:p>
    <w:p w14:paraId="1DD566EB" w14:textId="77777777" w:rsidR="002E4215" w:rsidRPr="00086754" w:rsidRDefault="002E4215" w:rsidP="002E4215">
      <w:pPr>
        <w:spacing w:after="0"/>
        <w:jc w:val="both"/>
        <w:rPr>
          <w:rFonts w:ascii="Arial" w:hAnsi="Arial" w:cs="Arial"/>
          <w:b/>
          <w:bCs/>
          <w:color w:val="005073"/>
          <w:u w:val="single"/>
          <w:lang w:val="es-ES_tradnl"/>
        </w:rPr>
      </w:pPr>
    </w:p>
    <w:p w14:paraId="1EDA122D" w14:textId="77777777" w:rsidR="002E4215" w:rsidRPr="00086754" w:rsidRDefault="002E4215" w:rsidP="002E4215">
      <w:pPr>
        <w:jc w:val="both"/>
        <w:rPr>
          <w:rFonts w:ascii="Arial" w:hAnsi="Arial" w:cs="Arial"/>
          <w:b/>
          <w:lang w:val="es-ES_tradnl"/>
        </w:rPr>
      </w:pPr>
      <w:r w:rsidRPr="00086754">
        <w:rPr>
          <w:rFonts w:ascii="Arial" w:hAnsi="Arial" w:cs="Arial"/>
          <w:b/>
          <w:lang w:val="es-ES_tradnl"/>
        </w:rPr>
        <w:t>Resumen de la oportunidad:</w:t>
      </w:r>
    </w:p>
    <w:p w14:paraId="2EF802CB" w14:textId="77777777" w:rsidR="002E4215" w:rsidRPr="00086754" w:rsidRDefault="002E4215" w:rsidP="002E4215">
      <w:pPr>
        <w:numPr>
          <w:ilvl w:val="0"/>
          <w:numId w:val="3"/>
        </w:numPr>
        <w:contextualSpacing/>
        <w:jc w:val="both"/>
        <w:rPr>
          <w:rFonts w:ascii="Arial" w:hAnsi="Arial" w:cs="Arial"/>
          <w:b/>
          <w:lang w:val="es-ES_tradnl"/>
        </w:rPr>
      </w:pPr>
      <w:r w:rsidRPr="00086754">
        <w:rPr>
          <w:rFonts w:ascii="Arial" w:hAnsi="Arial" w:cs="Arial"/>
          <w:b/>
          <w:lang w:val="es-ES_tradnl"/>
        </w:rPr>
        <w:t xml:space="preserve">Tipo de contrato y modalidad: </w:t>
      </w:r>
      <w:r w:rsidRPr="00086754">
        <w:rPr>
          <w:rFonts w:ascii="Arial" w:eastAsia="Calibri" w:hAnsi="Arial" w:cs="Arial"/>
          <w:lang w:val="es-ES_tradnl"/>
        </w:rPr>
        <w:t>Contractual de productos y servicios externos, suma alzada</w:t>
      </w:r>
    </w:p>
    <w:p w14:paraId="7B8FF34B" w14:textId="3D2908AE" w:rsidR="002E4215" w:rsidRPr="00086754" w:rsidRDefault="002E4215" w:rsidP="002E4215">
      <w:pPr>
        <w:numPr>
          <w:ilvl w:val="0"/>
          <w:numId w:val="3"/>
        </w:numPr>
        <w:contextualSpacing/>
        <w:jc w:val="both"/>
        <w:rPr>
          <w:rFonts w:ascii="Arial" w:hAnsi="Arial" w:cs="Arial"/>
          <w:lang w:val="es-ES_tradnl"/>
        </w:rPr>
      </w:pPr>
      <w:r w:rsidRPr="00086754">
        <w:rPr>
          <w:rFonts w:ascii="Arial" w:hAnsi="Arial" w:cs="Arial"/>
          <w:b/>
          <w:lang w:val="es-ES_tradnl"/>
        </w:rPr>
        <w:t xml:space="preserve">Duración del contrato: </w:t>
      </w:r>
      <w:r w:rsidR="004415BA">
        <w:rPr>
          <w:rFonts w:ascii="Arial" w:hAnsi="Arial" w:cs="Arial"/>
          <w:lang w:val="es-ES_tradnl"/>
        </w:rPr>
        <w:t>16 meses</w:t>
      </w:r>
    </w:p>
    <w:p w14:paraId="5C75845F" w14:textId="5BC5CF64" w:rsidR="002E4215" w:rsidRPr="00086754" w:rsidRDefault="002E4215" w:rsidP="002E4215">
      <w:pPr>
        <w:numPr>
          <w:ilvl w:val="0"/>
          <w:numId w:val="3"/>
        </w:numPr>
        <w:contextualSpacing/>
        <w:jc w:val="both"/>
        <w:rPr>
          <w:rFonts w:ascii="Arial" w:hAnsi="Arial" w:cs="Arial"/>
          <w:lang w:val="es-ES_tradnl"/>
        </w:rPr>
      </w:pPr>
      <w:r w:rsidRPr="00086754">
        <w:rPr>
          <w:rFonts w:ascii="Arial" w:hAnsi="Arial" w:cs="Arial"/>
          <w:b/>
          <w:lang w:val="es-ES_tradnl"/>
        </w:rPr>
        <w:t xml:space="preserve">Fecha de inicio: </w:t>
      </w:r>
      <w:r w:rsidR="004415BA">
        <w:rPr>
          <w:rFonts w:ascii="Arial" w:hAnsi="Arial" w:cs="Arial"/>
          <w:lang w:val="es-ES_tradnl"/>
        </w:rPr>
        <w:t>1 de mayo</w:t>
      </w:r>
      <w:r w:rsidRPr="00086754">
        <w:rPr>
          <w:rFonts w:ascii="Arial" w:hAnsi="Arial" w:cs="Arial"/>
          <w:lang w:val="es-ES_tradnl"/>
        </w:rPr>
        <w:t xml:space="preserve"> de 2019</w:t>
      </w:r>
    </w:p>
    <w:p w14:paraId="236421BB" w14:textId="77777777" w:rsidR="002E4215" w:rsidRPr="00086754" w:rsidRDefault="002E4215" w:rsidP="002E4215">
      <w:pPr>
        <w:numPr>
          <w:ilvl w:val="0"/>
          <w:numId w:val="3"/>
        </w:numPr>
        <w:contextualSpacing/>
        <w:jc w:val="both"/>
        <w:rPr>
          <w:rFonts w:ascii="Arial" w:hAnsi="Arial" w:cs="Arial"/>
          <w:b/>
          <w:lang w:val="es-ES_tradnl"/>
        </w:rPr>
      </w:pPr>
      <w:r w:rsidRPr="00086754">
        <w:rPr>
          <w:rFonts w:ascii="Arial" w:hAnsi="Arial" w:cs="Arial"/>
          <w:b/>
          <w:lang w:val="es-ES_tradnl"/>
        </w:rPr>
        <w:t xml:space="preserve">Ubicación: </w:t>
      </w:r>
      <w:r w:rsidRPr="00086754">
        <w:rPr>
          <w:rFonts w:ascii="Arial" w:eastAsia="Calibri" w:hAnsi="Arial" w:cs="Arial"/>
          <w:lang w:val="es-ES_tradnl"/>
        </w:rPr>
        <w:t>consultoría externa internacional. Lugar de residencia del consultor y Honduras.</w:t>
      </w:r>
    </w:p>
    <w:p w14:paraId="536EC804" w14:textId="77777777" w:rsidR="002E4215" w:rsidRPr="00086754" w:rsidRDefault="002E4215" w:rsidP="002E4215">
      <w:pPr>
        <w:numPr>
          <w:ilvl w:val="0"/>
          <w:numId w:val="3"/>
        </w:numPr>
        <w:contextualSpacing/>
        <w:jc w:val="both"/>
        <w:rPr>
          <w:rFonts w:ascii="Arial" w:hAnsi="Arial" w:cs="Arial"/>
          <w:lang w:val="es-ES_tradnl"/>
        </w:rPr>
      </w:pPr>
      <w:r w:rsidRPr="00086754">
        <w:rPr>
          <w:rFonts w:ascii="Arial" w:hAnsi="Arial" w:cs="Arial"/>
          <w:b/>
          <w:lang w:val="es-ES_tradnl"/>
        </w:rPr>
        <w:t xml:space="preserve">Persona responsable:  </w:t>
      </w:r>
      <w:r w:rsidRPr="00086754">
        <w:rPr>
          <w:rFonts w:ascii="Arial" w:hAnsi="Arial" w:cs="Arial"/>
          <w:lang w:val="es-ES_tradnl"/>
        </w:rPr>
        <w:t>Martin Ardanaz (</w:t>
      </w:r>
      <w:hyperlink r:id="rId26" w:history="1">
        <w:r w:rsidRPr="00086754">
          <w:rPr>
            <w:rStyle w:val="Hyperlink"/>
            <w:rFonts w:ascii="Arial" w:hAnsi="Arial" w:cs="Arial"/>
            <w:lang w:val="es-ES_tradnl"/>
          </w:rPr>
          <w:t>martina@iadb.org</w:t>
        </w:r>
      </w:hyperlink>
      <w:r w:rsidRPr="00086754">
        <w:rPr>
          <w:rFonts w:ascii="Arial" w:hAnsi="Arial" w:cs="Arial"/>
          <w:lang w:val="es-ES_tradnl"/>
        </w:rPr>
        <w:t>), especialista de la División de Gestión Fiscal (IFD/FMM) del BID. </w:t>
      </w:r>
    </w:p>
    <w:p w14:paraId="5BFC2D6C" w14:textId="77777777" w:rsidR="002E4215" w:rsidRPr="00086754" w:rsidRDefault="002E4215" w:rsidP="002E4215">
      <w:pPr>
        <w:numPr>
          <w:ilvl w:val="0"/>
          <w:numId w:val="3"/>
        </w:numPr>
        <w:contextualSpacing/>
        <w:jc w:val="both"/>
        <w:rPr>
          <w:rFonts w:ascii="Arial" w:hAnsi="Arial" w:cs="Arial"/>
          <w:lang w:val="es-ES_tradnl"/>
        </w:rPr>
      </w:pPr>
      <w:r w:rsidRPr="00086754">
        <w:rPr>
          <w:rFonts w:ascii="Arial" w:hAnsi="Arial" w:cs="Arial"/>
          <w:b/>
          <w:lang w:val="es-ES_tradnl"/>
        </w:rPr>
        <w:t xml:space="preserve">Requisitos: </w:t>
      </w:r>
      <w:r w:rsidRPr="00086754">
        <w:rPr>
          <w:rFonts w:ascii="Arial" w:hAnsi="Arial" w:cs="Arial"/>
          <w:lang w:val="es-ES_tradnl"/>
        </w:rPr>
        <w:t xml:space="preserve">Debes ser ciudadano/a de uno de los </w:t>
      </w:r>
      <w:hyperlink r:id="rId27" w:history="1">
        <w:r w:rsidRPr="00086754">
          <w:rPr>
            <w:rFonts w:ascii="Arial" w:hAnsi="Arial" w:cs="Arial"/>
            <w:u w:val="single"/>
            <w:lang w:val="es-ES_tradnl"/>
          </w:rPr>
          <w:t>48 países miembros del BID</w:t>
        </w:r>
      </w:hyperlink>
      <w:r w:rsidRPr="00086754">
        <w:rPr>
          <w:rFonts w:ascii="Arial" w:hAnsi="Arial" w:cs="Arial"/>
          <w:lang w:val="es-ES_tradnl"/>
        </w:rPr>
        <w:t xml:space="preserve"> y no tener familiares que trabajen actualmente en el Grupo BID.</w:t>
      </w:r>
    </w:p>
    <w:p w14:paraId="74677E9E" w14:textId="77777777" w:rsidR="002E4215" w:rsidRPr="00086754" w:rsidRDefault="002E4215" w:rsidP="002E4215">
      <w:pPr>
        <w:jc w:val="both"/>
        <w:rPr>
          <w:rFonts w:ascii="Arial" w:eastAsia="Times New Roman" w:hAnsi="Arial" w:cs="Arial"/>
          <w:lang w:val="es-ES_tradnl"/>
        </w:rPr>
      </w:pPr>
      <w:r w:rsidRPr="00086754">
        <w:rPr>
          <w:rFonts w:ascii="Arial" w:eastAsia="Times New Roman" w:hAnsi="Arial" w:cs="Arial"/>
          <w:b/>
          <w:lang w:val="es-ES_tradnl"/>
        </w:rPr>
        <w:t>Nuestra cultura</w:t>
      </w:r>
      <w:r w:rsidRPr="00086754">
        <w:rPr>
          <w:rFonts w:ascii="Arial" w:eastAsia="Times New Roman" w:hAnsi="Arial" w:cs="Arial"/>
          <w:lang w:val="es-ES_tradnl"/>
        </w:rPr>
        <w:t>: Trabajando con nosotros, estarás rodeada por un grupo diverso de expertos en todo tipo de campos de desarrollo, incluyendo transporte, salud, género y diversidad, comunicaciones y más.</w:t>
      </w:r>
    </w:p>
    <w:p w14:paraId="4171734D" w14:textId="77777777" w:rsidR="002E4215" w:rsidRPr="00086754" w:rsidRDefault="002E4215" w:rsidP="002E4215">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lang w:val="es-ES_tradnl"/>
        </w:rPr>
        <w:t>Sobre nosotros:</w:t>
      </w:r>
      <w:r w:rsidRPr="00086754">
        <w:rPr>
          <w:rFonts w:ascii="Arial" w:eastAsia="Times New Roman" w:hAnsi="Arial" w:cs="Arial"/>
          <w:lang w:val="es-ES_tradnl"/>
        </w:rPr>
        <w:t xml:space="preserve"> En el Banco Interamericano de Desarrollo, estamos dedicados a mejorar vidas. Desde 1959, hemos sido una fuente importante de financiamiento a largo plazo para el desarrollo económico, social e institucional en América Latina y el Caribe. </w:t>
      </w:r>
      <w:r w:rsidRPr="00086754">
        <w:rPr>
          <w:rFonts w:ascii="Arial" w:eastAsia="Times New Roman" w:hAnsi="Arial" w:cs="Arial"/>
          <w:lang w:val="es-ES_tradnl"/>
        </w:rPr>
        <w:lastRenderedPageBreak/>
        <w:t xml:space="preserve">Sin embargo, hacemos más que prestar. Nos asociamos con nuestros 48 países </w:t>
      </w:r>
      <w:r w:rsidRPr="00086754">
        <w:rPr>
          <w:rFonts w:ascii="Arial" w:eastAsia="Times New Roman" w:hAnsi="Arial" w:cs="Arial"/>
          <w:color w:val="000000"/>
          <w:lang w:val="es-ES_tradnl"/>
        </w:rPr>
        <w:t>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38612D36" w14:textId="77777777" w:rsidR="002E4215" w:rsidRPr="00086754" w:rsidRDefault="002E4215" w:rsidP="002E4215">
      <w:pPr>
        <w:shd w:val="clear" w:color="auto" w:fill="FFFFFF"/>
        <w:spacing w:after="0" w:line="240" w:lineRule="auto"/>
        <w:jc w:val="both"/>
        <w:rPr>
          <w:rFonts w:ascii="Arial" w:eastAsia="Times New Roman" w:hAnsi="Arial" w:cs="Arial"/>
          <w:color w:val="000000"/>
          <w:lang w:val="es-ES_tradnl"/>
        </w:rPr>
      </w:pPr>
    </w:p>
    <w:p w14:paraId="03103B1A" w14:textId="77777777" w:rsidR="002E4215" w:rsidRPr="00086754" w:rsidRDefault="002E4215" w:rsidP="002E4215">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b/>
          <w:color w:val="000000"/>
          <w:lang w:val="es-ES_tradnl"/>
        </w:rPr>
        <w:t>Pago y Condiciones:</w:t>
      </w:r>
      <w:r w:rsidRPr="00086754">
        <w:rPr>
          <w:rFonts w:ascii="Arial" w:eastAsia="Times New Roman" w:hAnsi="Arial" w:cs="Arial"/>
          <w:color w:val="000000"/>
          <w:lang w:val="es-ES_tradnl"/>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20B7F6B1" w14:textId="77777777" w:rsidR="002E4215" w:rsidRPr="00086754" w:rsidRDefault="002E4215" w:rsidP="002E4215">
      <w:pPr>
        <w:shd w:val="clear" w:color="auto" w:fill="FFFFFF"/>
        <w:spacing w:after="0" w:line="240" w:lineRule="auto"/>
        <w:jc w:val="both"/>
        <w:rPr>
          <w:rFonts w:ascii="Arial" w:eastAsia="Times New Roman" w:hAnsi="Arial" w:cs="Arial"/>
          <w:color w:val="000000"/>
          <w:lang w:val="es-ES_tradnl"/>
        </w:rPr>
      </w:pPr>
      <w:r w:rsidRPr="00086754">
        <w:rPr>
          <w:rFonts w:ascii="Arial" w:eastAsia="Times New Roman" w:hAnsi="Arial" w:cs="Arial"/>
          <w:color w:val="000000"/>
          <w:lang w:val="es-ES_tradnl"/>
        </w:rPr>
        <w:t> </w:t>
      </w:r>
    </w:p>
    <w:p w14:paraId="4C7F9827" w14:textId="77777777" w:rsidR="002E4215" w:rsidRPr="00086754" w:rsidRDefault="002E4215" w:rsidP="002E4215">
      <w:pPr>
        <w:shd w:val="clear" w:color="auto" w:fill="FFFFFF"/>
        <w:spacing w:after="0" w:line="240" w:lineRule="auto"/>
        <w:jc w:val="both"/>
        <w:rPr>
          <w:rFonts w:ascii="Arial" w:hAnsi="Arial" w:cs="Arial"/>
          <w:lang w:val="es-ES_tradnl"/>
        </w:rPr>
      </w:pPr>
      <w:r w:rsidRPr="00086754">
        <w:rPr>
          <w:rFonts w:ascii="Arial" w:eastAsia="Times New Roman" w:hAnsi="Arial" w:cs="Arial"/>
          <w:color w:val="000000"/>
          <w:lang w:val="es-ES_tradnl"/>
        </w:rPr>
        <w:t> </w:t>
      </w:r>
      <w:r w:rsidRPr="00086754">
        <w:rPr>
          <w:rFonts w:ascii="Arial" w:eastAsia="Times New Roman" w:hAnsi="Arial" w:cs="Arial"/>
          <w:b/>
          <w:color w:val="000000"/>
          <w:lang w:val="es-ES_tradnl"/>
        </w:rPr>
        <w:t>Diversidad:</w:t>
      </w:r>
      <w:r w:rsidRPr="00086754">
        <w:rPr>
          <w:rFonts w:ascii="Arial" w:eastAsia="Times New Roman" w:hAnsi="Arial" w:cs="Arial"/>
          <w:color w:val="000000"/>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55FCF552" w14:textId="77777777" w:rsidR="002E4215" w:rsidRPr="00086754" w:rsidRDefault="002E4215" w:rsidP="002E4215">
      <w:pPr>
        <w:shd w:val="clear" w:color="auto" w:fill="FFFFFF"/>
        <w:spacing w:after="0" w:line="240" w:lineRule="auto"/>
        <w:jc w:val="both"/>
        <w:rPr>
          <w:rFonts w:ascii="Arial" w:hAnsi="Arial" w:cs="Arial"/>
          <w:lang w:val="es-ES_tradnl"/>
        </w:rPr>
      </w:pPr>
    </w:p>
    <w:p w14:paraId="0FCC8CA3" w14:textId="77777777" w:rsidR="002E4215" w:rsidRPr="00086754" w:rsidRDefault="002E4215" w:rsidP="00911AE9">
      <w:pPr>
        <w:jc w:val="center"/>
        <w:rPr>
          <w:rFonts w:ascii="Arial" w:hAnsi="Arial" w:cs="Arial"/>
          <w:b/>
          <w:lang w:val="es-ES_tradnl"/>
        </w:rPr>
      </w:pPr>
    </w:p>
    <w:sectPr w:rsidR="002E4215" w:rsidRPr="00086754" w:rsidSect="00911AE9">
      <w:headerReference w:type="default" r:id="rId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6596F" w14:textId="77777777" w:rsidR="00293577" w:rsidRDefault="00293577" w:rsidP="001212E9">
      <w:pPr>
        <w:spacing w:after="0" w:line="240" w:lineRule="auto"/>
      </w:pPr>
      <w:r>
        <w:separator/>
      </w:r>
    </w:p>
  </w:endnote>
  <w:endnote w:type="continuationSeparator" w:id="0">
    <w:p w14:paraId="2D0CCCB8" w14:textId="77777777" w:rsidR="00293577" w:rsidRDefault="00293577" w:rsidP="00121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2FEAA" w14:textId="77777777" w:rsidR="00293577" w:rsidRDefault="00293577" w:rsidP="001212E9">
      <w:pPr>
        <w:spacing w:after="0" w:line="240" w:lineRule="auto"/>
      </w:pPr>
      <w:r>
        <w:separator/>
      </w:r>
    </w:p>
  </w:footnote>
  <w:footnote w:type="continuationSeparator" w:id="0">
    <w:p w14:paraId="357E84F0" w14:textId="77777777" w:rsidR="00293577" w:rsidRDefault="00293577" w:rsidP="001212E9">
      <w:pPr>
        <w:spacing w:after="0" w:line="240" w:lineRule="auto"/>
      </w:pPr>
      <w:r>
        <w:continuationSeparator/>
      </w:r>
    </w:p>
  </w:footnote>
  <w:footnote w:id="1">
    <w:p w14:paraId="6163D928" w14:textId="77777777" w:rsidR="00D9765F" w:rsidRPr="00332DE7" w:rsidRDefault="00D9765F" w:rsidP="00D9765F">
      <w:pPr>
        <w:pStyle w:val="FootnoteText"/>
        <w:spacing w:after="0"/>
        <w:rPr>
          <w:rFonts w:ascii="Arial" w:hAnsi="Arial" w:cs="Arial"/>
          <w:sz w:val="18"/>
          <w:szCs w:val="18"/>
          <w:lang w:val="es-NI"/>
        </w:rPr>
      </w:pPr>
      <w:r w:rsidRPr="00905500">
        <w:rPr>
          <w:rStyle w:val="FootnoteReference"/>
          <w:rFonts w:ascii="Arial" w:hAnsi="Arial" w:cs="Arial"/>
          <w:sz w:val="18"/>
          <w:szCs w:val="18"/>
        </w:rPr>
        <w:footnoteRef/>
      </w:r>
      <w:r w:rsidRPr="00905500">
        <w:rPr>
          <w:rFonts w:ascii="Arial" w:hAnsi="Arial" w:cs="Arial"/>
          <w:sz w:val="18"/>
          <w:szCs w:val="18"/>
          <w:lang w:val="es-ES_tradnl"/>
        </w:rPr>
        <w:t xml:space="preserve"> </w:t>
      </w:r>
      <w:r w:rsidRPr="00905500">
        <w:rPr>
          <w:rFonts w:ascii="Arial" w:hAnsi="Arial" w:cs="Arial"/>
          <w:sz w:val="18"/>
          <w:szCs w:val="18"/>
          <w:lang w:val="es-NI"/>
        </w:rPr>
        <w:t>Los resultados de la Evaluación PEFA Honduras 2016 muestran que el sistema de gestión de las finanzas</w:t>
      </w:r>
      <w:r>
        <w:rPr>
          <w:rFonts w:ascii="Arial" w:hAnsi="Arial" w:cs="Arial"/>
          <w:sz w:val="18"/>
          <w:szCs w:val="18"/>
          <w:lang w:val="es-NI"/>
        </w:rPr>
        <w:t xml:space="preserve"> </w:t>
      </w:r>
      <w:r w:rsidRPr="00905500">
        <w:rPr>
          <w:rFonts w:ascii="Arial" w:hAnsi="Arial" w:cs="Arial"/>
          <w:sz w:val="18"/>
          <w:szCs w:val="18"/>
          <w:lang w:val="es-NI"/>
        </w:rPr>
        <w:t>públicas presenta una alineación equivalente al 51</w:t>
      </w:r>
      <w:r>
        <w:rPr>
          <w:rFonts w:ascii="Arial" w:hAnsi="Arial" w:cs="Arial"/>
          <w:sz w:val="18"/>
          <w:szCs w:val="18"/>
          <w:lang w:val="es-NI"/>
        </w:rPr>
        <w:t>,</w:t>
      </w:r>
      <w:r w:rsidRPr="00905500">
        <w:rPr>
          <w:rFonts w:ascii="Arial" w:hAnsi="Arial" w:cs="Arial"/>
          <w:sz w:val="18"/>
          <w:szCs w:val="18"/>
          <w:lang w:val="es-NI"/>
        </w:rPr>
        <w:t>6% con las buenas prácticas internacionales. De 31 indicadores, 16 indicadores tienen fortalezas (3 obtuvieron una calificación A y 13 calificación B o B+). Sin embargo, se identificaron 15 indicadores con debilidades y oportunidades de mejoras.</w:t>
      </w:r>
    </w:p>
  </w:footnote>
  <w:footnote w:id="2">
    <w:p w14:paraId="4E8EB3AA" w14:textId="77777777" w:rsidR="00D9765F" w:rsidRPr="00332DE7" w:rsidRDefault="00D9765F" w:rsidP="00D9765F">
      <w:pPr>
        <w:pStyle w:val="FootnoteText"/>
        <w:spacing w:after="0"/>
        <w:rPr>
          <w:rFonts w:ascii="Arial" w:hAnsi="Arial" w:cs="Arial"/>
          <w:sz w:val="18"/>
          <w:szCs w:val="18"/>
          <w:lang w:val="es-HN"/>
        </w:rPr>
      </w:pPr>
      <w:r w:rsidRPr="00A331F9">
        <w:rPr>
          <w:rStyle w:val="FootnoteReference"/>
          <w:rFonts w:ascii="Arial" w:hAnsi="Arial" w:cs="Arial"/>
          <w:sz w:val="18"/>
          <w:szCs w:val="18"/>
        </w:rPr>
        <w:footnoteRef/>
      </w:r>
      <w:r w:rsidRPr="00A331F9">
        <w:rPr>
          <w:rFonts w:ascii="Arial" w:hAnsi="Arial" w:cs="Arial"/>
          <w:sz w:val="18"/>
          <w:szCs w:val="18"/>
          <w:lang w:val="es-ES_tradnl"/>
        </w:rPr>
        <w:t xml:space="preserve"> </w:t>
      </w:r>
      <w:r w:rsidRPr="00A331F9">
        <w:rPr>
          <w:rFonts w:ascii="Arial" w:hAnsi="Arial" w:cs="Arial"/>
          <w:sz w:val="18"/>
          <w:szCs w:val="18"/>
          <w:lang w:val="es-HN"/>
        </w:rPr>
        <w:t>Entre las que se encuentran la Ley Orgánica de Presupuesto (LOP), la Ley de Acceso a la Información Pública,</w:t>
      </w:r>
      <w:r>
        <w:rPr>
          <w:rFonts w:ascii="Arial" w:hAnsi="Arial" w:cs="Arial"/>
          <w:sz w:val="18"/>
          <w:szCs w:val="18"/>
          <w:lang w:val="es-HN"/>
        </w:rPr>
        <w:t xml:space="preserve"> </w:t>
      </w:r>
      <w:r w:rsidRPr="00A331F9">
        <w:rPr>
          <w:rFonts w:ascii="Arial" w:hAnsi="Arial" w:cs="Arial"/>
          <w:sz w:val="18"/>
          <w:szCs w:val="18"/>
          <w:lang w:val="es-HN"/>
        </w:rPr>
        <w:t>y la Ley de Administración Pública</w:t>
      </w:r>
      <w:r>
        <w:rPr>
          <w:rFonts w:ascii="Arial" w:hAnsi="Arial" w:cs="Arial"/>
          <w:sz w:val="18"/>
          <w:szCs w:val="18"/>
          <w:lang w:val="es-HN"/>
        </w:rPr>
        <w:t>.</w:t>
      </w:r>
    </w:p>
  </w:footnote>
  <w:footnote w:id="3">
    <w:p w14:paraId="538F5C52" w14:textId="77777777" w:rsidR="00D9765F" w:rsidRPr="00DF1583" w:rsidRDefault="00D9765F" w:rsidP="00D9765F">
      <w:pPr>
        <w:pStyle w:val="FootnoteText"/>
        <w:spacing w:after="0"/>
        <w:rPr>
          <w:rFonts w:ascii="Arial" w:hAnsi="Arial" w:cs="Arial"/>
          <w:sz w:val="18"/>
          <w:szCs w:val="18"/>
          <w:lang w:val="es-ES_tradnl"/>
        </w:rPr>
      </w:pPr>
      <w:r w:rsidRPr="00DF1583">
        <w:rPr>
          <w:rStyle w:val="FootnoteReference"/>
          <w:rFonts w:ascii="Arial" w:hAnsi="Arial" w:cs="Arial"/>
          <w:sz w:val="18"/>
          <w:szCs w:val="18"/>
        </w:rPr>
        <w:footnoteRef/>
      </w:r>
      <w:r w:rsidRPr="00DF1583">
        <w:rPr>
          <w:rFonts w:ascii="Arial" w:hAnsi="Arial" w:cs="Arial"/>
          <w:sz w:val="18"/>
          <w:szCs w:val="18"/>
          <w:lang w:val="es-ES_tradnl"/>
        </w:rPr>
        <w:t xml:space="preserve"> Las plazas nominales de </w:t>
      </w:r>
      <w:r w:rsidRPr="00DF1583">
        <w:rPr>
          <w:rFonts w:ascii="Arial" w:hAnsi="Arial" w:cs="Arial"/>
          <w:sz w:val="18"/>
          <w:szCs w:val="18"/>
          <w:lang w:val="es-ES"/>
        </w:rPr>
        <w:t>36,8% de los funcionarios de las Secretarías de salud, educación, finanzas y seguridad no corresponden con las funcionales. En el caso de la Secretaría de infraestructura y servicios públicos, la brecha es del 74% (Deloitte, Resultados del Análisis Funcional para el Mejoramiento del Desempeño del Sector Público, 2016).</w:t>
      </w:r>
    </w:p>
  </w:footnote>
  <w:footnote w:id="4">
    <w:p w14:paraId="159BF590" w14:textId="5585009F" w:rsidR="002E4215" w:rsidRDefault="002E4215">
      <w:pPr>
        <w:pStyle w:val="FootnoteText"/>
      </w:pPr>
      <w:r>
        <w:rPr>
          <w:rStyle w:val="FootnoteReference"/>
        </w:rPr>
        <w:footnoteRef/>
      </w:r>
      <w:r>
        <w:t xml:space="preserve"> Eviews enterprise.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AB310" w14:textId="7DCA2E69" w:rsidR="00597E8A" w:rsidRPr="007C0F71" w:rsidRDefault="007C0F71" w:rsidP="007C0F71">
    <w:pPr>
      <w:pStyle w:val="Header"/>
      <w:jc w:val="right"/>
      <w:rPr>
        <w:rFonts w:ascii="Arial" w:hAnsi="Arial" w:cs="Arial"/>
        <w:sz w:val="18"/>
        <w:szCs w:val="18"/>
      </w:rPr>
    </w:pPr>
    <w:r w:rsidRPr="007C0F71">
      <w:rPr>
        <w:rFonts w:ascii="Arial" w:hAnsi="Arial" w:cs="Arial"/>
        <w:sz w:val="18"/>
        <w:szCs w:val="18"/>
      </w:rPr>
      <w:t>Anexo III – HO-T1</w:t>
    </w:r>
    <w:r w:rsidR="00927428">
      <w:rPr>
        <w:rFonts w:ascii="Arial" w:hAnsi="Arial" w:cs="Arial"/>
        <w:sz w:val="18"/>
        <w:szCs w:val="18"/>
      </w:rPr>
      <w:t>299</w:t>
    </w:r>
  </w:p>
  <w:p w14:paraId="2ED416F7" w14:textId="32E425E1" w:rsidR="007C0F71" w:rsidRPr="007C0F71" w:rsidRDefault="007C0F71" w:rsidP="007C0F71">
    <w:pPr>
      <w:pStyle w:val="Header"/>
      <w:jc w:val="right"/>
      <w:rPr>
        <w:rFonts w:ascii="Arial" w:hAnsi="Arial" w:cs="Arial"/>
        <w:sz w:val="18"/>
        <w:szCs w:val="18"/>
      </w:rPr>
    </w:pPr>
    <w:r w:rsidRPr="007C0F71">
      <w:rPr>
        <w:rFonts w:ascii="Arial" w:hAnsi="Arial" w:cs="Arial"/>
        <w:sz w:val="18"/>
        <w:szCs w:val="18"/>
      </w:rPr>
      <w:t xml:space="preserve">Page </w:t>
    </w:r>
    <w:r w:rsidRPr="007C0F71">
      <w:rPr>
        <w:rFonts w:ascii="Arial" w:hAnsi="Arial" w:cs="Arial"/>
        <w:bCs/>
        <w:sz w:val="18"/>
        <w:szCs w:val="18"/>
      </w:rPr>
      <w:fldChar w:fldCharType="begin"/>
    </w:r>
    <w:r w:rsidRPr="007C0F71">
      <w:rPr>
        <w:rFonts w:ascii="Arial" w:hAnsi="Arial" w:cs="Arial"/>
        <w:bCs/>
        <w:sz w:val="18"/>
        <w:szCs w:val="18"/>
      </w:rPr>
      <w:instrText xml:space="preserve"> PAGE  \* Arabic  \* MERGEFORMAT </w:instrText>
    </w:r>
    <w:r w:rsidRPr="007C0F71">
      <w:rPr>
        <w:rFonts w:ascii="Arial" w:hAnsi="Arial" w:cs="Arial"/>
        <w:bCs/>
        <w:sz w:val="18"/>
        <w:szCs w:val="18"/>
      </w:rPr>
      <w:fldChar w:fldCharType="separate"/>
    </w:r>
    <w:r w:rsidR="00911AE9">
      <w:rPr>
        <w:rFonts w:ascii="Arial" w:hAnsi="Arial" w:cs="Arial"/>
        <w:bCs/>
        <w:noProof/>
        <w:sz w:val="18"/>
        <w:szCs w:val="18"/>
      </w:rPr>
      <w:t>8</w:t>
    </w:r>
    <w:r w:rsidRPr="007C0F71">
      <w:rPr>
        <w:rFonts w:ascii="Arial" w:hAnsi="Arial" w:cs="Arial"/>
        <w:bCs/>
        <w:sz w:val="18"/>
        <w:szCs w:val="18"/>
      </w:rPr>
      <w:fldChar w:fldCharType="end"/>
    </w:r>
    <w:r w:rsidRPr="007C0F71">
      <w:rPr>
        <w:rFonts w:ascii="Arial" w:hAnsi="Arial" w:cs="Arial"/>
        <w:sz w:val="18"/>
        <w:szCs w:val="18"/>
      </w:rPr>
      <w:t xml:space="preserve"> of </w:t>
    </w:r>
    <w:r w:rsidRPr="007C0F71">
      <w:rPr>
        <w:rFonts w:ascii="Arial" w:hAnsi="Arial" w:cs="Arial"/>
        <w:bCs/>
        <w:sz w:val="18"/>
        <w:szCs w:val="18"/>
      </w:rPr>
      <w:fldChar w:fldCharType="begin"/>
    </w:r>
    <w:r w:rsidRPr="007C0F71">
      <w:rPr>
        <w:rFonts w:ascii="Arial" w:hAnsi="Arial" w:cs="Arial"/>
        <w:bCs/>
        <w:sz w:val="18"/>
        <w:szCs w:val="18"/>
      </w:rPr>
      <w:instrText xml:space="preserve"> NUMPAGES  \* Arabic  \* MERGEFORMAT </w:instrText>
    </w:r>
    <w:r w:rsidRPr="007C0F71">
      <w:rPr>
        <w:rFonts w:ascii="Arial" w:hAnsi="Arial" w:cs="Arial"/>
        <w:bCs/>
        <w:sz w:val="18"/>
        <w:szCs w:val="18"/>
      </w:rPr>
      <w:fldChar w:fldCharType="separate"/>
    </w:r>
    <w:r w:rsidR="00911AE9">
      <w:rPr>
        <w:rFonts w:ascii="Arial" w:hAnsi="Arial" w:cs="Arial"/>
        <w:bCs/>
        <w:noProof/>
        <w:sz w:val="18"/>
        <w:szCs w:val="18"/>
      </w:rPr>
      <w:t>8</w:t>
    </w:r>
    <w:r w:rsidRPr="007C0F71">
      <w:rPr>
        <w:rFonts w:ascii="Arial" w:hAnsi="Arial" w:cs="Arial"/>
        <w:bCs/>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7E9"/>
    <w:multiLevelType w:val="hybridMultilevel"/>
    <w:tmpl w:val="0F6C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94939"/>
    <w:multiLevelType w:val="hybridMultilevel"/>
    <w:tmpl w:val="BBD46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CE0970"/>
    <w:multiLevelType w:val="hybridMultilevel"/>
    <w:tmpl w:val="9864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FE70B6"/>
    <w:multiLevelType w:val="hybridMultilevel"/>
    <w:tmpl w:val="82B2814C"/>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15:restartNumberingAfterBreak="0">
    <w:nsid w:val="2F9D5E70"/>
    <w:multiLevelType w:val="multilevel"/>
    <w:tmpl w:val="8F26235A"/>
    <w:lvl w:ilvl="0">
      <w:start w:val="1"/>
      <w:numFmt w:val="decimal"/>
      <w:lvlText w:val="%1."/>
      <w:lvlJc w:val="left"/>
      <w:pPr>
        <w:ind w:left="360" w:hanging="360"/>
      </w:pPr>
    </w:lvl>
    <w:lvl w:ilvl="1">
      <w:start w:val="1"/>
      <w:numFmt w:val="bullet"/>
      <w:lvlText w:val=""/>
      <w:lvlJc w:val="left"/>
      <w:pPr>
        <w:ind w:left="716"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0167354"/>
    <w:multiLevelType w:val="hybridMultilevel"/>
    <w:tmpl w:val="6B04D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777340"/>
    <w:multiLevelType w:val="hybridMultilevel"/>
    <w:tmpl w:val="82B2814C"/>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8" w15:restartNumberingAfterBreak="0">
    <w:nsid w:val="4EA25B36"/>
    <w:multiLevelType w:val="multilevel"/>
    <w:tmpl w:val="EF80AB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AC04E0B"/>
    <w:multiLevelType w:val="multilevel"/>
    <w:tmpl w:val="35101B8E"/>
    <w:lvl w:ilvl="0">
      <w:start w:val="1"/>
      <w:numFmt w:val="decimal"/>
      <w:pStyle w:val="Heading1"/>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60" w:hanging="2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320" w:hanging="2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480" w:hanging="2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351440"/>
    <w:multiLevelType w:val="hybridMultilevel"/>
    <w:tmpl w:val="6522295A"/>
    <w:lvl w:ilvl="0" w:tplc="C5D87484">
      <w:start w:val="1"/>
      <w:numFmt w:val="lowerLetter"/>
      <w:lvlText w:val="%1."/>
      <w:lvlJc w:val="left"/>
      <w:pPr>
        <w:ind w:left="1068" w:hanging="360"/>
      </w:pPr>
    </w:lvl>
    <w:lvl w:ilvl="1" w:tplc="480A0019">
      <w:start w:val="1"/>
      <w:numFmt w:val="lowerLetter"/>
      <w:lvlText w:val="%2."/>
      <w:lvlJc w:val="left"/>
      <w:pPr>
        <w:ind w:left="1788" w:hanging="360"/>
      </w:pPr>
    </w:lvl>
    <w:lvl w:ilvl="2" w:tplc="480A001B">
      <w:start w:val="1"/>
      <w:numFmt w:val="lowerRoman"/>
      <w:lvlText w:val="%3."/>
      <w:lvlJc w:val="right"/>
      <w:pPr>
        <w:ind w:left="2508" w:hanging="180"/>
      </w:pPr>
    </w:lvl>
    <w:lvl w:ilvl="3" w:tplc="480A000F">
      <w:start w:val="1"/>
      <w:numFmt w:val="decimal"/>
      <w:lvlText w:val="%4."/>
      <w:lvlJc w:val="left"/>
      <w:pPr>
        <w:ind w:left="3228" w:hanging="360"/>
      </w:pPr>
    </w:lvl>
    <w:lvl w:ilvl="4" w:tplc="480A0019">
      <w:start w:val="1"/>
      <w:numFmt w:val="lowerLetter"/>
      <w:lvlText w:val="%5."/>
      <w:lvlJc w:val="left"/>
      <w:pPr>
        <w:ind w:left="3948" w:hanging="360"/>
      </w:pPr>
    </w:lvl>
    <w:lvl w:ilvl="5" w:tplc="480A001B">
      <w:start w:val="1"/>
      <w:numFmt w:val="lowerRoman"/>
      <w:lvlText w:val="%6."/>
      <w:lvlJc w:val="right"/>
      <w:pPr>
        <w:ind w:left="4668" w:hanging="180"/>
      </w:pPr>
    </w:lvl>
    <w:lvl w:ilvl="6" w:tplc="480A000F">
      <w:start w:val="1"/>
      <w:numFmt w:val="decimal"/>
      <w:lvlText w:val="%7."/>
      <w:lvlJc w:val="left"/>
      <w:pPr>
        <w:ind w:left="5388" w:hanging="360"/>
      </w:pPr>
    </w:lvl>
    <w:lvl w:ilvl="7" w:tplc="480A0019">
      <w:start w:val="1"/>
      <w:numFmt w:val="lowerLetter"/>
      <w:lvlText w:val="%8."/>
      <w:lvlJc w:val="left"/>
      <w:pPr>
        <w:ind w:left="6108" w:hanging="360"/>
      </w:pPr>
    </w:lvl>
    <w:lvl w:ilvl="8" w:tplc="480A001B">
      <w:start w:val="1"/>
      <w:numFmt w:val="lowerRoman"/>
      <w:lvlText w:val="%9."/>
      <w:lvlJc w:val="right"/>
      <w:pPr>
        <w:ind w:left="6828" w:hanging="180"/>
      </w:pPr>
    </w:lvl>
  </w:abstractNum>
  <w:abstractNum w:abstractNumId="11" w15:restartNumberingAfterBreak="0">
    <w:nsid w:val="6A673E07"/>
    <w:multiLevelType w:val="multilevel"/>
    <w:tmpl w:val="E1340DF2"/>
    <w:lvl w:ilvl="0">
      <w:start w:val="1"/>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02807C1"/>
    <w:multiLevelType w:val="hybridMultilevel"/>
    <w:tmpl w:val="4F46930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70E851BB"/>
    <w:multiLevelType w:val="hybridMultilevel"/>
    <w:tmpl w:val="6D6409CE"/>
    <w:lvl w:ilvl="0" w:tplc="72A83328">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4" w15:restartNumberingAfterBreak="0">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5"/>
  </w:num>
  <w:num w:numId="4">
    <w:abstractNumId w:val="5"/>
  </w:num>
  <w:num w:numId="5">
    <w:abstractNumId w:val="2"/>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7"/>
  </w:num>
  <w:num w:numId="12">
    <w:abstractNumId w:val="13"/>
  </w:num>
  <w:num w:numId="13">
    <w:abstractNumId w:val="9"/>
  </w:num>
  <w:num w:numId="14">
    <w:abstractNumId w:val="11"/>
  </w:num>
  <w:num w:numId="15">
    <w:abstractNumId w:val="11"/>
    <w:lvlOverride w:ilvl="0">
      <w:startOverride w:val="2"/>
    </w:lvlOverride>
    <w:lvlOverride w:ilvl="1">
      <w:startOverride w:val="1"/>
    </w:lvlOverride>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538"/>
    <w:rsid w:val="00064F42"/>
    <w:rsid w:val="00086754"/>
    <w:rsid w:val="000876FE"/>
    <w:rsid w:val="000B4044"/>
    <w:rsid w:val="000C573C"/>
    <w:rsid w:val="000C63B3"/>
    <w:rsid w:val="000E2DBA"/>
    <w:rsid w:val="001212E9"/>
    <w:rsid w:val="00171AB3"/>
    <w:rsid w:val="001D12D8"/>
    <w:rsid w:val="001D3828"/>
    <w:rsid w:val="00257963"/>
    <w:rsid w:val="00265017"/>
    <w:rsid w:val="00293577"/>
    <w:rsid w:val="002D18A3"/>
    <w:rsid w:val="002E4215"/>
    <w:rsid w:val="00300269"/>
    <w:rsid w:val="00306B41"/>
    <w:rsid w:val="00333510"/>
    <w:rsid w:val="00337AAF"/>
    <w:rsid w:val="003638C8"/>
    <w:rsid w:val="003A778B"/>
    <w:rsid w:val="003D7ABF"/>
    <w:rsid w:val="004415BA"/>
    <w:rsid w:val="004A4103"/>
    <w:rsid w:val="004D619A"/>
    <w:rsid w:val="004D7217"/>
    <w:rsid w:val="00537496"/>
    <w:rsid w:val="005755BD"/>
    <w:rsid w:val="0058105A"/>
    <w:rsid w:val="00597E8A"/>
    <w:rsid w:val="005A26B6"/>
    <w:rsid w:val="005A37B2"/>
    <w:rsid w:val="005A5D4B"/>
    <w:rsid w:val="005D6BDC"/>
    <w:rsid w:val="005E2AD4"/>
    <w:rsid w:val="006377C6"/>
    <w:rsid w:val="00641FAD"/>
    <w:rsid w:val="00645974"/>
    <w:rsid w:val="00654D23"/>
    <w:rsid w:val="006B2538"/>
    <w:rsid w:val="006E534D"/>
    <w:rsid w:val="006F50B8"/>
    <w:rsid w:val="0072268C"/>
    <w:rsid w:val="007B0F72"/>
    <w:rsid w:val="007B4F83"/>
    <w:rsid w:val="007C0F71"/>
    <w:rsid w:val="00806813"/>
    <w:rsid w:val="00810B83"/>
    <w:rsid w:val="00822B9F"/>
    <w:rsid w:val="00834AAF"/>
    <w:rsid w:val="00867960"/>
    <w:rsid w:val="008922BA"/>
    <w:rsid w:val="008B6D54"/>
    <w:rsid w:val="008D485D"/>
    <w:rsid w:val="00911AE9"/>
    <w:rsid w:val="009203DD"/>
    <w:rsid w:val="00927428"/>
    <w:rsid w:val="00A20665"/>
    <w:rsid w:val="00A34B4B"/>
    <w:rsid w:val="00A406A7"/>
    <w:rsid w:val="00A445E2"/>
    <w:rsid w:val="00AB76B2"/>
    <w:rsid w:val="00AE186F"/>
    <w:rsid w:val="00AE716E"/>
    <w:rsid w:val="00B00EBF"/>
    <w:rsid w:val="00B43464"/>
    <w:rsid w:val="00B7203A"/>
    <w:rsid w:val="00B9376A"/>
    <w:rsid w:val="00BF1C1F"/>
    <w:rsid w:val="00C3098B"/>
    <w:rsid w:val="00C85E35"/>
    <w:rsid w:val="00CB4202"/>
    <w:rsid w:val="00D25C86"/>
    <w:rsid w:val="00D74292"/>
    <w:rsid w:val="00D77957"/>
    <w:rsid w:val="00D84358"/>
    <w:rsid w:val="00D95924"/>
    <w:rsid w:val="00D9765F"/>
    <w:rsid w:val="00DB4A5F"/>
    <w:rsid w:val="00DE0601"/>
    <w:rsid w:val="00DF7903"/>
    <w:rsid w:val="00E227E0"/>
    <w:rsid w:val="00EA6878"/>
    <w:rsid w:val="00F70E6B"/>
    <w:rsid w:val="00F73E23"/>
    <w:rsid w:val="00FA1534"/>
    <w:rsid w:val="00FA346D"/>
    <w:rsid w:val="00FB0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C6D90"/>
  <w15:chartTrackingRefBased/>
  <w15:docId w15:val="{851BE369-0C14-487B-BFC1-18BC7531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2538"/>
  </w:style>
  <w:style w:type="paragraph" w:styleId="Heading1">
    <w:name w:val="heading 1"/>
    <w:basedOn w:val="Normal"/>
    <w:next w:val="Normal"/>
    <w:link w:val="Heading1Char"/>
    <w:autoRedefine/>
    <w:qFormat/>
    <w:rsid w:val="00086754"/>
    <w:pPr>
      <w:keepNext/>
      <w:keepLines/>
      <w:numPr>
        <w:numId w:val="13"/>
      </w:numPr>
      <w:pBdr>
        <w:top w:val="nil"/>
        <w:left w:val="nil"/>
        <w:bottom w:val="nil"/>
        <w:right w:val="nil"/>
        <w:between w:val="nil"/>
        <w:bar w:val="nil"/>
      </w:pBdr>
      <w:spacing w:after="0" w:line="240" w:lineRule="auto"/>
      <w:outlineLvl w:val="0"/>
    </w:pPr>
    <w:rPr>
      <w:rFonts w:ascii="Times New Roman" w:eastAsia="Times New Roman" w:hAnsi="Times New Roman" w:cs="Times New Roman"/>
      <w:b/>
      <w:color w:val="17365D" w:themeColor="text2" w:themeShade="BF"/>
      <w:kern w:val="28"/>
      <w:lang w:val="es-ES_tradnl" w:eastAsia="es-ES"/>
    </w:rPr>
  </w:style>
  <w:style w:type="paragraph" w:styleId="Heading2">
    <w:name w:val="heading 2"/>
    <w:basedOn w:val="Normal"/>
    <w:next w:val="Normal"/>
    <w:link w:val="Heading2Char"/>
    <w:autoRedefine/>
    <w:qFormat/>
    <w:rsid w:val="00086754"/>
    <w:pPr>
      <w:keepNext/>
      <w:keepLines/>
      <w:numPr>
        <w:ilvl w:val="1"/>
        <w:numId w:val="14"/>
      </w:numPr>
      <w:pBdr>
        <w:top w:val="nil"/>
        <w:left w:val="nil"/>
        <w:bottom w:val="nil"/>
        <w:right w:val="nil"/>
        <w:between w:val="nil"/>
        <w:bar w:val="nil"/>
      </w:pBdr>
      <w:spacing w:after="0" w:line="240" w:lineRule="auto"/>
      <w:outlineLvl w:val="1"/>
    </w:pPr>
    <w:rPr>
      <w:rFonts w:ascii="Times New Roman" w:eastAsia="Times New Roman" w:hAnsi="Times New Roman" w:cs="Times New Roman"/>
      <w:b/>
      <w:bCs/>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538"/>
    <w:rPr>
      <w:color w:val="0000FF" w:themeColor="hyperlink"/>
      <w:u w:val="single"/>
    </w:rPr>
  </w:style>
  <w:style w:type="paragraph" w:styleId="ListParagraph">
    <w:name w:val="List Paragraph"/>
    <w:basedOn w:val="Normal"/>
    <w:link w:val="ListParagraphChar"/>
    <w:uiPriority w:val="34"/>
    <w:qFormat/>
    <w:rsid w:val="006B2538"/>
    <w:pPr>
      <w:ind w:left="720"/>
      <w:contextualSpacing/>
    </w:pPr>
  </w:style>
  <w:style w:type="paragraph" w:styleId="Header">
    <w:name w:val="header"/>
    <w:basedOn w:val="Normal"/>
    <w:link w:val="HeaderChar"/>
    <w:uiPriority w:val="99"/>
    <w:unhideWhenUsed/>
    <w:rsid w:val="006B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538"/>
  </w:style>
  <w:style w:type="paragraph" w:styleId="Footer">
    <w:name w:val="footer"/>
    <w:basedOn w:val="Normal"/>
    <w:link w:val="FooterChar"/>
    <w:uiPriority w:val="99"/>
    <w:unhideWhenUsed/>
    <w:rsid w:val="00121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E9"/>
  </w:style>
  <w:style w:type="character" w:styleId="UnresolvedMention">
    <w:name w:val="Unresolved Mention"/>
    <w:basedOn w:val="DefaultParagraphFont"/>
    <w:uiPriority w:val="99"/>
    <w:semiHidden/>
    <w:unhideWhenUsed/>
    <w:rsid w:val="008B6D54"/>
    <w:rPr>
      <w:color w:val="808080"/>
      <w:shd w:val="clear" w:color="auto" w:fill="E6E6E6"/>
    </w:rPr>
  </w:style>
  <w:style w:type="paragraph" w:styleId="CommentText">
    <w:name w:val="annotation text"/>
    <w:basedOn w:val="Normal"/>
    <w:link w:val="CommentTextChar"/>
    <w:uiPriority w:val="99"/>
    <w:unhideWhenUsed/>
    <w:rsid w:val="005A26B6"/>
    <w:pPr>
      <w:spacing w:line="240" w:lineRule="auto"/>
    </w:pPr>
    <w:rPr>
      <w:sz w:val="20"/>
      <w:szCs w:val="20"/>
    </w:rPr>
  </w:style>
  <w:style w:type="character" w:customStyle="1" w:styleId="CommentTextChar">
    <w:name w:val="Comment Text Char"/>
    <w:basedOn w:val="DefaultParagraphFont"/>
    <w:link w:val="CommentText"/>
    <w:uiPriority w:val="99"/>
    <w:rsid w:val="005A26B6"/>
    <w:rPr>
      <w:sz w:val="20"/>
      <w:szCs w:val="20"/>
    </w:rPr>
  </w:style>
  <w:style w:type="character" w:styleId="CommentReference">
    <w:name w:val="annotation reference"/>
    <w:basedOn w:val="DefaultParagraphFont"/>
    <w:uiPriority w:val="99"/>
    <w:semiHidden/>
    <w:unhideWhenUsed/>
    <w:rsid w:val="005A26B6"/>
    <w:rPr>
      <w:sz w:val="16"/>
      <w:szCs w:val="16"/>
    </w:rPr>
  </w:style>
  <w:style w:type="table" w:styleId="TableGrid">
    <w:name w:val="Table Grid"/>
    <w:basedOn w:val="TableNormal"/>
    <w:uiPriority w:val="59"/>
    <w:rsid w:val="005A26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26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6B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A26B6"/>
    <w:rPr>
      <w:b/>
      <w:bCs/>
    </w:rPr>
  </w:style>
  <w:style w:type="character" w:customStyle="1" w:styleId="CommentSubjectChar">
    <w:name w:val="Comment Subject Char"/>
    <w:basedOn w:val="CommentTextChar"/>
    <w:link w:val="CommentSubject"/>
    <w:uiPriority w:val="99"/>
    <w:semiHidden/>
    <w:rsid w:val="005A26B6"/>
    <w:rPr>
      <w:b/>
      <w:bCs/>
      <w:sz w:val="20"/>
      <w:szCs w:val="20"/>
    </w:rPr>
  </w:style>
  <w:style w:type="paragraph" w:styleId="NormalWeb">
    <w:name w:val="Normal (Web)"/>
    <w:basedOn w:val="Normal"/>
    <w:uiPriority w:val="99"/>
    <w:semiHidden/>
    <w:unhideWhenUsed/>
    <w:rsid w:val="00597E8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f"/>
    <w:basedOn w:val="Normal"/>
    <w:link w:val="FootnoteTextChar"/>
    <w:uiPriority w:val="99"/>
    <w:unhideWhenUsed/>
    <w:qFormat/>
    <w:rsid w:val="00D9765F"/>
    <w:pPr>
      <w:keepNext/>
      <w:keepLines/>
      <w:spacing w:after="120" w:line="240" w:lineRule="auto"/>
      <w:ind w:left="288" w:hanging="288"/>
      <w:jc w:val="both"/>
    </w:pPr>
    <w:rPr>
      <w:rFonts w:ascii="Times New Roman" w:eastAsiaTheme="minorEastAsia" w:hAnsi="Times New Roman" w:cs="Times New Roman"/>
      <w:spacing w:val="-3"/>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rsid w:val="00D9765F"/>
    <w:rPr>
      <w:rFonts w:ascii="Times New Roman" w:eastAsiaTheme="minorEastAsia" w:hAnsi="Times New Roman" w:cs="Times New Roman"/>
      <w:spacing w:val="-3"/>
      <w:sz w:val="20"/>
      <w:szCs w:val="20"/>
    </w:rPr>
  </w:style>
  <w:style w:type="character" w:styleId="FootnoteReference">
    <w:name w:val="footnote reference"/>
    <w:aliases w:val="Stinking Styles11,FC,ftref,referencia nota al pie,titulo 2,Style 24,pie pddes,Texto de nota al pie,Footnote symbol,Footnote,Fußnotenzeichen DISS,Footnote Reference1,Ref,de nota al pie,16 Point,Superscript 6 Point,Знак сноски 1,(Ref,fr"/>
    <w:basedOn w:val="DefaultParagraphFont"/>
    <w:link w:val="Char2"/>
    <w:uiPriority w:val="99"/>
    <w:unhideWhenUsed/>
    <w:qFormat/>
    <w:rsid w:val="00D9765F"/>
    <w:rPr>
      <w:vertAlign w:val="superscript"/>
    </w:rPr>
  </w:style>
  <w:style w:type="character" w:customStyle="1" w:styleId="ListParagraphChar">
    <w:name w:val="List Paragraph Char"/>
    <w:basedOn w:val="DefaultParagraphFont"/>
    <w:link w:val="ListParagraph"/>
    <w:uiPriority w:val="34"/>
    <w:rsid w:val="00D9765F"/>
  </w:style>
  <w:style w:type="paragraph" w:customStyle="1" w:styleId="Char2">
    <w:name w:val="Char2"/>
    <w:basedOn w:val="Normal"/>
    <w:link w:val="FootnoteReference"/>
    <w:uiPriority w:val="99"/>
    <w:rsid w:val="00D9765F"/>
    <w:pPr>
      <w:spacing w:after="160" w:line="240" w:lineRule="exact"/>
    </w:pPr>
    <w:rPr>
      <w:vertAlign w:val="superscript"/>
    </w:rPr>
  </w:style>
  <w:style w:type="paragraph" w:customStyle="1" w:styleId="Default">
    <w:name w:val="Default"/>
    <w:rsid w:val="00257963"/>
    <w:pPr>
      <w:autoSpaceDE w:val="0"/>
      <w:autoSpaceDN w:val="0"/>
      <w:adjustRightInd w:val="0"/>
      <w:spacing w:after="0" w:line="240" w:lineRule="auto"/>
    </w:pPr>
    <w:rPr>
      <w:rFonts w:ascii="Segoe UI" w:hAnsi="Segoe UI" w:cs="Segoe UI"/>
      <w:color w:val="000000"/>
      <w:sz w:val="24"/>
      <w:szCs w:val="24"/>
      <w:lang w:val="es-ES_tradnl"/>
    </w:rPr>
  </w:style>
  <w:style w:type="character" w:customStyle="1" w:styleId="Heading1Char">
    <w:name w:val="Heading 1 Char"/>
    <w:basedOn w:val="DefaultParagraphFont"/>
    <w:link w:val="Heading1"/>
    <w:rsid w:val="00086754"/>
    <w:rPr>
      <w:rFonts w:ascii="Times New Roman" w:eastAsia="Times New Roman" w:hAnsi="Times New Roman" w:cs="Times New Roman"/>
      <w:b/>
      <w:color w:val="17365D" w:themeColor="text2" w:themeShade="BF"/>
      <w:kern w:val="28"/>
      <w:lang w:val="es-ES_tradnl" w:eastAsia="es-ES"/>
    </w:rPr>
  </w:style>
  <w:style w:type="character" w:customStyle="1" w:styleId="Heading2Char">
    <w:name w:val="Heading 2 Char"/>
    <w:basedOn w:val="DefaultParagraphFont"/>
    <w:link w:val="Heading2"/>
    <w:rsid w:val="00086754"/>
    <w:rPr>
      <w:rFonts w:ascii="Times New Roman" w:eastAsia="Times New Roman" w:hAnsi="Times New Roman" w:cs="Times New Roman"/>
      <w:b/>
      <w:bCs/>
      <w:lang w:val="es-ES_tradnl" w:eastAsia="es-ES"/>
    </w:rPr>
  </w:style>
  <w:style w:type="paragraph" w:styleId="BodyText">
    <w:name w:val="Body Text"/>
    <w:basedOn w:val="Normal"/>
    <w:link w:val="BodyTextChar"/>
    <w:rsid w:val="00086754"/>
    <w:pPr>
      <w:spacing w:after="120" w:line="240" w:lineRule="auto"/>
      <w:jc w:val="both"/>
    </w:pPr>
    <w:rPr>
      <w:rFonts w:ascii="Arial" w:eastAsia="Times New Roman" w:hAnsi="Arial" w:cs="Times New Roman"/>
      <w:sz w:val="20"/>
      <w:szCs w:val="20"/>
      <w:lang w:val="es-MX" w:eastAsia="es-ES"/>
    </w:rPr>
  </w:style>
  <w:style w:type="character" w:customStyle="1" w:styleId="BodyTextChar">
    <w:name w:val="Body Text Char"/>
    <w:basedOn w:val="DefaultParagraphFont"/>
    <w:link w:val="BodyText"/>
    <w:rsid w:val="00086754"/>
    <w:rPr>
      <w:rFonts w:ascii="Arial" w:eastAsia="Times New Roman" w:hAnsi="Arial" w:cs="Times New Roman"/>
      <w:sz w:val="20"/>
      <w:szCs w:val="20"/>
      <w:lang w:val="es-MX" w:eastAsia="es-ES"/>
    </w:rPr>
  </w:style>
  <w:style w:type="paragraph" w:styleId="BodyText2">
    <w:name w:val="Body Text 2"/>
    <w:basedOn w:val="Normal"/>
    <w:link w:val="BodyText2Char"/>
    <w:rsid w:val="00086754"/>
    <w:pPr>
      <w:spacing w:after="120" w:line="480" w:lineRule="auto"/>
      <w:jc w:val="both"/>
    </w:pPr>
    <w:rPr>
      <w:rFonts w:ascii="Arial" w:eastAsia="Times New Roman" w:hAnsi="Arial" w:cs="Times New Roman"/>
      <w:sz w:val="20"/>
      <w:szCs w:val="20"/>
      <w:lang w:val="es-MX" w:eastAsia="es-ES"/>
    </w:rPr>
  </w:style>
  <w:style w:type="character" w:customStyle="1" w:styleId="BodyText2Char">
    <w:name w:val="Body Text 2 Char"/>
    <w:basedOn w:val="DefaultParagraphFont"/>
    <w:link w:val="BodyText2"/>
    <w:rsid w:val="00086754"/>
    <w:rPr>
      <w:rFonts w:ascii="Arial" w:eastAsia="Times New Roman" w:hAnsi="Arial" w:cs="Times New Roman"/>
      <w:sz w:val="20"/>
      <w:szCs w:val="20"/>
      <w:lang w:val="es-MX" w:eastAsia="es-ES"/>
    </w:rPr>
  </w:style>
  <w:style w:type="paragraph" w:customStyle="1" w:styleId="Ttulo1">
    <w:name w:val="Título1"/>
    <w:basedOn w:val="Normal"/>
    <w:link w:val="TtuloCar"/>
    <w:uiPriority w:val="10"/>
    <w:qFormat/>
    <w:rsid w:val="00086754"/>
    <w:rPr>
      <w:rFonts w:ascii="Century Schoolbook" w:eastAsia="Times New Roman" w:hAnsi="Century Schoolbook" w:cs="Times New Roman"/>
      <w:smallCaps/>
      <w:color w:val="72A376"/>
      <w:spacing w:val="10"/>
      <w:sz w:val="48"/>
      <w:szCs w:val="48"/>
      <w:lang w:val="es-ES"/>
    </w:rPr>
  </w:style>
  <w:style w:type="character" w:customStyle="1" w:styleId="TtuloCar">
    <w:name w:val="Título Car"/>
    <w:link w:val="Ttulo1"/>
    <w:uiPriority w:val="10"/>
    <w:rsid w:val="00086754"/>
    <w:rPr>
      <w:rFonts w:ascii="Century Schoolbook" w:eastAsia="Times New Roman" w:hAnsi="Century Schoolbook" w:cs="Times New Roman"/>
      <w:smallCaps/>
      <w:color w:val="72A376"/>
      <w:spacing w:val="10"/>
      <w:sz w:val="48"/>
      <w:szCs w:val="48"/>
      <w:lang w:val="es-ES"/>
    </w:rPr>
  </w:style>
  <w:style w:type="paragraph" w:customStyle="1" w:styleId="Text1">
    <w:name w:val="Text 1"/>
    <w:basedOn w:val="Normal"/>
    <w:rsid w:val="00086754"/>
    <w:pPr>
      <w:spacing w:after="240" w:line="240" w:lineRule="auto"/>
      <w:ind w:left="482"/>
      <w:jc w:val="both"/>
    </w:pPr>
    <w:rPr>
      <w:rFonts w:ascii="Arial" w:eastAsia="Times New Roman" w:hAnsi="Arial" w:cs="Times New Roman"/>
      <w:sz w:val="20"/>
      <w:szCs w:val="2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836391">
      <w:bodyDiv w:val="1"/>
      <w:marLeft w:val="0"/>
      <w:marRight w:val="0"/>
      <w:marTop w:val="0"/>
      <w:marBottom w:val="0"/>
      <w:divBdr>
        <w:top w:val="none" w:sz="0" w:space="0" w:color="auto"/>
        <w:left w:val="none" w:sz="0" w:space="0" w:color="auto"/>
        <w:bottom w:val="none" w:sz="0" w:space="0" w:color="auto"/>
        <w:right w:val="none" w:sz="0" w:space="0" w:color="auto"/>
      </w:divBdr>
    </w:div>
    <w:div w:id="483662186">
      <w:bodyDiv w:val="1"/>
      <w:marLeft w:val="0"/>
      <w:marRight w:val="0"/>
      <w:marTop w:val="0"/>
      <w:marBottom w:val="0"/>
      <w:divBdr>
        <w:top w:val="none" w:sz="0" w:space="0" w:color="auto"/>
        <w:left w:val="none" w:sz="0" w:space="0" w:color="auto"/>
        <w:bottom w:val="none" w:sz="0" w:space="0" w:color="auto"/>
        <w:right w:val="none" w:sz="0" w:space="0" w:color="auto"/>
      </w:divBdr>
    </w:div>
    <w:div w:id="532690061">
      <w:bodyDiv w:val="1"/>
      <w:marLeft w:val="0"/>
      <w:marRight w:val="0"/>
      <w:marTop w:val="0"/>
      <w:marBottom w:val="0"/>
      <w:divBdr>
        <w:top w:val="none" w:sz="0" w:space="0" w:color="auto"/>
        <w:left w:val="none" w:sz="0" w:space="0" w:color="auto"/>
        <w:bottom w:val="none" w:sz="0" w:space="0" w:color="auto"/>
        <w:right w:val="none" w:sz="0" w:space="0" w:color="auto"/>
      </w:divBdr>
    </w:div>
    <w:div w:id="562831194">
      <w:bodyDiv w:val="1"/>
      <w:marLeft w:val="0"/>
      <w:marRight w:val="0"/>
      <w:marTop w:val="0"/>
      <w:marBottom w:val="0"/>
      <w:divBdr>
        <w:top w:val="none" w:sz="0" w:space="0" w:color="auto"/>
        <w:left w:val="none" w:sz="0" w:space="0" w:color="auto"/>
        <w:bottom w:val="none" w:sz="0" w:space="0" w:color="auto"/>
        <w:right w:val="none" w:sz="0" w:space="0" w:color="auto"/>
      </w:divBdr>
      <w:divsChild>
        <w:div w:id="33887978">
          <w:marLeft w:val="0"/>
          <w:marRight w:val="0"/>
          <w:marTop w:val="0"/>
          <w:marBottom w:val="0"/>
          <w:divBdr>
            <w:top w:val="none" w:sz="0" w:space="0" w:color="auto"/>
            <w:left w:val="none" w:sz="0" w:space="0" w:color="auto"/>
            <w:bottom w:val="none" w:sz="0" w:space="0" w:color="auto"/>
            <w:right w:val="none" w:sz="0" w:space="0" w:color="auto"/>
          </w:divBdr>
          <w:divsChild>
            <w:div w:id="10794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229130">
      <w:bodyDiv w:val="1"/>
      <w:marLeft w:val="0"/>
      <w:marRight w:val="0"/>
      <w:marTop w:val="0"/>
      <w:marBottom w:val="0"/>
      <w:divBdr>
        <w:top w:val="none" w:sz="0" w:space="0" w:color="auto"/>
        <w:left w:val="none" w:sz="0" w:space="0" w:color="auto"/>
        <w:bottom w:val="none" w:sz="0" w:space="0" w:color="auto"/>
        <w:right w:val="none" w:sz="0" w:space="0" w:color="auto"/>
      </w:divBdr>
    </w:div>
    <w:div w:id="706636467">
      <w:bodyDiv w:val="1"/>
      <w:marLeft w:val="0"/>
      <w:marRight w:val="0"/>
      <w:marTop w:val="0"/>
      <w:marBottom w:val="0"/>
      <w:divBdr>
        <w:top w:val="none" w:sz="0" w:space="0" w:color="auto"/>
        <w:left w:val="none" w:sz="0" w:space="0" w:color="auto"/>
        <w:bottom w:val="none" w:sz="0" w:space="0" w:color="auto"/>
        <w:right w:val="none" w:sz="0" w:space="0" w:color="auto"/>
      </w:divBdr>
    </w:div>
    <w:div w:id="879590436">
      <w:bodyDiv w:val="1"/>
      <w:marLeft w:val="0"/>
      <w:marRight w:val="0"/>
      <w:marTop w:val="0"/>
      <w:marBottom w:val="0"/>
      <w:divBdr>
        <w:top w:val="none" w:sz="0" w:space="0" w:color="auto"/>
        <w:left w:val="none" w:sz="0" w:space="0" w:color="auto"/>
        <w:bottom w:val="none" w:sz="0" w:space="0" w:color="auto"/>
        <w:right w:val="none" w:sz="0" w:space="0" w:color="auto"/>
      </w:divBdr>
    </w:div>
    <w:div w:id="1154640953">
      <w:bodyDiv w:val="1"/>
      <w:marLeft w:val="0"/>
      <w:marRight w:val="0"/>
      <w:marTop w:val="0"/>
      <w:marBottom w:val="0"/>
      <w:divBdr>
        <w:top w:val="none" w:sz="0" w:space="0" w:color="auto"/>
        <w:left w:val="none" w:sz="0" w:space="0" w:color="auto"/>
        <w:bottom w:val="none" w:sz="0" w:space="0" w:color="auto"/>
        <w:right w:val="none" w:sz="0" w:space="0" w:color="auto"/>
      </w:divBdr>
      <w:divsChild>
        <w:div w:id="958875067">
          <w:marLeft w:val="0"/>
          <w:marRight w:val="0"/>
          <w:marTop w:val="0"/>
          <w:marBottom w:val="0"/>
          <w:divBdr>
            <w:top w:val="none" w:sz="0" w:space="0" w:color="auto"/>
            <w:left w:val="none" w:sz="0" w:space="0" w:color="auto"/>
            <w:bottom w:val="none" w:sz="0" w:space="0" w:color="auto"/>
            <w:right w:val="none" w:sz="0" w:space="0" w:color="auto"/>
          </w:divBdr>
        </w:div>
        <w:div w:id="877358038">
          <w:marLeft w:val="0"/>
          <w:marRight w:val="0"/>
          <w:marTop w:val="0"/>
          <w:marBottom w:val="0"/>
          <w:divBdr>
            <w:top w:val="none" w:sz="0" w:space="0" w:color="auto"/>
            <w:left w:val="none" w:sz="0" w:space="0" w:color="auto"/>
            <w:bottom w:val="none" w:sz="0" w:space="0" w:color="auto"/>
            <w:right w:val="none" w:sz="0" w:space="0" w:color="auto"/>
          </w:divBdr>
        </w:div>
        <w:div w:id="301347518">
          <w:marLeft w:val="0"/>
          <w:marRight w:val="0"/>
          <w:marTop w:val="0"/>
          <w:marBottom w:val="0"/>
          <w:divBdr>
            <w:top w:val="none" w:sz="0" w:space="0" w:color="auto"/>
            <w:left w:val="none" w:sz="0" w:space="0" w:color="auto"/>
            <w:bottom w:val="none" w:sz="0" w:space="0" w:color="auto"/>
            <w:right w:val="none" w:sz="0" w:space="0" w:color="auto"/>
          </w:divBdr>
        </w:div>
        <w:div w:id="1148936794">
          <w:marLeft w:val="0"/>
          <w:marRight w:val="0"/>
          <w:marTop w:val="0"/>
          <w:marBottom w:val="0"/>
          <w:divBdr>
            <w:top w:val="none" w:sz="0" w:space="0" w:color="auto"/>
            <w:left w:val="none" w:sz="0" w:space="0" w:color="auto"/>
            <w:bottom w:val="none" w:sz="0" w:space="0" w:color="auto"/>
            <w:right w:val="none" w:sz="0" w:space="0" w:color="auto"/>
          </w:divBdr>
        </w:div>
        <w:div w:id="807628391">
          <w:marLeft w:val="0"/>
          <w:marRight w:val="0"/>
          <w:marTop w:val="0"/>
          <w:marBottom w:val="0"/>
          <w:divBdr>
            <w:top w:val="none" w:sz="0" w:space="0" w:color="auto"/>
            <w:left w:val="none" w:sz="0" w:space="0" w:color="auto"/>
            <w:bottom w:val="none" w:sz="0" w:space="0" w:color="auto"/>
            <w:right w:val="none" w:sz="0" w:space="0" w:color="auto"/>
          </w:divBdr>
        </w:div>
        <w:div w:id="297221436">
          <w:marLeft w:val="0"/>
          <w:marRight w:val="0"/>
          <w:marTop w:val="0"/>
          <w:marBottom w:val="0"/>
          <w:divBdr>
            <w:top w:val="none" w:sz="0" w:space="0" w:color="auto"/>
            <w:left w:val="none" w:sz="0" w:space="0" w:color="auto"/>
            <w:bottom w:val="none" w:sz="0" w:space="0" w:color="auto"/>
            <w:right w:val="none" w:sz="0" w:space="0" w:color="auto"/>
          </w:divBdr>
        </w:div>
      </w:divsChild>
    </w:div>
    <w:div w:id="1317300984">
      <w:bodyDiv w:val="1"/>
      <w:marLeft w:val="0"/>
      <w:marRight w:val="0"/>
      <w:marTop w:val="0"/>
      <w:marBottom w:val="0"/>
      <w:divBdr>
        <w:top w:val="none" w:sz="0" w:space="0" w:color="auto"/>
        <w:left w:val="none" w:sz="0" w:space="0" w:color="auto"/>
        <w:bottom w:val="none" w:sz="0" w:space="0" w:color="auto"/>
        <w:right w:val="none" w:sz="0" w:space="0" w:color="auto"/>
      </w:divBdr>
    </w:div>
    <w:div w:id="141704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martina@iadb.org" TargetMode="External"/><Relationship Id="rId26" Type="http://schemas.openxmlformats.org/officeDocument/2006/relationships/hyperlink" Target="mailto:martina@iadb.org" TargetMode="External"/><Relationship Id="rId3" Type="http://schemas.openxmlformats.org/officeDocument/2006/relationships/customXml" Target="../customXml/item3.xml"/><Relationship Id="rId21" Type="http://schemas.openxmlformats.org/officeDocument/2006/relationships/hyperlink" Target="http://www.iadb.org/es/acerca-de-nosotros/como-esta-organizado-el-banco-interamericano-de-desarrollo-,5998.html?open_accordion=9"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iadb.org/es/acerca-de-nosotros/como-esta-organizado-el-banco-interamericano-de-desarrollo-,5998.html?open_accordion=9" TargetMode="External"/><Relationship Id="rId25" Type="http://schemas.openxmlformats.org/officeDocument/2006/relationships/hyperlink" Target="http://www.iadb.org/es/acerca-de-nosotros/como-esta-organizado-el-banco-interamericano-de-desarrollo-,5998.html?open_accordion=9" TargetMode="External"/><Relationship Id="rId2" Type="http://schemas.openxmlformats.org/officeDocument/2006/relationships/customXml" Target="../customXml/item2.xml"/><Relationship Id="rId16" Type="http://schemas.openxmlformats.org/officeDocument/2006/relationships/hyperlink" Target="mailto:martina@iadb.org" TargetMode="External"/><Relationship Id="rId20" Type="http://schemas.openxmlformats.org/officeDocument/2006/relationships/hyperlink" Target="mailto:martina@iadb.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martina@iadb.org" TargetMode="External"/><Relationship Id="rId5" Type="http://schemas.openxmlformats.org/officeDocument/2006/relationships/customXml" Target="../customXml/item5.xml"/><Relationship Id="rId15" Type="http://schemas.openxmlformats.org/officeDocument/2006/relationships/hyperlink" Target="http://www.iadb.org/es/acerca-de-nosotros/como-esta-organizado-el-banco-interamericano-de-desarrollo-,5998.html?open_accordion=9" TargetMode="External"/><Relationship Id="rId23" Type="http://schemas.openxmlformats.org/officeDocument/2006/relationships/hyperlink" Target="http://www.iadb.org/es/acerca-de-nosotros/como-esta-organizado-el-banco-interamericano-de-desarrollo-,5998.html?open_accordion=9" TargetMode="External"/><Relationship Id="rId28"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yperlink" Target="http://www.iadb.org/es/acerca-de-nosotros/como-esta-organizado-el-banco-interamericano-de-desarrollo-,5998.html?open_accordion=9"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iadb.org/es/acerca-de-nosotros/como-esta-organizado-el-banco-interamericano-de-desarrollo-,5998.html?open_accordion=9" TargetMode="External"/><Relationship Id="rId22" Type="http://schemas.openxmlformats.org/officeDocument/2006/relationships/hyperlink" Target="mailto:martina@iadb.org" TargetMode="External"/><Relationship Id="rId27" Type="http://schemas.openxmlformats.org/officeDocument/2006/relationships/hyperlink" Target="http://www.iadb.org/es/acerca-de-nosotros/como-esta-organizado-el-banco-interamericano-de-desarrollo-,5998.html?open_accordion=9"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84C7FEAF5D1C0438B4DC1E0206109DF" ma:contentTypeVersion="755" ma:contentTypeDescription="A content type to manage public (operations) IDB documents" ma:contentTypeScope="" ma:versionID="a7c233a0328a03d518c577be702e7971">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Record_x0020_Number xmlns="cdc7663a-08f0-4737-9e8c-148ce897a09c">R0002924519</Record_x0020_Number>
    <Other_x0020_Author xmlns="cdc7663a-08f0-4737-9e8c-148ce897a09c">Diana Champi</Other_x0020_Author>
    <Division_x0020_or_x0020_Unit xmlns="cdc7663a-08f0-4737-9e8c-148ce897a09c">IFD/FMM</Division_x0020_or_x0020_Unit>
    <IDBDocs_x0020_Number xmlns="cdc7663a-08f0-4737-9e8c-148ce897a09c" xsi:nil="true"/>
    <Document_x0020_Author xmlns="cdc7663a-08f0-4737-9e8c-148ce897a09c">Ardanaz, Martin Jorge</Document_x0020_Author>
    <_dlc_DocId xmlns="cdc7663a-08f0-4737-9e8c-148ce897a09c">EZSHARE-1710690594-4</_dlc_DocId>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TaxCatchAll xmlns="cdc7663a-08f0-4737-9e8c-148ce897a09c">
      <Value>97</Value>
      <Value>57</Value>
      <Value>83</Value>
      <Value>1</Value>
      <Value>28</Value>
    </TaxCatchAll>
    <Related_x0020_SisCor_x0020_Number xmlns="cdc7663a-08f0-4737-9e8c-148ce897a09c" xsi:nil="true"/>
    <Migration_x0020_Info xmlns="cdc7663a-08f0-4737-9e8c-148ce897a09c" xsi:nil="true"/>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Spanish</Document_x0020_Language_x0020_IDB>
    <_dlc_DocIdUrl xmlns="cdc7663a-08f0-4737-9e8c-148ce897a09c">
      <Url>https://idbg.sharepoint.com/teams/EZ-HO-TCP/HO-T1299/_layouts/15/DocIdRedir.aspx?ID=EZSHARE-1710690594-4</Url>
      <Description>EZSHARE-1710690594-4</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pproval_x0020_Number xmlns="cdc7663a-08f0-4737-9e8c-148ce897a09c">ATN/OC-17092-HO;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TRANSPARENCY AND ANTI-CORRUPTION</TermName>
          <TermId xmlns="http://schemas.microsoft.com/office/infopath/2007/PartnerControls">8051693f-16ea-43a4-8415-419f5c18c146</TermId>
        </TermInfo>
      </Terms>
    </b2ec7cfb18674cb8803df6b262e8b107>
    <Business_x0020_Area xmlns="cdc7663a-08f0-4737-9e8c-148ce897a09c">Life Cycle</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HO-T1299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C9D80-50EF-4E14-9898-B05C6BBA90B7}"/>
</file>

<file path=customXml/itemProps2.xml><?xml version="1.0" encoding="utf-8"?>
<ds:datastoreItem xmlns:ds="http://schemas.openxmlformats.org/officeDocument/2006/customXml" ds:itemID="{BF71B9D8-F33A-433F-AA7A-DFC812771195}">
  <ds:schemaRefs>
    <ds:schemaRef ds:uri="http://schemas.microsoft.com/sharepoint/events"/>
  </ds:schemaRefs>
</ds:datastoreItem>
</file>

<file path=customXml/itemProps3.xml><?xml version="1.0" encoding="utf-8"?>
<ds:datastoreItem xmlns:ds="http://schemas.openxmlformats.org/officeDocument/2006/customXml" ds:itemID="{7EA12EEF-9F01-47B1-B9EA-21A31C5279BD}">
  <ds:schemaRefs>
    <ds:schemaRef ds:uri="http://schemas.microsoft.com/sharepoint/v3/contenttype/forms"/>
  </ds:schemaRefs>
</ds:datastoreItem>
</file>

<file path=customXml/itemProps4.xml><?xml version="1.0" encoding="utf-8"?>
<ds:datastoreItem xmlns:ds="http://schemas.openxmlformats.org/officeDocument/2006/customXml" ds:itemID="{9AB82644-62AE-4E1F-BA64-4BDA19B8EAA2}"/>
</file>

<file path=customXml/itemProps5.xml><?xml version="1.0" encoding="utf-8"?>
<ds:datastoreItem xmlns:ds="http://schemas.openxmlformats.org/officeDocument/2006/customXml" ds:itemID="{5D222C89-4952-4102-97A5-1BCA16DC79D5}"/>
</file>

<file path=customXml/itemProps6.xml><?xml version="1.0" encoding="utf-8"?>
<ds:datastoreItem xmlns:ds="http://schemas.openxmlformats.org/officeDocument/2006/customXml" ds:itemID="{53D89DC4-B7D2-4F62-909E-6B13CB11A21B}">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4809D348-DAE2-42C1-866C-D9F7FF49F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6878</Words>
  <Characters>39207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Champi Ticona, Diana Carla</cp:lastModifiedBy>
  <cp:revision>3</cp:revision>
  <cp:lastPrinted>2018-07-20T15:20:00Z</cp:lastPrinted>
  <dcterms:created xsi:type="dcterms:W3CDTF">2018-11-17T01:10:00Z</dcterms:created>
  <dcterms:modified xsi:type="dcterms:W3CDTF">2018-11-17T02:06:00Z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5" name="TaxKeywordTaxHTField">
    <vt:lpwstr/>
  </property>
  <property fmtid="{D5CDD505-2E9C-101B-9397-08002B2CF9AE}" pid="6" name="Country">
    <vt:lpwstr>28;#Honduras|0dd9f989-602d-4742-8212-5c1b8b0b74d5</vt:lpwstr>
  </property>
  <property fmtid="{D5CDD505-2E9C-101B-9397-08002B2CF9AE}" pid="7" name="_dlc_DocIdItemGuid">
    <vt:lpwstr>5024685f-bf9d-4e7d-bb0d-b878978dff61</vt:lpwstr>
  </property>
  <property fmtid="{D5CDD505-2E9C-101B-9397-08002B2CF9AE}" pid="8" name="Function Corporate IDB">
    <vt:lpwstr>20;#7 Public Relations|d23e511c-fa8c-4069-b074-dbe83e1cd122</vt:lpwstr>
  </property>
  <property fmtid="{D5CDD505-2E9C-101B-9397-08002B2CF9AE}" pid="9" name="Series Operations IDB">
    <vt:lpwstr/>
  </property>
  <property fmtid="{D5CDD505-2E9C-101B-9397-08002B2CF9AE}" pid="10" name="Sub-Sector">
    <vt:lpwstr>83;#TRANSPARENCY AND ANTI-CORRUPTION|8051693f-16ea-43a4-8415-419f5c18c146</vt:lpwstr>
  </property>
  <property fmtid="{D5CDD505-2E9C-101B-9397-08002B2CF9AE}" pid="11" name="Fund IDB">
    <vt:lpwstr>97;#CTY|480c4b50-1d26-4981-a192-620d20903d26</vt:lpwstr>
  </property>
  <property fmtid="{D5CDD505-2E9C-101B-9397-08002B2CF9AE}" pid="12" name="Sector IDB">
    <vt:lpwstr>57;#REFORM / MODERNIZATION OF THE STATE|c8fda4a7-691a-4c65-b227-9825197b5cd2</vt:lpwstr>
  </property>
  <property fmtid="{D5CDD505-2E9C-101B-9397-08002B2CF9AE}" pid="13" name="Function Operations IDB">
    <vt:lpwstr>1;#Monitoring and Reporting|df3c2aa1-d63e-41aa-b1f5-bb15dee691ca</vt:lpwstr>
  </property>
  <property fmtid="{D5CDD505-2E9C-101B-9397-08002B2CF9AE}" pid="14" name="Disclosure Activity">
    <vt:lpwstr>Electronic Links</vt:lpwstr>
  </property>
  <property fmtid="{D5CDD505-2E9C-101B-9397-08002B2CF9AE}" pid="15" name="ContentTypeId">
    <vt:lpwstr>0x0101001A458A224826124E8B45B1D613300CFC00984C7FEAF5D1C0438B4DC1E0206109DF</vt:lpwstr>
  </property>
</Properties>
</file>