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4AB19" w14:textId="77777777" w:rsidR="002F179F" w:rsidRPr="00192650" w:rsidRDefault="001D22A5" w:rsidP="002F179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0"/>
          <w:lang w:val="es-ES"/>
        </w:rPr>
      </w:pPr>
      <w:bookmarkStart w:id="0" w:name="_GoBack"/>
      <w:bookmarkEnd w:id="0"/>
      <w:r w:rsidRPr="00192650">
        <w:rPr>
          <w:rFonts w:ascii="Times New Roman" w:hAnsi="Times New Roman" w:cs="Times New Roman"/>
          <w:b/>
          <w:smallCaps/>
          <w:sz w:val="24"/>
          <w:szCs w:val="20"/>
          <w:lang w:val="es-ES"/>
        </w:rPr>
        <w:t>Plan d</w:t>
      </w:r>
      <w:r w:rsidR="00D0143A" w:rsidRPr="00192650">
        <w:rPr>
          <w:rFonts w:ascii="Times New Roman" w:hAnsi="Times New Roman" w:cs="Times New Roman"/>
          <w:b/>
          <w:smallCaps/>
          <w:sz w:val="24"/>
          <w:szCs w:val="20"/>
          <w:lang w:val="es-ES"/>
        </w:rPr>
        <w:t>e Adquisiciones</w:t>
      </w:r>
    </w:p>
    <w:p w14:paraId="0114CE54" w14:textId="77777777" w:rsidR="009A59CE" w:rsidRPr="00192650" w:rsidRDefault="009A59CE" w:rsidP="00920589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es-ES" w:eastAsia="es-NI"/>
        </w:rPr>
      </w:pPr>
      <w:r w:rsidRPr="00192650">
        <w:rPr>
          <w:rFonts w:ascii="Times New Roman" w:eastAsia="Times New Roman" w:hAnsi="Times New Roman" w:cs="Times New Roman"/>
          <w:b/>
          <w:bCs/>
          <w:sz w:val="24"/>
          <w:szCs w:val="20"/>
          <w:lang w:val="es-ES" w:eastAsia="es-NI"/>
        </w:rPr>
        <w:t>Per</w:t>
      </w:r>
      <w:r w:rsidR="00D0143A" w:rsidRPr="00192650">
        <w:rPr>
          <w:rFonts w:ascii="Times New Roman" w:eastAsia="Times New Roman" w:hAnsi="Times New Roman" w:cs="Times New Roman"/>
          <w:b/>
          <w:bCs/>
          <w:sz w:val="24"/>
          <w:szCs w:val="20"/>
          <w:lang w:val="es-ES" w:eastAsia="es-NI"/>
        </w:rPr>
        <w:t>i</w:t>
      </w:r>
      <w:r w:rsidRPr="00192650">
        <w:rPr>
          <w:rFonts w:ascii="Times New Roman" w:eastAsia="Times New Roman" w:hAnsi="Times New Roman" w:cs="Times New Roman"/>
          <w:b/>
          <w:bCs/>
          <w:sz w:val="24"/>
          <w:szCs w:val="20"/>
          <w:lang w:val="es-ES" w:eastAsia="es-NI"/>
        </w:rPr>
        <w:t xml:space="preserve">odo: </w:t>
      </w:r>
      <w:r w:rsidR="005229C1" w:rsidRPr="00192650">
        <w:rPr>
          <w:rFonts w:ascii="Times New Roman" w:eastAsia="Times New Roman" w:hAnsi="Times New Roman" w:cs="Times New Roman"/>
          <w:b/>
          <w:bCs/>
          <w:sz w:val="24"/>
          <w:szCs w:val="20"/>
          <w:lang w:val="es-ES" w:eastAsia="es-NI"/>
        </w:rPr>
        <w:t>Julio</w:t>
      </w:r>
      <w:r w:rsidR="000F3446" w:rsidRPr="00192650">
        <w:rPr>
          <w:rFonts w:ascii="Times New Roman" w:eastAsia="Times New Roman" w:hAnsi="Times New Roman" w:cs="Times New Roman"/>
          <w:b/>
          <w:bCs/>
          <w:sz w:val="24"/>
          <w:szCs w:val="20"/>
          <w:lang w:val="es-ES" w:eastAsia="es-NI"/>
        </w:rPr>
        <w:t xml:space="preserve"> 2014</w:t>
      </w:r>
      <w:r w:rsidRPr="00192650">
        <w:rPr>
          <w:rFonts w:ascii="Times New Roman" w:eastAsia="Times New Roman" w:hAnsi="Times New Roman" w:cs="Times New Roman"/>
          <w:b/>
          <w:bCs/>
          <w:sz w:val="24"/>
          <w:szCs w:val="20"/>
          <w:lang w:val="es-ES" w:eastAsia="es-NI"/>
        </w:rPr>
        <w:t xml:space="preserve"> a </w:t>
      </w:r>
      <w:r w:rsidR="005229C1" w:rsidRPr="00192650">
        <w:rPr>
          <w:rFonts w:ascii="Times New Roman" w:eastAsia="Times New Roman" w:hAnsi="Times New Roman" w:cs="Times New Roman"/>
          <w:b/>
          <w:bCs/>
          <w:sz w:val="24"/>
          <w:szCs w:val="20"/>
          <w:lang w:val="es-ES" w:eastAsia="es-NI"/>
        </w:rPr>
        <w:t>Junio</w:t>
      </w:r>
      <w:r w:rsidR="000C3039" w:rsidRPr="00192650">
        <w:rPr>
          <w:rFonts w:ascii="Times New Roman" w:eastAsia="Times New Roman" w:hAnsi="Times New Roman" w:cs="Times New Roman"/>
          <w:b/>
          <w:bCs/>
          <w:sz w:val="24"/>
          <w:szCs w:val="20"/>
          <w:lang w:val="es-ES" w:eastAsia="es-NI"/>
        </w:rPr>
        <w:t xml:space="preserve"> 201</w:t>
      </w:r>
      <w:r w:rsidR="009C5F96">
        <w:rPr>
          <w:rFonts w:ascii="Times New Roman" w:eastAsia="Times New Roman" w:hAnsi="Times New Roman" w:cs="Times New Roman"/>
          <w:b/>
          <w:bCs/>
          <w:sz w:val="24"/>
          <w:szCs w:val="20"/>
          <w:lang w:val="es-ES" w:eastAsia="es-NI"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214"/>
        <w:gridCol w:w="5930"/>
        <w:gridCol w:w="4154"/>
      </w:tblGrid>
      <w:tr w:rsidR="00474373" w:rsidRPr="00192650" w14:paraId="31EBD241" w14:textId="77777777" w:rsidTr="00BA1984">
        <w:trPr>
          <w:trHeight w:val="20"/>
        </w:trPr>
        <w:tc>
          <w:tcPr>
            <w:tcW w:w="900" w:type="pct"/>
            <w:shd w:val="clear" w:color="auto" w:fill="BFBFBF" w:themeFill="background1" w:themeFillShade="BF"/>
            <w:noWrap/>
            <w:vAlign w:val="center"/>
            <w:hideMark/>
          </w:tcPr>
          <w:p w14:paraId="163C23E4" w14:textId="77777777" w:rsidR="009A59CE" w:rsidRPr="00192650" w:rsidRDefault="009A59CE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 w:eastAsia="es-NI"/>
              </w:rPr>
              <w:t>Ejecutor</w:t>
            </w:r>
          </w:p>
        </w:tc>
        <w:tc>
          <w:tcPr>
            <w:tcW w:w="2411" w:type="pct"/>
            <w:shd w:val="clear" w:color="auto" w:fill="BFBFBF" w:themeFill="background1" w:themeFillShade="BF"/>
            <w:noWrap/>
            <w:vAlign w:val="center"/>
            <w:hideMark/>
          </w:tcPr>
          <w:p w14:paraId="1C399E39" w14:textId="77777777" w:rsidR="009A59CE" w:rsidRPr="00192650" w:rsidRDefault="009A59CE" w:rsidP="00BA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 w:eastAsia="es-NI"/>
              </w:rPr>
              <w:t xml:space="preserve">Nombre </w:t>
            </w:r>
            <w:r w:rsidR="00D0143A" w:rsidRPr="00192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 w:eastAsia="es-NI"/>
              </w:rPr>
              <w:t>organismo sub-ejecutor</w:t>
            </w:r>
            <w:r w:rsidR="00BA1984" w:rsidRPr="00192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 w:eastAsia="es-NI"/>
              </w:rPr>
              <w:t xml:space="preserve"> </w:t>
            </w:r>
            <w:r w:rsidRPr="00192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 w:eastAsia="es-NI"/>
              </w:rPr>
              <w:t>(si aplica)</w:t>
            </w:r>
          </w:p>
        </w:tc>
        <w:tc>
          <w:tcPr>
            <w:tcW w:w="1689" w:type="pct"/>
            <w:shd w:val="clear" w:color="auto" w:fill="BFBFBF" w:themeFill="background1" w:themeFillShade="BF"/>
            <w:vAlign w:val="center"/>
            <w:hideMark/>
          </w:tcPr>
          <w:p w14:paraId="6977BF1E" w14:textId="77777777" w:rsidR="009A59CE" w:rsidRPr="00192650" w:rsidRDefault="009A59CE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 w:eastAsia="es-NI"/>
              </w:rPr>
              <w:t xml:space="preserve">Iniciales </w:t>
            </w:r>
            <w:r w:rsidR="00D0143A" w:rsidRPr="00192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 w:eastAsia="es-NI"/>
              </w:rPr>
              <w:t>organismo sub-ej</w:t>
            </w:r>
            <w:r w:rsidRPr="00192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 w:eastAsia="es-NI"/>
              </w:rPr>
              <w:t>ecutor</w:t>
            </w:r>
          </w:p>
        </w:tc>
      </w:tr>
      <w:tr w:rsidR="00474373" w:rsidRPr="00192650" w14:paraId="4E984548" w14:textId="77777777" w:rsidTr="005229C1">
        <w:trPr>
          <w:trHeight w:val="312"/>
        </w:trPr>
        <w:tc>
          <w:tcPr>
            <w:tcW w:w="900" w:type="pct"/>
            <w:shd w:val="clear" w:color="auto" w:fill="auto"/>
            <w:noWrap/>
            <w:vAlign w:val="center"/>
            <w:hideMark/>
          </w:tcPr>
          <w:p w14:paraId="3EEDDC6F" w14:textId="77777777" w:rsidR="009A59CE" w:rsidRPr="00192650" w:rsidRDefault="00CF43A3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BID</w:t>
            </w:r>
          </w:p>
        </w:tc>
        <w:tc>
          <w:tcPr>
            <w:tcW w:w="2411" w:type="pct"/>
            <w:shd w:val="clear" w:color="auto" w:fill="auto"/>
            <w:noWrap/>
            <w:vAlign w:val="center"/>
            <w:hideMark/>
          </w:tcPr>
          <w:p w14:paraId="462E597A" w14:textId="77777777" w:rsidR="009A59CE" w:rsidRPr="00192650" w:rsidRDefault="005229C1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INE/TSP</w:t>
            </w:r>
          </w:p>
        </w:tc>
        <w:tc>
          <w:tcPr>
            <w:tcW w:w="1689" w:type="pct"/>
            <w:shd w:val="clear" w:color="auto" w:fill="auto"/>
            <w:noWrap/>
            <w:vAlign w:val="center"/>
            <w:hideMark/>
          </w:tcPr>
          <w:p w14:paraId="7B2B7E46" w14:textId="77777777" w:rsidR="009A59CE" w:rsidRPr="00192650" w:rsidRDefault="005229C1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INE/TSP</w:t>
            </w:r>
          </w:p>
        </w:tc>
      </w:tr>
    </w:tbl>
    <w:p w14:paraId="42A6ACC1" w14:textId="77777777" w:rsidR="00474373" w:rsidRPr="00192650" w:rsidRDefault="00474373" w:rsidP="0092058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214"/>
        <w:gridCol w:w="10084"/>
      </w:tblGrid>
      <w:tr w:rsidR="00474373" w:rsidRPr="00192650" w14:paraId="18388647" w14:textId="77777777" w:rsidTr="00BA1984">
        <w:trPr>
          <w:trHeight w:val="20"/>
        </w:trPr>
        <w:tc>
          <w:tcPr>
            <w:tcW w:w="900" w:type="pct"/>
            <w:shd w:val="clear" w:color="auto" w:fill="BFBFBF" w:themeFill="background1" w:themeFillShade="BF"/>
            <w:noWrap/>
            <w:vAlign w:val="center"/>
            <w:hideMark/>
          </w:tcPr>
          <w:p w14:paraId="0F3E3A8A" w14:textId="77777777" w:rsidR="009A59CE" w:rsidRPr="00192650" w:rsidRDefault="00D0143A" w:rsidP="00D0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Componentes? (sí / no)</w:t>
            </w:r>
          </w:p>
        </w:tc>
        <w:tc>
          <w:tcPr>
            <w:tcW w:w="4100" w:type="pct"/>
            <w:shd w:val="clear" w:color="auto" w:fill="BFBFBF" w:themeFill="background1" w:themeFillShade="BF"/>
            <w:noWrap/>
            <w:vAlign w:val="center"/>
            <w:hideMark/>
          </w:tcPr>
          <w:p w14:paraId="61586C1D" w14:textId="77777777" w:rsidR="009A59CE" w:rsidRPr="00192650" w:rsidRDefault="009A59CE" w:rsidP="0047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Nombre de los componentes (listar por numero o letra)</w:t>
            </w:r>
          </w:p>
        </w:tc>
      </w:tr>
      <w:tr w:rsidR="00694A38" w:rsidRPr="000360AF" w14:paraId="593B69C8" w14:textId="77777777" w:rsidTr="00694A38">
        <w:trPr>
          <w:trHeight w:val="20"/>
        </w:trPr>
        <w:tc>
          <w:tcPr>
            <w:tcW w:w="900" w:type="pct"/>
            <w:vMerge w:val="restart"/>
            <w:shd w:val="clear" w:color="auto" w:fill="auto"/>
            <w:noWrap/>
            <w:vAlign w:val="center"/>
            <w:hideMark/>
          </w:tcPr>
          <w:p w14:paraId="4B84214B" w14:textId="77777777" w:rsidR="00694A38" w:rsidRPr="00192650" w:rsidRDefault="00694A38" w:rsidP="0047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SI</w:t>
            </w:r>
          </w:p>
          <w:p w14:paraId="26FE095F" w14:textId="77777777" w:rsidR="00694A38" w:rsidRPr="00192650" w:rsidRDefault="00694A38" w:rsidP="0047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</w:p>
        </w:tc>
        <w:tc>
          <w:tcPr>
            <w:tcW w:w="4100" w:type="pct"/>
            <w:shd w:val="clear" w:color="auto" w:fill="auto"/>
            <w:vAlign w:val="center"/>
            <w:hideMark/>
          </w:tcPr>
          <w:p w14:paraId="7ABA5428" w14:textId="77777777" w:rsidR="00694A38" w:rsidRPr="00192650" w:rsidRDefault="00694A38" w:rsidP="00384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Componente 1:</w:t>
            </w: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ab/>
            </w:r>
            <w:r w:rsidRPr="00192650">
              <w:rPr>
                <w:rFonts w:ascii="Times New Roman" w:hAnsi="Times New Roman" w:cs="Times New Roman"/>
                <w:sz w:val="20"/>
                <w:szCs w:val="24"/>
                <w:lang w:val="es-ES"/>
              </w:rPr>
              <w:t>Pilar de Gestión Institucional</w:t>
            </w:r>
          </w:p>
        </w:tc>
      </w:tr>
      <w:tr w:rsidR="00694A38" w:rsidRPr="00192650" w14:paraId="35B62988" w14:textId="77777777" w:rsidTr="00694A38">
        <w:trPr>
          <w:trHeight w:val="20"/>
        </w:trPr>
        <w:tc>
          <w:tcPr>
            <w:tcW w:w="900" w:type="pct"/>
            <w:vMerge/>
            <w:shd w:val="clear" w:color="auto" w:fill="auto"/>
            <w:vAlign w:val="center"/>
          </w:tcPr>
          <w:p w14:paraId="5756032F" w14:textId="77777777" w:rsidR="00694A38" w:rsidRPr="00192650" w:rsidRDefault="00694A38" w:rsidP="0047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</w:p>
        </w:tc>
        <w:tc>
          <w:tcPr>
            <w:tcW w:w="4100" w:type="pct"/>
            <w:shd w:val="clear" w:color="auto" w:fill="auto"/>
            <w:noWrap/>
            <w:vAlign w:val="center"/>
          </w:tcPr>
          <w:p w14:paraId="19C500A3" w14:textId="77777777" w:rsidR="00694A38" w:rsidRPr="00192650" w:rsidRDefault="00694A38" w:rsidP="00384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Componente 2:</w:t>
            </w: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ab/>
            </w:r>
            <w:r w:rsidRPr="00192650">
              <w:rPr>
                <w:rFonts w:ascii="Times New Roman" w:hAnsi="Times New Roman" w:cs="Times New Roman"/>
                <w:sz w:val="20"/>
                <w:szCs w:val="24"/>
                <w:lang w:val="es-ES"/>
              </w:rPr>
              <w:t>Pilar de infraestructura</w:t>
            </w:r>
          </w:p>
        </w:tc>
      </w:tr>
      <w:tr w:rsidR="00694A38" w:rsidRPr="00192650" w14:paraId="6F561EFB" w14:textId="77777777" w:rsidTr="00694A38">
        <w:trPr>
          <w:trHeight w:val="20"/>
        </w:trPr>
        <w:tc>
          <w:tcPr>
            <w:tcW w:w="900" w:type="pct"/>
            <w:vMerge/>
            <w:shd w:val="clear" w:color="auto" w:fill="auto"/>
            <w:vAlign w:val="center"/>
          </w:tcPr>
          <w:p w14:paraId="286428B7" w14:textId="77777777" w:rsidR="00694A38" w:rsidRPr="00192650" w:rsidRDefault="00694A38" w:rsidP="0047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</w:p>
        </w:tc>
        <w:tc>
          <w:tcPr>
            <w:tcW w:w="4100" w:type="pct"/>
            <w:shd w:val="clear" w:color="auto" w:fill="auto"/>
            <w:noWrap/>
            <w:vAlign w:val="center"/>
          </w:tcPr>
          <w:p w14:paraId="257AB3F2" w14:textId="77777777" w:rsidR="00694A38" w:rsidRPr="00192650" w:rsidRDefault="00694A38" w:rsidP="00384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Componente 3:</w:t>
            </w: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ab/>
            </w:r>
            <w:r w:rsidRPr="00192650">
              <w:rPr>
                <w:rFonts w:ascii="Times New Roman" w:hAnsi="Times New Roman" w:cs="Times New Roman"/>
                <w:sz w:val="20"/>
                <w:szCs w:val="24"/>
                <w:lang w:val="es-ES"/>
              </w:rPr>
              <w:t>Pilar de Vehículos</w:t>
            </w:r>
          </w:p>
        </w:tc>
      </w:tr>
      <w:tr w:rsidR="00694A38" w:rsidRPr="00192650" w14:paraId="28B47BA1" w14:textId="77777777" w:rsidTr="00694A38">
        <w:trPr>
          <w:trHeight w:val="20"/>
        </w:trPr>
        <w:tc>
          <w:tcPr>
            <w:tcW w:w="900" w:type="pct"/>
            <w:vMerge/>
            <w:shd w:val="clear" w:color="auto" w:fill="auto"/>
            <w:vAlign w:val="center"/>
          </w:tcPr>
          <w:p w14:paraId="55EF7BBE" w14:textId="77777777" w:rsidR="00694A38" w:rsidRPr="00192650" w:rsidRDefault="00694A38" w:rsidP="0047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</w:p>
        </w:tc>
        <w:tc>
          <w:tcPr>
            <w:tcW w:w="4100" w:type="pct"/>
            <w:shd w:val="clear" w:color="auto" w:fill="auto"/>
            <w:noWrap/>
            <w:vAlign w:val="center"/>
          </w:tcPr>
          <w:p w14:paraId="5F6B0BE7" w14:textId="77777777" w:rsidR="00694A38" w:rsidRPr="00192650" w:rsidRDefault="00694A38" w:rsidP="00384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Componente 4:</w:t>
            </w: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ab/>
            </w:r>
            <w:r w:rsidRPr="00192650">
              <w:rPr>
                <w:rFonts w:ascii="Times New Roman" w:hAnsi="Times New Roman" w:cs="Times New Roman"/>
                <w:sz w:val="20"/>
                <w:szCs w:val="24"/>
                <w:lang w:val="es-ES"/>
              </w:rPr>
              <w:t>Pilar de Usuarios</w:t>
            </w:r>
          </w:p>
        </w:tc>
      </w:tr>
    </w:tbl>
    <w:p w14:paraId="2EF799BE" w14:textId="77777777" w:rsidR="00474373" w:rsidRPr="00192650" w:rsidRDefault="00474373" w:rsidP="0047437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ES"/>
        </w:rPr>
      </w:pPr>
    </w:p>
    <w:tbl>
      <w:tblPr>
        <w:tblW w:w="5000" w:type="pct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6673"/>
        <w:gridCol w:w="2713"/>
        <w:gridCol w:w="2912"/>
      </w:tblGrid>
      <w:tr w:rsidR="009A59CE" w:rsidRPr="000360AF" w14:paraId="6EC17A91" w14:textId="77777777" w:rsidTr="00474373">
        <w:trPr>
          <w:trHeight w:val="2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BD1E816" w14:textId="77777777" w:rsidR="009A59CE" w:rsidRPr="00192650" w:rsidRDefault="009A59CE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  <w:lang w:val="es-ES" w:eastAsia="es-NI"/>
              </w:rPr>
              <w:t>1. Cobertura del Plan de Adquisiciones</w:t>
            </w:r>
          </w:p>
        </w:tc>
      </w:tr>
      <w:tr w:rsidR="00474373" w:rsidRPr="00192650" w14:paraId="54F16B6A" w14:textId="77777777" w:rsidTr="00920589">
        <w:trPr>
          <w:trHeight w:val="20"/>
        </w:trPr>
        <w:tc>
          <w:tcPr>
            <w:tcW w:w="2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880025" w14:textId="77777777" w:rsidR="009A59CE" w:rsidRPr="00192650" w:rsidRDefault="009A59CE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Dato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7A3B78" w14:textId="77777777" w:rsidR="009A59CE" w:rsidRPr="00192650" w:rsidRDefault="009A59CE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Desde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4854FE" w14:textId="77777777" w:rsidR="009A59CE" w:rsidRPr="00192650" w:rsidRDefault="009A59CE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Hasta</w:t>
            </w:r>
          </w:p>
        </w:tc>
      </w:tr>
      <w:tr w:rsidR="00474373" w:rsidRPr="00192650" w14:paraId="383E9617" w14:textId="77777777" w:rsidTr="00920589">
        <w:trPr>
          <w:trHeight w:val="20"/>
        </w:trPr>
        <w:tc>
          <w:tcPr>
            <w:tcW w:w="271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A4DD" w14:textId="77777777" w:rsidR="009A59CE" w:rsidRPr="00192650" w:rsidRDefault="009A59CE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Cobertura del Plan de Adquisiciones: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8693" w14:textId="77777777" w:rsidR="009A59CE" w:rsidRPr="00192650" w:rsidRDefault="001B2036" w:rsidP="00D36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Juli</w:t>
            </w:r>
            <w:r w:rsidR="000F3446"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o 2014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6C2DE" w14:textId="77777777" w:rsidR="009A59CE" w:rsidRPr="00192650" w:rsidRDefault="001B2036" w:rsidP="009C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Junio 201</w:t>
            </w:r>
            <w:r w:rsidR="009C5F9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6</w:t>
            </w:r>
          </w:p>
        </w:tc>
      </w:tr>
    </w:tbl>
    <w:p w14:paraId="5410C938" w14:textId="77777777" w:rsidR="00474373" w:rsidRPr="00192650" w:rsidRDefault="00474373" w:rsidP="0047437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ES"/>
        </w:rPr>
      </w:pPr>
    </w:p>
    <w:tbl>
      <w:tblPr>
        <w:tblW w:w="5000" w:type="pct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6673"/>
        <w:gridCol w:w="5625"/>
      </w:tblGrid>
      <w:tr w:rsidR="009A59CE" w:rsidRPr="000360AF" w14:paraId="7804D78D" w14:textId="77777777" w:rsidTr="00474373">
        <w:trPr>
          <w:trHeight w:val="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3045385" w14:textId="77777777" w:rsidR="009A59CE" w:rsidRPr="00192650" w:rsidRDefault="009A59CE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  <w:lang w:val="es-ES" w:eastAsia="es-NI"/>
              </w:rPr>
              <w:t>2. Versión del Plan de Adquisiciones</w:t>
            </w:r>
          </w:p>
        </w:tc>
      </w:tr>
      <w:tr w:rsidR="00474373" w:rsidRPr="00192650" w14:paraId="78315774" w14:textId="77777777" w:rsidTr="00920589">
        <w:trPr>
          <w:trHeight w:val="20"/>
        </w:trPr>
        <w:tc>
          <w:tcPr>
            <w:tcW w:w="271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2BF0" w14:textId="77777777" w:rsidR="009A59CE" w:rsidRPr="00192650" w:rsidRDefault="000F3446" w:rsidP="001B20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Versión</w:t>
            </w:r>
            <w:r w:rsidR="009A59CE"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:</w:t>
            </w:r>
            <w:r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 xml:space="preserve"> </w:t>
            </w:r>
            <w:r w:rsidR="001B2036" w:rsidRPr="001926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NI"/>
              </w:rPr>
              <w:t>Junio</w:t>
            </w:r>
            <w:r w:rsidRPr="001926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NI"/>
              </w:rPr>
              <w:t xml:space="preserve"> 2014</w:t>
            </w:r>
          </w:p>
        </w:tc>
        <w:tc>
          <w:tcPr>
            <w:tcW w:w="228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788FCC" w14:textId="77777777" w:rsidR="009A59CE" w:rsidRPr="00192650" w:rsidRDefault="000970D3" w:rsidP="008E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2d</w:t>
            </w:r>
            <w:r w:rsidR="00AD6145"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a Versión</w:t>
            </w:r>
          </w:p>
        </w:tc>
      </w:tr>
    </w:tbl>
    <w:p w14:paraId="17F4EEE2" w14:textId="77777777" w:rsidR="00474373" w:rsidRPr="00192650" w:rsidRDefault="00474373" w:rsidP="0047437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ES"/>
        </w:rPr>
      </w:pPr>
    </w:p>
    <w:tbl>
      <w:tblPr>
        <w:tblW w:w="5000" w:type="pct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6673"/>
        <w:gridCol w:w="2713"/>
        <w:gridCol w:w="2912"/>
      </w:tblGrid>
      <w:tr w:rsidR="009A59CE" w:rsidRPr="00192650" w14:paraId="1DD159D0" w14:textId="77777777" w:rsidTr="00474373">
        <w:trPr>
          <w:trHeight w:val="2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A7D23C1" w14:textId="77777777" w:rsidR="009A59CE" w:rsidRPr="00192650" w:rsidRDefault="009A59CE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  <w:lang w:val="es-ES" w:eastAsia="es-NI"/>
              </w:rPr>
              <w:t>3. Tipos de Gasto</w:t>
            </w:r>
          </w:p>
        </w:tc>
      </w:tr>
      <w:tr w:rsidR="00474373" w:rsidRPr="000360AF" w14:paraId="0E8F3FEE" w14:textId="77777777" w:rsidTr="00C63F7C">
        <w:trPr>
          <w:trHeight w:val="20"/>
        </w:trPr>
        <w:tc>
          <w:tcPr>
            <w:tcW w:w="2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6F4AF8" w14:textId="77777777" w:rsidR="009A59CE" w:rsidRPr="00192650" w:rsidRDefault="009A59CE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Categoría de adquisición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9BCDBB" w14:textId="77777777" w:rsidR="009A59CE" w:rsidRPr="00192650" w:rsidRDefault="009A59CE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Monto financiado por el Banco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305D44" w14:textId="77777777" w:rsidR="008F3662" w:rsidRPr="00192650" w:rsidRDefault="009A59CE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Monto total proyecto</w:t>
            </w:r>
          </w:p>
          <w:p w14:paraId="1576EDD8" w14:textId="77777777" w:rsidR="009A59CE" w:rsidRPr="00192650" w:rsidRDefault="009A59CE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(incluyendo contraparte)</w:t>
            </w:r>
          </w:p>
        </w:tc>
      </w:tr>
      <w:tr w:rsidR="00474373" w:rsidRPr="00192650" w14:paraId="64A94B96" w14:textId="77777777" w:rsidTr="00BA1984">
        <w:trPr>
          <w:trHeight w:val="20"/>
        </w:trPr>
        <w:tc>
          <w:tcPr>
            <w:tcW w:w="2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3360" w14:textId="77777777" w:rsidR="009A59CE" w:rsidRPr="00192650" w:rsidRDefault="009A59CE" w:rsidP="0047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Obras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3C044" w14:textId="77777777" w:rsidR="009A59CE" w:rsidRPr="00192650" w:rsidRDefault="004C0532" w:rsidP="004C0532">
            <w:pPr>
              <w:spacing w:after="0" w:line="240" w:lineRule="auto"/>
              <w:ind w:right="7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-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3DB1A" w14:textId="77777777" w:rsidR="009A59CE" w:rsidRPr="00192650" w:rsidRDefault="00A06037" w:rsidP="004C0532">
            <w:pPr>
              <w:spacing w:after="0" w:line="240" w:lineRule="auto"/>
              <w:ind w:right="7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-</w:t>
            </w:r>
          </w:p>
        </w:tc>
      </w:tr>
      <w:tr w:rsidR="00474373" w:rsidRPr="00192650" w14:paraId="440E4E03" w14:textId="77777777" w:rsidTr="00BA1984">
        <w:trPr>
          <w:trHeight w:val="20"/>
        </w:trPr>
        <w:tc>
          <w:tcPr>
            <w:tcW w:w="2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59CD9" w14:textId="77777777" w:rsidR="009A59CE" w:rsidRPr="00192650" w:rsidRDefault="009A59CE" w:rsidP="0047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Bienes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F0521" w14:textId="77777777" w:rsidR="009A59CE" w:rsidRPr="00192650" w:rsidRDefault="004C0532" w:rsidP="004C0532">
            <w:pPr>
              <w:spacing w:after="0" w:line="240" w:lineRule="auto"/>
              <w:ind w:right="7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-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483BB" w14:textId="77777777" w:rsidR="009A59CE" w:rsidRPr="00192650" w:rsidRDefault="00A06037" w:rsidP="004C0532">
            <w:pPr>
              <w:spacing w:after="0" w:line="240" w:lineRule="auto"/>
              <w:ind w:right="7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-</w:t>
            </w:r>
          </w:p>
        </w:tc>
      </w:tr>
      <w:tr w:rsidR="00552099" w:rsidRPr="00192650" w14:paraId="37E6277C" w14:textId="77777777" w:rsidTr="00552099">
        <w:trPr>
          <w:trHeight w:val="20"/>
        </w:trPr>
        <w:tc>
          <w:tcPr>
            <w:tcW w:w="2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3A1F4" w14:textId="77777777" w:rsidR="00552099" w:rsidRPr="00192650" w:rsidRDefault="00552099" w:rsidP="00CF5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Servicios de no consultoría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F7D1" w14:textId="77777777" w:rsidR="00552099" w:rsidRPr="00192650" w:rsidRDefault="008962BE" w:rsidP="000F3446">
            <w:pPr>
              <w:spacing w:after="0" w:line="240" w:lineRule="auto"/>
              <w:ind w:right="7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-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47CF3D" w14:textId="77777777" w:rsidR="00552099" w:rsidRPr="00192650" w:rsidRDefault="00404302" w:rsidP="00F34DB1">
            <w:pPr>
              <w:spacing w:after="0" w:line="240" w:lineRule="auto"/>
              <w:ind w:right="7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-</w:t>
            </w:r>
          </w:p>
        </w:tc>
      </w:tr>
      <w:tr w:rsidR="00552099" w:rsidRPr="00192650" w14:paraId="372E77D6" w14:textId="77777777" w:rsidTr="00552099">
        <w:trPr>
          <w:trHeight w:val="20"/>
        </w:trPr>
        <w:tc>
          <w:tcPr>
            <w:tcW w:w="2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58F19" w14:textId="77777777" w:rsidR="00552099" w:rsidRPr="00192650" w:rsidRDefault="00552099" w:rsidP="0047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Gastos operativos (*)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7DC3" w14:textId="77777777" w:rsidR="00552099" w:rsidRPr="00192650" w:rsidRDefault="00AF79A4" w:rsidP="004C0532">
            <w:pPr>
              <w:spacing w:after="0" w:line="240" w:lineRule="auto"/>
              <w:ind w:right="7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-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866DA" w14:textId="77777777" w:rsidR="00552099" w:rsidRPr="00192650" w:rsidRDefault="00552099" w:rsidP="00F34DB1">
            <w:pPr>
              <w:spacing w:after="0" w:line="240" w:lineRule="auto"/>
              <w:ind w:right="7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-</w:t>
            </w:r>
          </w:p>
        </w:tc>
      </w:tr>
      <w:tr w:rsidR="00552099" w:rsidRPr="00192650" w14:paraId="4211951A" w14:textId="77777777" w:rsidTr="00552099">
        <w:trPr>
          <w:trHeight w:val="20"/>
        </w:trPr>
        <w:tc>
          <w:tcPr>
            <w:tcW w:w="2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20E4" w14:textId="77777777" w:rsidR="00552099" w:rsidRPr="00192650" w:rsidRDefault="00552099" w:rsidP="0047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Consultoría (firmas + individuos)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7DA2" w14:textId="77777777" w:rsidR="00552099" w:rsidRPr="00192650" w:rsidRDefault="00DB44A1" w:rsidP="00694A38">
            <w:pPr>
              <w:spacing w:after="0" w:line="240" w:lineRule="auto"/>
              <w:ind w:right="7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US$</w:t>
            </w:r>
            <w:r w:rsidR="00694A38"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860</w:t>
            </w:r>
            <w:r w:rsidR="00E7249F"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.</w:t>
            </w:r>
            <w:r w:rsidR="00552099"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A692C" w14:textId="77777777" w:rsidR="00552099" w:rsidRPr="00192650" w:rsidRDefault="008962BE" w:rsidP="00694A38">
            <w:pPr>
              <w:spacing w:after="0" w:line="240" w:lineRule="auto"/>
              <w:ind w:right="7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US$</w:t>
            </w:r>
            <w:r w:rsidR="00694A38"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860</w:t>
            </w:r>
            <w:r w:rsidR="00404302"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.000</w:t>
            </w:r>
          </w:p>
        </w:tc>
      </w:tr>
      <w:tr w:rsidR="00552099" w:rsidRPr="00192650" w14:paraId="17CBFC8D" w14:textId="77777777" w:rsidTr="00BA1984">
        <w:trPr>
          <w:trHeight w:val="20"/>
        </w:trPr>
        <w:tc>
          <w:tcPr>
            <w:tcW w:w="2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D14D" w14:textId="77777777" w:rsidR="00552099" w:rsidRPr="00192650" w:rsidRDefault="00552099" w:rsidP="00D0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Gastos financieros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3C0E" w14:textId="77777777" w:rsidR="00552099" w:rsidRPr="00192650" w:rsidRDefault="00552099" w:rsidP="004C0532">
            <w:pPr>
              <w:spacing w:after="0" w:line="240" w:lineRule="auto"/>
              <w:ind w:right="7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-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67D10F" w14:textId="77777777" w:rsidR="00552099" w:rsidRPr="00192650" w:rsidRDefault="00552099" w:rsidP="00F34DB1">
            <w:pPr>
              <w:spacing w:after="0" w:line="240" w:lineRule="auto"/>
              <w:ind w:right="7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-</w:t>
            </w:r>
          </w:p>
        </w:tc>
      </w:tr>
      <w:tr w:rsidR="00552099" w:rsidRPr="00192650" w14:paraId="24FFD925" w14:textId="77777777" w:rsidTr="00BA1984">
        <w:trPr>
          <w:trHeight w:val="20"/>
        </w:trPr>
        <w:tc>
          <w:tcPr>
            <w:tcW w:w="2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4675F" w14:textId="77777777" w:rsidR="00552099" w:rsidRPr="00192650" w:rsidRDefault="00A07252" w:rsidP="007B4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Supervisión de productos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E5930" w14:textId="77777777" w:rsidR="00552099" w:rsidRPr="00192650" w:rsidRDefault="00552099" w:rsidP="00694A38">
            <w:pPr>
              <w:spacing w:after="0" w:line="240" w:lineRule="auto"/>
              <w:ind w:right="7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US$</w:t>
            </w:r>
            <w:r w:rsidR="00694A38"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14</w:t>
            </w:r>
            <w:r w:rsidR="00E7249F"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0</w:t>
            </w: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.000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5070B0" w14:textId="77777777" w:rsidR="00552099" w:rsidRPr="00192650" w:rsidRDefault="00446DE2" w:rsidP="00694A38">
            <w:pPr>
              <w:spacing w:after="0" w:line="240" w:lineRule="auto"/>
              <w:ind w:right="7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US$</w:t>
            </w:r>
            <w:r w:rsidR="00694A38"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14</w:t>
            </w:r>
            <w:r w:rsidR="00540482"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0.000</w:t>
            </w:r>
          </w:p>
        </w:tc>
      </w:tr>
      <w:tr w:rsidR="00427D13" w:rsidRPr="00192650" w14:paraId="51367765" w14:textId="77777777" w:rsidTr="00BA1984">
        <w:trPr>
          <w:trHeight w:val="20"/>
        </w:trPr>
        <w:tc>
          <w:tcPr>
            <w:tcW w:w="2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A25AE" w14:textId="77777777" w:rsidR="00427D13" w:rsidRPr="00192650" w:rsidRDefault="00427D13" w:rsidP="0047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No asignados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3164" w14:textId="77777777" w:rsidR="00427D13" w:rsidRPr="00192650" w:rsidRDefault="002D607F" w:rsidP="004C0532">
            <w:pPr>
              <w:spacing w:after="0" w:line="240" w:lineRule="auto"/>
              <w:ind w:right="7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-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7B77A" w14:textId="77777777" w:rsidR="00427D13" w:rsidRPr="00192650" w:rsidRDefault="00A06037" w:rsidP="004C0532">
            <w:pPr>
              <w:spacing w:after="0" w:line="240" w:lineRule="auto"/>
              <w:ind w:right="7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-</w:t>
            </w:r>
          </w:p>
        </w:tc>
      </w:tr>
      <w:tr w:rsidR="00427D13" w:rsidRPr="00192650" w14:paraId="6C1E1A32" w14:textId="77777777" w:rsidTr="00BA1984">
        <w:trPr>
          <w:trHeight w:val="20"/>
        </w:trPr>
        <w:tc>
          <w:tcPr>
            <w:tcW w:w="271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18F40BF" w14:textId="77777777" w:rsidR="00427D13" w:rsidRPr="00192650" w:rsidRDefault="00427D13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Total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FB3BE2B" w14:textId="77777777" w:rsidR="00427D13" w:rsidRPr="00192650" w:rsidRDefault="00920589" w:rsidP="00694A38">
            <w:pPr>
              <w:spacing w:after="0" w:line="240" w:lineRule="auto"/>
              <w:ind w:right="72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US$</w:t>
            </w:r>
            <w:r w:rsidR="000F3446"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1</w:t>
            </w:r>
            <w:r w:rsidR="00D0143A"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.</w:t>
            </w:r>
            <w:r w:rsidR="00694A38"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0</w:t>
            </w:r>
            <w:r w:rsidR="00427D13"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00</w:t>
            </w:r>
            <w:r w:rsidR="00D0143A"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.</w:t>
            </w:r>
            <w:r w:rsidR="00427D13"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936F36" w14:textId="77777777" w:rsidR="00427D13" w:rsidRPr="00192650" w:rsidRDefault="00920589" w:rsidP="00694A38">
            <w:pPr>
              <w:spacing w:after="0" w:line="240" w:lineRule="auto"/>
              <w:ind w:right="72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US$</w:t>
            </w:r>
            <w:r w:rsidR="00DC49FA"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1.</w:t>
            </w:r>
            <w:r w:rsidR="00694A38"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000</w:t>
            </w:r>
            <w:r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.000</w:t>
            </w:r>
          </w:p>
        </w:tc>
      </w:tr>
    </w:tbl>
    <w:p w14:paraId="59DFD71D" w14:textId="77777777" w:rsidR="00B13610" w:rsidRPr="00192650" w:rsidRDefault="00B13610" w:rsidP="0092058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ES"/>
        </w:rPr>
      </w:pPr>
    </w:p>
    <w:p w14:paraId="7B4C638D" w14:textId="77777777" w:rsidR="003F78B9" w:rsidRPr="00192650" w:rsidRDefault="003F78B9" w:rsidP="0092058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ES"/>
        </w:rPr>
      </w:pPr>
    </w:p>
    <w:tbl>
      <w:tblPr>
        <w:tblW w:w="5000" w:type="pct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7025"/>
        <w:gridCol w:w="2710"/>
        <w:gridCol w:w="2563"/>
      </w:tblGrid>
      <w:tr w:rsidR="009A59CE" w:rsidRPr="00192650" w14:paraId="15E79D0A" w14:textId="77777777" w:rsidTr="00474373">
        <w:trPr>
          <w:trHeight w:val="2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C940744" w14:textId="77777777" w:rsidR="009A59CE" w:rsidRPr="00192650" w:rsidRDefault="00AA0107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lastRenderedPageBreak/>
              <w:br w:type="page"/>
            </w:r>
            <w:r w:rsidR="009A59CE" w:rsidRPr="00192650"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  <w:lang w:val="es-ES" w:eastAsia="es-NI"/>
              </w:rPr>
              <w:t>4. Componentes</w:t>
            </w:r>
          </w:p>
        </w:tc>
      </w:tr>
      <w:tr w:rsidR="00474373" w:rsidRPr="000360AF" w14:paraId="5C460739" w14:textId="77777777" w:rsidTr="00C63F7C">
        <w:trPr>
          <w:trHeight w:val="20"/>
        </w:trPr>
        <w:tc>
          <w:tcPr>
            <w:tcW w:w="28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803A3C" w14:textId="77777777" w:rsidR="009A59CE" w:rsidRPr="00192650" w:rsidRDefault="009A59CE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Componente de inversión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46F313" w14:textId="77777777" w:rsidR="009A59CE" w:rsidRPr="00192650" w:rsidRDefault="009A59CE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Monto financiado por el Banco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E813AB" w14:textId="77777777" w:rsidR="008F3662" w:rsidRPr="00192650" w:rsidRDefault="009A59CE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Monto total proyecto</w:t>
            </w:r>
          </w:p>
          <w:p w14:paraId="454752F3" w14:textId="77777777" w:rsidR="009A59CE" w:rsidRPr="00192650" w:rsidRDefault="009A59CE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(incluyendo contraparte)</w:t>
            </w:r>
          </w:p>
        </w:tc>
      </w:tr>
      <w:tr w:rsidR="009C5F96" w:rsidRPr="00192650" w14:paraId="6626813E" w14:textId="77777777" w:rsidTr="00384599">
        <w:trPr>
          <w:trHeight w:val="20"/>
        </w:trPr>
        <w:tc>
          <w:tcPr>
            <w:tcW w:w="28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FF279" w14:textId="77777777" w:rsidR="009C5F96" w:rsidRPr="00192650" w:rsidRDefault="009C5F96" w:rsidP="00384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Componente 1:</w:t>
            </w: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ab/>
            </w:r>
            <w:r w:rsidRPr="00192650">
              <w:rPr>
                <w:rFonts w:ascii="Times New Roman" w:hAnsi="Times New Roman" w:cs="Times New Roman"/>
                <w:sz w:val="20"/>
                <w:szCs w:val="24"/>
                <w:lang w:val="es-ES"/>
              </w:rPr>
              <w:t>Pilar de Gestión Institucional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5BA7C" w14:textId="77777777" w:rsidR="009C5F96" w:rsidRPr="00192650" w:rsidRDefault="009C5F96" w:rsidP="009C5F96">
            <w:pPr>
              <w:pStyle w:val="Paragraph"/>
              <w:widowControl w:val="0"/>
              <w:numPr>
                <w:ilvl w:val="0"/>
                <w:numId w:val="0"/>
              </w:numPr>
              <w:spacing w:before="0" w:after="0"/>
              <w:jc w:val="right"/>
              <w:rPr>
                <w:sz w:val="20"/>
                <w:szCs w:val="24"/>
                <w:lang w:val="es-ES"/>
              </w:rPr>
            </w:pPr>
            <w:r w:rsidRPr="00192650">
              <w:rPr>
                <w:sz w:val="20"/>
                <w:szCs w:val="24"/>
                <w:lang w:val="es-ES"/>
              </w:rPr>
              <w:t xml:space="preserve">$USD </w:t>
            </w:r>
            <w:r>
              <w:rPr>
                <w:sz w:val="20"/>
                <w:szCs w:val="24"/>
                <w:lang w:val="es-ES"/>
              </w:rPr>
              <w:t>30</w:t>
            </w:r>
            <w:r w:rsidRPr="00192650">
              <w:rPr>
                <w:sz w:val="20"/>
                <w:szCs w:val="24"/>
                <w:lang w:val="es-ES"/>
              </w:rPr>
              <w:t>0.000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E01F88" w14:textId="77777777" w:rsidR="009C5F96" w:rsidRPr="00192650" w:rsidRDefault="009C5F96" w:rsidP="00384599">
            <w:pPr>
              <w:pStyle w:val="Paragraph"/>
              <w:widowControl w:val="0"/>
              <w:numPr>
                <w:ilvl w:val="0"/>
                <w:numId w:val="0"/>
              </w:numPr>
              <w:spacing w:before="0" w:after="0"/>
              <w:jc w:val="right"/>
              <w:rPr>
                <w:sz w:val="20"/>
                <w:szCs w:val="24"/>
                <w:lang w:val="es-ES"/>
              </w:rPr>
            </w:pPr>
            <w:r w:rsidRPr="00192650">
              <w:rPr>
                <w:sz w:val="20"/>
                <w:szCs w:val="24"/>
                <w:lang w:val="es-ES"/>
              </w:rPr>
              <w:t xml:space="preserve">$USD </w:t>
            </w:r>
            <w:r>
              <w:rPr>
                <w:sz w:val="20"/>
                <w:szCs w:val="24"/>
                <w:lang w:val="es-ES"/>
              </w:rPr>
              <w:t>30</w:t>
            </w:r>
            <w:r w:rsidRPr="00192650">
              <w:rPr>
                <w:sz w:val="20"/>
                <w:szCs w:val="24"/>
                <w:lang w:val="es-ES"/>
              </w:rPr>
              <w:t>0.000</w:t>
            </w:r>
          </w:p>
        </w:tc>
      </w:tr>
      <w:tr w:rsidR="009C5F96" w:rsidRPr="00192650" w14:paraId="5B113FC3" w14:textId="77777777" w:rsidTr="00384599">
        <w:trPr>
          <w:trHeight w:val="20"/>
        </w:trPr>
        <w:tc>
          <w:tcPr>
            <w:tcW w:w="28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90362" w14:textId="77777777" w:rsidR="009C5F96" w:rsidRPr="00192650" w:rsidRDefault="009C5F96" w:rsidP="00384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Componente 2:</w:t>
            </w: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ab/>
            </w:r>
            <w:r w:rsidRPr="00192650">
              <w:rPr>
                <w:rFonts w:ascii="Times New Roman" w:hAnsi="Times New Roman" w:cs="Times New Roman"/>
                <w:sz w:val="20"/>
                <w:szCs w:val="24"/>
                <w:lang w:val="es-ES"/>
              </w:rPr>
              <w:t>Pilar de infraestructura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3BAF8" w14:textId="77777777" w:rsidR="009C5F96" w:rsidRPr="00192650" w:rsidRDefault="009C5F96" w:rsidP="00384599">
            <w:pPr>
              <w:pStyle w:val="Paragraph"/>
              <w:widowControl w:val="0"/>
              <w:numPr>
                <w:ilvl w:val="0"/>
                <w:numId w:val="0"/>
              </w:numPr>
              <w:spacing w:before="0" w:after="0"/>
              <w:jc w:val="right"/>
              <w:rPr>
                <w:sz w:val="20"/>
                <w:szCs w:val="24"/>
                <w:lang w:val="es-ES"/>
              </w:rPr>
            </w:pPr>
            <w:r>
              <w:rPr>
                <w:sz w:val="20"/>
                <w:szCs w:val="24"/>
                <w:lang w:val="es-ES"/>
              </w:rPr>
              <w:t>$USD 20</w:t>
            </w:r>
            <w:r w:rsidRPr="00192650">
              <w:rPr>
                <w:sz w:val="20"/>
                <w:szCs w:val="24"/>
                <w:lang w:val="es-ES"/>
              </w:rPr>
              <w:t>0.000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D687304" w14:textId="77777777" w:rsidR="009C5F96" w:rsidRPr="00192650" w:rsidRDefault="009C5F96" w:rsidP="00384599">
            <w:pPr>
              <w:pStyle w:val="Paragraph"/>
              <w:widowControl w:val="0"/>
              <w:numPr>
                <w:ilvl w:val="0"/>
                <w:numId w:val="0"/>
              </w:numPr>
              <w:spacing w:before="0" w:after="0"/>
              <w:jc w:val="right"/>
              <w:rPr>
                <w:sz w:val="20"/>
                <w:szCs w:val="24"/>
                <w:lang w:val="es-ES"/>
              </w:rPr>
            </w:pPr>
            <w:r>
              <w:rPr>
                <w:sz w:val="20"/>
                <w:szCs w:val="24"/>
                <w:lang w:val="es-ES"/>
              </w:rPr>
              <w:t>$USD 20</w:t>
            </w:r>
            <w:r w:rsidRPr="00192650">
              <w:rPr>
                <w:sz w:val="20"/>
                <w:szCs w:val="24"/>
                <w:lang w:val="es-ES"/>
              </w:rPr>
              <w:t>0.000</w:t>
            </w:r>
          </w:p>
        </w:tc>
      </w:tr>
      <w:tr w:rsidR="009C5F96" w:rsidRPr="00192650" w14:paraId="42967CF1" w14:textId="77777777" w:rsidTr="00384599">
        <w:trPr>
          <w:trHeight w:val="20"/>
        </w:trPr>
        <w:tc>
          <w:tcPr>
            <w:tcW w:w="28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7F77A" w14:textId="77777777" w:rsidR="009C5F96" w:rsidRPr="00192650" w:rsidRDefault="009C5F96" w:rsidP="00384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Componente 3:</w:t>
            </w: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ab/>
            </w:r>
            <w:r w:rsidRPr="00192650">
              <w:rPr>
                <w:rFonts w:ascii="Times New Roman" w:hAnsi="Times New Roman" w:cs="Times New Roman"/>
                <w:sz w:val="20"/>
                <w:szCs w:val="24"/>
                <w:lang w:val="es-ES"/>
              </w:rPr>
              <w:t>Pilar de Vehículos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DE2C7" w14:textId="77777777" w:rsidR="009C5F96" w:rsidRPr="00192650" w:rsidRDefault="009C5F96" w:rsidP="00384599">
            <w:pPr>
              <w:pStyle w:val="Paragraph"/>
              <w:widowControl w:val="0"/>
              <w:numPr>
                <w:ilvl w:val="0"/>
                <w:numId w:val="0"/>
              </w:numPr>
              <w:spacing w:before="0" w:after="0"/>
              <w:jc w:val="right"/>
              <w:rPr>
                <w:sz w:val="20"/>
                <w:szCs w:val="24"/>
                <w:lang w:val="es-ES"/>
              </w:rPr>
            </w:pPr>
            <w:r>
              <w:rPr>
                <w:sz w:val="20"/>
                <w:szCs w:val="24"/>
                <w:lang w:val="es-ES"/>
              </w:rPr>
              <w:t>$USD 16</w:t>
            </w:r>
            <w:r w:rsidRPr="00192650">
              <w:rPr>
                <w:sz w:val="20"/>
                <w:szCs w:val="24"/>
                <w:lang w:val="es-ES"/>
              </w:rPr>
              <w:t>0.000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A1D5DF" w14:textId="77777777" w:rsidR="009C5F96" w:rsidRPr="00192650" w:rsidRDefault="009C5F96" w:rsidP="00384599">
            <w:pPr>
              <w:pStyle w:val="Paragraph"/>
              <w:widowControl w:val="0"/>
              <w:numPr>
                <w:ilvl w:val="0"/>
                <w:numId w:val="0"/>
              </w:numPr>
              <w:spacing w:before="0" w:after="0"/>
              <w:jc w:val="right"/>
              <w:rPr>
                <w:sz w:val="20"/>
                <w:szCs w:val="24"/>
                <w:lang w:val="es-ES"/>
              </w:rPr>
            </w:pPr>
            <w:r>
              <w:rPr>
                <w:sz w:val="20"/>
                <w:szCs w:val="24"/>
                <w:lang w:val="es-ES"/>
              </w:rPr>
              <w:t>$USD 16</w:t>
            </w:r>
            <w:r w:rsidRPr="00192650">
              <w:rPr>
                <w:sz w:val="20"/>
                <w:szCs w:val="24"/>
                <w:lang w:val="es-ES"/>
              </w:rPr>
              <w:t>0.000</w:t>
            </w:r>
          </w:p>
        </w:tc>
      </w:tr>
      <w:tr w:rsidR="009C5F96" w:rsidRPr="00192650" w14:paraId="0F411435" w14:textId="77777777" w:rsidTr="00384599">
        <w:trPr>
          <w:trHeight w:val="20"/>
        </w:trPr>
        <w:tc>
          <w:tcPr>
            <w:tcW w:w="28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F47B" w14:textId="77777777" w:rsidR="009C5F96" w:rsidRPr="00192650" w:rsidRDefault="009C5F96" w:rsidP="00384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>Componente 4:</w:t>
            </w:r>
            <w:r w:rsidRPr="00192650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  <w:tab/>
            </w:r>
            <w:r w:rsidRPr="00192650">
              <w:rPr>
                <w:rFonts w:ascii="Times New Roman" w:hAnsi="Times New Roman" w:cs="Times New Roman"/>
                <w:sz w:val="20"/>
                <w:szCs w:val="24"/>
                <w:lang w:val="es-ES"/>
              </w:rPr>
              <w:t>Pilar de Usuarios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6DEBD" w14:textId="77777777" w:rsidR="009C5F96" w:rsidRPr="00192650" w:rsidRDefault="009C5F96" w:rsidP="009C5F96">
            <w:pPr>
              <w:pStyle w:val="Paragraph"/>
              <w:widowControl w:val="0"/>
              <w:numPr>
                <w:ilvl w:val="0"/>
                <w:numId w:val="0"/>
              </w:numPr>
              <w:spacing w:before="0" w:after="0"/>
              <w:jc w:val="right"/>
              <w:rPr>
                <w:sz w:val="20"/>
                <w:szCs w:val="24"/>
                <w:lang w:val="es-ES"/>
              </w:rPr>
            </w:pPr>
            <w:r>
              <w:rPr>
                <w:sz w:val="20"/>
                <w:szCs w:val="24"/>
                <w:lang w:val="es-ES"/>
              </w:rPr>
              <w:t>$USD 20</w:t>
            </w:r>
            <w:r w:rsidRPr="00192650">
              <w:rPr>
                <w:sz w:val="20"/>
                <w:szCs w:val="24"/>
                <w:lang w:val="es-ES"/>
              </w:rPr>
              <w:t>0.000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69BBA26" w14:textId="77777777" w:rsidR="009C5F96" w:rsidRPr="00192650" w:rsidRDefault="009C5F96" w:rsidP="00384599">
            <w:pPr>
              <w:pStyle w:val="Paragraph"/>
              <w:widowControl w:val="0"/>
              <w:numPr>
                <w:ilvl w:val="0"/>
                <w:numId w:val="0"/>
              </w:numPr>
              <w:spacing w:before="0" w:after="0"/>
              <w:jc w:val="right"/>
              <w:rPr>
                <w:sz w:val="20"/>
                <w:szCs w:val="24"/>
                <w:lang w:val="es-ES"/>
              </w:rPr>
            </w:pPr>
            <w:r>
              <w:rPr>
                <w:sz w:val="20"/>
                <w:szCs w:val="24"/>
                <w:lang w:val="es-ES"/>
              </w:rPr>
              <w:t>$USD 20</w:t>
            </w:r>
            <w:r w:rsidRPr="00192650">
              <w:rPr>
                <w:sz w:val="20"/>
                <w:szCs w:val="24"/>
                <w:lang w:val="es-ES"/>
              </w:rPr>
              <w:t>0.000</w:t>
            </w:r>
          </w:p>
        </w:tc>
      </w:tr>
      <w:tr w:rsidR="009C5F96" w:rsidRPr="00192650" w14:paraId="0360E511" w14:textId="77777777" w:rsidTr="00384599">
        <w:trPr>
          <w:trHeight w:val="20"/>
        </w:trPr>
        <w:tc>
          <w:tcPr>
            <w:tcW w:w="28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0E4E8" w14:textId="77777777" w:rsidR="009C5F96" w:rsidRPr="00192650" w:rsidRDefault="009C5F96" w:rsidP="0047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hAnsi="Times New Roman" w:cs="Times New Roman"/>
                <w:sz w:val="20"/>
                <w:szCs w:val="24"/>
                <w:lang w:val="es-ES"/>
              </w:rPr>
              <w:t>Apoyo a la Implementación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A8633" w14:textId="77777777" w:rsidR="009C5F96" w:rsidRPr="00192650" w:rsidRDefault="009C5F96" w:rsidP="00384599">
            <w:pPr>
              <w:pStyle w:val="Paragraph"/>
              <w:widowControl w:val="0"/>
              <w:numPr>
                <w:ilvl w:val="0"/>
                <w:numId w:val="0"/>
              </w:numPr>
              <w:spacing w:before="0" w:after="0"/>
              <w:jc w:val="right"/>
              <w:rPr>
                <w:sz w:val="20"/>
                <w:szCs w:val="24"/>
                <w:lang w:val="es-ES"/>
              </w:rPr>
            </w:pPr>
            <w:r w:rsidRPr="00192650">
              <w:rPr>
                <w:sz w:val="20"/>
                <w:szCs w:val="24"/>
                <w:lang w:val="es-ES"/>
              </w:rPr>
              <w:t>$USD 140.000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0B3E47" w14:textId="77777777" w:rsidR="009C5F96" w:rsidRPr="00192650" w:rsidRDefault="009C5F96" w:rsidP="00384599">
            <w:pPr>
              <w:pStyle w:val="Paragraph"/>
              <w:widowControl w:val="0"/>
              <w:numPr>
                <w:ilvl w:val="0"/>
                <w:numId w:val="0"/>
              </w:numPr>
              <w:spacing w:before="0" w:after="0"/>
              <w:jc w:val="right"/>
              <w:rPr>
                <w:sz w:val="20"/>
                <w:szCs w:val="24"/>
                <w:lang w:val="es-ES"/>
              </w:rPr>
            </w:pPr>
            <w:r w:rsidRPr="00192650">
              <w:rPr>
                <w:sz w:val="20"/>
                <w:szCs w:val="24"/>
                <w:lang w:val="es-ES"/>
              </w:rPr>
              <w:t>$USD 140.000</w:t>
            </w:r>
          </w:p>
        </w:tc>
      </w:tr>
      <w:tr w:rsidR="00694A38" w:rsidRPr="00192650" w14:paraId="4FE73568" w14:textId="77777777" w:rsidTr="00384599">
        <w:trPr>
          <w:trHeight w:val="20"/>
        </w:trPr>
        <w:tc>
          <w:tcPr>
            <w:tcW w:w="285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40644A" w14:textId="77777777" w:rsidR="00694A38" w:rsidRPr="00192650" w:rsidRDefault="00694A38" w:rsidP="0047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</w:pPr>
            <w:r w:rsidRPr="001926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NI"/>
              </w:rPr>
              <w:t>Total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C543DAE" w14:textId="77777777" w:rsidR="00694A38" w:rsidRPr="00192650" w:rsidRDefault="00694A38" w:rsidP="00384599">
            <w:pPr>
              <w:pStyle w:val="Paragraph"/>
              <w:widowControl w:val="0"/>
              <w:numPr>
                <w:ilvl w:val="0"/>
                <w:numId w:val="0"/>
              </w:numPr>
              <w:spacing w:before="0" w:after="0"/>
              <w:jc w:val="right"/>
              <w:rPr>
                <w:b/>
                <w:sz w:val="20"/>
                <w:szCs w:val="24"/>
                <w:lang w:val="es-ES"/>
              </w:rPr>
            </w:pPr>
            <w:r w:rsidRPr="00192650">
              <w:rPr>
                <w:sz w:val="20"/>
                <w:szCs w:val="24"/>
                <w:lang w:val="es-ES"/>
              </w:rPr>
              <w:t xml:space="preserve">$USD </w:t>
            </w:r>
            <w:r w:rsidRPr="00192650">
              <w:rPr>
                <w:b/>
                <w:sz w:val="20"/>
                <w:szCs w:val="24"/>
                <w:lang w:val="es-ES"/>
              </w:rPr>
              <w:t>1.000.000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hideMark/>
          </w:tcPr>
          <w:p w14:paraId="06CF0B0A" w14:textId="77777777" w:rsidR="00694A38" w:rsidRPr="00192650" w:rsidRDefault="00694A38" w:rsidP="00384599">
            <w:pPr>
              <w:pStyle w:val="Paragraph"/>
              <w:widowControl w:val="0"/>
              <w:numPr>
                <w:ilvl w:val="0"/>
                <w:numId w:val="0"/>
              </w:numPr>
              <w:spacing w:before="0" w:after="0"/>
              <w:jc w:val="right"/>
              <w:rPr>
                <w:b/>
                <w:sz w:val="20"/>
                <w:szCs w:val="24"/>
                <w:lang w:val="es-ES"/>
              </w:rPr>
            </w:pPr>
            <w:r w:rsidRPr="00192650">
              <w:rPr>
                <w:sz w:val="20"/>
                <w:szCs w:val="24"/>
                <w:lang w:val="es-ES"/>
              </w:rPr>
              <w:t xml:space="preserve">$USD </w:t>
            </w:r>
            <w:r w:rsidRPr="00192650">
              <w:rPr>
                <w:b/>
                <w:sz w:val="20"/>
                <w:szCs w:val="24"/>
                <w:lang w:val="es-ES"/>
              </w:rPr>
              <w:t>1.000.000</w:t>
            </w:r>
          </w:p>
        </w:tc>
      </w:tr>
    </w:tbl>
    <w:p w14:paraId="73F8A827" w14:textId="77777777" w:rsidR="00B96625" w:rsidRPr="00192650" w:rsidRDefault="00B96625" w:rsidP="002F179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ES"/>
        </w:rPr>
      </w:pPr>
    </w:p>
    <w:p w14:paraId="2557C40D" w14:textId="77777777" w:rsidR="003E5487" w:rsidRPr="00192650" w:rsidRDefault="003E5487" w:rsidP="007A509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ES"/>
        </w:rPr>
      </w:pPr>
    </w:p>
    <w:tbl>
      <w:tblPr>
        <w:tblW w:w="12713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729"/>
        <w:gridCol w:w="1171"/>
        <w:gridCol w:w="11"/>
        <w:gridCol w:w="1980"/>
        <w:gridCol w:w="22"/>
        <w:gridCol w:w="1137"/>
        <w:gridCol w:w="11"/>
        <w:gridCol w:w="992"/>
        <w:gridCol w:w="977"/>
        <w:gridCol w:w="13"/>
        <w:gridCol w:w="977"/>
        <w:gridCol w:w="13"/>
        <w:gridCol w:w="977"/>
        <w:gridCol w:w="13"/>
        <w:gridCol w:w="887"/>
        <w:gridCol w:w="13"/>
        <w:gridCol w:w="977"/>
        <w:gridCol w:w="13"/>
        <w:gridCol w:w="977"/>
        <w:gridCol w:w="13"/>
        <w:gridCol w:w="810"/>
      </w:tblGrid>
      <w:tr w:rsidR="000360AF" w:rsidRPr="000360AF" w14:paraId="2F5B922A" w14:textId="77777777" w:rsidTr="000360AF">
        <w:trPr>
          <w:trHeight w:val="315"/>
        </w:trPr>
        <w:tc>
          <w:tcPr>
            <w:tcW w:w="12713" w:type="dxa"/>
            <w:gridSpan w:val="2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7B900AC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/>
              </w:rPr>
              <w:t>Plan de Adquisiciones</w:t>
            </w:r>
          </w:p>
        </w:tc>
      </w:tr>
      <w:tr w:rsidR="000360AF" w:rsidRPr="000360AF" w14:paraId="1B4122C8" w14:textId="77777777" w:rsidTr="000360AF">
        <w:trPr>
          <w:trHeight w:val="300"/>
        </w:trPr>
        <w:tc>
          <w:tcPr>
            <w:tcW w:w="72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031A44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Ejecutor</w:t>
            </w:r>
          </w:p>
        </w:tc>
        <w:tc>
          <w:tcPr>
            <w:tcW w:w="118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1387B4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Actividad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49FEE5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Descripción adicional</w:t>
            </w:r>
          </w:p>
        </w:tc>
        <w:tc>
          <w:tcPr>
            <w:tcW w:w="117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C496CB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Método de adquisición</w:t>
            </w:r>
          </w:p>
        </w:tc>
        <w:tc>
          <w:tcPr>
            <w:tcW w:w="297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D9D07A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 xml:space="preserve">Monto estimado 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8CEC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Componente asociado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6E00D6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Método de revisión</w:t>
            </w: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232067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Fechas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79F09A1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Comentarios</w:t>
            </w:r>
          </w:p>
        </w:tc>
      </w:tr>
      <w:tr w:rsidR="000360AF" w:rsidRPr="000360AF" w14:paraId="6259FFF4" w14:textId="77777777" w:rsidTr="000360AF">
        <w:trPr>
          <w:trHeight w:val="510"/>
        </w:trPr>
        <w:tc>
          <w:tcPr>
            <w:tcW w:w="72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01C76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18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0B17C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5BAFD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17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346B0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22BB26B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Monto estimado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1687C9B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Monto estimado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080EF99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Monto estimado</w:t>
            </w:r>
          </w:p>
        </w:tc>
        <w:tc>
          <w:tcPr>
            <w:tcW w:w="99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7749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0DB10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9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9B0C519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Aviso de expresiones de interés</w:t>
            </w:r>
          </w:p>
        </w:tc>
        <w:tc>
          <w:tcPr>
            <w:tcW w:w="9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862EDE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Firma del contrato</w:t>
            </w:r>
          </w:p>
        </w:tc>
        <w:tc>
          <w:tcPr>
            <w:tcW w:w="8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C0CBDF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</w:tr>
      <w:tr w:rsidR="000360AF" w:rsidRPr="000360AF" w14:paraId="39776C3F" w14:textId="77777777" w:rsidTr="000360AF">
        <w:trPr>
          <w:trHeight w:val="525"/>
        </w:trPr>
        <w:tc>
          <w:tcPr>
            <w:tcW w:w="72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D1A98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18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02B9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5450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17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6A7D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8EC06B1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US$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1C98081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% BID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A53A449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 xml:space="preserve">% </w:t>
            </w:r>
            <w:proofErr w:type="spellStart"/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contrap</w:t>
            </w:r>
            <w:proofErr w:type="spellEnd"/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.</w:t>
            </w:r>
          </w:p>
        </w:tc>
        <w:tc>
          <w:tcPr>
            <w:tcW w:w="99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730B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41D66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9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8B8EE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9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6B6F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8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F56D85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</w:tr>
      <w:tr w:rsidR="000360AF" w:rsidRPr="000360AF" w14:paraId="195B3B5B" w14:textId="77777777" w:rsidTr="000360AF">
        <w:trPr>
          <w:trHeight w:val="765"/>
        </w:trPr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7A10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BID</w:t>
            </w:r>
          </w:p>
        </w:tc>
        <w:tc>
          <w:tcPr>
            <w:tcW w:w="11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951A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Estudios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BF65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Apoyo a la Elaboración de Planes Nacionales de Seguridad Vial</w:t>
            </w:r>
          </w:p>
        </w:tc>
        <w:tc>
          <w:tcPr>
            <w:tcW w:w="117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3AF7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CCII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F530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100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1C03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100%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764E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0%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78AA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Componente 1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BB91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ex ante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9127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Marzo 15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648D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Abril 15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957D4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N/A</w:t>
            </w:r>
          </w:p>
        </w:tc>
      </w:tr>
      <w:tr w:rsidR="000360AF" w:rsidRPr="000360AF" w14:paraId="45FFDAAC" w14:textId="77777777" w:rsidTr="000360AF">
        <w:trPr>
          <w:trHeight w:val="90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D5A4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BID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EEA3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Estudios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B8EF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Actualización del diagnóstico de Seguridad Vial en LAC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7ADF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CCII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92E1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70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A1B8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100%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03E8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C30E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Componente 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DFF5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ex ante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974BF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Febrero 15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ACCF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Marzo 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270D9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N/A</w:t>
            </w:r>
          </w:p>
        </w:tc>
      </w:tr>
      <w:tr w:rsidR="000360AF" w:rsidRPr="000360AF" w14:paraId="597C7332" w14:textId="77777777" w:rsidTr="000360AF">
        <w:trPr>
          <w:trHeight w:val="147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C7EA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BID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FDCD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Estudios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83D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Apoyo a la Red de Universidades, con el Segundo lanzamiento del concurso de casos de estudio en seguridad vial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A30A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Contratación directa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793F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70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2BB9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100%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16C5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6771B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Componente 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2419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ex ante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8C07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Septiembre 14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C42F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Octubre 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BF82C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N/A</w:t>
            </w:r>
          </w:p>
        </w:tc>
      </w:tr>
      <w:tr w:rsidR="000360AF" w:rsidRPr="000360AF" w14:paraId="3249C11E" w14:textId="77777777" w:rsidTr="000360AF">
        <w:trPr>
          <w:trHeight w:val="78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1C62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BID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9F8F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Apoyo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B277C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Fortalecimiento del Observatorio de Seguridad Vial, Jamaica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A785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Contratación directa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93AE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60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1F14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100%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03D5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CA64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Componente 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00CB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ex ante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5ADE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Noviembre 14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B870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Diciembre 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16698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N/A</w:t>
            </w:r>
          </w:p>
        </w:tc>
      </w:tr>
      <w:tr w:rsidR="000360AF" w:rsidRPr="000360AF" w14:paraId="25C50536" w14:textId="77777777" w:rsidTr="000360AF">
        <w:trPr>
          <w:trHeight w:val="315"/>
        </w:trPr>
        <w:tc>
          <w:tcPr>
            <w:tcW w:w="12713" w:type="dxa"/>
            <w:gridSpan w:val="21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460AC219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/>
              </w:rPr>
              <w:lastRenderedPageBreak/>
              <w:t>Plan de Adquisiciones</w:t>
            </w:r>
          </w:p>
        </w:tc>
      </w:tr>
      <w:tr w:rsidR="000360AF" w:rsidRPr="000360AF" w14:paraId="5C7A48E1" w14:textId="77777777" w:rsidTr="000360AF">
        <w:trPr>
          <w:trHeight w:val="300"/>
        </w:trPr>
        <w:tc>
          <w:tcPr>
            <w:tcW w:w="72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65B113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Ejecutor</w:t>
            </w:r>
          </w:p>
        </w:tc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46F22D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Actividad</w:t>
            </w:r>
          </w:p>
        </w:tc>
        <w:tc>
          <w:tcPr>
            <w:tcW w:w="201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C5A51A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Descripción adicional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5BC0D7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Método de adquisición</w:t>
            </w:r>
          </w:p>
        </w:tc>
        <w:tc>
          <w:tcPr>
            <w:tcW w:w="297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01F59D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 xml:space="preserve">Monto estimado 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38451A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Componente asociado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BFD1B5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Método de revisión</w:t>
            </w: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DCEFBC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Fechas</w:t>
            </w:r>
          </w:p>
        </w:tc>
        <w:tc>
          <w:tcPr>
            <w:tcW w:w="82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E5D71E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Comentarios</w:t>
            </w:r>
          </w:p>
        </w:tc>
      </w:tr>
      <w:tr w:rsidR="000360AF" w:rsidRPr="000360AF" w14:paraId="68973C49" w14:textId="77777777" w:rsidTr="000360AF">
        <w:trPr>
          <w:trHeight w:val="510"/>
        </w:trPr>
        <w:tc>
          <w:tcPr>
            <w:tcW w:w="72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AB54E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A5BCE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01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0F24F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9FEF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AB0687E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Monto estimado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A58D5A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Monto estimado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62C9EE6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Monto estimado</w:t>
            </w:r>
          </w:p>
        </w:tc>
        <w:tc>
          <w:tcPr>
            <w:tcW w:w="99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891EF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33007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9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3364AD8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Aviso de expresiones de interés</w:t>
            </w:r>
          </w:p>
        </w:tc>
        <w:tc>
          <w:tcPr>
            <w:tcW w:w="9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4E21331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Firma del contrato</w:t>
            </w:r>
          </w:p>
        </w:tc>
        <w:tc>
          <w:tcPr>
            <w:tcW w:w="82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0706A8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</w:tr>
      <w:tr w:rsidR="000360AF" w:rsidRPr="000360AF" w14:paraId="01280B58" w14:textId="77777777" w:rsidTr="000360AF">
        <w:trPr>
          <w:trHeight w:val="510"/>
        </w:trPr>
        <w:tc>
          <w:tcPr>
            <w:tcW w:w="72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0B3E2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1A625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01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F8007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F7B49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A498B31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US$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6DB151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% BID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383416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 xml:space="preserve">% </w:t>
            </w:r>
            <w:proofErr w:type="spellStart"/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contrap</w:t>
            </w:r>
            <w:proofErr w:type="spellEnd"/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.</w:t>
            </w:r>
          </w:p>
        </w:tc>
        <w:tc>
          <w:tcPr>
            <w:tcW w:w="99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30AA9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CB7A1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9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D8B35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9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4380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82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8457C5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</w:tr>
      <w:tr w:rsidR="000360AF" w:rsidRPr="000360AF" w14:paraId="409EB97C" w14:textId="77777777" w:rsidTr="000360AF">
        <w:trPr>
          <w:trHeight w:val="765"/>
        </w:trPr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DC39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BID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6BD1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Estudios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38EC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Desarrollo y diseminación de las guías de auditorías e inspecciones viales.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8349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CCII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6149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F839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100%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8037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0%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0B231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Componente 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F770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ex ante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6445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Octubre 14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8A14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Noviembre 14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DE109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N/A</w:t>
            </w:r>
          </w:p>
        </w:tc>
      </w:tr>
      <w:tr w:rsidR="000360AF" w:rsidRPr="000360AF" w14:paraId="2A4FEBA7" w14:textId="77777777" w:rsidTr="000360AF">
        <w:trPr>
          <w:trHeight w:val="76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B220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BID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3491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Estudios</w:t>
            </w:r>
          </w:p>
        </w:tc>
        <w:tc>
          <w:tcPr>
            <w:tcW w:w="20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6855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Elaboración de un diagnostico urbano para LAC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4D90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CCII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4822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120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0A62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100%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F16C2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036B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Componente 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EBC7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ex ante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E4D8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Agosto 14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0B1C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Septiembre 14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C0671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N/A</w:t>
            </w:r>
          </w:p>
        </w:tc>
      </w:tr>
      <w:tr w:rsidR="000360AF" w:rsidRPr="000360AF" w14:paraId="59BFFED0" w14:textId="77777777" w:rsidTr="000360AF">
        <w:trPr>
          <w:trHeight w:val="76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2DE6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BID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AE4B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Apoyo</w:t>
            </w:r>
          </w:p>
        </w:tc>
        <w:tc>
          <w:tcPr>
            <w:tcW w:w="20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2FA3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Capacitar y fortalecer institucionalmente en seguridad vehicular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697E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CCII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C21F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6CD58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100%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77A4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C424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Componente 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72C4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ex ante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B34D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Octubre 14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729B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Noviembre 14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E71C8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N/A</w:t>
            </w:r>
          </w:p>
        </w:tc>
      </w:tr>
      <w:tr w:rsidR="000360AF" w:rsidRPr="000360AF" w14:paraId="39B4D23B" w14:textId="77777777" w:rsidTr="000360AF">
        <w:trPr>
          <w:trHeight w:val="102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66D4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BID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90C2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Apoyo</w:t>
            </w:r>
          </w:p>
        </w:tc>
        <w:tc>
          <w:tcPr>
            <w:tcW w:w="20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2FB9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Apoyar el diseño e implementación de nuevos protocolos de seguridad vehicular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D6D4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CCII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37D7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0F1E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100%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CDD7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5FB5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Componente 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A236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ex ante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A40B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Diciembre 14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1D35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Febrero 2015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D1A40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N/A</w:t>
            </w:r>
          </w:p>
        </w:tc>
      </w:tr>
      <w:tr w:rsidR="000360AF" w:rsidRPr="000360AF" w14:paraId="70517F96" w14:textId="77777777" w:rsidTr="000360AF">
        <w:trPr>
          <w:trHeight w:val="76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20396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BID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8FC0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Apoyo</w:t>
            </w:r>
          </w:p>
        </w:tc>
        <w:tc>
          <w:tcPr>
            <w:tcW w:w="20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6EB4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Apoyo a las semanas de seguridad vial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9A7A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CCII/CCIN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FECF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200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3FF6D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100%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C33A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5E9E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Componente 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7F01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ex ante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3E9F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Noviembre 14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644E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Octubre 14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6D8A1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N/A</w:t>
            </w:r>
          </w:p>
        </w:tc>
      </w:tr>
      <w:tr w:rsidR="000360AF" w:rsidRPr="000360AF" w14:paraId="0413B267" w14:textId="77777777" w:rsidTr="000360AF">
        <w:trPr>
          <w:trHeight w:val="78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9B4D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BID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8B8C" w14:textId="77777777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Apoyo</w:t>
            </w:r>
          </w:p>
        </w:tc>
        <w:tc>
          <w:tcPr>
            <w:tcW w:w="20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6B01" w14:textId="2B88538F" w:rsidR="000360AF" w:rsidRPr="000360AF" w:rsidRDefault="000360AF" w:rsidP="00036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Apoyo a la implementación de la Estrategia de Seguridad Vial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CEF1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CCII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DBA0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140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6E81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100%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1B7C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4EF8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Componente 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61BA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ex ante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EA1E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Julio 14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8107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Agosto 14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4B440" w14:textId="77777777" w:rsidR="000360AF" w:rsidRPr="000360AF" w:rsidRDefault="000360AF" w:rsidP="0003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36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N/A</w:t>
            </w:r>
          </w:p>
        </w:tc>
      </w:tr>
    </w:tbl>
    <w:p w14:paraId="03612E26" w14:textId="77777777" w:rsidR="00B96625" w:rsidRPr="00192650" w:rsidRDefault="00B96625" w:rsidP="00E42FF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ES"/>
        </w:rPr>
      </w:pPr>
    </w:p>
    <w:sectPr w:rsidR="00B96625" w:rsidRPr="00192650" w:rsidSect="00C63F7C">
      <w:headerReference w:type="default" r:id="rId9"/>
      <w:headerReference w:type="first" r:id="rId10"/>
      <w:footerReference w:type="first" r:id="rId11"/>
      <w:pgSz w:w="15840" w:h="12240" w:orient="landscape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4BBFC" w14:textId="77777777" w:rsidR="00384599" w:rsidRDefault="00384599" w:rsidP="002F179F">
      <w:pPr>
        <w:spacing w:after="0" w:line="240" w:lineRule="auto"/>
      </w:pPr>
      <w:r>
        <w:separator/>
      </w:r>
    </w:p>
  </w:endnote>
  <w:endnote w:type="continuationSeparator" w:id="0">
    <w:p w14:paraId="631C89BB" w14:textId="77777777" w:rsidR="00384599" w:rsidRDefault="00384599" w:rsidP="002F1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1F022" w14:textId="77777777" w:rsidR="00384599" w:rsidRPr="00920589" w:rsidRDefault="00384599">
    <w:pPr>
      <w:pStyle w:val="Footer"/>
      <w:rPr>
        <w:lang w:val="es-ES_tradnl"/>
      </w:rPr>
    </w:pPr>
    <w:r w:rsidRPr="00D0143A">
      <w:rPr>
        <w:rFonts w:ascii="Times New Roman" w:hAnsi="Times New Roman" w:cs="Times New Roman"/>
        <w:sz w:val="20"/>
        <w:szCs w:val="20"/>
        <w:lang w:val="es-ES"/>
      </w:rPr>
      <w:t>(*) En especie a proveer por los beneficiarios</w:t>
    </w:r>
    <w:r>
      <w:rPr>
        <w:rFonts w:ascii="Times New Roman" w:hAnsi="Times New Roman" w:cs="Times New Roman"/>
        <w:sz w:val="20"/>
        <w:szCs w:val="20"/>
        <w:lang w:val="es-ES"/>
      </w:rPr>
      <w:t xml:space="preserve"> en cada componente según la distribución que se indica a continuación.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42C54" w14:textId="77777777" w:rsidR="00384599" w:rsidRDefault="00384599" w:rsidP="002F179F">
      <w:pPr>
        <w:spacing w:after="0" w:line="240" w:lineRule="auto"/>
      </w:pPr>
      <w:r>
        <w:separator/>
      </w:r>
    </w:p>
  </w:footnote>
  <w:footnote w:type="continuationSeparator" w:id="0">
    <w:p w14:paraId="0B2D3A7F" w14:textId="77777777" w:rsidR="00384599" w:rsidRDefault="00384599" w:rsidP="002F1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759958486"/>
      <w:docPartObj>
        <w:docPartGallery w:val="Page Numbers (Top of Page)"/>
        <w:docPartUnique/>
      </w:docPartObj>
    </w:sdtPr>
    <w:sdtEndPr/>
    <w:sdtContent>
      <w:p w14:paraId="24E083A3" w14:textId="77777777" w:rsidR="00384599" w:rsidRPr="00566E30" w:rsidRDefault="00384599" w:rsidP="00566E30">
        <w:pPr>
          <w:pStyle w:val="Header"/>
          <w:jc w:val="right"/>
          <w:rPr>
            <w:rFonts w:ascii="Times New Roman" w:hAnsi="Times New Roman" w:cs="Times New Roman"/>
            <w:lang w:val="pt-BR"/>
          </w:rPr>
        </w:pPr>
        <w:r w:rsidRPr="00566E30">
          <w:rPr>
            <w:rFonts w:ascii="Times New Roman" w:hAnsi="Times New Roman" w:cs="Times New Roman"/>
            <w:lang w:val="pt-BR"/>
          </w:rPr>
          <w:t xml:space="preserve">Anexo </w:t>
        </w:r>
        <w:r>
          <w:rPr>
            <w:rFonts w:ascii="Times New Roman" w:hAnsi="Times New Roman" w:cs="Times New Roman"/>
            <w:lang w:val="pt-BR"/>
          </w:rPr>
          <w:t># 2</w:t>
        </w:r>
        <w:r w:rsidRPr="00566E30">
          <w:rPr>
            <w:rFonts w:ascii="Times New Roman" w:hAnsi="Times New Roman" w:cs="Times New Roman"/>
            <w:lang w:val="pt-BR"/>
          </w:rPr>
          <w:t xml:space="preserve"> – </w:t>
        </w:r>
        <w:r w:rsidRPr="00730EA8">
          <w:rPr>
            <w:rFonts w:ascii="Times New Roman" w:hAnsi="Times New Roman" w:cs="Times New Roman"/>
            <w:lang w:val="pt-BR"/>
          </w:rPr>
          <w:t>RG-T2438</w:t>
        </w:r>
        <w:r w:rsidRPr="00566E30">
          <w:rPr>
            <w:rFonts w:ascii="Times New Roman" w:hAnsi="Times New Roman" w:cs="Times New Roman"/>
            <w:lang w:val="pt-BR"/>
          </w:rPr>
          <w:br/>
          <w:t xml:space="preserve">Página </w:t>
        </w:r>
        <w:r w:rsidRPr="00BA1984">
          <w:rPr>
            <w:rFonts w:ascii="Times New Roman" w:hAnsi="Times New Roman" w:cs="Times New Roman"/>
            <w:bCs/>
          </w:rPr>
          <w:fldChar w:fldCharType="begin"/>
        </w:r>
        <w:r w:rsidRPr="00566E30">
          <w:rPr>
            <w:rFonts w:ascii="Times New Roman" w:hAnsi="Times New Roman" w:cs="Times New Roman"/>
            <w:bCs/>
            <w:lang w:val="pt-BR"/>
          </w:rPr>
          <w:instrText xml:space="preserve"> PAGE </w:instrText>
        </w:r>
        <w:r w:rsidRPr="00BA1984">
          <w:rPr>
            <w:rFonts w:ascii="Times New Roman" w:hAnsi="Times New Roman" w:cs="Times New Roman"/>
            <w:bCs/>
          </w:rPr>
          <w:fldChar w:fldCharType="separate"/>
        </w:r>
        <w:r w:rsidR="00554F73">
          <w:rPr>
            <w:rFonts w:ascii="Times New Roman" w:hAnsi="Times New Roman" w:cs="Times New Roman"/>
            <w:bCs/>
            <w:noProof/>
            <w:lang w:val="pt-BR"/>
          </w:rPr>
          <w:t>3</w:t>
        </w:r>
        <w:r w:rsidRPr="00BA1984">
          <w:rPr>
            <w:rFonts w:ascii="Times New Roman" w:hAnsi="Times New Roman" w:cs="Times New Roman"/>
            <w:bCs/>
          </w:rPr>
          <w:fldChar w:fldCharType="end"/>
        </w:r>
        <w:r w:rsidRPr="00566E30">
          <w:rPr>
            <w:rFonts w:ascii="Times New Roman" w:hAnsi="Times New Roman" w:cs="Times New Roman"/>
            <w:lang w:val="pt-BR"/>
          </w:rPr>
          <w:t xml:space="preserve"> de </w:t>
        </w:r>
        <w:r w:rsidRPr="00BA1984">
          <w:rPr>
            <w:rFonts w:ascii="Times New Roman" w:hAnsi="Times New Roman" w:cs="Times New Roman"/>
            <w:bCs/>
          </w:rPr>
          <w:fldChar w:fldCharType="begin"/>
        </w:r>
        <w:r w:rsidRPr="00566E30">
          <w:rPr>
            <w:rFonts w:ascii="Times New Roman" w:hAnsi="Times New Roman" w:cs="Times New Roman"/>
            <w:bCs/>
            <w:lang w:val="pt-BR"/>
          </w:rPr>
          <w:instrText xml:space="preserve"> NUMPAGES  </w:instrText>
        </w:r>
        <w:r w:rsidRPr="00BA1984">
          <w:rPr>
            <w:rFonts w:ascii="Times New Roman" w:hAnsi="Times New Roman" w:cs="Times New Roman"/>
            <w:bCs/>
          </w:rPr>
          <w:fldChar w:fldCharType="separate"/>
        </w:r>
        <w:r w:rsidR="00554F73">
          <w:rPr>
            <w:rFonts w:ascii="Times New Roman" w:hAnsi="Times New Roman" w:cs="Times New Roman"/>
            <w:bCs/>
            <w:noProof/>
            <w:lang w:val="pt-BR"/>
          </w:rPr>
          <w:t>3</w:t>
        </w:r>
        <w:r w:rsidRPr="00BA1984">
          <w:rPr>
            <w:rFonts w:ascii="Times New Roman" w:hAnsi="Times New Roman" w:cs="Times New Roman"/>
            <w:bCs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lang w:val="es-MX"/>
      </w:rPr>
      <w:id w:val="1477648756"/>
      <w:docPartObj>
        <w:docPartGallery w:val="Page Numbers (Top of Page)"/>
        <w:docPartUnique/>
      </w:docPartObj>
    </w:sdtPr>
    <w:sdtEndPr/>
    <w:sdtContent>
      <w:p w14:paraId="6E9AF95D" w14:textId="77777777" w:rsidR="00384599" w:rsidRPr="00C63F7C" w:rsidRDefault="00384599" w:rsidP="00BA1984">
        <w:pPr>
          <w:pStyle w:val="Header"/>
          <w:jc w:val="right"/>
          <w:rPr>
            <w:rFonts w:ascii="Times New Roman" w:hAnsi="Times New Roman" w:cs="Times New Roman"/>
            <w:sz w:val="24"/>
            <w:lang w:val="pt-BR"/>
          </w:rPr>
        </w:pPr>
        <w:r w:rsidRPr="00C63F7C">
          <w:rPr>
            <w:rFonts w:ascii="Times New Roman" w:hAnsi="Times New Roman" w:cs="Times New Roman"/>
            <w:sz w:val="24"/>
            <w:lang w:val="pt-BR"/>
          </w:rPr>
          <w:t xml:space="preserve">Anexo </w:t>
        </w:r>
        <w:r>
          <w:rPr>
            <w:rFonts w:ascii="Times New Roman" w:hAnsi="Times New Roman" w:cs="Times New Roman"/>
            <w:sz w:val="24"/>
            <w:lang w:val="pt-BR"/>
          </w:rPr>
          <w:t># 2</w:t>
        </w:r>
        <w:r w:rsidRPr="00C63F7C">
          <w:rPr>
            <w:rFonts w:ascii="Times New Roman" w:hAnsi="Times New Roman" w:cs="Times New Roman"/>
            <w:sz w:val="24"/>
            <w:lang w:val="pt-BR"/>
          </w:rPr>
          <w:t xml:space="preserve"> – </w:t>
        </w:r>
        <w:r w:rsidRPr="00730EA8">
          <w:rPr>
            <w:rFonts w:ascii="Times New Roman" w:hAnsi="Times New Roman" w:cs="Times New Roman"/>
            <w:sz w:val="24"/>
            <w:lang w:val="pt-BR"/>
          </w:rPr>
          <w:t>RG-T2438</w:t>
        </w:r>
      </w:p>
      <w:p w14:paraId="4A5D5A33" w14:textId="77777777" w:rsidR="00384599" w:rsidRPr="00C63F7C" w:rsidRDefault="00384599" w:rsidP="00920589">
        <w:pPr>
          <w:pStyle w:val="Header"/>
          <w:jc w:val="right"/>
          <w:rPr>
            <w:rFonts w:ascii="Times New Roman" w:hAnsi="Times New Roman" w:cs="Times New Roman"/>
            <w:sz w:val="24"/>
            <w:lang w:val="pt-BR"/>
          </w:rPr>
        </w:pPr>
        <w:r w:rsidRPr="00C63F7C">
          <w:rPr>
            <w:rFonts w:ascii="Times New Roman" w:hAnsi="Times New Roman" w:cs="Times New Roman"/>
            <w:sz w:val="24"/>
            <w:lang w:val="pt-BR"/>
          </w:rPr>
          <w:t xml:space="preserve">Página </w:t>
        </w:r>
        <w:r w:rsidRPr="003B614A">
          <w:rPr>
            <w:rFonts w:ascii="Times New Roman" w:hAnsi="Times New Roman" w:cs="Times New Roman"/>
            <w:bCs/>
            <w:sz w:val="24"/>
            <w:lang w:val="es-MX"/>
          </w:rPr>
          <w:fldChar w:fldCharType="begin"/>
        </w:r>
        <w:r w:rsidRPr="00C63F7C">
          <w:rPr>
            <w:rFonts w:ascii="Times New Roman" w:hAnsi="Times New Roman" w:cs="Times New Roman"/>
            <w:bCs/>
            <w:sz w:val="24"/>
            <w:lang w:val="pt-BR"/>
          </w:rPr>
          <w:instrText xml:space="preserve"> PAGE </w:instrText>
        </w:r>
        <w:r w:rsidRPr="003B614A">
          <w:rPr>
            <w:rFonts w:ascii="Times New Roman" w:hAnsi="Times New Roman" w:cs="Times New Roman"/>
            <w:bCs/>
            <w:sz w:val="24"/>
            <w:lang w:val="es-MX"/>
          </w:rPr>
          <w:fldChar w:fldCharType="separate"/>
        </w:r>
        <w:r w:rsidR="00554F73">
          <w:rPr>
            <w:rFonts w:ascii="Times New Roman" w:hAnsi="Times New Roman" w:cs="Times New Roman"/>
            <w:bCs/>
            <w:noProof/>
            <w:sz w:val="24"/>
            <w:lang w:val="pt-BR"/>
          </w:rPr>
          <w:t>1</w:t>
        </w:r>
        <w:r w:rsidRPr="003B614A">
          <w:rPr>
            <w:rFonts w:ascii="Times New Roman" w:hAnsi="Times New Roman" w:cs="Times New Roman"/>
            <w:bCs/>
            <w:sz w:val="24"/>
            <w:lang w:val="es-MX"/>
          </w:rPr>
          <w:fldChar w:fldCharType="end"/>
        </w:r>
        <w:r w:rsidRPr="00C63F7C">
          <w:rPr>
            <w:rFonts w:ascii="Times New Roman" w:hAnsi="Times New Roman" w:cs="Times New Roman"/>
            <w:sz w:val="24"/>
            <w:lang w:val="pt-BR"/>
          </w:rPr>
          <w:t xml:space="preserve"> de </w:t>
        </w:r>
        <w:r w:rsidRPr="003B614A">
          <w:rPr>
            <w:rFonts w:ascii="Times New Roman" w:hAnsi="Times New Roman" w:cs="Times New Roman"/>
            <w:bCs/>
            <w:sz w:val="24"/>
            <w:lang w:val="es-MX"/>
          </w:rPr>
          <w:fldChar w:fldCharType="begin"/>
        </w:r>
        <w:r w:rsidRPr="00C63F7C">
          <w:rPr>
            <w:rFonts w:ascii="Times New Roman" w:hAnsi="Times New Roman" w:cs="Times New Roman"/>
            <w:bCs/>
            <w:sz w:val="24"/>
            <w:lang w:val="pt-BR"/>
          </w:rPr>
          <w:instrText xml:space="preserve"> NUMPAGES  </w:instrText>
        </w:r>
        <w:r w:rsidRPr="003B614A">
          <w:rPr>
            <w:rFonts w:ascii="Times New Roman" w:hAnsi="Times New Roman" w:cs="Times New Roman"/>
            <w:bCs/>
            <w:sz w:val="24"/>
            <w:lang w:val="es-MX"/>
          </w:rPr>
          <w:fldChar w:fldCharType="separate"/>
        </w:r>
        <w:r w:rsidR="00554F73">
          <w:rPr>
            <w:rFonts w:ascii="Times New Roman" w:hAnsi="Times New Roman" w:cs="Times New Roman"/>
            <w:bCs/>
            <w:noProof/>
            <w:sz w:val="24"/>
            <w:lang w:val="pt-BR"/>
          </w:rPr>
          <w:t>1</w:t>
        </w:r>
        <w:r w:rsidRPr="003B614A">
          <w:rPr>
            <w:rFonts w:ascii="Times New Roman" w:hAnsi="Times New Roman" w:cs="Times New Roman"/>
            <w:bCs/>
            <w:sz w:val="24"/>
            <w:lang w:val="es-MX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FC9"/>
    <w:multiLevelType w:val="multilevel"/>
    <w:tmpl w:val="6AB6638E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rFonts w:hint="default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">
    <w:nsid w:val="73DA472B"/>
    <w:multiLevelType w:val="multilevel"/>
    <w:tmpl w:val="E5A2279C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  <w:i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9F"/>
    <w:rsid w:val="00011A69"/>
    <w:rsid w:val="00035E86"/>
    <w:rsid w:val="000360AF"/>
    <w:rsid w:val="00042F77"/>
    <w:rsid w:val="00074D36"/>
    <w:rsid w:val="000754DC"/>
    <w:rsid w:val="00075A30"/>
    <w:rsid w:val="000807F2"/>
    <w:rsid w:val="00081063"/>
    <w:rsid w:val="000970D3"/>
    <w:rsid w:val="000A395E"/>
    <w:rsid w:val="000C3039"/>
    <w:rsid w:val="000C421B"/>
    <w:rsid w:val="000C6D0C"/>
    <w:rsid w:val="000D74E5"/>
    <w:rsid w:val="000F3446"/>
    <w:rsid w:val="00100290"/>
    <w:rsid w:val="001045AF"/>
    <w:rsid w:val="00105199"/>
    <w:rsid w:val="001137F6"/>
    <w:rsid w:val="00124012"/>
    <w:rsid w:val="00135B51"/>
    <w:rsid w:val="00140468"/>
    <w:rsid w:val="00140E56"/>
    <w:rsid w:val="0014188F"/>
    <w:rsid w:val="00152918"/>
    <w:rsid w:val="00162E3E"/>
    <w:rsid w:val="00171436"/>
    <w:rsid w:val="00192650"/>
    <w:rsid w:val="001934CC"/>
    <w:rsid w:val="00194E18"/>
    <w:rsid w:val="001A0E1A"/>
    <w:rsid w:val="001B0863"/>
    <w:rsid w:val="001B2036"/>
    <w:rsid w:val="001C7B6B"/>
    <w:rsid w:val="001D11D7"/>
    <w:rsid w:val="001D22A5"/>
    <w:rsid w:val="001D3F14"/>
    <w:rsid w:val="001D4E1D"/>
    <w:rsid w:val="00225247"/>
    <w:rsid w:val="00230A91"/>
    <w:rsid w:val="00245203"/>
    <w:rsid w:val="002565D8"/>
    <w:rsid w:val="00257120"/>
    <w:rsid w:val="00260F02"/>
    <w:rsid w:val="00274BD2"/>
    <w:rsid w:val="002814A2"/>
    <w:rsid w:val="00281D7B"/>
    <w:rsid w:val="0029475A"/>
    <w:rsid w:val="002A4D89"/>
    <w:rsid w:val="002C452F"/>
    <w:rsid w:val="002D1464"/>
    <w:rsid w:val="002D4EE4"/>
    <w:rsid w:val="002D607F"/>
    <w:rsid w:val="002E2542"/>
    <w:rsid w:val="002F179F"/>
    <w:rsid w:val="002F2E0F"/>
    <w:rsid w:val="00321C58"/>
    <w:rsid w:val="00363D71"/>
    <w:rsid w:val="00384599"/>
    <w:rsid w:val="00387E81"/>
    <w:rsid w:val="003B614A"/>
    <w:rsid w:val="003C6489"/>
    <w:rsid w:val="003D023F"/>
    <w:rsid w:val="003D1D6A"/>
    <w:rsid w:val="003E5487"/>
    <w:rsid w:val="003F045B"/>
    <w:rsid w:val="003F59E0"/>
    <w:rsid w:val="003F78B9"/>
    <w:rsid w:val="00404302"/>
    <w:rsid w:val="0041793B"/>
    <w:rsid w:val="00427538"/>
    <w:rsid w:val="00427D13"/>
    <w:rsid w:val="004401B0"/>
    <w:rsid w:val="00443D16"/>
    <w:rsid w:val="00446DE2"/>
    <w:rsid w:val="0047230E"/>
    <w:rsid w:val="00474373"/>
    <w:rsid w:val="0048379D"/>
    <w:rsid w:val="00495320"/>
    <w:rsid w:val="004A5CBD"/>
    <w:rsid w:val="004B0E47"/>
    <w:rsid w:val="004C0532"/>
    <w:rsid w:val="004C5C08"/>
    <w:rsid w:val="004C5C9D"/>
    <w:rsid w:val="004D0BAE"/>
    <w:rsid w:val="004D4CCA"/>
    <w:rsid w:val="004D619E"/>
    <w:rsid w:val="004E689E"/>
    <w:rsid w:val="005229C1"/>
    <w:rsid w:val="00540482"/>
    <w:rsid w:val="00545AA2"/>
    <w:rsid w:val="00550843"/>
    <w:rsid w:val="00552099"/>
    <w:rsid w:val="00554F73"/>
    <w:rsid w:val="00560C9C"/>
    <w:rsid w:val="00563A46"/>
    <w:rsid w:val="00566E30"/>
    <w:rsid w:val="0056741E"/>
    <w:rsid w:val="00570628"/>
    <w:rsid w:val="00574965"/>
    <w:rsid w:val="005D59AA"/>
    <w:rsid w:val="005D7A49"/>
    <w:rsid w:val="005E49AB"/>
    <w:rsid w:val="005E5AE1"/>
    <w:rsid w:val="00607EC2"/>
    <w:rsid w:val="0061551A"/>
    <w:rsid w:val="0061629A"/>
    <w:rsid w:val="006167FB"/>
    <w:rsid w:val="00625A57"/>
    <w:rsid w:val="00632FDB"/>
    <w:rsid w:val="006349A2"/>
    <w:rsid w:val="006372B8"/>
    <w:rsid w:val="00637535"/>
    <w:rsid w:val="006418AC"/>
    <w:rsid w:val="0066180D"/>
    <w:rsid w:val="0066456B"/>
    <w:rsid w:val="0067535E"/>
    <w:rsid w:val="0069434A"/>
    <w:rsid w:val="00694A38"/>
    <w:rsid w:val="006A0027"/>
    <w:rsid w:val="006B31D0"/>
    <w:rsid w:val="006C076A"/>
    <w:rsid w:val="006C45E6"/>
    <w:rsid w:val="006C61B0"/>
    <w:rsid w:val="006D284D"/>
    <w:rsid w:val="006F15E3"/>
    <w:rsid w:val="006F6997"/>
    <w:rsid w:val="00713F28"/>
    <w:rsid w:val="007220E1"/>
    <w:rsid w:val="0072713C"/>
    <w:rsid w:val="00730EA8"/>
    <w:rsid w:val="00746465"/>
    <w:rsid w:val="007470FA"/>
    <w:rsid w:val="0075082C"/>
    <w:rsid w:val="0076329F"/>
    <w:rsid w:val="00763804"/>
    <w:rsid w:val="00764FD5"/>
    <w:rsid w:val="00770E3A"/>
    <w:rsid w:val="007770FB"/>
    <w:rsid w:val="00784218"/>
    <w:rsid w:val="00793B53"/>
    <w:rsid w:val="007A5099"/>
    <w:rsid w:val="007A53E8"/>
    <w:rsid w:val="007A5D2B"/>
    <w:rsid w:val="007B2D80"/>
    <w:rsid w:val="007B4751"/>
    <w:rsid w:val="007B4CA0"/>
    <w:rsid w:val="007B68A3"/>
    <w:rsid w:val="007C03BA"/>
    <w:rsid w:val="007E0223"/>
    <w:rsid w:val="007F496E"/>
    <w:rsid w:val="00823F2E"/>
    <w:rsid w:val="00832974"/>
    <w:rsid w:val="0087202C"/>
    <w:rsid w:val="00894040"/>
    <w:rsid w:val="00895EFF"/>
    <w:rsid w:val="008962BE"/>
    <w:rsid w:val="008B06E3"/>
    <w:rsid w:val="008B66BC"/>
    <w:rsid w:val="008E10E7"/>
    <w:rsid w:val="008E34E0"/>
    <w:rsid w:val="008E77A5"/>
    <w:rsid w:val="008F10C6"/>
    <w:rsid w:val="008F3662"/>
    <w:rsid w:val="00905ADA"/>
    <w:rsid w:val="0090674D"/>
    <w:rsid w:val="00907978"/>
    <w:rsid w:val="00911611"/>
    <w:rsid w:val="009147FD"/>
    <w:rsid w:val="00920589"/>
    <w:rsid w:val="0092690B"/>
    <w:rsid w:val="00936006"/>
    <w:rsid w:val="009429FF"/>
    <w:rsid w:val="009534C6"/>
    <w:rsid w:val="00955006"/>
    <w:rsid w:val="00955F78"/>
    <w:rsid w:val="0097055B"/>
    <w:rsid w:val="009829C2"/>
    <w:rsid w:val="009A59CE"/>
    <w:rsid w:val="009B7123"/>
    <w:rsid w:val="009C1C00"/>
    <w:rsid w:val="009C550E"/>
    <w:rsid w:val="009C5F96"/>
    <w:rsid w:val="009D4BF3"/>
    <w:rsid w:val="009E3225"/>
    <w:rsid w:val="009F6CAC"/>
    <w:rsid w:val="00A06037"/>
    <w:rsid w:val="00A06623"/>
    <w:rsid w:val="00A07252"/>
    <w:rsid w:val="00A24325"/>
    <w:rsid w:val="00A33713"/>
    <w:rsid w:val="00A50905"/>
    <w:rsid w:val="00A545F1"/>
    <w:rsid w:val="00A6217D"/>
    <w:rsid w:val="00A66CD9"/>
    <w:rsid w:val="00A70506"/>
    <w:rsid w:val="00A860D2"/>
    <w:rsid w:val="00A967EB"/>
    <w:rsid w:val="00AA0107"/>
    <w:rsid w:val="00AA1F43"/>
    <w:rsid w:val="00AA2936"/>
    <w:rsid w:val="00AB5460"/>
    <w:rsid w:val="00AC047E"/>
    <w:rsid w:val="00AC111C"/>
    <w:rsid w:val="00AD4A3F"/>
    <w:rsid w:val="00AD5743"/>
    <w:rsid w:val="00AD6145"/>
    <w:rsid w:val="00AE6781"/>
    <w:rsid w:val="00AF66F6"/>
    <w:rsid w:val="00AF79A4"/>
    <w:rsid w:val="00B13610"/>
    <w:rsid w:val="00B16F17"/>
    <w:rsid w:val="00B410A9"/>
    <w:rsid w:val="00B65F00"/>
    <w:rsid w:val="00B83367"/>
    <w:rsid w:val="00B84CCE"/>
    <w:rsid w:val="00B94614"/>
    <w:rsid w:val="00B95B5B"/>
    <w:rsid w:val="00B96625"/>
    <w:rsid w:val="00BA1984"/>
    <w:rsid w:val="00BA7207"/>
    <w:rsid w:val="00BB121E"/>
    <w:rsid w:val="00BC35B5"/>
    <w:rsid w:val="00BD7E02"/>
    <w:rsid w:val="00BE0F6D"/>
    <w:rsid w:val="00BE7BC6"/>
    <w:rsid w:val="00BF349B"/>
    <w:rsid w:val="00C048D8"/>
    <w:rsid w:val="00C159D2"/>
    <w:rsid w:val="00C17D56"/>
    <w:rsid w:val="00C310FE"/>
    <w:rsid w:val="00C32649"/>
    <w:rsid w:val="00C4095D"/>
    <w:rsid w:val="00C63F7C"/>
    <w:rsid w:val="00C740BF"/>
    <w:rsid w:val="00C92DAB"/>
    <w:rsid w:val="00CA4795"/>
    <w:rsid w:val="00CA50BD"/>
    <w:rsid w:val="00CC74B1"/>
    <w:rsid w:val="00CD6C3D"/>
    <w:rsid w:val="00CF43A3"/>
    <w:rsid w:val="00CF5342"/>
    <w:rsid w:val="00CF5FF2"/>
    <w:rsid w:val="00D00153"/>
    <w:rsid w:val="00D0143A"/>
    <w:rsid w:val="00D168F6"/>
    <w:rsid w:val="00D34490"/>
    <w:rsid w:val="00D35870"/>
    <w:rsid w:val="00D360D3"/>
    <w:rsid w:val="00D4345A"/>
    <w:rsid w:val="00D5127A"/>
    <w:rsid w:val="00D6132C"/>
    <w:rsid w:val="00D85EEA"/>
    <w:rsid w:val="00D92B4E"/>
    <w:rsid w:val="00DB3E80"/>
    <w:rsid w:val="00DB44A1"/>
    <w:rsid w:val="00DB7299"/>
    <w:rsid w:val="00DC4161"/>
    <w:rsid w:val="00DC49FA"/>
    <w:rsid w:val="00E02500"/>
    <w:rsid w:val="00E02C2D"/>
    <w:rsid w:val="00E05D6F"/>
    <w:rsid w:val="00E13032"/>
    <w:rsid w:val="00E206FE"/>
    <w:rsid w:val="00E419DE"/>
    <w:rsid w:val="00E42FF8"/>
    <w:rsid w:val="00E510D3"/>
    <w:rsid w:val="00E545D9"/>
    <w:rsid w:val="00E7249F"/>
    <w:rsid w:val="00E75861"/>
    <w:rsid w:val="00E91AE8"/>
    <w:rsid w:val="00ED0E5C"/>
    <w:rsid w:val="00ED0F48"/>
    <w:rsid w:val="00ED421E"/>
    <w:rsid w:val="00EE353B"/>
    <w:rsid w:val="00F15E31"/>
    <w:rsid w:val="00F22CA4"/>
    <w:rsid w:val="00F34DB1"/>
    <w:rsid w:val="00F35692"/>
    <w:rsid w:val="00F36DC5"/>
    <w:rsid w:val="00F521E8"/>
    <w:rsid w:val="00F67AB3"/>
    <w:rsid w:val="00F7148C"/>
    <w:rsid w:val="00F721F1"/>
    <w:rsid w:val="00F74EAC"/>
    <w:rsid w:val="00F773B2"/>
    <w:rsid w:val="00F8783C"/>
    <w:rsid w:val="00F93014"/>
    <w:rsid w:val="00FA035C"/>
    <w:rsid w:val="00FD3EF4"/>
    <w:rsid w:val="00FE4A2E"/>
    <w:rsid w:val="00FE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660C8B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79F"/>
    <w:pPr>
      <w:spacing w:after="200" w:line="276" w:lineRule="auto"/>
      <w:jc w:val="left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47FD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0"/>
      <w:szCs w:val="20"/>
      <w:lang w:val="es-E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535E"/>
    <w:pPr>
      <w:keepNext/>
      <w:spacing w:after="0" w:line="240" w:lineRule="auto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17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79F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2F17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79F"/>
    <w:rPr>
      <w:rFonts w:asciiTheme="minorHAnsi" w:eastAsiaTheme="minorEastAsia" w:hAnsiTheme="minorHAnsi"/>
    </w:rPr>
  </w:style>
  <w:style w:type="table" w:styleId="TableGrid">
    <w:name w:val="Table Grid"/>
    <w:basedOn w:val="TableNormal"/>
    <w:uiPriority w:val="59"/>
    <w:rsid w:val="00AD5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4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34A"/>
    <w:rPr>
      <w:rFonts w:ascii="Tahoma" w:eastAsiaTheme="minorEastAsia" w:hAnsi="Tahoma" w:cs="Tahoma"/>
      <w:sz w:val="16"/>
      <w:szCs w:val="16"/>
    </w:rPr>
  </w:style>
  <w:style w:type="paragraph" w:styleId="FootnoteText">
    <w:name w:val="footnote text"/>
    <w:aliases w:val="fn Car,Texto de rodapé Car,nota_rodapé Car,nota de rodapé Car,Texto nota pie IIRSA Car"/>
    <w:basedOn w:val="Normal"/>
    <w:link w:val="FootnoteTextChar"/>
    <w:unhideWhenUsed/>
    <w:rsid w:val="004E68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n Car Char,Texto de rodapé Car Char,nota_rodapé Car Char,nota de rodapé Car Char,Texto nota pie IIRSA Car Char"/>
    <w:basedOn w:val="DefaultParagraphFont"/>
    <w:link w:val="FootnoteText"/>
    <w:rsid w:val="004E689E"/>
    <w:rPr>
      <w:rFonts w:asciiTheme="minorHAnsi" w:eastAsiaTheme="minorEastAsia" w:hAnsiTheme="minorHAnsi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4E68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2D4EE4"/>
    <w:pPr>
      <w:ind w:left="720"/>
      <w:contextualSpacing/>
    </w:pPr>
  </w:style>
  <w:style w:type="paragraph" w:customStyle="1" w:styleId="Chapter">
    <w:name w:val="Chapter"/>
    <w:basedOn w:val="Normal"/>
    <w:next w:val="Normal"/>
    <w:rsid w:val="00694A38"/>
    <w:pPr>
      <w:numPr>
        <w:numId w:val="2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mallCaps/>
      <w:noProof/>
      <w:sz w:val="24"/>
      <w:szCs w:val="20"/>
    </w:rPr>
  </w:style>
  <w:style w:type="paragraph" w:customStyle="1" w:styleId="Paragraph">
    <w:name w:val="Paragraph"/>
    <w:basedOn w:val="BodyTextIndent"/>
    <w:link w:val="ParagraphChar"/>
    <w:rsid w:val="00694A38"/>
    <w:pPr>
      <w:numPr>
        <w:ilvl w:val="1"/>
        <w:numId w:val="2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par">
    <w:name w:val="subpar"/>
    <w:basedOn w:val="BodyTextIndent3"/>
    <w:rsid w:val="00694A38"/>
    <w:pPr>
      <w:numPr>
        <w:ilvl w:val="2"/>
        <w:numId w:val="2"/>
      </w:numPr>
      <w:tabs>
        <w:tab w:val="clear" w:pos="1152"/>
        <w:tab w:val="num" w:pos="360"/>
      </w:tabs>
      <w:spacing w:before="120" w:line="24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SubPar">
    <w:name w:val="SubSubPar"/>
    <w:basedOn w:val="subpar"/>
    <w:rsid w:val="00694A38"/>
    <w:pPr>
      <w:numPr>
        <w:ilvl w:val="3"/>
      </w:numPr>
      <w:tabs>
        <w:tab w:val="clear" w:pos="1584"/>
        <w:tab w:val="left" w:pos="0"/>
        <w:tab w:val="num" w:pos="360"/>
      </w:tabs>
      <w:ind w:left="2880" w:hanging="360"/>
    </w:pPr>
  </w:style>
  <w:style w:type="character" w:customStyle="1" w:styleId="ParagraphChar">
    <w:name w:val="Paragraph Char"/>
    <w:basedOn w:val="DefaultParagraphFont"/>
    <w:link w:val="Paragraph"/>
    <w:rsid w:val="00694A38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94A3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94A38"/>
    <w:rPr>
      <w:rFonts w:asciiTheme="minorHAnsi" w:eastAsiaTheme="minorEastAsia" w:hAnsiTheme="minorHAnsi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94A3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94A38"/>
    <w:rPr>
      <w:rFonts w:asciiTheme="minorHAnsi" w:eastAsiaTheme="minorEastAsia" w:hAnsiTheme="minorHAnsi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147FD"/>
    <w:rPr>
      <w:rFonts w:ascii="Times New Roman" w:eastAsiaTheme="minorEastAsia" w:hAnsi="Times New Roman" w:cs="Times New Roman"/>
      <w:b/>
      <w:bCs/>
      <w:sz w:val="20"/>
      <w:szCs w:val="20"/>
      <w:lang w:val="es-ES"/>
    </w:rPr>
  </w:style>
  <w:style w:type="character" w:customStyle="1" w:styleId="Heading2Char">
    <w:name w:val="Heading 2 Char"/>
    <w:basedOn w:val="DefaultParagraphFont"/>
    <w:link w:val="Heading2"/>
    <w:uiPriority w:val="9"/>
    <w:rsid w:val="0067535E"/>
    <w:rPr>
      <w:rFonts w:asciiTheme="minorHAnsi" w:eastAsiaTheme="minorEastAsia" w:hAnsiTheme="minorHAns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79F"/>
    <w:pPr>
      <w:spacing w:after="200" w:line="276" w:lineRule="auto"/>
      <w:jc w:val="left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47FD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0"/>
      <w:szCs w:val="20"/>
      <w:lang w:val="es-E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535E"/>
    <w:pPr>
      <w:keepNext/>
      <w:spacing w:after="0" w:line="240" w:lineRule="auto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17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79F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2F17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79F"/>
    <w:rPr>
      <w:rFonts w:asciiTheme="minorHAnsi" w:eastAsiaTheme="minorEastAsia" w:hAnsiTheme="minorHAnsi"/>
    </w:rPr>
  </w:style>
  <w:style w:type="table" w:styleId="TableGrid">
    <w:name w:val="Table Grid"/>
    <w:basedOn w:val="TableNormal"/>
    <w:uiPriority w:val="59"/>
    <w:rsid w:val="00AD5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4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34A"/>
    <w:rPr>
      <w:rFonts w:ascii="Tahoma" w:eastAsiaTheme="minorEastAsia" w:hAnsi="Tahoma" w:cs="Tahoma"/>
      <w:sz w:val="16"/>
      <w:szCs w:val="16"/>
    </w:rPr>
  </w:style>
  <w:style w:type="paragraph" w:styleId="FootnoteText">
    <w:name w:val="footnote text"/>
    <w:aliases w:val="fn Car,Texto de rodapé Car,nota_rodapé Car,nota de rodapé Car,Texto nota pie IIRSA Car"/>
    <w:basedOn w:val="Normal"/>
    <w:link w:val="FootnoteTextChar"/>
    <w:unhideWhenUsed/>
    <w:rsid w:val="004E68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n Car Char,Texto de rodapé Car Char,nota_rodapé Car Char,nota de rodapé Car Char,Texto nota pie IIRSA Car Char"/>
    <w:basedOn w:val="DefaultParagraphFont"/>
    <w:link w:val="FootnoteText"/>
    <w:rsid w:val="004E689E"/>
    <w:rPr>
      <w:rFonts w:asciiTheme="minorHAnsi" w:eastAsiaTheme="minorEastAsia" w:hAnsiTheme="minorHAnsi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4E68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2D4EE4"/>
    <w:pPr>
      <w:ind w:left="720"/>
      <w:contextualSpacing/>
    </w:pPr>
  </w:style>
  <w:style w:type="paragraph" w:customStyle="1" w:styleId="Chapter">
    <w:name w:val="Chapter"/>
    <w:basedOn w:val="Normal"/>
    <w:next w:val="Normal"/>
    <w:rsid w:val="00694A38"/>
    <w:pPr>
      <w:numPr>
        <w:numId w:val="2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mallCaps/>
      <w:noProof/>
      <w:sz w:val="24"/>
      <w:szCs w:val="20"/>
    </w:rPr>
  </w:style>
  <w:style w:type="paragraph" w:customStyle="1" w:styleId="Paragraph">
    <w:name w:val="Paragraph"/>
    <w:basedOn w:val="BodyTextIndent"/>
    <w:link w:val="ParagraphChar"/>
    <w:rsid w:val="00694A38"/>
    <w:pPr>
      <w:numPr>
        <w:ilvl w:val="1"/>
        <w:numId w:val="2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par">
    <w:name w:val="subpar"/>
    <w:basedOn w:val="BodyTextIndent3"/>
    <w:rsid w:val="00694A38"/>
    <w:pPr>
      <w:numPr>
        <w:ilvl w:val="2"/>
        <w:numId w:val="2"/>
      </w:numPr>
      <w:tabs>
        <w:tab w:val="clear" w:pos="1152"/>
        <w:tab w:val="num" w:pos="360"/>
      </w:tabs>
      <w:spacing w:before="120" w:line="24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SubPar">
    <w:name w:val="SubSubPar"/>
    <w:basedOn w:val="subpar"/>
    <w:rsid w:val="00694A38"/>
    <w:pPr>
      <w:numPr>
        <w:ilvl w:val="3"/>
      </w:numPr>
      <w:tabs>
        <w:tab w:val="clear" w:pos="1584"/>
        <w:tab w:val="left" w:pos="0"/>
        <w:tab w:val="num" w:pos="360"/>
      </w:tabs>
      <w:ind w:left="2880" w:hanging="360"/>
    </w:pPr>
  </w:style>
  <w:style w:type="character" w:customStyle="1" w:styleId="ParagraphChar">
    <w:name w:val="Paragraph Char"/>
    <w:basedOn w:val="DefaultParagraphFont"/>
    <w:link w:val="Paragraph"/>
    <w:rsid w:val="00694A38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94A3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94A38"/>
    <w:rPr>
      <w:rFonts w:asciiTheme="minorHAnsi" w:eastAsiaTheme="minorEastAsia" w:hAnsiTheme="minorHAnsi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94A3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94A38"/>
    <w:rPr>
      <w:rFonts w:asciiTheme="minorHAnsi" w:eastAsiaTheme="minorEastAsia" w:hAnsiTheme="minorHAnsi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147FD"/>
    <w:rPr>
      <w:rFonts w:ascii="Times New Roman" w:eastAsiaTheme="minorEastAsia" w:hAnsi="Times New Roman" w:cs="Times New Roman"/>
      <w:b/>
      <w:bCs/>
      <w:sz w:val="20"/>
      <w:szCs w:val="20"/>
      <w:lang w:val="es-ES"/>
    </w:rPr>
  </w:style>
  <w:style w:type="character" w:customStyle="1" w:styleId="Heading2Char">
    <w:name w:val="Heading 2 Char"/>
    <w:basedOn w:val="DefaultParagraphFont"/>
    <w:link w:val="Heading2"/>
    <w:uiPriority w:val="9"/>
    <w:rsid w:val="0067535E"/>
    <w:rPr>
      <w:rFonts w:asciiTheme="minorHAnsi" w:eastAsiaTheme="minorEastAsia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19" Type="http://schemas.openxmlformats.org/officeDocument/2006/relationships/customXml" Target="../customXml/item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395B304980F7B45936182ECDFB8651C" ma:contentTypeVersion="22" ma:contentTypeDescription="A content type to manage public (operations) IDB documents" ma:contentTypeScope="" ma:versionID="c2dd8ef6ff72f50c01a456e81241311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01201e83054f363516237de15a47cd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38908859</IDBDocs_x0020_Number>
    <TaxCatchAll xmlns="cdc7663a-08f0-4737-9e8c-148ce897a09c">
      <Value>22</Value>
      <Value>1</Value>
    </TaxCatchAll>
    <Phase xmlns="cdc7663a-08f0-4737-9e8c-148ce897a09c" xsi:nil="true"/>
    <SISCOR_x0020_Number xmlns="cdc7663a-08f0-4737-9e8c-148ce897a09c" xsi:nil="true"/>
    <Division_x0020_or_x0020_Unit xmlns="cdc7663a-08f0-4737-9e8c-148ce897a09c">INE/TSP</Division_x0020_or_x0020_Unit>
    <Approval_x0020_Number xmlns="cdc7663a-08f0-4737-9e8c-148ce897a09c" xsi:nil="true"/>
    <Document_x0020_Author xmlns="cdc7663a-08f0-4737-9e8c-148ce897a09c">Bustamante Ordoñez, Claudia Patricia</Document_x0020_Author>
    <Fiscal_x0020_Year_x0020_IDB xmlns="cdc7663a-08f0-4737-9e8c-148ce897a09c">2014</Fiscal_x0020_Year_x0020_IDB>
    <Other_x0020_Author xmlns="cdc7663a-08f0-4737-9e8c-148ce897a09c" xsi:nil="true"/>
    <Project_x0020_Number xmlns="cdc7663a-08f0-4737-9e8c-148ce897a09c">RG-T2438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class="ExternalClassD5BBF28026EE4CCFB243469DA6572A0C"&gt;MS WORDTC-DOCUMENTApproved TC document0N&lt;/div&gt;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Spanish</Document_x0020_Language_x0020_IDB>
    <Identifier xmlns="cdc7663a-08f0-4737-9e8c-148ce897a09c">Virginia Navas #2457 ANNEX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Approved TC document</Disclosure_x0020_Activity>
    <Region xmlns="cdc7663a-08f0-4737-9e8c-148ce897a09c" xsi:nil="true"/>
    <_dlc_DocId xmlns="cdc7663a-08f0-4737-9e8c-148ce897a09c">EZSHARE-1757757807-127</_dlc_DocId>
    <Publication_x0020_Type xmlns="cdc7663a-08f0-4737-9e8c-148ce897a09c" xsi:nil="true"/>
    <Issue_x0020_Date xmlns="cdc7663a-08f0-4737-9e8c-148ce897a09c" xsi:nil="true"/>
    <Webtopic xmlns="cdc7663a-08f0-4737-9e8c-148ce897a09c">Transportation</Webtopic>
    <Publishing_x0020_House xmlns="cdc7663a-08f0-4737-9e8c-148ce897a09c" xsi:nil="true"/>
    <Disclosed xmlns="cdc7663a-08f0-4737-9e8c-148ce897a09c">false</Disclosed>
    <KP_x0020_Topics xmlns="cdc7663a-08f0-4737-9e8c-148ce897a09c" xsi:nil="true"/>
    <_dlc_DocIdUrl xmlns="cdc7663a-08f0-4737-9e8c-148ce897a09c">
      <Url>https://idbg.sharepoint.com/teams/EZ-RG-TCP/RG-T2438/_layouts/15/DocIdRedir.aspx?ID=EZSHARE-1757757807-127</Url>
      <Description>EZSHARE-1757757807-127</Description>
    </_dlc_DocIdUrl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4E7363DD-D5C1-42EC-B72A-D8E2344BEC13}"/>
</file>

<file path=customXml/itemProps2.xml><?xml version="1.0" encoding="utf-8"?>
<ds:datastoreItem xmlns:ds="http://schemas.openxmlformats.org/officeDocument/2006/customXml" ds:itemID="{18D46279-6785-4D87-9D41-E7038D2A8E93}"/>
</file>

<file path=customXml/itemProps3.xml><?xml version="1.0" encoding="utf-8"?>
<ds:datastoreItem xmlns:ds="http://schemas.openxmlformats.org/officeDocument/2006/customXml" ds:itemID="{7AA088A3-0951-41A4-8ABD-E930AF274C96}"/>
</file>

<file path=customXml/itemProps4.xml><?xml version="1.0" encoding="utf-8"?>
<ds:datastoreItem xmlns:ds="http://schemas.openxmlformats.org/officeDocument/2006/customXml" ds:itemID="{2FF983D9-4662-4DCC-A8CA-6B4A0E6C34C7}"/>
</file>

<file path=customXml/itemProps5.xml><?xml version="1.0" encoding="utf-8"?>
<ds:datastoreItem xmlns:ds="http://schemas.openxmlformats.org/officeDocument/2006/customXml" ds:itemID="{43EF4D42-E54E-445F-8BDC-DBEE696F250E}"/>
</file>

<file path=customXml/itemProps6.xml><?xml version="1.0" encoding="utf-8"?>
<ds:datastoreItem xmlns:ds="http://schemas.openxmlformats.org/officeDocument/2006/customXml" ds:itemID="{84268B39-BFCC-437D-BF8B-20FE0ABE572A}"/>
</file>

<file path=customXml/itemProps7.xml><?xml version="1.0" encoding="utf-8"?>
<ds:datastoreItem xmlns:ds="http://schemas.openxmlformats.org/officeDocument/2006/customXml" ds:itemID="{53D75A1E-F58D-4647-8CD1-30832A319C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II_ Plan de Adquisiciones_CT Doc_</dc:title>
  <dc:creator>A Gomez</dc:creator>
  <cp:lastModifiedBy>Test</cp:lastModifiedBy>
  <cp:revision>2</cp:revision>
  <cp:lastPrinted>2014-07-01T21:43:00Z</cp:lastPrinted>
  <dcterms:created xsi:type="dcterms:W3CDTF">2014-07-07T21:37:00Z</dcterms:created>
  <dcterms:modified xsi:type="dcterms:W3CDTF">2014-07-07T21:37:00Z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0x0101001A458A224826124E8B45B1D613300CFC000395B304980F7B45936182ECDFB8651C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8;#Loan Proposal|6ee86b6f-6e46-485b-8bfb-87a1f44622ac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8;#Loan Proposal|6ee86b6f-6e46-485b-8bfb-87a1f44622ac</vt:lpwstr>
  </property>
  <property fmtid="{D5CDD505-2E9C-101B-9397-08002B2CF9AE}" pid="13" name="Sector IDB">
    <vt:lpwstr/>
  </property>
  <property fmtid="{D5CDD505-2E9C-101B-9397-08002B2CF9AE}" pid="14" name="Function Operations IDB">
    <vt:lpwstr>1;#Project Preparation, Planning and Design|29ca0c72-1fc4-435f-a09c-28585cb5eac9</vt:lpwstr>
  </property>
  <property fmtid="{D5CDD505-2E9C-101B-9397-08002B2CF9AE}" pid="15" name="Sub-Sector">
    <vt:lpwstr/>
  </property>
  <property fmtid="{D5CDD505-2E9C-101B-9397-08002B2CF9AE}" pid="16" name="Order">
    <vt:r8>100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19" name="_dlc_DocIdItemGuid">
    <vt:lpwstr>6d54e10c-1567-45df-80be-31418e76c78f</vt:lpwstr>
  </property>
</Properties>
</file>