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header4.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diagrams/quickStyle1.xml" ContentType="application/vnd.openxmlformats-officedocument.drawingml.diagramStyle+xml"/>
  <Override PartName="/word/diagrams/drawing1.xml" ContentType="application/vnd.ms-office.drawingml.diagramDrawing+xml"/>
  <Override PartName="/word/diagrams/colors1.xml" ContentType="application/vnd.openxmlformats-officedocument.drawingml.diagramColors+xml"/>
  <Override PartName="/word/theme/theme1.xml" ContentType="application/vnd.openxmlformats-officedocument.theme+xml"/>
  <Override PartName="/word/diagrams/layout1.xml" ContentType="application/vnd.openxmlformats-officedocument.drawingml.diagramLayout+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65" w:rsidRPr="00FA7D49" w:rsidRDefault="00C20365" w:rsidP="00C20365">
      <w:pPr>
        <w:pStyle w:val="SubSubPar"/>
        <w:numPr>
          <w:ilvl w:val="0"/>
          <w:numId w:val="0"/>
        </w:numPr>
        <w:spacing w:after="0"/>
        <w:jc w:val="center"/>
        <w:rPr>
          <w:rFonts w:ascii="Century Gothic" w:hAnsi="Century Gothic" w:cstheme="minorHAnsi"/>
          <w:smallCaps/>
        </w:rPr>
      </w:pPr>
      <w:r w:rsidRPr="00FA7D49">
        <w:rPr>
          <w:rFonts w:ascii="Century Gothic" w:hAnsi="Century Gothic" w:cstheme="minorHAnsi"/>
          <w:smallCaps/>
        </w:rPr>
        <w:t>Documento del Banco Interamericano De Desarrollo</w:t>
      </w:r>
    </w:p>
    <w:p w:rsidR="00C20365" w:rsidRPr="00FA7D49" w:rsidRDefault="00C20365" w:rsidP="00C20365">
      <w:pPr>
        <w:pStyle w:val="AbbrDesc"/>
        <w:tabs>
          <w:tab w:val="left" w:pos="1440"/>
        </w:tabs>
        <w:jc w:val="center"/>
        <w:outlineLvl w:val="0"/>
        <w:rPr>
          <w:rFonts w:ascii="Century Gothic" w:hAnsi="Century Gothic" w:cstheme="minorHAnsi"/>
          <w:smallCaps/>
        </w:rPr>
      </w:pPr>
    </w:p>
    <w:p w:rsidR="00C20365" w:rsidRPr="00E51EC8" w:rsidRDefault="00C20365" w:rsidP="00C20365">
      <w:pPr>
        <w:tabs>
          <w:tab w:val="left" w:pos="1440"/>
          <w:tab w:val="left" w:pos="3060"/>
        </w:tabs>
        <w:jc w:val="center"/>
        <w:rPr>
          <w:rFonts w:asciiTheme="minorHAnsi" w:hAnsiTheme="minorHAnsi" w:cstheme="minorHAnsi"/>
          <w:smallCaps/>
          <w:lang w:val="es-ES_tradnl"/>
        </w:rPr>
      </w:pPr>
    </w:p>
    <w:p w:rsidR="00C20365" w:rsidRPr="00E51EC8" w:rsidRDefault="00C20365" w:rsidP="00C20365">
      <w:pPr>
        <w:tabs>
          <w:tab w:val="left" w:pos="1440"/>
          <w:tab w:val="left" w:pos="3060"/>
        </w:tabs>
        <w:jc w:val="center"/>
        <w:rPr>
          <w:rFonts w:asciiTheme="minorHAnsi" w:hAnsiTheme="minorHAnsi" w:cstheme="minorHAnsi"/>
          <w:smallCaps/>
          <w:lang w:val="es-ES_tradnl"/>
        </w:rPr>
      </w:pPr>
    </w:p>
    <w:p w:rsidR="00C20365" w:rsidRPr="00E51EC8" w:rsidRDefault="00C20365" w:rsidP="00C20365">
      <w:pPr>
        <w:tabs>
          <w:tab w:val="left" w:pos="1440"/>
          <w:tab w:val="left" w:pos="3060"/>
        </w:tabs>
        <w:jc w:val="center"/>
        <w:rPr>
          <w:rFonts w:asciiTheme="minorHAnsi" w:hAnsiTheme="minorHAnsi" w:cstheme="minorHAnsi"/>
          <w:smallCaps/>
          <w:lang w:val="es-ES_tradnl"/>
        </w:rPr>
      </w:pPr>
    </w:p>
    <w:p w:rsidR="00C20365" w:rsidRPr="00E51EC8" w:rsidRDefault="00C20365" w:rsidP="00C20365">
      <w:pPr>
        <w:tabs>
          <w:tab w:val="left" w:pos="1440"/>
          <w:tab w:val="left" w:pos="3060"/>
        </w:tabs>
        <w:jc w:val="center"/>
        <w:rPr>
          <w:rFonts w:asciiTheme="minorHAnsi" w:hAnsiTheme="minorHAnsi" w:cstheme="minorHAnsi"/>
          <w:smallCaps/>
          <w:lang w:val="es-ES_tradnl"/>
        </w:rPr>
      </w:pPr>
    </w:p>
    <w:p w:rsidR="00C20365" w:rsidRPr="00E51EC8" w:rsidRDefault="00C20365" w:rsidP="00C20365">
      <w:pPr>
        <w:tabs>
          <w:tab w:val="left" w:pos="1440"/>
          <w:tab w:val="left" w:pos="3060"/>
        </w:tabs>
        <w:jc w:val="center"/>
        <w:rPr>
          <w:rFonts w:asciiTheme="minorHAnsi" w:hAnsiTheme="minorHAnsi" w:cstheme="minorHAnsi"/>
          <w:smallCaps/>
          <w:lang w:val="es-ES_tradnl"/>
        </w:rPr>
      </w:pPr>
    </w:p>
    <w:p w:rsidR="00C20365" w:rsidRPr="00E51EC8" w:rsidRDefault="00C20365" w:rsidP="00C20365">
      <w:pPr>
        <w:tabs>
          <w:tab w:val="left" w:pos="1440"/>
          <w:tab w:val="left" w:pos="3060"/>
        </w:tabs>
        <w:jc w:val="center"/>
        <w:rPr>
          <w:rFonts w:asciiTheme="minorHAnsi" w:hAnsiTheme="minorHAnsi" w:cstheme="minorHAnsi"/>
          <w:smallCaps/>
          <w:lang w:val="es-ES_tradnl"/>
        </w:rPr>
      </w:pPr>
    </w:p>
    <w:p w:rsidR="00C20365" w:rsidRPr="00E51EC8" w:rsidRDefault="00C20365" w:rsidP="00C20365">
      <w:pPr>
        <w:tabs>
          <w:tab w:val="left" w:pos="1440"/>
          <w:tab w:val="left" w:pos="3060"/>
        </w:tabs>
        <w:jc w:val="center"/>
        <w:rPr>
          <w:rFonts w:asciiTheme="minorHAnsi" w:hAnsiTheme="minorHAnsi" w:cstheme="minorHAnsi"/>
          <w:smallCaps/>
          <w:lang w:val="es-ES_tradnl"/>
        </w:rPr>
      </w:pPr>
      <w:r>
        <w:rPr>
          <w:rFonts w:asciiTheme="minorHAnsi" w:hAnsiTheme="minorHAnsi" w:cstheme="minorHAnsi"/>
          <w:b/>
          <w:smallCaps/>
          <w:sz w:val="32"/>
          <w:lang w:val="es-ES_tradnl"/>
        </w:rPr>
        <w:t>honduras</w:t>
      </w:r>
    </w:p>
    <w:p w:rsidR="00C20365" w:rsidRPr="00E51EC8" w:rsidRDefault="00C20365" w:rsidP="00C20365">
      <w:pPr>
        <w:tabs>
          <w:tab w:val="left" w:pos="1440"/>
          <w:tab w:val="left" w:pos="3060"/>
        </w:tabs>
        <w:jc w:val="center"/>
        <w:rPr>
          <w:rFonts w:asciiTheme="minorHAnsi" w:hAnsiTheme="minorHAnsi" w:cstheme="minorHAnsi"/>
          <w:smallCaps/>
          <w:lang w:val="es-ES_tradnl"/>
        </w:rPr>
      </w:pPr>
    </w:p>
    <w:p w:rsidR="00C20365" w:rsidRPr="00E51EC8" w:rsidRDefault="00C20365" w:rsidP="00C20365">
      <w:pPr>
        <w:tabs>
          <w:tab w:val="left" w:pos="1440"/>
          <w:tab w:val="left" w:pos="3060"/>
        </w:tabs>
        <w:jc w:val="center"/>
        <w:rPr>
          <w:rFonts w:asciiTheme="minorHAnsi" w:hAnsiTheme="minorHAnsi" w:cstheme="minorHAnsi"/>
          <w:smallCaps/>
          <w:lang w:val="es-ES_tradnl"/>
        </w:rPr>
      </w:pPr>
    </w:p>
    <w:p w:rsidR="00C20365" w:rsidRPr="00E51EC8" w:rsidRDefault="00C20365" w:rsidP="00C20365">
      <w:pPr>
        <w:tabs>
          <w:tab w:val="left" w:pos="1440"/>
          <w:tab w:val="left" w:pos="3060"/>
        </w:tabs>
        <w:jc w:val="center"/>
        <w:rPr>
          <w:rFonts w:asciiTheme="minorHAnsi" w:hAnsiTheme="minorHAnsi" w:cstheme="minorHAnsi"/>
          <w:smallCaps/>
          <w:lang w:val="es-ES_tradnl"/>
        </w:rPr>
      </w:pPr>
    </w:p>
    <w:p w:rsidR="00C20365" w:rsidRPr="00E51EC8" w:rsidRDefault="00C20365" w:rsidP="00C20365">
      <w:pPr>
        <w:tabs>
          <w:tab w:val="left" w:pos="1440"/>
          <w:tab w:val="left" w:pos="3060"/>
        </w:tabs>
        <w:jc w:val="center"/>
        <w:rPr>
          <w:rFonts w:asciiTheme="minorHAnsi" w:hAnsiTheme="minorHAnsi" w:cstheme="minorHAnsi"/>
          <w:smallCaps/>
          <w:lang w:val="es-ES_tradnl"/>
        </w:rPr>
      </w:pPr>
    </w:p>
    <w:p w:rsidR="00C20365" w:rsidRPr="00CC1286" w:rsidRDefault="00C20365" w:rsidP="00C20365">
      <w:pPr>
        <w:pStyle w:val="Newpage"/>
        <w:rPr>
          <w:rFonts w:asciiTheme="minorHAnsi" w:hAnsiTheme="minorHAnsi" w:cstheme="minorHAnsi"/>
          <w:caps/>
          <w:sz w:val="28"/>
          <w:szCs w:val="28"/>
        </w:rPr>
      </w:pPr>
      <w:r w:rsidRPr="00CC1286">
        <w:rPr>
          <w:rFonts w:asciiTheme="minorHAnsi" w:hAnsiTheme="minorHAnsi" w:cstheme="minorHAnsi"/>
          <w:caps/>
          <w:sz w:val="28"/>
          <w:szCs w:val="28"/>
        </w:rPr>
        <w:t>Viviendas</w:t>
      </w:r>
      <w:r>
        <w:rPr>
          <w:rFonts w:asciiTheme="minorHAnsi" w:hAnsiTheme="minorHAnsi" w:cstheme="minorHAnsi"/>
          <w:caps/>
          <w:sz w:val="28"/>
          <w:szCs w:val="28"/>
        </w:rPr>
        <w:t xml:space="preserve"> RURALES</w:t>
      </w:r>
      <w:r w:rsidRPr="00CC1286">
        <w:rPr>
          <w:rFonts w:asciiTheme="minorHAnsi" w:hAnsiTheme="minorHAnsi" w:cstheme="minorHAnsi"/>
          <w:caps/>
          <w:sz w:val="28"/>
          <w:szCs w:val="28"/>
        </w:rPr>
        <w:t xml:space="preserve"> Saludables</w:t>
      </w:r>
    </w:p>
    <w:p w:rsidR="00C20365" w:rsidRPr="00E51EC8" w:rsidRDefault="00C20365" w:rsidP="00C20365">
      <w:pPr>
        <w:pStyle w:val="Newpage"/>
        <w:rPr>
          <w:rFonts w:asciiTheme="minorHAnsi" w:hAnsiTheme="minorHAnsi" w:cstheme="minorHAnsi"/>
          <w:caps/>
          <w:smallCaps w:val="0"/>
          <w:sz w:val="28"/>
          <w:szCs w:val="28"/>
        </w:rPr>
      </w:pPr>
    </w:p>
    <w:p w:rsidR="00C20365" w:rsidRPr="00E51EC8" w:rsidRDefault="00C20365" w:rsidP="00C20365">
      <w:pPr>
        <w:tabs>
          <w:tab w:val="left" w:pos="1440"/>
          <w:tab w:val="left" w:pos="3060"/>
        </w:tabs>
        <w:jc w:val="center"/>
        <w:rPr>
          <w:rFonts w:asciiTheme="minorHAnsi" w:hAnsiTheme="minorHAnsi" w:cstheme="minorHAnsi"/>
          <w:b/>
          <w:smallCaps/>
          <w:lang w:val="es-ES_tradnl"/>
        </w:rPr>
      </w:pPr>
      <w:r w:rsidRPr="00E51EC8">
        <w:rPr>
          <w:rFonts w:asciiTheme="minorHAnsi" w:hAnsiTheme="minorHAnsi" w:cstheme="minorHAnsi"/>
          <w:b/>
          <w:smallCaps/>
          <w:lang w:val="es-ES_tradnl"/>
        </w:rPr>
        <w:t>(</w:t>
      </w:r>
      <w:r>
        <w:rPr>
          <w:rFonts w:asciiTheme="minorHAnsi" w:hAnsiTheme="minorHAnsi" w:cstheme="minorHAnsi"/>
          <w:b/>
          <w:smallCaps/>
          <w:lang w:val="es-ES_tradnl"/>
        </w:rPr>
        <w:t>HO</w:t>
      </w:r>
      <w:r w:rsidRPr="00E51EC8">
        <w:rPr>
          <w:rFonts w:asciiTheme="minorHAnsi" w:hAnsiTheme="minorHAnsi" w:cstheme="minorHAnsi"/>
          <w:b/>
          <w:smallCaps/>
          <w:lang w:val="es-ES_tradnl"/>
        </w:rPr>
        <w:t>-M</w:t>
      </w:r>
      <w:r>
        <w:rPr>
          <w:rFonts w:asciiTheme="minorHAnsi" w:hAnsiTheme="minorHAnsi" w:cstheme="minorHAnsi"/>
          <w:b/>
          <w:smallCaps/>
          <w:lang w:val="es-ES_tradnl"/>
        </w:rPr>
        <w:t>1046</w:t>
      </w:r>
      <w:r w:rsidRPr="00E51EC8">
        <w:rPr>
          <w:rFonts w:asciiTheme="minorHAnsi" w:hAnsiTheme="minorHAnsi" w:cstheme="minorHAnsi"/>
          <w:b/>
          <w:smallCaps/>
          <w:lang w:val="es-ES_tradnl"/>
        </w:rPr>
        <w:t>)</w:t>
      </w:r>
    </w:p>
    <w:p w:rsidR="00C20365" w:rsidRPr="00E51EC8" w:rsidRDefault="00C20365" w:rsidP="00C20365">
      <w:pPr>
        <w:tabs>
          <w:tab w:val="left" w:pos="1440"/>
          <w:tab w:val="left" w:pos="3060"/>
        </w:tabs>
        <w:jc w:val="center"/>
        <w:rPr>
          <w:rFonts w:asciiTheme="minorHAnsi" w:hAnsiTheme="minorHAnsi" w:cstheme="minorHAnsi"/>
          <w:smallCaps/>
          <w:lang w:val="es-ES_tradnl"/>
        </w:rPr>
      </w:pPr>
    </w:p>
    <w:p w:rsidR="00C20365" w:rsidRPr="00E51EC8" w:rsidRDefault="00C20365" w:rsidP="00C20365">
      <w:pPr>
        <w:tabs>
          <w:tab w:val="left" w:pos="1440"/>
          <w:tab w:val="left" w:pos="3060"/>
        </w:tabs>
        <w:jc w:val="center"/>
        <w:rPr>
          <w:rFonts w:asciiTheme="minorHAnsi" w:hAnsiTheme="minorHAnsi" w:cstheme="minorHAnsi"/>
          <w:smallCaps/>
          <w:lang w:val="es-ES_tradnl"/>
        </w:rPr>
      </w:pPr>
    </w:p>
    <w:p w:rsidR="00C20365" w:rsidRPr="00E51EC8" w:rsidRDefault="00C20365" w:rsidP="00C20365">
      <w:pPr>
        <w:tabs>
          <w:tab w:val="left" w:pos="1440"/>
          <w:tab w:val="left" w:pos="3060"/>
        </w:tabs>
        <w:jc w:val="center"/>
        <w:rPr>
          <w:rFonts w:asciiTheme="minorHAnsi" w:hAnsiTheme="minorHAnsi" w:cstheme="minorHAnsi"/>
          <w:smallCaps/>
          <w:lang w:val="es-ES_tradnl"/>
        </w:rPr>
      </w:pPr>
    </w:p>
    <w:p w:rsidR="00C20365" w:rsidRPr="003A1517" w:rsidRDefault="00C20365" w:rsidP="00C20365">
      <w:pPr>
        <w:tabs>
          <w:tab w:val="left" w:pos="1440"/>
          <w:tab w:val="left" w:pos="3060"/>
        </w:tabs>
        <w:jc w:val="center"/>
        <w:outlineLvl w:val="0"/>
        <w:rPr>
          <w:rFonts w:asciiTheme="minorHAnsi" w:hAnsiTheme="minorHAnsi" w:cstheme="minorHAnsi"/>
          <w:b/>
          <w:sz w:val="28"/>
          <w:lang w:val="es-ES_tradnl"/>
        </w:rPr>
      </w:pPr>
      <w:r w:rsidRPr="003A1517">
        <w:rPr>
          <w:rFonts w:asciiTheme="minorHAnsi" w:hAnsiTheme="minorHAnsi" w:cstheme="minorHAnsi"/>
          <w:b/>
          <w:smallCaps/>
          <w:sz w:val="28"/>
          <w:lang w:val="es-ES_tradnl"/>
        </w:rPr>
        <w:t>Memorando de Donantes</w:t>
      </w:r>
    </w:p>
    <w:p w:rsidR="00C20365" w:rsidRPr="003A1517" w:rsidRDefault="00C20365" w:rsidP="00C20365">
      <w:pPr>
        <w:tabs>
          <w:tab w:val="left" w:pos="1440"/>
          <w:tab w:val="left" w:pos="3060"/>
        </w:tabs>
        <w:jc w:val="center"/>
        <w:rPr>
          <w:rFonts w:asciiTheme="minorHAnsi" w:hAnsiTheme="minorHAnsi" w:cstheme="minorHAnsi"/>
          <w:lang w:val="es-ES_tradnl"/>
        </w:rPr>
      </w:pPr>
    </w:p>
    <w:p w:rsidR="00C20365" w:rsidRPr="003A1517" w:rsidRDefault="00C20365" w:rsidP="00C20365">
      <w:pPr>
        <w:tabs>
          <w:tab w:val="left" w:pos="1440"/>
          <w:tab w:val="left" w:pos="3060"/>
        </w:tabs>
        <w:jc w:val="center"/>
        <w:rPr>
          <w:rFonts w:asciiTheme="minorHAnsi" w:hAnsiTheme="minorHAnsi" w:cstheme="minorHAnsi"/>
          <w:lang w:val="es-ES_tradnl"/>
        </w:rPr>
      </w:pPr>
    </w:p>
    <w:p w:rsidR="00C20365" w:rsidRPr="000D2370" w:rsidRDefault="00C20365" w:rsidP="00C20365">
      <w:pPr>
        <w:tabs>
          <w:tab w:val="left" w:pos="1440"/>
          <w:tab w:val="left" w:pos="3060"/>
        </w:tabs>
        <w:jc w:val="center"/>
        <w:rPr>
          <w:rFonts w:asciiTheme="minorHAnsi" w:hAnsiTheme="minorHAnsi" w:cstheme="minorHAnsi"/>
          <w:lang w:val="es-ES_tradnl"/>
        </w:rPr>
      </w:pPr>
    </w:p>
    <w:p w:rsidR="00C20365" w:rsidRPr="000D2370" w:rsidRDefault="00C20365" w:rsidP="00C20365">
      <w:pPr>
        <w:tabs>
          <w:tab w:val="left" w:pos="1440"/>
          <w:tab w:val="left" w:pos="3060"/>
        </w:tabs>
        <w:jc w:val="center"/>
        <w:rPr>
          <w:rFonts w:asciiTheme="minorHAnsi" w:hAnsiTheme="minorHAnsi" w:cstheme="minorHAnsi"/>
          <w:lang w:val="es-ES_tradnl"/>
        </w:rPr>
      </w:pPr>
    </w:p>
    <w:p w:rsidR="00C20365" w:rsidRPr="000D2370" w:rsidRDefault="00C20365" w:rsidP="00C20365">
      <w:pPr>
        <w:tabs>
          <w:tab w:val="left" w:pos="1440"/>
          <w:tab w:val="left" w:pos="3060"/>
        </w:tabs>
        <w:jc w:val="center"/>
        <w:rPr>
          <w:rFonts w:asciiTheme="minorHAnsi" w:hAnsiTheme="minorHAnsi" w:cstheme="minorHAnsi"/>
          <w:lang w:val="es-ES_tradnl"/>
        </w:rPr>
      </w:pPr>
    </w:p>
    <w:p w:rsidR="00C20365" w:rsidRPr="000D2370" w:rsidRDefault="00C20365" w:rsidP="00C20365">
      <w:pPr>
        <w:tabs>
          <w:tab w:val="left" w:pos="1440"/>
          <w:tab w:val="left" w:pos="3060"/>
        </w:tabs>
        <w:jc w:val="center"/>
        <w:rPr>
          <w:rFonts w:asciiTheme="minorHAnsi" w:hAnsiTheme="minorHAnsi" w:cstheme="minorHAnsi"/>
          <w:lang w:val="es-ES_tradnl"/>
        </w:rPr>
      </w:pPr>
    </w:p>
    <w:p w:rsidR="00C20365" w:rsidRPr="000D2370" w:rsidRDefault="00C20365" w:rsidP="00C20365">
      <w:pPr>
        <w:tabs>
          <w:tab w:val="left" w:pos="1440"/>
          <w:tab w:val="left" w:pos="3060"/>
        </w:tabs>
        <w:jc w:val="center"/>
        <w:rPr>
          <w:rFonts w:asciiTheme="minorHAnsi" w:hAnsiTheme="minorHAnsi" w:cstheme="minorHAnsi"/>
          <w:lang w:val="es-ES_tradnl"/>
        </w:rPr>
      </w:pPr>
    </w:p>
    <w:p w:rsidR="00C20365" w:rsidRPr="000D2370" w:rsidRDefault="00C20365" w:rsidP="00C20365">
      <w:pPr>
        <w:tabs>
          <w:tab w:val="left" w:pos="1440"/>
          <w:tab w:val="left" w:pos="3060"/>
        </w:tabs>
        <w:jc w:val="center"/>
        <w:rPr>
          <w:rFonts w:asciiTheme="minorHAnsi" w:hAnsiTheme="minorHAnsi" w:cstheme="minorHAnsi"/>
          <w:lang w:val="es-ES_tradnl"/>
        </w:rPr>
      </w:pPr>
    </w:p>
    <w:p w:rsidR="00C20365" w:rsidRPr="000D2370" w:rsidRDefault="00C20365" w:rsidP="00C20365">
      <w:pPr>
        <w:tabs>
          <w:tab w:val="left" w:pos="1440"/>
          <w:tab w:val="left" w:pos="3060"/>
        </w:tabs>
        <w:jc w:val="center"/>
        <w:rPr>
          <w:rFonts w:asciiTheme="minorHAnsi" w:hAnsiTheme="minorHAnsi" w:cstheme="minorHAnsi"/>
          <w:lang w:val="es-ES_tradnl"/>
        </w:rPr>
      </w:pPr>
    </w:p>
    <w:p w:rsidR="00C20365" w:rsidRPr="000D2370" w:rsidRDefault="00C20365" w:rsidP="00C20365">
      <w:pPr>
        <w:tabs>
          <w:tab w:val="left" w:pos="1440"/>
          <w:tab w:val="left" w:pos="3060"/>
        </w:tabs>
        <w:jc w:val="center"/>
        <w:rPr>
          <w:rFonts w:asciiTheme="minorHAnsi" w:hAnsiTheme="minorHAnsi" w:cstheme="minorHAnsi"/>
          <w:lang w:val="es-ES_tradnl"/>
        </w:rPr>
      </w:pPr>
    </w:p>
    <w:p w:rsidR="00C20365" w:rsidRPr="000D2370" w:rsidRDefault="00C20365" w:rsidP="00C20365">
      <w:pPr>
        <w:tabs>
          <w:tab w:val="left" w:pos="1440"/>
          <w:tab w:val="left" w:pos="3060"/>
        </w:tabs>
        <w:jc w:val="center"/>
        <w:rPr>
          <w:rFonts w:asciiTheme="minorHAnsi" w:hAnsiTheme="minorHAnsi" w:cstheme="minorHAnsi"/>
          <w:lang w:val="es-ES_tradnl"/>
        </w:rPr>
      </w:pPr>
    </w:p>
    <w:p w:rsidR="00C20365" w:rsidRPr="000D2370" w:rsidRDefault="00C20365" w:rsidP="00C20365">
      <w:pPr>
        <w:tabs>
          <w:tab w:val="left" w:pos="1440"/>
          <w:tab w:val="left" w:pos="3060"/>
        </w:tabs>
        <w:jc w:val="center"/>
        <w:rPr>
          <w:rFonts w:asciiTheme="minorHAnsi" w:hAnsiTheme="minorHAnsi" w:cstheme="minorHAnsi"/>
          <w:lang w:val="es-ES_tradnl"/>
        </w:rPr>
      </w:pPr>
    </w:p>
    <w:p w:rsidR="00C20365" w:rsidRPr="000D2370" w:rsidRDefault="00C20365" w:rsidP="00C20365">
      <w:pPr>
        <w:tabs>
          <w:tab w:val="left" w:pos="1440"/>
          <w:tab w:val="left" w:pos="3060"/>
        </w:tabs>
        <w:jc w:val="center"/>
        <w:rPr>
          <w:rFonts w:asciiTheme="minorHAnsi" w:hAnsiTheme="minorHAnsi" w:cstheme="minorHAnsi"/>
          <w:lang w:val="es-ES_tradnl"/>
        </w:rPr>
      </w:pPr>
    </w:p>
    <w:p w:rsidR="00C20365" w:rsidRPr="000D2370" w:rsidRDefault="00C20365" w:rsidP="00C20365">
      <w:pPr>
        <w:tabs>
          <w:tab w:val="left" w:pos="1440"/>
          <w:tab w:val="left" w:pos="3060"/>
        </w:tabs>
        <w:jc w:val="center"/>
        <w:rPr>
          <w:rFonts w:asciiTheme="minorHAnsi" w:hAnsiTheme="minorHAnsi" w:cstheme="minorHAnsi"/>
          <w:lang w:val="es-ES_tradnl"/>
        </w:rPr>
      </w:pPr>
    </w:p>
    <w:p w:rsidR="00C20365" w:rsidRPr="000D2370" w:rsidRDefault="00C20365" w:rsidP="00C20365">
      <w:pPr>
        <w:tabs>
          <w:tab w:val="left" w:pos="1440"/>
          <w:tab w:val="left" w:pos="3060"/>
        </w:tabs>
        <w:jc w:val="center"/>
        <w:rPr>
          <w:rFonts w:asciiTheme="minorHAnsi" w:hAnsiTheme="minorHAnsi" w:cstheme="minorHAnsi"/>
          <w:lang w:val="es-ES_tradnl"/>
        </w:rPr>
      </w:pPr>
    </w:p>
    <w:p w:rsidR="00C20365" w:rsidRPr="000D2370" w:rsidRDefault="00C20365" w:rsidP="00C20365">
      <w:pPr>
        <w:tabs>
          <w:tab w:val="left" w:pos="1440"/>
          <w:tab w:val="left" w:pos="3060"/>
        </w:tabs>
        <w:jc w:val="center"/>
        <w:rPr>
          <w:rFonts w:asciiTheme="minorHAnsi" w:hAnsiTheme="minorHAnsi" w:cstheme="minorHAnsi"/>
          <w:lang w:val="es-ES_tradnl"/>
        </w:rPr>
      </w:pPr>
    </w:p>
    <w:p w:rsidR="00C20365" w:rsidRPr="000D2370" w:rsidRDefault="00C20365" w:rsidP="00C20365">
      <w:pPr>
        <w:tabs>
          <w:tab w:val="left" w:pos="1440"/>
          <w:tab w:val="left" w:pos="3060"/>
        </w:tabs>
        <w:jc w:val="center"/>
        <w:rPr>
          <w:rFonts w:asciiTheme="minorHAnsi" w:hAnsiTheme="minorHAnsi" w:cstheme="minorHAnsi"/>
          <w:lang w:val="es-ES_tradnl"/>
        </w:rPr>
      </w:pPr>
    </w:p>
    <w:p w:rsidR="00C20365" w:rsidRPr="000D2370" w:rsidRDefault="00C20365" w:rsidP="00C20365">
      <w:pPr>
        <w:pStyle w:val="BodyText"/>
        <w:pBdr>
          <w:top w:val="single" w:sz="4" w:space="1" w:color="auto"/>
          <w:left w:val="single" w:sz="4" w:space="4" w:color="auto"/>
          <w:bottom w:val="single" w:sz="4" w:space="1" w:color="auto"/>
          <w:right w:val="single" w:sz="4" w:space="4" w:color="auto"/>
        </w:pBdr>
        <w:tabs>
          <w:tab w:val="left" w:pos="1440"/>
        </w:tabs>
        <w:jc w:val="both"/>
        <w:rPr>
          <w:rFonts w:asciiTheme="minorHAnsi" w:hAnsiTheme="minorHAnsi" w:cstheme="minorHAnsi"/>
          <w:szCs w:val="24"/>
          <w:lang w:val="es-ES_tradnl"/>
        </w:rPr>
      </w:pPr>
      <w:r w:rsidRPr="000D2370">
        <w:rPr>
          <w:rFonts w:asciiTheme="minorHAnsi" w:hAnsiTheme="minorHAnsi" w:cstheme="minorHAnsi"/>
          <w:szCs w:val="24"/>
          <w:lang w:val="es-ES_tradnl"/>
        </w:rPr>
        <w:t xml:space="preserve">Este documento fue preparado por el equipo de proyecto integrado por: David Bloomgarden (MIF/ABS), </w:t>
      </w:r>
      <w:r>
        <w:rPr>
          <w:rFonts w:asciiTheme="minorHAnsi" w:hAnsiTheme="minorHAnsi" w:cstheme="minorHAnsi"/>
          <w:szCs w:val="24"/>
          <w:lang w:val="es-ES_tradnl"/>
        </w:rPr>
        <w:t>Ignacio Fernández Admetlla (</w:t>
      </w:r>
      <w:r w:rsidRPr="000D2370">
        <w:rPr>
          <w:rFonts w:asciiTheme="minorHAnsi" w:hAnsiTheme="minorHAnsi" w:cstheme="minorHAnsi"/>
          <w:szCs w:val="24"/>
          <w:lang w:val="es-ES_tradnl"/>
        </w:rPr>
        <w:t xml:space="preserve">MIF/ABS), Brian Muraresku (LEG/NSG), Dora Moscoso (MIF/DEU), Gladis Morena Gómez (MIF/CHO), Hugo Godoy (SPH/CHO), Isabel Auge (MIF/ABG), María Julia Bocco (INE/WSA), Max Velásquez (WSA/CHO) y Beatriz Uribe (MIF/ABS) - Co-líder de Equipo. </w:t>
      </w:r>
    </w:p>
    <w:p w:rsidR="00C20365" w:rsidRPr="000D2370" w:rsidRDefault="00C20365" w:rsidP="00C20365">
      <w:pPr>
        <w:tabs>
          <w:tab w:val="left" w:pos="1440"/>
          <w:tab w:val="left" w:pos="3060"/>
        </w:tabs>
        <w:outlineLvl w:val="0"/>
        <w:rPr>
          <w:rFonts w:asciiTheme="minorHAnsi" w:hAnsiTheme="minorHAnsi" w:cstheme="minorHAnsi"/>
          <w:lang w:val="es-ES_tradnl"/>
        </w:rPr>
      </w:pPr>
    </w:p>
    <w:p w:rsidR="00C20365" w:rsidRPr="000D2370" w:rsidRDefault="00C20365" w:rsidP="00C20365">
      <w:pPr>
        <w:pStyle w:val="Newpage"/>
        <w:rPr>
          <w:rFonts w:asciiTheme="minorHAnsi" w:hAnsiTheme="minorHAnsi" w:cstheme="minorHAnsi"/>
          <w:lang w:val="es-ES_tradnl"/>
        </w:rPr>
      </w:pPr>
    </w:p>
    <w:p w:rsidR="00C20365" w:rsidRPr="000D2370" w:rsidRDefault="00C20365" w:rsidP="00C20365">
      <w:pPr>
        <w:pStyle w:val="Newpage"/>
        <w:rPr>
          <w:rFonts w:asciiTheme="minorHAnsi" w:hAnsiTheme="minorHAnsi" w:cstheme="minorHAnsi"/>
          <w:lang w:val="es-ES_tradnl"/>
        </w:rPr>
      </w:pPr>
    </w:p>
    <w:p w:rsidR="00C20365" w:rsidRPr="00E51EC8" w:rsidRDefault="00C20365" w:rsidP="00C20365">
      <w:pPr>
        <w:pStyle w:val="Newpage"/>
        <w:rPr>
          <w:rFonts w:asciiTheme="minorHAnsi" w:hAnsiTheme="minorHAnsi" w:cstheme="minorHAnsi"/>
          <w:lang w:val="es-ES_tradnl"/>
        </w:rPr>
      </w:pPr>
      <w:r w:rsidRPr="00E51EC8">
        <w:rPr>
          <w:rFonts w:asciiTheme="minorHAnsi" w:hAnsiTheme="minorHAnsi" w:cstheme="minorHAnsi"/>
          <w:lang w:val="es-ES_tradnl"/>
        </w:rPr>
        <w:lastRenderedPageBreak/>
        <w:t>Índice</w:t>
      </w:r>
    </w:p>
    <w:p w:rsidR="00C20365" w:rsidRPr="00E51EC8" w:rsidRDefault="00C20365" w:rsidP="00C20365">
      <w:pPr>
        <w:pStyle w:val="Newpage"/>
        <w:rPr>
          <w:rFonts w:asciiTheme="minorHAnsi" w:hAnsiTheme="minorHAnsi" w:cstheme="minorHAnsi"/>
          <w:lang w:val="es-ES_tradnl"/>
        </w:rPr>
      </w:pPr>
    </w:p>
    <w:p w:rsidR="00C20365" w:rsidRPr="00E51EC8" w:rsidRDefault="00C20365" w:rsidP="00C20365">
      <w:pPr>
        <w:pStyle w:val="Newpage"/>
        <w:jc w:val="left"/>
        <w:rPr>
          <w:rFonts w:asciiTheme="minorHAnsi" w:hAnsiTheme="minorHAnsi" w:cstheme="minorHAnsi"/>
          <w:lang w:val="es-ES_tradnl"/>
        </w:rPr>
      </w:pPr>
      <w:r w:rsidRPr="00E51EC8">
        <w:rPr>
          <w:rFonts w:asciiTheme="minorHAnsi" w:hAnsiTheme="minorHAnsi" w:cstheme="minorHAnsi"/>
          <w:lang w:val="es-ES_tradnl"/>
        </w:rPr>
        <w:t>Resumen del Proyecto</w:t>
      </w:r>
    </w:p>
    <w:p w:rsidR="00C20365" w:rsidRPr="00E51EC8" w:rsidRDefault="00C20365" w:rsidP="00C20365">
      <w:pPr>
        <w:pStyle w:val="Newpage"/>
        <w:rPr>
          <w:rFonts w:asciiTheme="minorHAnsi" w:hAnsiTheme="minorHAnsi" w:cstheme="minorHAnsi"/>
          <w:lang w:val="es-ES_tradnl"/>
        </w:rPr>
      </w:pPr>
    </w:p>
    <w:p w:rsidR="00C20365" w:rsidRPr="00E51EC8" w:rsidRDefault="00C20365" w:rsidP="00C20365">
      <w:pPr>
        <w:pStyle w:val="TOC1"/>
        <w:rPr>
          <w:rFonts w:asciiTheme="minorHAnsi" w:hAnsiTheme="minorHAnsi" w:cstheme="minorHAnsi"/>
          <w:smallCaps w:val="0"/>
          <w:sz w:val="22"/>
          <w:szCs w:val="22"/>
          <w:lang w:val="es-ES_tradnl"/>
        </w:rPr>
      </w:pPr>
      <w:r w:rsidRPr="00E51EC8">
        <w:rPr>
          <w:rFonts w:asciiTheme="minorHAnsi" w:hAnsiTheme="minorHAnsi" w:cstheme="minorHAnsi"/>
          <w:noProof w:val="0"/>
          <w:szCs w:val="24"/>
          <w:lang w:val="es-ES_tradnl"/>
        </w:rPr>
        <w:fldChar w:fldCharType="begin"/>
      </w:r>
      <w:r w:rsidRPr="00E51EC8">
        <w:rPr>
          <w:rFonts w:asciiTheme="minorHAnsi" w:hAnsiTheme="minorHAnsi" w:cstheme="minorHAnsi"/>
          <w:noProof w:val="0"/>
          <w:szCs w:val="24"/>
          <w:lang w:val="es-ES_tradnl"/>
        </w:rPr>
        <w:instrText xml:space="preserve"> TOC \f \t "Chapter,1,FirstHeading,2,SecHeading,3" </w:instrText>
      </w:r>
      <w:r w:rsidRPr="00E51EC8">
        <w:rPr>
          <w:rFonts w:asciiTheme="minorHAnsi" w:hAnsiTheme="minorHAnsi" w:cstheme="minorHAnsi"/>
          <w:noProof w:val="0"/>
          <w:szCs w:val="24"/>
          <w:lang w:val="es-ES_tradnl"/>
        </w:rPr>
        <w:fldChar w:fldCharType="separate"/>
      </w:r>
      <w:r w:rsidRPr="00E51EC8">
        <w:rPr>
          <w:rFonts w:asciiTheme="minorHAnsi" w:hAnsiTheme="minorHAnsi" w:cstheme="minorHAnsi"/>
          <w:lang w:val="es-ES_tradnl"/>
        </w:rPr>
        <w:t>I.</w:t>
      </w:r>
      <w:r w:rsidRPr="00E51EC8">
        <w:rPr>
          <w:rFonts w:asciiTheme="minorHAnsi" w:hAnsiTheme="minorHAnsi" w:cstheme="minorHAnsi"/>
          <w:smallCaps w:val="0"/>
          <w:sz w:val="22"/>
          <w:szCs w:val="22"/>
          <w:lang w:val="es-ES_tradnl"/>
        </w:rPr>
        <w:tab/>
      </w:r>
      <w:r w:rsidRPr="00E51EC8">
        <w:rPr>
          <w:rFonts w:asciiTheme="minorHAnsi" w:hAnsiTheme="minorHAnsi" w:cstheme="minorHAnsi"/>
          <w:lang w:val="es-ES_tradnl"/>
        </w:rPr>
        <w:t>Antecedentes y Justificación</w:t>
      </w:r>
      <w:r w:rsidRPr="00E51EC8">
        <w:rPr>
          <w:rFonts w:asciiTheme="minorHAnsi" w:hAnsiTheme="minorHAnsi" w:cstheme="minorHAnsi"/>
          <w:lang w:val="es-ES_tradnl"/>
        </w:rPr>
        <w:tab/>
      </w:r>
    </w:p>
    <w:p w:rsidR="00C20365" w:rsidRPr="00E51EC8" w:rsidRDefault="00C20365" w:rsidP="00C20365">
      <w:pPr>
        <w:pStyle w:val="TOC1"/>
        <w:rPr>
          <w:rFonts w:asciiTheme="minorHAnsi" w:hAnsiTheme="minorHAnsi" w:cstheme="minorHAnsi"/>
          <w:smallCaps w:val="0"/>
          <w:sz w:val="22"/>
          <w:szCs w:val="22"/>
          <w:lang w:val="es-ES_tradnl"/>
        </w:rPr>
      </w:pPr>
      <w:r w:rsidRPr="00E51EC8">
        <w:rPr>
          <w:rFonts w:asciiTheme="minorHAnsi" w:hAnsiTheme="minorHAnsi" w:cstheme="minorHAnsi"/>
          <w:lang w:val="es-ES_tradnl"/>
        </w:rPr>
        <w:t>II.</w:t>
      </w:r>
      <w:r w:rsidRPr="00E51EC8">
        <w:rPr>
          <w:rFonts w:asciiTheme="minorHAnsi" w:hAnsiTheme="minorHAnsi" w:cstheme="minorHAnsi"/>
          <w:smallCaps w:val="0"/>
          <w:sz w:val="22"/>
          <w:szCs w:val="22"/>
          <w:lang w:val="es-ES_tradnl"/>
        </w:rPr>
        <w:tab/>
      </w:r>
      <w:r w:rsidRPr="00E51EC8">
        <w:rPr>
          <w:rFonts w:asciiTheme="minorHAnsi" w:hAnsiTheme="minorHAnsi" w:cstheme="minorHAnsi"/>
          <w:lang w:val="es-ES_tradnl"/>
        </w:rPr>
        <w:t>Descripción del Proyecto</w:t>
      </w:r>
      <w:r w:rsidRPr="00E51EC8">
        <w:rPr>
          <w:rFonts w:asciiTheme="minorHAnsi" w:hAnsiTheme="minorHAnsi" w:cstheme="minorHAnsi"/>
          <w:lang w:val="es-ES_tradnl"/>
        </w:rPr>
        <w:tab/>
      </w:r>
    </w:p>
    <w:p w:rsidR="00C20365" w:rsidRPr="00E51EC8" w:rsidRDefault="00C20365" w:rsidP="00C20365">
      <w:pPr>
        <w:pStyle w:val="TOC1"/>
        <w:rPr>
          <w:rFonts w:asciiTheme="minorHAnsi" w:hAnsiTheme="minorHAnsi" w:cstheme="minorHAnsi"/>
          <w:smallCaps w:val="0"/>
          <w:sz w:val="22"/>
          <w:szCs w:val="22"/>
          <w:lang w:val="es-ES_tradnl"/>
        </w:rPr>
      </w:pPr>
      <w:r w:rsidRPr="00E51EC8">
        <w:rPr>
          <w:rFonts w:asciiTheme="minorHAnsi" w:hAnsiTheme="minorHAnsi" w:cstheme="minorHAnsi"/>
          <w:lang w:val="es-ES_tradnl"/>
        </w:rPr>
        <w:t>III.</w:t>
      </w:r>
      <w:r w:rsidRPr="00E51EC8">
        <w:rPr>
          <w:rFonts w:asciiTheme="minorHAnsi" w:hAnsiTheme="minorHAnsi" w:cstheme="minorHAnsi"/>
          <w:smallCaps w:val="0"/>
          <w:sz w:val="22"/>
          <w:szCs w:val="22"/>
          <w:lang w:val="es-ES_tradnl"/>
        </w:rPr>
        <w:tab/>
      </w:r>
      <w:r w:rsidRPr="00E51EC8">
        <w:rPr>
          <w:rFonts w:asciiTheme="minorHAnsi" w:hAnsiTheme="minorHAnsi" w:cstheme="minorHAnsi"/>
          <w:lang w:val="es-ES_tradnl"/>
        </w:rPr>
        <w:t xml:space="preserve">Estrategia de Seguimiento y Evaluación </w:t>
      </w:r>
      <w:r w:rsidRPr="00E51EC8">
        <w:rPr>
          <w:rFonts w:asciiTheme="minorHAnsi" w:hAnsiTheme="minorHAnsi" w:cstheme="minorHAnsi"/>
          <w:lang w:val="es-ES_tradnl"/>
        </w:rPr>
        <w:tab/>
      </w:r>
    </w:p>
    <w:p w:rsidR="00C20365" w:rsidRDefault="00C20365" w:rsidP="00C20365">
      <w:pPr>
        <w:pStyle w:val="TOC1"/>
        <w:rPr>
          <w:rFonts w:asciiTheme="minorHAnsi" w:hAnsiTheme="minorHAnsi" w:cstheme="minorHAnsi"/>
          <w:smallCaps w:val="0"/>
          <w:sz w:val="22"/>
          <w:szCs w:val="22"/>
          <w:lang w:val="es-ES_tradnl"/>
        </w:rPr>
      </w:pPr>
      <w:r w:rsidRPr="00E51EC8">
        <w:rPr>
          <w:rFonts w:asciiTheme="minorHAnsi" w:hAnsiTheme="minorHAnsi" w:cstheme="minorHAnsi"/>
          <w:lang w:val="es-ES_tradnl"/>
        </w:rPr>
        <w:t>IV.</w:t>
      </w:r>
      <w:r>
        <w:rPr>
          <w:rFonts w:asciiTheme="minorHAnsi" w:hAnsiTheme="minorHAnsi" w:cstheme="minorHAnsi"/>
          <w:lang w:val="es-ES_tradnl"/>
        </w:rPr>
        <w:tab/>
        <w:t>Costs y Financiamiento</w:t>
      </w:r>
      <w:r w:rsidRPr="00E51EC8">
        <w:rPr>
          <w:rFonts w:asciiTheme="minorHAnsi" w:hAnsiTheme="minorHAnsi" w:cstheme="minorHAnsi"/>
          <w:smallCaps w:val="0"/>
          <w:sz w:val="22"/>
          <w:szCs w:val="22"/>
          <w:lang w:val="es-ES_tradnl"/>
        </w:rPr>
        <w:tab/>
      </w:r>
    </w:p>
    <w:p w:rsidR="00C20365" w:rsidRPr="00E51EC8" w:rsidRDefault="00C20365" w:rsidP="00C20365">
      <w:pPr>
        <w:pStyle w:val="TOC1"/>
        <w:rPr>
          <w:rFonts w:asciiTheme="minorHAnsi" w:hAnsiTheme="minorHAnsi" w:cstheme="minorHAnsi"/>
          <w:smallCaps w:val="0"/>
          <w:sz w:val="22"/>
          <w:szCs w:val="22"/>
          <w:lang w:val="es-ES_tradnl"/>
        </w:rPr>
      </w:pPr>
      <w:r>
        <w:rPr>
          <w:rFonts w:asciiTheme="minorHAnsi" w:hAnsiTheme="minorHAnsi" w:cstheme="minorHAnsi"/>
          <w:smallCaps w:val="0"/>
          <w:sz w:val="22"/>
          <w:szCs w:val="22"/>
          <w:lang w:val="es-ES_tradnl"/>
        </w:rPr>
        <w:t>V.</w:t>
      </w:r>
      <w:r>
        <w:rPr>
          <w:rFonts w:asciiTheme="minorHAnsi" w:hAnsiTheme="minorHAnsi" w:cstheme="minorHAnsi"/>
          <w:smallCaps w:val="0"/>
          <w:sz w:val="22"/>
          <w:szCs w:val="22"/>
          <w:lang w:val="es-ES_tradnl"/>
        </w:rPr>
        <w:tab/>
      </w:r>
      <w:r>
        <w:rPr>
          <w:rFonts w:asciiTheme="minorHAnsi" w:hAnsiTheme="minorHAnsi" w:cstheme="minorHAnsi"/>
          <w:lang w:val="es-ES_tradnl"/>
        </w:rPr>
        <w:t>Agencia E</w:t>
      </w:r>
      <w:r w:rsidRPr="00E51EC8">
        <w:rPr>
          <w:rFonts w:asciiTheme="minorHAnsi" w:hAnsiTheme="minorHAnsi" w:cstheme="minorHAnsi"/>
          <w:lang w:val="es-ES_tradnl"/>
        </w:rPr>
        <w:t>jecutor</w:t>
      </w:r>
      <w:r>
        <w:rPr>
          <w:rFonts w:asciiTheme="minorHAnsi" w:hAnsiTheme="minorHAnsi" w:cstheme="minorHAnsi"/>
          <w:lang w:val="es-ES_tradnl"/>
        </w:rPr>
        <w:t>a</w:t>
      </w:r>
      <w:r w:rsidRPr="00E51EC8">
        <w:rPr>
          <w:rFonts w:asciiTheme="minorHAnsi" w:hAnsiTheme="minorHAnsi" w:cstheme="minorHAnsi"/>
          <w:lang w:val="es-ES_tradnl"/>
        </w:rPr>
        <w:tab/>
      </w:r>
    </w:p>
    <w:p w:rsidR="00C20365" w:rsidRPr="009359DA" w:rsidRDefault="00C20365" w:rsidP="00C20365">
      <w:pPr>
        <w:pStyle w:val="TOC1"/>
        <w:rPr>
          <w:rFonts w:asciiTheme="minorHAnsi" w:hAnsiTheme="minorHAnsi" w:cstheme="minorHAnsi"/>
          <w:lang w:val="es-ES_tradnl"/>
        </w:rPr>
      </w:pPr>
      <w:r w:rsidRPr="00E51EC8">
        <w:rPr>
          <w:rFonts w:asciiTheme="minorHAnsi" w:hAnsiTheme="minorHAnsi" w:cstheme="minorHAnsi"/>
          <w:lang w:val="es-ES_tradnl"/>
        </w:rPr>
        <w:t>V</w:t>
      </w:r>
      <w:r>
        <w:rPr>
          <w:rFonts w:asciiTheme="minorHAnsi" w:hAnsiTheme="minorHAnsi" w:cstheme="minorHAnsi"/>
          <w:lang w:val="es-ES_tradnl"/>
        </w:rPr>
        <w:t>I</w:t>
      </w:r>
      <w:r w:rsidRPr="00E51EC8">
        <w:rPr>
          <w:rFonts w:asciiTheme="minorHAnsi" w:hAnsiTheme="minorHAnsi" w:cstheme="minorHAnsi"/>
          <w:lang w:val="es-ES_tradnl"/>
        </w:rPr>
        <w:t>.</w:t>
      </w:r>
      <w:r w:rsidRPr="009359DA">
        <w:rPr>
          <w:rFonts w:asciiTheme="minorHAnsi" w:hAnsiTheme="minorHAnsi" w:cstheme="minorHAnsi"/>
          <w:lang w:val="es-ES_tradnl"/>
        </w:rPr>
        <w:tab/>
        <w:t>Riesgos del Proyecto</w:t>
      </w:r>
      <w:r w:rsidRPr="0073125F">
        <w:rPr>
          <w:rFonts w:asciiTheme="minorHAnsi" w:hAnsiTheme="minorHAnsi" w:cstheme="minorHAnsi"/>
          <w:lang w:val="es-ES_tradnl"/>
        </w:rPr>
        <w:tab/>
      </w:r>
    </w:p>
    <w:p w:rsidR="00C20365" w:rsidRPr="009359DA" w:rsidRDefault="00C20365" w:rsidP="00C20365">
      <w:pPr>
        <w:pStyle w:val="TOC1"/>
        <w:rPr>
          <w:rFonts w:asciiTheme="minorHAnsi" w:hAnsiTheme="minorHAnsi" w:cstheme="minorHAnsi"/>
          <w:lang w:val="es-ES_tradnl"/>
        </w:rPr>
      </w:pPr>
      <w:r>
        <w:rPr>
          <w:rFonts w:asciiTheme="minorHAnsi" w:hAnsiTheme="minorHAnsi" w:cstheme="minorHAnsi"/>
          <w:lang w:val="es-ES_tradnl"/>
        </w:rPr>
        <w:t xml:space="preserve">VII. </w:t>
      </w:r>
      <w:r>
        <w:rPr>
          <w:rFonts w:asciiTheme="minorHAnsi" w:hAnsiTheme="minorHAnsi" w:cstheme="minorHAnsi"/>
          <w:lang w:val="es-ES_tradnl"/>
        </w:rPr>
        <w:tab/>
        <w:t>Ef</w:t>
      </w:r>
      <w:r w:rsidRPr="009359DA">
        <w:rPr>
          <w:rFonts w:asciiTheme="minorHAnsi" w:hAnsiTheme="minorHAnsi" w:cstheme="minorHAnsi"/>
          <w:lang w:val="es-ES_tradnl"/>
        </w:rPr>
        <w:t xml:space="preserve">ectos </w:t>
      </w:r>
      <w:r>
        <w:rPr>
          <w:rFonts w:asciiTheme="minorHAnsi" w:hAnsiTheme="minorHAnsi" w:cstheme="minorHAnsi"/>
          <w:lang w:val="es-ES_tradnl"/>
        </w:rPr>
        <w:t>Ambientales y Sociales</w:t>
      </w:r>
      <w:r w:rsidRPr="00E51EC8">
        <w:rPr>
          <w:rFonts w:asciiTheme="minorHAnsi" w:hAnsiTheme="minorHAnsi" w:cstheme="minorHAnsi"/>
          <w:lang w:val="es-ES_tradnl"/>
        </w:rPr>
        <w:tab/>
      </w:r>
    </w:p>
    <w:p w:rsidR="00C20365" w:rsidRPr="00E51EC8" w:rsidRDefault="00C20365" w:rsidP="00C20365">
      <w:pPr>
        <w:pStyle w:val="TOC1"/>
        <w:rPr>
          <w:rFonts w:asciiTheme="minorHAnsi" w:hAnsiTheme="minorHAnsi" w:cstheme="minorHAnsi"/>
          <w:smallCaps w:val="0"/>
          <w:sz w:val="22"/>
          <w:szCs w:val="22"/>
          <w:lang w:val="es-ES_tradnl"/>
        </w:rPr>
      </w:pPr>
      <w:r w:rsidRPr="00E51EC8">
        <w:rPr>
          <w:rFonts w:asciiTheme="minorHAnsi" w:hAnsiTheme="minorHAnsi" w:cstheme="minorHAnsi"/>
          <w:lang w:val="es-ES_tradnl"/>
        </w:rPr>
        <w:t>VI</w:t>
      </w:r>
      <w:r>
        <w:rPr>
          <w:rFonts w:asciiTheme="minorHAnsi" w:hAnsiTheme="minorHAnsi" w:cstheme="minorHAnsi"/>
          <w:lang w:val="es-ES_tradnl"/>
        </w:rPr>
        <w:t>I</w:t>
      </w:r>
      <w:r w:rsidRPr="00E51EC8">
        <w:rPr>
          <w:rFonts w:asciiTheme="minorHAnsi" w:hAnsiTheme="minorHAnsi" w:cstheme="minorHAnsi"/>
          <w:lang w:val="es-ES_tradnl"/>
        </w:rPr>
        <w:t>.</w:t>
      </w:r>
      <w:r w:rsidRPr="009359DA">
        <w:rPr>
          <w:rFonts w:asciiTheme="minorHAnsi" w:hAnsiTheme="minorHAnsi" w:cstheme="minorHAnsi"/>
          <w:lang w:val="es-ES_tradnl"/>
        </w:rPr>
        <w:tab/>
      </w:r>
      <w:r>
        <w:rPr>
          <w:rFonts w:asciiTheme="minorHAnsi" w:hAnsiTheme="minorHAnsi" w:cstheme="minorHAnsi"/>
          <w:lang w:val="es-ES_tradnl"/>
        </w:rPr>
        <w:t>Cumplimiento con Hitos y Acuerdos Fiduciarios</w:t>
      </w:r>
      <w:r w:rsidRPr="00E51EC8">
        <w:rPr>
          <w:rFonts w:asciiTheme="minorHAnsi" w:hAnsiTheme="minorHAnsi" w:cstheme="minorHAnsi"/>
          <w:lang w:val="es-ES_tradnl"/>
        </w:rPr>
        <w:tab/>
      </w:r>
    </w:p>
    <w:p w:rsidR="00C20365" w:rsidRPr="00E51EC8" w:rsidRDefault="00C20365" w:rsidP="00C20365">
      <w:pPr>
        <w:pStyle w:val="TOC1"/>
        <w:rPr>
          <w:rFonts w:asciiTheme="minorHAnsi" w:hAnsiTheme="minorHAnsi" w:cstheme="minorHAnsi"/>
          <w:smallCaps w:val="0"/>
          <w:sz w:val="22"/>
          <w:szCs w:val="22"/>
          <w:lang w:val="es-ES_tradnl"/>
        </w:rPr>
      </w:pPr>
      <w:r w:rsidRPr="00E51EC8">
        <w:rPr>
          <w:rFonts w:asciiTheme="minorHAnsi" w:hAnsiTheme="minorHAnsi" w:cstheme="minorHAnsi"/>
          <w:lang w:val="es-ES_tradnl"/>
        </w:rPr>
        <w:t>VII</w:t>
      </w:r>
      <w:r>
        <w:rPr>
          <w:rFonts w:asciiTheme="minorHAnsi" w:hAnsiTheme="minorHAnsi" w:cstheme="minorHAnsi"/>
          <w:lang w:val="es-ES_tradnl"/>
        </w:rPr>
        <w:t>I</w:t>
      </w:r>
      <w:r w:rsidRPr="00E51EC8">
        <w:rPr>
          <w:rFonts w:asciiTheme="minorHAnsi" w:hAnsiTheme="minorHAnsi" w:cstheme="minorHAnsi"/>
          <w:lang w:val="es-ES_tradnl"/>
        </w:rPr>
        <w:t>.</w:t>
      </w:r>
      <w:r w:rsidRPr="00E51EC8">
        <w:rPr>
          <w:rFonts w:asciiTheme="minorHAnsi" w:hAnsiTheme="minorHAnsi" w:cstheme="minorHAnsi"/>
          <w:smallCaps w:val="0"/>
          <w:sz w:val="22"/>
          <w:szCs w:val="22"/>
          <w:lang w:val="es-ES_tradnl"/>
        </w:rPr>
        <w:tab/>
      </w:r>
      <w:r>
        <w:rPr>
          <w:rFonts w:asciiTheme="minorHAnsi" w:hAnsiTheme="minorHAnsi" w:cstheme="minorHAnsi"/>
          <w:lang w:val="es-ES_tradnl"/>
        </w:rPr>
        <w:t>Acceso a Información y Propiedad Intelectual</w:t>
      </w:r>
      <w:r w:rsidRPr="00E51EC8">
        <w:rPr>
          <w:rFonts w:asciiTheme="minorHAnsi" w:hAnsiTheme="minorHAnsi" w:cstheme="minorHAnsi"/>
          <w:lang w:val="es-ES_tradnl"/>
        </w:rPr>
        <w:tab/>
      </w:r>
    </w:p>
    <w:p w:rsidR="00C20365" w:rsidRPr="00E51EC8" w:rsidRDefault="00C20365" w:rsidP="00C20365">
      <w:pPr>
        <w:pStyle w:val="TOC3"/>
        <w:tabs>
          <w:tab w:val="right" w:leader="dot" w:pos="8730"/>
        </w:tabs>
        <w:rPr>
          <w:rFonts w:asciiTheme="minorHAnsi" w:hAnsiTheme="minorHAnsi" w:cstheme="minorHAnsi"/>
          <w:lang w:val="es-ES_tradnl"/>
        </w:rPr>
      </w:pPr>
      <w:r w:rsidRPr="00E51EC8">
        <w:rPr>
          <w:rFonts w:asciiTheme="minorHAnsi" w:hAnsiTheme="minorHAnsi" w:cstheme="minorHAnsi"/>
          <w:szCs w:val="24"/>
          <w:lang w:val="es-ES_tradnl"/>
        </w:rPr>
        <w:fldChar w:fldCharType="end"/>
      </w:r>
    </w:p>
    <w:p w:rsidR="00C20365" w:rsidRPr="00E51EC8" w:rsidRDefault="00C20365" w:rsidP="00C20365">
      <w:pPr>
        <w:pStyle w:val="Newpage"/>
        <w:rPr>
          <w:rFonts w:asciiTheme="minorHAnsi" w:hAnsiTheme="minorHAnsi" w:cstheme="minorHAnsi"/>
          <w:lang w:val="es-ES_tradnl"/>
        </w:rPr>
      </w:pPr>
    </w:p>
    <w:p w:rsidR="00C20365" w:rsidRPr="00E51EC8" w:rsidRDefault="00C20365" w:rsidP="00C20365">
      <w:pPr>
        <w:tabs>
          <w:tab w:val="left" w:pos="1440"/>
          <w:tab w:val="left" w:pos="3060"/>
        </w:tabs>
        <w:jc w:val="center"/>
        <w:outlineLvl w:val="0"/>
        <w:rPr>
          <w:rFonts w:asciiTheme="minorHAnsi" w:hAnsiTheme="minorHAnsi" w:cstheme="minorHAnsi"/>
          <w:b/>
          <w:lang w:val="es-ES_tradnl"/>
        </w:rPr>
      </w:pPr>
    </w:p>
    <w:p w:rsidR="00C20365" w:rsidRDefault="00C20365" w:rsidP="00C20365">
      <w:pPr>
        <w:pStyle w:val="Newpage"/>
        <w:rPr>
          <w:rFonts w:asciiTheme="minorHAnsi" w:hAnsiTheme="minorHAnsi" w:cstheme="minorHAnsi"/>
          <w:lang w:val="es-ES_tradnl"/>
        </w:rPr>
      </w:pPr>
      <w:r w:rsidRPr="00E51EC8">
        <w:rPr>
          <w:rFonts w:asciiTheme="minorHAnsi" w:hAnsiTheme="minorHAnsi" w:cstheme="minorHAnsi"/>
          <w:lang w:val="es-ES_tradnl"/>
        </w:rPr>
        <w:br w:type="page"/>
      </w:r>
    </w:p>
    <w:p w:rsidR="00C20365" w:rsidRPr="00FD1292" w:rsidRDefault="00C20365" w:rsidP="00C20365">
      <w:pPr>
        <w:pStyle w:val="Newpage"/>
        <w:rPr>
          <w:rFonts w:asciiTheme="minorHAnsi" w:hAnsiTheme="minorHAnsi" w:cstheme="minorHAnsi"/>
          <w:sz w:val="22"/>
          <w:szCs w:val="22"/>
          <w:lang w:val="es-ES_tradnl"/>
        </w:rPr>
      </w:pPr>
      <w:r w:rsidRPr="00FD1292">
        <w:rPr>
          <w:rFonts w:asciiTheme="minorHAnsi" w:hAnsiTheme="minorHAnsi" w:cstheme="minorHAnsi"/>
          <w:sz w:val="22"/>
          <w:szCs w:val="22"/>
          <w:lang w:val="es-ES_tradnl"/>
        </w:rPr>
        <w:lastRenderedPageBreak/>
        <w:t>Resumen de Proyecto</w:t>
      </w:r>
    </w:p>
    <w:p w:rsidR="00C20365" w:rsidRPr="00FD1292" w:rsidRDefault="00C20365" w:rsidP="00C20365">
      <w:pPr>
        <w:pStyle w:val="Newpage"/>
        <w:rPr>
          <w:rFonts w:asciiTheme="minorHAnsi" w:hAnsiTheme="minorHAnsi" w:cstheme="minorHAnsi"/>
          <w:sz w:val="22"/>
          <w:szCs w:val="22"/>
          <w:lang w:val="es-ES_tradnl"/>
        </w:rPr>
      </w:pPr>
    </w:p>
    <w:p w:rsidR="00C20365" w:rsidRPr="00CC1286" w:rsidRDefault="00C20365" w:rsidP="00C20365">
      <w:pPr>
        <w:jc w:val="center"/>
        <w:rPr>
          <w:rFonts w:asciiTheme="minorHAnsi" w:hAnsiTheme="minorHAnsi" w:cstheme="minorHAnsi"/>
          <w:b/>
          <w:smallCaps/>
          <w:szCs w:val="24"/>
          <w:lang w:val="es-ES"/>
        </w:rPr>
      </w:pPr>
      <w:r>
        <w:rPr>
          <w:rFonts w:asciiTheme="minorHAnsi" w:hAnsiTheme="minorHAnsi" w:cstheme="minorHAnsi"/>
          <w:b/>
          <w:smallCaps/>
          <w:szCs w:val="24"/>
          <w:lang w:val="es-ES"/>
        </w:rPr>
        <w:t>Viviendas Rurales Saludables</w:t>
      </w:r>
      <w:r>
        <w:rPr>
          <w:rStyle w:val="FootnoteReference"/>
          <w:rFonts w:asciiTheme="minorHAnsi" w:hAnsiTheme="minorHAnsi" w:cstheme="minorHAnsi"/>
          <w:caps/>
          <w:sz w:val="22"/>
          <w:szCs w:val="22"/>
        </w:rPr>
        <w:footnoteReference w:id="1"/>
      </w:r>
      <w:r w:rsidRPr="00CC1286">
        <w:rPr>
          <w:rFonts w:asciiTheme="minorHAnsi" w:hAnsiTheme="minorHAnsi" w:cstheme="minorHAnsi"/>
          <w:caps/>
          <w:sz w:val="22"/>
          <w:szCs w:val="22"/>
          <w:lang w:val="es-ES_tradnl"/>
        </w:rPr>
        <w:t xml:space="preserve"> </w:t>
      </w:r>
    </w:p>
    <w:p w:rsidR="00C20365" w:rsidRDefault="00C20365" w:rsidP="00C20365">
      <w:pPr>
        <w:pStyle w:val="Newpage"/>
        <w:rPr>
          <w:rFonts w:asciiTheme="minorHAnsi" w:hAnsiTheme="minorHAnsi" w:cstheme="minorHAnsi"/>
          <w:sz w:val="22"/>
          <w:szCs w:val="22"/>
        </w:rPr>
      </w:pPr>
      <w:r w:rsidRPr="00FD1292">
        <w:rPr>
          <w:rFonts w:asciiTheme="minorHAnsi" w:hAnsiTheme="minorHAnsi" w:cstheme="minorHAnsi"/>
          <w:sz w:val="22"/>
          <w:szCs w:val="22"/>
        </w:rPr>
        <w:t>(HO-M1046)</w:t>
      </w:r>
    </w:p>
    <w:p w:rsidR="00C20365" w:rsidRPr="00A70347" w:rsidRDefault="00C20365" w:rsidP="00C20365">
      <w:pPr>
        <w:pStyle w:val="Paragraph"/>
        <w:numPr>
          <w:ilvl w:val="0"/>
          <w:numId w:val="0"/>
        </w:numPr>
        <w:ind w:left="720"/>
        <w:rPr>
          <w:rFonts w:asciiTheme="minorHAnsi" w:hAnsiTheme="minorHAnsi"/>
        </w:rPr>
      </w:pPr>
      <w:r w:rsidRPr="00A70347">
        <w:rPr>
          <w:rFonts w:asciiTheme="minorHAnsi" w:hAnsiTheme="minorHAnsi"/>
        </w:rPr>
        <w:t>Las Infecciones Respiratorias Agudas (IRAs) y las Enfermedades Diarreicas (EDAs) están entre las principales causas de muerte entre los niños menores de cinco años en Honduras, 15% y 12% respectivamente. De acuerdo a</w:t>
      </w:r>
      <w:r w:rsidRPr="00A70347">
        <w:rPr>
          <w:rFonts w:asciiTheme="minorHAnsi" w:hAnsiTheme="minorHAnsi" w:cstheme="minorHAnsi"/>
          <w:szCs w:val="24"/>
        </w:rPr>
        <w:t xml:space="preserve"> la Encuesta de Demografía y Salud del 2011-2012 (</w:t>
      </w:r>
      <w:hyperlink r:id="rId8" w:history="1">
        <w:r w:rsidRPr="00A70347">
          <w:rPr>
            <w:rStyle w:val="Hyperlink"/>
            <w:rFonts w:asciiTheme="minorHAnsi" w:hAnsiTheme="minorHAnsi" w:cstheme="minorHAnsi"/>
            <w:szCs w:val="24"/>
          </w:rPr>
          <w:t>ENDESA 2011–12</w:t>
        </w:r>
      </w:hyperlink>
      <w:r w:rsidRPr="00A70347">
        <w:rPr>
          <w:rFonts w:asciiTheme="minorHAnsi" w:hAnsiTheme="minorHAnsi" w:cstheme="minorHAnsi"/>
          <w:szCs w:val="24"/>
        </w:rPr>
        <w:t>)</w:t>
      </w:r>
      <w:r w:rsidRPr="00A70347">
        <w:rPr>
          <w:rStyle w:val="Hyperlink"/>
          <w:rFonts w:asciiTheme="minorHAnsi" w:hAnsiTheme="minorHAnsi" w:cstheme="minorHAnsi"/>
          <w:szCs w:val="24"/>
        </w:rPr>
        <w:t>, l</w:t>
      </w:r>
      <w:r w:rsidRPr="00A70347">
        <w:rPr>
          <w:rFonts w:asciiTheme="minorHAnsi" w:hAnsiTheme="minorHAnsi"/>
        </w:rPr>
        <w:t>a prevalencia de estas enfermedades creció en un 2,3% y en un 1,4% respectivamente entre los periodos 2005-06 y 2011-12.</w:t>
      </w:r>
    </w:p>
    <w:p w:rsidR="00C20365" w:rsidRPr="00A70347" w:rsidRDefault="00C20365" w:rsidP="00C20365">
      <w:pPr>
        <w:pStyle w:val="Paragraph"/>
        <w:numPr>
          <w:ilvl w:val="0"/>
          <w:numId w:val="0"/>
        </w:numPr>
        <w:ind w:left="720"/>
        <w:rPr>
          <w:rFonts w:asciiTheme="minorHAnsi" w:hAnsiTheme="minorHAnsi" w:cstheme="minorHAnsi"/>
          <w:szCs w:val="24"/>
        </w:rPr>
      </w:pPr>
      <w:r w:rsidRPr="00A70347">
        <w:rPr>
          <w:rFonts w:asciiTheme="minorHAnsi" w:hAnsiTheme="minorHAnsi"/>
        </w:rPr>
        <w:t xml:space="preserve">El objetivo a nivel de impacto de este proyecto es </w:t>
      </w:r>
      <w:r w:rsidRPr="00A70347">
        <w:rPr>
          <w:rFonts w:asciiTheme="minorHAnsi" w:hAnsiTheme="minorHAnsi"/>
          <w:lang w:val="es-ES_tradnl"/>
        </w:rPr>
        <w:t xml:space="preserve">reducir la prevalencia de enfermedades diarreicas e infecciones respiratorias agudas en 250 aldeas </w:t>
      </w:r>
      <w:r w:rsidRPr="00A70347">
        <w:rPr>
          <w:rFonts w:asciiTheme="minorHAnsi" w:hAnsiTheme="minorHAnsi" w:cstheme="minorHAnsi"/>
          <w:snapToGrid w:val="0"/>
          <w:szCs w:val="24"/>
          <w:lang w:eastAsia="es-ES"/>
        </w:rPr>
        <w:t xml:space="preserve">de los departamentos de </w:t>
      </w:r>
      <w:r w:rsidRPr="00A70347">
        <w:rPr>
          <w:rStyle w:val="hps"/>
          <w:rFonts w:asciiTheme="minorHAnsi" w:hAnsiTheme="minorHAnsi" w:cstheme="minorHAnsi"/>
          <w:color w:val="000000" w:themeColor="text1"/>
          <w:szCs w:val="24"/>
        </w:rPr>
        <w:t>Choluteca,</w:t>
      </w:r>
      <w:r w:rsidRPr="00A70347">
        <w:rPr>
          <w:rFonts w:asciiTheme="minorHAnsi" w:hAnsiTheme="minorHAnsi" w:cstheme="minorHAnsi"/>
          <w:color w:val="000000" w:themeColor="text1"/>
          <w:szCs w:val="24"/>
        </w:rPr>
        <w:t xml:space="preserve"> El Paraíso, </w:t>
      </w:r>
      <w:r w:rsidRPr="00A70347">
        <w:rPr>
          <w:rFonts w:asciiTheme="minorHAnsi" w:hAnsiTheme="minorHAnsi" w:cstheme="minorHAnsi"/>
          <w:color w:val="000000" w:themeColor="text1"/>
          <w:szCs w:val="24"/>
          <w:lang w:val="es-HN"/>
        </w:rPr>
        <w:t>Francisco Morazán</w:t>
      </w:r>
      <w:r w:rsidRPr="00A70347">
        <w:rPr>
          <w:rStyle w:val="FootnoteReference"/>
          <w:rFonts w:asciiTheme="minorHAnsi" w:hAnsiTheme="minorHAnsi" w:cstheme="minorHAnsi"/>
          <w:color w:val="000000" w:themeColor="text1"/>
          <w:szCs w:val="24"/>
          <w:lang w:val="es-HN"/>
        </w:rPr>
        <w:footnoteReference w:id="2"/>
      </w:r>
      <w:r w:rsidRPr="00A70347">
        <w:rPr>
          <w:rStyle w:val="hps"/>
          <w:rFonts w:asciiTheme="minorHAnsi" w:hAnsiTheme="minorHAnsi" w:cstheme="minorHAnsi"/>
          <w:color w:val="000000" w:themeColor="text1"/>
          <w:szCs w:val="24"/>
        </w:rPr>
        <w:t xml:space="preserve"> y Valle. </w:t>
      </w:r>
      <w:r w:rsidRPr="00A70347">
        <w:rPr>
          <w:rFonts w:asciiTheme="minorHAnsi" w:hAnsiTheme="minorHAnsi"/>
        </w:rPr>
        <w:t xml:space="preserve">A nivel de resultado se busca </w:t>
      </w:r>
      <w:r w:rsidRPr="00A70347">
        <w:rPr>
          <w:rFonts w:asciiTheme="minorHAnsi" w:hAnsiTheme="minorHAnsi"/>
          <w:lang w:val="es-ES_tradnl"/>
        </w:rPr>
        <w:t xml:space="preserve">incrementar el acceso, la adquisición y uso sostenible de </w:t>
      </w:r>
      <w:r w:rsidRPr="00D0761C">
        <w:rPr>
          <w:rFonts w:asciiTheme="minorHAnsi" w:hAnsiTheme="minorHAnsi"/>
          <w:lang w:val="es-ES_tradnl"/>
        </w:rPr>
        <w:t>productos de salud preventiva promovidos</w:t>
      </w:r>
      <w:r w:rsidRPr="00A70347">
        <w:rPr>
          <w:rFonts w:asciiTheme="minorHAnsi" w:hAnsiTheme="minorHAnsi"/>
          <w:lang w:val="es-ES_tradnl"/>
        </w:rPr>
        <w:t xml:space="preserve"> en la </w:t>
      </w:r>
      <w:r w:rsidRPr="00A70347">
        <w:rPr>
          <w:rFonts w:asciiTheme="minorHAnsi" w:hAnsiTheme="minorHAnsi"/>
          <w:i/>
          <w:lang w:val="es-ES_tradnl"/>
        </w:rPr>
        <w:t>Iniciativa de Vivienda Saludable</w:t>
      </w:r>
      <w:r w:rsidRPr="00A70347">
        <w:rPr>
          <w:rFonts w:asciiTheme="minorHAnsi" w:hAnsiTheme="minorHAnsi"/>
          <w:lang w:val="es-ES_tradnl"/>
        </w:rPr>
        <w:t xml:space="preserve"> (HHI, por sus siglas en inglés</w:t>
      </w:r>
      <w:r w:rsidRPr="00A70347">
        <w:rPr>
          <w:rStyle w:val="FootnoteReference"/>
          <w:rFonts w:asciiTheme="minorHAnsi" w:hAnsiTheme="minorHAnsi"/>
          <w:lang w:val="es-ES_tradnl"/>
        </w:rPr>
        <w:footnoteReference w:id="3"/>
      </w:r>
      <w:r w:rsidRPr="00A70347">
        <w:rPr>
          <w:rFonts w:asciiTheme="minorHAnsi" w:hAnsiTheme="minorHAnsi"/>
          <w:lang w:val="es-ES_tradnl"/>
        </w:rPr>
        <w:t>) desarrollada por la ONG PATH</w:t>
      </w:r>
      <w:r w:rsidRPr="00A70347">
        <w:rPr>
          <w:rStyle w:val="FootnoteReference"/>
          <w:rFonts w:asciiTheme="minorHAnsi" w:hAnsiTheme="minorHAnsi"/>
          <w:lang w:val="es-ES_tradnl"/>
        </w:rPr>
        <w:footnoteReference w:id="4"/>
      </w:r>
      <w:r w:rsidRPr="00A70347">
        <w:rPr>
          <w:rFonts w:asciiTheme="minorHAnsi" w:hAnsiTheme="minorHAnsi"/>
          <w:lang w:val="es-ES_tradnl"/>
        </w:rPr>
        <w:t>, a través de un sistema innovador de financiación</w:t>
      </w:r>
      <w:r>
        <w:rPr>
          <w:rFonts w:asciiTheme="minorHAnsi" w:hAnsiTheme="minorHAnsi"/>
          <w:lang w:val="es-ES_tradnl"/>
        </w:rPr>
        <w:t xml:space="preserve"> y distribución</w:t>
      </w:r>
      <w:r w:rsidRPr="00A70347">
        <w:rPr>
          <w:rFonts w:asciiTheme="minorHAnsi" w:hAnsiTheme="minorHAnsi"/>
        </w:rPr>
        <w:t xml:space="preserve">. </w:t>
      </w:r>
      <w:r w:rsidRPr="00A70347">
        <w:rPr>
          <w:rFonts w:asciiTheme="minorHAnsi" w:hAnsiTheme="minorHAnsi" w:cstheme="minorHAnsi"/>
          <w:szCs w:val="24"/>
        </w:rPr>
        <w:t xml:space="preserve">Para alcanzar estos logros, el proyecto </w:t>
      </w:r>
      <w:r w:rsidRPr="00A70347">
        <w:rPr>
          <w:rFonts w:asciiTheme="minorHAnsi" w:hAnsiTheme="minorHAnsi" w:cstheme="minorHAnsi"/>
          <w:snapToGrid w:val="0"/>
          <w:szCs w:val="24"/>
          <w:lang w:val="es-ES_tradnl" w:eastAsia="es-ES"/>
        </w:rPr>
        <w:t xml:space="preserve">adaptará, replicará y pondrá </w:t>
      </w:r>
      <w:r w:rsidRPr="00A70347">
        <w:rPr>
          <w:rFonts w:asciiTheme="minorHAnsi" w:hAnsiTheme="minorHAnsi" w:cstheme="minorHAnsi"/>
          <w:szCs w:val="24"/>
          <w:lang w:val="es-ES_tradnl"/>
        </w:rPr>
        <w:t>en marcha</w:t>
      </w:r>
      <w:r w:rsidRPr="00A70347">
        <w:rPr>
          <w:rFonts w:asciiTheme="minorHAnsi" w:hAnsiTheme="minorHAnsi" w:cstheme="minorHAnsi"/>
          <w:szCs w:val="24"/>
        </w:rPr>
        <w:t xml:space="preserve"> el modelo de negocio de </w:t>
      </w:r>
      <w:r w:rsidRPr="00A70347">
        <w:rPr>
          <w:rFonts w:asciiTheme="minorHAnsi" w:hAnsiTheme="minorHAnsi" w:cstheme="minorHAnsi"/>
          <w:i/>
          <w:snapToGrid w:val="0"/>
          <w:szCs w:val="24"/>
          <w:lang w:eastAsia="es-ES"/>
        </w:rPr>
        <w:t>Vivienda Saludable</w:t>
      </w:r>
      <w:r w:rsidRPr="00A70347">
        <w:rPr>
          <w:rFonts w:asciiTheme="minorHAnsi" w:hAnsiTheme="minorHAnsi" w:cstheme="minorHAnsi"/>
          <w:snapToGrid w:val="0"/>
          <w:szCs w:val="24"/>
          <w:lang w:eastAsia="es-ES"/>
        </w:rPr>
        <w:t xml:space="preserve"> </w:t>
      </w:r>
      <w:r w:rsidRPr="00A70347">
        <w:rPr>
          <w:rFonts w:asciiTheme="minorHAnsi" w:hAnsiTheme="minorHAnsi" w:cstheme="minorHAnsi"/>
          <w:snapToGrid w:val="0"/>
          <w:szCs w:val="24"/>
          <w:lang w:val="es-ES_tradnl" w:eastAsia="es-ES"/>
        </w:rPr>
        <w:t>introducido e implementado por PATH en India y Camboya desde 2006</w:t>
      </w:r>
      <w:r>
        <w:rPr>
          <w:rFonts w:asciiTheme="minorHAnsi" w:hAnsiTheme="minorHAnsi" w:cstheme="minorHAnsi"/>
          <w:snapToGrid w:val="0"/>
          <w:szCs w:val="24"/>
          <w:lang w:val="es-ES_tradnl" w:eastAsia="es-ES"/>
        </w:rPr>
        <w:t xml:space="preserve">, que será ejecutado en Honduras por la ONG local </w:t>
      </w:r>
      <w:r w:rsidRPr="007F0753">
        <w:rPr>
          <w:rFonts w:asciiTheme="minorHAnsi" w:hAnsiTheme="minorHAnsi" w:cstheme="minorHAnsi"/>
          <w:b/>
          <w:snapToGrid w:val="0"/>
          <w:szCs w:val="24"/>
          <w:lang w:val="es-ES_tradnl" w:eastAsia="es-ES"/>
        </w:rPr>
        <w:t>Brigadas Globales</w:t>
      </w:r>
      <w:r>
        <w:rPr>
          <w:rFonts w:asciiTheme="minorHAnsi" w:hAnsiTheme="minorHAnsi" w:cstheme="minorHAnsi"/>
          <w:snapToGrid w:val="0"/>
          <w:szCs w:val="24"/>
          <w:lang w:val="es-ES_tradnl" w:eastAsia="es-ES"/>
        </w:rPr>
        <w:t xml:space="preserve">. </w:t>
      </w:r>
      <w:r w:rsidRPr="00A70347">
        <w:rPr>
          <w:rFonts w:asciiTheme="minorHAnsi" w:hAnsiTheme="minorHAnsi" w:cstheme="minorHAnsi"/>
          <w:snapToGrid w:val="0"/>
          <w:szCs w:val="24"/>
          <w:lang w:val="es-ES_tradnl" w:eastAsia="es-ES"/>
        </w:rPr>
        <w:t xml:space="preserve">La implementación de este modelo ha demostrado que el uso doméstico </w:t>
      </w:r>
      <w:r w:rsidRPr="007F0753">
        <w:rPr>
          <w:rFonts w:asciiTheme="minorHAnsi" w:hAnsiTheme="minorHAnsi" w:cstheme="minorHAnsi"/>
          <w:snapToGrid w:val="0"/>
          <w:szCs w:val="24"/>
          <w:lang w:val="es-ES_tradnl" w:eastAsia="es-ES"/>
        </w:rPr>
        <w:t xml:space="preserve">de </w:t>
      </w:r>
      <w:r w:rsidRPr="007F0753">
        <w:rPr>
          <w:rFonts w:asciiTheme="minorHAnsi" w:hAnsiTheme="minorHAnsi" w:cstheme="minorHAnsi"/>
          <w:szCs w:val="24"/>
        </w:rPr>
        <w:t>productos duraderos de salud preventiva</w:t>
      </w:r>
      <w:r w:rsidRPr="007F0753">
        <w:rPr>
          <w:rFonts w:asciiTheme="minorHAnsi" w:hAnsiTheme="minorHAnsi" w:cstheme="minorHAnsi"/>
          <w:snapToGrid w:val="0"/>
          <w:szCs w:val="24"/>
          <w:lang w:val="es-ES_tradnl" w:eastAsia="es-ES"/>
        </w:rPr>
        <w:t xml:space="preserve"> -como filtros de agua, letrinas, tanques de recolección, </w:t>
      </w:r>
      <w:r w:rsidRPr="007F0753">
        <w:rPr>
          <w:rFonts w:asciiTheme="minorHAnsi" w:hAnsiTheme="minorHAnsi" w:cstheme="minorHAnsi"/>
          <w:szCs w:val="24"/>
        </w:rPr>
        <w:t>estufas limpias</w:t>
      </w:r>
      <w:r w:rsidRPr="007F0753">
        <w:rPr>
          <w:rFonts w:asciiTheme="minorHAnsi" w:hAnsiTheme="minorHAnsi" w:cstheme="minorHAnsi"/>
          <w:snapToGrid w:val="0"/>
          <w:szCs w:val="24"/>
          <w:lang w:val="es-ES_tradnl" w:eastAsia="es-ES"/>
        </w:rPr>
        <w:t xml:space="preserve"> </w:t>
      </w:r>
      <w:r w:rsidRPr="007F0753">
        <w:rPr>
          <w:rFonts w:asciiTheme="minorHAnsi" w:hAnsiTheme="minorHAnsi" w:cstheme="minorHAnsi"/>
          <w:szCs w:val="24"/>
        </w:rPr>
        <w:t>y linternas solares-</w:t>
      </w:r>
      <w:r w:rsidRPr="00A70347">
        <w:rPr>
          <w:rFonts w:asciiTheme="minorHAnsi" w:hAnsiTheme="minorHAnsi" w:cstheme="minorHAnsi"/>
          <w:szCs w:val="24"/>
        </w:rPr>
        <w:t xml:space="preserve"> </w:t>
      </w:r>
      <w:r w:rsidRPr="00A70347">
        <w:rPr>
          <w:rFonts w:asciiTheme="minorHAnsi" w:hAnsiTheme="minorHAnsi" w:cstheme="minorHAnsi"/>
          <w:snapToGrid w:val="0"/>
          <w:szCs w:val="24"/>
          <w:lang w:val="es-ES_tradnl" w:eastAsia="es-ES"/>
        </w:rPr>
        <w:t xml:space="preserve">se </w:t>
      </w:r>
      <w:r w:rsidRPr="00420332">
        <w:rPr>
          <w:rFonts w:asciiTheme="minorHAnsi" w:hAnsiTheme="minorHAnsi" w:cstheme="minorHAnsi"/>
          <w:snapToGrid w:val="0"/>
          <w:szCs w:val="24"/>
          <w:u w:val="single"/>
          <w:lang w:val="es-ES_tradnl" w:eastAsia="es-ES"/>
        </w:rPr>
        <w:t>triplica</w:t>
      </w:r>
      <w:r w:rsidRPr="00A70347">
        <w:rPr>
          <w:rFonts w:asciiTheme="minorHAnsi" w:hAnsiTheme="minorHAnsi" w:cstheme="minorHAnsi"/>
          <w:snapToGrid w:val="0"/>
          <w:szCs w:val="24"/>
          <w:lang w:val="es-ES_tradnl" w:eastAsia="es-ES"/>
        </w:rPr>
        <w:t xml:space="preserve"> cuando para su adquisición se ofrece financiamiento y ventas individuales directas</w:t>
      </w:r>
      <w:r>
        <w:rPr>
          <w:rFonts w:asciiTheme="minorHAnsi" w:hAnsiTheme="minorHAnsi" w:cstheme="minorHAnsi"/>
          <w:snapToGrid w:val="0"/>
          <w:szCs w:val="24"/>
          <w:lang w:val="es-ES_tradnl" w:eastAsia="es-ES"/>
        </w:rPr>
        <w:t>,</w:t>
      </w:r>
      <w:r w:rsidRPr="00A70347">
        <w:rPr>
          <w:rFonts w:asciiTheme="minorHAnsi" w:hAnsiTheme="minorHAnsi" w:cstheme="minorHAnsi"/>
          <w:snapToGrid w:val="0"/>
          <w:szCs w:val="24"/>
          <w:lang w:val="es-ES_tradnl" w:eastAsia="es-ES"/>
        </w:rPr>
        <w:t xml:space="preserve"> frente a </w:t>
      </w:r>
      <w:r w:rsidRPr="00A70347">
        <w:rPr>
          <w:rFonts w:asciiTheme="minorHAnsi" w:hAnsiTheme="minorHAnsi" w:cstheme="minorHAnsi"/>
          <w:szCs w:val="24"/>
        </w:rPr>
        <w:t xml:space="preserve">la opción de un subsidio directo (estatal o privado) para su compra. </w:t>
      </w:r>
    </w:p>
    <w:p w:rsidR="00C20365" w:rsidRPr="00A70347" w:rsidRDefault="00C20365" w:rsidP="00C20365">
      <w:pPr>
        <w:pStyle w:val="Paragraph"/>
        <w:numPr>
          <w:ilvl w:val="0"/>
          <w:numId w:val="0"/>
        </w:numPr>
        <w:ind w:left="720"/>
        <w:rPr>
          <w:rFonts w:asciiTheme="minorHAnsi" w:hAnsiTheme="minorHAnsi" w:cstheme="minorHAnsi"/>
          <w:szCs w:val="24"/>
        </w:rPr>
      </w:pPr>
      <w:r w:rsidRPr="00A70347">
        <w:rPr>
          <w:rFonts w:asciiTheme="minorHAnsi" w:hAnsiTheme="minorHAnsi" w:cstheme="minorHAnsi"/>
          <w:snapToGrid w:val="0"/>
          <w:szCs w:val="24"/>
          <w:lang w:val="es-ES_tradnl" w:eastAsia="es-ES"/>
        </w:rPr>
        <w:t xml:space="preserve">El modelo promueve y fortalece </w:t>
      </w:r>
      <w:r w:rsidRPr="00A70347">
        <w:rPr>
          <w:rFonts w:asciiTheme="minorHAnsi" w:hAnsiTheme="minorHAnsi" w:cstheme="minorHAnsi"/>
          <w:szCs w:val="24"/>
        </w:rPr>
        <w:t>a</w:t>
      </w:r>
      <w:r w:rsidRPr="00A70347">
        <w:rPr>
          <w:rFonts w:asciiTheme="minorHAnsi" w:hAnsiTheme="minorHAnsi" w:cstheme="minorHAnsi"/>
          <w:szCs w:val="24"/>
          <w:lang w:val="es-ES_tradnl"/>
        </w:rPr>
        <w:t xml:space="preserve">lianzas entre </w:t>
      </w:r>
      <w:r>
        <w:rPr>
          <w:rFonts w:asciiTheme="minorHAnsi" w:hAnsiTheme="minorHAnsi" w:cstheme="minorHAnsi"/>
          <w:szCs w:val="24"/>
          <w:lang w:val="es-ES_tradnl"/>
        </w:rPr>
        <w:t>las comunidades, l</w:t>
      </w:r>
      <w:r w:rsidRPr="00A70347">
        <w:rPr>
          <w:rFonts w:asciiTheme="minorHAnsi" w:hAnsiTheme="minorHAnsi" w:cstheme="minorHAnsi"/>
          <w:szCs w:val="24"/>
          <w:lang w:val="es-ES_tradnl"/>
        </w:rPr>
        <w:t>as instituciones de financiamiento y las empresas distribuidoras locales. Estas alianzas hacen posible</w:t>
      </w:r>
      <w:r w:rsidRPr="00A70347">
        <w:rPr>
          <w:rFonts w:asciiTheme="minorHAnsi" w:hAnsiTheme="minorHAnsi" w:cstheme="minorHAnsi"/>
          <w:szCs w:val="24"/>
        </w:rPr>
        <w:t xml:space="preserve">: (i) </w:t>
      </w:r>
      <w:r>
        <w:rPr>
          <w:rFonts w:asciiTheme="minorHAnsi" w:hAnsiTheme="minorHAnsi" w:cstheme="minorHAnsi"/>
          <w:szCs w:val="24"/>
        </w:rPr>
        <w:t>la superación por parte de las comunidades</w:t>
      </w:r>
      <w:r w:rsidRPr="00A70347">
        <w:rPr>
          <w:rFonts w:asciiTheme="minorHAnsi" w:hAnsiTheme="minorHAnsi" w:cstheme="minorHAnsi"/>
          <w:szCs w:val="24"/>
        </w:rPr>
        <w:t xml:space="preserve"> de la barrera del costo inicial de productos, a través de esquemas financieros adecuados a </w:t>
      </w:r>
      <w:r>
        <w:rPr>
          <w:rFonts w:asciiTheme="minorHAnsi" w:hAnsiTheme="minorHAnsi" w:cstheme="minorHAnsi"/>
          <w:szCs w:val="24"/>
        </w:rPr>
        <w:t>los</w:t>
      </w:r>
      <w:r w:rsidRPr="00A70347">
        <w:rPr>
          <w:rFonts w:asciiTheme="minorHAnsi" w:hAnsiTheme="minorHAnsi" w:cstheme="minorHAnsi"/>
          <w:szCs w:val="24"/>
        </w:rPr>
        <w:t xml:space="preserve"> ingresos y capacidades </w:t>
      </w:r>
      <w:r>
        <w:rPr>
          <w:rFonts w:asciiTheme="minorHAnsi" w:hAnsiTheme="minorHAnsi" w:cstheme="minorHAnsi"/>
          <w:szCs w:val="24"/>
        </w:rPr>
        <w:t xml:space="preserve">de las familias </w:t>
      </w:r>
      <w:r w:rsidRPr="00A70347">
        <w:rPr>
          <w:rFonts w:asciiTheme="minorHAnsi" w:hAnsiTheme="minorHAnsi" w:cstheme="minorHAnsi"/>
          <w:szCs w:val="24"/>
        </w:rPr>
        <w:t xml:space="preserve">y (ii) el </w:t>
      </w:r>
      <w:r w:rsidRPr="00A70347">
        <w:rPr>
          <w:rFonts w:asciiTheme="minorHAnsi" w:hAnsiTheme="minorHAnsi" w:cstheme="minorHAnsi"/>
          <w:szCs w:val="24"/>
          <w:lang w:val="es-ES_tradnl"/>
        </w:rPr>
        <w:t xml:space="preserve">fortalecimiento de </w:t>
      </w:r>
      <w:r w:rsidRPr="00A70347">
        <w:rPr>
          <w:rFonts w:asciiTheme="minorHAnsi" w:hAnsiTheme="minorHAnsi" w:cstheme="minorHAnsi"/>
          <w:szCs w:val="24"/>
        </w:rPr>
        <w:t xml:space="preserve">empresas locales de financiamiento y suministro de productos. </w:t>
      </w:r>
    </w:p>
    <w:p w:rsidR="00C20365" w:rsidRPr="002865D6" w:rsidRDefault="00C20365" w:rsidP="00C20365">
      <w:pPr>
        <w:pStyle w:val="Paragraph"/>
        <w:numPr>
          <w:ilvl w:val="0"/>
          <w:numId w:val="0"/>
        </w:numPr>
        <w:ind w:left="720"/>
        <w:rPr>
          <w:rFonts w:asciiTheme="minorHAnsi" w:hAnsiTheme="minorHAnsi" w:cstheme="minorHAnsi"/>
          <w:szCs w:val="24"/>
          <w:lang w:val="es-ES_tradnl"/>
        </w:rPr>
      </w:pPr>
      <w:r w:rsidRPr="00A70347">
        <w:rPr>
          <w:rFonts w:asciiTheme="minorHAnsi" w:hAnsiTheme="minorHAnsi" w:cstheme="minorHAnsi"/>
          <w:snapToGrid w:val="0"/>
          <w:szCs w:val="24"/>
          <w:lang w:eastAsia="es-ES"/>
        </w:rPr>
        <w:t>Las cajas rurales,</w:t>
      </w:r>
      <w:r>
        <w:rPr>
          <w:rFonts w:asciiTheme="minorHAnsi" w:hAnsiTheme="minorHAnsi" w:cstheme="minorHAnsi"/>
          <w:snapToGrid w:val="0"/>
          <w:szCs w:val="24"/>
          <w:lang w:eastAsia="es-ES"/>
        </w:rPr>
        <w:t xml:space="preserve"> que son actores clave en</w:t>
      </w:r>
      <w:r w:rsidRPr="00A70347">
        <w:rPr>
          <w:rFonts w:asciiTheme="minorHAnsi" w:hAnsiTheme="minorHAnsi" w:cstheme="minorHAnsi"/>
          <w:snapToGrid w:val="0"/>
          <w:szCs w:val="24"/>
          <w:lang w:eastAsia="es-ES"/>
        </w:rPr>
        <w:t xml:space="preserve"> esquema comunitario de ahorro y crédito de Honduras, serán el vehículo para proveer financiamiento a los hogares. 50 cajas ubicadas en 50 aldeas cént</w:t>
      </w:r>
      <w:r>
        <w:rPr>
          <w:rFonts w:asciiTheme="minorHAnsi" w:hAnsiTheme="minorHAnsi" w:cstheme="minorHAnsi"/>
          <w:snapToGrid w:val="0"/>
          <w:szCs w:val="24"/>
          <w:lang w:eastAsia="es-ES"/>
        </w:rPr>
        <w:t>ricas han sido seleccionadas</w:t>
      </w:r>
      <w:r w:rsidRPr="00A70347">
        <w:rPr>
          <w:rFonts w:asciiTheme="minorHAnsi" w:hAnsiTheme="minorHAnsi" w:cstheme="minorHAnsi"/>
          <w:snapToGrid w:val="0"/>
          <w:szCs w:val="24"/>
          <w:lang w:eastAsia="es-ES"/>
        </w:rPr>
        <w:t>. Desde cada una de estas se atenderá a por lo menos 200 familias</w:t>
      </w:r>
      <w:r>
        <w:rPr>
          <w:rFonts w:asciiTheme="minorHAnsi" w:hAnsiTheme="minorHAnsi" w:cstheme="minorHAnsi"/>
          <w:snapToGrid w:val="0"/>
          <w:szCs w:val="24"/>
          <w:lang w:eastAsia="es-ES"/>
        </w:rPr>
        <w:t xml:space="preserve"> para lograr un alcance que abarque a aproximadamente 10.000 familias en total.</w:t>
      </w:r>
      <w:r w:rsidRPr="00A70347">
        <w:rPr>
          <w:rFonts w:asciiTheme="minorHAnsi" w:hAnsiTheme="minorHAnsi" w:cstheme="minorHAnsi"/>
          <w:snapToGrid w:val="0"/>
          <w:szCs w:val="24"/>
          <w:lang w:eastAsia="es-ES"/>
        </w:rPr>
        <w:t xml:space="preserve"> De este</w:t>
      </w:r>
      <w:r>
        <w:rPr>
          <w:rFonts w:asciiTheme="minorHAnsi" w:hAnsiTheme="minorHAnsi" w:cstheme="minorHAnsi"/>
          <w:snapToGrid w:val="0"/>
          <w:szCs w:val="24"/>
          <w:lang w:eastAsia="es-ES"/>
        </w:rPr>
        <w:t xml:space="preserve"> conjunto</w:t>
      </w:r>
      <w:r w:rsidRPr="00A70347">
        <w:rPr>
          <w:rFonts w:asciiTheme="minorHAnsi" w:hAnsiTheme="minorHAnsi" w:cstheme="minorHAnsi"/>
          <w:snapToGrid w:val="0"/>
          <w:szCs w:val="24"/>
          <w:lang w:eastAsia="es-ES"/>
        </w:rPr>
        <w:t xml:space="preserve"> se espera que</w:t>
      </w:r>
      <w:r>
        <w:rPr>
          <w:rFonts w:asciiTheme="minorHAnsi" w:hAnsiTheme="minorHAnsi" w:cstheme="minorHAnsi"/>
          <w:snapToGrid w:val="0"/>
          <w:szCs w:val="24"/>
          <w:lang w:eastAsia="es-ES"/>
        </w:rPr>
        <w:t>,</w:t>
      </w:r>
      <w:r w:rsidRPr="00A70347">
        <w:rPr>
          <w:rFonts w:asciiTheme="minorHAnsi" w:hAnsiTheme="minorHAnsi" w:cstheme="minorHAnsi"/>
          <w:snapToGrid w:val="0"/>
          <w:szCs w:val="24"/>
          <w:lang w:eastAsia="es-ES"/>
        </w:rPr>
        <w:t xml:space="preserve"> de manera directa</w:t>
      </w:r>
      <w:r>
        <w:rPr>
          <w:rFonts w:asciiTheme="minorHAnsi" w:hAnsiTheme="minorHAnsi" w:cstheme="minorHAnsi"/>
          <w:snapToGrid w:val="0"/>
          <w:szCs w:val="24"/>
          <w:lang w:eastAsia="es-ES"/>
        </w:rPr>
        <w:t>,</w:t>
      </w:r>
      <w:r w:rsidRPr="00A70347">
        <w:rPr>
          <w:rFonts w:asciiTheme="minorHAnsi" w:hAnsiTheme="minorHAnsi" w:cstheme="minorHAnsi"/>
          <w:snapToGrid w:val="0"/>
          <w:szCs w:val="24"/>
          <w:lang w:eastAsia="es-ES"/>
        </w:rPr>
        <w:t xml:space="preserve"> puedan beneficiarse por lo menos </w:t>
      </w:r>
      <w:r>
        <w:rPr>
          <w:rFonts w:asciiTheme="minorHAnsi" w:hAnsiTheme="minorHAnsi" w:cstheme="minorHAnsi"/>
          <w:snapToGrid w:val="0"/>
          <w:szCs w:val="24"/>
          <w:lang w:eastAsia="es-ES"/>
        </w:rPr>
        <w:t>3.000 familias y por lo menos 9.000</w:t>
      </w:r>
      <w:r w:rsidRPr="00A70347">
        <w:rPr>
          <w:rFonts w:asciiTheme="minorHAnsi" w:hAnsiTheme="minorHAnsi" w:cstheme="minorHAnsi"/>
          <w:snapToGrid w:val="0"/>
          <w:szCs w:val="24"/>
          <w:lang w:eastAsia="es-ES"/>
        </w:rPr>
        <w:t xml:space="preserve"> </w:t>
      </w:r>
      <w:r>
        <w:rPr>
          <w:rFonts w:asciiTheme="minorHAnsi" w:hAnsiTheme="minorHAnsi" w:cstheme="minorHAnsi"/>
          <w:snapToGrid w:val="0"/>
          <w:szCs w:val="24"/>
          <w:lang w:eastAsia="es-ES"/>
        </w:rPr>
        <w:t xml:space="preserve">niños. </w:t>
      </w:r>
      <w:r w:rsidRPr="00A70347">
        <w:rPr>
          <w:rFonts w:asciiTheme="minorHAnsi" w:hAnsiTheme="minorHAnsi" w:cstheme="minorHAnsi"/>
          <w:snapToGrid w:val="0"/>
          <w:szCs w:val="24"/>
          <w:lang w:eastAsia="es-ES"/>
        </w:rPr>
        <w:t xml:space="preserve">El proyecto también </w:t>
      </w:r>
      <w:r>
        <w:rPr>
          <w:rFonts w:asciiTheme="minorHAnsi" w:hAnsiTheme="minorHAnsi" w:cstheme="minorHAnsi"/>
          <w:snapToGrid w:val="0"/>
          <w:szCs w:val="24"/>
          <w:lang w:eastAsia="es-ES"/>
        </w:rPr>
        <w:t>busca fortalecer</w:t>
      </w:r>
      <w:r w:rsidRPr="00A70347">
        <w:rPr>
          <w:rFonts w:asciiTheme="minorHAnsi" w:hAnsiTheme="minorHAnsi" w:cstheme="minorHAnsi"/>
          <w:snapToGrid w:val="0"/>
          <w:szCs w:val="24"/>
          <w:lang w:eastAsia="es-ES"/>
        </w:rPr>
        <w:t xml:space="preserve"> la capacidad de: (i)</w:t>
      </w:r>
      <w:r>
        <w:rPr>
          <w:rFonts w:asciiTheme="minorHAnsi" w:hAnsiTheme="minorHAnsi" w:cstheme="minorHAnsi"/>
          <w:szCs w:val="24"/>
        </w:rPr>
        <w:t xml:space="preserve"> </w:t>
      </w:r>
      <w:r w:rsidRPr="00A70347">
        <w:rPr>
          <w:rFonts w:asciiTheme="minorHAnsi" w:hAnsiTheme="minorHAnsi" w:cstheme="minorHAnsi"/>
          <w:szCs w:val="24"/>
          <w:lang w:val="es-ES_tradnl"/>
        </w:rPr>
        <w:t>50 cajas rurales; (ii) 50 unidades de distribución</w:t>
      </w:r>
      <w:r w:rsidRPr="002865D6">
        <w:rPr>
          <w:rFonts w:asciiTheme="minorHAnsi" w:hAnsiTheme="minorHAnsi" w:cstheme="minorHAnsi"/>
          <w:szCs w:val="24"/>
          <w:lang w:val="es-ES_tradnl"/>
        </w:rPr>
        <w:t xml:space="preserve"> y (iii) 750 mujeres quienes tendrán apoyo en su capacidad de generar unidades de negocio.</w:t>
      </w:r>
    </w:p>
    <w:p w:rsidR="00C20365" w:rsidRPr="000D2370" w:rsidRDefault="00C20365" w:rsidP="00C20365">
      <w:pPr>
        <w:pStyle w:val="Newpage"/>
        <w:rPr>
          <w:rFonts w:asciiTheme="minorHAnsi" w:hAnsiTheme="minorHAnsi" w:cstheme="minorHAnsi"/>
          <w:szCs w:val="24"/>
          <w:lang w:val="es-ES_tradnl"/>
        </w:rPr>
      </w:pPr>
      <w:r>
        <w:rPr>
          <w:rFonts w:asciiTheme="minorHAnsi" w:hAnsiTheme="minorHAnsi" w:cstheme="minorHAnsi"/>
          <w:szCs w:val="24"/>
          <w:lang w:val="es-ES_tradnl"/>
        </w:rPr>
        <w:br w:type="page"/>
      </w:r>
      <w:r w:rsidRPr="000D2370">
        <w:rPr>
          <w:rFonts w:asciiTheme="minorHAnsi" w:hAnsiTheme="minorHAnsi" w:cstheme="minorHAnsi"/>
          <w:szCs w:val="24"/>
          <w:lang w:val="es-ES_tradnl"/>
        </w:rPr>
        <w:lastRenderedPageBreak/>
        <w:t>Anexos</w:t>
      </w:r>
    </w:p>
    <w:p w:rsidR="00C20365" w:rsidRPr="000D2370" w:rsidRDefault="00C20365" w:rsidP="00C20365">
      <w:pPr>
        <w:pStyle w:val="Newpage"/>
        <w:rPr>
          <w:rFonts w:asciiTheme="minorHAnsi" w:hAnsiTheme="minorHAnsi" w:cstheme="minorHAnsi"/>
          <w:szCs w:val="24"/>
          <w:lang w:val="es-ES_tradnl"/>
        </w:rPr>
      </w:pPr>
    </w:p>
    <w:p w:rsidR="00C20365" w:rsidRPr="00420332" w:rsidRDefault="00C20365" w:rsidP="00C20365">
      <w:pPr>
        <w:pStyle w:val="Newpage"/>
        <w:tabs>
          <w:tab w:val="clear" w:pos="3060"/>
        </w:tabs>
        <w:jc w:val="left"/>
        <w:rPr>
          <w:rFonts w:asciiTheme="minorHAnsi" w:hAnsiTheme="minorHAnsi"/>
          <w:b w:val="0"/>
          <w:szCs w:val="24"/>
          <w:lang w:val="es-ES_tradnl"/>
        </w:rPr>
      </w:pPr>
      <w:r w:rsidRPr="00420332">
        <w:rPr>
          <w:rFonts w:asciiTheme="minorHAnsi" w:hAnsiTheme="minorHAnsi"/>
          <w:b w:val="0"/>
          <w:szCs w:val="24"/>
          <w:lang w:val="es-ES_tradnl"/>
        </w:rPr>
        <w:t>ANEXO I</w:t>
      </w:r>
      <w:r w:rsidRPr="00420332">
        <w:rPr>
          <w:rFonts w:asciiTheme="minorHAnsi" w:hAnsiTheme="minorHAnsi"/>
          <w:b w:val="0"/>
          <w:szCs w:val="24"/>
          <w:lang w:val="es-ES_tradnl"/>
        </w:rPr>
        <w:tab/>
        <w:t>M</w:t>
      </w:r>
      <w:r>
        <w:rPr>
          <w:rFonts w:asciiTheme="minorHAnsi" w:hAnsiTheme="minorHAnsi"/>
          <w:b w:val="0"/>
          <w:szCs w:val="24"/>
          <w:lang w:val="es-ES_tradnl"/>
        </w:rPr>
        <w:t xml:space="preserve">arco </w:t>
      </w:r>
      <w:r w:rsidRPr="00420332">
        <w:rPr>
          <w:rFonts w:asciiTheme="minorHAnsi" w:hAnsiTheme="minorHAnsi"/>
          <w:b w:val="0"/>
          <w:szCs w:val="24"/>
          <w:lang w:val="es-ES_tradnl"/>
        </w:rPr>
        <w:t>Lógico</w:t>
      </w:r>
    </w:p>
    <w:p w:rsidR="00C20365" w:rsidRPr="00420332" w:rsidRDefault="00C20365" w:rsidP="00C20365">
      <w:pPr>
        <w:pStyle w:val="Newpage"/>
        <w:tabs>
          <w:tab w:val="clear" w:pos="3060"/>
        </w:tabs>
        <w:jc w:val="left"/>
        <w:rPr>
          <w:rFonts w:asciiTheme="minorHAnsi" w:hAnsiTheme="minorHAnsi"/>
          <w:b w:val="0"/>
          <w:szCs w:val="24"/>
          <w:lang w:val="es-ES_tradnl"/>
        </w:rPr>
      </w:pPr>
      <w:r w:rsidRPr="00420332">
        <w:rPr>
          <w:rFonts w:asciiTheme="minorHAnsi" w:hAnsiTheme="minorHAnsi"/>
          <w:b w:val="0"/>
          <w:szCs w:val="24"/>
          <w:lang w:val="es-ES_tradnl"/>
        </w:rPr>
        <w:t>ANEXO II</w:t>
      </w:r>
      <w:r w:rsidRPr="00420332">
        <w:rPr>
          <w:rFonts w:asciiTheme="minorHAnsi" w:hAnsiTheme="minorHAnsi"/>
          <w:b w:val="0"/>
          <w:szCs w:val="24"/>
          <w:lang w:val="es-ES_tradnl"/>
        </w:rPr>
        <w:tab/>
        <w:t>Resumen del Presupuesto</w:t>
      </w:r>
    </w:p>
    <w:p w:rsidR="00C20365" w:rsidRPr="00420332" w:rsidRDefault="00C20365" w:rsidP="00C20365">
      <w:pPr>
        <w:pStyle w:val="Newpage"/>
        <w:tabs>
          <w:tab w:val="clear" w:pos="3060"/>
        </w:tabs>
        <w:jc w:val="left"/>
        <w:rPr>
          <w:rFonts w:asciiTheme="minorHAnsi" w:hAnsiTheme="minorHAnsi"/>
          <w:b w:val="0"/>
          <w:szCs w:val="24"/>
          <w:lang w:val="es-ES_tradnl"/>
        </w:rPr>
      </w:pPr>
      <w:r w:rsidRPr="00420332">
        <w:rPr>
          <w:rFonts w:asciiTheme="minorHAnsi" w:hAnsiTheme="minorHAnsi"/>
          <w:b w:val="0"/>
          <w:szCs w:val="24"/>
          <w:lang w:val="es-ES_tradnl"/>
        </w:rPr>
        <w:t>ANEXO III</w:t>
      </w:r>
      <w:r w:rsidRPr="00420332">
        <w:rPr>
          <w:rFonts w:asciiTheme="minorHAnsi" w:hAnsiTheme="minorHAnsi"/>
          <w:b w:val="0"/>
          <w:szCs w:val="24"/>
          <w:lang w:val="es-ES_tradnl"/>
        </w:rPr>
        <w:tab/>
        <w:t>QED</w:t>
      </w:r>
    </w:p>
    <w:p w:rsidR="00C20365" w:rsidRPr="00420332" w:rsidRDefault="00C20365" w:rsidP="00C20365">
      <w:pPr>
        <w:tabs>
          <w:tab w:val="left" w:pos="1440"/>
        </w:tabs>
        <w:spacing w:after="120"/>
        <w:jc w:val="both"/>
        <w:rPr>
          <w:rFonts w:asciiTheme="minorHAnsi" w:hAnsiTheme="minorHAnsi"/>
          <w:szCs w:val="24"/>
          <w:lang w:val="es-ES_tradnl"/>
        </w:rPr>
      </w:pPr>
      <w:r w:rsidRPr="00420332">
        <w:rPr>
          <w:rFonts w:asciiTheme="minorHAnsi" w:hAnsiTheme="minorHAnsi"/>
          <w:szCs w:val="24"/>
          <w:lang w:val="es-ES_tradnl"/>
        </w:rPr>
        <w:t>ANEXO IV</w:t>
      </w:r>
      <w:r w:rsidRPr="00420332">
        <w:rPr>
          <w:rFonts w:asciiTheme="minorHAnsi" w:hAnsiTheme="minorHAnsi"/>
          <w:szCs w:val="24"/>
          <w:lang w:val="es-ES_tradnl"/>
        </w:rPr>
        <w:tab/>
        <w:t>Presupuesto Detallado</w:t>
      </w:r>
    </w:p>
    <w:p w:rsidR="00C20365" w:rsidRPr="00420332" w:rsidRDefault="00C20365" w:rsidP="00C20365">
      <w:pPr>
        <w:tabs>
          <w:tab w:val="left" w:pos="1440"/>
        </w:tabs>
        <w:spacing w:after="120"/>
        <w:jc w:val="both"/>
        <w:rPr>
          <w:rFonts w:asciiTheme="minorHAnsi" w:hAnsiTheme="minorHAnsi"/>
          <w:szCs w:val="24"/>
          <w:lang w:val="es-ES_tradnl"/>
        </w:rPr>
      </w:pPr>
      <w:r w:rsidRPr="00420332">
        <w:rPr>
          <w:rFonts w:asciiTheme="minorHAnsi" w:hAnsiTheme="minorHAnsi"/>
          <w:szCs w:val="24"/>
          <w:lang w:val="es-ES_tradnl"/>
        </w:rPr>
        <w:t>ANEXO V</w:t>
      </w:r>
      <w:r w:rsidRPr="00420332">
        <w:rPr>
          <w:rFonts w:asciiTheme="minorHAnsi" w:hAnsiTheme="minorHAnsi"/>
          <w:szCs w:val="24"/>
          <w:lang w:val="es-ES_tradnl"/>
        </w:rPr>
        <w:tab/>
        <w:t>Hitos Preliminares</w:t>
      </w:r>
    </w:p>
    <w:p w:rsidR="00C20365" w:rsidRPr="00420332" w:rsidRDefault="00C20365" w:rsidP="00C20365">
      <w:pPr>
        <w:tabs>
          <w:tab w:val="left" w:pos="1440"/>
        </w:tabs>
        <w:spacing w:after="120"/>
        <w:jc w:val="both"/>
        <w:rPr>
          <w:rFonts w:asciiTheme="minorHAnsi" w:hAnsiTheme="minorHAnsi"/>
          <w:szCs w:val="24"/>
          <w:lang w:val="es-ES"/>
        </w:rPr>
      </w:pPr>
      <w:r w:rsidRPr="00420332">
        <w:rPr>
          <w:rFonts w:asciiTheme="minorHAnsi" w:hAnsiTheme="minorHAnsi"/>
          <w:szCs w:val="24"/>
          <w:lang w:val="es-ES"/>
        </w:rPr>
        <w:t>ANEXO VI</w:t>
      </w:r>
      <w:r w:rsidRPr="00420332">
        <w:rPr>
          <w:rFonts w:asciiTheme="minorHAnsi" w:hAnsiTheme="minorHAnsi"/>
          <w:szCs w:val="24"/>
          <w:lang w:val="es-ES"/>
        </w:rPr>
        <w:tab/>
        <w:t>Diagnóstico de Necesidades de la Agencia Ejecutora (DNA)</w:t>
      </w:r>
    </w:p>
    <w:p w:rsidR="00C20365" w:rsidRPr="00420332" w:rsidRDefault="00C20365" w:rsidP="00C20365">
      <w:pPr>
        <w:tabs>
          <w:tab w:val="left" w:pos="1440"/>
        </w:tabs>
        <w:spacing w:after="120"/>
        <w:ind w:left="1440" w:hanging="1440"/>
        <w:jc w:val="both"/>
        <w:rPr>
          <w:rFonts w:asciiTheme="minorHAnsi" w:hAnsiTheme="minorHAnsi"/>
          <w:szCs w:val="24"/>
          <w:lang w:val="es-ES_tradnl"/>
        </w:rPr>
      </w:pPr>
      <w:r w:rsidRPr="00420332">
        <w:rPr>
          <w:rFonts w:asciiTheme="minorHAnsi" w:hAnsiTheme="minorHAnsi"/>
          <w:szCs w:val="24"/>
          <w:lang w:val="es-ES_tradnl"/>
        </w:rPr>
        <w:t>ANEXO VII</w:t>
      </w:r>
      <w:r w:rsidRPr="00420332">
        <w:rPr>
          <w:rFonts w:asciiTheme="minorHAnsi" w:hAnsiTheme="minorHAnsi"/>
          <w:szCs w:val="24"/>
          <w:lang w:val="es-ES_tradnl"/>
        </w:rPr>
        <w:tab/>
        <w:t>Informes de Avance (PSR), Cumplimiento con Hitos, Acuerdos Fiduciarios e Integridad Institucional</w:t>
      </w:r>
    </w:p>
    <w:p w:rsidR="00C20365" w:rsidRPr="00420332" w:rsidRDefault="00C20365" w:rsidP="00C20365">
      <w:pPr>
        <w:tabs>
          <w:tab w:val="left" w:pos="1440"/>
        </w:tabs>
        <w:spacing w:after="120"/>
        <w:ind w:left="1440" w:hanging="1440"/>
        <w:jc w:val="both"/>
        <w:rPr>
          <w:rFonts w:asciiTheme="minorHAnsi" w:hAnsiTheme="minorHAnsi"/>
          <w:szCs w:val="24"/>
          <w:lang w:val="es-ES"/>
        </w:rPr>
      </w:pPr>
      <w:r w:rsidRPr="00420332">
        <w:rPr>
          <w:rFonts w:asciiTheme="minorHAnsi" w:hAnsiTheme="minorHAnsi"/>
          <w:szCs w:val="24"/>
          <w:lang w:val="es-ES"/>
        </w:rPr>
        <w:t>ANEXO VIII</w:t>
      </w:r>
      <w:r w:rsidRPr="00420332">
        <w:rPr>
          <w:rFonts w:asciiTheme="minorHAnsi" w:hAnsiTheme="minorHAnsi"/>
          <w:szCs w:val="24"/>
          <w:lang w:val="es-ES"/>
        </w:rPr>
        <w:tab/>
        <w:t>Plan Financiero</w:t>
      </w:r>
      <w:r w:rsidRPr="00420332">
        <w:rPr>
          <w:rFonts w:asciiTheme="minorHAnsi" w:hAnsiTheme="minorHAnsi"/>
          <w:szCs w:val="24"/>
          <w:lang w:val="es-ES"/>
        </w:rPr>
        <w:tab/>
      </w:r>
    </w:p>
    <w:p w:rsidR="00C20365" w:rsidRPr="00420332" w:rsidRDefault="00C20365" w:rsidP="00C20365">
      <w:pPr>
        <w:tabs>
          <w:tab w:val="left" w:pos="1440"/>
        </w:tabs>
        <w:spacing w:after="120"/>
        <w:jc w:val="both"/>
        <w:rPr>
          <w:rFonts w:asciiTheme="minorHAnsi" w:hAnsiTheme="minorHAnsi"/>
          <w:szCs w:val="24"/>
          <w:lang w:val="es-ES_tradnl"/>
        </w:rPr>
      </w:pPr>
      <w:r w:rsidRPr="00420332">
        <w:rPr>
          <w:rFonts w:asciiTheme="minorHAnsi" w:hAnsiTheme="minorHAnsi"/>
          <w:szCs w:val="24"/>
          <w:lang w:val="es-ES_tradnl"/>
        </w:rPr>
        <w:t>ANEXO IX</w:t>
      </w:r>
      <w:r w:rsidRPr="00420332">
        <w:rPr>
          <w:rFonts w:asciiTheme="minorHAnsi" w:hAnsiTheme="minorHAnsi"/>
          <w:szCs w:val="24"/>
          <w:lang w:val="es-ES_tradnl"/>
        </w:rPr>
        <w:tab/>
        <w:t>Plan de Adquisiciones y Contrataciones</w:t>
      </w:r>
    </w:p>
    <w:p w:rsidR="00C20365" w:rsidRPr="00420332" w:rsidRDefault="00C20365" w:rsidP="00C20365">
      <w:pPr>
        <w:tabs>
          <w:tab w:val="left" w:pos="1440"/>
        </w:tabs>
        <w:spacing w:after="120"/>
        <w:jc w:val="both"/>
        <w:rPr>
          <w:rFonts w:asciiTheme="minorHAnsi" w:hAnsiTheme="minorHAnsi"/>
          <w:szCs w:val="24"/>
          <w:lang w:val="pt-BR"/>
        </w:rPr>
      </w:pPr>
      <w:r w:rsidRPr="00420332">
        <w:rPr>
          <w:rFonts w:asciiTheme="minorHAnsi" w:hAnsiTheme="minorHAnsi"/>
          <w:szCs w:val="24"/>
          <w:lang w:val="pt-BR"/>
        </w:rPr>
        <w:t>ANEXO X</w:t>
      </w:r>
      <w:r w:rsidRPr="00420332">
        <w:rPr>
          <w:rFonts w:asciiTheme="minorHAnsi" w:hAnsiTheme="minorHAnsi"/>
          <w:szCs w:val="24"/>
          <w:lang w:val="pt-BR"/>
        </w:rPr>
        <w:tab/>
        <w:t>Cronograma</w:t>
      </w:r>
    </w:p>
    <w:p w:rsidR="00C20365" w:rsidRPr="00420332" w:rsidRDefault="00C20365" w:rsidP="00C20365">
      <w:pPr>
        <w:tabs>
          <w:tab w:val="left" w:pos="1440"/>
        </w:tabs>
        <w:spacing w:after="120"/>
        <w:jc w:val="both"/>
        <w:rPr>
          <w:rFonts w:asciiTheme="minorHAnsi" w:hAnsiTheme="minorHAnsi"/>
          <w:szCs w:val="24"/>
          <w:lang w:val="pt-BR"/>
        </w:rPr>
      </w:pPr>
      <w:r w:rsidRPr="00420332">
        <w:rPr>
          <w:rFonts w:asciiTheme="minorHAnsi" w:hAnsiTheme="minorHAnsi"/>
          <w:szCs w:val="24"/>
          <w:lang w:val="pt-BR"/>
        </w:rPr>
        <w:t>ANEXO XI</w:t>
      </w:r>
      <w:r w:rsidRPr="00420332">
        <w:rPr>
          <w:rFonts w:asciiTheme="minorHAnsi" w:hAnsiTheme="minorHAnsi"/>
          <w:szCs w:val="24"/>
          <w:lang w:val="pt-BR"/>
        </w:rPr>
        <w:tab/>
        <w:t>Reglamento Operativo</w:t>
      </w:r>
    </w:p>
    <w:p w:rsidR="00C20365" w:rsidRPr="00420332" w:rsidRDefault="00C20365" w:rsidP="00C20365">
      <w:pPr>
        <w:tabs>
          <w:tab w:val="left" w:pos="1440"/>
        </w:tabs>
        <w:spacing w:after="120"/>
        <w:jc w:val="both"/>
        <w:rPr>
          <w:rFonts w:asciiTheme="minorHAnsi" w:hAnsiTheme="minorHAnsi"/>
          <w:szCs w:val="24"/>
        </w:rPr>
      </w:pPr>
      <w:r w:rsidRPr="00420332">
        <w:rPr>
          <w:rFonts w:asciiTheme="minorHAnsi" w:hAnsiTheme="minorHAnsi"/>
          <w:szCs w:val="24"/>
        </w:rPr>
        <w:t>ANEXO XII</w:t>
      </w:r>
      <w:r w:rsidRPr="00420332">
        <w:rPr>
          <w:rFonts w:asciiTheme="minorHAnsi" w:hAnsiTheme="minorHAnsi"/>
          <w:szCs w:val="24"/>
        </w:rPr>
        <w:tab/>
        <w:t>Propuesta Técnica de PATH</w:t>
      </w:r>
    </w:p>
    <w:p w:rsidR="00C20365" w:rsidRPr="00420332" w:rsidRDefault="00C20365" w:rsidP="00C20365">
      <w:pPr>
        <w:tabs>
          <w:tab w:val="left" w:pos="1440"/>
        </w:tabs>
        <w:spacing w:after="120"/>
        <w:jc w:val="both"/>
        <w:rPr>
          <w:rFonts w:asciiTheme="minorHAnsi" w:hAnsiTheme="minorHAnsi"/>
          <w:szCs w:val="24"/>
          <w:lang w:val="pt-BR"/>
        </w:rPr>
      </w:pPr>
      <w:r w:rsidRPr="00420332">
        <w:rPr>
          <w:rFonts w:asciiTheme="minorHAnsi" w:hAnsiTheme="minorHAnsi"/>
          <w:szCs w:val="24"/>
          <w:lang w:val="pt-BR"/>
        </w:rPr>
        <w:t>ANEXO XIII</w:t>
      </w:r>
      <w:r w:rsidRPr="00420332">
        <w:rPr>
          <w:rFonts w:asciiTheme="minorHAnsi" w:hAnsiTheme="minorHAnsi"/>
          <w:szCs w:val="24"/>
          <w:lang w:val="pt-BR"/>
        </w:rPr>
        <w:tab/>
        <w:t>Carta de Compromiso de Brigadas Globales</w:t>
      </w:r>
    </w:p>
    <w:p w:rsidR="00C20365" w:rsidRPr="008C5E57" w:rsidRDefault="00C20365" w:rsidP="00C20365">
      <w:pPr>
        <w:pStyle w:val="Newpage"/>
        <w:rPr>
          <w:rFonts w:asciiTheme="minorHAnsi" w:hAnsiTheme="minorHAnsi" w:cstheme="minorHAnsi"/>
          <w:szCs w:val="24"/>
          <w:lang w:val="pt-BR"/>
        </w:rPr>
      </w:pPr>
    </w:p>
    <w:p w:rsidR="00C20365" w:rsidRPr="008C5E57" w:rsidRDefault="00C20365" w:rsidP="00C20365">
      <w:pPr>
        <w:tabs>
          <w:tab w:val="left" w:pos="3060"/>
        </w:tabs>
        <w:spacing w:after="120"/>
        <w:jc w:val="both"/>
        <w:rPr>
          <w:rFonts w:asciiTheme="minorHAnsi" w:hAnsiTheme="minorHAnsi" w:cstheme="minorHAnsi"/>
          <w:b/>
          <w:szCs w:val="24"/>
          <w:lang w:val="pt-BR"/>
        </w:rPr>
      </w:pPr>
    </w:p>
    <w:p w:rsidR="00C20365" w:rsidRPr="002A5DE7" w:rsidRDefault="00C20365" w:rsidP="00C20365">
      <w:pPr>
        <w:pStyle w:val="Newpage"/>
        <w:rPr>
          <w:rFonts w:asciiTheme="minorHAnsi" w:hAnsiTheme="minorHAnsi" w:cstheme="minorHAnsi"/>
          <w:b w:val="0"/>
          <w:szCs w:val="24"/>
          <w:lang w:val="es-ES_tradnl"/>
        </w:rPr>
      </w:pPr>
      <w:r w:rsidRPr="002A5DE7">
        <w:rPr>
          <w:rFonts w:asciiTheme="minorHAnsi" w:hAnsiTheme="minorHAnsi" w:cstheme="minorHAnsi"/>
          <w:szCs w:val="24"/>
          <w:lang w:val="es-ES_tradnl"/>
        </w:rPr>
        <w:t>Siglas y abreviaturas</w:t>
      </w:r>
    </w:p>
    <w:p w:rsidR="00C20365" w:rsidRPr="00EB0A8E" w:rsidRDefault="00C20365" w:rsidP="00C20365">
      <w:pPr>
        <w:tabs>
          <w:tab w:val="left" w:pos="3060"/>
        </w:tabs>
        <w:jc w:val="center"/>
        <w:rPr>
          <w:rFonts w:asciiTheme="minorHAnsi" w:hAnsiTheme="minorHAnsi" w:cstheme="minorHAnsi"/>
          <w:b/>
          <w:szCs w:val="24"/>
          <w:lang w:val="es-ES_tradnl"/>
        </w:rPr>
      </w:pPr>
    </w:p>
    <w:p w:rsidR="00C20365" w:rsidRPr="00FD1292" w:rsidRDefault="00C20365" w:rsidP="00C20365">
      <w:pPr>
        <w:tabs>
          <w:tab w:val="left" w:pos="3060"/>
        </w:tabs>
        <w:jc w:val="both"/>
        <w:rPr>
          <w:rFonts w:asciiTheme="minorHAnsi" w:hAnsiTheme="minorHAnsi" w:cstheme="minorHAnsi"/>
          <w:b/>
          <w:szCs w:val="24"/>
          <w:lang w:val="es-ES_tradnl"/>
        </w:rPr>
      </w:pPr>
    </w:p>
    <w:tbl>
      <w:tblPr>
        <w:tblW w:w="6727" w:type="dxa"/>
        <w:tblCellMar>
          <w:left w:w="0" w:type="dxa"/>
          <w:right w:w="0" w:type="dxa"/>
        </w:tblCellMar>
        <w:tblLook w:val="0000" w:firstRow="0" w:lastRow="0" w:firstColumn="0" w:lastColumn="0" w:noHBand="0" w:noVBand="0"/>
      </w:tblPr>
      <w:tblGrid>
        <w:gridCol w:w="1913"/>
        <w:gridCol w:w="4814"/>
      </w:tblGrid>
      <w:tr w:rsidR="00C20365" w:rsidRPr="00E72183" w:rsidTr="00C627B9">
        <w:trPr>
          <w:trHeight w:val="315"/>
        </w:trPr>
        <w:tc>
          <w:tcPr>
            <w:tcW w:w="1913" w:type="dxa"/>
            <w:noWrap/>
            <w:tcMar>
              <w:top w:w="15" w:type="dxa"/>
              <w:left w:w="15" w:type="dxa"/>
              <w:bottom w:w="0" w:type="dxa"/>
              <w:right w:w="15" w:type="dxa"/>
            </w:tcMar>
            <w:vAlign w:val="center"/>
          </w:tcPr>
          <w:p w:rsidR="00C20365" w:rsidRPr="00FD1292" w:rsidRDefault="00C20365" w:rsidP="00C627B9">
            <w:pPr>
              <w:jc w:val="both"/>
              <w:rPr>
                <w:rFonts w:asciiTheme="minorHAnsi" w:eastAsia="Arial Unicode MS" w:hAnsiTheme="minorHAnsi" w:cstheme="minorHAnsi"/>
                <w:b/>
                <w:bCs/>
                <w:szCs w:val="24"/>
                <w:lang w:val="es-ES_tradnl"/>
              </w:rPr>
            </w:pPr>
            <w:r w:rsidRPr="00FD1292">
              <w:rPr>
                <w:rFonts w:asciiTheme="minorHAnsi" w:hAnsiTheme="minorHAnsi" w:cstheme="minorHAnsi"/>
                <w:b/>
                <w:bCs/>
                <w:szCs w:val="24"/>
                <w:lang w:val="es-ES_tradnl"/>
              </w:rPr>
              <w:t>BID</w:t>
            </w:r>
          </w:p>
        </w:tc>
        <w:tc>
          <w:tcPr>
            <w:tcW w:w="4814" w:type="dxa"/>
            <w:noWrap/>
            <w:tcMar>
              <w:top w:w="15" w:type="dxa"/>
              <w:left w:w="15" w:type="dxa"/>
              <w:bottom w:w="0" w:type="dxa"/>
              <w:right w:w="15" w:type="dxa"/>
            </w:tcMar>
            <w:vAlign w:val="center"/>
          </w:tcPr>
          <w:p w:rsidR="00C20365" w:rsidRPr="00FD1292" w:rsidRDefault="00C20365" w:rsidP="00C627B9">
            <w:pPr>
              <w:jc w:val="both"/>
              <w:rPr>
                <w:rFonts w:asciiTheme="minorHAnsi" w:eastAsia="Arial Unicode MS" w:hAnsiTheme="minorHAnsi" w:cstheme="minorHAnsi"/>
                <w:szCs w:val="24"/>
                <w:lang w:val="es-ES_tradnl"/>
              </w:rPr>
            </w:pPr>
            <w:r w:rsidRPr="00FD1292">
              <w:rPr>
                <w:rFonts w:asciiTheme="minorHAnsi" w:hAnsiTheme="minorHAnsi" w:cstheme="minorHAnsi"/>
                <w:bCs/>
                <w:szCs w:val="24"/>
                <w:lang w:val="es-ES_tradnl"/>
              </w:rPr>
              <w:t>Banco Interamericano de Desarrollo</w:t>
            </w:r>
          </w:p>
        </w:tc>
      </w:tr>
      <w:tr w:rsidR="00C20365" w:rsidRPr="00192B66" w:rsidTr="00C627B9">
        <w:trPr>
          <w:trHeight w:val="315"/>
        </w:trPr>
        <w:tc>
          <w:tcPr>
            <w:tcW w:w="1913" w:type="dxa"/>
            <w:noWrap/>
            <w:tcMar>
              <w:top w:w="15" w:type="dxa"/>
              <w:left w:w="15" w:type="dxa"/>
              <w:bottom w:w="0" w:type="dxa"/>
              <w:right w:w="15" w:type="dxa"/>
            </w:tcMar>
            <w:vAlign w:val="center"/>
          </w:tcPr>
          <w:p w:rsidR="00C20365" w:rsidRPr="0086615D" w:rsidRDefault="00C20365" w:rsidP="00C627B9">
            <w:pPr>
              <w:jc w:val="both"/>
              <w:rPr>
                <w:rFonts w:asciiTheme="minorHAnsi" w:hAnsiTheme="minorHAnsi" w:cstheme="minorHAnsi"/>
                <w:b/>
                <w:bCs/>
                <w:szCs w:val="24"/>
                <w:lang w:val="es-ES_tradnl"/>
              </w:rPr>
            </w:pPr>
            <w:r w:rsidRPr="00E903C8">
              <w:rPr>
                <w:rFonts w:asciiTheme="minorHAnsi" w:eastAsia="Arial Unicode MS" w:hAnsiTheme="minorHAnsi" w:cstheme="minorHAnsi"/>
                <w:b/>
                <w:bCs/>
                <w:szCs w:val="24"/>
                <w:lang w:val="es-ES_tradnl"/>
              </w:rPr>
              <w:t>DNA</w:t>
            </w:r>
          </w:p>
        </w:tc>
        <w:tc>
          <w:tcPr>
            <w:tcW w:w="4814" w:type="dxa"/>
            <w:noWrap/>
            <w:tcMar>
              <w:top w:w="15" w:type="dxa"/>
              <w:left w:w="15" w:type="dxa"/>
              <w:bottom w:w="0" w:type="dxa"/>
              <w:right w:w="15" w:type="dxa"/>
            </w:tcMar>
            <w:vAlign w:val="center"/>
          </w:tcPr>
          <w:p w:rsidR="00C20365" w:rsidRPr="00EB0A8E" w:rsidRDefault="00C20365" w:rsidP="00C627B9">
            <w:pPr>
              <w:jc w:val="both"/>
              <w:rPr>
                <w:rFonts w:asciiTheme="minorHAnsi" w:hAnsiTheme="minorHAnsi" w:cstheme="minorHAnsi"/>
                <w:bCs/>
                <w:szCs w:val="24"/>
                <w:lang w:val="es-ES_tradnl"/>
              </w:rPr>
            </w:pPr>
            <w:r w:rsidRPr="002A5DE7">
              <w:rPr>
                <w:rFonts w:asciiTheme="minorHAnsi" w:eastAsia="Arial Unicode MS" w:hAnsiTheme="minorHAnsi" w:cstheme="minorHAnsi"/>
                <w:szCs w:val="24"/>
                <w:lang w:val="es-ES_tradnl"/>
              </w:rPr>
              <w:t>Diagnóstico de las Necesidades de la Agencia Ejecutora</w:t>
            </w:r>
          </w:p>
        </w:tc>
      </w:tr>
      <w:tr w:rsidR="00C20365" w:rsidRPr="00E07F1E" w:rsidTr="00C627B9">
        <w:trPr>
          <w:trHeight w:val="315"/>
        </w:trPr>
        <w:tc>
          <w:tcPr>
            <w:tcW w:w="1913" w:type="dxa"/>
            <w:noWrap/>
            <w:tcMar>
              <w:top w:w="15" w:type="dxa"/>
              <w:left w:w="15" w:type="dxa"/>
              <w:bottom w:w="0" w:type="dxa"/>
              <w:right w:w="15" w:type="dxa"/>
            </w:tcMar>
            <w:vAlign w:val="center"/>
          </w:tcPr>
          <w:p w:rsidR="00C20365" w:rsidRPr="0086615D" w:rsidRDefault="00C20365" w:rsidP="00C627B9">
            <w:pPr>
              <w:jc w:val="both"/>
              <w:rPr>
                <w:rFonts w:asciiTheme="minorHAnsi" w:eastAsia="Arial Unicode MS" w:hAnsiTheme="minorHAnsi" w:cstheme="minorHAnsi"/>
                <w:b/>
                <w:bCs/>
                <w:szCs w:val="24"/>
                <w:lang w:val="es-ES_tradnl"/>
              </w:rPr>
            </w:pPr>
            <w:r w:rsidRPr="00E903C8">
              <w:rPr>
                <w:rFonts w:asciiTheme="minorHAnsi" w:hAnsiTheme="minorHAnsi" w:cstheme="minorHAnsi"/>
                <w:b/>
                <w:bCs/>
                <w:szCs w:val="24"/>
                <w:lang w:val="es-ES_tradnl"/>
              </w:rPr>
              <w:t>FOMIN</w:t>
            </w:r>
          </w:p>
        </w:tc>
        <w:tc>
          <w:tcPr>
            <w:tcW w:w="4814" w:type="dxa"/>
            <w:noWrap/>
            <w:tcMar>
              <w:top w:w="15" w:type="dxa"/>
              <w:left w:w="15" w:type="dxa"/>
              <w:bottom w:w="0" w:type="dxa"/>
              <w:right w:w="15" w:type="dxa"/>
            </w:tcMar>
            <w:vAlign w:val="center"/>
          </w:tcPr>
          <w:p w:rsidR="00C20365" w:rsidRPr="00EB0A8E" w:rsidRDefault="00C20365" w:rsidP="00C627B9">
            <w:pPr>
              <w:jc w:val="both"/>
              <w:rPr>
                <w:rFonts w:asciiTheme="minorHAnsi" w:eastAsia="Arial Unicode MS" w:hAnsiTheme="minorHAnsi" w:cstheme="minorHAnsi"/>
                <w:szCs w:val="24"/>
                <w:lang w:val="es-ES_tradnl"/>
              </w:rPr>
            </w:pPr>
            <w:r w:rsidRPr="002A5DE7">
              <w:rPr>
                <w:rFonts w:asciiTheme="minorHAnsi" w:hAnsiTheme="minorHAnsi" w:cstheme="minorHAnsi"/>
                <w:bCs/>
                <w:szCs w:val="24"/>
                <w:lang w:val="es-ES_tradnl"/>
              </w:rPr>
              <w:t>Fondo Multilateral de Inversiones</w:t>
            </w:r>
          </w:p>
        </w:tc>
      </w:tr>
      <w:tr w:rsidR="00C20365" w:rsidRPr="00E07F1E" w:rsidTr="00C627B9">
        <w:trPr>
          <w:trHeight w:val="315"/>
        </w:trPr>
        <w:tc>
          <w:tcPr>
            <w:tcW w:w="1913" w:type="dxa"/>
            <w:noWrap/>
            <w:tcMar>
              <w:top w:w="15" w:type="dxa"/>
              <w:left w:w="15" w:type="dxa"/>
              <w:bottom w:w="0" w:type="dxa"/>
              <w:right w:w="15" w:type="dxa"/>
            </w:tcMar>
            <w:vAlign w:val="center"/>
          </w:tcPr>
          <w:p w:rsidR="00C20365" w:rsidRPr="0086615D" w:rsidRDefault="00C20365" w:rsidP="00C627B9">
            <w:pPr>
              <w:jc w:val="both"/>
              <w:rPr>
                <w:rFonts w:asciiTheme="minorHAnsi" w:eastAsia="Arial Unicode MS" w:hAnsiTheme="minorHAnsi" w:cstheme="minorHAnsi"/>
                <w:b/>
                <w:bCs/>
                <w:szCs w:val="24"/>
                <w:lang w:val="es-ES_tradnl"/>
              </w:rPr>
            </w:pPr>
            <w:r w:rsidRPr="00E903C8">
              <w:rPr>
                <w:rFonts w:asciiTheme="minorHAnsi" w:hAnsiTheme="minorHAnsi" w:cstheme="minorHAnsi"/>
                <w:b/>
                <w:bCs/>
                <w:szCs w:val="24"/>
                <w:lang w:val="es-ES_tradnl"/>
              </w:rPr>
              <w:t>POA</w:t>
            </w:r>
          </w:p>
        </w:tc>
        <w:tc>
          <w:tcPr>
            <w:tcW w:w="4814" w:type="dxa"/>
            <w:noWrap/>
            <w:tcMar>
              <w:top w:w="15" w:type="dxa"/>
              <w:left w:w="15" w:type="dxa"/>
              <w:bottom w:w="0" w:type="dxa"/>
              <w:right w:w="15" w:type="dxa"/>
            </w:tcMar>
            <w:vAlign w:val="center"/>
          </w:tcPr>
          <w:p w:rsidR="00C20365" w:rsidRPr="00EB0A8E" w:rsidRDefault="00C20365" w:rsidP="00C627B9">
            <w:pPr>
              <w:jc w:val="both"/>
              <w:rPr>
                <w:rFonts w:asciiTheme="minorHAnsi" w:eastAsia="Arial Unicode MS" w:hAnsiTheme="minorHAnsi" w:cstheme="minorHAnsi"/>
                <w:szCs w:val="24"/>
                <w:lang w:val="es-ES_tradnl"/>
              </w:rPr>
            </w:pPr>
            <w:r w:rsidRPr="002A5DE7">
              <w:rPr>
                <w:rFonts w:asciiTheme="minorHAnsi" w:hAnsiTheme="minorHAnsi" w:cstheme="minorHAnsi"/>
                <w:szCs w:val="24"/>
                <w:lang w:val="es-ES_tradnl"/>
              </w:rPr>
              <w:t>Plan Operativo Anual</w:t>
            </w:r>
          </w:p>
        </w:tc>
      </w:tr>
      <w:tr w:rsidR="00C20365" w:rsidRPr="00192B66" w:rsidTr="00C627B9">
        <w:trPr>
          <w:trHeight w:val="315"/>
        </w:trPr>
        <w:tc>
          <w:tcPr>
            <w:tcW w:w="1913" w:type="dxa"/>
            <w:noWrap/>
            <w:tcMar>
              <w:top w:w="15" w:type="dxa"/>
              <w:left w:w="15" w:type="dxa"/>
              <w:bottom w:w="0" w:type="dxa"/>
              <w:right w:w="15" w:type="dxa"/>
            </w:tcMar>
            <w:vAlign w:val="center"/>
          </w:tcPr>
          <w:p w:rsidR="00C20365" w:rsidRPr="0086615D" w:rsidRDefault="00C20365" w:rsidP="00C627B9">
            <w:pPr>
              <w:jc w:val="both"/>
              <w:rPr>
                <w:rFonts w:asciiTheme="minorHAnsi" w:hAnsiTheme="minorHAnsi" w:cstheme="minorHAnsi"/>
                <w:b/>
                <w:bCs/>
                <w:szCs w:val="24"/>
                <w:lang w:val="es-ES_tradnl"/>
              </w:rPr>
            </w:pPr>
            <w:r w:rsidRPr="00E903C8">
              <w:rPr>
                <w:rFonts w:asciiTheme="minorHAnsi" w:hAnsiTheme="minorHAnsi" w:cstheme="minorHAnsi"/>
                <w:b/>
                <w:bCs/>
                <w:szCs w:val="24"/>
                <w:lang w:val="es-ES_tradnl"/>
              </w:rPr>
              <w:t>QED</w:t>
            </w:r>
          </w:p>
        </w:tc>
        <w:tc>
          <w:tcPr>
            <w:tcW w:w="4814" w:type="dxa"/>
            <w:noWrap/>
            <w:tcMar>
              <w:top w:w="15" w:type="dxa"/>
              <w:left w:w="15" w:type="dxa"/>
              <w:bottom w:w="0" w:type="dxa"/>
              <w:right w:w="15" w:type="dxa"/>
            </w:tcMar>
            <w:vAlign w:val="center"/>
          </w:tcPr>
          <w:p w:rsidR="00C20365" w:rsidRPr="00FD1292" w:rsidRDefault="00C20365" w:rsidP="00C627B9">
            <w:pPr>
              <w:jc w:val="both"/>
              <w:rPr>
                <w:rFonts w:asciiTheme="minorHAnsi" w:hAnsiTheme="minorHAnsi" w:cstheme="minorHAnsi"/>
                <w:szCs w:val="24"/>
                <w:lang w:val="es-ES_tradnl"/>
              </w:rPr>
            </w:pPr>
            <w:r w:rsidRPr="002A5DE7">
              <w:rPr>
                <w:rFonts w:asciiTheme="minorHAnsi" w:hAnsiTheme="minorHAnsi" w:cstheme="minorHAnsi"/>
                <w:szCs w:val="24"/>
                <w:lang w:val="es-ES_tradnl"/>
              </w:rPr>
              <w:t xml:space="preserve">Matriz de Calidad para la </w:t>
            </w:r>
            <w:r w:rsidRPr="00EB0A8E">
              <w:rPr>
                <w:rFonts w:asciiTheme="minorHAnsi" w:hAnsiTheme="minorHAnsi" w:cstheme="minorHAnsi"/>
                <w:szCs w:val="24"/>
                <w:lang w:val="es-ES_tradnl"/>
              </w:rPr>
              <w:t>Efectividad en el Desarrollo</w:t>
            </w:r>
          </w:p>
        </w:tc>
      </w:tr>
      <w:tr w:rsidR="00C20365" w:rsidRPr="00E07F1E" w:rsidTr="00C627B9">
        <w:trPr>
          <w:trHeight w:val="326"/>
        </w:trPr>
        <w:tc>
          <w:tcPr>
            <w:tcW w:w="1913" w:type="dxa"/>
            <w:noWrap/>
            <w:tcMar>
              <w:top w:w="15" w:type="dxa"/>
              <w:left w:w="15" w:type="dxa"/>
              <w:bottom w:w="0" w:type="dxa"/>
              <w:right w:w="15" w:type="dxa"/>
            </w:tcMar>
          </w:tcPr>
          <w:p w:rsidR="00C20365" w:rsidRPr="0086615D" w:rsidRDefault="00C20365" w:rsidP="00C627B9">
            <w:pPr>
              <w:rPr>
                <w:rFonts w:asciiTheme="minorHAnsi" w:eastAsia="Arial Unicode MS" w:hAnsiTheme="minorHAnsi" w:cstheme="minorHAnsi"/>
                <w:b/>
                <w:bCs/>
                <w:szCs w:val="24"/>
                <w:lang w:val="es-ES_tradnl"/>
              </w:rPr>
            </w:pPr>
            <w:r w:rsidRPr="00E903C8">
              <w:rPr>
                <w:rFonts w:asciiTheme="minorHAnsi" w:hAnsiTheme="minorHAnsi" w:cstheme="minorHAnsi"/>
                <w:b/>
                <w:bCs/>
                <w:szCs w:val="24"/>
                <w:lang w:val="es-ES_tradnl"/>
              </w:rPr>
              <w:t>RO</w:t>
            </w:r>
          </w:p>
        </w:tc>
        <w:tc>
          <w:tcPr>
            <w:tcW w:w="4814" w:type="dxa"/>
            <w:noWrap/>
            <w:tcMar>
              <w:top w:w="15" w:type="dxa"/>
              <w:left w:w="15" w:type="dxa"/>
              <w:bottom w:w="0" w:type="dxa"/>
              <w:right w:w="15" w:type="dxa"/>
            </w:tcMar>
          </w:tcPr>
          <w:p w:rsidR="00C20365" w:rsidRPr="00EB0A8E" w:rsidRDefault="00C20365" w:rsidP="00C627B9">
            <w:pPr>
              <w:rPr>
                <w:rFonts w:asciiTheme="minorHAnsi" w:eastAsia="Arial Unicode MS" w:hAnsiTheme="minorHAnsi" w:cstheme="minorHAnsi"/>
                <w:szCs w:val="24"/>
                <w:lang w:val="es-ES_tradnl"/>
              </w:rPr>
            </w:pPr>
            <w:r w:rsidRPr="002A5DE7">
              <w:rPr>
                <w:rFonts w:asciiTheme="minorHAnsi" w:hAnsiTheme="minorHAnsi" w:cstheme="minorHAnsi"/>
                <w:szCs w:val="24"/>
                <w:lang w:val="es-ES_tradnl"/>
              </w:rPr>
              <w:t>Reglamento Operativo</w:t>
            </w:r>
          </w:p>
        </w:tc>
      </w:tr>
      <w:tr w:rsidR="00C20365" w:rsidRPr="00E07F1E" w:rsidTr="00C627B9">
        <w:trPr>
          <w:trHeight w:val="315"/>
        </w:trPr>
        <w:tc>
          <w:tcPr>
            <w:tcW w:w="1913" w:type="dxa"/>
            <w:noWrap/>
            <w:tcMar>
              <w:top w:w="15" w:type="dxa"/>
              <w:left w:w="15" w:type="dxa"/>
              <w:bottom w:w="0" w:type="dxa"/>
              <w:right w:w="15" w:type="dxa"/>
            </w:tcMar>
            <w:vAlign w:val="center"/>
          </w:tcPr>
          <w:p w:rsidR="00C20365" w:rsidRPr="0086615D" w:rsidRDefault="00C20365" w:rsidP="00C627B9">
            <w:pPr>
              <w:rPr>
                <w:rFonts w:asciiTheme="minorHAnsi" w:eastAsia="Arial Unicode MS" w:hAnsiTheme="minorHAnsi" w:cstheme="minorHAnsi"/>
                <w:b/>
                <w:bCs/>
                <w:szCs w:val="24"/>
                <w:lang w:val="es-ES_tradnl"/>
              </w:rPr>
            </w:pPr>
            <w:r w:rsidRPr="00E903C8">
              <w:rPr>
                <w:rFonts w:asciiTheme="minorHAnsi" w:hAnsiTheme="minorHAnsi" w:cstheme="minorHAnsi"/>
                <w:b/>
                <w:bCs/>
                <w:szCs w:val="24"/>
                <w:lang w:val="es-ES_tradnl"/>
              </w:rPr>
              <w:t>TdR</w:t>
            </w:r>
          </w:p>
        </w:tc>
        <w:tc>
          <w:tcPr>
            <w:tcW w:w="4814" w:type="dxa"/>
            <w:noWrap/>
            <w:tcMar>
              <w:top w:w="15" w:type="dxa"/>
              <w:left w:w="15" w:type="dxa"/>
              <w:bottom w:w="0" w:type="dxa"/>
              <w:right w:w="15" w:type="dxa"/>
            </w:tcMar>
            <w:vAlign w:val="center"/>
          </w:tcPr>
          <w:p w:rsidR="00C20365" w:rsidRPr="00EB0A8E" w:rsidRDefault="00C20365" w:rsidP="00C627B9">
            <w:pPr>
              <w:rPr>
                <w:rFonts w:asciiTheme="minorHAnsi" w:eastAsia="Arial Unicode MS" w:hAnsiTheme="minorHAnsi" w:cstheme="minorHAnsi"/>
                <w:szCs w:val="24"/>
                <w:lang w:val="es-ES_tradnl"/>
              </w:rPr>
            </w:pPr>
            <w:r w:rsidRPr="002A5DE7">
              <w:rPr>
                <w:rFonts w:asciiTheme="minorHAnsi" w:hAnsiTheme="minorHAnsi" w:cstheme="minorHAnsi"/>
                <w:szCs w:val="24"/>
                <w:lang w:val="es-ES_tradnl"/>
              </w:rPr>
              <w:t>Términos de Referencia</w:t>
            </w:r>
          </w:p>
        </w:tc>
      </w:tr>
      <w:tr w:rsidR="00C20365" w:rsidRPr="00E07F1E" w:rsidTr="00C627B9">
        <w:trPr>
          <w:trHeight w:val="315"/>
        </w:trPr>
        <w:tc>
          <w:tcPr>
            <w:tcW w:w="1913" w:type="dxa"/>
            <w:noWrap/>
            <w:tcMar>
              <w:top w:w="15" w:type="dxa"/>
              <w:left w:w="15" w:type="dxa"/>
              <w:bottom w:w="0" w:type="dxa"/>
              <w:right w:w="15" w:type="dxa"/>
            </w:tcMar>
            <w:vAlign w:val="center"/>
          </w:tcPr>
          <w:p w:rsidR="00C20365" w:rsidRPr="0086615D" w:rsidRDefault="00C20365" w:rsidP="00C627B9">
            <w:pPr>
              <w:jc w:val="both"/>
              <w:rPr>
                <w:rFonts w:asciiTheme="minorHAnsi" w:eastAsia="Arial Unicode MS" w:hAnsiTheme="minorHAnsi" w:cstheme="minorHAnsi"/>
                <w:b/>
                <w:bCs/>
                <w:szCs w:val="24"/>
                <w:lang w:val="es-ES_tradnl"/>
              </w:rPr>
            </w:pPr>
            <w:r w:rsidRPr="00E903C8">
              <w:rPr>
                <w:rFonts w:asciiTheme="minorHAnsi" w:hAnsiTheme="minorHAnsi" w:cstheme="minorHAnsi"/>
                <w:b/>
                <w:bCs/>
                <w:szCs w:val="24"/>
                <w:lang w:val="es-ES_tradnl"/>
              </w:rPr>
              <w:t>UCP</w:t>
            </w:r>
          </w:p>
        </w:tc>
        <w:tc>
          <w:tcPr>
            <w:tcW w:w="4814" w:type="dxa"/>
            <w:noWrap/>
            <w:tcMar>
              <w:top w:w="15" w:type="dxa"/>
              <w:left w:w="15" w:type="dxa"/>
              <w:bottom w:w="0" w:type="dxa"/>
              <w:right w:w="15" w:type="dxa"/>
            </w:tcMar>
            <w:vAlign w:val="center"/>
          </w:tcPr>
          <w:p w:rsidR="00C20365" w:rsidRPr="00EB0A8E" w:rsidRDefault="00C20365" w:rsidP="00C627B9">
            <w:pPr>
              <w:jc w:val="both"/>
              <w:rPr>
                <w:rFonts w:asciiTheme="minorHAnsi" w:eastAsia="Arial Unicode MS" w:hAnsiTheme="minorHAnsi" w:cstheme="minorHAnsi"/>
                <w:szCs w:val="24"/>
                <w:lang w:val="es-ES_tradnl"/>
              </w:rPr>
            </w:pPr>
            <w:r w:rsidRPr="002A5DE7">
              <w:rPr>
                <w:rFonts w:asciiTheme="minorHAnsi" w:hAnsiTheme="minorHAnsi" w:cstheme="minorHAnsi"/>
                <w:szCs w:val="24"/>
                <w:lang w:val="es-ES_tradnl"/>
              </w:rPr>
              <w:t>Unidad Coordinadora del Proyecto</w:t>
            </w:r>
          </w:p>
        </w:tc>
      </w:tr>
      <w:tr w:rsidR="00C20365" w:rsidRPr="00E07F1E" w:rsidTr="00C627B9">
        <w:trPr>
          <w:trHeight w:val="315"/>
        </w:trPr>
        <w:tc>
          <w:tcPr>
            <w:tcW w:w="1913" w:type="dxa"/>
            <w:noWrap/>
            <w:tcMar>
              <w:top w:w="15" w:type="dxa"/>
              <w:left w:w="15" w:type="dxa"/>
              <w:bottom w:w="0" w:type="dxa"/>
              <w:right w:w="15" w:type="dxa"/>
            </w:tcMar>
            <w:vAlign w:val="center"/>
          </w:tcPr>
          <w:p w:rsidR="00C20365" w:rsidRPr="00E903C8" w:rsidRDefault="00C20365" w:rsidP="00C627B9">
            <w:pPr>
              <w:jc w:val="both"/>
              <w:rPr>
                <w:rFonts w:asciiTheme="minorHAnsi" w:eastAsia="Arial Unicode MS" w:hAnsiTheme="minorHAnsi" w:cstheme="minorHAnsi"/>
                <w:b/>
                <w:bCs/>
                <w:szCs w:val="24"/>
                <w:lang w:val="es-ES_tradnl"/>
              </w:rPr>
            </w:pPr>
          </w:p>
        </w:tc>
        <w:tc>
          <w:tcPr>
            <w:tcW w:w="4814" w:type="dxa"/>
            <w:noWrap/>
            <w:tcMar>
              <w:top w:w="15" w:type="dxa"/>
              <w:left w:w="15" w:type="dxa"/>
              <w:bottom w:w="0" w:type="dxa"/>
              <w:right w:w="15" w:type="dxa"/>
            </w:tcMar>
            <w:vAlign w:val="center"/>
          </w:tcPr>
          <w:p w:rsidR="00C20365" w:rsidRPr="0086615D" w:rsidRDefault="00C20365" w:rsidP="00C627B9">
            <w:pPr>
              <w:jc w:val="both"/>
              <w:rPr>
                <w:rFonts w:asciiTheme="minorHAnsi" w:eastAsia="Arial Unicode MS" w:hAnsiTheme="minorHAnsi" w:cstheme="minorHAnsi"/>
                <w:szCs w:val="24"/>
                <w:lang w:val="es-ES_tradnl"/>
              </w:rPr>
            </w:pPr>
          </w:p>
        </w:tc>
      </w:tr>
      <w:tr w:rsidR="00C20365" w:rsidRPr="00E07F1E" w:rsidTr="00C627B9">
        <w:trPr>
          <w:trHeight w:val="315"/>
        </w:trPr>
        <w:tc>
          <w:tcPr>
            <w:tcW w:w="1913" w:type="dxa"/>
            <w:noWrap/>
            <w:tcMar>
              <w:top w:w="15" w:type="dxa"/>
              <w:left w:w="15" w:type="dxa"/>
              <w:bottom w:w="0" w:type="dxa"/>
              <w:right w:w="15" w:type="dxa"/>
            </w:tcMar>
            <w:vAlign w:val="center"/>
          </w:tcPr>
          <w:p w:rsidR="00C20365" w:rsidRPr="00E903C8" w:rsidRDefault="00C20365" w:rsidP="00C627B9">
            <w:pPr>
              <w:jc w:val="both"/>
              <w:rPr>
                <w:rFonts w:asciiTheme="minorHAnsi" w:hAnsiTheme="minorHAnsi" w:cstheme="minorHAnsi"/>
                <w:b/>
                <w:bCs/>
                <w:szCs w:val="24"/>
                <w:lang w:val="es-ES_tradnl"/>
              </w:rPr>
            </w:pPr>
          </w:p>
        </w:tc>
        <w:tc>
          <w:tcPr>
            <w:tcW w:w="4814" w:type="dxa"/>
            <w:noWrap/>
            <w:tcMar>
              <w:top w:w="15" w:type="dxa"/>
              <w:left w:w="15" w:type="dxa"/>
              <w:bottom w:w="0" w:type="dxa"/>
              <w:right w:w="15" w:type="dxa"/>
            </w:tcMar>
            <w:vAlign w:val="center"/>
          </w:tcPr>
          <w:p w:rsidR="00C20365" w:rsidRPr="0086615D" w:rsidRDefault="00C20365" w:rsidP="00C627B9">
            <w:pPr>
              <w:jc w:val="both"/>
              <w:rPr>
                <w:rFonts w:asciiTheme="minorHAnsi" w:hAnsiTheme="minorHAnsi" w:cstheme="minorHAnsi"/>
                <w:szCs w:val="24"/>
                <w:lang w:val="es-ES_tradnl"/>
              </w:rPr>
            </w:pPr>
          </w:p>
        </w:tc>
      </w:tr>
      <w:tr w:rsidR="00C20365" w:rsidRPr="00E07F1E" w:rsidTr="00C627B9">
        <w:trPr>
          <w:trHeight w:val="315"/>
        </w:trPr>
        <w:tc>
          <w:tcPr>
            <w:tcW w:w="1913" w:type="dxa"/>
            <w:noWrap/>
            <w:tcMar>
              <w:top w:w="15" w:type="dxa"/>
              <w:left w:w="15" w:type="dxa"/>
              <w:bottom w:w="0" w:type="dxa"/>
              <w:right w:w="15" w:type="dxa"/>
            </w:tcMar>
            <w:vAlign w:val="center"/>
          </w:tcPr>
          <w:p w:rsidR="00C20365" w:rsidRPr="00E903C8" w:rsidRDefault="00C20365" w:rsidP="00C627B9">
            <w:pPr>
              <w:rPr>
                <w:rFonts w:asciiTheme="minorHAnsi" w:eastAsia="Arial Unicode MS" w:hAnsiTheme="minorHAnsi" w:cstheme="minorHAnsi"/>
                <w:b/>
                <w:bCs/>
                <w:szCs w:val="24"/>
                <w:lang w:val="es-ES_tradnl"/>
              </w:rPr>
            </w:pPr>
          </w:p>
        </w:tc>
        <w:tc>
          <w:tcPr>
            <w:tcW w:w="4814" w:type="dxa"/>
            <w:noWrap/>
            <w:tcMar>
              <w:top w:w="15" w:type="dxa"/>
              <w:left w:w="15" w:type="dxa"/>
              <w:bottom w:w="0" w:type="dxa"/>
              <w:right w:w="15" w:type="dxa"/>
            </w:tcMar>
            <w:vAlign w:val="center"/>
          </w:tcPr>
          <w:p w:rsidR="00C20365" w:rsidRPr="0086615D" w:rsidRDefault="00C20365" w:rsidP="00C627B9">
            <w:pPr>
              <w:rPr>
                <w:rFonts w:asciiTheme="minorHAnsi" w:eastAsia="Arial Unicode MS" w:hAnsiTheme="minorHAnsi" w:cstheme="minorHAnsi"/>
                <w:szCs w:val="24"/>
                <w:lang w:val="es-ES_tradnl"/>
              </w:rPr>
            </w:pPr>
          </w:p>
        </w:tc>
      </w:tr>
      <w:tr w:rsidR="00C20365" w:rsidRPr="00E07F1E" w:rsidTr="00C627B9">
        <w:trPr>
          <w:trHeight w:val="315"/>
        </w:trPr>
        <w:tc>
          <w:tcPr>
            <w:tcW w:w="1913" w:type="dxa"/>
            <w:noWrap/>
            <w:tcMar>
              <w:top w:w="15" w:type="dxa"/>
              <w:left w:w="15" w:type="dxa"/>
              <w:bottom w:w="0" w:type="dxa"/>
              <w:right w:w="15" w:type="dxa"/>
            </w:tcMar>
            <w:vAlign w:val="center"/>
          </w:tcPr>
          <w:p w:rsidR="00C20365" w:rsidRPr="00E903C8" w:rsidRDefault="00C20365" w:rsidP="00C627B9">
            <w:pPr>
              <w:jc w:val="both"/>
              <w:rPr>
                <w:rFonts w:asciiTheme="minorHAnsi" w:eastAsia="Arial Unicode MS" w:hAnsiTheme="minorHAnsi" w:cstheme="minorHAnsi"/>
                <w:b/>
                <w:bCs/>
                <w:szCs w:val="24"/>
                <w:lang w:val="es-ES_tradnl"/>
              </w:rPr>
            </w:pPr>
          </w:p>
        </w:tc>
        <w:tc>
          <w:tcPr>
            <w:tcW w:w="4814" w:type="dxa"/>
            <w:noWrap/>
            <w:tcMar>
              <w:top w:w="15" w:type="dxa"/>
              <w:left w:w="15" w:type="dxa"/>
              <w:bottom w:w="0" w:type="dxa"/>
              <w:right w:w="15" w:type="dxa"/>
            </w:tcMar>
            <w:vAlign w:val="center"/>
          </w:tcPr>
          <w:p w:rsidR="00C20365" w:rsidRPr="0086615D" w:rsidRDefault="00C20365" w:rsidP="00C627B9">
            <w:pPr>
              <w:jc w:val="both"/>
              <w:rPr>
                <w:rFonts w:asciiTheme="minorHAnsi" w:eastAsia="Arial Unicode MS" w:hAnsiTheme="minorHAnsi" w:cstheme="minorHAnsi"/>
                <w:szCs w:val="24"/>
                <w:lang w:val="es-ES_tradnl"/>
              </w:rPr>
            </w:pPr>
          </w:p>
        </w:tc>
      </w:tr>
      <w:tr w:rsidR="00C20365" w:rsidRPr="00E07F1E" w:rsidTr="00C627B9">
        <w:trPr>
          <w:trHeight w:val="315"/>
        </w:trPr>
        <w:tc>
          <w:tcPr>
            <w:tcW w:w="1913" w:type="dxa"/>
            <w:noWrap/>
            <w:tcMar>
              <w:top w:w="15" w:type="dxa"/>
              <w:left w:w="15" w:type="dxa"/>
              <w:bottom w:w="0" w:type="dxa"/>
              <w:right w:w="15" w:type="dxa"/>
            </w:tcMar>
            <w:vAlign w:val="center"/>
          </w:tcPr>
          <w:p w:rsidR="00C20365" w:rsidRPr="00E903C8" w:rsidRDefault="00C20365" w:rsidP="00C627B9">
            <w:pPr>
              <w:jc w:val="both"/>
              <w:rPr>
                <w:rFonts w:asciiTheme="minorHAnsi" w:hAnsiTheme="minorHAnsi" w:cstheme="minorHAnsi"/>
                <w:b/>
                <w:bCs/>
                <w:szCs w:val="24"/>
                <w:highlight w:val="yellow"/>
                <w:lang w:val="es-ES_tradnl"/>
              </w:rPr>
            </w:pPr>
          </w:p>
        </w:tc>
        <w:tc>
          <w:tcPr>
            <w:tcW w:w="4814" w:type="dxa"/>
            <w:noWrap/>
            <w:tcMar>
              <w:top w:w="15" w:type="dxa"/>
              <w:left w:w="15" w:type="dxa"/>
              <w:bottom w:w="0" w:type="dxa"/>
              <w:right w:w="15" w:type="dxa"/>
            </w:tcMar>
            <w:vAlign w:val="center"/>
          </w:tcPr>
          <w:p w:rsidR="00C20365" w:rsidRPr="0086615D" w:rsidRDefault="00C20365" w:rsidP="00C627B9">
            <w:pPr>
              <w:jc w:val="both"/>
              <w:rPr>
                <w:rFonts w:asciiTheme="minorHAnsi" w:hAnsiTheme="minorHAnsi" w:cstheme="minorHAnsi"/>
                <w:szCs w:val="24"/>
                <w:highlight w:val="yellow"/>
                <w:lang w:val="es-ES_tradnl"/>
              </w:rPr>
            </w:pPr>
          </w:p>
        </w:tc>
      </w:tr>
      <w:tr w:rsidR="00C20365" w:rsidRPr="00E07F1E" w:rsidTr="00C627B9">
        <w:trPr>
          <w:trHeight w:val="315"/>
        </w:trPr>
        <w:tc>
          <w:tcPr>
            <w:tcW w:w="1913" w:type="dxa"/>
            <w:noWrap/>
            <w:tcMar>
              <w:top w:w="15" w:type="dxa"/>
              <w:left w:w="15" w:type="dxa"/>
              <w:bottom w:w="0" w:type="dxa"/>
              <w:right w:w="15" w:type="dxa"/>
            </w:tcMar>
            <w:vAlign w:val="center"/>
          </w:tcPr>
          <w:p w:rsidR="00C20365" w:rsidRPr="00E903C8" w:rsidRDefault="00C20365" w:rsidP="00C627B9">
            <w:pPr>
              <w:jc w:val="both"/>
              <w:rPr>
                <w:rFonts w:asciiTheme="minorHAnsi" w:hAnsiTheme="minorHAnsi" w:cstheme="minorHAnsi"/>
                <w:b/>
                <w:bCs/>
                <w:szCs w:val="24"/>
                <w:lang w:val="es-ES_tradnl"/>
              </w:rPr>
            </w:pPr>
          </w:p>
        </w:tc>
        <w:tc>
          <w:tcPr>
            <w:tcW w:w="4814" w:type="dxa"/>
            <w:noWrap/>
            <w:tcMar>
              <w:top w:w="15" w:type="dxa"/>
              <w:left w:w="15" w:type="dxa"/>
              <w:bottom w:w="0" w:type="dxa"/>
              <w:right w:w="15" w:type="dxa"/>
            </w:tcMar>
            <w:vAlign w:val="center"/>
          </w:tcPr>
          <w:p w:rsidR="00C20365" w:rsidRPr="0086615D" w:rsidRDefault="00C20365" w:rsidP="00C627B9">
            <w:pPr>
              <w:jc w:val="both"/>
              <w:rPr>
                <w:rFonts w:asciiTheme="minorHAnsi" w:hAnsiTheme="minorHAnsi" w:cstheme="minorHAnsi"/>
                <w:szCs w:val="24"/>
                <w:lang w:val="es-ES_tradnl"/>
              </w:rPr>
            </w:pPr>
          </w:p>
        </w:tc>
      </w:tr>
      <w:tr w:rsidR="00C20365" w:rsidRPr="00E07F1E" w:rsidTr="00C627B9">
        <w:trPr>
          <w:trHeight w:val="315"/>
        </w:trPr>
        <w:tc>
          <w:tcPr>
            <w:tcW w:w="1913" w:type="dxa"/>
            <w:noWrap/>
            <w:tcMar>
              <w:top w:w="15" w:type="dxa"/>
              <w:left w:w="15" w:type="dxa"/>
              <w:bottom w:w="0" w:type="dxa"/>
              <w:right w:w="15" w:type="dxa"/>
            </w:tcMar>
            <w:vAlign w:val="center"/>
          </w:tcPr>
          <w:p w:rsidR="00C20365" w:rsidRPr="00E903C8" w:rsidRDefault="00C20365" w:rsidP="00C627B9">
            <w:pPr>
              <w:jc w:val="both"/>
              <w:rPr>
                <w:rFonts w:asciiTheme="minorHAnsi" w:hAnsiTheme="minorHAnsi" w:cstheme="minorHAnsi"/>
                <w:b/>
                <w:bCs/>
                <w:szCs w:val="24"/>
                <w:lang w:val="es-ES_tradnl"/>
              </w:rPr>
            </w:pPr>
          </w:p>
        </w:tc>
        <w:tc>
          <w:tcPr>
            <w:tcW w:w="4814" w:type="dxa"/>
            <w:noWrap/>
            <w:tcMar>
              <w:top w:w="15" w:type="dxa"/>
              <w:left w:w="15" w:type="dxa"/>
              <w:bottom w:w="0" w:type="dxa"/>
              <w:right w:w="15" w:type="dxa"/>
            </w:tcMar>
            <w:vAlign w:val="center"/>
          </w:tcPr>
          <w:p w:rsidR="00C20365" w:rsidRPr="0086615D" w:rsidRDefault="00C20365" w:rsidP="00C627B9">
            <w:pPr>
              <w:jc w:val="both"/>
              <w:rPr>
                <w:rFonts w:asciiTheme="minorHAnsi" w:hAnsiTheme="minorHAnsi" w:cstheme="minorHAnsi"/>
                <w:szCs w:val="24"/>
                <w:lang w:val="es-ES_tradnl"/>
              </w:rPr>
            </w:pPr>
          </w:p>
        </w:tc>
      </w:tr>
      <w:tr w:rsidR="00C20365" w:rsidRPr="00E07F1E" w:rsidTr="00C627B9">
        <w:trPr>
          <w:trHeight w:val="315"/>
        </w:trPr>
        <w:tc>
          <w:tcPr>
            <w:tcW w:w="1913" w:type="dxa"/>
            <w:noWrap/>
            <w:tcMar>
              <w:top w:w="15" w:type="dxa"/>
              <w:left w:w="15" w:type="dxa"/>
              <w:bottom w:w="0" w:type="dxa"/>
              <w:right w:w="15" w:type="dxa"/>
            </w:tcMar>
            <w:vAlign w:val="center"/>
          </w:tcPr>
          <w:p w:rsidR="00C20365" w:rsidRPr="00E903C8" w:rsidRDefault="00C20365" w:rsidP="00C627B9">
            <w:pPr>
              <w:jc w:val="both"/>
              <w:rPr>
                <w:rFonts w:asciiTheme="minorHAnsi" w:hAnsiTheme="minorHAnsi" w:cstheme="minorHAnsi"/>
                <w:b/>
                <w:bCs/>
                <w:szCs w:val="24"/>
                <w:lang w:val="es-ES_tradnl"/>
              </w:rPr>
            </w:pPr>
          </w:p>
        </w:tc>
        <w:tc>
          <w:tcPr>
            <w:tcW w:w="4814" w:type="dxa"/>
            <w:noWrap/>
            <w:tcMar>
              <w:top w:w="15" w:type="dxa"/>
              <w:left w:w="15" w:type="dxa"/>
              <w:bottom w:w="0" w:type="dxa"/>
              <w:right w:w="15" w:type="dxa"/>
            </w:tcMar>
            <w:vAlign w:val="center"/>
          </w:tcPr>
          <w:p w:rsidR="00C20365" w:rsidRPr="0086615D" w:rsidRDefault="00C20365" w:rsidP="00C627B9">
            <w:pPr>
              <w:jc w:val="both"/>
              <w:rPr>
                <w:rFonts w:asciiTheme="minorHAnsi" w:hAnsiTheme="minorHAnsi" w:cstheme="minorHAnsi"/>
                <w:szCs w:val="24"/>
                <w:lang w:val="es-ES_tradnl"/>
              </w:rPr>
            </w:pPr>
          </w:p>
        </w:tc>
      </w:tr>
      <w:tr w:rsidR="00C20365" w:rsidRPr="00E07F1E" w:rsidTr="00C627B9">
        <w:trPr>
          <w:trHeight w:val="315"/>
        </w:trPr>
        <w:tc>
          <w:tcPr>
            <w:tcW w:w="1913" w:type="dxa"/>
            <w:noWrap/>
            <w:tcMar>
              <w:top w:w="15" w:type="dxa"/>
              <w:left w:w="15" w:type="dxa"/>
              <w:bottom w:w="0" w:type="dxa"/>
              <w:right w:w="15" w:type="dxa"/>
            </w:tcMar>
            <w:vAlign w:val="center"/>
          </w:tcPr>
          <w:p w:rsidR="00C20365" w:rsidRPr="00E903C8" w:rsidRDefault="00C20365" w:rsidP="00C627B9">
            <w:pPr>
              <w:jc w:val="both"/>
              <w:rPr>
                <w:rFonts w:asciiTheme="minorHAnsi" w:hAnsiTheme="minorHAnsi" w:cstheme="minorHAnsi"/>
                <w:b/>
                <w:bCs/>
                <w:szCs w:val="24"/>
                <w:lang w:val="es-ES_tradnl"/>
              </w:rPr>
            </w:pPr>
          </w:p>
        </w:tc>
        <w:tc>
          <w:tcPr>
            <w:tcW w:w="4814" w:type="dxa"/>
            <w:noWrap/>
            <w:tcMar>
              <w:top w:w="15" w:type="dxa"/>
              <w:left w:w="15" w:type="dxa"/>
              <w:bottom w:w="0" w:type="dxa"/>
              <w:right w:w="15" w:type="dxa"/>
            </w:tcMar>
            <w:vAlign w:val="center"/>
          </w:tcPr>
          <w:p w:rsidR="00C20365" w:rsidRPr="0086615D" w:rsidRDefault="00C20365" w:rsidP="00C627B9">
            <w:pPr>
              <w:jc w:val="both"/>
              <w:rPr>
                <w:rFonts w:asciiTheme="minorHAnsi" w:hAnsiTheme="minorHAnsi" w:cstheme="minorHAnsi"/>
                <w:szCs w:val="24"/>
                <w:lang w:val="es-ES_tradnl"/>
              </w:rPr>
            </w:pPr>
          </w:p>
        </w:tc>
      </w:tr>
    </w:tbl>
    <w:p w:rsidR="00C20365" w:rsidRPr="00FD1292" w:rsidRDefault="00C20365" w:rsidP="00C20365">
      <w:pPr>
        <w:tabs>
          <w:tab w:val="left" w:pos="1440"/>
          <w:tab w:val="left" w:pos="2995"/>
          <w:tab w:val="left" w:pos="4680"/>
          <w:tab w:val="left" w:pos="5155"/>
          <w:tab w:val="left" w:pos="7675"/>
          <w:tab w:val="left" w:pos="10555"/>
        </w:tabs>
        <w:jc w:val="both"/>
        <w:rPr>
          <w:rStyle w:val="Hyperlink"/>
          <w:rFonts w:asciiTheme="minorHAnsi" w:hAnsiTheme="minorHAnsi" w:cstheme="minorHAnsi"/>
          <w:szCs w:val="24"/>
        </w:rPr>
        <w:sectPr w:rsidR="00C20365" w:rsidRPr="00FD1292" w:rsidSect="00390718">
          <w:footerReference w:type="even" r:id="rId9"/>
          <w:headerReference w:type="first" r:id="rId10"/>
          <w:pgSz w:w="12240" w:h="15840" w:code="1"/>
          <w:pgMar w:top="1260" w:right="1440" w:bottom="720" w:left="1440" w:header="706" w:footer="706" w:gutter="0"/>
          <w:pgNumType w:fmt="lowerRoman" w:start="1"/>
          <w:cols w:space="720"/>
          <w:formProt w:val="0"/>
          <w:titlePg/>
        </w:sectPr>
      </w:pPr>
    </w:p>
    <w:p w:rsidR="00C20365" w:rsidRPr="00E903C8" w:rsidRDefault="00C20365" w:rsidP="00C20365">
      <w:pPr>
        <w:pStyle w:val="Newpage"/>
        <w:tabs>
          <w:tab w:val="left" w:pos="1440"/>
          <w:tab w:val="left" w:pos="2995"/>
          <w:tab w:val="left" w:pos="4680"/>
          <w:tab w:val="left" w:pos="5155"/>
          <w:tab w:val="left" w:pos="7675"/>
          <w:tab w:val="left" w:pos="10555"/>
        </w:tabs>
        <w:rPr>
          <w:rFonts w:asciiTheme="minorHAnsi" w:hAnsiTheme="minorHAnsi" w:cstheme="minorHAnsi"/>
          <w:szCs w:val="24"/>
          <w:lang w:val="es-ES_tradnl"/>
        </w:rPr>
      </w:pPr>
    </w:p>
    <w:p w:rsidR="00C20365" w:rsidRPr="00E07F1E" w:rsidRDefault="00C20365" w:rsidP="00C20365">
      <w:pPr>
        <w:pStyle w:val="Newpage"/>
        <w:tabs>
          <w:tab w:val="clear" w:pos="3060"/>
          <w:tab w:val="left" w:pos="1440"/>
          <w:tab w:val="left" w:pos="2995"/>
          <w:tab w:val="left" w:pos="4680"/>
          <w:tab w:val="left" w:pos="5155"/>
          <w:tab w:val="left" w:pos="7675"/>
          <w:tab w:val="left" w:pos="10555"/>
        </w:tabs>
        <w:spacing w:after="120"/>
        <w:rPr>
          <w:rFonts w:asciiTheme="minorHAnsi" w:hAnsiTheme="minorHAnsi" w:cstheme="minorHAnsi"/>
          <w:szCs w:val="24"/>
          <w:lang w:val="es-ES_tradnl"/>
        </w:rPr>
      </w:pPr>
      <w:r w:rsidRPr="00FD1292">
        <w:rPr>
          <w:rFonts w:asciiTheme="minorHAnsi" w:hAnsiTheme="minorHAnsi" w:cstheme="minorHAnsi"/>
          <w:szCs w:val="24"/>
          <w:lang w:val="es-ES_tradnl"/>
        </w:rPr>
        <w:t>Resumen Ejecutivo</w:t>
      </w:r>
    </w:p>
    <w:p w:rsidR="00C20365" w:rsidRPr="00E07F1E" w:rsidRDefault="00C20365" w:rsidP="00C20365">
      <w:pPr>
        <w:jc w:val="center"/>
        <w:rPr>
          <w:rFonts w:asciiTheme="minorHAnsi" w:hAnsiTheme="minorHAnsi" w:cstheme="minorHAnsi"/>
          <w:b/>
          <w:smallCaps/>
          <w:szCs w:val="24"/>
          <w:lang w:val="es-ES"/>
        </w:rPr>
      </w:pPr>
      <w:r>
        <w:rPr>
          <w:rFonts w:asciiTheme="minorHAnsi" w:hAnsiTheme="minorHAnsi" w:cstheme="minorHAnsi"/>
          <w:b/>
          <w:smallCaps/>
          <w:szCs w:val="24"/>
          <w:lang w:val="es-ES"/>
        </w:rPr>
        <w:t>Viviendas Rurales Saludables</w:t>
      </w:r>
    </w:p>
    <w:p w:rsidR="00C20365" w:rsidRPr="00E07F1E" w:rsidRDefault="00C20365" w:rsidP="00C20365">
      <w:pPr>
        <w:jc w:val="center"/>
        <w:rPr>
          <w:rFonts w:asciiTheme="minorHAnsi" w:hAnsiTheme="minorHAnsi" w:cstheme="minorHAnsi"/>
          <w:b/>
          <w:smallCaps/>
          <w:szCs w:val="24"/>
          <w:lang w:val="es-ES"/>
        </w:rPr>
      </w:pPr>
    </w:p>
    <w:p w:rsidR="00C20365" w:rsidRPr="00E07F1E" w:rsidRDefault="00C20365" w:rsidP="00C20365">
      <w:pPr>
        <w:pStyle w:val="Newpage"/>
        <w:tabs>
          <w:tab w:val="left" w:pos="1440"/>
          <w:tab w:val="left" w:pos="2995"/>
          <w:tab w:val="left" w:pos="4680"/>
          <w:tab w:val="left" w:pos="5155"/>
          <w:tab w:val="left" w:pos="7675"/>
          <w:tab w:val="left" w:pos="10555"/>
        </w:tabs>
        <w:spacing w:after="120"/>
        <w:rPr>
          <w:rFonts w:asciiTheme="minorHAnsi" w:hAnsiTheme="minorHAnsi" w:cstheme="minorHAnsi"/>
          <w:szCs w:val="24"/>
          <w:lang w:val="es-ES_tradnl"/>
        </w:rPr>
      </w:pPr>
      <w:r w:rsidRPr="00E07F1E">
        <w:rPr>
          <w:rFonts w:asciiTheme="minorHAnsi" w:hAnsiTheme="minorHAnsi" w:cstheme="minorHAnsi"/>
          <w:szCs w:val="24"/>
          <w:lang w:val="es-ES_tradnl"/>
        </w:rPr>
        <w:t xml:space="preserve"> (HO-M1046)</w:t>
      </w:r>
    </w:p>
    <w:p w:rsidR="00C20365" w:rsidRPr="00E07F1E" w:rsidRDefault="00C20365" w:rsidP="00C20365">
      <w:pPr>
        <w:pStyle w:val="Newpage"/>
        <w:tabs>
          <w:tab w:val="left" w:pos="1440"/>
          <w:tab w:val="left" w:pos="2995"/>
          <w:tab w:val="left" w:pos="4680"/>
          <w:tab w:val="left" w:pos="5155"/>
          <w:tab w:val="left" w:pos="7675"/>
          <w:tab w:val="left" w:pos="10555"/>
        </w:tabs>
        <w:spacing w:after="120"/>
        <w:rPr>
          <w:rFonts w:asciiTheme="minorHAnsi" w:hAnsiTheme="minorHAnsi" w:cstheme="minorHAnsi"/>
          <w:caps/>
          <w:szCs w:val="24"/>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firstRow="0" w:lastRow="0" w:firstColumn="0" w:lastColumn="0" w:noHBand="0" w:noVBand="0"/>
      </w:tblPr>
      <w:tblGrid>
        <w:gridCol w:w="2531"/>
        <w:gridCol w:w="2992"/>
        <w:gridCol w:w="1961"/>
        <w:gridCol w:w="1256"/>
      </w:tblGrid>
      <w:tr w:rsidR="00C20365" w:rsidRPr="00192B66" w:rsidTr="00C627B9">
        <w:trPr>
          <w:trHeight w:val="20"/>
        </w:trPr>
        <w:tc>
          <w:tcPr>
            <w:tcW w:w="2531" w:type="dxa"/>
          </w:tcPr>
          <w:p w:rsidR="00C20365" w:rsidRPr="00E07F1E" w:rsidRDefault="00C20365" w:rsidP="00C627B9">
            <w:pPr>
              <w:tabs>
                <w:tab w:val="left" w:pos="1440"/>
                <w:tab w:val="left" w:pos="2995"/>
                <w:tab w:val="left" w:pos="4680"/>
                <w:tab w:val="left" w:pos="5155"/>
                <w:tab w:val="left" w:pos="7675"/>
                <w:tab w:val="left" w:pos="10555"/>
              </w:tabs>
              <w:rPr>
                <w:rFonts w:asciiTheme="minorHAnsi" w:hAnsiTheme="minorHAnsi" w:cstheme="minorHAnsi"/>
                <w:b/>
                <w:szCs w:val="24"/>
                <w:lang w:val="es-ES_tradnl"/>
              </w:rPr>
            </w:pPr>
            <w:r w:rsidRPr="00E07F1E">
              <w:rPr>
                <w:rFonts w:asciiTheme="minorHAnsi" w:hAnsiTheme="minorHAnsi" w:cstheme="minorHAnsi"/>
                <w:b/>
                <w:szCs w:val="24"/>
                <w:lang w:val="es-ES_tradnl"/>
              </w:rPr>
              <w:t>País y ubicación geográfica</w:t>
            </w:r>
          </w:p>
        </w:tc>
        <w:tc>
          <w:tcPr>
            <w:tcW w:w="6209" w:type="dxa"/>
            <w:gridSpan w:val="3"/>
          </w:tcPr>
          <w:p w:rsidR="00C20365" w:rsidRPr="00E07F1E" w:rsidRDefault="00C20365" w:rsidP="00C627B9">
            <w:pPr>
              <w:tabs>
                <w:tab w:val="left" w:pos="1440"/>
                <w:tab w:val="left" w:pos="2995"/>
                <w:tab w:val="left" w:pos="4680"/>
                <w:tab w:val="left" w:pos="5155"/>
                <w:tab w:val="left" w:pos="7675"/>
                <w:tab w:val="left" w:pos="10555"/>
              </w:tabs>
              <w:jc w:val="both"/>
              <w:rPr>
                <w:rFonts w:asciiTheme="minorHAnsi" w:hAnsiTheme="minorHAnsi" w:cstheme="minorHAnsi"/>
                <w:caps/>
                <w:color w:val="FF0000"/>
                <w:szCs w:val="24"/>
                <w:lang w:val="es-ES_tradnl"/>
              </w:rPr>
            </w:pPr>
            <w:r w:rsidRPr="00FD1292">
              <w:rPr>
                <w:rFonts w:asciiTheme="minorHAnsi" w:hAnsiTheme="minorHAnsi" w:cstheme="minorHAnsi"/>
                <w:color w:val="000000" w:themeColor="text1"/>
                <w:szCs w:val="24"/>
                <w:lang w:val="es-ES"/>
              </w:rPr>
              <w:t>Honduras.</w:t>
            </w:r>
            <w:r>
              <w:rPr>
                <w:rFonts w:asciiTheme="minorHAnsi" w:hAnsiTheme="minorHAnsi" w:cstheme="minorHAnsi"/>
                <w:color w:val="000000" w:themeColor="text1"/>
                <w:szCs w:val="24"/>
                <w:lang w:val="es-ES"/>
              </w:rPr>
              <w:t xml:space="preserve"> </w:t>
            </w:r>
            <w:r w:rsidRPr="00E07F1E">
              <w:rPr>
                <w:rFonts w:asciiTheme="minorHAnsi" w:hAnsiTheme="minorHAnsi" w:cstheme="minorHAnsi"/>
                <w:color w:val="000000" w:themeColor="text1"/>
                <w:szCs w:val="24"/>
                <w:lang w:val="es-ES"/>
              </w:rPr>
              <w:t>Aldeas rurales de 32 municipios de los d</w:t>
            </w:r>
            <w:r w:rsidRPr="00FD1292">
              <w:rPr>
                <w:rFonts w:asciiTheme="minorHAnsi" w:hAnsiTheme="minorHAnsi" w:cstheme="minorHAnsi"/>
                <w:color w:val="000000" w:themeColor="text1"/>
                <w:szCs w:val="24"/>
                <w:lang w:val="es-ES"/>
              </w:rPr>
              <w:t>epartamentos de</w:t>
            </w:r>
            <w:r w:rsidRPr="00FD1292">
              <w:rPr>
                <w:rStyle w:val="hps"/>
                <w:rFonts w:asciiTheme="minorHAnsi" w:hAnsiTheme="minorHAnsi" w:cstheme="minorHAnsi"/>
                <w:color w:val="000000" w:themeColor="text1"/>
                <w:szCs w:val="24"/>
                <w:lang w:val="es-ES"/>
              </w:rPr>
              <w:t xml:space="preserve"> Choluteca</w:t>
            </w:r>
            <w:r w:rsidRPr="00E07F1E">
              <w:rPr>
                <w:rStyle w:val="hps"/>
                <w:rFonts w:asciiTheme="minorHAnsi" w:hAnsiTheme="minorHAnsi" w:cstheme="minorHAnsi"/>
                <w:color w:val="000000" w:themeColor="text1"/>
                <w:szCs w:val="24"/>
                <w:lang w:val="es-ES"/>
              </w:rPr>
              <w:t>,</w:t>
            </w:r>
            <w:r w:rsidRPr="00E07F1E">
              <w:rPr>
                <w:rFonts w:asciiTheme="minorHAnsi" w:hAnsiTheme="minorHAnsi" w:cstheme="minorHAnsi"/>
                <w:color w:val="000000" w:themeColor="text1"/>
                <w:szCs w:val="24"/>
                <w:lang w:val="es-ES"/>
              </w:rPr>
              <w:t xml:space="preserve"> El Paraíso, </w:t>
            </w:r>
            <w:r w:rsidRPr="00E07F1E">
              <w:rPr>
                <w:rFonts w:asciiTheme="minorHAnsi" w:hAnsiTheme="minorHAnsi" w:cstheme="minorHAnsi"/>
                <w:color w:val="000000" w:themeColor="text1"/>
                <w:szCs w:val="24"/>
                <w:lang w:val="es-HN"/>
              </w:rPr>
              <w:t xml:space="preserve">Francisco Morazán </w:t>
            </w:r>
            <w:r w:rsidRPr="00FD1292">
              <w:rPr>
                <w:rFonts w:asciiTheme="minorHAnsi" w:hAnsiTheme="minorHAnsi" w:cstheme="minorHAnsi"/>
                <w:szCs w:val="24"/>
                <w:lang w:val="es-ES_tradnl"/>
              </w:rPr>
              <w:t>(sin el Distrito Central)</w:t>
            </w:r>
            <w:r w:rsidRPr="00E07F1E">
              <w:rPr>
                <w:rFonts w:asciiTheme="minorHAnsi" w:hAnsiTheme="minorHAnsi" w:cstheme="minorHAnsi"/>
                <w:color w:val="000000" w:themeColor="text1"/>
                <w:szCs w:val="24"/>
                <w:lang w:val="es-HN"/>
              </w:rPr>
              <w:t>,</w:t>
            </w:r>
            <w:r w:rsidRPr="00E07F1E">
              <w:rPr>
                <w:rStyle w:val="hps"/>
                <w:rFonts w:asciiTheme="minorHAnsi" w:hAnsiTheme="minorHAnsi" w:cstheme="minorHAnsi"/>
                <w:color w:val="000000" w:themeColor="text1"/>
                <w:szCs w:val="24"/>
                <w:lang w:val="es-ES"/>
              </w:rPr>
              <w:t xml:space="preserve"> y Valle.</w:t>
            </w:r>
          </w:p>
        </w:tc>
      </w:tr>
      <w:tr w:rsidR="00C20365" w:rsidRPr="00B2577A" w:rsidTr="00C627B9">
        <w:trPr>
          <w:trHeight w:val="20"/>
        </w:trPr>
        <w:tc>
          <w:tcPr>
            <w:tcW w:w="2531" w:type="dxa"/>
          </w:tcPr>
          <w:p w:rsidR="00C20365" w:rsidRPr="00E07F1E" w:rsidRDefault="00C20365" w:rsidP="00C627B9">
            <w:pPr>
              <w:tabs>
                <w:tab w:val="left" w:pos="1440"/>
                <w:tab w:val="left" w:pos="2995"/>
                <w:tab w:val="left" w:pos="4680"/>
                <w:tab w:val="left" w:pos="5155"/>
                <w:tab w:val="left" w:pos="7675"/>
                <w:tab w:val="left" w:pos="10555"/>
              </w:tabs>
              <w:rPr>
                <w:rFonts w:asciiTheme="minorHAnsi" w:hAnsiTheme="minorHAnsi" w:cstheme="minorHAnsi"/>
                <w:b/>
                <w:szCs w:val="24"/>
                <w:lang w:val="es-ES_tradnl"/>
              </w:rPr>
            </w:pPr>
            <w:r w:rsidRPr="00E07F1E">
              <w:rPr>
                <w:rFonts w:asciiTheme="minorHAnsi" w:hAnsiTheme="minorHAnsi" w:cstheme="minorHAnsi"/>
                <w:b/>
                <w:szCs w:val="24"/>
                <w:lang w:val="es-ES_tradnl"/>
              </w:rPr>
              <w:t>Organismo Ejecutor:</w:t>
            </w:r>
          </w:p>
        </w:tc>
        <w:tc>
          <w:tcPr>
            <w:tcW w:w="6209" w:type="dxa"/>
            <w:gridSpan w:val="3"/>
          </w:tcPr>
          <w:p w:rsidR="00C20365" w:rsidRPr="00E07F1E" w:rsidRDefault="00C20365" w:rsidP="00C627B9">
            <w:pPr>
              <w:tabs>
                <w:tab w:val="left" w:pos="1440"/>
                <w:tab w:val="left" w:pos="2995"/>
                <w:tab w:val="left" w:pos="4680"/>
                <w:tab w:val="left" w:pos="5155"/>
                <w:tab w:val="left" w:pos="7675"/>
                <w:tab w:val="left" w:pos="10555"/>
              </w:tabs>
              <w:jc w:val="both"/>
              <w:rPr>
                <w:rFonts w:asciiTheme="minorHAnsi" w:hAnsiTheme="minorHAnsi" w:cstheme="minorHAnsi"/>
                <w:caps/>
                <w:color w:val="FF0000"/>
                <w:szCs w:val="24"/>
                <w:lang w:val="es-ES_tradnl"/>
              </w:rPr>
            </w:pPr>
            <w:r>
              <w:rPr>
                <w:rFonts w:asciiTheme="minorHAnsi" w:hAnsiTheme="minorHAnsi" w:cstheme="minorHAnsi"/>
                <w:szCs w:val="24"/>
                <w:lang w:val="es-ES_tradnl"/>
              </w:rPr>
              <w:t>Brigadas Globales</w:t>
            </w:r>
            <w:r w:rsidRPr="00E07F1E">
              <w:rPr>
                <w:rFonts w:asciiTheme="minorHAnsi" w:hAnsiTheme="minorHAnsi" w:cstheme="minorHAnsi"/>
                <w:color w:val="A6A6A6" w:themeColor="background1" w:themeShade="A6"/>
                <w:szCs w:val="24"/>
                <w:lang w:val="es-ES"/>
              </w:rPr>
              <w:t xml:space="preserve"> </w:t>
            </w:r>
            <w:r w:rsidRPr="00E07F1E">
              <w:rPr>
                <w:rFonts w:asciiTheme="minorHAnsi" w:hAnsiTheme="minorHAnsi" w:cstheme="minorHAnsi"/>
                <w:szCs w:val="24"/>
                <w:lang w:val="es-ES"/>
              </w:rPr>
              <w:t>Honduras</w:t>
            </w:r>
            <w:r>
              <w:rPr>
                <w:rFonts w:asciiTheme="minorHAnsi" w:hAnsiTheme="minorHAnsi" w:cstheme="minorHAnsi"/>
                <w:szCs w:val="24"/>
                <w:lang w:val="es-ES"/>
              </w:rPr>
              <w:t xml:space="preserve"> (BGH)</w:t>
            </w:r>
          </w:p>
        </w:tc>
      </w:tr>
      <w:tr w:rsidR="00C20365" w:rsidRPr="00192B66" w:rsidTr="00C627B9">
        <w:trPr>
          <w:trHeight w:val="20"/>
        </w:trPr>
        <w:tc>
          <w:tcPr>
            <w:tcW w:w="2531" w:type="dxa"/>
          </w:tcPr>
          <w:p w:rsidR="00C20365" w:rsidRPr="00E07F1E" w:rsidRDefault="00C20365" w:rsidP="00C627B9">
            <w:pPr>
              <w:tabs>
                <w:tab w:val="left" w:pos="1440"/>
                <w:tab w:val="left" w:pos="2995"/>
                <w:tab w:val="left" w:pos="4680"/>
                <w:tab w:val="left" w:pos="5155"/>
                <w:tab w:val="left" w:pos="7675"/>
                <w:tab w:val="left" w:pos="10555"/>
              </w:tabs>
              <w:rPr>
                <w:rFonts w:asciiTheme="minorHAnsi" w:hAnsiTheme="minorHAnsi" w:cstheme="minorHAnsi"/>
                <w:b/>
                <w:szCs w:val="24"/>
                <w:lang w:val="es-ES_tradnl"/>
              </w:rPr>
            </w:pPr>
            <w:r w:rsidRPr="00E07F1E">
              <w:rPr>
                <w:rFonts w:asciiTheme="minorHAnsi" w:hAnsiTheme="minorHAnsi" w:cstheme="minorHAnsi"/>
                <w:b/>
                <w:szCs w:val="24"/>
                <w:lang w:val="es-ES_tradnl"/>
              </w:rPr>
              <w:t>Área de acceso:</w:t>
            </w:r>
          </w:p>
        </w:tc>
        <w:tc>
          <w:tcPr>
            <w:tcW w:w="6209" w:type="dxa"/>
            <w:gridSpan w:val="3"/>
            <w:vAlign w:val="center"/>
          </w:tcPr>
          <w:p w:rsidR="00C20365" w:rsidRPr="00B2577A" w:rsidRDefault="00C20365" w:rsidP="00C627B9">
            <w:pPr>
              <w:tabs>
                <w:tab w:val="left" w:pos="1440"/>
                <w:tab w:val="left" w:pos="2995"/>
                <w:tab w:val="left" w:pos="4680"/>
                <w:tab w:val="left" w:pos="5155"/>
                <w:tab w:val="left" w:pos="7675"/>
                <w:tab w:val="left" w:pos="10555"/>
              </w:tabs>
              <w:jc w:val="both"/>
              <w:rPr>
                <w:rFonts w:asciiTheme="minorHAnsi" w:hAnsiTheme="minorHAnsi" w:cstheme="minorHAnsi"/>
                <w:color w:val="A6A6A6" w:themeColor="background1" w:themeShade="A6"/>
                <w:szCs w:val="24"/>
                <w:lang w:val="es-ES"/>
              </w:rPr>
            </w:pPr>
            <w:r>
              <w:rPr>
                <w:rStyle w:val="Hyperlink"/>
                <w:rFonts w:asciiTheme="minorHAnsi" w:hAnsiTheme="minorHAnsi" w:cstheme="minorHAnsi"/>
                <w:color w:val="000000" w:themeColor="text1"/>
                <w:szCs w:val="24"/>
                <w:lang w:val="es-ES_tradnl"/>
              </w:rPr>
              <w:t xml:space="preserve">Acceso a </w:t>
            </w:r>
            <w:r w:rsidRPr="00B2577A">
              <w:rPr>
                <w:rStyle w:val="Hyperlink"/>
                <w:rFonts w:asciiTheme="minorHAnsi" w:hAnsiTheme="minorHAnsi" w:cstheme="minorHAnsi"/>
                <w:color w:val="000000" w:themeColor="text1"/>
                <w:szCs w:val="24"/>
                <w:lang w:val="es-ES_tradnl"/>
              </w:rPr>
              <w:t xml:space="preserve">Servicios Básicos y Crecimiento Verde </w:t>
            </w:r>
          </w:p>
        </w:tc>
      </w:tr>
      <w:tr w:rsidR="00C20365" w:rsidRPr="00192B66" w:rsidTr="00C627B9">
        <w:trPr>
          <w:trHeight w:val="20"/>
        </w:trPr>
        <w:tc>
          <w:tcPr>
            <w:tcW w:w="2531" w:type="dxa"/>
          </w:tcPr>
          <w:p w:rsidR="00C20365" w:rsidRPr="00E07F1E" w:rsidRDefault="00C20365" w:rsidP="00C627B9">
            <w:pPr>
              <w:tabs>
                <w:tab w:val="left" w:pos="1440"/>
                <w:tab w:val="left" w:pos="2995"/>
                <w:tab w:val="left" w:pos="4680"/>
                <w:tab w:val="left" w:pos="5155"/>
                <w:tab w:val="left" w:pos="7675"/>
                <w:tab w:val="left" w:pos="10555"/>
              </w:tabs>
              <w:rPr>
                <w:rFonts w:asciiTheme="minorHAnsi" w:hAnsiTheme="minorHAnsi" w:cstheme="minorHAnsi"/>
                <w:b/>
                <w:szCs w:val="24"/>
                <w:lang w:val="es-ES_tradnl"/>
              </w:rPr>
            </w:pPr>
            <w:r w:rsidRPr="00E07F1E">
              <w:rPr>
                <w:rFonts w:asciiTheme="minorHAnsi" w:hAnsiTheme="minorHAnsi" w:cstheme="minorHAnsi"/>
                <w:b/>
                <w:szCs w:val="24"/>
                <w:lang w:val="es-ES_tradnl"/>
              </w:rPr>
              <w:t xml:space="preserve">Agenda: </w:t>
            </w:r>
          </w:p>
        </w:tc>
        <w:tc>
          <w:tcPr>
            <w:tcW w:w="6209" w:type="dxa"/>
            <w:gridSpan w:val="3"/>
            <w:vAlign w:val="center"/>
          </w:tcPr>
          <w:p w:rsidR="00C20365" w:rsidRPr="00E07F1E" w:rsidRDefault="00C20365" w:rsidP="00C627B9">
            <w:pPr>
              <w:tabs>
                <w:tab w:val="left" w:pos="1440"/>
                <w:tab w:val="left" w:pos="2995"/>
                <w:tab w:val="left" w:pos="4680"/>
                <w:tab w:val="left" w:pos="5155"/>
                <w:tab w:val="left" w:pos="7675"/>
                <w:tab w:val="left" w:pos="10555"/>
              </w:tabs>
              <w:jc w:val="both"/>
              <w:rPr>
                <w:rFonts w:asciiTheme="minorHAnsi" w:hAnsiTheme="minorHAnsi" w:cstheme="minorHAnsi"/>
                <w:color w:val="A6A6A6" w:themeColor="background1" w:themeShade="A6"/>
                <w:szCs w:val="24"/>
                <w:lang w:val="es-ES"/>
              </w:rPr>
            </w:pPr>
            <w:r>
              <w:rPr>
                <w:rFonts w:asciiTheme="minorHAnsi" w:hAnsiTheme="minorHAnsi" w:cstheme="minorHAnsi"/>
                <w:szCs w:val="24"/>
                <w:lang w:val="es-ES"/>
              </w:rPr>
              <w:t xml:space="preserve">Acceso a </w:t>
            </w:r>
            <w:r w:rsidRPr="00E07F1E">
              <w:rPr>
                <w:rFonts w:asciiTheme="minorHAnsi" w:hAnsiTheme="minorHAnsi" w:cstheme="minorHAnsi"/>
                <w:szCs w:val="24"/>
                <w:lang w:val="es-ES"/>
              </w:rPr>
              <w:t xml:space="preserve">Servicios Básicos para los </w:t>
            </w:r>
            <w:r>
              <w:rPr>
                <w:rFonts w:asciiTheme="minorHAnsi" w:hAnsiTheme="minorHAnsi" w:cstheme="minorHAnsi"/>
                <w:szCs w:val="24"/>
                <w:lang w:val="es-ES"/>
              </w:rPr>
              <w:t>P</w:t>
            </w:r>
            <w:r w:rsidRPr="00E07F1E">
              <w:rPr>
                <w:rFonts w:asciiTheme="minorHAnsi" w:hAnsiTheme="minorHAnsi" w:cstheme="minorHAnsi"/>
                <w:szCs w:val="24"/>
                <w:lang w:val="es-ES"/>
              </w:rPr>
              <w:t>obres</w:t>
            </w:r>
          </w:p>
        </w:tc>
      </w:tr>
      <w:tr w:rsidR="00C20365" w:rsidRPr="00192B66" w:rsidTr="00C627B9">
        <w:trPr>
          <w:trHeight w:val="20"/>
        </w:trPr>
        <w:tc>
          <w:tcPr>
            <w:tcW w:w="2531" w:type="dxa"/>
          </w:tcPr>
          <w:p w:rsidR="00C20365" w:rsidRPr="00E07F1E" w:rsidRDefault="00C20365" w:rsidP="00C627B9">
            <w:pPr>
              <w:tabs>
                <w:tab w:val="left" w:pos="1440"/>
                <w:tab w:val="left" w:pos="2995"/>
                <w:tab w:val="left" w:pos="4680"/>
                <w:tab w:val="left" w:pos="5155"/>
                <w:tab w:val="left" w:pos="7675"/>
                <w:tab w:val="left" w:pos="10555"/>
              </w:tabs>
              <w:rPr>
                <w:rFonts w:asciiTheme="minorHAnsi" w:hAnsiTheme="minorHAnsi" w:cstheme="minorHAnsi"/>
                <w:b/>
                <w:szCs w:val="24"/>
                <w:lang w:val="es-ES_tradnl"/>
              </w:rPr>
            </w:pPr>
            <w:r w:rsidRPr="00E07F1E">
              <w:rPr>
                <w:rFonts w:asciiTheme="minorHAnsi" w:hAnsiTheme="minorHAnsi" w:cstheme="minorHAnsi"/>
                <w:b/>
                <w:szCs w:val="24"/>
                <w:lang w:val="es-ES_tradnl"/>
              </w:rPr>
              <w:t>Coordinación con otros donantes/Operaciones del Banco:</w:t>
            </w:r>
          </w:p>
        </w:tc>
        <w:tc>
          <w:tcPr>
            <w:tcW w:w="6209" w:type="dxa"/>
            <w:gridSpan w:val="3"/>
          </w:tcPr>
          <w:p w:rsidR="00C20365" w:rsidRPr="00FD1292" w:rsidRDefault="00C20365" w:rsidP="00C627B9">
            <w:pPr>
              <w:jc w:val="both"/>
              <w:rPr>
                <w:rFonts w:asciiTheme="minorHAnsi" w:hAnsiTheme="minorHAnsi" w:cstheme="minorHAnsi"/>
                <w:color w:val="A6A6A6" w:themeColor="background1" w:themeShade="A6"/>
                <w:szCs w:val="24"/>
                <w:lang w:val="es-ES"/>
              </w:rPr>
            </w:pPr>
            <w:r w:rsidRPr="00FD1292">
              <w:rPr>
                <w:rFonts w:asciiTheme="minorHAnsi" w:hAnsiTheme="minorHAnsi" w:cstheme="minorHAnsi"/>
                <w:szCs w:val="24"/>
                <w:lang w:val="es-ES"/>
              </w:rPr>
              <w:t>Este proyecto espera generar sinergias durante su ejecución con los siguientes proyectos del FOMIN en la región: Cocinas mejoradas con Fundación VIDA (ATN/ME-14118-HO); Energías renovables con Fundación COVELO (ATN/ME-14031-HO), Acceso a agua y energía con ES-FUSAI (ATN/ME-13879-</w:t>
            </w:r>
            <w:r>
              <w:rPr>
                <w:rFonts w:asciiTheme="minorHAnsi" w:hAnsiTheme="minorHAnsi" w:cstheme="minorHAnsi"/>
                <w:szCs w:val="24"/>
                <w:lang w:val="es-ES"/>
              </w:rPr>
              <w:t>ES</w:t>
            </w:r>
            <w:r w:rsidRPr="00FD1292">
              <w:rPr>
                <w:rFonts w:asciiTheme="minorHAnsi" w:hAnsiTheme="minorHAnsi" w:cstheme="minorHAnsi"/>
                <w:szCs w:val="24"/>
                <w:lang w:val="es-ES"/>
              </w:rPr>
              <w:t xml:space="preserve">) y Acceso a agua y saneamiento AGUALIMPIA (ATN/ME-10889-PE). </w:t>
            </w:r>
          </w:p>
        </w:tc>
      </w:tr>
      <w:tr w:rsidR="00C20365" w:rsidRPr="00192B66" w:rsidTr="00C627B9">
        <w:trPr>
          <w:trHeight w:val="20"/>
        </w:trPr>
        <w:tc>
          <w:tcPr>
            <w:tcW w:w="2531" w:type="dxa"/>
          </w:tcPr>
          <w:p w:rsidR="00C20365" w:rsidRPr="00E07F1E" w:rsidRDefault="00C20365" w:rsidP="00C627B9">
            <w:pPr>
              <w:tabs>
                <w:tab w:val="left" w:pos="1440"/>
                <w:tab w:val="left" w:pos="2995"/>
                <w:tab w:val="left" w:pos="4680"/>
                <w:tab w:val="left" w:pos="5155"/>
                <w:tab w:val="left" w:pos="7675"/>
                <w:tab w:val="left" w:pos="10555"/>
              </w:tabs>
              <w:rPr>
                <w:rFonts w:asciiTheme="minorHAnsi" w:hAnsiTheme="minorHAnsi" w:cstheme="minorHAnsi"/>
                <w:b/>
                <w:szCs w:val="24"/>
                <w:lang w:val="es-ES_tradnl"/>
              </w:rPr>
            </w:pPr>
            <w:r w:rsidRPr="00E07F1E">
              <w:rPr>
                <w:rFonts w:asciiTheme="minorHAnsi" w:hAnsiTheme="minorHAnsi" w:cstheme="minorHAnsi"/>
                <w:b/>
                <w:szCs w:val="24"/>
                <w:lang w:val="es-ES_tradnl"/>
              </w:rPr>
              <w:t>Beneficiarios directos:</w:t>
            </w:r>
          </w:p>
        </w:tc>
        <w:tc>
          <w:tcPr>
            <w:tcW w:w="6209" w:type="dxa"/>
            <w:gridSpan w:val="3"/>
          </w:tcPr>
          <w:p w:rsidR="00C20365" w:rsidRPr="00FD1292" w:rsidRDefault="00C20365" w:rsidP="00C627B9">
            <w:pPr>
              <w:tabs>
                <w:tab w:val="num" w:pos="720"/>
              </w:tabs>
              <w:spacing w:before="120"/>
              <w:ind w:left="2" w:hanging="2"/>
              <w:jc w:val="both"/>
              <w:outlineLvl w:val="1"/>
              <w:rPr>
                <w:rFonts w:asciiTheme="minorHAnsi" w:hAnsiTheme="minorHAnsi" w:cstheme="minorHAnsi"/>
                <w:color w:val="A6A6A6" w:themeColor="background1" w:themeShade="A6"/>
                <w:szCs w:val="24"/>
                <w:lang w:val="es-ES_tradnl"/>
              </w:rPr>
            </w:pPr>
            <w:r>
              <w:rPr>
                <w:rFonts w:asciiTheme="minorHAnsi" w:hAnsiTheme="minorHAnsi" w:cstheme="minorHAnsi"/>
                <w:snapToGrid w:val="0"/>
                <w:szCs w:val="24"/>
                <w:lang w:val="es-ES" w:eastAsia="es-ES"/>
              </w:rPr>
              <w:t>3.000 familias de la base de la pirámide, incluyendo 9.000 niños,</w:t>
            </w:r>
            <w:r w:rsidRPr="00FD1292">
              <w:rPr>
                <w:rFonts w:asciiTheme="minorHAnsi" w:hAnsiTheme="minorHAnsi" w:cstheme="minorHAnsi"/>
                <w:snapToGrid w:val="0"/>
                <w:szCs w:val="24"/>
                <w:lang w:val="es-ES" w:eastAsia="es-ES"/>
              </w:rPr>
              <w:t xml:space="preserve"> ubicadas en 250 aldeas de por lo menos 32 municipios de los departamentos de </w:t>
            </w:r>
            <w:r w:rsidRPr="00E07F1E">
              <w:rPr>
                <w:rStyle w:val="hps"/>
                <w:rFonts w:asciiTheme="minorHAnsi" w:hAnsiTheme="minorHAnsi" w:cstheme="minorHAnsi"/>
                <w:color w:val="000000" w:themeColor="text1"/>
                <w:szCs w:val="24"/>
                <w:lang w:val="es-ES"/>
              </w:rPr>
              <w:t>Choluteca,</w:t>
            </w:r>
            <w:r w:rsidRPr="00E07F1E">
              <w:rPr>
                <w:rFonts w:asciiTheme="minorHAnsi" w:hAnsiTheme="minorHAnsi" w:cstheme="minorHAnsi"/>
                <w:color w:val="000000" w:themeColor="text1"/>
                <w:szCs w:val="24"/>
                <w:lang w:val="es-ES"/>
              </w:rPr>
              <w:t xml:space="preserve"> El Paraíso, </w:t>
            </w:r>
            <w:r w:rsidRPr="00E07F1E">
              <w:rPr>
                <w:rFonts w:asciiTheme="minorHAnsi" w:hAnsiTheme="minorHAnsi" w:cstheme="minorHAnsi"/>
                <w:color w:val="000000" w:themeColor="text1"/>
                <w:szCs w:val="24"/>
                <w:lang w:val="es-HN"/>
              </w:rPr>
              <w:t xml:space="preserve">Francisco Morazán </w:t>
            </w:r>
            <w:r w:rsidRPr="00FD1292">
              <w:rPr>
                <w:rFonts w:asciiTheme="minorHAnsi" w:hAnsiTheme="minorHAnsi" w:cstheme="minorHAnsi"/>
                <w:szCs w:val="24"/>
                <w:lang w:val="es-ES_tradnl"/>
              </w:rPr>
              <w:t>(sin el Distrito Central)</w:t>
            </w:r>
            <w:r w:rsidRPr="00E07F1E">
              <w:rPr>
                <w:rFonts w:asciiTheme="minorHAnsi" w:hAnsiTheme="minorHAnsi" w:cstheme="minorHAnsi"/>
                <w:color w:val="000000" w:themeColor="text1"/>
                <w:szCs w:val="24"/>
                <w:lang w:val="es-HN"/>
              </w:rPr>
              <w:t>,</w:t>
            </w:r>
            <w:r w:rsidRPr="00E07F1E">
              <w:rPr>
                <w:rStyle w:val="hps"/>
                <w:rFonts w:asciiTheme="minorHAnsi" w:hAnsiTheme="minorHAnsi" w:cstheme="minorHAnsi"/>
                <w:color w:val="000000" w:themeColor="text1"/>
                <w:szCs w:val="24"/>
                <w:lang w:val="es-ES"/>
              </w:rPr>
              <w:t xml:space="preserve"> y Valle.</w:t>
            </w:r>
          </w:p>
        </w:tc>
      </w:tr>
      <w:tr w:rsidR="00C20365" w:rsidRPr="00192B66" w:rsidTr="00C627B9">
        <w:trPr>
          <w:trHeight w:val="1997"/>
        </w:trPr>
        <w:tc>
          <w:tcPr>
            <w:tcW w:w="2531" w:type="dxa"/>
          </w:tcPr>
          <w:p w:rsidR="00C20365" w:rsidRPr="00FD1292" w:rsidRDefault="00C20365" w:rsidP="00C627B9">
            <w:pPr>
              <w:tabs>
                <w:tab w:val="left" w:pos="1440"/>
                <w:tab w:val="left" w:pos="2995"/>
                <w:tab w:val="left" w:pos="4680"/>
                <w:tab w:val="left" w:pos="5155"/>
                <w:tab w:val="left" w:pos="7675"/>
                <w:tab w:val="left" w:pos="10555"/>
              </w:tabs>
              <w:rPr>
                <w:rFonts w:asciiTheme="minorHAnsi" w:hAnsiTheme="minorHAnsi" w:cstheme="minorHAnsi"/>
                <w:b/>
                <w:szCs w:val="24"/>
                <w:lang w:val="es-ES_tradnl"/>
              </w:rPr>
            </w:pPr>
            <w:r w:rsidRPr="00FD1292">
              <w:rPr>
                <w:rFonts w:asciiTheme="minorHAnsi" w:hAnsiTheme="minorHAnsi" w:cstheme="minorHAnsi"/>
                <w:b/>
                <w:szCs w:val="24"/>
                <w:lang w:val="es-ES_tradnl"/>
              </w:rPr>
              <w:t>Beneficiarios indirectos:</w:t>
            </w:r>
          </w:p>
        </w:tc>
        <w:tc>
          <w:tcPr>
            <w:tcW w:w="6209" w:type="dxa"/>
            <w:gridSpan w:val="3"/>
          </w:tcPr>
          <w:p w:rsidR="00C20365" w:rsidRPr="00FD1292" w:rsidRDefault="00C20365" w:rsidP="00C627B9">
            <w:pPr>
              <w:tabs>
                <w:tab w:val="num" w:pos="720"/>
              </w:tabs>
              <w:spacing w:before="120"/>
              <w:ind w:left="2" w:hanging="2"/>
              <w:jc w:val="both"/>
              <w:outlineLvl w:val="1"/>
              <w:rPr>
                <w:rFonts w:asciiTheme="minorHAnsi" w:hAnsiTheme="minorHAnsi" w:cstheme="minorHAnsi"/>
                <w:snapToGrid w:val="0"/>
                <w:szCs w:val="24"/>
                <w:lang w:val="es-ES" w:eastAsia="es-ES"/>
              </w:rPr>
            </w:pPr>
            <w:r w:rsidRPr="005D20BD">
              <w:rPr>
                <w:rFonts w:asciiTheme="minorHAnsi" w:hAnsiTheme="minorHAnsi" w:cstheme="minorHAnsi"/>
                <w:snapToGrid w:val="0"/>
                <w:szCs w:val="24"/>
                <w:lang w:val="es-ES" w:eastAsia="es-ES"/>
              </w:rPr>
              <w:t>(i) 50 unidades empresariales de financiamiento (cajas rurales); (ii) 50 unidades empresariales o empresarios de la cadena de distribución y (iii) 750 mujeres quienes se vincularán o fortalecerán su vinculación a las actividades de las cajas y tendrán apoyo en su capacidad de generar unidades de negocio.</w:t>
            </w:r>
          </w:p>
        </w:tc>
      </w:tr>
      <w:tr w:rsidR="00C20365" w:rsidRPr="00E07F1E" w:rsidTr="00C627B9">
        <w:trPr>
          <w:trHeight w:val="210"/>
        </w:trPr>
        <w:tc>
          <w:tcPr>
            <w:tcW w:w="2531" w:type="dxa"/>
            <w:vMerge w:val="restart"/>
          </w:tcPr>
          <w:p w:rsidR="00C20365" w:rsidRPr="00E07F1E" w:rsidRDefault="00C20365" w:rsidP="00C627B9">
            <w:pPr>
              <w:tabs>
                <w:tab w:val="left" w:pos="1440"/>
                <w:tab w:val="left" w:pos="2995"/>
                <w:tab w:val="left" w:pos="4680"/>
                <w:tab w:val="left" w:pos="5155"/>
                <w:tab w:val="left" w:pos="7675"/>
                <w:tab w:val="left" w:pos="10555"/>
              </w:tabs>
              <w:rPr>
                <w:rFonts w:asciiTheme="minorHAnsi" w:hAnsiTheme="minorHAnsi" w:cstheme="minorHAnsi"/>
                <w:b/>
                <w:szCs w:val="24"/>
                <w:lang w:val="es-ES_tradnl"/>
              </w:rPr>
            </w:pPr>
            <w:r w:rsidRPr="00E07F1E">
              <w:rPr>
                <w:rFonts w:asciiTheme="minorHAnsi" w:hAnsiTheme="minorHAnsi" w:cstheme="minorHAnsi"/>
                <w:b/>
                <w:szCs w:val="24"/>
                <w:lang w:val="es-ES_tradnl"/>
              </w:rPr>
              <w:t>Financiamiento:</w:t>
            </w:r>
          </w:p>
        </w:tc>
        <w:tc>
          <w:tcPr>
            <w:tcW w:w="2992" w:type="dxa"/>
          </w:tcPr>
          <w:p w:rsidR="00C20365" w:rsidRPr="00E07F1E" w:rsidRDefault="00C20365" w:rsidP="00C627B9">
            <w:pPr>
              <w:tabs>
                <w:tab w:val="left" w:pos="1440"/>
                <w:tab w:val="left" w:pos="6032"/>
                <w:tab w:val="left" w:pos="7675"/>
                <w:tab w:val="left" w:pos="10555"/>
              </w:tabs>
              <w:rPr>
                <w:rFonts w:asciiTheme="minorHAnsi" w:hAnsiTheme="minorHAnsi" w:cstheme="minorHAnsi"/>
                <w:color w:val="000000"/>
                <w:szCs w:val="24"/>
                <w:lang w:val="es-ES"/>
              </w:rPr>
            </w:pPr>
            <w:r w:rsidRPr="00E07F1E">
              <w:rPr>
                <w:rFonts w:asciiTheme="minorHAnsi" w:hAnsiTheme="minorHAnsi" w:cstheme="minorHAnsi"/>
                <w:color w:val="000000"/>
                <w:szCs w:val="24"/>
                <w:lang w:val="es-ES_tradnl"/>
              </w:rPr>
              <w:t xml:space="preserve">Cooperación Técnica FOMIN: </w:t>
            </w:r>
          </w:p>
        </w:tc>
        <w:tc>
          <w:tcPr>
            <w:tcW w:w="1961" w:type="dxa"/>
          </w:tcPr>
          <w:p w:rsidR="00C20365" w:rsidRPr="00E07F1E" w:rsidRDefault="00C20365" w:rsidP="00C627B9">
            <w:pPr>
              <w:tabs>
                <w:tab w:val="left" w:pos="1"/>
                <w:tab w:val="left" w:pos="331"/>
                <w:tab w:val="left" w:pos="1440"/>
                <w:tab w:val="left" w:pos="2995"/>
                <w:tab w:val="left" w:pos="4680"/>
                <w:tab w:val="left" w:pos="5155"/>
                <w:tab w:val="left" w:pos="7675"/>
                <w:tab w:val="left" w:pos="10555"/>
              </w:tabs>
              <w:jc w:val="right"/>
              <w:rPr>
                <w:rFonts w:asciiTheme="minorHAnsi" w:hAnsiTheme="minorHAnsi" w:cstheme="minorHAnsi"/>
                <w:szCs w:val="24"/>
                <w:lang w:val="es-ES_tradnl"/>
              </w:rPr>
            </w:pPr>
            <w:r>
              <w:rPr>
                <w:rFonts w:asciiTheme="minorHAnsi" w:hAnsiTheme="minorHAnsi" w:cstheme="minorHAnsi"/>
                <w:szCs w:val="24"/>
                <w:lang w:val="es-ES_tradnl"/>
              </w:rPr>
              <w:t>US$ 1.050</w:t>
            </w:r>
            <w:r w:rsidRPr="00E07F1E">
              <w:rPr>
                <w:rFonts w:asciiTheme="minorHAnsi" w:hAnsiTheme="minorHAnsi" w:cstheme="minorHAnsi"/>
                <w:szCs w:val="24"/>
                <w:lang w:val="es-ES_tradnl"/>
              </w:rPr>
              <w:t>.000</w:t>
            </w:r>
          </w:p>
        </w:tc>
        <w:tc>
          <w:tcPr>
            <w:tcW w:w="1256" w:type="dxa"/>
          </w:tcPr>
          <w:p w:rsidR="00C20365" w:rsidRPr="00E07F1E" w:rsidRDefault="00C20365" w:rsidP="00C627B9">
            <w:pPr>
              <w:tabs>
                <w:tab w:val="left" w:pos="1440"/>
                <w:tab w:val="left" w:pos="2995"/>
                <w:tab w:val="left" w:pos="4680"/>
                <w:tab w:val="left" w:pos="5155"/>
                <w:tab w:val="left" w:pos="7675"/>
                <w:tab w:val="left" w:pos="10555"/>
              </w:tabs>
              <w:jc w:val="right"/>
              <w:rPr>
                <w:rFonts w:asciiTheme="minorHAnsi" w:hAnsiTheme="minorHAnsi" w:cstheme="minorHAnsi"/>
                <w:szCs w:val="24"/>
                <w:lang w:val="es-ES_tradnl"/>
              </w:rPr>
            </w:pPr>
            <w:r>
              <w:rPr>
                <w:rFonts w:asciiTheme="minorHAnsi" w:hAnsiTheme="minorHAnsi" w:cstheme="minorHAnsi"/>
                <w:szCs w:val="24"/>
                <w:lang w:val="es-ES_tradnl"/>
              </w:rPr>
              <w:t>60</w:t>
            </w:r>
            <w:r w:rsidRPr="00E07F1E">
              <w:rPr>
                <w:rFonts w:asciiTheme="minorHAnsi" w:hAnsiTheme="minorHAnsi" w:cstheme="minorHAnsi"/>
                <w:szCs w:val="24"/>
                <w:lang w:val="es-ES_tradnl"/>
              </w:rPr>
              <w:t>%</w:t>
            </w:r>
          </w:p>
        </w:tc>
      </w:tr>
      <w:tr w:rsidR="00C20365" w:rsidRPr="00E07F1E" w:rsidTr="00C627B9">
        <w:trPr>
          <w:trHeight w:val="210"/>
        </w:trPr>
        <w:tc>
          <w:tcPr>
            <w:tcW w:w="2531" w:type="dxa"/>
            <w:vMerge/>
          </w:tcPr>
          <w:p w:rsidR="00C20365" w:rsidRPr="00E07F1E" w:rsidRDefault="00C20365" w:rsidP="00C627B9">
            <w:pPr>
              <w:tabs>
                <w:tab w:val="left" w:pos="1440"/>
                <w:tab w:val="left" w:pos="2995"/>
                <w:tab w:val="left" w:pos="4680"/>
                <w:tab w:val="left" w:pos="5155"/>
                <w:tab w:val="left" w:pos="7675"/>
                <w:tab w:val="left" w:pos="10555"/>
              </w:tabs>
              <w:rPr>
                <w:rFonts w:asciiTheme="minorHAnsi" w:hAnsiTheme="minorHAnsi" w:cstheme="minorHAnsi"/>
                <w:b/>
                <w:szCs w:val="24"/>
                <w:lang w:val="es-ES_tradnl"/>
              </w:rPr>
            </w:pPr>
          </w:p>
        </w:tc>
        <w:tc>
          <w:tcPr>
            <w:tcW w:w="2992" w:type="dxa"/>
          </w:tcPr>
          <w:p w:rsidR="00C20365" w:rsidRPr="00E07F1E" w:rsidRDefault="00C20365" w:rsidP="00C627B9">
            <w:pPr>
              <w:tabs>
                <w:tab w:val="left" w:pos="1440"/>
                <w:tab w:val="left" w:pos="6032"/>
                <w:tab w:val="left" w:pos="7675"/>
                <w:tab w:val="left" w:pos="10555"/>
              </w:tabs>
              <w:jc w:val="both"/>
              <w:rPr>
                <w:rFonts w:asciiTheme="minorHAnsi" w:hAnsiTheme="minorHAnsi" w:cstheme="minorHAnsi"/>
                <w:color w:val="000000"/>
                <w:szCs w:val="24"/>
                <w:lang w:val="es-ES_tradnl"/>
              </w:rPr>
            </w:pPr>
            <w:r w:rsidRPr="00E07F1E">
              <w:rPr>
                <w:rFonts w:asciiTheme="minorHAnsi" w:hAnsiTheme="minorHAnsi" w:cstheme="minorHAnsi"/>
                <w:color w:val="000000"/>
                <w:szCs w:val="24"/>
                <w:lang w:val="es-ES"/>
              </w:rPr>
              <w:t>Contraparte:</w:t>
            </w:r>
          </w:p>
        </w:tc>
        <w:tc>
          <w:tcPr>
            <w:tcW w:w="1961" w:type="dxa"/>
          </w:tcPr>
          <w:p w:rsidR="00C20365" w:rsidRPr="00E07F1E" w:rsidRDefault="00C20365" w:rsidP="00C627B9">
            <w:pPr>
              <w:tabs>
                <w:tab w:val="left" w:pos="1"/>
                <w:tab w:val="left" w:pos="331"/>
                <w:tab w:val="left" w:pos="1440"/>
                <w:tab w:val="left" w:pos="2995"/>
                <w:tab w:val="left" w:pos="4680"/>
                <w:tab w:val="left" w:pos="5155"/>
                <w:tab w:val="left" w:pos="7675"/>
                <w:tab w:val="left" w:pos="10555"/>
              </w:tabs>
              <w:jc w:val="right"/>
              <w:rPr>
                <w:rFonts w:asciiTheme="minorHAnsi" w:hAnsiTheme="minorHAnsi" w:cstheme="minorHAnsi"/>
                <w:szCs w:val="24"/>
                <w:lang w:val="es-ES_tradnl"/>
              </w:rPr>
            </w:pPr>
            <w:r w:rsidRPr="00E07F1E">
              <w:rPr>
                <w:rFonts w:asciiTheme="minorHAnsi" w:hAnsiTheme="minorHAnsi" w:cstheme="minorHAnsi"/>
                <w:szCs w:val="24"/>
                <w:lang w:val="es-ES_tradnl"/>
              </w:rPr>
              <w:t>US$</w:t>
            </w:r>
            <w:r w:rsidRPr="00EA3FA5">
              <w:rPr>
                <w:rFonts w:asciiTheme="minorHAnsi" w:hAnsiTheme="minorHAnsi" w:cstheme="minorHAnsi"/>
                <w:szCs w:val="24"/>
                <w:lang w:val="es-ES_tradnl"/>
              </w:rPr>
              <w:t>673.247</w:t>
            </w:r>
          </w:p>
        </w:tc>
        <w:tc>
          <w:tcPr>
            <w:tcW w:w="1256" w:type="dxa"/>
          </w:tcPr>
          <w:p w:rsidR="00C20365" w:rsidRPr="00E07F1E" w:rsidRDefault="00C20365" w:rsidP="00C627B9">
            <w:pPr>
              <w:tabs>
                <w:tab w:val="left" w:pos="1440"/>
                <w:tab w:val="left" w:pos="2995"/>
                <w:tab w:val="left" w:pos="4680"/>
                <w:tab w:val="left" w:pos="5155"/>
                <w:tab w:val="left" w:pos="7675"/>
                <w:tab w:val="left" w:pos="10555"/>
              </w:tabs>
              <w:jc w:val="right"/>
              <w:rPr>
                <w:rFonts w:asciiTheme="minorHAnsi" w:hAnsiTheme="minorHAnsi" w:cstheme="minorHAnsi"/>
                <w:szCs w:val="24"/>
                <w:lang w:val="es-ES_tradnl"/>
              </w:rPr>
            </w:pPr>
            <w:r>
              <w:rPr>
                <w:rFonts w:asciiTheme="minorHAnsi" w:hAnsiTheme="minorHAnsi" w:cstheme="minorHAnsi"/>
                <w:szCs w:val="24"/>
                <w:lang w:val="es-ES_tradnl"/>
              </w:rPr>
              <w:t>40</w:t>
            </w:r>
            <w:r w:rsidRPr="00E07F1E">
              <w:rPr>
                <w:rFonts w:asciiTheme="minorHAnsi" w:hAnsiTheme="minorHAnsi" w:cstheme="minorHAnsi"/>
                <w:szCs w:val="24"/>
                <w:lang w:val="es-ES_tradnl"/>
              </w:rPr>
              <w:t>%</w:t>
            </w:r>
          </w:p>
        </w:tc>
      </w:tr>
      <w:tr w:rsidR="00C20365" w:rsidRPr="00E07F1E" w:rsidTr="00C627B9">
        <w:trPr>
          <w:trHeight w:val="210"/>
        </w:trPr>
        <w:tc>
          <w:tcPr>
            <w:tcW w:w="2531" w:type="dxa"/>
            <w:vMerge/>
          </w:tcPr>
          <w:p w:rsidR="00C20365" w:rsidRPr="00E07F1E" w:rsidRDefault="00C20365" w:rsidP="00C627B9">
            <w:pPr>
              <w:tabs>
                <w:tab w:val="left" w:pos="1440"/>
                <w:tab w:val="left" w:pos="2995"/>
                <w:tab w:val="left" w:pos="4680"/>
                <w:tab w:val="left" w:pos="5155"/>
                <w:tab w:val="left" w:pos="7675"/>
                <w:tab w:val="left" w:pos="10555"/>
              </w:tabs>
              <w:rPr>
                <w:rFonts w:asciiTheme="minorHAnsi" w:hAnsiTheme="minorHAnsi" w:cstheme="minorHAnsi"/>
                <w:b/>
                <w:szCs w:val="24"/>
                <w:lang w:val="es-ES_tradnl"/>
              </w:rPr>
            </w:pPr>
          </w:p>
        </w:tc>
        <w:tc>
          <w:tcPr>
            <w:tcW w:w="2992" w:type="dxa"/>
          </w:tcPr>
          <w:p w:rsidR="00C20365" w:rsidRPr="00E07F1E" w:rsidRDefault="00C20365" w:rsidP="00C627B9">
            <w:pPr>
              <w:tabs>
                <w:tab w:val="left" w:pos="1440"/>
                <w:tab w:val="left" w:pos="2995"/>
                <w:tab w:val="left" w:pos="4680"/>
                <w:tab w:val="left" w:pos="5155"/>
                <w:tab w:val="left" w:pos="7675"/>
                <w:tab w:val="left" w:pos="10555"/>
              </w:tabs>
              <w:jc w:val="both"/>
              <w:rPr>
                <w:rFonts w:asciiTheme="minorHAnsi" w:hAnsiTheme="minorHAnsi" w:cstheme="minorHAnsi"/>
                <w:color w:val="000000"/>
                <w:szCs w:val="24"/>
                <w:lang w:val="es-ES_tradnl"/>
              </w:rPr>
            </w:pPr>
            <w:r w:rsidRPr="00FD1292">
              <w:rPr>
                <w:rFonts w:asciiTheme="minorHAnsi" w:hAnsiTheme="minorHAnsi" w:cstheme="minorHAnsi"/>
                <w:color w:val="000000"/>
                <w:szCs w:val="24"/>
                <w:lang w:val="es-ES_tradnl"/>
              </w:rPr>
              <w:t>Total</w:t>
            </w:r>
          </w:p>
        </w:tc>
        <w:tc>
          <w:tcPr>
            <w:tcW w:w="1961" w:type="dxa"/>
          </w:tcPr>
          <w:p w:rsidR="00C20365" w:rsidRPr="00E07F1E" w:rsidRDefault="00C20365" w:rsidP="00C627B9">
            <w:pPr>
              <w:tabs>
                <w:tab w:val="left" w:pos="1440"/>
                <w:tab w:val="left" w:pos="2995"/>
                <w:tab w:val="left" w:pos="4680"/>
                <w:tab w:val="left" w:pos="5155"/>
                <w:tab w:val="left" w:pos="7675"/>
                <w:tab w:val="left" w:pos="10555"/>
              </w:tabs>
              <w:jc w:val="right"/>
              <w:rPr>
                <w:rFonts w:asciiTheme="minorHAnsi" w:hAnsiTheme="minorHAnsi" w:cstheme="minorHAnsi"/>
                <w:szCs w:val="24"/>
                <w:lang w:val="es-ES_tradnl"/>
              </w:rPr>
            </w:pPr>
            <w:r>
              <w:rPr>
                <w:rFonts w:asciiTheme="minorHAnsi" w:hAnsiTheme="minorHAnsi" w:cstheme="minorHAnsi"/>
                <w:szCs w:val="24"/>
                <w:lang w:val="es-ES_tradnl"/>
              </w:rPr>
              <w:t>US</w:t>
            </w:r>
            <w:r w:rsidRPr="00EA3FA5">
              <w:rPr>
                <w:rFonts w:asciiTheme="minorHAnsi" w:hAnsiTheme="minorHAnsi" w:cstheme="minorHAnsi"/>
                <w:szCs w:val="24"/>
                <w:lang w:val="es-ES_tradnl"/>
              </w:rPr>
              <w:t>$1.723.247</w:t>
            </w:r>
          </w:p>
        </w:tc>
        <w:tc>
          <w:tcPr>
            <w:tcW w:w="1256" w:type="dxa"/>
          </w:tcPr>
          <w:p w:rsidR="00C20365" w:rsidRPr="00E07F1E" w:rsidRDefault="00C20365" w:rsidP="00C627B9">
            <w:pPr>
              <w:tabs>
                <w:tab w:val="left" w:pos="1440"/>
                <w:tab w:val="left" w:pos="2995"/>
                <w:tab w:val="left" w:pos="4680"/>
                <w:tab w:val="left" w:pos="5155"/>
                <w:tab w:val="left" w:pos="7675"/>
                <w:tab w:val="left" w:pos="10555"/>
              </w:tabs>
              <w:jc w:val="right"/>
              <w:rPr>
                <w:rFonts w:asciiTheme="minorHAnsi" w:hAnsiTheme="minorHAnsi" w:cstheme="minorHAnsi"/>
                <w:szCs w:val="24"/>
                <w:lang w:val="es-ES_tradnl"/>
              </w:rPr>
            </w:pPr>
            <w:r w:rsidRPr="00E07F1E">
              <w:rPr>
                <w:rFonts w:asciiTheme="minorHAnsi" w:hAnsiTheme="minorHAnsi" w:cstheme="minorHAnsi"/>
                <w:szCs w:val="24"/>
                <w:lang w:val="es-ES_tradnl"/>
              </w:rPr>
              <w:t>100%</w:t>
            </w:r>
          </w:p>
        </w:tc>
      </w:tr>
      <w:tr w:rsidR="00C20365" w:rsidRPr="00E07F1E" w:rsidTr="00C627B9">
        <w:trPr>
          <w:trHeight w:val="20"/>
        </w:trPr>
        <w:tc>
          <w:tcPr>
            <w:tcW w:w="2531" w:type="dxa"/>
          </w:tcPr>
          <w:p w:rsidR="00C20365" w:rsidRPr="00E07F1E" w:rsidRDefault="00C20365" w:rsidP="00C627B9">
            <w:pPr>
              <w:tabs>
                <w:tab w:val="left" w:pos="1440"/>
                <w:tab w:val="left" w:pos="2995"/>
                <w:tab w:val="left" w:pos="4680"/>
                <w:tab w:val="left" w:pos="5155"/>
                <w:tab w:val="left" w:pos="7675"/>
                <w:tab w:val="left" w:pos="10555"/>
              </w:tabs>
              <w:rPr>
                <w:rFonts w:asciiTheme="minorHAnsi" w:hAnsiTheme="minorHAnsi" w:cstheme="minorHAnsi"/>
                <w:b/>
                <w:szCs w:val="24"/>
                <w:lang w:val="es-ES_tradnl"/>
              </w:rPr>
            </w:pPr>
            <w:r w:rsidRPr="00E07F1E">
              <w:rPr>
                <w:rFonts w:asciiTheme="minorHAnsi" w:hAnsiTheme="minorHAnsi" w:cstheme="minorHAnsi"/>
                <w:b/>
                <w:szCs w:val="24"/>
                <w:lang w:val="es-ES_tradnl"/>
              </w:rPr>
              <w:t>Ejecución y Desembolso:</w:t>
            </w:r>
          </w:p>
        </w:tc>
        <w:tc>
          <w:tcPr>
            <w:tcW w:w="6209" w:type="dxa"/>
            <w:gridSpan w:val="3"/>
          </w:tcPr>
          <w:p w:rsidR="00C20365" w:rsidRPr="00E07F1E" w:rsidRDefault="00C20365" w:rsidP="00C627B9">
            <w:pPr>
              <w:tabs>
                <w:tab w:val="left" w:pos="1440"/>
                <w:tab w:val="left" w:pos="2995"/>
                <w:tab w:val="left" w:pos="4680"/>
                <w:tab w:val="left" w:pos="5155"/>
                <w:tab w:val="left" w:pos="7675"/>
                <w:tab w:val="left" w:pos="10555"/>
              </w:tabs>
              <w:jc w:val="both"/>
              <w:rPr>
                <w:rFonts w:asciiTheme="minorHAnsi" w:hAnsiTheme="minorHAnsi" w:cstheme="minorHAnsi"/>
                <w:color w:val="A6A6A6" w:themeColor="background1" w:themeShade="A6"/>
                <w:szCs w:val="24"/>
                <w:lang w:val="es-ES"/>
              </w:rPr>
            </w:pPr>
            <w:r w:rsidRPr="00FD1292">
              <w:rPr>
                <w:rFonts w:asciiTheme="minorHAnsi" w:hAnsiTheme="minorHAnsi" w:cstheme="minorHAnsi"/>
                <w:color w:val="000000" w:themeColor="text1"/>
                <w:szCs w:val="24"/>
                <w:lang w:val="es-ES"/>
              </w:rPr>
              <w:t>36 y 42 meses respectivamente.</w:t>
            </w:r>
          </w:p>
          <w:p w:rsidR="00C20365" w:rsidRPr="00E07F1E" w:rsidRDefault="00C20365" w:rsidP="00C627B9">
            <w:pPr>
              <w:tabs>
                <w:tab w:val="left" w:pos="1440"/>
                <w:tab w:val="left" w:pos="2995"/>
                <w:tab w:val="left" w:pos="4680"/>
                <w:tab w:val="left" w:pos="5155"/>
                <w:tab w:val="left" w:pos="7675"/>
                <w:tab w:val="left" w:pos="10555"/>
              </w:tabs>
              <w:jc w:val="both"/>
              <w:rPr>
                <w:rFonts w:asciiTheme="minorHAnsi" w:hAnsiTheme="minorHAnsi" w:cstheme="minorHAnsi"/>
                <w:color w:val="A6A6A6" w:themeColor="background1" w:themeShade="A6"/>
                <w:szCs w:val="24"/>
                <w:lang w:val="es-ES"/>
              </w:rPr>
            </w:pPr>
          </w:p>
        </w:tc>
      </w:tr>
      <w:tr w:rsidR="00C20365" w:rsidRPr="00192B66" w:rsidTr="00C627B9">
        <w:trPr>
          <w:trHeight w:val="20"/>
        </w:trPr>
        <w:tc>
          <w:tcPr>
            <w:tcW w:w="2531" w:type="dxa"/>
          </w:tcPr>
          <w:p w:rsidR="00C20365" w:rsidRPr="00E07F1E" w:rsidRDefault="00C20365" w:rsidP="00C627B9">
            <w:pPr>
              <w:tabs>
                <w:tab w:val="left" w:pos="1440"/>
                <w:tab w:val="left" w:pos="2995"/>
                <w:tab w:val="left" w:pos="4680"/>
                <w:tab w:val="left" w:pos="5155"/>
                <w:tab w:val="left" w:pos="7675"/>
                <w:tab w:val="left" w:pos="10555"/>
              </w:tabs>
              <w:rPr>
                <w:rFonts w:asciiTheme="minorHAnsi" w:hAnsiTheme="minorHAnsi" w:cstheme="minorHAnsi"/>
                <w:b/>
                <w:szCs w:val="24"/>
                <w:lang w:val="es-ES_tradnl"/>
              </w:rPr>
            </w:pPr>
            <w:r w:rsidRPr="00E07F1E">
              <w:rPr>
                <w:rFonts w:asciiTheme="minorHAnsi" w:hAnsiTheme="minorHAnsi" w:cstheme="minorHAnsi"/>
                <w:b/>
                <w:szCs w:val="24"/>
                <w:lang w:val="es-ES_tradnl"/>
              </w:rPr>
              <w:t>Condiciones contractuales especiales:</w:t>
            </w:r>
          </w:p>
        </w:tc>
        <w:tc>
          <w:tcPr>
            <w:tcW w:w="6209" w:type="dxa"/>
            <w:gridSpan w:val="3"/>
          </w:tcPr>
          <w:p w:rsidR="00C20365" w:rsidRPr="00E07F1E" w:rsidRDefault="00C20365" w:rsidP="00C627B9">
            <w:pPr>
              <w:tabs>
                <w:tab w:val="left" w:pos="1440"/>
                <w:tab w:val="left" w:pos="2995"/>
                <w:tab w:val="left" w:pos="4680"/>
                <w:tab w:val="left" w:pos="5155"/>
                <w:tab w:val="left" w:pos="7675"/>
                <w:tab w:val="left" w:pos="10555"/>
              </w:tabs>
              <w:jc w:val="both"/>
              <w:rPr>
                <w:rFonts w:asciiTheme="minorHAnsi" w:hAnsiTheme="minorHAnsi" w:cstheme="minorHAnsi"/>
                <w:color w:val="A6A6A6" w:themeColor="background1" w:themeShade="A6"/>
                <w:szCs w:val="24"/>
                <w:lang w:val="es-ES"/>
              </w:rPr>
            </w:pPr>
            <w:r w:rsidRPr="00EF44F9">
              <w:rPr>
                <w:rFonts w:asciiTheme="minorHAnsi" w:hAnsiTheme="minorHAnsi" w:cstheme="minorHAnsi"/>
                <w:szCs w:val="24"/>
                <w:lang w:val="es-ES"/>
              </w:rPr>
              <w:t xml:space="preserve">Serán condiciones </w:t>
            </w:r>
            <w:r w:rsidRPr="00FD1292">
              <w:rPr>
                <w:rFonts w:asciiTheme="minorHAnsi" w:hAnsiTheme="minorHAnsi" w:cstheme="minorHAnsi"/>
                <w:szCs w:val="24"/>
                <w:lang w:val="es-ES"/>
              </w:rPr>
              <w:t xml:space="preserve">contractuales especiales </w:t>
            </w:r>
            <w:r w:rsidRPr="00EF44F9">
              <w:rPr>
                <w:rFonts w:asciiTheme="minorHAnsi" w:hAnsiTheme="minorHAnsi" w:cstheme="minorHAnsi"/>
                <w:szCs w:val="24"/>
                <w:lang w:val="es-ES"/>
              </w:rPr>
              <w:t xml:space="preserve">previas al primer desembolso la aprobación del FOMIN de: </w:t>
            </w:r>
            <w:r w:rsidRPr="00FD1292">
              <w:rPr>
                <w:rFonts w:asciiTheme="minorHAnsi" w:hAnsiTheme="minorHAnsi" w:cstheme="minorHAnsi"/>
                <w:szCs w:val="24"/>
                <w:lang w:val="es-ES"/>
              </w:rPr>
              <w:t xml:space="preserve">(i) </w:t>
            </w:r>
            <w:r w:rsidRPr="00EF44F9">
              <w:rPr>
                <w:rFonts w:asciiTheme="minorHAnsi" w:hAnsiTheme="minorHAnsi" w:cstheme="minorHAnsi"/>
                <w:szCs w:val="24"/>
                <w:lang w:val="es-ES"/>
              </w:rPr>
              <w:t xml:space="preserve">el Plan Operativo Anual (POA) del programa; (ii) </w:t>
            </w:r>
            <w:r w:rsidRPr="00FD1292">
              <w:rPr>
                <w:rFonts w:asciiTheme="minorHAnsi" w:hAnsiTheme="minorHAnsi" w:cstheme="minorHAnsi"/>
                <w:szCs w:val="24"/>
                <w:lang w:val="es-ES"/>
              </w:rPr>
              <w:t xml:space="preserve">una carta acuerdo </w:t>
            </w:r>
            <w:r w:rsidRPr="00EF44F9">
              <w:rPr>
                <w:rFonts w:asciiTheme="minorHAnsi" w:hAnsiTheme="minorHAnsi" w:cstheme="minorHAnsi"/>
                <w:szCs w:val="24"/>
                <w:lang w:val="es-ES"/>
              </w:rPr>
              <w:t xml:space="preserve">firmada entre </w:t>
            </w:r>
            <w:r>
              <w:rPr>
                <w:rFonts w:asciiTheme="minorHAnsi" w:hAnsiTheme="minorHAnsi" w:cstheme="minorHAnsi"/>
                <w:szCs w:val="24"/>
                <w:lang w:val="es-ES"/>
              </w:rPr>
              <w:t>BG</w:t>
            </w:r>
            <w:r w:rsidRPr="00EF44F9">
              <w:rPr>
                <w:rFonts w:asciiTheme="minorHAnsi" w:hAnsiTheme="minorHAnsi" w:cstheme="minorHAnsi"/>
                <w:szCs w:val="24"/>
                <w:lang w:val="es-ES"/>
              </w:rPr>
              <w:t xml:space="preserve">H y </w:t>
            </w:r>
            <w:r w:rsidRPr="00FD1292">
              <w:rPr>
                <w:rFonts w:asciiTheme="minorHAnsi" w:hAnsiTheme="minorHAnsi" w:cstheme="minorHAnsi"/>
                <w:szCs w:val="24"/>
                <w:lang w:val="es-ES"/>
              </w:rPr>
              <w:t xml:space="preserve">PATH en la que se especifique el alcance, entregables, presupuesto y cronograma de la asistencia técnica prevista </w:t>
            </w:r>
            <w:r w:rsidRPr="00EF44F9">
              <w:rPr>
                <w:rFonts w:asciiTheme="minorHAnsi" w:hAnsiTheme="minorHAnsi" w:cstheme="minorHAnsi"/>
                <w:szCs w:val="24"/>
                <w:lang w:val="es-ES"/>
              </w:rPr>
              <w:t xml:space="preserve">; </w:t>
            </w:r>
            <w:r w:rsidRPr="00FD1292">
              <w:rPr>
                <w:rFonts w:asciiTheme="minorHAnsi" w:hAnsiTheme="minorHAnsi" w:cstheme="minorHAnsi"/>
                <w:szCs w:val="24"/>
                <w:lang w:val="es-ES"/>
              </w:rPr>
              <w:t>(ii</w:t>
            </w:r>
            <w:r w:rsidRPr="00EF44F9">
              <w:rPr>
                <w:rFonts w:asciiTheme="minorHAnsi" w:hAnsiTheme="minorHAnsi" w:cstheme="minorHAnsi"/>
                <w:szCs w:val="24"/>
                <w:lang w:val="es-ES"/>
              </w:rPr>
              <w:t>i</w:t>
            </w:r>
            <w:r w:rsidRPr="00FD1292">
              <w:rPr>
                <w:rFonts w:asciiTheme="minorHAnsi" w:hAnsiTheme="minorHAnsi" w:cstheme="minorHAnsi"/>
                <w:szCs w:val="24"/>
                <w:lang w:val="es-ES"/>
              </w:rPr>
              <w:t xml:space="preserve">) </w:t>
            </w:r>
            <w:r w:rsidRPr="00EF44F9">
              <w:rPr>
                <w:rFonts w:asciiTheme="minorHAnsi" w:hAnsiTheme="minorHAnsi" w:cstheme="minorHAnsi"/>
                <w:szCs w:val="24"/>
                <w:lang w:val="es-ES"/>
              </w:rPr>
              <w:t xml:space="preserve">el reglamento Operativo de la CT; (iv) </w:t>
            </w:r>
            <w:r w:rsidRPr="00FD1292">
              <w:rPr>
                <w:rFonts w:asciiTheme="minorHAnsi" w:hAnsiTheme="minorHAnsi" w:cstheme="minorHAnsi"/>
                <w:szCs w:val="24"/>
                <w:lang w:val="es-ES"/>
              </w:rPr>
              <w:t xml:space="preserve">los perfiles y </w:t>
            </w:r>
            <w:r w:rsidRPr="00EF44F9">
              <w:rPr>
                <w:rFonts w:asciiTheme="minorHAnsi" w:hAnsiTheme="minorHAnsi" w:cstheme="minorHAnsi"/>
                <w:szCs w:val="24"/>
                <w:lang w:val="es-ES"/>
              </w:rPr>
              <w:t xml:space="preserve">términos de referencia (TdR) del </w:t>
            </w:r>
            <w:r w:rsidRPr="00FD1292">
              <w:rPr>
                <w:rFonts w:asciiTheme="minorHAnsi" w:hAnsiTheme="minorHAnsi" w:cstheme="minorHAnsi"/>
                <w:szCs w:val="24"/>
                <w:lang w:val="es-ES"/>
              </w:rPr>
              <w:t>coordinador del proyecto</w:t>
            </w:r>
            <w:r w:rsidRPr="00EF44F9">
              <w:rPr>
                <w:rFonts w:asciiTheme="minorHAnsi" w:hAnsiTheme="minorHAnsi" w:cstheme="minorHAnsi"/>
                <w:szCs w:val="24"/>
                <w:lang w:val="es-ES"/>
              </w:rPr>
              <w:t xml:space="preserve"> y del equipo de profesionales de la </w:t>
            </w:r>
            <w:r>
              <w:rPr>
                <w:rFonts w:asciiTheme="minorHAnsi" w:hAnsiTheme="minorHAnsi" w:cstheme="minorHAnsi"/>
                <w:szCs w:val="24"/>
                <w:lang w:val="es-ES"/>
              </w:rPr>
              <w:t>U</w:t>
            </w:r>
            <w:r w:rsidRPr="00EF44F9">
              <w:rPr>
                <w:rFonts w:asciiTheme="minorHAnsi" w:hAnsiTheme="minorHAnsi" w:cstheme="minorHAnsi"/>
                <w:szCs w:val="24"/>
                <w:lang w:val="es-ES"/>
              </w:rPr>
              <w:t xml:space="preserve">CP; (v) la metodología para recolectar, analizar y </w:t>
            </w:r>
            <w:r w:rsidRPr="00EF44F9">
              <w:rPr>
                <w:rFonts w:asciiTheme="minorHAnsi" w:hAnsiTheme="minorHAnsi" w:cstheme="minorHAnsi"/>
                <w:szCs w:val="24"/>
                <w:lang w:val="es-ES"/>
              </w:rPr>
              <w:lastRenderedPageBreak/>
              <w:t xml:space="preserve">sistematizar información básica de comunidades, aldeas, productos y socios </w:t>
            </w:r>
            <w:r>
              <w:rPr>
                <w:rFonts w:asciiTheme="minorHAnsi" w:hAnsiTheme="minorHAnsi" w:cstheme="minorHAnsi"/>
                <w:szCs w:val="24"/>
                <w:lang w:val="es-ES"/>
              </w:rPr>
              <w:t xml:space="preserve">(componente 1) </w:t>
            </w:r>
            <w:r w:rsidRPr="00FD1292">
              <w:rPr>
                <w:rFonts w:asciiTheme="minorHAnsi" w:hAnsiTheme="minorHAnsi" w:cstheme="minorHAnsi"/>
                <w:szCs w:val="24"/>
                <w:lang w:val="es-ES"/>
              </w:rPr>
              <w:t>y la metodología de los talleres de socialización a las comunidades; (vi) una plantilla del acuerdo marco que se firmaría con las comunidades; y (vii) la selección de por lo menos 10 aldeas céntricas para el arranque de la CT definidas con base en los criterios de focalización</w:t>
            </w:r>
            <w:r>
              <w:rPr>
                <w:rFonts w:asciiTheme="minorHAnsi" w:hAnsiTheme="minorHAnsi" w:cstheme="minorHAnsi"/>
                <w:szCs w:val="24"/>
                <w:lang w:val="es-ES"/>
              </w:rPr>
              <w:t>.</w:t>
            </w:r>
          </w:p>
        </w:tc>
      </w:tr>
      <w:tr w:rsidR="00C20365" w:rsidRPr="00192B66" w:rsidTr="00C627B9">
        <w:trPr>
          <w:trHeight w:val="20"/>
        </w:trPr>
        <w:tc>
          <w:tcPr>
            <w:tcW w:w="2531" w:type="dxa"/>
          </w:tcPr>
          <w:p w:rsidR="00C20365" w:rsidRPr="00E07F1E" w:rsidRDefault="00C20365" w:rsidP="00C627B9">
            <w:pPr>
              <w:tabs>
                <w:tab w:val="left" w:pos="1440"/>
                <w:tab w:val="left" w:pos="2995"/>
                <w:tab w:val="left" w:pos="4680"/>
                <w:tab w:val="left" w:pos="5155"/>
                <w:tab w:val="left" w:pos="7675"/>
                <w:tab w:val="left" w:pos="10555"/>
              </w:tabs>
              <w:rPr>
                <w:rFonts w:asciiTheme="minorHAnsi" w:hAnsiTheme="minorHAnsi" w:cstheme="minorHAnsi"/>
                <w:b/>
                <w:szCs w:val="24"/>
                <w:lang w:val="es-ES_tradnl"/>
              </w:rPr>
            </w:pPr>
            <w:r w:rsidRPr="00E07F1E">
              <w:rPr>
                <w:rFonts w:asciiTheme="minorHAnsi" w:hAnsiTheme="minorHAnsi" w:cstheme="minorHAnsi"/>
                <w:b/>
                <w:szCs w:val="24"/>
                <w:lang w:val="es-ES_tradnl"/>
              </w:rPr>
              <w:lastRenderedPageBreak/>
              <w:t>Revisión de Medio Ambiente e Impacto Social:</w:t>
            </w:r>
          </w:p>
        </w:tc>
        <w:tc>
          <w:tcPr>
            <w:tcW w:w="6209" w:type="dxa"/>
            <w:gridSpan w:val="3"/>
          </w:tcPr>
          <w:p w:rsidR="00C20365" w:rsidRPr="00FD1292" w:rsidRDefault="00C20365" w:rsidP="00C627B9">
            <w:pPr>
              <w:tabs>
                <w:tab w:val="left" w:pos="1440"/>
                <w:tab w:val="left" w:pos="2995"/>
                <w:tab w:val="left" w:pos="4680"/>
                <w:tab w:val="left" w:pos="5155"/>
                <w:tab w:val="left" w:pos="7675"/>
                <w:tab w:val="left" w:pos="10555"/>
              </w:tabs>
              <w:jc w:val="both"/>
              <w:rPr>
                <w:rFonts w:asciiTheme="minorHAnsi" w:hAnsiTheme="minorHAnsi" w:cstheme="minorHAnsi"/>
                <w:color w:val="000000" w:themeColor="text1"/>
                <w:szCs w:val="24"/>
                <w:lang w:val="es-ES"/>
              </w:rPr>
            </w:pPr>
            <w:r w:rsidRPr="00FD1292">
              <w:rPr>
                <w:rFonts w:asciiTheme="minorHAnsi" w:hAnsiTheme="minorHAnsi" w:cstheme="minorHAnsi"/>
                <w:color w:val="000000" w:themeColor="text1"/>
                <w:szCs w:val="24"/>
                <w:lang w:val="es-ES"/>
              </w:rPr>
              <w:t xml:space="preserve">Esta operación ha sido pre-evaluada y clasificada de acuerdo a los requerimientos de la Política de Medio Ambiente y Cumplimiento de Salvaguardias del BID (OP-703). Dado que los impactos y riesgos son limitados, la Categoría propuesta para el Proyecto es C. </w:t>
            </w:r>
          </w:p>
        </w:tc>
      </w:tr>
      <w:tr w:rsidR="00C20365" w:rsidRPr="00E07F1E" w:rsidTr="00C627B9">
        <w:trPr>
          <w:trHeight w:val="20"/>
        </w:trPr>
        <w:tc>
          <w:tcPr>
            <w:tcW w:w="2531" w:type="dxa"/>
          </w:tcPr>
          <w:p w:rsidR="00C20365" w:rsidRPr="00E07F1E" w:rsidRDefault="00C20365" w:rsidP="00C627B9">
            <w:pPr>
              <w:tabs>
                <w:tab w:val="left" w:pos="1440"/>
                <w:tab w:val="left" w:pos="2995"/>
                <w:tab w:val="left" w:pos="4680"/>
                <w:tab w:val="left" w:pos="5155"/>
                <w:tab w:val="left" w:pos="7675"/>
                <w:tab w:val="left" w:pos="10555"/>
              </w:tabs>
              <w:rPr>
                <w:rFonts w:asciiTheme="minorHAnsi" w:hAnsiTheme="minorHAnsi" w:cstheme="minorHAnsi"/>
                <w:b/>
                <w:szCs w:val="24"/>
                <w:lang w:val="es-ES_tradnl"/>
              </w:rPr>
            </w:pPr>
            <w:r w:rsidRPr="00E07F1E">
              <w:rPr>
                <w:rFonts w:asciiTheme="minorHAnsi" w:hAnsiTheme="minorHAnsi" w:cstheme="minorHAnsi"/>
                <w:b/>
                <w:szCs w:val="24"/>
                <w:lang w:val="es-ES_tradnl"/>
              </w:rPr>
              <w:t>Unidad con Responsabilidad de Desembolsar</w:t>
            </w:r>
          </w:p>
        </w:tc>
        <w:tc>
          <w:tcPr>
            <w:tcW w:w="6209" w:type="dxa"/>
            <w:gridSpan w:val="3"/>
          </w:tcPr>
          <w:p w:rsidR="00C20365" w:rsidRPr="00E07F1E" w:rsidRDefault="00C20365" w:rsidP="00C627B9">
            <w:pPr>
              <w:tabs>
                <w:tab w:val="left" w:pos="1440"/>
                <w:tab w:val="left" w:pos="2995"/>
                <w:tab w:val="left" w:pos="4680"/>
                <w:tab w:val="left" w:pos="5155"/>
                <w:tab w:val="left" w:pos="7675"/>
                <w:tab w:val="left" w:pos="10555"/>
              </w:tabs>
              <w:jc w:val="both"/>
              <w:rPr>
                <w:rFonts w:asciiTheme="minorHAnsi" w:hAnsiTheme="minorHAnsi" w:cstheme="minorHAnsi"/>
                <w:szCs w:val="24"/>
                <w:lang w:val="es-ES_tradnl"/>
              </w:rPr>
            </w:pPr>
            <w:r>
              <w:rPr>
                <w:rFonts w:asciiTheme="minorHAnsi" w:hAnsiTheme="minorHAnsi" w:cstheme="minorHAnsi"/>
                <w:szCs w:val="24"/>
                <w:lang w:val="es-ES"/>
              </w:rPr>
              <w:t>MIF/</w:t>
            </w:r>
            <w:r w:rsidRPr="00E07F1E">
              <w:rPr>
                <w:rFonts w:asciiTheme="minorHAnsi" w:hAnsiTheme="minorHAnsi" w:cstheme="minorHAnsi"/>
                <w:szCs w:val="24"/>
                <w:lang w:val="es-ES"/>
              </w:rPr>
              <w:t>COF</w:t>
            </w:r>
            <w:r w:rsidRPr="00FD1292">
              <w:rPr>
                <w:rFonts w:asciiTheme="minorHAnsi" w:hAnsiTheme="minorHAnsi" w:cstheme="minorHAnsi"/>
                <w:szCs w:val="24"/>
                <w:lang w:val="es-ES"/>
              </w:rPr>
              <w:t xml:space="preserve"> </w:t>
            </w:r>
            <w:r w:rsidRPr="00E07F1E">
              <w:rPr>
                <w:rFonts w:asciiTheme="minorHAnsi" w:hAnsiTheme="minorHAnsi" w:cstheme="minorHAnsi"/>
                <w:szCs w:val="24"/>
                <w:lang w:val="es-ES"/>
              </w:rPr>
              <w:t>H</w:t>
            </w:r>
            <w:r w:rsidRPr="00FD1292">
              <w:rPr>
                <w:rFonts w:asciiTheme="minorHAnsi" w:hAnsiTheme="minorHAnsi" w:cstheme="minorHAnsi"/>
                <w:szCs w:val="24"/>
                <w:lang w:val="es-ES"/>
              </w:rPr>
              <w:t>onduras</w:t>
            </w:r>
          </w:p>
        </w:tc>
      </w:tr>
    </w:tbl>
    <w:p w:rsidR="00C20365" w:rsidRPr="00E903C8" w:rsidRDefault="00C20365" w:rsidP="00C20365">
      <w:pPr>
        <w:pStyle w:val="Footer"/>
        <w:tabs>
          <w:tab w:val="clear" w:pos="4320"/>
          <w:tab w:val="clear" w:pos="8640"/>
          <w:tab w:val="left" w:pos="1440"/>
        </w:tabs>
        <w:rPr>
          <w:rFonts w:asciiTheme="minorHAnsi" w:hAnsiTheme="minorHAnsi" w:cstheme="minorHAnsi"/>
          <w:szCs w:val="24"/>
          <w:lang w:val="es-ES_tradnl"/>
        </w:rPr>
      </w:pPr>
    </w:p>
    <w:p w:rsidR="00C20365" w:rsidRPr="00FD1292" w:rsidRDefault="00C20365" w:rsidP="00C20365">
      <w:pPr>
        <w:pStyle w:val="Paragraph"/>
        <w:rPr>
          <w:rFonts w:asciiTheme="minorHAnsi" w:hAnsiTheme="minorHAnsi" w:cstheme="minorHAnsi"/>
          <w:szCs w:val="24"/>
          <w:lang w:val="es-ES_tradnl"/>
        </w:rPr>
        <w:sectPr w:rsidR="00C20365" w:rsidRPr="00FD1292" w:rsidSect="00BE7502">
          <w:headerReference w:type="even" r:id="rId11"/>
          <w:headerReference w:type="default" r:id="rId12"/>
          <w:footerReference w:type="even" r:id="rId13"/>
          <w:footerReference w:type="default" r:id="rId14"/>
          <w:headerReference w:type="first" r:id="rId15"/>
          <w:pgSz w:w="12240" w:h="15840" w:code="1"/>
          <w:pgMar w:top="1008" w:right="1872" w:bottom="1008" w:left="1872" w:header="706" w:footer="706" w:gutter="0"/>
          <w:pgNumType w:start="1"/>
          <w:cols w:space="720"/>
          <w:formProt w:val="0"/>
        </w:sectPr>
      </w:pPr>
      <w:bookmarkStart w:id="0" w:name="ESSectionPages"/>
      <w:bookmarkStart w:id="1" w:name="_GoBack"/>
      <w:bookmarkEnd w:id="0"/>
      <w:bookmarkEnd w:id="1"/>
    </w:p>
    <w:p w:rsidR="00C20365" w:rsidRPr="00E07F1E" w:rsidRDefault="00C20365" w:rsidP="00C20365">
      <w:pPr>
        <w:pStyle w:val="Chapter"/>
        <w:keepNext/>
        <w:spacing w:before="120" w:after="0"/>
        <w:rPr>
          <w:rFonts w:asciiTheme="minorHAnsi" w:hAnsiTheme="minorHAnsi" w:cstheme="minorHAnsi"/>
          <w:szCs w:val="24"/>
        </w:rPr>
      </w:pPr>
      <w:r w:rsidRPr="00E07F1E">
        <w:rPr>
          <w:rFonts w:asciiTheme="minorHAnsi" w:hAnsiTheme="minorHAnsi" w:cstheme="minorHAnsi"/>
          <w:szCs w:val="24"/>
        </w:rPr>
        <w:lastRenderedPageBreak/>
        <w:t>Antecedentes y Justificación</w:t>
      </w:r>
    </w:p>
    <w:bookmarkStart w:id="2" w:name="_Toc450478039"/>
    <w:bookmarkStart w:id="3" w:name="_Toc451059691"/>
    <w:bookmarkStart w:id="4" w:name="_Toc451059755"/>
    <w:bookmarkStart w:id="5" w:name="_Toc451922463"/>
    <w:bookmarkStart w:id="6" w:name="_Toc456499454"/>
    <w:bookmarkStart w:id="7" w:name="_Toc456499548"/>
    <w:bookmarkStart w:id="8" w:name="_Toc456499743"/>
    <w:bookmarkStart w:id="9" w:name="_Toc456503311"/>
    <w:bookmarkStart w:id="10" w:name="_Toc456503681"/>
    <w:bookmarkStart w:id="11" w:name="_Toc456504233"/>
    <w:bookmarkStart w:id="12" w:name="_Toc456504321"/>
    <w:bookmarkStart w:id="13" w:name="_Toc456504415"/>
    <w:bookmarkStart w:id="14" w:name="_Toc456504502"/>
    <w:p w:rsidR="00C20365" w:rsidRDefault="00C20365" w:rsidP="00C20365">
      <w:pPr>
        <w:pStyle w:val="FirstHeading"/>
        <w:spacing w:after="0"/>
        <w:rPr>
          <w:rFonts w:asciiTheme="minorHAnsi" w:hAnsiTheme="minorHAnsi" w:cstheme="minorHAnsi"/>
          <w:szCs w:val="24"/>
        </w:rPr>
      </w:pPr>
      <w:r w:rsidRPr="002A5DE7">
        <w:rPr>
          <w:rFonts w:asciiTheme="minorHAnsi" w:hAnsiTheme="minorHAnsi" w:cstheme="minorHAnsi"/>
          <w:szCs w:val="24"/>
        </w:rPr>
        <w:fldChar w:fldCharType="begin"/>
      </w:r>
      <w:r w:rsidRPr="00E07F1E">
        <w:rPr>
          <w:rFonts w:asciiTheme="minorHAnsi" w:hAnsiTheme="minorHAnsi" w:cstheme="minorHAnsi"/>
          <w:szCs w:val="24"/>
        </w:rPr>
        <w:instrText xml:space="preserve"> SEQ "</w:instrText>
      </w:r>
      <w:r w:rsidRPr="00FD1292">
        <w:rPr>
          <w:rFonts w:asciiTheme="minorHAnsi" w:hAnsiTheme="minorHAnsi" w:cstheme="minorHAnsi"/>
          <w:szCs w:val="24"/>
        </w:rPr>
        <w:fldChar w:fldCharType="begin"/>
      </w:r>
      <w:r w:rsidRPr="00FD1292">
        <w:rPr>
          <w:rFonts w:asciiTheme="minorHAnsi" w:hAnsiTheme="minorHAnsi" w:cstheme="minorHAnsi"/>
          <w:szCs w:val="24"/>
        </w:rPr>
        <w:instrText xml:space="preserve"> SECTION  \* MERGEFORMAT </w:instrText>
      </w:r>
      <w:r w:rsidRPr="00FD1292">
        <w:rPr>
          <w:rFonts w:asciiTheme="minorHAnsi" w:hAnsiTheme="minorHAnsi" w:cstheme="minorHAnsi"/>
          <w:szCs w:val="24"/>
        </w:rPr>
        <w:fldChar w:fldCharType="separate"/>
      </w:r>
      <w:r>
        <w:rPr>
          <w:rFonts w:asciiTheme="minorHAnsi" w:hAnsiTheme="minorHAnsi" w:cstheme="minorHAnsi"/>
          <w:szCs w:val="24"/>
        </w:rPr>
        <w:instrText>3</w:instrText>
      </w:r>
      <w:r w:rsidRPr="00FD1292">
        <w:rPr>
          <w:rFonts w:asciiTheme="minorHAnsi" w:hAnsiTheme="minorHAnsi" w:cstheme="minorHAnsi"/>
          <w:szCs w:val="24"/>
        </w:rPr>
        <w:fldChar w:fldCharType="end"/>
      </w:r>
      <w:r w:rsidRPr="00E07F1E">
        <w:rPr>
          <w:rFonts w:asciiTheme="minorHAnsi" w:hAnsiTheme="minorHAnsi" w:cstheme="minorHAnsi"/>
          <w:szCs w:val="24"/>
        </w:rPr>
        <w:instrText xml:space="preserve">#"\* ALPHABETIC \* MERGEFORMAT </w:instrText>
      </w:r>
      <w:r w:rsidRPr="002A5DE7">
        <w:rPr>
          <w:rFonts w:asciiTheme="minorHAnsi" w:hAnsiTheme="minorHAnsi" w:cstheme="minorHAnsi"/>
          <w:szCs w:val="24"/>
        </w:rPr>
        <w:fldChar w:fldCharType="separate"/>
      </w:r>
      <w:bookmarkStart w:id="15" w:name="_Toc220687103"/>
      <w:bookmarkStart w:id="16" w:name="_Toc286912241"/>
      <w:r>
        <w:rPr>
          <w:rFonts w:asciiTheme="minorHAnsi" w:hAnsiTheme="minorHAnsi" w:cstheme="minorHAnsi"/>
          <w:noProof/>
          <w:szCs w:val="24"/>
        </w:rPr>
        <w:t>A</w:t>
      </w:r>
      <w:r w:rsidRPr="002A5DE7">
        <w:rPr>
          <w:rFonts w:asciiTheme="minorHAnsi" w:hAnsiTheme="minorHAnsi" w:cstheme="minorHAnsi"/>
          <w:szCs w:val="24"/>
        </w:rPr>
        <w:fldChar w:fldCharType="end"/>
      </w:r>
      <w:r w:rsidRPr="00E07F1E">
        <w:rPr>
          <w:rFonts w:asciiTheme="minorHAnsi" w:hAnsiTheme="minorHAnsi" w:cstheme="minorHAnsi"/>
          <w:szCs w:val="24"/>
        </w:rPr>
        <w:t>.</w:t>
      </w:r>
      <w:r w:rsidRPr="00E07F1E">
        <w:rPr>
          <w:rFonts w:asciiTheme="minorHAnsi" w:hAnsiTheme="minorHAnsi" w:cstheme="minorHAnsi"/>
          <w:szCs w:val="24"/>
        </w:rPr>
        <w:tab/>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asciiTheme="minorHAnsi" w:hAnsiTheme="minorHAnsi" w:cstheme="minorHAnsi"/>
          <w:szCs w:val="24"/>
        </w:rPr>
        <w:t>Honduras</w:t>
      </w:r>
    </w:p>
    <w:p w:rsidR="00C20365" w:rsidRPr="002A5DE7" w:rsidRDefault="00C20365" w:rsidP="00C20365">
      <w:pPr>
        <w:pStyle w:val="Paragraph"/>
        <w:rPr>
          <w:rFonts w:asciiTheme="minorHAnsi" w:hAnsiTheme="minorHAnsi" w:cstheme="minorHAnsi"/>
          <w:b/>
          <w:szCs w:val="24"/>
        </w:rPr>
      </w:pPr>
      <w:r>
        <w:rPr>
          <w:rFonts w:asciiTheme="minorHAnsi" w:hAnsiTheme="minorHAnsi" w:cstheme="minorHAnsi"/>
          <w:szCs w:val="24"/>
        </w:rPr>
        <w:t xml:space="preserve">De acuerdo con cifras de La </w:t>
      </w:r>
      <w:r w:rsidRPr="00FD1292">
        <w:rPr>
          <w:rFonts w:asciiTheme="minorHAnsi" w:hAnsiTheme="minorHAnsi" w:cstheme="minorHAnsi"/>
          <w:szCs w:val="24"/>
        </w:rPr>
        <w:t xml:space="preserve">Encuesta </w:t>
      </w:r>
      <w:hyperlink r:id="rId16" w:history="1">
        <w:r w:rsidRPr="0053241F">
          <w:rPr>
            <w:rStyle w:val="Hyperlink"/>
            <w:rFonts w:asciiTheme="minorHAnsi" w:hAnsiTheme="minorHAnsi" w:cstheme="minorHAnsi"/>
            <w:szCs w:val="24"/>
          </w:rPr>
          <w:t>ENDESA- 2011–12</w:t>
        </w:r>
      </w:hyperlink>
      <w:r>
        <w:rPr>
          <w:rFonts w:asciiTheme="minorHAnsi" w:hAnsiTheme="minorHAnsi" w:cstheme="minorHAnsi"/>
          <w:szCs w:val="24"/>
        </w:rPr>
        <w:t xml:space="preserve"> </w:t>
      </w:r>
      <w:r w:rsidRPr="00EB0A8E">
        <w:rPr>
          <w:rFonts w:asciiTheme="minorHAnsi" w:hAnsiTheme="minorHAnsi" w:cstheme="minorHAnsi"/>
          <w:szCs w:val="24"/>
        </w:rPr>
        <w:t>Honduras tiene una población</w:t>
      </w:r>
      <w:r w:rsidRPr="00FD1292">
        <w:rPr>
          <w:rFonts w:asciiTheme="minorHAnsi" w:hAnsiTheme="minorHAnsi" w:cstheme="minorHAnsi"/>
          <w:szCs w:val="24"/>
        </w:rPr>
        <w:t xml:space="preserve"> de 8 mi</w:t>
      </w:r>
      <w:r>
        <w:rPr>
          <w:rFonts w:asciiTheme="minorHAnsi" w:hAnsiTheme="minorHAnsi" w:cstheme="minorHAnsi"/>
          <w:szCs w:val="24"/>
        </w:rPr>
        <w:t>llones de habitantes, con un</w:t>
      </w:r>
      <w:r w:rsidRPr="00FD1292">
        <w:rPr>
          <w:rFonts w:asciiTheme="minorHAnsi" w:hAnsiTheme="minorHAnsi" w:cstheme="minorHAnsi"/>
          <w:szCs w:val="24"/>
        </w:rPr>
        <w:t xml:space="preserve"> porcentaje de hogares bajo </w:t>
      </w:r>
      <w:r>
        <w:rPr>
          <w:rFonts w:asciiTheme="minorHAnsi" w:hAnsiTheme="minorHAnsi" w:cstheme="minorHAnsi"/>
          <w:szCs w:val="24"/>
        </w:rPr>
        <w:t>el umbral</w:t>
      </w:r>
      <w:r w:rsidRPr="00FD1292">
        <w:rPr>
          <w:rFonts w:asciiTheme="minorHAnsi" w:hAnsiTheme="minorHAnsi" w:cstheme="minorHAnsi"/>
          <w:szCs w:val="24"/>
        </w:rPr>
        <w:t xml:space="preserve"> de pobreza </w:t>
      </w:r>
      <w:r>
        <w:rPr>
          <w:rFonts w:asciiTheme="minorHAnsi" w:hAnsiTheme="minorHAnsi" w:cstheme="minorHAnsi"/>
          <w:szCs w:val="24"/>
        </w:rPr>
        <w:t>situado en</w:t>
      </w:r>
      <w:r w:rsidRPr="00FD1292">
        <w:rPr>
          <w:rFonts w:asciiTheme="minorHAnsi" w:hAnsiTheme="minorHAnsi" w:cstheme="minorHAnsi"/>
          <w:szCs w:val="24"/>
        </w:rPr>
        <w:t xml:space="preserve"> el 64</w:t>
      </w:r>
      <w:r>
        <w:rPr>
          <w:rFonts w:asciiTheme="minorHAnsi" w:hAnsiTheme="minorHAnsi" w:cstheme="minorHAnsi"/>
          <w:szCs w:val="24"/>
        </w:rPr>
        <w:t>,</w:t>
      </w:r>
      <w:r w:rsidRPr="00FD1292">
        <w:rPr>
          <w:rFonts w:asciiTheme="minorHAnsi" w:hAnsiTheme="minorHAnsi" w:cstheme="minorHAnsi"/>
          <w:szCs w:val="24"/>
        </w:rPr>
        <w:t>5% en el año 2013</w:t>
      </w:r>
      <w:r>
        <w:rPr>
          <w:rFonts w:asciiTheme="minorHAnsi" w:hAnsiTheme="minorHAnsi" w:cstheme="minorHAnsi"/>
          <w:szCs w:val="24"/>
        </w:rPr>
        <w:t>. La proporción de hogares con niveles de</w:t>
      </w:r>
      <w:r w:rsidRPr="00FD1292">
        <w:rPr>
          <w:rFonts w:asciiTheme="minorHAnsi" w:hAnsiTheme="minorHAnsi" w:cstheme="minorHAnsi"/>
          <w:szCs w:val="24"/>
        </w:rPr>
        <w:t xml:space="preserve"> pobreza extrema en el mismo año</w:t>
      </w:r>
      <w:r>
        <w:rPr>
          <w:rFonts w:asciiTheme="minorHAnsi" w:hAnsiTheme="minorHAnsi" w:cstheme="minorHAnsi"/>
          <w:szCs w:val="24"/>
        </w:rPr>
        <w:t xml:space="preserve"> alcanza el</w:t>
      </w:r>
      <w:r w:rsidRPr="00FD1292">
        <w:rPr>
          <w:rFonts w:asciiTheme="minorHAnsi" w:hAnsiTheme="minorHAnsi" w:cstheme="minorHAnsi"/>
          <w:szCs w:val="24"/>
        </w:rPr>
        <w:t xml:space="preserve"> 42</w:t>
      </w:r>
      <w:r>
        <w:rPr>
          <w:rFonts w:asciiTheme="minorHAnsi" w:hAnsiTheme="minorHAnsi" w:cstheme="minorHAnsi"/>
          <w:szCs w:val="24"/>
        </w:rPr>
        <w:t>,</w:t>
      </w:r>
      <w:r w:rsidRPr="00FD1292">
        <w:rPr>
          <w:rFonts w:asciiTheme="minorHAnsi" w:hAnsiTheme="minorHAnsi" w:cstheme="minorHAnsi"/>
          <w:szCs w:val="24"/>
        </w:rPr>
        <w:t>6%</w:t>
      </w:r>
      <w:r>
        <w:rPr>
          <w:rFonts w:asciiTheme="minorHAnsi" w:hAnsiTheme="minorHAnsi" w:cstheme="minorHAnsi"/>
          <w:szCs w:val="24"/>
        </w:rPr>
        <w:t xml:space="preserve"> a nivel nacional y el 55,6% en las áreas rurales. El nivel de</w:t>
      </w:r>
      <w:r w:rsidRPr="00FD1292">
        <w:rPr>
          <w:rFonts w:asciiTheme="minorHAnsi" w:hAnsiTheme="minorHAnsi" w:cstheme="minorHAnsi"/>
          <w:szCs w:val="24"/>
        </w:rPr>
        <w:t xml:space="preserve"> desigualdad en la distribución del ingreso </w:t>
      </w:r>
      <w:r>
        <w:rPr>
          <w:rFonts w:asciiTheme="minorHAnsi" w:hAnsiTheme="minorHAnsi" w:cstheme="minorHAnsi"/>
          <w:szCs w:val="24"/>
        </w:rPr>
        <w:t>de Honduras es el más alto</w:t>
      </w:r>
      <w:r w:rsidRPr="00FD1292">
        <w:rPr>
          <w:rFonts w:asciiTheme="minorHAnsi" w:hAnsiTheme="minorHAnsi" w:cstheme="minorHAnsi"/>
          <w:szCs w:val="24"/>
        </w:rPr>
        <w:t xml:space="preserve"> de América Central. </w:t>
      </w:r>
      <w:r>
        <w:rPr>
          <w:rFonts w:asciiTheme="minorHAnsi" w:hAnsiTheme="minorHAnsi" w:cstheme="minorHAnsi"/>
          <w:szCs w:val="24"/>
        </w:rPr>
        <w:t xml:space="preserve">La </w:t>
      </w:r>
      <w:hyperlink r:id="rId17" w:history="1">
        <w:r w:rsidRPr="0053241F">
          <w:rPr>
            <w:rStyle w:val="Hyperlink"/>
            <w:rFonts w:asciiTheme="minorHAnsi" w:hAnsiTheme="minorHAnsi" w:cstheme="minorHAnsi"/>
            <w:szCs w:val="24"/>
          </w:rPr>
          <w:t>Nota BID Sectorial de Salud</w:t>
        </w:r>
      </w:hyperlink>
      <w:r>
        <w:rPr>
          <w:rFonts w:asciiTheme="minorHAnsi" w:hAnsiTheme="minorHAnsi" w:cstheme="minorHAnsi"/>
          <w:szCs w:val="24"/>
        </w:rPr>
        <w:t xml:space="preserve"> señala que si bien e</w:t>
      </w:r>
      <w:r w:rsidRPr="00FD1292">
        <w:rPr>
          <w:rFonts w:asciiTheme="minorHAnsi" w:hAnsiTheme="minorHAnsi" w:cstheme="minorHAnsi"/>
          <w:szCs w:val="24"/>
        </w:rPr>
        <w:t xml:space="preserve">l Gobierno ha logrado mejoras notables en los indicadores de salud de su población, los indicadores básicos del sector se ubican aun en niveles bajos y </w:t>
      </w:r>
      <w:r>
        <w:rPr>
          <w:rFonts w:asciiTheme="minorHAnsi" w:hAnsiTheme="minorHAnsi" w:cstheme="minorHAnsi"/>
          <w:szCs w:val="24"/>
        </w:rPr>
        <w:t>son todavía más</w:t>
      </w:r>
      <w:r w:rsidRPr="00FD1292">
        <w:rPr>
          <w:rFonts w:asciiTheme="minorHAnsi" w:hAnsiTheme="minorHAnsi" w:cstheme="minorHAnsi"/>
          <w:szCs w:val="24"/>
        </w:rPr>
        <w:t xml:space="preserve"> preocupantes para las poblaciones rurales: La tasa de mortalidad pos</w:t>
      </w:r>
      <w:r>
        <w:rPr>
          <w:rFonts w:asciiTheme="minorHAnsi" w:hAnsiTheme="minorHAnsi" w:cstheme="minorHAnsi"/>
          <w:szCs w:val="24"/>
        </w:rPr>
        <w:t>t-</w:t>
      </w:r>
      <w:r w:rsidRPr="00FD1292">
        <w:rPr>
          <w:rFonts w:asciiTheme="minorHAnsi" w:hAnsiTheme="minorHAnsi" w:cstheme="minorHAnsi"/>
          <w:szCs w:val="24"/>
        </w:rPr>
        <w:t xml:space="preserve">neonatal hoy se sitúa en 6 por </w:t>
      </w:r>
      <w:r>
        <w:rPr>
          <w:rFonts w:asciiTheme="minorHAnsi" w:hAnsiTheme="minorHAnsi" w:cstheme="minorHAnsi"/>
          <w:szCs w:val="24"/>
        </w:rPr>
        <w:t>cada-</w:t>
      </w:r>
      <w:r w:rsidRPr="00FD1292">
        <w:rPr>
          <w:rFonts w:asciiTheme="minorHAnsi" w:hAnsiTheme="minorHAnsi" w:cstheme="minorHAnsi"/>
          <w:szCs w:val="24"/>
        </w:rPr>
        <w:t>mil nacidos vivos, la tasa de mortalidad de menores de cinco años es de 29 por</w:t>
      </w:r>
      <w:r>
        <w:rPr>
          <w:rFonts w:asciiTheme="minorHAnsi" w:hAnsiTheme="minorHAnsi" w:cstheme="minorHAnsi"/>
          <w:szCs w:val="24"/>
        </w:rPr>
        <w:t xml:space="preserve"> cada</w:t>
      </w:r>
      <w:r w:rsidRPr="00FD1292">
        <w:rPr>
          <w:rFonts w:asciiTheme="minorHAnsi" w:hAnsiTheme="minorHAnsi" w:cstheme="minorHAnsi"/>
          <w:szCs w:val="24"/>
        </w:rPr>
        <w:t xml:space="preserve"> mil, la desnutrición crónica total es de</w:t>
      </w:r>
      <w:r>
        <w:rPr>
          <w:rFonts w:asciiTheme="minorHAnsi" w:hAnsiTheme="minorHAnsi" w:cstheme="minorHAnsi"/>
          <w:szCs w:val="24"/>
        </w:rPr>
        <w:t>l</w:t>
      </w:r>
      <w:r w:rsidRPr="00FD1292">
        <w:rPr>
          <w:rFonts w:asciiTheme="minorHAnsi" w:hAnsiTheme="minorHAnsi" w:cstheme="minorHAnsi"/>
          <w:szCs w:val="24"/>
        </w:rPr>
        <w:t xml:space="preserve"> 23% y la anemia en niños menores de 5 años alcanza el 29%. </w:t>
      </w:r>
    </w:p>
    <w:p w:rsidR="00C20365" w:rsidRPr="00FD1292" w:rsidRDefault="00C20365" w:rsidP="00C20365">
      <w:pPr>
        <w:pStyle w:val="Paragraph"/>
        <w:rPr>
          <w:rFonts w:asciiTheme="minorHAnsi" w:hAnsiTheme="minorHAnsi" w:cstheme="minorHAnsi"/>
          <w:szCs w:val="24"/>
        </w:rPr>
      </w:pPr>
      <w:r w:rsidRPr="002A5DE7">
        <w:rPr>
          <w:rFonts w:asciiTheme="minorHAnsi" w:hAnsiTheme="minorHAnsi" w:cstheme="minorHAnsi"/>
          <w:szCs w:val="24"/>
        </w:rPr>
        <w:t>E</w:t>
      </w:r>
      <w:r w:rsidRPr="00EB0A8E">
        <w:rPr>
          <w:rFonts w:asciiTheme="minorHAnsi" w:hAnsiTheme="minorHAnsi" w:cstheme="minorHAnsi"/>
          <w:szCs w:val="24"/>
        </w:rPr>
        <w:t>l sistema institucional de salud del país muestra deficiencias que resultan de la segmentación de la oferta y de una limitada dot</w:t>
      </w:r>
      <w:r w:rsidRPr="00FD1292">
        <w:rPr>
          <w:rFonts w:asciiTheme="minorHAnsi" w:hAnsiTheme="minorHAnsi" w:cstheme="minorHAnsi"/>
          <w:szCs w:val="24"/>
        </w:rPr>
        <w:t xml:space="preserve">ación de infraestructura, equipos, medicamentos y personal especializado en programas de prevención. Esta realidad es más aguda en las zonas rurales, donde las familias se ven obligadas a gastar una importante proporción de sus recursos en el transporte de sus familiares a centros de atención alejados y a la compra de medicamentos costosos y que no siempre son suministrados a tiempo. Honduras </w:t>
      </w:r>
      <w:r w:rsidRPr="00EB0A8E">
        <w:rPr>
          <w:rFonts w:asciiTheme="minorHAnsi" w:hAnsiTheme="minorHAnsi" w:cstheme="minorHAnsi"/>
          <w:szCs w:val="24"/>
        </w:rPr>
        <w:t>ha hecho importantes esfuerzos en el sector de agua y san</w:t>
      </w:r>
      <w:r w:rsidRPr="00FD1292">
        <w:rPr>
          <w:rFonts w:asciiTheme="minorHAnsi" w:hAnsiTheme="minorHAnsi" w:cstheme="minorHAnsi"/>
          <w:szCs w:val="24"/>
        </w:rPr>
        <w:t>eamiento</w:t>
      </w:r>
      <w:r>
        <w:rPr>
          <w:rFonts w:asciiTheme="minorHAnsi" w:hAnsiTheme="minorHAnsi" w:cstheme="minorHAnsi"/>
          <w:szCs w:val="24"/>
        </w:rPr>
        <w:t xml:space="preserve"> que está estrechamente ligado a los niveles de salud</w:t>
      </w:r>
      <w:r w:rsidRPr="00FD1292">
        <w:rPr>
          <w:rFonts w:asciiTheme="minorHAnsi" w:hAnsiTheme="minorHAnsi" w:cstheme="minorHAnsi"/>
          <w:szCs w:val="24"/>
        </w:rPr>
        <w:t>, pasando de una cobertura en agua de</w:t>
      </w:r>
      <w:r>
        <w:rPr>
          <w:rFonts w:asciiTheme="minorHAnsi" w:hAnsiTheme="minorHAnsi" w:cstheme="minorHAnsi"/>
          <w:szCs w:val="24"/>
        </w:rPr>
        <w:t>l</w:t>
      </w:r>
      <w:r w:rsidRPr="00FD1292">
        <w:rPr>
          <w:rFonts w:asciiTheme="minorHAnsi" w:hAnsiTheme="minorHAnsi" w:cstheme="minorHAnsi"/>
          <w:szCs w:val="24"/>
        </w:rPr>
        <w:t xml:space="preserve"> 73% en 1990 a</w:t>
      </w:r>
      <w:r>
        <w:rPr>
          <w:rFonts w:asciiTheme="minorHAnsi" w:hAnsiTheme="minorHAnsi" w:cstheme="minorHAnsi"/>
          <w:szCs w:val="24"/>
        </w:rPr>
        <w:t>l</w:t>
      </w:r>
      <w:r w:rsidRPr="00FD1292">
        <w:rPr>
          <w:rFonts w:asciiTheme="minorHAnsi" w:hAnsiTheme="minorHAnsi" w:cstheme="minorHAnsi"/>
          <w:szCs w:val="24"/>
        </w:rPr>
        <w:t xml:space="preserve"> 89% en 2010 y en saneamiento de</w:t>
      </w:r>
      <w:r>
        <w:rPr>
          <w:rFonts w:asciiTheme="minorHAnsi" w:hAnsiTheme="minorHAnsi" w:cstheme="minorHAnsi"/>
          <w:szCs w:val="24"/>
        </w:rPr>
        <w:t>l</w:t>
      </w:r>
      <w:r w:rsidRPr="00FD1292">
        <w:rPr>
          <w:rFonts w:asciiTheme="minorHAnsi" w:hAnsiTheme="minorHAnsi" w:cstheme="minorHAnsi"/>
          <w:szCs w:val="24"/>
        </w:rPr>
        <w:t xml:space="preserve"> 49% a</w:t>
      </w:r>
      <w:r>
        <w:rPr>
          <w:rFonts w:asciiTheme="minorHAnsi" w:hAnsiTheme="minorHAnsi" w:cstheme="minorHAnsi"/>
          <w:szCs w:val="24"/>
        </w:rPr>
        <w:t>l</w:t>
      </w:r>
      <w:r w:rsidRPr="00FD1292">
        <w:rPr>
          <w:rFonts w:asciiTheme="minorHAnsi" w:hAnsiTheme="minorHAnsi" w:cstheme="minorHAnsi"/>
          <w:szCs w:val="24"/>
        </w:rPr>
        <w:t xml:space="preserve"> 81% en el mismo periodo.</w:t>
      </w:r>
      <w:r>
        <w:rPr>
          <w:rFonts w:asciiTheme="minorHAnsi" w:hAnsiTheme="minorHAnsi" w:cstheme="minorHAnsi"/>
          <w:szCs w:val="24"/>
        </w:rPr>
        <w:t xml:space="preserve">  </w:t>
      </w:r>
      <w:r w:rsidRPr="00FD1292">
        <w:rPr>
          <w:rFonts w:asciiTheme="minorHAnsi" w:hAnsiTheme="minorHAnsi" w:cstheme="minorHAnsi"/>
          <w:szCs w:val="24"/>
        </w:rPr>
        <w:t xml:space="preserve">No obstante, el sector enfrenta grandes carencias de acceso, calidad y continuidad que se acentúan en la población rural dispersa, donde las familias surten sus viviendas de agua en bloque, sistemas de bombeo, camiones cisterna o recolección de aguas lluvia o de agua de ríos, quebradas o nacimientos. </w:t>
      </w:r>
    </w:p>
    <w:p w:rsidR="00C20365" w:rsidRPr="00FD1292" w:rsidRDefault="00C20365" w:rsidP="00C20365">
      <w:pPr>
        <w:pStyle w:val="FirstHeading"/>
        <w:spacing w:after="0"/>
        <w:rPr>
          <w:rFonts w:asciiTheme="minorHAnsi" w:hAnsiTheme="minorHAnsi" w:cstheme="minorHAnsi"/>
          <w:szCs w:val="24"/>
        </w:rPr>
      </w:pPr>
      <w:r>
        <w:rPr>
          <w:rFonts w:asciiTheme="minorHAnsi" w:hAnsiTheme="minorHAnsi" w:cstheme="minorHAnsi"/>
          <w:szCs w:val="24"/>
        </w:rPr>
        <w:t>B.</w:t>
      </w:r>
      <w:r>
        <w:rPr>
          <w:rFonts w:asciiTheme="minorHAnsi" w:hAnsiTheme="minorHAnsi" w:cstheme="minorHAnsi"/>
          <w:szCs w:val="24"/>
        </w:rPr>
        <w:tab/>
      </w:r>
      <w:r w:rsidRPr="00E903C8">
        <w:rPr>
          <w:rFonts w:asciiTheme="minorHAnsi" w:hAnsiTheme="minorHAnsi" w:cstheme="minorHAnsi"/>
          <w:szCs w:val="24"/>
        </w:rPr>
        <w:t xml:space="preserve">Diagnóstico del </w:t>
      </w:r>
      <w:r w:rsidRPr="002A5DE7">
        <w:rPr>
          <w:rFonts w:asciiTheme="minorHAnsi" w:hAnsiTheme="minorHAnsi" w:cstheme="minorHAnsi"/>
          <w:szCs w:val="24"/>
          <w:lang w:val="es-ES_tradnl"/>
        </w:rPr>
        <w:t xml:space="preserve">problema a ser </w:t>
      </w:r>
      <w:r w:rsidRPr="00EB0A8E">
        <w:rPr>
          <w:rFonts w:asciiTheme="minorHAnsi" w:hAnsiTheme="minorHAnsi" w:cstheme="minorHAnsi"/>
          <w:szCs w:val="24"/>
          <w:lang w:val="es-ES_tradnl"/>
        </w:rPr>
        <w:t>atendido por el</w:t>
      </w:r>
      <w:r w:rsidRPr="00E07F1E">
        <w:rPr>
          <w:rFonts w:asciiTheme="minorHAnsi" w:hAnsiTheme="minorHAnsi" w:cstheme="minorHAnsi"/>
          <w:szCs w:val="24"/>
        </w:rPr>
        <w:t xml:space="preserve"> proyecto</w:t>
      </w:r>
      <w:r w:rsidRPr="00E07F1E">
        <w:rPr>
          <w:rFonts w:asciiTheme="minorHAnsi" w:hAnsiTheme="minorHAnsi" w:cstheme="minorHAnsi"/>
          <w:szCs w:val="24"/>
          <w:vertAlign w:val="superscript"/>
          <w:lang w:val="en-US"/>
        </w:rPr>
        <w:footnoteReference w:id="5"/>
      </w:r>
    </w:p>
    <w:p w:rsidR="00C20365" w:rsidRPr="00FD1292" w:rsidRDefault="00C20365" w:rsidP="00C20365">
      <w:pPr>
        <w:pStyle w:val="Paragraph"/>
        <w:rPr>
          <w:rFonts w:asciiTheme="minorHAnsi" w:hAnsiTheme="minorHAnsi" w:cstheme="minorHAnsi"/>
          <w:szCs w:val="24"/>
        </w:rPr>
      </w:pPr>
      <w:r>
        <w:rPr>
          <w:rFonts w:asciiTheme="minorHAnsi" w:hAnsiTheme="minorHAnsi" w:cstheme="minorHAnsi"/>
          <w:szCs w:val="24"/>
        </w:rPr>
        <w:t xml:space="preserve">Según </w:t>
      </w:r>
      <w:hyperlink r:id="rId18" w:history="1">
        <w:r w:rsidRPr="00036F75">
          <w:rPr>
            <w:rStyle w:val="Hyperlink"/>
            <w:rFonts w:asciiTheme="minorHAnsi" w:hAnsiTheme="minorHAnsi" w:cstheme="minorHAnsi"/>
            <w:szCs w:val="24"/>
          </w:rPr>
          <w:t>ENDESA</w:t>
        </w:r>
      </w:hyperlink>
      <w:r>
        <w:rPr>
          <w:rFonts w:asciiTheme="minorHAnsi" w:hAnsiTheme="minorHAnsi" w:cstheme="minorHAnsi"/>
          <w:szCs w:val="24"/>
        </w:rPr>
        <w:t xml:space="preserve"> las </w:t>
      </w:r>
      <w:r w:rsidRPr="00FD1292">
        <w:rPr>
          <w:rFonts w:asciiTheme="minorHAnsi" w:hAnsiTheme="minorHAnsi" w:cstheme="minorHAnsi"/>
          <w:szCs w:val="24"/>
        </w:rPr>
        <w:t>Infecciones Respiratorias Agudas (IRAs) y las Enfermedades Diarreicas</w:t>
      </w:r>
      <w:r>
        <w:rPr>
          <w:rFonts w:asciiTheme="minorHAnsi" w:hAnsiTheme="minorHAnsi" w:cstheme="minorHAnsi"/>
          <w:szCs w:val="24"/>
        </w:rPr>
        <w:t xml:space="preserve"> Agudas</w:t>
      </w:r>
      <w:r w:rsidRPr="00FD1292">
        <w:rPr>
          <w:rFonts w:asciiTheme="minorHAnsi" w:hAnsiTheme="minorHAnsi" w:cstheme="minorHAnsi"/>
          <w:szCs w:val="24"/>
        </w:rPr>
        <w:t xml:space="preserve"> (EDAs) son las principales causas de muerte entre los niños menores de cinco años en Honduras (15% y 12% respectivamente). La prevalencia de estas enfermedades ha crecido en un 2,3% y en un 1,4% respectivamente</w:t>
      </w:r>
      <w:r>
        <w:rPr>
          <w:rFonts w:asciiTheme="minorHAnsi" w:hAnsiTheme="minorHAnsi" w:cstheme="minorHAnsi"/>
          <w:szCs w:val="24"/>
        </w:rPr>
        <w:t>,</w:t>
      </w:r>
      <w:r w:rsidRPr="00FD1292">
        <w:rPr>
          <w:rFonts w:asciiTheme="minorHAnsi" w:hAnsiTheme="minorHAnsi" w:cstheme="minorHAnsi"/>
          <w:szCs w:val="24"/>
        </w:rPr>
        <w:t xml:space="preserve"> entre los periodos 2005-06 y 2011-12</w:t>
      </w:r>
      <w:r>
        <w:rPr>
          <w:rStyle w:val="FootnoteReference"/>
          <w:rFonts w:asciiTheme="minorHAnsi" w:hAnsiTheme="minorHAnsi" w:cstheme="minorHAnsi"/>
          <w:szCs w:val="24"/>
        </w:rPr>
        <w:footnoteReference w:id="6"/>
      </w:r>
      <w:r w:rsidRPr="00FD1292">
        <w:rPr>
          <w:rFonts w:asciiTheme="minorHAnsi" w:hAnsiTheme="minorHAnsi" w:cstheme="minorHAnsi"/>
          <w:szCs w:val="24"/>
        </w:rPr>
        <w:t>.</w:t>
      </w:r>
      <w:r>
        <w:rPr>
          <w:rFonts w:asciiTheme="minorHAnsi" w:hAnsiTheme="minorHAnsi" w:cstheme="minorHAnsi"/>
          <w:szCs w:val="24"/>
        </w:rPr>
        <w:t xml:space="preserve"> Las IRAs</w:t>
      </w:r>
      <w:r w:rsidRPr="002A5DE7">
        <w:rPr>
          <w:rFonts w:asciiTheme="minorHAnsi" w:hAnsiTheme="minorHAnsi" w:cstheme="minorHAnsi"/>
          <w:szCs w:val="24"/>
        </w:rPr>
        <w:t xml:space="preserve"> fueron el principal </w:t>
      </w:r>
      <w:r w:rsidRPr="00EB0A8E">
        <w:rPr>
          <w:rFonts w:asciiTheme="minorHAnsi" w:hAnsiTheme="minorHAnsi" w:cstheme="minorHAnsi"/>
          <w:szCs w:val="24"/>
        </w:rPr>
        <w:t xml:space="preserve">motivo de consulta ambulatoria (58%) y la segunda causa de búsqueda de asistencia </w:t>
      </w:r>
      <w:r>
        <w:rPr>
          <w:rFonts w:asciiTheme="minorHAnsi" w:hAnsiTheme="minorHAnsi" w:cstheme="minorHAnsi"/>
          <w:szCs w:val="24"/>
        </w:rPr>
        <w:t xml:space="preserve">sanitaria </w:t>
      </w:r>
      <w:r w:rsidRPr="00EB0A8E">
        <w:rPr>
          <w:rFonts w:asciiTheme="minorHAnsi" w:hAnsiTheme="minorHAnsi" w:cstheme="minorHAnsi"/>
          <w:szCs w:val="24"/>
        </w:rPr>
        <w:t>fue</w:t>
      </w:r>
      <w:r>
        <w:rPr>
          <w:rFonts w:asciiTheme="minorHAnsi" w:hAnsiTheme="minorHAnsi" w:cstheme="minorHAnsi"/>
          <w:szCs w:val="24"/>
        </w:rPr>
        <w:t>ron</w:t>
      </w:r>
      <w:r w:rsidRPr="00EB0A8E">
        <w:rPr>
          <w:rFonts w:asciiTheme="minorHAnsi" w:hAnsiTheme="minorHAnsi" w:cstheme="minorHAnsi"/>
          <w:szCs w:val="24"/>
        </w:rPr>
        <w:t xml:space="preserve"> otras enfermedades infecciosas (10%) como </w:t>
      </w:r>
      <w:r>
        <w:rPr>
          <w:rFonts w:asciiTheme="minorHAnsi" w:hAnsiTheme="minorHAnsi" w:cstheme="minorHAnsi"/>
          <w:szCs w:val="24"/>
        </w:rPr>
        <w:t xml:space="preserve">la </w:t>
      </w:r>
      <w:r w:rsidRPr="00EB0A8E">
        <w:rPr>
          <w:rFonts w:asciiTheme="minorHAnsi" w:hAnsiTheme="minorHAnsi" w:cstheme="minorHAnsi"/>
          <w:szCs w:val="24"/>
        </w:rPr>
        <w:t>diarrea o malaria.</w:t>
      </w:r>
      <w:r w:rsidRPr="00FD1292">
        <w:rPr>
          <w:rFonts w:asciiTheme="minorHAnsi" w:hAnsiTheme="minorHAnsi" w:cstheme="minorHAnsi"/>
          <w:szCs w:val="24"/>
        </w:rPr>
        <w:t xml:space="preserve"> </w:t>
      </w:r>
    </w:p>
    <w:p w:rsidR="00C20365" w:rsidRPr="00FD1292" w:rsidRDefault="00C20365" w:rsidP="00C20365">
      <w:pPr>
        <w:pStyle w:val="Paragraph"/>
        <w:rPr>
          <w:rFonts w:asciiTheme="minorHAnsi" w:hAnsiTheme="minorHAnsi" w:cstheme="minorHAnsi"/>
          <w:color w:val="C00000"/>
          <w:szCs w:val="24"/>
        </w:rPr>
      </w:pPr>
      <w:bookmarkStart w:id="17" w:name="_Ref393878015"/>
      <w:r w:rsidRPr="00FD1292">
        <w:rPr>
          <w:rFonts w:asciiTheme="minorHAnsi" w:hAnsiTheme="minorHAnsi" w:cstheme="minorHAnsi"/>
          <w:szCs w:val="24"/>
          <w:u w:val="single"/>
        </w:rPr>
        <w:lastRenderedPageBreak/>
        <w:t>Enfermedades Diarreicas Agudas</w:t>
      </w:r>
      <w:r>
        <w:rPr>
          <w:rFonts w:asciiTheme="minorHAnsi" w:hAnsiTheme="minorHAnsi" w:cstheme="minorHAnsi"/>
          <w:szCs w:val="24"/>
        </w:rPr>
        <w:t>:</w:t>
      </w:r>
      <w:r w:rsidRPr="00E903C8">
        <w:rPr>
          <w:rFonts w:asciiTheme="minorHAnsi" w:hAnsiTheme="minorHAnsi" w:cstheme="minorHAnsi"/>
          <w:szCs w:val="24"/>
        </w:rPr>
        <w:t xml:space="preserve"> </w:t>
      </w:r>
      <w:r w:rsidRPr="00FD1292">
        <w:rPr>
          <w:rFonts w:asciiTheme="minorHAnsi" w:hAnsiTheme="minorHAnsi" w:cstheme="minorHAnsi"/>
          <w:szCs w:val="24"/>
        </w:rPr>
        <w:t xml:space="preserve">A nivel nacional y en este último periodo de medición, el porcentaje de niños afectados por EDAs -medido como el porcentaje de niños que tuvo un episodio de diarrea dentro de las últimas dos semanas anteriores a la encuesta- </w:t>
      </w:r>
      <w:r>
        <w:rPr>
          <w:rFonts w:asciiTheme="minorHAnsi" w:hAnsiTheme="minorHAnsi" w:cstheme="minorHAnsi"/>
          <w:szCs w:val="24"/>
        </w:rPr>
        <w:t>registró un</w:t>
      </w:r>
      <w:r w:rsidRPr="00FD1292">
        <w:rPr>
          <w:rFonts w:asciiTheme="minorHAnsi" w:hAnsiTheme="minorHAnsi" w:cstheme="minorHAnsi"/>
          <w:szCs w:val="24"/>
        </w:rPr>
        <w:t xml:space="preserve"> 17</w:t>
      </w:r>
      <w:r>
        <w:rPr>
          <w:rFonts w:asciiTheme="minorHAnsi" w:hAnsiTheme="minorHAnsi" w:cstheme="minorHAnsi"/>
          <w:szCs w:val="24"/>
        </w:rPr>
        <w:t>,8%.</w:t>
      </w:r>
      <w:r w:rsidRPr="00FD1292">
        <w:rPr>
          <w:rFonts w:asciiTheme="minorHAnsi" w:hAnsiTheme="minorHAnsi" w:cstheme="minorHAnsi"/>
          <w:szCs w:val="24"/>
        </w:rPr>
        <w:t xml:space="preserve"> Este porcentaje </w:t>
      </w:r>
      <w:r>
        <w:rPr>
          <w:rFonts w:asciiTheme="minorHAnsi" w:hAnsiTheme="minorHAnsi" w:cstheme="minorHAnsi"/>
          <w:szCs w:val="24"/>
        </w:rPr>
        <w:t>fue</w:t>
      </w:r>
      <w:r w:rsidRPr="00FD1292">
        <w:rPr>
          <w:rFonts w:asciiTheme="minorHAnsi" w:hAnsiTheme="minorHAnsi" w:cstheme="minorHAnsi"/>
          <w:szCs w:val="24"/>
        </w:rPr>
        <w:t xml:space="preserve"> inferior en las niñas (17%) que en los </w:t>
      </w:r>
      <w:r>
        <w:rPr>
          <w:rFonts w:asciiTheme="minorHAnsi" w:hAnsiTheme="minorHAnsi" w:cstheme="minorHAnsi"/>
          <w:szCs w:val="24"/>
        </w:rPr>
        <w:t>niños</w:t>
      </w:r>
      <w:r w:rsidRPr="00FD1292">
        <w:rPr>
          <w:rFonts w:asciiTheme="minorHAnsi" w:hAnsiTheme="minorHAnsi" w:cstheme="minorHAnsi"/>
          <w:szCs w:val="24"/>
        </w:rPr>
        <w:t xml:space="preserve"> (18</w:t>
      </w:r>
      <w:r>
        <w:rPr>
          <w:rFonts w:asciiTheme="minorHAnsi" w:hAnsiTheme="minorHAnsi" w:cstheme="minorHAnsi"/>
          <w:szCs w:val="24"/>
        </w:rPr>
        <w:t>,</w:t>
      </w:r>
      <w:r w:rsidRPr="00FD1292">
        <w:rPr>
          <w:rFonts w:asciiTheme="minorHAnsi" w:hAnsiTheme="minorHAnsi" w:cstheme="minorHAnsi"/>
          <w:szCs w:val="24"/>
        </w:rPr>
        <w:t>5</w:t>
      </w:r>
      <w:r>
        <w:rPr>
          <w:rFonts w:asciiTheme="minorHAnsi" w:hAnsiTheme="minorHAnsi" w:cstheme="minorHAnsi"/>
          <w:szCs w:val="24"/>
        </w:rPr>
        <w:t>%</w:t>
      </w:r>
      <w:r w:rsidRPr="00FD1292">
        <w:rPr>
          <w:rFonts w:asciiTheme="minorHAnsi" w:hAnsiTheme="minorHAnsi" w:cstheme="minorHAnsi"/>
          <w:szCs w:val="24"/>
        </w:rPr>
        <w:t xml:space="preserve">) y en el área rural del país </w:t>
      </w:r>
      <w:r>
        <w:rPr>
          <w:rFonts w:asciiTheme="minorHAnsi" w:hAnsiTheme="minorHAnsi" w:cstheme="minorHAnsi"/>
          <w:szCs w:val="24"/>
        </w:rPr>
        <w:t>alcanzó</w:t>
      </w:r>
      <w:r w:rsidRPr="00FD1292">
        <w:rPr>
          <w:rFonts w:asciiTheme="minorHAnsi" w:hAnsiTheme="minorHAnsi" w:cstheme="minorHAnsi"/>
          <w:szCs w:val="24"/>
        </w:rPr>
        <w:t xml:space="preserve"> </w:t>
      </w:r>
      <w:r w:rsidRPr="00E903C8">
        <w:rPr>
          <w:rFonts w:asciiTheme="minorHAnsi" w:hAnsiTheme="minorHAnsi" w:cstheme="minorHAnsi"/>
          <w:szCs w:val="24"/>
        </w:rPr>
        <w:t xml:space="preserve">el </w:t>
      </w:r>
      <w:r w:rsidRPr="00EB0A8E">
        <w:rPr>
          <w:rFonts w:asciiTheme="minorHAnsi" w:hAnsiTheme="minorHAnsi" w:cstheme="minorHAnsi"/>
          <w:szCs w:val="24"/>
        </w:rPr>
        <w:t>1</w:t>
      </w:r>
      <w:r w:rsidRPr="00FD1292">
        <w:rPr>
          <w:rFonts w:asciiTheme="minorHAnsi" w:hAnsiTheme="minorHAnsi" w:cstheme="minorHAnsi"/>
          <w:szCs w:val="24"/>
        </w:rPr>
        <w:t>9%, mientras que en la urbana el 16</w:t>
      </w:r>
      <w:r>
        <w:rPr>
          <w:rFonts w:asciiTheme="minorHAnsi" w:hAnsiTheme="minorHAnsi" w:cstheme="minorHAnsi"/>
          <w:szCs w:val="24"/>
        </w:rPr>
        <w:t>,</w:t>
      </w:r>
      <w:r w:rsidRPr="00FD1292">
        <w:rPr>
          <w:rFonts w:asciiTheme="minorHAnsi" w:hAnsiTheme="minorHAnsi" w:cstheme="minorHAnsi"/>
          <w:szCs w:val="24"/>
        </w:rPr>
        <w:t>4</w:t>
      </w:r>
      <w:r>
        <w:rPr>
          <w:rFonts w:asciiTheme="minorHAnsi" w:hAnsiTheme="minorHAnsi" w:cstheme="minorHAnsi"/>
          <w:szCs w:val="24"/>
        </w:rPr>
        <w:t>%</w:t>
      </w:r>
      <w:r w:rsidRPr="00FD1292">
        <w:rPr>
          <w:rFonts w:asciiTheme="minorHAnsi" w:hAnsiTheme="minorHAnsi" w:cstheme="minorHAnsi"/>
          <w:szCs w:val="24"/>
        </w:rPr>
        <w:t xml:space="preserve">. </w:t>
      </w:r>
      <w:r>
        <w:rPr>
          <w:rFonts w:asciiTheme="minorHAnsi" w:hAnsiTheme="minorHAnsi" w:cstheme="minorHAnsi"/>
          <w:szCs w:val="24"/>
        </w:rPr>
        <w:t xml:space="preserve">Según </w:t>
      </w:r>
      <w:hyperlink r:id="rId19" w:history="1">
        <w:r w:rsidRPr="00036F75">
          <w:rPr>
            <w:rStyle w:val="Hyperlink"/>
            <w:rFonts w:asciiTheme="minorHAnsi" w:hAnsiTheme="minorHAnsi" w:cstheme="minorHAnsi"/>
            <w:szCs w:val="24"/>
          </w:rPr>
          <w:t>ENDESA</w:t>
        </w:r>
      </w:hyperlink>
      <w:r w:rsidRPr="00D304FE">
        <w:rPr>
          <w:rStyle w:val="Hyperlink"/>
          <w:rFonts w:asciiTheme="minorHAnsi" w:hAnsiTheme="minorHAnsi" w:cstheme="minorHAnsi"/>
          <w:szCs w:val="24"/>
        </w:rPr>
        <w:t>, e</w:t>
      </w:r>
      <w:r w:rsidRPr="00D304FE">
        <w:rPr>
          <w:rFonts w:asciiTheme="minorHAnsi" w:hAnsiTheme="minorHAnsi" w:cstheme="minorHAnsi"/>
          <w:szCs w:val="24"/>
        </w:rPr>
        <w:t xml:space="preserve">n </w:t>
      </w:r>
      <w:r w:rsidRPr="00FD1292">
        <w:rPr>
          <w:rFonts w:asciiTheme="minorHAnsi" w:hAnsiTheme="minorHAnsi" w:cstheme="minorHAnsi"/>
          <w:szCs w:val="24"/>
        </w:rPr>
        <w:t xml:space="preserve">Choluteca, el Paraíso, Francisco Morazán (sin el Distrito Central) y Valle, </w:t>
      </w:r>
      <w:r>
        <w:rPr>
          <w:rFonts w:asciiTheme="minorHAnsi" w:hAnsiTheme="minorHAnsi" w:cstheme="minorHAnsi"/>
          <w:szCs w:val="24"/>
        </w:rPr>
        <w:t>los departamentos donde se desarrollará la</w:t>
      </w:r>
      <w:r w:rsidRPr="00FD1292">
        <w:rPr>
          <w:rFonts w:asciiTheme="minorHAnsi" w:hAnsiTheme="minorHAnsi" w:cstheme="minorHAnsi"/>
          <w:szCs w:val="24"/>
        </w:rPr>
        <w:t xml:space="preserve"> presente CT, la prevalencia de EDAs se ubica en porcentajes del 18%,</w:t>
      </w:r>
      <w:r>
        <w:rPr>
          <w:rFonts w:asciiTheme="minorHAnsi" w:hAnsiTheme="minorHAnsi" w:cstheme="minorHAnsi"/>
          <w:szCs w:val="24"/>
        </w:rPr>
        <w:t xml:space="preserve"> </w:t>
      </w:r>
      <w:r w:rsidRPr="00FD1292">
        <w:rPr>
          <w:rFonts w:asciiTheme="minorHAnsi" w:hAnsiTheme="minorHAnsi" w:cstheme="minorHAnsi"/>
          <w:szCs w:val="24"/>
        </w:rPr>
        <w:t>13%,</w:t>
      </w:r>
      <w:r>
        <w:rPr>
          <w:rFonts w:asciiTheme="minorHAnsi" w:hAnsiTheme="minorHAnsi" w:cstheme="minorHAnsi"/>
          <w:szCs w:val="24"/>
        </w:rPr>
        <w:t xml:space="preserve"> 16% y 14</w:t>
      </w:r>
      <w:r w:rsidRPr="00FD1292">
        <w:rPr>
          <w:rFonts w:asciiTheme="minorHAnsi" w:hAnsiTheme="minorHAnsi" w:cstheme="minorHAnsi"/>
          <w:szCs w:val="24"/>
        </w:rPr>
        <w:t>% respectivamente.</w:t>
      </w:r>
      <w:bookmarkEnd w:id="17"/>
      <w:r w:rsidRPr="00FD1292">
        <w:rPr>
          <w:rFonts w:asciiTheme="minorHAnsi" w:hAnsiTheme="minorHAnsi" w:cstheme="minorHAnsi"/>
          <w:szCs w:val="24"/>
        </w:rPr>
        <w:t xml:space="preserve"> </w:t>
      </w:r>
    </w:p>
    <w:p w:rsidR="00C20365" w:rsidRDefault="00C20365" w:rsidP="00C20365">
      <w:pPr>
        <w:pStyle w:val="Paragraph"/>
        <w:rPr>
          <w:rFonts w:asciiTheme="minorHAnsi" w:hAnsiTheme="minorHAnsi" w:cstheme="minorHAnsi"/>
          <w:szCs w:val="24"/>
        </w:rPr>
      </w:pPr>
      <w:bookmarkStart w:id="18" w:name="_Ref394308963"/>
      <w:r w:rsidRPr="00FD1292">
        <w:rPr>
          <w:rFonts w:asciiTheme="minorHAnsi" w:hAnsiTheme="minorHAnsi" w:cstheme="minorHAnsi"/>
          <w:szCs w:val="24"/>
          <w:u w:val="single"/>
          <w:lang w:val="es-ES_tradnl"/>
        </w:rPr>
        <w:t xml:space="preserve">Infecciones </w:t>
      </w:r>
      <w:r w:rsidRPr="00E903C8">
        <w:rPr>
          <w:rFonts w:asciiTheme="minorHAnsi" w:hAnsiTheme="minorHAnsi" w:cstheme="minorHAnsi"/>
          <w:szCs w:val="24"/>
          <w:u w:val="single"/>
          <w:lang w:val="es-ES_tradnl"/>
        </w:rPr>
        <w:t>Respiratorias</w:t>
      </w:r>
      <w:r w:rsidRPr="00FD1292">
        <w:rPr>
          <w:rFonts w:asciiTheme="minorHAnsi" w:hAnsiTheme="minorHAnsi" w:cstheme="minorHAnsi"/>
          <w:szCs w:val="24"/>
          <w:u w:val="single"/>
          <w:lang w:val="es-ES_tradnl"/>
        </w:rPr>
        <w:t xml:space="preserve"> Agudas</w:t>
      </w:r>
      <w:r>
        <w:rPr>
          <w:rFonts w:asciiTheme="minorHAnsi" w:hAnsiTheme="minorHAnsi" w:cstheme="minorHAnsi"/>
          <w:szCs w:val="24"/>
          <w:u w:val="single"/>
          <w:lang w:val="es-ES_tradnl"/>
        </w:rPr>
        <w:t>:</w:t>
      </w:r>
      <w:r w:rsidRPr="00E903C8">
        <w:rPr>
          <w:rFonts w:asciiTheme="minorHAnsi" w:hAnsiTheme="minorHAnsi" w:cstheme="minorHAnsi"/>
          <w:szCs w:val="24"/>
        </w:rPr>
        <w:t xml:space="preserve"> </w:t>
      </w:r>
      <w:r w:rsidRPr="00FD1292">
        <w:rPr>
          <w:rFonts w:asciiTheme="minorHAnsi" w:hAnsiTheme="minorHAnsi" w:cstheme="minorHAnsi"/>
          <w:szCs w:val="24"/>
        </w:rPr>
        <w:t>A nivel nacional el porcentaje de niños afectados por IRAs</w:t>
      </w:r>
      <w:r>
        <w:rPr>
          <w:rFonts w:asciiTheme="minorHAnsi" w:hAnsiTheme="minorHAnsi" w:cstheme="minorHAnsi"/>
          <w:szCs w:val="24"/>
        </w:rPr>
        <w:t xml:space="preserve"> en 2010-2011</w:t>
      </w:r>
      <w:r w:rsidRPr="00FD1292">
        <w:rPr>
          <w:rFonts w:asciiTheme="minorHAnsi" w:hAnsiTheme="minorHAnsi" w:cstheme="minorHAnsi"/>
          <w:szCs w:val="24"/>
        </w:rPr>
        <w:t xml:space="preserve"> -medido</w:t>
      </w:r>
      <w:r>
        <w:rPr>
          <w:rFonts w:asciiTheme="minorHAnsi" w:hAnsiTheme="minorHAnsi" w:cstheme="minorHAnsi"/>
          <w:szCs w:val="24"/>
        </w:rPr>
        <w:t xml:space="preserve"> como el porcentaje</w:t>
      </w:r>
      <w:r w:rsidRPr="00FD1292">
        <w:rPr>
          <w:rFonts w:asciiTheme="minorHAnsi" w:hAnsiTheme="minorHAnsi" w:cstheme="minorHAnsi"/>
          <w:szCs w:val="24"/>
        </w:rPr>
        <w:t xml:space="preserve"> de niños con </w:t>
      </w:r>
      <w:r>
        <w:rPr>
          <w:rFonts w:asciiTheme="minorHAnsi" w:hAnsiTheme="minorHAnsi" w:cstheme="minorHAnsi"/>
          <w:szCs w:val="24"/>
        </w:rPr>
        <w:t>síntomas</w:t>
      </w:r>
      <w:r w:rsidRPr="00FD1292">
        <w:rPr>
          <w:rFonts w:asciiTheme="minorHAnsi" w:hAnsiTheme="minorHAnsi" w:cstheme="minorHAnsi"/>
          <w:szCs w:val="24"/>
        </w:rPr>
        <w:t xml:space="preserve"> de </w:t>
      </w:r>
      <w:r>
        <w:rPr>
          <w:rFonts w:asciiTheme="minorHAnsi" w:hAnsiTheme="minorHAnsi" w:cstheme="minorHAnsi"/>
          <w:szCs w:val="24"/>
        </w:rPr>
        <w:t>neumonía- registró un</w:t>
      </w:r>
      <w:r w:rsidRPr="00FD1292">
        <w:rPr>
          <w:rFonts w:asciiTheme="minorHAnsi" w:hAnsiTheme="minorHAnsi" w:cstheme="minorHAnsi"/>
          <w:szCs w:val="24"/>
        </w:rPr>
        <w:t xml:space="preserve"> 12</w:t>
      </w:r>
      <w:r>
        <w:rPr>
          <w:rFonts w:asciiTheme="minorHAnsi" w:hAnsiTheme="minorHAnsi" w:cstheme="minorHAnsi"/>
          <w:szCs w:val="24"/>
        </w:rPr>
        <w:t>,</w:t>
      </w:r>
      <w:r w:rsidRPr="00FD1292">
        <w:rPr>
          <w:rFonts w:asciiTheme="minorHAnsi" w:hAnsiTheme="minorHAnsi" w:cstheme="minorHAnsi"/>
          <w:szCs w:val="24"/>
        </w:rPr>
        <w:t xml:space="preserve">8%. </w:t>
      </w:r>
      <w:r>
        <w:rPr>
          <w:rFonts w:asciiTheme="minorHAnsi" w:hAnsiTheme="minorHAnsi" w:cstheme="minorHAnsi"/>
          <w:szCs w:val="24"/>
        </w:rPr>
        <w:t>Este porcentaje fue</w:t>
      </w:r>
      <w:r w:rsidRPr="00FD1292">
        <w:rPr>
          <w:rFonts w:asciiTheme="minorHAnsi" w:hAnsiTheme="minorHAnsi" w:cstheme="minorHAnsi"/>
          <w:szCs w:val="24"/>
        </w:rPr>
        <w:t xml:space="preserve"> inferior en las niñas (12</w:t>
      </w:r>
      <w:r>
        <w:rPr>
          <w:rFonts w:asciiTheme="minorHAnsi" w:hAnsiTheme="minorHAnsi" w:cstheme="minorHAnsi"/>
          <w:szCs w:val="24"/>
        </w:rPr>
        <w:t>,</w:t>
      </w:r>
      <w:r w:rsidRPr="00FD1292">
        <w:rPr>
          <w:rFonts w:asciiTheme="minorHAnsi" w:hAnsiTheme="minorHAnsi" w:cstheme="minorHAnsi"/>
          <w:szCs w:val="24"/>
        </w:rPr>
        <w:t xml:space="preserve">4%) que en los </w:t>
      </w:r>
      <w:r>
        <w:rPr>
          <w:rFonts w:asciiTheme="minorHAnsi" w:hAnsiTheme="minorHAnsi" w:cstheme="minorHAnsi"/>
          <w:szCs w:val="24"/>
        </w:rPr>
        <w:t>niños</w:t>
      </w:r>
      <w:r w:rsidRPr="00FD1292">
        <w:rPr>
          <w:rFonts w:asciiTheme="minorHAnsi" w:hAnsiTheme="minorHAnsi" w:cstheme="minorHAnsi"/>
          <w:szCs w:val="24"/>
        </w:rPr>
        <w:t xml:space="preserve"> (13</w:t>
      </w:r>
      <w:r>
        <w:rPr>
          <w:rFonts w:asciiTheme="minorHAnsi" w:hAnsiTheme="minorHAnsi" w:cstheme="minorHAnsi"/>
          <w:szCs w:val="24"/>
        </w:rPr>
        <w:t>,</w:t>
      </w:r>
      <w:r w:rsidRPr="00FD1292">
        <w:rPr>
          <w:rFonts w:asciiTheme="minorHAnsi" w:hAnsiTheme="minorHAnsi" w:cstheme="minorHAnsi"/>
          <w:szCs w:val="24"/>
        </w:rPr>
        <w:t>2%) y e</w:t>
      </w:r>
      <w:r>
        <w:rPr>
          <w:rFonts w:asciiTheme="minorHAnsi" w:hAnsiTheme="minorHAnsi" w:cstheme="minorHAnsi"/>
          <w:szCs w:val="24"/>
        </w:rPr>
        <w:t>n el área rural del país alcanzó</w:t>
      </w:r>
      <w:r w:rsidRPr="00FD1292">
        <w:rPr>
          <w:rFonts w:asciiTheme="minorHAnsi" w:hAnsiTheme="minorHAnsi" w:cstheme="minorHAnsi"/>
          <w:szCs w:val="24"/>
        </w:rPr>
        <w:t xml:space="preserve"> el 13</w:t>
      </w:r>
      <w:r>
        <w:rPr>
          <w:rFonts w:asciiTheme="minorHAnsi" w:hAnsiTheme="minorHAnsi" w:cstheme="minorHAnsi"/>
          <w:szCs w:val="24"/>
        </w:rPr>
        <w:t>,</w:t>
      </w:r>
      <w:r w:rsidRPr="00FD1292">
        <w:rPr>
          <w:rFonts w:asciiTheme="minorHAnsi" w:hAnsiTheme="minorHAnsi" w:cstheme="minorHAnsi"/>
          <w:szCs w:val="24"/>
        </w:rPr>
        <w:t>4%, m</w:t>
      </w:r>
      <w:r>
        <w:rPr>
          <w:rFonts w:asciiTheme="minorHAnsi" w:hAnsiTheme="minorHAnsi" w:cstheme="minorHAnsi"/>
          <w:szCs w:val="24"/>
        </w:rPr>
        <w:t>ientras que en la urbana alcanzó</w:t>
      </w:r>
      <w:r w:rsidRPr="00FD1292">
        <w:rPr>
          <w:rFonts w:asciiTheme="minorHAnsi" w:hAnsiTheme="minorHAnsi" w:cstheme="minorHAnsi"/>
          <w:szCs w:val="24"/>
        </w:rPr>
        <w:t xml:space="preserve"> el 12</w:t>
      </w:r>
      <w:r>
        <w:rPr>
          <w:rFonts w:asciiTheme="minorHAnsi" w:hAnsiTheme="minorHAnsi" w:cstheme="minorHAnsi"/>
          <w:szCs w:val="24"/>
        </w:rPr>
        <w:t>,</w:t>
      </w:r>
      <w:r w:rsidRPr="00FD1292">
        <w:rPr>
          <w:rFonts w:asciiTheme="minorHAnsi" w:hAnsiTheme="minorHAnsi" w:cstheme="minorHAnsi"/>
          <w:szCs w:val="24"/>
        </w:rPr>
        <w:t>2</w:t>
      </w:r>
      <w:r>
        <w:rPr>
          <w:rFonts w:asciiTheme="minorHAnsi" w:hAnsiTheme="minorHAnsi" w:cstheme="minorHAnsi"/>
          <w:szCs w:val="24"/>
        </w:rPr>
        <w:t>%</w:t>
      </w:r>
      <w:r w:rsidRPr="00FD1292">
        <w:rPr>
          <w:rFonts w:asciiTheme="minorHAnsi" w:hAnsiTheme="minorHAnsi" w:cstheme="minorHAnsi"/>
          <w:szCs w:val="24"/>
        </w:rPr>
        <w:t xml:space="preserve">. </w:t>
      </w:r>
      <w:r>
        <w:rPr>
          <w:rFonts w:asciiTheme="minorHAnsi" w:hAnsiTheme="minorHAnsi" w:cstheme="minorHAnsi"/>
          <w:szCs w:val="24"/>
        </w:rPr>
        <w:t xml:space="preserve">Según </w:t>
      </w:r>
      <w:hyperlink r:id="rId20" w:history="1">
        <w:r w:rsidRPr="00036F75">
          <w:rPr>
            <w:rStyle w:val="Hyperlink"/>
            <w:rFonts w:asciiTheme="minorHAnsi" w:hAnsiTheme="minorHAnsi" w:cstheme="minorHAnsi"/>
            <w:szCs w:val="24"/>
          </w:rPr>
          <w:t>ENDESA</w:t>
        </w:r>
      </w:hyperlink>
      <w:r w:rsidRPr="00D304FE">
        <w:rPr>
          <w:rStyle w:val="Hyperlink"/>
          <w:rFonts w:asciiTheme="minorHAnsi" w:hAnsiTheme="minorHAnsi" w:cstheme="minorHAnsi"/>
          <w:szCs w:val="24"/>
        </w:rPr>
        <w:t>, e</w:t>
      </w:r>
      <w:r w:rsidRPr="00D304FE">
        <w:rPr>
          <w:rFonts w:asciiTheme="minorHAnsi" w:hAnsiTheme="minorHAnsi" w:cstheme="minorHAnsi"/>
          <w:szCs w:val="24"/>
        </w:rPr>
        <w:t>n</w:t>
      </w:r>
      <w:r w:rsidRPr="00FD1292">
        <w:rPr>
          <w:rFonts w:asciiTheme="minorHAnsi" w:hAnsiTheme="minorHAnsi" w:cstheme="minorHAnsi"/>
          <w:szCs w:val="24"/>
        </w:rPr>
        <w:t xml:space="preserve"> Choluteca, el Paraíso, Francisco Morazán (sin el Distrito Central) y Valle, departamentos que hacen parte de la presente CT, la prevalencia de IRAs se ubica en porcentajes del 15</w:t>
      </w:r>
      <w:r>
        <w:rPr>
          <w:rFonts w:asciiTheme="minorHAnsi" w:hAnsiTheme="minorHAnsi" w:cstheme="minorHAnsi"/>
          <w:szCs w:val="24"/>
        </w:rPr>
        <w:t>,</w:t>
      </w:r>
      <w:r w:rsidRPr="00FD1292">
        <w:rPr>
          <w:rFonts w:asciiTheme="minorHAnsi" w:hAnsiTheme="minorHAnsi" w:cstheme="minorHAnsi"/>
          <w:szCs w:val="24"/>
        </w:rPr>
        <w:t>4%, 15</w:t>
      </w:r>
      <w:r>
        <w:rPr>
          <w:rFonts w:asciiTheme="minorHAnsi" w:hAnsiTheme="minorHAnsi" w:cstheme="minorHAnsi"/>
          <w:szCs w:val="24"/>
        </w:rPr>
        <w:t>,</w:t>
      </w:r>
      <w:r w:rsidRPr="00FD1292">
        <w:rPr>
          <w:rFonts w:asciiTheme="minorHAnsi" w:hAnsiTheme="minorHAnsi" w:cstheme="minorHAnsi"/>
          <w:szCs w:val="24"/>
        </w:rPr>
        <w:t>1%, 11</w:t>
      </w:r>
      <w:r>
        <w:rPr>
          <w:rFonts w:asciiTheme="minorHAnsi" w:hAnsiTheme="minorHAnsi" w:cstheme="minorHAnsi"/>
          <w:szCs w:val="24"/>
        </w:rPr>
        <w:t>,</w:t>
      </w:r>
      <w:r w:rsidRPr="00FD1292">
        <w:rPr>
          <w:rFonts w:asciiTheme="minorHAnsi" w:hAnsiTheme="minorHAnsi" w:cstheme="minorHAnsi"/>
          <w:szCs w:val="24"/>
        </w:rPr>
        <w:t>7% y 13</w:t>
      </w:r>
      <w:r>
        <w:rPr>
          <w:rFonts w:asciiTheme="minorHAnsi" w:hAnsiTheme="minorHAnsi" w:cstheme="minorHAnsi"/>
          <w:szCs w:val="24"/>
        </w:rPr>
        <w:t>,</w:t>
      </w:r>
      <w:r w:rsidRPr="00FD1292">
        <w:rPr>
          <w:rFonts w:asciiTheme="minorHAnsi" w:hAnsiTheme="minorHAnsi" w:cstheme="minorHAnsi"/>
          <w:szCs w:val="24"/>
        </w:rPr>
        <w:t>1% respectivamente.</w:t>
      </w:r>
      <w:bookmarkEnd w:id="18"/>
    </w:p>
    <w:p w:rsidR="00C20365" w:rsidRPr="00FD1292" w:rsidRDefault="00C20365" w:rsidP="00C20365">
      <w:pPr>
        <w:pStyle w:val="Paragraph"/>
        <w:rPr>
          <w:rFonts w:asciiTheme="minorHAnsi" w:hAnsiTheme="minorHAnsi" w:cstheme="minorHAnsi"/>
          <w:szCs w:val="24"/>
        </w:rPr>
      </w:pPr>
      <w:r w:rsidRPr="00E903C8">
        <w:rPr>
          <w:rFonts w:asciiTheme="minorHAnsi" w:hAnsiTheme="minorHAnsi" w:cstheme="minorHAnsi"/>
          <w:szCs w:val="24"/>
        </w:rPr>
        <w:t>E</w:t>
      </w:r>
      <w:r w:rsidRPr="00FD1292">
        <w:rPr>
          <w:rFonts w:asciiTheme="minorHAnsi" w:hAnsiTheme="minorHAnsi" w:cstheme="minorHAnsi"/>
          <w:szCs w:val="24"/>
        </w:rPr>
        <w:t xml:space="preserve">n las áreas rurales de Honduras el 75% de los hogares tiene acceso a agua (20% </w:t>
      </w:r>
      <w:r w:rsidRPr="00FD1292">
        <w:rPr>
          <w:rFonts w:asciiTheme="minorHAnsi" w:hAnsiTheme="minorHAnsi" w:cstheme="minorHAnsi"/>
          <w:szCs w:val="24"/>
          <w:u w:val="single"/>
        </w:rPr>
        <w:t>dentro</w:t>
      </w:r>
      <w:r w:rsidRPr="00E903C8">
        <w:rPr>
          <w:rFonts w:asciiTheme="minorHAnsi" w:hAnsiTheme="minorHAnsi" w:cstheme="minorHAnsi"/>
          <w:szCs w:val="24"/>
        </w:rPr>
        <w:t xml:space="preserve"> de la vivienda). L</w:t>
      </w:r>
      <w:r w:rsidRPr="002A5DE7">
        <w:rPr>
          <w:rFonts w:asciiTheme="minorHAnsi" w:hAnsiTheme="minorHAnsi" w:cstheme="minorHAnsi"/>
          <w:szCs w:val="24"/>
        </w:rPr>
        <w:t xml:space="preserve">a provisión de agua </w:t>
      </w:r>
      <w:r w:rsidRPr="00EB0A8E">
        <w:rPr>
          <w:rFonts w:asciiTheme="minorHAnsi" w:hAnsiTheme="minorHAnsi" w:cstheme="minorHAnsi"/>
          <w:szCs w:val="24"/>
        </w:rPr>
        <w:t>proviene en un 71% de servicios privados</w:t>
      </w:r>
      <w:r w:rsidRPr="00FD1292">
        <w:rPr>
          <w:rFonts w:asciiTheme="minorHAnsi" w:hAnsiTheme="minorHAnsi" w:cstheme="minorHAnsi"/>
          <w:szCs w:val="24"/>
        </w:rPr>
        <w:t xml:space="preserve"> o comunitarios y en un 3</w:t>
      </w:r>
      <w:r>
        <w:rPr>
          <w:rFonts w:asciiTheme="minorHAnsi" w:hAnsiTheme="minorHAnsi" w:cstheme="minorHAnsi"/>
          <w:szCs w:val="24"/>
        </w:rPr>
        <w:t>,</w:t>
      </w:r>
      <w:r w:rsidRPr="00FD1292">
        <w:rPr>
          <w:rFonts w:asciiTheme="minorHAnsi" w:hAnsiTheme="minorHAnsi" w:cstheme="minorHAnsi"/>
          <w:szCs w:val="24"/>
        </w:rPr>
        <w:t>9% de servicios públicos. Gran parte de los hogares solo tienen acceso a agua a través de sistemas de bombeo o tanques de agua y las familias tamb</w:t>
      </w:r>
      <w:r>
        <w:rPr>
          <w:rFonts w:asciiTheme="minorHAnsi" w:hAnsiTheme="minorHAnsi" w:cstheme="minorHAnsi"/>
          <w:szCs w:val="24"/>
        </w:rPr>
        <w:t>ién se ven obligadas a</w:t>
      </w:r>
      <w:r w:rsidRPr="00FD1292">
        <w:rPr>
          <w:rFonts w:asciiTheme="minorHAnsi" w:hAnsiTheme="minorHAnsi" w:cstheme="minorHAnsi"/>
          <w:szCs w:val="24"/>
        </w:rPr>
        <w:t xml:space="preserve"> almacenar lluvia y agua de los ríos o </w:t>
      </w:r>
      <w:r>
        <w:rPr>
          <w:rFonts w:asciiTheme="minorHAnsi" w:hAnsiTheme="minorHAnsi" w:cstheme="minorHAnsi"/>
          <w:szCs w:val="24"/>
        </w:rPr>
        <w:t>arroyos para el consumo diario.</w:t>
      </w:r>
      <w:r w:rsidRPr="00FD1292">
        <w:rPr>
          <w:rFonts w:asciiTheme="minorHAnsi" w:hAnsiTheme="minorHAnsi" w:cstheme="minorHAnsi"/>
          <w:szCs w:val="24"/>
        </w:rPr>
        <w:t xml:space="preserve"> Solo el 4% de las viviendas rurales tiene acceso al servicio de alcantarillado y únicamente el 41% de los hogares elimina sus residuos sólidos de una manera segura. </w:t>
      </w:r>
    </w:p>
    <w:p w:rsidR="00C20365" w:rsidRPr="00533D7C" w:rsidRDefault="00C20365" w:rsidP="00C20365">
      <w:pPr>
        <w:pStyle w:val="Paragraph"/>
        <w:rPr>
          <w:rFonts w:asciiTheme="minorHAnsi" w:hAnsiTheme="minorHAnsi"/>
        </w:rPr>
      </w:pPr>
      <w:r>
        <w:rPr>
          <w:rFonts w:asciiTheme="minorHAnsi" w:hAnsiTheme="minorHAnsi"/>
        </w:rPr>
        <w:t xml:space="preserve">El Documento del </w:t>
      </w:r>
      <w:hyperlink r:id="rId21" w:history="1">
        <w:r w:rsidRPr="00A82C61">
          <w:rPr>
            <w:rStyle w:val="Hyperlink"/>
            <w:rFonts w:asciiTheme="minorHAnsi" w:hAnsiTheme="minorHAnsi"/>
          </w:rPr>
          <w:t>Estado Mundial de la Infancia</w:t>
        </w:r>
      </w:hyperlink>
      <w:r>
        <w:rPr>
          <w:rFonts w:asciiTheme="minorHAnsi" w:hAnsiTheme="minorHAnsi"/>
        </w:rPr>
        <w:t xml:space="preserve"> de </w:t>
      </w:r>
      <w:hyperlink r:id="rId22" w:history="1">
        <w:r w:rsidRPr="00A82C61">
          <w:rPr>
            <w:rStyle w:val="Hyperlink"/>
            <w:rFonts w:asciiTheme="minorHAnsi" w:hAnsiTheme="minorHAnsi"/>
          </w:rPr>
          <w:t>UNICEF</w:t>
        </w:r>
      </w:hyperlink>
      <w:r>
        <w:rPr>
          <w:rFonts w:asciiTheme="minorHAnsi" w:hAnsiTheme="minorHAnsi"/>
        </w:rPr>
        <w:t xml:space="preserve"> para 2012 y el </w:t>
      </w:r>
      <w:hyperlink r:id="rId23" w:history="1">
        <w:r w:rsidRPr="00533D7C">
          <w:rPr>
            <w:rStyle w:val="Hyperlink"/>
            <w:rFonts w:asciiTheme="minorHAnsi" w:hAnsiTheme="minorHAnsi"/>
          </w:rPr>
          <w:t>Boletín 2000 78</w:t>
        </w:r>
      </w:hyperlink>
      <w:r w:rsidRPr="00533D7C">
        <w:rPr>
          <w:rFonts w:asciiTheme="minorHAnsi" w:hAnsiTheme="minorHAnsi"/>
        </w:rPr>
        <w:t xml:space="preserve"> de La </w:t>
      </w:r>
      <w:hyperlink r:id="rId24" w:history="1">
        <w:r w:rsidRPr="00533D7C">
          <w:rPr>
            <w:rStyle w:val="Hyperlink"/>
            <w:rFonts w:asciiTheme="minorHAnsi" w:hAnsiTheme="minorHAnsi"/>
          </w:rPr>
          <w:t>Organización Mundial para la Salud</w:t>
        </w:r>
      </w:hyperlink>
      <w:r>
        <w:rPr>
          <w:rFonts w:asciiTheme="minorHAnsi" w:hAnsiTheme="minorHAnsi"/>
        </w:rPr>
        <w:t xml:space="preserve"> presentan evidencia de las </w:t>
      </w:r>
      <w:r w:rsidRPr="00533D7C">
        <w:rPr>
          <w:rFonts w:asciiTheme="minorHAnsi" w:hAnsiTheme="minorHAnsi"/>
        </w:rPr>
        <w:t xml:space="preserve">consecuencias </w:t>
      </w:r>
      <w:r>
        <w:rPr>
          <w:rFonts w:asciiTheme="minorHAnsi" w:hAnsiTheme="minorHAnsi"/>
        </w:rPr>
        <w:t xml:space="preserve">de las </w:t>
      </w:r>
      <w:r w:rsidRPr="00533D7C">
        <w:rPr>
          <w:rFonts w:asciiTheme="minorHAnsi" w:hAnsiTheme="minorHAnsi"/>
        </w:rPr>
        <w:t>prevalenci</w:t>
      </w:r>
      <w:r>
        <w:rPr>
          <w:rFonts w:asciiTheme="minorHAnsi" w:hAnsiTheme="minorHAnsi"/>
        </w:rPr>
        <w:t>a de EDAs e IRAs</w:t>
      </w:r>
      <w:r w:rsidRPr="00A82C61">
        <w:rPr>
          <w:rFonts w:asciiTheme="minorHAnsi" w:hAnsiTheme="minorHAnsi"/>
        </w:rPr>
        <w:t xml:space="preserve"> </w:t>
      </w:r>
      <w:r>
        <w:rPr>
          <w:rFonts w:asciiTheme="minorHAnsi" w:hAnsiTheme="minorHAnsi"/>
        </w:rPr>
        <w:t>mencionadas. Dentro de éstas destacan</w:t>
      </w:r>
      <w:r w:rsidRPr="00533D7C">
        <w:rPr>
          <w:rFonts w:asciiTheme="minorHAnsi" w:hAnsiTheme="minorHAnsi"/>
        </w:rPr>
        <w:t xml:space="preserve">: (i) la perdida de calorías y nutrientes y la reducción del crecimiento y desarrollo del niño, (ii) convalecencias y altos gastos familiares en transporte y en compra de medicinas e insuficientes gastos en alimentación, salud preventiva y educación y (iii) dificultades para el traslado del menor a centros de asistencia. Las familias </w:t>
      </w:r>
      <w:r>
        <w:rPr>
          <w:rFonts w:asciiTheme="minorHAnsi" w:hAnsiTheme="minorHAnsi"/>
        </w:rPr>
        <w:t xml:space="preserve">visitadas durante la preparación de la presente operación, </w:t>
      </w:r>
      <w:r w:rsidRPr="00533D7C">
        <w:rPr>
          <w:rFonts w:asciiTheme="minorHAnsi" w:hAnsiTheme="minorHAnsi"/>
        </w:rPr>
        <w:t xml:space="preserve">han indicado además que las enfermedades han generado inasistencia, repetición y bajo rendimiento escolar. </w:t>
      </w:r>
    </w:p>
    <w:p w:rsidR="00C20365" w:rsidRPr="00D304FE" w:rsidRDefault="00C20365" w:rsidP="00C20365">
      <w:pPr>
        <w:pStyle w:val="Paragraph"/>
        <w:rPr>
          <w:rFonts w:asciiTheme="minorHAnsi" w:eastAsia="Calibri" w:hAnsiTheme="minorHAnsi" w:cstheme="minorHAnsi"/>
          <w:szCs w:val="24"/>
          <w:lang w:val="es-ES_tradnl"/>
        </w:rPr>
      </w:pPr>
      <w:bookmarkStart w:id="19" w:name="_Ref393966642"/>
      <w:r w:rsidRPr="00D304FE">
        <w:rPr>
          <w:rFonts w:asciiTheme="minorHAnsi" w:hAnsiTheme="minorHAnsi"/>
        </w:rPr>
        <w:t xml:space="preserve">La literatura especializada como la mencionada, </w:t>
      </w:r>
      <w:r w:rsidRPr="00D304FE">
        <w:rPr>
          <w:rStyle w:val="Hyperlink"/>
          <w:rFonts w:asciiTheme="minorHAnsi" w:hAnsiTheme="minorHAnsi"/>
        </w:rPr>
        <w:t xml:space="preserve">ha señalado también, que la </w:t>
      </w:r>
      <w:r w:rsidRPr="00D304FE">
        <w:rPr>
          <w:rFonts w:asciiTheme="minorHAnsi" w:hAnsiTheme="minorHAnsi" w:cstheme="minorHAnsi"/>
          <w:szCs w:val="24"/>
        </w:rPr>
        <w:t xml:space="preserve">causa del aumento en la prevalencia de enfermedades diarreicas y de infecciones respiratorias entre los niños menores de cinco años se encuentra en el aumento en la susceptibilidad de contraer infecciones virales y bacterianas. </w:t>
      </w:r>
      <w:r>
        <w:rPr>
          <w:rFonts w:asciiTheme="minorHAnsi" w:hAnsiTheme="minorHAnsi" w:cstheme="minorHAnsi"/>
          <w:szCs w:val="24"/>
        </w:rPr>
        <w:t>Para el caso de Honduras, y de acuerdo con la experiencia de PATH y de Brigadas Globales, e</w:t>
      </w:r>
      <w:r w:rsidRPr="00D304FE">
        <w:rPr>
          <w:rFonts w:asciiTheme="minorHAnsi" w:hAnsiTheme="minorHAnsi" w:cstheme="minorHAnsi"/>
          <w:szCs w:val="24"/>
        </w:rPr>
        <w:t xml:space="preserve">sta disposición es causada, entre otros, por (i) </w:t>
      </w:r>
      <w:r w:rsidRPr="00D304FE">
        <w:rPr>
          <w:rFonts w:asciiTheme="minorHAnsi" w:hAnsiTheme="minorHAnsi" w:cstheme="minorHAnsi"/>
          <w:szCs w:val="24"/>
          <w:lang w:val="es-ES_tradnl"/>
        </w:rPr>
        <w:t xml:space="preserve">el limitado </w:t>
      </w:r>
      <w:r w:rsidRPr="00D304FE">
        <w:rPr>
          <w:rFonts w:asciiTheme="minorHAnsi" w:hAnsiTheme="minorHAnsi" w:cstheme="minorHAnsi"/>
          <w:szCs w:val="24"/>
        </w:rPr>
        <w:t>acceso de los hogares a fuentes de financiamiento asequibles que posibiliten a las familias adquirir productos duraderos de salud preventiva; (ii) el limitado uso, y sostenibilidad en el uso, que muchas familias tienen de bienes duraderos de uso doméstico que puedan reducir la contracción de enfermedades diarreicas e infecciones respiratorias agudas</w:t>
      </w:r>
      <w:r w:rsidRPr="00D304FE">
        <w:rPr>
          <w:rFonts w:asciiTheme="minorHAnsi" w:hAnsiTheme="minorHAnsi" w:cstheme="minorHAnsi"/>
          <w:szCs w:val="24"/>
          <w:lang w:val="es-ES_tradnl"/>
        </w:rPr>
        <w:t>; (ii</w:t>
      </w:r>
      <w:r w:rsidRPr="00D304FE">
        <w:rPr>
          <w:rFonts w:asciiTheme="minorHAnsi" w:hAnsiTheme="minorHAnsi" w:cstheme="minorHAnsi"/>
          <w:szCs w:val="24"/>
        </w:rPr>
        <w:t xml:space="preserve">i) la débil conformación empresarial y limitada sostenibilidad de </w:t>
      </w:r>
      <w:r w:rsidRPr="00D304FE">
        <w:rPr>
          <w:rFonts w:asciiTheme="minorHAnsi" w:eastAsia="Calibri" w:hAnsiTheme="minorHAnsi" w:cstheme="minorHAnsi"/>
          <w:szCs w:val="24"/>
          <w:lang w:val="es-ES_tradnl"/>
        </w:rPr>
        <w:t xml:space="preserve">actores de la cadena capaces de proveer crédito y fuentes de </w:t>
      </w:r>
      <w:r w:rsidRPr="00D304FE">
        <w:rPr>
          <w:rFonts w:asciiTheme="minorHAnsi" w:eastAsia="Calibri" w:hAnsiTheme="minorHAnsi" w:cstheme="minorHAnsi"/>
          <w:szCs w:val="24"/>
          <w:lang w:val="es-ES_tradnl"/>
        </w:rPr>
        <w:lastRenderedPageBreak/>
        <w:t>distribución y (iv) la debilidad de los modelos o mecanismos comunitarios a la hora de prevenir las enfermedades anteriormente detalladas y/o promueve un sector empresarial privado con capacidad de ofrecer una solución</w:t>
      </w:r>
      <w:r w:rsidRPr="00D304FE">
        <w:rPr>
          <w:rStyle w:val="FootnoteReference"/>
          <w:rFonts w:asciiTheme="minorHAnsi" w:eastAsia="Calibri" w:hAnsiTheme="minorHAnsi" w:cstheme="minorHAnsi"/>
          <w:szCs w:val="24"/>
          <w:lang w:val="es-ES_tradnl"/>
        </w:rPr>
        <w:footnoteReference w:id="7"/>
      </w:r>
      <w:r w:rsidRPr="00D304FE">
        <w:rPr>
          <w:rFonts w:asciiTheme="minorHAnsi" w:eastAsia="Calibri" w:hAnsiTheme="minorHAnsi" w:cstheme="minorHAnsi"/>
          <w:szCs w:val="24"/>
          <w:lang w:val="es-ES_tradnl"/>
        </w:rPr>
        <w:t>.</w:t>
      </w:r>
      <w:bookmarkEnd w:id="19"/>
    </w:p>
    <w:p w:rsidR="00C20365" w:rsidRPr="00FD1292" w:rsidRDefault="00C20365" w:rsidP="00C20365">
      <w:pPr>
        <w:pStyle w:val="Paragraph"/>
        <w:numPr>
          <w:ilvl w:val="0"/>
          <w:numId w:val="0"/>
        </w:numPr>
        <w:spacing w:after="0"/>
        <w:rPr>
          <w:rFonts w:asciiTheme="minorHAnsi" w:hAnsiTheme="minorHAnsi" w:cstheme="minorHAnsi"/>
          <w:b/>
          <w:szCs w:val="24"/>
        </w:rPr>
      </w:pPr>
      <w:r w:rsidRPr="00FD1292">
        <w:rPr>
          <w:rFonts w:asciiTheme="minorHAnsi" w:hAnsiTheme="minorHAnsi" w:cstheme="minorHAnsi"/>
          <w:b/>
          <w:szCs w:val="24"/>
        </w:rPr>
        <w:t xml:space="preserve">B. </w:t>
      </w:r>
      <w:r w:rsidRPr="00FD1292">
        <w:rPr>
          <w:rFonts w:asciiTheme="minorHAnsi" w:hAnsiTheme="minorHAnsi" w:cstheme="minorHAnsi"/>
          <w:b/>
          <w:szCs w:val="24"/>
        </w:rPr>
        <w:tab/>
        <w:t xml:space="preserve">Beneficiarios del </w:t>
      </w:r>
      <w:r w:rsidRPr="00FD1292">
        <w:rPr>
          <w:rFonts w:asciiTheme="minorHAnsi" w:hAnsiTheme="minorHAnsi" w:cstheme="minorHAnsi"/>
          <w:b/>
          <w:szCs w:val="24"/>
          <w:lang w:val="es-ES_tradnl"/>
        </w:rPr>
        <w:t>proyecto</w:t>
      </w:r>
    </w:p>
    <w:p w:rsidR="00C20365" w:rsidRPr="002A5DE7" w:rsidRDefault="00C20365" w:rsidP="00C20365">
      <w:pPr>
        <w:pStyle w:val="Paragraph"/>
        <w:rPr>
          <w:rFonts w:asciiTheme="minorHAnsi" w:hAnsiTheme="minorHAnsi" w:cstheme="minorHAnsi"/>
          <w:szCs w:val="24"/>
        </w:rPr>
      </w:pPr>
      <w:r w:rsidRPr="00FD1292">
        <w:rPr>
          <w:rFonts w:asciiTheme="minorHAnsi" w:hAnsiTheme="minorHAnsi" w:cstheme="minorHAnsi"/>
          <w:szCs w:val="24"/>
          <w:u w:val="single"/>
        </w:rPr>
        <w:t xml:space="preserve">Selección de Departamentos y </w:t>
      </w:r>
      <w:r w:rsidRPr="00F60038">
        <w:rPr>
          <w:rFonts w:asciiTheme="minorHAnsi" w:hAnsiTheme="minorHAnsi" w:cstheme="minorHAnsi"/>
          <w:color w:val="000000" w:themeColor="text1"/>
          <w:szCs w:val="24"/>
          <w:u w:val="single"/>
        </w:rPr>
        <w:t>municipios</w:t>
      </w:r>
      <w:r w:rsidRPr="00F60038">
        <w:rPr>
          <w:rStyle w:val="FootnoteReference"/>
          <w:rFonts w:asciiTheme="minorHAnsi" w:hAnsiTheme="minorHAnsi" w:cstheme="minorHAnsi"/>
          <w:color w:val="000000" w:themeColor="text1"/>
          <w:szCs w:val="24"/>
          <w:u w:val="single"/>
        </w:rPr>
        <w:footnoteReference w:id="8"/>
      </w:r>
      <w:r w:rsidRPr="00F60038">
        <w:rPr>
          <w:rFonts w:asciiTheme="minorHAnsi" w:hAnsiTheme="minorHAnsi" w:cstheme="minorHAnsi"/>
          <w:color w:val="000000" w:themeColor="text1"/>
          <w:szCs w:val="24"/>
        </w:rPr>
        <w:t xml:space="preserve">: </w:t>
      </w:r>
      <w:r w:rsidRPr="00F60038">
        <w:rPr>
          <w:rFonts w:asciiTheme="minorHAnsi" w:hAnsiTheme="minorHAnsi" w:cstheme="minorHAnsi"/>
          <w:color w:val="000000" w:themeColor="text1"/>
          <w:szCs w:val="24"/>
          <w:lang w:val="es-ES_tradnl"/>
        </w:rPr>
        <w:t xml:space="preserve">El </w:t>
      </w:r>
      <w:r>
        <w:rPr>
          <w:rFonts w:asciiTheme="minorHAnsi" w:hAnsiTheme="minorHAnsi" w:cstheme="minorHAnsi"/>
          <w:szCs w:val="24"/>
          <w:lang w:val="es-ES_tradnl"/>
        </w:rPr>
        <w:t>p</w:t>
      </w:r>
      <w:r w:rsidRPr="00FD1292">
        <w:rPr>
          <w:rFonts w:asciiTheme="minorHAnsi" w:hAnsiTheme="minorHAnsi" w:cstheme="minorHAnsi"/>
          <w:szCs w:val="24"/>
          <w:lang w:val="es-ES_tradnl"/>
        </w:rPr>
        <w:t xml:space="preserve">royecto se ejecutará en </w:t>
      </w:r>
      <w:r w:rsidRPr="00E903C8">
        <w:rPr>
          <w:rFonts w:asciiTheme="minorHAnsi" w:hAnsiTheme="minorHAnsi" w:cstheme="minorHAnsi"/>
          <w:szCs w:val="24"/>
          <w:lang w:val="es-ES_tradnl"/>
        </w:rPr>
        <w:t xml:space="preserve">aldeas pobladas por </w:t>
      </w:r>
      <w:r w:rsidRPr="00FD1292">
        <w:rPr>
          <w:rFonts w:asciiTheme="minorHAnsi" w:hAnsiTheme="minorHAnsi" w:cstheme="minorHAnsi"/>
          <w:szCs w:val="24"/>
          <w:lang w:val="es-ES_tradnl"/>
        </w:rPr>
        <w:t xml:space="preserve">comunidades rurales </w:t>
      </w:r>
      <w:r w:rsidRPr="00E903C8">
        <w:rPr>
          <w:rFonts w:asciiTheme="minorHAnsi" w:hAnsiTheme="minorHAnsi" w:cstheme="minorHAnsi"/>
          <w:szCs w:val="24"/>
          <w:lang w:val="es-ES_tradnl"/>
        </w:rPr>
        <w:t xml:space="preserve">de 32 municipios de los </w:t>
      </w:r>
      <w:r w:rsidRPr="00FD1292">
        <w:rPr>
          <w:rFonts w:asciiTheme="minorHAnsi" w:hAnsiTheme="minorHAnsi" w:cstheme="minorHAnsi"/>
          <w:szCs w:val="24"/>
          <w:lang w:val="es-ES_tradnl"/>
        </w:rPr>
        <w:t xml:space="preserve">departamentos de </w:t>
      </w:r>
      <w:r w:rsidRPr="00FD1292">
        <w:rPr>
          <w:rStyle w:val="hps"/>
          <w:rFonts w:asciiTheme="minorHAnsi" w:hAnsiTheme="minorHAnsi" w:cstheme="minorHAnsi"/>
          <w:szCs w:val="24"/>
        </w:rPr>
        <w:t>Choluteca,</w:t>
      </w:r>
      <w:r w:rsidRPr="00FD1292">
        <w:rPr>
          <w:rFonts w:asciiTheme="minorHAnsi" w:hAnsiTheme="minorHAnsi" w:cstheme="minorHAnsi"/>
          <w:szCs w:val="24"/>
        </w:rPr>
        <w:t xml:space="preserve"> El Paraíso, </w:t>
      </w:r>
      <w:r w:rsidRPr="00FD1292">
        <w:rPr>
          <w:rFonts w:asciiTheme="minorHAnsi" w:hAnsiTheme="minorHAnsi" w:cstheme="minorHAnsi"/>
          <w:szCs w:val="24"/>
          <w:lang w:val="es-HN"/>
        </w:rPr>
        <w:t xml:space="preserve">Francisco Morazán </w:t>
      </w:r>
      <w:r w:rsidRPr="00E903C8">
        <w:rPr>
          <w:rFonts w:asciiTheme="minorHAnsi" w:hAnsiTheme="minorHAnsi" w:cstheme="minorHAnsi"/>
          <w:szCs w:val="24"/>
        </w:rPr>
        <w:t>(sin</w:t>
      </w:r>
      <w:r>
        <w:rPr>
          <w:rFonts w:asciiTheme="minorHAnsi" w:hAnsiTheme="minorHAnsi" w:cstheme="minorHAnsi"/>
          <w:szCs w:val="24"/>
        </w:rPr>
        <w:t xml:space="preserve"> contar</w:t>
      </w:r>
      <w:r w:rsidRPr="00E903C8">
        <w:rPr>
          <w:rFonts w:asciiTheme="minorHAnsi" w:hAnsiTheme="minorHAnsi" w:cstheme="minorHAnsi"/>
          <w:szCs w:val="24"/>
        </w:rPr>
        <w:t xml:space="preserve"> el Distrito Central)</w:t>
      </w:r>
      <w:r w:rsidRPr="00FD1292">
        <w:rPr>
          <w:rFonts w:asciiTheme="minorHAnsi" w:hAnsiTheme="minorHAnsi" w:cstheme="minorHAnsi"/>
          <w:szCs w:val="24"/>
          <w:lang w:val="es-HN"/>
        </w:rPr>
        <w:t>,</w:t>
      </w:r>
      <w:r w:rsidRPr="00FD1292">
        <w:rPr>
          <w:rStyle w:val="hps"/>
          <w:rFonts w:asciiTheme="minorHAnsi" w:hAnsiTheme="minorHAnsi" w:cstheme="minorHAnsi"/>
          <w:szCs w:val="24"/>
        </w:rPr>
        <w:t xml:space="preserve"> y Valle.</w:t>
      </w:r>
      <w:r w:rsidRPr="00E07F1E">
        <w:rPr>
          <w:rStyle w:val="hps"/>
          <w:rFonts w:asciiTheme="minorHAnsi" w:hAnsiTheme="minorHAnsi" w:cstheme="minorHAnsi"/>
          <w:szCs w:val="24"/>
        </w:rPr>
        <w:t xml:space="preserve"> </w:t>
      </w:r>
      <w:r w:rsidRPr="00FD1292">
        <w:rPr>
          <w:rFonts w:asciiTheme="minorHAnsi" w:hAnsiTheme="minorHAnsi" w:cstheme="minorHAnsi"/>
          <w:szCs w:val="24"/>
        </w:rPr>
        <w:t xml:space="preserve">En la selección de </w:t>
      </w:r>
      <w:r w:rsidRPr="00E903C8">
        <w:rPr>
          <w:rFonts w:asciiTheme="minorHAnsi" w:hAnsiTheme="minorHAnsi" w:cstheme="minorHAnsi"/>
          <w:szCs w:val="24"/>
        </w:rPr>
        <w:t>los departamentos</w:t>
      </w:r>
      <w:r w:rsidRPr="002A5DE7">
        <w:rPr>
          <w:rFonts w:asciiTheme="minorHAnsi" w:hAnsiTheme="minorHAnsi" w:cstheme="minorHAnsi"/>
          <w:szCs w:val="24"/>
        </w:rPr>
        <w:t xml:space="preserve"> </w:t>
      </w:r>
      <w:r>
        <w:rPr>
          <w:rFonts w:asciiTheme="minorHAnsi" w:hAnsiTheme="minorHAnsi" w:cstheme="minorHAnsi"/>
          <w:szCs w:val="24"/>
        </w:rPr>
        <w:t>Brigadas Globales Honduras</w:t>
      </w:r>
      <w:r w:rsidRPr="00FD1292">
        <w:rPr>
          <w:rFonts w:asciiTheme="minorHAnsi" w:hAnsiTheme="minorHAnsi" w:cstheme="minorHAnsi"/>
          <w:szCs w:val="24"/>
        </w:rPr>
        <w:t xml:space="preserve"> y el FOMIN han asegurado que la CT complementa y </w:t>
      </w:r>
      <w:r w:rsidRPr="00A66ABC">
        <w:rPr>
          <w:rFonts w:asciiTheme="minorHAnsi" w:hAnsiTheme="minorHAnsi" w:cstheme="minorHAnsi"/>
          <w:szCs w:val="24"/>
        </w:rPr>
        <w:t>no duplica</w:t>
      </w:r>
      <w:r w:rsidRPr="00FD1292">
        <w:rPr>
          <w:rFonts w:asciiTheme="minorHAnsi" w:hAnsiTheme="minorHAnsi" w:cstheme="minorHAnsi"/>
          <w:szCs w:val="24"/>
        </w:rPr>
        <w:t xml:space="preserve"> esfu</w:t>
      </w:r>
      <w:r>
        <w:rPr>
          <w:rFonts w:asciiTheme="minorHAnsi" w:hAnsiTheme="minorHAnsi" w:cstheme="minorHAnsi"/>
          <w:szCs w:val="24"/>
        </w:rPr>
        <w:t xml:space="preserve">erzos del Gobierno de Honduras, como el </w:t>
      </w:r>
      <w:r w:rsidRPr="00A66ABC">
        <w:rPr>
          <w:rFonts w:asciiTheme="minorHAnsi" w:hAnsiTheme="minorHAnsi" w:cstheme="minorHAnsi"/>
          <w:i/>
          <w:szCs w:val="24"/>
        </w:rPr>
        <w:t>Programa Vida Mejor</w:t>
      </w:r>
      <w:r>
        <w:rPr>
          <w:rFonts w:asciiTheme="minorHAnsi" w:hAnsiTheme="minorHAnsi" w:cstheme="minorHAnsi"/>
          <w:szCs w:val="24"/>
        </w:rPr>
        <w:t>,</w:t>
      </w:r>
      <w:r w:rsidRPr="00FD1292">
        <w:rPr>
          <w:rFonts w:asciiTheme="minorHAnsi" w:hAnsiTheme="minorHAnsi" w:cstheme="minorHAnsi"/>
          <w:szCs w:val="24"/>
        </w:rPr>
        <w:t xml:space="preserve"> o de otras agencias de cooperación, ONGs o iniciativas privadas.</w:t>
      </w:r>
      <w:r w:rsidRPr="00E903C8">
        <w:rPr>
          <w:rFonts w:asciiTheme="minorHAnsi" w:hAnsiTheme="minorHAnsi" w:cstheme="minorHAnsi"/>
          <w:szCs w:val="24"/>
        </w:rPr>
        <w:t xml:space="preserve"> </w:t>
      </w:r>
    </w:p>
    <w:p w:rsidR="00C20365" w:rsidRDefault="00C20365" w:rsidP="00C20365">
      <w:pPr>
        <w:pStyle w:val="Paragraph"/>
        <w:rPr>
          <w:rFonts w:asciiTheme="minorHAnsi" w:hAnsiTheme="minorHAnsi" w:cstheme="minorHAnsi"/>
          <w:szCs w:val="24"/>
        </w:rPr>
      </w:pPr>
      <w:r w:rsidRPr="0080603C">
        <w:rPr>
          <w:rFonts w:asciiTheme="minorHAnsi" w:hAnsiTheme="minorHAnsi" w:cstheme="minorHAnsi"/>
          <w:szCs w:val="24"/>
        </w:rPr>
        <w:t>Una primera selección de los municipios be</w:t>
      </w:r>
      <w:r>
        <w:rPr>
          <w:rFonts w:asciiTheme="minorHAnsi" w:hAnsiTheme="minorHAnsi" w:cstheme="minorHAnsi"/>
          <w:szCs w:val="24"/>
        </w:rPr>
        <w:t xml:space="preserve">neficiarios ha sido definida en base a los </w:t>
      </w:r>
      <w:r w:rsidRPr="0080603C">
        <w:rPr>
          <w:rFonts w:asciiTheme="minorHAnsi" w:hAnsiTheme="minorHAnsi" w:cstheme="minorHAnsi"/>
          <w:szCs w:val="24"/>
        </w:rPr>
        <w:t>criterios acordados por la A</w:t>
      </w:r>
      <w:r>
        <w:rPr>
          <w:rFonts w:asciiTheme="minorHAnsi" w:hAnsiTheme="minorHAnsi" w:cstheme="minorHAnsi"/>
          <w:szCs w:val="24"/>
        </w:rPr>
        <w:t xml:space="preserve">gencia </w:t>
      </w:r>
      <w:r w:rsidRPr="0080603C">
        <w:rPr>
          <w:rFonts w:asciiTheme="minorHAnsi" w:hAnsiTheme="minorHAnsi" w:cstheme="minorHAnsi"/>
          <w:szCs w:val="24"/>
        </w:rPr>
        <w:t>E</w:t>
      </w:r>
      <w:r>
        <w:rPr>
          <w:rFonts w:asciiTheme="minorHAnsi" w:hAnsiTheme="minorHAnsi" w:cstheme="minorHAnsi"/>
          <w:szCs w:val="24"/>
        </w:rPr>
        <w:t>jecutora</w:t>
      </w:r>
      <w:r w:rsidRPr="0080603C">
        <w:rPr>
          <w:rFonts w:asciiTheme="minorHAnsi" w:hAnsiTheme="minorHAnsi" w:cstheme="minorHAnsi"/>
          <w:szCs w:val="24"/>
        </w:rPr>
        <w:t>, el Banco y el FOMIN: (i) los indicadores socioeconómicos y de salud de las comunidades y (ii) la existencia de condiciones mínimas de acceso (carretera y un mínimo de capacidad de telecomunicaciones) que permita la llegada y permanencia del programa en el tiempo. Adicionalmente</w:t>
      </w:r>
      <w:r>
        <w:rPr>
          <w:rFonts w:asciiTheme="minorHAnsi" w:hAnsiTheme="minorHAnsi" w:cstheme="minorHAnsi"/>
          <w:szCs w:val="24"/>
        </w:rPr>
        <w:t>,</w:t>
      </w:r>
      <w:r w:rsidRPr="0080603C">
        <w:rPr>
          <w:rFonts w:asciiTheme="minorHAnsi" w:hAnsiTheme="minorHAnsi" w:cstheme="minorHAnsi"/>
          <w:szCs w:val="24"/>
        </w:rPr>
        <w:t xml:space="preserve"> </w:t>
      </w:r>
      <w:r>
        <w:rPr>
          <w:rFonts w:asciiTheme="minorHAnsi" w:hAnsiTheme="minorHAnsi" w:cstheme="minorHAnsi"/>
          <w:szCs w:val="24"/>
        </w:rPr>
        <w:t>BG</w:t>
      </w:r>
      <w:r w:rsidRPr="0080603C">
        <w:rPr>
          <w:rFonts w:asciiTheme="minorHAnsi" w:hAnsiTheme="minorHAnsi" w:cstheme="minorHAnsi"/>
          <w:szCs w:val="24"/>
        </w:rPr>
        <w:t xml:space="preserve">H ha realizado consultas con autoridades gubernamentales municipales, para asegurar que el programa va en línea con las iniciativas locales y para asegurar colaboración, eficiencia y sostenibilidad en el desarrollo del programa. </w:t>
      </w:r>
      <w:bookmarkStart w:id="20" w:name="_Ref393791160"/>
      <w:bookmarkStart w:id="21" w:name="_Ref394044590"/>
      <w:r w:rsidRPr="0080603C">
        <w:rPr>
          <w:rFonts w:asciiTheme="minorHAnsi" w:hAnsiTheme="minorHAnsi" w:cstheme="minorHAnsi"/>
          <w:szCs w:val="24"/>
        </w:rPr>
        <w:t xml:space="preserve">En la tabla siguiente se presentan los principales indicadores de los departamentos </w:t>
      </w:r>
      <w:r>
        <w:rPr>
          <w:rFonts w:asciiTheme="minorHAnsi" w:hAnsiTheme="minorHAnsi" w:cstheme="minorHAnsi"/>
          <w:szCs w:val="24"/>
        </w:rPr>
        <w:t>d</w:t>
      </w:r>
      <w:r w:rsidRPr="0080603C">
        <w:rPr>
          <w:rFonts w:asciiTheme="minorHAnsi" w:hAnsiTheme="minorHAnsi" w:cstheme="minorHAnsi"/>
          <w:szCs w:val="24"/>
        </w:rPr>
        <w:t>el proyecto</w:t>
      </w:r>
      <w:r>
        <w:rPr>
          <w:rFonts w:asciiTheme="minorHAnsi" w:hAnsiTheme="minorHAnsi" w:cstheme="minorHAnsi"/>
          <w:szCs w:val="24"/>
        </w:rPr>
        <w:t>:</w:t>
      </w:r>
    </w:p>
    <w:bookmarkEnd w:id="20"/>
    <w:bookmarkEnd w:id="21"/>
    <w:p w:rsidR="00C20365" w:rsidRPr="0059100D" w:rsidRDefault="00C20365" w:rsidP="00C20365">
      <w:pPr>
        <w:ind w:firstLine="720"/>
        <w:jc w:val="center"/>
        <w:rPr>
          <w:rFonts w:asciiTheme="minorHAnsi" w:hAnsiTheme="minorHAnsi" w:cstheme="minorHAnsi"/>
          <w:b/>
          <w:color w:val="000000" w:themeColor="text1"/>
          <w:szCs w:val="24"/>
          <w:lang w:val="es-ES"/>
        </w:rPr>
      </w:pPr>
      <w:r w:rsidRPr="0059100D">
        <w:rPr>
          <w:rFonts w:asciiTheme="minorHAnsi" w:hAnsiTheme="minorHAnsi" w:cstheme="minorHAnsi"/>
          <w:b/>
          <w:color w:val="000000" w:themeColor="text1"/>
          <w:szCs w:val="24"/>
          <w:lang w:val="es-ES"/>
        </w:rPr>
        <w:t>Tabla 1: Departamentos del programa</w:t>
      </w:r>
      <w:r w:rsidRPr="0059100D">
        <w:rPr>
          <w:rFonts w:asciiTheme="minorHAnsi" w:hAnsiTheme="minorHAnsi" w:cstheme="minorHAnsi"/>
          <w:b/>
          <w:smallCaps/>
          <w:color w:val="000000" w:themeColor="text1"/>
          <w:szCs w:val="24"/>
          <w:lang w:val="es-ES"/>
        </w:rPr>
        <w:t xml:space="preserve"> -</w:t>
      </w:r>
      <w:r w:rsidRPr="0059100D">
        <w:rPr>
          <w:rFonts w:asciiTheme="minorHAnsi" w:hAnsiTheme="minorHAnsi" w:cstheme="minorHAnsi"/>
          <w:b/>
          <w:color w:val="000000" w:themeColor="text1"/>
          <w:szCs w:val="24"/>
          <w:lang w:val="es-ES"/>
        </w:rPr>
        <w:t xml:space="preserve">Indicadores- </w:t>
      </w:r>
    </w:p>
    <w:tbl>
      <w:tblPr>
        <w:tblpPr w:leftFromText="180" w:rightFromText="180" w:vertAnchor="page" w:horzAnchor="margin" w:tblpXSpec="center" w:tblpY="8266"/>
        <w:tblW w:w="11430" w:type="dxa"/>
        <w:tblLayout w:type="fixed"/>
        <w:tblLook w:val="04A0" w:firstRow="1" w:lastRow="0" w:firstColumn="1" w:lastColumn="0" w:noHBand="0" w:noVBand="1"/>
      </w:tblPr>
      <w:tblGrid>
        <w:gridCol w:w="1278"/>
        <w:gridCol w:w="1008"/>
        <w:gridCol w:w="1143"/>
        <w:gridCol w:w="1143"/>
        <w:gridCol w:w="1143"/>
        <w:gridCol w:w="963"/>
        <w:gridCol w:w="990"/>
        <w:gridCol w:w="1350"/>
        <w:gridCol w:w="1350"/>
        <w:gridCol w:w="1062"/>
      </w:tblGrid>
      <w:tr w:rsidR="00C20365" w:rsidRPr="00192B66" w:rsidTr="00C627B9">
        <w:trPr>
          <w:trHeight w:val="1340"/>
        </w:trPr>
        <w:tc>
          <w:tcPr>
            <w:tcW w:w="1278" w:type="dxa"/>
            <w:tcBorders>
              <w:top w:val="single" w:sz="4" w:space="0" w:color="auto"/>
              <w:left w:val="single" w:sz="4" w:space="0" w:color="auto"/>
              <w:bottom w:val="single" w:sz="4" w:space="0" w:color="auto"/>
              <w:right w:val="single" w:sz="4" w:space="0" w:color="auto"/>
            </w:tcBorders>
            <w:shd w:val="clear" w:color="000000" w:fill="EBF1DE"/>
            <w:noWrap/>
            <w:hideMark/>
          </w:tcPr>
          <w:p w:rsidR="00C20365" w:rsidRPr="00C84F4E" w:rsidRDefault="00C20365" w:rsidP="00C627B9">
            <w:pPr>
              <w:rPr>
                <w:rFonts w:ascii="Calibri" w:hAnsi="Calibri"/>
                <w:b/>
                <w:bCs/>
                <w:color w:val="000000"/>
                <w:sz w:val="16"/>
              </w:rPr>
            </w:pPr>
            <w:r w:rsidRPr="00C84F4E">
              <w:rPr>
                <w:rFonts w:ascii="Calibri" w:hAnsi="Calibri"/>
                <w:b/>
                <w:bCs/>
                <w:color w:val="000000"/>
                <w:sz w:val="16"/>
              </w:rPr>
              <w:t>Departamento</w:t>
            </w:r>
          </w:p>
        </w:tc>
        <w:tc>
          <w:tcPr>
            <w:tcW w:w="1008" w:type="dxa"/>
            <w:tcBorders>
              <w:top w:val="single" w:sz="4" w:space="0" w:color="auto"/>
              <w:left w:val="nil"/>
              <w:bottom w:val="single" w:sz="4" w:space="0" w:color="auto"/>
              <w:right w:val="single" w:sz="4" w:space="0" w:color="auto"/>
            </w:tcBorders>
            <w:shd w:val="clear" w:color="000000" w:fill="EBF1DE"/>
            <w:hideMark/>
          </w:tcPr>
          <w:p w:rsidR="00C20365" w:rsidRPr="003A1517" w:rsidRDefault="00C20365" w:rsidP="00C627B9">
            <w:pPr>
              <w:rPr>
                <w:rFonts w:ascii="Calibri" w:hAnsi="Calibri"/>
                <w:b/>
                <w:bCs/>
                <w:color w:val="000000"/>
                <w:sz w:val="16"/>
                <w:lang w:val="es-ES"/>
              </w:rPr>
            </w:pPr>
            <w:r w:rsidRPr="003A1517">
              <w:rPr>
                <w:rFonts w:ascii="Calibri" w:hAnsi="Calibri"/>
                <w:b/>
                <w:bCs/>
                <w:color w:val="000000"/>
                <w:sz w:val="16"/>
                <w:lang w:val="es-ES"/>
              </w:rPr>
              <w:t>Pobreza % de población que vive en o abajo de la línea de pobreza*</w:t>
            </w:r>
          </w:p>
        </w:tc>
        <w:tc>
          <w:tcPr>
            <w:tcW w:w="1143" w:type="dxa"/>
            <w:tcBorders>
              <w:top w:val="single" w:sz="4" w:space="0" w:color="auto"/>
              <w:left w:val="nil"/>
              <w:bottom w:val="single" w:sz="4" w:space="0" w:color="auto"/>
              <w:right w:val="single" w:sz="4" w:space="0" w:color="auto"/>
            </w:tcBorders>
            <w:shd w:val="clear" w:color="000000" w:fill="EBF1DE"/>
            <w:hideMark/>
          </w:tcPr>
          <w:p w:rsidR="00C20365" w:rsidRPr="005859DB" w:rsidRDefault="00C20365" w:rsidP="00C627B9">
            <w:pPr>
              <w:rPr>
                <w:rFonts w:ascii="Calibri" w:hAnsi="Calibri"/>
                <w:b/>
                <w:bCs/>
                <w:color w:val="000000"/>
                <w:sz w:val="16"/>
                <w:lang w:val="es-ES_tradnl"/>
              </w:rPr>
            </w:pPr>
            <w:r w:rsidRPr="005859DB">
              <w:rPr>
                <w:rFonts w:ascii="Calibri" w:hAnsi="Calibri"/>
                <w:b/>
                <w:bCs/>
                <w:color w:val="000000"/>
                <w:sz w:val="16"/>
                <w:lang w:val="es-ES_tradnl"/>
              </w:rPr>
              <w:t>% hogares con mujeres como jefa del hogar</w:t>
            </w:r>
          </w:p>
        </w:tc>
        <w:tc>
          <w:tcPr>
            <w:tcW w:w="1143" w:type="dxa"/>
            <w:tcBorders>
              <w:top w:val="single" w:sz="4" w:space="0" w:color="auto"/>
              <w:left w:val="nil"/>
              <w:bottom w:val="single" w:sz="4" w:space="0" w:color="auto"/>
              <w:right w:val="single" w:sz="4" w:space="0" w:color="auto"/>
            </w:tcBorders>
            <w:shd w:val="clear" w:color="000000" w:fill="EBF1DE"/>
            <w:hideMark/>
          </w:tcPr>
          <w:p w:rsidR="00C20365" w:rsidRPr="00C84F4E" w:rsidRDefault="00C20365" w:rsidP="00C627B9">
            <w:pPr>
              <w:rPr>
                <w:rFonts w:ascii="Calibri" w:hAnsi="Calibri"/>
                <w:b/>
                <w:bCs/>
                <w:color w:val="000000"/>
                <w:sz w:val="16"/>
              </w:rPr>
            </w:pPr>
            <w:r w:rsidRPr="00C84F4E">
              <w:rPr>
                <w:rFonts w:ascii="Calibri" w:hAnsi="Calibri"/>
                <w:b/>
                <w:bCs/>
                <w:color w:val="000000"/>
                <w:sz w:val="16"/>
              </w:rPr>
              <w:t>Promedio miembros hogar</w:t>
            </w:r>
          </w:p>
        </w:tc>
        <w:tc>
          <w:tcPr>
            <w:tcW w:w="1143" w:type="dxa"/>
            <w:tcBorders>
              <w:top w:val="single" w:sz="4" w:space="0" w:color="auto"/>
              <w:left w:val="nil"/>
              <w:bottom w:val="single" w:sz="4" w:space="0" w:color="auto"/>
              <w:right w:val="single" w:sz="4" w:space="0" w:color="auto"/>
            </w:tcBorders>
            <w:shd w:val="clear" w:color="000000" w:fill="EBF1DE"/>
            <w:hideMark/>
          </w:tcPr>
          <w:p w:rsidR="00C20365" w:rsidRPr="003A1517" w:rsidRDefault="00C20365" w:rsidP="00C627B9">
            <w:pPr>
              <w:rPr>
                <w:rFonts w:ascii="Calibri" w:hAnsi="Calibri"/>
                <w:b/>
                <w:bCs/>
                <w:color w:val="000000"/>
                <w:sz w:val="16"/>
                <w:lang w:val="es-ES"/>
              </w:rPr>
            </w:pPr>
            <w:r>
              <w:rPr>
                <w:rFonts w:ascii="Calibri" w:hAnsi="Calibri"/>
                <w:b/>
                <w:bCs/>
                <w:color w:val="000000"/>
                <w:sz w:val="16"/>
                <w:lang w:val="es-ES"/>
              </w:rPr>
              <w:t>Mortalidad en la ninez (0-5 añ</w:t>
            </w:r>
            <w:r w:rsidRPr="003A1517">
              <w:rPr>
                <w:rFonts w:ascii="Calibri" w:hAnsi="Calibri"/>
                <w:b/>
                <w:bCs/>
                <w:color w:val="000000"/>
                <w:sz w:val="16"/>
                <w:lang w:val="es-ES"/>
              </w:rPr>
              <w:t>os) - muertes por cada 1000 nacimientos</w:t>
            </w:r>
          </w:p>
        </w:tc>
        <w:tc>
          <w:tcPr>
            <w:tcW w:w="963" w:type="dxa"/>
            <w:tcBorders>
              <w:top w:val="single" w:sz="4" w:space="0" w:color="auto"/>
              <w:left w:val="nil"/>
              <w:bottom w:val="single" w:sz="4" w:space="0" w:color="auto"/>
              <w:right w:val="single" w:sz="4" w:space="0" w:color="auto"/>
            </w:tcBorders>
            <w:shd w:val="clear" w:color="000000" w:fill="EBF1DE"/>
            <w:hideMark/>
          </w:tcPr>
          <w:p w:rsidR="00C20365" w:rsidRPr="00C84F4E" w:rsidRDefault="00C20365" w:rsidP="00C627B9">
            <w:pPr>
              <w:rPr>
                <w:rFonts w:ascii="Calibri" w:hAnsi="Calibri"/>
                <w:b/>
                <w:bCs/>
                <w:sz w:val="16"/>
              </w:rPr>
            </w:pPr>
            <w:r w:rsidRPr="00C84F4E">
              <w:rPr>
                <w:rFonts w:ascii="Calibri" w:hAnsi="Calibri"/>
                <w:b/>
                <w:bCs/>
                <w:sz w:val="16"/>
              </w:rPr>
              <w:t>EDAS: %</w:t>
            </w:r>
            <w:r>
              <w:rPr>
                <w:rFonts w:ascii="Calibri" w:hAnsi="Calibri"/>
                <w:b/>
                <w:bCs/>
                <w:sz w:val="16"/>
              </w:rPr>
              <w:t xml:space="preserve"> </w:t>
            </w:r>
            <w:r w:rsidRPr="00C84F4E">
              <w:rPr>
                <w:rFonts w:ascii="Calibri" w:hAnsi="Calibri"/>
                <w:b/>
                <w:bCs/>
                <w:sz w:val="16"/>
              </w:rPr>
              <w:t xml:space="preserve">niños </w:t>
            </w:r>
            <w:r>
              <w:rPr>
                <w:rFonts w:ascii="Calibri" w:hAnsi="Calibri"/>
                <w:b/>
                <w:bCs/>
                <w:sz w:val="16"/>
              </w:rPr>
              <w:t xml:space="preserve">con </w:t>
            </w:r>
            <w:r w:rsidRPr="00C84F4E">
              <w:rPr>
                <w:rFonts w:ascii="Calibri" w:hAnsi="Calibri"/>
                <w:b/>
                <w:bCs/>
                <w:sz w:val="16"/>
              </w:rPr>
              <w:t>diarrea</w:t>
            </w:r>
          </w:p>
        </w:tc>
        <w:tc>
          <w:tcPr>
            <w:tcW w:w="990" w:type="dxa"/>
            <w:tcBorders>
              <w:top w:val="single" w:sz="4" w:space="0" w:color="auto"/>
              <w:left w:val="nil"/>
              <w:bottom w:val="single" w:sz="4" w:space="0" w:color="auto"/>
              <w:right w:val="single" w:sz="4" w:space="0" w:color="auto"/>
            </w:tcBorders>
            <w:shd w:val="clear" w:color="000000" w:fill="EBF1DE"/>
            <w:hideMark/>
          </w:tcPr>
          <w:p w:rsidR="00C20365" w:rsidRPr="00C84F4E" w:rsidRDefault="00C20365" w:rsidP="00C627B9">
            <w:pPr>
              <w:rPr>
                <w:rFonts w:ascii="Calibri" w:hAnsi="Calibri"/>
                <w:b/>
                <w:bCs/>
                <w:sz w:val="16"/>
              </w:rPr>
            </w:pPr>
            <w:r>
              <w:rPr>
                <w:rFonts w:ascii="Calibri" w:hAnsi="Calibri"/>
                <w:b/>
                <w:bCs/>
                <w:sz w:val="16"/>
              </w:rPr>
              <w:t xml:space="preserve">IRAS: % niños con </w:t>
            </w:r>
            <w:r w:rsidRPr="00C84F4E">
              <w:rPr>
                <w:rFonts w:ascii="Calibri" w:hAnsi="Calibri"/>
                <w:b/>
                <w:bCs/>
                <w:sz w:val="16"/>
              </w:rPr>
              <w:t>neumonia</w:t>
            </w:r>
          </w:p>
        </w:tc>
        <w:tc>
          <w:tcPr>
            <w:tcW w:w="1350" w:type="dxa"/>
            <w:tcBorders>
              <w:top w:val="single" w:sz="4" w:space="0" w:color="auto"/>
              <w:left w:val="nil"/>
              <w:bottom w:val="single" w:sz="4" w:space="0" w:color="auto"/>
              <w:right w:val="single" w:sz="4" w:space="0" w:color="auto"/>
            </w:tcBorders>
            <w:shd w:val="clear" w:color="000000" w:fill="EBF1DE"/>
            <w:hideMark/>
          </w:tcPr>
          <w:p w:rsidR="00C20365" w:rsidRPr="003A1517" w:rsidRDefault="00C20365" w:rsidP="00C627B9">
            <w:pPr>
              <w:rPr>
                <w:rFonts w:ascii="Calibri" w:hAnsi="Calibri"/>
                <w:b/>
                <w:bCs/>
                <w:sz w:val="16"/>
                <w:lang w:val="es-ES"/>
              </w:rPr>
            </w:pPr>
            <w:r w:rsidRPr="003A1517">
              <w:rPr>
                <w:rFonts w:ascii="Calibri" w:hAnsi="Calibri"/>
                <w:b/>
                <w:bCs/>
                <w:sz w:val="16"/>
                <w:lang w:val="es-ES"/>
              </w:rPr>
              <w:t>Disposición eliminada en forma segura (%)</w:t>
            </w:r>
          </w:p>
        </w:tc>
        <w:tc>
          <w:tcPr>
            <w:tcW w:w="1350" w:type="dxa"/>
            <w:tcBorders>
              <w:top w:val="single" w:sz="4" w:space="0" w:color="auto"/>
              <w:left w:val="nil"/>
              <w:bottom w:val="single" w:sz="4" w:space="0" w:color="auto"/>
              <w:right w:val="single" w:sz="4" w:space="0" w:color="auto"/>
            </w:tcBorders>
            <w:shd w:val="clear" w:color="000000" w:fill="EBF1DE"/>
            <w:hideMark/>
          </w:tcPr>
          <w:p w:rsidR="00C20365" w:rsidRPr="00C84F4E" w:rsidRDefault="00C20365" w:rsidP="00C627B9">
            <w:pPr>
              <w:rPr>
                <w:rFonts w:ascii="Calibri" w:hAnsi="Calibri"/>
                <w:b/>
                <w:bCs/>
                <w:sz w:val="16"/>
              </w:rPr>
            </w:pPr>
            <w:r>
              <w:rPr>
                <w:rFonts w:ascii="Calibri" w:hAnsi="Calibri"/>
                <w:b/>
                <w:bCs/>
                <w:sz w:val="16"/>
              </w:rPr>
              <w:t xml:space="preserve">Tasa repeticion escolar grado </w:t>
            </w:r>
            <w:r w:rsidRPr="00C84F4E">
              <w:rPr>
                <w:rFonts w:ascii="Calibri" w:hAnsi="Calibri"/>
                <w:b/>
                <w:bCs/>
                <w:sz w:val="16"/>
              </w:rPr>
              <w:t>1</w:t>
            </w:r>
          </w:p>
        </w:tc>
        <w:tc>
          <w:tcPr>
            <w:tcW w:w="1062" w:type="dxa"/>
            <w:tcBorders>
              <w:top w:val="single" w:sz="4" w:space="0" w:color="auto"/>
              <w:left w:val="nil"/>
              <w:bottom w:val="single" w:sz="4" w:space="0" w:color="auto"/>
              <w:right w:val="single" w:sz="4" w:space="0" w:color="auto"/>
            </w:tcBorders>
            <w:shd w:val="clear" w:color="000000" w:fill="EBF1DE"/>
            <w:hideMark/>
          </w:tcPr>
          <w:p w:rsidR="00C20365" w:rsidRPr="003A1517" w:rsidRDefault="00C20365" w:rsidP="00C627B9">
            <w:pPr>
              <w:rPr>
                <w:rFonts w:ascii="Calibri" w:hAnsi="Calibri"/>
                <w:b/>
                <w:bCs/>
                <w:sz w:val="16"/>
                <w:lang w:val="es-ES"/>
              </w:rPr>
            </w:pPr>
            <w:r w:rsidRPr="003A1517">
              <w:rPr>
                <w:rFonts w:ascii="Calibri" w:hAnsi="Calibri"/>
                <w:b/>
                <w:bCs/>
                <w:sz w:val="16"/>
                <w:lang w:val="es-ES"/>
              </w:rPr>
              <w:t>Promedio de años de educación mujeres</w:t>
            </w:r>
          </w:p>
        </w:tc>
      </w:tr>
      <w:tr w:rsidR="00C20365" w:rsidRPr="0034109D" w:rsidTr="00C627B9">
        <w:trPr>
          <w:trHeight w:val="300"/>
        </w:trPr>
        <w:tc>
          <w:tcPr>
            <w:tcW w:w="1278" w:type="dxa"/>
            <w:tcBorders>
              <w:top w:val="nil"/>
              <w:left w:val="single" w:sz="4" w:space="0" w:color="auto"/>
              <w:bottom w:val="single" w:sz="4" w:space="0" w:color="auto"/>
              <w:right w:val="single" w:sz="4" w:space="0" w:color="auto"/>
            </w:tcBorders>
            <w:shd w:val="clear" w:color="auto" w:fill="auto"/>
            <w:noWrap/>
            <w:vAlign w:val="bottom"/>
            <w:hideMark/>
          </w:tcPr>
          <w:p w:rsidR="00C20365" w:rsidRPr="0034109D" w:rsidRDefault="00C20365" w:rsidP="00C627B9">
            <w:pPr>
              <w:rPr>
                <w:rFonts w:ascii="Calibri" w:hAnsi="Calibri"/>
                <w:color w:val="000000"/>
                <w:sz w:val="16"/>
                <w:szCs w:val="16"/>
              </w:rPr>
            </w:pPr>
            <w:r w:rsidRPr="0034109D">
              <w:rPr>
                <w:rFonts w:ascii="Calibri" w:hAnsi="Calibri"/>
                <w:color w:val="000000"/>
                <w:sz w:val="16"/>
                <w:szCs w:val="16"/>
              </w:rPr>
              <w:t>Choluteca</w:t>
            </w:r>
          </w:p>
        </w:tc>
        <w:tc>
          <w:tcPr>
            <w:tcW w:w="1008"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81,</w:t>
            </w:r>
            <w:r w:rsidRPr="0034109D">
              <w:rPr>
                <w:rFonts w:ascii="Calibri" w:hAnsi="Calibri"/>
                <w:color w:val="000000"/>
                <w:sz w:val="16"/>
                <w:szCs w:val="16"/>
              </w:rPr>
              <w:t>9</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27,</w:t>
            </w:r>
            <w:r w:rsidRPr="0034109D">
              <w:rPr>
                <w:rFonts w:ascii="Calibri" w:hAnsi="Calibri"/>
                <w:color w:val="000000"/>
                <w:sz w:val="16"/>
                <w:szCs w:val="16"/>
              </w:rPr>
              <w:t>4</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4,</w:t>
            </w:r>
            <w:r w:rsidRPr="0034109D">
              <w:rPr>
                <w:rFonts w:ascii="Calibri" w:hAnsi="Calibri"/>
                <w:color w:val="000000"/>
                <w:sz w:val="16"/>
                <w:szCs w:val="16"/>
              </w:rPr>
              <w:t>7</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25</w:t>
            </w:r>
          </w:p>
        </w:tc>
        <w:tc>
          <w:tcPr>
            <w:tcW w:w="96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17,</w:t>
            </w:r>
            <w:r w:rsidRPr="0034109D">
              <w:rPr>
                <w:rFonts w:ascii="Calibri" w:hAnsi="Calibri"/>
                <w:color w:val="000000"/>
                <w:sz w:val="16"/>
                <w:szCs w:val="16"/>
              </w:rPr>
              <w:t>8</w:t>
            </w:r>
          </w:p>
        </w:tc>
        <w:tc>
          <w:tcPr>
            <w:tcW w:w="99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15,</w:t>
            </w:r>
            <w:r w:rsidRPr="0034109D">
              <w:rPr>
                <w:rFonts w:ascii="Calibri" w:hAnsi="Calibri"/>
                <w:color w:val="000000"/>
                <w:sz w:val="16"/>
                <w:szCs w:val="16"/>
              </w:rPr>
              <w:t>4</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48,</w:t>
            </w:r>
            <w:r w:rsidRPr="0034109D">
              <w:rPr>
                <w:rFonts w:ascii="Calibri" w:hAnsi="Calibri"/>
                <w:color w:val="000000"/>
                <w:sz w:val="16"/>
                <w:szCs w:val="16"/>
              </w:rPr>
              <w:t>9</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16,</w:t>
            </w:r>
            <w:r w:rsidRPr="0034109D">
              <w:rPr>
                <w:rFonts w:ascii="Calibri" w:hAnsi="Calibri"/>
                <w:color w:val="000000"/>
                <w:sz w:val="16"/>
                <w:szCs w:val="16"/>
              </w:rPr>
              <w:t>9</w:t>
            </w:r>
          </w:p>
        </w:tc>
        <w:tc>
          <w:tcPr>
            <w:tcW w:w="1062"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4.8</w:t>
            </w:r>
          </w:p>
        </w:tc>
      </w:tr>
      <w:tr w:rsidR="00C20365" w:rsidRPr="0034109D" w:rsidTr="00C627B9">
        <w:trPr>
          <w:trHeight w:val="300"/>
        </w:trPr>
        <w:tc>
          <w:tcPr>
            <w:tcW w:w="1278" w:type="dxa"/>
            <w:tcBorders>
              <w:top w:val="nil"/>
              <w:left w:val="single" w:sz="4" w:space="0" w:color="auto"/>
              <w:bottom w:val="single" w:sz="4" w:space="0" w:color="auto"/>
              <w:right w:val="single" w:sz="4" w:space="0" w:color="auto"/>
            </w:tcBorders>
            <w:shd w:val="clear" w:color="auto" w:fill="auto"/>
            <w:noWrap/>
            <w:vAlign w:val="bottom"/>
            <w:hideMark/>
          </w:tcPr>
          <w:p w:rsidR="00C20365" w:rsidRPr="0034109D" w:rsidRDefault="00C20365" w:rsidP="00C627B9">
            <w:pPr>
              <w:rPr>
                <w:rFonts w:ascii="Calibri" w:hAnsi="Calibri"/>
                <w:color w:val="000000"/>
                <w:sz w:val="16"/>
                <w:szCs w:val="16"/>
              </w:rPr>
            </w:pPr>
            <w:r w:rsidRPr="0034109D">
              <w:rPr>
                <w:rFonts w:ascii="Calibri" w:hAnsi="Calibri"/>
                <w:color w:val="000000"/>
                <w:sz w:val="16"/>
                <w:szCs w:val="16"/>
              </w:rPr>
              <w:t xml:space="preserve">El Paraíso </w:t>
            </w:r>
          </w:p>
        </w:tc>
        <w:tc>
          <w:tcPr>
            <w:tcW w:w="1008"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73,</w:t>
            </w:r>
            <w:r w:rsidRPr="0034109D">
              <w:rPr>
                <w:rFonts w:ascii="Calibri" w:hAnsi="Calibri"/>
                <w:color w:val="000000"/>
                <w:sz w:val="16"/>
                <w:szCs w:val="16"/>
              </w:rPr>
              <w:t>3</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24,</w:t>
            </w:r>
            <w:r w:rsidRPr="0034109D">
              <w:rPr>
                <w:rFonts w:ascii="Calibri" w:hAnsi="Calibri"/>
                <w:color w:val="000000"/>
                <w:sz w:val="16"/>
                <w:szCs w:val="16"/>
              </w:rPr>
              <w:t>6</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4,</w:t>
            </w:r>
            <w:r w:rsidRPr="0034109D">
              <w:rPr>
                <w:rFonts w:ascii="Calibri" w:hAnsi="Calibri"/>
                <w:color w:val="000000"/>
                <w:sz w:val="16"/>
                <w:szCs w:val="16"/>
              </w:rPr>
              <w:t>7</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31</w:t>
            </w:r>
          </w:p>
        </w:tc>
        <w:tc>
          <w:tcPr>
            <w:tcW w:w="96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12,</w:t>
            </w:r>
            <w:r w:rsidRPr="0034109D">
              <w:rPr>
                <w:rFonts w:ascii="Calibri" w:hAnsi="Calibri"/>
                <w:color w:val="000000"/>
                <w:sz w:val="16"/>
                <w:szCs w:val="16"/>
              </w:rPr>
              <w:t>7</w:t>
            </w:r>
          </w:p>
        </w:tc>
        <w:tc>
          <w:tcPr>
            <w:tcW w:w="99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15,</w:t>
            </w:r>
            <w:r w:rsidRPr="0034109D">
              <w:rPr>
                <w:rFonts w:ascii="Calibri" w:hAnsi="Calibri"/>
                <w:color w:val="000000"/>
                <w:sz w:val="16"/>
                <w:szCs w:val="16"/>
              </w:rPr>
              <w:t>1</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48,</w:t>
            </w:r>
            <w:r w:rsidRPr="0034109D">
              <w:rPr>
                <w:rFonts w:ascii="Calibri" w:hAnsi="Calibri"/>
                <w:color w:val="000000"/>
                <w:sz w:val="16"/>
                <w:szCs w:val="16"/>
              </w:rPr>
              <w:t>7</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18,</w:t>
            </w:r>
            <w:r w:rsidRPr="0034109D">
              <w:rPr>
                <w:rFonts w:ascii="Calibri" w:hAnsi="Calibri"/>
                <w:color w:val="000000"/>
                <w:sz w:val="16"/>
                <w:szCs w:val="16"/>
              </w:rPr>
              <w:t>9</w:t>
            </w:r>
          </w:p>
        </w:tc>
        <w:tc>
          <w:tcPr>
            <w:tcW w:w="1062"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4.9</w:t>
            </w:r>
          </w:p>
        </w:tc>
      </w:tr>
      <w:tr w:rsidR="00C20365" w:rsidRPr="0034109D" w:rsidTr="00C627B9">
        <w:trPr>
          <w:trHeight w:val="570"/>
        </w:trPr>
        <w:tc>
          <w:tcPr>
            <w:tcW w:w="1278" w:type="dxa"/>
            <w:tcBorders>
              <w:top w:val="nil"/>
              <w:left w:val="single" w:sz="4" w:space="0" w:color="auto"/>
              <w:bottom w:val="single" w:sz="4" w:space="0" w:color="auto"/>
              <w:right w:val="single" w:sz="4" w:space="0" w:color="auto"/>
            </w:tcBorders>
            <w:shd w:val="clear" w:color="auto" w:fill="auto"/>
            <w:vAlign w:val="bottom"/>
            <w:hideMark/>
          </w:tcPr>
          <w:p w:rsidR="00C20365" w:rsidRPr="003A1517" w:rsidRDefault="00C20365" w:rsidP="00C627B9">
            <w:pPr>
              <w:rPr>
                <w:rFonts w:ascii="Calibri" w:hAnsi="Calibri"/>
                <w:color w:val="000000"/>
                <w:sz w:val="16"/>
                <w:szCs w:val="16"/>
                <w:lang w:val="es-ES"/>
              </w:rPr>
            </w:pPr>
            <w:r w:rsidRPr="003A1517">
              <w:rPr>
                <w:rFonts w:ascii="Calibri" w:hAnsi="Calibri"/>
                <w:color w:val="000000"/>
                <w:sz w:val="16"/>
                <w:szCs w:val="16"/>
                <w:lang w:val="es-ES"/>
              </w:rPr>
              <w:t>Francisco Morazán (sin distrito central)</w:t>
            </w:r>
          </w:p>
        </w:tc>
        <w:tc>
          <w:tcPr>
            <w:tcW w:w="1008"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74,</w:t>
            </w:r>
            <w:r w:rsidRPr="0034109D">
              <w:rPr>
                <w:rFonts w:ascii="Calibri" w:hAnsi="Calibri"/>
                <w:color w:val="000000"/>
                <w:sz w:val="16"/>
                <w:szCs w:val="16"/>
              </w:rPr>
              <w:t>3</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28,</w:t>
            </w:r>
            <w:r w:rsidRPr="0034109D">
              <w:rPr>
                <w:rFonts w:ascii="Calibri" w:hAnsi="Calibri"/>
                <w:color w:val="000000"/>
                <w:sz w:val="16"/>
                <w:szCs w:val="16"/>
              </w:rPr>
              <w:t>7</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4,</w:t>
            </w:r>
            <w:r w:rsidRPr="0034109D">
              <w:rPr>
                <w:rFonts w:ascii="Calibri" w:hAnsi="Calibri"/>
                <w:color w:val="000000"/>
                <w:sz w:val="16"/>
                <w:szCs w:val="16"/>
              </w:rPr>
              <w:t>4</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31</w:t>
            </w:r>
          </w:p>
        </w:tc>
        <w:tc>
          <w:tcPr>
            <w:tcW w:w="96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16,</w:t>
            </w:r>
            <w:r w:rsidRPr="0034109D">
              <w:rPr>
                <w:rFonts w:ascii="Calibri" w:hAnsi="Calibri"/>
                <w:color w:val="000000"/>
                <w:sz w:val="16"/>
                <w:szCs w:val="16"/>
              </w:rPr>
              <w:t>9</w:t>
            </w:r>
          </w:p>
        </w:tc>
        <w:tc>
          <w:tcPr>
            <w:tcW w:w="99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11,</w:t>
            </w:r>
            <w:r w:rsidRPr="0034109D">
              <w:rPr>
                <w:rFonts w:ascii="Calibri" w:hAnsi="Calibri"/>
                <w:color w:val="000000"/>
                <w:sz w:val="16"/>
                <w:szCs w:val="16"/>
              </w:rPr>
              <w:t>7</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46,</w:t>
            </w:r>
            <w:r w:rsidRPr="0034109D">
              <w:rPr>
                <w:rFonts w:ascii="Calibri" w:hAnsi="Calibri"/>
                <w:color w:val="000000"/>
                <w:sz w:val="16"/>
                <w:szCs w:val="16"/>
              </w:rPr>
              <w:t>8</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13,</w:t>
            </w:r>
            <w:r w:rsidRPr="0034109D">
              <w:rPr>
                <w:rFonts w:ascii="Calibri" w:hAnsi="Calibri"/>
                <w:color w:val="000000"/>
                <w:sz w:val="16"/>
                <w:szCs w:val="16"/>
              </w:rPr>
              <w:t>2</w:t>
            </w:r>
          </w:p>
        </w:tc>
        <w:tc>
          <w:tcPr>
            <w:tcW w:w="1062"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5.1</w:t>
            </w:r>
          </w:p>
        </w:tc>
      </w:tr>
      <w:tr w:rsidR="00C20365" w:rsidRPr="0034109D" w:rsidTr="00C627B9">
        <w:trPr>
          <w:trHeight w:val="300"/>
        </w:trPr>
        <w:tc>
          <w:tcPr>
            <w:tcW w:w="1278" w:type="dxa"/>
            <w:tcBorders>
              <w:top w:val="nil"/>
              <w:left w:val="single" w:sz="4" w:space="0" w:color="auto"/>
              <w:bottom w:val="single" w:sz="4" w:space="0" w:color="auto"/>
              <w:right w:val="single" w:sz="4" w:space="0" w:color="auto"/>
            </w:tcBorders>
            <w:shd w:val="clear" w:color="auto" w:fill="auto"/>
            <w:noWrap/>
            <w:vAlign w:val="bottom"/>
            <w:hideMark/>
          </w:tcPr>
          <w:p w:rsidR="00C20365" w:rsidRPr="0034109D" w:rsidRDefault="00C20365" w:rsidP="00C627B9">
            <w:pPr>
              <w:rPr>
                <w:rFonts w:ascii="Calibri" w:hAnsi="Calibri"/>
                <w:color w:val="000000"/>
                <w:sz w:val="16"/>
                <w:szCs w:val="16"/>
              </w:rPr>
            </w:pPr>
            <w:r w:rsidRPr="0034109D">
              <w:rPr>
                <w:rFonts w:ascii="Calibri" w:hAnsi="Calibri"/>
                <w:color w:val="000000"/>
                <w:sz w:val="16"/>
                <w:szCs w:val="16"/>
              </w:rPr>
              <w:t xml:space="preserve">Valle </w:t>
            </w:r>
          </w:p>
        </w:tc>
        <w:tc>
          <w:tcPr>
            <w:tcW w:w="1008"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75,</w:t>
            </w:r>
            <w:r w:rsidRPr="0034109D">
              <w:rPr>
                <w:rFonts w:ascii="Calibri" w:hAnsi="Calibri"/>
                <w:color w:val="000000"/>
                <w:sz w:val="16"/>
                <w:szCs w:val="16"/>
              </w:rPr>
              <w:t>1</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32,</w:t>
            </w:r>
            <w:r w:rsidRPr="0034109D">
              <w:rPr>
                <w:rFonts w:ascii="Calibri" w:hAnsi="Calibri"/>
                <w:color w:val="000000"/>
                <w:sz w:val="16"/>
                <w:szCs w:val="16"/>
              </w:rPr>
              <w:t>4</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4,</w:t>
            </w:r>
            <w:r w:rsidRPr="0034109D">
              <w:rPr>
                <w:rFonts w:ascii="Calibri" w:hAnsi="Calibri"/>
                <w:color w:val="000000"/>
                <w:sz w:val="16"/>
                <w:szCs w:val="16"/>
              </w:rPr>
              <w:t>4</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26</w:t>
            </w:r>
          </w:p>
        </w:tc>
        <w:tc>
          <w:tcPr>
            <w:tcW w:w="96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13,</w:t>
            </w:r>
            <w:r w:rsidRPr="0034109D">
              <w:rPr>
                <w:rFonts w:ascii="Calibri" w:hAnsi="Calibri"/>
                <w:color w:val="000000"/>
                <w:sz w:val="16"/>
                <w:szCs w:val="16"/>
              </w:rPr>
              <w:t>8</w:t>
            </w:r>
          </w:p>
        </w:tc>
        <w:tc>
          <w:tcPr>
            <w:tcW w:w="99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13,</w:t>
            </w:r>
            <w:r w:rsidRPr="0034109D">
              <w:rPr>
                <w:rFonts w:ascii="Calibri" w:hAnsi="Calibri"/>
                <w:color w:val="000000"/>
                <w:sz w:val="16"/>
                <w:szCs w:val="16"/>
              </w:rPr>
              <w:t>1</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38</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6,</w:t>
            </w:r>
            <w:r w:rsidRPr="0034109D">
              <w:rPr>
                <w:rFonts w:ascii="Calibri" w:hAnsi="Calibri"/>
                <w:color w:val="000000"/>
                <w:sz w:val="16"/>
                <w:szCs w:val="16"/>
              </w:rPr>
              <w:t>7</w:t>
            </w:r>
          </w:p>
        </w:tc>
        <w:tc>
          <w:tcPr>
            <w:tcW w:w="1062"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5.2</w:t>
            </w:r>
          </w:p>
        </w:tc>
      </w:tr>
      <w:tr w:rsidR="00C20365" w:rsidRPr="0034109D" w:rsidTr="00C627B9">
        <w:trPr>
          <w:trHeight w:val="300"/>
        </w:trPr>
        <w:tc>
          <w:tcPr>
            <w:tcW w:w="1278" w:type="dxa"/>
            <w:tcBorders>
              <w:top w:val="nil"/>
              <w:left w:val="single" w:sz="4" w:space="0" w:color="auto"/>
              <w:bottom w:val="single" w:sz="4" w:space="0" w:color="auto"/>
              <w:right w:val="single" w:sz="4" w:space="0" w:color="auto"/>
            </w:tcBorders>
            <w:shd w:val="clear" w:color="auto" w:fill="auto"/>
            <w:noWrap/>
            <w:vAlign w:val="bottom"/>
            <w:hideMark/>
          </w:tcPr>
          <w:p w:rsidR="00C20365" w:rsidRPr="0034109D" w:rsidRDefault="00C20365" w:rsidP="00C627B9">
            <w:pPr>
              <w:rPr>
                <w:rFonts w:ascii="Calibri" w:hAnsi="Calibri"/>
                <w:color w:val="000000"/>
                <w:sz w:val="16"/>
                <w:szCs w:val="16"/>
              </w:rPr>
            </w:pPr>
            <w:r w:rsidRPr="0034109D">
              <w:rPr>
                <w:rFonts w:ascii="Calibri" w:hAnsi="Calibri"/>
                <w:color w:val="000000"/>
                <w:sz w:val="16"/>
                <w:szCs w:val="16"/>
              </w:rPr>
              <w:t>Total nacional 2011-2012</w:t>
            </w:r>
          </w:p>
        </w:tc>
        <w:tc>
          <w:tcPr>
            <w:tcW w:w="1008"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28,</w:t>
            </w:r>
            <w:r w:rsidRPr="0034109D">
              <w:rPr>
                <w:rFonts w:ascii="Calibri" w:hAnsi="Calibri"/>
                <w:color w:val="000000"/>
                <w:sz w:val="16"/>
                <w:szCs w:val="16"/>
              </w:rPr>
              <w:t>1</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4,</w:t>
            </w:r>
            <w:r w:rsidRPr="0034109D">
              <w:rPr>
                <w:rFonts w:ascii="Calibri" w:hAnsi="Calibri"/>
                <w:color w:val="000000"/>
                <w:sz w:val="16"/>
                <w:szCs w:val="16"/>
              </w:rPr>
              <w:t>4</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c>
          <w:tcPr>
            <w:tcW w:w="96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17,</w:t>
            </w:r>
            <w:r w:rsidRPr="0034109D">
              <w:rPr>
                <w:rFonts w:ascii="Calibri" w:hAnsi="Calibri"/>
                <w:color w:val="000000"/>
                <w:sz w:val="16"/>
                <w:szCs w:val="16"/>
              </w:rPr>
              <w:t>8</w:t>
            </w:r>
          </w:p>
        </w:tc>
        <w:tc>
          <w:tcPr>
            <w:tcW w:w="99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12,</w:t>
            </w:r>
            <w:r w:rsidRPr="0034109D">
              <w:rPr>
                <w:rFonts w:ascii="Calibri" w:hAnsi="Calibri"/>
                <w:color w:val="000000"/>
                <w:sz w:val="16"/>
                <w:szCs w:val="16"/>
              </w:rPr>
              <w:t>8</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44,</w:t>
            </w:r>
            <w:r w:rsidRPr="0034109D">
              <w:rPr>
                <w:rFonts w:ascii="Calibri" w:hAnsi="Calibri"/>
                <w:color w:val="000000"/>
                <w:sz w:val="16"/>
                <w:szCs w:val="16"/>
              </w:rPr>
              <w:t>9</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15,</w:t>
            </w:r>
            <w:r w:rsidRPr="0034109D">
              <w:rPr>
                <w:rFonts w:ascii="Calibri" w:hAnsi="Calibri"/>
                <w:color w:val="000000"/>
                <w:sz w:val="16"/>
                <w:szCs w:val="16"/>
              </w:rPr>
              <w:t>6</w:t>
            </w:r>
          </w:p>
        </w:tc>
        <w:tc>
          <w:tcPr>
            <w:tcW w:w="1062"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5.2</w:t>
            </w:r>
          </w:p>
        </w:tc>
      </w:tr>
      <w:tr w:rsidR="00C20365" w:rsidRPr="0034109D" w:rsidTr="00C627B9">
        <w:trPr>
          <w:trHeight w:val="300"/>
        </w:trPr>
        <w:tc>
          <w:tcPr>
            <w:tcW w:w="1278" w:type="dxa"/>
            <w:tcBorders>
              <w:top w:val="nil"/>
              <w:left w:val="single" w:sz="4" w:space="0" w:color="auto"/>
              <w:bottom w:val="single" w:sz="4" w:space="0" w:color="auto"/>
              <w:right w:val="single" w:sz="4" w:space="0" w:color="auto"/>
            </w:tcBorders>
            <w:shd w:val="clear" w:color="auto" w:fill="auto"/>
            <w:noWrap/>
            <w:vAlign w:val="bottom"/>
            <w:hideMark/>
          </w:tcPr>
          <w:p w:rsidR="00C20365" w:rsidRPr="0034109D" w:rsidRDefault="00C20365" w:rsidP="00C627B9">
            <w:pPr>
              <w:rPr>
                <w:rFonts w:ascii="Calibri" w:hAnsi="Calibri"/>
                <w:color w:val="000000"/>
                <w:sz w:val="16"/>
                <w:szCs w:val="16"/>
              </w:rPr>
            </w:pPr>
            <w:r w:rsidRPr="0034109D">
              <w:rPr>
                <w:rFonts w:ascii="Calibri" w:hAnsi="Calibri"/>
                <w:color w:val="000000"/>
                <w:sz w:val="16"/>
                <w:szCs w:val="16"/>
              </w:rPr>
              <w:t>Total nacional 2005-2006</w:t>
            </w:r>
          </w:p>
        </w:tc>
        <w:tc>
          <w:tcPr>
            <w:tcW w:w="1008"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26,</w:t>
            </w:r>
            <w:r w:rsidRPr="0034109D">
              <w:rPr>
                <w:rFonts w:ascii="Calibri" w:hAnsi="Calibri"/>
                <w:color w:val="000000"/>
                <w:sz w:val="16"/>
                <w:szCs w:val="16"/>
              </w:rPr>
              <w:t>0</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4,</w:t>
            </w:r>
            <w:r w:rsidRPr="0034109D">
              <w:rPr>
                <w:rFonts w:ascii="Calibri" w:hAnsi="Calibri"/>
                <w:color w:val="000000"/>
                <w:sz w:val="16"/>
                <w:szCs w:val="16"/>
              </w:rPr>
              <w:t>8</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c>
          <w:tcPr>
            <w:tcW w:w="96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15,</w:t>
            </w:r>
            <w:r w:rsidRPr="0034109D">
              <w:rPr>
                <w:rFonts w:ascii="Calibri" w:hAnsi="Calibri"/>
                <w:color w:val="000000"/>
                <w:sz w:val="16"/>
                <w:szCs w:val="16"/>
              </w:rPr>
              <w:t>5</w:t>
            </w:r>
          </w:p>
        </w:tc>
        <w:tc>
          <w:tcPr>
            <w:tcW w:w="99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11,</w:t>
            </w:r>
            <w:r w:rsidRPr="0034109D">
              <w:rPr>
                <w:rFonts w:ascii="Calibri" w:hAnsi="Calibri"/>
                <w:color w:val="000000"/>
                <w:sz w:val="16"/>
                <w:szCs w:val="16"/>
              </w:rPr>
              <w:t>4</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46,</w:t>
            </w:r>
            <w:r w:rsidRPr="0034109D">
              <w:rPr>
                <w:rFonts w:ascii="Calibri" w:hAnsi="Calibri"/>
                <w:color w:val="000000"/>
                <w:sz w:val="16"/>
                <w:szCs w:val="16"/>
              </w:rPr>
              <w:t>5</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17,</w:t>
            </w:r>
            <w:r w:rsidRPr="0034109D">
              <w:rPr>
                <w:rFonts w:ascii="Calibri" w:hAnsi="Calibri"/>
                <w:color w:val="000000"/>
                <w:sz w:val="16"/>
                <w:szCs w:val="16"/>
              </w:rPr>
              <w:t>9</w:t>
            </w:r>
          </w:p>
        </w:tc>
        <w:tc>
          <w:tcPr>
            <w:tcW w:w="1062"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4.3</w:t>
            </w:r>
          </w:p>
        </w:tc>
      </w:tr>
      <w:tr w:rsidR="00C20365" w:rsidRPr="0034109D" w:rsidTr="00C627B9">
        <w:trPr>
          <w:trHeight w:val="278"/>
        </w:trPr>
        <w:tc>
          <w:tcPr>
            <w:tcW w:w="1278" w:type="dxa"/>
            <w:tcBorders>
              <w:top w:val="nil"/>
              <w:left w:val="single" w:sz="4" w:space="0" w:color="auto"/>
              <w:bottom w:val="single" w:sz="4" w:space="0" w:color="auto"/>
              <w:right w:val="single" w:sz="4" w:space="0" w:color="auto"/>
            </w:tcBorders>
            <w:shd w:val="clear" w:color="auto" w:fill="auto"/>
            <w:noWrap/>
            <w:vAlign w:val="bottom"/>
            <w:hideMark/>
          </w:tcPr>
          <w:p w:rsidR="00C20365" w:rsidRPr="0034109D" w:rsidRDefault="00C20365" w:rsidP="00C627B9">
            <w:pPr>
              <w:rPr>
                <w:rFonts w:ascii="Calibri" w:hAnsi="Calibri"/>
                <w:color w:val="000000"/>
                <w:sz w:val="16"/>
                <w:szCs w:val="16"/>
              </w:rPr>
            </w:pPr>
            <w:r w:rsidRPr="0034109D">
              <w:rPr>
                <w:rFonts w:ascii="Calibri" w:hAnsi="Calibri"/>
                <w:color w:val="000000"/>
                <w:sz w:val="16"/>
                <w:szCs w:val="16"/>
              </w:rPr>
              <w:t>Mujeres</w:t>
            </w:r>
          </w:p>
        </w:tc>
        <w:tc>
          <w:tcPr>
            <w:tcW w:w="1008"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c>
          <w:tcPr>
            <w:tcW w:w="96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17</w:t>
            </w:r>
          </w:p>
        </w:tc>
        <w:tc>
          <w:tcPr>
            <w:tcW w:w="99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12,</w:t>
            </w:r>
            <w:r w:rsidRPr="0034109D">
              <w:rPr>
                <w:rFonts w:ascii="Calibri" w:hAnsi="Calibri"/>
                <w:color w:val="000000"/>
                <w:sz w:val="16"/>
                <w:szCs w:val="16"/>
              </w:rPr>
              <w:t>4</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13,</w:t>
            </w:r>
            <w:r w:rsidRPr="0034109D">
              <w:rPr>
                <w:rFonts w:ascii="Calibri" w:hAnsi="Calibri"/>
                <w:color w:val="000000"/>
                <w:sz w:val="16"/>
                <w:szCs w:val="16"/>
              </w:rPr>
              <w:t>1</w:t>
            </w:r>
          </w:p>
        </w:tc>
        <w:tc>
          <w:tcPr>
            <w:tcW w:w="1062"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r>
      <w:tr w:rsidR="00C20365" w:rsidRPr="0034109D" w:rsidTr="00C627B9">
        <w:trPr>
          <w:trHeight w:val="170"/>
        </w:trPr>
        <w:tc>
          <w:tcPr>
            <w:tcW w:w="1278" w:type="dxa"/>
            <w:tcBorders>
              <w:top w:val="nil"/>
              <w:left w:val="single" w:sz="4" w:space="0" w:color="auto"/>
              <w:bottom w:val="single" w:sz="4" w:space="0" w:color="auto"/>
              <w:right w:val="single" w:sz="4" w:space="0" w:color="auto"/>
            </w:tcBorders>
            <w:shd w:val="clear" w:color="auto" w:fill="auto"/>
            <w:noWrap/>
            <w:vAlign w:val="bottom"/>
            <w:hideMark/>
          </w:tcPr>
          <w:p w:rsidR="00C20365" w:rsidRPr="0034109D" w:rsidRDefault="00C20365" w:rsidP="00C627B9">
            <w:pPr>
              <w:rPr>
                <w:rFonts w:ascii="Calibri" w:hAnsi="Calibri"/>
                <w:color w:val="000000"/>
                <w:sz w:val="16"/>
                <w:szCs w:val="16"/>
              </w:rPr>
            </w:pPr>
            <w:r w:rsidRPr="0034109D">
              <w:rPr>
                <w:rFonts w:ascii="Calibri" w:hAnsi="Calibri"/>
                <w:color w:val="000000"/>
                <w:sz w:val="16"/>
                <w:szCs w:val="16"/>
              </w:rPr>
              <w:t>Hombres</w:t>
            </w:r>
          </w:p>
        </w:tc>
        <w:tc>
          <w:tcPr>
            <w:tcW w:w="1008"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c>
          <w:tcPr>
            <w:tcW w:w="96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18,</w:t>
            </w:r>
            <w:r w:rsidRPr="0034109D">
              <w:rPr>
                <w:rFonts w:ascii="Calibri" w:hAnsi="Calibri"/>
                <w:color w:val="000000"/>
                <w:sz w:val="16"/>
                <w:szCs w:val="16"/>
              </w:rPr>
              <w:t>5</w:t>
            </w:r>
          </w:p>
        </w:tc>
        <w:tc>
          <w:tcPr>
            <w:tcW w:w="99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13,</w:t>
            </w:r>
            <w:r w:rsidRPr="0034109D">
              <w:rPr>
                <w:rFonts w:ascii="Calibri" w:hAnsi="Calibri"/>
                <w:color w:val="000000"/>
                <w:sz w:val="16"/>
                <w:szCs w:val="16"/>
              </w:rPr>
              <w:t>2</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17,</w:t>
            </w:r>
            <w:r w:rsidRPr="0034109D">
              <w:rPr>
                <w:rFonts w:ascii="Calibri" w:hAnsi="Calibri"/>
                <w:color w:val="000000"/>
                <w:sz w:val="16"/>
                <w:szCs w:val="16"/>
              </w:rPr>
              <w:t>6</w:t>
            </w:r>
          </w:p>
        </w:tc>
        <w:tc>
          <w:tcPr>
            <w:tcW w:w="1062"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r>
      <w:tr w:rsidR="00C20365" w:rsidRPr="0034109D" w:rsidTr="00C627B9">
        <w:trPr>
          <w:trHeight w:val="170"/>
        </w:trPr>
        <w:tc>
          <w:tcPr>
            <w:tcW w:w="1278" w:type="dxa"/>
            <w:tcBorders>
              <w:top w:val="nil"/>
              <w:left w:val="single" w:sz="4" w:space="0" w:color="auto"/>
              <w:bottom w:val="single" w:sz="4" w:space="0" w:color="auto"/>
              <w:right w:val="single" w:sz="4" w:space="0" w:color="auto"/>
            </w:tcBorders>
            <w:shd w:val="clear" w:color="auto" w:fill="auto"/>
            <w:noWrap/>
            <w:vAlign w:val="bottom"/>
            <w:hideMark/>
          </w:tcPr>
          <w:p w:rsidR="00C20365" w:rsidRPr="0034109D" w:rsidRDefault="00C20365" w:rsidP="00C627B9">
            <w:pPr>
              <w:rPr>
                <w:rFonts w:ascii="Calibri" w:hAnsi="Calibri"/>
                <w:color w:val="000000"/>
                <w:sz w:val="16"/>
                <w:szCs w:val="16"/>
              </w:rPr>
            </w:pPr>
            <w:r w:rsidRPr="0034109D">
              <w:rPr>
                <w:rFonts w:ascii="Calibri" w:hAnsi="Calibri"/>
                <w:color w:val="000000"/>
                <w:sz w:val="16"/>
                <w:szCs w:val="16"/>
              </w:rPr>
              <w:t>Urbana</w:t>
            </w:r>
          </w:p>
        </w:tc>
        <w:tc>
          <w:tcPr>
            <w:tcW w:w="1008"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33,</w:t>
            </w:r>
            <w:r w:rsidRPr="0034109D">
              <w:rPr>
                <w:rFonts w:ascii="Calibri" w:hAnsi="Calibri"/>
                <w:color w:val="000000"/>
                <w:sz w:val="16"/>
                <w:szCs w:val="16"/>
              </w:rPr>
              <w:t>8</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4,</w:t>
            </w:r>
            <w:r w:rsidRPr="0034109D">
              <w:rPr>
                <w:rFonts w:ascii="Calibri" w:hAnsi="Calibri"/>
                <w:color w:val="000000"/>
                <w:sz w:val="16"/>
                <w:szCs w:val="16"/>
              </w:rPr>
              <w:t>2</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29</w:t>
            </w:r>
          </w:p>
        </w:tc>
        <w:tc>
          <w:tcPr>
            <w:tcW w:w="963"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16,</w:t>
            </w:r>
            <w:r w:rsidRPr="0034109D">
              <w:rPr>
                <w:rFonts w:ascii="Calibri" w:hAnsi="Calibri"/>
                <w:color w:val="000000"/>
                <w:sz w:val="16"/>
                <w:szCs w:val="16"/>
              </w:rPr>
              <w:t>4</w:t>
            </w:r>
          </w:p>
        </w:tc>
        <w:tc>
          <w:tcPr>
            <w:tcW w:w="99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12,</w:t>
            </w:r>
            <w:r w:rsidRPr="0034109D">
              <w:rPr>
                <w:rFonts w:ascii="Calibri" w:hAnsi="Calibri"/>
                <w:color w:val="000000"/>
                <w:sz w:val="16"/>
                <w:szCs w:val="16"/>
              </w:rPr>
              <w:t>2</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49,</w:t>
            </w:r>
            <w:r w:rsidRPr="0034109D">
              <w:rPr>
                <w:rFonts w:ascii="Calibri" w:hAnsi="Calibri"/>
                <w:color w:val="000000"/>
                <w:sz w:val="16"/>
                <w:szCs w:val="16"/>
              </w:rPr>
              <w:t>7</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Pr>
                <w:rFonts w:ascii="Calibri" w:hAnsi="Calibri"/>
                <w:color w:val="000000"/>
                <w:sz w:val="16"/>
                <w:szCs w:val="16"/>
              </w:rPr>
              <w:t>11,</w:t>
            </w:r>
            <w:r w:rsidRPr="0034109D">
              <w:rPr>
                <w:rFonts w:ascii="Calibri" w:hAnsi="Calibri"/>
                <w:color w:val="000000"/>
                <w:sz w:val="16"/>
                <w:szCs w:val="16"/>
              </w:rPr>
              <w:t>5</w:t>
            </w:r>
          </w:p>
        </w:tc>
        <w:tc>
          <w:tcPr>
            <w:tcW w:w="1062"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8.3</w:t>
            </w:r>
          </w:p>
        </w:tc>
      </w:tr>
      <w:tr w:rsidR="00C20365" w:rsidRPr="00F60038" w:rsidTr="00C627B9">
        <w:trPr>
          <w:trHeight w:val="170"/>
        </w:trPr>
        <w:tc>
          <w:tcPr>
            <w:tcW w:w="1278" w:type="dxa"/>
            <w:tcBorders>
              <w:top w:val="nil"/>
              <w:left w:val="single" w:sz="4" w:space="0" w:color="auto"/>
              <w:bottom w:val="single" w:sz="4" w:space="0" w:color="auto"/>
              <w:right w:val="single" w:sz="4" w:space="0" w:color="auto"/>
            </w:tcBorders>
            <w:shd w:val="clear" w:color="auto" w:fill="auto"/>
            <w:noWrap/>
            <w:vAlign w:val="bottom"/>
            <w:hideMark/>
          </w:tcPr>
          <w:p w:rsidR="00C20365" w:rsidRPr="0034109D" w:rsidRDefault="00C20365" w:rsidP="00C627B9">
            <w:pPr>
              <w:rPr>
                <w:rFonts w:ascii="Calibri" w:hAnsi="Calibri"/>
                <w:color w:val="000000"/>
                <w:sz w:val="16"/>
                <w:szCs w:val="16"/>
              </w:rPr>
            </w:pPr>
            <w:r w:rsidRPr="0034109D">
              <w:rPr>
                <w:rFonts w:ascii="Calibri" w:hAnsi="Calibri"/>
                <w:color w:val="000000"/>
                <w:sz w:val="16"/>
                <w:szCs w:val="16"/>
              </w:rPr>
              <w:t>Rural</w:t>
            </w:r>
          </w:p>
        </w:tc>
        <w:tc>
          <w:tcPr>
            <w:tcW w:w="1008" w:type="dxa"/>
            <w:tcBorders>
              <w:top w:val="nil"/>
              <w:left w:val="nil"/>
              <w:bottom w:val="single" w:sz="4" w:space="0" w:color="auto"/>
              <w:right w:val="single" w:sz="4" w:space="0" w:color="auto"/>
            </w:tcBorders>
            <w:shd w:val="clear" w:color="auto" w:fill="auto"/>
            <w:noWrap/>
            <w:vAlign w:val="bottom"/>
            <w:hideMark/>
          </w:tcPr>
          <w:p w:rsidR="00C20365" w:rsidRPr="0034109D" w:rsidRDefault="00C20365" w:rsidP="00C627B9">
            <w:pPr>
              <w:jc w:val="right"/>
              <w:rPr>
                <w:rFonts w:ascii="Calibri" w:hAnsi="Calibri"/>
                <w:color w:val="000000"/>
                <w:sz w:val="16"/>
                <w:szCs w:val="16"/>
              </w:rPr>
            </w:pPr>
            <w:r w:rsidRPr="0034109D">
              <w:rPr>
                <w:rFonts w:ascii="Calibri" w:hAnsi="Calibri"/>
                <w:color w:val="000000"/>
                <w:sz w:val="16"/>
                <w:szCs w:val="16"/>
              </w:rPr>
              <w:t>n/a</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F60038" w:rsidRDefault="00C20365" w:rsidP="00C627B9">
            <w:pPr>
              <w:jc w:val="right"/>
              <w:rPr>
                <w:rFonts w:ascii="Calibri" w:hAnsi="Calibri"/>
                <w:color w:val="000000"/>
                <w:sz w:val="16"/>
                <w:szCs w:val="16"/>
                <w:lang w:val="es-ES_tradnl"/>
              </w:rPr>
            </w:pPr>
            <w:r w:rsidRPr="00F60038">
              <w:rPr>
                <w:rFonts w:ascii="Calibri" w:hAnsi="Calibri"/>
                <w:color w:val="000000"/>
                <w:sz w:val="16"/>
                <w:szCs w:val="16"/>
                <w:lang w:val="es-ES_tradnl"/>
              </w:rPr>
              <w:t>21</w:t>
            </w:r>
            <w:r>
              <w:rPr>
                <w:rFonts w:ascii="Calibri" w:hAnsi="Calibri"/>
                <w:color w:val="000000"/>
                <w:sz w:val="16"/>
                <w:szCs w:val="16"/>
                <w:lang w:val="es-ES_tradnl"/>
              </w:rPr>
              <w:t>,</w:t>
            </w:r>
            <w:r w:rsidRPr="00F60038">
              <w:rPr>
                <w:rFonts w:ascii="Calibri" w:hAnsi="Calibri"/>
                <w:color w:val="000000"/>
                <w:sz w:val="16"/>
                <w:szCs w:val="16"/>
                <w:lang w:val="es-ES_tradnl"/>
              </w:rPr>
              <w:t>8</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F60038" w:rsidRDefault="00C20365" w:rsidP="00C627B9">
            <w:pPr>
              <w:jc w:val="right"/>
              <w:rPr>
                <w:rFonts w:ascii="Calibri" w:hAnsi="Calibri"/>
                <w:color w:val="000000"/>
                <w:sz w:val="16"/>
                <w:szCs w:val="16"/>
                <w:lang w:val="es-ES_tradnl"/>
              </w:rPr>
            </w:pPr>
            <w:r>
              <w:rPr>
                <w:rFonts w:ascii="Calibri" w:hAnsi="Calibri"/>
                <w:color w:val="000000"/>
                <w:sz w:val="16"/>
                <w:szCs w:val="16"/>
                <w:lang w:val="es-ES_tradnl"/>
              </w:rPr>
              <w:t>4,</w:t>
            </w:r>
            <w:r w:rsidRPr="00F60038">
              <w:rPr>
                <w:rFonts w:ascii="Calibri" w:hAnsi="Calibri"/>
                <w:color w:val="000000"/>
                <w:sz w:val="16"/>
                <w:szCs w:val="16"/>
                <w:lang w:val="es-ES_tradnl"/>
              </w:rPr>
              <w:t>7</w:t>
            </w:r>
          </w:p>
        </w:tc>
        <w:tc>
          <w:tcPr>
            <w:tcW w:w="1143" w:type="dxa"/>
            <w:tcBorders>
              <w:top w:val="nil"/>
              <w:left w:val="nil"/>
              <w:bottom w:val="single" w:sz="4" w:space="0" w:color="auto"/>
              <w:right w:val="single" w:sz="4" w:space="0" w:color="auto"/>
            </w:tcBorders>
            <w:shd w:val="clear" w:color="auto" w:fill="auto"/>
            <w:noWrap/>
            <w:vAlign w:val="bottom"/>
            <w:hideMark/>
          </w:tcPr>
          <w:p w:rsidR="00C20365" w:rsidRPr="00F60038" w:rsidRDefault="00C20365" w:rsidP="00C627B9">
            <w:pPr>
              <w:jc w:val="right"/>
              <w:rPr>
                <w:rFonts w:ascii="Calibri" w:hAnsi="Calibri"/>
                <w:color w:val="000000"/>
                <w:sz w:val="16"/>
                <w:szCs w:val="16"/>
                <w:lang w:val="es-ES_tradnl"/>
              </w:rPr>
            </w:pPr>
            <w:r w:rsidRPr="00F60038">
              <w:rPr>
                <w:rFonts w:ascii="Calibri" w:hAnsi="Calibri"/>
                <w:color w:val="000000"/>
                <w:sz w:val="16"/>
                <w:szCs w:val="16"/>
                <w:lang w:val="es-ES_tradnl"/>
              </w:rPr>
              <w:t>30</w:t>
            </w:r>
          </w:p>
        </w:tc>
        <w:tc>
          <w:tcPr>
            <w:tcW w:w="963" w:type="dxa"/>
            <w:tcBorders>
              <w:top w:val="nil"/>
              <w:left w:val="nil"/>
              <w:bottom w:val="single" w:sz="4" w:space="0" w:color="auto"/>
              <w:right w:val="single" w:sz="4" w:space="0" w:color="auto"/>
            </w:tcBorders>
            <w:shd w:val="clear" w:color="auto" w:fill="auto"/>
            <w:noWrap/>
            <w:vAlign w:val="bottom"/>
            <w:hideMark/>
          </w:tcPr>
          <w:p w:rsidR="00C20365" w:rsidRPr="00F60038" w:rsidRDefault="00C20365" w:rsidP="00C627B9">
            <w:pPr>
              <w:jc w:val="right"/>
              <w:rPr>
                <w:rFonts w:ascii="Calibri" w:hAnsi="Calibri"/>
                <w:color w:val="000000"/>
                <w:sz w:val="16"/>
                <w:szCs w:val="16"/>
                <w:lang w:val="es-ES_tradnl"/>
              </w:rPr>
            </w:pPr>
            <w:r w:rsidRPr="00F60038">
              <w:rPr>
                <w:rFonts w:ascii="Calibri" w:hAnsi="Calibri"/>
                <w:color w:val="000000"/>
                <w:sz w:val="16"/>
                <w:szCs w:val="16"/>
                <w:lang w:val="es-ES_tradnl"/>
              </w:rPr>
              <w:t>19</w:t>
            </w:r>
          </w:p>
        </w:tc>
        <w:tc>
          <w:tcPr>
            <w:tcW w:w="990" w:type="dxa"/>
            <w:tcBorders>
              <w:top w:val="nil"/>
              <w:left w:val="nil"/>
              <w:bottom w:val="single" w:sz="4" w:space="0" w:color="auto"/>
              <w:right w:val="single" w:sz="4" w:space="0" w:color="auto"/>
            </w:tcBorders>
            <w:shd w:val="clear" w:color="auto" w:fill="auto"/>
            <w:noWrap/>
            <w:vAlign w:val="bottom"/>
            <w:hideMark/>
          </w:tcPr>
          <w:p w:rsidR="00C20365" w:rsidRPr="00F60038" w:rsidRDefault="00C20365" w:rsidP="00C627B9">
            <w:pPr>
              <w:jc w:val="right"/>
              <w:rPr>
                <w:rFonts w:ascii="Calibri" w:hAnsi="Calibri"/>
                <w:color w:val="000000"/>
                <w:sz w:val="16"/>
                <w:szCs w:val="16"/>
                <w:lang w:val="es-ES_tradnl"/>
              </w:rPr>
            </w:pPr>
            <w:r>
              <w:rPr>
                <w:rFonts w:ascii="Calibri" w:hAnsi="Calibri"/>
                <w:color w:val="000000"/>
                <w:sz w:val="16"/>
                <w:szCs w:val="16"/>
                <w:lang w:val="es-ES_tradnl"/>
              </w:rPr>
              <w:t>13,</w:t>
            </w:r>
            <w:r w:rsidRPr="00F60038">
              <w:rPr>
                <w:rFonts w:ascii="Calibri" w:hAnsi="Calibri"/>
                <w:color w:val="000000"/>
                <w:sz w:val="16"/>
                <w:szCs w:val="16"/>
                <w:lang w:val="es-ES_tradnl"/>
              </w:rPr>
              <w:t>4</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F60038" w:rsidRDefault="00C20365" w:rsidP="00C627B9">
            <w:pPr>
              <w:jc w:val="right"/>
              <w:rPr>
                <w:rFonts w:ascii="Calibri" w:hAnsi="Calibri"/>
                <w:color w:val="000000"/>
                <w:sz w:val="16"/>
                <w:szCs w:val="16"/>
                <w:lang w:val="es-ES_tradnl"/>
              </w:rPr>
            </w:pPr>
            <w:r>
              <w:rPr>
                <w:rFonts w:ascii="Calibri" w:hAnsi="Calibri"/>
                <w:color w:val="000000"/>
                <w:sz w:val="16"/>
                <w:szCs w:val="16"/>
                <w:lang w:val="es-ES_tradnl"/>
              </w:rPr>
              <w:t>40,</w:t>
            </w:r>
            <w:r w:rsidRPr="00F60038">
              <w:rPr>
                <w:rFonts w:ascii="Calibri" w:hAnsi="Calibri"/>
                <w:color w:val="000000"/>
                <w:sz w:val="16"/>
                <w:szCs w:val="16"/>
                <w:lang w:val="es-ES_tradnl"/>
              </w:rPr>
              <w:t>8</w:t>
            </w:r>
          </w:p>
        </w:tc>
        <w:tc>
          <w:tcPr>
            <w:tcW w:w="1350" w:type="dxa"/>
            <w:tcBorders>
              <w:top w:val="nil"/>
              <w:left w:val="nil"/>
              <w:bottom w:val="single" w:sz="4" w:space="0" w:color="auto"/>
              <w:right w:val="single" w:sz="4" w:space="0" w:color="auto"/>
            </w:tcBorders>
            <w:shd w:val="clear" w:color="auto" w:fill="auto"/>
            <w:noWrap/>
            <w:vAlign w:val="bottom"/>
            <w:hideMark/>
          </w:tcPr>
          <w:p w:rsidR="00C20365" w:rsidRPr="00F60038" w:rsidRDefault="00C20365" w:rsidP="00C627B9">
            <w:pPr>
              <w:jc w:val="right"/>
              <w:rPr>
                <w:rFonts w:ascii="Calibri" w:hAnsi="Calibri"/>
                <w:color w:val="000000"/>
                <w:sz w:val="16"/>
                <w:szCs w:val="16"/>
                <w:lang w:val="es-ES_tradnl"/>
              </w:rPr>
            </w:pPr>
            <w:r>
              <w:rPr>
                <w:rFonts w:ascii="Calibri" w:hAnsi="Calibri"/>
                <w:color w:val="000000"/>
                <w:sz w:val="16"/>
                <w:szCs w:val="16"/>
                <w:lang w:val="es-ES_tradnl"/>
              </w:rPr>
              <w:t>18,</w:t>
            </w:r>
            <w:r w:rsidRPr="00F60038">
              <w:rPr>
                <w:rFonts w:ascii="Calibri" w:hAnsi="Calibri"/>
                <w:color w:val="000000"/>
                <w:sz w:val="16"/>
                <w:szCs w:val="16"/>
                <w:lang w:val="es-ES_tradnl"/>
              </w:rPr>
              <w:t>3</w:t>
            </w:r>
          </w:p>
        </w:tc>
        <w:tc>
          <w:tcPr>
            <w:tcW w:w="1062" w:type="dxa"/>
            <w:tcBorders>
              <w:top w:val="nil"/>
              <w:left w:val="nil"/>
              <w:bottom w:val="single" w:sz="4" w:space="0" w:color="auto"/>
              <w:right w:val="single" w:sz="4" w:space="0" w:color="auto"/>
            </w:tcBorders>
            <w:shd w:val="clear" w:color="auto" w:fill="auto"/>
            <w:noWrap/>
            <w:vAlign w:val="bottom"/>
            <w:hideMark/>
          </w:tcPr>
          <w:p w:rsidR="00C20365" w:rsidRPr="00F60038" w:rsidRDefault="00C20365" w:rsidP="00C627B9">
            <w:pPr>
              <w:jc w:val="right"/>
              <w:rPr>
                <w:rFonts w:ascii="Calibri" w:hAnsi="Calibri"/>
                <w:color w:val="000000"/>
                <w:sz w:val="16"/>
                <w:szCs w:val="16"/>
                <w:lang w:val="es-ES_tradnl"/>
              </w:rPr>
            </w:pPr>
            <w:r w:rsidRPr="00F60038">
              <w:rPr>
                <w:rFonts w:ascii="Calibri" w:hAnsi="Calibri"/>
                <w:color w:val="000000"/>
                <w:sz w:val="16"/>
                <w:szCs w:val="16"/>
                <w:lang w:val="es-ES_tradnl"/>
              </w:rPr>
              <w:t>5.3</w:t>
            </w:r>
          </w:p>
        </w:tc>
      </w:tr>
    </w:tbl>
    <w:p w:rsidR="00C20365" w:rsidRPr="00345E40" w:rsidRDefault="00C20365" w:rsidP="00C20365">
      <w:pPr>
        <w:pStyle w:val="Paragraph"/>
        <w:numPr>
          <w:ilvl w:val="0"/>
          <w:numId w:val="0"/>
        </w:numPr>
        <w:ind w:left="720" w:hanging="1530"/>
        <w:rPr>
          <w:rFonts w:asciiTheme="minorHAnsi" w:hAnsiTheme="minorHAnsi" w:cstheme="minorHAnsi"/>
          <w:sz w:val="20"/>
        </w:rPr>
      </w:pPr>
      <w:r w:rsidRPr="00345E40">
        <w:rPr>
          <w:rFonts w:asciiTheme="minorHAnsi" w:hAnsiTheme="minorHAnsi" w:cstheme="minorHAnsi"/>
          <w:sz w:val="20"/>
        </w:rPr>
        <w:t>*Fuente: Indicadores de Pobreza Según Diferentes Metodologías - Instituto Nacional de Estadísticas - Republica de Honduras</w:t>
      </w:r>
      <w:r w:rsidRPr="00345E40">
        <w:rPr>
          <w:rFonts w:asciiTheme="minorHAnsi" w:hAnsiTheme="minorHAnsi" w:cstheme="minorHAnsi"/>
          <w:sz w:val="20"/>
        </w:rPr>
        <w:tab/>
      </w:r>
    </w:p>
    <w:p w:rsidR="00C20365" w:rsidRPr="0024302F" w:rsidRDefault="00C20365" w:rsidP="00C20365">
      <w:pPr>
        <w:pStyle w:val="Paragraph"/>
        <w:numPr>
          <w:ilvl w:val="0"/>
          <w:numId w:val="0"/>
        </w:numPr>
        <w:ind w:left="720"/>
        <w:rPr>
          <w:rFonts w:asciiTheme="minorHAnsi" w:hAnsiTheme="minorHAnsi" w:cstheme="minorHAnsi"/>
          <w:color w:val="FF0000"/>
          <w:szCs w:val="24"/>
        </w:rPr>
      </w:pPr>
    </w:p>
    <w:p w:rsidR="00C20365" w:rsidRPr="00D304FE" w:rsidRDefault="00C20365" w:rsidP="00C20365">
      <w:pPr>
        <w:pStyle w:val="Paragraph"/>
        <w:numPr>
          <w:ilvl w:val="0"/>
          <w:numId w:val="0"/>
        </w:numPr>
        <w:ind w:left="720"/>
        <w:rPr>
          <w:rFonts w:asciiTheme="minorHAnsi" w:hAnsiTheme="minorHAnsi" w:cstheme="minorHAnsi"/>
          <w:color w:val="FF0000"/>
          <w:szCs w:val="24"/>
        </w:rPr>
      </w:pPr>
    </w:p>
    <w:p w:rsidR="00C20365" w:rsidRPr="00FD1292" w:rsidRDefault="00C20365" w:rsidP="00C20365">
      <w:pPr>
        <w:pStyle w:val="Paragraph"/>
        <w:rPr>
          <w:rFonts w:asciiTheme="minorHAnsi" w:hAnsiTheme="minorHAnsi" w:cstheme="minorHAnsi"/>
          <w:color w:val="FF0000"/>
          <w:szCs w:val="24"/>
        </w:rPr>
      </w:pPr>
      <w:r w:rsidRPr="00FD1292">
        <w:rPr>
          <w:rFonts w:asciiTheme="minorHAnsi" w:hAnsiTheme="minorHAnsi" w:cstheme="minorHAnsi"/>
          <w:szCs w:val="24"/>
          <w:u w:val="single"/>
        </w:rPr>
        <w:t>Selección de aldeas</w:t>
      </w:r>
      <w:bookmarkStart w:id="22" w:name="_Ref394041813"/>
      <w:r w:rsidRPr="00E903C8">
        <w:rPr>
          <w:rFonts w:asciiTheme="minorHAnsi" w:hAnsiTheme="minorHAnsi" w:cstheme="minorHAnsi"/>
          <w:szCs w:val="24"/>
        </w:rPr>
        <w:t xml:space="preserve">. </w:t>
      </w:r>
      <w:r w:rsidRPr="00FD1292">
        <w:rPr>
          <w:rFonts w:asciiTheme="minorHAnsi" w:hAnsiTheme="minorHAnsi" w:cstheme="minorHAnsi"/>
          <w:szCs w:val="24"/>
        </w:rPr>
        <w:t xml:space="preserve">La CT espera llegar a por lo </w:t>
      </w:r>
      <w:r w:rsidRPr="00A66ABC">
        <w:rPr>
          <w:rFonts w:asciiTheme="minorHAnsi" w:hAnsiTheme="minorHAnsi" w:cstheme="minorHAnsi"/>
          <w:color w:val="000000" w:themeColor="text1"/>
          <w:szCs w:val="24"/>
        </w:rPr>
        <w:t xml:space="preserve">menos 250 aldeas. De </w:t>
      </w:r>
      <w:r w:rsidRPr="00FD1292">
        <w:rPr>
          <w:rFonts w:asciiTheme="minorHAnsi" w:hAnsiTheme="minorHAnsi" w:cstheme="minorHAnsi"/>
          <w:szCs w:val="24"/>
        </w:rPr>
        <w:t xml:space="preserve">estas aldeas, se </w:t>
      </w:r>
      <w:r w:rsidRPr="00A66ABC">
        <w:rPr>
          <w:rFonts w:asciiTheme="minorHAnsi" w:hAnsiTheme="minorHAnsi" w:cstheme="minorHAnsi"/>
          <w:color w:val="000000" w:themeColor="text1"/>
          <w:szCs w:val="24"/>
        </w:rPr>
        <w:t xml:space="preserve">seleccionarán 50 aldeas céntricas </w:t>
      </w:r>
      <w:r>
        <w:rPr>
          <w:rFonts w:asciiTheme="minorHAnsi" w:hAnsiTheme="minorHAnsi" w:cstheme="minorHAnsi"/>
          <w:color w:val="000000" w:themeColor="text1"/>
          <w:szCs w:val="24"/>
        </w:rPr>
        <w:t xml:space="preserve">para la </w:t>
      </w:r>
      <w:r w:rsidRPr="00FD1292">
        <w:rPr>
          <w:rFonts w:asciiTheme="minorHAnsi" w:hAnsiTheme="minorHAnsi" w:cstheme="minorHAnsi"/>
          <w:szCs w:val="24"/>
        </w:rPr>
        <w:t>operac</w:t>
      </w:r>
      <w:r>
        <w:rPr>
          <w:rFonts w:asciiTheme="minorHAnsi" w:hAnsiTheme="minorHAnsi" w:cstheme="minorHAnsi"/>
          <w:szCs w:val="24"/>
        </w:rPr>
        <w:t>ión logística del programa.</w:t>
      </w:r>
      <w:r w:rsidRPr="00FD1292">
        <w:rPr>
          <w:rFonts w:asciiTheme="minorHAnsi" w:hAnsiTheme="minorHAnsi" w:cstheme="minorHAnsi"/>
          <w:szCs w:val="24"/>
        </w:rPr>
        <w:t xml:space="preserve"> </w:t>
      </w:r>
      <w:r w:rsidRPr="00FD1292">
        <w:rPr>
          <w:rFonts w:asciiTheme="minorHAnsi" w:hAnsiTheme="minorHAnsi" w:cstheme="minorHAnsi"/>
          <w:color w:val="000000" w:themeColor="text1"/>
          <w:szCs w:val="24"/>
        </w:rPr>
        <w:t>D</w:t>
      </w:r>
      <w:r w:rsidRPr="00E903C8">
        <w:rPr>
          <w:rFonts w:asciiTheme="minorHAnsi" w:hAnsiTheme="minorHAnsi" w:cstheme="minorHAnsi"/>
          <w:szCs w:val="24"/>
        </w:rPr>
        <w:t>entro de los criterios acordados para la selección de aldeas deberán</w:t>
      </w:r>
      <w:r>
        <w:rPr>
          <w:rFonts w:asciiTheme="minorHAnsi" w:hAnsiTheme="minorHAnsi" w:cstheme="minorHAnsi"/>
          <w:szCs w:val="24"/>
        </w:rPr>
        <w:t>,</w:t>
      </w:r>
      <w:r w:rsidRPr="00E903C8">
        <w:rPr>
          <w:rFonts w:asciiTheme="minorHAnsi" w:hAnsiTheme="minorHAnsi" w:cstheme="minorHAnsi"/>
          <w:szCs w:val="24"/>
        </w:rPr>
        <w:t xml:space="preserve"> por lo menos</w:t>
      </w:r>
      <w:r>
        <w:rPr>
          <w:rFonts w:asciiTheme="minorHAnsi" w:hAnsiTheme="minorHAnsi" w:cstheme="minorHAnsi"/>
          <w:szCs w:val="24"/>
        </w:rPr>
        <w:t>,</w:t>
      </w:r>
      <w:r w:rsidRPr="00E903C8">
        <w:rPr>
          <w:rFonts w:asciiTheme="minorHAnsi" w:hAnsiTheme="minorHAnsi" w:cstheme="minorHAnsi"/>
          <w:szCs w:val="24"/>
        </w:rPr>
        <w:t xml:space="preserve"> incluirse los siguientes:</w:t>
      </w:r>
      <w:r w:rsidRPr="002A5DE7">
        <w:rPr>
          <w:rFonts w:asciiTheme="minorHAnsi" w:hAnsiTheme="minorHAnsi" w:cstheme="minorHAnsi"/>
          <w:szCs w:val="24"/>
        </w:rPr>
        <w:t xml:space="preserve"> </w:t>
      </w:r>
      <w:r w:rsidRPr="00EB0A8E">
        <w:rPr>
          <w:rFonts w:asciiTheme="minorHAnsi" w:hAnsiTheme="minorHAnsi" w:cstheme="minorHAnsi"/>
          <w:szCs w:val="24"/>
        </w:rPr>
        <w:t xml:space="preserve">(i) </w:t>
      </w:r>
      <w:r w:rsidRPr="00FD1292">
        <w:rPr>
          <w:rFonts w:asciiTheme="minorHAnsi" w:hAnsiTheme="minorHAnsi" w:cstheme="minorHAnsi"/>
          <w:szCs w:val="24"/>
        </w:rPr>
        <w:t>no duplicidad con programas gubernamentales o privados y limitado acceso de las familias a los servicios financieros y productos ofrecidos por la CT; (ii) voluntad gubernamental local y voluntad de las comunidades de participar en el programa</w:t>
      </w:r>
      <w:r w:rsidRPr="00FD1292">
        <w:rPr>
          <w:rFonts w:asciiTheme="minorHAnsi" w:hAnsiTheme="minorHAnsi" w:cstheme="minorHAnsi"/>
          <w:szCs w:val="24"/>
          <w:lang w:val="es-ES_tradnl"/>
        </w:rPr>
        <w:t>;</w:t>
      </w:r>
      <w:r w:rsidRPr="00E903C8">
        <w:rPr>
          <w:rFonts w:asciiTheme="minorHAnsi" w:hAnsiTheme="minorHAnsi" w:cstheme="minorHAnsi"/>
          <w:szCs w:val="24"/>
        </w:rPr>
        <w:t xml:space="preserve"> </w:t>
      </w:r>
      <w:r w:rsidRPr="002A5DE7">
        <w:rPr>
          <w:rFonts w:asciiTheme="minorHAnsi" w:hAnsiTheme="minorHAnsi" w:cstheme="minorHAnsi"/>
          <w:szCs w:val="24"/>
        </w:rPr>
        <w:t>(iii)</w:t>
      </w:r>
      <w:r w:rsidRPr="00EB0A8E">
        <w:rPr>
          <w:rFonts w:asciiTheme="minorHAnsi" w:hAnsiTheme="minorHAnsi" w:cstheme="minorHAnsi"/>
          <w:szCs w:val="24"/>
        </w:rPr>
        <w:t xml:space="preserve"> o</w:t>
      </w:r>
      <w:r w:rsidRPr="00FD1292">
        <w:rPr>
          <w:rFonts w:asciiTheme="minorHAnsi" w:hAnsiTheme="minorHAnsi" w:cstheme="minorHAnsi"/>
          <w:szCs w:val="24"/>
        </w:rPr>
        <w:t>ptimización operativa por proximidades geográficas y facilidades logísticas; (iv) características socioeconómicas de las comunidades y preferencias de las comunidades con relación al desarrollo de actividades de atención en prevención de enfermedades diarreicas e infecciones respiratorias y (v) existencia de cajas rurales con interés en el programa, cuya operación es susceptible de ser fortalecida o ampliada en su alcance y cuya ubicación sea céntrica y permita atender el número de familias previstas</w:t>
      </w:r>
      <w:r>
        <w:rPr>
          <w:rFonts w:asciiTheme="minorHAnsi" w:hAnsiTheme="minorHAnsi" w:cstheme="minorHAnsi"/>
          <w:szCs w:val="24"/>
        </w:rPr>
        <w:t>.</w:t>
      </w:r>
      <w:r w:rsidRPr="00FD1292">
        <w:rPr>
          <w:rFonts w:asciiTheme="minorHAnsi" w:hAnsiTheme="minorHAnsi" w:cstheme="minorHAnsi"/>
          <w:szCs w:val="24"/>
        </w:rPr>
        <w:t xml:space="preserve"> La selección de las</w:t>
      </w:r>
      <w:r>
        <w:rPr>
          <w:rFonts w:asciiTheme="minorHAnsi" w:hAnsiTheme="minorHAnsi" w:cstheme="minorHAnsi"/>
          <w:szCs w:val="24"/>
        </w:rPr>
        <w:t xml:space="preserve"> aldeas </w:t>
      </w:r>
      <w:r w:rsidRPr="00FD1292">
        <w:rPr>
          <w:rFonts w:asciiTheme="minorHAnsi" w:hAnsiTheme="minorHAnsi" w:cstheme="minorHAnsi"/>
          <w:szCs w:val="24"/>
        </w:rPr>
        <w:t>deberá estar acompañada de un mapeo sencillo con el que se pueda verificar que la aldea/comunidad cumple con los criterios acordados.</w:t>
      </w:r>
      <w:bookmarkEnd w:id="22"/>
    </w:p>
    <w:p w:rsidR="00C20365" w:rsidRPr="0053241F" w:rsidRDefault="00C20365" w:rsidP="00C20365">
      <w:pPr>
        <w:pStyle w:val="Paragraph"/>
        <w:rPr>
          <w:rFonts w:asciiTheme="minorHAnsi" w:hAnsiTheme="minorHAnsi" w:cstheme="minorHAnsi"/>
          <w:color w:val="FF0000"/>
          <w:szCs w:val="24"/>
        </w:rPr>
      </w:pPr>
      <w:r w:rsidRPr="00FD1292">
        <w:rPr>
          <w:rFonts w:asciiTheme="minorHAnsi" w:hAnsiTheme="minorHAnsi" w:cstheme="minorHAnsi"/>
          <w:szCs w:val="24"/>
        </w:rPr>
        <w:t>Trabajos recientes sobre las cajas r</w:t>
      </w:r>
      <w:r>
        <w:rPr>
          <w:rFonts w:asciiTheme="minorHAnsi" w:hAnsiTheme="minorHAnsi" w:cstheme="minorHAnsi"/>
          <w:szCs w:val="24"/>
        </w:rPr>
        <w:t>urales y la experiencia de BGH</w:t>
      </w:r>
      <w:r w:rsidRPr="00FD1292">
        <w:rPr>
          <w:rFonts w:asciiTheme="minorHAnsi" w:hAnsiTheme="minorHAnsi" w:cstheme="minorHAnsi"/>
          <w:szCs w:val="24"/>
        </w:rPr>
        <w:t xml:space="preserve"> muestran que cada </w:t>
      </w:r>
      <w:r w:rsidRPr="00E903C8">
        <w:rPr>
          <w:rFonts w:asciiTheme="minorHAnsi" w:hAnsiTheme="minorHAnsi" w:cstheme="minorHAnsi"/>
          <w:szCs w:val="24"/>
        </w:rPr>
        <w:t>caja</w:t>
      </w:r>
      <w:r w:rsidRPr="002A5DE7">
        <w:rPr>
          <w:rFonts w:asciiTheme="minorHAnsi" w:hAnsiTheme="minorHAnsi" w:cstheme="minorHAnsi"/>
          <w:szCs w:val="24"/>
        </w:rPr>
        <w:t>/</w:t>
      </w:r>
      <w:r w:rsidRPr="00FD1292">
        <w:rPr>
          <w:rFonts w:asciiTheme="minorHAnsi" w:hAnsiTheme="minorHAnsi" w:cstheme="minorHAnsi"/>
          <w:szCs w:val="24"/>
        </w:rPr>
        <w:t>al</w:t>
      </w:r>
      <w:r w:rsidRPr="00E903C8">
        <w:rPr>
          <w:rFonts w:asciiTheme="minorHAnsi" w:hAnsiTheme="minorHAnsi" w:cstheme="minorHAnsi"/>
          <w:szCs w:val="24"/>
        </w:rPr>
        <w:t xml:space="preserve">dea </w:t>
      </w:r>
      <w:r w:rsidRPr="00FD1292">
        <w:rPr>
          <w:rFonts w:asciiTheme="minorHAnsi" w:hAnsiTheme="minorHAnsi" w:cstheme="minorHAnsi"/>
          <w:szCs w:val="24"/>
        </w:rPr>
        <w:t xml:space="preserve">céntrica tiene la capacidad de atender a </w:t>
      </w:r>
      <w:r w:rsidRPr="00E903C8">
        <w:rPr>
          <w:rFonts w:asciiTheme="minorHAnsi" w:hAnsiTheme="minorHAnsi" w:cstheme="minorHAnsi"/>
          <w:szCs w:val="24"/>
        </w:rPr>
        <w:t xml:space="preserve">por lo </w:t>
      </w:r>
      <w:r w:rsidRPr="00A66ABC">
        <w:rPr>
          <w:rFonts w:asciiTheme="minorHAnsi" w:hAnsiTheme="minorHAnsi" w:cstheme="minorHAnsi"/>
          <w:color w:val="000000" w:themeColor="text1"/>
          <w:szCs w:val="24"/>
        </w:rPr>
        <w:t xml:space="preserve">menos 200 familias </w:t>
      </w:r>
      <w:r>
        <w:rPr>
          <w:rFonts w:asciiTheme="minorHAnsi" w:hAnsiTheme="minorHAnsi" w:cstheme="minorHAnsi"/>
          <w:color w:val="000000" w:themeColor="text1"/>
          <w:szCs w:val="24"/>
        </w:rPr>
        <w:t>-</w:t>
      </w:r>
      <w:r w:rsidRPr="00A66ABC">
        <w:rPr>
          <w:rFonts w:asciiTheme="minorHAnsi" w:hAnsiTheme="minorHAnsi" w:cstheme="minorHAnsi"/>
          <w:color w:val="000000" w:themeColor="text1"/>
          <w:szCs w:val="24"/>
        </w:rPr>
        <w:t xml:space="preserve">de </w:t>
      </w:r>
      <w:r w:rsidRPr="00E903C8">
        <w:rPr>
          <w:rFonts w:asciiTheme="minorHAnsi" w:hAnsiTheme="minorHAnsi" w:cstheme="minorHAnsi"/>
          <w:szCs w:val="24"/>
        </w:rPr>
        <w:t>la aldea misma y de aldeas aledañas</w:t>
      </w:r>
      <w:r>
        <w:rPr>
          <w:rFonts w:asciiTheme="minorHAnsi" w:hAnsiTheme="minorHAnsi" w:cstheme="minorHAnsi"/>
          <w:szCs w:val="24"/>
        </w:rPr>
        <w:t>-</w:t>
      </w:r>
      <w:r w:rsidRPr="00E903C8">
        <w:rPr>
          <w:rFonts w:asciiTheme="minorHAnsi" w:hAnsiTheme="minorHAnsi" w:cstheme="minorHAnsi"/>
          <w:szCs w:val="24"/>
        </w:rPr>
        <w:t xml:space="preserve">. </w:t>
      </w:r>
      <w:r w:rsidRPr="00A66ABC">
        <w:rPr>
          <w:rFonts w:asciiTheme="minorHAnsi" w:hAnsiTheme="minorHAnsi" w:cstheme="minorHAnsi"/>
          <w:color w:val="000000" w:themeColor="text1"/>
          <w:szCs w:val="24"/>
        </w:rPr>
        <w:t>Con esto, el proyecto tendría capacidad de ofrecer acceso a los servicios del programa a por lo menos 10.000 familias, que se estima estarían conformadas por 50.000 personas</w:t>
      </w:r>
      <w:r>
        <w:rPr>
          <w:rStyle w:val="FootnoteReference"/>
          <w:rFonts w:asciiTheme="minorHAnsi" w:hAnsiTheme="minorHAnsi" w:cstheme="minorHAnsi"/>
          <w:color w:val="000000" w:themeColor="text1"/>
          <w:szCs w:val="24"/>
        </w:rPr>
        <w:footnoteReference w:id="9"/>
      </w:r>
      <w:r w:rsidRPr="00A66ABC">
        <w:rPr>
          <w:rFonts w:asciiTheme="minorHAnsi" w:hAnsiTheme="minorHAnsi" w:cstheme="minorHAnsi"/>
          <w:color w:val="000000" w:themeColor="text1"/>
          <w:szCs w:val="24"/>
        </w:rPr>
        <w:t xml:space="preserve">. </w:t>
      </w:r>
    </w:p>
    <w:p w:rsidR="00C20365" w:rsidRPr="00FD1292" w:rsidRDefault="00C20365" w:rsidP="00C20365">
      <w:pPr>
        <w:pStyle w:val="Paragraph"/>
        <w:rPr>
          <w:rFonts w:asciiTheme="minorHAnsi" w:hAnsiTheme="minorHAnsi" w:cstheme="minorHAnsi"/>
          <w:szCs w:val="24"/>
        </w:rPr>
      </w:pPr>
      <w:r w:rsidRPr="00FD1292">
        <w:rPr>
          <w:rFonts w:asciiTheme="minorHAnsi" w:hAnsiTheme="minorHAnsi" w:cstheme="minorHAnsi"/>
          <w:color w:val="000000" w:themeColor="text1"/>
          <w:szCs w:val="24"/>
          <w:u w:val="single"/>
        </w:rPr>
        <w:t>Características socio</w:t>
      </w:r>
      <w:r>
        <w:rPr>
          <w:rFonts w:asciiTheme="minorHAnsi" w:hAnsiTheme="minorHAnsi" w:cstheme="minorHAnsi"/>
          <w:color w:val="000000" w:themeColor="text1"/>
          <w:szCs w:val="24"/>
          <w:u w:val="single"/>
        </w:rPr>
        <w:t>-</w:t>
      </w:r>
      <w:r w:rsidRPr="00FD1292">
        <w:rPr>
          <w:rFonts w:asciiTheme="minorHAnsi" w:hAnsiTheme="minorHAnsi" w:cstheme="minorHAnsi"/>
          <w:color w:val="000000" w:themeColor="text1"/>
          <w:szCs w:val="24"/>
          <w:u w:val="single"/>
        </w:rPr>
        <w:t>económicas de las comunidades del program</w:t>
      </w:r>
      <w:r w:rsidRPr="00184C7C">
        <w:rPr>
          <w:rFonts w:asciiTheme="minorHAnsi" w:hAnsiTheme="minorHAnsi" w:cstheme="minorHAnsi"/>
          <w:color w:val="000000" w:themeColor="text1"/>
          <w:szCs w:val="24"/>
          <w:u w:val="single"/>
        </w:rPr>
        <w:t>a</w:t>
      </w:r>
      <w:r>
        <w:rPr>
          <w:rFonts w:asciiTheme="minorHAnsi" w:hAnsiTheme="minorHAnsi" w:cstheme="minorHAnsi"/>
          <w:color w:val="000000" w:themeColor="text1"/>
          <w:szCs w:val="24"/>
        </w:rPr>
        <w:t>:</w:t>
      </w:r>
      <w:r w:rsidRPr="00FD1292">
        <w:rPr>
          <w:rFonts w:asciiTheme="minorHAnsi" w:hAnsiTheme="minorHAnsi" w:cstheme="minorHAnsi"/>
          <w:color w:val="000000" w:themeColor="text1"/>
          <w:szCs w:val="24"/>
        </w:rPr>
        <w:t xml:space="preserve"> </w:t>
      </w:r>
      <w:r w:rsidRPr="00FD1292">
        <w:rPr>
          <w:rFonts w:asciiTheme="minorHAnsi" w:hAnsiTheme="minorHAnsi" w:cstheme="minorHAnsi"/>
          <w:szCs w:val="24"/>
        </w:rPr>
        <w:t>La pobreza es generalizada en las áreas del proyecto. Las zonas rurales de los municipios propuestos en la CT están situados en zonas montañosas y sus aldeas son ampliamente dispersas y de difícil acceso. La principal actividad económica de estas áreas es la agricultura. El principal medio de transporte es el autobús y la distancia al centro de salud más cercano puede alcanzar hasta 2 horas. Las viviendas están construidas con adobe, madera o zarzo, y la mayoría de los hogares no tiene acceso a electricidad o a servicios de agua y de saneamiento. La leña o carbón de leña es el medio utilizado para cocinar y</w:t>
      </w:r>
      <w:r>
        <w:rPr>
          <w:rFonts w:asciiTheme="minorHAnsi" w:hAnsiTheme="minorHAnsi" w:cstheme="minorHAnsi"/>
          <w:szCs w:val="24"/>
        </w:rPr>
        <w:t xml:space="preserve"> las</w:t>
      </w:r>
      <w:r w:rsidRPr="00FD1292">
        <w:rPr>
          <w:rFonts w:asciiTheme="minorHAnsi" w:hAnsiTheme="minorHAnsi" w:cstheme="minorHAnsi"/>
          <w:szCs w:val="24"/>
        </w:rPr>
        <w:t xml:space="preserve"> cocinas están situados en espacios cerrados. La mayoría de los habitantes de estas zonas se encuentran vinculados a la economía informal</w:t>
      </w:r>
      <w:r>
        <w:rPr>
          <w:rFonts w:asciiTheme="minorHAnsi" w:hAnsiTheme="minorHAnsi" w:cstheme="minorHAnsi"/>
          <w:szCs w:val="24"/>
        </w:rPr>
        <w:t xml:space="preserve"> agrícola, ganadera o pesquera.</w:t>
      </w:r>
      <w:r w:rsidRPr="00FD1292">
        <w:rPr>
          <w:rFonts w:asciiTheme="minorHAnsi" w:hAnsiTheme="minorHAnsi" w:cstheme="minorHAnsi"/>
          <w:szCs w:val="24"/>
        </w:rPr>
        <w:t xml:space="preserve"> Los agricultores de subsistencia, constituyen alrededor del 70% de las familias, con muy limitado acceso a cultivos de mediana escala. Los cultivos más comunes son maíz, frijol, plátano, </w:t>
      </w:r>
      <w:r w:rsidRPr="009A6BEC">
        <w:rPr>
          <w:rFonts w:asciiTheme="minorHAnsi" w:hAnsiTheme="minorHAnsi" w:cstheme="minorHAnsi"/>
          <w:szCs w:val="24"/>
        </w:rPr>
        <w:t>arroz y café. La estructura económica se basa en las pequeñas explotaciones las fuentes formales de empleo son muy limitadas. Los rangos de ingreso familiar se ubican entre US$72 y US$144 mensuales.</w:t>
      </w:r>
      <w:r w:rsidRPr="00FD1292">
        <w:rPr>
          <w:rFonts w:asciiTheme="minorHAnsi" w:hAnsiTheme="minorHAnsi" w:cstheme="minorHAnsi"/>
          <w:szCs w:val="24"/>
        </w:rPr>
        <w:t xml:space="preserve"> </w:t>
      </w:r>
    </w:p>
    <w:p w:rsidR="00C20365" w:rsidRPr="00FD1292" w:rsidRDefault="00C20365" w:rsidP="00C20365">
      <w:pPr>
        <w:pStyle w:val="Paragraph"/>
        <w:rPr>
          <w:rFonts w:asciiTheme="minorHAnsi" w:hAnsiTheme="minorHAnsi" w:cstheme="minorHAnsi"/>
          <w:color w:val="365F91" w:themeColor="accent1" w:themeShade="BF"/>
          <w:szCs w:val="24"/>
        </w:rPr>
      </w:pPr>
      <w:r w:rsidRPr="00FD1292">
        <w:rPr>
          <w:rFonts w:asciiTheme="minorHAnsi" w:hAnsiTheme="minorHAnsi" w:cstheme="minorHAnsi"/>
          <w:szCs w:val="24"/>
          <w:u w:val="single"/>
        </w:rPr>
        <w:t>Beneficiarios directos</w:t>
      </w:r>
      <w:r w:rsidRPr="00FD1292">
        <w:rPr>
          <w:rFonts w:asciiTheme="minorHAnsi" w:hAnsiTheme="minorHAnsi" w:cstheme="minorHAnsi"/>
          <w:szCs w:val="24"/>
        </w:rPr>
        <w:t xml:space="preserve">: </w:t>
      </w:r>
      <w:bookmarkStart w:id="23" w:name="_Ref393962176"/>
      <w:r w:rsidRPr="00FD1292">
        <w:rPr>
          <w:rFonts w:asciiTheme="minorHAnsi" w:hAnsiTheme="minorHAnsi" w:cstheme="minorHAnsi"/>
          <w:szCs w:val="24"/>
        </w:rPr>
        <w:t>La experiencia de PATH en otros continentes y el conocimien</w:t>
      </w:r>
      <w:r>
        <w:rPr>
          <w:rFonts w:asciiTheme="minorHAnsi" w:hAnsiTheme="minorHAnsi" w:cstheme="minorHAnsi"/>
          <w:szCs w:val="24"/>
        </w:rPr>
        <w:t>to local de BGH fruto</w:t>
      </w:r>
      <w:r w:rsidRPr="00FD1292">
        <w:rPr>
          <w:rFonts w:asciiTheme="minorHAnsi" w:hAnsiTheme="minorHAnsi" w:cstheme="minorHAnsi"/>
          <w:szCs w:val="24"/>
        </w:rPr>
        <w:t xml:space="preserve"> de su experiencia y de sondeos recientes han permitido determinar como meta de beneficiarios de la CT </w:t>
      </w:r>
      <w:r>
        <w:rPr>
          <w:rFonts w:asciiTheme="minorHAnsi" w:hAnsiTheme="minorHAnsi" w:cstheme="minorHAnsi"/>
          <w:szCs w:val="24"/>
        </w:rPr>
        <w:t>a 3.000</w:t>
      </w:r>
      <w:r w:rsidRPr="00345E40">
        <w:rPr>
          <w:rFonts w:asciiTheme="minorHAnsi" w:hAnsiTheme="minorHAnsi" w:cstheme="minorHAnsi"/>
          <w:szCs w:val="24"/>
        </w:rPr>
        <w:t xml:space="preserve"> familias</w:t>
      </w:r>
      <w:r>
        <w:rPr>
          <w:rFonts w:asciiTheme="minorHAnsi" w:hAnsiTheme="minorHAnsi" w:cstheme="minorHAnsi"/>
          <w:szCs w:val="24"/>
        </w:rPr>
        <w:t xml:space="preserve"> y por lo menos 9.000</w:t>
      </w:r>
      <w:r w:rsidRPr="00345E40">
        <w:rPr>
          <w:rFonts w:asciiTheme="minorHAnsi" w:hAnsiTheme="minorHAnsi" w:cstheme="minorHAnsi"/>
          <w:szCs w:val="24"/>
        </w:rPr>
        <w:t xml:space="preserve"> niños. Esta meta</w:t>
      </w:r>
      <w:r w:rsidRPr="00161907">
        <w:rPr>
          <w:rFonts w:asciiTheme="minorHAnsi" w:hAnsiTheme="minorHAnsi" w:cstheme="minorHAnsi"/>
          <w:szCs w:val="24"/>
        </w:rPr>
        <w:t xml:space="preserve">, que se establece como mínima, resulta de </w:t>
      </w:r>
      <w:r>
        <w:rPr>
          <w:rFonts w:asciiTheme="minorHAnsi" w:hAnsiTheme="minorHAnsi" w:cstheme="minorHAnsi"/>
          <w:szCs w:val="24"/>
        </w:rPr>
        <w:t xml:space="preserve">proyectar  que </w:t>
      </w:r>
      <w:r w:rsidRPr="00161907">
        <w:rPr>
          <w:rFonts w:asciiTheme="minorHAnsi" w:hAnsiTheme="minorHAnsi" w:cstheme="minorHAnsi"/>
          <w:szCs w:val="24"/>
        </w:rPr>
        <w:t xml:space="preserve">por lo menos el </w:t>
      </w:r>
      <w:r w:rsidRPr="00345E40">
        <w:rPr>
          <w:rFonts w:asciiTheme="minorHAnsi" w:hAnsiTheme="minorHAnsi" w:cstheme="minorHAnsi"/>
          <w:szCs w:val="24"/>
        </w:rPr>
        <w:t xml:space="preserve">30% de </w:t>
      </w:r>
      <w:r w:rsidRPr="00345E40">
        <w:rPr>
          <w:rFonts w:asciiTheme="minorHAnsi" w:hAnsiTheme="minorHAnsi" w:cstheme="minorHAnsi"/>
          <w:szCs w:val="24"/>
        </w:rPr>
        <w:lastRenderedPageBreak/>
        <w:t xml:space="preserve">las familias que </w:t>
      </w:r>
      <w:r w:rsidRPr="00E903C8">
        <w:rPr>
          <w:rFonts w:asciiTheme="minorHAnsi" w:hAnsiTheme="minorHAnsi" w:cstheme="minorHAnsi"/>
          <w:szCs w:val="24"/>
        </w:rPr>
        <w:t>tienen acceso al programa</w:t>
      </w:r>
      <w:r w:rsidRPr="00EB0A8E">
        <w:rPr>
          <w:rFonts w:asciiTheme="minorHAnsi" w:hAnsiTheme="minorHAnsi" w:cstheme="minorHAnsi"/>
          <w:szCs w:val="24"/>
        </w:rPr>
        <w:t xml:space="preserve">, efectivamente </w:t>
      </w:r>
      <w:r w:rsidRPr="00FD1292">
        <w:rPr>
          <w:rFonts w:asciiTheme="minorHAnsi" w:hAnsiTheme="minorHAnsi" w:cstheme="minorHAnsi"/>
          <w:szCs w:val="24"/>
        </w:rPr>
        <w:t>se vincularán o fortalecerán su vinculación a las cajas</w:t>
      </w:r>
      <w:r>
        <w:rPr>
          <w:rFonts w:asciiTheme="minorHAnsi" w:hAnsiTheme="minorHAnsi" w:cstheme="minorHAnsi"/>
          <w:szCs w:val="24"/>
        </w:rPr>
        <w:t xml:space="preserve"> rurales</w:t>
      </w:r>
      <w:r w:rsidRPr="00FD1292">
        <w:rPr>
          <w:rFonts w:asciiTheme="minorHAnsi" w:hAnsiTheme="minorHAnsi" w:cstheme="minorHAnsi"/>
          <w:szCs w:val="24"/>
        </w:rPr>
        <w:t xml:space="preserve"> y adquirirán, con el apoyo del programa, productos de salud preventiva. </w:t>
      </w:r>
      <w:bookmarkEnd w:id="23"/>
    </w:p>
    <w:p w:rsidR="00C20365" w:rsidRPr="00C42CFF" w:rsidRDefault="00C20365" w:rsidP="00C20365">
      <w:pPr>
        <w:pStyle w:val="Paragraph"/>
        <w:rPr>
          <w:rFonts w:asciiTheme="minorHAnsi" w:hAnsiTheme="minorHAnsi" w:cstheme="minorHAnsi"/>
          <w:szCs w:val="24"/>
        </w:rPr>
      </w:pPr>
      <w:r w:rsidRPr="00C42CFF">
        <w:rPr>
          <w:rFonts w:asciiTheme="minorHAnsi" w:hAnsiTheme="minorHAnsi" w:cstheme="minorHAnsi"/>
          <w:szCs w:val="24"/>
          <w:u w:val="single"/>
        </w:rPr>
        <w:t>Beneficiarios Indirectos</w:t>
      </w:r>
      <w:r w:rsidRPr="00C42CFF">
        <w:rPr>
          <w:rFonts w:asciiTheme="minorHAnsi" w:hAnsiTheme="minorHAnsi" w:cstheme="minorHAnsi"/>
          <w:szCs w:val="24"/>
        </w:rPr>
        <w:t xml:space="preserve">: Se espera generar empleo y fortalecer las capacidades emprendedoras locales en las 250 aldeas del proyecto. El proyecto tiene el potencial de impactar a por lo menos: </w:t>
      </w:r>
      <w:r w:rsidRPr="005D20BD">
        <w:rPr>
          <w:rFonts w:asciiTheme="minorHAnsi" w:hAnsiTheme="minorHAnsi" w:cstheme="minorHAnsi"/>
          <w:snapToGrid w:val="0"/>
          <w:szCs w:val="24"/>
          <w:lang w:eastAsia="es-ES"/>
        </w:rPr>
        <w:t>(i) 50 unidades empresariales de financiamiento (cajas rurales); (ii) 50 unidades empresariales o empresarios de la cadena de distribución y (iii) 750 mujeres quienes se vincularán o fortalecerán su vinculación a las actividades de las cajas</w:t>
      </w:r>
      <w:r>
        <w:rPr>
          <w:rFonts w:asciiTheme="minorHAnsi" w:hAnsiTheme="minorHAnsi" w:cstheme="minorHAnsi"/>
          <w:snapToGrid w:val="0"/>
          <w:szCs w:val="24"/>
          <w:lang w:eastAsia="es-ES"/>
        </w:rPr>
        <w:t xml:space="preserve"> rurales</w:t>
      </w:r>
      <w:r w:rsidRPr="005D20BD">
        <w:rPr>
          <w:rFonts w:asciiTheme="minorHAnsi" w:hAnsiTheme="minorHAnsi" w:cstheme="minorHAnsi"/>
          <w:snapToGrid w:val="0"/>
          <w:szCs w:val="24"/>
          <w:lang w:eastAsia="es-ES"/>
        </w:rPr>
        <w:t xml:space="preserve"> y tendrán apoyo en su capacidad de generar unidades de negocio</w:t>
      </w:r>
      <w:r>
        <w:rPr>
          <w:rFonts w:asciiTheme="minorHAnsi" w:hAnsiTheme="minorHAnsi" w:cstheme="minorHAnsi"/>
          <w:snapToGrid w:val="0"/>
          <w:szCs w:val="24"/>
          <w:lang w:eastAsia="es-ES"/>
        </w:rPr>
        <w:t xml:space="preserve"> (ver Componente II</w:t>
      </w:r>
      <w:r>
        <w:rPr>
          <w:rFonts w:asciiTheme="minorHAnsi" w:hAnsiTheme="minorHAnsi" w:cstheme="minorHAnsi"/>
          <w:szCs w:val="24"/>
        </w:rPr>
        <w:t>).</w:t>
      </w:r>
    </w:p>
    <w:p w:rsidR="00C20365" w:rsidRPr="005859DB" w:rsidRDefault="00C20365" w:rsidP="00C20365">
      <w:pPr>
        <w:pStyle w:val="Paragraph"/>
        <w:rPr>
          <w:rFonts w:asciiTheme="minorHAnsi" w:hAnsiTheme="minorHAnsi" w:cstheme="minorHAnsi"/>
          <w:color w:val="000000" w:themeColor="text1"/>
          <w:szCs w:val="24"/>
        </w:rPr>
      </w:pPr>
      <w:r w:rsidRPr="00C42CFF">
        <w:rPr>
          <w:rFonts w:asciiTheme="minorHAnsi" w:hAnsiTheme="minorHAnsi" w:cstheme="minorHAnsi"/>
          <w:szCs w:val="24"/>
        </w:rPr>
        <w:t xml:space="preserve">Si bien la CT ha sido dimensionada considerando que solo el 30% de </w:t>
      </w:r>
      <w:r>
        <w:rPr>
          <w:rFonts w:asciiTheme="minorHAnsi" w:hAnsiTheme="minorHAnsi" w:cstheme="minorHAnsi"/>
          <w:szCs w:val="24"/>
        </w:rPr>
        <w:t xml:space="preserve">las 10.000 </w:t>
      </w:r>
      <w:r w:rsidRPr="00C42CFF">
        <w:rPr>
          <w:rFonts w:asciiTheme="minorHAnsi" w:hAnsiTheme="minorHAnsi" w:cstheme="minorHAnsi"/>
          <w:szCs w:val="24"/>
        </w:rPr>
        <w:t xml:space="preserve">familias adquirirán y le darán un uso sostenido a </w:t>
      </w:r>
      <w:r>
        <w:rPr>
          <w:rFonts w:asciiTheme="minorHAnsi" w:hAnsiTheme="minorHAnsi" w:cstheme="minorHAnsi"/>
          <w:szCs w:val="24"/>
        </w:rPr>
        <w:t xml:space="preserve">los </w:t>
      </w:r>
      <w:r w:rsidRPr="00C42CFF">
        <w:rPr>
          <w:rFonts w:asciiTheme="minorHAnsi" w:hAnsiTheme="minorHAnsi" w:cstheme="minorHAnsi"/>
          <w:szCs w:val="24"/>
        </w:rPr>
        <w:t>productos del programa</w:t>
      </w:r>
      <w:r>
        <w:rPr>
          <w:rFonts w:asciiTheme="minorHAnsi" w:hAnsiTheme="minorHAnsi" w:cstheme="minorHAnsi"/>
          <w:szCs w:val="24"/>
        </w:rPr>
        <w:t xml:space="preserve"> HHI</w:t>
      </w:r>
      <w:r w:rsidRPr="00C42CFF">
        <w:rPr>
          <w:rFonts w:asciiTheme="minorHAnsi" w:hAnsiTheme="minorHAnsi" w:cstheme="minorHAnsi"/>
          <w:szCs w:val="24"/>
        </w:rPr>
        <w:t xml:space="preserve">, </w:t>
      </w:r>
      <w:r>
        <w:rPr>
          <w:rFonts w:asciiTheme="minorHAnsi" w:hAnsiTheme="minorHAnsi" w:cstheme="minorHAnsi"/>
          <w:szCs w:val="24"/>
        </w:rPr>
        <w:t>se estima</w:t>
      </w:r>
      <w:r w:rsidRPr="00C42CFF">
        <w:rPr>
          <w:rFonts w:asciiTheme="minorHAnsi" w:hAnsiTheme="minorHAnsi" w:cstheme="minorHAnsi"/>
          <w:szCs w:val="24"/>
        </w:rPr>
        <w:t xml:space="preserve"> que </w:t>
      </w:r>
      <w:r>
        <w:rPr>
          <w:rFonts w:asciiTheme="minorHAnsi" w:hAnsiTheme="minorHAnsi" w:cstheme="minorHAnsi"/>
          <w:szCs w:val="24"/>
        </w:rPr>
        <w:t xml:space="preserve">otro </w:t>
      </w:r>
      <w:r w:rsidRPr="00C42CFF">
        <w:rPr>
          <w:rFonts w:asciiTheme="minorHAnsi" w:hAnsiTheme="minorHAnsi" w:cstheme="minorHAnsi"/>
          <w:szCs w:val="24"/>
        </w:rPr>
        <w:t>30% entrar</w:t>
      </w:r>
      <w:r>
        <w:rPr>
          <w:rFonts w:asciiTheme="minorHAnsi" w:hAnsiTheme="minorHAnsi" w:cstheme="minorHAnsi"/>
          <w:szCs w:val="24"/>
        </w:rPr>
        <w:t>á</w:t>
      </w:r>
      <w:r w:rsidRPr="00C42CFF">
        <w:rPr>
          <w:rFonts w:asciiTheme="minorHAnsi" w:hAnsiTheme="minorHAnsi" w:cstheme="minorHAnsi"/>
          <w:szCs w:val="24"/>
        </w:rPr>
        <w:t xml:space="preserve">n a </w:t>
      </w:r>
      <w:r>
        <w:rPr>
          <w:rFonts w:asciiTheme="minorHAnsi" w:hAnsiTheme="minorHAnsi" w:cstheme="minorHAnsi"/>
          <w:szCs w:val="24"/>
        </w:rPr>
        <w:t>formar</w:t>
      </w:r>
      <w:r w:rsidRPr="00C42CFF">
        <w:rPr>
          <w:rFonts w:asciiTheme="minorHAnsi" w:hAnsiTheme="minorHAnsi" w:cstheme="minorHAnsi"/>
          <w:szCs w:val="24"/>
        </w:rPr>
        <w:t xml:space="preserve"> parte de programas de las cajas y tendrán la posibilidad adquirir crédito para emprender proyectos productivos o para gastos de educación o salud de sus hijos. La CT recogerá esta estadística en sus sistemas de </w:t>
      </w:r>
      <w:r>
        <w:rPr>
          <w:rFonts w:asciiTheme="minorHAnsi" w:hAnsiTheme="minorHAnsi" w:cstheme="minorHAnsi"/>
          <w:szCs w:val="24"/>
        </w:rPr>
        <w:t>seguimiento y evaluación</w:t>
      </w:r>
      <w:r w:rsidRPr="00C42CFF">
        <w:rPr>
          <w:rFonts w:asciiTheme="minorHAnsi" w:hAnsiTheme="minorHAnsi" w:cstheme="minorHAnsi"/>
          <w:szCs w:val="24"/>
        </w:rPr>
        <w:t>. En la tabla siguiente se presentan las metas de focalización territorial, acceso y beneficiarios del programa</w:t>
      </w:r>
      <w:r>
        <w:rPr>
          <w:rFonts w:asciiTheme="minorHAnsi" w:hAnsiTheme="minorHAnsi" w:cstheme="minorHAnsi"/>
          <w:szCs w:val="24"/>
        </w:rPr>
        <w:t>:</w:t>
      </w:r>
    </w:p>
    <w:p w:rsidR="00C20365" w:rsidRPr="005859DB" w:rsidRDefault="00C20365" w:rsidP="00C20365">
      <w:pPr>
        <w:ind w:firstLine="720"/>
        <w:jc w:val="center"/>
        <w:rPr>
          <w:rFonts w:asciiTheme="minorHAnsi" w:hAnsiTheme="minorHAnsi" w:cstheme="minorHAnsi"/>
          <w:color w:val="000000" w:themeColor="text1"/>
          <w:szCs w:val="24"/>
          <w:lang w:val="es-ES"/>
        </w:rPr>
      </w:pPr>
      <w:r w:rsidRPr="005859DB">
        <w:rPr>
          <w:rFonts w:asciiTheme="minorHAnsi" w:hAnsiTheme="minorHAnsi" w:cstheme="minorHAnsi"/>
          <w:color w:val="000000" w:themeColor="text1"/>
          <w:szCs w:val="24"/>
          <w:lang w:val="es-ES"/>
        </w:rPr>
        <w:t>Tabla 2</w:t>
      </w:r>
      <w:r>
        <w:rPr>
          <w:rFonts w:asciiTheme="minorHAnsi" w:hAnsiTheme="minorHAnsi" w:cstheme="minorHAnsi"/>
          <w:color w:val="000000" w:themeColor="text1"/>
          <w:szCs w:val="24"/>
          <w:lang w:val="es-ES"/>
        </w:rPr>
        <w:t xml:space="preserve">: </w:t>
      </w:r>
      <w:r w:rsidRPr="005859DB">
        <w:rPr>
          <w:rFonts w:asciiTheme="minorHAnsi" w:hAnsiTheme="minorHAnsi" w:cstheme="minorHAnsi"/>
          <w:color w:val="000000" w:themeColor="text1"/>
          <w:szCs w:val="24"/>
          <w:lang w:val="es-ES"/>
        </w:rPr>
        <w:t xml:space="preserve">Focalización territorial y de Beneficiarios </w:t>
      </w:r>
    </w:p>
    <w:p w:rsidR="00C20365" w:rsidRPr="005859DB" w:rsidRDefault="00C20365" w:rsidP="00C20365">
      <w:pPr>
        <w:ind w:firstLine="720"/>
        <w:jc w:val="center"/>
        <w:rPr>
          <w:rFonts w:asciiTheme="minorHAnsi" w:hAnsiTheme="minorHAnsi" w:cstheme="minorHAnsi"/>
          <w:color w:val="000000" w:themeColor="text1"/>
          <w:szCs w:val="24"/>
          <w:lang w:val="es-ES"/>
        </w:rPr>
      </w:pPr>
      <w:r w:rsidRPr="005859DB">
        <w:rPr>
          <w:rFonts w:asciiTheme="minorHAnsi" w:hAnsiTheme="minorHAnsi" w:cstheme="minorHAnsi"/>
          <w:color w:val="000000" w:themeColor="text1"/>
          <w:szCs w:val="24"/>
          <w:lang w:val="es-ES"/>
        </w:rPr>
        <w:t>Metas cuantitativas y base de cálculo</w:t>
      </w:r>
    </w:p>
    <w:p w:rsidR="00C20365" w:rsidRPr="0080603C" w:rsidRDefault="00C20365" w:rsidP="00C20365">
      <w:pPr>
        <w:ind w:firstLine="720"/>
        <w:jc w:val="center"/>
        <w:rPr>
          <w:rFonts w:asciiTheme="minorHAnsi" w:hAnsiTheme="minorHAnsi" w:cstheme="minorHAnsi"/>
          <w:color w:val="FF0000"/>
          <w:szCs w:val="24"/>
          <w:lang w:val="es-ES"/>
        </w:rPr>
      </w:pPr>
    </w:p>
    <w:p w:rsidR="00C20365" w:rsidRDefault="00C20365" w:rsidP="00C20365">
      <w:pPr>
        <w:jc w:val="center"/>
        <w:rPr>
          <w:rFonts w:asciiTheme="minorHAnsi" w:hAnsiTheme="minorHAnsi" w:cstheme="minorHAnsi"/>
          <w:szCs w:val="24"/>
        </w:rPr>
      </w:pPr>
      <w:r w:rsidRPr="0080603C">
        <w:rPr>
          <w:noProof/>
          <w:lang w:val="es-ES_tradnl" w:eastAsia="es-ES_tradnl"/>
        </w:rPr>
        <w:drawing>
          <wp:inline distT="0" distB="0" distL="0" distR="0" wp14:anchorId="37FAC92C" wp14:editId="2B0474CD">
            <wp:extent cx="5035503" cy="406667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35503" cy="4066674"/>
                    </a:xfrm>
                    <a:prstGeom prst="rect">
                      <a:avLst/>
                    </a:prstGeom>
                    <a:noFill/>
                    <a:ln>
                      <a:noFill/>
                    </a:ln>
                  </pic:spPr>
                </pic:pic>
              </a:graphicData>
            </a:graphic>
          </wp:inline>
        </w:drawing>
      </w:r>
    </w:p>
    <w:p w:rsidR="00C20365" w:rsidRDefault="00C20365" w:rsidP="00C20365">
      <w:pPr>
        <w:rPr>
          <w:rFonts w:asciiTheme="minorHAnsi" w:hAnsiTheme="minorHAnsi" w:cstheme="minorHAnsi"/>
          <w:szCs w:val="24"/>
        </w:rPr>
      </w:pPr>
    </w:p>
    <w:p w:rsidR="00C20365" w:rsidRPr="00FD1292" w:rsidRDefault="00C20365" w:rsidP="00C20365">
      <w:pPr>
        <w:rPr>
          <w:rFonts w:asciiTheme="minorHAnsi" w:hAnsiTheme="minorHAnsi" w:cstheme="minorHAnsi"/>
          <w:szCs w:val="24"/>
        </w:rPr>
      </w:pPr>
    </w:p>
    <w:p w:rsidR="00C20365" w:rsidRPr="002A5DE7" w:rsidRDefault="00C20365" w:rsidP="00C20365">
      <w:pPr>
        <w:pStyle w:val="Paragraph"/>
        <w:numPr>
          <w:ilvl w:val="0"/>
          <w:numId w:val="0"/>
        </w:numPr>
        <w:spacing w:after="0"/>
        <w:rPr>
          <w:rFonts w:asciiTheme="minorHAnsi" w:hAnsiTheme="minorHAnsi" w:cstheme="minorHAnsi"/>
          <w:b/>
          <w:szCs w:val="24"/>
        </w:rPr>
      </w:pPr>
      <w:r w:rsidRPr="00E903C8" w:rsidDel="003B6D6D">
        <w:rPr>
          <w:rFonts w:asciiTheme="minorHAnsi" w:hAnsiTheme="minorHAnsi" w:cstheme="minorHAnsi"/>
          <w:color w:val="1F497D" w:themeColor="text2"/>
          <w:szCs w:val="24"/>
        </w:rPr>
        <w:t xml:space="preserve"> </w:t>
      </w:r>
      <w:r w:rsidRPr="00FD1292">
        <w:rPr>
          <w:rFonts w:asciiTheme="minorHAnsi" w:hAnsiTheme="minorHAnsi" w:cstheme="minorHAnsi"/>
          <w:b/>
          <w:szCs w:val="24"/>
        </w:rPr>
        <w:t>C.</w:t>
      </w:r>
      <w:r w:rsidRPr="00FD1292">
        <w:rPr>
          <w:rFonts w:asciiTheme="minorHAnsi" w:hAnsiTheme="minorHAnsi" w:cstheme="minorHAnsi"/>
          <w:b/>
          <w:szCs w:val="24"/>
        </w:rPr>
        <w:tab/>
        <w:t>Contribución al Mandato FOMIN, Marco de Acceso, y Estrategia BID</w:t>
      </w:r>
      <w:r w:rsidRPr="00FD1292">
        <w:rPr>
          <w:rFonts w:asciiTheme="minorHAnsi" w:hAnsiTheme="minorHAnsi" w:cstheme="minorHAnsi"/>
          <w:szCs w:val="24"/>
          <w:lang w:val="es-ES_tradnl"/>
        </w:rPr>
        <w:t xml:space="preserve"> </w:t>
      </w:r>
      <w:r w:rsidRPr="002A5DE7">
        <w:rPr>
          <w:rStyle w:val="FootnoteReference"/>
          <w:rFonts w:asciiTheme="minorHAnsi" w:hAnsiTheme="minorHAnsi" w:cstheme="minorHAnsi"/>
          <w:szCs w:val="24"/>
          <w:lang w:val="es-ES_tradnl"/>
        </w:rPr>
        <w:footnoteReference w:id="10"/>
      </w:r>
    </w:p>
    <w:p w:rsidR="00C20365" w:rsidRPr="00FD1292" w:rsidRDefault="00C20365" w:rsidP="00C20365">
      <w:pPr>
        <w:pStyle w:val="Paragraph"/>
        <w:rPr>
          <w:rFonts w:asciiTheme="minorHAnsi" w:hAnsiTheme="minorHAnsi" w:cstheme="minorHAnsi"/>
          <w:szCs w:val="24"/>
        </w:rPr>
      </w:pPr>
      <w:r w:rsidRPr="00FD1292">
        <w:rPr>
          <w:rFonts w:asciiTheme="minorHAnsi" w:hAnsiTheme="minorHAnsi" w:cstheme="minorHAnsi"/>
          <w:szCs w:val="24"/>
          <w:u w:val="single"/>
        </w:rPr>
        <w:t>Desarrollo del sector privado</w:t>
      </w:r>
      <w:r w:rsidRPr="00FD1292">
        <w:rPr>
          <w:rFonts w:asciiTheme="minorHAnsi" w:hAnsiTheme="minorHAnsi" w:cstheme="minorHAnsi"/>
          <w:szCs w:val="24"/>
        </w:rPr>
        <w:t>: La operación propuesta contribuye al objetivo de promover el desarrollo de pequeñas empresas y emprendedores sociales</w:t>
      </w:r>
      <w:r>
        <w:rPr>
          <w:rFonts w:asciiTheme="minorHAnsi" w:hAnsiTheme="minorHAnsi" w:cstheme="minorHAnsi"/>
          <w:szCs w:val="24"/>
        </w:rPr>
        <w:t xml:space="preserve"> locales</w:t>
      </w:r>
      <w:r w:rsidRPr="00FD1292">
        <w:rPr>
          <w:rFonts w:asciiTheme="minorHAnsi" w:hAnsiTheme="minorHAnsi" w:cstheme="minorHAnsi"/>
          <w:szCs w:val="24"/>
        </w:rPr>
        <w:t>.</w:t>
      </w:r>
    </w:p>
    <w:p w:rsidR="00C20365" w:rsidRPr="00FD1292" w:rsidRDefault="00C20365" w:rsidP="00C20365">
      <w:pPr>
        <w:pStyle w:val="Paragraph"/>
        <w:spacing w:after="0"/>
        <w:rPr>
          <w:rFonts w:asciiTheme="minorHAnsi" w:hAnsiTheme="minorHAnsi" w:cstheme="minorHAnsi"/>
          <w:szCs w:val="24"/>
        </w:rPr>
      </w:pPr>
      <w:r w:rsidRPr="00FD1292">
        <w:rPr>
          <w:rFonts w:asciiTheme="minorHAnsi" w:hAnsiTheme="minorHAnsi" w:cstheme="minorHAnsi"/>
          <w:szCs w:val="24"/>
          <w:u w:val="single"/>
        </w:rPr>
        <w:t>Reducción de la pobreza</w:t>
      </w:r>
      <w:r w:rsidRPr="00FD1292">
        <w:rPr>
          <w:rFonts w:asciiTheme="minorHAnsi" w:hAnsiTheme="minorHAnsi" w:cstheme="minorHAnsi"/>
          <w:szCs w:val="24"/>
        </w:rPr>
        <w:t xml:space="preserve">: La CT permite acceso y garantiza asequibilidad de productos que han sido probados como eficaces en la reducción de la prevalencia de enfermedades diarreicas e infecciones respiratorias y en la mejora de la salud y de las condiciones de vida de la población. </w:t>
      </w:r>
    </w:p>
    <w:p w:rsidR="00C20365" w:rsidRPr="00FD1292" w:rsidRDefault="00C20365" w:rsidP="00C20365">
      <w:pPr>
        <w:pStyle w:val="Paragraph"/>
        <w:spacing w:after="0"/>
        <w:rPr>
          <w:rFonts w:asciiTheme="minorHAnsi" w:hAnsiTheme="minorHAnsi" w:cstheme="minorHAnsi"/>
          <w:szCs w:val="24"/>
        </w:rPr>
      </w:pPr>
      <w:r w:rsidRPr="00FD1292">
        <w:rPr>
          <w:rFonts w:asciiTheme="minorHAnsi" w:hAnsiTheme="minorHAnsi" w:cstheme="minorHAnsi"/>
          <w:szCs w:val="24"/>
          <w:u w:val="single"/>
        </w:rPr>
        <w:t>Vinculo a la Agenda.</w:t>
      </w:r>
      <w:r w:rsidRPr="00FD1292">
        <w:rPr>
          <w:rFonts w:asciiTheme="minorHAnsi" w:hAnsiTheme="minorHAnsi" w:cstheme="minorHAnsi"/>
          <w:szCs w:val="24"/>
        </w:rPr>
        <w:t xml:space="preserve"> El proyecto pertenece a la Agenda de Servicios Básicos para poblaciones de bajos ingresos. </w:t>
      </w:r>
    </w:p>
    <w:p w:rsidR="00C20365" w:rsidRPr="00FD1292" w:rsidRDefault="00C20365" w:rsidP="00C20365">
      <w:pPr>
        <w:pStyle w:val="Paragraph"/>
        <w:spacing w:after="0"/>
        <w:rPr>
          <w:rFonts w:asciiTheme="minorHAnsi" w:hAnsiTheme="minorHAnsi" w:cstheme="minorHAnsi"/>
          <w:color w:val="1F497D" w:themeColor="text2"/>
          <w:szCs w:val="24"/>
        </w:rPr>
      </w:pPr>
      <w:r w:rsidRPr="002A5DE7">
        <w:rPr>
          <w:rFonts w:asciiTheme="minorHAnsi" w:hAnsiTheme="minorHAnsi" w:cstheme="minorHAnsi"/>
          <w:szCs w:val="24"/>
          <w:u w:val="single"/>
        </w:rPr>
        <w:t>Co</w:t>
      </w:r>
      <w:r w:rsidRPr="00EB0A8E">
        <w:rPr>
          <w:rFonts w:asciiTheme="minorHAnsi" w:hAnsiTheme="minorHAnsi" w:cstheme="minorHAnsi"/>
          <w:szCs w:val="24"/>
          <w:u w:val="single"/>
        </w:rPr>
        <w:t>laboración con el Grupo BID</w:t>
      </w:r>
      <w:r w:rsidRPr="00FD1292">
        <w:rPr>
          <w:rFonts w:asciiTheme="minorHAnsi" w:hAnsiTheme="minorHAnsi" w:cstheme="minorHAnsi"/>
          <w:szCs w:val="24"/>
          <w:u w:val="single"/>
        </w:rPr>
        <w:t>.</w:t>
      </w:r>
      <w:r w:rsidRPr="00FD1292">
        <w:rPr>
          <w:rFonts w:asciiTheme="minorHAnsi" w:hAnsiTheme="minorHAnsi" w:cstheme="minorHAnsi"/>
          <w:szCs w:val="24"/>
        </w:rPr>
        <w:t xml:space="preserve"> Esta operación se alinea con el mandato del BID y su estrategia institucional, que indica la necesidad de invertir en aquellas áreas que aumentan el capital humano y aseguran que las personas alcanzan niveles aceptables de salud. La intervención es consistente con el objetivo de la estrategia del BID en el país 2011-2014 (EBP-HO) en la que el sector de la salud se define como un área clave con dos indicadores de impacto: reducción de la mortalidad infantil y aumento en la cobertura de servicios de salud.</w:t>
      </w:r>
      <w:r w:rsidRPr="00E903C8">
        <w:rPr>
          <w:rFonts w:asciiTheme="minorHAnsi" w:hAnsiTheme="minorHAnsi" w:cstheme="minorHAnsi"/>
          <w:szCs w:val="24"/>
        </w:rPr>
        <w:t xml:space="preserve"> </w:t>
      </w:r>
    </w:p>
    <w:p w:rsidR="00C20365" w:rsidRPr="0024302F" w:rsidRDefault="00C20365" w:rsidP="00C20365">
      <w:pPr>
        <w:pStyle w:val="Paragraph"/>
        <w:spacing w:after="0"/>
        <w:rPr>
          <w:rFonts w:asciiTheme="minorHAnsi" w:hAnsiTheme="minorHAnsi" w:cstheme="minorHAnsi"/>
          <w:color w:val="A6A6A6" w:themeColor="background1" w:themeShade="A6"/>
          <w:szCs w:val="24"/>
        </w:rPr>
      </w:pPr>
      <w:r w:rsidRPr="003B339B">
        <w:rPr>
          <w:rFonts w:asciiTheme="minorHAnsi" w:hAnsiTheme="minorHAnsi" w:cstheme="minorHAnsi"/>
          <w:szCs w:val="24"/>
        </w:rPr>
        <w:t>El proyecto contribuye a los objetivos del estado Hondureño, definidos en la Ley Visión de País 2010–2038, el Plan Nación 2010-2022 y el Plan Gobierno 2010-2014. En este marco, se establecen los objetivos de trabajar para lograr una Honduras: (i) sin pobreza extrema, educada y sana, (ii) con seguridad y sin violencia; y (iii) productiva, generadora de empleos dignos y que aprovecha sus recursos y reduce su vulnerabilidad ambiental. La CT complementa acciones del programa gubernamental Vida Mejor liderado del el Ministerio de Desarrollo Social y por la Presidencia de la Republica y complementa acciones de la Asociación Hondureña para el Desarrollo (ADHESA). Este proyecto espera generar sinergias durante su ejecución con los proyectos ATN/ME-14118-HO</w:t>
      </w:r>
      <w:r>
        <w:rPr>
          <w:rFonts w:asciiTheme="minorHAnsi" w:hAnsiTheme="minorHAnsi" w:cstheme="minorHAnsi"/>
          <w:szCs w:val="24"/>
        </w:rPr>
        <w:t xml:space="preserve">, </w:t>
      </w:r>
      <w:r w:rsidRPr="003B339B">
        <w:rPr>
          <w:rFonts w:asciiTheme="minorHAnsi" w:hAnsiTheme="minorHAnsi" w:cstheme="minorHAnsi"/>
          <w:szCs w:val="24"/>
        </w:rPr>
        <w:t>ATN/ME-14031-HO, ATN/ME-13879-</w:t>
      </w:r>
      <w:r>
        <w:rPr>
          <w:rFonts w:asciiTheme="minorHAnsi" w:hAnsiTheme="minorHAnsi" w:cstheme="minorHAnsi"/>
          <w:szCs w:val="24"/>
        </w:rPr>
        <w:t>ES</w:t>
      </w:r>
      <w:r w:rsidRPr="003B339B">
        <w:rPr>
          <w:rFonts w:asciiTheme="minorHAnsi" w:hAnsiTheme="minorHAnsi" w:cstheme="minorHAnsi"/>
          <w:szCs w:val="24"/>
        </w:rPr>
        <w:t xml:space="preserve"> y ATN/ME-10889-PE. </w:t>
      </w:r>
    </w:p>
    <w:p w:rsidR="00C20365" w:rsidRPr="003B339B" w:rsidRDefault="00C20365" w:rsidP="00C20365">
      <w:pPr>
        <w:pStyle w:val="Paragraph"/>
        <w:numPr>
          <w:ilvl w:val="0"/>
          <w:numId w:val="0"/>
        </w:numPr>
        <w:spacing w:after="0"/>
        <w:ind w:left="720"/>
        <w:rPr>
          <w:rFonts w:asciiTheme="minorHAnsi" w:hAnsiTheme="minorHAnsi" w:cstheme="minorHAnsi"/>
          <w:color w:val="A6A6A6" w:themeColor="background1" w:themeShade="A6"/>
          <w:szCs w:val="24"/>
        </w:rPr>
      </w:pPr>
    </w:p>
    <w:p w:rsidR="00C20365" w:rsidRPr="00E07F1E" w:rsidRDefault="00C20365" w:rsidP="00C20365">
      <w:pPr>
        <w:pStyle w:val="Chapter"/>
        <w:keepNext/>
        <w:spacing w:before="120" w:after="0"/>
        <w:rPr>
          <w:rFonts w:asciiTheme="minorHAnsi" w:hAnsiTheme="minorHAnsi" w:cstheme="minorHAnsi"/>
          <w:szCs w:val="24"/>
        </w:rPr>
      </w:pPr>
      <w:bookmarkStart w:id="24" w:name="_Toc286912242"/>
      <w:r w:rsidRPr="00E07F1E">
        <w:rPr>
          <w:rFonts w:asciiTheme="minorHAnsi" w:hAnsiTheme="minorHAnsi" w:cstheme="minorHAnsi"/>
          <w:szCs w:val="24"/>
        </w:rPr>
        <w:t>Objetivos y componentes</w:t>
      </w:r>
      <w:r>
        <w:rPr>
          <w:rFonts w:asciiTheme="minorHAnsi" w:hAnsiTheme="minorHAnsi" w:cstheme="minorHAnsi"/>
          <w:szCs w:val="24"/>
        </w:rPr>
        <w:t xml:space="preserve"> </w:t>
      </w:r>
      <w:r w:rsidRPr="00E07F1E">
        <w:rPr>
          <w:rFonts w:asciiTheme="minorHAnsi" w:hAnsiTheme="minorHAnsi" w:cstheme="minorHAnsi"/>
          <w:szCs w:val="24"/>
        </w:rPr>
        <w:t>del Proyecto</w:t>
      </w:r>
      <w:bookmarkEnd w:id="24"/>
    </w:p>
    <w:p w:rsidR="00C20365" w:rsidRPr="00E07F1E" w:rsidRDefault="00C20365" w:rsidP="00C20365">
      <w:pPr>
        <w:pStyle w:val="FirstHeading"/>
        <w:spacing w:after="0"/>
        <w:rPr>
          <w:rFonts w:asciiTheme="minorHAnsi" w:hAnsiTheme="minorHAnsi" w:cstheme="minorHAnsi"/>
          <w:szCs w:val="24"/>
        </w:rPr>
      </w:pPr>
      <w:bookmarkStart w:id="25" w:name="_Toc220687105"/>
      <w:bookmarkStart w:id="26" w:name="_Toc450478045"/>
      <w:bookmarkStart w:id="27" w:name="_Toc451059697"/>
      <w:bookmarkStart w:id="28" w:name="_Toc451059761"/>
      <w:bookmarkStart w:id="29" w:name="_Toc451922469"/>
      <w:bookmarkStart w:id="30" w:name="_Toc456499460"/>
      <w:bookmarkStart w:id="31" w:name="_Toc456499554"/>
      <w:bookmarkStart w:id="32" w:name="_Toc456499749"/>
      <w:bookmarkStart w:id="33" w:name="_Toc456503317"/>
      <w:bookmarkStart w:id="34" w:name="_Toc456503687"/>
      <w:bookmarkStart w:id="35" w:name="_Toc456504239"/>
      <w:bookmarkStart w:id="36" w:name="_Toc456504327"/>
      <w:bookmarkStart w:id="37" w:name="_Toc456504421"/>
      <w:bookmarkStart w:id="38" w:name="_Toc456504508"/>
      <w:bookmarkStart w:id="39" w:name="_Toc286912243"/>
      <w:r w:rsidRPr="00E07F1E">
        <w:rPr>
          <w:rFonts w:asciiTheme="minorHAnsi" w:hAnsiTheme="minorHAnsi" w:cstheme="minorHAnsi"/>
          <w:szCs w:val="24"/>
        </w:rPr>
        <w:t>A.</w:t>
      </w:r>
      <w:r w:rsidRPr="00E07F1E">
        <w:rPr>
          <w:rFonts w:asciiTheme="minorHAnsi" w:hAnsiTheme="minorHAnsi" w:cstheme="minorHAnsi"/>
          <w:szCs w:val="24"/>
        </w:rPr>
        <w:tab/>
        <w:t>Objetivos</w:t>
      </w:r>
      <w:bookmarkEnd w:id="25"/>
    </w:p>
    <w:p w:rsidR="00C20365" w:rsidRDefault="00C20365" w:rsidP="00C20365">
      <w:pPr>
        <w:pStyle w:val="Paragraph"/>
        <w:rPr>
          <w:rFonts w:asciiTheme="minorHAnsi" w:hAnsiTheme="minorHAnsi" w:cstheme="minorHAnsi"/>
          <w:szCs w:val="24"/>
        </w:rPr>
      </w:pPr>
      <w:bookmarkStart w:id="40" w:name="OLE_LINK10"/>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A614C4">
        <w:rPr>
          <w:rFonts w:asciiTheme="minorHAnsi" w:hAnsiTheme="minorHAnsi" w:cstheme="minorHAnsi"/>
          <w:szCs w:val="24"/>
        </w:rPr>
        <w:t>El objetivo a nivel de impacto de este proyecto es reducir la prevalencia de enfermedades diarreicas e infecciones respiratorias agudas en niños menores de 5 años</w:t>
      </w:r>
      <w:r>
        <w:rPr>
          <w:rFonts w:asciiTheme="minorHAnsi" w:hAnsiTheme="minorHAnsi" w:cstheme="minorHAnsi"/>
          <w:szCs w:val="24"/>
        </w:rPr>
        <w:t xml:space="preserve"> mejorando las condiciones de la vivienda y entorno y la calidad de vida de las familias.</w:t>
      </w:r>
    </w:p>
    <w:p w:rsidR="00C20365" w:rsidRPr="00CE15A2" w:rsidRDefault="00C20365" w:rsidP="00C20365">
      <w:pPr>
        <w:pStyle w:val="Paragraph"/>
        <w:rPr>
          <w:rFonts w:asciiTheme="minorHAnsi" w:hAnsiTheme="minorHAnsi" w:cstheme="minorHAnsi"/>
          <w:szCs w:val="24"/>
        </w:rPr>
      </w:pPr>
      <w:r w:rsidRPr="00CE15A2">
        <w:rPr>
          <w:rFonts w:asciiTheme="minorHAnsi" w:hAnsiTheme="minorHAnsi" w:cstheme="minorHAnsi"/>
          <w:szCs w:val="24"/>
        </w:rPr>
        <w:t>El objetivo a nivel de resultado es incrementar el acceso, adquisición y uso sostenible de productos duraderos de sa</w:t>
      </w:r>
      <w:r>
        <w:rPr>
          <w:rFonts w:asciiTheme="minorHAnsi" w:hAnsiTheme="minorHAnsi" w:cstheme="minorHAnsi"/>
          <w:szCs w:val="24"/>
        </w:rPr>
        <w:t xml:space="preserve">lud. Hasta 3.000 familias aumentarán su ahorro anual al menos un 10% con la inversión en estos productos.  </w:t>
      </w:r>
    </w:p>
    <w:p w:rsidR="00C20365" w:rsidRPr="00A614C4" w:rsidRDefault="00C20365" w:rsidP="00C20365">
      <w:pPr>
        <w:pStyle w:val="Paragraph"/>
        <w:rPr>
          <w:rFonts w:asciiTheme="minorHAnsi" w:hAnsiTheme="minorHAnsi" w:cstheme="minorHAnsi"/>
          <w:szCs w:val="24"/>
        </w:rPr>
      </w:pPr>
      <w:r w:rsidRPr="00A614C4">
        <w:rPr>
          <w:rFonts w:asciiTheme="minorHAnsi" w:hAnsiTheme="minorHAnsi" w:cstheme="minorHAnsi"/>
          <w:szCs w:val="24"/>
        </w:rPr>
        <w:lastRenderedPageBreak/>
        <w:t xml:space="preserve">Para lograr estos objetivos es necesario reducir los riesgos de contraer las enfermedades anotadas, lo cual requiere el desarrollo de actividades tendientes a: (i) aumentar el uso y sostenibilidad en el uso de productos que amplíen el acceso a agua apta para el consumo, disminuyan la contaminación fecal y reduzcan las inhalaciones de agentes tóxicos; (ii) mejorar los hábitos de higiene; (ii) aumentar el acceso y asegurar la asequibilidad a fuentes de crédito de consumo para la adquisición de estos bienes; (iii) fortalecer y asegurar la sostenibilidad futura de los actores de la cadena (cajas y distribuidores) y (iv) expandir el modelo y fortalecer y sistematizar la acervo de evidencia empírica sobre sus resultados. </w:t>
      </w:r>
    </w:p>
    <w:p w:rsidR="00C20365" w:rsidRPr="00E903C8" w:rsidRDefault="00C20365" w:rsidP="00C20365">
      <w:pPr>
        <w:pStyle w:val="Paragraph"/>
        <w:numPr>
          <w:ilvl w:val="0"/>
          <w:numId w:val="0"/>
        </w:numPr>
        <w:rPr>
          <w:rFonts w:asciiTheme="minorHAnsi" w:hAnsiTheme="minorHAnsi" w:cstheme="minorHAnsi"/>
          <w:b/>
          <w:color w:val="A6A6A6" w:themeColor="background1" w:themeShade="A6"/>
          <w:szCs w:val="24"/>
        </w:rPr>
      </w:pPr>
      <w:r w:rsidRPr="00E07F1E">
        <w:rPr>
          <w:rFonts w:asciiTheme="minorHAnsi" w:hAnsiTheme="minorHAnsi" w:cstheme="minorHAnsi"/>
          <w:b/>
          <w:szCs w:val="24"/>
        </w:rPr>
        <w:t>B.</w:t>
      </w:r>
      <w:r w:rsidRPr="00E07F1E">
        <w:rPr>
          <w:rFonts w:asciiTheme="minorHAnsi" w:hAnsiTheme="minorHAnsi" w:cstheme="minorHAnsi"/>
          <w:b/>
          <w:szCs w:val="24"/>
        </w:rPr>
        <w:tab/>
        <w:t>Descripción del Modelo/Solución/Intervención</w:t>
      </w:r>
    </w:p>
    <w:p w:rsidR="00C20365" w:rsidRPr="007F438E" w:rsidRDefault="00C20365" w:rsidP="00C20365">
      <w:pPr>
        <w:pStyle w:val="Paragraph"/>
        <w:rPr>
          <w:rFonts w:asciiTheme="minorHAnsi" w:hAnsiTheme="minorHAnsi" w:cstheme="minorHAnsi"/>
          <w:szCs w:val="24"/>
        </w:rPr>
      </w:pPr>
      <w:r w:rsidRPr="007F438E">
        <w:rPr>
          <w:rFonts w:asciiTheme="minorHAnsi" w:hAnsiTheme="minorHAnsi" w:cstheme="minorHAnsi"/>
          <w:szCs w:val="24"/>
        </w:rPr>
        <w:t xml:space="preserve">El proyecto adapta y replica el modelo de negocio </w:t>
      </w:r>
      <w:r w:rsidRPr="007F438E">
        <w:rPr>
          <w:rFonts w:asciiTheme="minorHAnsi" w:hAnsiTheme="minorHAnsi" w:cstheme="minorHAnsi"/>
          <w:i/>
          <w:szCs w:val="24"/>
        </w:rPr>
        <w:t>Vivienda Rural Saludable</w:t>
      </w:r>
      <w:r w:rsidRPr="007F438E">
        <w:rPr>
          <w:rFonts w:asciiTheme="minorHAnsi" w:hAnsiTheme="minorHAnsi" w:cstheme="minorHAnsi"/>
          <w:szCs w:val="24"/>
        </w:rPr>
        <w:t xml:space="preserve"> introducido por PATH</w:t>
      </w:r>
      <w:r w:rsidRPr="00377E62">
        <w:rPr>
          <w:sz w:val="20"/>
          <w:vertAlign w:val="superscript"/>
        </w:rPr>
        <w:footnoteReference w:id="11"/>
      </w:r>
      <w:r w:rsidRPr="007F438E">
        <w:rPr>
          <w:rFonts w:asciiTheme="minorHAnsi" w:hAnsiTheme="minorHAnsi" w:cstheme="minorHAnsi"/>
          <w:szCs w:val="24"/>
        </w:rPr>
        <w:t xml:space="preserve"> en India y Camboya en el año 2006. La implementación de este modelo, ha </w:t>
      </w:r>
      <w:r>
        <w:rPr>
          <w:rFonts w:asciiTheme="minorHAnsi" w:hAnsiTheme="minorHAnsi" w:cstheme="minorHAnsi"/>
          <w:szCs w:val="24"/>
        </w:rPr>
        <w:t>demostrado</w:t>
      </w:r>
      <w:r w:rsidRPr="007F438E">
        <w:rPr>
          <w:rFonts w:asciiTheme="minorHAnsi" w:hAnsiTheme="minorHAnsi" w:cstheme="minorHAnsi"/>
          <w:szCs w:val="24"/>
        </w:rPr>
        <w:t xml:space="preserve"> que el uso de productos duraderos de salud preventiva se triplica cuando para su adquisición se le ofrece a los hogares financiamiento y ventas individuales directas versus la opción de un subsidio directo (estatal o privado) para su compra. </w:t>
      </w:r>
      <w:r w:rsidRPr="007F438E">
        <w:rPr>
          <w:rFonts w:asciiTheme="minorHAnsi" w:hAnsiTheme="minorHAnsi" w:cstheme="minorHAnsi"/>
          <w:snapToGrid w:val="0"/>
          <w:szCs w:val="24"/>
          <w:lang w:val="es-ES_tradnl" w:eastAsia="es-ES"/>
        </w:rPr>
        <w:t>El modelo</w:t>
      </w:r>
      <w:r>
        <w:rPr>
          <w:rFonts w:asciiTheme="minorHAnsi" w:hAnsiTheme="minorHAnsi" w:cstheme="minorHAnsi"/>
          <w:snapToGrid w:val="0"/>
          <w:szCs w:val="24"/>
          <w:lang w:val="es-ES_tradnl" w:eastAsia="es-ES"/>
        </w:rPr>
        <w:t xml:space="preserve"> permite el </w:t>
      </w:r>
      <w:r w:rsidRPr="00B34D6B">
        <w:rPr>
          <w:rFonts w:asciiTheme="minorHAnsi" w:eastAsia="Calibri" w:hAnsiTheme="minorHAnsi" w:cs="Calibri"/>
          <w:szCs w:val="24"/>
        </w:rPr>
        <w:t xml:space="preserve">acceso a </w:t>
      </w:r>
      <w:r>
        <w:rPr>
          <w:rFonts w:asciiTheme="minorHAnsi" w:eastAsia="Calibri" w:hAnsiTheme="minorHAnsi" w:cs="Calibri"/>
          <w:szCs w:val="24"/>
        </w:rPr>
        <w:t xml:space="preserve">productos </w:t>
      </w:r>
      <w:r w:rsidRPr="00B34D6B">
        <w:rPr>
          <w:rFonts w:asciiTheme="minorHAnsi" w:eastAsia="Calibri" w:hAnsiTheme="minorHAnsi" w:cs="Calibri"/>
          <w:szCs w:val="24"/>
        </w:rPr>
        <w:t xml:space="preserve">básicos nuevos </w:t>
      </w:r>
      <w:r>
        <w:rPr>
          <w:rFonts w:asciiTheme="minorHAnsi" w:eastAsia="Calibri" w:hAnsiTheme="minorHAnsi" w:cs="Calibri"/>
          <w:szCs w:val="24"/>
        </w:rPr>
        <w:t xml:space="preserve">para la prevención, mediante la promoción </w:t>
      </w:r>
      <w:r w:rsidRPr="007F438E">
        <w:rPr>
          <w:rFonts w:asciiTheme="minorHAnsi" w:hAnsiTheme="minorHAnsi" w:cstheme="minorHAnsi"/>
          <w:snapToGrid w:val="0"/>
          <w:szCs w:val="24"/>
          <w:lang w:val="es-ES_tradnl" w:eastAsia="es-ES"/>
        </w:rPr>
        <w:t>y fortal</w:t>
      </w:r>
      <w:r>
        <w:rPr>
          <w:rFonts w:asciiTheme="minorHAnsi" w:hAnsiTheme="minorHAnsi" w:cstheme="minorHAnsi"/>
          <w:snapToGrid w:val="0"/>
          <w:szCs w:val="24"/>
          <w:lang w:val="es-ES_tradnl" w:eastAsia="es-ES"/>
        </w:rPr>
        <w:t xml:space="preserve">ecimiento de </w:t>
      </w:r>
      <w:r w:rsidRPr="007F438E">
        <w:rPr>
          <w:rFonts w:asciiTheme="minorHAnsi" w:hAnsiTheme="minorHAnsi" w:cstheme="minorHAnsi"/>
          <w:snapToGrid w:val="0"/>
          <w:szCs w:val="24"/>
          <w:lang w:val="es-ES_tradnl" w:eastAsia="es-ES"/>
        </w:rPr>
        <w:t xml:space="preserve">relaciones de confianza y </w:t>
      </w:r>
      <w:r w:rsidRPr="007F438E">
        <w:rPr>
          <w:rFonts w:asciiTheme="minorHAnsi" w:hAnsiTheme="minorHAnsi" w:cstheme="minorHAnsi"/>
          <w:szCs w:val="24"/>
        </w:rPr>
        <w:t>a</w:t>
      </w:r>
      <w:r w:rsidRPr="007F438E">
        <w:rPr>
          <w:rFonts w:asciiTheme="minorHAnsi" w:hAnsiTheme="minorHAnsi" w:cstheme="minorHAnsi"/>
          <w:szCs w:val="24"/>
          <w:lang w:val="es-ES_tradnl"/>
        </w:rPr>
        <w:t>lianzas</w:t>
      </w:r>
      <w:r>
        <w:rPr>
          <w:rFonts w:asciiTheme="minorHAnsi" w:hAnsiTheme="minorHAnsi" w:cstheme="minorHAnsi"/>
          <w:szCs w:val="24"/>
          <w:lang w:val="es-ES_tradnl"/>
        </w:rPr>
        <w:t xml:space="preserve"> locales entre las comunidades,</w:t>
      </w:r>
      <w:r w:rsidRPr="007F438E">
        <w:rPr>
          <w:rFonts w:asciiTheme="minorHAnsi" w:hAnsiTheme="minorHAnsi" w:cstheme="minorHAnsi"/>
          <w:szCs w:val="24"/>
          <w:lang w:val="es-ES_tradnl"/>
        </w:rPr>
        <w:t xml:space="preserve"> las instituciones de financiamiento y las empresas distribuidoras. La implementación del modelo permite l</w:t>
      </w:r>
      <w:r>
        <w:rPr>
          <w:rFonts w:asciiTheme="minorHAnsi" w:hAnsiTheme="minorHAnsi" w:cstheme="minorHAnsi"/>
          <w:szCs w:val="24"/>
        </w:rPr>
        <w:t>a superación -por</w:t>
      </w:r>
      <w:r w:rsidRPr="007F438E">
        <w:rPr>
          <w:rFonts w:asciiTheme="minorHAnsi" w:hAnsiTheme="minorHAnsi" w:cstheme="minorHAnsi"/>
          <w:szCs w:val="24"/>
        </w:rPr>
        <w:t xml:space="preserve"> parte de las comunidades- de la barrera del costo inicial de productos duraderos de salud preventiva, a través de esquemas financieros adecuados a sus ingre</w:t>
      </w:r>
      <w:r>
        <w:rPr>
          <w:rFonts w:asciiTheme="minorHAnsi" w:hAnsiTheme="minorHAnsi" w:cstheme="minorHAnsi"/>
          <w:szCs w:val="24"/>
        </w:rPr>
        <w:t>sos y capacidades de pago. Igualmente</w:t>
      </w:r>
      <w:r w:rsidRPr="007F438E">
        <w:rPr>
          <w:rFonts w:asciiTheme="minorHAnsi" w:hAnsiTheme="minorHAnsi" w:cstheme="minorHAnsi"/>
          <w:szCs w:val="24"/>
        </w:rPr>
        <w:t xml:space="preserve"> el</w:t>
      </w:r>
      <w:r>
        <w:rPr>
          <w:rFonts w:asciiTheme="minorHAnsi" w:hAnsiTheme="minorHAnsi" w:cstheme="minorHAnsi"/>
          <w:szCs w:val="24"/>
        </w:rPr>
        <w:t xml:space="preserve"> modelo promueve el</w:t>
      </w:r>
      <w:r w:rsidRPr="007F438E">
        <w:rPr>
          <w:rFonts w:asciiTheme="minorHAnsi" w:hAnsiTheme="minorHAnsi" w:cstheme="minorHAnsi"/>
          <w:szCs w:val="24"/>
        </w:rPr>
        <w:t xml:space="preserve"> </w:t>
      </w:r>
      <w:r w:rsidRPr="007F438E">
        <w:rPr>
          <w:rFonts w:asciiTheme="minorHAnsi" w:hAnsiTheme="minorHAnsi" w:cstheme="minorHAnsi"/>
          <w:szCs w:val="24"/>
          <w:lang w:val="es-ES_tradnl"/>
        </w:rPr>
        <w:t xml:space="preserve">fortalecimiento de </w:t>
      </w:r>
      <w:r w:rsidRPr="007F438E">
        <w:rPr>
          <w:rFonts w:asciiTheme="minorHAnsi" w:hAnsiTheme="minorHAnsi" w:cstheme="minorHAnsi"/>
          <w:szCs w:val="24"/>
        </w:rPr>
        <w:t xml:space="preserve">empresas locales de financiamiento y suministro de productos. </w:t>
      </w:r>
    </w:p>
    <w:p w:rsidR="00C20365" w:rsidRPr="002D1474" w:rsidRDefault="00C20365" w:rsidP="00C20365">
      <w:pPr>
        <w:pStyle w:val="Paragraph"/>
        <w:rPr>
          <w:rFonts w:asciiTheme="minorHAnsi" w:hAnsiTheme="minorHAnsi" w:cstheme="minorHAnsi"/>
          <w:szCs w:val="24"/>
        </w:rPr>
      </w:pPr>
      <w:r w:rsidRPr="002D1474">
        <w:rPr>
          <w:rFonts w:asciiTheme="minorHAnsi" w:hAnsiTheme="minorHAnsi" w:cstheme="minorHAnsi"/>
          <w:szCs w:val="24"/>
        </w:rPr>
        <w:t xml:space="preserve">Del lado de la demanda, este modelo </w:t>
      </w:r>
      <w:r>
        <w:rPr>
          <w:rFonts w:asciiTheme="minorHAnsi" w:hAnsiTheme="minorHAnsi" w:cstheme="minorHAnsi"/>
          <w:szCs w:val="24"/>
        </w:rPr>
        <w:t xml:space="preserve">ha logrado los resultados previstos en la medida en que </w:t>
      </w:r>
      <w:r w:rsidRPr="002D1474">
        <w:rPr>
          <w:rFonts w:asciiTheme="minorHAnsi" w:hAnsiTheme="minorHAnsi" w:cstheme="minorHAnsi"/>
          <w:szCs w:val="24"/>
        </w:rPr>
        <w:t>involucra a miembros de la comunidad en</w:t>
      </w:r>
      <w:r>
        <w:rPr>
          <w:rFonts w:asciiTheme="minorHAnsi" w:hAnsiTheme="minorHAnsi" w:cstheme="minorHAnsi"/>
          <w:szCs w:val="24"/>
        </w:rPr>
        <w:t xml:space="preserve"> diálogos grupales sobre sus </w:t>
      </w:r>
      <w:r w:rsidRPr="002D1474">
        <w:rPr>
          <w:rFonts w:asciiTheme="minorHAnsi" w:hAnsiTheme="minorHAnsi" w:cstheme="minorHAnsi"/>
          <w:szCs w:val="24"/>
        </w:rPr>
        <w:t xml:space="preserve">necesidades y valoración de los beneficios que se generan por el uso de los productos domésticos en términos de reducción en la prevalencia de enfermedades, ahorros en transporte y en medicinas. El modelo proporciona un medio —crédito de consumo— que permite la compra de los productos ya identificados como necesarios, asequibles y disponibles localmente. Del lado empresarial, el modelo trabaja para desarrollar la capacidad de </w:t>
      </w:r>
      <w:r>
        <w:rPr>
          <w:rFonts w:asciiTheme="minorHAnsi" w:hAnsiTheme="minorHAnsi" w:cstheme="minorHAnsi"/>
          <w:szCs w:val="24"/>
        </w:rPr>
        <w:t>proveedores</w:t>
      </w:r>
      <w:r w:rsidRPr="002D1474">
        <w:rPr>
          <w:rFonts w:asciiTheme="minorHAnsi" w:hAnsiTheme="minorHAnsi" w:cstheme="minorHAnsi"/>
          <w:szCs w:val="24"/>
        </w:rPr>
        <w:t xml:space="preserve"> locales interesados en crear o a</w:t>
      </w:r>
      <w:r>
        <w:rPr>
          <w:rFonts w:asciiTheme="minorHAnsi" w:hAnsiTheme="minorHAnsi" w:cstheme="minorHAnsi"/>
          <w:szCs w:val="24"/>
        </w:rPr>
        <w:t>mpliar sus espacios de mercado,</w:t>
      </w:r>
      <w:r w:rsidRPr="002D1474">
        <w:rPr>
          <w:rFonts w:asciiTheme="minorHAnsi" w:hAnsiTheme="minorHAnsi" w:cstheme="minorHAnsi"/>
          <w:szCs w:val="24"/>
        </w:rPr>
        <w:t xml:space="preserve"> aumentar la </w:t>
      </w:r>
      <w:r>
        <w:rPr>
          <w:rFonts w:asciiTheme="minorHAnsi" w:hAnsiTheme="minorHAnsi" w:cstheme="minorHAnsi"/>
          <w:szCs w:val="24"/>
        </w:rPr>
        <w:t>sostenibilidad de sus negocios o</w:t>
      </w:r>
      <w:r w:rsidRPr="002D1474">
        <w:rPr>
          <w:rFonts w:asciiTheme="minorHAnsi" w:hAnsiTheme="minorHAnsi" w:cstheme="minorHAnsi"/>
          <w:szCs w:val="24"/>
        </w:rPr>
        <w:t xml:space="preserve"> crear plataformas de negocios fortalecidas que puedan ser usadas para proveer una más amplia variedad de productos.</w:t>
      </w:r>
    </w:p>
    <w:p w:rsidR="00C20365" w:rsidRPr="00033476" w:rsidRDefault="00C20365" w:rsidP="00C20365">
      <w:pPr>
        <w:pStyle w:val="Paragraph"/>
        <w:rPr>
          <w:rFonts w:asciiTheme="minorHAnsi" w:hAnsiTheme="minorHAnsi" w:cstheme="minorHAnsi"/>
          <w:szCs w:val="24"/>
        </w:rPr>
      </w:pPr>
      <w:r w:rsidRPr="00FD1292">
        <w:rPr>
          <w:rFonts w:asciiTheme="minorHAnsi" w:hAnsiTheme="minorHAnsi" w:cstheme="minorHAnsi"/>
          <w:szCs w:val="24"/>
        </w:rPr>
        <w:t>La implementación del modelo comprende: (i) construcción de una línea de base de los hogares, productos y cadena de valor (</w:t>
      </w:r>
      <w:r w:rsidRPr="00033476">
        <w:rPr>
          <w:rFonts w:asciiTheme="minorHAnsi" w:hAnsiTheme="minorHAnsi" w:cstheme="minorHAnsi"/>
          <w:szCs w:val="24"/>
        </w:rPr>
        <w:t xml:space="preserve">cajas </w:t>
      </w:r>
      <w:r w:rsidRPr="00FD1292">
        <w:rPr>
          <w:rFonts w:asciiTheme="minorHAnsi" w:hAnsiTheme="minorHAnsi" w:cstheme="minorHAnsi"/>
          <w:szCs w:val="24"/>
        </w:rPr>
        <w:t>y distribuidores); (ii) diagnóstico de necesidades, preferencias y potencialidades de consumidores y distribuidores; (iii) desarrollo de un modelo de financiamiento</w:t>
      </w:r>
      <w:r w:rsidRPr="00033476">
        <w:rPr>
          <w:rFonts w:asciiTheme="minorHAnsi" w:hAnsiTheme="minorHAnsi" w:cstheme="minorHAnsi"/>
          <w:szCs w:val="24"/>
        </w:rPr>
        <w:t>,</w:t>
      </w:r>
      <w:r w:rsidRPr="00FD1292">
        <w:rPr>
          <w:rFonts w:asciiTheme="minorHAnsi" w:hAnsiTheme="minorHAnsi" w:cstheme="minorHAnsi"/>
          <w:szCs w:val="24"/>
        </w:rPr>
        <w:t xml:space="preserve"> </w:t>
      </w:r>
      <w:r w:rsidRPr="00033476">
        <w:rPr>
          <w:rFonts w:asciiTheme="minorHAnsi" w:hAnsiTheme="minorHAnsi" w:cstheme="minorHAnsi"/>
          <w:szCs w:val="24"/>
        </w:rPr>
        <w:t xml:space="preserve">venta y distribución </w:t>
      </w:r>
      <w:r w:rsidRPr="00FD1292">
        <w:rPr>
          <w:rFonts w:asciiTheme="minorHAnsi" w:hAnsiTheme="minorHAnsi" w:cstheme="minorHAnsi"/>
          <w:szCs w:val="24"/>
        </w:rPr>
        <w:t xml:space="preserve">que se adecue a las </w:t>
      </w:r>
      <w:r w:rsidRPr="00FD1292">
        <w:rPr>
          <w:rFonts w:asciiTheme="minorHAnsi" w:hAnsiTheme="minorHAnsi" w:cstheme="minorHAnsi"/>
          <w:szCs w:val="24"/>
        </w:rPr>
        <w:lastRenderedPageBreak/>
        <w:t xml:space="preserve">necesidades de los hogares y a las capacidades de </w:t>
      </w:r>
      <w:r w:rsidRPr="00033476">
        <w:rPr>
          <w:rFonts w:asciiTheme="minorHAnsi" w:hAnsiTheme="minorHAnsi" w:cstheme="minorHAnsi"/>
          <w:szCs w:val="24"/>
        </w:rPr>
        <w:t xml:space="preserve">las cajas y empresarios </w:t>
      </w:r>
      <w:r w:rsidRPr="00FD1292">
        <w:rPr>
          <w:rFonts w:asciiTheme="minorHAnsi" w:hAnsiTheme="minorHAnsi" w:cstheme="minorHAnsi"/>
          <w:szCs w:val="24"/>
        </w:rPr>
        <w:t>identificadas</w:t>
      </w:r>
      <w:r w:rsidRPr="00033476">
        <w:rPr>
          <w:rFonts w:asciiTheme="minorHAnsi" w:hAnsiTheme="minorHAnsi" w:cstheme="minorHAnsi"/>
          <w:szCs w:val="24"/>
        </w:rPr>
        <w:t>;</w:t>
      </w:r>
      <w:r w:rsidRPr="00FD1292">
        <w:rPr>
          <w:rFonts w:asciiTheme="minorHAnsi" w:hAnsiTheme="minorHAnsi" w:cstheme="minorHAnsi"/>
          <w:szCs w:val="24"/>
        </w:rPr>
        <w:t xml:space="preserve"> </w:t>
      </w:r>
      <w:r>
        <w:rPr>
          <w:rFonts w:asciiTheme="minorHAnsi" w:hAnsiTheme="minorHAnsi" w:cstheme="minorHAnsi"/>
          <w:szCs w:val="24"/>
        </w:rPr>
        <w:t>(</w:t>
      </w:r>
      <w:r w:rsidRPr="00FD1292">
        <w:rPr>
          <w:rFonts w:asciiTheme="minorHAnsi" w:hAnsiTheme="minorHAnsi" w:cstheme="minorHAnsi"/>
          <w:szCs w:val="24"/>
        </w:rPr>
        <w:t xml:space="preserve">iv) entrenamiento a empresarios en técnicas grupales de ventas, mercadeo y entrega de productos; (v) </w:t>
      </w:r>
      <w:r>
        <w:rPr>
          <w:rFonts w:asciiTheme="minorHAnsi" w:hAnsiTheme="minorHAnsi" w:cstheme="minorHAnsi"/>
          <w:szCs w:val="24"/>
        </w:rPr>
        <w:t xml:space="preserve">Entrega y entrenamiento para el uso de los productos y (vi) </w:t>
      </w:r>
      <w:r w:rsidRPr="00FD1292">
        <w:rPr>
          <w:rFonts w:asciiTheme="minorHAnsi" w:hAnsiTheme="minorHAnsi" w:cstheme="minorHAnsi"/>
          <w:szCs w:val="24"/>
        </w:rPr>
        <w:t xml:space="preserve">recolección continua de </w:t>
      </w:r>
      <w:r>
        <w:rPr>
          <w:rFonts w:asciiTheme="minorHAnsi" w:hAnsiTheme="minorHAnsi" w:cstheme="minorHAnsi"/>
          <w:szCs w:val="24"/>
        </w:rPr>
        <w:t xml:space="preserve">evidencia de avances y de </w:t>
      </w:r>
      <w:r w:rsidRPr="00FD1292">
        <w:rPr>
          <w:rFonts w:asciiTheme="minorHAnsi" w:hAnsiTheme="minorHAnsi" w:cstheme="minorHAnsi"/>
          <w:szCs w:val="24"/>
        </w:rPr>
        <w:t xml:space="preserve">lecciones y (vi) divulgación de resultados y lecciones. </w:t>
      </w:r>
    </w:p>
    <w:bookmarkEnd w:id="40"/>
    <w:p w:rsidR="00C20365" w:rsidRPr="00E07F1E" w:rsidRDefault="00C20365" w:rsidP="00C20365">
      <w:pPr>
        <w:pStyle w:val="FirstHeading"/>
        <w:spacing w:after="0"/>
        <w:rPr>
          <w:rFonts w:asciiTheme="minorHAnsi" w:hAnsiTheme="minorHAnsi" w:cstheme="minorHAnsi"/>
          <w:szCs w:val="24"/>
        </w:rPr>
      </w:pPr>
      <w:r w:rsidRPr="00E07F1E">
        <w:rPr>
          <w:rFonts w:asciiTheme="minorHAnsi" w:hAnsiTheme="minorHAnsi" w:cstheme="minorHAnsi"/>
          <w:szCs w:val="24"/>
        </w:rPr>
        <w:t xml:space="preserve">C. </w:t>
      </w:r>
      <w:r w:rsidRPr="00E07F1E">
        <w:rPr>
          <w:rFonts w:asciiTheme="minorHAnsi" w:hAnsiTheme="minorHAnsi" w:cstheme="minorHAnsi"/>
          <w:szCs w:val="24"/>
        </w:rPr>
        <w:tab/>
        <w:t>Componentes</w:t>
      </w:r>
    </w:p>
    <w:p w:rsidR="00C20365" w:rsidRPr="00345E40" w:rsidRDefault="00C20365" w:rsidP="00C20365">
      <w:pPr>
        <w:pStyle w:val="Paragraph"/>
        <w:numPr>
          <w:ilvl w:val="0"/>
          <w:numId w:val="0"/>
        </w:numPr>
        <w:ind w:left="720"/>
        <w:rPr>
          <w:rFonts w:asciiTheme="minorHAnsi" w:hAnsiTheme="minorHAnsi" w:cstheme="minorHAnsi"/>
          <w:b/>
          <w:szCs w:val="24"/>
          <w:lang w:val="es-ES_tradnl"/>
        </w:rPr>
      </w:pPr>
      <w:r w:rsidRPr="00FD1292">
        <w:rPr>
          <w:rFonts w:asciiTheme="minorHAnsi" w:hAnsiTheme="minorHAnsi" w:cstheme="minorHAnsi"/>
          <w:b/>
          <w:szCs w:val="24"/>
        </w:rPr>
        <w:t>Componente I</w:t>
      </w:r>
      <w:r>
        <w:rPr>
          <w:rFonts w:asciiTheme="minorHAnsi" w:hAnsiTheme="minorHAnsi" w:cstheme="minorHAnsi"/>
          <w:b/>
          <w:szCs w:val="24"/>
        </w:rPr>
        <w:t>:</w:t>
      </w:r>
      <w:r w:rsidRPr="0024302F">
        <w:rPr>
          <w:rFonts w:asciiTheme="minorHAnsi" w:eastAsiaTheme="minorHAnsi" w:hAnsiTheme="minorHAnsi" w:cstheme="minorBidi"/>
          <w:szCs w:val="24"/>
          <w:lang w:val="es-ES_tradnl"/>
        </w:rPr>
        <w:t xml:space="preserve"> </w:t>
      </w:r>
      <w:r w:rsidRPr="0024302F">
        <w:rPr>
          <w:rFonts w:asciiTheme="minorHAnsi" w:hAnsiTheme="minorHAnsi" w:cstheme="minorHAnsi"/>
          <w:b/>
          <w:szCs w:val="24"/>
          <w:lang w:val="es-ES_tradnl"/>
        </w:rPr>
        <w:t xml:space="preserve">Modelo de </w:t>
      </w:r>
      <w:r w:rsidRPr="0024302F">
        <w:rPr>
          <w:rFonts w:asciiTheme="minorHAnsi" w:hAnsiTheme="minorHAnsi" w:cstheme="minorHAnsi"/>
          <w:b/>
          <w:i/>
          <w:szCs w:val="24"/>
          <w:lang w:val="es-ES_tradnl"/>
        </w:rPr>
        <w:t>Vivienda Saludable</w:t>
      </w:r>
      <w:r w:rsidRPr="0024302F">
        <w:rPr>
          <w:rFonts w:asciiTheme="minorHAnsi" w:hAnsiTheme="minorHAnsi" w:cstheme="minorHAnsi"/>
          <w:b/>
          <w:szCs w:val="24"/>
          <w:lang w:val="es-ES_tradnl"/>
        </w:rPr>
        <w:t xml:space="preserve"> </w:t>
      </w:r>
      <w:r>
        <w:rPr>
          <w:rFonts w:asciiTheme="minorHAnsi" w:hAnsiTheme="minorHAnsi" w:cstheme="minorHAnsi"/>
          <w:b/>
          <w:szCs w:val="24"/>
          <w:lang w:val="es-ES_tradnl"/>
        </w:rPr>
        <w:t>adaptado al entorno de Honduras</w:t>
      </w:r>
      <w:r w:rsidRPr="0024302F">
        <w:rPr>
          <w:rFonts w:asciiTheme="minorHAnsi" w:hAnsiTheme="minorHAnsi" w:cstheme="minorHAnsi"/>
          <w:b/>
          <w:szCs w:val="24"/>
          <w:lang w:val="es-ES_tradnl"/>
        </w:rPr>
        <w:t xml:space="preserve"> y socializado con los actores locales</w:t>
      </w:r>
      <w:r w:rsidRPr="00FD1292">
        <w:rPr>
          <w:rFonts w:asciiTheme="minorHAnsi" w:hAnsiTheme="minorHAnsi" w:cstheme="minorHAnsi"/>
          <w:szCs w:val="24"/>
        </w:rPr>
        <w:t>.</w:t>
      </w:r>
      <w:r w:rsidRPr="00FD1292">
        <w:rPr>
          <w:rFonts w:asciiTheme="minorHAnsi" w:hAnsiTheme="minorHAnsi" w:cstheme="minorHAnsi"/>
          <w:szCs w:val="24"/>
          <w:lang w:val="es-ES_tradnl"/>
        </w:rPr>
        <w:t xml:space="preserve"> </w:t>
      </w:r>
      <w:r w:rsidRPr="00E72183">
        <w:rPr>
          <w:rFonts w:asciiTheme="minorHAnsi" w:hAnsiTheme="minorHAnsi" w:cstheme="minorHAnsi"/>
          <w:b/>
          <w:szCs w:val="24"/>
          <w:lang w:val="es-ES_tradnl"/>
        </w:rPr>
        <w:t>FOMIN: US$</w:t>
      </w:r>
      <w:r>
        <w:rPr>
          <w:rFonts w:asciiTheme="minorHAnsi" w:hAnsiTheme="minorHAnsi" w:cstheme="minorHAnsi"/>
          <w:b/>
          <w:szCs w:val="24"/>
          <w:lang w:val="es-ES_tradnl"/>
        </w:rPr>
        <w:t>269.</w:t>
      </w:r>
      <w:r w:rsidRPr="00E72183">
        <w:rPr>
          <w:rFonts w:asciiTheme="minorHAnsi" w:hAnsiTheme="minorHAnsi" w:cstheme="minorHAnsi"/>
          <w:b/>
          <w:szCs w:val="24"/>
          <w:lang w:val="es-ES_tradnl"/>
        </w:rPr>
        <w:t>696</w:t>
      </w:r>
      <w:r>
        <w:rPr>
          <w:rFonts w:asciiTheme="minorHAnsi" w:hAnsiTheme="minorHAnsi" w:cstheme="minorHAnsi"/>
          <w:b/>
          <w:szCs w:val="24"/>
          <w:lang w:val="es-ES_tradnl"/>
        </w:rPr>
        <w:t>/Contrapartida: US$ 00,00</w:t>
      </w:r>
    </w:p>
    <w:p w:rsidR="00C20365" w:rsidRPr="00FD1292" w:rsidRDefault="00C20365" w:rsidP="00C20365">
      <w:pPr>
        <w:pStyle w:val="Paragraph"/>
        <w:rPr>
          <w:rFonts w:asciiTheme="minorHAnsi" w:hAnsiTheme="minorHAnsi" w:cstheme="minorHAnsi"/>
          <w:szCs w:val="24"/>
          <w:lang w:val="es-ES_tradnl"/>
        </w:rPr>
      </w:pPr>
      <w:r w:rsidRPr="00FD1292">
        <w:rPr>
          <w:rFonts w:asciiTheme="minorHAnsi" w:hAnsiTheme="minorHAnsi" w:cstheme="minorHAnsi"/>
          <w:szCs w:val="24"/>
          <w:u w:val="single"/>
          <w:lang w:val="es-ES_tradnl"/>
        </w:rPr>
        <w:t>El objetivo de este componente</w:t>
      </w:r>
      <w:r w:rsidRPr="00FD1292">
        <w:rPr>
          <w:rFonts w:asciiTheme="minorHAnsi" w:hAnsiTheme="minorHAnsi" w:cstheme="minorHAnsi"/>
          <w:szCs w:val="24"/>
          <w:lang w:val="es-ES_tradnl"/>
        </w:rPr>
        <w:t xml:space="preserve"> es adaptar el modelo de Vivienda Saludable al entorno de Honduras con el fin de ampliar el acceso y asequibilidad de familias rurales pobres del país a fuentes y esquemas financieros que les permitan </w:t>
      </w:r>
      <w:r w:rsidRPr="00FD1292">
        <w:rPr>
          <w:rFonts w:asciiTheme="minorHAnsi" w:hAnsiTheme="minorHAnsi" w:cstheme="minorHAnsi"/>
          <w:szCs w:val="24"/>
        </w:rPr>
        <w:t xml:space="preserve">adquirir </w:t>
      </w:r>
      <w:r w:rsidRPr="003A1F82">
        <w:rPr>
          <w:rFonts w:asciiTheme="minorHAnsi" w:hAnsiTheme="minorHAnsi" w:cstheme="minorHAnsi"/>
          <w:szCs w:val="24"/>
        </w:rPr>
        <w:t>productos duraderos de salud preventiva</w:t>
      </w:r>
      <w:r w:rsidRPr="00FD1292">
        <w:rPr>
          <w:rFonts w:asciiTheme="minorHAnsi" w:hAnsiTheme="minorHAnsi" w:cstheme="minorHAnsi"/>
          <w:szCs w:val="24"/>
        </w:rPr>
        <w:t xml:space="preserve">. Con el fin de adaptar el modelo mencionado </w:t>
      </w:r>
      <w:r>
        <w:rPr>
          <w:rFonts w:asciiTheme="minorHAnsi" w:hAnsiTheme="minorHAnsi" w:cstheme="minorHAnsi"/>
          <w:szCs w:val="24"/>
        </w:rPr>
        <w:t>es</w:t>
      </w:r>
      <w:r w:rsidRPr="00FD1292">
        <w:rPr>
          <w:rFonts w:asciiTheme="minorHAnsi" w:hAnsiTheme="minorHAnsi" w:cstheme="minorHAnsi"/>
          <w:szCs w:val="24"/>
        </w:rPr>
        <w:t xml:space="preserve"> necesario comprender a fondo el entorno del mercado local. El proceso de investigación</w:t>
      </w:r>
      <w:r>
        <w:rPr>
          <w:rFonts w:asciiTheme="minorHAnsi" w:hAnsiTheme="minorHAnsi" w:cstheme="minorHAnsi"/>
          <w:szCs w:val="24"/>
        </w:rPr>
        <w:t xml:space="preserve">, </w:t>
      </w:r>
      <w:r w:rsidRPr="00FD1292">
        <w:rPr>
          <w:rFonts w:asciiTheme="minorHAnsi" w:hAnsiTheme="minorHAnsi" w:cstheme="minorHAnsi"/>
          <w:szCs w:val="24"/>
        </w:rPr>
        <w:t>será formativ</w:t>
      </w:r>
      <w:r>
        <w:rPr>
          <w:rFonts w:asciiTheme="minorHAnsi" w:hAnsiTheme="minorHAnsi" w:cstheme="minorHAnsi"/>
          <w:szCs w:val="24"/>
        </w:rPr>
        <w:t>o</w:t>
      </w:r>
      <w:r w:rsidRPr="00FD1292">
        <w:rPr>
          <w:rFonts w:asciiTheme="minorHAnsi" w:hAnsiTheme="minorHAnsi" w:cstheme="minorHAnsi"/>
          <w:szCs w:val="24"/>
        </w:rPr>
        <w:t xml:space="preserve"> y se realizar</w:t>
      </w:r>
      <w:r w:rsidRPr="00FD1292">
        <w:rPr>
          <w:rFonts w:asciiTheme="minorHAnsi" w:hAnsiTheme="minorHAnsi" w:cstheme="minorHAnsi"/>
          <w:szCs w:val="24"/>
          <w:lang w:val="es-ES_tradnl"/>
        </w:rPr>
        <w:t>á</w:t>
      </w:r>
      <w:r w:rsidRPr="00FD1292">
        <w:rPr>
          <w:rFonts w:asciiTheme="minorHAnsi" w:hAnsiTheme="minorHAnsi" w:cstheme="minorHAnsi"/>
          <w:szCs w:val="24"/>
        </w:rPr>
        <w:t xml:space="preserve"> a través de entrevistas y grupos focales.</w:t>
      </w:r>
    </w:p>
    <w:p w:rsidR="00C20365" w:rsidRPr="00FD1292" w:rsidRDefault="00C20365" w:rsidP="00C20365">
      <w:pPr>
        <w:pStyle w:val="Paragraph"/>
        <w:rPr>
          <w:rFonts w:asciiTheme="minorHAnsi" w:hAnsiTheme="minorHAnsi" w:cstheme="minorHAnsi"/>
          <w:szCs w:val="24"/>
          <w:lang w:val="es-ES_tradnl"/>
        </w:rPr>
      </w:pPr>
      <w:bookmarkStart w:id="41" w:name="_Ref394321119"/>
      <w:r w:rsidRPr="00FD1292">
        <w:rPr>
          <w:rFonts w:asciiTheme="minorHAnsi" w:hAnsiTheme="minorHAnsi" w:cstheme="minorHAnsi"/>
          <w:szCs w:val="24"/>
          <w:lang w:val="es-ES_tradnl"/>
        </w:rPr>
        <w:t xml:space="preserve">Las </w:t>
      </w:r>
      <w:r w:rsidRPr="00FD1292">
        <w:rPr>
          <w:rFonts w:asciiTheme="minorHAnsi" w:hAnsiTheme="minorHAnsi" w:cstheme="minorHAnsi"/>
          <w:szCs w:val="24"/>
          <w:u w:val="single"/>
          <w:lang w:val="es-ES_tradnl"/>
        </w:rPr>
        <w:t>actividades</w:t>
      </w:r>
      <w:r w:rsidRPr="00FD1292">
        <w:rPr>
          <w:rFonts w:asciiTheme="minorHAnsi" w:hAnsiTheme="minorHAnsi" w:cstheme="minorHAnsi"/>
          <w:szCs w:val="24"/>
          <w:lang w:val="es-ES_tradnl"/>
        </w:rPr>
        <w:t xml:space="preserve"> del componente se desarrollaran en tres etapas: </w:t>
      </w:r>
      <w:r w:rsidRPr="00FD1292">
        <w:rPr>
          <w:rFonts w:asciiTheme="minorHAnsi" w:hAnsiTheme="minorHAnsi" w:cstheme="minorHAnsi"/>
          <w:szCs w:val="24"/>
          <w:u w:val="single"/>
          <w:lang w:val="es-ES_tradnl"/>
        </w:rPr>
        <w:t>Mapeo local</w:t>
      </w:r>
      <w:r w:rsidRPr="00FD1292">
        <w:rPr>
          <w:rFonts w:asciiTheme="minorHAnsi" w:hAnsiTheme="minorHAnsi" w:cstheme="minorHAnsi"/>
          <w:szCs w:val="24"/>
          <w:lang w:val="es-ES_tradnl"/>
        </w:rPr>
        <w:t>: (i) evaluación de las necesidades, actitudes, conocimiento y accesibilidad de las comunidades a productos de salud preventiva y a servicios de financiamiento para su adquisición;</w:t>
      </w:r>
      <w:bookmarkStart w:id="42" w:name="_Ref394044466"/>
      <w:r w:rsidRPr="00FD1292">
        <w:rPr>
          <w:rFonts w:asciiTheme="minorHAnsi" w:hAnsiTheme="minorHAnsi" w:cstheme="minorHAnsi"/>
          <w:szCs w:val="24"/>
          <w:lang w:val="es-ES_tradnl"/>
        </w:rPr>
        <w:t xml:space="preserve"> (ii) análisis del inventario de productos existentes en el mercado, sus características técnicas, volúmenes potenciales de distribución, costos, precios y ventajas y desventajas; (iii) análisis de los distribuidores o comerciantes disponibles y sus mecanismos y canales de distribución y (iv) análisis de las cajas rurales, su ubicación, modo y capacidad de operación. </w:t>
      </w:r>
      <w:r w:rsidRPr="00FD1292">
        <w:rPr>
          <w:rFonts w:asciiTheme="minorHAnsi" w:hAnsiTheme="minorHAnsi" w:cstheme="minorHAnsi"/>
          <w:szCs w:val="24"/>
          <w:u w:val="single"/>
          <w:lang w:val="es-ES_tradnl"/>
        </w:rPr>
        <w:t>Establecimientos de alianzas</w:t>
      </w:r>
      <w:r w:rsidRPr="00FD1292">
        <w:rPr>
          <w:rFonts w:asciiTheme="minorHAnsi" w:hAnsiTheme="minorHAnsi" w:cstheme="minorHAnsi"/>
          <w:szCs w:val="24"/>
          <w:lang w:val="es-ES_tradnl"/>
        </w:rPr>
        <w:t xml:space="preserve">: (i) selección </w:t>
      </w:r>
      <w:r>
        <w:rPr>
          <w:rFonts w:asciiTheme="minorHAnsi" w:hAnsiTheme="minorHAnsi" w:cstheme="minorHAnsi"/>
          <w:szCs w:val="24"/>
          <w:lang w:val="es-ES_tradnl"/>
        </w:rPr>
        <w:t>y</w:t>
      </w:r>
      <w:r w:rsidRPr="00FD1292">
        <w:rPr>
          <w:rFonts w:asciiTheme="minorHAnsi" w:hAnsiTheme="minorHAnsi" w:cstheme="minorHAnsi"/>
          <w:szCs w:val="24"/>
          <w:lang w:val="es-ES_tradnl"/>
        </w:rPr>
        <w:t xml:space="preserve"> formalización de alianzas entre comunidades, cajas céntricas y distribuidores y (ii) selección de productos. </w:t>
      </w:r>
      <w:r w:rsidRPr="00FD1292">
        <w:rPr>
          <w:rFonts w:asciiTheme="minorHAnsi" w:hAnsiTheme="minorHAnsi" w:cstheme="minorHAnsi"/>
          <w:szCs w:val="24"/>
          <w:u w:val="single"/>
          <w:lang w:val="es-ES_tradnl"/>
        </w:rPr>
        <w:t>P</w:t>
      </w:r>
      <w:r>
        <w:rPr>
          <w:rFonts w:asciiTheme="minorHAnsi" w:hAnsiTheme="minorHAnsi" w:cstheme="minorHAnsi"/>
          <w:szCs w:val="24"/>
          <w:u w:val="single"/>
          <w:lang w:val="es-ES_tradnl"/>
        </w:rPr>
        <w:t>lan de trabajo</w:t>
      </w:r>
      <w:r w:rsidRPr="00FD1292">
        <w:rPr>
          <w:rFonts w:asciiTheme="minorHAnsi" w:hAnsiTheme="minorHAnsi" w:cstheme="minorHAnsi"/>
          <w:szCs w:val="24"/>
          <w:lang w:val="es-ES_tradnl"/>
        </w:rPr>
        <w:t>: (i) definición del alcance de la CT indicando la manera como se espera atender las necesidades y preferencias de las familias a través de los servicios, productos y canales disponibles o adaptados.</w:t>
      </w:r>
      <w:bookmarkEnd w:id="41"/>
      <w:bookmarkEnd w:id="42"/>
      <w:r>
        <w:rPr>
          <w:rFonts w:asciiTheme="minorHAnsi" w:hAnsiTheme="minorHAnsi" w:cstheme="minorHAnsi"/>
          <w:szCs w:val="24"/>
          <w:lang w:val="es-ES_tradnl"/>
        </w:rPr>
        <w:t xml:space="preserve">  Dentro del componente se llevarán  cabo las actividades de </w:t>
      </w:r>
      <w:r w:rsidRPr="00FD1292">
        <w:rPr>
          <w:rFonts w:asciiTheme="minorHAnsi" w:hAnsiTheme="minorHAnsi" w:cstheme="minorHAnsi"/>
          <w:szCs w:val="24"/>
        </w:rPr>
        <w:t xml:space="preserve">fortalecimiento institucional </w:t>
      </w:r>
      <w:r>
        <w:rPr>
          <w:rFonts w:asciiTheme="minorHAnsi" w:hAnsiTheme="minorHAnsi" w:cstheme="minorHAnsi"/>
          <w:szCs w:val="24"/>
        </w:rPr>
        <w:t>del ejecutor acordadas entre el FOMIN y BG</w:t>
      </w:r>
      <w:r w:rsidRPr="00FD1292">
        <w:rPr>
          <w:rFonts w:asciiTheme="minorHAnsi" w:hAnsiTheme="minorHAnsi" w:cstheme="minorHAnsi"/>
          <w:szCs w:val="24"/>
        </w:rPr>
        <w:t>H</w:t>
      </w:r>
      <w:r>
        <w:rPr>
          <w:rFonts w:asciiTheme="minorHAnsi" w:hAnsiTheme="minorHAnsi" w:cstheme="minorHAnsi"/>
          <w:szCs w:val="24"/>
        </w:rPr>
        <w:t>.</w:t>
      </w:r>
    </w:p>
    <w:p w:rsidR="00C20365" w:rsidRPr="00FD1292" w:rsidRDefault="00C20365" w:rsidP="00C20365">
      <w:pPr>
        <w:pStyle w:val="Paragraph"/>
        <w:rPr>
          <w:rFonts w:asciiTheme="minorHAnsi" w:hAnsiTheme="minorHAnsi" w:cstheme="minorHAnsi"/>
          <w:szCs w:val="24"/>
        </w:rPr>
      </w:pPr>
      <w:r w:rsidRPr="00FD1292">
        <w:rPr>
          <w:rFonts w:asciiTheme="minorHAnsi" w:hAnsiTheme="minorHAnsi" w:cstheme="minorHAnsi"/>
          <w:szCs w:val="24"/>
        </w:rPr>
        <w:t xml:space="preserve">Para la </w:t>
      </w:r>
      <w:r w:rsidRPr="00FD1292">
        <w:rPr>
          <w:rFonts w:asciiTheme="minorHAnsi" w:hAnsiTheme="minorHAnsi" w:cstheme="minorHAnsi"/>
          <w:szCs w:val="24"/>
          <w:u w:val="single"/>
        </w:rPr>
        <w:t>implementación del componente</w:t>
      </w:r>
      <w:r w:rsidRPr="00FD1292">
        <w:rPr>
          <w:rFonts w:asciiTheme="minorHAnsi" w:hAnsiTheme="minorHAnsi" w:cstheme="minorHAnsi"/>
          <w:szCs w:val="24"/>
        </w:rPr>
        <w:t xml:space="preserve">, el ejecutor, con la asistencia técnica de PATH y con base en las evaluaciones descritas </w:t>
      </w:r>
      <w:r>
        <w:rPr>
          <w:rFonts w:asciiTheme="minorHAnsi" w:hAnsiTheme="minorHAnsi" w:cstheme="minorHAnsi"/>
          <w:szCs w:val="24"/>
        </w:rPr>
        <w:t>en el párrafo anterior y</w:t>
      </w:r>
      <w:r w:rsidRPr="00FD1292">
        <w:rPr>
          <w:rFonts w:asciiTheme="minorHAnsi" w:hAnsiTheme="minorHAnsi" w:cstheme="minorHAnsi"/>
          <w:szCs w:val="24"/>
        </w:rPr>
        <w:t xml:space="preserve"> el conocimiento que se tiene de la operación del modelo en otros ámbitos del mundo, desarrollar</w:t>
      </w:r>
      <w:r w:rsidRPr="00FD1292">
        <w:rPr>
          <w:rFonts w:asciiTheme="minorHAnsi" w:hAnsiTheme="minorHAnsi" w:cstheme="minorHAnsi"/>
          <w:szCs w:val="24"/>
          <w:lang w:val="es-ES_tradnl"/>
        </w:rPr>
        <w:t>á</w:t>
      </w:r>
      <w:r w:rsidRPr="00FD1292">
        <w:rPr>
          <w:rFonts w:asciiTheme="minorHAnsi" w:hAnsiTheme="minorHAnsi" w:cstheme="minorHAnsi"/>
          <w:szCs w:val="24"/>
        </w:rPr>
        <w:t xml:space="preserve"> hasta </w:t>
      </w:r>
      <w:r w:rsidRPr="00E72183">
        <w:rPr>
          <w:rFonts w:asciiTheme="minorHAnsi" w:hAnsiTheme="minorHAnsi" w:cstheme="minorHAnsi"/>
          <w:szCs w:val="24"/>
        </w:rPr>
        <w:t>50</w:t>
      </w:r>
      <w:r w:rsidRPr="00FD1292">
        <w:rPr>
          <w:rFonts w:asciiTheme="minorHAnsi" w:hAnsiTheme="minorHAnsi" w:cstheme="minorHAnsi"/>
          <w:szCs w:val="24"/>
        </w:rPr>
        <w:t xml:space="preserve"> talleres locales, con el objetivo de presentar a las comunidades los resultados de la problemática en términos de prevalencia de enfermedades y hábitos de higiene y de ofrecer charlas sobre la importancia y capacidad comunitaria de buscar soluciones a esta problemática mediante la transformación –con un esfuerzo propio- de sus viviendas en viviendas y entornos saludables. Se le presentará a las comunidades las características del programa, las experiencias previas y la manera de operar en cada uno de </w:t>
      </w:r>
      <w:r>
        <w:rPr>
          <w:rFonts w:asciiTheme="minorHAnsi" w:hAnsiTheme="minorHAnsi" w:cstheme="minorHAnsi"/>
          <w:szCs w:val="24"/>
        </w:rPr>
        <w:t xml:space="preserve">los </w:t>
      </w:r>
      <w:r w:rsidRPr="00FD1292">
        <w:rPr>
          <w:rFonts w:asciiTheme="minorHAnsi" w:hAnsiTheme="minorHAnsi" w:cstheme="minorHAnsi"/>
          <w:szCs w:val="24"/>
        </w:rPr>
        <w:t xml:space="preserve">componentes. Asegurando espacios permanentes de retroalimentación de parte de la comunidad, se hará una exposición sencilla de la gama de productos disponibles así como de los canales de financiamiento existentes y sus características y condiciones. Este trabajo de campo proporcionará a la vez datos de referencia y ayudará a </w:t>
      </w:r>
      <w:r>
        <w:rPr>
          <w:rFonts w:asciiTheme="minorHAnsi" w:hAnsiTheme="minorHAnsi" w:cstheme="minorHAnsi"/>
          <w:szCs w:val="24"/>
        </w:rPr>
        <w:t>BG</w:t>
      </w:r>
      <w:r w:rsidRPr="00FD1292">
        <w:rPr>
          <w:rFonts w:asciiTheme="minorHAnsi" w:hAnsiTheme="minorHAnsi" w:cstheme="minorHAnsi"/>
          <w:szCs w:val="24"/>
        </w:rPr>
        <w:t xml:space="preserve">H a </w:t>
      </w:r>
      <w:r w:rsidRPr="00FD1292">
        <w:rPr>
          <w:rFonts w:asciiTheme="minorHAnsi" w:hAnsiTheme="minorHAnsi" w:cstheme="minorHAnsi"/>
          <w:szCs w:val="24"/>
        </w:rPr>
        <w:lastRenderedPageBreak/>
        <w:t>identificar indicadores de mercado que sirvan para estimar los resultados e impacto de</w:t>
      </w:r>
      <w:r>
        <w:rPr>
          <w:rFonts w:asciiTheme="minorHAnsi" w:hAnsiTheme="minorHAnsi" w:cstheme="minorHAnsi"/>
          <w:szCs w:val="24"/>
        </w:rPr>
        <w:t xml:space="preserve"> las actividades del proyecto.</w:t>
      </w:r>
    </w:p>
    <w:p w:rsidR="00C20365" w:rsidRPr="00FD1292" w:rsidRDefault="00C20365" w:rsidP="00C20365">
      <w:pPr>
        <w:pStyle w:val="Paragraph"/>
        <w:rPr>
          <w:rFonts w:asciiTheme="minorHAnsi" w:hAnsiTheme="minorHAnsi" w:cstheme="minorHAnsi"/>
          <w:szCs w:val="24"/>
        </w:rPr>
      </w:pPr>
      <w:r w:rsidRPr="00FD1292">
        <w:rPr>
          <w:rFonts w:asciiTheme="minorHAnsi" w:hAnsiTheme="minorHAnsi" w:cstheme="minorHAnsi"/>
          <w:szCs w:val="24"/>
        </w:rPr>
        <w:t xml:space="preserve">Con base en la retroalimentación que se reciba de la comunidad, la oferta financiera y la oferta comercial previstas serán adaptadas, introduciendo mejoras e incentivos a los procesos de las mismas. La adaptación del modelo será un proceso permanente a lo largo de la vida del proyecto y en la medida en que la CT entra a cada aldea, podrán revisarse y ajustarse sus condiciones de operación para contar finalmente con un modelo de Vivienda Saludable adaptado para Honduras. Una vez </w:t>
      </w:r>
      <w:r>
        <w:rPr>
          <w:rFonts w:asciiTheme="minorHAnsi" w:hAnsiTheme="minorHAnsi" w:cstheme="minorHAnsi"/>
          <w:szCs w:val="24"/>
        </w:rPr>
        <w:t>BG</w:t>
      </w:r>
      <w:r w:rsidRPr="00FD1292">
        <w:rPr>
          <w:rFonts w:asciiTheme="minorHAnsi" w:hAnsiTheme="minorHAnsi" w:cstheme="minorHAnsi"/>
          <w:szCs w:val="24"/>
        </w:rPr>
        <w:t>H asegure que se cuenta con las condiciones que garanticen su óptima operación y resultados propuestos, se trazará, para cada una de las aldeas/cajas céntricas un plan de implementación que contenga entre otros información de línea de base, metas, responsables, presupuesto e indicadores operacionales. Cada plan de implementación se acordara con la comunidad y con los socios locales (cajas y distribuidores) de manera formal mediante la suscripción de un acuerdo marco. Los talleres se realizarán en escuelas o centros comunitarios de las aldeas céntricas, serán amplios y didácticos y estarán acompañados de actividades paralelas de recreación para los niños de la aldea (participen o no los pad</w:t>
      </w:r>
      <w:r>
        <w:rPr>
          <w:rFonts w:asciiTheme="minorHAnsi" w:hAnsiTheme="minorHAnsi" w:cstheme="minorHAnsi"/>
          <w:szCs w:val="24"/>
        </w:rPr>
        <w:t>res en el taller del programa).</w:t>
      </w:r>
      <w:r w:rsidRPr="00FD1292">
        <w:rPr>
          <w:rFonts w:asciiTheme="minorHAnsi" w:hAnsiTheme="minorHAnsi" w:cstheme="minorHAnsi"/>
          <w:szCs w:val="24"/>
        </w:rPr>
        <w:t xml:space="preserve"> Esta recreación estará asociada a tópicos de salud preventiva. </w:t>
      </w:r>
    </w:p>
    <w:p w:rsidR="00C20365" w:rsidRPr="006B3D5C" w:rsidRDefault="00C20365" w:rsidP="00C20365">
      <w:pPr>
        <w:pStyle w:val="Paragraph"/>
        <w:spacing w:after="0"/>
        <w:rPr>
          <w:rFonts w:asciiTheme="minorHAnsi" w:hAnsiTheme="minorHAnsi" w:cstheme="minorHAnsi"/>
          <w:b/>
          <w:szCs w:val="24"/>
          <w:lang w:val="es-ES_tradnl"/>
        </w:rPr>
      </w:pPr>
      <w:r w:rsidRPr="006865AD">
        <w:rPr>
          <w:rFonts w:asciiTheme="minorHAnsi" w:hAnsiTheme="minorHAnsi" w:cstheme="minorHAnsi"/>
          <w:szCs w:val="24"/>
          <w:u w:val="single"/>
          <w:lang w:val="es-ES_tradnl"/>
        </w:rPr>
        <w:t>El producto de este componente</w:t>
      </w:r>
      <w:r w:rsidRPr="006865AD">
        <w:rPr>
          <w:rFonts w:asciiTheme="minorHAnsi" w:hAnsiTheme="minorHAnsi" w:cstheme="minorHAnsi"/>
          <w:szCs w:val="24"/>
          <w:lang w:val="es-ES_tradnl"/>
        </w:rPr>
        <w:t xml:space="preserve"> será el modelo de Vivienda Saludable adaptado al entorno de Honduras y la línea de base que servirá para medir los avances y resultados de la implementación del modelo. Los subproductos del mismo deberán a su vez generarse con el desarrollo de las actividades descritas </w:t>
      </w:r>
      <w:r>
        <w:rPr>
          <w:rFonts w:asciiTheme="minorHAnsi" w:hAnsiTheme="minorHAnsi" w:cstheme="minorHAnsi"/>
          <w:szCs w:val="24"/>
          <w:lang w:val="es-ES_tradnl"/>
        </w:rPr>
        <w:t>a continuación</w:t>
      </w:r>
      <w:r w:rsidRPr="006865AD">
        <w:rPr>
          <w:rFonts w:asciiTheme="minorHAnsi" w:hAnsiTheme="minorHAnsi" w:cstheme="minorHAnsi"/>
          <w:szCs w:val="24"/>
          <w:lang w:val="es-ES_tradnl"/>
        </w:rPr>
        <w:t xml:space="preserve">: </w:t>
      </w:r>
    </w:p>
    <w:p w:rsidR="00C20365" w:rsidRPr="006865AD" w:rsidRDefault="00C20365" w:rsidP="00C20365">
      <w:pPr>
        <w:pStyle w:val="Paragraph"/>
        <w:numPr>
          <w:ilvl w:val="0"/>
          <w:numId w:val="0"/>
        </w:numPr>
        <w:spacing w:after="0"/>
        <w:ind w:left="720"/>
        <w:rPr>
          <w:rFonts w:asciiTheme="minorHAnsi" w:hAnsiTheme="minorHAnsi" w:cstheme="minorHAnsi"/>
          <w:b/>
          <w:szCs w:val="24"/>
          <w:lang w:val="es-ES_tradnl"/>
        </w:rPr>
      </w:pPr>
    </w:p>
    <w:tbl>
      <w:tblPr>
        <w:tblStyle w:val="TableGrid"/>
        <w:tblW w:w="0" w:type="auto"/>
        <w:tblInd w:w="720" w:type="dxa"/>
        <w:tblLook w:val="04A0" w:firstRow="1" w:lastRow="0" w:firstColumn="1" w:lastColumn="0" w:noHBand="0" w:noVBand="1"/>
      </w:tblPr>
      <w:tblGrid>
        <w:gridCol w:w="8748"/>
      </w:tblGrid>
      <w:tr w:rsidR="00C20365" w:rsidRPr="00192B66" w:rsidTr="00C627B9">
        <w:tc>
          <w:tcPr>
            <w:tcW w:w="8748" w:type="dxa"/>
          </w:tcPr>
          <w:p w:rsidR="00C20365" w:rsidRPr="006B3D5C" w:rsidRDefault="00C20365" w:rsidP="00C627B9">
            <w:pPr>
              <w:pStyle w:val="Paragraph"/>
              <w:numPr>
                <w:ilvl w:val="0"/>
                <w:numId w:val="0"/>
              </w:numPr>
              <w:spacing w:after="0"/>
              <w:jc w:val="left"/>
              <w:rPr>
                <w:rFonts w:asciiTheme="minorHAnsi" w:hAnsiTheme="minorHAnsi" w:cstheme="minorHAnsi"/>
                <w:szCs w:val="24"/>
                <w:lang w:val="es-ES_tradnl"/>
              </w:rPr>
            </w:pPr>
            <w:r w:rsidRPr="006B3D5C">
              <w:rPr>
                <w:rFonts w:asciiTheme="minorHAnsi" w:hAnsiTheme="minorHAnsi" w:cstheme="minorHAnsi"/>
                <w:szCs w:val="24"/>
                <w:lang w:val="es-ES_tradnl"/>
              </w:rPr>
              <w:t>1.1 Análisis del inventario y características de productos existentes</w:t>
            </w:r>
            <w:r>
              <w:rPr>
                <w:rFonts w:asciiTheme="minorHAnsi" w:hAnsiTheme="minorHAnsi" w:cstheme="minorHAnsi"/>
                <w:szCs w:val="24"/>
                <w:lang w:val="es-ES_tradnl"/>
              </w:rPr>
              <w:t xml:space="preserve"> en el mercado local e</w:t>
            </w:r>
            <w:r w:rsidRPr="006B3D5C">
              <w:rPr>
                <w:rFonts w:asciiTheme="minorHAnsi" w:hAnsiTheme="minorHAnsi" w:cstheme="minorHAnsi"/>
                <w:szCs w:val="24"/>
                <w:lang w:val="es-ES_tradnl"/>
              </w:rPr>
              <w:t xml:space="preserve"> internacional</w:t>
            </w:r>
          </w:p>
        </w:tc>
      </w:tr>
      <w:tr w:rsidR="00C20365" w:rsidRPr="00192B66" w:rsidTr="00C627B9">
        <w:tc>
          <w:tcPr>
            <w:tcW w:w="8748" w:type="dxa"/>
          </w:tcPr>
          <w:p w:rsidR="00C20365" w:rsidRPr="006B3D5C" w:rsidRDefault="00C20365" w:rsidP="00C627B9">
            <w:pPr>
              <w:pStyle w:val="Paragraph"/>
              <w:numPr>
                <w:ilvl w:val="0"/>
                <w:numId w:val="0"/>
              </w:numPr>
              <w:spacing w:after="0"/>
              <w:jc w:val="left"/>
              <w:rPr>
                <w:rFonts w:asciiTheme="minorHAnsi" w:hAnsiTheme="minorHAnsi" w:cstheme="minorHAnsi"/>
                <w:szCs w:val="24"/>
                <w:lang w:val="es-ES_tradnl"/>
              </w:rPr>
            </w:pPr>
            <w:r w:rsidRPr="006B3D5C">
              <w:rPr>
                <w:rFonts w:asciiTheme="minorHAnsi" w:hAnsiTheme="minorHAnsi" w:cstheme="minorHAnsi"/>
                <w:szCs w:val="24"/>
                <w:lang w:val="es-ES_tradnl"/>
              </w:rPr>
              <w:t>1.2 Análisis de los distribuidores y comerciantes disponibles  y sus mecanismos y canales de distribución</w:t>
            </w:r>
          </w:p>
        </w:tc>
      </w:tr>
      <w:tr w:rsidR="00C20365" w:rsidRPr="00192B66" w:rsidTr="00C627B9">
        <w:tc>
          <w:tcPr>
            <w:tcW w:w="8748" w:type="dxa"/>
          </w:tcPr>
          <w:p w:rsidR="00C20365" w:rsidRPr="006B3D5C" w:rsidRDefault="00C20365" w:rsidP="00C627B9">
            <w:pPr>
              <w:pStyle w:val="Paragraph"/>
              <w:numPr>
                <w:ilvl w:val="0"/>
                <w:numId w:val="0"/>
              </w:numPr>
              <w:spacing w:after="0"/>
              <w:jc w:val="left"/>
              <w:rPr>
                <w:rFonts w:asciiTheme="minorHAnsi" w:hAnsiTheme="minorHAnsi" w:cstheme="minorHAnsi"/>
                <w:szCs w:val="24"/>
                <w:lang w:val="es-ES_tradnl"/>
              </w:rPr>
            </w:pPr>
            <w:r w:rsidRPr="006B3D5C">
              <w:rPr>
                <w:rFonts w:asciiTheme="minorHAnsi" w:hAnsiTheme="minorHAnsi" w:cstheme="minorHAnsi"/>
                <w:szCs w:val="24"/>
                <w:lang w:val="es-ES_tradnl"/>
              </w:rPr>
              <w:t>1.3 Selección y análisis institucional de socios distribuidores</w:t>
            </w:r>
          </w:p>
        </w:tc>
      </w:tr>
      <w:tr w:rsidR="00C20365" w:rsidRPr="00192B66" w:rsidTr="00C627B9">
        <w:tc>
          <w:tcPr>
            <w:tcW w:w="8748" w:type="dxa"/>
          </w:tcPr>
          <w:p w:rsidR="00C20365" w:rsidRPr="006B3D5C" w:rsidRDefault="00C20365" w:rsidP="00C627B9">
            <w:pPr>
              <w:pStyle w:val="Paragraph"/>
              <w:numPr>
                <w:ilvl w:val="0"/>
                <w:numId w:val="0"/>
              </w:numPr>
              <w:spacing w:after="0"/>
              <w:jc w:val="left"/>
              <w:rPr>
                <w:rFonts w:asciiTheme="minorHAnsi" w:hAnsiTheme="minorHAnsi" w:cstheme="minorHAnsi"/>
                <w:szCs w:val="24"/>
                <w:lang w:val="es-ES_tradnl"/>
              </w:rPr>
            </w:pPr>
            <w:r w:rsidRPr="006B3D5C">
              <w:rPr>
                <w:rFonts w:asciiTheme="minorHAnsi" w:hAnsiTheme="minorHAnsi" w:cstheme="minorHAnsi"/>
                <w:szCs w:val="24"/>
                <w:lang w:val="es-ES_tradnl"/>
              </w:rPr>
              <w:t>1.4 Desarrollar y formalizar el alcance, los entregables, el presupuesto, los indicadores de éxito y el cronograma con los socios distribuidores</w:t>
            </w:r>
          </w:p>
        </w:tc>
      </w:tr>
      <w:tr w:rsidR="00C20365" w:rsidRPr="00192B66" w:rsidTr="00C627B9">
        <w:tc>
          <w:tcPr>
            <w:tcW w:w="8748" w:type="dxa"/>
          </w:tcPr>
          <w:p w:rsidR="00C20365" w:rsidRPr="006B3D5C" w:rsidRDefault="00C20365" w:rsidP="00C627B9">
            <w:pPr>
              <w:pStyle w:val="Paragraph"/>
              <w:numPr>
                <w:ilvl w:val="0"/>
                <w:numId w:val="0"/>
              </w:numPr>
              <w:spacing w:after="0"/>
              <w:jc w:val="left"/>
              <w:rPr>
                <w:rFonts w:asciiTheme="minorHAnsi" w:hAnsiTheme="minorHAnsi" w:cstheme="minorHAnsi"/>
                <w:szCs w:val="24"/>
                <w:lang w:val="es-ES_tradnl"/>
              </w:rPr>
            </w:pPr>
            <w:r w:rsidRPr="006B3D5C">
              <w:rPr>
                <w:rFonts w:asciiTheme="minorHAnsi" w:hAnsiTheme="minorHAnsi" w:cstheme="minorHAnsi"/>
                <w:szCs w:val="24"/>
                <w:lang w:val="es-ES_tradnl"/>
              </w:rPr>
              <w:t>1.5  Selección y análisis institucional de socios financieros</w:t>
            </w:r>
          </w:p>
        </w:tc>
      </w:tr>
      <w:tr w:rsidR="00C20365" w:rsidRPr="00192B66" w:rsidTr="00C627B9">
        <w:tc>
          <w:tcPr>
            <w:tcW w:w="8748" w:type="dxa"/>
          </w:tcPr>
          <w:p w:rsidR="00C20365" w:rsidRPr="006B3D5C" w:rsidRDefault="00C20365" w:rsidP="00C627B9">
            <w:pPr>
              <w:pStyle w:val="Paragraph"/>
              <w:numPr>
                <w:ilvl w:val="0"/>
                <w:numId w:val="0"/>
              </w:numPr>
              <w:spacing w:after="0"/>
              <w:jc w:val="left"/>
              <w:rPr>
                <w:rFonts w:asciiTheme="minorHAnsi" w:hAnsiTheme="minorHAnsi" w:cstheme="minorHAnsi"/>
                <w:szCs w:val="24"/>
                <w:lang w:val="es-ES_tradnl"/>
              </w:rPr>
            </w:pPr>
            <w:r w:rsidRPr="006B3D5C">
              <w:rPr>
                <w:rFonts w:asciiTheme="minorHAnsi" w:hAnsiTheme="minorHAnsi" w:cstheme="minorHAnsi"/>
                <w:szCs w:val="24"/>
                <w:lang w:val="es-ES_tradnl"/>
              </w:rPr>
              <w:t>1.6 Desarrollar y formalizar el alcance, los entregables, el presupuesto, los indicadores de éxito y el cronograma con los socios financieros</w:t>
            </w:r>
          </w:p>
        </w:tc>
      </w:tr>
      <w:tr w:rsidR="00C20365" w:rsidRPr="00192B66" w:rsidTr="00C627B9">
        <w:tc>
          <w:tcPr>
            <w:tcW w:w="8748" w:type="dxa"/>
          </w:tcPr>
          <w:p w:rsidR="00C20365" w:rsidRPr="006B3D5C" w:rsidRDefault="00C20365" w:rsidP="00C627B9">
            <w:pPr>
              <w:pStyle w:val="Paragraph"/>
              <w:numPr>
                <w:ilvl w:val="0"/>
                <w:numId w:val="0"/>
              </w:numPr>
              <w:spacing w:after="0"/>
              <w:jc w:val="left"/>
              <w:rPr>
                <w:rFonts w:asciiTheme="minorHAnsi" w:hAnsiTheme="minorHAnsi" w:cstheme="minorHAnsi"/>
                <w:szCs w:val="24"/>
                <w:lang w:val="es-ES_tradnl"/>
              </w:rPr>
            </w:pPr>
            <w:r w:rsidRPr="006B3D5C">
              <w:rPr>
                <w:rFonts w:asciiTheme="minorHAnsi" w:hAnsiTheme="minorHAnsi" w:cstheme="minorHAnsi"/>
                <w:szCs w:val="24"/>
                <w:lang w:val="es-ES_tradnl"/>
              </w:rPr>
              <w:t>1.7  Evaluación de las necesidades, actitudes, conocimiento y accesibilidad de las comunidades a produc</w:t>
            </w:r>
            <w:r>
              <w:rPr>
                <w:rFonts w:asciiTheme="minorHAnsi" w:hAnsiTheme="minorHAnsi" w:cstheme="minorHAnsi"/>
                <w:szCs w:val="24"/>
                <w:lang w:val="es-ES_tradnl"/>
              </w:rPr>
              <w:t>to</w:t>
            </w:r>
            <w:r w:rsidRPr="006B3D5C">
              <w:rPr>
                <w:rFonts w:asciiTheme="minorHAnsi" w:hAnsiTheme="minorHAnsi" w:cstheme="minorHAnsi"/>
                <w:szCs w:val="24"/>
                <w:lang w:val="es-ES_tradnl"/>
              </w:rPr>
              <w:t>s de salud preventiva y a servicios de financiamiento para su adquisición</w:t>
            </w:r>
          </w:p>
        </w:tc>
      </w:tr>
      <w:tr w:rsidR="00C20365" w:rsidRPr="00192B66" w:rsidTr="00C627B9">
        <w:tc>
          <w:tcPr>
            <w:tcW w:w="8748" w:type="dxa"/>
          </w:tcPr>
          <w:p w:rsidR="00C20365" w:rsidRPr="006B3D5C" w:rsidRDefault="00C20365" w:rsidP="00C627B9">
            <w:pPr>
              <w:pStyle w:val="Paragraph"/>
              <w:numPr>
                <w:ilvl w:val="0"/>
                <w:numId w:val="0"/>
              </w:numPr>
              <w:spacing w:after="0"/>
              <w:jc w:val="left"/>
              <w:rPr>
                <w:rFonts w:asciiTheme="minorHAnsi" w:hAnsiTheme="minorHAnsi" w:cstheme="minorHAnsi"/>
                <w:szCs w:val="24"/>
                <w:lang w:val="es-ES_tradnl"/>
              </w:rPr>
            </w:pPr>
            <w:r w:rsidRPr="006B3D5C">
              <w:rPr>
                <w:rFonts w:asciiTheme="minorHAnsi" w:hAnsiTheme="minorHAnsi" w:cstheme="minorHAnsi"/>
                <w:szCs w:val="24"/>
                <w:lang w:val="es-ES_tradnl"/>
              </w:rPr>
              <w:t>1.8 Análisis de operaciones y capacidades de socios de la cadena y creación del cronograma del proyecto</w:t>
            </w:r>
          </w:p>
        </w:tc>
      </w:tr>
    </w:tbl>
    <w:p w:rsidR="00C20365" w:rsidRPr="006865AD" w:rsidRDefault="00C20365" w:rsidP="00C20365">
      <w:pPr>
        <w:pStyle w:val="Paragraph"/>
        <w:numPr>
          <w:ilvl w:val="0"/>
          <w:numId w:val="0"/>
        </w:numPr>
        <w:spacing w:after="0"/>
        <w:ind w:left="720"/>
        <w:rPr>
          <w:rFonts w:asciiTheme="minorHAnsi" w:hAnsiTheme="minorHAnsi" w:cstheme="minorHAnsi"/>
          <w:b/>
          <w:szCs w:val="24"/>
          <w:lang w:val="es-ES_tradnl"/>
        </w:rPr>
      </w:pPr>
    </w:p>
    <w:p w:rsidR="00C20365" w:rsidRPr="006865AD" w:rsidRDefault="00C20365" w:rsidP="00C20365">
      <w:pPr>
        <w:pStyle w:val="Paragraph"/>
        <w:spacing w:after="0"/>
        <w:rPr>
          <w:rFonts w:asciiTheme="minorHAnsi" w:hAnsiTheme="minorHAnsi" w:cstheme="minorHAnsi"/>
          <w:b/>
          <w:szCs w:val="24"/>
          <w:lang w:val="es-ES_tradnl"/>
        </w:rPr>
      </w:pPr>
      <w:r w:rsidRPr="006865AD">
        <w:rPr>
          <w:rFonts w:asciiTheme="minorHAnsi" w:hAnsiTheme="minorHAnsi" w:cstheme="minorHAnsi"/>
          <w:b/>
          <w:szCs w:val="24"/>
          <w:lang w:val="es-ES_tradnl"/>
        </w:rPr>
        <w:lastRenderedPageBreak/>
        <w:t>Componente II: Fortalecida la capacidad empresarial local para la financiación y distribución de productos de salud preventiva</w:t>
      </w:r>
      <w:r w:rsidRPr="006865AD">
        <w:rPr>
          <w:rFonts w:asciiTheme="minorHAnsi" w:hAnsiTheme="minorHAnsi" w:cstheme="minorHAnsi"/>
          <w:szCs w:val="24"/>
          <w:lang w:val="es-ES_tradnl"/>
        </w:rPr>
        <w:t>.</w:t>
      </w:r>
      <w:r w:rsidRPr="006865AD">
        <w:rPr>
          <w:rFonts w:asciiTheme="minorHAnsi" w:hAnsiTheme="minorHAnsi" w:cstheme="minorHAnsi"/>
          <w:b/>
          <w:szCs w:val="24"/>
          <w:lang w:val="es-ES_tradnl"/>
        </w:rPr>
        <w:t xml:space="preserve"> FOMIN: US$291.018/ Contrapartida: US$112.500.</w:t>
      </w:r>
      <w:r w:rsidRPr="006865AD">
        <w:rPr>
          <w:rFonts w:asciiTheme="minorHAnsi" w:hAnsiTheme="minorHAnsi" w:cstheme="minorHAnsi"/>
          <w:szCs w:val="24"/>
          <w:lang w:val="es-ES_tradnl"/>
        </w:rPr>
        <w:t xml:space="preserve"> </w:t>
      </w:r>
    </w:p>
    <w:p w:rsidR="00C20365" w:rsidRDefault="00C20365" w:rsidP="00C20365">
      <w:pPr>
        <w:pStyle w:val="Paragraph"/>
        <w:rPr>
          <w:rFonts w:asciiTheme="minorHAnsi" w:hAnsiTheme="minorHAnsi" w:cstheme="minorHAnsi"/>
          <w:szCs w:val="24"/>
        </w:rPr>
      </w:pPr>
      <w:bookmarkStart w:id="43" w:name="_Ref394312716"/>
      <w:r w:rsidRPr="00FD1292">
        <w:rPr>
          <w:rFonts w:asciiTheme="minorHAnsi" w:hAnsiTheme="minorHAnsi" w:cstheme="minorHAnsi"/>
          <w:szCs w:val="24"/>
          <w:u w:val="single"/>
          <w:lang w:val="es-ES_tradnl"/>
        </w:rPr>
        <w:t>El objetivo de este componente</w:t>
      </w:r>
      <w:r w:rsidRPr="00FD1292">
        <w:rPr>
          <w:rFonts w:asciiTheme="minorHAnsi" w:hAnsiTheme="minorHAnsi" w:cstheme="minorHAnsi"/>
          <w:szCs w:val="24"/>
          <w:lang w:val="es-ES_tradnl"/>
        </w:rPr>
        <w:t xml:space="preserve"> es </w:t>
      </w:r>
      <w:r w:rsidRPr="00FD1292">
        <w:rPr>
          <w:rFonts w:asciiTheme="minorHAnsi" w:hAnsiTheme="minorHAnsi" w:cstheme="minorHAnsi"/>
          <w:szCs w:val="24"/>
        </w:rPr>
        <w:t>fortalecer la capacidad empresarial local para la financiación y distribución de productos domésticos para la prevención de ERAs e IRAs.</w:t>
      </w:r>
      <w:bookmarkEnd w:id="43"/>
      <w:r w:rsidRPr="00FD1292">
        <w:rPr>
          <w:rFonts w:asciiTheme="minorHAnsi" w:hAnsiTheme="minorHAnsi" w:cstheme="minorHAnsi"/>
          <w:szCs w:val="24"/>
        </w:rPr>
        <w:t xml:space="preserve"> Las actividades de este componente estarán antecedidas por el fortalecimiento institucional de </w:t>
      </w:r>
      <w:r>
        <w:rPr>
          <w:rFonts w:asciiTheme="minorHAnsi" w:hAnsiTheme="minorHAnsi" w:cstheme="minorHAnsi"/>
          <w:szCs w:val="24"/>
        </w:rPr>
        <w:t>BG</w:t>
      </w:r>
      <w:r w:rsidRPr="00FD1292">
        <w:rPr>
          <w:rFonts w:asciiTheme="minorHAnsi" w:hAnsiTheme="minorHAnsi" w:cstheme="minorHAnsi"/>
          <w:szCs w:val="24"/>
        </w:rPr>
        <w:t>H, el cual se ejecutará desde el arranque del proyecto y en el mismo periodo que se implementan las etapas de Mapeo y Alianzas del primer componente de la CT</w:t>
      </w:r>
      <w:bookmarkStart w:id="44" w:name="_Ref394312762"/>
      <w:r>
        <w:rPr>
          <w:rFonts w:asciiTheme="minorHAnsi" w:hAnsiTheme="minorHAnsi" w:cstheme="minorHAnsi"/>
          <w:szCs w:val="24"/>
        </w:rPr>
        <w:t>.</w:t>
      </w:r>
      <w:r w:rsidRPr="00AA1D00">
        <w:rPr>
          <w:rFonts w:asciiTheme="minorHAnsi" w:hAnsiTheme="minorHAnsi" w:cstheme="minorHAnsi"/>
          <w:szCs w:val="24"/>
        </w:rPr>
        <w:t xml:space="preserve"> </w:t>
      </w:r>
    </w:p>
    <w:p w:rsidR="00C20365" w:rsidRPr="004B5F25" w:rsidRDefault="00C20365" w:rsidP="00C20365">
      <w:pPr>
        <w:pStyle w:val="Paragraph"/>
        <w:rPr>
          <w:rFonts w:asciiTheme="minorHAnsi" w:hAnsiTheme="minorHAnsi" w:cstheme="minorHAnsi"/>
          <w:szCs w:val="24"/>
        </w:rPr>
      </w:pPr>
      <w:bookmarkStart w:id="45" w:name="_Ref396399820"/>
      <w:bookmarkEnd w:id="44"/>
      <w:r w:rsidRPr="00FD1292">
        <w:rPr>
          <w:rFonts w:asciiTheme="minorHAnsi" w:hAnsiTheme="minorHAnsi" w:cstheme="minorHAnsi"/>
          <w:szCs w:val="24"/>
        </w:rPr>
        <w:t xml:space="preserve">El trabajo con las cajas rurales se centrará en proveerles asistencia técnica en procesos de </w:t>
      </w:r>
      <w:r>
        <w:rPr>
          <w:rFonts w:asciiTheme="minorHAnsi" w:hAnsiTheme="minorHAnsi" w:cstheme="minorHAnsi"/>
          <w:szCs w:val="24"/>
        </w:rPr>
        <w:t>suscripción de créditos</w:t>
      </w:r>
      <w:r w:rsidRPr="00FD1292">
        <w:rPr>
          <w:rFonts w:asciiTheme="minorHAnsi" w:hAnsiTheme="minorHAnsi" w:cstheme="minorHAnsi"/>
          <w:szCs w:val="24"/>
        </w:rPr>
        <w:t xml:space="preserve"> y de administración que aseguren que estas pueden ofrecer diferentes opciones</w:t>
      </w:r>
      <w:r>
        <w:rPr>
          <w:rFonts w:asciiTheme="minorHAnsi" w:hAnsiTheme="minorHAnsi" w:cstheme="minorHAnsi"/>
          <w:szCs w:val="24"/>
        </w:rPr>
        <w:t xml:space="preserve"> viables de crédito de consumo,</w:t>
      </w:r>
      <w:r w:rsidRPr="00FD1292">
        <w:rPr>
          <w:rFonts w:asciiTheme="minorHAnsi" w:hAnsiTheme="minorHAnsi" w:cstheme="minorHAnsi"/>
          <w:szCs w:val="24"/>
        </w:rPr>
        <w:t xml:space="preserve"> que sean de fácil acceso y acordes con las capacidades y preferencias de pago de parte de las comunidades.</w:t>
      </w:r>
      <w:r>
        <w:rPr>
          <w:rFonts w:asciiTheme="minorHAnsi" w:hAnsiTheme="minorHAnsi" w:cstheme="minorHAnsi"/>
          <w:szCs w:val="24"/>
        </w:rPr>
        <w:t xml:space="preserve"> Las cajas rurales proveerán créditos </w:t>
      </w:r>
      <w:r w:rsidRPr="007F438E">
        <w:rPr>
          <w:rFonts w:asciiTheme="minorHAnsi" w:hAnsiTheme="minorHAnsi" w:cstheme="minorHAnsi"/>
          <w:szCs w:val="24"/>
        </w:rPr>
        <w:t>a través de esque</w:t>
      </w:r>
      <w:r>
        <w:rPr>
          <w:rFonts w:asciiTheme="minorHAnsi" w:hAnsiTheme="minorHAnsi" w:cstheme="minorHAnsi"/>
          <w:szCs w:val="24"/>
        </w:rPr>
        <w:t xml:space="preserve">mas financieros adecuados a los </w:t>
      </w:r>
      <w:r w:rsidRPr="007F438E">
        <w:rPr>
          <w:rFonts w:asciiTheme="minorHAnsi" w:hAnsiTheme="minorHAnsi" w:cstheme="minorHAnsi"/>
          <w:szCs w:val="24"/>
        </w:rPr>
        <w:t>ingre</w:t>
      </w:r>
      <w:r>
        <w:rPr>
          <w:rFonts w:asciiTheme="minorHAnsi" w:hAnsiTheme="minorHAnsi" w:cstheme="minorHAnsi"/>
          <w:szCs w:val="24"/>
        </w:rPr>
        <w:t>sos y capacidades de pago de los beneficiarios.</w:t>
      </w:r>
      <w:r w:rsidRPr="00FD1292">
        <w:rPr>
          <w:rFonts w:asciiTheme="minorHAnsi" w:hAnsiTheme="minorHAnsi" w:cstheme="minorHAnsi"/>
          <w:szCs w:val="24"/>
        </w:rPr>
        <w:t xml:space="preserve"> </w:t>
      </w:r>
      <w:r>
        <w:rPr>
          <w:rFonts w:asciiTheme="minorHAnsi" w:hAnsiTheme="minorHAnsi" w:cstheme="minorHAnsi"/>
          <w:szCs w:val="24"/>
        </w:rPr>
        <w:t xml:space="preserve">En los créditos que las familias contraigan, el ejecutor tendrá especial cuidado en que se incorporen -en los estudios previos- los pasivos y contingencias que pueda tener la familia para asegurar que la familia tiene capacidad de asumir el crédito. </w:t>
      </w:r>
      <w:r w:rsidRPr="004B5F25">
        <w:rPr>
          <w:rFonts w:asciiTheme="minorHAnsi" w:hAnsiTheme="minorHAnsi" w:cstheme="minorHAnsi"/>
          <w:szCs w:val="24"/>
        </w:rPr>
        <w:t>En la optimización de procesos de cajas y distribuidores se hará énfasis en aquellos relacionados con la operación, el mercadeo y la preparación de reportes. En las capacitaciones al personal distribuidor se hará énfasis especial en las ventas directas utilizando herramientas como rotafolios ilustrativos, proyecciones y manejos de inventarios, servicios postventa a las comunidades y reportes y contabilidad de ventas. Igualmente se trabajara en la identificación de incentivos para las ventas y expansión de volúmenes ofrecidos y comunidades atendidas.</w:t>
      </w:r>
      <w:bookmarkEnd w:id="45"/>
      <w:r w:rsidRPr="004B5F25">
        <w:rPr>
          <w:rFonts w:asciiTheme="minorHAnsi" w:hAnsiTheme="minorHAnsi" w:cstheme="minorHAnsi"/>
          <w:szCs w:val="24"/>
        </w:rPr>
        <w:t xml:space="preserve"> </w:t>
      </w:r>
    </w:p>
    <w:p w:rsidR="00C20365" w:rsidRDefault="00C20365" w:rsidP="00C20365">
      <w:pPr>
        <w:pStyle w:val="Paragraph"/>
        <w:rPr>
          <w:rFonts w:asciiTheme="minorHAnsi" w:hAnsiTheme="minorHAnsi" w:cstheme="minorHAnsi"/>
          <w:szCs w:val="24"/>
        </w:rPr>
      </w:pPr>
      <w:r>
        <w:rPr>
          <w:rFonts w:asciiTheme="minorHAnsi" w:hAnsiTheme="minorHAnsi" w:cstheme="minorHAnsi"/>
          <w:szCs w:val="24"/>
        </w:rPr>
        <w:t>BG</w:t>
      </w:r>
      <w:r w:rsidRPr="00FD1292">
        <w:rPr>
          <w:rFonts w:asciiTheme="minorHAnsi" w:hAnsiTheme="minorHAnsi" w:cstheme="minorHAnsi"/>
          <w:szCs w:val="24"/>
        </w:rPr>
        <w:t xml:space="preserve">H trabajará con las cajas rurales, distribuidores locales y comunidades ya identificados, en las siguientes </w:t>
      </w:r>
      <w:r w:rsidRPr="00FD1292">
        <w:rPr>
          <w:rFonts w:asciiTheme="minorHAnsi" w:hAnsiTheme="minorHAnsi" w:cstheme="minorHAnsi"/>
          <w:szCs w:val="24"/>
          <w:u w:val="single"/>
        </w:rPr>
        <w:t>actividades</w:t>
      </w:r>
      <w:r w:rsidRPr="00FD1292">
        <w:rPr>
          <w:rFonts w:asciiTheme="minorHAnsi" w:hAnsiTheme="minorHAnsi" w:cstheme="minorHAnsi"/>
          <w:szCs w:val="24"/>
        </w:rPr>
        <w:t xml:space="preserve">: </w:t>
      </w:r>
    </w:p>
    <w:tbl>
      <w:tblPr>
        <w:tblStyle w:val="TableGrid"/>
        <w:tblW w:w="0" w:type="auto"/>
        <w:tblInd w:w="720" w:type="dxa"/>
        <w:tblLook w:val="04A0" w:firstRow="1" w:lastRow="0" w:firstColumn="1" w:lastColumn="0" w:noHBand="0" w:noVBand="1"/>
      </w:tblPr>
      <w:tblGrid>
        <w:gridCol w:w="8856"/>
      </w:tblGrid>
      <w:tr w:rsidR="00C20365" w:rsidRPr="00192B66" w:rsidTr="00C627B9">
        <w:tc>
          <w:tcPr>
            <w:tcW w:w="8856" w:type="dxa"/>
            <w:vAlign w:val="bottom"/>
          </w:tcPr>
          <w:p w:rsidR="00C20365" w:rsidRPr="006B3D5C" w:rsidRDefault="00C20365" w:rsidP="00C627B9">
            <w:pPr>
              <w:rPr>
                <w:rFonts w:ascii="Calibri" w:hAnsi="Calibri"/>
                <w:color w:val="000000"/>
                <w:szCs w:val="24"/>
                <w:lang w:val="es-ES_tradnl"/>
              </w:rPr>
            </w:pPr>
            <w:r w:rsidRPr="006B3D5C">
              <w:rPr>
                <w:rFonts w:ascii="Calibri" w:hAnsi="Calibri"/>
                <w:color w:val="000000"/>
                <w:lang w:val="es-ES_tradnl"/>
              </w:rPr>
              <w:t xml:space="preserve">2.1 Fortalecer la capacidad de </w:t>
            </w:r>
            <w:r>
              <w:rPr>
                <w:rFonts w:ascii="Calibri" w:hAnsi="Calibri"/>
                <w:color w:val="000000"/>
                <w:lang w:val="es-ES_tradnl"/>
              </w:rPr>
              <w:t>BGH</w:t>
            </w:r>
            <w:r w:rsidRPr="006B3D5C">
              <w:rPr>
                <w:rFonts w:ascii="Calibri" w:hAnsi="Calibri"/>
                <w:color w:val="000000"/>
                <w:lang w:val="es-ES_tradnl"/>
              </w:rPr>
              <w:t xml:space="preserve"> Honduras de operar como agencia ejecutora</w:t>
            </w:r>
          </w:p>
        </w:tc>
      </w:tr>
      <w:tr w:rsidR="00C20365" w:rsidRPr="00192B66" w:rsidTr="00C627B9">
        <w:tc>
          <w:tcPr>
            <w:tcW w:w="8856" w:type="dxa"/>
            <w:vAlign w:val="bottom"/>
          </w:tcPr>
          <w:p w:rsidR="00C20365" w:rsidRPr="006B3D5C" w:rsidRDefault="00C20365" w:rsidP="00C627B9">
            <w:pPr>
              <w:rPr>
                <w:rFonts w:ascii="Calibri" w:hAnsi="Calibri"/>
                <w:color w:val="000000"/>
                <w:szCs w:val="24"/>
                <w:lang w:val="es-ES_tradnl"/>
              </w:rPr>
            </w:pPr>
            <w:r w:rsidRPr="006B3D5C">
              <w:rPr>
                <w:rFonts w:ascii="Calibri" w:hAnsi="Calibri"/>
                <w:color w:val="000000"/>
                <w:lang w:val="es-ES_tradnl"/>
              </w:rPr>
              <w:t>2.2 Desarrollar el primer modelo de operaciones para el financiamiento de productos de salud preventivos</w:t>
            </w:r>
          </w:p>
        </w:tc>
      </w:tr>
      <w:tr w:rsidR="00C20365" w:rsidRPr="00192B66" w:rsidTr="00C627B9">
        <w:tc>
          <w:tcPr>
            <w:tcW w:w="8856" w:type="dxa"/>
            <w:vAlign w:val="bottom"/>
          </w:tcPr>
          <w:p w:rsidR="00C20365" w:rsidRPr="006B3D5C" w:rsidRDefault="00C20365" w:rsidP="00C627B9">
            <w:pPr>
              <w:rPr>
                <w:rFonts w:ascii="Calibri" w:hAnsi="Calibri"/>
                <w:color w:val="000000"/>
                <w:szCs w:val="24"/>
                <w:lang w:val="es-ES_tradnl"/>
              </w:rPr>
            </w:pPr>
            <w:r w:rsidRPr="006B3D5C">
              <w:rPr>
                <w:rFonts w:ascii="Calibri" w:hAnsi="Calibri"/>
                <w:color w:val="000000"/>
                <w:lang w:val="es-ES_tradnl"/>
              </w:rPr>
              <w:t>2.3  Desarrollar productos financieros (prestamos) para los productos de salud preventivos y materiales de educación financiera para hogares</w:t>
            </w:r>
          </w:p>
        </w:tc>
      </w:tr>
      <w:tr w:rsidR="00C20365" w:rsidRPr="00192B66" w:rsidTr="00C627B9">
        <w:tc>
          <w:tcPr>
            <w:tcW w:w="8856" w:type="dxa"/>
            <w:vAlign w:val="bottom"/>
          </w:tcPr>
          <w:p w:rsidR="00C20365" w:rsidRPr="006B3D5C" w:rsidRDefault="00C20365" w:rsidP="00C627B9">
            <w:pPr>
              <w:rPr>
                <w:rFonts w:ascii="Calibri" w:hAnsi="Calibri"/>
                <w:color w:val="000000"/>
                <w:szCs w:val="24"/>
                <w:lang w:val="es-ES_tradnl"/>
              </w:rPr>
            </w:pPr>
            <w:r w:rsidRPr="006B3D5C">
              <w:rPr>
                <w:rFonts w:ascii="Calibri" w:hAnsi="Calibri"/>
                <w:color w:val="000000"/>
                <w:lang w:val="es-ES_tradnl"/>
              </w:rPr>
              <w:t>2.4 Desarrollar el primer modelo de venta</w:t>
            </w:r>
          </w:p>
        </w:tc>
      </w:tr>
      <w:tr w:rsidR="00C20365" w:rsidRPr="00192B66" w:rsidTr="00C627B9">
        <w:tc>
          <w:tcPr>
            <w:tcW w:w="8856" w:type="dxa"/>
            <w:vAlign w:val="bottom"/>
          </w:tcPr>
          <w:p w:rsidR="00C20365" w:rsidRPr="006B3D5C" w:rsidRDefault="00C20365" w:rsidP="00C627B9">
            <w:pPr>
              <w:rPr>
                <w:rFonts w:ascii="Calibri" w:hAnsi="Calibri"/>
                <w:color w:val="000000"/>
                <w:szCs w:val="24"/>
                <w:lang w:val="es-ES_tradnl"/>
              </w:rPr>
            </w:pPr>
            <w:r w:rsidRPr="006B3D5C">
              <w:rPr>
                <w:rFonts w:ascii="Calibri" w:hAnsi="Calibri"/>
                <w:color w:val="000000"/>
                <w:lang w:val="es-ES_tradnl"/>
              </w:rPr>
              <w:t>2.5  Desarrollar el primer modelo de distribución</w:t>
            </w:r>
          </w:p>
        </w:tc>
      </w:tr>
      <w:tr w:rsidR="00C20365" w:rsidRPr="00192B66" w:rsidTr="00C627B9">
        <w:tc>
          <w:tcPr>
            <w:tcW w:w="8856" w:type="dxa"/>
            <w:vAlign w:val="bottom"/>
          </w:tcPr>
          <w:p w:rsidR="00C20365" w:rsidRPr="006B3D5C" w:rsidRDefault="00C20365" w:rsidP="00C627B9">
            <w:pPr>
              <w:rPr>
                <w:rFonts w:ascii="Calibri" w:hAnsi="Calibri"/>
                <w:color w:val="000000"/>
                <w:szCs w:val="24"/>
                <w:lang w:val="es-ES_tradnl"/>
              </w:rPr>
            </w:pPr>
            <w:r w:rsidRPr="006B3D5C">
              <w:rPr>
                <w:rFonts w:ascii="Calibri" w:hAnsi="Calibri"/>
                <w:color w:val="000000"/>
                <w:lang w:val="es-ES_tradnl"/>
              </w:rPr>
              <w:t xml:space="preserve">2.6 Identificar y contratar a emprendedores locales para la venta de productos de salud preventivos </w:t>
            </w:r>
          </w:p>
        </w:tc>
      </w:tr>
      <w:tr w:rsidR="00C20365" w:rsidRPr="00192B66" w:rsidTr="00C627B9">
        <w:tc>
          <w:tcPr>
            <w:tcW w:w="8856" w:type="dxa"/>
            <w:vAlign w:val="bottom"/>
          </w:tcPr>
          <w:p w:rsidR="00C20365" w:rsidRPr="006B3D5C" w:rsidRDefault="00C20365" w:rsidP="00C627B9">
            <w:pPr>
              <w:rPr>
                <w:rFonts w:ascii="Calibri" w:hAnsi="Calibri"/>
                <w:color w:val="000000"/>
                <w:szCs w:val="24"/>
                <w:lang w:val="es-ES_tradnl"/>
              </w:rPr>
            </w:pPr>
            <w:r w:rsidRPr="006B3D5C">
              <w:rPr>
                <w:rFonts w:ascii="Calibri" w:hAnsi="Calibri"/>
                <w:color w:val="000000"/>
                <w:lang w:val="es-ES_tradnl"/>
              </w:rPr>
              <w:t>2.7  Capacitar, entrenar y proveer asistencia técnica a socios financieros, distribuidores, y equipos/emprendedores de venta</w:t>
            </w:r>
          </w:p>
        </w:tc>
      </w:tr>
      <w:tr w:rsidR="00C20365" w:rsidRPr="00192B66" w:rsidTr="00C627B9">
        <w:tc>
          <w:tcPr>
            <w:tcW w:w="8856" w:type="dxa"/>
            <w:vAlign w:val="bottom"/>
          </w:tcPr>
          <w:p w:rsidR="00C20365" w:rsidRPr="006B3D5C" w:rsidRDefault="00C20365" w:rsidP="00C627B9">
            <w:pPr>
              <w:rPr>
                <w:rFonts w:ascii="Calibri" w:hAnsi="Calibri"/>
                <w:color w:val="000000"/>
                <w:szCs w:val="24"/>
                <w:lang w:val="es-ES_tradnl"/>
              </w:rPr>
            </w:pPr>
            <w:r w:rsidRPr="006B3D5C">
              <w:rPr>
                <w:rFonts w:ascii="Calibri" w:hAnsi="Calibri"/>
                <w:color w:val="000000"/>
                <w:lang w:val="es-ES_tradnl"/>
              </w:rPr>
              <w:t>2.8 Desarrollar y/o fortalecer sistemas de información gerencial de socios locales</w:t>
            </w:r>
          </w:p>
        </w:tc>
      </w:tr>
      <w:tr w:rsidR="00C20365" w:rsidRPr="00192B66" w:rsidTr="00C627B9">
        <w:tc>
          <w:tcPr>
            <w:tcW w:w="8856" w:type="dxa"/>
            <w:vAlign w:val="bottom"/>
          </w:tcPr>
          <w:p w:rsidR="00C20365" w:rsidRPr="006B3D5C" w:rsidRDefault="00C20365" w:rsidP="00C627B9">
            <w:pPr>
              <w:rPr>
                <w:rFonts w:ascii="Calibri" w:hAnsi="Calibri"/>
                <w:color w:val="000000"/>
                <w:szCs w:val="24"/>
                <w:lang w:val="es-ES_tradnl"/>
              </w:rPr>
            </w:pPr>
            <w:r w:rsidRPr="006B3D5C">
              <w:rPr>
                <w:rFonts w:ascii="Calibri" w:hAnsi="Calibri"/>
                <w:color w:val="000000"/>
                <w:lang w:val="es-ES_tradnl"/>
              </w:rPr>
              <w:t xml:space="preserve">2.9 Desarrollar indicadores de esfuerzos y de calidad de operaciones </w:t>
            </w:r>
          </w:p>
        </w:tc>
      </w:tr>
      <w:tr w:rsidR="00C20365" w:rsidRPr="00192B66" w:rsidTr="00C627B9">
        <w:tc>
          <w:tcPr>
            <w:tcW w:w="8856" w:type="dxa"/>
            <w:vAlign w:val="bottom"/>
          </w:tcPr>
          <w:p w:rsidR="00C20365" w:rsidRPr="006B3D5C" w:rsidRDefault="00C20365" w:rsidP="00C627B9">
            <w:pPr>
              <w:rPr>
                <w:rFonts w:ascii="Calibri" w:hAnsi="Calibri"/>
                <w:color w:val="000000"/>
                <w:szCs w:val="24"/>
                <w:lang w:val="es-ES_tradnl"/>
              </w:rPr>
            </w:pPr>
            <w:r w:rsidRPr="006B3D5C">
              <w:rPr>
                <w:rFonts w:ascii="Calibri" w:hAnsi="Calibri"/>
                <w:color w:val="000000"/>
                <w:lang w:val="es-ES_tradnl"/>
              </w:rPr>
              <w:t>2.10 Adaptar el modelo de monitoreo e evaluación para el entorno de Honduras</w:t>
            </w:r>
          </w:p>
        </w:tc>
      </w:tr>
    </w:tbl>
    <w:p w:rsidR="00C20365" w:rsidRPr="00FD1292" w:rsidRDefault="00C20365" w:rsidP="00C20365">
      <w:pPr>
        <w:pStyle w:val="Paragraph"/>
        <w:numPr>
          <w:ilvl w:val="0"/>
          <w:numId w:val="0"/>
        </w:numPr>
        <w:ind w:left="720"/>
        <w:rPr>
          <w:rFonts w:asciiTheme="minorHAnsi" w:hAnsiTheme="minorHAnsi" w:cstheme="minorHAnsi"/>
          <w:szCs w:val="24"/>
        </w:rPr>
      </w:pPr>
    </w:p>
    <w:p w:rsidR="00C20365" w:rsidRDefault="00C20365" w:rsidP="00C20365">
      <w:pPr>
        <w:pStyle w:val="Paragraph"/>
        <w:spacing w:after="0"/>
        <w:rPr>
          <w:rFonts w:asciiTheme="minorHAnsi" w:hAnsiTheme="minorHAnsi" w:cstheme="minorHAnsi"/>
          <w:szCs w:val="24"/>
          <w:lang w:val="es-ES_tradnl"/>
        </w:rPr>
      </w:pPr>
      <w:bookmarkStart w:id="46" w:name="_Ref396399860"/>
      <w:r w:rsidRPr="00DD49DF">
        <w:rPr>
          <w:rFonts w:asciiTheme="minorHAnsi" w:hAnsiTheme="minorHAnsi" w:cstheme="minorHAnsi"/>
          <w:szCs w:val="24"/>
          <w:u w:val="single"/>
          <w:lang w:val="es-ES_tradnl"/>
        </w:rPr>
        <w:lastRenderedPageBreak/>
        <w:t>Como producto y meta de este componente</w:t>
      </w:r>
      <w:r w:rsidRPr="00DD49DF">
        <w:rPr>
          <w:rFonts w:asciiTheme="minorHAnsi" w:hAnsiTheme="minorHAnsi" w:cstheme="minorHAnsi"/>
          <w:szCs w:val="24"/>
          <w:lang w:val="es-ES_tradnl"/>
        </w:rPr>
        <w:t xml:space="preserve"> se contará con por lo menos 50 cajas rurales </w:t>
      </w:r>
      <w:r w:rsidRPr="00DD49DF">
        <w:rPr>
          <w:rFonts w:asciiTheme="minorHAnsi" w:hAnsiTheme="minorHAnsi" w:cstheme="minorHAnsi"/>
          <w:szCs w:val="24"/>
        </w:rPr>
        <w:t xml:space="preserve">fortalecidas para la financiación (una por cada 5 aldeas) y 50 empresarios o unidades empresariales fortalecidas para la distribución de productos (una por cada 5 aldeas). </w:t>
      </w:r>
      <w:r w:rsidRPr="00345E40">
        <w:rPr>
          <w:rFonts w:asciiTheme="minorHAnsi" w:hAnsiTheme="minorHAnsi" w:cstheme="minorHAnsi"/>
          <w:szCs w:val="24"/>
        </w:rPr>
        <w:t xml:space="preserve">En las actividades de capacitación se convocaran de manera activa a las mujeres de la comunidad y se espera alcanzar a por lo menos </w:t>
      </w:r>
      <w:r w:rsidRPr="00E72183">
        <w:rPr>
          <w:rFonts w:asciiTheme="minorHAnsi" w:hAnsiTheme="minorHAnsi" w:cstheme="minorHAnsi"/>
          <w:szCs w:val="24"/>
        </w:rPr>
        <w:t xml:space="preserve">750 de ellas, 15 por cada aldea céntrica </w:t>
      </w:r>
      <w:r w:rsidRPr="00345E40">
        <w:rPr>
          <w:rFonts w:asciiTheme="minorHAnsi" w:hAnsiTheme="minorHAnsi" w:cstheme="minorHAnsi"/>
          <w:szCs w:val="24"/>
        </w:rPr>
        <w:t>del programa. Se espera obtener por lo menos</w:t>
      </w:r>
      <w:r>
        <w:rPr>
          <w:rFonts w:asciiTheme="minorHAnsi" w:hAnsiTheme="minorHAnsi" w:cstheme="minorHAnsi"/>
          <w:szCs w:val="24"/>
        </w:rPr>
        <w:t xml:space="preserve"> obtener los siguientes sub-productos de las actividades descriptas</w:t>
      </w:r>
      <w:r w:rsidRPr="00345E40">
        <w:rPr>
          <w:rFonts w:asciiTheme="minorHAnsi" w:hAnsiTheme="minorHAnsi" w:cstheme="minorHAnsi"/>
          <w:szCs w:val="24"/>
          <w:lang w:val="es-ES_tradnl"/>
        </w:rPr>
        <w:t xml:space="preserve">: (i) un </w:t>
      </w:r>
      <w:r w:rsidRPr="00345E40">
        <w:rPr>
          <w:rFonts w:asciiTheme="minorHAnsi" w:hAnsiTheme="minorHAnsi" w:cstheme="minorHAnsi"/>
          <w:szCs w:val="24"/>
        </w:rPr>
        <w:t xml:space="preserve">diagnóstico de procesos de cajas y distribuidores locales; (ii) materiales y memorias de las capacitaciones (al menos una por aldea céntrica); (iii) un informe de monitoreo </w:t>
      </w:r>
      <w:r w:rsidRPr="00DD49DF">
        <w:rPr>
          <w:rFonts w:asciiTheme="minorHAnsi" w:hAnsiTheme="minorHAnsi" w:cstheme="minorHAnsi"/>
          <w:szCs w:val="24"/>
        </w:rPr>
        <w:t xml:space="preserve">(por aldea céntrica) de esfuerzos y calidad de operación de la oferta y (iv) un </w:t>
      </w:r>
      <w:r w:rsidRPr="00DD49DF">
        <w:rPr>
          <w:rFonts w:asciiTheme="minorHAnsi" w:hAnsiTheme="minorHAnsi" w:cstheme="minorHAnsi"/>
          <w:szCs w:val="24"/>
          <w:lang w:val="es-ES_tradnl"/>
        </w:rPr>
        <w:t xml:space="preserve">modelo de </w:t>
      </w:r>
      <w:r w:rsidRPr="00DD49DF">
        <w:rPr>
          <w:rFonts w:asciiTheme="minorHAnsi" w:hAnsiTheme="minorHAnsi" w:cstheme="minorHAnsi"/>
          <w:szCs w:val="24"/>
        </w:rPr>
        <w:t>desarrollo de negocios</w:t>
      </w:r>
      <w:r w:rsidRPr="00DD49DF">
        <w:rPr>
          <w:rFonts w:asciiTheme="minorHAnsi" w:hAnsiTheme="minorHAnsi" w:cstheme="minorHAnsi"/>
          <w:szCs w:val="24"/>
          <w:lang w:val="es-ES_tradnl"/>
        </w:rPr>
        <w:t xml:space="preserve"> adaptado y consolidado para el entorno local. </w:t>
      </w:r>
      <w:bookmarkEnd w:id="46"/>
    </w:p>
    <w:p w:rsidR="00C20365" w:rsidRPr="00E72183" w:rsidRDefault="00C20365" w:rsidP="00C20365">
      <w:pPr>
        <w:pStyle w:val="Paragraph"/>
        <w:numPr>
          <w:ilvl w:val="0"/>
          <w:numId w:val="0"/>
        </w:numPr>
        <w:ind w:left="720"/>
        <w:rPr>
          <w:rFonts w:asciiTheme="minorHAnsi" w:hAnsiTheme="minorHAnsi" w:cstheme="minorHAnsi"/>
          <w:b/>
          <w:szCs w:val="24"/>
        </w:rPr>
      </w:pPr>
      <w:r w:rsidRPr="00DD49DF">
        <w:rPr>
          <w:rFonts w:asciiTheme="minorHAnsi" w:hAnsiTheme="minorHAnsi" w:cstheme="minorHAnsi"/>
          <w:b/>
          <w:color w:val="000000" w:themeColor="text1"/>
          <w:szCs w:val="24"/>
        </w:rPr>
        <w:t>Compone</w:t>
      </w:r>
      <w:r w:rsidRPr="0024302F">
        <w:rPr>
          <w:rFonts w:asciiTheme="minorHAnsi" w:hAnsiTheme="minorHAnsi" w:cstheme="minorHAnsi"/>
          <w:b/>
          <w:color w:val="000000" w:themeColor="text1"/>
          <w:szCs w:val="24"/>
        </w:rPr>
        <w:t xml:space="preserve">nte III: </w:t>
      </w:r>
      <w:r w:rsidRPr="00BA7E08">
        <w:rPr>
          <w:rFonts w:asciiTheme="minorHAnsi" w:hAnsiTheme="minorHAnsi" w:cstheme="minorHAnsi"/>
          <w:b/>
          <w:color w:val="000000" w:themeColor="text1"/>
          <w:szCs w:val="24"/>
        </w:rPr>
        <w:t xml:space="preserve">Comercialización y </w:t>
      </w:r>
      <w:r w:rsidRPr="009F4007">
        <w:rPr>
          <w:rFonts w:asciiTheme="minorHAnsi" w:hAnsiTheme="minorHAnsi" w:cstheme="minorHAnsi"/>
          <w:b/>
          <w:color w:val="000000" w:themeColor="text1"/>
          <w:szCs w:val="24"/>
        </w:rPr>
        <w:t>Distribución</w:t>
      </w:r>
      <w:r>
        <w:rPr>
          <w:rFonts w:asciiTheme="minorHAnsi" w:hAnsiTheme="minorHAnsi" w:cstheme="minorHAnsi"/>
          <w:b/>
          <w:color w:val="000000" w:themeColor="text1"/>
          <w:szCs w:val="24"/>
        </w:rPr>
        <w:t xml:space="preserve"> del </w:t>
      </w:r>
      <w:r w:rsidRPr="0024302F">
        <w:rPr>
          <w:rFonts w:asciiTheme="minorHAnsi" w:hAnsiTheme="minorHAnsi" w:cstheme="minorHAnsi"/>
          <w:b/>
          <w:color w:val="000000" w:themeColor="text1"/>
          <w:szCs w:val="24"/>
          <w:lang w:val="es-ES_tradnl"/>
        </w:rPr>
        <w:t xml:space="preserve">Modelo de </w:t>
      </w:r>
      <w:r w:rsidRPr="0024302F">
        <w:rPr>
          <w:rFonts w:asciiTheme="minorHAnsi" w:hAnsiTheme="minorHAnsi" w:cstheme="minorHAnsi"/>
          <w:b/>
          <w:i/>
          <w:color w:val="000000" w:themeColor="text1"/>
          <w:szCs w:val="24"/>
          <w:lang w:val="es-ES_tradnl"/>
        </w:rPr>
        <w:t>Vivienda Saludable</w:t>
      </w:r>
      <w:r w:rsidRPr="0024302F">
        <w:rPr>
          <w:rFonts w:asciiTheme="minorHAnsi" w:hAnsiTheme="minorHAnsi" w:cstheme="minorHAnsi"/>
          <w:b/>
          <w:color w:val="000000" w:themeColor="text1"/>
          <w:szCs w:val="24"/>
          <w:lang w:val="es-ES_tradnl"/>
        </w:rPr>
        <w:t xml:space="preserve"> en Honduras.</w:t>
      </w:r>
      <w:r w:rsidRPr="00DD49DF">
        <w:rPr>
          <w:rFonts w:asciiTheme="minorHAnsi" w:hAnsiTheme="minorHAnsi" w:cstheme="minorHAnsi"/>
          <w:b/>
          <w:color w:val="000000" w:themeColor="text1"/>
          <w:szCs w:val="24"/>
        </w:rPr>
        <w:t xml:space="preserve"> </w:t>
      </w:r>
      <w:r w:rsidRPr="00E72183">
        <w:rPr>
          <w:rFonts w:asciiTheme="minorHAnsi" w:hAnsiTheme="minorHAnsi" w:cstheme="minorHAnsi"/>
          <w:b/>
          <w:szCs w:val="24"/>
        </w:rPr>
        <w:t>FOMIN: US$</w:t>
      </w:r>
      <w:r>
        <w:rPr>
          <w:rFonts w:asciiTheme="minorHAnsi" w:hAnsiTheme="minorHAnsi" w:cstheme="minorHAnsi"/>
          <w:b/>
          <w:szCs w:val="24"/>
        </w:rPr>
        <w:t>279.18</w:t>
      </w:r>
      <w:r w:rsidRPr="00E72183">
        <w:rPr>
          <w:rFonts w:asciiTheme="minorHAnsi" w:hAnsiTheme="minorHAnsi" w:cstheme="minorHAnsi"/>
          <w:b/>
          <w:szCs w:val="24"/>
        </w:rPr>
        <w:t>5</w:t>
      </w:r>
      <w:r>
        <w:rPr>
          <w:rFonts w:asciiTheme="minorHAnsi" w:hAnsiTheme="minorHAnsi" w:cstheme="minorHAnsi"/>
          <w:b/>
          <w:szCs w:val="24"/>
        </w:rPr>
        <w:t xml:space="preserve">/Contrapartida: </w:t>
      </w:r>
      <w:r w:rsidRPr="00E72183">
        <w:rPr>
          <w:rFonts w:asciiTheme="minorHAnsi" w:hAnsiTheme="minorHAnsi" w:cstheme="minorHAnsi"/>
          <w:b/>
          <w:szCs w:val="24"/>
        </w:rPr>
        <w:t>US$</w:t>
      </w:r>
      <w:r>
        <w:rPr>
          <w:rFonts w:asciiTheme="minorHAnsi" w:hAnsiTheme="minorHAnsi" w:cstheme="minorHAnsi"/>
          <w:b/>
          <w:szCs w:val="24"/>
        </w:rPr>
        <w:t>421.</w:t>
      </w:r>
      <w:r w:rsidRPr="00E72183">
        <w:rPr>
          <w:rFonts w:asciiTheme="minorHAnsi" w:hAnsiTheme="minorHAnsi" w:cstheme="minorHAnsi"/>
          <w:b/>
          <w:szCs w:val="24"/>
        </w:rPr>
        <w:t>875.</w:t>
      </w:r>
      <w:r w:rsidRPr="00E72183">
        <w:t xml:space="preserve"> </w:t>
      </w:r>
    </w:p>
    <w:p w:rsidR="00C20365" w:rsidRDefault="00C20365" w:rsidP="00C20365">
      <w:pPr>
        <w:pStyle w:val="Paragraph"/>
        <w:rPr>
          <w:rFonts w:asciiTheme="minorHAnsi" w:hAnsiTheme="minorHAnsi" w:cstheme="minorHAnsi"/>
          <w:szCs w:val="24"/>
        </w:rPr>
      </w:pPr>
      <w:r w:rsidRPr="00013348">
        <w:rPr>
          <w:rFonts w:asciiTheme="minorHAnsi" w:hAnsiTheme="minorHAnsi" w:cstheme="minorHAnsi"/>
          <w:szCs w:val="24"/>
        </w:rPr>
        <w:t xml:space="preserve">El </w:t>
      </w:r>
      <w:r w:rsidRPr="00013348">
        <w:rPr>
          <w:rFonts w:asciiTheme="minorHAnsi" w:hAnsiTheme="minorHAnsi" w:cstheme="minorHAnsi"/>
          <w:szCs w:val="24"/>
          <w:u w:val="single"/>
        </w:rPr>
        <w:t>objetivo</w:t>
      </w:r>
      <w:r w:rsidRPr="00013348">
        <w:rPr>
          <w:rFonts w:asciiTheme="minorHAnsi" w:hAnsiTheme="minorHAnsi" w:cstheme="minorHAnsi"/>
          <w:szCs w:val="24"/>
        </w:rPr>
        <w:t xml:space="preserve"> de este componente es implementar</w:t>
      </w:r>
      <w:r>
        <w:rPr>
          <w:rFonts w:asciiTheme="minorHAnsi" w:hAnsiTheme="minorHAnsi" w:cstheme="minorHAnsi"/>
          <w:szCs w:val="24"/>
        </w:rPr>
        <w:t xml:space="preserve"> y optimizar</w:t>
      </w:r>
      <w:r w:rsidRPr="00013348">
        <w:rPr>
          <w:rFonts w:asciiTheme="minorHAnsi" w:hAnsiTheme="minorHAnsi" w:cstheme="minorHAnsi"/>
          <w:szCs w:val="24"/>
        </w:rPr>
        <w:t xml:space="preserve"> el modelo de </w:t>
      </w:r>
      <w:r w:rsidRPr="00040928">
        <w:rPr>
          <w:rFonts w:asciiTheme="minorHAnsi" w:hAnsiTheme="minorHAnsi" w:cstheme="minorHAnsi"/>
          <w:i/>
          <w:szCs w:val="24"/>
        </w:rPr>
        <w:t xml:space="preserve">Vivienda Saludable </w:t>
      </w:r>
      <w:r w:rsidRPr="00013348">
        <w:rPr>
          <w:rFonts w:asciiTheme="minorHAnsi" w:hAnsiTheme="minorHAnsi" w:cstheme="minorHAnsi"/>
          <w:szCs w:val="24"/>
        </w:rPr>
        <w:t xml:space="preserve">adaptado para Honduras. </w:t>
      </w:r>
      <w:r>
        <w:rPr>
          <w:rFonts w:asciiTheme="minorHAnsi" w:hAnsiTheme="minorHAnsi" w:cstheme="minorHAnsi"/>
          <w:szCs w:val="24"/>
        </w:rPr>
        <w:t xml:space="preserve">El desarrollo de este proyecto se basará en el uso del modelo adaptado y socializado (componente I) y la </w:t>
      </w:r>
      <w:r w:rsidRPr="00040928">
        <w:rPr>
          <w:rFonts w:asciiTheme="minorHAnsi" w:hAnsiTheme="minorHAnsi" w:cstheme="minorHAnsi"/>
          <w:szCs w:val="24"/>
        </w:rPr>
        <w:t xml:space="preserve">capacidad empresarial local </w:t>
      </w:r>
      <w:r>
        <w:rPr>
          <w:rFonts w:asciiTheme="minorHAnsi" w:hAnsiTheme="minorHAnsi" w:cstheme="minorHAnsi"/>
          <w:szCs w:val="24"/>
        </w:rPr>
        <w:t>f</w:t>
      </w:r>
      <w:r w:rsidRPr="00040928">
        <w:rPr>
          <w:rFonts w:asciiTheme="minorHAnsi" w:hAnsiTheme="minorHAnsi" w:cstheme="minorHAnsi"/>
          <w:szCs w:val="24"/>
        </w:rPr>
        <w:t>ortalecida para la financiación y distribución de productos de salud preventiva</w:t>
      </w:r>
      <w:r>
        <w:rPr>
          <w:rFonts w:asciiTheme="minorHAnsi" w:hAnsiTheme="minorHAnsi" w:cstheme="minorHAnsi"/>
          <w:szCs w:val="24"/>
        </w:rPr>
        <w:t xml:space="preserve"> (componente II). Durante este componente se llevará a la práctica la aplicación del modelo a través de su comercialización y distribución, logrando así su optimización progresiva.</w:t>
      </w:r>
    </w:p>
    <w:p w:rsidR="00C20365" w:rsidRDefault="00C20365" w:rsidP="00C20365">
      <w:pPr>
        <w:pStyle w:val="Paragraph"/>
        <w:rPr>
          <w:rFonts w:asciiTheme="minorHAnsi" w:hAnsiTheme="minorHAnsi" w:cstheme="minorHAnsi"/>
          <w:szCs w:val="24"/>
        </w:rPr>
      </w:pPr>
      <w:r w:rsidRPr="00013348">
        <w:rPr>
          <w:rFonts w:asciiTheme="minorHAnsi" w:hAnsiTheme="minorHAnsi" w:cstheme="minorHAnsi"/>
          <w:szCs w:val="24"/>
        </w:rPr>
        <w:t xml:space="preserve">Las </w:t>
      </w:r>
      <w:r w:rsidRPr="00013348">
        <w:rPr>
          <w:rFonts w:asciiTheme="minorHAnsi" w:hAnsiTheme="minorHAnsi" w:cstheme="minorHAnsi"/>
          <w:szCs w:val="24"/>
          <w:u w:val="single"/>
        </w:rPr>
        <w:t>actividades</w:t>
      </w:r>
      <w:r w:rsidRPr="00013348">
        <w:rPr>
          <w:rFonts w:asciiTheme="minorHAnsi" w:hAnsiTheme="minorHAnsi" w:cstheme="minorHAnsi"/>
          <w:szCs w:val="24"/>
        </w:rPr>
        <w:t xml:space="preserve"> de este componente contemplan</w:t>
      </w:r>
      <w:r>
        <w:rPr>
          <w:rFonts w:asciiTheme="minorHAnsi" w:hAnsiTheme="minorHAnsi" w:cstheme="minorHAnsi"/>
          <w:szCs w:val="24"/>
        </w:rPr>
        <w:t>:</w:t>
      </w:r>
    </w:p>
    <w:tbl>
      <w:tblPr>
        <w:tblStyle w:val="TableGrid"/>
        <w:tblW w:w="0" w:type="auto"/>
        <w:tblInd w:w="720" w:type="dxa"/>
        <w:tblLook w:val="04A0" w:firstRow="1" w:lastRow="0" w:firstColumn="1" w:lastColumn="0" w:noHBand="0" w:noVBand="1"/>
      </w:tblPr>
      <w:tblGrid>
        <w:gridCol w:w="8856"/>
      </w:tblGrid>
      <w:tr w:rsidR="00C20365" w:rsidRPr="00192B66" w:rsidTr="00C627B9">
        <w:tc>
          <w:tcPr>
            <w:tcW w:w="8856" w:type="dxa"/>
          </w:tcPr>
          <w:p w:rsidR="00C20365" w:rsidRPr="006B3D5C" w:rsidRDefault="00C20365" w:rsidP="00C627B9">
            <w:pPr>
              <w:rPr>
                <w:rFonts w:ascii="Calibri" w:hAnsi="Calibri"/>
                <w:color w:val="000000"/>
                <w:szCs w:val="24"/>
                <w:lang w:val="es-ES_tradnl"/>
              </w:rPr>
            </w:pPr>
            <w:r w:rsidRPr="006B3D5C">
              <w:rPr>
                <w:rFonts w:ascii="Calibri" w:hAnsi="Calibri"/>
                <w:color w:val="000000"/>
                <w:lang w:val="es-ES_tradnl"/>
              </w:rPr>
              <w:t xml:space="preserve">3.1.Ventas directas utilizando herramientas </w:t>
            </w:r>
            <w:r>
              <w:rPr>
                <w:rFonts w:ascii="Calibri" w:hAnsi="Calibri"/>
                <w:color w:val="000000"/>
                <w:lang w:val="es-ES_tradnl"/>
              </w:rPr>
              <w:t>novedosas,</w:t>
            </w:r>
            <w:r w:rsidRPr="006B3D5C">
              <w:rPr>
                <w:rFonts w:ascii="Calibri" w:hAnsi="Calibri"/>
                <w:color w:val="000000"/>
                <w:lang w:val="es-ES_tradnl"/>
              </w:rPr>
              <w:t xml:space="preserve"> proyecciones y manejos de inventarios, </w:t>
            </w:r>
            <w:r>
              <w:rPr>
                <w:rFonts w:ascii="Calibri" w:hAnsi="Calibri"/>
                <w:color w:val="000000"/>
                <w:lang w:val="es-ES_tradnl"/>
              </w:rPr>
              <w:t xml:space="preserve">servicios postventa, y reporte </w:t>
            </w:r>
            <w:r w:rsidRPr="006B3D5C">
              <w:rPr>
                <w:rFonts w:ascii="Calibri" w:hAnsi="Calibri"/>
                <w:color w:val="000000"/>
                <w:lang w:val="es-ES_tradnl"/>
              </w:rPr>
              <w:t>y contabilidad de ventas</w:t>
            </w:r>
          </w:p>
        </w:tc>
      </w:tr>
      <w:tr w:rsidR="00C20365" w:rsidRPr="00192B66" w:rsidTr="00C627B9">
        <w:tc>
          <w:tcPr>
            <w:tcW w:w="8856" w:type="dxa"/>
          </w:tcPr>
          <w:p w:rsidR="00C20365" w:rsidRPr="006B3D5C" w:rsidRDefault="00C20365" w:rsidP="00C627B9">
            <w:pPr>
              <w:rPr>
                <w:rFonts w:ascii="Calibri" w:hAnsi="Calibri"/>
                <w:color w:val="000000"/>
                <w:szCs w:val="24"/>
                <w:lang w:val="es-ES_tradnl"/>
              </w:rPr>
            </w:pPr>
            <w:r w:rsidRPr="006B3D5C">
              <w:rPr>
                <w:rFonts w:ascii="Calibri" w:hAnsi="Calibri"/>
                <w:color w:val="000000"/>
                <w:lang w:val="es-ES_tradnl"/>
              </w:rPr>
              <w:t>3.2 Desarrollar y fortalecer la capacidad, contabilidad y operaciones de las cajas rurales</w:t>
            </w:r>
          </w:p>
        </w:tc>
      </w:tr>
      <w:tr w:rsidR="00C20365" w:rsidRPr="00192B66" w:rsidTr="00C627B9">
        <w:tc>
          <w:tcPr>
            <w:tcW w:w="8856" w:type="dxa"/>
          </w:tcPr>
          <w:p w:rsidR="00C20365" w:rsidRPr="006B3D5C" w:rsidRDefault="00C20365" w:rsidP="00C627B9">
            <w:pPr>
              <w:rPr>
                <w:rFonts w:ascii="Calibri" w:hAnsi="Calibri"/>
                <w:color w:val="000000"/>
                <w:szCs w:val="24"/>
                <w:lang w:val="es-ES_tradnl"/>
              </w:rPr>
            </w:pPr>
            <w:r w:rsidRPr="006B3D5C">
              <w:rPr>
                <w:rFonts w:ascii="Calibri" w:hAnsi="Calibri"/>
                <w:color w:val="000000"/>
                <w:lang w:val="es-ES_tradnl"/>
              </w:rPr>
              <w:t xml:space="preserve">3.3 Monitorear actividades de venta, revisar los esfuerzos y calidad de operaciones cada trimestre (analizar las presentaciones de venta, resultados de venta, proceso de revisión y aprobación de los préstamos, y el sistema y proceso de repago), y modificar el modelo como sea necesario y según los resultados/recomendaciones </w:t>
            </w:r>
          </w:p>
        </w:tc>
      </w:tr>
      <w:tr w:rsidR="00C20365" w:rsidRPr="00192B66" w:rsidTr="00C627B9">
        <w:tc>
          <w:tcPr>
            <w:tcW w:w="8856" w:type="dxa"/>
          </w:tcPr>
          <w:p w:rsidR="00C20365" w:rsidRPr="006B3D5C" w:rsidRDefault="00C20365" w:rsidP="00C627B9">
            <w:pPr>
              <w:rPr>
                <w:rFonts w:ascii="Calibri" w:hAnsi="Calibri"/>
                <w:color w:val="000000"/>
                <w:szCs w:val="24"/>
                <w:lang w:val="es-ES_tradnl"/>
              </w:rPr>
            </w:pPr>
            <w:r w:rsidRPr="006B3D5C">
              <w:rPr>
                <w:rFonts w:ascii="Calibri" w:hAnsi="Calibri"/>
                <w:color w:val="000000"/>
                <w:lang w:val="es-ES_tradnl"/>
              </w:rPr>
              <w:t>3.4 Proveer asistencia técnica y fortalecer las capacidades empresariales de cajas, distribuidores, y emprendedores en áreas de operaciones, venta/promoción, financiamiento, y post venta seguimiento.</w:t>
            </w:r>
          </w:p>
        </w:tc>
      </w:tr>
    </w:tbl>
    <w:p w:rsidR="00C20365" w:rsidRDefault="00C20365" w:rsidP="00C20365">
      <w:pPr>
        <w:pStyle w:val="Paragraph"/>
        <w:numPr>
          <w:ilvl w:val="0"/>
          <w:numId w:val="0"/>
        </w:numPr>
        <w:ind w:left="720"/>
        <w:rPr>
          <w:rFonts w:asciiTheme="minorHAnsi" w:hAnsiTheme="minorHAnsi" w:cstheme="minorHAnsi"/>
          <w:szCs w:val="24"/>
        </w:rPr>
      </w:pPr>
    </w:p>
    <w:p w:rsidR="00C20365" w:rsidRPr="00FD1292" w:rsidRDefault="00C20365" w:rsidP="00C20365">
      <w:pPr>
        <w:pStyle w:val="Paragraph"/>
        <w:spacing w:after="0"/>
        <w:rPr>
          <w:rFonts w:asciiTheme="minorHAnsi" w:hAnsiTheme="minorHAnsi" w:cstheme="minorHAnsi"/>
          <w:szCs w:val="24"/>
        </w:rPr>
      </w:pPr>
      <w:r w:rsidRPr="00FD1292">
        <w:rPr>
          <w:rFonts w:asciiTheme="minorHAnsi" w:hAnsiTheme="minorHAnsi" w:cstheme="minorHAnsi"/>
          <w:szCs w:val="24"/>
        </w:rPr>
        <w:t xml:space="preserve">Durante el desarrollo de este componente se continuaran las actividades de fortalecimiento empresarial de cajas y de empresas distribuidoras. </w:t>
      </w:r>
      <w:r>
        <w:rPr>
          <w:rFonts w:asciiTheme="minorHAnsi" w:hAnsiTheme="minorHAnsi" w:cstheme="minorHAnsi"/>
          <w:szCs w:val="24"/>
          <w:lang w:val="es-ES_tradnl"/>
        </w:rPr>
        <w:t>BG</w:t>
      </w:r>
      <w:r w:rsidRPr="00FD1292">
        <w:rPr>
          <w:rFonts w:asciiTheme="minorHAnsi" w:hAnsiTheme="minorHAnsi" w:cstheme="minorHAnsi"/>
          <w:szCs w:val="24"/>
          <w:lang w:val="es-ES_tradnl"/>
        </w:rPr>
        <w:t xml:space="preserve">H </w:t>
      </w:r>
      <w:r w:rsidRPr="00FD1292">
        <w:rPr>
          <w:rFonts w:asciiTheme="minorHAnsi" w:hAnsiTheme="minorHAnsi" w:cstheme="minorHAnsi"/>
          <w:szCs w:val="24"/>
        </w:rPr>
        <w:t xml:space="preserve">trabajará para asegurar que las necesidades y deseos de las familias -de acceder a productos de salud - son adecuadamente cubiertos a través de la oferta empresarial propuesta. </w:t>
      </w:r>
    </w:p>
    <w:p w:rsidR="00C20365" w:rsidRPr="001769BC" w:rsidRDefault="00C20365" w:rsidP="00C20365">
      <w:pPr>
        <w:pStyle w:val="Paragraph"/>
        <w:spacing w:after="0"/>
        <w:rPr>
          <w:rFonts w:asciiTheme="minorHAnsi" w:hAnsiTheme="minorHAnsi" w:cstheme="minorHAnsi"/>
          <w:szCs w:val="24"/>
        </w:rPr>
      </w:pPr>
      <w:r>
        <w:rPr>
          <w:rFonts w:asciiTheme="minorHAnsi" w:hAnsiTheme="minorHAnsi" w:cstheme="minorHAnsi"/>
          <w:szCs w:val="24"/>
        </w:rPr>
        <w:t>La</w:t>
      </w:r>
      <w:r w:rsidRPr="00FD1292">
        <w:rPr>
          <w:rFonts w:asciiTheme="minorHAnsi" w:hAnsiTheme="minorHAnsi" w:cstheme="minorHAnsi"/>
          <w:szCs w:val="24"/>
        </w:rPr>
        <w:t>s actividades postventa se harán coincidir con reuniones comunitarias programadas. Usando datos en tiempo real recogidos en indicadores, el ejecutor trabajará con los actores participantes para optimizar continuamente el modelo en su expansión y así reducir l</w:t>
      </w:r>
      <w:r>
        <w:rPr>
          <w:rFonts w:asciiTheme="minorHAnsi" w:hAnsiTheme="minorHAnsi" w:cstheme="minorHAnsi"/>
          <w:szCs w:val="24"/>
        </w:rPr>
        <w:t>as ineficiencias, satisfacer un</w:t>
      </w:r>
      <w:r w:rsidRPr="00FD1292">
        <w:rPr>
          <w:rFonts w:asciiTheme="minorHAnsi" w:hAnsiTheme="minorHAnsi" w:cstheme="minorHAnsi"/>
          <w:szCs w:val="24"/>
        </w:rPr>
        <w:t xml:space="preserve"> mayor porcentaje de la demanda comunitaria y </w:t>
      </w:r>
      <w:r w:rsidRPr="00FD1292">
        <w:rPr>
          <w:rFonts w:asciiTheme="minorHAnsi" w:hAnsiTheme="minorHAnsi" w:cstheme="minorHAnsi"/>
          <w:szCs w:val="24"/>
        </w:rPr>
        <w:lastRenderedPageBreak/>
        <w:t xml:space="preserve">garantizar la sostenibilidad del modelo. </w:t>
      </w:r>
      <w:r w:rsidRPr="001769BC">
        <w:rPr>
          <w:rFonts w:asciiTheme="minorHAnsi" w:hAnsiTheme="minorHAnsi" w:cstheme="minorHAnsi"/>
          <w:szCs w:val="24"/>
        </w:rPr>
        <w:t>El producto de este componente es un modelo aprobado y validado funcionando en las comunidades.</w:t>
      </w:r>
    </w:p>
    <w:p w:rsidR="00C20365" w:rsidRPr="00E72183" w:rsidRDefault="00C20365" w:rsidP="00C20365">
      <w:pPr>
        <w:pStyle w:val="Paragraph"/>
        <w:numPr>
          <w:ilvl w:val="0"/>
          <w:numId w:val="0"/>
        </w:numPr>
        <w:ind w:left="720"/>
        <w:rPr>
          <w:rFonts w:asciiTheme="minorHAnsi" w:hAnsiTheme="minorHAnsi" w:cstheme="minorHAnsi"/>
          <w:b/>
          <w:szCs w:val="24"/>
          <w:lang w:val="es-ES_tradnl"/>
        </w:rPr>
      </w:pPr>
      <w:r w:rsidRPr="00FD1292">
        <w:rPr>
          <w:rFonts w:asciiTheme="minorHAnsi" w:hAnsiTheme="minorHAnsi" w:cstheme="minorHAnsi"/>
          <w:b/>
          <w:szCs w:val="24"/>
        </w:rPr>
        <w:t xml:space="preserve">Componente </w:t>
      </w:r>
      <w:r w:rsidRPr="00912DBC">
        <w:rPr>
          <w:rFonts w:asciiTheme="minorHAnsi" w:hAnsiTheme="minorHAnsi" w:cstheme="minorHAnsi"/>
          <w:b/>
          <w:szCs w:val="24"/>
        </w:rPr>
        <w:t xml:space="preserve">IV: </w:t>
      </w:r>
      <w:r w:rsidRPr="00912DBC">
        <w:rPr>
          <w:rFonts w:asciiTheme="minorHAnsi" w:hAnsiTheme="minorHAnsi" w:cstheme="minorHAnsi"/>
          <w:b/>
          <w:szCs w:val="24"/>
          <w:lang w:val="es-ES_tradnl"/>
        </w:rPr>
        <w:t>Resultados, lecciones, conocimientos y mejores prácticas sistematizadas, documentadas y difundidas</w:t>
      </w:r>
      <w:r w:rsidRPr="00912DBC">
        <w:rPr>
          <w:rFonts w:asciiTheme="minorHAnsi" w:hAnsiTheme="minorHAnsi" w:cstheme="minorHAnsi"/>
          <w:b/>
          <w:szCs w:val="24"/>
        </w:rPr>
        <w:t xml:space="preserve">. </w:t>
      </w:r>
      <w:r w:rsidRPr="00912DBC">
        <w:rPr>
          <w:rFonts w:asciiTheme="minorHAnsi" w:hAnsiTheme="minorHAnsi" w:cstheme="minorHAnsi"/>
          <w:b/>
          <w:szCs w:val="24"/>
          <w:lang w:val="es-ES_tradnl"/>
        </w:rPr>
        <w:t>FOMIN: US$</w:t>
      </w:r>
      <w:r>
        <w:rPr>
          <w:rFonts w:asciiTheme="minorHAnsi" w:hAnsiTheme="minorHAnsi" w:cstheme="minorHAnsi"/>
          <w:b/>
          <w:szCs w:val="24"/>
          <w:lang w:val="es-ES_tradnl"/>
        </w:rPr>
        <w:t xml:space="preserve">87.101/Contrapartida: </w:t>
      </w:r>
      <w:r w:rsidRPr="00912DBC">
        <w:rPr>
          <w:rFonts w:asciiTheme="minorHAnsi" w:hAnsiTheme="minorHAnsi" w:cstheme="minorHAnsi"/>
          <w:b/>
          <w:szCs w:val="24"/>
          <w:lang w:val="es-ES_tradnl"/>
        </w:rPr>
        <w:t>US$25</w:t>
      </w:r>
      <w:r>
        <w:rPr>
          <w:rFonts w:asciiTheme="minorHAnsi" w:hAnsiTheme="minorHAnsi" w:cstheme="minorHAnsi"/>
          <w:b/>
          <w:szCs w:val="24"/>
          <w:lang w:val="es-ES_tradnl"/>
        </w:rPr>
        <w:t>.</w:t>
      </w:r>
      <w:r w:rsidRPr="00E72183">
        <w:rPr>
          <w:rFonts w:asciiTheme="minorHAnsi" w:hAnsiTheme="minorHAnsi" w:cstheme="minorHAnsi"/>
          <w:b/>
          <w:szCs w:val="24"/>
          <w:lang w:val="es-ES_tradnl"/>
        </w:rPr>
        <w:t>512</w:t>
      </w:r>
    </w:p>
    <w:p w:rsidR="00C20365" w:rsidRPr="0087567F" w:rsidRDefault="00C20365" w:rsidP="00C20365">
      <w:pPr>
        <w:pStyle w:val="Paragraph"/>
        <w:spacing w:after="0"/>
        <w:rPr>
          <w:rFonts w:asciiTheme="minorHAnsi" w:hAnsiTheme="minorHAnsi"/>
        </w:rPr>
      </w:pPr>
      <w:r w:rsidRPr="0087567F">
        <w:rPr>
          <w:rFonts w:asciiTheme="minorHAnsi" w:hAnsiTheme="minorHAnsi" w:cstheme="minorHAnsi"/>
          <w:szCs w:val="24"/>
        </w:rPr>
        <w:t>El objetivo de este componente es sistematizar, documentar y difundir los resultados, lecciones, conocimientos y mejores prácticas de este proyecto. Las brechas de conocimiento que estarían llenándose serian: (i)</w:t>
      </w:r>
      <w:r>
        <w:rPr>
          <w:rFonts w:asciiTheme="minorHAnsi" w:hAnsiTheme="minorHAnsi" w:cstheme="minorHAnsi"/>
          <w:szCs w:val="24"/>
        </w:rPr>
        <w:t>¿</w:t>
      </w:r>
      <w:r w:rsidRPr="0087567F">
        <w:rPr>
          <w:rFonts w:asciiTheme="minorHAnsi" w:hAnsiTheme="minorHAnsi" w:cstheme="minorHAnsi"/>
          <w:szCs w:val="24"/>
        </w:rPr>
        <w:t>Qué tipo de modelos son más eficaces para la prestación de servicios básicos para poblaciones pobres</w:t>
      </w:r>
      <w:r>
        <w:rPr>
          <w:rFonts w:asciiTheme="minorHAnsi" w:hAnsiTheme="minorHAnsi" w:cstheme="minorHAnsi"/>
          <w:szCs w:val="24"/>
        </w:rPr>
        <w:t xml:space="preserve"> (y aisladas)</w:t>
      </w:r>
      <w:r w:rsidRPr="0087567F">
        <w:rPr>
          <w:rFonts w:asciiTheme="minorHAnsi" w:hAnsiTheme="minorHAnsi" w:cstheme="minorHAnsi"/>
          <w:szCs w:val="24"/>
        </w:rPr>
        <w:t xml:space="preserve">? (ii) </w:t>
      </w:r>
      <w:r>
        <w:rPr>
          <w:rFonts w:asciiTheme="minorHAnsi" w:hAnsiTheme="minorHAnsi" w:cstheme="minorHAnsi"/>
          <w:szCs w:val="24"/>
        </w:rPr>
        <w:t>¿</w:t>
      </w:r>
      <w:r w:rsidRPr="0087567F">
        <w:rPr>
          <w:rFonts w:asciiTheme="minorHAnsi" w:hAnsiTheme="minorHAnsi" w:cstheme="minorHAnsi"/>
          <w:szCs w:val="24"/>
        </w:rPr>
        <w:t>Q</w:t>
      </w:r>
      <w:r w:rsidRPr="0087567F">
        <w:rPr>
          <w:rFonts w:asciiTheme="minorHAnsi" w:hAnsiTheme="minorHAnsi"/>
        </w:rPr>
        <w:t xml:space="preserve">ué tipo de herramientas debe usar el sector privado para adaptar la prestación de servicios a las necesidades específicas de la </w:t>
      </w:r>
      <w:r w:rsidRPr="003A1D6B">
        <w:rPr>
          <w:rFonts w:asciiTheme="minorHAnsi" w:hAnsiTheme="minorHAnsi"/>
          <w:i/>
        </w:rPr>
        <w:t>'última milla'</w:t>
      </w:r>
      <w:r w:rsidRPr="0087567F">
        <w:rPr>
          <w:rFonts w:asciiTheme="minorHAnsi" w:hAnsiTheme="minorHAnsi"/>
        </w:rPr>
        <w:t>?</w:t>
      </w:r>
    </w:p>
    <w:p w:rsidR="00C20365" w:rsidRDefault="00C20365" w:rsidP="00C20365">
      <w:pPr>
        <w:pStyle w:val="Paragraph"/>
        <w:rPr>
          <w:rFonts w:asciiTheme="minorHAnsi" w:hAnsiTheme="minorHAnsi" w:cstheme="minorHAnsi"/>
          <w:szCs w:val="24"/>
        </w:rPr>
      </w:pPr>
      <w:r w:rsidRPr="00FD1292">
        <w:rPr>
          <w:rFonts w:asciiTheme="minorHAnsi" w:hAnsiTheme="minorHAnsi" w:cstheme="minorHAnsi"/>
          <w:szCs w:val="24"/>
        </w:rPr>
        <w:t xml:space="preserve">El producto principal de este componente será una guía metodológica y un estudio de caso sobre cómo opera el modelo, destacando los aspectos financieros y no financieros del mismo. </w:t>
      </w:r>
      <w:r>
        <w:rPr>
          <w:rFonts w:asciiTheme="minorHAnsi" w:hAnsiTheme="minorHAnsi" w:cstheme="minorHAnsi"/>
          <w:szCs w:val="24"/>
        </w:rPr>
        <w:t xml:space="preserve">Con la </w:t>
      </w:r>
      <w:r w:rsidRPr="00FD1292">
        <w:rPr>
          <w:rFonts w:asciiTheme="minorHAnsi" w:hAnsiTheme="minorHAnsi" w:cstheme="minorHAnsi"/>
          <w:szCs w:val="24"/>
        </w:rPr>
        <w:t>participación de audiencias de los sectores público y privado, instituciones financieras y organizaciones no gubernamentales especializadas en la región</w:t>
      </w:r>
      <w:r>
        <w:rPr>
          <w:rFonts w:asciiTheme="minorHAnsi" w:hAnsiTheme="minorHAnsi" w:cstheme="minorHAnsi"/>
          <w:szCs w:val="24"/>
        </w:rPr>
        <w:t xml:space="preserve"> se </w:t>
      </w:r>
      <w:r w:rsidRPr="00FD1292">
        <w:rPr>
          <w:rFonts w:asciiTheme="minorHAnsi" w:hAnsiTheme="minorHAnsi" w:cstheme="minorHAnsi"/>
          <w:szCs w:val="24"/>
        </w:rPr>
        <w:t>convoca</w:t>
      </w:r>
      <w:r>
        <w:rPr>
          <w:rFonts w:asciiTheme="minorHAnsi" w:hAnsiTheme="minorHAnsi" w:cstheme="minorHAnsi"/>
          <w:szCs w:val="24"/>
        </w:rPr>
        <w:t>r</w:t>
      </w:r>
      <w:r>
        <w:rPr>
          <w:rFonts w:asciiTheme="minorHAnsi" w:hAnsiTheme="minorHAnsi" w:cstheme="minorHAnsi"/>
          <w:szCs w:val="24"/>
          <w:lang w:val="es-ES_tradnl"/>
        </w:rPr>
        <w:t>á</w:t>
      </w:r>
      <w:r>
        <w:rPr>
          <w:rFonts w:asciiTheme="minorHAnsi" w:hAnsiTheme="minorHAnsi" w:cstheme="minorHAnsi"/>
          <w:szCs w:val="24"/>
        </w:rPr>
        <w:t xml:space="preserve"> en Tegucigalpa un </w:t>
      </w:r>
      <w:r w:rsidRPr="00FD1292">
        <w:rPr>
          <w:rFonts w:asciiTheme="minorHAnsi" w:hAnsiTheme="minorHAnsi" w:cstheme="minorHAnsi"/>
          <w:szCs w:val="24"/>
        </w:rPr>
        <w:t xml:space="preserve">Taller nacional o subregional de </w:t>
      </w:r>
      <w:r w:rsidRPr="001617DA">
        <w:rPr>
          <w:rFonts w:asciiTheme="minorHAnsi" w:hAnsiTheme="minorHAnsi" w:cstheme="minorHAnsi"/>
          <w:szCs w:val="24"/>
        </w:rPr>
        <w:t>cierre</w:t>
      </w:r>
      <w:r w:rsidRPr="00E07F1E">
        <w:rPr>
          <w:rFonts w:asciiTheme="minorHAnsi" w:hAnsiTheme="minorHAnsi" w:cstheme="minorHAnsi"/>
          <w:szCs w:val="24"/>
        </w:rPr>
        <w:t xml:space="preserve"> con el objetivo de evaluar los resultados alcanzados</w:t>
      </w:r>
      <w:r>
        <w:rPr>
          <w:rFonts w:asciiTheme="minorHAnsi" w:hAnsiTheme="minorHAnsi" w:cstheme="minorHAnsi"/>
          <w:szCs w:val="24"/>
        </w:rPr>
        <w:t>,</w:t>
      </w:r>
      <w:r w:rsidRPr="00E07F1E">
        <w:rPr>
          <w:rFonts w:asciiTheme="minorHAnsi" w:hAnsiTheme="minorHAnsi" w:cstheme="minorHAnsi"/>
          <w:szCs w:val="24"/>
        </w:rPr>
        <w:t xml:space="preserve"> identificar las tareas adicionales para garantizar la sostenibilidad de las acciones iniciadas por el proyecto e identificar y diseminar las lecciones aprendidas y mejores prácticas.</w:t>
      </w:r>
      <w:r w:rsidRPr="005B7A15">
        <w:rPr>
          <w:rFonts w:asciiTheme="minorHAnsi" w:hAnsiTheme="minorHAnsi" w:cstheme="minorHAnsi"/>
          <w:szCs w:val="24"/>
        </w:rPr>
        <w:t xml:space="preserve"> Como parte de este taller, PATH </w:t>
      </w:r>
      <w:r w:rsidRPr="00A42B0C">
        <w:rPr>
          <w:rFonts w:asciiTheme="minorHAnsi" w:hAnsiTheme="minorHAnsi" w:cstheme="minorHAnsi"/>
          <w:szCs w:val="24"/>
        </w:rPr>
        <w:t>presentara los más relevantes de la ejecución del modelo de Vivienda Saludable en otras partes del mundo.</w:t>
      </w:r>
    </w:p>
    <w:p w:rsidR="00C20365" w:rsidRPr="00674AD6" w:rsidRDefault="00C20365" w:rsidP="00C20365">
      <w:pPr>
        <w:pStyle w:val="Paragraph"/>
        <w:rPr>
          <w:rFonts w:asciiTheme="minorHAnsi" w:hAnsiTheme="minorHAnsi" w:cstheme="minorHAnsi"/>
          <w:szCs w:val="24"/>
        </w:rPr>
      </w:pPr>
      <w:r>
        <w:rPr>
          <w:rFonts w:asciiTheme="minorHAnsi" w:hAnsiTheme="minorHAnsi" w:cstheme="minorHAnsi"/>
          <w:szCs w:val="24"/>
        </w:rPr>
        <w:t>El conjunto de actividades para este componente son:</w:t>
      </w:r>
    </w:p>
    <w:tbl>
      <w:tblPr>
        <w:tblStyle w:val="TableGrid"/>
        <w:tblW w:w="0" w:type="auto"/>
        <w:tblInd w:w="720" w:type="dxa"/>
        <w:tblLook w:val="04A0" w:firstRow="1" w:lastRow="0" w:firstColumn="1" w:lastColumn="0" w:noHBand="0" w:noVBand="1"/>
      </w:tblPr>
      <w:tblGrid>
        <w:gridCol w:w="8856"/>
      </w:tblGrid>
      <w:tr w:rsidR="00C20365" w:rsidRPr="00192B66" w:rsidTr="00C627B9">
        <w:tc>
          <w:tcPr>
            <w:tcW w:w="8856" w:type="dxa"/>
          </w:tcPr>
          <w:p w:rsidR="00C20365" w:rsidRPr="00674AD6" w:rsidRDefault="00C20365" w:rsidP="00C627B9">
            <w:pPr>
              <w:rPr>
                <w:rFonts w:ascii="Calibri" w:hAnsi="Calibri"/>
                <w:color w:val="000000"/>
                <w:szCs w:val="24"/>
                <w:lang w:val="es-ES_tradnl"/>
              </w:rPr>
            </w:pPr>
            <w:r w:rsidRPr="00674AD6">
              <w:rPr>
                <w:rFonts w:ascii="Calibri" w:hAnsi="Calibri"/>
                <w:color w:val="000000"/>
                <w:lang w:val="es-ES_tradnl"/>
              </w:rPr>
              <w:t>4.1 Desarrollar un plan de</w:t>
            </w:r>
            <w:r>
              <w:rPr>
                <w:rFonts w:ascii="Calibri" w:hAnsi="Calibri"/>
                <w:color w:val="000000"/>
                <w:lang w:val="es-ES_tradnl"/>
              </w:rPr>
              <w:t xml:space="preserve"> difusión</w:t>
            </w:r>
            <w:r w:rsidRPr="00674AD6">
              <w:rPr>
                <w:rFonts w:ascii="Calibri" w:hAnsi="Calibri"/>
                <w:color w:val="000000"/>
                <w:lang w:val="es-ES_tradnl"/>
              </w:rPr>
              <w:t xml:space="preserve"> de resultados</w:t>
            </w:r>
          </w:p>
        </w:tc>
      </w:tr>
      <w:tr w:rsidR="00C20365" w:rsidRPr="00192B66" w:rsidTr="00C627B9">
        <w:tc>
          <w:tcPr>
            <w:tcW w:w="8856" w:type="dxa"/>
          </w:tcPr>
          <w:p w:rsidR="00C20365" w:rsidRPr="00674AD6" w:rsidRDefault="00C20365" w:rsidP="00C627B9">
            <w:pPr>
              <w:rPr>
                <w:rFonts w:ascii="Calibri" w:hAnsi="Calibri"/>
                <w:color w:val="000000"/>
                <w:szCs w:val="24"/>
                <w:lang w:val="es-ES_tradnl"/>
              </w:rPr>
            </w:pPr>
            <w:r w:rsidRPr="00674AD6">
              <w:rPr>
                <w:rFonts w:ascii="Calibri" w:hAnsi="Calibri"/>
                <w:color w:val="000000"/>
                <w:lang w:val="es-ES_tradnl"/>
              </w:rPr>
              <w:t>4.2 Analizar los resultados de operación y del proyecto</w:t>
            </w:r>
          </w:p>
        </w:tc>
      </w:tr>
      <w:tr w:rsidR="00C20365" w:rsidRPr="00192B66" w:rsidTr="00C627B9">
        <w:tc>
          <w:tcPr>
            <w:tcW w:w="8856" w:type="dxa"/>
          </w:tcPr>
          <w:p w:rsidR="00C20365" w:rsidRPr="00674AD6" w:rsidRDefault="00C20365" w:rsidP="00C627B9">
            <w:pPr>
              <w:rPr>
                <w:rFonts w:ascii="Calibri" w:hAnsi="Calibri"/>
                <w:color w:val="000000"/>
                <w:szCs w:val="24"/>
                <w:lang w:val="es-ES_tradnl"/>
              </w:rPr>
            </w:pPr>
            <w:r w:rsidRPr="00674AD6">
              <w:rPr>
                <w:rFonts w:ascii="Calibri" w:hAnsi="Calibri"/>
                <w:color w:val="000000"/>
                <w:lang w:val="es-ES_tradnl"/>
              </w:rPr>
              <w:t>4.3 Realizar una evaluación final, recolectando datos cu</w:t>
            </w:r>
            <w:r>
              <w:rPr>
                <w:rFonts w:ascii="Calibri" w:hAnsi="Calibri"/>
                <w:color w:val="000000"/>
                <w:lang w:val="es-ES_tradnl"/>
              </w:rPr>
              <w:t>a</w:t>
            </w:r>
            <w:r w:rsidRPr="00674AD6">
              <w:rPr>
                <w:rFonts w:ascii="Calibri" w:hAnsi="Calibri"/>
                <w:color w:val="000000"/>
                <w:lang w:val="es-ES_tradnl"/>
              </w:rPr>
              <w:t xml:space="preserve">litativos y cuantitativos </w:t>
            </w:r>
          </w:p>
        </w:tc>
      </w:tr>
      <w:tr w:rsidR="00C20365" w:rsidRPr="00192B66" w:rsidTr="00C627B9">
        <w:tc>
          <w:tcPr>
            <w:tcW w:w="8856" w:type="dxa"/>
          </w:tcPr>
          <w:p w:rsidR="00C20365" w:rsidRPr="00674AD6" w:rsidRDefault="00C20365" w:rsidP="00C627B9">
            <w:pPr>
              <w:rPr>
                <w:rFonts w:ascii="Calibri" w:hAnsi="Calibri"/>
                <w:color w:val="000000"/>
                <w:szCs w:val="24"/>
                <w:lang w:val="es-ES_tradnl"/>
              </w:rPr>
            </w:pPr>
            <w:r w:rsidRPr="00674AD6">
              <w:rPr>
                <w:rFonts w:ascii="Calibri" w:hAnsi="Calibri"/>
                <w:color w:val="000000"/>
                <w:lang w:val="es-ES_tradnl"/>
              </w:rPr>
              <w:t>4.4 Sistematizar y difundir lecciones aprendidas</w:t>
            </w:r>
          </w:p>
        </w:tc>
      </w:tr>
      <w:tr w:rsidR="00C20365" w:rsidRPr="00192B66" w:rsidTr="00C627B9">
        <w:tc>
          <w:tcPr>
            <w:tcW w:w="8856" w:type="dxa"/>
          </w:tcPr>
          <w:p w:rsidR="00C20365" w:rsidRPr="00674AD6" w:rsidRDefault="00C20365" w:rsidP="00C627B9">
            <w:pPr>
              <w:rPr>
                <w:rFonts w:ascii="Calibri" w:hAnsi="Calibri"/>
                <w:color w:val="000000"/>
                <w:szCs w:val="24"/>
                <w:lang w:val="es-ES_tradnl"/>
              </w:rPr>
            </w:pPr>
            <w:r w:rsidRPr="00674AD6">
              <w:rPr>
                <w:rFonts w:ascii="Calibri" w:hAnsi="Calibri"/>
                <w:color w:val="000000"/>
                <w:lang w:val="es-ES_tradnl"/>
              </w:rPr>
              <w:t>4.5 Reporte final del proyecto entregado al MIF</w:t>
            </w:r>
          </w:p>
        </w:tc>
      </w:tr>
    </w:tbl>
    <w:p w:rsidR="00C20365" w:rsidRPr="00A42B0C" w:rsidRDefault="00C20365" w:rsidP="00C20365">
      <w:pPr>
        <w:pStyle w:val="Paragraph"/>
        <w:numPr>
          <w:ilvl w:val="0"/>
          <w:numId w:val="0"/>
        </w:numPr>
        <w:ind w:left="720"/>
        <w:rPr>
          <w:rFonts w:asciiTheme="minorHAnsi" w:hAnsiTheme="minorHAnsi" w:cstheme="minorHAnsi"/>
          <w:szCs w:val="24"/>
        </w:rPr>
      </w:pPr>
    </w:p>
    <w:p w:rsidR="00C20365" w:rsidRPr="00A42B0C" w:rsidRDefault="00C20365" w:rsidP="00C20365">
      <w:pPr>
        <w:pStyle w:val="Paragraph"/>
        <w:numPr>
          <w:ilvl w:val="0"/>
          <w:numId w:val="0"/>
        </w:numPr>
        <w:rPr>
          <w:rFonts w:asciiTheme="minorHAnsi" w:hAnsiTheme="minorHAnsi" w:cstheme="minorHAnsi"/>
          <w:b/>
          <w:bCs/>
          <w:szCs w:val="24"/>
        </w:rPr>
      </w:pPr>
      <w:r w:rsidRPr="00A42B0C">
        <w:rPr>
          <w:rFonts w:asciiTheme="minorHAnsi" w:hAnsiTheme="minorHAnsi" w:cstheme="minorHAnsi"/>
          <w:b/>
          <w:szCs w:val="24"/>
          <w:lang w:val="es-ES_tradnl"/>
        </w:rPr>
        <w:t xml:space="preserve">D. </w:t>
      </w:r>
      <w:r w:rsidRPr="00A42B0C">
        <w:rPr>
          <w:rFonts w:asciiTheme="minorHAnsi" w:hAnsiTheme="minorHAnsi" w:cstheme="minorHAnsi"/>
          <w:b/>
          <w:szCs w:val="24"/>
          <w:lang w:val="es-ES_tradnl"/>
        </w:rPr>
        <w:tab/>
        <w:t xml:space="preserve">Gobernanza del Proyecto y Mecanismo de Ejecución </w:t>
      </w:r>
    </w:p>
    <w:p w:rsidR="00C20365" w:rsidRDefault="00C20365" w:rsidP="00C20365">
      <w:pPr>
        <w:pStyle w:val="Paragraph"/>
        <w:rPr>
          <w:rFonts w:asciiTheme="minorHAnsi" w:hAnsiTheme="minorHAnsi" w:cstheme="minorHAnsi"/>
          <w:szCs w:val="24"/>
        </w:rPr>
      </w:pPr>
      <w:r w:rsidRPr="00FD1292">
        <w:rPr>
          <w:rFonts w:asciiTheme="minorHAnsi" w:hAnsiTheme="minorHAnsi" w:cstheme="minorHAnsi"/>
          <w:szCs w:val="24"/>
        </w:rPr>
        <w:t xml:space="preserve">Para efectos de la implementación del proyecto, </w:t>
      </w:r>
      <w:r>
        <w:rPr>
          <w:rFonts w:asciiTheme="minorHAnsi" w:hAnsiTheme="minorHAnsi" w:cstheme="minorHAnsi"/>
          <w:szCs w:val="24"/>
        </w:rPr>
        <w:t>BG</w:t>
      </w:r>
      <w:r w:rsidRPr="00FD1292">
        <w:rPr>
          <w:rFonts w:asciiTheme="minorHAnsi" w:hAnsiTheme="minorHAnsi" w:cstheme="minorHAnsi"/>
          <w:szCs w:val="24"/>
        </w:rPr>
        <w:t>H establecerá una Unidad Coordinadora del Proyecto (UCP) con un coordinador y un equipo mínimo que operar</w:t>
      </w:r>
      <w:r w:rsidRPr="00FD1292">
        <w:rPr>
          <w:rFonts w:asciiTheme="minorHAnsi" w:hAnsiTheme="minorHAnsi" w:cstheme="minorHAnsi"/>
          <w:szCs w:val="24"/>
          <w:lang w:val="es-ES_tradnl"/>
        </w:rPr>
        <w:t>á</w:t>
      </w:r>
      <w:r w:rsidRPr="00FD1292">
        <w:rPr>
          <w:rFonts w:asciiTheme="minorHAnsi" w:hAnsiTheme="minorHAnsi" w:cstheme="minorHAnsi"/>
          <w:szCs w:val="24"/>
        </w:rPr>
        <w:t xml:space="preserve"> en las instalaciones de </w:t>
      </w:r>
      <w:r>
        <w:rPr>
          <w:rFonts w:asciiTheme="minorHAnsi" w:hAnsiTheme="minorHAnsi" w:cstheme="minorHAnsi"/>
          <w:szCs w:val="24"/>
        </w:rPr>
        <w:t>BG</w:t>
      </w:r>
      <w:r w:rsidRPr="00FD1292">
        <w:rPr>
          <w:rFonts w:asciiTheme="minorHAnsi" w:hAnsiTheme="minorHAnsi" w:cstheme="minorHAnsi"/>
          <w:szCs w:val="24"/>
        </w:rPr>
        <w:t>H en Tegucigalpa</w:t>
      </w:r>
      <w:r>
        <w:rPr>
          <w:rFonts w:asciiTheme="minorHAnsi" w:hAnsiTheme="minorHAnsi" w:cstheme="minorHAnsi"/>
          <w:szCs w:val="24"/>
        </w:rPr>
        <w:t xml:space="preserve"> y </w:t>
      </w:r>
      <w:r w:rsidRPr="00FD1292">
        <w:rPr>
          <w:rFonts w:asciiTheme="minorHAnsi" w:hAnsiTheme="minorHAnsi" w:cstheme="minorHAnsi"/>
          <w:szCs w:val="24"/>
        </w:rPr>
        <w:t xml:space="preserve">cuyas actividades, gerencia y manejos financieros serán independientes de la actividad regular de </w:t>
      </w:r>
      <w:r>
        <w:rPr>
          <w:rFonts w:asciiTheme="minorHAnsi" w:hAnsiTheme="minorHAnsi" w:cstheme="minorHAnsi"/>
          <w:szCs w:val="24"/>
        </w:rPr>
        <w:t>BG</w:t>
      </w:r>
      <w:r w:rsidRPr="00FD1292">
        <w:rPr>
          <w:rFonts w:asciiTheme="minorHAnsi" w:hAnsiTheme="minorHAnsi" w:cstheme="minorHAnsi"/>
          <w:szCs w:val="24"/>
        </w:rPr>
        <w:t xml:space="preserve">H. </w:t>
      </w:r>
    </w:p>
    <w:p w:rsidR="00C20365" w:rsidRPr="00A42B0C" w:rsidRDefault="00C20365" w:rsidP="00C20365">
      <w:pPr>
        <w:pStyle w:val="Paragraph"/>
        <w:rPr>
          <w:rFonts w:asciiTheme="minorHAnsi" w:hAnsiTheme="minorHAnsi" w:cstheme="minorHAnsi"/>
          <w:color w:val="000000" w:themeColor="text1"/>
          <w:szCs w:val="24"/>
          <w:lang w:val="es-ES_tradnl"/>
        </w:rPr>
      </w:pPr>
      <w:r>
        <w:rPr>
          <w:rFonts w:asciiTheme="minorHAnsi" w:hAnsiTheme="minorHAnsi"/>
          <w:color w:val="000000" w:themeColor="text1"/>
          <w:lang w:val="es-ES_tradnl"/>
        </w:rPr>
        <w:t>Brigadas Globales</w:t>
      </w:r>
      <w:r w:rsidRPr="00A42B0C">
        <w:rPr>
          <w:rFonts w:asciiTheme="minorHAnsi" w:hAnsiTheme="minorHAnsi"/>
          <w:color w:val="000000" w:themeColor="text1"/>
          <w:lang w:val="es-ES_tradnl"/>
        </w:rPr>
        <w:t xml:space="preserve"> </w:t>
      </w:r>
      <w:r>
        <w:rPr>
          <w:rFonts w:asciiTheme="minorHAnsi" w:hAnsiTheme="minorHAnsi"/>
          <w:color w:val="000000" w:themeColor="text1"/>
          <w:lang w:val="es-ES_tradnl"/>
        </w:rPr>
        <w:t>implement</w:t>
      </w:r>
      <w:r w:rsidRPr="00A42B0C">
        <w:rPr>
          <w:rFonts w:asciiTheme="minorHAnsi" w:hAnsiTheme="minorHAnsi"/>
          <w:color w:val="000000" w:themeColor="text1"/>
          <w:lang w:val="es-ES_tradnl"/>
        </w:rPr>
        <w:t xml:space="preserve">ará el proyecto HHI en Honduras con la asistencia técnica de PATH tal y como se describe en la propuesta técnica disponible en el Anexo XII. </w:t>
      </w:r>
      <w:r>
        <w:rPr>
          <w:rFonts w:asciiTheme="minorHAnsi" w:hAnsiTheme="minorHAnsi"/>
          <w:color w:val="000000" w:themeColor="text1"/>
          <w:lang w:val="es-ES_tradnl"/>
        </w:rPr>
        <w:t>Brigadas Globales</w:t>
      </w:r>
      <w:r w:rsidRPr="00A42B0C">
        <w:rPr>
          <w:rFonts w:asciiTheme="minorHAnsi" w:hAnsiTheme="minorHAnsi"/>
          <w:color w:val="000000" w:themeColor="text1"/>
          <w:lang w:val="es-ES_tradnl"/>
        </w:rPr>
        <w:t xml:space="preserve"> establecerá una interlocución con el personal del FOMIN para tener claridad en relación a los requisitos del BID y para el asesoramiento en el contexto operativo de Honduras. KIVA proporcionará capital de préstamo. El personal de las Cajas Rurales interactuará directamente con miembros de la comunidad de manera permanente a través de la comercialización de los productos y la concesión de </w:t>
      </w:r>
      <w:r w:rsidRPr="00A42B0C">
        <w:rPr>
          <w:rFonts w:asciiTheme="minorHAnsi" w:hAnsiTheme="minorHAnsi"/>
          <w:color w:val="000000" w:themeColor="text1"/>
          <w:lang w:val="es-ES_tradnl"/>
        </w:rPr>
        <w:lastRenderedPageBreak/>
        <w:t>préstamos de consumo. Los miembros de la comunidad compartirán sus puntos de vista como parte de la elaboración de la línea de base del programa, que ayudará a definir qué productos tienen capacidad de generar demanda y cuáles requieren una estrategia de marketing más intensiva. La supervisión continua de los informes de ventas proporcionará una fuente de retroalimentación constante por parte de la comunidad acerca de qué técnicas de venta están funcionando y donde hay una necesidad de introducir mejoras en los procesos.</w:t>
      </w:r>
    </w:p>
    <w:p w:rsidR="00C20365" w:rsidRPr="000D2370" w:rsidRDefault="00C20365" w:rsidP="00C20365">
      <w:pPr>
        <w:pStyle w:val="Paragraph"/>
        <w:numPr>
          <w:ilvl w:val="0"/>
          <w:numId w:val="0"/>
        </w:numPr>
        <w:spacing w:after="0"/>
        <w:ind w:left="720"/>
        <w:rPr>
          <w:rFonts w:asciiTheme="minorHAnsi" w:hAnsiTheme="minorHAnsi" w:cstheme="minorHAnsi"/>
          <w:color w:val="FF0000"/>
          <w:szCs w:val="24"/>
        </w:rPr>
      </w:pPr>
    </w:p>
    <w:p w:rsidR="00C20365" w:rsidRDefault="00C20365" w:rsidP="00C20365">
      <w:pPr>
        <w:pStyle w:val="Paragraph"/>
        <w:numPr>
          <w:ilvl w:val="0"/>
          <w:numId w:val="0"/>
        </w:numPr>
        <w:ind w:left="720"/>
        <w:rPr>
          <w:rFonts w:asciiTheme="minorHAnsi" w:hAnsiTheme="minorHAnsi" w:cstheme="minorHAnsi"/>
          <w:bCs/>
          <w:szCs w:val="24"/>
        </w:rPr>
      </w:pPr>
      <w:r>
        <w:rPr>
          <w:noProof/>
          <w:lang w:val="es-ES_tradnl" w:eastAsia="es-ES_tradnl"/>
        </w:rPr>
        <w:drawing>
          <wp:inline distT="0" distB="0" distL="0" distR="0" wp14:anchorId="1D7A2841" wp14:editId="726703F3">
            <wp:extent cx="5486400" cy="3200400"/>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C20365" w:rsidRPr="00A42B0C" w:rsidRDefault="00C20365" w:rsidP="00C20365">
      <w:pPr>
        <w:pStyle w:val="NormalWeb"/>
        <w:ind w:left="720"/>
        <w:rPr>
          <w:rFonts w:asciiTheme="minorHAnsi" w:hAnsiTheme="minorHAnsi"/>
          <w:b/>
          <w:color w:val="000000" w:themeColor="text1"/>
          <w:szCs w:val="20"/>
          <w:lang w:val="es-ES_tradnl"/>
        </w:rPr>
      </w:pPr>
      <w:r w:rsidRPr="00A42B0C">
        <w:rPr>
          <w:rFonts w:asciiTheme="minorHAnsi" w:hAnsiTheme="minorHAnsi"/>
          <w:b/>
          <w:color w:val="000000" w:themeColor="text1"/>
          <w:szCs w:val="20"/>
          <w:lang w:val="es-ES_tradnl"/>
        </w:rPr>
        <w:t xml:space="preserve">Roles y Responsabilidades </w:t>
      </w:r>
    </w:p>
    <w:p w:rsidR="00C20365" w:rsidRPr="00A42B0C" w:rsidRDefault="00C20365" w:rsidP="00C20365">
      <w:pPr>
        <w:pStyle w:val="NormalWeb"/>
        <w:ind w:left="720"/>
        <w:jc w:val="both"/>
        <w:rPr>
          <w:rFonts w:asciiTheme="minorHAnsi" w:hAnsiTheme="minorHAnsi"/>
          <w:color w:val="000000" w:themeColor="text1"/>
          <w:szCs w:val="20"/>
          <w:lang w:val="es-ES_tradnl"/>
        </w:rPr>
      </w:pPr>
      <w:r>
        <w:rPr>
          <w:rFonts w:asciiTheme="minorHAnsi" w:hAnsiTheme="minorHAnsi"/>
          <w:color w:val="000000" w:themeColor="text1"/>
          <w:szCs w:val="20"/>
          <w:u w:val="single"/>
          <w:lang w:val="es-ES_tradnl"/>
        </w:rPr>
        <w:t>Brigadas Globales</w:t>
      </w:r>
      <w:r w:rsidRPr="00A42B0C">
        <w:rPr>
          <w:rFonts w:asciiTheme="minorHAnsi" w:hAnsiTheme="minorHAnsi"/>
          <w:color w:val="000000" w:themeColor="text1"/>
          <w:szCs w:val="20"/>
          <w:lang w:val="es-ES_tradnl"/>
        </w:rPr>
        <w:t xml:space="preserve"> </w:t>
      </w:r>
      <w:r>
        <w:rPr>
          <w:rFonts w:asciiTheme="minorHAnsi" w:hAnsiTheme="minorHAnsi"/>
          <w:color w:val="000000" w:themeColor="text1"/>
          <w:szCs w:val="20"/>
          <w:lang w:val="es-ES_tradnl"/>
        </w:rPr>
        <w:t>llevará la coordinación</w:t>
      </w:r>
      <w:r w:rsidRPr="00A42B0C">
        <w:rPr>
          <w:rFonts w:asciiTheme="minorHAnsi" w:hAnsiTheme="minorHAnsi"/>
          <w:color w:val="000000" w:themeColor="text1"/>
          <w:szCs w:val="20"/>
          <w:lang w:val="es-ES_tradnl"/>
        </w:rPr>
        <w:t xml:space="preserve"> entre los </w:t>
      </w:r>
      <w:r>
        <w:rPr>
          <w:rFonts w:asciiTheme="minorHAnsi" w:hAnsiTheme="minorHAnsi"/>
          <w:color w:val="000000" w:themeColor="text1"/>
          <w:szCs w:val="20"/>
          <w:lang w:val="es-ES_tradnl"/>
        </w:rPr>
        <w:t>socios para la implementación del programa y la asistencia técnica, al igual se hará responsable de gestionar los fondos de la CT y de reportar al FOMIN</w:t>
      </w:r>
      <w:r w:rsidRPr="00A42B0C">
        <w:rPr>
          <w:rFonts w:asciiTheme="minorHAnsi" w:hAnsiTheme="minorHAnsi"/>
          <w:color w:val="000000" w:themeColor="text1"/>
          <w:szCs w:val="20"/>
          <w:lang w:val="es-ES_tradnl"/>
        </w:rPr>
        <w:t xml:space="preserve">. </w:t>
      </w:r>
      <w:r>
        <w:rPr>
          <w:rFonts w:asciiTheme="minorHAnsi" w:hAnsiTheme="minorHAnsi"/>
          <w:color w:val="000000" w:themeColor="text1"/>
          <w:szCs w:val="20"/>
          <w:lang w:val="es-ES_tradnl"/>
        </w:rPr>
        <w:t xml:space="preserve">Serán los </w:t>
      </w:r>
      <w:r w:rsidRPr="00A42B0C">
        <w:rPr>
          <w:rFonts w:asciiTheme="minorHAnsi" w:hAnsiTheme="minorHAnsi"/>
          <w:color w:val="000000" w:themeColor="text1"/>
          <w:szCs w:val="20"/>
          <w:lang w:val="es-ES_tradnl"/>
        </w:rPr>
        <w:t>representarán el proyecto de</w:t>
      </w:r>
      <w:r>
        <w:rPr>
          <w:rFonts w:asciiTheme="minorHAnsi" w:hAnsiTheme="minorHAnsi"/>
          <w:color w:val="000000" w:themeColor="text1"/>
          <w:szCs w:val="20"/>
          <w:lang w:val="es-ES_tradnl"/>
        </w:rPr>
        <w:t xml:space="preserve"> Viviendas Saludables y los responsables de rendir cuentas de los resultados a los beneficiarios hondureños</w:t>
      </w:r>
      <w:r w:rsidRPr="00A42B0C">
        <w:rPr>
          <w:rFonts w:asciiTheme="minorHAnsi" w:hAnsiTheme="minorHAnsi"/>
          <w:color w:val="000000" w:themeColor="text1"/>
          <w:szCs w:val="20"/>
          <w:lang w:val="es-ES_tradnl"/>
        </w:rPr>
        <w:t xml:space="preserve">. </w:t>
      </w:r>
      <w:r>
        <w:rPr>
          <w:rFonts w:asciiTheme="minorHAnsi" w:hAnsiTheme="minorHAnsi"/>
          <w:color w:val="000000" w:themeColor="text1"/>
          <w:szCs w:val="20"/>
          <w:lang w:val="es-ES_tradnl"/>
        </w:rPr>
        <w:t>Brigadas Globales</w:t>
      </w:r>
      <w:r w:rsidRPr="00A42B0C">
        <w:rPr>
          <w:rFonts w:asciiTheme="minorHAnsi" w:hAnsiTheme="minorHAnsi"/>
          <w:color w:val="000000" w:themeColor="text1"/>
          <w:szCs w:val="20"/>
          <w:lang w:val="es-ES_tradnl"/>
        </w:rPr>
        <w:t xml:space="preserve"> también proporcionará asistencia técnica en forma de herr</w:t>
      </w:r>
      <w:r>
        <w:rPr>
          <w:rFonts w:asciiTheme="minorHAnsi" w:hAnsiTheme="minorHAnsi"/>
          <w:color w:val="000000" w:themeColor="text1"/>
          <w:szCs w:val="20"/>
          <w:lang w:val="es-ES_tradnl"/>
        </w:rPr>
        <w:t>amientas y capacitación para Instituciones Micro-Financieras</w:t>
      </w:r>
      <w:r w:rsidRPr="00A42B0C">
        <w:rPr>
          <w:rFonts w:asciiTheme="minorHAnsi" w:hAnsiTheme="minorHAnsi"/>
          <w:color w:val="000000" w:themeColor="text1"/>
          <w:szCs w:val="20"/>
          <w:lang w:val="es-ES_tradnl"/>
        </w:rPr>
        <w:t xml:space="preserve"> y</w:t>
      </w:r>
      <w:r>
        <w:rPr>
          <w:rFonts w:asciiTheme="minorHAnsi" w:hAnsiTheme="minorHAnsi"/>
          <w:color w:val="000000" w:themeColor="text1"/>
          <w:szCs w:val="20"/>
          <w:lang w:val="es-ES_tradnl"/>
        </w:rPr>
        <w:t xml:space="preserve"> las empresas </w:t>
      </w:r>
      <w:r w:rsidRPr="00A42B0C">
        <w:rPr>
          <w:rFonts w:asciiTheme="minorHAnsi" w:hAnsiTheme="minorHAnsi"/>
          <w:color w:val="000000" w:themeColor="text1"/>
          <w:szCs w:val="20"/>
          <w:lang w:val="es-ES_tradnl"/>
        </w:rPr>
        <w:t xml:space="preserve">de distribución. También será responsable de la supervisión de las operaciones y la aplicación de </w:t>
      </w:r>
      <w:r>
        <w:rPr>
          <w:rFonts w:asciiTheme="minorHAnsi" w:hAnsiTheme="minorHAnsi"/>
          <w:color w:val="000000" w:themeColor="text1"/>
          <w:szCs w:val="20"/>
          <w:lang w:val="es-ES_tradnl"/>
        </w:rPr>
        <w:t>mejorar progresivas basada</w:t>
      </w:r>
      <w:r w:rsidRPr="00A42B0C">
        <w:rPr>
          <w:rFonts w:asciiTheme="minorHAnsi" w:hAnsiTheme="minorHAnsi"/>
          <w:color w:val="000000" w:themeColor="text1"/>
          <w:szCs w:val="20"/>
          <w:lang w:val="es-ES_tradnl"/>
        </w:rPr>
        <w:t xml:space="preserve">s ​​en las lecciones de los resultados de la evaluación de campo. </w:t>
      </w:r>
    </w:p>
    <w:p w:rsidR="00C20365" w:rsidRPr="00A42B0C" w:rsidRDefault="00C20365" w:rsidP="00C20365">
      <w:pPr>
        <w:pStyle w:val="NormalWeb"/>
        <w:ind w:left="720"/>
        <w:jc w:val="both"/>
        <w:rPr>
          <w:rFonts w:asciiTheme="minorHAnsi" w:hAnsiTheme="minorHAnsi"/>
          <w:color w:val="000000" w:themeColor="text1"/>
          <w:szCs w:val="20"/>
          <w:lang w:val="es-ES_tradnl"/>
        </w:rPr>
      </w:pPr>
      <w:r w:rsidRPr="00286D95">
        <w:rPr>
          <w:rFonts w:asciiTheme="minorHAnsi" w:hAnsiTheme="minorHAnsi"/>
          <w:color w:val="000000" w:themeColor="text1"/>
          <w:szCs w:val="20"/>
          <w:u w:val="single"/>
          <w:lang w:val="es-ES_tradnl"/>
        </w:rPr>
        <w:t>PATH</w:t>
      </w:r>
      <w:r w:rsidRPr="00A42B0C">
        <w:rPr>
          <w:rFonts w:asciiTheme="minorHAnsi" w:hAnsiTheme="minorHAnsi"/>
          <w:color w:val="000000" w:themeColor="text1"/>
          <w:szCs w:val="20"/>
          <w:lang w:val="es-ES_tradnl"/>
        </w:rPr>
        <w:t xml:space="preserve"> aprovechar</w:t>
      </w:r>
      <w:r>
        <w:rPr>
          <w:rFonts w:asciiTheme="minorHAnsi" w:hAnsiTheme="minorHAnsi"/>
          <w:color w:val="000000" w:themeColor="text1"/>
          <w:szCs w:val="20"/>
          <w:lang w:val="es-ES_tradnl"/>
        </w:rPr>
        <w:t>á</w:t>
      </w:r>
      <w:r w:rsidRPr="00A42B0C">
        <w:rPr>
          <w:rFonts w:asciiTheme="minorHAnsi" w:hAnsiTheme="minorHAnsi"/>
          <w:color w:val="000000" w:themeColor="text1"/>
          <w:szCs w:val="20"/>
          <w:lang w:val="es-ES_tradnl"/>
        </w:rPr>
        <w:t xml:space="preserve"> </w:t>
      </w:r>
      <w:r>
        <w:rPr>
          <w:rFonts w:asciiTheme="minorHAnsi" w:hAnsiTheme="minorHAnsi"/>
          <w:color w:val="000000" w:themeColor="text1"/>
          <w:szCs w:val="20"/>
          <w:lang w:val="es-ES_tradnl"/>
        </w:rPr>
        <w:t>su</w:t>
      </w:r>
      <w:r w:rsidRPr="00A42B0C">
        <w:rPr>
          <w:rFonts w:asciiTheme="minorHAnsi" w:hAnsiTheme="minorHAnsi"/>
          <w:color w:val="000000" w:themeColor="text1"/>
          <w:szCs w:val="20"/>
          <w:lang w:val="es-ES_tradnl"/>
        </w:rPr>
        <w:t xml:space="preserve"> experiencia institucional y </w:t>
      </w:r>
      <w:r>
        <w:rPr>
          <w:rFonts w:asciiTheme="minorHAnsi" w:hAnsiTheme="minorHAnsi"/>
          <w:color w:val="000000" w:themeColor="text1"/>
          <w:szCs w:val="20"/>
          <w:lang w:val="es-ES_tradnl"/>
        </w:rPr>
        <w:t xml:space="preserve">las </w:t>
      </w:r>
      <w:r w:rsidRPr="00A42B0C">
        <w:rPr>
          <w:rFonts w:asciiTheme="minorHAnsi" w:hAnsiTheme="minorHAnsi"/>
          <w:color w:val="000000" w:themeColor="text1"/>
          <w:szCs w:val="20"/>
          <w:lang w:val="es-ES_tradnl"/>
        </w:rPr>
        <w:t xml:space="preserve">herramientas </w:t>
      </w:r>
      <w:r>
        <w:rPr>
          <w:rFonts w:asciiTheme="minorHAnsi" w:hAnsiTheme="minorHAnsi"/>
          <w:color w:val="000000" w:themeColor="text1"/>
          <w:szCs w:val="20"/>
          <w:lang w:val="es-ES_tradnl"/>
        </w:rPr>
        <w:t xml:space="preserve">desarrolladas para la </w:t>
      </w:r>
      <w:r w:rsidRPr="00A42B0C">
        <w:rPr>
          <w:rFonts w:asciiTheme="minorHAnsi" w:hAnsiTheme="minorHAnsi"/>
          <w:color w:val="000000" w:themeColor="text1"/>
          <w:szCs w:val="20"/>
          <w:lang w:val="es-ES_tradnl"/>
        </w:rPr>
        <w:t>HHI en otros países, identificar</w:t>
      </w:r>
      <w:r>
        <w:rPr>
          <w:rFonts w:asciiTheme="minorHAnsi" w:hAnsiTheme="minorHAnsi"/>
          <w:color w:val="000000" w:themeColor="text1"/>
          <w:szCs w:val="20"/>
          <w:lang w:val="es-ES_tradnl"/>
        </w:rPr>
        <w:t>á</w:t>
      </w:r>
      <w:r w:rsidRPr="00A42B0C">
        <w:rPr>
          <w:rFonts w:asciiTheme="minorHAnsi" w:hAnsiTheme="minorHAnsi"/>
          <w:color w:val="000000" w:themeColor="text1"/>
          <w:szCs w:val="20"/>
          <w:lang w:val="es-ES_tradnl"/>
        </w:rPr>
        <w:t xml:space="preserve"> y apoyar</w:t>
      </w:r>
      <w:r>
        <w:rPr>
          <w:rFonts w:asciiTheme="minorHAnsi" w:hAnsiTheme="minorHAnsi"/>
          <w:color w:val="000000" w:themeColor="text1"/>
          <w:szCs w:val="20"/>
          <w:lang w:val="es-ES_tradnl"/>
        </w:rPr>
        <w:t>á</w:t>
      </w:r>
      <w:r w:rsidRPr="00A42B0C">
        <w:rPr>
          <w:rFonts w:asciiTheme="minorHAnsi" w:hAnsiTheme="minorHAnsi"/>
          <w:color w:val="000000" w:themeColor="text1"/>
          <w:szCs w:val="20"/>
          <w:lang w:val="es-ES_tradnl"/>
        </w:rPr>
        <w:t xml:space="preserve"> </w:t>
      </w:r>
      <w:r>
        <w:rPr>
          <w:rFonts w:asciiTheme="minorHAnsi" w:hAnsiTheme="minorHAnsi"/>
          <w:color w:val="000000" w:themeColor="text1"/>
          <w:szCs w:val="20"/>
          <w:lang w:val="es-ES_tradnl"/>
        </w:rPr>
        <w:t>buenas</w:t>
      </w:r>
      <w:r w:rsidRPr="00A42B0C">
        <w:rPr>
          <w:rFonts w:asciiTheme="minorHAnsi" w:hAnsiTheme="minorHAnsi"/>
          <w:color w:val="000000" w:themeColor="text1"/>
          <w:szCs w:val="20"/>
          <w:lang w:val="es-ES_tradnl"/>
        </w:rPr>
        <w:t xml:space="preserve"> prácticas y modelos sostenibles </w:t>
      </w:r>
      <w:r>
        <w:rPr>
          <w:rFonts w:asciiTheme="minorHAnsi" w:hAnsiTheme="minorHAnsi"/>
          <w:color w:val="000000" w:themeColor="text1"/>
          <w:szCs w:val="20"/>
          <w:lang w:val="es-ES_tradnl"/>
        </w:rPr>
        <w:t xml:space="preserve">entre </w:t>
      </w:r>
      <w:r w:rsidRPr="00A42B0C">
        <w:rPr>
          <w:rFonts w:asciiTheme="minorHAnsi" w:hAnsiTheme="minorHAnsi"/>
          <w:color w:val="000000" w:themeColor="text1"/>
          <w:szCs w:val="20"/>
          <w:lang w:val="es-ES_tradnl"/>
        </w:rPr>
        <w:t>los</w:t>
      </w:r>
      <w:r>
        <w:rPr>
          <w:rFonts w:asciiTheme="minorHAnsi" w:hAnsiTheme="minorHAnsi"/>
          <w:color w:val="000000" w:themeColor="text1"/>
          <w:szCs w:val="20"/>
          <w:lang w:val="es-ES_tradnl"/>
        </w:rPr>
        <w:t xml:space="preserve"> diferentes</w:t>
      </w:r>
      <w:r w:rsidRPr="00A42B0C">
        <w:rPr>
          <w:rFonts w:asciiTheme="minorHAnsi" w:hAnsiTheme="minorHAnsi"/>
          <w:color w:val="000000" w:themeColor="text1"/>
          <w:szCs w:val="20"/>
          <w:lang w:val="es-ES_tradnl"/>
        </w:rPr>
        <w:t xml:space="preserve"> socios </w:t>
      </w:r>
      <w:r>
        <w:rPr>
          <w:rFonts w:asciiTheme="minorHAnsi" w:hAnsiTheme="minorHAnsi"/>
          <w:color w:val="000000" w:themeColor="text1"/>
          <w:szCs w:val="20"/>
          <w:lang w:val="es-ES_tradnl"/>
        </w:rPr>
        <w:t>del programa, y asesorará a Brigadas Globales en la evaluación de la implementación de</w:t>
      </w:r>
      <w:r w:rsidRPr="00A42B0C">
        <w:rPr>
          <w:rFonts w:asciiTheme="minorHAnsi" w:hAnsiTheme="minorHAnsi"/>
          <w:color w:val="000000" w:themeColor="text1"/>
          <w:szCs w:val="20"/>
          <w:lang w:val="es-ES_tradnl"/>
        </w:rPr>
        <w:t xml:space="preserve"> HHI. </w:t>
      </w:r>
    </w:p>
    <w:p w:rsidR="00C20365" w:rsidRPr="00A42B0C" w:rsidRDefault="00C20365" w:rsidP="00C20365">
      <w:pPr>
        <w:pStyle w:val="NormalWeb"/>
        <w:ind w:left="720"/>
        <w:rPr>
          <w:rFonts w:asciiTheme="minorHAnsi" w:hAnsiTheme="minorHAnsi"/>
          <w:color w:val="000000" w:themeColor="text1"/>
          <w:szCs w:val="20"/>
          <w:lang w:val="es-ES_tradnl"/>
        </w:rPr>
      </w:pPr>
      <w:r>
        <w:rPr>
          <w:rFonts w:asciiTheme="minorHAnsi" w:hAnsiTheme="minorHAnsi"/>
          <w:color w:val="000000" w:themeColor="text1"/>
          <w:szCs w:val="20"/>
          <w:u w:val="single"/>
          <w:lang w:val="es-ES_tradnl"/>
        </w:rPr>
        <w:lastRenderedPageBreak/>
        <w:t>Las cajas r</w:t>
      </w:r>
      <w:r w:rsidRPr="00286D95">
        <w:rPr>
          <w:rFonts w:asciiTheme="minorHAnsi" w:hAnsiTheme="minorHAnsi"/>
          <w:color w:val="000000" w:themeColor="text1"/>
          <w:szCs w:val="20"/>
          <w:u w:val="single"/>
          <w:lang w:val="es-ES_tradnl"/>
        </w:rPr>
        <w:t>urales</w:t>
      </w:r>
      <w:r w:rsidRPr="00A42B0C">
        <w:rPr>
          <w:rFonts w:asciiTheme="minorHAnsi" w:hAnsiTheme="minorHAnsi"/>
          <w:color w:val="000000" w:themeColor="text1"/>
          <w:szCs w:val="20"/>
          <w:lang w:val="es-ES_tradnl"/>
        </w:rPr>
        <w:t xml:space="preserve"> proveerá</w:t>
      </w:r>
      <w:r>
        <w:rPr>
          <w:rFonts w:asciiTheme="minorHAnsi" w:hAnsiTheme="minorHAnsi"/>
          <w:color w:val="000000" w:themeColor="text1"/>
          <w:szCs w:val="20"/>
          <w:lang w:val="es-ES_tradnl"/>
        </w:rPr>
        <w:t>n</w:t>
      </w:r>
      <w:r w:rsidRPr="00A42B0C">
        <w:rPr>
          <w:rFonts w:asciiTheme="minorHAnsi" w:hAnsiTheme="minorHAnsi"/>
          <w:color w:val="000000" w:themeColor="text1"/>
          <w:szCs w:val="20"/>
          <w:lang w:val="es-ES_tradnl"/>
        </w:rPr>
        <w:t xml:space="preserve"> y gestionará</w:t>
      </w:r>
      <w:r>
        <w:rPr>
          <w:rFonts w:asciiTheme="minorHAnsi" w:hAnsiTheme="minorHAnsi"/>
          <w:color w:val="000000" w:themeColor="text1"/>
          <w:szCs w:val="20"/>
          <w:lang w:val="es-ES_tradnl"/>
        </w:rPr>
        <w:t>n</w:t>
      </w:r>
      <w:r w:rsidRPr="00A42B0C">
        <w:rPr>
          <w:rFonts w:asciiTheme="minorHAnsi" w:hAnsiTheme="minorHAnsi"/>
          <w:color w:val="000000" w:themeColor="text1"/>
          <w:szCs w:val="20"/>
          <w:lang w:val="es-ES_tradnl"/>
        </w:rPr>
        <w:t xml:space="preserve"> los créditos de consumo para los pro</w:t>
      </w:r>
      <w:r>
        <w:rPr>
          <w:rFonts w:asciiTheme="minorHAnsi" w:hAnsiTheme="minorHAnsi"/>
          <w:color w:val="000000" w:themeColor="text1"/>
          <w:szCs w:val="20"/>
          <w:lang w:val="es-ES_tradnl"/>
        </w:rPr>
        <w:t xml:space="preserve">ductos y </w:t>
      </w:r>
      <w:r w:rsidRPr="00A42B0C">
        <w:rPr>
          <w:rFonts w:asciiTheme="minorHAnsi" w:hAnsiTheme="minorHAnsi"/>
          <w:color w:val="000000" w:themeColor="text1"/>
          <w:szCs w:val="20"/>
          <w:lang w:val="es-ES_tradnl"/>
        </w:rPr>
        <w:t>los préstamos de negocios para los</w:t>
      </w:r>
      <w:r>
        <w:rPr>
          <w:rFonts w:asciiTheme="minorHAnsi" w:hAnsiTheme="minorHAnsi"/>
          <w:color w:val="000000" w:themeColor="text1"/>
          <w:szCs w:val="20"/>
          <w:lang w:val="es-ES_tradnl"/>
        </w:rPr>
        <w:t xml:space="preserve"> empresarios de distribución. Igualmente </w:t>
      </w:r>
      <w:r w:rsidRPr="00A42B0C">
        <w:rPr>
          <w:rFonts w:asciiTheme="minorHAnsi" w:hAnsiTheme="minorHAnsi"/>
          <w:color w:val="000000" w:themeColor="text1"/>
          <w:szCs w:val="20"/>
          <w:lang w:val="es-ES_tradnl"/>
        </w:rPr>
        <w:t>facilitar</w:t>
      </w:r>
      <w:r>
        <w:rPr>
          <w:rFonts w:asciiTheme="minorHAnsi" w:hAnsiTheme="minorHAnsi"/>
          <w:color w:val="000000" w:themeColor="text1"/>
          <w:szCs w:val="20"/>
          <w:lang w:val="es-ES_tradnl"/>
        </w:rPr>
        <w:t>án</w:t>
      </w:r>
      <w:r w:rsidRPr="00A42B0C">
        <w:rPr>
          <w:rFonts w:asciiTheme="minorHAnsi" w:hAnsiTheme="minorHAnsi"/>
          <w:color w:val="000000" w:themeColor="text1"/>
          <w:szCs w:val="20"/>
          <w:lang w:val="es-ES_tradnl"/>
        </w:rPr>
        <w:t xml:space="preserve"> </w:t>
      </w:r>
      <w:r>
        <w:rPr>
          <w:rFonts w:asciiTheme="minorHAnsi" w:hAnsiTheme="minorHAnsi"/>
          <w:color w:val="000000" w:themeColor="text1"/>
          <w:szCs w:val="20"/>
          <w:lang w:val="es-ES_tradnl"/>
        </w:rPr>
        <w:t>asambleas</w:t>
      </w:r>
      <w:r w:rsidRPr="00A42B0C">
        <w:rPr>
          <w:rFonts w:asciiTheme="minorHAnsi" w:hAnsiTheme="minorHAnsi"/>
          <w:color w:val="000000" w:themeColor="text1"/>
          <w:szCs w:val="20"/>
          <w:lang w:val="es-ES_tradnl"/>
        </w:rPr>
        <w:t xml:space="preserve"> y otras plataformas para </w:t>
      </w:r>
      <w:r>
        <w:rPr>
          <w:rFonts w:asciiTheme="minorHAnsi" w:hAnsiTheme="minorHAnsi"/>
          <w:color w:val="000000" w:themeColor="text1"/>
          <w:szCs w:val="20"/>
          <w:lang w:val="es-ES_tradnl"/>
        </w:rPr>
        <w:t>sensibilizar a las personas. Por último contribuirán a agregar</w:t>
      </w:r>
      <w:r w:rsidRPr="00A42B0C">
        <w:rPr>
          <w:rFonts w:asciiTheme="minorHAnsi" w:hAnsiTheme="minorHAnsi"/>
          <w:color w:val="000000" w:themeColor="text1"/>
          <w:szCs w:val="20"/>
          <w:lang w:val="es-ES_tradnl"/>
        </w:rPr>
        <w:t xml:space="preserve"> de la demanda </w:t>
      </w:r>
      <w:r>
        <w:rPr>
          <w:rFonts w:asciiTheme="minorHAnsi" w:hAnsiTheme="minorHAnsi"/>
          <w:color w:val="000000" w:themeColor="text1"/>
          <w:szCs w:val="20"/>
          <w:lang w:val="es-ES_tradnl"/>
        </w:rPr>
        <w:t>por parte de las empresas de distribución.</w:t>
      </w:r>
    </w:p>
    <w:p w:rsidR="00C20365" w:rsidRPr="00125F4E" w:rsidRDefault="00C20365" w:rsidP="00C20365">
      <w:pPr>
        <w:pStyle w:val="NormalWeb"/>
        <w:ind w:left="720"/>
        <w:jc w:val="both"/>
        <w:rPr>
          <w:rFonts w:asciiTheme="minorHAnsi" w:hAnsiTheme="minorHAnsi"/>
          <w:color w:val="000000" w:themeColor="text1"/>
          <w:szCs w:val="20"/>
          <w:lang w:val="es-ES_tradnl"/>
        </w:rPr>
      </w:pPr>
      <w:r w:rsidRPr="00A42B0C">
        <w:rPr>
          <w:rFonts w:asciiTheme="minorHAnsi" w:hAnsiTheme="minorHAnsi"/>
          <w:color w:val="000000" w:themeColor="text1"/>
          <w:szCs w:val="20"/>
          <w:lang w:val="es-ES_tradnl"/>
        </w:rPr>
        <w:t xml:space="preserve">Los </w:t>
      </w:r>
      <w:r w:rsidRPr="00286D95">
        <w:rPr>
          <w:rFonts w:asciiTheme="minorHAnsi" w:hAnsiTheme="minorHAnsi"/>
          <w:color w:val="000000" w:themeColor="text1"/>
          <w:szCs w:val="20"/>
          <w:u w:val="single"/>
          <w:lang w:val="es-ES_tradnl"/>
        </w:rPr>
        <w:t>fabricantes</w:t>
      </w:r>
      <w:r w:rsidRPr="00A42B0C">
        <w:rPr>
          <w:rFonts w:asciiTheme="minorHAnsi" w:hAnsiTheme="minorHAnsi"/>
          <w:color w:val="000000" w:themeColor="text1"/>
          <w:szCs w:val="20"/>
          <w:lang w:val="es-ES_tradnl"/>
        </w:rPr>
        <w:t xml:space="preserve"> asegurarán </w:t>
      </w:r>
      <w:r>
        <w:rPr>
          <w:rFonts w:asciiTheme="minorHAnsi" w:hAnsiTheme="minorHAnsi"/>
          <w:color w:val="000000" w:themeColor="text1"/>
          <w:szCs w:val="20"/>
          <w:lang w:val="es-ES_tradnl"/>
        </w:rPr>
        <w:t>la</w:t>
      </w:r>
      <w:r w:rsidRPr="00A42B0C">
        <w:rPr>
          <w:rFonts w:asciiTheme="minorHAnsi" w:hAnsiTheme="minorHAnsi"/>
          <w:color w:val="000000" w:themeColor="text1"/>
          <w:szCs w:val="20"/>
          <w:lang w:val="es-ES_tradnl"/>
        </w:rPr>
        <w:t xml:space="preserve"> entrega de los productos hasta el último </w:t>
      </w:r>
      <w:r>
        <w:rPr>
          <w:rFonts w:asciiTheme="minorHAnsi" w:hAnsiTheme="minorHAnsi"/>
          <w:color w:val="000000" w:themeColor="text1"/>
          <w:szCs w:val="20"/>
          <w:lang w:val="es-ES_tradnl"/>
        </w:rPr>
        <w:t>punto de distribución formal</w:t>
      </w:r>
      <w:r w:rsidRPr="00A42B0C">
        <w:rPr>
          <w:rFonts w:asciiTheme="minorHAnsi" w:hAnsiTheme="minorHAnsi"/>
          <w:color w:val="000000" w:themeColor="text1"/>
          <w:szCs w:val="20"/>
          <w:lang w:val="es-ES_tradnl"/>
        </w:rPr>
        <w:t xml:space="preserve">, </w:t>
      </w:r>
      <w:r>
        <w:rPr>
          <w:rFonts w:asciiTheme="minorHAnsi" w:hAnsiTheme="minorHAnsi"/>
          <w:color w:val="000000" w:themeColor="text1"/>
          <w:szCs w:val="20"/>
          <w:lang w:val="es-ES_tradnl"/>
        </w:rPr>
        <w:t xml:space="preserve">a partir </w:t>
      </w:r>
      <w:r w:rsidRPr="00A42B0C">
        <w:rPr>
          <w:rFonts w:asciiTheme="minorHAnsi" w:hAnsiTheme="minorHAnsi"/>
          <w:color w:val="000000" w:themeColor="text1"/>
          <w:szCs w:val="20"/>
          <w:lang w:val="es-ES_tradnl"/>
        </w:rPr>
        <w:t xml:space="preserve">del cual los </w:t>
      </w:r>
      <w:r w:rsidRPr="00125F4E">
        <w:rPr>
          <w:rFonts w:asciiTheme="minorHAnsi" w:hAnsiTheme="minorHAnsi"/>
          <w:color w:val="000000" w:themeColor="text1"/>
          <w:szCs w:val="20"/>
          <w:u w:val="single"/>
          <w:lang w:val="es-ES_tradnl"/>
        </w:rPr>
        <w:t>empresarios de distribución</w:t>
      </w:r>
      <w:r w:rsidRPr="00A42B0C">
        <w:rPr>
          <w:rFonts w:asciiTheme="minorHAnsi" w:hAnsiTheme="minorHAnsi"/>
          <w:color w:val="000000" w:themeColor="text1"/>
          <w:szCs w:val="20"/>
          <w:lang w:val="es-ES_tradnl"/>
        </w:rPr>
        <w:t xml:space="preserve"> gestionarán el transpo</w:t>
      </w:r>
      <w:r>
        <w:rPr>
          <w:rFonts w:asciiTheme="minorHAnsi" w:hAnsiTheme="minorHAnsi"/>
          <w:color w:val="000000" w:themeColor="text1"/>
          <w:szCs w:val="20"/>
          <w:lang w:val="es-ES_tradnl"/>
        </w:rPr>
        <w:t xml:space="preserve">rte y el almacenamiento. </w:t>
      </w:r>
      <w:r w:rsidRPr="00125F4E">
        <w:rPr>
          <w:rFonts w:asciiTheme="minorHAnsi" w:hAnsiTheme="minorHAnsi"/>
          <w:color w:val="000000" w:themeColor="text1"/>
          <w:szCs w:val="20"/>
          <w:u w:val="single"/>
          <w:lang w:val="es-ES_tradnl"/>
        </w:rPr>
        <w:t>Supervisores de venta</w:t>
      </w:r>
      <w:r w:rsidRPr="00A42B0C">
        <w:rPr>
          <w:rFonts w:asciiTheme="minorHAnsi" w:hAnsiTheme="minorHAnsi"/>
          <w:color w:val="000000" w:themeColor="text1"/>
          <w:szCs w:val="20"/>
          <w:lang w:val="es-ES_tradnl"/>
        </w:rPr>
        <w:t xml:space="preserve"> de</w:t>
      </w:r>
      <w:r>
        <w:rPr>
          <w:rFonts w:asciiTheme="minorHAnsi" w:hAnsiTheme="minorHAnsi"/>
          <w:color w:val="000000" w:themeColor="text1"/>
          <w:szCs w:val="20"/>
          <w:lang w:val="es-ES_tradnl"/>
        </w:rPr>
        <w:t xml:space="preserve"> </w:t>
      </w:r>
      <w:r w:rsidRPr="00A42B0C">
        <w:rPr>
          <w:rFonts w:asciiTheme="minorHAnsi" w:hAnsiTheme="minorHAnsi"/>
          <w:color w:val="000000" w:themeColor="text1"/>
          <w:szCs w:val="20"/>
          <w:lang w:val="es-ES_tradnl"/>
        </w:rPr>
        <w:t>l</w:t>
      </w:r>
      <w:r>
        <w:rPr>
          <w:rFonts w:asciiTheme="minorHAnsi" w:hAnsiTheme="minorHAnsi"/>
          <w:color w:val="000000" w:themeColor="text1"/>
          <w:szCs w:val="20"/>
          <w:lang w:val="es-ES_tradnl"/>
        </w:rPr>
        <w:t>os equipos de venta y distribución de los fabricantes en</w:t>
      </w:r>
      <w:r w:rsidRPr="00A42B0C">
        <w:rPr>
          <w:rFonts w:asciiTheme="minorHAnsi" w:hAnsiTheme="minorHAnsi"/>
          <w:color w:val="000000" w:themeColor="text1"/>
          <w:szCs w:val="20"/>
          <w:lang w:val="es-ES_tradnl"/>
        </w:rPr>
        <w:t xml:space="preserve"> cada estado serán los responsables de la formación de los empresarios en todos los aspectos relacionados con la promoción del producto, la entrega, la instalación y el servicio post-venta.</w:t>
      </w:r>
    </w:p>
    <w:p w:rsidR="00C20365" w:rsidRPr="00302771" w:rsidRDefault="00C20365" w:rsidP="00C20365">
      <w:pPr>
        <w:pStyle w:val="Paragraph"/>
        <w:numPr>
          <w:ilvl w:val="0"/>
          <w:numId w:val="0"/>
        </w:numPr>
        <w:rPr>
          <w:rFonts w:asciiTheme="minorHAnsi" w:hAnsiTheme="minorHAnsi" w:cstheme="minorHAnsi"/>
          <w:b/>
          <w:bCs/>
          <w:color w:val="000000" w:themeColor="text1"/>
          <w:szCs w:val="24"/>
        </w:rPr>
      </w:pPr>
      <w:r w:rsidRPr="00302771">
        <w:rPr>
          <w:rFonts w:asciiTheme="minorHAnsi" w:hAnsiTheme="minorHAnsi" w:cstheme="minorHAnsi"/>
          <w:b/>
          <w:color w:val="000000" w:themeColor="text1"/>
          <w:szCs w:val="24"/>
          <w:lang w:val="es-ES_tradnl"/>
        </w:rPr>
        <w:t xml:space="preserve">E. </w:t>
      </w:r>
      <w:r w:rsidRPr="00302771">
        <w:rPr>
          <w:rFonts w:asciiTheme="minorHAnsi" w:hAnsiTheme="minorHAnsi" w:cstheme="minorHAnsi"/>
          <w:b/>
          <w:color w:val="000000" w:themeColor="text1"/>
          <w:szCs w:val="24"/>
          <w:lang w:val="es-ES_tradnl"/>
        </w:rPr>
        <w:tab/>
        <w:t>Sostenibilidad</w:t>
      </w:r>
    </w:p>
    <w:p w:rsidR="00C20365" w:rsidRDefault="00C20365" w:rsidP="00C20365">
      <w:pPr>
        <w:pStyle w:val="Paragraph"/>
        <w:spacing w:after="0"/>
        <w:rPr>
          <w:rFonts w:asciiTheme="minorHAnsi" w:hAnsiTheme="minorHAnsi" w:cstheme="minorHAnsi"/>
          <w:color w:val="000000" w:themeColor="text1"/>
          <w:szCs w:val="24"/>
        </w:rPr>
      </w:pPr>
      <w:r w:rsidRPr="00302771">
        <w:rPr>
          <w:rFonts w:asciiTheme="minorHAnsi" w:hAnsiTheme="minorHAnsi" w:cstheme="minorHAnsi"/>
          <w:color w:val="000000" w:themeColor="text1"/>
          <w:szCs w:val="24"/>
        </w:rPr>
        <w:t xml:space="preserve">La </w:t>
      </w:r>
      <w:r w:rsidRPr="003A1D6B">
        <w:rPr>
          <w:rFonts w:asciiTheme="minorHAnsi" w:hAnsiTheme="minorHAnsi" w:cstheme="minorHAnsi"/>
          <w:i/>
          <w:color w:val="000000" w:themeColor="text1"/>
          <w:szCs w:val="24"/>
        </w:rPr>
        <w:t>Iniciativa de Viviendas Saludables</w:t>
      </w:r>
      <w:r w:rsidRPr="00302771">
        <w:rPr>
          <w:rFonts w:asciiTheme="minorHAnsi" w:hAnsiTheme="minorHAnsi" w:cstheme="minorHAnsi"/>
          <w:color w:val="000000" w:themeColor="text1"/>
          <w:szCs w:val="24"/>
        </w:rPr>
        <w:t xml:space="preserve"> que se desarrollará por </w:t>
      </w:r>
      <w:r>
        <w:rPr>
          <w:rFonts w:asciiTheme="minorHAnsi" w:hAnsiTheme="minorHAnsi" w:cstheme="minorHAnsi"/>
          <w:color w:val="000000" w:themeColor="text1"/>
          <w:szCs w:val="24"/>
        </w:rPr>
        <w:t>BG</w:t>
      </w:r>
      <w:r w:rsidRPr="00302771">
        <w:rPr>
          <w:rFonts w:asciiTheme="minorHAnsi" w:hAnsiTheme="minorHAnsi" w:cstheme="minorHAnsi"/>
          <w:color w:val="000000" w:themeColor="text1"/>
          <w:szCs w:val="24"/>
        </w:rPr>
        <w:t xml:space="preserve">H con la </w:t>
      </w:r>
      <w:r>
        <w:rPr>
          <w:rFonts w:asciiTheme="minorHAnsi" w:hAnsiTheme="minorHAnsi" w:cstheme="minorHAnsi"/>
          <w:color w:val="000000" w:themeColor="text1"/>
          <w:szCs w:val="24"/>
        </w:rPr>
        <w:t xml:space="preserve">Asistencia </w:t>
      </w:r>
      <w:r w:rsidRPr="00302771">
        <w:rPr>
          <w:rFonts w:asciiTheme="minorHAnsi" w:hAnsiTheme="minorHAnsi" w:cstheme="minorHAnsi"/>
          <w:color w:val="000000" w:themeColor="text1"/>
          <w:szCs w:val="24"/>
        </w:rPr>
        <w:t>Técnica de PATH y recurso económicos de FOMIN se considerará como una ejecución sostenible si logra que las capacidades técnicas y or</w:t>
      </w:r>
      <w:r>
        <w:rPr>
          <w:rFonts w:asciiTheme="minorHAnsi" w:hAnsiTheme="minorHAnsi" w:cstheme="minorHAnsi"/>
          <w:color w:val="000000" w:themeColor="text1"/>
          <w:szCs w:val="24"/>
        </w:rPr>
        <w:t>ganizativas transmitidas a los e</w:t>
      </w:r>
      <w:r w:rsidRPr="00302771">
        <w:rPr>
          <w:rFonts w:asciiTheme="minorHAnsi" w:hAnsiTheme="minorHAnsi" w:cstheme="minorHAnsi"/>
          <w:color w:val="000000" w:themeColor="text1"/>
          <w:szCs w:val="24"/>
        </w:rPr>
        <w:t xml:space="preserve">quipos </w:t>
      </w:r>
      <w:r>
        <w:rPr>
          <w:rFonts w:asciiTheme="minorHAnsi" w:hAnsiTheme="minorHAnsi" w:cstheme="minorHAnsi"/>
          <w:color w:val="000000" w:themeColor="text1"/>
          <w:szCs w:val="24"/>
        </w:rPr>
        <w:t>c</w:t>
      </w:r>
      <w:r w:rsidRPr="00302771">
        <w:rPr>
          <w:rFonts w:asciiTheme="minorHAnsi" w:hAnsiTheme="minorHAnsi" w:cstheme="minorHAnsi"/>
          <w:color w:val="000000" w:themeColor="text1"/>
          <w:szCs w:val="24"/>
        </w:rPr>
        <w:t xml:space="preserve">omunales de </w:t>
      </w:r>
      <w:r>
        <w:rPr>
          <w:rFonts w:asciiTheme="minorHAnsi" w:hAnsiTheme="minorHAnsi" w:cstheme="minorHAnsi"/>
          <w:color w:val="000000" w:themeColor="text1"/>
          <w:szCs w:val="24"/>
        </w:rPr>
        <w:t>v</w:t>
      </w:r>
      <w:r w:rsidRPr="00302771">
        <w:rPr>
          <w:rFonts w:asciiTheme="minorHAnsi" w:hAnsiTheme="minorHAnsi" w:cstheme="minorHAnsi"/>
          <w:color w:val="000000" w:themeColor="text1"/>
          <w:szCs w:val="24"/>
        </w:rPr>
        <w:t xml:space="preserve">entas y </w:t>
      </w:r>
      <w:r>
        <w:rPr>
          <w:rFonts w:asciiTheme="minorHAnsi" w:hAnsiTheme="minorHAnsi" w:cstheme="minorHAnsi"/>
          <w:color w:val="000000" w:themeColor="text1"/>
          <w:szCs w:val="24"/>
        </w:rPr>
        <w:t>c</w:t>
      </w:r>
      <w:r w:rsidRPr="00302771">
        <w:rPr>
          <w:rFonts w:asciiTheme="minorHAnsi" w:hAnsiTheme="minorHAnsi" w:cstheme="minorHAnsi"/>
          <w:color w:val="000000" w:themeColor="text1"/>
          <w:szCs w:val="24"/>
        </w:rPr>
        <w:t xml:space="preserve">ajas </w:t>
      </w:r>
      <w:r>
        <w:rPr>
          <w:rFonts w:asciiTheme="minorHAnsi" w:hAnsiTheme="minorHAnsi" w:cstheme="minorHAnsi"/>
          <w:color w:val="000000" w:themeColor="text1"/>
          <w:szCs w:val="24"/>
        </w:rPr>
        <w:t>r</w:t>
      </w:r>
      <w:r w:rsidRPr="00302771">
        <w:rPr>
          <w:rFonts w:asciiTheme="minorHAnsi" w:hAnsiTheme="minorHAnsi" w:cstheme="minorHAnsi"/>
          <w:color w:val="000000" w:themeColor="text1"/>
          <w:szCs w:val="24"/>
        </w:rPr>
        <w:t>urales les permit</w:t>
      </w:r>
      <w:r>
        <w:rPr>
          <w:rFonts w:asciiTheme="minorHAnsi" w:hAnsiTheme="minorHAnsi" w:cstheme="minorHAnsi"/>
          <w:color w:val="000000" w:themeColor="text1"/>
          <w:szCs w:val="24"/>
        </w:rPr>
        <w:t>e</w:t>
      </w:r>
      <w:r w:rsidRPr="00302771">
        <w:rPr>
          <w:rFonts w:asciiTheme="minorHAnsi" w:hAnsiTheme="minorHAnsi" w:cstheme="minorHAnsi"/>
          <w:color w:val="000000" w:themeColor="text1"/>
          <w:szCs w:val="24"/>
        </w:rPr>
        <w:t xml:space="preserve">n a estos seguir operando de manera continua, una vez finalizado el periodo de ejecución de la iniciativa, </w:t>
      </w:r>
      <w:r>
        <w:rPr>
          <w:rFonts w:asciiTheme="minorHAnsi" w:hAnsiTheme="minorHAnsi" w:cstheme="minorHAnsi"/>
          <w:color w:val="000000" w:themeColor="text1"/>
          <w:szCs w:val="24"/>
        </w:rPr>
        <w:t xml:space="preserve">vendiendo </w:t>
      </w:r>
      <w:r w:rsidRPr="00302771">
        <w:rPr>
          <w:rFonts w:asciiTheme="minorHAnsi" w:hAnsiTheme="minorHAnsi" w:cstheme="minorHAnsi"/>
          <w:color w:val="000000" w:themeColor="text1"/>
          <w:szCs w:val="24"/>
        </w:rPr>
        <w:t>más productos</w:t>
      </w:r>
      <w:r>
        <w:rPr>
          <w:rFonts w:asciiTheme="minorHAnsi" w:hAnsiTheme="minorHAnsi" w:cstheme="minorHAnsi"/>
          <w:color w:val="000000" w:themeColor="text1"/>
          <w:szCs w:val="24"/>
        </w:rPr>
        <w:t xml:space="preserve"> en las comunidades</w:t>
      </w:r>
      <w:r w:rsidRPr="00302771">
        <w:rPr>
          <w:rFonts w:asciiTheme="minorHAnsi" w:hAnsiTheme="minorHAnsi" w:cstheme="minorHAnsi"/>
          <w:color w:val="000000" w:themeColor="text1"/>
          <w:szCs w:val="24"/>
        </w:rPr>
        <w:t xml:space="preserve"> y otorgando más créditos a las familias ubicadas dentro su área de influencia. Con la formación y capacitación de los Equipos Comunales de ventas se espera lograr que</w:t>
      </w:r>
      <w:r>
        <w:rPr>
          <w:rFonts w:asciiTheme="minorHAnsi" w:hAnsiTheme="minorHAnsi" w:cstheme="minorHAnsi"/>
          <w:color w:val="000000" w:themeColor="text1"/>
          <w:szCs w:val="24"/>
        </w:rPr>
        <w:t xml:space="preserve"> con el tiempo</w:t>
      </w:r>
      <w:r w:rsidRPr="00302771">
        <w:rPr>
          <w:rFonts w:asciiTheme="minorHAnsi" w:hAnsiTheme="minorHAnsi" w:cstheme="minorHAnsi"/>
          <w:color w:val="000000" w:themeColor="text1"/>
          <w:szCs w:val="24"/>
        </w:rPr>
        <w:t xml:space="preserve"> estos equipos se encarguen de ofrecer servicios de mantenimiento y r</w:t>
      </w:r>
      <w:r>
        <w:rPr>
          <w:rFonts w:asciiTheme="minorHAnsi" w:hAnsiTheme="minorHAnsi" w:cstheme="minorHAnsi"/>
          <w:color w:val="000000" w:themeColor="text1"/>
          <w:szCs w:val="24"/>
        </w:rPr>
        <w:t xml:space="preserve">eparación de los productos </w:t>
      </w:r>
      <w:r w:rsidRPr="00302771">
        <w:rPr>
          <w:rFonts w:asciiTheme="minorHAnsi" w:hAnsiTheme="minorHAnsi" w:cstheme="minorHAnsi"/>
          <w:color w:val="000000" w:themeColor="text1"/>
          <w:szCs w:val="24"/>
        </w:rPr>
        <w:t xml:space="preserve">entregados a las familias así como el recambio de los mismos cuando la vida útil de estos productos finalice. </w:t>
      </w:r>
    </w:p>
    <w:p w:rsidR="00C20365" w:rsidRDefault="00C20365" w:rsidP="00C20365">
      <w:pPr>
        <w:pStyle w:val="Paragraph"/>
        <w:spacing w:after="0"/>
        <w:rPr>
          <w:rFonts w:asciiTheme="minorHAnsi" w:hAnsiTheme="minorHAnsi" w:cstheme="minorHAnsi"/>
          <w:color w:val="000000" w:themeColor="text1"/>
          <w:szCs w:val="24"/>
        </w:rPr>
      </w:pPr>
      <w:r w:rsidRPr="00302771">
        <w:rPr>
          <w:rFonts w:asciiTheme="minorHAnsi" w:hAnsiTheme="minorHAnsi" w:cstheme="minorHAnsi"/>
          <w:color w:val="000000" w:themeColor="text1"/>
          <w:szCs w:val="24"/>
        </w:rPr>
        <w:t xml:space="preserve">Las Cajas Rurales seguirán ofreciendo acceso a financiamiento de consumo para las familias que lo necesiten ya sea para el mantenimiento, reparación o compra de más o nuevos productos que la iniciativa introduzca, así como podrá dar acceso a nuevos tipos de productos financieros (Ahorro, Préstamos, Microseguros etc.) que la población del área de influencia pueda adquirir. Al implementar esta iniciativa </w:t>
      </w:r>
      <w:r>
        <w:rPr>
          <w:rFonts w:asciiTheme="minorHAnsi" w:hAnsiTheme="minorHAnsi" w:cstheme="minorHAnsi"/>
          <w:color w:val="000000" w:themeColor="text1"/>
          <w:szCs w:val="24"/>
        </w:rPr>
        <w:t>BG</w:t>
      </w:r>
      <w:r w:rsidRPr="00302771">
        <w:rPr>
          <w:rFonts w:asciiTheme="minorHAnsi" w:hAnsiTheme="minorHAnsi" w:cstheme="minorHAnsi"/>
          <w:color w:val="000000" w:themeColor="text1"/>
          <w:szCs w:val="24"/>
        </w:rPr>
        <w:t xml:space="preserve">H se fortalecerá institucionalmente a través de la reestructuración de su gobierno corporativo que pueda definir la estrategia organizacional de manera objetiva. Además se reestructurará su área administrativa, ya que al robustecer esta área </w:t>
      </w:r>
      <w:r>
        <w:rPr>
          <w:rFonts w:asciiTheme="minorHAnsi" w:hAnsiTheme="minorHAnsi" w:cstheme="minorHAnsi"/>
          <w:color w:val="000000" w:themeColor="text1"/>
          <w:szCs w:val="24"/>
        </w:rPr>
        <w:t>BG</w:t>
      </w:r>
      <w:r w:rsidRPr="00302771">
        <w:rPr>
          <w:rFonts w:asciiTheme="minorHAnsi" w:hAnsiTheme="minorHAnsi" w:cstheme="minorHAnsi"/>
          <w:color w:val="000000" w:themeColor="text1"/>
          <w:szCs w:val="24"/>
        </w:rPr>
        <w:t>H tendrá nuevas capacidades de control de sus operaciones y lograra niveles eficientes de operatividad, y transparencia que solo se lograrían con la experiencia ganada a través de la ejecución de esta iniciativa y el acompañamiento cercano de FOMIN. Prácticas q</w:t>
      </w:r>
      <w:r>
        <w:rPr>
          <w:rFonts w:asciiTheme="minorHAnsi" w:hAnsiTheme="minorHAnsi" w:cstheme="minorHAnsi"/>
          <w:color w:val="000000" w:themeColor="text1"/>
          <w:szCs w:val="24"/>
        </w:rPr>
        <w:t>ue se perpetuaran dentro de la o</w:t>
      </w:r>
      <w:r w:rsidRPr="00302771">
        <w:rPr>
          <w:rFonts w:asciiTheme="minorHAnsi" w:hAnsiTheme="minorHAnsi" w:cstheme="minorHAnsi"/>
          <w:color w:val="000000" w:themeColor="text1"/>
          <w:szCs w:val="24"/>
        </w:rPr>
        <w:t xml:space="preserve">rganización. </w:t>
      </w:r>
    </w:p>
    <w:p w:rsidR="00C20365" w:rsidRPr="003A1D6B" w:rsidRDefault="00C20365" w:rsidP="00C20365">
      <w:pPr>
        <w:pStyle w:val="Paragraph"/>
        <w:spacing w:after="0"/>
        <w:rPr>
          <w:rFonts w:asciiTheme="minorHAnsi" w:hAnsiTheme="minorHAnsi" w:cstheme="minorHAnsi"/>
          <w:color w:val="000000" w:themeColor="text1"/>
          <w:szCs w:val="24"/>
        </w:rPr>
      </w:pPr>
      <w:r w:rsidRPr="00302771">
        <w:rPr>
          <w:rFonts w:asciiTheme="minorHAnsi" w:hAnsiTheme="minorHAnsi" w:cstheme="minorHAnsi"/>
          <w:color w:val="000000" w:themeColor="text1"/>
          <w:szCs w:val="24"/>
        </w:rPr>
        <w:t>Las acciones que se tomaran durante la ejecución de la iniciativa para garantizar</w:t>
      </w:r>
      <w:r w:rsidRPr="003A1D6B">
        <w:rPr>
          <w:rFonts w:asciiTheme="minorHAnsi" w:hAnsiTheme="minorHAnsi" w:cstheme="minorHAnsi"/>
          <w:color w:val="000000" w:themeColor="text1"/>
          <w:szCs w:val="24"/>
        </w:rPr>
        <w:t xml:space="preserve"> la sostenibilidad de la misma consistirán en la contratación y entrenamiento del personal necesario para la formación de los equipos de ventas comunales y cajas rurales, mismo personal que durante el periodo de ejecución deberá dar seguimiento al accionar de los equipos de ventas y cajas rurales por ellos formados, garantizando que apliquen la técnica transmitida y creando las capacidades que garanticen el funcionamiento por si mismos de estos equipos y cajas. El modelo económico a implementar a través de la ejecución de la iniciativa, que consiste en la recuperación del costo total de los </w:t>
      </w:r>
      <w:r w:rsidRPr="003A1D6B">
        <w:rPr>
          <w:rFonts w:asciiTheme="minorHAnsi" w:hAnsiTheme="minorHAnsi" w:cstheme="minorHAnsi"/>
          <w:color w:val="000000" w:themeColor="text1"/>
          <w:szCs w:val="24"/>
        </w:rPr>
        <w:lastRenderedPageBreak/>
        <w:t xml:space="preserve">productos entregados a los beneficiarios será fundamental para la sostenibilidad de la misma ya que deberá generar suficientes ingresos como para que el equipo de técnicos que se dedican a la capacitación y formación de Equipos de Ventas y Cajas Rurales sea subsidiado y siga implementado el modelo en nuevas regiones del país una vez terminado el periodo de ejecución de esta iniciativa. </w:t>
      </w:r>
    </w:p>
    <w:p w:rsidR="00C20365" w:rsidRPr="00302771" w:rsidRDefault="00C20365" w:rsidP="00C20365">
      <w:pPr>
        <w:pStyle w:val="Paragraph"/>
        <w:numPr>
          <w:ilvl w:val="0"/>
          <w:numId w:val="0"/>
        </w:numPr>
        <w:spacing w:after="0"/>
        <w:rPr>
          <w:rFonts w:asciiTheme="minorHAnsi" w:hAnsiTheme="minorHAnsi" w:cstheme="minorHAnsi"/>
          <w:color w:val="000000" w:themeColor="text1"/>
          <w:szCs w:val="24"/>
        </w:rPr>
      </w:pPr>
    </w:p>
    <w:p w:rsidR="00C20365" w:rsidRPr="00E10256" w:rsidRDefault="00C20365" w:rsidP="00C20365">
      <w:pPr>
        <w:pStyle w:val="Paragraph"/>
        <w:numPr>
          <w:ilvl w:val="0"/>
          <w:numId w:val="0"/>
        </w:numPr>
        <w:spacing w:after="0"/>
        <w:rPr>
          <w:rFonts w:asciiTheme="minorHAnsi" w:hAnsiTheme="minorHAnsi" w:cstheme="minorHAnsi"/>
          <w:b/>
          <w:bCs/>
          <w:szCs w:val="24"/>
        </w:rPr>
      </w:pPr>
      <w:r w:rsidRPr="00E10256">
        <w:rPr>
          <w:rFonts w:asciiTheme="minorHAnsi" w:hAnsiTheme="minorHAnsi" w:cstheme="minorHAnsi"/>
          <w:b/>
          <w:szCs w:val="24"/>
          <w:lang w:val="es-ES_tradnl"/>
        </w:rPr>
        <w:t xml:space="preserve">F. </w:t>
      </w:r>
      <w:r w:rsidRPr="00E10256">
        <w:rPr>
          <w:rFonts w:asciiTheme="minorHAnsi" w:hAnsiTheme="minorHAnsi" w:cstheme="minorHAnsi"/>
          <w:b/>
          <w:szCs w:val="24"/>
          <w:lang w:val="es-ES_tradnl"/>
        </w:rPr>
        <w:tab/>
      </w:r>
      <w:r w:rsidRPr="00E10256">
        <w:rPr>
          <w:rFonts w:asciiTheme="minorHAnsi" w:hAnsiTheme="minorHAnsi" w:cstheme="minorHAnsi"/>
          <w:b/>
          <w:szCs w:val="24"/>
        </w:rPr>
        <w:t>Lecciones aprendidas del FOMIN u otras instituciones en el diseño del proyecto</w:t>
      </w:r>
    </w:p>
    <w:p w:rsidR="00C20365" w:rsidRDefault="00C20365" w:rsidP="00C20365">
      <w:pPr>
        <w:pStyle w:val="Paragraph"/>
        <w:rPr>
          <w:rFonts w:asciiTheme="minorHAnsi" w:hAnsiTheme="minorHAnsi" w:cstheme="minorHAnsi"/>
          <w:szCs w:val="24"/>
        </w:rPr>
      </w:pPr>
      <w:r w:rsidRPr="006F67C5">
        <w:rPr>
          <w:rFonts w:asciiTheme="minorHAnsi" w:hAnsiTheme="minorHAnsi" w:cstheme="minorHAnsi"/>
          <w:szCs w:val="24"/>
        </w:rPr>
        <w:t>La iniciativa de Viviendas Saludables desarrollada por PATH en Asia y en África ha demostrado resultados positivos, que se espera sean trasladados a Honduras y posiblemente a otros países de la región. Dentro de estos resultados se incluyen: (i) un incremento en el uso de filtros de agua de 7% a 43% en un periodo de 9 meses (después de tomar más de 10 años para llegar a 7% utilizando métodos tradicionales); (ii) un incremento de 10% en el uso de préstamos de consumo para adquirir productos de salud preventiva por parte de familias de los quintiles más bajos de ingreso; (iii) un aumento de 300% en los ingresos de emprendedores sociales dedicados a la distribución de productos; (iv) tasas de interés de los préstamos inferiores a aquellas ofrecidas por instituciones micro financieras tradicionales (Blanton 2014); y (v) un aumento del 400% en la decisión de compra de letrinas como respuesta a ofertas adecuadas de financiación a las familias (Shah 2013).</w:t>
      </w:r>
      <w:r>
        <w:rPr>
          <w:rStyle w:val="FootnoteReference"/>
          <w:rFonts w:asciiTheme="minorHAnsi" w:hAnsiTheme="minorHAnsi" w:cstheme="minorHAnsi"/>
          <w:szCs w:val="24"/>
        </w:rPr>
        <w:footnoteReference w:id="12"/>
      </w:r>
    </w:p>
    <w:p w:rsidR="00C20365" w:rsidRPr="00D01383" w:rsidRDefault="00C20365" w:rsidP="00C20365">
      <w:pPr>
        <w:pStyle w:val="Paragraph"/>
        <w:rPr>
          <w:rFonts w:asciiTheme="minorHAnsi" w:hAnsiTheme="minorHAnsi" w:cstheme="minorHAnsi"/>
          <w:szCs w:val="24"/>
        </w:rPr>
      </w:pPr>
      <w:r w:rsidRPr="00D01383">
        <w:rPr>
          <w:rFonts w:asciiTheme="minorHAnsi" w:hAnsiTheme="minorHAnsi" w:cstheme="minorHAnsi"/>
          <w:szCs w:val="24"/>
        </w:rPr>
        <w:t xml:space="preserve">El conocimiento adquirido y las lecciones aprendidas sobre este tema de parte del BID, FOMIN, PATH, </w:t>
      </w:r>
      <w:r>
        <w:rPr>
          <w:rFonts w:asciiTheme="minorHAnsi" w:hAnsiTheme="minorHAnsi" w:cstheme="minorHAnsi"/>
          <w:szCs w:val="24"/>
        </w:rPr>
        <w:t>Brigadas Globales</w:t>
      </w:r>
      <w:r w:rsidRPr="00D01383">
        <w:rPr>
          <w:rFonts w:asciiTheme="minorHAnsi" w:hAnsiTheme="minorHAnsi" w:cstheme="minorHAnsi"/>
          <w:szCs w:val="24"/>
        </w:rPr>
        <w:t xml:space="preserve">, ADHESA y las Cajas Rurales ha sido incorporado en el diseño del presente proyecto. Los siguientes son factores de éxito que se han destacado de la revisión del conocimiento adquirido de estas instituciones: (i) la importancia de ofrecer bienes apropiados y deseados a través de empresarios locales de distribución; (ii) la importancia, en términos de sostenibilidad, en la selección de modelos de negocios ya consolidados y que cuentan con rigurosos sistemas de recuperación de costos; (iii) el valor de la participación y de la estrecha interacción con instituciones financieras locales especializadas y de naturaleza emprendedora; (iv) la importancia de generar confianza al consumidor a través de contacto directo y personalizado y dándole respuesta a su demanda a través de productos de calidad, financiación adecuada e introducción de incentivar el cambio de hábitos y al uso sostenido de los producto; (v) retroalimentación a la comunidad sobre las transformaciones en su calidad de vida que resultan del uso de los productos, y (vi) la importancia de abrir las sesiones de trabajo y el diálogo entre los miembros de la microfinancieras, los hogares y los empresarios distribuidores, como medio para facilitar el intercambio de información y avanzar en la sensibilización sobre las necesidades del hogar, la idoneidad de los bienes, las oportunidades y los riesgos de créditos y la creación de la confianza mutua. </w:t>
      </w:r>
    </w:p>
    <w:p w:rsidR="00C20365" w:rsidRPr="0086615D" w:rsidRDefault="00C20365" w:rsidP="00C20365">
      <w:pPr>
        <w:pStyle w:val="Paragraph"/>
        <w:numPr>
          <w:ilvl w:val="0"/>
          <w:numId w:val="0"/>
        </w:numPr>
        <w:spacing w:after="0"/>
        <w:ind w:left="720"/>
        <w:rPr>
          <w:rFonts w:asciiTheme="minorHAnsi" w:hAnsiTheme="minorHAnsi" w:cstheme="minorHAnsi"/>
          <w:color w:val="002060"/>
          <w:szCs w:val="24"/>
        </w:rPr>
      </w:pPr>
    </w:p>
    <w:p w:rsidR="00C20365" w:rsidRPr="00FD1292" w:rsidRDefault="00C20365" w:rsidP="00C20365">
      <w:pPr>
        <w:pStyle w:val="Paragraph"/>
        <w:numPr>
          <w:ilvl w:val="0"/>
          <w:numId w:val="0"/>
        </w:numPr>
        <w:spacing w:after="0"/>
        <w:rPr>
          <w:rFonts w:asciiTheme="minorHAnsi" w:hAnsiTheme="minorHAnsi" w:cstheme="minorHAnsi"/>
          <w:color w:val="A6A6A6" w:themeColor="background1" w:themeShade="A6"/>
          <w:szCs w:val="24"/>
        </w:rPr>
      </w:pPr>
      <w:r w:rsidRPr="00FD1292">
        <w:rPr>
          <w:rFonts w:asciiTheme="minorHAnsi" w:hAnsiTheme="minorHAnsi" w:cstheme="minorHAnsi"/>
          <w:b/>
          <w:szCs w:val="24"/>
          <w:lang w:val="es-ES_tradnl"/>
        </w:rPr>
        <w:lastRenderedPageBreak/>
        <w:t xml:space="preserve">G. </w:t>
      </w:r>
      <w:r w:rsidRPr="00FD1292">
        <w:rPr>
          <w:rFonts w:asciiTheme="minorHAnsi" w:hAnsiTheme="minorHAnsi" w:cstheme="minorHAnsi"/>
          <w:b/>
          <w:szCs w:val="24"/>
          <w:lang w:val="es-ES_tradnl"/>
        </w:rPr>
        <w:tab/>
      </w:r>
      <w:r w:rsidRPr="00FD1292">
        <w:rPr>
          <w:rFonts w:asciiTheme="minorHAnsi" w:hAnsiTheme="minorHAnsi" w:cstheme="minorHAnsi"/>
          <w:b/>
          <w:szCs w:val="24"/>
        </w:rPr>
        <w:t>Adicionalidad del FOMIN</w:t>
      </w:r>
    </w:p>
    <w:p w:rsidR="00C20365" w:rsidRPr="00FD1292" w:rsidRDefault="00C20365" w:rsidP="00C20365">
      <w:pPr>
        <w:pStyle w:val="Paragraph"/>
        <w:rPr>
          <w:rFonts w:asciiTheme="minorHAnsi" w:hAnsiTheme="minorHAnsi" w:cstheme="minorHAnsi"/>
          <w:szCs w:val="24"/>
        </w:rPr>
      </w:pPr>
      <w:r w:rsidRPr="00FD1292">
        <w:rPr>
          <w:rFonts w:asciiTheme="minorHAnsi" w:hAnsiTheme="minorHAnsi" w:cstheme="minorHAnsi"/>
          <w:szCs w:val="24"/>
          <w:u w:val="single"/>
        </w:rPr>
        <w:t>Adicionalidad No-financiera.</w:t>
      </w:r>
      <w:r w:rsidRPr="00FD1292">
        <w:rPr>
          <w:rFonts w:asciiTheme="minorHAnsi" w:hAnsiTheme="minorHAnsi" w:cstheme="minorHAnsi"/>
          <w:szCs w:val="24"/>
        </w:rPr>
        <w:t xml:space="preserve"> El mandato del FOMIN, su capacidad técnica y su experiencia operativa en el desarrollo de modelos de negocio en la región complementan aquellos de la agencia ejecutora y de sus socios estratégicos y hacen viable probar y ampliar los beneficios del modelo propuesto. La presencia física de especialistas de FOMIN en Honduras y la relación de cercanía operativa que se ha desarrollado con especialistas del Banco en Honduras, y su amplia experiencia y conocimiento con relación a proyectos del sector de salud, de agua potable y de pobreza, tanto públicos como privados, hacen de FOMIN el socio adecuado para la introducción de este modelo a LAC. </w:t>
      </w:r>
    </w:p>
    <w:p w:rsidR="00C20365" w:rsidRPr="00FD1292" w:rsidRDefault="00C20365" w:rsidP="00C20365">
      <w:pPr>
        <w:pStyle w:val="Paragraph"/>
        <w:spacing w:after="0"/>
        <w:rPr>
          <w:rFonts w:asciiTheme="minorHAnsi" w:hAnsiTheme="minorHAnsi" w:cstheme="minorHAnsi"/>
          <w:color w:val="A6A6A6" w:themeColor="background1" w:themeShade="A6"/>
          <w:szCs w:val="24"/>
        </w:rPr>
      </w:pPr>
      <w:r w:rsidRPr="00FD1292">
        <w:rPr>
          <w:rFonts w:asciiTheme="minorHAnsi" w:hAnsiTheme="minorHAnsi" w:cstheme="minorHAnsi"/>
          <w:szCs w:val="24"/>
          <w:u w:val="single"/>
        </w:rPr>
        <w:t>Adicionalidad Financiera.</w:t>
      </w:r>
      <w:r w:rsidRPr="00FD1292">
        <w:rPr>
          <w:rFonts w:asciiTheme="minorHAnsi" w:hAnsiTheme="minorHAnsi" w:cstheme="minorHAnsi"/>
          <w:szCs w:val="24"/>
        </w:rPr>
        <w:t xml:space="preserve"> </w:t>
      </w:r>
    </w:p>
    <w:p w:rsidR="00C20365" w:rsidRPr="00E72183" w:rsidRDefault="00C20365" w:rsidP="00C20365">
      <w:pPr>
        <w:pStyle w:val="Paragraph"/>
        <w:numPr>
          <w:ilvl w:val="0"/>
          <w:numId w:val="0"/>
        </w:numPr>
        <w:spacing w:after="0"/>
        <w:ind w:left="720"/>
        <w:rPr>
          <w:rFonts w:asciiTheme="minorHAnsi" w:hAnsiTheme="minorHAnsi" w:cstheme="minorHAnsi"/>
          <w:color w:val="000000" w:themeColor="text1"/>
          <w:szCs w:val="24"/>
        </w:rPr>
      </w:pPr>
      <w:r w:rsidRPr="00FD1292">
        <w:rPr>
          <w:rFonts w:asciiTheme="minorHAnsi" w:hAnsiTheme="minorHAnsi" w:cstheme="minorHAnsi"/>
          <w:szCs w:val="24"/>
        </w:rPr>
        <w:t xml:space="preserve">FOMIN está proporcionando </w:t>
      </w:r>
      <w:r>
        <w:rPr>
          <w:rFonts w:asciiTheme="minorHAnsi" w:hAnsiTheme="minorHAnsi" w:cstheme="minorHAnsi"/>
          <w:szCs w:val="24"/>
        </w:rPr>
        <w:t>64</w:t>
      </w:r>
      <w:r w:rsidRPr="00FD1292">
        <w:rPr>
          <w:rFonts w:asciiTheme="minorHAnsi" w:hAnsiTheme="minorHAnsi" w:cstheme="minorHAnsi"/>
          <w:szCs w:val="24"/>
        </w:rPr>
        <w:t xml:space="preserve">% de los fondos totales de la intervención, </w:t>
      </w:r>
      <w:r w:rsidRPr="00E72183">
        <w:rPr>
          <w:rFonts w:asciiTheme="minorHAnsi" w:hAnsiTheme="minorHAnsi" w:cstheme="minorHAnsi"/>
          <w:color w:val="000000" w:themeColor="text1"/>
          <w:szCs w:val="24"/>
        </w:rPr>
        <w:t>complementando los recursos de la contraparte local de la Agencia Ejecutora (</w:t>
      </w:r>
      <w:r>
        <w:rPr>
          <w:rFonts w:asciiTheme="minorHAnsi" w:hAnsiTheme="minorHAnsi" w:cstheme="minorHAnsi"/>
          <w:color w:val="000000" w:themeColor="text1"/>
          <w:szCs w:val="24"/>
        </w:rPr>
        <w:t>40</w:t>
      </w:r>
      <w:r w:rsidRPr="00E72183">
        <w:rPr>
          <w:rFonts w:asciiTheme="minorHAnsi" w:hAnsiTheme="minorHAnsi" w:cstheme="minorHAnsi"/>
          <w:color w:val="000000" w:themeColor="text1"/>
          <w:szCs w:val="24"/>
        </w:rPr>
        <w:t xml:space="preserve">%). Con los recursos del FOMIN se apoyará la logística necesaria para la ejecución de las actividades de la iniciativa, así como el aporte salarial a las personas que trabajaran directamente en la ejecución de este proyecto, los recursos de FOMIN apoyarán la formación de los equipos de comunales de ventas y la formación de nuevas cajas rurales así como la recapacitación de las cajas rurales existentes dentro el rango de focalización geográfica de esta iniciativa, con la aplicación de estos fondos se espera generar la capacidad técnica necesaria tanto en la agencia ejecutora como de las comunidades beneficiadas para poder replicar este modelo en otras áreas geográficas de Honduras. Con los recursos de la contrapartida se financiarán de manera complementaria la logística de la ejecución de las actividades descritas para esta iniciativa. Principalmente los recursos de contrapartida apoyarán la capitalización de las Cajas Rurales para garantizar a los beneficiarios el acceso al financiamiento necesario para la adquisición de los productos de la HHI. </w:t>
      </w:r>
    </w:p>
    <w:p w:rsidR="00C20365" w:rsidRPr="0087567F" w:rsidRDefault="00C20365" w:rsidP="00C20365">
      <w:pPr>
        <w:pStyle w:val="Paragraph"/>
        <w:numPr>
          <w:ilvl w:val="0"/>
          <w:numId w:val="0"/>
        </w:numPr>
        <w:spacing w:after="0"/>
        <w:rPr>
          <w:rFonts w:asciiTheme="minorHAnsi" w:hAnsiTheme="minorHAnsi" w:cstheme="minorHAnsi"/>
          <w:szCs w:val="24"/>
        </w:rPr>
      </w:pPr>
      <w:r w:rsidRPr="0087567F">
        <w:rPr>
          <w:rFonts w:asciiTheme="minorHAnsi" w:hAnsiTheme="minorHAnsi" w:cstheme="minorHAnsi"/>
          <w:b/>
          <w:szCs w:val="24"/>
        </w:rPr>
        <w:t xml:space="preserve">H. </w:t>
      </w:r>
      <w:r w:rsidRPr="0087567F">
        <w:rPr>
          <w:rFonts w:asciiTheme="minorHAnsi" w:hAnsiTheme="minorHAnsi" w:cstheme="minorHAnsi"/>
          <w:b/>
          <w:szCs w:val="24"/>
        </w:rPr>
        <w:tab/>
        <w:t xml:space="preserve">Resultado del Proyecto </w:t>
      </w:r>
    </w:p>
    <w:p w:rsidR="00C20365" w:rsidRDefault="00C20365" w:rsidP="00C20365">
      <w:pPr>
        <w:rPr>
          <w:rFonts w:asciiTheme="minorHAnsi" w:hAnsiTheme="minorHAnsi" w:cstheme="minorHAnsi"/>
          <w:szCs w:val="24"/>
          <w:lang w:val="es-ES"/>
        </w:rPr>
      </w:pPr>
    </w:p>
    <w:p w:rsidR="00C20365" w:rsidRPr="00B34D6B" w:rsidRDefault="00C20365" w:rsidP="00C20365">
      <w:pPr>
        <w:pStyle w:val="Paragraph"/>
        <w:rPr>
          <w:rFonts w:asciiTheme="minorHAnsi" w:hAnsiTheme="minorHAnsi"/>
          <w:szCs w:val="24"/>
          <w:lang w:val="es-ES_tradnl"/>
        </w:rPr>
      </w:pPr>
      <w:r>
        <w:rPr>
          <w:rFonts w:asciiTheme="minorHAnsi" w:hAnsiTheme="minorHAnsi" w:cstheme="minorHAnsi"/>
          <w:szCs w:val="24"/>
        </w:rPr>
        <w:t xml:space="preserve">El </w:t>
      </w:r>
      <w:r w:rsidRPr="00757F22">
        <w:rPr>
          <w:rFonts w:asciiTheme="minorHAnsi" w:hAnsiTheme="minorHAnsi" w:cstheme="minorHAnsi"/>
          <w:szCs w:val="24"/>
        </w:rPr>
        <w:t>resultado esperado de este proyecto</w:t>
      </w:r>
      <w:r>
        <w:rPr>
          <w:rFonts w:asciiTheme="minorHAnsi" w:hAnsiTheme="minorHAnsi" w:cstheme="minorHAnsi"/>
          <w:szCs w:val="24"/>
        </w:rPr>
        <w:t xml:space="preserve"> es </w:t>
      </w:r>
      <w:r w:rsidRPr="00B34D6B">
        <w:rPr>
          <w:rFonts w:asciiTheme="minorHAnsi" w:hAnsiTheme="minorHAnsi"/>
          <w:szCs w:val="24"/>
          <w:lang w:val="es-ES_tradnl"/>
        </w:rPr>
        <w:t xml:space="preserve">Incrementar el acceso, adquisición y uso sostenible de productos </w:t>
      </w:r>
      <w:r>
        <w:rPr>
          <w:rFonts w:asciiTheme="minorHAnsi" w:hAnsiTheme="minorHAnsi"/>
          <w:szCs w:val="24"/>
          <w:lang w:val="es-ES_tradnl"/>
        </w:rPr>
        <w:t xml:space="preserve">duraderos de salud preventiva </w:t>
      </w:r>
      <w:r w:rsidRPr="00B34D6B">
        <w:rPr>
          <w:rFonts w:asciiTheme="minorHAnsi" w:hAnsiTheme="minorHAnsi"/>
          <w:szCs w:val="24"/>
          <w:lang w:val="es-ES_tradnl"/>
        </w:rPr>
        <w:t xml:space="preserve">a través del modelo innovador de financiación </w:t>
      </w:r>
      <w:r>
        <w:rPr>
          <w:rFonts w:asciiTheme="minorHAnsi" w:hAnsiTheme="minorHAnsi"/>
          <w:szCs w:val="24"/>
          <w:lang w:val="es-ES_tradnl"/>
        </w:rPr>
        <w:t xml:space="preserve">y distribución </w:t>
      </w:r>
      <w:r w:rsidRPr="00B34D6B">
        <w:rPr>
          <w:rFonts w:asciiTheme="minorHAnsi" w:hAnsiTheme="minorHAnsi"/>
          <w:szCs w:val="24"/>
          <w:lang w:val="es-ES_tradnl"/>
        </w:rPr>
        <w:t xml:space="preserve">de </w:t>
      </w:r>
      <w:r w:rsidRPr="00B34D6B">
        <w:rPr>
          <w:rFonts w:asciiTheme="minorHAnsi" w:hAnsiTheme="minorHAnsi"/>
          <w:i/>
          <w:szCs w:val="24"/>
          <w:lang w:val="es-ES_tradnl"/>
        </w:rPr>
        <w:t>Vivienda Saludable</w:t>
      </w:r>
      <w:r w:rsidRPr="00B34D6B">
        <w:rPr>
          <w:rFonts w:asciiTheme="minorHAnsi" w:hAnsiTheme="minorHAnsi"/>
          <w:szCs w:val="24"/>
          <w:lang w:val="es-ES_tradnl"/>
        </w:rPr>
        <w:t>.</w:t>
      </w:r>
      <w:r>
        <w:rPr>
          <w:rFonts w:asciiTheme="minorHAnsi" w:hAnsiTheme="minorHAnsi"/>
          <w:szCs w:val="24"/>
          <w:lang w:val="es-ES_tradnl"/>
        </w:rPr>
        <w:t xml:space="preserve"> Los resultados de cada uno de los componentes se han presentado en los apartes correspondientes a estos y en el Marco Lógico se han indicado los más importantes.</w:t>
      </w:r>
    </w:p>
    <w:p w:rsidR="00C20365" w:rsidRPr="00FD1292" w:rsidRDefault="00C20365" w:rsidP="00C20365">
      <w:pPr>
        <w:pStyle w:val="Paragraph"/>
        <w:numPr>
          <w:ilvl w:val="0"/>
          <w:numId w:val="0"/>
        </w:numPr>
        <w:spacing w:after="0"/>
        <w:rPr>
          <w:rFonts w:asciiTheme="minorHAnsi" w:hAnsiTheme="minorHAnsi" w:cstheme="minorHAnsi"/>
          <w:szCs w:val="24"/>
        </w:rPr>
      </w:pPr>
      <w:r w:rsidRPr="0024302F">
        <w:rPr>
          <w:rFonts w:asciiTheme="minorHAnsi" w:hAnsiTheme="minorHAnsi" w:cstheme="minorHAnsi"/>
          <w:b/>
          <w:color w:val="000000" w:themeColor="text1"/>
          <w:szCs w:val="24"/>
        </w:rPr>
        <w:t xml:space="preserve">I. </w:t>
      </w:r>
      <w:r w:rsidRPr="00FD1292">
        <w:rPr>
          <w:rFonts w:asciiTheme="minorHAnsi" w:hAnsiTheme="minorHAnsi" w:cstheme="minorHAnsi"/>
          <w:b/>
          <w:color w:val="002060"/>
          <w:szCs w:val="24"/>
        </w:rPr>
        <w:tab/>
      </w:r>
      <w:r w:rsidRPr="00FD1292">
        <w:rPr>
          <w:rFonts w:asciiTheme="minorHAnsi" w:hAnsiTheme="minorHAnsi" w:cstheme="minorHAnsi"/>
          <w:b/>
          <w:szCs w:val="24"/>
        </w:rPr>
        <w:t xml:space="preserve">Impacto del Proyecto </w:t>
      </w:r>
    </w:p>
    <w:p w:rsidR="00C20365" w:rsidRPr="008960B7" w:rsidRDefault="00C20365" w:rsidP="00C20365">
      <w:pPr>
        <w:pStyle w:val="Paragraph"/>
        <w:rPr>
          <w:rFonts w:asciiTheme="minorHAnsi" w:hAnsiTheme="minorHAnsi" w:cstheme="minorHAnsi"/>
          <w:color w:val="FF0000"/>
        </w:rPr>
      </w:pPr>
      <w:r w:rsidRPr="008960B7">
        <w:rPr>
          <w:rFonts w:asciiTheme="minorHAnsi" w:hAnsiTheme="minorHAnsi" w:cstheme="minorHAnsi"/>
          <w:szCs w:val="24"/>
        </w:rPr>
        <w:t xml:space="preserve">El objetivo a nivel de impacto de este proyecto es </w:t>
      </w:r>
      <w:r w:rsidRPr="008960B7">
        <w:rPr>
          <w:rFonts w:asciiTheme="minorHAnsi" w:hAnsiTheme="minorHAnsi" w:cstheme="minorHAnsi"/>
          <w:szCs w:val="24"/>
          <w:lang w:val="es-ES_tradnl"/>
        </w:rPr>
        <w:t xml:space="preserve">Reducir la prevalencia de enfermedades diarreicas e infecciones respiratorias agudas (EDAs/IRAs) </w:t>
      </w:r>
      <w:r w:rsidRPr="008960B7">
        <w:rPr>
          <w:rFonts w:asciiTheme="minorHAnsi" w:hAnsiTheme="minorHAnsi" w:cstheme="minorHAnsi"/>
          <w:snapToGrid w:val="0"/>
          <w:szCs w:val="24"/>
          <w:lang w:eastAsia="es-ES"/>
        </w:rPr>
        <w:t xml:space="preserve">en 250 aldeas de por lo </w:t>
      </w:r>
      <w:r w:rsidRPr="00302771">
        <w:rPr>
          <w:rFonts w:asciiTheme="minorHAnsi" w:hAnsiTheme="minorHAnsi" w:cstheme="minorHAnsi"/>
          <w:snapToGrid w:val="0"/>
          <w:color w:val="000000" w:themeColor="text1"/>
          <w:szCs w:val="24"/>
          <w:lang w:eastAsia="es-ES"/>
        </w:rPr>
        <w:t xml:space="preserve">menos 32 municipios de los departamentos de </w:t>
      </w:r>
      <w:r w:rsidRPr="00302771">
        <w:rPr>
          <w:rStyle w:val="hps"/>
          <w:rFonts w:asciiTheme="minorHAnsi" w:hAnsiTheme="minorHAnsi" w:cstheme="minorHAnsi"/>
          <w:color w:val="000000" w:themeColor="text1"/>
          <w:szCs w:val="24"/>
        </w:rPr>
        <w:t>Choluteca,</w:t>
      </w:r>
      <w:r w:rsidRPr="00302771">
        <w:rPr>
          <w:rFonts w:asciiTheme="minorHAnsi" w:hAnsiTheme="minorHAnsi" w:cstheme="minorHAnsi"/>
          <w:color w:val="000000" w:themeColor="text1"/>
          <w:szCs w:val="24"/>
        </w:rPr>
        <w:t xml:space="preserve"> El Paraíso, </w:t>
      </w:r>
      <w:r w:rsidRPr="00302771">
        <w:rPr>
          <w:rFonts w:asciiTheme="minorHAnsi" w:hAnsiTheme="minorHAnsi" w:cstheme="minorHAnsi"/>
          <w:color w:val="000000" w:themeColor="text1"/>
          <w:szCs w:val="24"/>
          <w:lang w:val="es-HN"/>
        </w:rPr>
        <w:t xml:space="preserve">Francisco Morazán </w:t>
      </w:r>
      <w:r w:rsidRPr="00302771">
        <w:rPr>
          <w:rFonts w:asciiTheme="minorHAnsi" w:hAnsiTheme="minorHAnsi" w:cstheme="minorHAnsi"/>
          <w:color w:val="000000" w:themeColor="text1"/>
          <w:szCs w:val="24"/>
          <w:lang w:val="es-ES_tradnl"/>
        </w:rPr>
        <w:t>(sin el Distrito Central)</w:t>
      </w:r>
      <w:r w:rsidRPr="00302771">
        <w:rPr>
          <w:rFonts w:asciiTheme="minorHAnsi" w:hAnsiTheme="minorHAnsi" w:cstheme="minorHAnsi"/>
          <w:color w:val="000000" w:themeColor="text1"/>
          <w:szCs w:val="24"/>
          <w:lang w:val="es-HN"/>
        </w:rPr>
        <w:t>,</w:t>
      </w:r>
      <w:r w:rsidRPr="00302771">
        <w:rPr>
          <w:rStyle w:val="hps"/>
          <w:rFonts w:asciiTheme="minorHAnsi" w:hAnsiTheme="minorHAnsi" w:cstheme="minorHAnsi"/>
          <w:color w:val="000000" w:themeColor="text1"/>
          <w:szCs w:val="24"/>
        </w:rPr>
        <w:t xml:space="preserve"> y Valle. </w:t>
      </w:r>
      <w:r w:rsidRPr="00302771">
        <w:rPr>
          <w:rFonts w:asciiTheme="minorHAnsi" w:hAnsiTheme="minorHAnsi" w:cstheme="minorHAnsi"/>
          <w:color w:val="000000" w:themeColor="text1"/>
          <w:szCs w:val="24"/>
        </w:rPr>
        <w:t xml:space="preserve">Este </w:t>
      </w:r>
      <w:r w:rsidRPr="00302771">
        <w:rPr>
          <w:rFonts w:asciiTheme="minorHAnsi" w:hAnsiTheme="minorHAnsi" w:cstheme="minorHAnsi"/>
          <w:color w:val="000000" w:themeColor="text1"/>
        </w:rPr>
        <w:t xml:space="preserve">impacto resulta en mejoras positivas en lo social y en lo económico para las familias. Con la reducción en la prevalencia de enfermedades se espera lograr menores convalecencias, menores gastos familiares y mejores indicadores de crecimiento y desarrollo, asistencia y rendimiento escolar de los </w:t>
      </w:r>
      <w:r w:rsidRPr="00302771">
        <w:rPr>
          <w:rFonts w:asciiTheme="minorHAnsi" w:hAnsiTheme="minorHAnsi" w:cstheme="minorHAnsi"/>
          <w:color w:val="000000" w:themeColor="text1"/>
        </w:rPr>
        <w:lastRenderedPageBreak/>
        <w:t xml:space="preserve">menores. Adicionalmente, con la sustitución de estufas contaminantes, se garantizarán menores niveles de contaminación dentro de los hogares y un aporte a la reducción en las emisiones de carbono. </w:t>
      </w:r>
    </w:p>
    <w:p w:rsidR="00C20365" w:rsidRPr="00FD1292" w:rsidRDefault="00C20365" w:rsidP="00C20365">
      <w:pPr>
        <w:pStyle w:val="Paragraph"/>
        <w:numPr>
          <w:ilvl w:val="0"/>
          <w:numId w:val="0"/>
        </w:numPr>
        <w:spacing w:after="0"/>
        <w:rPr>
          <w:rFonts w:asciiTheme="minorHAnsi" w:hAnsiTheme="minorHAnsi" w:cstheme="minorHAnsi"/>
          <w:color w:val="000000" w:themeColor="text1"/>
          <w:szCs w:val="24"/>
        </w:rPr>
      </w:pPr>
      <w:r w:rsidRPr="00FD1292">
        <w:rPr>
          <w:rFonts w:asciiTheme="minorHAnsi" w:hAnsiTheme="minorHAnsi" w:cstheme="minorHAnsi"/>
          <w:b/>
          <w:szCs w:val="24"/>
        </w:rPr>
        <w:t xml:space="preserve">J. </w:t>
      </w:r>
      <w:r w:rsidRPr="00FD1292">
        <w:rPr>
          <w:rFonts w:asciiTheme="minorHAnsi" w:hAnsiTheme="minorHAnsi" w:cstheme="minorHAnsi"/>
          <w:b/>
          <w:szCs w:val="24"/>
        </w:rPr>
        <w:tab/>
        <w:t xml:space="preserve">Impacto Sistémico </w:t>
      </w:r>
    </w:p>
    <w:p w:rsidR="00C20365" w:rsidRDefault="00C20365" w:rsidP="00C20365">
      <w:pPr>
        <w:pStyle w:val="Paragraph"/>
        <w:numPr>
          <w:ilvl w:val="0"/>
          <w:numId w:val="0"/>
        </w:numPr>
        <w:ind w:left="720"/>
        <w:rPr>
          <w:rFonts w:asciiTheme="minorHAnsi" w:eastAsia="Calibri" w:hAnsiTheme="minorHAnsi" w:cstheme="minorHAnsi"/>
          <w:color w:val="000000" w:themeColor="text1"/>
          <w:szCs w:val="24"/>
          <w:lang w:val="es-ES_tradnl"/>
        </w:rPr>
      </w:pPr>
      <w:r w:rsidRPr="00FD1292">
        <w:rPr>
          <w:rFonts w:asciiTheme="minorHAnsi" w:hAnsiTheme="minorHAnsi" w:cstheme="minorHAnsi"/>
          <w:color w:val="000000" w:themeColor="text1"/>
          <w:szCs w:val="24"/>
        </w:rPr>
        <w:t xml:space="preserve">El impacto sistémico esperado de esta operación es la adaptación y puesta en marcha de un modelo </w:t>
      </w:r>
      <w:r w:rsidRPr="00FD1292">
        <w:rPr>
          <w:rFonts w:asciiTheme="minorHAnsi" w:eastAsia="Calibri" w:hAnsiTheme="minorHAnsi" w:cstheme="minorHAnsi"/>
          <w:color w:val="000000" w:themeColor="text1"/>
          <w:szCs w:val="24"/>
          <w:lang w:val="es-ES_tradnl"/>
        </w:rPr>
        <w:t xml:space="preserve">comunitario que tenga la capacidad de prevenir enfermedades diarreicas e infecciones respiratorias agudas, al tiempo que promueve el sector empresarial </w:t>
      </w:r>
      <w:r w:rsidRPr="00FD1292">
        <w:rPr>
          <w:rFonts w:asciiTheme="minorHAnsi" w:hAnsiTheme="minorHAnsi" w:cstheme="minorHAnsi"/>
          <w:color w:val="000000" w:themeColor="text1"/>
          <w:szCs w:val="24"/>
        </w:rPr>
        <w:t xml:space="preserve">local </w:t>
      </w:r>
      <w:r w:rsidRPr="00FD1292">
        <w:rPr>
          <w:rFonts w:asciiTheme="minorHAnsi" w:eastAsia="Calibri" w:hAnsiTheme="minorHAnsi" w:cstheme="minorHAnsi"/>
          <w:color w:val="000000" w:themeColor="text1"/>
          <w:szCs w:val="24"/>
          <w:lang w:val="es-ES_tradnl"/>
        </w:rPr>
        <w:t>privado</w:t>
      </w:r>
      <w:r w:rsidRPr="00FD1292">
        <w:rPr>
          <w:rFonts w:asciiTheme="minorHAnsi" w:hAnsiTheme="minorHAnsi" w:cstheme="minorHAnsi"/>
          <w:color w:val="000000" w:themeColor="text1"/>
          <w:szCs w:val="24"/>
        </w:rPr>
        <w:t xml:space="preserve"> en un contexto de mercado</w:t>
      </w:r>
      <w:r w:rsidRPr="00FD1292">
        <w:rPr>
          <w:rFonts w:asciiTheme="minorHAnsi" w:eastAsia="Calibri" w:hAnsiTheme="minorHAnsi" w:cstheme="minorHAnsi"/>
          <w:color w:val="000000" w:themeColor="text1"/>
          <w:szCs w:val="24"/>
          <w:lang w:val="es-ES_tradnl"/>
        </w:rPr>
        <w:t xml:space="preserve">. </w:t>
      </w:r>
    </w:p>
    <w:p w:rsidR="00C20365" w:rsidRDefault="00C20365" w:rsidP="00C20365">
      <w:pPr>
        <w:pStyle w:val="Paragraph"/>
        <w:numPr>
          <w:ilvl w:val="0"/>
          <w:numId w:val="0"/>
        </w:numPr>
        <w:ind w:left="720"/>
        <w:rPr>
          <w:rFonts w:asciiTheme="minorHAnsi" w:eastAsia="Calibri" w:hAnsiTheme="minorHAnsi" w:cstheme="minorHAnsi"/>
          <w:color w:val="000000" w:themeColor="text1"/>
          <w:szCs w:val="24"/>
          <w:lang w:val="es-ES_tradnl"/>
        </w:rPr>
      </w:pPr>
    </w:p>
    <w:p w:rsidR="00C20365" w:rsidRPr="00E07F1E" w:rsidRDefault="00C20365" w:rsidP="00C20365">
      <w:pPr>
        <w:pStyle w:val="Chapter"/>
        <w:keepNext/>
        <w:spacing w:before="120" w:after="0"/>
        <w:rPr>
          <w:rFonts w:asciiTheme="minorHAnsi" w:hAnsiTheme="minorHAnsi" w:cstheme="minorHAnsi"/>
          <w:szCs w:val="24"/>
        </w:rPr>
      </w:pPr>
      <w:bookmarkStart w:id="47" w:name="_Toc198954113"/>
      <w:bookmarkStart w:id="48" w:name="_Toc198954114"/>
      <w:bookmarkStart w:id="49" w:name="_Toc198954115"/>
      <w:bookmarkStart w:id="50" w:name="_Toc198954116"/>
      <w:bookmarkStart w:id="51" w:name="_Toc480277035"/>
      <w:bookmarkStart w:id="52" w:name="_Toc480277061"/>
      <w:bookmarkStart w:id="53" w:name="_Toc480359496"/>
      <w:bookmarkStart w:id="54" w:name="_Toc480363049"/>
      <w:bookmarkStart w:id="55" w:name="_Toc480687537"/>
      <w:bookmarkStart w:id="56" w:name="_Toc480687662"/>
      <w:bookmarkStart w:id="57" w:name="_Toc480687855"/>
      <w:bookmarkStart w:id="58" w:name="_Toc480688123"/>
      <w:bookmarkStart w:id="59" w:name="_Toc480688293"/>
      <w:bookmarkStart w:id="60" w:name="_Toc480690594"/>
      <w:bookmarkStart w:id="61" w:name="_Toc480690813"/>
      <w:bookmarkStart w:id="62" w:name="_Toc480691886"/>
      <w:bookmarkStart w:id="63" w:name="_Toc480701855"/>
      <w:bookmarkStart w:id="64" w:name="_Toc523030693"/>
      <w:bookmarkStart w:id="65" w:name="_Toc523034114"/>
      <w:bookmarkStart w:id="66" w:name="_Toc523034194"/>
      <w:bookmarkStart w:id="67" w:name="_Toc523034339"/>
      <w:bookmarkStart w:id="68" w:name="_Toc523037130"/>
      <w:bookmarkStart w:id="69" w:name="_Toc523124626"/>
      <w:bookmarkStart w:id="70" w:name="_Toc523128240"/>
      <w:bookmarkStart w:id="71" w:name="_Toc523131795"/>
      <w:bookmarkStart w:id="72" w:name="_Toc523201887"/>
      <w:bookmarkStart w:id="73" w:name="_Toc523889578"/>
      <w:bookmarkStart w:id="74" w:name="_Toc523897231"/>
      <w:bookmarkStart w:id="75" w:name="_Toc7594985"/>
      <w:bookmarkStart w:id="76" w:name="_Toc7595539"/>
      <w:bookmarkStart w:id="77" w:name="_Toc7595882"/>
      <w:bookmarkStart w:id="78" w:name="_Toc7595918"/>
      <w:bookmarkStart w:id="79" w:name="_Toc8028919"/>
      <w:bookmarkStart w:id="80" w:name="_Toc8028955"/>
      <w:bookmarkStart w:id="81" w:name="_Toc8121575"/>
      <w:bookmarkStart w:id="82" w:name="_Toc8194961"/>
      <w:bookmarkStart w:id="83" w:name="_Toc8710996"/>
      <w:bookmarkStart w:id="84" w:name="_Toc8783825"/>
      <w:bookmarkStart w:id="85" w:name="_Toc9229737"/>
      <w:bookmarkStart w:id="86" w:name="_Toc9301700"/>
      <w:bookmarkStart w:id="87" w:name="_Toc10949088"/>
      <w:bookmarkStart w:id="88" w:name="_Toc10951366"/>
      <w:bookmarkStart w:id="89" w:name="_Toc10954100"/>
      <w:bookmarkStart w:id="90" w:name="_Toc11030942"/>
      <w:bookmarkStart w:id="91" w:name="_Toc55026588"/>
      <w:bookmarkStart w:id="92" w:name="_Toc55041825"/>
      <w:bookmarkStart w:id="93" w:name="_Toc55045944"/>
      <w:bookmarkStart w:id="94" w:name="_Toc159217963"/>
      <w:bookmarkStart w:id="95" w:name="_Toc286912247"/>
      <w:bookmarkEnd w:id="47"/>
      <w:bookmarkEnd w:id="48"/>
      <w:bookmarkEnd w:id="49"/>
      <w:bookmarkEnd w:id="50"/>
      <w:r w:rsidRPr="00E07F1E">
        <w:rPr>
          <w:rFonts w:asciiTheme="minorHAnsi" w:hAnsiTheme="minorHAnsi" w:cstheme="minorHAnsi"/>
          <w:szCs w:val="24"/>
        </w:rPr>
        <w:t>Estrategia de Seguimiento y Evaluación</w:t>
      </w:r>
    </w:p>
    <w:p w:rsidR="00C20365" w:rsidRPr="005B7A15" w:rsidRDefault="00C20365" w:rsidP="00C20365">
      <w:pPr>
        <w:pStyle w:val="Paragraph"/>
        <w:rPr>
          <w:rFonts w:asciiTheme="minorHAnsi" w:hAnsiTheme="minorHAnsi" w:cstheme="minorHAnsi"/>
          <w:color w:val="000000" w:themeColor="text1"/>
          <w:szCs w:val="24"/>
        </w:rPr>
      </w:pPr>
      <w:r w:rsidRPr="00FD1292">
        <w:rPr>
          <w:rFonts w:asciiTheme="minorHAnsi" w:hAnsiTheme="minorHAnsi" w:cstheme="minorHAnsi"/>
          <w:szCs w:val="24"/>
        </w:rPr>
        <w:t xml:space="preserve">Para este proyecto </w:t>
      </w:r>
      <w:r>
        <w:rPr>
          <w:rFonts w:asciiTheme="minorHAnsi" w:hAnsiTheme="minorHAnsi" w:cstheme="minorHAnsi"/>
          <w:szCs w:val="24"/>
        </w:rPr>
        <w:t xml:space="preserve">BGH </w:t>
      </w:r>
      <w:r w:rsidRPr="00FD1292">
        <w:rPr>
          <w:rFonts w:asciiTheme="minorHAnsi" w:hAnsiTheme="minorHAnsi" w:cstheme="minorHAnsi"/>
          <w:szCs w:val="24"/>
        </w:rPr>
        <w:t xml:space="preserve">creará un marco de S&amp;E que incluirá una </w:t>
      </w:r>
      <w:r w:rsidRPr="00FD1292">
        <w:rPr>
          <w:rFonts w:asciiTheme="minorHAnsi" w:hAnsiTheme="minorHAnsi" w:cstheme="minorHAnsi"/>
          <w:szCs w:val="24"/>
          <w:u w:val="single"/>
        </w:rPr>
        <w:t xml:space="preserve">línea de base, un plan operativo anual, informes semestrales de avance y </w:t>
      </w:r>
      <w:r>
        <w:rPr>
          <w:rFonts w:asciiTheme="minorHAnsi" w:hAnsiTheme="minorHAnsi" w:cstheme="minorHAnsi"/>
          <w:szCs w:val="24"/>
          <w:u w:val="single"/>
        </w:rPr>
        <w:t xml:space="preserve">tanto </w:t>
      </w:r>
      <w:r w:rsidRPr="00FD1292">
        <w:rPr>
          <w:rFonts w:asciiTheme="minorHAnsi" w:hAnsiTheme="minorHAnsi" w:cstheme="minorHAnsi"/>
          <w:szCs w:val="24"/>
          <w:u w:val="single"/>
        </w:rPr>
        <w:t>una evaluación</w:t>
      </w:r>
      <w:r>
        <w:rPr>
          <w:rFonts w:asciiTheme="minorHAnsi" w:hAnsiTheme="minorHAnsi" w:cstheme="minorHAnsi"/>
          <w:szCs w:val="24"/>
          <w:u w:val="single"/>
        </w:rPr>
        <w:t xml:space="preserve"> intermedia como </w:t>
      </w:r>
      <w:r w:rsidRPr="00FD1292">
        <w:rPr>
          <w:rFonts w:asciiTheme="minorHAnsi" w:hAnsiTheme="minorHAnsi" w:cstheme="minorHAnsi"/>
          <w:szCs w:val="24"/>
          <w:u w:val="single"/>
        </w:rPr>
        <w:t>final</w:t>
      </w:r>
      <w:r w:rsidRPr="00FD1292">
        <w:rPr>
          <w:rFonts w:asciiTheme="minorHAnsi" w:hAnsiTheme="minorHAnsi" w:cstheme="minorHAnsi"/>
          <w:szCs w:val="24"/>
        </w:rPr>
        <w:t>. Los informes se presentará en función a los indicadores acordado</w:t>
      </w:r>
      <w:r>
        <w:rPr>
          <w:rFonts w:asciiTheme="minorHAnsi" w:hAnsiTheme="minorHAnsi" w:cstheme="minorHAnsi"/>
          <w:szCs w:val="24"/>
        </w:rPr>
        <w:t>s en el marco lógico de la CT.</w:t>
      </w:r>
      <w:r w:rsidRPr="00FD1292">
        <w:rPr>
          <w:rFonts w:asciiTheme="minorHAnsi" w:hAnsiTheme="minorHAnsi" w:cstheme="minorHAnsi"/>
          <w:szCs w:val="24"/>
        </w:rPr>
        <w:t xml:space="preserve"> El seguimiento a los procesos y actividades del proyecto será permanente a lo largo de la vida del mismo. La información que alimente los indicadores acordados serán recolectados por medio de encuestas, entrevistas y grupos focales con las comunidades y los empresarios locales, y serán desglosados por lo menos por sexo y edad de los beneficiarios.</w:t>
      </w:r>
      <w:r w:rsidRPr="003074D6">
        <w:rPr>
          <w:rFonts w:asciiTheme="minorHAnsi" w:hAnsiTheme="minorHAnsi" w:cstheme="minorHAnsi"/>
          <w:szCs w:val="24"/>
        </w:rPr>
        <w:t xml:space="preserve"> </w:t>
      </w:r>
      <w:r w:rsidRPr="005B7A15">
        <w:rPr>
          <w:rFonts w:asciiTheme="minorHAnsi" w:hAnsiTheme="minorHAnsi" w:cstheme="minorHAnsi"/>
          <w:color w:val="000000" w:themeColor="text1"/>
          <w:szCs w:val="24"/>
        </w:rPr>
        <w:t xml:space="preserve">El sistema de S&amp;E recogerá evidencia sobre el desempeño de los procesos y sobre los resultados de la CT. </w:t>
      </w:r>
      <w:r w:rsidRPr="00FD1292">
        <w:rPr>
          <w:rFonts w:asciiTheme="minorHAnsi" w:hAnsiTheme="minorHAnsi" w:cstheme="minorHAnsi"/>
          <w:szCs w:val="24"/>
        </w:rPr>
        <w:t>PATH tiene una fuerte capacidad y amplia experiencia en seguimiento y evaluación de programas sociales y proporcionará asistencia técnica según sea necesario para la estructuración y fortalecimiento del sistema de S&amp;E</w:t>
      </w:r>
      <w:r>
        <w:rPr>
          <w:rFonts w:asciiTheme="minorHAnsi" w:hAnsiTheme="minorHAnsi" w:cstheme="minorHAnsi"/>
          <w:szCs w:val="24"/>
        </w:rPr>
        <w:t xml:space="preserve">. </w:t>
      </w:r>
      <w:r w:rsidRPr="005B7A15">
        <w:rPr>
          <w:rFonts w:asciiTheme="minorHAnsi" w:hAnsiTheme="minorHAnsi" w:cstheme="minorHAnsi"/>
          <w:color w:val="000000" w:themeColor="text1"/>
          <w:szCs w:val="24"/>
        </w:rPr>
        <w:t>El S&amp;E se realizará con consultores externos que capturar</w:t>
      </w:r>
      <w:r>
        <w:rPr>
          <w:rFonts w:asciiTheme="minorHAnsi" w:hAnsiTheme="minorHAnsi" w:cstheme="minorHAnsi"/>
          <w:color w:val="000000" w:themeColor="text1"/>
          <w:szCs w:val="24"/>
        </w:rPr>
        <w:t>an</w:t>
      </w:r>
      <w:r w:rsidRPr="005B7A15">
        <w:rPr>
          <w:rFonts w:asciiTheme="minorHAnsi" w:hAnsiTheme="minorHAnsi" w:cstheme="minorHAnsi"/>
          <w:color w:val="000000" w:themeColor="text1"/>
          <w:szCs w:val="24"/>
        </w:rPr>
        <w:t xml:space="preserve"> datos en tiempo real con el fin de optimizar </w:t>
      </w:r>
      <w:r>
        <w:rPr>
          <w:rFonts w:asciiTheme="minorHAnsi" w:hAnsiTheme="minorHAnsi" w:cstheme="minorHAnsi"/>
          <w:color w:val="000000" w:themeColor="text1"/>
          <w:szCs w:val="24"/>
        </w:rPr>
        <w:t xml:space="preserve">los </w:t>
      </w:r>
      <w:r w:rsidRPr="005B7A15">
        <w:rPr>
          <w:rFonts w:asciiTheme="minorHAnsi" w:hAnsiTheme="minorHAnsi" w:cstheme="minorHAnsi"/>
          <w:color w:val="000000" w:themeColor="text1"/>
          <w:szCs w:val="24"/>
        </w:rPr>
        <w:t xml:space="preserve">resultados </w:t>
      </w:r>
      <w:r>
        <w:rPr>
          <w:rFonts w:asciiTheme="minorHAnsi" w:hAnsiTheme="minorHAnsi" w:cstheme="minorHAnsi"/>
          <w:color w:val="000000" w:themeColor="text1"/>
          <w:szCs w:val="24"/>
        </w:rPr>
        <w:t xml:space="preserve">del proyecto </w:t>
      </w:r>
      <w:r w:rsidRPr="005B7A15">
        <w:rPr>
          <w:rFonts w:asciiTheme="minorHAnsi" w:hAnsiTheme="minorHAnsi" w:cstheme="minorHAnsi"/>
          <w:color w:val="000000" w:themeColor="text1"/>
          <w:szCs w:val="24"/>
        </w:rPr>
        <w:t xml:space="preserve">durante </w:t>
      </w:r>
      <w:r>
        <w:rPr>
          <w:rFonts w:asciiTheme="minorHAnsi" w:hAnsiTheme="minorHAnsi" w:cstheme="minorHAnsi"/>
          <w:color w:val="000000" w:themeColor="text1"/>
          <w:szCs w:val="24"/>
        </w:rPr>
        <w:t xml:space="preserve">su </w:t>
      </w:r>
      <w:r w:rsidRPr="005B7A15">
        <w:rPr>
          <w:rFonts w:asciiTheme="minorHAnsi" w:hAnsiTheme="minorHAnsi" w:cstheme="minorHAnsi"/>
          <w:color w:val="000000" w:themeColor="text1"/>
          <w:szCs w:val="24"/>
        </w:rPr>
        <w:t xml:space="preserve">ejecución. </w:t>
      </w:r>
    </w:p>
    <w:p w:rsidR="00C20365" w:rsidRPr="00FD1292" w:rsidRDefault="00C20365" w:rsidP="00C20365">
      <w:pPr>
        <w:pStyle w:val="Paragraph"/>
        <w:rPr>
          <w:rFonts w:asciiTheme="minorHAnsi" w:hAnsiTheme="minorHAnsi" w:cstheme="minorHAnsi"/>
          <w:szCs w:val="24"/>
          <w:lang w:val="es-ES_tradnl"/>
        </w:rPr>
      </w:pPr>
      <w:r w:rsidRPr="003074D6">
        <w:rPr>
          <w:rFonts w:asciiTheme="minorHAnsi" w:hAnsiTheme="minorHAnsi" w:cstheme="minorHAnsi"/>
          <w:szCs w:val="24"/>
          <w:u w:val="single"/>
        </w:rPr>
        <w:t>Línea de Base y Plan Operativo Anual (POA)</w:t>
      </w:r>
      <w:r>
        <w:rPr>
          <w:rFonts w:asciiTheme="minorHAnsi" w:hAnsiTheme="minorHAnsi" w:cstheme="minorHAnsi"/>
          <w:szCs w:val="24"/>
        </w:rPr>
        <w:t xml:space="preserve">: En la línea de base se establecerán </w:t>
      </w:r>
      <w:r w:rsidRPr="00FD1292">
        <w:rPr>
          <w:rFonts w:asciiTheme="minorHAnsi" w:hAnsiTheme="minorHAnsi" w:cstheme="minorHAnsi"/>
          <w:szCs w:val="24"/>
        </w:rPr>
        <w:t>conocimientos, actitudes y situación de acceso a financiamiento de consumo y a productos domésticos de salud preventiva</w:t>
      </w:r>
      <w:r>
        <w:rPr>
          <w:rFonts w:asciiTheme="minorHAnsi" w:hAnsiTheme="minorHAnsi" w:cstheme="minorHAnsi"/>
          <w:szCs w:val="24"/>
        </w:rPr>
        <w:t xml:space="preserve"> de la comunidad. Para su </w:t>
      </w:r>
      <w:r w:rsidRPr="003074D6">
        <w:rPr>
          <w:rFonts w:asciiTheme="minorHAnsi" w:hAnsiTheme="minorHAnsi" w:cstheme="minorHAnsi"/>
          <w:szCs w:val="24"/>
        </w:rPr>
        <w:t xml:space="preserve">levantamiento de </w:t>
      </w:r>
      <w:r>
        <w:rPr>
          <w:rFonts w:asciiTheme="minorHAnsi" w:hAnsiTheme="minorHAnsi" w:cstheme="minorHAnsi"/>
          <w:szCs w:val="24"/>
        </w:rPr>
        <w:t>BG</w:t>
      </w:r>
      <w:r w:rsidRPr="003074D6">
        <w:rPr>
          <w:rFonts w:asciiTheme="minorHAnsi" w:hAnsiTheme="minorHAnsi" w:cstheme="minorHAnsi"/>
          <w:szCs w:val="24"/>
        </w:rPr>
        <w:t xml:space="preserve">H contratará un centro de investigación o universidad local. PATH apoyará en definir los </w:t>
      </w:r>
      <w:r>
        <w:rPr>
          <w:rFonts w:asciiTheme="minorHAnsi" w:hAnsiTheme="minorHAnsi" w:cstheme="minorHAnsi"/>
          <w:szCs w:val="24"/>
        </w:rPr>
        <w:t xml:space="preserve">TdR </w:t>
      </w:r>
      <w:r w:rsidRPr="003074D6">
        <w:rPr>
          <w:rFonts w:asciiTheme="minorHAnsi" w:hAnsiTheme="minorHAnsi" w:cstheme="minorHAnsi"/>
          <w:szCs w:val="24"/>
        </w:rPr>
        <w:t xml:space="preserve">para esta contratación. </w:t>
      </w:r>
    </w:p>
    <w:p w:rsidR="00C20365" w:rsidRDefault="00C20365" w:rsidP="00C20365">
      <w:pPr>
        <w:pStyle w:val="Paragraph"/>
        <w:rPr>
          <w:rFonts w:asciiTheme="minorHAnsi" w:hAnsiTheme="minorHAnsi" w:cstheme="minorHAnsi"/>
          <w:color w:val="000000" w:themeColor="text1"/>
          <w:szCs w:val="24"/>
        </w:rPr>
      </w:pPr>
      <w:r>
        <w:rPr>
          <w:rFonts w:asciiTheme="minorHAnsi" w:hAnsiTheme="minorHAnsi" w:cstheme="minorHAnsi"/>
          <w:color w:val="000000" w:themeColor="text1"/>
          <w:szCs w:val="24"/>
        </w:rPr>
        <w:t>BG</w:t>
      </w:r>
      <w:r w:rsidRPr="00FD1292">
        <w:rPr>
          <w:rFonts w:asciiTheme="minorHAnsi" w:hAnsiTheme="minorHAnsi" w:cstheme="minorHAnsi"/>
          <w:color w:val="000000" w:themeColor="text1"/>
          <w:szCs w:val="24"/>
        </w:rPr>
        <w:t xml:space="preserve">H presentará al FOMIN </w:t>
      </w:r>
      <w:r w:rsidRPr="00FD1292">
        <w:rPr>
          <w:rFonts w:asciiTheme="minorHAnsi" w:hAnsiTheme="minorHAnsi" w:cstheme="minorHAnsi"/>
          <w:color w:val="000000" w:themeColor="text1"/>
          <w:szCs w:val="24"/>
          <w:u w:val="single"/>
        </w:rPr>
        <w:t>Informes semestrales</w:t>
      </w:r>
      <w:r w:rsidRPr="00FD1292">
        <w:rPr>
          <w:rFonts w:asciiTheme="minorHAnsi" w:hAnsiTheme="minorHAnsi" w:cstheme="minorHAnsi"/>
          <w:color w:val="000000" w:themeColor="text1"/>
          <w:szCs w:val="24"/>
        </w:rPr>
        <w:t xml:space="preserve"> de avance dentro de los 30 (treinta) días siguientes al vencimiento de cada semestre. Estos informes registrarán el avance en la ejecución del proyecto, cumplimiento de hitos, resultados obtenidos, su contribución al objetivo del proyecto y los problemas encontrados en la ejecución. Dentro de los 90 días posteriores a la terminación de la ejecución, </w:t>
      </w:r>
      <w:r>
        <w:rPr>
          <w:rFonts w:asciiTheme="minorHAnsi" w:hAnsiTheme="minorHAnsi" w:cstheme="minorHAnsi"/>
          <w:color w:val="000000" w:themeColor="text1"/>
          <w:szCs w:val="24"/>
        </w:rPr>
        <w:t>BG</w:t>
      </w:r>
      <w:r w:rsidRPr="00FD1292">
        <w:rPr>
          <w:rFonts w:asciiTheme="minorHAnsi" w:hAnsiTheme="minorHAnsi" w:cstheme="minorHAnsi"/>
          <w:color w:val="000000" w:themeColor="text1"/>
          <w:szCs w:val="24"/>
        </w:rPr>
        <w:t xml:space="preserve">H presentará al FOMIN una </w:t>
      </w:r>
      <w:r w:rsidRPr="00FD1292">
        <w:rPr>
          <w:rFonts w:asciiTheme="minorHAnsi" w:hAnsiTheme="minorHAnsi" w:cstheme="minorHAnsi"/>
          <w:color w:val="000000" w:themeColor="text1"/>
          <w:szCs w:val="24"/>
          <w:u w:val="single"/>
        </w:rPr>
        <w:t>evaluación final</w:t>
      </w:r>
      <w:r w:rsidRPr="00FD1292">
        <w:rPr>
          <w:rFonts w:asciiTheme="minorHAnsi" w:hAnsiTheme="minorHAnsi" w:cstheme="minorHAnsi"/>
          <w:color w:val="000000" w:themeColor="text1"/>
          <w:szCs w:val="24"/>
        </w:rPr>
        <w:t xml:space="preserve"> en la que se agregarán los resultados del proyecto y se presentaran el plan de sostenibilidad y las lecciones aprendidas durante la ejecución.</w:t>
      </w:r>
    </w:p>
    <w:p w:rsidR="00C20365" w:rsidRPr="00F05F60" w:rsidRDefault="00C20365" w:rsidP="00C20365">
      <w:pPr>
        <w:pStyle w:val="Paragraph"/>
        <w:rPr>
          <w:rFonts w:asciiTheme="minorHAnsi" w:hAnsiTheme="minorHAnsi"/>
        </w:rPr>
      </w:pPr>
      <w:r w:rsidRPr="00F05F60">
        <w:rPr>
          <w:rFonts w:asciiTheme="minorHAnsi" w:hAnsiTheme="minorHAnsi"/>
        </w:rPr>
        <w:t xml:space="preserve">Entre las preguntas a las que pretende dar respuesta la evaluación final se encuentran: ¿Cuántas familias nuevas han logrado un acceso sostenible a productos de salud preventiva? ¿Existe un uso adecuado de estos productos que permita mejorar significativamente los niveles de salud de las familias? ¿La estrategia implementada por Brigadas Globales y por PATH ha logrado introducir un modelo de financiación, venta y </w:t>
      </w:r>
      <w:r w:rsidRPr="00F05F60">
        <w:rPr>
          <w:rFonts w:asciiTheme="minorHAnsi" w:hAnsiTheme="minorHAnsi"/>
        </w:rPr>
        <w:lastRenderedPageBreak/>
        <w:t>distribución de productos de salud preventiva que es sostenible en el tiempo? ¿Se demuestra que efectivamente la utilización y efectividad de los productos de salud preventiva en Honduras es mayor cuando son adquiridos mediante sistemas de autofinanciación frente a subvenciones, tal y como sucedió en India y Camboya)? ¿Cómo se han estructurado las alianzas con actores públicos y privados para la implementación del modelo? ¿Cuáles han sido las lecciones aprendidas y los principales retos afrontados? ¿Ha posibilidad de réplica y escalado del modelo implementado en otros regiones del país o en otros países de LAC?</w:t>
      </w:r>
    </w:p>
    <w:p w:rsidR="00C20365" w:rsidRPr="00757F22" w:rsidRDefault="00C20365" w:rsidP="00C20365">
      <w:pPr>
        <w:pStyle w:val="Paragraph"/>
        <w:numPr>
          <w:ilvl w:val="0"/>
          <w:numId w:val="0"/>
        </w:numPr>
        <w:ind w:left="720"/>
        <w:rPr>
          <w:rFonts w:asciiTheme="minorHAnsi" w:hAnsiTheme="minorHAnsi" w:cstheme="minorHAnsi"/>
          <w:szCs w:val="24"/>
          <w:lang w:val="es-ES_tradnl"/>
        </w:rPr>
      </w:pPr>
    </w:p>
    <w:p w:rsidR="00C20365" w:rsidRPr="00E07F1E" w:rsidRDefault="00C20365" w:rsidP="00C20365">
      <w:pPr>
        <w:pStyle w:val="Chapter"/>
        <w:keepNext/>
        <w:spacing w:before="120" w:after="0"/>
        <w:rPr>
          <w:rFonts w:asciiTheme="minorHAnsi" w:hAnsiTheme="minorHAnsi" w:cstheme="minorHAnsi"/>
          <w:szCs w:val="24"/>
        </w:rPr>
      </w:pPr>
      <w:r w:rsidRPr="00E07F1E">
        <w:rPr>
          <w:rFonts w:asciiTheme="minorHAnsi" w:hAnsiTheme="minorHAnsi" w:cstheme="minorHAnsi"/>
          <w:szCs w:val="24"/>
        </w:rPr>
        <w:t xml:space="preserve">Costo y </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E07F1E">
        <w:rPr>
          <w:rFonts w:asciiTheme="minorHAnsi" w:hAnsiTheme="minorHAnsi" w:cstheme="minorHAnsi"/>
          <w:szCs w:val="24"/>
        </w:rPr>
        <w:t>Financiamiento</w:t>
      </w:r>
      <w:bookmarkEnd w:id="95"/>
    </w:p>
    <w:p w:rsidR="00C20365" w:rsidRDefault="00C20365" w:rsidP="00C20365">
      <w:pPr>
        <w:pStyle w:val="Paragraph"/>
        <w:shd w:val="clear" w:color="auto" w:fill="FFFFFF" w:themeFill="background1"/>
        <w:rPr>
          <w:rFonts w:asciiTheme="minorHAnsi" w:hAnsiTheme="minorHAnsi" w:cstheme="minorHAnsi"/>
          <w:szCs w:val="24"/>
        </w:rPr>
      </w:pPr>
      <w:bookmarkStart w:id="96" w:name="_Toc451059701"/>
      <w:bookmarkStart w:id="97" w:name="_Toc451059765"/>
      <w:bookmarkStart w:id="98" w:name="_Toc451922473"/>
      <w:bookmarkStart w:id="99" w:name="_Toc456499464"/>
      <w:bookmarkStart w:id="100" w:name="_Toc456499558"/>
      <w:bookmarkStart w:id="101" w:name="_Toc456499753"/>
      <w:bookmarkStart w:id="102" w:name="_Toc456503321"/>
      <w:bookmarkStart w:id="103" w:name="_Toc456503691"/>
      <w:bookmarkStart w:id="104" w:name="_Toc456504243"/>
      <w:bookmarkStart w:id="105" w:name="_Toc456504331"/>
      <w:bookmarkStart w:id="106" w:name="_Toc456504425"/>
      <w:bookmarkStart w:id="107" w:name="_Toc456504512"/>
      <w:r w:rsidRPr="00E07F1E">
        <w:rPr>
          <w:rFonts w:asciiTheme="minorHAnsi" w:hAnsiTheme="minorHAnsi" w:cstheme="minorHAnsi"/>
          <w:szCs w:val="24"/>
        </w:rPr>
        <w:t xml:space="preserve">El </w:t>
      </w:r>
      <w:r w:rsidRPr="0086615D">
        <w:rPr>
          <w:rFonts w:asciiTheme="minorHAnsi" w:hAnsiTheme="minorHAnsi" w:cstheme="minorHAnsi"/>
          <w:szCs w:val="24"/>
        </w:rPr>
        <w:t xml:space="preserve">proyecto tiene un costo total de </w:t>
      </w:r>
      <w:r w:rsidRPr="00FD1292">
        <w:rPr>
          <w:rFonts w:asciiTheme="minorHAnsi" w:hAnsiTheme="minorHAnsi" w:cstheme="minorHAnsi"/>
          <w:szCs w:val="24"/>
        </w:rPr>
        <w:t>US$1</w:t>
      </w:r>
      <w:r>
        <w:rPr>
          <w:rFonts w:asciiTheme="minorHAnsi" w:hAnsiTheme="minorHAnsi" w:cstheme="minorHAnsi"/>
          <w:szCs w:val="24"/>
        </w:rPr>
        <w:t>.723.247</w:t>
      </w:r>
      <w:r w:rsidRPr="0086615D">
        <w:rPr>
          <w:rFonts w:asciiTheme="minorHAnsi" w:hAnsiTheme="minorHAnsi" w:cstheme="minorHAnsi"/>
          <w:szCs w:val="24"/>
        </w:rPr>
        <w:t xml:space="preserve">, de los cuales </w:t>
      </w:r>
      <w:r w:rsidRPr="00FD1292">
        <w:rPr>
          <w:rFonts w:asciiTheme="minorHAnsi" w:hAnsiTheme="minorHAnsi" w:cstheme="minorHAnsi"/>
          <w:szCs w:val="24"/>
        </w:rPr>
        <w:t>US$1.</w:t>
      </w:r>
      <w:r>
        <w:rPr>
          <w:rFonts w:asciiTheme="minorHAnsi" w:hAnsiTheme="minorHAnsi" w:cstheme="minorHAnsi"/>
          <w:szCs w:val="24"/>
        </w:rPr>
        <w:t>05</w:t>
      </w:r>
      <w:r w:rsidRPr="00FD1292">
        <w:rPr>
          <w:rFonts w:asciiTheme="minorHAnsi" w:hAnsiTheme="minorHAnsi" w:cstheme="minorHAnsi"/>
          <w:szCs w:val="24"/>
        </w:rPr>
        <w:t>0.000 (</w:t>
      </w:r>
      <w:r>
        <w:rPr>
          <w:rFonts w:asciiTheme="minorHAnsi" w:hAnsiTheme="minorHAnsi" w:cstheme="minorHAnsi"/>
          <w:szCs w:val="24"/>
        </w:rPr>
        <w:t>60</w:t>
      </w:r>
      <w:r w:rsidRPr="00FD1292">
        <w:rPr>
          <w:rFonts w:asciiTheme="minorHAnsi" w:hAnsiTheme="minorHAnsi" w:cstheme="minorHAnsi"/>
          <w:szCs w:val="24"/>
        </w:rPr>
        <w:t>%) serán aportados por el FOMIN</w:t>
      </w:r>
      <w:r w:rsidRPr="0086615D">
        <w:rPr>
          <w:rFonts w:asciiTheme="minorHAnsi" w:hAnsiTheme="minorHAnsi" w:cstheme="minorHAnsi"/>
          <w:szCs w:val="24"/>
        </w:rPr>
        <w:t xml:space="preserve"> y</w:t>
      </w:r>
      <w:r w:rsidRPr="00EB0A8E">
        <w:rPr>
          <w:rFonts w:asciiTheme="minorHAnsi" w:hAnsiTheme="minorHAnsi" w:cstheme="minorHAnsi"/>
          <w:szCs w:val="24"/>
        </w:rPr>
        <w:t xml:space="preserve"> </w:t>
      </w:r>
      <w:r w:rsidRPr="00FD1292">
        <w:rPr>
          <w:rFonts w:asciiTheme="minorHAnsi" w:hAnsiTheme="minorHAnsi" w:cstheme="minorHAnsi"/>
          <w:szCs w:val="24"/>
        </w:rPr>
        <w:t>US$</w:t>
      </w:r>
      <w:r>
        <w:rPr>
          <w:rFonts w:asciiTheme="minorHAnsi" w:hAnsiTheme="minorHAnsi" w:cstheme="minorHAnsi"/>
          <w:szCs w:val="24"/>
        </w:rPr>
        <w:t>673</w:t>
      </w:r>
      <w:r w:rsidRPr="00FD1292">
        <w:rPr>
          <w:rFonts w:asciiTheme="minorHAnsi" w:hAnsiTheme="minorHAnsi" w:cstheme="minorHAnsi"/>
          <w:szCs w:val="24"/>
        </w:rPr>
        <w:t>.</w:t>
      </w:r>
      <w:r>
        <w:rPr>
          <w:rFonts w:asciiTheme="minorHAnsi" w:hAnsiTheme="minorHAnsi" w:cstheme="minorHAnsi"/>
          <w:szCs w:val="24"/>
        </w:rPr>
        <w:t>247</w:t>
      </w:r>
      <w:r w:rsidRPr="00FD1292">
        <w:rPr>
          <w:rFonts w:asciiTheme="minorHAnsi" w:hAnsiTheme="minorHAnsi" w:cstheme="minorHAnsi"/>
          <w:szCs w:val="24"/>
        </w:rPr>
        <w:t xml:space="preserve"> (</w:t>
      </w:r>
      <w:r>
        <w:rPr>
          <w:rFonts w:asciiTheme="minorHAnsi" w:hAnsiTheme="minorHAnsi" w:cstheme="minorHAnsi"/>
          <w:szCs w:val="24"/>
        </w:rPr>
        <w:t>40</w:t>
      </w:r>
      <w:r w:rsidRPr="00FD1292">
        <w:rPr>
          <w:rFonts w:asciiTheme="minorHAnsi" w:hAnsiTheme="minorHAnsi" w:cstheme="minorHAnsi"/>
          <w:szCs w:val="24"/>
        </w:rPr>
        <w:t xml:space="preserve">%) </w:t>
      </w:r>
      <w:r w:rsidRPr="0086615D">
        <w:rPr>
          <w:rFonts w:asciiTheme="minorHAnsi" w:hAnsiTheme="minorHAnsi" w:cstheme="minorHAnsi"/>
          <w:szCs w:val="24"/>
        </w:rPr>
        <w:t xml:space="preserve">de la </w:t>
      </w:r>
      <w:r w:rsidRPr="00EB0A8E">
        <w:rPr>
          <w:rFonts w:asciiTheme="minorHAnsi" w:hAnsiTheme="minorHAnsi" w:cstheme="minorHAnsi"/>
          <w:szCs w:val="24"/>
        </w:rPr>
        <w:t>contraparte</w:t>
      </w:r>
      <w:r w:rsidRPr="00FD1292">
        <w:rPr>
          <w:rFonts w:asciiTheme="minorHAnsi" w:hAnsiTheme="minorHAnsi" w:cstheme="minorHAnsi"/>
          <w:szCs w:val="24"/>
        </w:rPr>
        <w:t xml:space="preserve">. </w:t>
      </w:r>
      <w:r>
        <w:rPr>
          <w:rFonts w:asciiTheme="minorHAnsi" w:hAnsiTheme="minorHAnsi" w:cstheme="minorHAnsi"/>
          <w:szCs w:val="24"/>
        </w:rPr>
        <w:t xml:space="preserve">El presupuesto detallado y la </w:t>
      </w:r>
      <w:hyperlink r:id="rId31" w:history="1">
        <w:r w:rsidRPr="00CD58FF">
          <w:rPr>
            <w:rStyle w:val="Hyperlink"/>
            <w:rFonts w:asciiTheme="minorHAnsi" w:hAnsiTheme="minorHAnsi" w:cstheme="minorHAnsi"/>
            <w:szCs w:val="24"/>
          </w:rPr>
          <w:t>carta de compromiso</w:t>
        </w:r>
      </w:hyperlink>
      <w:r>
        <w:rPr>
          <w:rFonts w:asciiTheme="minorHAnsi" w:hAnsiTheme="minorHAnsi" w:cstheme="minorHAnsi"/>
          <w:szCs w:val="24"/>
        </w:rPr>
        <w:t xml:space="preserve"> del aporte de la contrapartida pueden ser consultados en los anexos IV y XIII.</w:t>
      </w:r>
    </w:p>
    <w:p w:rsidR="00C20365" w:rsidRDefault="00C20365" w:rsidP="00C20365">
      <w:pPr>
        <w:pStyle w:val="Paragraph"/>
        <w:numPr>
          <w:ilvl w:val="0"/>
          <w:numId w:val="0"/>
        </w:numPr>
        <w:shd w:val="clear" w:color="auto" w:fill="FFFFFF" w:themeFill="background1"/>
        <w:ind w:left="720"/>
        <w:rPr>
          <w:rFonts w:asciiTheme="minorHAnsi" w:hAnsiTheme="minorHAnsi" w:cstheme="minorHAnsi"/>
          <w:szCs w:val="24"/>
        </w:rPr>
      </w:pPr>
    </w:p>
    <w:p w:rsidR="00C20365" w:rsidRDefault="00C20365" w:rsidP="00C20365">
      <w:pPr>
        <w:pStyle w:val="Paragraph"/>
        <w:numPr>
          <w:ilvl w:val="0"/>
          <w:numId w:val="0"/>
        </w:numPr>
        <w:shd w:val="clear" w:color="auto" w:fill="FFFFFF" w:themeFill="background1"/>
        <w:ind w:left="720"/>
        <w:rPr>
          <w:rFonts w:asciiTheme="minorHAnsi" w:hAnsiTheme="minorHAnsi" w:cstheme="minorHAnsi"/>
          <w:szCs w:val="24"/>
        </w:rPr>
      </w:pPr>
    </w:p>
    <w:p w:rsidR="00C20365" w:rsidRDefault="00C20365" w:rsidP="00C20365">
      <w:pPr>
        <w:pStyle w:val="Paragraph"/>
        <w:numPr>
          <w:ilvl w:val="0"/>
          <w:numId w:val="0"/>
        </w:numPr>
        <w:shd w:val="clear" w:color="auto" w:fill="FFFFFF" w:themeFill="background1"/>
        <w:ind w:left="720"/>
        <w:rPr>
          <w:rFonts w:asciiTheme="minorHAnsi" w:hAnsiTheme="minorHAnsi" w:cstheme="minorHAnsi"/>
          <w:szCs w:val="24"/>
        </w:rPr>
      </w:pPr>
    </w:p>
    <w:tbl>
      <w:tblPr>
        <w:tblW w:w="9430" w:type="dxa"/>
        <w:tblInd w:w="80" w:type="dxa"/>
        <w:tblCellMar>
          <w:left w:w="0" w:type="dxa"/>
          <w:right w:w="0" w:type="dxa"/>
        </w:tblCellMar>
        <w:tblLook w:val="04A0" w:firstRow="1" w:lastRow="0" w:firstColumn="1" w:lastColumn="0" w:noHBand="0" w:noVBand="1"/>
      </w:tblPr>
      <w:tblGrid>
        <w:gridCol w:w="3960"/>
        <w:gridCol w:w="1800"/>
        <w:gridCol w:w="1890"/>
        <w:gridCol w:w="1764"/>
        <w:gridCol w:w="16"/>
      </w:tblGrid>
      <w:tr w:rsidR="00C20365" w:rsidRPr="00EA3FA5" w:rsidTr="00C627B9">
        <w:trPr>
          <w:trHeight w:val="269"/>
        </w:trPr>
        <w:tc>
          <w:tcPr>
            <w:tcW w:w="3960" w:type="dxa"/>
            <w:vMerge w:val="restart"/>
            <w:tcBorders>
              <w:top w:val="single" w:sz="8" w:space="0" w:color="auto"/>
              <w:left w:val="single" w:sz="8" w:space="0" w:color="auto"/>
              <w:bottom w:val="single" w:sz="8" w:space="0" w:color="auto"/>
              <w:right w:val="single" w:sz="8" w:space="0" w:color="auto"/>
            </w:tcBorders>
            <w:shd w:val="clear" w:color="auto" w:fill="C6D9F1"/>
            <w:tcMar>
              <w:top w:w="0" w:type="dxa"/>
              <w:left w:w="108" w:type="dxa"/>
              <w:bottom w:w="0" w:type="dxa"/>
              <w:right w:w="108" w:type="dxa"/>
            </w:tcMar>
            <w:vAlign w:val="center"/>
            <w:hideMark/>
          </w:tcPr>
          <w:p w:rsidR="00C20365" w:rsidRDefault="00C20365" w:rsidP="00C627B9">
            <w:pPr>
              <w:jc w:val="center"/>
              <w:rPr>
                <w:rFonts w:asciiTheme="minorHAnsi" w:hAnsiTheme="minorHAnsi"/>
                <w:szCs w:val="24"/>
                <w:lang w:val="es-ES_tradnl"/>
              </w:rPr>
            </w:pPr>
            <w:r>
              <w:rPr>
                <w:rFonts w:asciiTheme="minorHAnsi" w:hAnsiTheme="minorHAnsi"/>
                <w:b/>
                <w:bCs/>
                <w:color w:val="000000"/>
                <w:sz w:val="22"/>
                <w:szCs w:val="22"/>
                <w:lang w:val="es-ES_tradnl"/>
              </w:rPr>
              <w:t>Componentes</w:t>
            </w:r>
          </w:p>
        </w:tc>
        <w:tc>
          <w:tcPr>
            <w:tcW w:w="1800" w:type="dxa"/>
            <w:vMerge w:val="restart"/>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vAlign w:val="center"/>
            <w:hideMark/>
          </w:tcPr>
          <w:p w:rsidR="00C20365" w:rsidRDefault="00C20365" w:rsidP="00C627B9">
            <w:pPr>
              <w:jc w:val="center"/>
              <w:rPr>
                <w:rFonts w:asciiTheme="minorHAnsi" w:hAnsiTheme="minorHAnsi"/>
                <w:szCs w:val="24"/>
                <w:lang w:val="es-ES_tradnl"/>
              </w:rPr>
            </w:pPr>
            <w:r>
              <w:rPr>
                <w:rFonts w:asciiTheme="minorHAnsi" w:hAnsiTheme="minorHAnsi"/>
                <w:b/>
                <w:bCs/>
                <w:color w:val="000000"/>
                <w:sz w:val="22"/>
                <w:szCs w:val="22"/>
                <w:lang w:val="es-ES_tradnl"/>
              </w:rPr>
              <w:t>MIF</w:t>
            </w:r>
          </w:p>
        </w:tc>
        <w:tc>
          <w:tcPr>
            <w:tcW w:w="1890" w:type="dxa"/>
            <w:vMerge w:val="restart"/>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vAlign w:val="center"/>
            <w:hideMark/>
          </w:tcPr>
          <w:p w:rsidR="00C20365" w:rsidRDefault="00C20365" w:rsidP="00C627B9">
            <w:pPr>
              <w:jc w:val="center"/>
              <w:rPr>
                <w:rFonts w:asciiTheme="minorHAnsi" w:hAnsiTheme="minorHAnsi"/>
                <w:szCs w:val="24"/>
                <w:lang w:val="es-ES_tradnl"/>
              </w:rPr>
            </w:pPr>
            <w:r>
              <w:rPr>
                <w:rFonts w:asciiTheme="minorHAnsi" w:hAnsiTheme="minorHAnsi"/>
                <w:b/>
                <w:bCs/>
                <w:color w:val="000000"/>
                <w:sz w:val="22"/>
                <w:szCs w:val="22"/>
                <w:lang w:val="es-ES_tradnl"/>
              </w:rPr>
              <w:t>Contrapartida</w:t>
            </w:r>
          </w:p>
        </w:tc>
        <w:tc>
          <w:tcPr>
            <w:tcW w:w="1764" w:type="dxa"/>
            <w:vMerge w:val="restart"/>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vAlign w:val="center"/>
            <w:hideMark/>
          </w:tcPr>
          <w:p w:rsidR="00C20365" w:rsidRDefault="00C20365" w:rsidP="00C627B9">
            <w:pPr>
              <w:jc w:val="center"/>
              <w:rPr>
                <w:rFonts w:asciiTheme="minorHAnsi" w:hAnsiTheme="minorHAnsi"/>
                <w:szCs w:val="24"/>
                <w:lang w:val="es-ES_tradnl"/>
              </w:rPr>
            </w:pPr>
            <w:r>
              <w:rPr>
                <w:rFonts w:asciiTheme="minorHAnsi" w:hAnsiTheme="minorHAnsi"/>
                <w:b/>
                <w:bCs/>
                <w:color w:val="000000"/>
                <w:sz w:val="22"/>
                <w:szCs w:val="22"/>
                <w:lang w:val="es-ES_tradnl"/>
              </w:rPr>
              <w:t>Total</w:t>
            </w:r>
          </w:p>
        </w:tc>
        <w:tc>
          <w:tcPr>
            <w:tcW w:w="16" w:type="dxa"/>
            <w:vAlign w:val="center"/>
            <w:hideMark/>
          </w:tcPr>
          <w:p w:rsidR="00C20365" w:rsidRPr="00EA3FA5" w:rsidRDefault="00C20365" w:rsidP="00C627B9">
            <w:pPr>
              <w:rPr>
                <w:sz w:val="20"/>
                <w:lang w:val="es-ES_tradnl"/>
              </w:rPr>
            </w:pPr>
          </w:p>
        </w:tc>
      </w:tr>
      <w:tr w:rsidR="00C20365" w:rsidRPr="00EA3FA5" w:rsidTr="00C627B9">
        <w:trPr>
          <w:trHeight w:val="300"/>
        </w:trPr>
        <w:tc>
          <w:tcPr>
            <w:tcW w:w="0" w:type="auto"/>
            <w:vMerge/>
            <w:tcBorders>
              <w:top w:val="single" w:sz="8" w:space="0" w:color="auto"/>
              <w:left w:val="single" w:sz="8" w:space="0" w:color="auto"/>
              <w:bottom w:val="single" w:sz="8" w:space="0" w:color="auto"/>
              <w:right w:val="single" w:sz="8" w:space="0" w:color="auto"/>
            </w:tcBorders>
            <w:vAlign w:val="center"/>
            <w:hideMark/>
          </w:tcPr>
          <w:p w:rsidR="00C20365" w:rsidRDefault="00C20365" w:rsidP="00C627B9">
            <w:pPr>
              <w:rPr>
                <w:rFonts w:asciiTheme="minorHAnsi" w:hAnsiTheme="minorHAnsi"/>
                <w:szCs w:val="24"/>
                <w:lang w:val="es-ES_tradnl"/>
              </w:rPr>
            </w:pPr>
          </w:p>
        </w:tc>
        <w:tc>
          <w:tcPr>
            <w:tcW w:w="0" w:type="auto"/>
            <w:vMerge/>
            <w:tcBorders>
              <w:top w:val="single" w:sz="8" w:space="0" w:color="auto"/>
              <w:left w:val="nil"/>
              <w:bottom w:val="single" w:sz="8" w:space="0" w:color="auto"/>
              <w:right w:val="single" w:sz="8" w:space="0" w:color="auto"/>
            </w:tcBorders>
            <w:vAlign w:val="center"/>
            <w:hideMark/>
          </w:tcPr>
          <w:p w:rsidR="00C20365" w:rsidRDefault="00C20365" w:rsidP="00C627B9">
            <w:pPr>
              <w:rPr>
                <w:rFonts w:asciiTheme="minorHAnsi" w:hAnsiTheme="minorHAnsi"/>
                <w:szCs w:val="24"/>
                <w:lang w:val="es-ES_tradnl"/>
              </w:rPr>
            </w:pPr>
          </w:p>
        </w:tc>
        <w:tc>
          <w:tcPr>
            <w:tcW w:w="0" w:type="auto"/>
            <w:vMerge/>
            <w:tcBorders>
              <w:top w:val="single" w:sz="8" w:space="0" w:color="auto"/>
              <w:left w:val="nil"/>
              <w:bottom w:val="single" w:sz="8" w:space="0" w:color="auto"/>
              <w:right w:val="single" w:sz="8" w:space="0" w:color="auto"/>
            </w:tcBorders>
            <w:vAlign w:val="center"/>
            <w:hideMark/>
          </w:tcPr>
          <w:p w:rsidR="00C20365" w:rsidRDefault="00C20365" w:rsidP="00C627B9">
            <w:pPr>
              <w:rPr>
                <w:rFonts w:asciiTheme="minorHAnsi" w:hAnsiTheme="minorHAnsi"/>
                <w:szCs w:val="24"/>
                <w:lang w:val="es-ES_tradnl"/>
              </w:rPr>
            </w:pPr>
          </w:p>
        </w:tc>
        <w:tc>
          <w:tcPr>
            <w:tcW w:w="0" w:type="auto"/>
            <w:vMerge/>
            <w:tcBorders>
              <w:top w:val="single" w:sz="8" w:space="0" w:color="auto"/>
              <w:left w:val="nil"/>
              <w:bottom w:val="single" w:sz="8" w:space="0" w:color="auto"/>
              <w:right w:val="single" w:sz="8" w:space="0" w:color="auto"/>
            </w:tcBorders>
            <w:vAlign w:val="center"/>
            <w:hideMark/>
          </w:tcPr>
          <w:p w:rsidR="00C20365" w:rsidRDefault="00C20365" w:rsidP="00C627B9">
            <w:pPr>
              <w:rPr>
                <w:rFonts w:asciiTheme="minorHAnsi" w:hAnsiTheme="minorHAnsi"/>
                <w:szCs w:val="24"/>
                <w:lang w:val="es-ES_tradnl"/>
              </w:rPr>
            </w:pPr>
          </w:p>
        </w:tc>
        <w:tc>
          <w:tcPr>
            <w:tcW w:w="16" w:type="dxa"/>
            <w:vAlign w:val="center"/>
            <w:hideMark/>
          </w:tcPr>
          <w:p w:rsidR="00C20365" w:rsidRPr="00EA3FA5" w:rsidRDefault="00C20365" w:rsidP="00C627B9">
            <w:pPr>
              <w:rPr>
                <w:sz w:val="20"/>
                <w:lang w:val="es-ES_tradnl"/>
              </w:rPr>
            </w:pPr>
          </w:p>
        </w:tc>
      </w:tr>
      <w:tr w:rsidR="00C20365" w:rsidTr="00C627B9">
        <w:trPr>
          <w:trHeight w:val="510"/>
        </w:trPr>
        <w:tc>
          <w:tcPr>
            <w:tcW w:w="39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rPr>
                <w:rFonts w:asciiTheme="minorHAnsi" w:hAnsiTheme="minorHAnsi"/>
                <w:sz w:val="22"/>
                <w:szCs w:val="22"/>
                <w:lang w:val="es-ES"/>
              </w:rPr>
            </w:pPr>
            <w:r>
              <w:rPr>
                <w:rFonts w:asciiTheme="minorHAnsi" w:hAnsiTheme="minorHAnsi" w:cstheme="minorHAnsi"/>
                <w:szCs w:val="24"/>
                <w:lang w:val="es-ES"/>
              </w:rPr>
              <w:t>Componente 1: Modelo de Vivienda Saludable adaptado al entorno de Honduras y socializado con los actores locales.</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sz w:val="22"/>
                <w:szCs w:val="22"/>
              </w:rPr>
              <w:t>$269.696</w:t>
            </w:r>
            <w:r>
              <w:rPr>
                <w:rFonts w:asciiTheme="minorHAnsi" w:hAnsiTheme="minorHAnsi"/>
                <w:color w:val="000000"/>
                <w:sz w:val="22"/>
                <w:szCs w:val="22"/>
              </w:rPr>
              <w:t> </w:t>
            </w:r>
          </w:p>
        </w:tc>
        <w:tc>
          <w:tcPr>
            <w:tcW w:w="18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sz w:val="22"/>
                <w:szCs w:val="22"/>
              </w:rPr>
              <w:t>$0</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color w:val="000000"/>
                <w:sz w:val="22"/>
                <w:szCs w:val="22"/>
              </w:rPr>
              <w:t> </w:t>
            </w:r>
            <w:r>
              <w:rPr>
                <w:rFonts w:asciiTheme="minorHAnsi" w:hAnsiTheme="minorHAnsi"/>
                <w:sz w:val="22"/>
                <w:szCs w:val="22"/>
              </w:rPr>
              <w:t>$269.696</w:t>
            </w:r>
            <w:r>
              <w:rPr>
                <w:rFonts w:asciiTheme="minorHAnsi" w:hAnsiTheme="minorHAnsi"/>
                <w:color w:val="000000"/>
                <w:sz w:val="22"/>
                <w:szCs w:val="22"/>
              </w:rPr>
              <w:t> </w:t>
            </w:r>
          </w:p>
        </w:tc>
        <w:tc>
          <w:tcPr>
            <w:tcW w:w="16" w:type="dxa"/>
            <w:vAlign w:val="center"/>
            <w:hideMark/>
          </w:tcPr>
          <w:p w:rsidR="00C20365" w:rsidRDefault="00C20365" w:rsidP="00C627B9">
            <w:pPr>
              <w:rPr>
                <w:sz w:val="20"/>
              </w:rPr>
            </w:pPr>
          </w:p>
        </w:tc>
      </w:tr>
      <w:tr w:rsidR="00C20365" w:rsidTr="00C627B9">
        <w:trPr>
          <w:trHeight w:val="611"/>
        </w:trPr>
        <w:tc>
          <w:tcPr>
            <w:tcW w:w="39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rPr>
                <w:rFonts w:asciiTheme="minorHAnsi" w:hAnsiTheme="minorHAnsi"/>
                <w:sz w:val="22"/>
                <w:szCs w:val="22"/>
                <w:lang w:val="es-ES"/>
              </w:rPr>
            </w:pPr>
            <w:r>
              <w:rPr>
                <w:rFonts w:asciiTheme="minorHAnsi" w:hAnsiTheme="minorHAnsi" w:cstheme="minorHAnsi"/>
                <w:szCs w:val="24"/>
                <w:lang w:val="es-ES"/>
              </w:rPr>
              <w:t>Componente 2: Fortalecida la capacidad empresarial local para la financiación y distribución de productos de salud preventiva.</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lang w:val="es-ES_tradnl"/>
              </w:rPr>
            </w:pPr>
            <w:r>
              <w:rPr>
                <w:rFonts w:asciiTheme="minorHAnsi" w:hAnsiTheme="minorHAnsi"/>
                <w:sz w:val="22"/>
                <w:szCs w:val="22"/>
                <w:lang w:val="es-ES"/>
              </w:rPr>
              <w:t> </w:t>
            </w:r>
            <w:r>
              <w:rPr>
                <w:rFonts w:asciiTheme="minorHAnsi" w:hAnsiTheme="minorHAnsi"/>
                <w:sz w:val="22"/>
                <w:szCs w:val="22"/>
              </w:rPr>
              <w:t>$291.018</w:t>
            </w:r>
          </w:p>
        </w:tc>
        <w:tc>
          <w:tcPr>
            <w:tcW w:w="18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cs="Arial"/>
                <w:sz w:val="22"/>
                <w:szCs w:val="22"/>
              </w:rPr>
            </w:pPr>
            <w:r>
              <w:rPr>
                <w:rFonts w:asciiTheme="minorHAnsi" w:hAnsiTheme="minorHAnsi" w:cs="Arial"/>
                <w:sz w:val="22"/>
                <w:szCs w:val="22"/>
              </w:rPr>
              <w:t>$112.500</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sz w:val="22"/>
                <w:szCs w:val="22"/>
              </w:rPr>
              <w:t>$403.518</w:t>
            </w:r>
          </w:p>
        </w:tc>
        <w:tc>
          <w:tcPr>
            <w:tcW w:w="16" w:type="dxa"/>
            <w:vAlign w:val="center"/>
            <w:hideMark/>
          </w:tcPr>
          <w:p w:rsidR="00C20365" w:rsidRDefault="00C20365" w:rsidP="00C627B9">
            <w:pPr>
              <w:rPr>
                <w:sz w:val="20"/>
              </w:rPr>
            </w:pPr>
          </w:p>
        </w:tc>
      </w:tr>
      <w:tr w:rsidR="00C20365" w:rsidTr="00C627B9">
        <w:trPr>
          <w:trHeight w:val="503"/>
        </w:trPr>
        <w:tc>
          <w:tcPr>
            <w:tcW w:w="39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rPr>
                <w:rFonts w:asciiTheme="minorHAnsi" w:hAnsiTheme="minorHAnsi"/>
                <w:sz w:val="22"/>
                <w:szCs w:val="22"/>
                <w:lang w:val="es-ES"/>
              </w:rPr>
            </w:pPr>
            <w:r>
              <w:rPr>
                <w:rFonts w:asciiTheme="minorHAnsi" w:hAnsiTheme="minorHAnsi" w:cstheme="minorHAnsi"/>
                <w:szCs w:val="24"/>
                <w:lang w:val="es-ES"/>
              </w:rPr>
              <w:t xml:space="preserve">Componente 3: </w:t>
            </w:r>
            <w:r w:rsidRPr="00FB269D">
              <w:rPr>
                <w:rFonts w:asciiTheme="minorHAnsi" w:hAnsiTheme="minorHAnsi" w:cstheme="minorHAnsi"/>
                <w:szCs w:val="24"/>
                <w:lang w:val="es-ES"/>
              </w:rPr>
              <w:t>Comercialización y Distribución del Modelo de Vivienda Saludable en Honduras</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cs="Arial"/>
                <w:sz w:val="22"/>
                <w:szCs w:val="22"/>
              </w:rPr>
            </w:pPr>
            <w:r>
              <w:rPr>
                <w:rFonts w:asciiTheme="minorHAnsi" w:hAnsiTheme="minorHAnsi" w:cs="Arial"/>
                <w:sz w:val="22"/>
                <w:szCs w:val="22"/>
              </w:rPr>
              <w:t>$279.185</w:t>
            </w:r>
          </w:p>
        </w:tc>
        <w:tc>
          <w:tcPr>
            <w:tcW w:w="18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cs="Arial"/>
                <w:sz w:val="22"/>
                <w:szCs w:val="22"/>
              </w:rPr>
            </w:pPr>
            <w:r>
              <w:rPr>
                <w:rFonts w:asciiTheme="minorHAnsi" w:hAnsiTheme="minorHAnsi" w:cs="Arial"/>
                <w:sz w:val="22"/>
                <w:szCs w:val="22"/>
              </w:rPr>
              <w:t>$421.875</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sz w:val="22"/>
                <w:szCs w:val="22"/>
              </w:rPr>
              <w:t> 701,060</w:t>
            </w:r>
          </w:p>
        </w:tc>
        <w:tc>
          <w:tcPr>
            <w:tcW w:w="16" w:type="dxa"/>
            <w:vAlign w:val="center"/>
            <w:hideMark/>
          </w:tcPr>
          <w:p w:rsidR="00C20365" w:rsidRDefault="00C20365" w:rsidP="00C627B9">
            <w:pPr>
              <w:rPr>
                <w:sz w:val="20"/>
              </w:rPr>
            </w:pPr>
          </w:p>
        </w:tc>
      </w:tr>
      <w:tr w:rsidR="00C20365" w:rsidTr="00C627B9">
        <w:trPr>
          <w:trHeight w:val="503"/>
        </w:trPr>
        <w:tc>
          <w:tcPr>
            <w:tcW w:w="39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rPr>
                <w:rFonts w:asciiTheme="minorHAnsi" w:hAnsiTheme="minorHAnsi"/>
                <w:sz w:val="22"/>
                <w:szCs w:val="22"/>
                <w:lang w:val="es-ES"/>
              </w:rPr>
            </w:pPr>
            <w:r>
              <w:rPr>
                <w:rFonts w:asciiTheme="minorHAnsi" w:hAnsiTheme="minorHAnsi" w:cstheme="minorHAnsi"/>
                <w:szCs w:val="24"/>
                <w:lang w:val="es-ES"/>
              </w:rPr>
              <w:t>Componente 4: Resultados, lecciones, conocimientos y mejores prácticas sistematizadas, documentadas y difundidas.</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sz w:val="22"/>
                <w:szCs w:val="22"/>
                <w:lang w:val="es-ES"/>
              </w:rPr>
              <w:t> </w:t>
            </w:r>
            <w:r>
              <w:rPr>
                <w:rFonts w:asciiTheme="minorHAnsi" w:hAnsiTheme="minorHAnsi"/>
                <w:sz w:val="22"/>
                <w:szCs w:val="22"/>
              </w:rPr>
              <w:t>$87.101</w:t>
            </w:r>
          </w:p>
        </w:tc>
        <w:tc>
          <w:tcPr>
            <w:tcW w:w="18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sz w:val="22"/>
                <w:szCs w:val="22"/>
              </w:rPr>
              <w:t> $25.512</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color w:val="000000"/>
                <w:sz w:val="22"/>
                <w:szCs w:val="22"/>
              </w:rPr>
              <w:t> </w:t>
            </w:r>
            <w:r>
              <w:rPr>
                <w:rFonts w:asciiTheme="minorHAnsi" w:hAnsiTheme="minorHAnsi"/>
                <w:sz w:val="22"/>
                <w:szCs w:val="22"/>
              </w:rPr>
              <w:t>$112.613</w:t>
            </w:r>
          </w:p>
        </w:tc>
        <w:tc>
          <w:tcPr>
            <w:tcW w:w="16" w:type="dxa"/>
            <w:vAlign w:val="center"/>
            <w:hideMark/>
          </w:tcPr>
          <w:p w:rsidR="00C20365" w:rsidRDefault="00C20365" w:rsidP="00C627B9">
            <w:pPr>
              <w:rPr>
                <w:sz w:val="20"/>
              </w:rPr>
            </w:pPr>
          </w:p>
        </w:tc>
      </w:tr>
      <w:tr w:rsidR="00C20365" w:rsidTr="00C627B9">
        <w:trPr>
          <w:trHeight w:val="300"/>
        </w:trPr>
        <w:tc>
          <w:tcPr>
            <w:tcW w:w="3960" w:type="dxa"/>
            <w:tcBorders>
              <w:top w:val="nil"/>
              <w:left w:val="single" w:sz="8" w:space="0" w:color="auto"/>
              <w:bottom w:val="single" w:sz="8" w:space="0" w:color="auto"/>
              <w:right w:val="single" w:sz="8" w:space="0" w:color="auto"/>
            </w:tcBorders>
            <w:shd w:val="clear" w:color="auto" w:fill="95B3D7" w:themeFill="accent1" w:themeFillTint="99"/>
            <w:tcMar>
              <w:top w:w="0" w:type="dxa"/>
              <w:left w:w="108" w:type="dxa"/>
              <w:bottom w:w="0" w:type="dxa"/>
              <w:right w:w="108" w:type="dxa"/>
            </w:tcMar>
            <w:vAlign w:val="center"/>
            <w:hideMark/>
          </w:tcPr>
          <w:p w:rsidR="00C20365" w:rsidRDefault="00C20365" w:rsidP="00C627B9">
            <w:pPr>
              <w:rPr>
                <w:rFonts w:asciiTheme="minorHAnsi" w:hAnsiTheme="minorHAnsi"/>
                <w:color w:val="000000"/>
                <w:sz w:val="22"/>
                <w:szCs w:val="22"/>
                <w:lang w:val="es-ES_tradnl"/>
              </w:rPr>
            </w:pPr>
            <w:r>
              <w:rPr>
                <w:rFonts w:asciiTheme="minorHAnsi" w:hAnsiTheme="minorHAnsi"/>
                <w:color w:val="000000"/>
                <w:sz w:val="22"/>
                <w:szCs w:val="22"/>
                <w:lang w:val="es-ES_tradnl"/>
              </w:rPr>
              <w:t>Componentes de Ejecución y Supervisión</w:t>
            </w:r>
          </w:p>
        </w:tc>
        <w:tc>
          <w:tcPr>
            <w:tcW w:w="1800" w:type="dxa"/>
            <w:tcBorders>
              <w:top w:val="nil"/>
              <w:left w:val="nil"/>
              <w:bottom w:val="single" w:sz="8" w:space="0" w:color="auto"/>
              <w:right w:val="single" w:sz="8" w:space="0" w:color="auto"/>
            </w:tcBorders>
            <w:shd w:val="clear" w:color="auto" w:fill="95B3D7" w:themeFill="accent1" w:themeFillTint="99"/>
            <w:tcMar>
              <w:top w:w="0" w:type="dxa"/>
              <w:left w:w="108" w:type="dxa"/>
              <w:bottom w:w="0" w:type="dxa"/>
              <w:right w:w="108" w:type="dxa"/>
            </w:tcMar>
            <w:vAlign w:val="center"/>
            <w:hideMark/>
          </w:tcPr>
          <w:p w:rsidR="00C20365" w:rsidRDefault="00C20365" w:rsidP="00C627B9">
            <w:pPr>
              <w:jc w:val="center"/>
              <w:rPr>
                <w:rFonts w:asciiTheme="minorHAnsi" w:hAnsiTheme="minorHAnsi" w:cs="Arial"/>
                <w:sz w:val="22"/>
                <w:szCs w:val="22"/>
                <w:lang w:val="es-ES_tradnl"/>
              </w:rPr>
            </w:pPr>
            <w:r>
              <w:rPr>
                <w:rFonts w:asciiTheme="minorHAnsi" w:hAnsiTheme="minorHAnsi" w:cs="Arial"/>
                <w:sz w:val="22"/>
                <w:szCs w:val="22"/>
                <w:lang w:val="es-ES_tradnl"/>
              </w:rPr>
              <w:t>$927.000</w:t>
            </w:r>
          </w:p>
        </w:tc>
        <w:tc>
          <w:tcPr>
            <w:tcW w:w="1890" w:type="dxa"/>
            <w:tcBorders>
              <w:top w:val="nil"/>
              <w:left w:val="nil"/>
              <w:bottom w:val="single" w:sz="8" w:space="0" w:color="auto"/>
              <w:right w:val="single" w:sz="8" w:space="0" w:color="auto"/>
            </w:tcBorders>
            <w:shd w:val="clear" w:color="auto" w:fill="95B3D7" w:themeFill="accent1" w:themeFillTint="99"/>
            <w:tcMar>
              <w:top w:w="0" w:type="dxa"/>
              <w:left w:w="108" w:type="dxa"/>
              <w:bottom w:w="0" w:type="dxa"/>
              <w:right w:w="108" w:type="dxa"/>
            </w:tcMar>
            <w:vAlign w:val="center"/>
            <w:hideMark/>
          </w:tcPr>
          <w:p w:rsidR="00C20365" w:rsidRDefault="00C20365" w:rsidP="00C627B9">
            <w:pPr>
              <w:jc w:val="center"/>
              <w:rPr>
                <w:rFonts w:asciiTheme="minorHAnsi" w:hAnsiTheme="minorHAnsi" w:cs="Arial"/>
                <w:sz w:val="22"/>
                <w:szCs w:val="22"/>
                <w:lang w:val="es-ES_tradnl"/>
              </w:rPr>
            </w:pPr>
            <w:r>
              <w:rPr>
                <w:rFonts w:asciiTheme="minorHAnsi" w:hAnsiTheme="minorHAnsi" w:cs="Arial"/>
                <w:sz w:val="22"/>
                <w:szCs w:val="22"/>
                <w:lang w:val="es-ES_tradnl"/>
              </w:rPr>
              <w:t>$559.887</w:t>
            </w:r>
          </w:p>
        </w:tc>
        <w:tc>
          <w:tcPr>
            <w:tcW w:w="1764" w:type="dxa"/>
            <w:tcBorders>
              <w:top w:val="nil"/>
              <w:left w:val="nil"/>
              <w:bottom w:val="single" w:sz="8" w:space="0" w:color="auto"/>
              <w:right w:val="single" w:sz="8" w:space="0" w:color="auto"/>
            </w:tcBorders>
            <w:shd w:val="clear" w:color="auto" w:fill="95B3D7" w:themeFill="accent1" w:themeFillTint="99"/>
            <w:tcMar>
              <w:top w:w="0" w:type="dxa"/>
              <w:left w:w="108" w:type="dxa"/>
              <w:bottom w:w="0" w:type="dxa"/>
              <w:right w:w="108" w:type="dxa"/>
            </w:tcMar>
            <w:vAlign w:val="center"/>
            <w:hideMark/>
          </w:tcPr>
          <w:p w:rsidR="00C20365" w:rsidRDefault="00C20365" w:rsidP="00C627B9">
            <w:pPr>
              <w:jc w:val="center"/>
              <w:rPr>
                <w:rFonts w:asciiTheme="minorHAnsi" w:hAnsiTheme="minorHAnsi" w:cs="Arial"/>
                <w:sz w:val="22"/>
                <w:szCs w:val="22"/>
                <w:lang w:val="es-ES_tradnl"/>
              </w:rPr>
            </w:pPr>
            <w:r>
              <w:rPr>
                <w:rFonts w:asciiTheme="minorHAnsi" w:hAnsiTheme="minorHAnsi" w:cs="Arial"/>
                <w:sz w:val="22"/>
                <w:szCs w:val="22"/>
                <w:lang w:val="es-ES_tradnl"/>
              </w:rPr>
              <w:t>1.486.887</w:t>
            </w:r>
          </w:p>
        </w:tc>
        <w:tc>
          <w:tcPr>
            <w:tcW w:w="16" w:type="dxa"/>
            <w:vAlign w:val="center"/>
          </w:tcPr>
          <w:p w:rsidR="00C20365" w:rsidRDefault="00C20365" w:rsidP="00C627B9">
            <w:pPr>
              <w:rPr>
                <w:rFonts w:ascii="Arial" w:hAnsi="Arial" w:cs="Arial"/>
                <w:sz w:val="20"/>
                <w:lang w:val="es-ES_tradnl"/>
              </w:rPr>
            </w:pPr>
          </w:p>
        </w:tc>
      </w:tr>
      <w:tr w:rsidR="00C20365" w:rsidTr="00C627B9">
        <w:trPr>
          <w:trHeight w:val="300"/>
        </w:trPr>
        <w:tc>
          <w:tcPr>
            <w:tcW w:w="39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rPr>
                <w:rFonts w:asciiTheme="minorHAnsi" w:hAnsiTheme="minorHAnsi"/>
                <w:sz w:val="22"/>
                <w:szCs w:val="22"/>
              </w:rPr>
            </w:pPr>
            <w:r>
              <w:rPr>
                <w:rFonts w:asciiTheme="minorHAnsi" w:hAnsiTheme="minorHAnsi"/>
                <w:color w:val="000000"/>
                <w:sz w:val="22"/>
                <w:szCs w:val="22"/>
              </w:rPr>
              <w:t>Administración</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cs="Arial"/>
                <w:sz w:val="22"/>
                <w:szCs w:val="22"/>
              </w:rPr>
            </w:pPr>
            <w:r>
              <w:rPr>
                <w:rFonts w:asciiTheme="minorHAnsi" w:hAnsiTheme="minorHAnsi" w:cs="Arial"/>
                <w:sz w:val="22"/>
                <w:szCs w:val="22"/>
              </w:rPr>
              <w:t>$48.000</w:t>
            </w:r>
          </w:p>
        </w:tc>
        <w:tc>
          <w:tcPr>
            <w:tcW w:w="18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cs="Arial"/>
                <w:sz w:val="22"/>
                <w:szCs w:val="22"/>
              </w:rPr>
            </w:pPr>
            <w:r>
              <w:rPr>
                <w:rFonts w:asciiTheme="minorHAnsi" w:hAnsiTheme="minorHAnsi" w:cs="Arial"/>
                <w:sz w:val="22"/>
                <w:szCs w:val="22"/>
              </w:rPr>
              <w:t>$113.360</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cs="Arial"/>
                <w:sz w:val="22"/>
                <w:szCs w:val="22"/>
              </w:rPr>
            </w:pPr>
            <w:r>
              <w:rPr>
                <w:rFonts w:asciiTheme="minorHAnsi" w:hAnsiTheme="minorHAnsi" w:cs="Arial"/>
                <w:sz w:val="22"/>
                <w:szCs w:val="22"/>
              </w:rPr>
              <w:t>$161.360</w:t>
            </w:r>
          </w:p>
        </w:tc>
        <w:tc>
          <w:tcPr>
            <w:tcW w:w="16" w:type="dxa"/>
            <w:vAlign w:val="center"/>
          </w:tcPr>
          <w:p w:rsidR="00C20365" w:rsidRDefault="00C20365" w:rsidP="00C627B9">
            <w:pPr>
              <w:rPr>
                <w:rFonts w:ascii="Arial" w:hAnsi="Arial" w:cs="Arial"/>
                <w:sz w:val="20"/>
              </w:rPr>
            </w:pPr>
          </w:p>
        </w:tc>
      </w:tr>
      <w:tr w:rsidR="00C20365" w:rsidTr="00C627B9">
        <w:trPr>
          <w:trHeight w:val="300"/>
        </w:trPr>
        <w:tc>
          <w:tcPr>
            <w:tcW w:w="39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20365" w:rsidRDefault="00C20365" w:rsidP="00C627B9">
            <w:pPr>
              <w:rPr>
                <w:rFonts w:asciiTheme="minorHAnsi" w:hAnsiTheme="minorHAnsi"/>
                <w:sz w:val="22"/>
                <w:szCs w:val="22"/>
              </w:rPr>
            </w:pPr>
            <w:r>
              <w:rPr>
                <w:rFonts w:asciiTheme="minorHAnsi" w:hAnsiTheme="minorHAnsi"/>
                <w:sz w:val="22"/>
                <w:szCs w:val="22"/>
              </w:rPr>
              <w:t>Evaluation</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cs="Arial"/>
                <w:sz w:val="22"/>
                <w:szCs w:val="22"/>
              </w:rPr>
              <w:t>$20,000</w:t>
            </w:r>
          </w:p>
        </w:tc>
        <w:tc>
          <w:tcPr>
            <w:tcW w:w="18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sz w:val="22"/>
                <w:szCs w:val="22"/>
              </w:rPr>
              <w:t>$0</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cs="Arial"/>
                <w:sz w:val="22"/>
                <w:szCs w:val="22"/>
              </w:rPr>
              <w:t>$20,000</w:t>
            </w:r>
          </w:p>
        </w:tc>
        <w:tc>
          <w:tcPr>
            <w:tcW w:w="16" w:type="dxa"/>
            <w:vAlign w:val="center"/>
          </w:tcPr>
          <w:p w:rsidR="00C20365" w:rsidRDefault="00C20365" w:rsidP="00C627B9">
            <w:pPr>
              <w:rPr>
                <w:rFonts w:ascii="Arial" w:hAnsi="Arial" w:cs="Arial"/>
                <w:sz w:val="20"/>
              </w:rPr>
            </w:pPr>
          </w:p>
        </w:tc>
      </w:tr>
      <w:tr w:rsidR="00C20365" w:rsidTr="00C627B9">
        <w:trPr>
          <w:trHeight w:val="300"/>
        </w:trPr>
        <w:tc>
          <w:tcPr>
            <w:tcW w:w="39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20365" w:rsidRDefault="00C20365" w:rsidP="00C627B9">
            <w:pPr>
              <w:rPr>
                <w:rFonts w:asciiTheme="minorHAnsi" w:hAnsiTheme="minorHAnsi"/>
                <w:sz w:val="22"/>
                <w:szCs w:val="22"/>
              </w:rPr>
            </w:pPr>
            <w:r>
              <w:rPr>
                <w:rFonts w:asciiTheme="minorHAnsi" w:hAnsiTheme="minorHAnsi"/>
                <w:sz w:val="22"/>
                <w:szCs w:val="22"/>
              </w:rPr>
              <w:t>Ex post reviews/Audits</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sz w:val="22"/>
                <w:szCs w:val="22"/>
              </w:rPr>
              <w:t>$15.000</w:t>
            </w:r>
          </w:p>
        </w:tc>
        <w:tc>
          <w:tcPr>
            <w:tcW w:w="18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sz w:val="22"/>
                <w:szCs w:val="22"/>
              </w:rPr>
              <w:t>$0</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sz w:val="22"/>
                <w:szCs w:val="22"/>
              </w:rPr>
              <w:t>$15.000</w:t>
            </w:r>
          </w:p>
        </w:tc>
        <w:tc>
          <w:tcPr>
            <w:tcW w:w="16" w:type="dxa"/>
            <w:vAlign w:val="center"/>
          </w:tcPr>
          <w:p w:rsidR="00C20365" w:rsidRDefault="00C20365" w:rsidP="00C627B9">
            <w:pPr>
              <w:rPr>
                <w:rFonts w:ascii="Arial" w:hAnsi="Arial" w:cs="Arial"/>
                <w:sz w:val="20"/>
              </w:rPr>
            </w:pPr>
          </w:p>
        </w:tc>
      </w:tr>
      <w:tr w:rsidR="00C20365" w:rsidTr="00C627B9">
        <w:trPr>
          <w:trHeight w:val="300"/>
        </w:trPr>
        <w:tc>
          <w:tcPr>
            <w:tcW w:w="39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20365" w:rsidRDefault="00C20365" w:rsidP="00C627B9">
            <w:pPr>
              <w:rPr>
                <w:rFonts w:asciiTheme="minorHAnsi" w:hAnsiTheme="minorHAnsi"/>
                <w:sz w:val="22"/>
                <w:szCs w:val="22"/>
              </w:rPr>
            </w:pPr>
            <w:r>
              <w:rPr>
                <w:rFonts w:asciiTheme="minorHAnsi" w:hAnsiTheme="minorHAnsi"/>
                <w:sz w:val="22"/>
                <w:szCs w:val="22"/>
              </w:rPr>
              <w:t>Contingencias</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cs="Arial"/>
                <w:sz w:val="22"/>
                <w:szCs w:val="22"/>
              </w:rPr>
            </w:pPr>
            <w:r>
              <w:rPr>
                <w:rFonts w:asciiTheme="minorHAnsi" w:hAnsiTheme="minorHAnsi" w:cs="Arial"/>
                <w:sz w:val="22"/>
                <w:szCs w:val="22"/>
              </w:rPr>
              <w:t>$20,000</w:t>
            </w:r>
          </w:p>
        </w:tc>
        <w:tc>
          <w:tcPr>
            <w:tcW w:w="18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cs="Arial"/>
                <w:sz w:val="22"/>
                <w:szCs w:val="22"/>
              </w:rPr>
            </w:pPr>
            <w:r>
              <w:rPr>
                <w:rFonts w:asciiTheme="minorHAnsi" w:hAnsiTheme="minorHAnsi"/>
                <w:sz w:val="22"/>
                <w:szCs w:val="22"/>
              </w:rPr>
              <w:t>$0</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cs="Arial"/>
                <w:sz w:val="22"/>
                <w:szCs w:val="22"/>
              </w:rPr>
            </w:pPr>
            <w:r>
              <w:rPr>
                <w:rFonts w:asciiTheme="minorHAnsi" w:hAnsiTheme="minorHAnsi" w:cs="Arial"/>
                <w:sz w:val="22"/>
                <w:szCs w:val="22"/>
              </w:rPr>
              <w:t>$20.000</w:t>
            </w:r>
          </w:p>
        </w:tc>
        <w:tc>
          <w:tcPr>
            <w:tcW w:w="16" w:type="dxa"/>
            <w:vAlign w:val="center"/>
            <w:hideMark/>
          </w:tcPr>
          <w:p w:rsidR="00C20365" w:rsidRDefault="00C20365" w:rsidP="00C627B9">
            <w:pPr>
              <w:rPr>
                <w:sz w:val="20"/>
              </w:rPr>
            </w:pPr>
          </w:p>
        </w:tc>
      </w:tr>
      <w:tr w:rsidR="00C20365" w:rsidTr="00C627B9">
        <w:trPr>
          <w:trHeight w:val="413"/>
        </w:trPr>
        <w:tc>
          <w:tcPr>
            <w:tcW w:w="3960" w:type="dxa"/>
            <w:tcBorders>
              <w:top w:val="nil"/>
              <w:left w:val="single" w:sz="8" w:space="0" w:color="auto"/>
              <w:bottom w:val="single" w:sz="8" w:space="0" w:color="auto"/>
              <w:right w:val="single" w:sz="8" w:space="0" w:color="auto"/>
            </w:tcBorders>
            <w:shd w:val="clear" w:color="auto" w:fill="8DB3E2"/>
            <w:tcMar>
              <w:top w:w="0" w:type="dxa"/>
              <w:left w:w="108" w:type="dxa"/>
              <w:bottom w:w="0" w:type="dxa"/>
              <w:right w:w="108" w:type="dxa"/>
            </w:tcMar>
            <w:vAlign w:val="center"/>
            <w:hideMark/>
          </w:tcPr>
          <w:p w:rsidR="00C20365" w:rsidRDefault="00C20365" w:rsidP="00C627B9">
            <w:pPr>
              <w:rPr>
                <w:rFonts w:asciiTheme="minorHAnsi" w:hAnsiTheme="minorHAnsi"/>
                <w:sz w:val="22"/>
                <w:szCs w:val="22"/>
                <w:lang w:val="es-ES_tradnl"/>
              </w:rPr>
            </w:pPr>
            <w:r>
              <w:rPr>
                <w:rFonts w:asciiTheme="minorHAnsi" w:hAnsiTheme="minorHAnsi"/>
                <w:b/>
                <w:bCs/>
                <w:color w:val="000000"/>
                <w:sz w:val="22"/>
                <w:szCs w:val="22"/>
                <w:lang w:val="es-ES_tradnl"/>
              </w:rPr>
              <w:t>Sub Total – Fondos del Proyecto</w:t>
            </w:r>
          </w:p>
        </w:tc>
        <w:tc>
          <w:tcPr>
            <w:tcW w:w="1800" w:type="dxa"/>
            <w:tcBorders>
              <w:top w:val="nil"/>
              <w:left w:val="nil"/>
              <w:bottom w:val="single" w:sz="8" w:space="0" w:color="auto"/>
              <w:right w:val="single" w:sz="8" w:space="0" w:color="auto"/>
            </w:tcBorders>
            <w:shd w:val="clear" w:color="auto" w:fill="8DB3E2"/>
            <w:tcMar>
              <w:top w:w="0" w:type="dxa"/>
              <w:left w:w="108" w:type="dxa"/>
              <w:bottom w:w="0" w:type="dxa"/>
              <w:right w:w="108" w:type="dxa"/>
            </w:tcMar>
            <w:vAlign w:val="center"/>
            <w:hideMark/>
          </w:tcPr>
          <w:p w:rsidR="00C20365" w:rsidRDefault="00C20365" w:rsidP="00C627B9">
            <w:pPr>
              <w:jc w:val="center"/>
              <w:rPr>
                <w:rFonts w:asciiTheme="minorHAnsi" w:hAnsiTheme="minorHAnsi" w:cs="Arial"/>
                <w:sz w:val="22"/>
                <w:szCs w:val="22"/>
                <w:lang w:val="es-ES_tradnl"/>
              </w:rPr>
            </w:pPr>
            <w:r>
              <w:rPr>
                <w:rFonts w:asciiTheme="minorHAnsi" w:hAnsiTheme="minorHAnsi" w:cs="Arial"/>
                <w:b/>
                <w:bCs/>
                <w:sz w:val="22"/>
                <w:szCs w:val="22"/>
                <w:lang w:val="es-ES_tradnl"/>
              </w:rPr>
              <w:t>$1.030.000</w:t>
            </w:r>
          </w:p>
        </w:tc>
        <w:tc>
          <w:tcPr>
            <w:tcW w:w="1890" w:type="dxa"/>
            <w:tcBorders>
              <w:top w:val="nil"/>
              <w:left w:val="nil"/>
              <w:bottom w:val="single" w:sz="8" w:space="0" w:color="auto"/>
              <w:right w:val="single" w:sz="8" w:space="0" w:color="auto"/>
            </w:tcBorders>
            <w:shd w:val="clear" w:color="auto" w:fill="8DB3E2"/>
            <w:tcMar>
              <w:top w:w="0" w:type="dxa"/>
              <w:left w:w="108" w:type="dxa"/>
              <w:bottom w:w="0" w:type="dxa"/>
              <w:right w:w="108" w:type="dxa"/>
            </w:tcMar>
            <w:vAlign w:val="center"/>
            <w:hideMark/>
          </w:tcPr>
          <w:p w:rsidR="00C20365" w:rsidRDefault="00C20365" w:rsidP="00C627B9">
            <w:pPr>
              <w:jc w:val="center"/>
              <w:rPr>
                <w:rFonts w:asciiTheme="minorHAnsi" w:hAnsiTheme="minorHAnsi" w:cs="Arial"/>
                <w:sz w:val="22"/>
                <w:szCs w:val="22"/>
                <w:lang w:val="es-ES_tradnl"/>
              </w:rPr>
            </w:pPr>
            <w:r>
              <w:rPr>
                <w:rFonts w:asciiTheme="minorHAnsi" w:hAnsiTheme="minorHAnsi" w:cs="Arial"/>
                <w:b/>
                <w:bCs/>
                <w:sz w:val="22"/>
                <w:szCs w:val="22"/>
                <w:lang w:val="es-ES_tradnl"/>
              </w:rPr>
              <w:t>$673.247</w:t>
            </w:r>
          </w:p>
        </w:tc>
        <w:tc>
          <w:tcPr>
            <w:tcW w:w="1764" w:type="dxa"/>
            <w:tcBorders>
              <w:top w:val="nil"/>
              <w:left w:val="nil"/>
              <w:bottom w:val="single" w:sz="8" w:space="0" w:color="auto"/>
              <w:right w:val="single" w:sz="8" w:space="0" w:color="auto"/>
            </w:tcBorders>
            <w:shd w:val="clear" w:color="auto" w:fill="8DB3E2"/>
            <w:tcMar>
              <w:top w:w="0" w:type="dxa"/>
              <w:left w:w="108" w:type="dxa"/>
              <w:bottom w:w="0" w:type="dxa"/>
              <w:right w:w="108" w:type="dxa"/>
            </w:tcMar>
            <w:vAlign w:val="center"/>
            <w:hideMark/>
          </w:tcPr>
          <w:p w:rsidR="00C20365" w:rsidRDefault="00C20365" w:rsidP="00C627B9">
            <w:pPr>
              <w:jc w:val="center"/>
              <w:rPr>
                <w:rFonts w:asciiTheme="minorHAnsi" w:hAnsiTheme="minorHAnsi" w:cs="Arial"/>
                <w:sz w:val="22"/>
                <w:szCs w:val="22"/>
                <w:lang w:val="es-ES_tradnl"/>
              </w:rPr>
            </w:pPr>
            <w:r>
              <w:rPr>
                <w:rFonts w:asciiTheme="minorHAnsi" w:hAnsiTheme="minorHAnsi" w:cs="Arial"/>
                <w:b/>
                <w:bCs/>
                <w:sz w:val="22"/>
                <w:szCs w:val="22"/>
                <w:lang w:val="es-ES_tradnl"/>
              </w:rPr>
              <w:t>$1.703.247</w:t>
            </w:r>
          </w:p>
        </w:tc>
        <w:tc>
          <w:tcPr>
            <w:tcW w:w="16" w:type="dxa"/>
            <w:vAlign w:val="center"/>
            <w:hideMark/>
          </w:tcPr>
          <w:p w:rsidR="00C20365" w:rsidRDefault="00C20365" w:rsidP="00C627B9">
            <w:pPr>
              <w:rPr>
                <w:sz w:val="20"/>
              </w:rPr>
            </w:pPr>
          </w:p>
        </w:tc>
      </w:tr>
      <w:tr w:rsidR="00C20365" w:rsidTr="00C627B9">
        <w:trPr>
          <w:trHeight w:val="300"/>
        </w:trPr>
        <w:tc>
          <w:tcPr>
            <w:tcW w:w="3960" w:type="dxa"/>
            <w:tcBorders>
              <w:top w:val="nil"/>
              <w:left w:val="single" w:sz="8" w:space="0" w:color="auto"/>
              <w:bottom w:val="single" w:sz="8" w:space="0" w:color="auto"/>
              <w:right w:val="single" w:sz="8" w:space="0" w:color="auto"/>
            </w:tcBorders>
            <w:shd w:val="clear" w:color="auto" w:fill="95B3D7" w:themeFill="accent1" w:themeFillTint="99"/>
            <w:tcMar>
              <w:top w:w="0" w:type="dxa"/>
              <w:left w:w="108" w:type="dxa"/>
              <w:bottom w:w="0" w:type="dxa"/>
              <w:right w:w="108" w:type="dxa"/>
            </w:tcMar>
            <w:hideMark/>
          </w:tcPr>
          <w:p w:rsidR="00C20365" w:rsidRDefault="00C20365" w:rsidP="00C627B9">
            <w:pPr>
              <w:tabs>
                <w:tab w:val="left" w:pos="2670"/>
              </w:tabs>
              <w:rPr>
                <w:rFonts w:asciiTheme="minorHAnsi" w:hAnsiTheme="minorHAnsi"/>
                <w:sz w:val="22"/>
                <w:szCs w:val="22"/>
                <w:lang w:val="es-ES_tradnl"/>
              </w:rPr>
            </w:pPr>
            <w:r>
              <w:rPr>
                <w:rFonts w:asciiTheme="minorHAnsi" w:hAnsiTheme="minorHAnsi"/>
                <w:sz w:val="22"/>
                <w:szCs w:val="22"/>
                <w:lang w:val="es-ES_tradnl"/>
              </w:rPr>
              <w:lastRenderedPageBreak/>
              <w:t>% de Financiamiento</w:t>
            </w:r>
          </w:p>
        </w:tc>
        <w:tc>
          <w:tcPr>
            <w:tcW w:w="1800" w:type="dxa"/>
            <w:tcBorders>
              <w:top w:val="nil"/>
              <w:left w:val="nil"/>
              <w:bottom w:val="single" w:sz="8" w:space="0" w:color="auto"/>
              <w:right w:val="single" w:sz="8" w:space="0" w:color="auto"/>
            </w:tcBorders>
            <w:shd w:val="clear" w:color="auto" w:fill="95B3D7" w:themeFill="accent1" w:themeFillTint="99"/>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lang w:val="es-ES_tradnl"/>
              </w:rPr>
            </w:pPr>
            <w:r>
              <w:rPr>
                <w:rFonts w:asciiTheme="minorHAnsi" w:hAnsiTheme="minorHAnsi"/>
                <w:sz w:val="22"/>
                <w:szCs w:val="22"/>
                <w:lang w:val="es-ES_tradnl"/>
              </w:rPr>
              <w:t>60%</w:t>
            </w:r>
          </w:p>
        </w:tc>
        <w:tc>
          <w:tcPr>
            <w:tcW w:w="1890" w:type="dxa"/>
            <w:tcBorders>
              <w:top w:val="nil"/>
              <w:left w:val="nil"/>
              <w:bottom w:val="single" w:sz="8" w:space="0" w:color="auto"/>
              <w:right w:val="single" w:sz="8" w:space="0" w:color="auto"/>
            </w:tcBorders>
            <w:shd w:val="clear" w:color="auto" w:fill="95B3D7" w:themeFill="accent1" w:themeFillTint="99"/>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lang w:val="es-ES_tradnl"/>
              </w:rPr>
            </w:pPr>
            <w:r>
              <w:rPr>
                <w:rFonts w:asciiTheme="minorHAnsi" w:hAnsiTheme="minorHAnsi"/>
                <w:sz w:val="22"/>
                <w:szCs w:val="22"/>
                <w:lang w:val="es-ES_tradnl"/>
              </w:rPr>
              <w:t>40%</w:t>
            </w:r>
          </w:p>
        </w:tc>
        <w:tc>
          <w:tcPr>
            <w:tcW w:w="1764" w:type="dxa"/>
            <w:tcBorders>
              <w:top w:val="nil"/>
              <w:left w:val="nil"/>
              <w:bottom w:val="single" w:sz="8" w:space="0" w:color="auto"/>
              <w:right w:val="single" w:sz="8" w:space="0" w:color="auto"/>
            </w:tcBorders>
            <w:shd w:val="clear" w:color="auto" w:fill="95B3D7" w:themeFill="accent1" w:themeFillTint="99"/>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lang w:val="es-ES_tradnl"/>
              </w:rPr>
            </w:pPr>
            <w:r>
              <w:rPr>
                <w:rFonts w:asciiTheme="minorHAnsi" w:hAnsiTheme="minorHAnsi"/>
                <w:sz w:val="22"/>
                <w:szCs w:val="22"/>
                <w:lang w:val="es-ES_tradnl"/>
              </w:rPr>
              <w:t>100%</w:t>
            </w:r>
          </w:p>
        </w:tc>
        <w:tc>
          <w:tcPr>
            <w:tcW w:w="16" w:type="dxa"/>
            <w:vAlign w:val="center"/>
          </w:tcPr>
          <w:p w:rsidR="00C20365" w:rsidRDefault="00C20365" w:rsidP="00C627B9">
            <w:pPr>
              <w:rPr>
                <w:sz w:val="20"/>
                <w:lang w:val="es-ES_tradnl"/>
              </w:rPr>
            </w:pPr>
          </w:p>
        </w:tc>
      </w:tr>
      <w:tr w:rsidR="00C20365" w:rsidTr="00C627B9">
        <w:trPr>
          <w:trHeight w:val="300"/>
        </w:trPr>
        <w:tc>
          <w:tcPr>
            <w:tcW w:w="39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20365" w:rsidRDefault="00C20365" w:rsidP="00C627B9">
            <w:pPr>
              <w:rPr>
                <w:rFonts w:asciiTheme="minorHAnsi" w:hAnsiTheme="minorHAnsi"/>
                <w:sz w:val="22"/>
                <w:szCs w:val="22"/>
                <w:lang w:val="es-ES_tradnl"/>
              </w:rPr>
            </w:pPr>
            <w:r>
              <w:rPr>
                <w:rFonts w:asciiTheme="minorHAnsi" w:hAnsiTheme="minorHAnsi"/>
                <w:sz w:val="22"/>
                <w:szCs w:val="22"/>
                <w:lang w:val="es-ES_tradnl"/>
              </w:rPr>
              <w:t xml:space="preserve">Fortalecimiento Institucional </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lang w:val="es-ES_tradnl"/>
              </w:rPr>
            </w:pPr>
            <w:r>
              <w:rPr>
                <w:rFonts w:asciiTheme="minorHAnsi" w:hAnsiTheme="minorHAnsi"/>
                <w:sz w:val="22"/>
                <w:szCs w:val="22"/>
                <w:lang w:val="es-ES_tradnl"/>
              </w:rPr>
              <w:t>$0</w:t>
            </w:r>
          </w:p>
        </w:tc>
        <w:tc>
          <w:tcPr>
            <w:tcW w:w="18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lang w:val="es-ES_tradnl"/>
              </w:rPr>
            </w:pPr>
            <w:r>
              <w:rPr>
                <w:rFonts w:asciiTheme="minorHAnsi" w:hAnsiTheme="minorHAnsi"/>
                <w:sz w:val="22"/>
                <w:szCs w:val="22"/>
                <w:lang w:val="es-ES_tradnl"/>
              </w:rPr>
              <w:t>$0</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lang w:val="es-ES_tradnl"/>
              </w:rPr>
            </w:pPr>
            <w:r>
              <w:rPr>
                <w:rFonts w:asciiTheme="minorHAnsi" w:hAnsiTheme="minorHAnsi"/>
                <w:sz w:val="22"/>
                <w:szCs w:val="22"/>
                <w:lang w:val="es-ES_tradnl"/>
              </w:rPr>
              <w:t>$0</w:t>
            </w:r>
          </w:p>
        </w:tc>
        <w:tc>
          <w:tcPr>
            <w:tcW w:w="16" w:type="dxa"/>
            <w:vAlign w:val="center"/>
          </w:tcPr>
          <w:p w:rsidR="00C20365" w:rsidRDefault="00C20365" w:rsidP="00C627B9">
            <w:pPr>
              <w:rPr>
                <w:sz w:val="20"/>
                <w:lang w:val="es-ES_tradnl"/>
              </w:rPr>
            </w:pPr>
          </w:p>
        </w:tc>
      </w:tr>
      <w:tr w:rsidR="00C20365" w:rsidTr="00C627B9">
        <w:trPr>
          <w:trHeight w:val="300"/>
        </w:trPr>
        <w:tc>
          <w:tcPr>
            <w:tcW w:w="39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20365" w:rsidRDefault="00C20365" w:rsidP="00C627B9">
            <w:pPr>
              <w:rPr>
                <w:rFonts w:asciiTheme="minorHAnsi" w:hAnsiTheme="minorHAnsi"/>
                <w:sz w:val="22"/>
                <w:szCs w:val="22"/>
                <w:lang w:val="es-ES_tradnl"/>
              </w:rPr>
            </w:pPr>
            <w:r>
              <w:rPr>
                <w:rFonts w:asciiTheme="minorHAnsi" w:hAnsiTheme="minorHAnsi"/>
                <w:sz w:val="22"/>
                <w:szCs w:val="22"/>
                <w:lang w:val="es-ES_tradnl"/>
              </w:rPr>
              <w:t>Cuenta de Evaluación de Impacto</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lang w:val="es-ES_tradnl"/>
              </w:rPr>
            </w:pPr>
            <w:r>
              <w:rPr>
                <w:rFonts w:asciiTheme="minorHAnsi" w:hAnsiTheme="minorHAnsi"/>
                <w:sz w:val="22"/>
                <w:szCs w:val="22"/>
                <w:lang w:val="es-ES_tradnl"/>
              </w:rPr>
              <w:t>$0</w:t>
            </w:r>
          </w:p>
        </w:tc>
        <w:tc>
          <w:tcPr>
            <w:tcW w:w="18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lang w:val="es-ES_tradnl"/>
              </w:rPr>
            </w:pPr>
            <w:r>
              <w:rPr>
                <w:rFonts w:asciiTheme="minorHAnsi" w:hAnsiTheme="minorHAnsi"/>
                <w:sz w:val="22"/>
                <w:szCs w:val="22"/>
                <w:lang w:val="es-ES_tradnl"/>
              </w:rPr>
              <w:t>$0</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lang w:val="es-ES_tradnl"/>
              </w:rPr>
            </w:pPr>
            <w:r>
              <w:rPr>
                <w:rFonts w:asciiTheme="minorHAnsi" w:hAnsiTheme="minorHAnsi"/>
                <w:sz w:val="22"/>
                <w:szCs w:val="22"/>
                <w:lang w:val="es-ES_tradnl"/>
              </w:rPr>
              <w:t>$0</w:t>
            </w:r>
          </w:p>
        </w:tc>
        <w:tc>
          <w:tcPr>
            <w:tcW w:w="16" w:type="dxa"/>
            <w:vAlign w:val="center"/>
            <w:hideMark/>
          </w:tcPr>
          <w:p w:rsidR="00C20365" w:rsidRDefault="00C20365" w:rsidP="00C627B9">
            <w:pPr>
              <w:rPr>
                <w:sz w:val="20"/>
              </w:rPr>
            </w:pPr>
          </w:p>
        </w:tc>
      </w:tr>
      <w:tr w:rsidR="00C20365" w:rsidTr="00C627B9">
        <w:trPr>
          <w:trHeight w:val="300"/>
        </w:trPr>
        <w:tc>
          <w:tcPr>
            <w:tcW w:w="39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20365" w:rsidRDefault="00C20365" w:rsidP="00C627B9">
            <w:pPr>
              <w:rPr>
                <w:rFonts w:asciiTheme="minorHAnsi" w:hAnsiTheme="minorHAnsi"/>
                <w:sz w:val="22"/>
                <w:szCs w:val="22"/>
                <w:lang w:val="es-ES_tradnl"/>
              </w:rPr>
            </w:pPr>
            <w:r>
              <w:rPr>
                <w:rFonts w:asciiTheme="minorHAnsi" w:hAnsiTheme="minorHAnsi"/>
                <w:sz w:val="22"/>
                <w:szCs w:val="22"/>
                <w:lang w:val="es-ES_tradnl"/>
              </w:rPr>
              <w:t>Cuenta de Agenda</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cs="Arial"/>
                <w:sz w:val="22"/>
                <w:szCs w:val="22"/>
                <w:lang w:val="es-ES_tradnl"/>
              </w:rPr>
              <w:t>$20,</w:t>
            </w:r>
            <w:r>
              <w:rPr>
                <w:rFonts w:asciiTheme="minorHAnsi" w:hAnsiTheme="minorHAnsi" w:cs="Arial"/>
                <w:sz w:val="22"/>
                <w:szCs w:val="22"/>
              </w:rPr>
              <w:t>000</w:t>
            </w:r>
          </w:p>
        </w:tc>
        <w:tc>
          <w:tcPr>
            <w:tcW w:w="18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sz w:val="22"/>
                <w:szCs w:val="22"/>
              </w:rPr>
              <w:t>$0</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20365" w:rsidRDefault="00C20365" w:rsidP="00C627B9">
            <w:pPr>
              <w:jc w:val="center"/>
              <w:rPr>
                <w:rFonts w:asciiTheme="minorHAnsi" w:hAnsiTheme="minorHAnsi"/>
                <w:sz w:val="22"/>
                <w:szCs w:val="22"/>
              </w:rPr>
            </w:pPr>
            <w:r>
              <w:rPr>
                <w:rFonts w:asciiTheme="minorHAnsi" w:hAnsiTheme="minorHAnsi" w:cs="Arial"/>
                <w:sz w:val="22"/>
                <w:szCs w:val="22"/>
              </w:rPr>
              <w:t>$20,000</w:t>
            </w:r>
          </w:p>
        </w:tc>
        <w:tc>
          <w:tcPr>
            <w:tcW w:w="16" w:type="dxa"/>
            <w:vAlign w:val="center"/>
            <w:hideMark/>
          </w:tcPr>
          <w:p w:rsidR="00C20365" w:rsidRDefault="00C20365" w:rsidP="00C627B9">
            <w:pPr>
              <w:rPr>
                <w:sz w:val="20"/>
              </w:rPr>
            </w:pPr>
          </w:p>
        </w:tc>
      </w:tr>
      <w:tr w:rsidR="00C20365" w:rsidTr="00C627B9">
        <w:trPr>
          <w:trHeight w:val="300"/>
        </w:trPr>
        <w:tc>
          <w:tcPr>
            <w:tcW w:w="3960" w:type="dxa"/>
            <w:tcBorders>
              <w:top w:val="nil"/>
              <w:left w:val="single" w:sz="8" w:space="0" w:color="auto"/>
              <w:bottom w:val="single" w:sz="8" w:space="0" w:color="auto"/>
              <w:right w:val="single" w:sz="8" w:space="0" w:color="auto"/>
            </w:tcBorders>
            <w:shd w:val="clear" w:color="auto" w:fill="8DB3E2"/>
            <w:tcMar>
              <w:top w:w="0" w:type="dxa"/>
              <w:left w:w="108" w:type="dxa"/>
              <w:bottom w:w="0" w:type="dxa"/>
              <w:right w:w="108" w:type="dxa"/>
            </w:tcMar>
            <w:vAlign w:val="center"/>
            <w:hideMark/>
          </w:tcPr>
          <w:p w:rsidR="00C20365" w:rsidRDefault="00C20365" w:rsidP="00C627B9">
            <w:pPr>
              <w:rPr>
                <w:rFonts w:asciiTheme="minorHAnsi" w:hAnsiTheme="minorHAnsi"/>
                <w:color w:val="222222"/>
                <w:sz w:val="22"/>
                <w:szCs w:val="22"/>
              </w:rPr>
            </w:pPr>
            <w:r>
              <w:rPr>
                <w:rFonts w:asciiTheme="minorHAnsi" w:hAnsiTheme="minorHAnsi"/>
                <w:b/>
                <w:bCs/>
                <w:color w:val="000000"/>
                <w:sz w:val="22"/>
                <w:szCs w:val="22"/>
              </w:rPr>
              <w:t>Gran Total</w:t>
            </w:r>
          </w:p>
        </w:tc>
        <w:tc>
          <w:tcPr>
            <w:tcW w:w="1800" w:type="dxa"/>
            <w:tcBorders>
              <w:top w:val="nil"/>
              <w:left w:val="nil"/>
              <w:bottom w:val="single" w:sz="8" w:space="0" w:color="auto"/>
              <w:right w:val="single" w:sz="8" w:space="0" w:color="auto"/>
            </w:tcBorders>
            <w:shd w:val="clear" w:color="auto" w:fill="8DB3E2"/>
            <w:tcMar>
              <w:top w:w="0" w:type="dxa"/>
              <w:left w:w="108" w:type="dxa"/>
              <w:bottom w:w="0" w:type="dxa"/>
              <w:right w:w="108" w:type="dxa"/>
            </w:tcMar>
            <w:vAlign w:val="center"/>
            <w:hideMark/>
          </w:tcPr>
          <w:p w:rsidR="00C20365" w:rsidRDefault="00C20365" w:rsidP="00C627B9">
            <w:pPr>
              <w:jc w:val="center"/>
              <w:rPr>
                <w:rFonts w:asciiTheme="minorHAnsi" w:hAnsiTheme="minorHAnsi" w:cs="Arial"/>
                <w:color w:val="222222"/>
                <w:sz w:val="22"/>
                <w:szCs w:val="22"/>
              </w:rPr>
            </w:pPr>
            <w:r>
              <w:rPr>
                <w:rFonts w:asciiTheme="minorHAnsi" w:hAnsiTheme="minorHAnsi" w:cs="Arial"/>
                <w:b/>
                <w:bCs/>
                <w:color w:val="222222"/>
                <w:sz w:val="22"/>
                <w:szCs w:val="22"/>
              </w:rPr>
              <w:t>$1.050.000</w:t>
            </w:r>
          </w:p>
        </w:tc>
        <w:tc>
          <w:tcPr>
            <w:tcW w:w="1890" w:type="dxa"/>
            <w:tcBorders>
              <w:top w:val="nil"/>
              <w:left w:val="nil"/>
              <w:bottom w:val="single" w:sz="8" w:space="0" w:color="auto"/>
              <w:right w:val="single" w:sz="8" w:space="0" w:color="auto"/>
            </w:tcBorders>
            <w:shd w:val="clear" w:color="auto" w:fill="8DB3E2"/>
            <w:tcMar>
              <w:top w:w="0" w:type="dxa"/>
              <w:left w:w="108" w:type="dxa"/>
              <w:bottom w:w="0" w:type="dxa"/>
              <w:right w:w="108" w:type="dxa"/>
            </w:tcMar>
            <w:vAlign w:val="center"/>
            <w:hideMark/>
          </w:tcPr>
          <w:p w:rsidR="00C20365" w:rsidRDefault="00C20365" w:rsidP="00C627B9">
            <w:pPr>
              <w:jc w:val="center"/>
              <w:rPr>
                <w:rFonts w:asciiTheme="minorHAnsi" w:hAnsiTheme="minorHAnsi" w:cs="Arial"/>
                <w:color w:val="222222"/>
                <w:sz w:val="22"/>
                <w:szCs w:val="22"/>
              </w:rPr>
            </w:pPr>
            <w:r>
              <w:rPr>
                <w:rFonts w:asciiTheme="minorHAnsi" w:hAnsiTheme="minorHAnsi" w:cs="Arial"/>
                <w:b/>
                <w:bCs/>
                <w:color w:val="222222"/>
                <w:sz w:val="22"/>
                <w:szCs w:val="22"/>
              </w:rPr>
              <w:t>$673.247</w:t>
            </w:r>
          </w:p>
        </w:tc>
        <w:tc>
          <w:tcPr>
            <w:tcW w:w="1764" w:type="dxa"/>
            <w:tcBorders>
              <w:top w:val="nil"/>
              <w:left w:val="nil"/>
              <w:bottom w:val="single" w:sz="8" w:space="0" w:color="auto"/>
              <w:right w:val="single" w:sz="8" w:space="0" w:color="auto"/>
            </w:tcBorders>
            <w:shd w:val="clear" w:color="auto" w:fill="8DB3E2"/>
            <w:tcMar>
              <w:top w:w="0" w:type="dxa"/>
              <w:left w:w="108" w:type="dxa"/>
              <w:bottom w:w="0" w:type="dxa"/>
              <w:right w:w="108" w:type="dxa"/>
            </w:tcMar>
            <w:vAlign w:val="center"/>
            <w:hideMark/>
          </w:tcPr>
          <w:p w:rsidR="00C20365" w:rsidRDefault="00C20365" w:rsidP="00C627B9">
            <w:pPr>
              <w:jc w:val="center"/>
              <w:rPr>
                <w:rFonts w:asciiTheme="minorHAnsi" w:hAnsiTheme="minorHAnsi" w:cs="Arial"/>
                <w:color w:val="222222"/>
                <w:sz w:val="22"/>
                <w:szCs w:val="22"/>
              </w:rPr>
            </w:pPr>
            <w:r>
              <w:rPr>
                <w:rFonts w:asciiTheme="minorHAnsi" w:hAnsiTheme="minorHAnsi" w:cs="Arial"/>
                <w:b/>
                <w:bCs/>
                <w:color w:val="222222"/>
                <w:sz w:val="22"/>
                <w:szCs w:val="22"/>
              </w:rPr>
              <w:t>$1.723.247</w:t>
            </w:r>
          </w:p>
        </w:tc>
        <w:tc>
          <w:tcPr>
            <w:tcW w:w="0" w:type="auto"/>
            <w:vAlign w:val="center"/>
            <w:hideMark/>
          </w:tcPr>
          <w:p w:rsidR="00C20365" w:rsidRDefault="00C20365" w:rsidP="00C627B9">
            <w:pPr>
              <w:rPr>
                <w:sz w:val="20"/>
              </w:rPr>
            </w:pPr>
            <w:r>
              <w:rPr>
                <w:rFonts w:ascii="Arial" w:hAnsi="Arial" w:cs="Arial"/>
                <w:sz w:val="20"/>
              </w:rPr>
              <w:br/>
            </w:r>
          </w:p>
        </w:tc>
      </w:tr>
    </w:tbl>
    <w:p w:rsidR="00C20365" w:rsidRDefault="00C20365" w:rsidP="00C20365">
      <w:pPr>
        <w:pStyle w:val="Paragraph"/>
        <w:numPr>
          <w:ilvl w:val="0"/>
          <w:numId w:val="0"/>
        </w:numPr>
        <w:shd w:val="clear" w:color="auto" w:fill="FFFFFF" w:themeFill="background1"/>
        <w:ind w:left="720"/>
        <w:rPr>
          <w:rFonts w:asciiTheme="minorHAnsi" w:hAnsiTheme="minorHAnsi" w:cstheme="minorHAnsi"/>
          <w:szCs w:val="24"/>
        </w:rPr>
      </w:pPr>
    </w:p>
    <w:p w:rsidR="00C20365" w:rsidRPr="00FB0EAE" w:rsidRDefault="00C20365" w:rsidP="00C20365">
      <w:pPr>
        <w:pStyle w:val="Paragraph"/>
        <w:shd w:val="clear" w:color="auto" w:fill="FFFFFF" w:themeFill="background1"/>
        <w:rPr>
          <w:rFonts w:asciiTheme="minorHAnsi" w:hAnsiTheme="minorHAnsi" w:cstheme="minorHAnsi"/>
        </w:rPr>
      </w:pPr>
      <w:r w:rsidRPr="00EB0A8E">
        <w:rPr>
          <w:rFonts w:asciiTheme="minorHAnsi" w:hAnsiTheme="minorHAnsi" w:cstheme="minorHAnsi"/>
          <w:szCs w:val="24"/>
        </w:rPr>
        <w:t xml:space="preserve">El período de ejecución será de </w:t>
      </w:r>
      <w:r w:rsidRPr="00FD1292">
        <w:rPr>
          <w:rFonts w:asciiTheme="minorHAnsi" w:hAnsiTheme="minorHAnsi" w:cstheme="minorHAnsi"/>
          <w:szCs w:val="24"/>
        </w:rPr>
        <w:t>36</w:t>
      </w:r>
      <w:r w:rsidRPr="00FB0EAE">
        <w:rPr>
          <w:rFonts w:asciiTheme="minorHAnsi" w:hAnsiTheme="minorHAnsi" w:cstheme="minorHAnsi"/>
          <w:szCs w:val="24"/>
        </w:rPr>
        <w:t xml:space="preserve"> meses y período de desembolsos será </w:t>
      </w:r>
      <w:r w:rsidRPr="00FD1292">
        <w:rPr>
          <w:rFonts w:asciiTheme="minorHAnsi" w:hAnsiTheme="minorHAnsi" w:cstheme="minorHAnsi"/>
          <w:szCs w:val="24"/>
        </w:rPr>
        <w:t>4</w:t>
      </w:r>
      <w:r>
        <w:rPr>
          <w:rFonts w:asciiTheme="minorHAnsi" w:hAnsiTheme="minorHAnsi" w:cstheme="minorHAnsi"/>
          <w:szCs w:val="24"/>
        </w:rPr>
        <w:t>2</w:t>
      </w:r>
      <w:r w:rsidRPr="00FD1292">
        <w:rPr>
          <w:rFonts w:asciiTheme="minorHAnsi" w:hAnsiTheme="minorHAnsi" w:cstheme="minorHAnsi"/>
          <w:szCs w:val="24"/>
        </w:rPr>
        <w:t xml:space="preserve"> meses.</w:t>
      </w:r>
      <w:r w:rsidRPr="00FB0EAE">
        <w:rPr>
          <w:rFonts w:asciiTheme="minorHAnsi" w:hAnsiTheme="minorHAnsi" w:cstheme="minorHAnsi"/>
          <w:szCs w:val="24"/>
        </w:rPr>
        <w:t xml:space="preserve"> </w:t>
      </w:r>
      <w:r>
        <w:rPr>
          <w:rFonts w:asciiTheme="minorHAnsi" w:hAnsiTheme="minorHAnsi" w:cstheme="minorHAnsi"/>
        </w:rPr>
        <w:t>L</w:t>
      </w:r>
      <w:r w:rsidRPr="00FD1292">
        <w:rPr>
          <w:rFonts w:asciiTheme="minorHAnsi" w:hAnsiTheme="minorHAnsi" w:cstheme="minorHAnsi"/>
        </w:rPr>
        <w:t xml:space="preserve">os recursos del </w:t>
      </w:r>
      <w:r>
        <w:rPr>
          <w:rFonts w:asciiTheme="minorHAnsi" w:hAnsiTheme="minorHAnsi" w:cstheme="minorHAnsi"/>
        </w:rPr>
        <w:t xml:space="preserve">FOMIN </w:t>
      </w:r>
      <w:r w:rsidRPr="00FD1292">
        <w:rPr>
          <w:rFonts w:asciiTheme="minorHAnsi" w:hAnsiTheme="minorHAnsi" w:cstheme="minorHAnsi"/>
        </w:rPr>
        <w:t xml:space="preserve">estarán dirigidos a producir </w:t>
      </w:r>
      <w:r w:rsidRPr="00FB0EAE">
        <w:rPr>
          <w:rFonts w:asciiTheme="minorHAnsi" w:hAnsiTheme="minorHAnsi" w:cstheme="minorHAnsi"/>
        </w:rPr>
        <w:t>el modelo adaptado a la realidad de Honduras, fortalecer las capacidades de los actores locales para asumir las tareas que el modelo demanda y profundizar el conocimiento de modelos de mercado que sirvan el doble propósito de mejorar el acceso de poblaciones pobres a servicios básicos y de estimular el crecimiento empresarial local co</w:t>
      </w:r>
      <w:r>
        <w:rPr>
          <w:rFonts w:asciiTheme="minorHAnsi" w:hAnsiTheme="minorHAnsi" w:cstheme="minorHAnsi"/>
        </w:rPr>
        <w:t xml:space="preserve">n base de una manera sostenida. </w:t>
      </w:r>
      <w:r w:rsidRPr="00FB0EAE">
        <w:rPr>
          <w:rFonts w:asciiTheme="minorHAnsi" w:hAnsiTheme="minorHAnsi" w:cstheme="minorHAnsi"/>
        </w:rPr>
        <w:t xml:space="preserve">La cofinanciación </w:t>
      </w:r>
      <w:r w:rsidRPr="00FD1292">
        <w:rPr>
          <w:rFonts w:asciiTheme="minorHAnsi" w:hAnsiTheme="minorHAnsi" w:cstheme="minorHAnsi"/>
        </w:rPr>
        <w:t>está</w:t>
      </w:r>
      <w:r w:rsidRPr="00FB0EAE">
        <w:rPr>
          <w:rFonts w:asciiTheme="minorHAnsi" w:hAnsiTheme="minorHAnsi" w:cstheme="minorHAnsi"/>
        </w:rPr>
        <w:t xml:space="preserve"> dirigida a </w:t>
      </w:r>
      <w:r w:rsidRPr="00FD1292">
        <w:rPr>
          <w:rFonts w:asciiTheme="minorHAnsi" w:hAnsiTheme="minorHAnsi" w:cstheme="minorHAnsi"/>
        </w:rPr>
        <w:t>complementar el desarrollo de las demás actividades. El presupuesto detallado se presenta en el</w:t>
      </w:r>
      <w:r>
        <w:rPr>
          <w:rFonts w:asciiTheme="minorHAnsi" w:hAnsiTheme="minorHAnsi" w:cstheme="minorHAnsi"/>
        </w:rPr>
        <w:t xml:space="preserve"> Anexo IV</w:t>
      </w:r>
      <w:r w:rsidRPr="00FD1292">
        <w:rPr>
          <w:rFonts w:asciiTheme="minorHAnsi" w:hAnsiTheme="minorHAnsi" w:cstheme="minorHAnsi"/>
        </w:rPr>
        <w:t xml:space="preserve">. </w:t>
      </w:r>
    </w:p>
    <w:p w:rsidR="00C20365" w:rsidRDefault="00C20365" w:rsidP="00C20365">
      <w:pPr>
        <w:pStyle w:val="Paragraph"/>
        <w:rPr>
          <w:rFonts w:asciiTheme="minorHAnsi" w:hAnsiTheme="minorHAnsi" w:cstheme="minorHAnsi"/>
          <w:szCs w:val="24"/>
        </w:rPr>
      </w:pPr>
      <w:r w:rsidRPr="002865D6">
        <w:rPr>
          <w:rFonts w:asciiTheme="minorHAnsi" w:hAnsiTheme="minorHAnsi" w:cstheme="minorHAnsi"/>
          <w:szCs w:val="24"/>
          <w:u w:val="single"/>
        </w:rPr>
        <w:t>Reconocimiento retroactivo de recursos de contraparte.</w:t>
      </w:r>
      <w:r w:rsidRPr="002865D6">
        <w:rPr>
          <w:rFonts w:asciiTheme="minorHAnsi" w:hAnsiTheme="minorHAnsi" w:cstheme="minorHAnsi"/>
          <w:szCs w:val="24"/>
        </w:rPr>
        <w:t xml:space="preserve"> No se autoriza el reconocimiento retroactivo de gastos. </w:t>
      </w:r>
    </w:p>
    <w:p w:rsidR="00C20365" w:rsidRPr="002865D6" w:rsidRDefault="00C20365" w:rsidP="00C20365">
      <w:pPr>
        <w:pStyle w:val="Paragraph"/>
        <w:numPr>
          <w:ilvl w:val="0"/>
          <w:numId w:val="0"/>
        </w:numPr>
        <w:ind w:left="720"/>
        <w:rPr>
          <w:rFonts w:asciiTheme="minorHAnsi" w:hAnsiTheme="minorHAnsi" w:cstheme="minorHAnsi"/>
          <w:szCs w:val="24"/>
        </w:rPr>
      </w:pPr>
    </w:p>
    <w:p w:rsidR="00C20365" w:rsidRPr="00FD1292" w:rsidRDefault="00C20365" w:rsidP="00C20365">
      <w:pPr>
        <w:pStyle w:val="Chapter"/>
        <w:keepNext/>
        <w:spacing w:before="120" w:after="0"/>
        <w:rPr>
          <w:rFonts w:asciiTheme="minorHAnsi" w:hAnsiTheme="minorHAnsi" w:cstheme="minorHAnsi"/>
          <w:szCs w:val="24"/>
          <w:lang w:val="es-ES_tradnl"/>
        </w:rPr>
      </w:pPr>
      <w:bookmarkStart w:id="108" w:name="_Toc286912248"/>
      <w:r w:rsidRPr="0086615D">
        <w:rPr>
          <w:rFonts w:asciiTheme="minorHAnsi" w:hAnsiTheme="minorHAnsi" w:cstheme="minorHAnsi"/>
          <w:szCs w:val="24"/>
          <w:lang w:val="es-ES_tradnl"/>
        </w:rPr>
        <w:t xml:space="preserve">Agencia </w:t>
      </w:r>
      <w:r w:rsidRPr="00EB0A8E">
        <w:rPr>
          <w:rFonts w:asciiTheme="minorHAnsi" w:hAnsiTheme="minorHAnsi" w:cstheme="minorHAnsi"/>
          <w:szCs w:val="24"/>
          <w:lang w:val="es-ES_tradnl"/>
        </w:rPr>
        <w:t>Ejecutor</w:t>
      </w:r>
      <w:r w:rsidRPr="00FD1292">
        <w:rPr>
          <w:rFonts w:asciiTheme="minorHAnsi" w:hAnsiTheme="minorHAnsi" w:cstheme="minorHAnsi"/>
          <w:szCs w:val="24"/>
          <w:lang w:val="es-ES_tradnl"/>
        </w:rPr>
        <w:t>a</w:t>
      </w:r>
    </w:p>
    <w:p w:rsidR="00C20365" w:rsidRPr="00FD1292" w:rsidRDefault="00C20365" w:rsidP="00C20365">
      <w:pPr>
        <w:pStyle w:val="Paragraph"/>
        <w:rPr>
          <w:rFonts w:asciiTheme="minorHAnsi" w:hAnsiTheme="minorHAnsi" w:cstheme="minorHAnsi"/>
          <w:szCs w:val="24"/>
        </w:rPr>
      </w:pPr>
      <w:bookmarkStart w:id="109" w:name="OLE_LINK1"/>
      <w:bookmarkStart w:id="110" w:name="OLE_LINK3"/>
      <w:bookmarkEnd w:id="96"/>
      <w:bookmarkEnd w:id="97"/>
      <w:bookmarkEnd w:id="98"/>
      <w:bookmarkEnd w:id="99"/>
      <w:bookmarkEnd w:id="100"/>
      <w:bookmarkEnd w:id="101"/>
      <w:bookmarkEnd w:id="102"/>
      <w:bookmarkEnd w:id="103"/>
      <w:bookmarkEnd w:id="104"/>
      <w:bookmarkEnd w:id="105"/>
      <w:bookmarkEnd w:id="106"/>
      <w:bookmarkEnd w:id="107"/>
      <w:bookmarkEnd w:id="108"/>
      <w:r w:rsidRPr="00FD1292">
        <w:rPr>
          <w:rFonts w:asciiTheme="minorHAnsi" w:hAnsiTheme="minorHAnsi" w:cstheme="minorHAnsi"/>
          <w:szCs w:val="24"/>
        </w:rPr>
        <w:t>El ejecutor de la CT será Brigadas Globales Honduras (</w:t>
      </w:r>
      <w:r>
        <w:rPr>
          <w:rFonts w:asciiTheme="minorHAnsi" w:hAnsiTheme="minorHAnsi" w:cstheme="minorHAnsi"/>
          <w:szCs w:val="24"/>
        </w:rPr>
        <w:t>BG</w:t>
      </w:r>
      <w:r w:rsidRPr="00FD1292">
        <w:rPr>
          <w:rFonts w:asciiTheme="minorHAnsi" w:hAnsiTheme="minorHAnsi" w:cstheme="minorHAnsi"/>
          <w:szCs w:val="24"/>
        </w:rPr>
        <w:t>H), quien contará con la asistencia técnica y acompañamiento especializado de PATH en el proceso de adaptación, prueba y seguimiento del modelo propuesto</w:t>
      </w:r>
      <w:r>
        <w:rPr>
          <w:rFonts w:asciiTheme="minorHAnsi" w:hAnsiTheme="minorHAnsi" w:cstheme="minorHAnsi"/>
          <w:szCs w:val="24"/>
        </w:rPr>
        <w:t xml:space="preserve"> </w:t>
      </w:r>
      <w:r w:rsidRPr="008D4EC3">
        <w:rPr>
          <w:rFonts w:asciiTheme="minorHAnsi" w:hAnsiTheme="minorHAnsi" w:cstheme="minorHAnsi"/>
          <w:color w:val="000000" w:themeColor="text1"/>
          <w:szCs w:val="24"/>
        </w:rPr>
        <w:t xml:space="preserve">(ver Propuesta técnica de apoyo de PATH a </w:t>
      </w:r>
      <w:r>
        <w:rPr>
          <w:rFonts w:asciiTheme="minorHAnsi" w:hAnsiTheme="minorHAnsi" w:cstheme="minorHAnsi"/>
          <w:color w:val="000000" w:themeColor="text1"/>
          <w:szCs w:val="24"/>
        </w:rPr>
        <w:t>BG</w:t>
      </w:r>
      <w:r w:rsidRPr="008D4EC3">
        <w:rPr>
          <w:rFonts w:asciiTheme="minorHAnsi" w:hAnsiTheme="minorHAnsi" w:cstheme="minorHAnsi"/>
          <w:color w:val="000000" w:themeColor="text1"/>
          <w:szCs w:val="24"/>
        </w:rPr>
        <w:t>H</w:t>
      </w:r>
      <w:r>
        <w:rPr>
          <w:rFonts w:asciiTheme="minorHAnsi" w:hAnsiTheme="minorHAnsi" w:cstheme="minorHAnsi"/>
          <w:color w:val="000000" w:themeColor="text1"/>
          <w:szCs w:val="24"/>
        </w:rPr>
        <w:t xml:space="preserve"> en Anexo XII</w:t>
      </w:r>
      <w:r w:rsidRPr="008D4EC3">
        <w:rPr>
          <w:rFonts w:asciiTheme="minorHAnsi" w:hAnsiTheme="minorHAnsi" w:cstheme="minorHAnsi"/>
          <w:color w:val="000000" w:themeColor="text1"/>
          <w:szCs w:val="24"/>
        </w:rPr>
        <w:t xml:space="preserve">). La supervisión de la CT se hará desde </w:t>
      </w:r>
      <w:r w:rsidRPr="00FD1292">
        <w:rPr>
          <w:rFonts w:asciiTheme="minorHAnsi" w:hAnsiTheme="minorHAnsi" w:cstheme="minorHAnsi"/>
          <w:szCs w:val="24"/>
        </w:rPr>
        <w:t xml:space="preserve">la oficina del Banco en Honduras. </w:t>
      </w:r>
    </w:p>
    <w:p w:rsidR="00C20365" w:rsidRPr="00FD1292" w:rsidRDefault="00C20365" w:rsidP="00C20365">
      <w:pPr>
        <w:pStyle w:val="Paragraph"/>
        <w:rPr>
          <w:rFonts w:asciiTheme="minorHAnsi" w:hAnsiTheme="minorHAnsi" w:cstheme="minorHAnsi"/>
          <w:szCs w:val="24"/>
        </w:rPr>
      </w:pPr>
      <w:r w:rsidRPr="00FD1292">
        <w:rPr>
          <w:rFonts w:asciiTheme="minorHAnsi" w:hAnsiTheme="minorHAnsi" w:cstheme="minorHAnsi"/>
          <w:szCs w:val="24"/>
        </w:rPr>
        <w:t xml:space="preserve">En el ejercicio de Diagnostico de Necesidades de La Agencia Ejecutora (DNA), </w:t>
      </w:r>
      <w:r>
        <w:rPr>
          <w:rFonts w:asciiTheme="minorHAnsi" w:hAnsiTheme="minorHAnsi" w:cstheme="minorHAnsi"/>
          <w:szCs w:val="24"/>
        </w:rPr>
        <w:t>BG</w:t>
      </w:r>
      <w:r w:rsidRPr="00FD1292">
        <w:rPr>
          <w:rFonts w:asciiTheme="minorHAnsi" w:hAnsiTheme="minorHAnsi" w:cstheme="minorHAnsi"/>
          <w:szCs w:val="24"/>
        </w:rPr>
        <w:t xml:space="preserve">H y FOMIN acordaron las actividades necesarias para el fortalecimiento de la capacidad del ejecutor en lo técnico y administrativo y con el fin de mitigar riesgos de ejecución. </w:t>
      </w:r>
      <w:r>
        <w:rPr>
          <w:rFonts w:asciiTheme="minorHAnsi" w:hAnsiTheme="minorHAnsi" w:cstheme="minorHAnsi"/>
          <w:szCs w:val="24"/>
        </w:rPr>
        <w:t>S</w:t>
      </w:r>
      <w:r w:rsidRPr="00FD1292">
        <w:rPr>
          <w:rFonts w:asciiTheme="minorHAnsi" w:hAnsiTheme="minorHAnsi" w:cstheme="minorHAnsi"/>
          <w:szCs w:val="24"/>
        </w:rPr>
        <w:t>e acordó que las revisiones de procesos de adquisiciones y des</w:t>
      </w:r>
      <w:r>
        <w:rPr>
          <w:rFonts w:asciiTheme="minorHAnsi" w:hAnsiTheme="minorHAnsi" w:cstheme="minorHAnsi"/>
          <w:szCs w:val="24"/>
        </w:rPr>
        <w:t>embolsos será ex-post, salvo</w:t>
      </w:r>
      <w:r w:rsidRPr="00FD1292">
        <w:rPr>
          <w:rFonts w:asciiTheme="minorHAnsi" w:hAnsiTheme="minorHAnsi" w:cstheme="minorHAnsi"/>
          <w:szCs w:val="24"/>
        </w:rPr>
        <w:t xml:space="preserve"> para los primeros seis meses</w:t>
      </w:r>
      <w:r>
        <w:rPr>
          <w:rFonts w:asciiTheme="minorHAnsi" w:hAnsiTheme="minorHAnsi" w:cstheme="minorHAnsi"/>
          <w:szCs w:val="24"/>
        </w:rPr>
        <w:t xml:space="preserve">. </w:t>
      </w:r>
    </w:p>
    <w:p w:rsidR="00C20365" w:rsidRPr="00FD1292" w:rsidRDefault="00C20365" w:rsidP="00C20365">
      <w:pPr>
        <w:pStyle w:val="Paragraph"/>
        <w:rPr>
          <w:rFonts w:asciiTheme="minorHAnsi" w:hAnsiTheme="minorHAnsi" w:cstheme="minorHAnsi"/>
          <w:color w:val="000000" w:themeColor="text1"/>
          <w:szCs w:val="24"/>
        </w:rPr>
      </w:pPr>
      <w:bookmarkStart w:id="111" w:name="_Ref397696958"/>
      <w:r>
        <w:rPr>
          <w:rFonts w:asciiTheme="minorHAnsi" w:hAnsiTheme="minorHAnsi" w:cstheme="minorHAnsi"/>
          <w:color w:val="000000" w:themeColor="text1"/>
          <w:szCs w:val="24"/>
        </w:rPr>
        <w:t>BGH</w:t>
      </w:r>
      <w:r w:rsidRPr="00FD1292">
        <w:rPr>
          <w:rFonts w:asciiTheme="minorHAnsi" w:hAnsiTheme="minorHAnsi" w:cstheme="minorHAnsi"/>
          <w:color w:val="000000" w:themeColor="text1"/>
          <w:szCs w:val="24"/>
        </w:rPr>
        <w:t xml:space="preserve"> trabaja en 100 comunidades en Honduras y es una ONG destacada en el sector de la salud. Su trabajo se caracteriza por estar apoyado por voluntarios alrededor del mundo. </w:t>
      </w:r>
      <w:r>
        <w:rPr>
          <w:rFonts w:asciiTheme="minorHAnsi" w:hAnsiTheme="minorHAnsi" w:cstheme="minorHAnsi"/>
          <w:color w:val="000000" w:themeColor="text1"/>
          <w:szCs w:val="24"/>
        </w:rPr>
        <w:t>BGH</w:t>
      </w:r>
      <w:r w:rsidRPr="00FD1292">
        <w:rPr>
          <w:rFonts w:asciiTheme="minorHAnsi" w:hAnsiTheme="minorHAnsi" w:cstheme="minorHAnsi"/>
          <w:color w:val="000000" w:themeColor="text1"/>
          <w:szCs w:val="24"/>
        </w:rPr>
        <w:t xml:space="preserve"> Se originó en Honduras en el 2004 y desde entonces ha movilizado cerca de 1.300 brigadas de salud con 24.000 voluntarios, beneficiando a más de 400 mil personas alrededor del mundo. </w:t>
      </w:r>
      <w:r>
        <w:rPr>
          <w:rFonts w:asciiTheme="minorHAnsi" w:hAnsiTheme="minorHAnsi" w:cstheme="minorHAnsi"/>
          <w:color w:val="000000" w:themeColor="text1"/>
          <w:szCs w:val="24"/>
        </w:rPr>
        <w:t>BGH</w:t>
      </w:r>
      <w:r w:rsidRPr="00FD1292">
        <w:rPr>
          <w:rFonts w:asciiTheme="minorHAnsi" w:hAnsiTheme="minorHAnsi" w:cstheme="minorHAnsi"/>
          <w:color w:val="000000" w:themeColor="text1"/>
          <w:szCs w:val="24"/>
        </w:rPr>
        <w:t xml:space="preserve"> tiene actividades en las zonas del presente proyecto y trabaja también en Nicaragua, Panamá y Ghana. </w:t>
      </w:r>
      <w:r>
        <w:rPr>
          <w:rFonts w:asciiTheme="minorHAnsi" w:hAnsiTheme="minorHAnsi" w:cstheme="minorHAnsi"/>
          <w:color w:val="000000" w:themeColor="text1"/>
          <w:szCs w:val="24"/>
        </w:rPr>
        <w:t>BGH</w:t>
      </w:r>
      <w:r w:rsidRPr="00FD1292">
        <w:rPr>
          <w:rFonts w:asciiTheme="minorHAnsi" w:hAnsiTheme="minorHAnsi" w:cstheme="minorHAnsi"/>
          <w:color w:val="000000" w:themeColor="text1"/>
          <w:szCs w:val="24"/>
        </w:rPr>
        <w:t xml:space="preserve"> está en proceso de registro en Honduras como entidad de crédito.</w:t>
      </w:r>
      <w:bookmarkEnd w:id="111"/>
      <w:r w:rsidRPr="00FD1292">
        <w:rPr>
          <w:rFonts w:asciiTheme="minorHAnsi" w:hAnsiTheme="minorHAnsi" w:cstheme="minorHAnsi"/>
          <w:color w:val="000000" w:themeColor="text1"/>
          <w:szCs w:val="24"/>
        </w:rPr>
        <w:t xml:space="preserve"> </w:t>
      </w:r>
    </w:p>
    <w:p w:rsidR="00C20365" w:rsidRPr="00040928" w:rsidRDefault="00C20365" w:rsidP="00C20365">
      <w:pPr>
        <w:pStyle w:val="Paragraph"/>
        <w:rPr>
          <w:rFonts w:asciiTheme="minorHAnsi" w:hAnsiTheme="minorHAnsi" w:cstheme="minorHAnsi"/>
          <w:color w:val="000000" w:themeColor="text1"/>
          <w:szCs w:val="24"/>
        </w:rPr>
      </w:pPr>
      <w:r w:rsidRPr="00040928">
        <w:rPr>
          <w:rFonts w:asciiTheme="minorHAnsi" w:hAnsiTheme="minorHAnsi" w:cstheme="minorHAnsi"/>
          <w:color w:val="000000" w:themeColor="text1"/>
          <w:szCs w:val="24"/>
        </w:rPr>
        <w:t xml:space="preserve">PATH es una organización internacional sin fines de lucro que impulsa procesos de innovación tendientes a mejorar la calidad de la salud y de vida de mujeres y niños de bajos ingresos en países pobres. PATH tiene cinco programas: innovaciones en vacunas, medicamentos, métodos de diagnóstico, sistemas y servicios de salud. PATH trabaja con </w:t>
      </w:r>
      <w:r w:rsidRPr="00040928">
        <w:rPr>
          <w:rFonts w:asciiTheme="minorHAnsi" w:hAnsiTheme="minorHAnsi" w:cstheme="minorHAnsi"/>
          <w:color w:val="000000" w:themeColor="text1"/>
          <w:szCs w:val="24"/>
        </w:rPr>
        <w:lastRenderedPageBreak/>
        <w:t>un enfoque de negocios y tiene gran conocimiento científico y experiencia en salud pública. Ha logrado movilizar membrecías y alianzas de todo el mundo desde 1977, llevando sus iniciativas de programas pilotos a proyectos a gran escala de mayores envergaduras. PATH ha trabajado en la difusión de modelos que tienen un impacto duradero sobre la salud de la población en más de 70 países de África y Asia. PATH tiene oficinas en 21 países, y ha beneficiado a más de 118 millones de personas, con inversiones que alcanzan USD 313 millones (año 2012). Tiene una planta de 1.100 personas, cuenta con más de 47 mil personas capacitadas y cuenta con más de 192 tecnologías e innovaciones de producto en su portafolio. En la presente operación, PATH a aprovechará su experiencia en la implementación del modelo en otras regiones y proveerá asistirá técnica como empresa consultora especializada, contratada de manera directa por BGH en actividades de diseño, implementación, monitoreo y evaluación del proyecto. Esto se justifica por la experiencia y el modelo de negocio único desarrollado e implementado por PATH en Asia y África. El proyecto transferirá este modelo para ser aplicado en Honduras.</w:t>
      </w:r>
    </w:p>
    <w:p w:rsidR="00C20365" w:rsidRDefault="00C20365" w:rsidP="00C20365">
      <w:pPr>
        <w:pStyle w:val="Paragraph"/>
        <w:rPr>
          <w:rFonts w:asciiTheme="minorHAnsi" w:hAnsiTheme="minorHAnsi" w:cstheme="minorHAnsi"/>
          <w:szCs w:val="24"/>
        </w:rPr>
      </w:pPr>
      <w:r w:rsidRPr="008D4EC3">
        <w:rPr>
          <w:rFonts w:asciiTheme="minorHAnsi" w:hAnsiTheme="minorHAnsi" w:cstheme="minorHAnsi"/>
          <w:color w:val="000000" w:themeColor="text1"/>
          <w:szCs w:val="24"/>
        </w:rPr>
        <w:t>Las cajas rurales son asociaciones civiles voluntarias, a través de las cuales las personas asociadas a estas buscan como fin común potenciar sus recursos económicos poniendo en práctica acciones solidarias de una manera ordenada y controlada para generar instrumentos de ahorro y crédito en zonas geográficas en donde los entes financieros no llegan. Estas Cajas Rurales se forman con una estructura de gobierno corporativo en la cual se incluyen Junta Directiva, Junta de Vigilancia y Comité de Créditos, todos estos conformados por hombres y mujeres que pasan a ser socios de la misma caja y a través de sus acciones dentro de los diferentes cuerpos de la gobernanza de la caja garantizan la transparente operatividad de la misma. Los socios de las cajas se convierten en accionistas a través de la estructura accionaria A, B y C cada una de estas acciones implica grados de participación y beneficios diferenciados para los accionistas. Se procura evitar la segregación económica en cuanto a las diferentes acciones emitidas por la caja, por lo que se fija una cuota igual para todos los accionistas independientemente del tipo de acción que tengan, la diferenciación consta en el tiempo en que los socios se unieron a la caja(Los Socios Fundadores tienen Acciones “A”). Las Cajas Rurales atienden las necesidades de sus socios y le dan acceso a los productos y servicios que esta promueve al público en general. Los Productos ofrecidos por las cajas son Cuentas de Ahorro y Préstamos en la medida que su capital se lo permite. Hoy alrededor de 4.000 Cajas Rurales operan en Honduras</w:t>
      </w:r>
      <w:r w:rsidRPr="00FD1292">
        <w:rPr>
          <w:rFonts w:asciiTheme="minorHAnsi" w:hAnsiTheme="minorHAnsi" w:cstheme="minorHAnsi"/>
          <w:szCs w:val="24"/>
        </w:rPr>
        <w:t>, con 85.000 miembros (accionistas, ahorradores o prestatarios), 40% de los cuales son mujeres. Su mandato se ha implementado con éxito al ofr</w:t>
      </w:r>
      <w:r>
        <w:rPr>
          <w:rFonts w:asciiTheme="minorHAnsi" w:hAnsiTheme="minorHAnsi" w:cstheme="minorHAnsi"/>
          <w:szCs w:val="24"/>
        </w:rPr>
        <w:t>ecer pequeños préstamos (de US$50 a US$</w:t>
      </w:r>
      <w:r w:rsidRPr="00FD1292">
        <w:rPr>
          <w:rFonts w:asciiTheme="minorHAnsi" w:hAnsiTheme="minorHAnsi" w:cstheme="minorHAnsi"/>
          <w:szCs w:val="24"/>
        </w:rPr>
        <w:t xml:space="preserve">250) en términos asequibles y con tasas adecuadas (2.5% mensual para los miembros). Estos créditos se han otorgado para la creación de negocios micro empresariales o para el establecimiento de tiendas de propiedad de familias rurales pobres. Las Cajas se han adaptado a un mercado caracterizado por la naturaleza cambiante de la producción agrícola, los ciclos de venta de ganado y la dinámica climática, ofreciendo plazos y tazas flexibles. Las Cajas han demostrado ser menos </w:t>
      </w:r>
      <w:r w:rsidRPr="00FD1292">
        <w:rPr>
          <w:rFonts w:asciiTheme="minorHAnsi" w:hAnsiTheme="minorHAnsi" w:cstheme="minorHAnsi"/>
          <w:szCs w:val="24"/>
        </w:rPr>
        <w:lastRenderedPageBreak/>
        <w:t xml:space="preserve">costosas que las fuentes no comunitarias del microcrédito disponibles en este el entorno rural. </w:t>
      </w:r>
    </w:p>
    <w:p w:rsidR="00C20365" w:rsidRPr="00FD1292" w:rsidRDefault="00C20365" w:rsidP="00C20365">
      <w:pPr>
        <w:pStyle w:val="Paragraph"/>
        <w:rPr>
          <w:rFonts w:asciiTheme="minorHAnsi" w:hAnsiTheme="minorHAnsi" w:cstheme="minorHAnsi"/>
          <w:szCs w:val="24"/>
        </w:rPr>
      </w:pPr>
      <w:r>
        <w:rPr>
          <w:rFonts w:asciiTheme="minorHAnsi" w:hAnsiTheme="minorHAnsi" w:cstheme="minorHAnsi"/>
          <w:szCs w:val="24"/>
        </w:rPr>
        <w:t>BG</w:t>
      </w:r>
      <w:r w:rsidRPr="00FD1292">
        <w:rPr>
          <w:rFonts w:asciiTheme="minorHAnsi" w:hAnsiTheme="minorHAnsi" w:cstheme="minorHAnsi"/>
          <w:szCs w:val="24"/>
        </w:rPr>
        <w:t xml:space="preserve">H </w:t>
      </w:r>
      <w:r w:rsidRPr="0086615D">
        <w:rPr>
          <w:rFonts w:asciiTheme="minorHAnsi" w:hAnsiTheme="minorHAnsi" w:cstheme="minorHAnsi"/>
          <w:szCs w:val="24"/>
        </w:rPr>
        <w:t xml:space="preserve">establecerá una </w:t>
      </w:r>
      <w:r w:rsidRPr="00EB0A8E">
        <w:rPr>
          <w:rFonts w:asciiTheme="minorHAnsi" w:hAnsiTheme="minorHAnsi" w:cstheme="minorHAnsi"/>
          <w:szCs w:val="24"/>
        </w:rPr>
        <w:t xml:space="preserve">Unidad Ejecutora y la estructura necesaria para </w:t>
      </w:r>
      <w:r w:rsidRPr="00FD1292">
        <w:rPr>
          <w:rFonts w:asciiTheme="minorHAnsi" w:hAnsiTheme="minorHAnsi" w:cstheme="minorHAnsi"/>
          <w:szCs w:val="24"/>
        </w:rPr>
        <w:t xml:space="preserve">que efectiva y eficientemente ejecute las actividades y gestione los recursos del proyecto. </w:t>
      </w:r>
      <w:r>
        <w:rPr>
          <w:rFonts w:asciiTheme="minorHAnsi" w:hAnsiTheme="minorHAnsi" w:cstheme="minorHAnsi"/>
          <w:szCs w:val="24"/>
          <w:lang w:val="es-ES_tradnl"/>
        </w:rPr>
        <w:t>BG</w:t>
      </w:r>
      <w:r w:rsidRPr="00FD1292">
        <w:rPr>
          <w:rFonts w:asciiTheme="minorHAnsi" w:hAnsiTheme="minorHAnsi" w:cstheme="minorHAnsi"/>
          <w:szCs w:val="24"/>
          <w:lang w:val="es-ES_tradnl"/>
        </w:rPr>
        <w:t xml:space="preserve">H </w:t>
      </w:r>
      <w:r w:rsidRPr="0086615D">
        <w:rPr>
          <w:rFonts w:asciiTheme="minorHAnsi" w:hAnsiTheme="minorHAnsi" w:cstheme="minorHAnsi"/>
          <w:szCs w:val="24"/>
          <w:lang w:val="es-ES_tradnl"/>
        </w:rPr>
        <w:t xml:space="preserve">también se responsabilizará por someter informes de </w:t>
      </w:r>
      <w:r w:rsidRPr="00EB0A8E">
        <w:rPr>
          <w:rFonts w:asciiTheme="minorHAnsi" w:hAnsiTheme="minorHAnsi" w:cstheme="minorHAnsi"/>
          <w:szCs w:val="24"/>
          <w:lang w:val="es-ES_tradnl"/>
        </w:rPr>
        <w:t>avance</w:t>
      </w:r>
      <w:r w:rsidRPr="00FD1292">
        <w:rPr>
          <w:rFonts w:asciiTheme="minorHAnsi" w:hAnsiTheme="minorHAnsi" w:cstheme="minorHAnsi"/>
          <w:szCs w:val="24"/>
          <w:lang w:val="es-ES_tradnl"/>
        </w:rPr>
        <w:t xml:space="preserve"> acerca de la implementación del proyecto. Los detalles de la estructura de la Unidad Ejecutora y los requerimientos de los informes de avance se encuentran en el Anexo 7en los archivos técnicos de esta operación. </w:t>
      </w:r>
    </w:p>
    <w:p w:rsidR="00C20365" w:rsidRPr="00FD1292" w:rsidRDefault="00C20365" w:rsidP="00C20365">
      <w:pPr>
        <w:pStyle w:val="Paragraph"/>
        <w:numPr>
          <w:ilvl w:val="0"/>
          <w:numId w:val="0"/>
        </w:numPr>
        <w:ind w:left="720"/>
        <w:rPr>
          <w:rFonts w:asciiTheme="minorHAnsi" w:hAnsiTheme="minorHAnsi" w:cstheme="minorHAnsi"/>
          <w:color w:val="FF0000"/>
          <w:szCs w:val="24"/>
        </w:rPr>
      </w:pPr>
    </w:p>
    <w:p w:rsidR="00C20365" w:rsidRPr="00E07F1E" w:rsidRDefault="00C20365" w:rsidP="00C20365">
      <w:pPr>
        <w:pStyle w:val="Chapter"/>
        <w:keepNext/>
        <w:spacing w:before="120" w:after="0"/>
        <w:rPr>
          <w:rFonts w:asciiTheme="minorHAnsi" w:hAnsiTheme="minorHAnsi" w:cstheme="minorHAnsi"/>
          <w:szCs w:val="24"/>
          <w:lang w:val="es-ES_tradnl"/>
        </w:rPr>
      </w:pPr>
      <w:bookmarkStart w:id="112" w:name="_Toc197146363"/>
      <w:bookmarkStart w:id="113" w:name="_Toc197510824"/>
      <w:bookmarkStart w:id="114" w:name="_Toc197146364"/>
      <w:bookmarkStart w:id="115" w:name="_Toc197510825"/>
      <w:bookmarkStart w:id="116" w:name="_Toc197146365"/>
      <w:bookmarkStart w:id="117" w:name="_Toc197510826"/>
      <w:bookmarkStart w:id="118" w:name="_Toc197146366"/>
      <w:bookmarkStart w:id="119" w:name="_Toc197510827"/>
      <w:bookmarkStart w:id="120" w:name="_Toc197146367"/>
      <w:bookmarkStart w:id="121" w:name="_Toc197510828"/>
      <w:bookmarkStart w:id="122" w:name="_Toc197146368"/>
      <w:bookmarkStart w:id="123" w:name="_Toc197510829"/>
      <w:bookmarkStart w:id="124" w:name="_Toc197146369"/>
      <w:bookmarkStart w:id="125" w:name="_Toc197510830"/>
      <w:bookmarkEnd w:id="109"/>
      <w:bookmarkEnd w:id="11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E07F1E">
        <w:rPr>
          <w:rFonts w:asciiTheme="minorHAnsi" w:hAnsiTheme="minorHAnsi" w:cstheme="minorHAnsi"/>
          <w:szCs w:val="24"/>
          <w:lang w:val="es-ES_tradnl"/>
        </w:rPr>
        <w:t>Riesgos del Proyecto</w:t>
      </w:r>
    </w:p>
    <w:p w:rsidR="00C20365" w:rsidRPr="00FD1292" w:rsidRDefault="00C20365" w:rsidP="00C20365">
      <w:pPr>
        <w:pStyle w:val="Paragraph"/>
        <w:rPr>
          <w:rFonts w:asciiTheme="minorHAnsi" w:eastAsia="Calibri" w:hAnsiTheme="minorHAnsi" w:cstheme="minorHAnsi"/>
          <w:szCs w:val="24"/>
        </w:rPr>
      </w:pPr>
      <w:r w:rsidRPr="00FD1292">
        <w:rPr>
          <w:rFonts w:asciiTheme="minorHAnsi" w:hAnsiTheme="minorHAnsi" w:cstheme="minorHAnsi"/>
          <w:szCs w:val="24"/>
        </w:rPr>
        <w:t xml:space="preserve">Los siguientes son los principales riesgos que se pueden presentar durante el desarrollo de la operación, y la manera como se propone que estos sean mitigados: </w:t>
      </w:r>
    </w:p>
    <w:p w:rsidR="00C20365" w:rsidRPr="00FD1292" w:rsidRDefault="00C20365" w:rsidP="00C20365">
      <w:pPr>
        <w:pStyle w:val="Paragraph"/>
        <w:rPr>
          <w:rFonts w:asciiTheme="minorHAnsi" w:eastAsia="Calibri" w:hAnsiTheme="minorHAnsi" w:cstheme="minorHAnsi"/>
          <w:szCs w:val="24"/>
        </w:rPr>
      </w:pPr>
      <w:r w:rsidRPr="00FD1292">
        <w:rPr>
          <w:rFonts w:asciiTheme="minorHAnsi" w:hAnsiTheme="minorHAnsi" w:cstheme="minorHAnsi"/>
          <w:szCs w:val="24"/>
        </w:rPr>
        <w:t xml:space="preserve">Para el cumplimiento del objetivo y los resultados esperados de la operación existe el riesgo de que los productos no sean adquiridos por la población beneficiaria o que su uso no sea adecuado, consistente y sostenido. Como se ha indicado, dentro del componente 3 de la CT se fortalecerá la capacidad de las cajas y de los distribuidores para que mantengan una relación muy cercana a las familias y aseguren que proveen servicios de posventa. Un segundo riesgo es que el uso de los productos no conduzca a disminuir la prevalencia de las enfermedades e infecciones. Las visitas domiciliarias de personal especializado de </w:t>
      </w:r>
      <w:r>
        <w:rPr>
          <w:rFonts w:asciiTheme="minorHAnsi" w:hAnsiTheme="minorHAnsi" w:cstheme="minorHAnsi"/>
          <w:szCs w:val="24"/>
        </w:rPr>
        <w:t>BGH</w:t>
      </w:r>
      <w:r w:rsidRPr="00FD1292">
        <w:rPr>
          <w:rFonts w:asciiTheme="minorHAnsi" w:hAnsiTheme="minorHAnsi" w:cstheme="minorHAnsi"/>
          <w:szCs w:val="24"/>
        </w:rPr>
        <w:t xml:space="preserve"> verificarán que las familias le están dando un uso adecuado y permanente a los nuevos productos. Por último, es posible que una porción menor que el 30% de la población que tiene acceso al programa, establezca compromisos de financiamiento de la caja rural y adquisición de bienes. Esta meta ha sido establecida de una manera conservadora y el proyecto contempla actividades de S&amp;E que permitirán medir de manera permanente avances en metas parciales de beneficiarios e ir introduciendo modificaciones y tomando decisiones en la medida en que estas metas no se estén alcanzando.</w:t>
      </w:r>
    </w:p>
    <w:p w:rsidR="00C20365" w:rsidRPr="008D4EC3" w:rsidRDefault="00C20365" w:rsidP="00C20365">
      <w:pPr>
        <w:pStyle w:val="Paragraph"/>
        <w:rPr>
          <w:rFonts w:asciiTheme="minorHAnsi" w:hAnsiTheme="minorHAnsi" w:cstheme="minorHAnsi"/>
          <w:color w:val="000000" w:themeColor="text1"/>
          <w:szCs w:val="24"/>
        </w:rPr>
      </w:pPr>
      <w:r w:rsidRPr="00FD1292">
        <w:rPr>
          <w:rFonts w:asciiTheme="minorHAnsi" w:hAnsiTheme="minorHAnsi" w:cstheme="minorHAnsi"/>
          <w:szCs w:val="24"/>
          <w:u w:val="single"/>
        </w:rPr>
        <w:t>Riesgo de sostenibilidad</w:t>
      </w:r>
      <w:r w:rsidRPr="00FD1292">
        <w:rPr>
          <w:rFonts w:asciiTheme="minorHAnsi" w:hAnsiTheme="minorHAnsi" w:cstheme="minorHAnsi"/>
          <w:szCs w:val="24"/>
        </w:rPr>
        <w:t xml:space="preserve"> debido a la limitada participación de las comunidades beneficiarias y del sector empresarial local: este riesgo se puede mitigar asegurando que se tiene un pleno entendimiento de los consumidores y del mercado local. El proyecto logra tener un contacto directo con las comunidades y con los empresarios e instituciones financieras. En este proceso de contacto, el proyecto tendrá la oportunidad de propiciar asociaciones directas de las familias con instituciones de microempresarios y de estas con las familias, de manera que las partes cuentan con un contacto personalizado, directo en el que los procesos de socialización son abiertos grupales o personalizados. El proyecto llega con sus actividades de ventas directas a la casa del consumidor que </w:t>
      </w:r>
      <w:r w:rsidRPr="008D4EC3">
        <w:rPr>
          <w:rFonts w:asciiTheme="minorHAnsi" w:hAnsiTheme="minorHAnsi" w:cstheme="minorHAnsi"/>
          <w:color w:val="000000" w:themeColor="text1"/>
          <w:szCs w:val="24"/>
        </w:rPr>
        <w:t xml:space="preserve">es la familia. Estimular la demanda a nivel comunitario fue y sigue siendo una barrera significativa. PATH ha encontrado que si al consumidor se le ofrece financiamiento, habiendo llevado a cabo un proceso previo de entrenamiento con agentes profesionales de ventas, los consumidores entablaran una conversación abierta sobre las necesidades de ellos en esta materia. Se mitigara el riesgo de </w:t>
      </w:r>
      <w:r w:rsidRPr="008D4EC3">
        <w:rPr>
          <w:rFonts w:asciiTheme="minorHAnsi" w:hAnsiTheme="minorHAnsi" w:cstheme="minorHAnsi"/>
          <w:color w:val="000000" w:themeColor="text1"/>
          <w:szCs w:val="24"/>
        </w:rPr>
        <w:lastRenderedPageBreak/>
        <w:t>sostenibilidad utilizando la capacitación de las Cajas Rurales y equipos de venta local, siempre apoyados durante la ejecución del proyecto de parte de los técnicos de la Agencia Ejecutora. El modelo de recuperación de costo total de producto dejara que, ya creado el mercado, el proyecto funcionara de manera sostenible.</w:t>
      </w:r>
    </w:p>
    <w:p w:rsidR="00C20365" w:rsidRPr="00FD1292" w:rsidRDefault="00C20365" w:rsidP="00C20365">
      <w:pPr>
        <w:pStyle w:val="Paragraph"/>
        <w:rPr>
          <w:rFonts w:asciiTheme="minorHAnsi" w:hAnsiTheme="minorHAnsi" w:cstheme="minorHAnsi"/>
        </w:rPr>
      </w:pPr>
      <w:r w:rsidRPr="00F361A6">
        <w:rPr>
          <w:rFonts w:asciiTheme="minorHAnsi" w:hAnsiTheme="minorHAnsi" w:cstheme="minorHAnsi"/>
          <w:b/>
        </w:rPr>
        <w:t xml:space="preserve">Riesgos sectoriales: </w:t>
      </w:r>
      <w:r w:rsidRPr="00F361A6">
        <w:rPr>
          <w:rFonts w:asciiTheme="minorHAnsi" w:hAnsiTheme="minorHAnsi" w:cstheme="minorHAnsi"/>
        </w:rPr>
        <w:t>Este riesgo está asociado a la posibilidad de que las soluciones tecnológicas no estén adaptadas a las necesidades</w:t>
      </w:r>
      <w:r>
        <w:rPr>
          <w:rFonts w:asciiTheme="minorHAnsi" w:hAnsiTheme="minorHAnsi" w:cstheme="minorHAnsi"/>
        </w:rPr>
        <w:t xml:space="preserve"> de las comunidades o no sean aceptadas por estas</w:t>
      </w:r>
      <w:r w:rsidRPr="00F361A6">
        <w:rPr>
          <w:rFonts w:asciiTheme="minorHAnsi" w:hAnsiTheme="minorHAnsi" w:cstheme="minorHAnsi"/>
        </w:rPr>
        <w:t xml:space="preserve">. </w:t>
      </w:r>
      <w:r w:rsidRPr="0005405C">
        <w:rPr>
          <w:rFonts w:asciiTheme="minorHAnsi" w:hAnsiTheme="minorHAnsi" w:cstheme="minorHAnsi"/>
        </w:rPr>
        <w:t xml:space="preserve">Este riesgo </w:t>
      </w:r>
      <w:r>
        <w:rPr>
          <w:rFonts w:asciiTheme="minorHAnsi" w:hAnsiTheme="minorHAnsi" w:cstheme="minorHAnsi"/>
        </w:rPr>
        <w:t xml:space="preserve">es mitigado desde el arranque del proyecto. En el mapeo de las comunidades BGH realiza visitas domiciliarias y desarrolla grupos focales con metodologías de PATH probadas para el efecto y que han permitido identificar preferencias e incluso adaptar productos a estas preferencias. Las actividades comunitarias incluirán también capacitación sobe el uso de los productos. Por último, una vez se culmina la fase de valoración de necesidades y oportunidades del componente 1, BGH tiene previsto la firma de un acuerdo sencillo con las comunidades, las cajas y los distribuidores, con el fin de establecer el compromisos de asociación de las partes entre ellas y con el proyecto y de participar de manera proactiva en las actividades del proyecto y retroalimentar al ejecutor sobre su desarrollo. </w:t>
      </w:r>
      <w:r w:rsidRPr="000F195E">
        <w:rPr>
          <w:rFonts w:asciiTheme="minorHAnsi" w:hAnsiTheme="minorHAnsi" w:cstheme="minorHAnsi"/>
        </w:rPr>
        <w:t>Los mecanismos permanentes de medición servirán para captar descontentos o inconformismos de las familias en esta materia.</w:t>
      </w:r>
    </w:p>
    <w:p w:rsidR="00C20365" w:rsidRPr="00FD1292" w:rsidRDefault="00C20365" w:rsidP="00C20365">
      <w:pPr>
        <w:pStyle w:val="Paragraph"/>
        <w:rPr>
          <w:rFonts w:asciiTheme="minorHAnsi" w:hAnsiTheme="minorHAnsi" w:cstheme="minorHAnsi"/>
          <w:szCs w:val="24"/>
        </w:rPr>
      </w:pPr>
      <w:r w:rsidRPr="00FD1292">
        <w:rPr>
          <w:rFonts w:asciiTheme="minorHAnsi" w:hAnsiTheme="minorHAnsi" w:cstheme="minorHAnsi"/>
          <w:szCs w:val="24"/>
          <w:u w:val="single"/>
        </w:rPr>
        <w:t>En el lado empresarial</w:t>
      </w:r>
      <w:r w:rsidRPr="00FD1292">
        <w:rPr>
          <w:rFonts w:asciiTheme="minorHAnsi" w:hAnsiTheme="minorHAnsi" w:cstheme="minorHAnsi"/>
          <w:szCs w:val="24"/>
        </w:rPr>
        <w:t xml:space="preserve">, el riesgo puede ser mitigado por el conocimiento, presencia y diálogo ya establecido por </w:t>
      </w:r>
      <w:r>
        <w:rPr>
          <w:rFonts w:asciiTheme="minorHAnsi" w:hAnsiTheme="minorHAnsi" w:cstheme="minorHAnsi"/>
          <w:szCs w:val="24"/>
        </w:rPr>
        <w:t>BGH</w:t>
      </w:r>
      <w:r w:rsidRPr="00FD1292">
        <w:rPr>
          <w:rFonts w:asciiTheme="minorHAnsi" w:hAnsiTheme="minorHAnsi" w:cstheme="minorHAnsi"/>
          <w:szCs w:val="24"/>
        </w:rPr>
        <w:t xml:space="preserve"> y ADHESA con las comunidades en las áreas específicas y por el papel activo del trazado en la asistencia técnica continua para la implementación y sirviendo al centro del conocimiento responsable de liderar el contenido y la logística para la capacitación empresarial. También habrá retroalimentación de calidad de producto apropiado para asegurar que dichos productos de salud se utilizan después de ser instalada en de 20 años de experiencia en desarrollo de negocio de casas del FOMIN y en </w:t>
      </w:r>
      <w:r w:rsidRPr="007379DC">
        <w:rPr>
          <w:rFonts w:asciiTheme="minorHAnsi" w:hAnsiTheme="minorHAnsi" w:cstheme="minorHAnsi"/>
          <w:szCs w:val="24"/>
        </w:rPr>
        <w:t>microcrédito</w:t>
      </w:r>
      <w:r w:rsidRPr="00FD1292">
        <w:rPr>
          <w:rFonts w:asciiTheme="minorHAnsi" w:hAnsiTheme="minorHAnsi" w:cstheme="minorHAnsi"/>
          <w:szCs w:val="24"/>
        </w:rPr>
        <w:t xml:space="preserve"> pueden ponerse a prueba por el organismo de ejecución con el fin de mitigar este riesgo.</w:t>
      </w:r>
    </w:p>
    <w:p w:rsidR="00C20365" w:rsidRPr="00FD1292" w:rsidRDefault="00C20365" w:rsidP="00C20365">
      <w:pPr>
        <w:pStyle w:val="Paragraph"/>
        <w:rPr>
          <w:rFonts w:asciiTheme="minorHAnsi" w:hAnsiTheme="minorHAnsi" w:cstheme="minorHAnsi"/>
          <w:szCs w:val="24"/>
        </w:rPr>
      </w:pPr>
      <w:r w:rsidRPr="00FD1292">
        <w:rPr>
          <w:rFonts w:asciiTheme="minorHAnsi" w:hAnsiTheme="minorHAnsi" w:cstheme="minorHAnsi"/>
          <w:szCs w:val="24"/>
          <w:u w:val="single"/>
        </w:rPr>
        <w:t>Riesgo financiero</w:t>
      </w:r>
      <w:r w:rsidRPr="00FD1292">
        <w:rPr>
          <w:rFonts w:asciiTheme="minorHAnsi" w:hAnsiTheme="minorHAnsi" w:cstheme="minorHAnsi"/>
          <w:szCs w:val="24"/>
        </w:rPr>
        <w:t xml:space="preserve"> debido al incumplimiento de pago de parte de las familias: estudios recientes demuestran que el crédito de las Cajas puede ser un estimulante para el desarrollo económico de las familias rurales pobres, siempre y cuando las familias reciban asistencia técnica simultánea y pertinente para la operación de la empresa o negocio que se pretende establecer o fortalecer. </w:t>
      </w:r>
      <w:r>
        <w:rPr>
          <w:rFonts w:asciiTheme="minorHAnsi" w:hAnsiTheme="minorHAnsi" w:cstheme="minorHAnsi"/>
          <w:szCs w:val="24"/>
        </w:rPr>
        <w:t>BG</w:t>
      </w:r>
      <w:r w:rsidRPr="00FD1292">
        <w:rPr>
          <w:rFonts w:asciiTheme="minorHAnsi" w:hAnsiTheme="minorHAnsi" w:cstheme="minorHAnsi"/>
          <w:szCs w:val="24"/>
        </w:rPr>
        <w:t>H hará uso de la experiencia del FOMIN y de la evidencia reciente sobre este tema para asegurar que el mayor número de créditos que se pretende generar, se hace a precios adecuados para la población. Esto con el fin de garantizar la buena calidad de la cartera y la sostenibilidad empresarial en proceso de consolidación.</w:t>
      </w:r>
    </w:p>
    <w:p w:rsidR="00C20365" w:rsidRPr="00FD1292" w:rsidRDefault="00C20365" w:rsidP="00C20365">
      <w:pPr>
        <w:pStyle w:val="Paragraph"/>
        <w:rPr>
          <w:rFonts w:asciiTheme="minorHAnsi" w:hAnsiTheme="minorHAnsi" w:cstheme="minorHAnsi"/>
          <w:szCs w:val="24"/>
        </w:rPr>
      </w:pPr>
      <w:r w:rsidRPr="00FD1292">
        <w:rPr>
          <w:rFonts w:asciiTheme="minorHAnsi" w:hAnsiTheme="minorHAnsi" w:cstheme="minorHAnsi"/>
          <w:szCs w:val="24"/>
          <w:u w:val="single"/>
        </w:rPr>
        <w:t>Riesgo de rentabilidad</w:t>
      </w:r>
      <w:r w:rsidRPr="00FD1292">
        <w:rPr>
          <w:rFonts w:asciiTheme="minorHAnsi" w:hAnsiTheme="minorHAnsi" w:cstheme="minorHAnsi"/>
          <w:szCs w:val="24"/>
        </w:rPr>
        <w:t>. En la selección de productos de salud, la AE asegurará que los productos ofrecidos a la comunidad están alineados con los intereses de los consumidores, ofreciéndole a las familias formas más efectivas y menos costosas de prevención de enfermedades diarreicas e infecciones respiratorias agudas.</w:t>
      </w:r>
    </w:p>
    <w:p w:rsidR="00C20365" w:rsidRPr="00E07F1E" w:rsidRDefault="00C20365" w:rsidP="00C20365">
      <w:pPr>
        <w:pStyle w:val="Paragraph"/>
        <w:numPr>
          <w:ilvl w:val="0"/>
          <w:numId w:val="0"/>
        </w:numPr>
        <w:ind w:left="720"/>
        <w:rPr>
          <w:rFonts w:asciiTheme="minorHAnsi" w:hAnsiTheme="minorHAnsi" w:cstheme="minorHAnsi"/>
          <w:szCs w:val="24"/>
          <w:lang w:val="es-BO"/>
        </w:rPr>
      </w:pPr>
      <w:r w:rsidRPr="00E07F1E" w:rsidDel="004F11AE">
        <w:rPr>
          <w:rFonts w:asciiTheme="minorHAnsi" w:hAnsiTheme="minorHAnsi" w:cstheme="minorHAnsi"/>
          <w:color w:val="A6A6A6" w:themeColor="background1" w:themeShade="A6"/>
          <w:szCs w:val="24"/>
        </w:rPr>
        <w:t xml:space="preserve"> </w:t>
      </w:r>
    </w:p>
    <w:p w:rsidR="00C20365" w:rsidRPr="00E07F1E" w:rsidRDefault="00C20365" w:rsidP="00C20365">
      <w:pPr>
        <w:pStyle w:val="Chapter"/>
        <w:keepNext/>
        <w:spacing w:before="120" w:after="0"/>
        <w:rPr>
          <w:rFonts w:asciiTheme="minorHAnsi" w:hAnsiTheme="minorHAnsi" w:cstheme="minorHAnsi"/>
          <w:szCs w:val="24"/>
          <w:lang w:val="es-ES_tradnl"/>
        </w:rPr>
      </w:pPr>
      <w:bookmarkStart w:id="126" w:name="_Toc159217968"/>
      <w:bookmarkStart w:id="127" w:name="_Toc286912250"/>
      <w:r w:rsidRPr="00E07F1E">
        <w:rPr>
          <w:rFonts w:asciiTheme="minorHAnsi" w:hAnsiTheme="minorHAnsi" w:cstheme="minorHAnsi"/>
          <w:szCs w:val="24"/>
          <w:lang w:val="es-ES_tradnl"/>
        </w:rPr>
        <w:lastRenderedPageBreak/>
        <w:t>Efectos Ambientales y Social</w:t>
      </w:r>
      <w:bookmarkEnd w:id="126"/>
      <w:bookmarkEnd w:id="127"/>
      <w:r w:rsidRPr="00E07F1E">
        <w:rPr>
          <w:rFonts w:asciiTheme="minorHAnsi" w:hAnsiTheme="minorHAnsi" w:cstheme="minorHAnsi"/>
          <w:szCs w:val="24"/>
          <w:lang w:val="es-ES_tradnl"/>
        </w:rPr>
        <w:t>es</w:t>
      </w:r>
    </w:p>
    <w:p w:rsidR="00C20365" w:rsidRPr="00FD1292" w:rsidRDefault="00C20365" w:rsidP="00C20365">
      <w:pPr>
        <w:pStyle w:val="Paragraph"/>
        <w:ind w:hanging="540"/>
        <w:rPr>
          <w:rFonts w:asciiTheme="minorHAnsi" w:hAnsiTheme="minorHAnsi" w:cstheme="minorHAnsi"/>
          <w:szCs w:val="24"/>
        </w:rPr>
      </w:pPr>
      <w:r w:rsidRPr="00FD1292">
        <w:rPr>
          <w:rFonts w:asciiTheme="minorHAnsi" w:hAnsiTheme="minorHAnsi" w:cstheme="minorHAnsi"/>
          <w:szCs w:val="24"/>
        </w:rPr>
        <w:t>Esta operación fue objeto de revisión el 2 de abril de 2014 y clasificada en la categoría C, según lo requerido por el BID (OP-703). La CT generará efectos sociales positivos ampliando la inclusión social de familias vulnerables</w:t>
      </w:r>
      <w:r>
        <w:rPr>
          <w:rFonts w:asciiTheme="minorHAnsi" w:hAnsiTheme="minorHAnsi" w:cstheme="minorHAnsi"/>
          <w:szCs w:val="24"/>
        </w:rPr>
        <w:t xml:space="preserve">. </w:t>
      </w:r>
      <w:r w:rsidRPr="00FD1292">
        <w:rPr>
          <w:rFonts w:asciiTheme="minorHAnsi" w:hAnsiTheme="minorHAnsi" w:cstheme="minorHAnsi"/>
          <w:szCs w:val="24"/>
        </w:rPr>
        <w:t xml:space="preserve">Hacen parte de los beneficiarios directos 3 mil familias y 9 mil niños menores. Se estima que la CT vinculará de manera directa a por lo menos 750 mujeres de las familias beneficiarias y fomentará su capacidad empresarial dentro de la cadena de financiamiento y suministro del proyecto o hacia la formación de actividades empresariales comunitarias paraleles al proyecto. </w:t>
      </w:r>
    </w:p>
    <w:p w:rsidR="00C20365" w:rsidRPr="00FD1292" w:rsidRDefault="00C20365" w:rsidP="00C20365">
      <w:pPr>
        <w:pStyle w:val="Paragraph"/>
        <w:ind w:hanging="540"/>
        <w:rPr>
          <w:rFonts w:asciiTheme="minorHAnsi" w:hAnsiTheme="minorHAnsi" w:cstheme="minorHAnsi"/>
          <w:szCs w:val="24"/>
        </w:rPr>
      </w:pPr>
      <w:r w:rsidRPr="0086615D">
        <w:rPr>
          <w:rFonts w:asciiTheme="minorHAnsi" w:hAnsiTheme="minorHAnsi" w:cstheme="minorHAnsi"/>
          <w:szCs w:val="24"/>
          <w:u w:val="single"/>
        </w:rPr>
        <w:t>Desembolsos por Resultados</w:t>
      </w:r>
      <w:r w:rsidRPr="00EB0A8E">
        <w:rPr>
          <w:rFonts w:asciiTheme="minorHAnsi" w:hAnsiTheme="minorHAnsi" w:cstheme="minorHAnsi"/>
          <w:szCs w:val="24"/>
          <w:u w:val="single"/>
        </w:rPr>
        <w:t xml:space="preserve"> y Arreglos Fiduciarios.</w:t>
      </w:r>
      <w:r w:rsidRPr="00FD1292">
        <w:rPr>
          <w:rFonts w:asciiTheme="minorHAnsi" w:hAnsiTheme="minorHAnsi" w:cstheme="minorHAnsi"/>
          <w:szCs w:val="24"/>
        </w:rPr>
        <w:t xml:space="preserve"> La Agencia Ejecutora se comprometerá a los arreglos estándar del FOMIN referentes a desembolsos por resultados, adquisiciones, y gestión financiera </w:t>
      </w:r>
      <w:r>
        <w:rPr>
          <w:rFonts w:asciiTheme="minorHAnsi" w:hAnsiTheme="minorHAnsi" w:cstheme="minorHAnsi"/>
          <w:szCs w:val="24"/>
        </w:rPr>
        <w:t>acordada. Ver anexo VII.</w:t>
      </w:r>
    </w:p>
    <w:p w:rsidR="00C20365" w:rsidRPr="00FD1292" w:rsidRDefault="00C20365" w:rsidP="00C20365">
      <w:pPr>
        <w:pStyle w:val="Paragraph"/>
        <w:numPr>
          <w:ilvl w:val="0"/>
          <w:numId w:val="0"/>
        </w:numPr>
        <w:ind w:left="180"/>
        <w:rPr>
          <w:rFonts w:asciiTheme="minorHAnsi" w:hAnsiTheme="minorHAnsi" w:cstheme="minorHAnsi"/>
          <w:szCs w:val="24"/>
        </w:rPr>
      </w:pPr>
    </w:p>
    <w:p w:rsidR="00C20365" w:rsidRPr="00E07F1E" w:rsidRDefault="00C20365" w:rsidP="00C20365">
      <w:pPr>
        <w:pStyle w:val="Chapter"/>
        <w:keepNext/>
        <w:spacing w:before="120" w:after="0"/>
        <w:rPr>
          <w:rFonts w:asciiTheme="minorHAnsi" w:hAnsiTheme="minorHAnsi" w:cstheme="minorHAnsi"/>
          <w:szCs w:val="24"/>
          <w:lang w:val="es-ES_tradnl"/>
        </w:rPr>
      </w:pPr>
      <w:r w:rsidRPr="00E07F1E">
        <w:rPr>
          <w:rFonts w:asciiTheme="minorHAnsi" w:hAnsiTheme="minorHAnsi" w:cstheme="minorHAnsi"/>
          <w:szCs w:val="24"/>
          <w:lang w:val="es-ES_tradnl"/>
        </w:rPr>
        <w:t>Acceso a la Información y Propiedad intelectual</w:t>
      </w:r>
    </w:p>
    <w:p w:rsidR="00C20365" w:rsidRPr="00FD1292" w:rsidRDefault="00C20365" w:rsidP="00C20365">
      <w:pPr>
        <w:rPr>
          <w:rFonts w:asciiTheme="minorHAnsi" w:hAnsiTheme="minorHAnsi" w:cstheme="minorHAnsi"/>
          <w:szCs w:val="24"/>
          <w:lang w:val="es-ES_tradnl"/>
        </w:rPr>
      </w:pPr>
    </w:p>
    <w:p w:rsidR="00C20365" w:rsidRPr="00533D7C" w:rsidRDefault="00C20365" w:rsidP="00C20365">
      <w:pPr>
        <w:pStyle w:val="Paragraph"/>
        <w:rPr>
          <w:rFonts w:asciiTheme="minorHAnsi" w:hAnsiTheme="minorHAnsi" w:cstheme="minorHAnsi"/>
          <w:szCs w:val="24"/>
          <w:u w:val="single"/>
        </w:rPr>
      </w:pPr>
      <w:r w:rsidRPr="0086615D">
        <w:rPr>
          <w:rFonts w:asciiTheme="minorHAnsi" w:hAnsiTheme="minorHAnsi" w:cstheme="minorHAnsi"/>
          <w:szCs w:val="24"/>
          <w:u w:val="single"/>
        </w:rPr>
        <w:t>Acceso a la información.</w:t>
      </w:r>
      <w:r w:rsidRPr="00FD1292">
        <w:rPr>
          <w:rFonts w:asciiTheme="minorHAnsi" w:hAnsiTheme="minorHAnsi" w:cstheme="minorHAnsi"/>
          <w:szCs w:val="24"/>
        </w:rPr>
        <w:t xml:space="preserve"> La información del proyecto se considera pública. El FOMIN y </w:t>
      </w:r>
      <w:r>
        <w:rPr>
          <w:rFonts w:asciiTheme="minorHAnsi" w:hAnsiTheme="minorHAnsi" w:cstheme="minorHAnsi"/>
          <w:szCs w:val="24"/>
        </w:rPr>
        <w:t>BG</w:t>
      </w:r>
      <w:r w:rsidRPr="00FD1292">
        <w:rPr>
          <w:rFonts w:asciiTheme="minorHAnsi" w:hAnsiTheme="minorHAnsi" w:cstheme="minorHAnsi"/>
          <w:szCs w:val="24"/>
        </w:rPr>
        <w:t xml:space="preserve">H harán los esfuerzos necesarios para facilitar su acceso. </w:t>
      </w:r>
    </w:p>
    <w:p w:rsidR="00C20365" w:rsidRPr="00533D7C" w:rsidRDefault="00C20365" w:rsidP="00C20365">
      <w:pPr>
        <w:pStyle w:val="Paragraph"/>
        <w:rPr>
          <w:lang w:val="es-ES_tradnl"/>
        </w:rPr>
      </w:pPr>
      <w:r w:rsidRPr="00533D7C">
        <w:rPr>
          <w:rFonts w:asciiTheme="minorHAnsi" w:hAnsiTheme="minorHAnsi" w:cstheme="minorHAnsi"/>
          <w:szCs w:val="24"/>
          <w:u w:val="single"/>
        </w:rPr>
        <w:t>Propiedad Intelectual.</w:t>
      </w:r>
      <w:r w:rsidRPr="00533D7C">
        <w:rPr>
          <w:rFonts w:asciiTheme="minorHAnsi" w:hAnsiTheme="minorHAnsi" w:cstheme="minorHAnsi"/>
          <w:szCs w:val="24"/>
        </w:rPr>
        <w:t xml:space="preserve"> No habrá arreglos de propiedad intelectual diferentes a los contemplados en la carta convenio del proyecto. </w:t>
      </w:r>
    </w:p>
    <w:p w:rsidR="00C20365" w:rsidRPr="00E72183" w:rsidRDefault="00C20365" w:rsidP="00C20365">
      <w:pPr>
        <w:pStyle w:val="Paragraph"/>
        <w:numPr>
          <w:ilvl w:val="0"/>
          <w:numId w:val="0"/>
        </w:numPr>
        <w:jc w:val="left"/>
      </w:pPr>
    </w:p>
    <w:p w:rsidR="00C20365" w:rsidRDefault="00C20365" w:rsidP="00C20365">
      <w:pPr>
        <w:rPr>
          <w:lang w:val="es-ES"/>
        </w:rPr>
      </w:pPr>
    </w:p>
    <w:p w:rsidR="00C20365" w:rsidRPr="004B6529" w:rsidRDefault="00C20365" w:rsidP="00C20365">
      <w:pPr>
        <w:tabs>
          <w:tab w:val="left" w:pos="3060"/>
        </w:tabs>
        <w:rPr>
          <w:rFonts w:asciiTheme="minorHAnsi" w:hAnsiTheme="minorHAnsi" w:cstheme="minorHAnsi"/>
          <w:szCs w:val="24"/>
          <w:lang w:val="es-ES"/>
        </w:rPr>
      </w:pPr>
    </w:p>
    <w:p w:rsidR="00592A52" w:rsidRPr="00C20365" w:rsidRDefault="00592A52">
      <w:pPr>
        <w:rPr>
          <w:lang w:val="es-ES"/>
        </w:rPr>
      </w:pPr>
    </w:p>
    <w:sectPr w:rsidR="00592A52" w:rsidRPr="00C203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365" w:rsidRDefault="00C20365" w:rsidP="00C20365">
      <w:r>
        <w:separator/>
      </w:r>
    </w:p>
  </w:endnote>
  <w:endnote w:type="continuationSeparator" w:id="0">
    <w:p w:rsidR="00C20365" w:rsidRDefault="00C20365" w:rsidP="00C20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65" w:rsidRPr="00590B80" w:rsidRDefault="00C20365">
    <w:pPr>
      <w:pStyle w:val="Footer"/>
      <w:rPr>
        <w:sz w:val="16"/>
        <w:lang w:val="es-ES_tradnl"/>
      </w:rPr>
    </w:pPr>
    <w:r w:rsidRPr="00590B80">
      <w:rPr>
        <w:sz w:val="16"/>
        <w:lang w:val="es-ES_tradnl"/>
      </w:rPr>
      <w:tab/>
    </w:r>
    <w:r w:rsidRPr="00590B80">
      <w:rPr>
        <w:sz w:val="16"/>
        <w:lang w:val="es-ES_tradn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65" w:rsidRPr="00EF6873" w:rsidRDefault="00C20365" w:rsidP="00EF68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65" w:rsidRDefault="00C20365">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365" w:rsidRDefault="00C20365" w:rsidP="00C20365">
      <w:r>
        <w:separator/>
      </w:r>
    </w:p>
  </w:footnote>
  <w:footnote w:type="continuationSeparator" w:id="0">
    <w:p w:rsidR="00C20365" w:rsidRDefault="00C20365" w:rsidP="00C20365">
      <w:r>
        <w:continuationSeparator/>
      </w:r>
    </w:p>
  </w:footnote>
  <w:footnote w:id="1">
    <w:p w:rsidR="00C20365" w:rsidRPr="00A70347" w:rsidRDefault="00C20365" w:rsidP="00C20365">
      <w:pPr>
        <w:pStyle w:val="FootnoteText"/>
        <w:rPr>
          <w:rFonts w:asciiTheme="minorHAnsi" w:hAnsiTheme="minorHAnsi" w:cstheme="minorHAnsi"/>
          <w:sz w:val="16"/>
          <w:szCs w:val="16"/>
          <w:lang w:val="es-ES"/>
        </w:rPr>
      </w:pPr>
      <w:r>
        <w:rPr>
          <w:rStyle w:val="FootnoteReference"/>
        </w:rPr>
        <w:footnoteRef/>
      </w:r>
      <w:r w:rsidRPr="00FD1292">
        <w:rPr>
          <w:lang w:val="es-ES"/>
        </w:rPr>
        <w:t xml:space="preserve"> </w:t>
      </w:r>
      <w:r w:rsidRPr="00076CD8">
        <w:rPr>
          <w:rFonts w:asciiTheme="minorHAnsi" w:hAnsiTheme="minorHAnsi" w:cstheme="minorHAnsi"/>
          <w:sz w:val="16"/>
          <w:szCs w:val="16"/>
          <w:lang w:val="es-ES"/>
        </w:rPr>
        <w:t xml:space="preserve">Las siguientes han sido las fuentes más importantes para obtener las cifras e información del presente Memorando de Donantes: (i) Gobierno de Honduras </w:t>
      </w:r>
      <w:hyperlink r:id="rId1" w:history="1">
        <w:r w:rsidRPr="00076CD8">
          <w:rPr>
            <w:rStyle w:val="Hyperlink"/>
            <w:rFonts w:asciiTheme="minorHAnsi" w:hAnsiTheme="minorHAnsi" w:cstheme="minorHAnsi"/>
            <w:sz w:val="16"/>
            <w:szCs w:val="16"/>
            <w:lang w:val="es-ES"/>
          </w:rPr>
          <w:t>ENDESA- 2011–12</w:t>
        </w:r>
      </w:hyperlink>
      <w:r w:rsidRPr="00076CD8">
        <w:rPr>
          <w:rStyle w:val="Hyperlink"/>
          <w:rFonts w:asciiTheme="minorHAnsi" w:hAnsiTheme="minorHAnsi" w:cstheme="minorHAnsi"/>
          <w:sz w:val="16"/>
          <w:szCs w:val="16"/>
          <w:lang w:val="es-ES"/>
        </w:rPr>
        <w:t>;</w:t>
      </w:r>
      <w:r w:rsidRPr="00076CD8">
        <w:rPr>
          <w:rFonts w:asciiTheme="minorHAnsi" w:hAnsiTheme="minorHAnsi" w:cstheme="minorHAnsi"/>
          <w:sz w:val="16"/>
          <w:szCs w:val="16"/>
          <w:lang w:val="es-ES"/>
        </w:rPr>
        <w:t xml:space="preserve"> (ii) </w:t>
      </w:r>
      <w:hyperlink r:id="rId2" w:history="1">
        <w:r w:rsidRPr="00076CD8">
          <w:rPr>
            <w:rStyle w:val="Hyperlink"/>
            <w:rFonts w:asciiTheme="minorHAnsi" w:hAnsiTheme="minorHAnsi" w:cstheme="minorHAnsi"/>
            <w:sz w:val="16"/>
            <w:szCs w:val="16"/>
            <w:lang w:val="es-ES"/>
          </w:rPr>
          <w:t>Nota BID Sectorial de Salud</w:t>
        </w:r>
      </w:hyperlink>
      <w:r w:rsidRPr="00076CD8">
        <w:rPr>
          <w:rFonts w:asciiTheme="minorHAnsi" w:hAnsiTheme="minorHAnsi" w:cstheme="minorHAnsi"/>
          <w:sz w:val="16"/>
          <w:szCs w:val="16"/>
          <w:lang w:val="es-ES"/>
        </w:rPr>
        <w:t xml:space="preserve">; (iii) </w:t>
      </w:r>
      <w:hyperlink r:id="rId3" w:history="1">
        <w:r w:rsidRPr="00076CD8">
          <w:rPr>
            <w:rStyle w:val="Hyperlink"/>
            <w:rFonts w:asciiTheme="minorHAnsi" w:hAnsiTheme="minorHAnsi" w:cstheme="minorHAnsi"/>
            <w:sz w:val="16"/>
            <w:szCs w:val="16"/>
            <w:lang w:val="es-ES"/>
          </w:rPr>
          <w:t xml:space="preserve">WHO; </w:t>
        </w:r>
      </w:hyperlink>
      <w:r w:rsidRPr="00076CD8">
        <w:rPr>
          <w:rFonts w:asciiTheme="minorHAnsi" w:hAnsiTheme="minorHAnsi" w:cstheme="minorHAnsi"/>
          <w:sz w:val="16"/>
          <w:szCs w:val="16"/>
          <w:lang w:val="es-ES"/>
        </w:rPr>
        <w:t xml:space="preserve">(iv) </w:t>
      </w:r>
      <w:hyperlink r:id="rId4" w:history="1">
        <w:r w:rsidRPr="00076CD8">
          <w:rPr>
            <w:rStyle w:val="Hyperlink"/>
            <w:rFonts w:asciiTheme="minorHAnsi" w:hAnsiTheme="minorHAnsi" w:cstheme="minorHAnsi"/>
            <w:sz w:val="16"/>
            <w:szCs w:val="16"/>
            <w:lang w:val="es-ES"/>
          </w:rPr>
          <w:t>Banco Mundial</w:t>
        </w:r>
      </w:hyperlink>
      <w:r w:rsidRPr="00076CD8">
        <w:rPr>
          <w:rFonts w:asciiTheme="minorHAnsi" w:hAnsiTheme="minorHAnsi" w:cstheme="minorHAnsi"/>
          <w:sz w:val="16"/>
          <w:szCs w:val="16"/>
          <w:lang w:val="es-ES"/>
        </w:rPr>
        <w:t xml:space="preserve">; (v) </w:t>
      </w:r>
      <w:hyperlink r:id="rId5" w:history="1">
        <w:r w:rsidRPr="00076CD8">
          <w:rPr>
            <w:rStyle w:val="Hyperlink"/>
            <w:rFonts w:asciiTheme="minorHAnsi" w:hAnsiTheme="minorHAnsi" w:cstheme="minorHAnsi"/>
            <w:sz w:val="16"/>
            <w:szCs w:val="16"/>
            <w:lang w:val="es-ES"/>
          </w:rPr>
          <w:t xml:space="preserve">UNDP; (vi) PATH </w:t>
        </w:r>
      </w:hyperlink>
      <w:r w:rsidRPr="00076CD8">
        <w:rPr>
          <w:rFonts w:asciiTheme="minorHAnsi" w:hAnsiTheme="minorHAnsi" w:cstheme="minorHAnsi"/>
          <w:sz w:val="16"/>
          <w:szCs w:val="16"/>
          <w:lang w:val="es-ES"/>
        </w:rPr>
        <w:t xml:space="preserve"> y (vii) </w:t>
      </w:r>
      <w:hyperlink r:id="rId6" w:history="1">
        <w:r w:rsidRPr="00076CD8">
          <w:rPr>
            <w:rStyle w:val="Hyperlink"/>
            <w:rFonts w:asciiTheme="minorHAnsi" w:hAnsiTheme="minorHAnsi" w:cstheme="minorHAnsi"/>
            <w:sz w:val="16"/>
            <w:szCs w:val="16"/>
            <w:lang w:val="es-ES"/>
          </w:rPr>
          <w:t>http://geocommons.com/maps/136387</w:t>
        </w:r>
      </w:hyperlink>
    </w:p>
  </w:footnote>
  <w:footnote w:id="2">
    <w:p w:rsidR="00C20365" w:rsidRPr="000D2370" w:rsidRDefault="00C20365" w:rsidP="00C20365">
      <w:pPr>
        <w:pStyle w:val="FootnoteText"/>
        <w:rPr>
          <w:rFonts w:asciiTheme="minorHAnsi" w:hAnsiTheme="minorHAnsi"/>
          <w:sz w:val="16"/>
          <w:szCs w:val="16"/>
        </w:rPr>
      </w:pPr>
      <w:r w:rsidRPr="00A70347">
        <w:rPr>
          <w:rStyle w:val="FootnoteReference"/>
          <w:rFonts w:asciiTheme="minorHAnsi" w:hAnsiTheme="minorHAnsi"/>
          <w:sz w:val="16"/>
          <w:szCs w:val="16"/>
        </w:rPr>
        <w:footnoteRef/>
      </w:r>
      <w:r w:rsidRPr="000D2370">
        <w:rPr>
          <w:rFonts w:asciiTheme="minorHAnsi" w:hAnsiTheme="minorHAnsi"/>
          <w:sz w:val="16"/>
          <w:szCs w:val="16"/>
        </w:rPr>
        <w:t xml:space="preserve"> Exceptuando el Distrito Central</w:t>
      </w:r>
    </w:p>
  </w:footnote>
  <w:footnote w:id="3">
    <w:p w:rsidR="00C20365" w:rsidRPr="000D2370" w:rsidRDefault="00C20365" w:rsidP="00C20365">
      <w:pPr>
        <w:pStyle w:val="FootnoteText"/>
        <w:rPr>
          <w:rFonts w:asciiTheme="minorHAnsi" w:hAnsiTheme="minorHAnsi"/>
          <w:sz w:val="16"/>
          <w:szCs w:val="16"/>
        </w:rPr>
      </w:pPr>
      <w:r w:rsidRPr="00A70347">
        <w:rPr>
          <w:rStyle w:val="FootnoteReference"/>
          <w:rFonts w:asciiTheme="minorHAnsi" w:hAnsiTheme="minorHAnsi"/>
          <w:sz w:val="16"/>
          <w:szCs w:val="16"/>
        </w:rPr>
        <w:footnoteRef/>
      </w:r>
      <w:r w:rsidRPr="000D2370">
        <w:rPr>
          <w:rFonts w:asciiTheme="minorHAnsi" w:hAnsiTheme="minorHAnsi"/>
          <w:sz w:val="16"/>
          <w:szCs w:val="16"/>
        </w:rPr>
        <w:t xml:space="preserve"> Healthy Household Initiative</w:t>
      </w:r>
    </w:p>
  </w:footnote>
  <w:footnote w:id="4">
    <w:p w:rsidR="00C20365" w:rsidRPr="00A70347" w:rsidRDefault="00C20365" w:rsidP="00C20365">
      <w:pPr>
        <w:pStyle w:val="FootnoteText"/>
        <w:rPr>
          <w:lang w:val="es-ES_tradnl"/>
        </w:rPr>
      </w:pPr>
      <w:r>
        <w:rPr>
          <w:rStyle w:val="FootnoteReference"/>
        </w:rPr>
        <w:footnoteRef/>
      </w:r>
      <w:r w:rsidRPr="00A70347">
        <w:rPr>
          <w:lang w:val="es-ES_tradnl"/>
        </w:rPr>
        <w:t xml:space="preserve"> </w:t>
      </w:r>
      <w:hyperlink r:id="rId7" w:history="1">
        <w:r w:rsidRPr="00076CD8">
          <w:rPr>
            <w:rStyle w:val="Hyperlink"/>
            <w:rFonts w:asciiTheme="minorHAnsi" w:hAnsiTheme="minorHAnsi" w:cstheme="minorHAnsi"/>
            <w:sz w:val="16"/>
            <w:szCs w:val="16"/>
            <w:lang w:val="es-ES"/>
          </w:rPr>
          <w:t>PATH</w:t>
        </w:r>
      </w:hyperlink>
      <w:r w:rsidRPr="00076CD8">
        <w:rPr>
          <w:rFonts w:asciiTheme="minorHAnsi" w:hAnsiTheme="minorHAnsi" w:cstheme="minorHAnsi"/>
          <w:sz w:val="16"/>
          <w:szCs w:val="16"/>
          <w:lang w:val="es-ES"/>
        </w:rPr>
        <w:t xml:space="preserve"> es una organización internacional sin fines de lucro que impulsa procesos de innovación tendientes a mejorar la calidad de la salud y de vida de mujeres y niños de bajos ingresos en países pobres. Ha trabajado en la difusión de modelos que tienen un impacto duradero sobre la salud de la población en más de 70 países de África y Asia y ha beneficiado a más de 118 millones de personas, con inversiones que alcanzan USD 313 millones.</w:t>
      </w:r>
      <w:r w:rsidRPr="00076CD8">
        <w:rPr>
          <w:rFonts w:asciiTheme="minorHAnsi" w:hAnsiTheme="minorHAnsi" w:cstheme="minorHAnsi"/>
          <w:color w:val="FF0000"/>
          <w:sz w:val="16"/>
          <w:szCs w:val="16"/>
          <w:lang w:val="es-ES"/>
        </w:rPr>
        <w:t xml:space="preserve"> </w:t>
      </w:r>
    </w:p>
  </w:footnote>
  <w:footnote w:id="5">
    <w:p w:rsidR="00C20365" w:rsidRPr="00625A62" w:rsidRDefault="00C20365" w:rsidP="00C20365">
      <w:pPr>
        <w:pStyle w:val="FootnoteText"/>
        <w:jc w:val="both"/>
        <w:rPr>
          <w:lang w:val="es-ES"/>
        </w:rPr>
      </w:pPr>
      <w:r>
        <w:rPr>
          <w:rStyle w:val="FootnoteReference"/>
        </w:rPr>
        <w:footnoteRef/>
      </w:r>
      <w:r w:rsidRPr="00625A62">
        <w:rPr>
          <w:lang w:val="es-ES"/>
        </w:rPr>
        <w:t xml:space="preserve"> </w:t>
      </w:r>
      <w:hyperlink r:id="rId8" w:history="1">
        <w:r w:rsidRPr="00625A62">
          <w:rPr>
            <w:rStyle w:val="Hyperlink"/>
            <w:rFonts w:asciiTheme="minorHAnsi" w:hAnsiTheme="minorHAnsi" w:cstheme="minorHAnsi"/>
            <w:sz w:val="16"/>
            <w:szCs w:val="16"/>
            <w:lang w:val="es-ES"/>
          </w:rPr>
          <w:t>ENDESA- 2011–12</w:t>
        </w:r>
      </w:hyperlink>
      <w:r w:rsidRPr="00625A62">
        <w:rPr>
          <w:rStyle w:val="Hyperlink"/>
          <w:rFonts w:asciiTheme="minorHAnsi" w:hAnsiTheme="minorHAnsi" w:cstheme="minorHAnsi"/>
          <w:sz w:val="16"/>
          <w:szCs w:val="16"/>
          <w:lang w:val="es-ES"/>
        </w:rPr>
        <w:t xml:space="preserve"> compara cifras 2011-2012 y 2005-2006; </w:t>
      </w:r>
      <w:hyperlink r:id="rId9" w:history="1">
        <w:r w:rsidRPr="00625A62">
          <w:rPr>
            <w:rStyle w:val="Hyperlink"/>
            <w:rFonts w:asciiTheme="minorHAnsi" w:hAnsiTheme="minorHAnsi" w:cstheme="minorHAnsi"/>
            <w:sz w:val="16"/>
            <w:szCs w:val="16"/>
            <w:lang w:val="es-ES"/>
          </w:rPr>
          <w:t>Nota BID Sectorial de Salud</w:t>
        </w:r>
      </w:hyperlink>
      <w:r w:rsidRPr="00625A62">
        <w:rPr>
          <w:rFonts w:asciiTheme="minorHAnsi" w:hAnsiTheme="minorHAnsi" w:cstheme="minorHAnsi"/>
          <w:sz w:val="16"/>
          <w:szCs w:val="16"/>
          <w:lang w:val="es-ES"/>
        </w:rPr>
        <w:t xml:space="preserve">; </w:t>
      </w:r>
      <w:hyperlink r:id="rId10" w:history="1">
        <w:r w:rsidRPr="00625A62">
          <w:rPr>
            <w:rStyle w:val="Hyperlink"/>
            <w:rFonts w:asciiTheme="minorHAnsi" w:hAnsiTheme="minorHAnsi" w:cstheme="minorHAnsi"/>
            <w:sz w:val="16"/>
            <w:szCs w:val="16"/>
            <w:lang w:val="es-ES"/>
          </w:rPr>
          <w:t xml:space="preserve">WHO; </w:t>
        </w:r>
      </w:hyperlink>
      <w:hyperlink r:id="rId11" w:history="1">
        <w:r w:rsidRPr="00625A62">
          <w:rPr>
            <w:rStyle w:val="Hyperlink"/>
            <w:rFonts w:asciiTheme="minorHAnsi" w:hAnsiTheme="minorHAnsi" w:cstheme="minorHAnsi"/>
            <w:sz w:val="16"/>
            <w:szCs w:val="16"/>
            <w:lang w:val="es-ES"/>
          </w:rPr>
          <w:t>Banco Mundial</w:t>
        </w:r>
      </w:hyperlink>
      <w:r w:rsidRPr="00625A62">
        <w:rPr>
          <w:rFonts w:asciiTheme="minorHAnsi" w:hAnsiTheme="minorHAnsi" w:cstheme="minorHAnsi"/>
          <w:sz w:val="16"/>
          <w:szCs w:val="16"/>
          <w:lang w:val="es-ES"/>
        </w:rPr>
        <w:t xml:space="preserve">; </w:t>
      </w:r>
      <w:hyperlink r:id="rId12" w:history="1">
        <w:r w:rsidRPr="00625A62">
          <w:rPr>
            <w:rStyle w:val="Hyperlink"/>
            <w:rFonts w:asciiTheme="minorHAnsi" w:hAnsiTheme="minorHAnsi" w:cstheme="minorHAnsi"/>
            <w:sz w:val="16"/>
            <w:szCs w:val="16"/>
            <w:lang w:val="es-ES"/>
          </w:rPr>
          <w:t xml:space="preserve">UNDP </w:t>
        </w:r>
      </w:hyperlink>
      <w:r w:rsidRPr="00625A62">
        <w:rPr>
          <w:rFonts w:asciiTheme="minorHAnsi" w:hAnsiTheme="minorHAnsi" w:cstheme="minorHAnsi"/>
          <w:sz w:val="16"/>
          <w:szCs w:val="16"/>
          <w:lang w:val="es-ES"/>
        </w:rPr>
        <w:t xml:space="preserve">y </w:t>
      </w:r>
      <w:hyperlink r:id="rId13" w:history="1">
        <w:r w:rsidRPr="00625A62">
          <w:rPr>
            <w:rStyle w:val="Hyperlink"/>
            <w:rFonts w:asciiTheme="minorHAnsi" w:hAnsiTheme="minorHAnsi" w:cstheme="minorHAnsi"/>
            <w:sz w:val="16"/>
            <w:szCs w:val="16"/>
            <w:lang w:val="es-ES"/>
          </w:rPr>
          <w:t>http://geocommons.com/maps/136387</w:t>
        </w:r>
      </w:hyperlink>
    </w:p>
  </w:footnote>
  <w:footnote w:id="6">
    <w:p w:rsidR="00C20365" w:rsidRPr="009A6264" w:rsidRDefault="00C20365" w:rsidP="00C20365">
      <w:pPr>
        <w:pStyle w:val="FootnoteText"/>
        <w:rPr>
          <w:lang w:val="es-ES_tradnl"/>
        </w:rPr>
      </w:pPr>
      <w:r>
        <w:rPr>
          <w:rStyle w:val="FootnoteReference"/>
        </w:rPr>
        <w:footnoteRef/>
      </w:r>
      <w:r w:rsidRPr="009A6264">
        <w:rPr>
          <w:lang w:val="es-ES_tradnl"/>
        </w:rPr>
        <w:t xml:space="preserve"> </w:t>
      </w:r>
      <w:r w:rsidRPr="00CE4DDB">
        <w:rPr>
          <w:rFonts w:asciiTheme="minorHAnsi" w:hAnsiTheme="minorHAnsi" w:cstheme="minorHAnsi"/>
          <w:lang w:val="es-ES"/>
        </w:rPr>
        <w:t xml:space="preserve">Las siguientes han sido las fuentes más importantes para obtener las cifras e </w:t>
      </w:r>
      <w:r w:rsidRPr="003338FD">
        <w:rPr>
          <w:rFonts w:asciiTheme="minorHAnsi" w:hAnsiTheme="minorHAnsi" w:cstheme="minorHAnsi"/>
          <w:lang w:val="es-ES"/>
        </w:rPr>
        <w:t xml:space="preserve">información del presente Memorando de Donantes: (i) Gobierno de Honduras </w:t>
      </w:r>
      <w:hyperlink r:id="rId14" w:history="1">
        <w:r w:rsidRPr="003338FD">
          <w:rPr>
            <w:rStyle w:val="Hyperlink"/>
            <w:rFonts w:asciiTheme="minorHAnsi" w:hAnsiTheme="minorHAnsi" w:cstheme="minorHAnsi"/>
            <w:lang w:val="es-ES"/>
          </w:rPr>
          <w:t>ENDESA- 2011–12</w:t>
        </w:r>
      </w:hyperlink>
      <w:r w:rsidRPr="003338FD">
        <w:rPr>
          <w:rStyle w:val="Hyperlink"/>
          <w:rFonts w:asciiTheme="minorHAnsi" w:hAnsiTheme="minorHAnsi" w:cstheme="minorHAnsi"/>
          <w:lang w:val="es-ES"/>
        </w:rPr>
        <w:t>;</w:t>
      </w:r>
      <w:r w:rsidRPr="003338FD">
        <w:rPr>
          <w:rFonts w:asciiTheme="minorHAnsi" w:hAnsiTheme="minorHAnsi" w:cstheme="minorHAnsi"/>
          <w:lang w:val="es-ES"/>
        </w:rPr>
        <w:t xml:space="preserve"> (ii) </w:t>
      </w:r>
      <w:hyperlink r:id="rId15" w:history="1">
        <w:r w:rsidRPr="003338FD">
          <w:rPr>
            <w:rStyle w:val="Hyperlink"/>
            <w:rFonts w:asciiTheme="minorHAnsi" w:hAnsiTheme="minorHAnsi" w:cstheme="minorHAnsi"/>
            <w:lang w:val="es-ES"/>
          </w:rPr>
          <w:t>Nota BID Sectorial de Salud</w:t>
        </w:r>
      </w:hyperlink>
      <w:r w:rsidRPr="003338FD">
        <w:rPr>
          <w:rFonts w:asciiTheme="minorHAnsi" w:hAnsiTheme="minorHAnsi" w:cstheme="minorHAnsi"/>
          <w:lang w:val="es-ES"/>
        </w:rPr>
        <w:t xml:space="preserve">; (iii) </w:t>
      </w:r>
      <w:hyperlink r:id="rId16" w:history="1">
        <w:r w:rsidRPr="003338FD">
          <w:rPr>
            <w:rStyle w:val="Hyperlink"/>
            <w:rFonts w:asciiTheme="minorHAnsi" w:hAnsiTheme="minorHAnsi" w:cstheme="minorHAnsi"/>
            <w:lang w:val="es-ES"/>
          </w:rPr>
          <w:t xml:space="preserve">WHO; </w:t>
        </w:r>
      </w:hyperlink>
      <w:r w:rsidRPr="003338FD">
        <w:rPr>
          <w:rFonts w:asciiTheme="minorHAnsi" w:hAnsiTheme="minorHAnsi" w:cstheme="minorHAnsi"/>
          <w:lang w:val="es-ES"/>
        </w:rPr>
        <w:t xml:space="preserve">(iv) </w:t>
      </w:r>
      <w:hyperlink r:id="rId17" w:history="1">
        <w:r w:rsidRPr="003338FD">
          <w:rPr>
            <w:rStyle w:val="Hyperlink"/>
            <w:rFonts w:asciiTheme="minorHAnsi" w:hAnsiTheme="minorHAnsi" w:cstheme="minorHAnsi"/>
            <w:lang w:val="es-ES"/>
          </w:rPr>
          <w:t>Banco Mundial</w:t>
        </w:r>
      </w:hyperlink>
      <w:r w:rsidRPr="003338FD">
        <w:rPr>
          <w:rFonts w:asciiTheme="minorHAnsi" w:hAnsiTheme="minorHAnsi" w:cstheme="minorHAnsi"/>
          <w:lang w:val="es-ES"/>
        </w:rPr>
        <w:t xml:space="preserve">; (v) </w:t>
      </w:r>
      <w:hyperlink r:id="rId18" w:history="1">
        <w:r w:rsidRPr="003338FD">
          <w:rPr>
            <w:rStyle w:val="Hyperlink"/>
            <w:rFonts w:asciiTheme="minorHAnsi" w:hAnsiTheme="minorHAnsi" w:cstheme="minorHAnsi"/>
            <w:lang w:val="es-ES"/>
          </w:rPr>
          <w:t xml:space="preserve">UNDP; (vi) PATH </w:t>
        </w:r>
      </w:hyperlink>
      <w:r w:rsidRPr="003338FD">
        <w:rPr>
          <w:rFonts w:asciiTheme="minorHAnsi" w:hAnsiTheme="minorHAnsi" w:cstheme="minorHAnsi"/>
          <w:lang w:val="es-ES"/>
        </w:rPr>
        <w:t xml:space="preserve"> y (vii) </w:t>
      </w:r>
      <w:hyperlink r:id="rId19" w:history="1">
        <w:r w:rsidRPr="003338FD">
          <w:rPr>
            <w:rStyle w:val="Hyperlink"/>
            <w:rFonts w:asciiTheme="minorHAnsi" w:hAnsiTheme="minorHAnsi" w:cstheme="minorHAnsi"/>
            <w:lang w:val="es-ES"/>
          </w:rPr>
          <w:t>http://geocommons.com/maps/136387</w:t>
        </w:r>
      </w:hyperlink>
    </w:p>
  </w:footnote>
  <w:footnote w:id="7">
    <w:p w:rsidR="00C20365" w:rsidRPr="0024302F" w:rsidRDefault="00C20365" w:rsidP="00C20365">
      <w:pPr>
        <w:pStyle w:val="FootnoteText"/>
        <w:jc w:val="both"/>
        <w:rPr>
          <w:rFonts w:asciiTheme="minorHAnsi" w:hAnsiTheme="minorHAnsi"/>
          <w:sz w:val="16"/>
          <w:szCs w:val="16"/>
          <w:lang w:val="es-ES"/>
        </w:rPr>
      </w:pPr>
      <w:r w:rsidRPr="0053241F">
        <w:rPr>
          <w:rStyle w:val="FootnoteReference"/>
          <w:rFonts w:asciiTheme="minorHAnsi" w:hAnsiTheme="minorHAnsi"/>
          <w:sz w:val="16"/>
          <w:szCs w:val="16"/>
        </w:rPr>
        <w:footnoteRef/>
      </w:r>
      <w:r w:rsidRPr="0053241F">
        <w:rPr>
          <w:rFonts w:asciiTheme="minorHAnsi" w:hAnsiTheme="minorHAnsi"/>
          <w:sz w:val="16"/>
          <w:szCs w:val="16"/>
          <w:lang w:val="es-ES"/>
        </w:rPr>
        <w:t xml:space="preserve"> Hemos dejado por fuera aquellas causas más estructurales, dado que sobre ellas no estaremos actuando. Estas son: la pobreza y aislamiento; </w:t>
      </w:r>
      <w:r w:rsidRPr="0053241F">
        <w:rPr>
          <w:rFonts w:asciiTheme="minorHAnsi" w:hAnsiTheme="minorHAnsi" w:cstheme="minorHAnsi"/>
          <w:sz w:val="16"/>
          <w:szCs w:val="16"/>
          <w:lang w:val="es-ES"/>
        </w:rPr>
        <w:t xml:space="preserve">la falta de agua potable, alcantarillado y servicios de salud; la contaminación fecal de agua y alimentos; la inhalación de agentes tóxicos y una </w:t>
      </w:r>
      <w:r w:rsidRPr="0024302F">
        <w:rPr>
          <w:rFonts w:asciiTheme="minorHAnsi" w:hAnsiTheme="minorHAnsi" w:cstheme="minorHAnsi"/>
          <w:sz w:val="16"/>
          <w:szCs w:val="16"/>
          <w:lang w:val="es-ES"/>
        </w:rPr>
        <w:t xml:space="preserve">débil educación sobre hábitos de higiene. </w:t>
      </w:r>
    </w:p>
  </w:footnote>
  <w:footnote w:id="8">
    <w:p w:rsidR="00C20365" w:rsidRPr="00533D7C" w:rsidRDefault="00C20365" w:rsidP="00C20365">
      <w:pPr>
        <w:pStyle w:val="FootnoteText"/>
        <w:rPr>
          <w:sz w:val="16"/>
          <w:szCs w:val="16"/>
          <w:lang w:val="es-ES"/>
        </w:rPr>
      </w:pPr>
      <w:r w:rsidRPr="0024302F">
        <w:rPr>
          <w:rStyle w:val="FootnoteReference"/>
          <w:rFonts w:asciiTheme="minorHAnsi" w:hAnsiTheme="minorHAnsi"/>
        </w:rPr>
        <w:footnoteRef/>
      </w:r>
      <w:r w:rsidRPr="0024302F">
        <w:rPr>
          <w:rFonts w:asciiTheme="minorHAnsi" w:hAnsiTheme="minorHAnsi"/>
          <w:lang w:val="es-ES"/>
        </w:rPr>
        <w:t xml:space="preserve"> </w:t>
      </w:r>
      <w:r w:rsidRPr="0024302F">
        <w:rPr>
          <w:rFonts w:asciiTheme="minorHAnsi" w:hAnsiTheme="minorHAnsi"/>
          <w:sz w:val="16"/>
          <w:szCs w:val="16"/>
          <w:lang w:val="es-ES"/>
        </w:rPr>
        <w:t xml:space="preserve">En la </w:t>
      </w:r>
      <w:hyperlink r:id="rId20" w:history="1">
        <w:r w:rsidRPr="0024302F">
          <w:rPr>
            <w:rStyle w:val="Hyperlink"/>
            <w:rFonts w:asciiTheme="minorHAnsi" w:hAnsiTheme="minorHAnsi"/>
            <w:sz w:val="16"/>
            <w:szCs w:val="16"/>
            <w:lang w:val="es-ES"/>
          </w:rPr>
          <w:t>ayuda memoria de la misión de análisis</w:t>
        </w:r>
      </w:hyperlink>
      <w:r w:rsidRPr="0024302F">
        <w:rPr>
          <w:rFonts w:asciiTheme="minorHAnsi" w:hAnsiTheme="minorHAnsi"/>
          <w:sz w:val="16"/>
          <w:szCs w:val="16"/>
          <w:lang w:val="es-ES"/>
        </w:rPr>
        <w:t xml:space="preserve"> firmada con </w:t>
      </w:r>
      <w:r>
        <w:rPr>
          <w:rFonts w:asciiTheme="minorHAnsi" w:hAnsiTheme="minorHAnsi"/>
          <w:sz w:val="16"/>
          <w:szCs w:val="16"/>
          <w:lang w:val="es-ES"/>
        </w:rPr>
        <w:t>BG</w:t>
      </w:r>
      <w:r w:rsidRPr="0024302F">
        <w:rPr>
          <w:rFonts w:asciiTheme="minorHAnsi" w:hAnsiTheme="minorHAnsi"/>
          <w:sz w:val="16"/>
          <w:szCs w:val="16"/>
          <w:lang w:val="es-ES"/>
        </w:rPr>
        <w:t>H y PATH se encuentran consignados los acuerdos con relación al proceso de focalización</w:t>
      </w:r>
      <w:r w:rsidRPr="00533D7C">
        <w:rPr>
          <w:sz w:val="16"/>
          <w:szCs w:val="16"/>
          <w:lang w:val="es-ES"/>
        </w:rPr>
        <w:t xml:space="preserve"> de la CT. </w:t>
      </w:r>
    </w:p>
  </w:footnote>
  <w:footnote w:id="9">
    <w:p w:rsidR="00C20365" w:rsidRPr="00A66ABC" w:rsidRDefault="00C20365" w:rsidP="00C20365">
      <w:pPr>
        <w:pStyle w:val="FootnoteText"/>
        <w:rPr>
          <w:rFonts w:asciiTheme="minorHAnsi" w:hAnsiTheme="minorHAnsi"/>
          <w:sz w:val="16"/>
          <w:szCs w:val="16"/>
          <w:lang w:val="es-ES_tradnl"/>
        </w:rPr>
      </w:pPr>
      <w:r w:rsidRPr="00A66ABC">
        <w:rPr>
          <w:rStyle w:val="FootnoteReference"/>
          <w:rFonts w:asciiTheme="minorHAnsi" w:hAnsiTheme="minorHAnsi"/>
          <w:sz w:val="16"/>
          <w:szCs w:val="16"/>
        </w:rPr>
        <w:footnoteRef/>
      </w:r>
      <w:r w:rsidRPr="00A66ABC">
        <w:rPr>
          <w:rFonts w:asciiTheme="minorHAnsi" w:hAnsiTheme="minorHAnsi"/>
          <w:sz w:val="16"/>
          <w:szCs w:val="16"/>
          <w:lang w:val="es-ES_tradnl"/>
        </w:rPr>
        <w:t xml:space="preserve"> </w:t>
      </w:r>
      <w:r w:rsidRPr="00A66ABC">
        <w:rPr>
          <w:rFonts w:asciiTheme="minorHAnsi" w:hAnsiTheme="minorHAnsi" w:cstheme="minorHAnsi"/>
          <w:sz w:val="16"/>
          <w:szCs w:val="16"/>
          <w:lang w:val="es-ES_tradnl"/>
        </w:rPr>
        <w:t xml:space="preserve">El número de personas por vivienda fluctúa entre 5 y 8, se está consideran la estimación menor para </w:t>
      </w:r>
      <w:r>
        <w:rPr>
          <w:rFonts w:asciiTheme="minorHAnsi" w:hAnsiTheme="minorHAnsi" w:cstheme="minorHAnsi"/>
          <w:sz w:val="16"/>
          <w:szCs w:val="16"/>
          <w:lang w:val="es-ES_tradnl"/>
        </w:rPr>
        <w:t>evitar la sobreestimación.</w:t>
      </w:r>
    </w:p>
  </w:footnote>
  <w:footnote w:id="10">
    <w:p w:rsidR="00C20365" w:rsidRDefault="00C20365" w:rsidP="00C20365">
      <w:pPr>
        <w:pStyle w:val="FootnoteText"/>
      </w:pPr>
      <w:r>
        <w:rPr>
          <w:rStyle w:val="FootnoteReference"/>
        </w:rPr>
        <w:footnoteRef/>
      </w:r>
      <w:r>
        <w:t xml:space="preserve"> Ver documentación del FOMIN</w:t>
      </w:r>
      <w:r w:rsidRPr="00625A62">
        <w:t xml:space="preserve">: </w:t>
      </w:r>
      <w:hyperlink r:id="rId21">
        <w:r w:rsidRPr="00625A62">
          <w:rPr>
            <w:rStyle w:val="Hyperlink"/>
          </w:rPr>
          <w:t>Access Framework, Institutional Results</w:t>
        </w:r>
      </w:hyperlink>
      <w:r w:rsidRPr="00625A62">
        <w:t xml:space="preserve"> and </w:t>
      </w:r>
      <w:hyperlink r:id="rId22">
        <w:r w:rsidRPr="00625A62">
          <w:rPr>
            <w:rStyle w:val="Hyperlink"/>
          </w:rPr>
          <w:t>Basic Services Agenda for Low-Income Populations</w:t>
        </w:r>
      </w:hyperlink>
      <w:r w:rsidRPr="00625A62">
        <w:rPr>
          <w:u w:val="single"/>
        </w:rPr>
        <w:t>.</w:t>
      </w:r>
    </w:p>
  </w:footnote>
  <w:footnote w:id="11">
    <w:p w:rsidR="00C20365" w:rsidRPr="00FD1292" w:rsidRDefault="00C20365" w:rsidP="00C20365">
      <w:pPr>
        <w:jc w:val="both"/>
        <w:rPr>
          <w:lang w:val="es-ES"/>
        </w:rPr>
      </w:pPr>
      <w:r w:rsidRPr="00FD1292">
        <w:rPr>
          <w:rStyle w:val="FootnoteReference"/>
          <w:rFonts w:asciiTheme="minorHAnsi" w:hAnsiTheme="minorHAnsi" w:cstheme="minorHAnsi"/>
          <w:sz w:val="20"/>
        </w:rPr>
        <w:footnoteRef/>
      </w:r>
      <w:r w:rsidRPr="00FD1292">
        <w:rPr>
          <w:rFonts w:asciiTheme="minorHAnsi" w:hAnsiTheme="minorHAnsi" w:cstheme="minorHAnsi"/>
          <w:sz w:val="20"/>
          <w:lang w:val="es-ES"/>
        </w:rPr>
        <w:t xml:space="preserve"> </w:t>
      </w:r>
      <w:r w:rsidRPr="00F15AAD">
        <w:rPr>
          <w:rFonts w:asciiTheme="minorHAnsi" w:hAnsiTheme="minorHAnsi" w:cstheme="minorHAnsi"/>
          <w:sz w:val="20"/>
          <w:lang w:val="es-ES"/>
        </w:rPr>
        <w:t>PATH</w:t>
      </w:r>
      <w:r w:rsidRPr="00FD1292">
        <w:rPr>
          <w:rFonts w:asciiTheme="minorHAnsi" w:hAnsiTheme="minorHAnsi" w:cstheme="minorHAnsi"/>
          <w:sz w:val="20"/>
          <w:lang w:val="es-ES"/>
        </w:rPr>
        <w:t xml:space="preserve"> es una organización internacional sin fines de lucro que impulsa procesos de innovación tendientes a mejorar la calidad de la salud y de vida de mujeres y niños de bajos ingresos en países pobres. Ha trabajado en la difusión de modelos que tienen un impacto duradero sobre la salud de la población en más de 70 países de África y Asia y ha beneficiado a más de 118 millones de personas, con inversiones que alcanzan USD 313 millones</w:t>
      </w:r>
      <w:r w:rsidRPr="00834192">
        <w:rPr>
          <w:rFonts w:asciiTheme="minorHAnsi" w:hAnsiTheme="minorHAnsi" w:cstheme="minorHAnsi"/>
          <w:sz w:val="20"/>
          <w:lang w:val="es-ES"/>
        </w:rPr>
        <w:t>.</w:t>
      </w:r>
      <w:r w:rsidRPr="00834192">
        <w:rPr>
          <w:rFonts w:asciiTheme="minorHAnsi" w:hAnsiTheme="minorHAnsi" w:cstheme="minorHAnsi"/>
          <w:color w:val="FF0000"/>
          <w:sz w:val="20"/>
          <w:lang w:val="es-ES"/>
        </w:rPr>
        <w:t xml:space="preserve"> </w:t>
      </w:r>
    </w:p>
  </w:footnote>
  <w:footnote w:id="12">
    <w:p w:rsidR="00C20365" w:rsidRPr="00302771" w:rsidRDefault="00C20365" w:rsidP="00C20365">
      <w:pPr>
        <w:shd w:val="clear" w:color="auto" w:fill="FFFFFF"/>
        <w:rPr>
          <w:rFonts w:asciiTheme="minorHAnsi" w:hAnsiTheme="minorHAnsi"/>
          <w:color w:val="222222"/>
          <w:sz w:val="16"/>
          <w:szCs w:val="16"/>
        </w:rPr>
      </w:pPr>
      <w:r w:rsidRPr="00302771">
        <w:rPr>
          <w:rStyle w:val="FootnoteReference"/>
          <w:rFonts w:asciiTheme="minorHAnsi" w:hAnsiTheme="minorHAnsi"/>
          <w:sz w:val="16"/>
          <w:szCs w:val="16"/>
        </w:rPr>
        <w:footnoteRef/>
      </w:r>
      <w:r w:rsidRPr="00302771">
        <w:rPr>
          <w:rFonts w:asciiTheme="minorHAnsi" w:hAnsiTheme="minorHAnsi"/>
          <w:sz w:val="16"/>
          <w:szCs w:val="16"/>
        </w:rPr>
        <w:t xml:space="preserve"> </w:t>
      </w:r>
      <w:r w:rsidRPr="00302771">
        <w:rPr>
          <w:rFonts w:asciiTheme="minorHAnsi" w:hAnsiTheme="minorHAnsi"/>
          <w:color w:val="222222"/>
          <w:sz w:val="16"/>
          <w:szCs w:val="16"/>
        </w:rPr>
        <w:t xml:space="preserve">Blanton E, Chankova S, Ganesan R, Elliott T, Dargan T, Goodyear L. </w:t>
      </w:r>
      <w:r>
        <w:rPr>
          <w:rFonts w:asciiTheme="minorHAnsi" w:hAnsiTheme="minorHAnsi"/>
          <w:color w:val="222222"/>
          <w:sz w:val="16"/>
          <w:szCs w:val="16"/>
        </w:rPr>
        <w:t>“</w:t>
      </w:r>
      <w:r w:rsidRPr="00302771">
        <w:rPr>
          <w:rFonts w:asciiTheme="minorHAnsi" w:hAnsiTheme="minorHAnsi"/>
          <w:color w:val="222222"/>
          <w:sz w:val="16"/>
          <w:szCs w:val="16"/>
        </w:rPr>
        <w:t>Microfinance partnerships to improve access to durable water filters: results from six pilots in India and Cambodia. Journal of Water, Sanitation and Hy</w:t>
      </w:r>
      <w:r>
        <w:rPr>
          <w:rFonts w:asciiTheme="minorHAnsi" w:hAnsiTheme="minorHAnsi"/>
          <w:color w:val="222222"/>
          <w:sz w:val="16"/>
          <w:szCs w:val="16"/>
        </w:rPr>
        <w:t>giene for Development”,</w:t>
      </w:r>
      <w:r w:rsidRPr="00302771">
        <w:rPr>
          <w:rFonts w:asciiTheme="minorHAnsi" w:hAnsiTheme="minorHAnsi"/>
          <w:color w:val="222222"/>
          <w:sz w:val="16"/>
          <w:szCs w:val="16"/>
        </w:rPr>
        <w:t xml:space="preserve"> 2014</w:t>
      </w:r>
      <w:r>
        <w:rPr>
          <w:rFonts w:asciiTheme="minorHAnsi" w:hAnsiTheme="minorHAnsi"/>
          <w:color w:val="222222"/>
          <w:sz w:val="16"/>
          <w:szCs w:val="16"/>
        </w:rPr>
        <w:t xml:space="preserve"> y </w:t>
      </w:r>
      <w:r w:rsidRPr="00302771">
        <w:rPr>
          <w:rFonts w:asciiTheme="minorHAnsi" w:hAnsiTheme="minorHAnsi"/>
          <w:color w:val="222222"/>
          <w:sz w:val="16"/>
          <w:szCs w:val="16"/>
        </w:rPr>
        <w:t xml:space="preserve">Shaw NB, </w:t>
      </w:r>
      <w:r>
        <w:rPr>
          <w:rFonts w:asciiTheme="minorHAnsi" w:hAnsiTheme="minorHAnsi"/>
          <w:color w:val="222222"/>
          <w:sz w:val="16"/>
          <w:szCs w:val="16"/>
        </w:rPr>
        <w:t>“</w:t>
      </w:r>
      <w:r w:rsidRPr="00302771">
        <w:rPr>
          <w:rFonts w:asciiTheme="minorHAnsi" w:hAnsiTheme="minorHAnsi"/>
          <w:color w:val="222222"/>
          <w:sz w:val="16"/>
          <w:szCs w:val="16"/>
        </w:rPr>
        <w:t>Microfinance loans to increase sanitary latrine sales: Evidence from a randomized trial in rural Cambodia</w:t>
      </w:r>
      <w:r>
        <w:rPr>
          <w:rFonts w:asciiTheme="minorHAnsi" w:hAnsiTheme="minorHAnsi"/>
          <w:color w:val="222222"/>
          <w:sz w:val="16"/>
          <w:szCs w:val="16"/>
        </w:rPr>
        <w:t>”,</w:t>
      </w:r>
      <w:r w:rsidRPr="00302771">
        <w:rPr>
          <w:rFonts w:asciiTheme="minorHAnsi" w:hAnsiTheme="minorHAnsi"/>
          <w:color w:val="222222"/>
          <w:sz w:val="16"/>
          <w:szCs w:val="16"/>
        </w:rPr>
        <w:t xml:space="preserve"> 2013</w:t>
      </w:r>
    </w:p>
    <w:p w:rsidR="00C20365" w:rsidRDefault="00C20365" w:rsidP="00C20365">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65" w:rsidRPr="00CC1286" w:rsidRDefault="00C20365" w:rsidP="00CC1286">
    <w:pPr>
      <w:pStyle w:val="Header"/>
      <w:jc w:val="right"/>
      <w:rPr>
        <w:lang w:val="es-ES_tradnl"/>
      </w:rPr>
    </w:pPr>
    <w:r>
      <w:rPr>
        <w:lang w:val="es-ES_tradnl"/>
      </w:rPr>
      <w:t>PUBLICO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65" w:rsidRDefault="00C20365">
    <w:pPr>
      <w:pStyle w:val="Header"/>
      <w:framePr w:wrap="around" w:vAnchor="text" w:hAnchor="margin" w:xAlign="center" w:y="1"/>
      <w:rPr>
        <w:rStyle w:val="PageNumber"/>
      </w:rPr>
    </w:pPr>
  </w:p>
  <w:p w:rsidR="00C20365" w:rsidRDefault="00C20365">
    <w:pPr>
      <w:pStyle w:val="Header"/>
      <w:ind w:right="360"/>
      <w:jc w:val="both"/>
      <w:rPr>
        <w:rStyle w:val="PageNumber"/>
        <w:snapToGrid w:val="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65" w:rsidRDefault="00C20365" w:rsidP="002774F7">
    <w:pPr>
      <w:pStyle w:val="Header"/>
      <w:jc w:val="center"/>
    </w:pPr>
    <w:r>
      <w:rPr>
        <w:snapToGrid w:val="0"/>
      </w:rPr>
      <w:t xml:space="preserve">- </w:t>
    </w:r>
    <w:r>
      <w:rPr>
        <w:snapToGrid w:val="0"/>
      </w:rPr>
      <w:fldChar w:fldCharType="begin"/>
    </w:r>
    <w:r>
      <w:rPr>
        <w:snapToGrid w:val="0"/>
      </w:rPr>
      <w:instrText xml:space="preserve"> PAGE </w:instrText>
    </w:r>
    <w:r>
      <w:rPr>
        <w:snapToGrid w:val="0"/>
      </w:rPr>
      <w:fldChar w:fldCharType="separate"/>
    </w:r>
    <w:r>
      <w:rPr>
        <w:noProof/>
        <w:snapToGrid w:val="0"/>
      </w:rPr>
      <w:t>22</w:t>
    </w:r>
    <w:r>
      <w:rPr>
        <w:snapToGrid w:val="0"/>
      </w:rPr>
      <w:fldChar w:fldCharType="end"/>
    </w:r>
    <w:r>
      <w:rPr>
        <w:snapToGrid w:val="0"/>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65" w:rsidRDefault="00C20365">
    <w:pPr>
      <w:pStyle w:val="Header"/>
    </w:pPr>
    <w:r>
      <w:rPr>
        <w:rStyle w:val="PageNumber"/>
        <w:snapToGrid w:val="0"/>
      </w:rPr>
      <w:tab/>
    </w:r>
    <w:r>
      <w:rPr>
        <w:rStyle w:val="PageNumber"/>
        <w:snapToGrid w:val="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BE66F626"/>
    <w:lvl w:ilvl="0">
      <w:start w:val="1"/>
      <w:numFmt w:val="upperRoman"/>
      <w:pStyle w:val="Chapter"/>
      <w:lvlText w:val="%1."/>
      <w:lvlJc w:val="center"/>
      <w:pPr>
        <w:tabs>
          <w:tab w:val="num" w:pos="1080"/>
        </w:tabs>
        <w:ind w:left="432" w:firstLine="288"/>
      </w:pPr>
      <w:rPr>
        <w:b/>
        <w:i w:val="0"/>
      </w:rPr>
    </w:lvl>
    <w:lvl w:ilvl="1">
      <w:start w:val="1"/>
      <w:numFmt w:val="decimal"/>
      <w:pStyle w:val="Paragraph"/>
      <w:isLgl/>
      <w:lvlText w:val="%1.%2"/>
      <w:lvlJc w:val="left"/>
      <w:pPr>
        <w:tabs>
          <w:tab w:val="num" w:pos="720"/>
        </w:tabs>
        <w:ind w:left="720" w:hanging="720"/>
      </w:pPr>
      <w:rPr>
        <w:b w:val="0"/>
        <w:i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nsid w:val="1D79533A"/>
    <w:multiLevelType w:val="multilevel"/>
    <w:tmpl w:val="B54C966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30543803"/>
    <w:multiLevelType w:val="hybridMultilevel"/>
    <w:tmpl w:val="0164AA34"/>
    <w:lvl w:ilvl="0" w:tplc="01DA61CC">
      <w:start w:val="1"/>
      <w:numFmt w:val="bullet"/>
      <w:lvlText w:val="•"/>
      <w:lvlJc w:val="left"/>
      <w:pPr>
        <w:tabs>
          <w:tab w:val="num" w:pos="720"/>
        </w:tabs>
        <w:ind w:left="720" w:hanging="360"/>
      </w:pPr>
      <w:rPr>
        <w:rFonts w:ascii="Times New Roman" w:hAnsi="Times New Roman" w:hint="default"/>
      </w:rPr>
    </w:lvl>
    <w:lvl w:ilvl="1" w:tplc="6EBE0080" w:tentative="1">
      <w:start w:val="1"/>
      <w:numFmt w:val="bullet"/>
      <w:lvlText w:val="•"/>
      <w:lvlJc w:val="left"/>
      <w:pPr>
        <w:tabs>
          <w:tab w:val="num" w:pos="1440"/>
        </w:tabs>
        <w:ind w:left="1440" w:hanging="360"/>
      </w:pPr>
      <w:rPr>
        <w:rFonts w:ascii="Times New Roman" w:hAnsi="Times New Roman" w:hint="default"/>
      </w:rPr>
    </w:lvl>
    <w:lvl w:ilvl="2" w:tplc="A6627350" w:tentative="1">
      <w:start w:val="1"/>
      <w:numFmt w:val="bullet"/>
      <w:lvlText w:val="•"/>
      <w:lvlJc w:val="left"/>
      <w:pPr>
        <w:tabs>
          <w:tab w:val="num" w:pos="2160"/>
        </w:tabs>
        <w:ind w:left="2160" w:hanging="360"/>
      </w:pPr>
      <w:rPr>
        <w:rFonts w:ascii="Times New Roman" w:hAnsi="Times New Roman" w:hint="default"/>
      </w:rPr>
    </w:lvl>
    <w:lvl w:ilvl="3" w:tplc="2E0C0130" w:tentative="1">
      <w:start w:val="1"/>
      <w:numFmt w:val="bullet"/>
      <w:lvlText w:val="•"/>
      <w:lvlJc w:val="left"/>
      <w:pPr>
        <w:tabs>
          <w:tab w:val="num" w:pos="2880"/>
        </w:tabs>
        <w:ind w:left="2880" w:hanging="360"/>
      </w:pPr>
      <w:rPr>
        <w:rFonts w:ascii="Times New Roman" w:hAnsi="Times New Roman" w:hint="default"/>
      </w:rPr>
    </w:lvl>
    <w:lvl w:ilvl="4" w:tplc="FF5E4F12" w:tentative="1">
      <w:start w:val="1"/>
      <w:numFmt w:val="bullet"/>
      <w:lvlText w:val="•"/>
      <w:lvlJc w:val="left"/>
      <w:pPr>
        <w:tabs>
          <w:tab w:val="num" w:pos="3600"/>
        </w:tabs>
        <w:ind w:left="3600" w:hanging="360"/>
      </w:pPr>
      <w:rPr>
        <w:rFonts w:ascii="Times New Roman" w:hAnsi="Times New Roman" w:hint="default"/>
      </w:rPr>
    </w:lvl>
    <w:lvl w:ilvl="5" w:tplc="C8B688D8" w:tentative="1">
      <w:start w:val="1"/>
      <w:numFmt w:val="bullet"/>
      <w:lvlText w:val="•"/>
      <w:lvlJc w:val="left"/>
      <w:pPr>
        <w:tabs>
          <w:tab w:val="num" w:pos="4320"/>
        </w:tabs>
        <w:ind w:left="4320" w:hanging="360"/>
      </w:pPr>
      <w:rPr>
        <w:rFonts w:ascii="Times New Roman" w:hAnsi="Times New Roman" w:hint="default"/>
      </w:rPr>
    </w:lvl>
    <w:lvl w:ilvl="6" w:tplc="62C49856" w:tentative="1">
      <w:start w:val="1"/>
      <w:numFmt w:val="bullet"/>
      <w:lvlText w:val="•"/>
      <w:lvlJc w:val="left"/>
      <w:pPr>
        <w:tabs>
          <w:tab w:val="num" w:pos="5040"/>
        </w:tabs>
        <w:ind w:left="5040" w:hanging="360"/>
      </w:pPr>
      <w:rPr>
        <w:rFonts w:ascii="Times New Roman" w:hAnsi="Times New Roman" w:hint="default"/>
      </w:rPr>
    </w:lvl>
    <w:lvl w:ilvl="7" w:tplc="C4D24AA6" w:tentative="1">
      <w:start w:val="1"/>
      <w:numFmt w:val="bullet"/>
      <w:lvlText w:val="•"/>
      <w:lvlJc w:val="left"/>
      <w:pPr>
        <w:tabs>
          <w:tab w:val="num" w:pos="5760"/>
        </w:tabs>
        <w:ind w:left="5760" w:hanging="360"/>
      </w:pPr>
      <w:rPr>
        <w:rFonts w:ascii="Times New Roman" w:hAnsi="Times New Roman" w:hint="default"/>
      </w:rPr>
    </w:lvl>
    <w:lvl w:ilvl="8" w:tplc="4B50A908" w:tentative="1">
      <w:start w:val="1"/>
      <w:numFmt w:val="bullet"/>
      <w:lvlText w:val="•"/>
      <w:lvlJc w:val="left"/>
      <w:pPr>
        <w:tabs>
          <w:tab w:val="num" w:pos="6480"/>
        </w:tabs>
        <w:ind w:left="6480" w:hanging="360"/>
      </w:pPr>
      <w:rPr>
        <w:rFonts w:ascii="Times New Roman" w:hAnsi="Times New Roman" w:hint="default"/>
      </w:rPr>
    </w:lvl>
  </w:abstractNum>
  <w:abstractNum w:abstractNumId="3">
    <w:nsid w:val="331A1C5C"/>
    <w:multiLevelType w:val="singleLevel"/>
    <w:tmpl w:val="0C5ED7B2"/>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4">
    <w:nsid w:val="50131F79"/>
    <w:multiLevelType w:val="hybridMultilevel"/>
    <w:tmpl w:val="48D6B9BA"/>
    <w:lvl w:ilvl="0" w:tplc="576E8F1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6">
    <w:nsid w:val="7C3A2152"/>
    <w:multiLevelType w:val="multilevel"/>
    <w:tmpl w:val="DC82E22E"/>
    <w:lvl w:ilvl="0">
      <w:start w:val="1"/>
      <w:numFmt w:val="upperRoman"/>
      <w:lvlText w:val="%1."/>
      <w:lvlJc w:val="right"/>
      <w:pPr>
        <w:ind w:left="720" w:hanging="360"/>
      </w:pPr>
    </w:lvl>
    <w:lvl w:ilvl="1">
      <w:start w:val="1"/>
      <w:numFmt w:val="decimal"/>
      <w:isLgl/>
      <w:lvlText w:val="%1.%2"/>
      <w:lvlJc w:val="left"/>
      <w:pPr>
        <w:ind w:left="720" w:hanging="360"/>
      </w:pPr>
      <w:rPr>
        <w:rFonts w:asciiTheme="minorHAnsi" w:hAnsiTheme="minorHAnsi"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5"/>
  </w:num>
  <w:num w:numId="3">
    <w:abstractNumId w:val="1"/>
  </w:num>
  <w:num w:numId="4">
    <w:abstractNumId w:val="3"/>
  </w:num>
  <w:num w:numId="5">
    <w:abstractNumId w:val="6"/>
  </w:num>
  <w:num w:numId="6">
    <w:abstractNumId w:val="4"/>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65"/>
    <w:rsid w:val="001567A0"/>
    <w:rsid w:val="002E278A"/>
    <w:rsid w:val="00592A52"/>
    <w:rsid w:val="00665839"/>
    <w:rsid w:val="00C20365"/>
    <w:rsid w:val="00CC7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35" w:qFormat="1"/>
    <w:lsdException w:name="footnote reference" w:qFormat="1"/>
    <w:lsdException w:name="annotation reference" w:uiPriority="0"/>
    <w:lsdException w:name="line number"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36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20365"/>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20365"/>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20365"/>
    <w:pPr>
      <w:keepNext/>
      <w:numPr>
        <w:ilvl w:val="2"/>
        <w:numId w:val="2"/>
      </w:numPr>
      <w:spacing w:before="240" w:after="60"/>
      <w:outlineLvl w:val="2"/>
    </w:pPr>
    <w:rPr>
      <w:rFonts w:ascii="Arial" w:hAnsi="Arial"/>
    </w:rPr>
  </w:style>
  <w:style w:type="paragraph" w:styleId="Heading4">
    <w:name w:val="heading 4"/>
    <w:aliases w:val="H4"/>
    <w:basedOn w:val="Normal"/>
    <w:next w:val="Normal"/>
    <w:link w:val="Heading4Char"/>
    <w:qFormat/>
    <w:rsid w:val="00C20365"/>
    <w:pPr>
      <w:keepNext/>
      <w:numPr>
        <w:ilvl w:val="3"/>
        <w:numId w:val="2"/>
      </w:numPr>
      <w:spacing w:before="240" w:after="60"/>
      <w:outlineLvl w:val="3"/>
    </w:pPr>
    <w:rPr>
      <w:rFonts w:ascii="Arial" w:hAnsi="Arial"/>
      <w:b/>
    </w:rPr>
  </w:style>
  <w:style w:type="paragraph" w:styleId="Heading5">
    <w:name w:val="heading 5"/>
    <w:basedOn w:val="Normal"/>
    <w:next w:val="Normal"/>
    <w:link w:val="Heading5Char"/>
    <w:qFormat/>
    <w:rsid w:val="00C20365"/>
    <w:pPr>
      <w:numPr>
        <w:ilvl w:val="4"/>
        <w:numId w:val="2"/>
      </w:numPr>
      <w:spacing w:before="240" w:after="60"/>
      <w:outlineLvl w:val="4"/>
    </w:pPr>
    <w:rPr>
      <w:sz w:val="22"/>
    </w:rPr>
  </w:style>
  <w:style w:type="paragraph" w:styleId="Heading6">
    <w:name w:val="heading 6"/>
    <w:basedOn w:val="Normal"/>
    <w:next w:val="Normal"/>
    <w:link w:val="Heading6Char"/>
    <w:qFormat/>
    <w:rsid w:val="00C20365"/>
    <w:pPr>
      <w:numPr>
        <w:ilvl w:val="5"/>
        <w:numId w:val="2"/>
      </w:numPr>
      <w:spacing w:before="240" w:after="60"/>
      <w:outlineLvl w:val="5"/>
    </w:pPr>
    <w:rPr>
      <w:i/>
      <w:sz w:val="22"/>
    </w:rPr>
  </w:style>
  <w:style w:type="paragraph" w:styleId="Heading7">
    <w:name w:val="heading 7"/>
    <w:basedOn w:val="Normal"/>
    <w:next w:val="Normal"/>
    <w:link w:val="Heading7Char"/>
    <w:qFormat/>
    <w:rsid w:val="00C20365"/>
    <w:pPr>
      <w:numPr>
        <w:ilvl w:val="6"/>
        <w:numId w:val="2"/>
      </w:numPr>
      <w:spacing w:before="240" w:after="60"/>
      <w:outlineLvl w:val="6"/>
    </w:pPr>
    <w:rPr>
      <w:rFonts w:ascii="Arial" w:hAnsi="Arial"/>
    </w:rPr>
  </w:style>
  <w:style w:type="paragraph" w:styleId="Heading8">
    <w:name w:val="heading 8"/>
    <w:basedOn w:val="Normal"/>
    <w:next w:val="Normal"/>
    <w:link w:val="Heading8Char"/>
    <w:qFormat/>
    <w:rsid w:val="00C20365"/>
    <w:pPr>
      <w:numPr>
        <w:ilvl w:val="7"/>
        <w:numId w:val="2"/>
      </w:numPr>
      <w:spacing w:before="240" w:after="60"/>
      <w:outlineLvl w:val="7"/>
    </w:pPr>
    <w:rPr>
      <w:rFonts w:ascii="Arial" w:hAnsi="Arial"/>
      <w:i/>
    </w:rPr>
  </w:style>
  <w:style w:type="paragraph" w:styleId="Heading9">
    <w:name w:val="heading 9"/>
    <w:basedOn w:val="Normal"/>
    <w:next w:val="Normal"/>
    <w:link w:val="Heading9Char"/>
    <w:qFormat/>
    <w:rsid w:val="00C20365"/>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0365"/>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20365"/>
    <w:rPr>
      <w:rFonts w:ascii="Arial" w:eastAsia="Times New Roman" w:hAnsi="Arial" w:cs="Times New Roman"/>
      <w:b/>
      <w:i/>
      <w:sz w:val="24"/>
      <w:szCs w:val="20"/>
    </w:rPr>
  </w:style>
  <w:style w:type="character" w:customStyle="1" w:styleId="Heading3Char">
    <w:name w:val="Heading 3 Char"/>
    <w:basedOn w:val="DefaultParagraphFont"/>
    <w:link w:val="Heading3"/>
    <w:rsid w:val="00C20365"/>
    <w:rPr>
      <w:rFonts w:ascii="Arial" w:eastAsia="Times New Roman" w:hAnsi="Arial" w:cs="Times New Roman"/>
      <w:sz w:val="24"/>
      <w:szCs w:val="20"/>
    </w:rPr>
  </w:style>
  <w:style w:type="character" w:customStyle="1" w:styleId="Heading4Char">
    <w:name w:val="Heading 4 Char"/>
    <w:basedOn w:val="DefaultParagraphFont"/>
    <w:link w:val="Heading4"/>
    <w:rsid w:val="00C20365"/>
    <w:rPr>
      <w:rFonts w:ascii="Arial" w:eastAsia="Times New Roman" w:hAnsi="Arial" w:cs="Times New Roman"/>
      <w:b/>
      <w:sz w:val="24"/>
      <w:szCs w:val="20"/>
    </w:rPr>
  </w:style>
  <w:style w:type="character" w:customStyle="1" w:styleId="Heading5Char">
    <w:name w:val="Heading 5 Char"/>
    <w:basedOn w:val="DefaultParagraphFont"/>
    <w:link w:val="Heading5"/>
    <w:rsid w:val="00C20365"/>
    <w:rPr>
      <w:rFonts w:ascii="Times New Roman" w:eastAsia="Times New Roman" w:hAnsi="Times New Roman" w:cs="Times New Roman"/>
      <w:szCs w:val="20"/>
    </w:rPr>
  </w:style>
  <w:style w:type="character" w:customStyle="1" w:styleId="Heading6Char">
    <w:name w:val="Heading 6 Char"/>
    <w:basedOn w:val="DefaultParagraphFont"/>
    <w:link w:val="Heading6"/>
    <w:rsid w:val="00C20365"/>
    <w:rPr>
      <w:rFonts w:ascii="Times New Roman" w:eastAsia="Times New Roman" w:hAnsi="Times New Roman" w:cs="Times New Roman"/>
      <w:i/>
      <w:szCs w:val="20"/>
    </w:rPr>
  </w:style>
  <w:style w:type="character" w:customStyle="1" w:styleId="Heading7Char">
    <w:name w:val="Heading 7 Char"/>
    <w:basedOn w:val="DefaultParagraphFont"/>
    <w:link w:val="Heading7"/>
    <w:rsid w:val="00C20365"/>
    <w:rPr>
      <w:rFonts w:ascii="Arial" w:eastAsia="Times New Roman" w:hAnsi="Arial" w:cs="Times New Roman"/>
      <w:sz w:val="24"/>
      <w:szCs w:val="20"/>
    </w:rPr>
  </w:style>
  <w:style w:type="character" w:customStyle="1" w:styleId="Heading8Char">
    <w:name w:val="Heading 8 Char"/>
    <w:basedOn w:val="DefaultParagraphFont"/>
    <w:link w:val="Heading8"/>
    <w:rsid w:val="00C20365"/>
    <w:rPr>
      <w:rFonts w:ascii="Arial" w:eastAsia="Times New Roman" w:hAnsi="Arial" w:cs="Times New Roman"/>
      <w:i/>
      <w:sz w:val="24"/>
      <w:szCs w:val="20"/>
    </w:rPr>
  </w:style>
  <w:style w:type="character" w:customStyle="1" w:styleId="Heading9Char">
    <w:name w:val="Heading 9 Char"/>
    <w:basedOn w:val="DefaultParagraphFont"/>
    <w:link w:val="Heading9"/>
    <w:rsid w:val="00C20365"/>
    <w:rPr>
      <w:rFonts w:ascii="Arial" w:eastAsia="Times New Roman" w:hAnsi="Arial" w:cs="Times New Roman"/>
      <w:b/>
      <w:i/>
      <w:sz w:val="18"/>
      <w:szCs w:val="20"/>
    </w:rPr>
  </w:style>
  <w:style w:type="paragraph" w:customStyle="1" w:styleId="Annex">
    <w:name w:val="Annex"/>
    <w:basedOn w:val="Normal"/>
    <w:rsid w:val="00C20365"/>
    <w:rPr>
      <w:caps/>
      <w:lang w:val="es-ES_tradnl"/>
    </w:rPr>
  </w:style>
  <w:style w:type="paragraph" w:customStyle="1" w:styleId="ABBR">
    <w:name w:val="ABBR"/>
    <w:basedOn w:val="Annex"/>
    <w:rsid w:val="00C20365"/>
  </w:style>
  <w:style w:type="paragraph" w:customStyle="1" w:styleId="AbbrDesc">
    <w:name w:val="AbbrDesc"/>
    <w:basedOn w:val="Normal"/>
    <w:rsid w:val="00C20365"/>
    <w:pPr>
      <w:tabs>
        <w:tab w:val="left" w:pos="3060"/>
      </w:tabs>
      <w:jc w:val="both"/>
    </w:pPr>
    <w:rPr>
      <w:lang w:val="es-ES_tradnl"/>
    </w:rPr>
  </w:style>
  <w:style w:type="paragraph" w:styleId="BodyText">
    <w:name w:val="Body Text"/>
    <w:basedOn w:val="Normal"/>
    <w:link w:val="BodyTextChar"/>
    <w:rsid w:val="00C20365"/>
    <w:pPr>
      <w:tabs>
        <w:tab w:val="left" w:pos="3060"/>
      </w:tabs>
      <w:jc w:val="center"/>
    </w:pPr>
  </w:style>
  <w:style w:type="character" w:customStyle="1" w:styleId="BodyTextChar">
    <w:name w:val="Body Text Char"/>
    <w:basedOn w:val="DefaultParagraphFont"/>
    <w:link w:val="BodyText"/>
    <w:rsid w:val="00C20365"/>
    <w:rPr>
      <w:rFonts w:ascii="Times New Roman" w:eastAsia="Times New Roman" w:hAnsi="Times New Roman" w:cs="Times New Roman"/>
      <w:sz w:val="24"/>
      <w:szCs w:val="20"/>
    </w:rPr>
  </w:style>
  <w:style w:type="paragraph" w:styleId="BodyTextIndent">
    <w:name w:val="Body Text Indent"/>
    <w:basedOn w:val="Normal"/>
    <w:link w:val="BodyTextIndentChar"/>
    <w:rsid w:val="00C20365"/>
    <w:pPr>
      <w:spacing w:after="120"/>
      <w:ind w:left="360"/>
    </w:pPr>
  </w:style>
  <w:style w:type="character" w:customStyle="1" w:styleId="BodyTextIndentChar">
    <w:name w:val="Body Text Indent Char"/>
    <w:basedOn w:val="DefaultParagraphFont"/>
    <w:link w:val="BodyTextIndent"/>
    <w:rsid w:val="00C20365"/>
    <w:rPr>
      <w:rFonts w:ascii="Times New Roman" w:eastAsia="Times New Roman" w:hAnsi="Times New Roman" w:cs="Times New Roman"/>
      <w:sz w:val="24"/>
      <w:szCs w:val="20"/>
    </w:rPr>
  </w:style>
  <w:style w:type="paragraph" w:styleId="BodyTextIndent3">
    <w:name w:val="Body Text Indent 3"/>
    <w:basedOn w:val="Normal"/>
    <w:link w:val="BodyTextIndent3Char"/>
    <w:rsid w:val="00C20365"/>
    <w:pPr>
      <w:spacing w:after="120"/>
      <w:ind w:left="360"/>
    </w:pPr>
    <w:rPr>
      <w:sz w:val="16"/>
    </w:rPr>
  </w:style>
  <w:style w:type="character" w:customStyle="1" w:styleId="BodyTextIndent3Char">
    <w:name w:val="Body Text Indent 3 Char"/>
    <w:basedOn w:val="DefaultParagraphFont"/>
    <w:link w:val="BodyTextIndent3"/>
    <w:rsid w:val="00C20365"/>
    <w:rPr>
      <w:rFonts w:ascii="Times New Roman" w:eastAsia="Times New Roman" w:hAnsi="Times New Roman" w:cs="Times New Roman"/>
      <w:sz w:val="16"/>
      <w:szCs w:val="20"/>
    </w:rPr>
  </w:style>
  <w:style w:type="paragraph" w:customStyle="1" w:styleId="Chapter">
    <w:name w:val="Chapter"/>
    <w:basedOn w:val="Normal"/>
    <w:next w:val="Normal"/>
    <w:rsid w:val="00C20365"/>
    <w:pPr>
      <w:numPr>
        <w:numId w:val="1"/>
      </w:numPr>
      <w:tabs>
        <w:tab w:val="left" w:pos="1440"/>
      </w:tabs>
      <w:spacing w:after="240"/>
      <w:jc w:val="center"/>
    </w:pPr>
    <w:rPr>
      <w:b/>
      <w:smallCaps/>
      <w:lang w:val="es-ES"/>
    </w:rPr>
  </w:style>
  <w:style w:type="paragraph" w:styleId="DocumentMap">
    <w:name w:val="Document Map"/>
    <w:basedOn w:val="Normal"/>
    <w:link w:val="DocumentMapChar"/>
    <w:semiHidden/>
    <w:rsid w:val="00C20365"/>
    <w:pPr>
      <w:shd w:val="clear" w:color="auto" w:fill="000080"/>
    </w:pPr>
    <w:rPr>
      <w:rFonts w:ascii="Tahoma" w:hAnsi="Tahoma"/>
    </w:rPr>
  </w:style>
  <w:style w:type="character" w:customStyle="1" w:styleId="DocumentMapChar">
    <w:name w:val="Document Map Char"/>
    <w:basedOn w:val="DefaultParagraphFont"/>
    <w:link w:val="DocumentMap"/>
    <w:semiHidden/>
    <w:rsid w:val="00C20365"/>
    <w:rPr>
      <w:rFonts w:ascii="Tahoma" w:eastAsia="Times New Roman" w:hAnsi="Tahoma" w:cs="Times New Roman"/>
      <w:sz w:val="24"/>
      <w:szCs w:val="20"/>
      <w:shd w:val="clear" w:color="auto" w:fill="000080"/>
    </w:rPr>
  </w:style>
  <w:style w:type="paragraph" w:customStyle="1" w:styleId="FirstHeading">
    <w:name w:val="FirstHeading"/>
    <w:basedOn w:val="Normal"/>
    <w:rsid w:val="00C20365"/>
    <w:pPr>
      <w:keepNext/>
      <w:numPr>
        <w:numId w:val="3"/>
      </w:numPr>
      <w:tabs>
        <w:tab w:val="left" w:pos="0"/>
        <w:tab w:val="left" w:pos="90"/>
      </w:tabs>
      <w:spacing w:before="120" w:after="120"/>
    </w:pPr>
    <w:rPr>
      <w:b/>
      <w:lang w:val="es-ES"/>
    </w:rPr>
  </w:style>
  <w:style w:type="paragraph" w:styleId="Footer">
    <w:name w:val="footer"/>
    <w:basedOn w:val="Normal"/>
    <w:link w:val="FooterChar"/>
    <w:rsid w:val="00C20365"/>
    <w:pPr>
      <w:tabs>
        <w:tab w:val="center" w:pos="4320"/>
        <w:tab w:val="right" w:pos="8640"/>
      </w:tabs>
    </w:pPr>
  </w:style>
  <w:style w:type="character" w:customStyle="1" w:styleId="FooterChar">
    <w:name w:val="Footer Char"/>
    <w:basedOn w:val="DefaultParagraphFont"/>
    <w:link w:val="Footer"/>
    <w:rsid w:val="00C20365"/>
    <w:rPr>
      <w:rFonts w:ascii="Times New Roman" w:eastAsia="Times New Roman" w:hAnsi="Times New Roman" w:cs="Times New Roman"/>
      <w:sz w:val="24"/>
      <w:szCs w:val="20"/>
    </w:rPr>
  </w:style>
  <w:style w:type="paragraph" w:styleId="FootnoteText">
    <w:name w:val="footnote text"/>
    <w:aliases w:val="Char Char,fn,Footnote Text Char2,Footnote Text Char1 Char1,Footnote Text Char Char Char,Footnote Text Char1 Char Char Char,Footnote Text Char Char Char Char Char,Footnote Text Char1 Char Char Char Char Char,footnote,single space,FOOTNOTES"/>
    <w:basedOn w:val="Normal"/>
    <w:link w:val="FootnoteTextChar"/>
    <w:rsid w:val="00C20365"/>
    <w:rPr>
      <w:sz w:val="20"/>
    </w:rPr>
  </w:style>
  <w:style w:type="character" w:customStyle="1" w:styleId="FootnoteTextChar">
    <w:name w:val="Footnote Text Char"/>
    <w:aliases w:val="Char Char Char,fn Char,Footnote Text Char2 Char,Footnote Text Char1 Char1 Char,Footnote Text Char Char Char Char,Footnote Text Char1 Char Char Char Char,Footnote Text Char Char Char Char Char Char,footnote Char,single space Char"/>
    <w:basedOn w:val="DefaultParagraphFont"/>
    <w:link w:val="FootnoteText"/>
    <w:rsid w:val="00C20365"/>
    <w:rPr>
      <w:rFonts w:ascii="Times New Roman" w:eastAsia="Times New Roman" w:hAnsi="Times New Roman" w:cs="Times New Roman"/>
      <w:sz w:val="20"/>
      <w:szCs w:val="20"/>
    </w:rPr>
  </w:style>
  <w:style w:type="paragraph" w:styleId="Header">
    <w:name w:val="header"/>
    <w:basedOn w:val="Normal"/>
    <w:link w:val="HeaderChar"/>
    <w:uiPriority w:val="99"/>
    <w:rsid w:val="00C20365"/>
    <w:pPr>
      <w:tabs>
        <w:tab w:val="center" w:pos="4320"/>
        <w:tab w:val="right" w:pos="8640"/>
      </w:tabs>
    </w:pPr>
  </w:style>
  <w:style w:type="character" w:customStyle="1" w:styleId="HeaderChar">
    <w:name w:val="Header Char"/>
    <w:basedOn w:val="DefaultParagraphFont"/>
    <w:link w:val="Header"/>
    <w:uiPriority w:val="99"/>
    <w:rsid w:val="00C20365"/>
    <w:rPr>
      <w:rFonts w:ascii="Times New Roman" w:eastAsia="Times New Roman" w:hAnsi="Times New Roman" w:cs="Times New Roman"/>
      <w:sz w:val="24"/>
      <w:szCs w:val="20"/>
    </w:rPr>
  </w:style>
  <w:style w:type="character" w:styleId="LineNumber">
    <w:name w:val="line number"/>
    <w:basedOn w:val="DefaultParagraphFont"/>
    <w:rsid w:val="00C20365"/>
  </w:style>
  <w:style w:type="paragraph" w:customStyle="1" w:styleId="MasterSourceText">
    <w:name w:val="Master_SourceText"/>
    <w:basedOn w:val="Normal"/>
    <w:rsid w:val="00C20365"/>
    <w:pPr>
      <w:tabs>
        <w:tab w:val="left" w:pos="1440"/>
      </w:tabs>
      <w:ind w:left="1440" w:hanging="720"/>
      <w:jc w:val="both"/>
    </w:pPr>
    <w:rPr>
      <w:sz w:val="20"/>
      <w:lang w:val="es-ES_tradnl"/>
    </w:rPr>
  </w:style>
  <w:style w:type="paragraph" w:customStyle="1" w:styleId="Newpage">
    <w:name w:val="Newpage"/>
    <w:basedOn w:val="Chapter"/>
    <w:rsid w:val="00C20365"/>
    <w:pPr>
      <w:numPr>
        <w:numId w:val="0"/>
      </w:numPr>
      <w:tabs>
        <w:tab w:val="clear" w:pos="1440"/>
        <w:tab w:val="left" w:pos="3060"/>
      </w:tabs>
      <w:spacing w:after="0"/>
    </w:pPr>
  </w:style>
  <w:style w:type="character" w:styleId="PageNumber">
    <w:name w:val="page number"/>
    <w:basedOn w:val="DefaultParagraphFont"/>
    <w:rsid w:val="00C20365"/>
  </w:style>
  <w:style w:type="paragraph" w:customStyle="1" w:styleId="Paragraph">
    <w:name w:val="Paragraph"/>
    <w:basedOn w:val="BodyTextIndent"/>
    <w:link w:val="ParagraphChar"/>
    <w:rsid w:val="00C20365"/>
    <w:pPr>
      <w:numPr>
        <w:ilvl w:val="1"/>
        <w:numId w:val="1"/>
      </w:numPr>
      <w:spacing w:before="120"/>
      <w:jc w:val="both"/>
      <w:outlineLvl w:val="1"/>
    </w:pPr>
    <w:rPr>
      <w:lang w:val="es-ES"/>
    </w:rPr>
  </w:style>
  <w:style w:type="paragraph" w:customStyle="1" w:styleId="RegheadTab">
    <w:name w:val="RegheadTab"/>
    <w:basedOn w:val="FirstHeading"/>
    <w:rsid w:val="00C20365"/>
    <w:pPr>
      <w:numPr>
        <w:numId w:val="0"/>
      </w:numPr>
      <w:tabs>
        <w:tab w:val="num" w:pos="504"/>
      </w:tabs>
      <w:spacing w:after="0"/>
      <w:ind w:left="504" w:hanging="504"/>
      <w:jc w:val="center"/>
    </w:pPr>
  </w:style>
  <w:style w:type="paragraph" w:customStyle="1" w:styleId="SecHeading">
    <w:name w:val="SecHeading"/>
    <w:basedOn w:val="Normal"/>
    <w:next w:val="Paragraph"/>
    <w:rsid w:val="00C20365"/>
    <w:pPr>
      <w:keepNext/>
      <w:numPr>
        <w:ilvl w:val="1"/>
        <w:numId w:val="3"/>
      </w:numPr>
      <w:spacing w:before="120" w:after="120"/>
    </w:pPr>
    <w:rPr>
      <w:b/>
      <w:lang w:val="es-ES_tradnl"/>
    </w:rPr>
  </w:style>
  <w:style w:type="paragraph" w:customStyle="1" w:styleId="SubHeading1">
    <w:name w:val="SubHeading1"/>
    <w:basedOn w:val="SecHeading"/>
    <w:rsid w:val="00C20365"/>
    <w:pPr>
      <w:numPr>
        <w:ilvl w:val="2"/>
      </w:numPr>
    </w:pPr>
  </w:style>
  <w:style w:type="paragraph" w:customStyle="1" w:styleId="Subheading2">
    <w:name w:val="Subheading2"/>
    <w:basedOn w:val="SecHeading"/>
    <w:rsid w:val="00C20365"/>
    <w:pPr>
      <w:numPr>
        <w:ilvl w:val="3"/>
      </w:numPr>
    </w:pPr>
  </w:style>
  <w:style w:type="paragraph" w:customStyle="1" w:styleId="subpar">
    <w:name w:val="subpar"/>
    <w:basedOn w:val="BodyTextIndent3"/>
    <w:link w:val="subparChar"/>
    <w:rsid w:val="00C20365"/>
    <w:pPr>
      <w:numPr>
        <w:ilvl w:val="2"/>
        <w:numId w:val="1"/>
      </w:numPr>
      <w:spacing w:before="120"/>
      <w:jc w:val="both"/>
      <w:outlineLvl w:val="2"/>
    </w:pPr>
    <w:rPr>
      <w:sz w:val="24"/>
      <w:lang w:val="es-ES_tradnl"/>
    </w:rPr>
  </w:style>
  <w:style w:type="paragraph" w:customStyle="1" w:styleId="SubSubPar">
    <w:name w:val="SubSubPar"/>
    <w:basedOn w:val="subpar"/>
    <w:rsid w:val="00C20365"/>
    <w:pPr>
      <w:numPr>
        <w:ilvl w:val="3"/>
      </w:numPr>
      <w:tabs>
        <w:tab w:val="clear" w:pos="1584"/>
        <w:tab w:val="left" w:pos="0"/>
        <w:tab w:val="num" w:pos="360"/>
      </w:tabs>
    </w:pPr>
  </w:style>
  <w:style w:type="paragraph" w:styleId="Title">
    <w:name w:val="Title"/>
    <w:basedOn w:val="Normal"/>
    <w:link w:val="TitleChar"/>
    <w:qFormat/>
    <w:rsid w:val="00C20365"/>
    <w:pPr>
      <w:tabs>
        <w:tab w:val="left" w:pos="1440"/>
        <w:tab w:val="left" w:pos="3060"/>
      </w:tabs>
      <w:jc w:val="center"/>
      <w:outlineLvl w:val="0"/>
    </w:pPr>
  </w:style>
  <w:style w:type="character" w:customStyle="1" w:styleId="TitleChar">
    <w:name w:val="Title Char"/>
    <w:basedOn w:val="DefaultParagraphFont"/>
    <w:link w:val="Title"/>
    <w:rsid w:val="00C20365"/>
    <w:rPr>
      <w:rFonts w:ascii="Times New Roman" w:eastAsia="Times New Roman" w:hAnsi="Times New Roman" w:cs="Times New Roman"/>
      <w:sz w:val="24"/>
      <w:szCs w:val="20"/>
    </w:rPr>
  </w:style>
  <w:style w:type="paragraph" w:styleId="TOC1">
    <w:name w:val="toc 1"/>
    <w:basedOn w:val="Normal"/>
    <w:next w:val="Normal"/>
    <w:autoRedefine/>
    <w:uiPriority w:val="39"/>
    <w:rsid w:val="00C20365"/>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C20365"/>
    <w:pPr>
      <w:tabs>
        <w:tab w:val="left" w:pos="540"/>
        <w:tab w:val="left" w:pos="600"/>
        <w:tab w:val="left" w:pos="1152"/>
        <w:tab w:val="right" w:leader="dot" w:pos="8741"/>
      </w:tabs>
      <w:ind w:left="1167" w:hanging="605"/>
    </w:pPr>
    <w:rPr>
      <w:noProof/>
    </w:rPr>
  </w:style>
  <w:style w:type="paragraph" w:styleId="TOC3">
    <w:name w:val="toc 3"/>
    <w:basedOn w:val="Normal"/>
    <w:next w:val="Normal"/>
    <w:autoRedefine/>
    <w:uiPriority w:val="39"/>
    <w:rsid w:val="00C20365"/>
    <w:pPr>
      <w:tabs>
        <w:tab w:val="left" w:pos="1728"/>
      </w:tabs>
      <w:ind w:left="1714" w:hanging="562"/>
    </w:pPr>
    <w:rPr>
      <w:lang w:val="es-ES"/>
    </w:rPr>
  </w:style>
  <w:style w:type="paragraph" w:styleId="TOC4">
    <w:name w:val="toc 4"/>
    <w:basedOn w:val="Normal"/>
    <w:next w:val="Normal"/>
    <w:autoRedefine/>
    <w:semiHidden/>
    <w:rsid w:val="00C20365"/>
    <w:pPr>
      <w:ind w:left="400"/>
    </w:pPr>
  </w:style>
  <w:style w:type="paragraph" w:styleId="TOC5">
    <w:name w:val="toc 5"/>
    <w:basedOn w:val="Normal"/>
    <w:next w:val="Normal"/>
    <w:autoRedefine/>
    <w:semiHidden/>
    <w:rsid w:val="00C20365"/>
    <w:pPr>
      <w:ind w:left="600"/>
    </w:pPr>
  </w:style>
  <w:style w:type="paragraph" w:styleId="TOC6">
    <w:name w:val="toc 6"/>
    <w:basedOn w:val="Normal"/>
    <w:next w:val="Normal"/>
    <w:autoRedefine/>
    <w:semiHidden/>
    <w:rsid w:val="00C20365"/>
    <w:pPr>
      <w:ind w:left="800"/>
    </w:pPr>
  </w:style>
  <w:style w:type="paragraph" w:styleId="TOC7">
    <w:name w:val="toc 7"/>
    <w:basedOn w:val="Normal"/>
    <w:next w:val="Normal"/>
    <w:autoRedefine/>
    <w:semiHidden/>
    <w:rsid w:val="00C20365"/>
    <w:pPr>
      <w:ind w:left="1000"/>
    </w:pPr>
  </w:style>
  <w:style w:type="paragraph" w:styleId="TOC8">
    <w:name w:val="toc 8"/>
    <w:basedOn w:val="Normal"/>
    <w:next w:val="Normal"/>
    <w:autoRedefine/>
    <w:semiHidden/>
    <w:rsid w:val="00C20365"/>
    <w:pPr>
      <w:ind w:left="1200"/>
    </w:pPr>
  </w:style>
  <w:style w:type="paragraph" w:styleId="TOC9">
    <w:name w:val="toc 9"/>
    <w:basedOn w:val="Normal"/>
    <w:next w:val="Normal"/>
    <w:autoRedefine/>
    <w:semiHidden/>
    <w:rsid w:val="00C20365"/>
    <w:pPr>
      <w:ind w:left="1400"/>
    </w:pPr>
  </w:style>
  <w:style w:type="character" w:styleId="Hyperlink">
    <w:name w:val="Hyperlink"/>
    <w:basedOn w:val="DefaultParagraphFont"/>
    <w:rsid w:val="00C20365"/>
    <w:rPr>
      <w:color w:val="0000FF"/>
      <w:u w:val="single"/>
    </w:rPr>
  </w:style>
  <w:style w:type="character" w:styleId="FollowedHyperlink">
    <w:name w:val="FollowedHyperlink"/>
    <w:basedOn w:val="DefaultParagraphFont"/>
    <w:rsid w:val="00C20365"/>
    <w:rPr>
      <w:color w:val="800080"/>
      <w:u w:val="single"/>
    </w:rPr>
  </w:style>
  <w:style w:type="character" w:styleId="FootnoteReference">
    <w:name w:val="footnote reference"/>
    <w:aliases w:val="FC,titulo 2,referencia nota al pie,16 Point,Superscript 6 Point,ftref,Ref,de nota al pie,Ref. de nota al pie.,Fußnotenzeichen DISS,Footnote Referencefra,BVI fnr,Знак сноски 1"/>
    <w:basedOn w:val="DefaultParagraphFont"/>
    <w:uiPriority w:val="99"/>
    <w:qFormat/>
    <w:rsid w:val="00C20365"/>
    <w:rPr>
      <w:vertAlign w:val="superscript"/>
    </w:rPr>
  </w:style>
  <w:style w:type="character" w:customStyle="1" w:styleId="Subheading2Char">
    <w:name w:val="Subheading2 Char"/>
    <w:basedOn w:val="DefaultParagraphFont"/>
    <w:rsid w:val="00C20365"/>
    <w:rPr>
      <w:b/>
      <w:sz w:val="24"/>
      <w:lang w:val="es-ES_tradnl" w:eastAsia="en-US" w:bidi="ar-SA"/>
    </w:rPr>
  </w:style>
  <w:style w:type="character" w:styleId="Strong">
    <w:name w:val="Strong"/>
    <w:basedOn w:val="DefaultParagraphFont"/>
    <w:qFormat/>
    <w:rsid w:val="00C20365"/>
    <w:rPr>
      <w:b/>
      <w:bCs/>
    </w:rPr>
  </w:style>
  <w:style w:type="paragraph" w:customStyle="1" w:styleId="Textodebalo1">
    <w:name w:val="Texto de balão1"/>
    <w:basedOn w:val="Normal"/>
    <w:semiHidden/>
    <w:rsid w:val="00C20365"/>
    <w:rPr>
      <w:rFonts w:ascii="Tahoma" w:hAnsi="Tahoma" w:cs="Tahoma"/>
      <w:sz w:val="16"/>
      <w:szCs w:val="16"/>
    </w:rPr>
  </w:style>
  <w:style w:type="paragraph" w:customStyle="1" w:styleId="Textodeglobo1">
    <w:name w:val="Texto de globo1"/>
    <w:basedOn w:val="Normal"/>
    <w:semiHidden/>
    <w:rsid w:val="00C20365"/>
    <w:rPr>
      <w:rFonts w:ascii="Tahoma" w:hAnsi="Tahoma" w:cs="Tahoma"/>
      <w:sz w:val="16"/>
      <w:szCs w:val="16"/>
    </w:rPr>
  </w:style>
  <w:style w:type="paragraph" w:styleId="BalloonText">
    <w:name w:val="Balloon Text"/>
    <w:basedOn w:val="Normal"/>
    <w:link w:val="BalloonTextChar"/>
    <w:semiHidden/>
    <w:rsid w:val="00C20365"/>
    <w:rPr>
      <w:rFonts w:ascii="Tahoma" w:hAnsi="Tahoma" w:cs="Tahoma"/>
      <w:sz w:val="16"/>
      <w:szCs w:val="16"/>
    </w:rPr>
  </w:style>
  <w:style w:type="character" w:customStyle="1" w:styleId="BalloonTextChar">
    <w:name w:val="Balloon Text Char"/>
    <w:basedOn w:val="DefaultParagraphFont"/>
    <w:link w:val="BalloonText"/>
    <w:semiHidden/>
    <w:rsid w:val="00C20365"/>
    <w:rPr>
      <w:rFonts w:ascii="Tahoma" w:eastAsia="Times New Roman" w:hAnsi="Tahoma" w:cs="Tahoma"/>
      <w:sz w:val="16"/>
      <w:szCs w:val="16"/>
    </w:rPr>
  </w:style>
  <w:style w:type="paragraph" w:customStyle="1" w:styleId="Paragrapha">
    <w:name w:val="Paragraph a"/>
    <w:basedOn w:val="Normal"/>
    <w:rsid w:val="00C20365"/>
    <w:pPr>
      <w:numPr>
        <w:numId w:val="4"/>
      </w:numPr>
      <w:spacing w:before="120" w:after="120"/>
      <w:jc w:val="both"/>
    </w:pPr>
    <w:rPr>
      <w:spacing w:val="-3"/>
      <w:lang w:val="es-ES"/>
    </w:rPr>
  </w:style>
  <w:style w:type="paragraph" w:customStyle="1" w:styleId="Default">
    <w:name w:val="Default"/>
    <w:rsid w:val="00C2036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mmentReference">
    <w:name w:val="annotation reference"/>
    <w:basedOn w:val="DefaultParagraphFont"/>
    <w:semiHidden/>
    <w:rsid w:val="00C20365"/>
    <w:rPr>
      <w:sz w:val="16"/>
      <w:szCs w:val="16"/>
    </w:rPr>
  </w:style>
  <w:style w:type="paragraph" w:styleId="CommentText">
    <w:name w:val="annotation text"/>
    <w:basedOn w:val="Normal"/>
    <w:link w:val="CommentTextChar"/>
    <w:semiHidden/>
    <w:rsid w:val="00C20365"/>
    <w:rPr>
      <w:sz w:val="20"/>
    </w:rPr>
  </w:style>
  <w:style w:type="character" w:customStyle="1" w:styleId="CommentTextChar">
    <w:name w:val="Comment Text Char"/>
    <w:basedOn w:val="DefaultParagraphFont"/>
    <w:link w:val="CommentText"/>
    <w:semiHidden/>
    <w:rsid w:val="00C2036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C20365"/>
    <w:rPr>
      <w:b/>
      <w:bCs/>
    </w:rPr>
  </w:style>
  <w:style w:type="character" w:customStyle="1" w:styleId="CommentSubjectChar">
    <w:name w:val="Comment Subject Char"/>
    <w:basedOn w:val="CommentTextChar"/>
    <w:link w:val="CommentSubject"/>
    <w:semiHidden/>
    <w:rsid w:val="00C20365"/>
    <w:rPr>
      <w:rFonts w:ascii="Times New Roman" w:eastAsia="Times New Roman" w:hAnsi="Times New Roman" w:cs="Times New Roman"/>
      <w:b/>
      <w:bCs/>
      <w:sz w:val="20"/>
      <w:szCs w:val="20"/>
    </w:rPr>
  </w:style>
  <w:style w:type="character" w:customStyle="1" w:styleId="bodycontent1">
    <w:name w:val="bodycontent1"/>
    <w:basedOn w:val="DefaultParagraphFont"/>
    <w:rsid w:val="00C20365"/>
    <w:rPr>
      <w:rFonts w:ascii="Verdana" w:hAnsi="Verdana"/>
      <w:color w:val="000000"/>
      <w:sz w:val="18"/>
    </w:rPr>
  </w:style>
  <w:style w:type="paragraph" w:styleId="BodyText2">
    <w:name w:val="Body Text 2"/>
    <w:basedOn w:val="Normal"/>
    <w:link w:val="BodyText2Char"/>
    <w:rsid w:val="00C20365"/>
    <w:pPr>
      <w:jc w:val="center"/>
    </w:pPr>
    <w:rPr>
      <w:sz w:val="16"/>
      <w:szCs w:val="24"/>
      <w:lang w:val="es-ES"/>
    </w:rPr>
  </w:style>
  <w:style w:type="character" w:customStyle="1" w:styleId="BodyText2Char">
    <w:name w:val="Body Text 2 Char"/>
    <w:basedOn w:val="DefaultParagraphFont"/>
    <w:link w:val="BodyText2"/>
    <w:rsid w:val="00C20365"/>
    <w:rPr>
      <w:rFonts w:ascii="Times New Roman" w:eastAsia="Times New Roman" w:hAnsi="Times New Roman" w:cs="Times New Roman"/>
      <w:sz w:val="16"/>
      <w:szCs w:val="24"/>
      <w:lang w:val="es-ES"/>
    </w:rPr>
  </w:style>
  <w:style w:type="paragraph" w:customStyle="1" w:styleId="abbrdesc0">
    <w:name w:val="abbrdesc"/>
    <w:basedOn w:val="Normal"/>
    <w:rsid w:val="00C20365"/>
    <w:pPr>
      <w:spacing w:before="100" w:beforeAutospacing="1" w:after="100" w:afterAutospacing="1"/>
    </w:pPr>
    <w:rPr>
      <w:szCs w:val="24"/>
    </w:rPr>
  </w:style>
  <w:style w:type="character" w:styleId="Emphasis">
    <w:name w:val="Emphasis"/>
    <w:basedOn w:val="DefaultParagraphFont"/>
    <w:qFormat/>
    <w:rsid w:val="00C20365"/>
    <w:rPr>
      <w:b/>
      <w:bCs/>
      <w:i w:val="0"/>
      <w:iCs w:val="0"/>
    </w:rPr>
  </w:style>
  <w:style w:type="paragraph" w:customStyle="1" w:styleId="Regtable">
    <w:name w:val="Regtable"/>
    <w:basedOn w:val="Paragraph"/>
    <w:rsid w:val="00C20365"/>
  </w:style>
  <w:style w:type="character" w:customStyle="1" w:styleId="ParagraphChar">
    <w:name w:val="Paragraph Char"/>
    <w:link w:val="Paragraph"/>
    <w:locked/>
    <w:rsid w:val="00C20365"/>
    <w:rPr>
      <w:rFonts w:ascii="Times New Roman" w:eastAsia="Times New Roman" w:hAnsi="Times New Roman" w:cs="Times New Roman"/>
      <w:sz w:val="24"/>
      <w:szCs w:val="20"/>
      <w:lang w:val="es-ES"/>
    </w:rPr>
  </w:style>
  <w:style w:type="character" w:customStyle="1" w:styleId="longtext1">
    <w:name w:val="long_text1"/>
    <w:basedOn w:val="DefaultParagraphFont"/>
    <w:uiPriority w:val="99"/>
    <w:rsid w:val="00C20365"/>
    <w:rPr>
      <w:rFonts w:cs="Times New Roman"/>
      <w:sz w:val="20"/>
      <w:szCs w:val="20"/>
    </w:rPr>
  </w:style>
  <w:style w:type="table" w:styleId="TableGrid">
    <w:name w:val="Table Grid"/>
    <w:basedOn w:val="TableNormal"/>
    <w:uiPriority w:val="59"/>
    <w:rsid w:val="00C2036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20365"/>
    <w:pPr>
      <w:ind w:left="720"/>
      <w:contextualSpacing/>
    </w:pPr>
  </w:style>
  <w:style w:type="character" w:customStyle="1" w:styleId="ListParagraphChar">
    <w:name w:val="List Paragraph Char"/>
    <w:basedOn w:val="DefaultParagraphFont"/>
    <w:link w:val="ListParagraph"/>
    <w:uiPriority w:val="34"/>
    <w:rsid w:val="00C20365"/>
    <w:rPr>
      <w:rFonts w:ascii="Times New Roman" w:eastAsia="Times New Roman" w:hAnsi="Times New Roman" w:cs="Times New Roman"/>
      <w:sz w:val="24"/>
      <w:szCs w:val="20"/>
    </w:rPr>
  </w:style>
  <w:style w:type="character" w:customStyle="1" w:styleId="hps">
    <w:name w:val="hps"/>
    <w:basedOn w:val="DefaultParagraphFont"/>
    <w:rsid w:val="00C20365"/>
    <w:rPr>
      <w:rFonts w:cs="Times New Roman"/>
    </w:rPr>
  </w:style>
  <w:style w:type="character" w:customStyle="1" w:styleId="subparChar">
    <w:name w:val="subpar Char"/>
    <w:basedOn w:val="ListParagraphChar"/>
    <w:link w:val="subpar"/>
    <w:rsid w:val="00C20365"/>
    <w:rPr>
      <w:rFonts w:ascii="Times New Roman" w:eastAsia="Times New Roman" w:hAnsi="Times New Roman" w:cs="Times New Roman"/>
      <w:sz w:val="24"/>
      <w:szCs w:val="20"/>
      <w:lang w:val="es-ES_tradnl"/>
    </w:rPr>
  </w:style>
  <w:style w:type="paragraph" w:styleId="EndnoteText">
    <w:name w:val="endnote text"/>
    <w:basedOn w:val="Normal"/>
    <w:link w:val="EndnoteTextChar"/>
    <w:rsid w:val="00C20365"/>
    <w:rPr>
      <w:sz w:val="20"/>
    </w:rPr>
  </w:style>
  <w:style w:type="character" w:customStyle="1" w:styleId="EndnoteTextChar">
    <w:name w:val="Endnote Text Char"/>
    <w:basedOn w:val="DefaultParagraphFont"/>
    <w:link w:val="EndnoteText"/>
    <w:rsid w:val="00C20365"/>
    <w:rPr>
      <w:rFonts w:ascii="Times New Roman" w:eastAsia="Times New Roman" w:hAnsi="Times New Roman" w:cs="Times New Roman"/>
      <w:sz w:val="20"/>
      <w:szCs w:val="20"/>
    </w:rPr>
  </w:style>
  <w:style w:type="character" w:styleId="EndnoteReference">
    <w:name w:val="endnote reference"/>
    <w:basedOn w:val="DefaultParagraphFont"/>
    <w:rsid w:val="00C20365"/>
    <w:rPr>
      <w:vertAlign w:val="superscript"/>
    </w:rPr>
  </w:style>
  <w:style w:type="paragraph" w:styleId="Revision">
    <w:name w:val="Revision"/>
    <w:hidden/>
    <w:uiPriority w:val="99"/>
    <w:semiHidden/>
    <w:rsid w:val="00C20365"/>
    <w:pPr>
      <w:spacing w:after="0" w:line="240" w:lineRule="auto"/>
    </w:pPr>
    <w:rPr>
      <w:rFonts w:ascii="Times New Roman" w:eastAsia="Times New Roman" w:hAnsi="Times New Roman" w:cs="Times New Roman"/>
      <w:sz w:val="24"/>
      <w:szCs w:val="20"/>
    </w:rPr>
  </w:style>
  <w:style w:type="paragraph" w:styleId="NormalWeb">
    <w:name w:val="Normal (Web)"/>
    <w:basedOn w:val="Normal"/>
    <w:uiPriority w:val="99"/>
    <w:unhideWhenUsed/>
    <w:rsid w:val="00C20365"/>
    <w:pPr>
      <w:spacing w:before="100" w:beforeAutospacing="1" w:after="100" w:afterAutospacing="1"/>
    </w:pPr>
    <w:rPr>
      <w:szCs w:val="24"/>
    </w:rPr>
  </w:style>
  <w:style w:type="table" w:customStyle="1" w:styleId="TableGrid1">
    <w:name w:val="Table Grid1"/>
    <w:basedOn w:val="TableNormal"/>
    <w:next w:val="TableGrid"/>
    <w:uiPriority w:val="59"/>
    <w:rsid w:val="00C20365"/>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35" w:qFormat="1"/>
    <w:lsdException w:name="footnote reference" w:qFormat="1"/>
    <w:lsdException w:name="annotation reference" w:uiPriority="0"/>
    <w:lsdException w:name="line number"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36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C20365"/>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C20365"/>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C20365"/>
    <w:pPr>
      <w:keepNext/>
      <w:numPr>
        <w:ilvl w:val="2"/>
        <w:numId w:val="2"/>
      </w:numPr>
      <w:spacing w:before="240" w:after="60"/>
      <w:outlineLvl w:val="2"/>
    </w:pPr>
    <w:rPr>
      <w:rFonts w:ascii="Arial" w:hAnsi="Arial"/>
    </w:rPr>
  </w:style>
  <w:style w:type="paragraph" w:styleId="Heading4">
    <w:name w:val="heading 4"/>
    <w:aliases w:val="H4"/>
    <w:basedOn w:val="Normal"/>
    <w:next w:val="Normal"/>
    <w:link w:val="Heading4Char"/>
    <w:qFormat/>
    <w:rsid w:val="00C20365"/>
    <w:pPr>
      <w:keepNext/>
      <w:numPr>
        <w:ilvl w:val="3"/>
        <w:numId w:val="2"/>
      </w:numPr>
      <w:spacing w:before="240" w:after="60"/>
      <w:outlineLvl w:val="3"/>
    </w:pPr>
    <w:rPr>
      <w:rFonts w:ascii="Arial" w:hAnsi="Arial"/>
      <w:b/>
    </w:rPr>
  </w:style>
  <w:style w:type="paragraph" w:styleId="Heading5">
    <w:name w:val="heading 5"/>
    <w:basedOn w:val="Normal"/>
    <w:next w:val="Normal"/>
    <w:link w:val="Heading5Char"/>
    <w:qFormat/>
    <w:rsid w:val="00C20365"/>
    <w:pPr>
      <w:numPr>
        <w:ilvl w:val="4"/>
        <w:numId w:val="2"/>
      </w:numPr>
      <w:spacing w:before="240" w:after="60"/>
      <w:outlineLvl w:val="4"/>
    </w:pPr>
    <w:rPr>
      <w:sz w:val="22"/>
    </w:rPr>
  </w:style>
  <w:style w:type="paragraph" w:styleId="Heading6">
    <w:name w:val="heading 6"/>
    <w:basedOn w:val="Normal"/>
    <w:next w:val="Normal"/>
    <w:link w:val="Heading6Char"/>
    <w:qFormat/>
    <w:rsid w:val="00C20365"/>
    <w:pPr>
      <w:numPr>
        <w:ilvl w:val="5"/>
        <w:numId w:val="2"/>
      </w:numPr>
      <w:spacing w:before="240" w:after="60"/>
      <w:outlineLvl w:val="5"/>
    </w:pPr>
    <w:rPr>
      <w:i/>
      <w:sz w:val="22"/>
    </w:rPr>
  </w:style>
  <w:style w:type="paragraph" w:styleId="Heading7">
    <w:name w:val="heading 7"/>
    <w:basedOn w:val="Normal"/>
    <w:next w:val="Normal"/>
    <w:link w:val="Heading7Char"/>
    <w:qFormat/>
    <w:rsid w:val="00C20365"/>
    <w:pPr>
      <w:numPr>
        <w:ilvl w:val="6"/>
        <w:numId w:val="2"/>
      </w:numPr>
      <w:spacing w:before="240" w:after="60"/>
      <w:outlineLvl w:val="6"/>
    </w:pPr>
    <w:rPr>
      <w:rFonts w:ascii="Arial" w:hAnsi="Arial"/>
    </w:rPr>
  </w:style>
  <w:style w:type="paragraph" w:styleId="Heading8">
    <w:name w:val="heading 8"/>
    <w:basedOn w:val="Normal"/>
    <w:next w:val="Normal"/>
    <w:link w:val="Heading8Char"/>
    <w:qFormat/>
    <w:rsid w:val="00C20365"/>
    <w:pPr>
      <w:numPr>
        <w:ilvl w:val="7"/>
        <w:numId w:val="2"/>
      </w:numPr>
      <w:spacing w:before="240" w:after="60"/>
      <w:outlineLvl w:val="7"/>
    </w:pPr>
    <w:rPr>
      <w:rFonts w:ascii="Arial" w:hAnsi="Arial"/>
      <w:i/>
    </w:rPr>
  </w:style>
  <w:style w:type="paragraph" w:styleId="Heading9">
    <w:name w:val="heading 9"/>
    <w:basedOn w:val="Normal"/>
    <w:next w:val="Normal"/>
    <w:link w:val="Heading9Char"/>
    <w:qFormat/>
    <w:rsid w:val="00C20365"/>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0365"/>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20365"/>
    <w:rPr>
      <w:rFonts w:ascii="Arial" w:eastAsia="Times New Roman" w:hAnsi="Arial" w:cs="Times New Roman"/>
      <w:b/>
      <w:i/>
      <w:sz w:val="24"/>
      <w:szCs w:val="20"/>
    </w:rPr>
  </w:style>
  <w:style w:type="character" w:customStyle="1" w:styleId="Heading3Char">
    <w:name w:val="Heading 3 Char"/>
    <w:basedOn w:val="DefaultParagraphFont"/>
    <w:link w:val="Heading3"/>
    <w:rsid w:val="00C20365"/>
    <w:rPr>
      <w:rFonts w:ascii="Arial" w:eastAsia="Times New Roman" w:hAnsi="Arial" w:cs="Times New Roman"/>
      <w:sz w:val="24"/>
      <w:szCs w:val="20"/>
    </w:rPr>
  </w:style>
  <w:style w:type="character" w:customStyle="1" w:styleId="Heading4Char">
    <w:name w:val="Heading 4 Char"/>
    <w:basedOn w:val="DefaultParagraphFont"/>
    <w:link w:val="Heading4"/>
    <w:rsid w:val="00C20365"/>
    <w:rPr>
      <w:rFonts w:ascii="Arial" w:eastAsia="Times New Roman" w:hAnsi="Arial" w:cs="Times New Roman"/>
      <w:b/>
      <w:sz w:val="24"/>
      <w:szCs w:val="20"/>
    </w:rPr>
  </w:style>
  <w:style w:type="character" w:customStyle="1" w:styleId="Heading5Char">
    <w:name w:val="Heading 5 Char"/>
    <w:basedOn w:val="DefaultParagraphFont"/>
    <w:link w:val="Heading5"/>
    <w:rsid w:val="00C20365"/>
    <w:rPr>
      <w:rFonts w:ascii="Times New Roman" w:eastAsia="Times New Roman" w:hAnsi="Times New Roman" w:cs="Times New Roman"/>
      <w:szCs w:val="20"/>
    </w:rPr>
  </w:style>
  <w:style w:type="character" w:customStyle="1" w:styleId="Heading6Char">
    <w:name w:val="Heading 6 Char"/>
    <w:basedOn w:val="DefaultParagraphFont"/>
    <w:link w:val="Heading6"/>
    <w:rsid w:val="00C20365"/>
    <w:rPr>
      <w:rFonts w:ascii="Times New Roman" w:eastAsia="Times New Roman" w:hAnsi="Times New Roman" w:cs="Times New Roman"/>
      <w:i/>
      <w:szCs w:val="20"/>
    </w:rPr>
  </w:style>
  <w:style w:type="character" w:customStyle="1" w:styleId="Heading7Char">
    <w:name w:val="Heading 7 Char"/>
    <w:basedOn w:val="DefaultParagraphFont"/>
    <w:link w:val="Heading7"/>
    <w:rsid w:val="00C20365"/>
    <w:rPr>
      <w:rFonts w:ascii="Arial" w:eastAsia="Times New Roman" w:hAnsi="Arial" w:cs="Times New Roman"/>
      <w:sz w:val="24"/>
      <w:szCs w:val="20"/>
    </w:rPr>
  </w:style>
  <w:style w:type="character" w:customStyle="1" w:styleId="Heading8Char">
    <w:name w:val="Heading 8 Char"/>
    <w:basedOn w:val="DefaultParagraphFont"/>
    <w:link w:val="Heading8"/>
    <w:rsid w:val="00C20365"/>
    <w:rPr>
      <w:rFonts w:ascii="Arial" w:eastAsia="Times New Roman" w:hAnsi="Arial" w:cs="Times New Roman"/>
      <w:i/>
      <w:sz w:val="24"/>
      <w:szCs w:val="20"/>
    </w:rPr>
  </w:style>
  <w:style w:type="character" w:customStyle="1" w:styleId="Heading9Char">
    <w:name w:val="Heading 9 Char"/>
    <w:basedOn w:val="DefaultParagraphFont"/>
    <w:link w:val="Heading9"/>
    <w:rsid w:val="00C20365"/>
    <w:rPr>
      <w:rFonts w:ascii="Arial" w:eastAsia="Times New Roman" w:hAnsi="Arial" w:cs="Times New Roman"/>
      <w:b/>
      <w:i/>
      <w:sz w:val="18"/>
      <w:szCs w:val="20"/>
    </w:rPr>
  </w:style>
  <w:style w:type="paragraph" w:customStyle="1" w:styleId="Annex">
    <w:name w:val="Annex"/>
    <w:basedOn w:val="Normal"/>
    <w:rsid w:val="00C20365"/>
    <w:rPr>
      <w:caps/>
      <w:lang w:val="es-ES_tradnl"/>
    </w:rPr>
  </w:style>
  <w:style w:type="paragraph" w:customStyle="1" w:styleId="ABBR">
    <w:name w:val="ABBR"/>
    <w:basedOn w:val="Annex"/>
    <w:rsid w:val="00C20365"/>
  </w:style>
  <w:style w:type="paragraph" w:customStyle="1" w:styleId="AbbrDesc">
    <w:name w:val="AbbrDesc"/>
    <w:basedOn w:val="Normal"/>
    <w:rsid w:val="00C20365"/>
    <w:pPr>
      <w:tabs>
        <w:tab w:val="left" w:pos="3060"/>
      </w:tabs>
      <w:jc w:val="both"/>
    </w:pPr>
    <w:rPr>
      <w:lang w:val="es-ES_tradnl"/>
    </w:rPr>
  </w:style>
  <w:style w:type="paragraph" w:styleId="BodyText">
    <w:name w:val="Body Text"/>
    <w:basedOn w:val="Normal"/>
    <w:link w:val="BodyTextChar"/>
    <w:rsid w:val="00C20365"/>
    <w:pPr>
      <w:tabs>
        <w:tab w:val="left" w:pos="3060"/>
      </w:tabs>
      <w:jc w:val="center"/>
    </w:pPr>
  </w:style>
  <w:style w:type="character" w:customStyle="1" w:styleId="BodyTextChar">
    <w:name w:val="Body Text Char"/>
    <w:basedOn w:val="DefaultParagraphFont"/>
    <w:link w:val="BodyText"/>
    <w:rsid w:val="00C20365"/>
    <w:rPr>
      <w:rFonts w:ascii="Times New Roman" w:eastAsia="Times New Roman" w:hAnsi="Times New Roman" w:cs="Times New Roman"/>
      <w:sz w:val="24"/>
      <w:szCs w:val="20"/>
    </w:rPr>
  </w:style>
  <w:style w:type="paragraph" w:styleId="BodyTextIndent">
    <w:name w:val="Body Text Indent"/>
    <w:basedOn w:val="Normal"/>
    <w:link w:val="BodyTextIndentChar"/>
    <w:rsid w:val="00C20365"/>
    <w:pPr>
      <w:spacing w:after="120"/>
      <w:ind w:left="360"/>
    </w:pPr>
  </w:style>
  <w:style w:type="character" w:customStyle="1" w:styleId="BodyTextIndentChar">
    <w:name w:val="Body Text Indent Char"/>
    <w:basedOn w:val="DefaultParagraphFont"/>
    <w:link w:val="BodyTextIndent"/>
    <w:rsid w:val="00C20365"/>
    <w:rPr>
      <w:rFonts w:ascii="Times New Roman" w:eastAsia="Times New Roman" w:hAnsi="Times New Roman" w:cs="Times New Roman"/>
      <w:sz w:val="24"/>
      <w:szCs w:val="20"/>
    </w:rPr>
  </w:style>
  <w:style w:type="paragraph" w:styleId="BodyTextIndent3">
    <w:name w:val="Body Text Indent 3"/>
    <w:basedOn w:val="Normal"/>
    <w:link w:val="BodyTextIndent3Char"/>
    <w:rsid w:val="00C20365"/>
    <w:pPr>
      <w:spacing w:after="120"/>
      <w:ind w:left="360"/>
    </w:pPr>
    <w:rPr>
      <w:sz w:val="16"/>
    </w:rPr>
  </w:style>
  <w:style w:type="character" w:customStyle="1" w:styleId="BodyTextIndent3Char">
    <w:name w:val="Body Text Indent 3 Char"/>
    <w:basedOn w:val="DefaultParagraphFont"/>
    <w:link w:val="BodyTextIndent3"/>
    <w:rsid w:val="00C20365"/>
    <w:rPr>
      <w:rFonts w:ascii="Times New Roman" w:eastAsia="Times New Roman" w:hAnsi="Times New Roman" w:cs="Times New Roman"/>
      <w:sz w:val="16"/>
      <w:szCs w:val="20"/>
    </w:rPr>
  </w:style>
  <w:style w:type="paragraph" w:customStyle="1" w:styleId="Chapter">
    <w:name w:val="Chapter"/>
    <w:basedOn w:val="Normal"/>
    <w:next w:val="Normal"/>
    <w:rsid w:val="00C20365"/>
    <w:pPr>
      <w:numPr>
        <w:numId w:val="1"/>
      </w:numPr>
      <w:tabs>
        <w:tab w:val="left" w:pos="1440"/>
      </w:tabs>
      <w:spacing w:after="240"/>
      <w:jc w:val="center"/>
    </w:pPr>
    <w:rPr>
      <w:b/>
      <w:smallCaps/>
      <w:lang w:val="es-ES"/>
    </w:rPr>
  </w:style>
  <w:style w:type="paragraph" w:styleId="DocumentMap">
    <w:name w:val="Document Map"/>
    <w:basedOn w:val="Normal"/>
    <w:link w:val="DocumentMapChar"/>
    <w:semiHidden/>
    <w:rsid w:val="00C20365"/>
    <w:pPr>
      <w:shd w:val="clear" w:color="auto" w:fill="000080"/>
    </w:pPr>
    <w:rPr>
      <w:rFonts w:ascii="Tahoma" w:hAnsi="Tahoma"/>
    </w:rPr>
  </w:style>
  <w:style w:type="character" w:customStyle="1" w:styleId="DocumentMapChar">
    <w:name w:val="Document Map Char"/>
    <w:basedOn w:val="DefaultParagraphFont"/>
    <w:link w:val="DocumentMap"/>
    <w:semiHidden/>
    <w:rsid w:val="00C20365"/>
    <w:rPr>
      <w:rFonts w:ascii="Tahoma" w:eastAsia="Times New Roman" w:hAnsi="Tahoma" w:cs="Times New Roman"/>
      <w:sz w:val="24"/>
      <w:szCs w:val="20"/>
      <w:shd w:val="clear" w:color="auto" w:fill="000080"/>
    </w:rPr>
  </w:style>
  <w:style w:type="paragraph" w:customStyle="1" w:styleId="FirstHeading">
    <w:name w:val="FirstHeading"/>
    <w:basedOn w:val="Normal"/>
    <w:rsid w:val="00C20365"/>
    <w:pPr>
      <w:keepNext/>
      <w:numPr>
        <w:numId w:val="3"/>
      </w:numPr>
      <w:tabs>
        <w:tab w:val="left" w:pos="0"/>
        <w:tab w:val="left" w:pos="90"/>
      </w:tabs>
      <w:spacing w:before="120" w:after="120"/>
    </w:pPr>
    <w:rPr>
      <w:b/>
      <w:lang w:val="es-ES"/>
    </w:rPr>
  </w:style>
  <w:style w:type="paragraph" w:styleId="Footer">
    <w:name w:val="footer"/>
    <w:basedOn w:val="Normal"/>
    <w:link w:val="FooterChar"/>
    <w:rsid w:val="00C20365"/>
    <w:pPr>
      <w:tabs>
        <w:tab w:val="center" w:pos="4320"/>
        <w:tab w:val="right" w:pos="8640"/>
      </w:tabs>
    </w:pPr>
  </w:style>
  <w:style w:type="character" w:customStyle="1" w:styleId="FooterChar">
    <w:name w:val="Footer Char"/>
    <w:basedOn w:val="DefaultParagraphFont"/>
    <w:link w:val="Footer"/>
    <w:rsid w:val="00C20365"/>
    <w:rPr>
      <w:rFonts w:ascii="Times New Roman" w:eastAsia="Times New Roman" w:hAnsi="Times New Roman" w:cs="Times New Roman"/>
      <w:sz w:val="24"/>
      <w:szCs w:val="20"/>
    </w:rPr>
  </w:style>
  <w:style w:type="paragraph" w:styleId="FootnoteText">
    <w:name w:val="footnote text"/>
    <w:aliases w:val="Char Char,fn,Footnote Text Char2,Footnote Text Char1 Char1,Footnote Text Char Char Char,Footnote Text Char1 Char Char Char,Footnote Text Char Char Char Char Char,Footnote Text Char1 Char Char Char Char Char,footnote,single space,FOOTNOTES"/>
    <w:basedOn w:val="Normal"/>
    <w:link w:val="FootnoteTextChar"/>
    <w:rsid w:val="00C20365"/>
    <w:rPr>
      <w:sz w:val="20"/>
    </w:rPr>
  </w:style>
  <w:style w:type="character" w:customStyle="1" w:styleId="FootnoteTextChar">
    <w:name w:val="Footnote Text Char"/>
    <w:aliases w:val="Char Char Char,fn Char,Footnote Text Char2 Char,Footnote Text Char1 Char1 Char,Footnote Text Char Char Char Char,Footnote Text Char1 Char Char Char Char,Footnote Text Char Char Char Char Char Char,footnote Char,single space Char"/>
    <w:basedOn w:val="DefaultParagraphFont"/>
    <w:link w:val="FootnoteText"/>
    <w:rsid w:val="00C20365"/>
    <w:rPr>
      <w:rFonts w:ascii="Times New Roman" w:eastAsia="Times New Roman" w:hAnsi="Times New Roman" w:cs="Times New Roman"/>
      <w:sz w:val="20"/>
      <w:szCs w:val="20"/>
    </w:rPr>
  </w:style>
  <w:style w:type="paragraph" w:styleId="Header">
    <w:name w:val="header"/>
    <w:basedOn w:val="Normal"/>
    <w:link w:val="HeaderChar"/>
    <w:uiPriority w:val="99"/>
    <w:rsid w:val="00C20365"/>
    <w:pPr>
      <w:tabs>
        <w:tab w:val="center" w:pos="4320"/>
        <w:tab w:val="right" w:pos="8640"/>
      </w:tabs>
    </w:pPr>
  </w:style>
  <w:style w:type="character" w:customStyle="1" w:styleId="HeaderChar">
    <w:name w:val="Header Char"/>
    <w:basedOn w:val="DefaultParagraphFont"/>
    <w:link w:val="Header"/>
    <w:uiPriority w:val="99"/>
    <w:rsid w:val="00C20365"/>
    <w:rPr>
      <w:rFonts w:ascii="Times New Roman" w:eastAsia="Times New Roman" w:hAnsi="Times New Roman" w:cs="Times New Roman"/>
      <w:sz w:val="24"/>
      <w:szCs w:val="20"/>
    </w:rPr>
  </w:style>
  <w:style w:type="character" w:styleId="LineNumber">
    <w:name w:val="line number"/>
    <w:basedOn w:val="DefaultParagraphFont"/>
    <w:rsid w:val="00C20365"/>
  </w:style>
  <w:style w:type="paragraph" w:customStyle="1" w:styleId="MasterSourceText">
    <w:name w:val="Master_SourceText"/>
    <w:basedOn w:val="Normal"/>
    <w:rsid w:val="00C20365"/>
    <w:pPr>
      <w:tabs>
        <w:tab w:val="left" w:pos="1440"/>
      </w:tabs>
      <w:ind w:left="1440" w:hanging="720"/>
      <w:jc w:val="both"/>
    </w:pPr>
    <w:rPr>
      <w:sz w:val="20"/>
      <w:lang w:val="es-ES_tradnl"/>
    </w:rPr>
  </w:style>
  <w:style w:type="paragraph" w:customStyle="1" w:styleId="Newpage">
    <w:name w:val="Newpage"/>
    <w:basedOn w:val="Chapter"/>
    <w:rsid w:val="00C20365"/>
    <w:pPr>
      <w:numPr>
        <w:numId w:val="0"/>
      </w:numPr>
      <w:tabs>
        <w:tab w:val="clear" w:pos="1440"/>
        <w:tab w:val="left" w:pos="3060"/>
      </w:tabs>
      <w:spacing w:after="0"/>
    </w:pPr>
  </w:style>
  <w:style w:type="character" w:styleId="PageNumber">
    <w:name w:val="page number"/>
    <w:basedOn w:val="DefaultParagraphFont"/>
    <w:rsid w:val="00C20365"/>
  </w:style>
  <w:style w:type="paragraph" w:customStyle="1" w:styleId="Paragraph">
    <w:name w:val="Paragraph"/>
    <w:basedOn w:val="BodyTextIndent"/>
    <w:link w:val="ParagraphChar"/>
    <w:rsid w:val="00C20365"/>
    <w:pPr>
      <w:numPr>
        <w:ilvl w:val="1"/>
        <w:numId w:val="1"/>
      </w:numPr>
      <w:spacing w:before="120"/>
      <w:jc w:val="both"/>
      <w:outlineLvl w:val="1"/>
    </w:pPr>
    <w:rPr>
      <w:lang w:val="es-ES"/>
    </w:rPr>
  </w:style>
  <w:style w:type="paragraph" w:customStyle="1" w:styleId="RegheadTab">
    <w:name w:val="RegheadTab"/>
    <w:basedOn w:val="FirstHeading"/>
    <w:rsid w:val="00C20365"/>
    <w:pPr>
      <w:numPr>
        <w:numId w:val="0"/>
      </w:numPr>
      <w:tabs>
        <w:tab w:val="num" w:pos="504"/>
      </w:tabs>
      <w:spacing w:after="0"/>
      <w:ind w:left="504" w:hanging="504"/>
      <w:jc w:val="center"/>
    </w:pPr>
  </w:style>
  <w:style w:type="paragraph" w:customStyle="1" w:styleId="SecHeading">
    <w:name w:val="SecHeading"/>
    <w:basedOn w:val="Normal"/>
    <w:next w:val="Paragraph"/>
    <w:rsid w:val="00C20365"/>
    <w:pPr>
      <w:keepNext/>
      <w:numPr>
        <w:ilvl w:val="1"/>
        <w:numId w:val="3"/>
      </w:numPr>
      <w:spacing w:before="120" w:after="120"/>
    </w:pPr>
    <w:rPr>
      <w:b/>
      <w:lang w:val="es-ES_tradnl"/>
    </w:rPr>
  </w:style>
  <w:style w:type="paragraph" w:customStyle="1" w:styleId="SubHeading1">
    <w:name w:val="SubHeading1"/>
    <w:basedOn w:val="SecHeading"/>
    <w:rsid w:val="00C20365"/>
    <w:pPr>
      <w:numPr>
        <w:ilvl w:val="2"/>
      </w:numPr>
    </w:pPr>
  </w:style>
  <w:style w:type="paragraph" w:customStyle="1" w:styleId="Subheading2">
    <w:name w:val="Subheading2"/>
    <w:basedOn w:val="SecHeading"/>
    <w:rsid w:val="00C20365"/>
    <w:pPr>
      <w:numPr>
        <w:ilvl w:val="3"/>
      </w:numPr>
    </w:pPr>
  </w:style>
  <w:style w:type="paragraph" w:customStyle="1" w:styleId="subpar">
    <w:name w:val="subpar"/>
    <w:basedOn w:val="BodyTextIndent3"/>
    <w:link w:val="subparChar"/>
    <w:rsid w:val="00C20365"/>
    <w:pPr>
      <w:numPr>
        <w:ilvl w:val="2"/>
        <w:numId w:val="1"/>
      </w:numPr>
      <w:spacing w:before="120"/>
      <w:jc w:val="both"/>
      <w:outlineLvl w:val="2"/>
    </w:pPr>
    <w:rPr>
      <w:sz w:val="24"/>
      <w:lang w:val="es-ES_tradnl"/>
    </w:rPr>
  </w:style>
  <w:style w:type="paragraph" w:customStyle="1" w:styleId="SubSubPar">
    <w:name w:val="SubSubPar"/>
    <w:basedOn w:val="subpar"/>
    <w:rsid w:val="00C20365"/>
    <w:pPr>
      <w:numPr>
        <w:ilvl w:val="3"/>
      </w:numPr>
      <w:tabs>
        <w:tab w:val="clear" w:pos="1584"/>
        <w:tab w:val="left" w:pos="0"/>
        <w:tab w:val="num" w:pos="360"/>
      </w:tabs>
    </w:pPr>
  </w:style>
  <w:style w:type="paragraph" w:styleId="Title">
    <w:name w:val="Title"/>
    <w:basedOn w:val="Normal"/>
    <w:link w:val="TitleChar"/>
    <w:qFormat/>
    <w:rsid w:val="00C20365"/>
    <w:pPr>
      <w:tabs>
        <w:tab w:val="left" w:pos="1440"/>
        <w:tab w:val="left" w:pos="3060"/>
      </w:tabs>
      <w:jc w:val="center"/>
      <w:outlineLvl w:val="0"/>
    </w:pPr>
  </w:style>
  <w:style w:type="character" w:customStyle="1" w:styleId="TitleChar">
    <w:name w:val="Title Char"/>
    <w:basedOn w:val="DefaultParagraphFont"/>
    <w:link w:val="Title"/>
    <w:rsid w:val="00C20365"/>
    <w:rPr>
      <w:rFonts w:ascii="Times New Roman" w:eastAsia="Times New Roman" w:hAnsi="Times New Roman" w:cs="Times New Roman"/>
      <w:sz w:val="24"/>
      <w:szCs w:val="20"/>
    </w:rPr>
  </w:style>
  <w:style w:type="paragraph" w:styleId="TOC1">
    <w:name w:val="toc 1"/>
    <w:basedOn w:val="Normal"/>
    <w:next w:val="Normal"/>
    <w:autoRedefine/>
    <w:uiPriority w:val="39"/>
    <w:rsid w:val="00C20365"/>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C20365"/>
    <w:pPr>
      <w:tabs>
        <w:tab w:val="left" w:pos="540"/>
        <w:tab w:val="left" w:pos="600"/>
        <w:tab w:val="left" w:pos="1152"/>
        <w:tab w:val="right" w:leader="dot" w:pos="8741"/>
      </w:tabs>
      <w:ind w:left="1167" w:hanging="605"/>
    </w:pPr>
    <w:rPr>
      <w:noProof/>
    </w:rPr>
  </w:style>
  <w:style w:type="paragraph" w:styleId="TOC3">
    <w:name w:val="toc 3"/>
    <w:basedOn w:val="Normal"/>
    <w:next w:val="Normal"/>
    <w:autoRedefine/>
    <w:uiPriority w:val="39"/>
    <w:rsid w:val="00C20365"/>
    <w:pPr>
      <w:tabs>
        <w:tab w:val="left" w:pos="1728"/>
      </w:tabs>
      <w:ind w:left="1714" w:hanging="562"/>
    </w:pPr>
    <w:rPr>
      <w:lang w:val="es-ES"/>
    </w:rPr>
  </w:style>
  <w:style w:type="paragraph" w:styleId="TOC4">
    <w:name w:val="toc 4"/>
    <w:basedOn w:val="Normal"/>
    <w:next w:val="Normal"/>
    <w:autoRedefine/>
    <w:semiHidden/>
    <w:rsid w:val="00C20365"/>
    <w:pPr>
      <w:ind w:left="400"/>
    </w:pPr>
  </w:style>
  <w:style w:type="paragraph" w:styleId="TOC5">
    <w:name w:val="toc 5"/>
    <w:basedOn w:val="Normal"/>
    <w:next w:val="Normal"/>
    <w:autoRedefine/>
    <w:semiHidden/>
    <w:rsid w:val="00C20365"/>
    <w:pPr>
      <w:ind w:left="600"/>
    </w:pPr>
  </w:style>
  <w:style w:type="paragraph" w:styleId="TOC6">
    <w:name w:val="toc 6"/>
    <w:basedOn w:val="Normal"/>
    <w:next w:val="Normal"/>
    <w:autoRedefine/>
    <w:semiHidden/>
    <w:rsid w:val="00C20365"/>
    <w:pPr>
      <w:ind w:left="800"/>
    </w:pPr>
  </w:style>
  <w:style w:type="paragraph" w:styleId="TOC7">
    <w:name w:val="toc 7"/>
    <w:basedOn w:val="Normal"/>
    <w:next w:val="Normal"/>
    <w:autoRedefine/>
    <w:semiHidden/>
    <w:rsid w:val="00C20365"/>
    <w:pPr>
      <w:ind w:left="1000"/>
    </w:pPr>
  </w:style>
  <w:style w:type="paragraph" w:styleId="TOC8">
    <w:name w:val="toc 8"/>
    <w:basedOn w:val="Normal"/>
    <w:next w:val="Normal"/>
    <w:autoRedefine/>
    <w:semiHidden/>
    <w:rsid w:val="00C20365"/>
    <w:pPr>
      <w:ind w:left="1200"/>
    </w:pPr>
  </w:style>
  <w:style w:type="paragraph" w:styleId="TOC9">
    <w:name w:val="toc 9"/>
    <w:basedOn w:val="Normal"/>
    <w:next w:val="Normal"/>
    <w:autoRedefine/>
    <w:semiHidden/>
    <w:rsid w:val="00C20365"/>
    <w:pPr>
      <w:ind w:left="1400"/>
    </w:pPr>
  </w:style>
  <w:style w:type="character" w:styleId="Hyperlink">
    <w:name w:val="Hyperlink"/>
    <w:basedOn w:val="DefaultParagraphFont"/>
    <w:rsid w:val="00C20365"/>
    <w:rPr>
      <w:color w:val="0000FF"/>
      <w:u w:val="single"/>
    </w:rPr>
  </w:style>
  <w:style w:type="character" w:styleId="FollowedHyperlink">
    <w:name w:val="FollowedHyperlink"/>
    <w:basedOn w:val="DefaultParagraphFont"/>
    <w:rsid w:val="00C20365"/>
    <w:rPr>
      <w:color w:val="800080"/>
      <w:u w:val="single"/>
    </w:rPr>
  </w:style>
  <w:style w:type="character" w:styleId="FootnoteReference">
    <w:name w:val="footnote reference"/>
    <w:aliases w:val="FC,titulo 2,referencia nota al pie,16 Point,Superscript 6 Point,ftref,Ref,de nota al pie,Ref. de nota al pie.,Fußnotenzeichen DISS,Footnote Referencefra,BVI fnr,Знак сноски 1"/>
    <w:basedOn w:val="DefaultParagraphFont"/>
    <w:uiPriority w:val="99"/>
    <w:qFormat/>
    <w:rsid w:val="00C20365"/>
    <w:rPr>
      <w:vertAlign w:val="superscript"/>
    </w:rPr>
  </w:style>
  <w:style w:type="character" w:customStyle="1" w:styleId="Subheading2Char">
    <w:name w:val="Subheading2 Char"/>
    <w:basedOn w:val="DefaultParagraphFont"/>
    <w:rsid w:val="00C20365"/>
    <w:rPr>
      <w:b/>
      <w:sz w:val="24"/>
      <w:lang w:val="es-ES_tradnl" w:eastAsia="en-US" w:bidi="ar-SA"/>
    </w:rPr>
  </w:style>
  <w:style w:type="character" w:styleId="Strong">
    <w:name w:val="Strong"/>
    <w:basedOn w:val="DefaultParagraphFont"/>
    <w:qFormat/>
    <w:rsid w:val="00C20365"/>
    <w:rPr>
      <w:b/>
      <w:bCs/>
    </w:rPr>
  </w:style>
  <w:style w:type="paragraph" w:customStyle="1" w:styleId="Textodebalo1">
    <w:name w:val="Texto de balão1"/>
    <w:basedOn w:val="Normal"/>
    <w:semiHidden/>
    <w:rsid w:val="00C20365"/>
    <w:rPr>
      <w:rFonts w:ascii="Tahoma" w:hAnsi="Tahoma" w:cs="Tahoma"/>
      <w:sz w:val="16"/>
      <w:szCs w:val="16"/>
    </w:rPr>
  </w:style>
  <w:style w:type="paragraph" w:customStyle="1" w:styleId="Textodeglobo1">
    <w:name w:val="Texto de globo1"/>
    <w:basedOn w:val="Normal"/>
    <w:semiHidden/>
    <w:rsid w:val="00C20365"/>
    <w:rPr>
      <w:rFonts w:ascii="Tahoma" w:hAnsi="Tahoma" w:cs="Tahoma"/>
      <w:sz w:val="16"/>
      <w:szCs w:val="16"/>
    </w:rPr>
  </w:style>
  <w:style w:type="paragraph" w:styleId="BalloonText">
    <w:name w:val="Balloon Text"/>
    <w:basedOn w:val="Normal"/>
    <w:link w:val="BalloonTextChar"/>
    <w:semiHidden/>
    <w:rsid w:val="00C20365"/>
    <w:rPr>
      <w:rFonts w:ascii="Tahoma" w:hAnsi="Tahoma" w:cs="Tahoma"/>
      <w:sz w:val="16"/>
      <w:szCs w:val="16"/>
    </w:rPr>
  </w:style>
  <w:style w:type="character" w:customStyle="1" w:styleId="BalloonTextChar">
    <w:name w:val="Balloon Text Char"/>
    <w:basedOn w:val="DefaultParagraphFont"/>
    <w:link w:val="BalloonText"/>
    <w:semiHidden/>
    <w:rsid w:val="00C20365"/>
    <w:rPr>
      <w:rFonts w:ascii="Tahoma" w:eastAsia="Times New Roman" w:hAnsi="Tahoma" w:cs="Tahoma"/>
      <w:sz w:val="16"/>
      <w:szCs w:val="16"/>
    </w:rPr>
  </w:style>
  <w:style w:type="paragraph" w:customStyle="1" w:styleId="Paragrapha">
    <w:name w:val="Paragraph a"/>
    <w:basedOn w:val="Normal"/>
    <w:rsid w:val="00C20365"/>
    <w:pPr>
      <w:numPr>
        <w:numId w:val="4"/>
      </w:numPr>
      <w:spacing w:before="120" w:after="120"/>
      <w:jc w:val="both"/>
    </w:pPr>
    <w:rPr>
      <w:spacing w:val="-3"/>
      <w:lang w:val="es-ES"/>
    </w:rPr>
  </w:style>
  <w:style w:type="paragraph" w:customStyle="1" w:styleId="Default">
    <w:name w:val="Default"/>
    <w:rsid w:val="00C2036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mmentReference">
    <w:name w:val="annotation reference"/>
    <w:basedOn w:val="DefaultParagraphFont"/>
    <w:semiHidden/>
    <w:rsid w:val="00C20365"/>
    <w:rPr>
      <w:sz w:val="16"/>
      <w:szCs w:val="16"/>
    </w:rPr>
  </w:style>
  <w:style w:type="paragraph" w:styleId="CommentText">
    <w:name w:val="annotation text"/>
    <w:basedOn w:val="Normal"/>
    <w:link w:val="CommentTextChar"/>
    <w:semiHidden/>
    <w:rsid w:val="00C20365"/>
    <w:rPr>
      <w:sz w:val="20"/>
    </w:rPr>
  </w:style>
  <w:style w:type="character" w:customStyle="1" w:styleId="CommentTextChar">
    <w:name w:val="Comment Text Char"/>
    <w:basedOn w:val="DefaultParagraphFont"/>
    <w:link w:val="CommentText"/>
    <w:semiHidden/>
    <w:rsid w:val="00C2036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C20365"/>
    <w:rPr>
      <w:b/>
      <w:bCs/>
    </w:rPr>
  </w:style>
  <w:style w:type="character" w:customStyle="1" w:styleId="CommentSubjectChar">
    <w:name w:val="Comment Subject Char"/>
    <w:basedOn w:val="CommentTextChar"/>
    <w:link w:val="CommentSubject"/>
    <w:semiHidden/>
    <w:rsid w:val="00C20365"/>
    <w:rPr>
      <w:rFonts w:ascii="Times New Roman" w:eastAsia="Times New Roman" w:hAnsi="Times New Roman" w:cs="Times New Roman"/>
      <w:b/>
      <w:bCs/>
      <w:sz w:val="20"/>
      <w:szCs w:val="20"/>
    </w:rPr>
  </w:style>
  <w:style w:type="character" w:customStyle="1" w:styleId="bodycontent1">
    <w:name w:val="bodycontent1"/>
    <w:basedOn w:val="DefaultParagraphFont"/>
    <w:rsid w:val="00C20365"/>
    <w:rPr>
      <w:rFonts w:ascii="Verdana" w:hAnsi="Verdana"/>
      <w:color w:val="000000"/>
      <w:sz w:val="18"/>
    </w:rPr>
  </w:style>
  <w:style w:type="paragraph" w:styleId="BodyText2">
    <w:name w:val="Body Text 2"/>
    <w:basedOn w:val="Normal"/>
    <w:link w:val="BodyText2Char"/>
    <w:rsid w:val="00C20365"/>
    <w:pPr>
      <w:jc w:val="center"/>
    </w:pPr>
    <w:rPr>
      <w:sz w:val="16"/>
      <w:szCs w:val="24"/>
      <w:lang w:val="es-ES"/>
    </w:rPr>
  </w:style>
  <w:style w:type="character" w:customStyle="1" w:styleId="BodyText2Char">
    <w:name w:val="Body Text 2 Char"/>
    <w:basedOn w:val="DefaultParagraphFont"/>
    <w:link w:val="BodyText2"/>
    <w:rsid w:val="00C20365"/>
    <w:rPr>
      <w:rFonts w:ascii="Times New Roman" w:eastAsia="Times New Roman" w:hAnsi="Times New Roman" w:cs="Times New Roman"/>
      <w:sz w:val="16"/>
      <w:szCs w:val="24"/>
      <w:lang w:val="es-ES"/>
    </w:rPr>
  </w:style>
  <w:style w:type="paragraph" w:customStyle="1" w:styleId="abbrdesc0">
    <w:name w:val="abbrdesc"/>
    <w:basedOn w:val="Normal"/>
    <w:rsid w:val="00C20365"/>
    <w:pPr>
      <w:spacing w:before="100" w:beforeAutospacing="1" w:after="100" w:afterAutospacing="1"/>
    </w:pPr>
    <w:rPr>
      <w:szCs w:val="24"/>
    </w:rPr>
  </w:style>
  <w:style w:type="character" w:styleId="Emphasis">
    <w:name w:val="Emphasis"/>
    <w:basedOn w:val="DefaultParagraphFont"/>
    <w:qFormat/>
    <w:rsid w:val="00C20365"/>
    <w:rPr>
      <w:b/>
      <w:bCs/>
      <w:i w:val="0"/>
      <w:iCs w:val="0"/>
    </w:rPr>
  </w:style>
  <w:style w:type="paragraph" w:customStyle="1" w:styleId="Regtable">
    <w:name w:val="Regtable"/>
    <w:basedOn w:val="Paragraph"/>
    <w:rsid w:val="00C20365"/>
  </w:style>
  <w:style w:type="character" w:customStyle="1" w:styleId="ParagraphChar">
    <w:name w:val="Paragraph Char"/>
    <w:link w:val="Paragraph"/>
    <w:locked/>
    <w:rsid w:val="00C20365"/>
    <w:rPr>
      <w:rFonts w:ascii="Times New Roman" w:eastAsia="Times New Roman" w:hAnsi="Times New Roman" w:cs="Times New Roman"/>
      <w:sz w:val="24"/>
      <w:szCs w:val="20"/>
      <w:lang w:val="es-ES"/>
    </w:rPr>
  </w:style>
  <w:style w:type="character" w:customStyle="1" w:styleId="longtext1">
    <w:name w:val="long_text1"/>
    <w:basedOn w:val="DefaultParagraphFont"/>
    <w:uiPriority w:val="99"/>
    <w:rsid w:val="00C20365"/>
    <w:rPr>
      <w:rFonts w:cs="Times New Roman"/>
      <w:sz w:val="20"/>
      <w:szCs w:val="20"/>
    </w:rPr>
  </w:style>
  <w:style w:type="table" w:styleId="TableGrid">
    <w:name w:val="Table Grid"/>
    <w:basedOn w:val="TableNormal"/>
    <w:uiPriority w:val="59"/>
    <w:rsid w:val="00C2036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20365"/>
    <w:pPr>
      <w:ind w:left="720"/>
      <w:contextualSpacing/>
    </w:pPr>
  </w:style>
  <w:style w:type="character" w:customStyle="1" w:styleId="ListParagraphChar">
    <w:name w:val="List Paragraph Char"/>
    <w:basedOn w:val="DefaultParagraphFont"/>
    <w:link w:val="ListParagraph"/>
    <w:uiPriority w:val="34"/>
    <w:rsid w:val="00C20365"/>
    <w:rPr>
      <w:rFonts w:ascii="Times New Roman" w:eastAsia="Times New Roman" w:hAnsi="Times New Roman" w:cs="Times New Roman"/>
      <w:sz w:val="24"/>
      <w:szCs w:val="20"/>
    </w:rPr>
  </w:style>
  <w:style w:type="character" w:customStyle="1" w:styleId="hps">
    <w:name w:val="hps"/>
    <w:basedOn w:val="DefaultParagraphFont"/>
    <w:rsid w:val="00C20365"/>
    <w:rPr>
      <w:rFonts w:cs="Times New Roman"/>
    </w:rPr>
  </w:style>
  <w:style w:type="character" w:customStyle="1" w:styleId="subparChar">
    <w:name w:val="subpar Char"/>
    <w:basedOn w:val="ListParagraphChar"/>
    <w:link w:val="subpar"/>
    <w:rsid w:val="00C20365"/>
    <w:rPr>
      <w:rFonts w:ascii="Times New Roman" w:eastAsia="Times New Roman" w:hAnsi="Times New Roman" w:cs="Times New Roman"/>
      <w:sz w:val="24"/>
      <w:szCs w:val="20"/>
      <w:lang w:val="es-ES_tradnl"/>
    </w:rPr>
  </w:style>
  <w:style w:type="paragraph" w:styleId="EndnoteText">
    <w:name w:val="endnote text"/>
    <w:basedOn w:val="Normal"/>
    <w:link w:val="EndnoteTextChar"/>
    <w:rsid w:val="00C20365"/>
    <w:rPr>
      <w:sz w:val="20"/>
    </w:rPr>
  </w:style>
  <w:style w:type="character" w:customStyle="1" w:styleId="EndnoteTextChar">
    <w:name w:val="Endnote Text Char"/>
    <w:basedOn w:val="DefaultParagraphFont"/>
    <w:link w:val="EndnoteText"/>
    <w:rsid w:val="00C20365"/>
    <w:rPr>
      <w:rFonts w:ascii="Times New Roman" w:eastAsia="Times New Roman" w:hAnsi="Times New Roman" w:cs="Times New Roman"/>
      <w:sz w:val="20"/>
      <w:szCs w:val="20"/>
    </w:rPr>
  </w:style>
  <w:style w:type="character" w:styleId="EndnoteReference">
    <w:name w:val="endnote reference"/>
    <w:basedOn w:val="DefaultParagraphFont"/>
    <w:rsid w:val="00C20365"/>
    <w:rPr>
      <w:vertAlign w:val="superscript"/>
    </w:rPr>
  </w:style>
  <w:style w:type="paragraph" w:styleId="Revision">
    <w:name w:val="Revision"/>
    <w:hidden/>
    <w:uiPriority w:val="99"/>
    <w:semiHidden/>
    <w:rsid w:val="00C20365"/>
    <w:pPr>
      <w:spacing w:after="0" w:line="240" w:lineRule="auto"/>
    </w:pPr>
    <w:rPr>
      <w:rFonts w:ascii="Times New Roman" w:eastAsia="Times New Roman" w:hAnsi="Times New Roman" w:cs="Times New Roman"/>
      <w:sz w:val="24"/>
      <w:szCs w:val="20"/>
    </w:rPr>
  </w:style>
  <w:style w:type="paragraph" w:styleId="NormalWeb">
    <w:name w:val="Normal (Web)"/>
    <w:basedOn w:val="Normal"/>
    <w:uiPriority w:val="99"/>
    <w:unhideWhenUsed/>
    <w:rsid w:val="00C20365"/>
    <w:pPr>
      <w:spacing w:before="100" w:beforeAutospacing="1" w:after="100" w:afterAutospacing="1"/>
    </w:pPr>
    <w:rPr>
      <w:szCs w:val="24"/>
    </w:rPr>
  </w:style>
  <w:style w:type="table" w:customStyle="1" w:styleId="TableGrid1">
    <w:name w:val="Table Grid1"/>
    <w:basedOn w:val="TableNormal"/>
    <w:next w:val="TableGrid"/>
    <w:uiPriority w:val="59"/>
    <w:rsid w:val="00C20365"/>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ine.gob.hn/index.php/censos-y-encuestas/encuestas-todos-las-encuestas-de-honduras/encuesta-endesa" TargetMode="External"/><Relationship Id="rId26" Type="http://schemas.openxmlformats.org/officeDocument/2006/relationships/diagramData" Target="diagrams/data1.xml"/><Relationship Id="rId39" Type="http://schemas.openxmlformats.org/officeDocument/2006/relationships/customXml" Target="../customXml/item6.xml"/><Relationship Id="rId21" Type="http://schemas.openxmlformats.org/officeDocument/2006/relationships/hyperlink" Target="http://www.unicef.org/lac/SOWC_2012-Main_Report_SP.pdf" TargetMode="External"/><Relationship Id="rId34" Type="http://schemas.openxmlformats.org/officeDocument/2006/relationships/customXml" Target="../customXml/item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zahori.iadb.org/search/cgi-bin/query-meta.exe?v%3aproject=IDB-P-Intranet&amp;v%3asources=IDB-SB-SEC-Merge&amp;query=marco%20sectorial%20salud" TargetMode="External"/><Relationship Id="rId25" Type="http://schemas.openxmlformats.org/officeDocument/2006/relationships/image" Target="media/image1.emf"/><Relationship Id="rId33" Type="http://schemas.openxmlformats.org/officeDocument/2006/relationships/theme" Target="theme/theme1.xml"/><Relationship Id="rId38" Type="http://schemas.openxmlformats.org/officeDocument/2006/relationships/customXml" Target="../customXml/item5.xml"/><Relationship Id="rId2" Type="http://schemas.openxmlformats.org/officeDocument/2006/relationships/styles" Target="styles.xml"/><Relationship Id="rId16" Type="http://schemas.openxmlformats.org/officeDocument/2006/relationships/hyperlink" Target="http://www.ine.gob.hn/index.php/censos-y-encuestas/encuestas-todos-las-encuestas-de-honduras/encuesta-endesa" TargetMode="External"/><Relationship Id="rId20" Type="http://schemas.openxmlformats.org/officeDocument/2006/relationships/hyperlink" Target="http://www.ine.gob.hn/index.php/censos-y-encuestas/encuestas-todos-las-encuestas-de-honduras/encuesta-endesa" TargetMode="External"/><Relationship Id="rId29" Type="http://schemas.openxmlformats.org/officeDocument/2006/relationships/diagramColors" Target="diagrams/colors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who.int/es/" TargetMode="External"/><Relationship Id="rId32" Type="http://schemas.openxmlformats.org/officeDocument/2006/relationships/fontTable" Target="fontTable.xml"/><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who.int/bulletin/archives/78(11)1316.pdf" TargetMode="External"/><Relationship Id="rId28" Type="http://schemas.openxmlformats.org/officeDocument/2006/relationships/diagramQuickStyle" Target="diagrams/quickStyle1.xml"/><Relationship Id="rId36"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hyperlink" Target="http://www.ine.gob.hn/index.php/censos-y-encuestas/encuestas-todos-las-encuestas-de-honduras/encuesta-endesa" TargetMode="External"/><Relationship Id="rId31" Type="http://schemas.openxmlformats.org/officeDocument/2006/relationships/hyperlink" Target="https://idbdocs.iadb.org/wsdocs/getDocument.aspx?DOCNUM=3896310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www.unicef.org" TargetMode="External"/><Relationship Id="rId27" Type="http://schemas.openxmlformats.org/officeDocument/2006/relationships/diagramLayout" Target="diagrams/layout1.xml"/><Relationship Id="rId30" Type="http://schemas.microsoft.com/office/2007/relationships/diagramDrawing" Target="diagrams/drawing1.xml"/><Relationship Id="rId35" Type="http://schemas.openxmlformats.org/officeDocument/2006/relationships/customXml" Target="../customXml/item2.xml"/><Relationship Id="rId8" Type="http://schemas.openxmlformats.org/officeDocument/2006/relationships/hyperlink" Target="http://www.ine.gob.hn/index.php/censos-y-encuestas/encuestas-todos-las-encuestas-de-honduras/encuesta-endesa" TargetMode="External"/><Relationship Id="rId3" Type="http://schemas.microsoft.com/office/2007/relationships/stylesWithEffects" Target="stylesWithEffects.xml"/></Relationships>
</file>

<file path=word/_rels/footnotes.xml.rels><?xml version="1.0" encoding="UTF-8" standalone="yes"?>
<Relationships xmlns="http://schemas.openxmlformats.org/package/2006/relationships"><Relationship Id="rId8" Type="http://schemas.openxmlformats.org/officeDocument/2006/relationships/hyperlink" Target="http://www.measuredhs.com/pubs/pdf/GF28/GF28.pdf" TargetMode="External"/><Relationship Id="rId13" Type="http://schemas.openxmlformats.org/officeDocument/2006/relationships/hyperlink" Target="http://geocommons.com/maps/136387&#241;" TargetMode="External"/><Relationship Id="rId18" Type="http://schemas.openxmlformats.org/officeDocument/2006/relationships/hyperlink" Target="file:///C:\Users\beatrizu\Documents\HONDURAS\UNDP;%20(vi)%20PATH" TargetMode="External"/><Relationship Id="rId3" Type="http://schemas.openxmlformats.org/officeDocument/2006/relationships/hyperlink" Target="file:///C:\Users\beatrizu\Documents\HONDURAS\WHO;" TargetMode="External"/><Relationship Id="rId21" Type="http://schemas.openxmlformats.org/officeDocument/2006/relationships/hyperlink" Target="http://zahori.iadb.org/search/cgi-bin/query-meta.exe?v:project=IDB-P-Intranet&amp;v:sources=IDB-SB-SEC-Merge&amp;query=MIF%20ab%2016" TargetMode="External"/><Relationship Id="rId7" Type="http://schemas.openxmlformats.org/officeDocument/2006/relationships/hyperlink" Target="http://www.path.org/" TargetMode="External"/><Relationship Id="rId12" Type="http://schemas.openxmlformats.org/officeDocument/2006/relationships/hyperlink" Target="file:///C:\Users\beatrizu\Documents\HONDURAS\UNDP%20ttp:\www.hn.undp.org\content\honduras\es\home\countryinfo\" TargetMode="External"/><Relationship Id="rId17" Type="http://schemas.openxmlformats.org/officeDocument/2006/relationships/hyperlink" Target="file:///C:\Users\beatrizu\Documents\HONDURAS\Banco%20Mundial" TargetMode="External"/><Relationship Id="rId2" Type="http://schemas.openxmlformats.org/officeDocument/2006/relationships/hyperlink" Target="http://zahori.iadb.org/search/cgi-bin/query-meta.exe?v%3aproject=IDB-P-Intranet&amp;v%3asources=IDB-SB-SEC-Merge&amp;query=marco%20sectorial%20salud" TargetMode="External"/><Relationship Id="rId16" Type="http://schemas.openxmlformats.org/officeDocument/2006/relationships/hyperlink" Target="file:///C:\Users\beatrizu\Documents\HONDURAS\WHO;" TargetMode="External"/><Relationship Id="rId20" Type="http://schemas.openxmlformats.org/officeDocument/2006/relationships/hyperlink" Target="https://idbdocs.iadb.org/wsdocs/getDocument.aspx=38963253" TargetMode="External"/><Relationship Id="rId1" Type="http://schemas.openxmlformats.org/officeDocument/2006/relationships/hyperlink" Target="http://www.ine.gob.hn/index.php/censos-y-encuestas/encuestas-todos-las-encuestas-de-honduras/encuesta-endesa" TargetMode="External"/><Relationship Id="rId6" Type="http://schemas.openxmlformats.org/officeDocument/2006/relationships/hyperlink" Target="http://geocommons.com/maps/136387&#241;" TargetMode="External"/><Relationship Id="rId11" Type="http://schemas.openxmlformats.org/officeDocument/2006/relationships/hyperlink" Target="file:///C:\Users\beatrizu\Documents\HONDURAS\Banco%20Mundial" TargetMode="External"/><Relationship Id="rId5" Type="http://schemas.openxmlformats.org/officeDocument/2006/relationships/hyperlink" Target="file:///C:\Users\beatrizu\Documents\HONDURAS\UNDP;%20(vi)%20PATH" TargetMode="External"/><Relationship Id="rId15" Type="http://schemas.openxmlformats.org/officeDocument/2006/relationships/hyperlink" Target="http://zahori.iadb.org/search/cgi-bin/query-meta.exe?v%3aproject=IDB-P-Intranet&amp;v%3asources=IDB-SB-SEC-Merge&amp;query=marco%20sectorial%20salud" TargetMode="External"/><Relationship Id="rId10" Type="http://schemas.openxmlformats.org/officeDocument/2006/relationships/hyperlink" Target="file:///C:\Users\beatrizu\Documents\HONDURAS\WHO;" TargetMode="External"/><Relationship Id="rId19" Type="http://schemas.openxmlformats.org/officeDocument/2006/relationships/hyperlink" Target="http://geocommons.com/maps/136387&#241;" TargetMode="External"/><Relationship Id="rId4" Type="http://schemas.openxmlformats.org/officeDocument/2006/relationships/hyperlink" Target="file:///C:\Users\beatrizu\Documents\HONDURAS\Banco%20Mundial" TargetMode="External"/><Relationship Id="rId9" Type="http://schemas.openxmlformats.org/officeDocument/2006/relationships/hyperlink" Target="http://zahori.iadb.org/search/cgi-bin/query-meta.exe?v%3aproject=IDB-P-Intranet&amp;v%3asources=IDB-SB-SEC-Merge&amp;query=marco%20sectorial%20salud" TargetMode="External"/><Relationship Id="rId14" Type="http://schemas.openxmlformats.org/officeDocument/2006/relationships/hyperlink" Target="http://www.ine.gob.hn/index.php/censos-y-encuestas/encuestas-todos-las-encuestas-de-honduras/encuesta-endesa" TargetMode="External"/><Relationship Id="rId22" Type="http://schemas.openxmlformats.org/officeDocument/2006/relationships/hyperlink" Target="http://mif.iadb.org/reports/mifagendas.asp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A80FC3F-AF62-4F6A-912A-FF5FCBAD47AB}"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FBF7D751-C1F9-4854-A068-E691D683D80F}">
      <dgm:prSet phldrT="[Text]"/>
      <dgm:spPr/>
      <dgm:t>
        <a:bodyPr/>
        <a:lstStyle/>
        <a:p>
          <a:r>
            <a:rPr lang="en-US"/>
            <a:t>Dirección de Brigadas Globales</a:t>
          </a:r>
        </a:p>
      </dgm:t>
    </dgm:pt>
    <dgm:pt modelId="{9B7570E2-7A32-4445-8370-129AD602D0BC}" type="parTrans" cxnId="{B6EC48D2-B1DA-4C72-93B2-A7577F97EF8B}">
      <dgm:prSet/>
      <dgm:spPr/>
      <dgm:t>
        <a:bodyPr/>
        <a:lstStyle/>
        <a:p>
          <a:endParaRPr lang="en-US"/>
        </a:p>
      </dgm:t>
    </dgm:pt>
    <dgm:pt modelId="{5247B0F3-31FC-49ED-8307-EDFE74EEF80D}" type="sibTrans" cxnId="{B6EC48D2-B1DA-4C72-93B2-A7577F97EF8B}">
      <dgm:prSet/>
      <dgm:spPr/>
      <dgm:t>
        <a:bodyPr/>
        <a:lstStyle/>
        <a:p>
          <a:endParaRPr lang="en-US"/>
        </a:p>
      </dgm:t>
    </dgm:pt>
    <dgm:pt modelId="{82DD9883-AB45-4554-BC04-4B7D7A34AC5C}" type="asst">
      <dgm:prSet phldrT="[Text]"/>
      <dgm:spPr/>
      <dgm:t>
        <a:bodyPr/>
        <a:lstStyle/>
        <a:p>
          <a:r>
            <a:rPr lang="en-US"/>
            <a:t>FOMIN</a:t>
          </a:r>
        </a:p>
        <a:p>
          <a:r>
            <a:rPr lang="en-US"/>
            <a:t>Asesoría de Proyecto</a:t>
          </a:r>
        </a:p>
      </dgm:t>
    </dgm:pt>
    <dgm:pt modelId="{02D91AF8-85B9-4ECB-87B8-C19C478E0110}" type="parTrans" cxnId="{4B4CD8A9-EAF3-4B37-9F8E-FDDD17239315}">
      <dgm:prSet/>
      <dgm:spPr/>
      <dgm:t>
        <a:bodyPr/>
        <a:lstStyle/>
        <a:p>
          <a:endParaRPr lang="en-US"/>
        </a:p>
      </dgm:t>
    </dgm:pt>
    <dgm:pt modelId="{805D89F4-536E-46BC-AEAE-AD9A2A4CF518}" type="sibTrans" cxnId="{4B4CD8A9-EAF3-4B37-9F8E-FDDD17239315}">
      <dgm:prSet/>
      <dgm:spPr/>
      <dgm:t>
        <a:bodyPr/>
        <a:lstStyle/>
        <a:p>
          <a:endParaRPr lang="en-US"/>
        </a:p>
      </dgm:t>
    </dgm:pt>
    <dgm:pt modelId="{5843BEF5-36EA-45A8-B91F-2BF2F3F5733C}">
      <dgm:prSet phldrT="[Text]"/>
      <dgm:spPr/>
      <dgm:t>
        <a:bodyPr/>
        <a:lstStyle/>
        <a:p>
          <a:r>
            <a:rPr lang="en-US"/>
            <a:t>PATH</a:t>
          </a:r>
        </a:p>
        <a:p>
          <a:r>
            <a:rPr lang="en-US"/>
            <a:t>Adapatación de la herramientas HHI y asistencia técnica </a:t>
          </a:r>
        </a:p>
      </dgm:t>
    </dgm:pt>
    <dgm:pt modelId="{26CB4048-1C39-4AF2-A5EF-A8900B56C1E6}" type="parTrans" cxnId="{81FBD798-453C-49D7-88B6-B9A06413C57C}">
      <dgm:prSet/>
      <dgm:spPr/>
      <dgm:t>
        <a:bodyPr/>
        <a:lstStyle/>
        <a:p>
          <a:endParaRPr lang="en-US"/>
        </a:p>
      </dgm:t>
    </dgm:pt>
    <dgm:pt modelId="{0D24EEFC-981F-4DAE-9B1E-0C0129538DFC}" type="sibTrans" cxnId="{81FBD798-453C-49D7-88B6-B9A06413C57C}">
      <dgm:prSet/>
      <dgm:spPr/>
      <dgm:t>
        <a:bodyPr/>
        <a:lstStyle/>
        <a:p>
          <a:endParaRPr lang="en-US"/>
        </a:p>
      </dgm:t>
    </dgm:pt>
    <dgm:pt modelId="{2121314C-B7AA-4514-A641-884D3EAE0E76}">
      <dgm:prSet phldrT="[Text]"/>
      <dgm:spPr/>
      <dgm:t>
        <a:bodyPr/>
        <a:lstStyle/>
        <a:p>
          <a:r>
            <a:rPr lang="en-US"/>
            <a:t>KIVA</a:t>
          </a:r>
        </a:p>
        <a:p>
          <a:r>
            <a:rPr lang="en-US"/>
            <a:t>Capital para Préstamos</a:t>
          </a:r>
        </a:p>
      </dgm:t>
    </dgm:pt>
    <dgm:pt modelId="{1F92C373-EA57-48C9-B6FB-0D56B2F91F0D}" type="parTrans" cxnId="{CB29F78F-1594-4196-B701-5882522FC80E}">
      <dgm:prSet/>
      <dgm:spPr/>
      <dgm:t>
        <a:bodyPr/>
        <a:lstStyle/>
        <a:p>
          <a:endParaRPr lang="en-US"/>
        </a:p>
      </dgm:t>
    </dgm:pt>
    <dgm:pt modelId="{E54CD3EA-2C40-4054-8D42-9B53B606F6B8}" type="sibTrans" cxnId="{CB29F78F-1594-4196-B701-5882522FC80E}">
      <dgm:prSet/>
      <dgm:spPr/>
      <dgm:t>
        <a:bodyPr/>
        <a:lstStyle/>
        <a:p>
          <a:endParaRPr lang="en-US"/>
        </a:p>
      </dgm:t>
    </dgm:pt>
    <dgm:pt modelId="{630E9E09-E259-4384-8917-D695283D04EC}">
      <dgm:prSet phldrT="[Text]"/>
      <dgm:spPr/>
      <dgm:t>
        <a:bodyPr/>
        <a:lstStyle/>
        <a:p>
          <a:r>
            <a:rPr lang="en-US"/>
            <a:t>Cajas Rurales</a:t>
          </a:r>
        </a:p>
      </dgm:t>
    </dgm:pt>
    <dgm:pt modelId="{DD083027-49BB-4875-888A-618FF469268E}" type="parTrans" cxnId="{B8D55FAB-CABA-46DC-A182-9CEFA4FF2374}">
      <dgm:prSet/>
      <dgm:spPr/>
      <dgm:t>
        <a:bodyPr/>
        <a:lstStyle/>
        <a:p>
          <a:endParaRPr lang="en-US"/>
        </a:p>
      </dgm:t>
    </dgm:pt>
    <dgm:pt modelId="{6BEFC4EB-472C-4471-A856-04BDD8D17E43}" type="sibTrans" cxnId="{B8D55FAB-CABA-46DC-A182-9CEFA4FF2374}">
      <dgm:prSet/>
      <dgm:spPr/>
      <dgm:t>
        <a:bodyPr/>
        <a:lstStyle/>
        <a:p>
          <a:endParaRPr lang="en-US"/>
        </a:p>
      </dgm:t>
    </dgm:pt>
    <dgm:pt modelId="{CE275000-9809-419C-9055-B8A7F9B57F7F}" type="pres">
      <dgm:prSet presAssocID="{EA80FC3F-AF62-4F6A-912A-FF5FCBAD47AB}" presName="hierChild1" presStyleCnt="0">
        <dgm:presLayoutVars>
          <dgm:orgChart val="1"/>
          <dgm:chPref val="1"/>
          <dgm:dir/>
          <dgm:animOne val="branch"/>
          <dgm:animLvl val="lvl"/>
          <dgm:resizeHandles/>
        </dgm:presLayoutVars>
      </dgm:prSet>
      <dgm:spPr/>
      <dgm:t>
        <a:bodyPr/>
        <a:lstStyle/>
        <a:p>
          <a:endParaRPr lang="en-US"/>
        </a:p>
      </dgm:t>
    </dgm:pt>
    <dgm:pt modelId="{E5C2D295-5804-440E-B0E9-1C93D64CFA61}" type="pres">
      <dgm:prSet presAssocID="{FBF7D751-C1F9-4854-A068-E691D683D80F}" presName="hierRoot1" presStyleCnt="0">
        <dgm:presLayoutVars>
          <dgm:hierBranch val="init"/>
        </dgm:presLayoutVars>
      </dgm:prSet>
      <dgm:spPr/>
    </dgm:pt>
    <dgm:pt modelId="{B1B46274-22D3-4979-A11F-D335651723CA}" type="pres">
      <dgm:prSet presAssocID="{FBF7D751-C1F9-4854-A068-E691D683D80F}" presName="rootComposite1" presStyleCnt="0"/>
      <dgm:spPr/>
    </dgm:pt>
    <dgm:pt modelId="{4BB5EFFC-9C69-4517-B569-5D574D049542}" type="pres">
      <dgm:prSet presAssocID="{FBF7D751-C1F9-4854-A068-E691D683D80F}" presName="rootText1" presStyleLbl="node0" presStyleIdx="0" presStyleCnt="1">
        <dgm:presLayoutVars>
          <dgm:chPref val="3"/>
        </dgm:presLayoutVars>
      </dgm:prSet>
      <dgm:spPr/>
      <dgm:t>
        <a:bodyPr/>
        <a:lstStyle/>
        <a:p>
          <a:endParaRPr lang="en-US"/>
        </a:p>
      </dgm:t>
    </dgm:pt>
    <dgm:pt modelId="{CDBF2CCE-696D-4268-935D-7F4123F691FD}" type="pres">
      <dgm:prSet presAssocID="{FBF7D751-C1F9-4854-A068-E691D683D80F}" presName="rootConnector1" presStyleLbl="node1" presStyleIdx="0" presStyleCnt="0"/>
      <dgm:spPr/>
      <dgm:t>
        <a:bodyPr/>
        <a:lstStyle/>
        <a:p>
          <a:endParaRPr lang="en-US"/>
        </a:p>
      </dgm:t>
    </dgm:pt>
    <dgm:pt modelId="{142881BF-9337-4076-817D-AE50D1DFF29E}" type="pres">
      <dgm:prSet presAssocID="{FBF7D751-C1F9-4854-A068-E691D683D80F}" presName="hierChild2" presStyleCnt="0"/>
      <dgm:spPr/>
    </dgm:pt>
    <dgm:pt modelId="{630CA998-04D5-470D-83E6-48E307E7DAE6}" type="pres">
      <dgm:prSet presAssocID="{26CB4048-1C39-4AF2-A5EF-A8900B56C1E6}" presName="Name37" presStyleLbl="parChTrans1D2" presStyleIdx="0" presStyleCnt="4"/>
      <dgm:spPr/>
      <dgm:t>
        <a:bodyPr/>
        <a:lstStyle/>
        <a:p>
          <a:endParaRPr lang="en-US"/>
        </a:p>
      </dgm:t>
    </dgm:pt>
    <dgm:pt modelId="{4A3C0C39-6877-4695-9360-AD378981D0AE}" type="pres">
      <dgm:prSet presAssocID="{5843BEF5-36EA-45A8-B91F-2BF2F3F5733C}" presName="hierRoot2" presStyleCnt="0">
        <dgm:presLayoutVars>
          <dgm:hierBranch val="init"/>
        </dgm:presLayoutVars>
      </dgm:prSet>
      <dgm:spPr/>
    </dgm:pt>
    <dgm:pt modelId="{ED50C795-715A-4E5E-9087-F26E6301855D}" type="pres">
      <dgm:prSet presAssocID="{5843BEF5-36EA-45A8-B91F-2BF2F3F5733C}" presName="rootComposite" presStyleCnt="0"/>
      <dgm:spPr/>
    </dgm:pt>
    <dgm:pt modelId="{5B33344B-4597-42FD-8BEA-2894AE477495}" type="pres">
      <dgm:prSet presAssocID="{5843BEF5-36EA-45A8-B91F-2BF2F3F5733C}" presName="rootText" presStyleLbl="node2" presStyleIdx="0" presStyleCnt="3">
        <dgm:presLayoutVars>
          <dgm:chPref val="3"/>
        </dgm:presLayoutVars>
      </dgm:prSet>
      <dgm:spPr/>
      <dgm:t>
        <a:bodyPr/>
        <a:lstStyle/>
        <a:p>
          <a:endParaRPr lang="en-US"/>
        </a:p>
      </dgm:t>
    </dgm:pt>
    <dgm:pt modelId="{C3C360EC-49F8-4425-8A07-6D41DE16CD20}" type="pres">
      <dgm:prSet presAssocID="{5843BEF5-36EA-45A8-B91F-2BF2F3F5733C}" presName="rootConnector" presStyleLbl="node2" presStyleIdx="0" presStyleCnt="3"/>
      <dgm:spPr/>
      <dgm:t>
        <a:bodyPr/>
        <a:lstStyle/>
        <a:p>
          <a:endParaRPr lang="en-US"/>
        </a:p>
      </dgm:t>
    </dgm:pt>
    <dgm:pt modelId="{3C4A212C-0A08-454A-B591-04ED8CF1071A}" type="pres">
      <dgm:prSet presAssocID="{5843BEF5-36EA-45A8-B91F-2BF2F3F5733C}" presName="hierChild4" presStyleCnt="0"/>
      <dgm:spPr/>
    </dgm:pt>
    <dgm:pt modelId="{51A0D4BB-4C3D-4F9F-97C6-AEA9CDD58F64}" type="pres">
      <dgm:prSet presAssocID="{5843BEF5-36EA-45A8-B91F-2BF2F3F5733C}" presName="hierChild5" presStyleCnt="0"/>
      <dgm:spPr/>
    </dgm:pt>
    <dgm:pt modelId="{604A1BE3-3448-4416-AAEC-C52F7B5BDB69}" type="pres">
      <dgm:prSet presAssocID="{1F92C373-EA57-48C9-B6FB-0D56B2F91F0D}" presName="Name37" presStyleLbl="parChTrans1D2" presStyleIdx="1" presStyleCnt="4"/>
      <dgm:spPr/>
      <dgm:t>
        <a:bodyPr/>
        <a:lstStyle/>
        <a:p>
          <a:endParaRPr lang="en-US"/>
        </a:p>
      </dgm:t>
    </dgm:pt>
    <dgm:pt modelId="{10EA6E95-7149-4A72-A5C8-C6D680D5BE23}" type="pres">
      <dgm:prSet presAssocID="{2121314C-B7AA-4514-A641-884D3EAE0E76}" presName="hierRoot2" presStyleCnt="0">
        <dgm:presLayoutVars>
          <dgm:hierBranch val="init"/>
        </dgm:presLayoutVars>
      </dgm:prSet>
      <dgm:spPr/>
    </dgm:pt>
    <dgm:pt modelId="{8CFEB092-2865-44EE-982D-EA00F702AAE4}" type="pres">
      <dgm:prSet presAssocID="{2121314C-B7AA-4514-A641-884D3EAE0E76}" presName="rootComposite" presStyleCnt="0"/>
      <dgm:spPr/>
    </dgm:pt>
    <dgm:pt modelId="{08A4CD4D-3DC2-47EA-8E78-3B6439B79728}" type="pres">
      <dgm:prSet presAssocID="{2121314C-B7AA-4514-A641-884D3EAE0E76}" presName="rootText" presStyleLbl="node2" presStyleIdx="1" presStyleCnt="3">
        <dgm:presLayoutVars>
          <dgm:chPref val="3"/>
        </dgm:presLayoutVars>
      </dgm:prSet>
      <dgm:spPr/>
      <dgm:t>
        <a:bodyPr/>
        <a:lstStyle/>
        <a:p>
          <a:endParaRPr lang="en-US"/>
        </a:p>
      </dgm:t>
    </dgm:pt>
    <dgm:pt modelId="{5D13DF75-3B33-4A45-B199-447AA9B4DBD0}" type="pres">
      <dgm:prSet presAssocID="{2121314C-B7AA-4514-A641-884D3EAE0E76}" presName="rootConnector" presStyleLbl="node2" presStyleIdx="1" presStyleCnt="3"/>
      <dgm:spPr/>
      <dgm:t>
        <a:bodyPr/>
        <a:lstStyle/>
        <a:p>
          <a:endParaRPr lang="en-US"/>
        </a:p>
      </dgm:t>
    </dgm:pt>
    <dgm:pt modelId="{9AFACAF8-9693-4863-BF84-397930AFAA02}" type="pres">
      <dgm:prSet presAssocID="{2121314C-B7AA-4514-A641-884D3EAE0E76}" presName="hierChild4" presStyleCnt="0"/>
      <dgm:spPr/>
    </dgm:pt>
    <dgm:pt modelId="{676DA2C4-EBDB-4ED7-BFAC-50F7E8CD4171}" type="pres">
      <dgm:prSet presAssocID="{2121314C-B7AA-4514-A641-884D3EAE0E76}" presName="hierChild5" presStyleCnt="0"/>
      <dgm:spPr/>
    </dgm:pt>
    <dgm:pt modelId="{4C1A7A31-E034-41B2-8CB2-6546628AD472}" type="pres">
      <dgm:prSet presAssocID="{DD083027-49BB-4875-888A-618FF469268E}" presName="Name37" presStyleLbl="parChTrans1D2" presStyleIdx="2" presStyleCnt="4"/>
      <dgm:spPr/>
      <dgm:t>
        <a:bodyPr/>
        <a:lstStyle/>
        <a:p>
          <a:endParaRPr lang="en-US"/>
        </a:p>
      </dgm:t>
    </dgm:pt>
    <dgm:pt modelId="{469D0247-25F4-41B6-A779-D0887B7B4ECE}" type="pres">
      <dgm:prSet presAssocID="{630E9E09-E259-4384-8917-D695283D04EC}" presName="hierRoot2" presStyleCnt="0">
        <dgm:presLayoutVars>
          <dgm:hierBranch val="init"/>
        </dgm:presLayoutVars>
      </dgm:prSet>
      <dgm:spPr/>
    </dgm:pt>
    <dgm:pt modelId="{0605AAF7-A3A3-42B2-AD52-8886A37B0079}" type="pres">
      <dgm:prSet presAssocID="{630E9E09-E259-4384-8917-D695283D04EC}" presName="rootComposite" presStyleCnt="0"/>
      <dgm:spPr/>
    </dgm:pt>
    <dgm:pt modelId="{98A6164C-87CC-4B22-A764-B234166E6175}" type="pres">
      <dgm:prSet presAssocID="{630E9E09-E259-4384-8917-D695283D04EC}" presName="rootText" presStyleLbl="node2" presStyleIdx="2" presStyleCnt="3">
        <dgm:presLayoutVars>
          <dgm:chPref val="3"/>
        </dgm:presLayoutVars>
      </dgm:prSet>
      <dgm:spPr/>
      <dgm:t>
        <a:bodyPr/>
        <a:lstStyle/>
        <a:p>
          <a:endParaRPr lang="en-US"/>
        </a:p>
      </dgm:t>
    </dgm:pt>
    <dgm:pt modelId="{D1316387-B520-4FCC-873C-EEDF42F4D411}" type="pres">
      <dgm:prSet presAssocID="{630E9E09-E259-4384-8917-D695283D04EC}" presName="rootConnector" presStyleLbl="node2" presStyleIdx="2" presStyleCnt="3"/>
      <dgm:spPr/>
      <dgm:t>
        <a:bodyPr/>
        <a:lstStyle/>
        <a:p>
          <a:endParaRPr lang="en-US"/>
        </a:p>
      </dgm:t>
    </dgm:pt>
    <dgm:pt modelId="{7E9AD1CF-9CDD-4205-A98B-12C82FCB7701}" type="pres">
      <dgm:prSet presAssocID="{630E9E09-E259-4384-8917-D695283D04EC}" presName="hierChild4" presStyleCnt="0"/>
      <dgm:spPr/>
    </dgm:pt>
    <dgm:pt modelId="{B7E989DC-1E64-4A1C-B222-3F40E9457A3E}" type="pres">
      <dgm:prSet presAssocID="{630E9E09-E259-4384-8917-D695283D04EC}" presName="hierChild5" presStyleCnt="0"/>
      <dgm:spPr/>
    </dgm:pt>
    <dgm:pt modelId="{448187A9-0063-4E13-87A9-6C4F71FF5001}" type="pres">
      <dgm:prSet presAssocID="{FBF7D751-C1F9-4854-A068-E691D683D80F}" presName="hierChild3" presStyleCnt="0"/>
      <dgm:spPr/>
    </dgm:pt>
    <dgm:pt modelId="{BCDB2F8C-18DE-4C44-8E92-4829D7DCA544}" type="pres">
      <dgm:prSet presAssocID="{02D91AF8-85B9-4ECB-87B8-C19C478E0110}" presName="Name111" presStyleLbl="parChTrans1D2" presStyleIdx="3" presStyleCnt="4"/>
      <dgm:spPr/>
      <dgm:t>
        <a:bodyPr/>
        <a:lstStyle/>
        <a:p>
          <a:endParaRPr lang="en-US"/>
        </a:p>
      </dgm:t>
    </dgm:pt>
    <dgm:pt modelId="{5F2E961B-2158-4F19-B329-8AF3F6A63C03}" type="pres">
      <dgm:prSet presAssocID="{82DD9883-AB45-4554-BC04-4B7D7A34AC5C}" presName="hierRoot3" presStyleCnt="0">
        <dgm:presLayoutVars>
          <dgm:hierBranch val="init"/>
        </dgm:presLayoutVars>
      </dgm:prSet>
      <dgm:spPr/>
    </dgm:pt>
    <dgm:pt modelId="{23C753B3-5BF0-4129-A61C-FBC13C67B7C0}" type="pres">
      <dgm:prSet presAssocID="{82DD9883-AB45-4554-BC04-4B7D7A34AC5C}" presName="rootComposite3" presStyleCnt="0"/>
      <dgm:spPr/>
    </dgm:pt>
    <dgm:pt modelId="{BFB71E5E-3E97-4E3D-8D5D-EFE7F2A0BCA9}" type="pres">
      <dgm:prSet presAssocID="{82DD9883-AB45-4554-BC04-4B7D7A34AC5C}" presName="rootText3" presStyleLbl="asst1" presStyleIdx="0" presStyleCnt="1">
        <dgm:presLayoutVars>
          <dgm:chPref val="3"/>
        </dgm:presLayoutVars>
      </dgm:prSet>
      <dgm:spPr/>
      <dgm:t>
        <a:bodyPr/>
        <a:lstStyle/>
        <a:p>
          <a:endParaRPr lang="en-US"/>
        </a:p>
      </dgm:t>
    </dgm:pt>
    <dgm:pt modelId="{D7B8DB76-8DA3-49C6-884E-65AB582CCFC4}" type="pres">
      <dgm:prSet presAssocID="{82DD9883-AB45-4554-BC04-4B7D7A34AC5C}" presName="rootConnector3" presStyleLbl="asst1" presStyleIdx="0" presStyleCnt="1"/>
      <dgm:spPr/>
      <dgm:t>
        <a:bodyPr/>
        <a:lstStyle/>
        <a:p>
          <a:endParaRPr lang="en-US"/>
        </a:p>
      </dgm:t>
    </dgm:pt>
    <dgm:pt modelId="{812DBDF2-8CC7-4B59-BBD6-55C9001F2C0C}" type="pres">
      <dgm:prSet presAssocID="{82DD9883-AB45-4554-BC04-4B7D7A34AC5C}" presName="hierChild6" presStyleCnt="0"/>
      <dgm:spPr/>
    </dgm:pt>
    <dgm:pt modelId="{0040D7B8-B8DE-4725-BCC5-AADBFFA4D5B4}" type="pres">
      <dgm:prSet presAssocID="{82DD9883-AB45-4554-BC04-4B7D7A34AC5C}" presName="hierChild7" presStyleCnt="0"/>
      <dgm:spPr/>
    </dgm:pt>
  </dgm:ptLst>
  <dgm:cxnLst>
    <dgm:cxn modelId="{F3EA52D5-4F4B-4E94-B463-2105BACB0EE8}" type="presOf" srcId="{2121314C-B7AA-4514-A641-884D3EAE0E76}" destId="{08A4CD4D-3DC2-47EA-8E78-3B6439B79728}" srcOrd="0" destOrd="0" presId="urn:microsoft.com/office/officeart/2005/8/layout/orgChart1"/>
    <dgm:cxn modelId="{24E1EAF9-12E0-4381-9657-AB218362F84E}" type="presOf" srcId="{2121314C-B7AA-4514-A641-884D3EAE0E76}" destId="{5D13DF75-3B33-4A45-B199-447AA9B4DBD0}" srcOrd="1" destOrd="0" presId="urn:microsoft.com/office/officeart/2005/8/layout/orgChart1"/>
    <dgm:cxn modelId="{CB29F78F-1594-4196-B701-5882522FC80E}" srcId="{FBF7D751-C1F9-4854-A068-E691D683D80F}" destId="{2121314C-B7AA-4514-A641-884D3EAE0E76}" srcOrd="2" destOrd="0" parTransId="{1F92C373-EA57-48C9-B6FB-0D56B2F91F0D}" sibTransId="{E54CD3EA-2C40-4054-8D42-9B53B606F6B8}"/>
    <dgm:cxn modelId="{92AB9A66-3B1B-4E31-89BA-9106A3073300}" type="presOf" srcId="{5843BEF5-36EA-45A8-B91F-2BF2F3F5733C}" destId="{5B33344B-4597-42FD-8BEA-2894AE477495}" srcOrd="0" destOrd="0" presId="urn:microsoft.com/office/officeart/2005/8/layout/orgChart1"/>
    <dgm:cxn modelId="{B6EC48D2-B1DA-4C72-93B2-A7577F97EF8B}" srcId="{EA80FC3F-AF62-4F6A-912A-FF5FCBAD47AB}" destId="{FBF7D751-C1F9-4854-A068-E691D683D80F}" srcOrd="0" destOrd="0" parTransId="{9B7570E2-7A32-4445-8370-129AD602D0BC}" sibTransId="{5247B0F3-31FC-49ED-8307-EDFE74EEF80D}"/>
    <dgm:cxn modelId="{B8D55FAB-CABA-46DC-A182-9CEFA4FF2374}" srcId="{FBF7D751-C1F9-4854-A068-E691D683D80F}" destId="{630E9E09-E259-4384-8917-D695283D04EC}" srcOrd="3" destOrd="0" parTransId="{DD083027-49BB-4875-888A-618FF469268E}" sibTransId="{6BEFC4EB-472C-4471-A856-04BDD8D17E43}"/>
    <dgm:cxn modelId="{D339EFC3-B8A4-4C6D-BC20-31DACDBE3D91}" type="presOf" srcId="{02D91AF8-85B9-4ECB-87B8-C19C478E0110}" destId="{BCDB2F8C-18DE-4C44-8E92-4829D7DCA544}" srcOrd="0" destOrd="0" presId="urn:microsoft.com/office/officeart/2005/8/layout/orgChart1"/>
    <dgm:cxn modelId="{32DC19D4-C75B-4844-88A8-42E3D7459E7D}" type="presOf" srcId="{630E9E09-E259-4384-8917-D695283D04EC}" destId="{D1316387-B520-4FCC-873C-EEDF42F4D411}" srcOrd="1" destOrd="0" presId="urn:microsoft.com/office/officeart/2005/8/layout/orgChart1"/>
    <dgm:cxn modelId="{5FEC0C1E-8CF2-4E30-8DB9-84ED13F2FB20}" type="presOf" srcId="{1F92C373-EA57-48C9-B6FB-0D56B2F91F0D}" destId="{604A1BE3-3448-4416-AAEC-C52F7B5BDB69}" srcOrd="0" destOrd="0" presId="urn:microsoft.com/office/officeart/2005/8/layout/orgChart1"/>
    <dgm:cxn modelId="{831312FC-6BE8-4519-96BD-8E656D2FEFBE}" type="presOf" srcId="{26CB4048-1C39-4AF2-A5EF-A8900B56C1E6}" destId="{630CA998-04D5-470D-83E6-48E307E7DAE6}" srcOrd="0" destOrd="0" presId="urn:microsoft.com/office/officeart/2005/8/layout/orgChart1"/>
    <dgm:cxn modelId="{4505139F-A4F4-4CC5-A94B-C28CE15F40CE}" type="presOf" srcId="{FBF7D751-C1F9-4854-A068-E691D683D80F}" destId="{CDBF2CCE-696D-4268-935D-7F4123F691FD}" srcOrd="1" destOrd="0" presId="urn:microsoft.com/office/officeart/2005/8/layout/orgChart1"/>
    <dgm:cxn modelId="{81FBD798-453C-49D7-88B6-B9A06413C57C}" srcId="{FBF7D751-C1F9-4854-A068-E691D683D80F}" destId="{5843BEF5-36EA-45A8-B91F-2BF2F3F5733C}" srcOrd="1" destOrd="0" parTransId="{26CB4048-1C39-4AF2-A5EF-A8900B56C1E6}" sibTransId="{0D24EEFC-981F-4DAE-9B1E-0C0129538DFC}"/>
    <dgm:cxn modelId="{EF9CE7BF-1CE4-4223-A7E6-C5F8000C3972}" type="presOf" srcId="{FBF7D751-C1F9-4854-A068-E691D683D80F}" destId="{4BB5EFFC-9C69-4517-B569-5D574D049542}" srcOrd="0" destOrd="0" presId="urn:microsoft.com/office/officeart/2005/8/layout/orgChart1"/>
    <dgm:cxn modelId="{DA4FF7F2-D147-4670-B4B3-082C7EDF83C6}" type="presOf" srcId="{EA80FC3F-AF62-4F6A-912A-FF5FCBAD47AB}" destId="{CE275000-9809-419C-9055-B8A7F9B57F7F}" srcOrd="0" destOrd="0" presId="urn:microsoft.com/office/officeart/2005/8/layout/orgChart1"/>
    <dgm:cxn modelId="{13AD9715-400C-4CD6-98A7-A522A80517EB}" type="presOf" srcId="{630E9E09-E259-4384-8917-D695283D04EC}" destId="{98A6164C-87CC-4B22-A764-B234166E6175}" srcOrd="0" destOrd="0" presId="urn:microsoft.com/office/officeart/2005/8/layout/orgChart1"/>
    <dgm:cxn modelId="{4B49B33E-69DE-476A-A096-B47F154008F3}" type="presOf" srcId="{DD083027-49BB-4875-888A-618FF469268E}" destId="{4C1A7A31-E034-41B2-8CB2-6546628AD472}" srcOrd="0" destOrd="0" presId="urn:microsoft.com/office/officeart/2005/8/layout/orgChart1"/>
    <dgm:cxn modelId="{64CC70F9-2D38-4AD1-8CAB-90B4D11A980E}" type="presOf" srcId="{5843BEF5-36EA-45A8-B91F-2BF2F3F5733C}" destId="{C3C360EC-49F8-4425-8A07-6D41DE16CD20}" srcOrd="1" destOrd="0" presId="urn:microsoft.com/office/officeart/2005/8/layout/orgChart1"/>
    <dgm:cxn modelId="{4B4CD8A9-EAF3-4B37-9F8E-FDDD17239315}" srcId="{FBF7D751-C1F9-4854-A068-E691D683D80F}" destId="{82DD9883-AB45-4554-BC04-4B7D7A34AC5C}" srcOrd="0" destOrd="0" parTransId="{02D91AF8-85B9-4ECB-87B8-C19C478E0110}" sibTransId="{805D89F4-536E-46BC-AEAE-AD9A2A4CF518}"/>
    <dgm:cxn modelId="{F34AB566-5351-4B1D-8CC1-53137D123ED9}" type="presOf" srcId="{82DD9883-AB45-4554-BC04-4B7D7A34AC5C}" destId="{BFB71E5E-3E97-4E3D-8D5D-EFE7F2A0BCA9}" srcOrd="0" destOrd="0" presId="urn:microsoft.com/office/officeart/2005/8/layout/orgChart1"/>
    <dgm:cxn modelId="{097A553C-250B-45A4-A7EB-CE39D5550621}" type="presOf" srcId="{82DD9883-AB45-4554-BC04-4B7D7A34AC5C}" destId="{D7B8DB76-8DA3-49C6-884E-65AB582CCFC4}" srcOrd="1" destOrd="0" presId="urn:microsoft.com/office/officeart/2005/8/layout/orgChart1"/>
    <dgm:cxn modelId="{91D47413-47BB-4710-B0FB-BF445D648074}" type="presParOf" srcId="{CE275000-9809-419C-9055-B8A7F9B57F7F}" destId="{E5C2D295-5804-440E-B0E9-1C93D64CFA61}" srcOrd="0" destOrd="0" presId="urn:microsoft.com/office/officeart/2005/8/layout/orgChart1"/>
    <dgm:cxn modelId="{94278CC5-EB96-4160-A759-2CDB75010060}" type="presParOf" srcId="{E5C2D295-5804-440E-B0E9-1C93D64CFA61}" destId="{B1B46274-22D3-4979-A11F-D335651723CA}" srcOrd="0" destOrd="0" presId="urn:microsoft.com/office/officeart/2005/8/layout/orgChart1"/>
    <dgm:cxn modelId="{258D33E2-36CF-41EF-8A35-255A6407D925}" type="presParOf" srcId="{B1B46274-22D3-4979-A11F-D335651723CA}" destId="{4BB5EFFC-9C69-4517-B569-5D574D049542}" srcOrd="0" destOrd="0" presId="urn:microsoft.com/office/officeart/2005/8/layout/orgChart1"/>
    <dgm:cxn modelId="{F4CC3E74-C714-42E7-93C9-E294AF1721E2}" type="presParOf" srcId="{B1B46274-22D3-4979-A11F-D335651723CA}" destId="{CDBF2CCE-696D-4268-935D-7F4123F691FD}" srcOrd="1" destOrd="0" presId="urn:microsoft.com/office/officeart/2005/8/layout/orgChart1"/>
    <dgm:cxn modelId="{67239BB6-5828-4E52-A01E-EC97578F993C}" type="presParOf" srcId="{E5C2D295-5804-440E-B0E9-1C93D64CFA61}" destId="{142881BF-9337-4076-817D-AE50D1DFF29E}" srcOrd="1" destOrd="0" presId="urn:microsoft.com/office/officeart/2005/8/layout/orgChart1"/>
    <dgm:cxn modelId="{F4C746B3-C06F-4DB9-94A1-8B2637065EB8}" type="presParOf" srcId="{142881BF-9337-4076-817D-AE50D1DFF29E}" destId="{630CA998-04D5-470D-83E6-48E307E7DAE6}" srcOrd="0" destOrd="0" presId="urn:microsoft.com/office/officeart/2005/8/layout/orgChart1"/>
    <dgm:cxn modelId="{254933B7-73C2-4678-991B-6B85ED04FE85}" type="presParOf" srcId="{142881BF-9337-4076-817D-AE50D1DFF29E}" destId="{4A3C0C39-6877-4695-9360-AD378981D0AE}" srcOrd="1" destOrd="0" presId="urn:microsoft.com/office/officeart/2005/8/layout/orgChart1"/>
    <dgm:cxn modelId="{FB90DFFE-3789-423D-8DEA-9AD34EF78E79}" type="presParOf" srcId="{4A3C0C39-6877-4695-9360-AD378981D0AE}" destId="{ED50C795-715A-4E5E-9087-F26E6301855D}" srcOrd="0" destOrd="0" presId="urn:microsoft.com/office/officeart/2005/8/layout/orgChart1"/>
    <dgm:cxn modelId="{F60A86EA-A2B5-4A0B-8D49-0AEC22C2B3A3}" type="presParOf" srcId="{ED50C795-715A-4E5E-9087-F26E6301855D}" destId="{5B33344B-4597-42FD-8BEA-2894AE477495}" srcOrd="0" destOrd="0" presId="urn:microsoft.com/office/officeart/2005/8/layout/orgChart1"/>
    <dgm:cxn modelId="{09C06D16-092D-476B-A095-54E91AB46FFF}" type="presParOf" srcId="{ED50C795-715A-4E5E-9087-F26E6301855D}" destId="{C3C360EC-49F8-4425-8A07-6D41DE16CD20}" srcOrd="1" destOrd="0" presId="urn:microsoft.com/office/officeart/2005/8/layout/orgChart1"/>
    <dgm:cxn modelId="{A6D80DB8-3B49-4780-892F-1D8D3FDBD3BF}" type="presParOf" srcId="{4A3C0C39-6877-4695-9360-AD378981D0AE}" destId="{3C4A212C-0A08-454A-B591-04ED8CF1071A}" srcOrd="1" destOrd="0" presId="urn:microsoft.com/office/officeart/2005/8/layout/orgChart1"/>
    <dgm:cxn modelId="{EF0429FA-771B-4168-8BBD-9CB8160FD118}" type="presParOf" srcId="{4A3C0C39-6877-4695-9360-AD378981D0AE}" destId="{51A0D4BB-4C3D-4F9F-97C6-AEA9CDD58F64}" srcOrd="2" destOrd="0" presId="urn:microsoft.com/office/officeart/2005/8/layout/orgChart1"/>
    <dgm:cxn modelId="{FD888969-98CC-45DF-BE1C-7947615B2E23}" type="presParOf" srcId="{142881BF-9337-4076-817D-AE50D1DFF29E}" destId="{604A1BE3-3448-4416-AAEC-C52F7B5BDB69}" srcOrd="2" destOrd="0" presId="urn:microsoft.com/office/officeart/2005/8/layout/orgChart1"/>
    <dgm:cxn modelId="{2CC112DC-F67B-4F39-94E7-CCD99A9EC962}" type="presParOf" srcId="{142881BF-9337-4076-817D-AE50D1DFF29E}" destId="{10EA6E95-7149-4A72-A5C8-C6D680D5BE23}" srcOrd="3" destOrd="0" presId="urn:microsoft.com/office/officeart/2005/8/layout/orgChart1"/>
    <dgm:cxn modelId="{D484FD83-26AE-4BD7-9203-FC6889824753}" type="presParOf" srcId="{10EA6E95-7149-4A72-A5C8-C6D680D5BE23}" destId="{8CFEB092-2865-44EE-982D-EA00F702AAE4}" srcOrd="0" destOrd="0" presId="urn:microsoft.com/office/officeart/2005/8/layout/orgChart1"/>
    <dgm:cxn modelId="{C87DAA5B-7E85-4FA2-961C-91769EC40781}" type="presParOf" srcId="{8CFEB092-2865-44EE-982D-EA00F702AAE4}" destId="{08A4CD4D-3DC2-47EA-8E78-3B6439B79728}" srcOrd="0" destOrd="0" presId="urn:microsoft.com/office/officeart/2005/8/layout/orgChart1"/>
    <dgm:cxn modelId="{B9740143-C540-4126-BE86-2B12D2837B37}" type="presParOf" srcId="{8CFEB092-2865-44EE-982D-EA00F702AAE4}" destId="{5D13DF75-3B33-4A45-B199-447AA9B4DBD0}" srcOrd="1" destOrd="0" presId="urn:microsoft.com/office/officeart/2005/8/layout/orgChart1"/>
    <dgm:cxn modelId="{FF9BC59E-7D28-4E36-B411-A7FD4A14C07D}" type="presParOf" srcId="{10EA6E95-7149-4A72-A5C8-C6D680D5BE23}" destId="{9AFACAF8-9693-4863-BF84-397930AFAA02}" srcOrd="1" destOrd="0" presId="urn:microsoft.com/office/officeart/2005/8/layout/orgChart1"/>
    <dgm:cxn modelId="{2AAB9F3A-C586-452A-A426-B8E9B9F7F603}" type="presParOf" srcId="{10EA6E95-7149-4A72-A5C8-C6D680D5BE23}" destId="{676DA2C4-EBDB-4ED7-BFAC-50F7E8CD4171}" srcOrd="2" destOrd="0" presId="urn:microsoft.com/office/officeart/2005/8/layout/orgChart1"/>
    <dgm:cxn modelId="{B347ABA4-1368-427D-960E-2BEA6A9568EA}" type="presParOf" srcId="{142881BF-9337-4076-817D-AE50D1DFF29E}" destId="{4C1A7A31-E034-41B2-8CB2-6546628AD472}" srcOrd="4" destOrd="0" presId="urn:microsoft.com/office/officeart/2005/8/layout/orgChart1"/>
    <dgm:cxn modelId="{02A4AF4B-1DFF-4D36-A695-59F9A9013432}" type="presParOf" srcId="{142881BF-9337-4076-817D-AE50D1DFF29E}" destId="{469D0247-25F4-41B6-A779-D0887B7B4ECE}" srcOrd="5" destOrd="0" presId="urn:microsoft.com/office/officeart/2005/8/layout/orgChart1"/>
    <dgm:cxn modelId="{F91CCC97-3DA1-41A8-9C2D-B277CA6AE9A9}" type="presParOf" srcId="{469D0247-25F4-41B6-A779-D0887B7B4ECE}" destId="{0605AAF7-A3A3-42B2-AD52-8886A37B0079}" srcOrd="0" destOrd="0" presId="urn:microsoft.com/office/officeart/2005/8/layout/orgChart1"/>
    <dgm:cxn modelId="{9D26DF15-D997-429F-8BF4-5F88D48EFFF7}" type="presParOf" srcId="{0605AAF7-A3A3-42B2-AD52-8886A37B0079}" destId="{98A6164C-87CC-4B22-A764-B234166E6175}" srcOrd="0" destOrd="0" presId="urn:microsoft.com/office/officeart/2005/8/layout/orgChart1"/>
    <dgm:cxn modelId="{6B903D2D-3596-4A34-97C4-BD4F333CAD6D}" type="presParOf" srcId="{0605AAF7-A3A3-42B2-AD52-8886A37B0079}" destId="{D1316387-B520-4FCC-873C-EEDF42F4D411}" srcOrd="1" destOrd="0" presId="urn:microsoft.com/office/officeart/2005/8/layout/orgChart1"/>
    <dgm:cxn modelId="{EFDA8F70-8F2E-4896-9E12-92CA470894E1}" type="presParOf" srcId="{469D0247-25F4-41B6-A779-D0887B7B4ECE}" destId="{7E9AD1CF-9CDD-4205-A98B-12C82FCB7701}" srcOrd="1" destOrd="0" presId="urn:microsoft.com/office/officeart/2005/8/layout/orgChart1"/>
    <dgm:cxn modelId="{0FFDB4C6-A8FD-4EBC-9ABF-AD147255D5C0}" type="presParOf" srcId="{469D0247-25F4-41B6-A779-D0887B7B4ECE}" destId="{B7E989DC-1E64-4A1C-B222-3F40E9457A3E}" srcOrd="2" destOrd="0" presId="urn:microsoft.com/office/officeart/2005/8/layout/orgChart1"/>
    <dgm:cxn modelId="{15EB8531-7367-4275-894A-B95B776AAA0A}" type="presParOf" srcId="{E5C2D295-5804-440E-B0E9-1C93D64CFA61}" destId="{448187A9-0063-4E13-87A9-6C4F71FF5001}" srcOrd="2" destOrd="0" presId="urn:microsoft.com/office/officeart/2005/8/layout/orgChart1"/>
    <dgm:cxn modelId="{50DC4BED-A382-40D2-8297-94AB3F5C9962}" type="presParOf" srcId="{448187A9-0063-4E13-87A9-6C4F71FF5001}" destId="{BCDB2F8C-18DE-4C44-8E92-4829D7DCA544}" srcOrd="0" destOrd="0" presId="urn:microsoft.com/office/officeart/2005/8/layout/orgChart1"/>
    <dgm:cxn modelId="{408B4315-1F17-4C83-9011-BA4A97E63DF0}" type="presParOf" srcId="{448187A9-0063-4E13-87A9-6C4F71FF5001}" destId="{5F2E961B-2158-4F19-B329-8AF3F6A63C03}" srcOrd="1" destOrd="0" presId="urn:microsoft.com/office/officeart/2005/8/layout/orgChart1"/>
    <dgm:cxn modelId="{649BC98F-6246-4930-9FBC-487BE9897EFE}" type="presParOf" srcId="{5F2E961B-2158-4F19-B329-8AF3F6A63C03}" destId="{23C753B3-5BF0-4129-A61C-FBC13C67B7C0}" srcOrd="0" destOrd="0" presId="urn:microsoft.com/office/officeart/2005/8/layout/orgChart1"/>
    <dgm:cxn modelId="{F1CB443A-0300-4927-BAA2-F51F672DEFDB}" type="presParOf" srcId="{23C753B3-5BF0-4129-A61C-FBC13C67B7C0}" destId="{BFB71E5E-3E97-4E3D-8D5D-EFE7F2A0BCA9}" srcOrd="0" destOrd="0" presId="urn:microsoft.com/office/officeart/2005/8/layout/orgChart1"/>
    <dgm:cxn modelId="{A3DF4757-7691-4B26-BD14-EB221B860484}" type="presParOf" srcId="{23C753B3-5BF0-4129-A61C-FBC13C67B7C0}" destId="{D7B8DB76-8DA3-49C6-884E-65AB582CCFC4}" srcOrd="1" destOrd="0" presId="urn:microsoft.com/office/officeart/2005/8/layout/orgChart1"/>
    <dgm:cxn modelId="{6A0B2AA4-981E-459F-80C8-E161B77BB95D}" type="presParOf" srcId="{5F2E961B-2158-4F19-B329-8AF3F6A63C03}" destId="{812DBDF2-8CC7-4B59-BBD6-55C9001F2C0C}" srcOrd="1" destOrd="0" presId="urn:microsoft.com/office/officeart/2005/8/layout/orgChart1"/>
    <dgm:cxn modelId="{902A3694-EDFD-4C14-B9D1-E6CD3B265B46}" type="presParOf" srcId="{5F2E961B-2158-4F19-B329-8AF3F6A63C03}" destId="{0040D7B8-B8DE-4725-BCC5-AADBFFA4D5B4}" srcOrd="2" destOrd="0" presId="urn:microsoft.com/office/officeart/2005/8/layout/orgChart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DB2F8C-18DE-4C44-8E92-4829D7DCA544}">
      <dsp:nvSpPr>
        <dsp:cNvPr id="0" name=""/>
        <dsp:cNvSpPr/>
      </dsp:nvSpPr>
      <dsp:spPr>
        <a:xfrm>
          <a:off x="2574780" y="862362"/>
          <a:ext cx="168419" cy="737837"/>
        </a:xfrm>
        <a:custGeom>
          <a:avLst/>
          <a:gdLst/>
          <a:ahLst/>
          <a:cxnLst/>
          <a:rect l="0" t="0" r="0" b="0"/>
          <a:pathLst>
            <a:path>
              <a:moveTo>
                <a:pt x="168419" y="0"/>
              </a:moveTo>
              <a:lnTo>
                <a:pt x="168419" y="737837"/>
              </a:lnTo>
              <a:lnTo>
                <a:pt x="0" y="7378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C1A7A31-E034-41B2-8CB2-6546628AD472}">
      <dsp:nvSpPr>
        <dsp:cNvPr id="0" name=""/>
        <dsp:cNvSpPr/>
      </dsp:nvSpPr>
      <dsp:spPr>
        <a:xfrm>
          <a:off x="2743200" y="862362"/>
          <a:ext cx="1940834" cy="1475675"/>
        </a:xfrm>
        <a:custGeom>
          <a:avLst/>
          <a:gdLst/>
          <a:ahLst/>
          <a:cxnLst/>
          <a:rect l="0" t="0" r="0" b="0"/>
          <a:pathLst>
            <a:path>
              <a:moveTo>
                <a:pt x="0" y="0"/>
              </a:moveTo>
              <a:lnTo>
                <a:pt x="0" y="1307256"/>
              </a:lnTo>
              <a:lnTo>
                <a:pt x="1940834" y="1307256"/>
              </a:lnTo>
              <a:lnTo>
                <a:pt x="1940834" y="147567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4A1BE3-3448-4416-AAEC-C52F7B5BDB69}">
      <dsp:nvSpPr>
        <dsp:cNvPr id="0" name=""/>
        <dsp:cNvSpPr/>
      </dsp:nvSpPr>
      <dsp:spPr>
        <a:xfrm>
          <a:off x="2697479" y="862362"/>
          <a:ext cx="91440" cy="1475675"/>
        </a:xfrm>
        <a:custGeom>
          <a:avLst/>
          <a:gdLst/>
          <a:ahLst/>
          <a:cxnLst/>
          <a:rect l="0" t="0" r="0" b="0"/>
          <a:pathLst>
            <a:path>
              <a:moveTo>
                <a:pt x="45720" y="0"/>
              </a:moveTo>
              <a:lnTo>
                <a:pt x="45720" y="147567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30CA998-04D5-470D-83E6-48E307E7DAE6}">
      <dsp:nvSpPr>
        <dsp:cNvPr id="0" name=""/>
        <dsp:cNvSpPr/>
      </dsp:nvSpPr>
      <dsp:spPr>
        <a:xfrm>
          <a:off x="802365" y="862362"/>
          <a:ext cx="1940834" cy="1475675"/>
        </a:xfrm>
        <a:custGeom>
          <a:avLst/>
          <a:gdLst/>
          <a:ahLst/>
          <a:cxnLst/>
          <a:rect l="0" t="0" r="0" b="0"/>
          <a:pathLst>
            <a:path>
              <a:moveTo>
                <a:pt x="1940834" y="0"/>
              </a:moveTo>
              <a:lnTo>
                <a:pt x="1940834" y="1307256"/>
              </a:lnTo>
              <a:lnTo>
                <a:pt x="0" y="1307256"/>
              </a:lnTo>
              <a:lnTo>
                <a:pt x="0" y="147567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BB5EFFC-9C69-4517-B569-5D574D049542}">
      <dsp:nvSpPr>
        <dsp:cNvPr id="0" name=""/>
        <dsp:cNvSpPr/>
      </dsp:nvSpPr>
      <dsp:spPr>
        <a:xfrm>
          <a:off x="1941202" y="60364"/>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Dirección de Brigadas Globales</a:t>
          </a:r>
        </a:p>
      </dsp:txBody>
      <dsp:txXfrm>
        <a:off x="1941202" y="60364"/>
        <a:ext cx="1603995" cy="801997"/>
      </dsp:txXfrm>
    </dsp:sp>
    <dsp:sp modelId="{5B33344B-4597-42FD-8BEA-2894AE477495}">
      <dsp:nvSpPr>
        <dsp:cNvPr id="0" name=""/>
        <dsp:cNvSpPr/>
      </dsp:nvSpPr>
      <dsp:spPr>
        <a:xfrm>
          <a:off x="368" y="2338037"/>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PATH</a:t>
          </a:r>
        </a:p>
        <a:p>
          <a:pPr lvl="0" algn="ctr" defTabSz="533400">
            <a:lnSpc>
              <a:spcPct val="90000"/>
            </a:lnSpc>
            <a:spcBef>
              <a:spcPct val="0"/>
            </a:spcBef>
            <a:spcAft>
              <a:spcPct val="35000"/>
            </a:spcAft>
          </a:pPr>
          <a:r>
            <a:rPr lang="en-US" sz="1200" kern="1200"/>
            <a:t>Adapatación de la herramientas HHI y asistencia técnica </a:t>
          </a:r>
        </a:p>
      </dsp:txBody>
      <dsp:txXfrm>
        <a:off x="368" y="2338037"/>
        <a:ext cx="1603995" cy="801997"/>
      </dsp:txXfrm>
    </dsp:sp>
    <dsp:sp modelId="{08A4CD4D-3DC2-47EA-8E78-3B6439B79728}">
      <dsp:nvSpPr>
        <dsp:cNvPr id="0" name=""/>
        <dsp:cNvSpPr/>
      </dsp:nvSpPr>
      <dsp:spPr>
        <a:xfrm>
          <a:off x="1941202" y="2338037"/>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KIVA</a:t>
          </a:r>
        </a:p>
        <a:p>
          <a:pPr lvl="0" algn="ctr" defTabSz="533400">
            <a:lnSpc>
              <a:spcPct val="90000"/>
            </a:lnSpc>
            <a:spcBef>
              <a:spcPct val="0"/>
            </a:spcBef>
            <a:spcAft>
              <a:spcPct val="35000"/>
            </a:spcAft>
          </a:pPr>
          <a:r>
            <a:rPr lang="en-US" sz="1200" kern="1200"/>
            <a:t>Capital para Préstamos</a:t>
          </a:r>
        </a:p>
      </dsp:txBody>
      <dsp:txXfrm>
        <a:off x="1941202" y="2338037"/>
        <a:ext cx="1603995" cy="801997"/>
      </dsp:txXfrm>
    </dsp:sp>
    <dsp:sp modelId="{98A6164C-87CC-4B22-A764-B234166E6175}">
      <dsp:nvSpPr>
        <dsp:cNvPr id="0" name=""/>
        <dsp:cNvSpPr/>
      </dsp:nvSpPr>
      <dsp:spPr>
        <a:xfrm>
          <a:off x="3882036" y="2338037"/>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Cajas Rurales</a:t>
          </a:r>
        </a:p>
      </dsp:txBody>
      <dsp:txXfrm>
        <a:off x="3882036" y="2338037"/>
        <a:ext cx="1603995" cy="801997"/>
      </dsp:txXfrm>
    </dsp:sp>
    <dsp:sp modelId="{BFB71E5E-3E97-4E3D-8D5D-EFE7F2A0BCA9}">
      <dsp:nvSpPr>
        <dsp:cNvPr id="0" name=""/>
        <dsp:cNvSpPr/>
      </dsp:nvSpPr>
      <dsp:spPr>
        <a:xfrm>
          <a:off x="970785" y="1199201"/>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FOMIN</a:t>
          </a:r>
        </a:p>
        <a:p>
          <a:pPr lvl="0" algn="ctr" defTabSz="533400">
            <a:lnSpc>
              <a:spcPct val="90000"/>
            </a:lnSpc>
            <a:spcBef>
              <a:spcPct val="0"/>
            </a:spcBef>
            <a:spcAft>
              <a:spcPct val="35000"/>
            </a:spcAft>
          </a:pPr>
          <a:r>
            <a:rPr lang="en-US" sz="1200" kern="1200"/>
            <a:t>Asesoría de Proyecto</a:t>
          </a:r>
        </a:p>
      </dsp:txBody>
      <dsp:txXfrm>
        <a:off x="970785" y="1199201"/>
        <a:ext cx="1603995" cy="80199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39606526</IDBDocs_x0020_Number>
    <TaxCatchAll xmlns="cdc7663a-08f0-4737-9e8c-148ce897a09c">
      <Value>22</Value>
      <Value>81</Value>
    </TaxCatchAll>
    <Issue_x0020_Date xmlns="cdc7663a-08f0-4737-9e8c-148ce897a09c" xsi:nil="true"/>
    <Phase xmlns="cdc7663a-08f0-4737-9e8c-148ce897a09c" xsi:nil="true"/>
    <SISCOR_x0020_Number xmlns="cdc7663a-08f0-4737-9e8c-148ce897a09c" xsi:nil="true"/>
    <Disclosed xmlns="cdc7663a-08f0-4737-9e8c-148ce897a09c">false</Disclosed>
    <Publication_x0020_Type xmlns="cdc7663a-08f0-4737-9e8c-148ce897a09c" xsi:nil="true"/>
    <Division_x0020_or_x0020_Unit xmlns="cdc7663a-08f0-4737-9e8c-148ce897a09c">MIF/ATB</Division_x0020_or_x0020_Unit>
    <Approval_x0020_Number xmlns="cdc7663a-08f0-4737-9e8c-148ce897a09c" xsi:nil="true"/>
    <Document_x0020_Author xmlns="cdc7663a-08f0-4737-9e8c-148ce897a09c">Bloomgarden, David Richard</Document_x0020_Author>
    <Disclosure_x0020_Activity xmlns="cdc7663a-08f0-4737-9e8c-148ce897a09c">Donors Memorandum</Disclosure_x0020_Activity>
    <Fiscal_x0020_Year_x0020_IDB xmlns="cdc7663a-08f0-4737-9e8c-148ce897a09c">2014</Fiscal_x0020_Year_x0020_IDB>
    <Webtopic xmlns="cdc7663a-08f0-4737-9e8c-148ce897a09c">Poverty Reduction;Maternal and Early Childhood Healthcare;Private Sector Development and Competitiveness;Disease Prevention;Disease Prevention</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WORD&lt;/APPLICATION&gt;&lt;STAGE_CODE&gt;DM&lt;/STAGE_CODE&gt;&lt;USER_STAGE&gt;Donors Memorandum&lt;/USER_STAGE&gt;&lt;PD_OBJ_TYPE&gt;0&lt;/PD_OBJ_TYPE&gt;&lt;MAKERECORD&gt;N&lt;/MAKERECORD&gt;&lt;/Data&gt;</Migration_x0020_Info>
    <Operation_x0020_Type xmlns="cdc7663a-08f0-4737-9e8c-148ce897a09c" xsi:nil="true"/>
    <KP_x0020_Topics xmlns="cdc7663a-08f0-4737-9e8c-148ce897a09c" xsi:nil="true"/>
    <Record_x0020_Number xmlns="cdc7663a-08f0-4737-9e8c-148ce897a09c" xsi:nil="true"/>
    <TaxKeywordTaxHTField xmlns="cdc7663a-08f0-4737-9e8c-148ce897a09c">
      <Terms xmlns="http://schemas.microsoft.com/office/infopath/2007/PartnerControls"/>
    </TaxKeywordTaxHTField>
    <Editor1 xmlns="cdc7663a-08f0-4737-9e8c-148ce897a09c" xsi:nil="true"/>
    <Region xmlns="cdc7663a-08f0-4737-9e8c-148ce897a09c" xsi:nil="true"/>
    <Document_x0020_Language_x0020_IDB xmlns="cdc7663a-08f0-4737-9e8c-148ce897a09c">Spanish</Document_x0020_Language_x0020_IDB>
    <Identifier xmlns="cdc7663a-08f0-4737-9e8c-148ce897a09c"> MAIN DOC</Identifier>
    <Publishing_x0020_Hou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CAFC2DA-8F0A-4B77-83AE-43FBEF9A61E6}"/>
</file>

<file path=customXml/itemProps2.xml><?xml version="1.0" encoding="utf-8"?>
<ds:datastoreItem xmlns:ds="http://schemas.openxmlformats.org/officeDocument/2006/customXml" ds:itemID="{176FDA7E-DC0B-45FC-BC30-8B1D38F7C7F4}"/>
</file>

<file path=customXml/itemProps3.xml><?xml version="1.0" encoding="utf-8"?>
<ds:datastoreItem xmlns:ds="http://schemas.openxmlformats.org/officeDocument/2006/customXml" ds:itemID="{1DA85F08-8C62-4025-8BD8-16BA49AED455}"/>
</file>

<file path=customXml/itemProps4.xml><?xml version="1.0" encoding="utf-8"?>
<ds:datastoreItem xmlns:ds="http://schemas.openxmlformats.org/officeDocument/2006/customXml" ds:itemID="{08A7A25F-9AD4-4564-A56A-8A4C6E36BC98}"/>
</file>

<file path=customXml/itemProps5.xml><?xml version="1.0" encoding="utf-8"?>
<ds:datastoreItem xmlns:ds="http://schemas.openxmlformats.org/officeDocument/2006/customXml" ds:itemID="{51E0F7EE-7EBA-47C1-A3A1-0E74CF5D0892}"/>
</file>

<file path=customXml/itemProps6.xml><?xml version="1.0" encoding="utf-8"?>
<ds:datastoreItem xmlns:ds="http://schemas.openxmlformats.org/officeDocument/2006/customXml" ds:itemID="{789F3619-469D-4955-A873-0328907218C1}"/>
</file>

<file path=docProps/app.xml><?xml version="1.0" encoding="utf-8"?>
<Properties xmlns="http://schemas.openxmlformats.org/officeDocument/2006/extended-properties" xmlns:vt="http://schemas.openxmlformats.org/officeDocument/2006/docPropsVTypes">
  <Template>Normal.dotm</Template>
  <TotalTime>2</TotalTime>
  <Pages>29</Pages>
  <Words>10940</Words>
  <Characters>60174</Characters>
  <Application>Microsoft Office Word</Application>
  <DocSecurity>0</DocSecurity>
  <Lines>501</Lines>
  <Paragraphs>141</Paragraphs>
  <ScaleCrop>false</ScaleCrop>
  <Company>Inter-American Development Bank</Company>
  <LinksUpToDate>false</LinksUpToDate>
  <CharactersWithSpaces>70973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HO-M1046 Memorando de Donantes_ Viviendas Rurales Saludables</dc:title>
  <dc:creator>Test</dc:creator>
  <cp:keywords/>
  <cp:lastModifiedBy>Test</cp:lastModifiedBy>
  <cp:revision>1</cp:revision>
  <dcterms:created xsi:type="dcterms:W3CDTF">2014-09-11T20:36:00Z</dcterms:created>
  <dcterms:modified xsi:type="dcterms:W3CDTF">2014-09-11T20:38:00Z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0x0101001A458A224826124E8B45B1D613300CFC00BCF8896E1841C842949D0F901AA0D771</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22;#Honduras|0dd9f989-602d-4742-8212-5c1b8b0b74d5</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81;#IDBDocs|cca77002-e150-4b2d-ab1f-1d7a7cdcae16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ies>
</file>