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C2C" w:rsidRDefault="00D10C2C" w:rsidP="00D10C2C">
      <w:pPr>
        <w:jc w:val="center"/>
        <w:rPr>
          <w:rFonts w:asciiTheme="minorHAnsi" w:hAnsiTheme="minorHAnsi" w:cstheme="minorHAnsi"/>
          <w:b/>
          <w:sz w:val="22"/>
          <w:szCs w:val="22"/>
          <w:lang w:val="es-ES_tradnl"/>
        </w:rPr>
      </w:pPr>
      <w:bookmarkStart w:id="0" w:name="_GoBack"/>
      <w:bookmarkEnd w:id="0"/>
      <w:r>
        <w:rPr>
          <w:rFonts w:asciiTheme="minorHAnsi" w:hAnsiTheme="minorHAnsi" w:cstheme="minorHAnsi"/>
          <w:b/>
          <w:sz w:val="22"/>
          <w:szCs w:val="22"/>
          <w:lang w:val="es-ES_tradnl"/>
        </w:rPr>
        <w:t>REPORTE DE CONCLUCIONES</w:t>
      </w:r>
    </w:p>
    <w:p w:rsidR="00D10C2C" w:rsidRPr="00E94C07" w:rsidRDefault="00D10C2C" w:rsidP="00D10C2C">
      <w:pPr>
        <w:jc w:val="center"/>
        <w:rPr>
          <w:rFonts w:asciiTheme="minorHAnsi" w:hAnsiTheme="minorHAnsi" w:cstheme="minorHAnsi"/>
          <w:b/>
          <w:szCs w:val="24"/>
          <w:lang w:val="es-ES_tradnl"/>
        </w:rPr>
      </w:pPr>
      <w:r w:rsidRPr="00E94C07">
        <w:rPr>
          <w:rFonts w:asciiTheme="minorHAnsi" w:hAnsiTheme="minorHAnsi" w:cstheme="minorHAnsi"/>
          <w:b/>
          <w:szCs w:val="24"/>
          <w:lang w:val="es-ES_tradnl"/>
        </w:rPr>
        <w:t>Panel de Expertos:</w:t>
      </w:r>
    </w:p>
    <w:p w:rsidR="00D10C2C" w:rsidRPr="00E94C07" w:rsidRDefault="00D10C2C" w:rsidP="00D10C2C">
      <w:pPr>
        <w:jc w:val="center"/>
        <w:rPr>
          <w:rFonts w:asciiTheme="minorHAnsi" w:hAnsiTheme="minorHAnsi" w:cstheme="minorHAnsi"/>
          <w:b/>
          <w:szCs w:val="24"/>
          <w:lang w:val="es-ES_tradnl"/>
        </w:rPr>
      </w:pPr>
      <w:r w:rsidRPr="00E94C07">
        <w:rPr>
          <w:rFonts w:asciiTheme="minorHAnsi" w:hAnsiTheme="minorHAnsi" w:cstheme="minorHAnsi"/>
          <w:b/>
          <w:szCs w:val="24"/>
          <w:lang w:val="es-ES_tradnl"/>
        </w:rPr>
        <w:t>¿Pueden los Pagos por Servicios Ambientales Mitigar el Cambio Climático?</w:t>
      </w:r>
    </w:p>
    <w:p w:rsidR="00D10C2C" w:rsidRPr="00E94C07" w:rsidRDefault="00D10C2C" w:rsidP="00D10C2C">
      <w:pPr>
        <w:jc w:val="center"/>
        <w:rPr>
          <w:rFonts w:asciiTheme="minorHAnsi" w:hAnsiTheme="minorHAnsi" w:cstheme="minorHAnsi"/>
          <w:i/>
          <w:szCs w:val="24"/>
          <w:lang w:val="es-ES_tradnl"/>
        </w:rPr>
      </w:pPr>
      <w:r w:rsidRPr="00E94C07">
        <w:rPr>
          <w:rFonts w:asciiTheme="minorHAnsi" w:hAnsiTheme="minorHAnsi" w:cstheme="minorHAnsi"/>
          <w:i/>
          <w:szCs w:val="24"/>
          <w:lang w:val="es-ES_tradnl"/>
        </w:rPr>
        <w:t>Banco Inter-Americano de Desarrollo (BID)</w:t>
      </w:r>
      <w:r w:rsidRPr="00E94C07">
        <w:rPr>
          <w:rFonts w:asciiTheme="minorHAnsi" w:hAnsiTheme="minorHAnsi" w:cstheme="minorHAnsi"/>
          <w:i/>
          <w:szCs w:val="24"/>
          <w:lang w:val="es-ES_tradnl"/>
        </w:rPr>
        <w:br/>
        <w:t xml:space="preserve">1300 New York </w:t>
      </w:r>
      <w:proofErr w:type="spellStart"/>
      <w:r w:rsidRPr="00E94C07">
        <w:rPr>
          <w:rFonts w:asciiTheme="minorHAnsi" w:hAnsiTheme="minorHAnsi" w:cstheme="minorHAnsi"/>
          <w:i/>
          <w:szCs w:val="24"/>
          <w:lang w:val="es-ES_tradnl"/>
        </w:rPr>
        <w:t>Avenue</w:t>
      </w:r>
      <w:proofErr w:type="spellEnd"/>
      <w:r w:rsidRPr="00E94C07">
        <w:rPr>
          <w:rFonts w:asciiTheme="minorHAnsi" w:hAnsiTheme="minorHAnsi" w:cstheme="minorHAnsi"/>
          <w:i/>
          <w:szCs w:val="24"/>
          <w:lang w:val="es-ES_tradnl"/>
        </w:rPr>
        <w:t xml:space="preserve">. N.W, Washington DC 20577 </w:t>
      </w:r>
      <w:r w:rsidRPr="00E94C07">
        <w:rPr>
          <w:rFonts w:asciiTheme="minorHAnsi" w:hAnsiTheme="minorHAnsi" w:cstheme="minorHAnsi"/>
          <w:i/>
          <w:szCs w:val="24"/>
          <w:lang w:val="es-ES_tradnl"/>
        </w:rPr>
        <w:br/>
        <w:t>Salón Andrés Bello 3. Piso 9</w:t>
      </w:r>
      <w:r w:rsidRPr="00E94C07">
        <w:rPr>
          <w:rFonts w:asciiTheme="minorHAnsi" w:hAnsiTheme="minorHAnsi" w:cstheme="minorHAnsi"/>
          <w:i/>
          <w:szCs w:val="24"/>
          <w:lang w:val="es-ES_tradnl"/>
        </w:rPr>
        <w:br/>
        <w:t>16 de Mayo de 2013</w:t>
      </w:r>
    </w:p>
    <w:p w:rsidR="00E87ADE" w:rsidRPr="00E94C07" w:rsidRDefault="00E87ADE" w:rsidP="00D10C2C">
      <w:pPr>
        <w:rPr>
          <w:szCs w:val="24"/>
          <w:lang w:val="es-ES_tradnl"/>
        </w:rPr>
      </w:pPr>
    </w:p>
    <w:p w:rsidR="00D10C2C" w:rsidRPr="00E94C07" w:rsidRDefault="00D10C2C" w:rsidP="00D10C2C">
      <w:pPr>
        <w:rPr>
          <w:szCs w:val="24"/>
          <w:lang w:val="es-ES_tradnl"/>
        </w:rPr>
      </w:pPr>
      <w:r w:rsidRPr="00E94C07">
        <w:rPr>
          <w:szCs w:val="24"/>
          <w:lang w:val="es-ES_tradnl"/>
        </w:rPr>
        <w:t xml:space="preserve">El 16 de Mayo de 2013 se </w:t>
      </w:r>
      <w:r w:rsidR="00BC24B1" w:rsidRPr="00E94C07">
        <w:rPr>
          <w:szCs w:val="24"/>
          <w:lang w:val="es-ES_tradnl"/>
        </w:rPr>
        <w:t>llevó acabo el</w:t>
      </w:r>
      <w:r w:rsidRPr="00E94C07">
        <w:rPr>
          <w:szCs w:val="24"/>
          <w:lang w:val="es-ES_tradnl"/>
        </w:rPr>
        <w:t xml:space="preserve"> panel de expertos en pagos por servicios ambientales de la región</w:t>
      </w:r>
      <w:r w:rsidR="00BC24B1" w:rsidRPr="00E94C07">
        <w:rPr>
          <w:szCs w:val="24"/>
          <w:lang w:val="es-ES_tradnl"/>
        </w:rPr>
        <w:t>,</w:t>
      </w:r>
      <w:r w:rsidRPr="00E94C07">
        <w:rPr>
          <w:szCs w:val="24"/>
          <w:lang w:val="es-ES_tradnl"/>
        </w:rPr>
        <w:t xml:space="preserve"> que buscaba responder a la pregunta </w:t>
      </w:r>
      <w:r w:rsidR="00BC24B1" w:rsidRPr="00E94C07">
        <w:rPr>
          <w:szCs w:val="24"/>
          <w:lang w:val="es-ES_tradnl"/>
        </w:rPr>
        <w:t>¿Pueden</w:t>
      </w:r>
      <w:r w:rsidRPr="00E94C07">
        <w:rPr>
          <w:szCs w:val="24"/>
          <w:lang w:val="es-ES_tradnl"/>
        </w:rPr>
        <w:t xml:space="preserve"> los Pagos por Servicios Ambientales Mitigar el Cambio </w:t>
      </w:r>
      <w:r w:rsidR="00BC24B1" w:rsidRPr="00E94C07">
        <w:rPr>
          <w:szCs w:val="24"/>
          <w:lang w:val="es-ES_tradnl"/>
        </w:rPr>
        <w:t>Climático</w:t>
      </w:r>
      <w:r w:rsidRPr="00E94C07">
        <w:rPr>
          <w:szCs w:val="24"/>
          <w:lang w:val="es-ES_tradnl"/>
        </w:rPr>
        <w:t>?</w:t>
      </w:r>
      <w:r w:rsidR="00BC24B1" w:rsidRPr="00E94C07">
        <w:rPr>
          <w:szCs w:val="24"/>
          <w:lang w:val="es-ES_tradnl"/>
        </w:rPr>
        <w:t xml:space="preserve"> Como elemento de soporte para responder esta pregunta se buscó identificar las lecciones aprendidas y mejores prácticas de los diferentes e</w:t>
      </w:r>
      <w:r w:rsidR="00DE23C6" w:rsidRPr="00E94C07">
        <w:rPr>
          <w:szCs w:val="24"/>
          <w:lang w:val="es-ES_tradnl"/>
        </w:rPr>
        <w:t>squemas de Pagos por Servicios Ambientales (PSA) a nivel nacional y</w:t>
      </w:r>
      <w:r w:rsidR="00BC24B1" w:rsidRPr="00E94C07">
        <w:rPr>
          <w:szCs w:val="24"/>
          <w:lang w:val="es-ES_tradnl"/>
        </w:rPr>
        <w:t xml:space="preserve"> municipal</w:t>
      </w:r>
      <w:r w:rsidR="00AA500F">
        <w:rPr>
          <w:szCs w:val="24"/>
          <w:lang w:val="es-ES_tradnl"/>
        </w:rPr>
        <w:t xml:space="preserve"> en Latino </w:t>
      </w:r>
      <w:proofErr w:type="spellStart"/>
      <w:r w:rsidR="00AA500F">
        <w:rPr>
          <w:szCs w:val="24"/>
          <w:lang w:val="es-ES_tradnl"/>
        </w:rPr>
        <w:t>America</w:t>
      </w:r>
      <w:proofErr w:type="spellEnd"/>
      <w:r w:rsidR="00AA500F">
        <w:rPr>
          <w:szCs w:val="24"/>
          <w:lang w:val="es-ES_tradnl"/>
        </w:rPr>
        <w:t xml:space="preserve"> y el Caribe</w:t>
      </w:r>
      <w:r w:rsidR="00DE23C6" w:rsidRPr="00E94C07">
        <w:rPr>
          <w:szCs w:val="24"/>
          <w:lang w:val="es-ES_tradnl"/>
        </w:rPr>
        <w:t xml:space="preserve">. Estas lecciones darán elementos de juicio al BID en la construcción </w:t>
      </w:r>
      <w:r w:rsidR="00BC24B1" w:rsidRPr="00E94C07">
        <w:rPr>
          <w:szCs w:val="24"/>
          <w:lang w:val="es-ES_tradnl"/>
        </w:rPr>
        <w:t xml:space="preserve"> del Fondo </w:t>
      </w:r>
      <w:proofErr w:type="spellStart"/>
      <w:r w:rsidR="00BC24B1" w:rsidRPr="00E94C07">
        <w:rPr>
          <w:szCs w:val="24"/>
          <w:lang w:val="es-ES_tradnl"/>
        </w:rPr>
        <w:t>Bio</w:t>
      </w:r>
      <w:proofErr w:type="spellEnd"/>
      <w:r w:rsidR="00BC24B1" w:rsidRPr="00E94C07">
        <w:rPr>
          <w:szCs w:val="24"/>
          <w:lang w:val="es-ES_tradnl"/>
        </w:rPr>
        <w:t>-Clima del BID.</w:t>
      </w:r>
    </w:p>
    <w:p w:rsidR="00C43177" w:rsidRPr="00E94C07" w:rsidRDefault="00C43177" w:rsidP="00D10C2C">
      <w:pPr>
        <w:rPr>
          <w:szCs w:val="24"/>
          <w:lang w:val="es-ES_tradnl"/>
        </w:rPr>
      </w:pPr>
    </w:p>
    <w:p w:rsidR="00DE23C6" w:rsidRPr="00E94C07" w:rsidRDefault="00DE23C6" w:rsidP="00DE23C6">
      <w:pPr>
        <w:rPr>
          <w:szCs w:val="24"/>
          <w:lang w:val="es-ES_tradnl"/>
        </w:rPr>
      </w:pPr>
      <w:r w:rsidRPr="00E94C07">
        <w:rPr>
          <w:szCs w:val="24"/>
          <w:lang w:val="es-ES_tradnl"/>
        </w:rPr>
        <w:t xml:space="preserve">Como conclusiones generales rescatamos del panel la importancia y el rol que los esquemas de PSA vienen desempeñando en diferentes países de </w:t>
      </w:r>
      <w:r w:rsidR="004E03BF">
        <w:rPr>
          <w:szCs w:val="24"/>
          <w:lang w:val="es-ES_tradnl"/>
        </w:rPr>
        <w:t xml:space="preserve">Latino </w:t>
      </w:r>
      <w:proofErr w:type="spellStart"/>
      <w:r w:rsidR="004E03BF">
        <w:rPr>
          <w:szCs w:val="24"/>
          <w:lang w:val="es-ES_tradnl"/>
        </w:rPr>
        <w:t>America</w:t>
      </w:r>
      <w:proofErr w:type="spellEnd"/>
      <w:r w:rsidR="004E03BF">
        <w:rPr>
          <w:szCs w:val="24"/>
          <w:lang w:val="es-ES_tradnl"/>
        </w:rPr>
        <w:t xml:space="preserve"> y el Caribe</w:t>
      </w:r>
      <w:r w:rsidRPr="00E94C07">
        <w:rPr>
          <w:szCs w:val="24"/>
          <w:lang w:val="es-ES_tradnl"/>
        </w:rPr>
        <w:t xml:space="preserve">. Aun cuando en su estructura y procedimientos operativos los esquemas de PSA entre países son bien diferentes, se notó una dinámica de aprendizaje entre dichos esquemas que los ha venido robusteciendo.  Tal es el caso del esquema de Costa Rica y </w:t>
      </w:r>
      <w:r w:rsidR="000F347F" w:rsidRPr="00E94C07">
        <w:rPr>
          <w:szCs w:val="24"/>
          <w:lang w:val="es-ES_tradnl"/>
        </w:rPr>
        <w:t>México</w:t>
      </w:r>
      <w:r w:rsidRPr="00E94C07">
        <w:rPr>
          <w:szCs w:val="24"/>
          <w:lang w:val="es-ES_tradnl"/>
        </w:rPr>
        <w:t xml:space="preserve"> que comenzaron hace más de una década y han venido informando la conformación de esquemas en otros países de la región</w:t>
      </w:r>
      <w:r w:rsidR="00AA500F">
        <w:rPr>
          <w:szCs w:val="24"/>
          <w:lang w:val="es-ES_tradnl"/>
        </w:rPr>
        <w:t>.</w:t>
      </w:r>
    </w:p>
    <w:p w:rsidR="00DE23C6" w:rsidRPr="00E94C07" w:rsidRDefault="00DE23C6" w:rsidP="00DE23C6">
      <w:pPr>
        <w:rPr>
          <w:szCs w:val="24"/>
          <w:lang w:val="es-ES_tradnl"/>
        </w:rPr>
      </w:pPr>
    </w:p>
    <w:p w:rsidR="00DE23C6" w:rsidRPr="00E94C07" w:rsidRDefault="00DE23C6" w:rsidP="00DE23C6">
      <w:pPr>
        <w:rPr>
          <w:szCs w:val="24"/>
          <w:lang w:val="es-ES_tradnl"/>
        </w:rPr>
      </w:pPr>
      <w:r w:rsidRPr="00E94C07">
        <w:rPr>
          <w:szCs w:val="24"/>
          <w:lang w:val="es-ES_tradnl"/>
        </w:rPr>
        <w:t xml:space="preserve">Se </w:t>
      </w:r>
      <w:r w:rsidR="000F347F" w:rsidRPr="00E94C07">
        <w:rPr>
          <w:szCs w:val="24"/>
          <w:lang w:val="es-ES_tradnl"/>
        </w:rPr>
        <w:t>destacó</w:t>
      </w:r>
      <w:r w:rsidRPr="00E94C07">
        <w:rPr>
          <w:szCs w:val="24"/>
          <w:lang w:val="es-ES_tradnl"/>
        </w:rPr>
        <w:t xml:space="preserve"> también el progreso </w:t>
      </w:r>
      <w:r w:rsidR="00EB5EF3">
        <w:rPr>
          <w:szCs w:val="24"/>
          <w:lang w:val="es-ES_tradnl"/>
        </w:rPr>
        <w:t>en</w:t>
      </w:r>
      <w:r w:rsidRPr="00E94C07">
        <w:rPr>
          <w:szCs w:val="24"/>
          <w:lang w:val="es-ES_tradnl"/>
        </w:rPr>
        <w:t xml:space="preserve"> la región en generar los marcos regulatorios  e institucionales apropiados </w:t>
      </w:r>
      <w:r w:rsidR="000F347F" w:rsidRPr="00E94C07">
        <w:rPr>
          <w:szCs w:val="24"/>
          <w:lang w:val="es-ES_tradnl"/>
        </w:rPr>
        <w:t>que permitirán</w:t>
      </w:r>
      <w:r w:rsidRPr="00E94C07">
        <w:rPr>
          <w:szCs w:val="24"/>
          <w:lang w:val="es-ES_tradnl"/>
        </w:rPr>
        <w:t xml:space="preserve"> escalar los esquemas de PSA</w:t>
      </w:r>
      <w:r w:rsidR="000F347F" w:rsidRPr="00E94C07">
        <w:rPr>
          <w:szCs w:val="24"/>
          <w:lang w:val="es-ES_tradnl"/>
        </w:rPr>
        <w:t xml:space="preserve"> y generar un mayor impacto. El interés </w:t>
      </w:r>
      <w:r w:rsidR="00AA500F">
        <w:rPr>
          <w:szCs w:val="24"/>
          <w:lang w:val="es-ES_tradnl"/>
        </w:rPr>
        <w:t xml:space="preserve">por estos esquemas en un número importante de </w:t>
      </w:r>
      <w:r w:rsidR="000F347F" w:rsidRPr="00E94C07">
        <w:rPr>
          <w:szCs w:val="24"/>
          <w:lang w:val="es-ES_tradnl"/>
        </w:rPr>
        <w:t>gobiernos nacionales y locales, se está haciendo evidente, donde el BID tiene un rol importante q</w:t>
      </w:r>
      <w:r w:rsidR="00AA500F">
        <w:rPr>
          <w:szCs w:val="24"/>
          <w:lang w:val="es-ES_tradnl"/>
        </w:rPr>
        <w:t xml:space="preserve">ue desempeñar como promotor de </w:t>
      </w:r>
      <w:r w:rsidR="000F347F" w:rsidRPr="00E94C07">
        <w:rPr>
          <w:szCs w:val="24"/>
          <w:lang w:val="es-ES_tradnl"/>
        </w:rPr>
        <w:t>iniciativas.</w:t>
      </w:r>
    </w:p>
    <w:p w:rsidR="000F347F" w:rsidRPr="00E94C07" w:rsidRDefault="000F347F" w:rsidP="00DE23C6">
      <w:pPr>
        <w:rPr>
          <w:szCs w:val="24"/>
          <w:lang w:val="es-ES_tradnl"/>
        </w:rPr>
      </w:pPr>
    </w:p>
    <w:p w:rsidR="000F347F" w:rsidRPr="00E94C07" w:rsidRDefault="000F347F" w:rsidP="00DE23C6">
      <w:pPr>
        <w:rPr>
          <w:szCs w:val="24"/>
          <w:lang w:val="es-ES_tradnl"/>
        </w:rPr>
      </w:pPr>
      <w:r w:rsidRPr="00E94C07">
        <w:rPr>
          <w:szCs w:val="24"/>
          <w:lang w:val="es-ES_tradnl"/>
        </w:rPr>
        <w:t xml:space="preserve">Como conclusiones </w:t>
      </w:r>
      <w:r w:rsidR="0031586E" w:rsidRPr="00E94C07">
        <w:rPr>
          <w:szCs w:val="24"/>
          <w:lang w:val="es-ES_tradnl"/>
        </w:rPr>
        <w:t>específicas</w:t>
      </w:r>
      <w:r w:rsidRPr="00E94C07">
        <w:rPr>
          <w:szCs w:val="24"/>
          <w:lang w:val="es-ES_tradnl"/>
        </w:rPr>
        <w:t xml:space="preserve"> se obtuvo:</w:t>
      </w:r>
    </w:p>
    <w:p w:rsidR="00E94C07" w:rsidRPr="00E94C07" w:rsidRDefault="00E94C07" w:rsidP="00DE23C6">
      <w:pPr>
        <w:rPr>
          <w:szCs w:val="24"/>
          <w:lang w:val="es-ES_tradnl"/>
        </w:rPr>
      </w:pPr>
    </w:p>
    <w:p w:rsidR="00E94C07" w:rsidRPr="00E94C07" w:rsidRDefault="00E94C07" w:rsidP="00DE23C6">
      <w:pPr>
        <w:rPr>
          <w:b/>
          <w:szCs w:val="24"/>
          <w:lang w:val="es-ES_tradnl"/>
        </w:rPr>
      </w:pPr>
      <w:r w:rsidRPr="00E94C07">
        <w:rPr>
          <w:b/>
          <w:szCs w:val="24"/>
          <w:lang w:val="es-ES_tradnl"/>
        </w:rPr>
        <w:t>Conclusiones de Política</w:t>
      </w:r>
    </w:p>
    <w:p w:rsidR="00E94C07" w:rsidRPr="00E94C07" w:rsidRDefault="00573B15" w:rsidP="00E94C07">
      <w:pPr>
        <w:pStyle w:val="ListParagraph"/>
        <w:numPr>
          <w:ilvl w:val="0"/>
          <w:numId w:val="7"/>
        </w:numPr>
        <w:rPr>
          <w:szCs w:val="24"/>
          <w:lang w:val="es-ES_tradnl"/>
        </w:rPr>
      </w:pPr>
      <w:r w:rsidRPr="00E94C07">
        <w:rPr>
          <w:szCs w:val="24"/>
          <w:lang w:val="es-ES_tradnl"/>
        </w:rPr>
        <w:t>S</w:t>
      </w:r>
      <w:r w:rsidR="00751F18" w:rsidRPr="00E94C07">
        <w:rPr>
          <w:szCs w:val="24"/>
          <w:lang w:val="es-ES_tradnl"/>
        </w:rPr>
        <w:t xml:space="preserve">e ve un grado de avance importante en la generación de impactos más allá de </w:t>
      </w:r>
      <w:r w:rsidRPr="00E94C07">
        <w:rPr>
          <w:szCs w:val="24"/>
          <w:lang w:val="es-ES_tradnl"/>
        </w:rPr>
        <w:t xml:space="preserve">las </w:t>
      </w:r>
      <w:r w:rsidR="00751F18" w:rsidRPr="00E94C07">
        <w:rPr>
          <w:szCs w:val="24"/>
          <w:lang w:val="es-ES_tradnl"/>
        </w:rPr>
        <w:t>hectáreas conservadas. En particular se destacó la contribución  de los programas de PSA como un mecanismo que aglutina esfuerzos de diferentes organizaciones del gobierno y la sociedad civil, y alin</w:t>
      </w:r>
      <w:r w:rsidR="00E94C07" w:rsidRPr="00E94C07">
        <w:rPr>
          <w:szCs w:val="24"/>
          <w:lang w:val="es-ES_tradnl"/>
        </w:rPr>
        <w:t xml:space="preserve">ea en un instrumento de mercado, </w:t>
      </w:r>
      <w:r w:rsidR="00751F18" w:rsidRPr="00E94C07">
        <w:rPr>
          <w:szCs w:val="24"/>
          <w:lang w:val="es-ES_tradnl"/>
        </w:rPr>
        <w:t>las necesidades de sectores tan diversos como el hidroeléctrico, la</w:t>
      </w:r>
      <w:r w:rsidR="0031586E" w:rsidRPr="00E94C07">
        <w:rPr>
          <w:szCs w:val="24"/>
          <w:lang w:val="es-ES_tradnl"/>
        </w:rPr>
        <w:t>s</w:t>
      </w:r>
      <w:r w:rsidR="00751F18" w:rsidRPr="00E94C07">
        <w:rPr>
          <w:szCs w:val="24"/>
          <w:lang w:val="es-ES_tradnl"/>
        </w:rPr>
        <w:t xml:space="preserve"> áreas protegidas, y los sistemas agrícolas y ganaderos. </w:t>
      </w:r>
    </w:p>
    <w:p w:rsidR="00573B15" w:rsidRPr="00E94C07" w:rsidRDefault="00986FD9" w:rsidP="00E94C07">
      <w:pPr>
        <w:pStyle w:val="ListParagraph"/>
        <w:numPr>
          <w:ilvl w:val="0"/>
          <w:numId w:val="7"/>
        </w:numPr>
        <w:rPr>
          <w:szCs w:val="24"/>
          <w:lang w:val="es-ES_tradnl"/>
        </w:rPr>
      </w:pPr>
      <w:r w:rsidRPr="00E94C07">
        <w:rPr>
          <w:szCs w:val="24"/>
          <w:lang w:val="es-ES_tradnl"/>
        </w:rPr>
        <w:t xml:space="preserve">En el Caso </w:t>
      </w:r>
      <w:r w:rsidR="00EB5EF3">
        <w:rPr>
          <w:szCs w:val="24"/>
          <w:lang w:val="es-ES_tradnl"/>
        </w:rPr>
        <w:t xml:space="preserve">de </w:t>
      </w:r>
      <w:r w:rsidRPr="00E94C07">
        <w:rPr>
          <w:szCs w:val="24"/>
          <w:lang w:val="es-ES_tradnl"/>
        </w:rPr>
        <w:t xml:space="preserve">Costa Rica por ejemplo, se atribuye a la implementación de los PSA a un cambio de mentalidad en los tomadores de </w:t>
      </w:r>
      <w:r w:rsidR="000B1DE6" w:rsidRPr="00E94C07">
        <w:rPr>
          <w:szCs w:val="24"/>
          <w:lang w:val="es-ES_tradnl"/>
        </w:rPr>
        <w:t>decisiones</w:t>
      </w:r>
      <w:r w:rsidRPr="00E94C07">
        <w:rPr>
          <w:szCs w:val="24"/>
          <w:lang w:val="es-ES_tradnl"/>
        </w:rPr>
        <w:t xml:space="preserve"> del gobierno y sectores económicos </w:t>
      </w:r>
      <w:r w:rsidR="004B4B36" w:rsidRPr="00E94C07">
        <w:rPr>
          <w:szCs w:val="24"/>
          <w:lang w:val="es-ES_tradnl"/>
        </w:rPr>
        <w:t xml:space="preserve">respecto </w:t>
      </w:r>
      <w:r w:rsidRPr="00E94C07">
        <w:rPr>
          <w:szCs w:val="24"/>
          <w:lang w:val="es-ES_tradnl"/>
        </w:rPr>
        <w:t>del valor de los servicio</w:t>
      </w:r>
      <w:r w:rsidR="004B4B36" w:rsidRPr="00E94C07">
        <w:rPr>
          <w:szCs w:val="24"/>
          <w:lang w:val="es-ES_tradnl"/>
        </w:rPr>
        <w:t>s ambientales de los bosques.</w:t>
      </w:r>
      <w:r w:rsidR="00751F18" w:rsidRPr="00E94C07">
        <w:rPr>
          <w:szCs w:val="24"/>
          <w:lang w:val="es-ES_tradnl"/>
        </w:rPr>
        <w:t xml:space="preserve"> </w:t>
      </w:r>
      <w:r w:rsidR="00AA500F">
        <w:rPr>
          <w:szCs w:val="24"/>
          <w:lang w:val="es-ES_tradnl"/>
        </w:rPr>
        <w:t>Esto llevó a</w:t>
      </w:r>
      <w:r w:rsidR="00573B15" w:rsidRPr="00E94C07">
        <w:rPr>
          <w:szCs w:val="24"/>
          <w:lang w:val="es-ES_tradnl"/>
        </w:rPr>
        <w:t xml:space="preserve"> que pol</w:t>
      </w:r>
      <w:r w:rsidR="00AA500F">
        <w:rPr>
          <w:szCs w:val="24"/>
          <w:lang w:val="es-ES_tradnl"/>
        </w:rPr>
        <w:t xml:space="preserve">íticas e incentivos inadecuados, como aquellos que fomentaban la expansión de la frontera agrícola </w:t>
      </w:r>
      <w:r w:rsidR="00573B15" w:rsidRPr="00E94C07">
        <w:rPr>
          <w:szCs w:val="24"/>
          <w:lang w:val="es-ES_tradnl"/>
        </w:rPr>
        <w:t xml:space="preserve">fuera removidos. </w:t>
      </w:r>
      <w:r w:rsidR="00AA500F">
        <w:rPr>
          <w:szCs w:val="24"/>
          <w:lang w:val="es-ES_tradnl"/>
        </w:rPr>
        <w:t>Se argumentó en el panel que uno de los resultados más importantes durante el</w:t>
      </w:r>
      <w:r w:rsidR="00751F18" w:rsidRPr="00E94C07">
        <w:rPr>
          <w:szCs w:val="24"/>
          <w:lang w:val="es-ES_tradnl"/>
        </w:rPr>
        <w:t xml:space="preserve"> proceso de diseño del </w:t>
      </w:r>
      <w:r w:rsidR="00573B15" w:rsidRPr="00E94C07">
        <w:rPr>
          <w:szCs w:val="24"/>
          <w:lang w:val="es-ES_tradnl"/>
        </w:rPr>
        <w:t xml:space="preserve"> PSA</w:t>
      </w:r>
      <w:r w:rsidR="00AA500F">
        <w:rPr>
          <w:szCs w:val="24"/>
          <w:lang w:val="es-ES_tradnl"/>
        </w:rPr>
        <w:t>,</w:t>
      </w:r>
      <w:r w:rsidR="00573B15" w:rsidRPr="00E94C07">
        <w:rPr>
          <w:szCs w:val="24"/>
          <w:lang w:val="es-ES_tradnl"/>
        </w:rPr>
        <w:t xml:space="preserve"> </w:t>
      </w:r>
      <w:r w:rsidR="00AA500F">
        <w:rPr>
          <w:szCs w:val="24"/>
          <w:lang w:val="es-ES_tradnl"/>
        </w:rPr>
        <w:t xml:space="preserve">fue </w:t>
      </w:r>
      <w:r w:rsidR="00573B15" w:rsidRPr="00E94C07">
        <w:rPr>
          <w:szCs w:val="24"/>
          <w:lang w:val="es-ES_tradnl"/>
        </w:rPr>
        <w:t>el diá</w:t>
      </w:r>
      <w:r w:rsidR="00751F18" w:rsidRPr="00E94C07">
        <w:rPr>
          <w:szCs w:val="24"/>
          <w:lang w:val="es-ES_tradnl"/>
        </w:rPr>
        <w:t xml:space="preserve">logo político </w:t>
      </w:r>
      <w:r w:rsidR="00AA500F">
        <w:rPr>
          <w:szCs w:val="24"/>
          <w:lang w:val="es-ES_tradnl"/>
        </w:rPr>
        <w:t xml:space="preserve">que surgió </w:t>
      </w:r>
      <w:r w:rsidR="00AA500F" w:rsidRPr="00E94C07">
        <w:rPr>
          <w:szCs w:val="24"/>
          <w:lang w:val="es-ES_tradnl"/>
        </w:rPr>
        <w:t>entre diferentes agencias de gobierno</w:t>
      </w:r>
      <w:r w:rsidR="00AA500F">
        <w:rPr>
          <w:szCs w:val="24"/>
          <w:lang w:val="es-ES_tradnl"/>
        </w:rPr>
        <w:t xml:space="preserve"> sobre el valor de los ecosistemas y los mecanismos para conservarlos</w:t>
      </w:r>
      <w:r w:rsidR="00757199" w:rsidRPr="00E94C07">
        <w:rPr>
          <w:szCs w:val="24"/>
          <w:lang w:val="es-ES_tradnl"/>
        </w:rPr>
        <w:t xml:space="preserve">. </w:t>
      </w:r>
      <w:r w:rsidR="00AA500F">
        <w:rPr>
          <w:szCs w:val="24"/>
          <w:lang w:val="es-ES_tradnl"/>
        </w:rPr>
        <w:t>Se enfatizó así que</w:t>
      </w:r>
      <w:r w:rsidR="00573B15" w:rsidRPr="00E94C07">
        <w:rPr>
          <w:szCs w:val="24"/>
          <w:lang w:val="es-ES_tradnl"/>
        </w:rPr>
        <w:t xml:space="preserve"> l</w:t>
      </w:r>
      <w:r w:rsidR="00757199" w:rsidRPr="00E94C07">
        <w:rPr>
          <w:szCs w:val="24"/>
          <w:lang w:val="es-ES_tradnl"/>
        </w:rPr>
        <w:t>a voluntad política es esencial para evitar que los esfuerzos se queden a nivel de</w:t>
      </w:r>
      <w:r w:rsidR="00573B15" w:rsidRPr="00E94C07">
        <w:rPr>
          <w:szCs w:val="24"/>
          <w:lang w:val="es-ES_tradnl"/>
        </w:rPr>
        <w:t xml:space="preserve"> una</w:t>
      </w:r>
      <w:r w:rsidR="00757199" w:rsidRPr="00E94C07">
        <w:rPr>
          <w:szCs w:val="24"/>
          <w:lang w:val="es-ES_tradnl"/>
        </w:rPr>
        <w:t xml:space="preserve"> </w:t>
      </w:r>
      <w:proofErr w:type="spellStart"/>
      <w:r w:rsidR="00757199" w:rsidRPr="00E94C07">
        <w:rPr>
          <w:szCs w:val="24"/>
          <w:lang w:val="es-ES_tradnl"/>
        </w:rPr>
        <w:t>microcuenca</w:t>
      </w:r>
      <w:proofErr w:type="spellEnd"/>
      <w:r w:rsidR="00757199" w:rsidRPr="00E94C07">
        <w:rPr>
          <w:szCs w:val="24"/>
          <w:lang w:val="es-ES_tradnl"/>
        </w:rPr>
        <w:t>.</w:t>
      </w:r>
      <w:r w:rsidR="00573B15" w:rsidRPr="00E94C07">
        <w:rPr>
          <w:szCs w:val="24"/>
          <w:lang w:val="es-ES_tradnl"/>
        </w:rPr>
        <w:t xml:space="preserve"> </w:t>
      </w:r>
    </w:p>
    <w:p w:rsidR="00416152" w:rsidRPr="00E94C07" w:rsidRDefault="00AA500F" w:rsidP="00E94C07">
      <w:pPr>
        <w:pStyle w:val="ListParagraph"/>
        <w:numPr>
          <w:ilvl w:val="0"/>
          <w:numId w:val="7"/>
        </w:numPr>
        <w:rPr>
          <w:szCs w:val="24"/>
          <w:lang w:val="es-ES_tradnl"/>
        </w:rPr>
      </w:pPr>
      <w:r>
        <w:rPr>
          <w:szCs w:val="24"/>
          <w:lang w:val="es-ES_tradnl"/>
        </w:rPr>
        <w:lastRenderedPageBreak/>
        <w:t xml:space="preserve">El panel </w:t>
      </w:r>
      <w:r w:rsidR="00573B15" w:rsidRPr="00E94C07">
        <w:rPr>
          <w:szCs w:val="24"/>
          <w:lang w:val="es-ES_tradnl"/>
        </w:rPr>
        <w:t>subrayó la importancia de mirar</w:t>
      </w:r>
      <w:r w:rsidR="00416152" w:rsidRPr="00E94C07">
        <w:rPr>
          <w:szCs w:val="24"/>
          <w:lang w:val="es-ES_tradnl"/>
        </w:rPr>
        <w:t xml:space="preserve"> al PSA no</w:t>
      </w:r>
      <w:r w:rsidR="00E64BC7" w:rsidRPr="00E94C07">
        <w:rPr>
          <w:szCs w:val="24"/>
          <w:lang w:val="es-ES_tradnl"/>
        </w:rPr>
        <w:t xml:space="preserve"> solo</w:t>
      </w:r>
      <w:r w:rsidR="00416152" w:rsidRPr="00E94C07">
        <w:rPr>
          <w:szCs w:val="24"/>
          <w:lang w:val="es-ES_tradnl"/>
        </w:rPr>
        <w:t xml:space="preserve"> como una herramienta para frenar la deforestación sino para implementar políticas nacionales integrales de de</w:t>
      </w:r>
      <w:r w:rsidR="00E64BC7" w:rsidRPr="00E94C07">
        <w:rPr>
          <w:szCs w:val="24"/>
          <w:lang w:val="es-ES_tradnl"/>
        </w:rPr>
        <w:t xml:space="preserve">sarrollo rural y sustentable. En este sentido el BID </w:t>
      </w:r>
      <w:r>
        <w:rPr>
          <w:szCs w:val="24"/>
          <w:lang w:val="es-ES_tradnl"/>
        </w:rPr>
        <w:t>destacó</w:t>
      </w:r>
      <w:r w:rsidR="00E64BC7" w:rsidRPr="00E94C07">
        <w:rPr>
          <w:szCs w:val="24"/>
          <w:lang w:val="es-ES_tradnl"/>
        </w:rPr>
        <w:t xml:space="preserve"> el propósito del Fondo </w:t>
      </w:r>
      <w:proofErr w:type="spellStart"/>
      <w:r w:rsidR="00E64BC7" w:rsidRPr="00E94C07">
        <w:rPr>
          <w:szCs w:val="24"/>
          <w:lang w:val="es-ES_tradnl"/>
        </w:rPr>
        <w:t>Bioclima</w:t>
      </w:r>
      <w:proofErr w:type="spellEnd"/>
      <w:r w:rsidR="00E64BC7" w:rsidRPr="00E94C07">
        <w:rPr>
          <w:szCs w:val="24"/>
          <w:lang w:val="es-ES_tradnl"/>
        </w:rPr>
        <w:t xml:space="preserve"> que busca establecer un esquema de</w:t>
      </w:r>
      <w:r w:rsidR="00416152" w:rsidRPr="00E94C07">
        <w:rPr>
          <w:szCs w:val="24"/>
          <w:lang w:val="es-ES_tradnl"/>
        </w:rPr>
        <w:t xml:space="preserve"> PSA </w:t>
      </w:r>
      <w:r w:rsidR="00E64BC7" w:rsidRPr="00E94C07">
        <w:rPr>
          <w:szCs w:val="24"/>
          <w:lang w:val="es-ES_tradnl"/>
        </w:rPr>
        <w:t>como</w:t>
      </w:r>
      <w:r w:rsidR="00416152" w:rsidRPr="00E94C07">
        <w:rPr>
          <w:szCs w:val="24"/>
          <w:lang w:val="es-ES_tradnl"/>
        </w:rPr>
        <w:t xml:space="preserve"> parte de un paquete integral de políticas de desarrollo rural.</w:t>
      </w:r>
    </w:p>
    <w:p w:rsidR="000B037C" w:rsidRPr="00E94C07" w:rsidRDefault="000B037C" w:rsidP="00E94C07">
      <w:pPr>
        <w:pStyle w:val="ListParagraph"/>
        <w:numPr>
          <w:ilvl w:val="0"/>
          <w:numId w:val="7"/>
        </w:numPr>
        <w:rPr>
          <w:szCs w:val="24"/>
          <w:lang w:val="es-ES_tradnl"/>
        </w:rPr>
      </w:pPr>
      <w:r w:rsidRPr="00E94C07">
        <w:rPr>
          <w:szCs w:val="24"/>
          <w:lang w:val="es-ES_tradnl"/>
        </w:rPr>
        <w:t>Los recursos públicos son necesarios en las primeras fases de instalación de PSA para detonar el proceso</w:t>
      </w:r>
      <w:r w:rsidR="00C24754" w:rsidRPr="00E94C07">
        <w:rPr>
          <w:szCs w:val="24"/>
          <w:lang w:val="es-ES_tradnl"/>
        </w:rPr>
        <w:t>. E</w:t>
      </w:r>
      <w:r w:rsidRPr="00E94C07">
        <w:rPr>
          <w:szCs w:val="24"/>
          <w:lang w:val="es-ES_tradnl"/>
        </w:rPr>
        <w:t>n muy pocos casos ha</w:t>
      </w:r>
      <w:r w:rsidR="00C24754" w:rsidRPr="00E94C07">
        <w:rPr>
          <w:szCs w:val="24"/>
          <w:lang w:val="es-ES_tradnl"/>
        </w:rPr>
        <w:t>n</w:t>
      </w:r>
      <w:r w:rsidRPr="00E94C07">
        <w:rPr>
          <w:szCs w:val="24"/>
          <w:lang w:val="es-ES_tradnl"/>
        </w:rPr>
        <w:t xml:space="preserve"> surgido de la voluntad e iniciativa propia </w:t>
      </w:r>
      <w:r w:rsidR="006C217D" w:rsidRPr="00E94C07">
        <w:rPr>
          <w:szCs w:val="24"/>
          <w:lang w:val="es-ES_tradnl"/>
        </w:rPr>
        <w:t>del</w:t>
      </w:r>
      <w:r w:rsidRPr="00E94C07">
        <w:rPr>
          <w:szCs w:val="24"/>
          <w:lang w:val="es-ES_tradnl"/>
        </w:rPr>
        <w:t xml:space="preserve"> productor o beneficiario</w:t>
      </w:r>
      <w:r w:rsidR="00C24754" w:rsidRPr="00E94C07">
        <w:rPr>
          <w:szCs w:val="24"/>
          <w:lang w:val="es-ES_tradnl"/>
        </w:rPr>
        <w:t xml:space="preserve"> y no es realista </w:t>
      </w:r>
      <w:r w:rsidR="000765F1" w:rsidRPr="00E94C07">
        <w:rPr>
          <w:szCs w:val="24"/>
          <w:lang w:val="es-ES_tradnl"/>
        </w:rPr>
        <w:t xml:space="preserve">que </w:t>
      </w:r>
      <w:r w:rsidR="00AA500F">
        <w:rPr>
          <w:szCs w:val="24"/>
          <w:lang w:val="es-ES_tradnl"/>
        </w:rPr>
        <w:t>el comprador pague desde un</w:t>
      </w:r>
      <w:r w:rsidR="00C24754" w:rsidRPr="00E94C07">
        <w:rPr>
          <w:szCs w:val="24"/>
          <w:lang w:val="es-ES_tradnl"/>
        </w:rPr>
        <w:t xml:space="preserve"> principio.</w:t>
      </w:r>
    </w:p>
    <w:p w:rsidR="00E94C07" w:rsidRPr="00E94C07" w:rsidRDefault="00E94C07" w:rsidP="00E94C07">
      <w:pPr>
        <w:pStyle w:val="ListParagraph"/>
        <w:rPr>
          <w:szCs w:val="24"/>
          <w:lang w:val="es-ES_tradnl"/>
        </w:rPr>
      </w:pPr>
    </w:p>
    <w:p w:rsidR="00E94C07" w:rsidRPr="00E94C07" w:rsidRDefault="00E94C07" w:rsidP="00E94C07">
      <w:pPr>
        <w:rPr>
          <w:b/>
          <w:szCs w:val="24"/>
          <w:lang w:val="es-ES_tradnl"/>
        </w:rPr>
      </w:pPr>
      <w:r w:rsidRPr="00E94C07">
        <w:rPr>
          <w:b/>
          <w:szCs w:val="24"/>
          <w:lang w:val="es-ES_tradnl"/>
        </w:rPr>
        <w:t>Conclusiones de Ámbito Técnico</w:t>
      </w:r>
    </w:p>
    <w:p w:rsidR="00E94C07" w:rsidRPr="00E94C07" w:rsidRDefault="00E94C07" w:rsidP="00E94C07">
      <w:pPr>
        <w:pStyle w:val="ListParagraph"/>
        <w:rPr>
          <w:szCs w:val="24"/>
          <w:lang w:val="es-ES_tradnl"/>
        </w:rPr>
      </w:pPr>
    </w:p>
    <w:p w:rsidR="00E94C07" w:rsidRPr="00E94C07" w:rsidRDefault="00E94C07" w:rsidP="00E94C07">
      <w:pPr>
        <w:pStyle w:val="ListParagraph"/>
        <w:numPr>
          <w:ilvl w:val="0"/>
          <w:numId w:val="7"/>
        </w:numPr>
        <w:rPr>
          <w:szCs w:val="24"/>
          <w:lang w:val="es-ES_tradnl"/>
        </w:rPr>
      </w:pPr>
      <w:r w:rsidRPr="00E94C07">
        <w:rPr>
          <w:szCs w:val="24"/>
          <w:lang w:val="es-ES_tradnl"/>
        </w:rPr>
        <w:t xml:space="preserve">Dentro de los aspectos que deben ser mejorados se discutió la necesidad de hacer estudios experimentales aleatorios que permitan hacer análisis comparativos entre áreas con esquemas de PSA y aquellas sin PSA. Esto permitiría evaluar la efectividad de los esquemas en diferentes aspectos cruciales tales como la </w:t>
      </w:r>
      <w:proofErr w:type="spellStart"/>
      <w:r w:rsidRPr="00E94C07">
        <w:rPr>
          <w:szCs w:val="24"/>
          <w:lang w:val="es-ES_tradnl"/>
        </w:rPr>
        <w:t>adicionalidad</w:t>
      </w:r>
      <w:proofErr w:type="spellEnd"/>
      <w:r w:rsidRPr="00E94C07">
        <w:rPr>
          <w:szCs w:val="24"/>
          <w:lang w:val="es-ES_tradnl"/>
        </w:rPr>
        <w:t xml:space="preserve"> de áreas en conservación, los índices de calidad de agua, y la incidencia en impactos sociales entre otros.</w:t>
      </w:r>
    </w:p>
    <w:p w:rsidR="00E94C07" w:rsidRPr="00E94C07" w:rsidRDefault="00E94C07" w:rsidP="00E94C07">
      <w:pPr>
        <w:pStyle w:val="ListParagraph"/>
        <w:numPr>
          <w:ilvl w:val="0"/>
          <w:numId w:val="7"/>
        </w:numPr>
        <w:rPr>
          <w:szCs w:val="24"/>
          <w:lang w:val="es-ES_tradnl"/>
        </w:rPr>
      </w:pPr>
      <w:r w:rsidRPr="00E94C07">
        <w:rPr>
          <w:szCs w:val="24"/>
          <w:lang w:val="es-ES_tradnl"/>
        </w:rPr>
        <w:t>Los panelistas resaltaron</w:t>
      </w:r>
      <w:r w:rsidR="00AA500F">
        <w:rPr>
          <w:szCs w:val="24"/>
          <w:lang w:val="es-ES_tradnl"/>
        </w:rPr>
        <w:t xml:space="preserve"> la necesidad de</w:t>
      </w:r>
      <w:r w:rsidRPr="00E94C07">
        <w:rPr>
          <w:szCs w:val="24"/>
          <w:lang w:val="es-ES_tradnl"/>
        </w:rPr>
        <w:t xml:space="preserve"> poder seleccionar primero </w:t>
      </w:r>
      <w:r w:rsidR="00AA500F" w:rsidRPr="00E94C07">
        <w:rPr>
          <w:szCs w:val="24"/>
          <w:lang w:val="es-ES_tradnl"/>
        </w:rPr>
        <w:t xml:space="preserve">geográficamente </w:t>
      </w:r>
      <w:r w:rsidRPr="00E94C07">
        <w:rPr>
          <w:szCs w:val="24"/>
          <w:lang w:val="es-ES_tradnl"/>
        </w:rPr>
        <w:t>las áreas que tengan mayor probabilidad de proveer el servicio ambiental que se busca</w:t>
      </w:r>
      <w:r w:rsidR="00AA500F">
        <w:rPr>
          <w:szCs w:val="24"/>
          <w:lang w:val="es-ES_tradnl"/>
        </w:rPr>
        <w:t>,</w:t>
      </w:r>
      <w:r w:rsidRPr="00E94C07">
        <w:rPr>
          <w:szCs w:val="24"/>
          <w:lang w:val="es-ES_tradnl"/>
        </w:rPr>
        <w:t xml:space="preserve"> e instaurar un esquema de PSA, y no hacerlo solo por la disponibilidad de los oferentes del servicio (ej. custodios de bosques). Esto permitirá establecer esquemas mucho más costo-efectivos. Nuevas herramientas disponibles de análisis espaciales, y sensores remotos de cobertura del suelo más potentes ayudarán a avanzar en este sentido.</w:t>
      </w:r>
    </w:p>
    <w:p w:rsidR="004134E7" w:rsidRPr="00E94C07" w:rsidRDefault="004134E7" w:rsidP="00E94C07">
      <w:pPr>
        <w:pStyle w:val="ListParagraph"/>
        <w:numPr>
          <w:ilvl w:val="0"/>
          <w:numId w:val="7"/>
        </w:numPr>
        <w:rPr>
          <w:szCs w:val="24"/>
          <w:lang w:val="es-ES_tradnl"/>
        </w:rPr>
      </w:pPr>
      <w:r w:rsidRPr="00E94C07">
        <w:rPr>
          <w:szCs w:val="24"/>
          <w:lang w:val="es-ES_tradnl"/>
        </w:rPr>
        <w:t xml:space="preserve">Se </w:t>
      </w:r>
      <w:r w:rsidR="003C5688" w:rsidRPr="00E94C07">
        <w:rPr>
          <w:szCs w:val="24"/>
          <w:lang w:val="es-ES_tradnl"/>
        </w:rPr>
        <w:t>destacó</w:t>
      </w:r>
      <w:r w:rsidRPr="00E94C07">
        <w:rPr>
          <w:szCs w:val="24"/>
          <w:lang w:val="es-ES_tradnl"/>
        </w:rPr>
        <w:t xml:space="preserve"> la necesidad de avanzar en sistemas de monitoreo, reporte y verificación (MRV) que sean los suficientemente robustos para eliminar incertidumbres, pero a su vez que sea suficientemente flexible, particularmente para mecanismos REDD+</w:t>
      </w:r>
      <w:r w:rsidR="008645F5" w:rsidRPr="00E94C07">
        <w:rPr>
          <w:szCs w:val="24"/>
          <w:lang w:val="es-ES_tradnl"/>
        </w:rPr>
        <w:t xml:space="preserve">. </w:t>
      </w:r>
      <w:r w:rsidR="00EB5EF3">
        <w:rPr>
          <w:szCs w:val="24"/>
          <w:lang w:val="es-ES_tradnl"/>
        </w:rPr>
        <w:t>No es recomendable</w:t>
      </w:r>
      <w:r w:rsidR="00A44F65" w:rsidRPr="00E94C07">
        <w:rPr>
          <w:szCs w:val="24"/>
          <w:lang w:val="es-ES_tradnl"/>
        </w:rPr>
        <w:t xml:space="preserve"> </w:t>
      </w:r>
      <w:r w:rsidR="00EB5EF3">
        <w:rPr>
          <w:szCs w:val="24"/>
          <w:lang w:val="es-ES_tradnl"/>
        </w:rPr>
        <w:t>pretender</w:t>
      </w:r>
      <w:r w:rsidR="00A44F65" w:rsidRPr="00E94C07">
        <w:rPr>
          <w:szCs w:val="24"/>
          <w:lang w:val="es-ES_tradnl"/>
        </w:rPr>
        <w:t xml:space="preserve"> </w:t>
      </w:r>
      <w:r w:rsidR="008645F5" w:rsidRPr="00E94C07">
        <w:rPr>
          <w:szCs w:val="24"/>
          <w:lang w:val="es-ES_tradnl"/>
        </w:rPr>
        <w:t>tener sistemas perfect</w:t>
      </w:r>
      <w:r w:rsidR="00EB5EF3">
        <w:rPr>
          <w:szCs w:val="24"/>
          <w:lang w:val="es-ES_tradnl"/>
        </w:rPr>
        <w:t xml:space="preserve">os de MRV, pues </w:t>
      </w:r>
      <w:r w:rsidR="00A44F65" w:rsidRPr="00E94C07">
        <w:rPr>
          <w:szCs w:val="24"/>
          <w:lang w:val="es-ES_tradnl"/>
        </w:rPr>
        <w:t>puede ser desgastante y quedar obsoletos por el avance de nuevas tecnologías de medición.</w:t>
      </w:r>
    </w:p>
    <w:p w:rsidR="003C5688" w:rsidRPr="00E94C07" w:rsidRDefault="00EB5EF3" w:rsidP="00E94C07">
      <w:pPr>
        <w:pStyle w:val="ListParagraph"/>
        <w:numPr>
          <w:ilvl w:val="0"/>
          <w:numId w:val="7"/>
        </w:numPr>
        <w:rPr>
          <w:szCs w:val="24"/>
          <w:lang w:val="es-ES_tradnl"/>
        </w:rPr>
      </w:pPr>
      <w:r>
        <w:rPr>
          <w:szCs w:val="24"/>
          <w:lang w:val="es-ES_tradnl"/>
        </w:rPr>
        <w:t>Sobre</w:t>
      </w:r>
      <w:r w:rsidR="003C5688" w:rsidRPr="00E94C07">
        <w:rPr>
          <w:szCs w:val="24"/>
          <w:lang w:val="es-ES_tradnl"/>
        </w:rPr>
        <w:t xml:space="preserve"> MRV se argumentó que el enfoque tradicional ha sido </w:t>
      </w:r>
      <w:r w:rsidR="00A44F65" w:rsidRPr="00E94C07">
        <w:rPr>
          <w:szCs w:val="24"/>
          <w:lang w:val="es-ES_tradnl"/>
        </w:rPr>
        <w:t xml:space="preserve">en </w:t>
      </w:r>
      <w:r w:rsidR="003C5688" w:rsidRPr="00E94C07">
        <w:rPr>
          <w:szCs w:val="24"/>
          <w:lang w:val="es-ES_tradnl"/>
        </w:rPr>
        <w:t xml:space="preserve">preocuparse por </w:t>
      </w:r>
      <w:r>
        <w:rPr>
          <w:szCs w:val="24"/>
          <w:lang w:val="es-ES_tradnl"/>
        </w:rPr>
        <w:t>su medición,</w:t>
      </w:r>
      <w:r w:rsidR="003C5688" w:rsidRPr="00E94C07">
        <w:rPr>
          <w:szCs w:val="24"/>
          <w:lang w:val="es-ES_tradnl"/>
        </w:rPr>
        <w:t xml:space="preserve"> y no </w:t>
      </w:r>
      <w:r w:rsidR="00254795" w:rsidRPr="00E94C07">
        <w:rPr>
          <w:szCs w:val="24"/>
          <w:lang w:val="es-ES_tradnl"/>
        </w:rPr>
        <w:t>así</w:t>
      </w:r>
      <w:r w:rsidR="00A44F65" w:rsidRPr="00E94C07">
        <w:rPr>
          <w:szCs w:val="24"/>
          <w:lang w:val="es-ES_tradnl"/>
        </w:rPr>
        <w:t xml:space="preserve"> en</w:t>
      </w:r>
      <w:r w:rsidR="003C5688" w:rsidRPr="00E94C07">
        <w:rPr>
          <w:szCs w:val="24"/>
          <w:lang w:val="es-ES_tradnl"/>
        </w:rPr>
        <w:t xml:space="preserve"> entender la estructura institucional y aspectos locales que </w:t>
      </w:r>
      <w:r w:rsidR="00A44F65" w:rsidRPr="00E94C07">
        <w:rPr>
          <w:szCs w:val="24"/>
          <w:lang w:val="es-ES_tradnl"/>
        </w:rPr>
        <w:t>hagan sostenible y útil un sistema de</w:t>
      </w:r>
      <w:r w:rsidR="003C5688" w:rsidRPr="00E94C07">
        <w:rPr>
          <w:szCs w:val="24"/>
          <w:lang w:val="es-ES_tradnl"/>
        </w:rPr>
        <w:t xml:space="preserve"> MRV.</w:t>
      </w:r>
    </w:p>
    <w:p w:rsidR="003C5688" w:rsidRPr="00E94C07" w:rsidRDefault="00EB5EF3" w:rsidP="00E94C07">
      <w:pPr>
        <w:pStyle w:val="ListParagraph"/>
        <w:numPr>
          <w:ilvl w:val="0"/>
          <w:numId w:val="7"/>
        </w:numPr>
        <w:rPr>
          <w:szCs w:val="24"/>
          <w:lang w:val="es-ES_tradnl"/>
        </w:rPr>
      </w:pPr>
      <w:r>
        <w:rPr>
          <w:szCs w:val="24"/>
          <w:lang w:val="es-ES_tradnl"/>
        </w:rPr>
        <w:t>El panel destacó</w:t>
      </w:r>
      <w:r w:rsidR="00A44F65" w:rsidRPr="00E94C07">
        <w:rPr>
          <w:szCs w:val="24"/>
          <w:lang w:val="es-ES_tradnl"/>
        </w:rPr>
        <w:t xml:space="preserve"> que l</w:t>
      </w:r>
      <w:r w:rsidR="003C5688" w:rsidRPr="00E94C07">
        <w:rPr>
          <w:szCs w:val="24"/>
          <w:lang w:val="es-ES_tradnl"/>
        </w:rPr>
        <w:t>os esquemas de PSA deben comenzar con una línea base</w:t>
      </w:r>
      <w:r w:rsidR="00A44F65" w:rsidRPr="00E94C07">
        <w:rPr>
          <w:szCs w:val="24"/>
          <w:lang w:val="es-ES_tradnl"/>
        </w:rPr>
        <w:t xml:space="preserve"> </w:t>
      </w:r>
      <w:r w:rsidRPr="00E94C07">
        <w:rPr>
          <w:szCs w:val="24"/>
          <w:lang w:val="es-ES_tradnl"/>
        </w:rPr>
        <w:t>sólida</w:t>
      </w:r>
      <w:r w:rsidR="003C5688" w:rsidRPr="00E94C07">
        <w:rPr>
          <w:szCs w:val="24"/>
          <w:lang w:val="es-ES_tradnl"/>
        </w:rPr>
        <w:t>,</w:t>
      </w:r>
      <w:r w:rsidR="00A44F65" w:rsidRPr="00E94C07">
        <w:rPr>
          <w:szCs w:val="24"/>
          <w:lang w:val="es-ES_tradnl"/>
        </w:rPr>
        <w:t xml:space="preserve"> pues</w:t>
      </w:r>
      <w:r w:rsidR="003C5688" w:rsidRPr="00E94C07">
        <w:rPr>
          <w:szCs w:val="24"/>
          <w:lang w:val="es-ES_tradnl"/>
        </w:rPr>
        <w:t xml:space="preserve"> mucho</w:t>
      </w:r>
      <w:r w:rsidR="00A44F65" w:rsidRPr="00E94C07">
        <w:rPr>
          <w:szCs w:val="24"/>
          <w:lang w:val="es-ES_tradnl"/>
        </w:rPr>
        <w:t>s</w:t>
      </w:r>
      <w:r w:rsidR="003C5688" w:rsidRPr="00E94C07">
        <w:rPr>
          <w:szCs w:val="24"/>
          <w:lang w:val="es-ES_tradnl"/>
        </w:rPr>
        <w:t xml:space="preserve"> de los que </w:t>
      </w:r>
      <w:r w:rsidR="00A44F65" w:rsidRPr="00E94C07">
        <w:rPr>
          <w:szCs w:val="24"/>
          <w:lang w:val="es-ES_tradnl"/>
        </w:rPr>
        <w:t xml:space="preserve">actualmente </w:t>
      </w:r>
      <w:r w:rsidR="003C5688" w:rsidRPr="00E94C07">
        <w:rPr>
          <w:szCs w:val="24"/>
          <w:lang w:val="es-ES_tradnl"/>
        </w:rPr>
        <w:t>existen</w:t>
      </w:r>
      <w:r w:rsidR="00A44F65" w:rsidRPr="00E94C07">
        <w:rPr>
          <w:szCs w:val="24"/>
          <w:lang w:val="es-ES_tradnl"/>
        </w:rPr>
        <w:t xml:space="preserve"> no la tienen por lo que dificulta la</w:t>
      </w:r>
      <w:r w:rsidR="003C5688" w:rsidRPr="00E94C07">
        <w:rPr>
          <w:szCs w:val="24"/>
          <w:lang w:val="es-ES_tradnl"/>
        </w:rPr>
        <w:t xml:space="preserve"> medición </w:t>
      </w:r>
      <w:r w:rsidR="00A44F65" w:rsidRPr="00E94C07">
        <w:rPr>
          <w:szCs w:val="24"/>
          <w:lang w:val="es-ES_tradnl"/>
        </w:rPr>
        <w:t>de</w:t>
      </w:r>
      <w:r>
        <w:rPr>
          <w:szCs w:val="24"/>
          <w:lang w:val="es-ES_tradnl"/>
        </w:rPr>
        <w:t xml:space="preserve"> sus</w:t>
      </w:r>
      <w:r w:rsidR="00A44F65" w:rsidRPr="00E94C07">
        <w:rPr>
          <w:szCs w:val="24"/>
          <w:lang w:val="es-ES_tradnl"/>
        </w:rPr>
        <w:t xml:space="preserve"> impactos.</w:t>
      </w:r>
    </w:p>
    <w:p w:rsidR="00C43177" w:rsidRPr="00E94C07" w:rsidRDefault="00116016" w:rsidP="00E94C07">
      <w:pPr>
        <w:pStyle w:val="ListParagraph"/>
        <w:numPr>
          <w:ilvl w:val="0"/>
          <w:numId w:val="7"/>
        </w:numPr>
        <w:rPr>
          <w:szCs w:val="24"/>
          <w:lang w:val="es-ES_tradnl"/>
        </w:rPr>
      </w:pPr>
      <w:r w:rsidRPr="00E94C07">
        <w:rPr>
          <w:szCs w:val="24"/>
          <w:lang w:val="es-ES_tradnl"/>
        </w:rPr>
        <w:t xml:space="preserve">En cuanto al rol del sector privado, se </w:t>
      </w:r>
      <w:r w:rsidR="00EB5EF3" w:rsidRPr="00E94C07">
        <w:rPr>
          <w:szCs w:val="24"/>
          <w:lang w:val="es-ES_tradnl"/>
        </w:rPr>
        <w:t>enfatizó</w:t>
      </w:r>
      <w:r w:rsidRPr="00E94C07">
        <w:rPr>
          <w:szCs w:val="24"/>
          <w:lang w:val="es-ES_tradnl"/>
        </w:rPr>
        <w:t xml:space="preserve"> el interés que </w:t>
      </w:r>
      <w:r w:rsidR="00254795" w:rsidRPr="00E94C07">
        <w:rPr>
          <w:szCs w:val="24"/>
          <w:lang w:val="es-ES_tradnl"/>
        </w:rPr>
        <w:t>está</w:t>
      </w:r>
      <w:r w:rsidRPr="00E94C07">
        <w:rPr>
          <w:szCs w:val="24"/>
          <w:lang w:val="es-ES_tradnl"/>
        </w:rPr>
        <w:t xml:space="preserve"> surgiendo </w:t>
      </w:r>
      <w:r w:rsidR="00EB5EF3">
        <w:rPr>
          <w:szCs w:val="24"/>
          <w:lang w:val="es-ES_tradnl"/>
        </w:rPr>
        <w:t xml:space="preserve">entre privados </w:t>
      </w:r>
      <w:r w:rsidRPr="00E94C07">
        <w:rPr>
          <w:szCs w:val="24"/>
          <w:lang w:val="es-ES_tradnl"/>
        </w:rPr>
        <w:t>para asegurar la sostenibilidad de los servicios ambientales directamente ligado</w:t>
      </w:r>
      <w:r w:rsidR="00901D69" w:rsidRPr="00E94C07">
        <w:rPr>
          <w:szCs w:val="24"/>
          <w:lang w:val="es-ES_tradnl"/>
        </w:rPr>
        <w:t>s</w:t>
      </w:r>
      <w:r w:rsidRPr="00E94C07">
        <w:rPr>
          <w:szCs w:val="24"/>
          <w:lang w:val="es-ES_tradnl"/>
        </w:rPr>
        <w:t xml:space="preserve"> a la función de producción</w:t>
      </w:r>
      <w:r w:rsidR="00901D69" w:rsidRPr="00E94C07">
        <w:rPr>
          <w:szCs w:val="24"/>
          <w:lang w:val="es-ES_tradnl"/>
        </w:rPr>
        <w:t xml:space="preserve"> de las compañías y gremios</w:t>
      </w:r>
      <w:r w:rsidRPr="00E94C07">
        <w:rPr>
          <w:szCs w:val="24"/>
          <w:lang w:val="es-ES_tradnl"/>
        </w:rPr>
        <w:t xml:space="preserve">. En este sentido </w:t>
      </w:r>
      <w:r w:rsidR="00901D69" w:rsidRPr="00E94C07">
        <w:rPr>
          <w:szCs w:val="24"/>
          <w:lang w:val="es-ES_tradnl"/>
        </w:rPr>
        <w:t xml:space="preserve">el panel </w:t>
      </w:r>
      <w:r w:rsidR="00EB5EF3" w:rsidRPr="00E94C07">
        <w:rPr>
          <w:szCs w:val="24"/>
          <w:lang w:val="es-ES_tradnl"/>
        </w:rPr>
        <w:t>afirmó</w:t>
      </w:r>
      <w:r w:rsidR="00901D69" w:rsidRPr="00E94C07">
        <w:rPr>
          <w:szCs w:val="24"/>
          <w:lang w:val="es-ES_tradnl"/>
        </w:rPr>
        <w:t xml:space="preserve"> que </w:t>
      </w:r>
      <w:r w:rsidRPr="00E94C07">
        <w:rPr>
          <w:szCs w:val="24"/>
          <w:lang w:val="es-ES_tradnl"/>
        </w:rPr>
        <w:t xml:space="preserve">se abren innumerables oportunidades para que el sector integre, y </w:t>
      </w:r>
      <w:r w:rsidR="00254795" w:rsidRPr="00E94C07">
        <w:rPr>
          <w:szCs w:val="24"/>
          <w:lang w:val="es-ES_tradnl"/>
        </w:rPr>
        <w:t>eventualmente</w:t>
      </w:r>
      <w:r w:rsidRPr="00E94C07">
        <w:rPr>
          <w:szCs w:val="24"/>
          <w:lang w:val="es-ES_tradnl"/>
        </w:rPr>
        <w:t xml:space="preserve"> lidere, como beneficiario directo de servicios ambientales, los esquemas de PSA y los incentivos económicos.</w:t>
      </w:r>
      <w:r w:rsidR="00901D69" w:rsidRPr="00E94C07">
        <w:rPr>
          <w:szCs w:val="24"/>
          <w:lang w:val="es-ES_tradnl"/>
        </w:rPr>
        <w:t xml:space="preserve"> Los</w:t>
      </w:r>
      <w:r w:rsidR="008D7B36" w:rsidRPr="00E94C07">
        <w:rPr>
          <w:szCs w:val="24"/>
          <w:lang w:val="es-ES_tradnl"/>
        </w:rPr>
        <w:t xml:space="preserve"> </w:t>
      </w:r>
      <w:r w:rsidR="00901D69" w:rsidRPr="00E94C07">
        <w:rPr>
          <w:szCs w:val="24"/>
          <w:lang w:val="es-ES_tradnl"/>
        </w:rPr>
        <w:t>e</w:t>
      </w:r>
      <w:r w:rsidR="008D7B36" w:rsidRPr="00E94C07">
        <w:rPr>
          <w:szCs w:val="24"/>
          <w:lang w:val="es-ES_tradnl"/>
        </w:rPr>
        <w:t>studios de caso</w:t>
      </w:r>
      <w:r w:rsidR="00901D69" w:rsidRPr="00E94C07">
        <w:rPr>
          <w:szCs w:val="24"/>
          <w:lang w:val="es-ES_tradnl"/>
        </w:rPr>
        <w:t xml:space="preserve"> presentados sobre</w:t>
      </w:r>
      <w:r w:rsidR="008D7B36" w:rsidRPr="00E94C07">
        <w:rPr>
          <w:szCs w:val="24"/>
          <w:lang w:val="es-ES_tradnl"/>
        </w:rPr>
        <w:t xml:space="preserve"> la incorporación de sistemas </w:t>
      </w:r>
      <w:proofErr w:type="spellStart"/>
      <w:r w:rsidR="008D7B36" w:rsidRPr="00E94C07">
        <w:rPr>
          <w:szCs w:val="24"/>
          <w:lang w:val="es-ES_tradnl"/>
        </w:rPr>
        <w:t>silvopastoriles</w:t>
      </w:r>
      <w:proofErr w:type="spellEnd"/>
      <w:r w:rsidR="008D7B36" w:rsidRPr="00E94C07">
        <w:rPr>
          <w:szCs w:val="24"/>
          <w:lang w:val="es-ES_tradnl"/>
        </w:rPr>
        <w:t xml:space="preserve"> en paisajes ganaderos, y de biodiversidad en paisajes cafeteros</w:t>
      </w:r>
      <w:r w:rsidR="00EB5EF3">
        <w:rPr>
          <w:szCs w:val="24"/>
          <w:lang w:val="es-ES_tradnl"/>
        </w:rPr>
        <w:t xml:space="preserve"> con esquemas de PSA</w:t>
      </w:r>
      <w:r w:rsidR="008D7B36" w:rsidRPr="00E94C07">
        <w:rPr>
          <w:szCs w:val="24"/>
          <w:lang w:val="es-ES_tradnl"/>
        </w:rPr>
        <w:t xml:space="preserve">, demostraron incrementos en productividad </w:t>
      </w:r>
      <w:r w:rsidR="00901D69" w:rsidRPr="00E94C07">
        <w:rPr>
          <w:szCs w:val="24"/>
          <w:lang w:val="es-ES_tradnl"/>
        </w:rPr>
        <w:t>y en la</w:t>
      </w:r>
      <w:r w:rsidR="008D7B36" w:rsidRPr="00E94C07">
        <w:rPr>
          <w:szCs w:val="24"/>
          <w:lang w:val="es-ES_tradnl"/>
        </w:rPr>
        <w:t xml:space="preserve"> rentabilidad de ganaderos y caficultores</w:t>
      </w:r>
      <w:r w:rsidR="00901D69" w:rsidRPr="00E94C07">
        <w:rPr>
          <w:szCs w:val="24"/>
          <w:lang w:val="es-ES_tradnl"/>
        </w:rPr>
        <w:t xml:space="preserve">, y se perfilan como </w:t>
      </w:r>
      <w:r w:rsidR="00E94C07" w:rsidRPr="00E94C07">
        <w:rPr>
          <w:szCs w:val="24"/>
          <w:lang w:val="es-ES_tradnl"/>
        </w:rPr>
        <w:t xml:space="preserve">una carta de presentación importante para </w:t>
      </w:r>
      <w:r w:rsidR="00EB5EF3">
        <w:rPr>
          <w:szCs w:val="24"/>
          <w:lang w:val="es-ES_tradnl"/>
        </w:rPr>
        <w:t>invitar al sector privado.</w:t>
      </w:r>
      <w:r w:rsidR="00E94C07" w:rsidRPr="00E94C07">
        <w:rPr>
          <w:szCs w:val="24"/>
          <w:lang w:val="es-ES_tradnl"/>
        </w:rPr>
        <w:t xml:space="preserve"> </w:t>
      </w:r>
    </w:p>
    <w:p w:rsidR="00BC24B1" w:rsidRDefault="00BC24B1" w:rsidP="00D10C2C">
      <w:pPr>
        <w:rPr>
          <w:lang w:val="es-ES_tradnl"/>
        </w:rPr>
      </w:pPr>
    </w:p>
    <w:p w:rsidR="00BC24B1" w:rsidRPr="00D10C2C" w:rsidRDefault="00BC24B1" w:rsidP="00D10C2C">
      <w:pPr>
        <w:rPr>
          <w:lang w:val="es-ES_tradnl"/>
        </w:rPr>
      </w:pPr>
    </w:p>
    <w:sectPr w:rsidR="00BC24B1" w:rsidRPr="00D10C2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C07" w:rsidRDefault="00E94C07" w:rsidP="00E94C07">
      <w:r>
        <w:separator/>
      </w:r>
    </w:p>
  </w:endnote>
  <w:endnote w:type="continuationSeparator" w:id="0">
    <w:p w:rsidR="00E94C07" w:rsidRDefault="00E94C07" w:rsidP="00E9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880112"/>
      <w:docPartObj>
        <w:docPartGallery w:val="Page Numbers (Bottom of Page)"/>
        <w:docPartUnique/>
      </w:docPartObj>
    </w:sdtPr>
    <w:sdtEndPr>
      <w:rPr>
        <w:noProof/>
      </w:rPr>
    </w:sdtEndPr>
    <w:sdtContent>
      <w:p w:rsidR="00E94C07" w:rsidRDefault="00E94C07">
        <w:pPr>
          <w:pStyle w:val="Footer"/>
          <w:jc w:val="right"/>
        </w:pPr>
        <w:r>
          <w:fldChar w:fldCharType="begin"/>
        </w:r>
        <w:r>
          <w:instrText xml:space="preserve"> PAGE   \* MERGEFORMAT </w:instrText>
        </w:r>
        <w:r>
          <w:fldChar w:fldCharType="separate"/>
        </w:r>
        <w:r w:rsidR="00076108">
          <w:rPr>
            <w:noProof/>
          </w:rPr>
          <w:t>1</w:t>
        </w:r>
        <w:r>
          <w:rPr>
            <w:noProof/>
          </w:rPr>
          <w:fldChar w:fldCharType="end"/>
        </w:r>
      </w:p>
    </w:sdtContent>
  </w:sdt>
  <w:p w:rsidR="00E94C07" w:rsidRDefault="00E94C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C07" w:rsidRDefault="00E94C07" w:rsidP="00E94C07">
      <w:r>
        <w:separator/>
      </w:r>
    </w:p>
  </w:footnote>
  <w:footnote w:type="continuationSeparator" w:id="0">
    <w:p w:rsidR="00E94C07" w:rsidRDefault="00E94C07" w:rsidP="00E94C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0B9"/>
    <w:multiLevelType w:val="hybridMultilevel"/>
    <w:tmpl w:val="2F541CD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CB0AB4"/>
    <w:multiLevelType w:val="hybridMultilevel"/>
    <w:tmpl w:val="AF2E1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57DC8"/>
    <w:multiLevelType w:val="hybridMultilevel"/>
    <w:tmpl w:val="6A0CE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B5AC3"/>
    <w:multiLevelType w:val="hybridMultilevel"/>
    <w:tmpl w:val="77765A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0C030E"/>
    <w:multiLevelType w:val="hybridMultilevel"/>
    <w:tmpl w:val="9E6E5D0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5205A8"/>
    <w:multiLevelType w:val="hybridMultilevel"/>
    <w:tmpl w:val="417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8A627F"/>
    <w:multiLevelType w:val="hybridMultilevel"/>
    <w:tmpl w:val="FA122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C2C"/>
    <w:rsid w:val="00054B5F"/>
    <w:rsid w:val="00076108"/>
    <w:rsid w:val="000765F1"/>
    <w:rsid w:val="000B037C"/>
    <w:rsid w:val="000B1DE6"/>
    <w:rsid w:val="000F347F"/>
    <w:rsid w:val="00116016"/>
    <w:rsid w:val="00254795"/>
    <w:rsid w:val="002C7693"/>
    <w:rsid w:val="0031586E"/>
    <w:rsid w:val="003C5688"/>
    <w:rsid w:val="003E2FA0"/>
    <w:rsid w:val="004134E7"/>
    <w:rsid w:val="00416152"/>
    <w:rsid w:val="004502C5"/>
    <w:rsid w:val="004B4B36"/>
    <w:rsid w:val="004E03BF"/>
    <w:rsid w:val="00573B15"/>
    <w:rsid w:val="006C217D"/>
    <w:rsid w:val="00751F18"/>
    <w:rsid w:val="00757199"/>
    <w:rsid w:val="008645F5"/>
    <w:rsid w:val="008D7B36"/>
    <w:rsid w:val="00901D69"/>
    <w:rsid w:val="009552BD"/>
    <w:rsid w:val="00986FD9"/>
    <w:rsid w:val="00A44F65"/>
    <w:rsid w:val="00A8682C"/>
    <w:rsid w:val="00AA500F"/>
    <w:rsid w:val="00B6292E"/>
    <w:rsid w:val="00BC24B1"/>
    <w:rsid w:val="00C24754"/>
    <w:rsid w:val="00C43177"/>
    <w:rsid w:val="00C8058D"/>
    <w:rsid w:val="00CB3D7F"/>
    <w:rsid w:val="00D10C2C"/>
    <w:rsid w:val="00DB1BD6"/>
    <w:rsid w:val="00DB339A"/>
    <w:rsid w:val="00DE23C6"/>
    <w:rsid w:val="00E64BC7"/>
    <w:rsid w:val="00E87ADE"/>
    <w:rsid w:val="00E94C07"/>
    <w:rsid w:val="00EB5EF3"/>
    <w:rsid w:val="00EC6460"/>
    <w:rsid w:val="00ED6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C2C"/>
    <w:pPr>
      <w:spacing w:after="0" w:line="240" w:lineRule="auto"/>
    </w:pPr>
    <w:rPr>
      <w:rFonts w:ascii="Times New Roman" w:eastAsia="Calibri"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39A"/>
    <w:pPr>
      <w:ind w:left="720"/>
      <w:contextualSpacing/>
    </w:pPr>
  </w:style>
  <w:style w:type="paragraph" w:styleId="Header">
    <w:name w:val="header"/>
    <w:basedOn w:val="Normal"/>
    <w:link w:val="HeaderChar"/>
    <w:uiPriority w:val="99"/>
    <w:unhideWhenUsed/>
    <w:rsid w:val="00E94C07"/>
    <w:pPr>
      <w:tabs>
        <w:tab w:val="center" w:pos="4680"/>
        <w:tab w:val="right" w:pos="9360"/>
      </w:tabs>
    </w:pPr>
  </w:style>
  <w:style w:type="character" w:customStyle="1" w:styleId="HeaderChar">
    <w:name w:val="Header Char"/>
    <w:basedOn w:val="DefaultParagraphFont"/>
    <w:link w:val="Header"/>
    <w:uiPriority w:val="99"/>
    <w:rsid w:val="00E94C07"/>
    <w:rPr>
      <w:rFonts w:ascii="Times New Roman" w:eastAsia="Calibri" w:hAnsi="Times New Roman" w:cs="Times New Roman"/>
      <w:sz w:val="24"/>
      <w:szCs w:val="20"/>
    </w:rPr>
  </w:style>
  <w:style w:type="paragraph" w:styleId="Footer">
    <w:name w:val="footer"/>
    <w:basedOn w:val="Normal"/>
    <w:link w:val="FooterChar"/>
    <w:uiPriority w:val="99"/>
    <w:unhideWhenUsed/>
    <w:rsid w:val="00E94C07"/>
    <w:pPr>
      <w:tabs>
        <w:tab w:val="center" w:pos="4680"/>
        <w:tab w:val="right" w:pos="9360"/>
      </w:tabs>
    </w:pPr>
  </w:style>
  <w:style w:type="character" w:customStyle="1" w:styleId="FooterChar">
    <w:name w:val="Footer Char"/>
    <w:basedOn w:val="DefaultParagraphFont"/>
    <w:link w:val="Footer"/>
    <w:uiPriority w:val="99"/>
    <w:rsid w:val="00E94C07"/>
    <w:rPr>
      <w:rFonts w:ascii="Times New Roman" w:eastAsia="Calibri"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C2C"/>
    <w:pPr>
      <w:spacing w:after="0" w:line="240" w:lineRule="auto"/>
    </w:pPr>
    <w:rPr>
      <w:rFonts w:ascii="Times New Roman" w:eastAsia="Calibri"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39A"/>
    <w:pPr>
      <w:ind w:left="720"/>
      <w:contextualSpacing/>
    </w:pPr>
  </w:style>
  <w:style w:type="paragraph" w:styleId="Header">
    <w:name w:val="header"/>
    <w:basedOn w:val="Normal"/>
    <w:link w:val="HeaderChar"/>
    <w:uiPriority w:val="99"/>
    <w:unhideWhenUsed/>
    <w:rsid w:val="00E94C07"/>
    <w:pPr>
      <w:tabs>
        <w:tab w:val="center" w:pos="4680"/>
        <w:tab w:val="right" w:pos="9360"/>
      </w:tabs>
    </w:pPr>
  </w:style>
  <w:style w:type="character" w:customStyle="1" w:styleId="HeaderChar">
    <w:name w:val="Header Char"/>
    <w:basedOn w:val="DefaultParagraphFont"/>
    <w:link w:val="Header"/>
    <w:uiPriority w:val="99"/>
    <w:rsid w:val="00E94C07"/>
    <w:rPr>
      <w:rFonts w:ascii="Times New Roman" w:eastAsia="Calibri" w:hAnsi="Times New Roman" w:cs="Times New Roman"/>
      <w:sz w:val="24"/>
      <w:szCs w:val="20"/>
    </w:rPr>
  </w:style>
  <w:style w:type="paragraph" w:styleId="Footer">
    <w:name w:val="footer"/>
    <w:basedOn w:val="Normal"/>
    <w:link w:val="FooterChar"/>
    <w:uiPriority w:val="99"/>
    <w:unhideWhenUsed/>
    <w:rsid w:val="00E94C07"/>
    <w:pPr>
      <w:tabs>
        <w:tab w:val="center" w:pos="4680"/>
        <w:tab w:val="right" w:pos="9360"/>
      </w:tabs>
    </w:pPr>
  </w:style>
  <w:style w:type="character" w:customStyle="1" w:styleId="FooterChar">
    <w:name w:val="Footer Char"/>
    <w:basedOn w:val="DefaultParagraphFont"/>
    <w:link w:val="Footer"/>
    <w:uiPriority w:val="99"/>
    <w:rsid w:val="00E94C07"/>
    <w:rPr>
      <w:rFonts w:ascii="Times New Roman" w:eastAsia="Calibri"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37859611</IDBDocs_x0020_Number>
    <TaxCatchAll xmlns="cdc7663a-08f0-4737-9e8c-148ce897a09c"/>
    <Phase xmlns="cdc7663a-08f0-4737-9e8c-148ce897a09c" xsi:nil="true"/>
    <SISCOR_x0020_Number xmlns="cdc7663a-08f0-4737-9e8c-148ce897a09c" xsi:nil="true"/>
    <Division_x0020_or_x0020_Unit xmlns="cdc7663a-08f0-4737-9e8c-148ce897a09c">INE/CCS</Division_x0020_or_x0020_Unit>
    <Approval_x0020_Number xmlns="cdc7663a-08f0-4737-9e8c-148ce897a09c" xsi:nil="true"/>
    <Document_x0020_Author xmlns="cdc7663a-08f0-4737-9e8c-148ce897a09c">RODMARTINEZ</Document_x0020_Author>
    <Fiscal_x0020_Year_x0020_IDB xmlns="cdc7663a-08f0-4737-9e8c-148ce897a09c">2013</Fiscal_x0020_Year_x0020_IDB>
    <Other_x0020_Author xmlns="cdc7663a-08f0-4737-9e8c-148ce897a09c" xsi:nil="true"/>
    <Project_x0020_Number xmlns="cdc7663a-08f0-4737-9e8c-148ce897a09c">RG-T1778</Project_x0020_Number>
    <Package_x0020_Code xmlns="cdc7663a-08f0-4737-9e8c-148ce897a09c" xsi:nil="true"/>
    <Key_x0020_Document xmlns="cdc7663a-08f0-4737-9e8c-148ce897a09c">false</Key_x0020_Document>
    <Migration_x0020_Info xmlns="cdc7663a-08f0-4737-9e8c-148ce897a09c">MS WORDTECHNOTETechnical Note0N</Migration_x0020_Info>
    <Operation_x0020_Type xmlns="cdc7663a-08f0-4737-9e8c-148ce897a09c" xsi:nil="true"/>
    <Record_x0020_Number xmlns="cdc7663a-08f0-4737-9e8c-148ce897a09c">R0002786228</Record_x0020_Number>
    <Document_x0020_Language_x0020_IDB xmlns="cdc7663a-08f0-4737-9e8c-148ce897a09c">Spanish</Document_x0020_Language_x0020_IDB>
    <Identifier xmlns="cdc7663a-08f0-4737-9e8c-148ce897a09c">RG-T1778;ATN/MC-12188-RG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EZSHARE-1775975722-267</_dlc_DocId>
    <From_x003a_ xmlns="cdc7663a-08f0-4737-9e8c-148ce897a09c" xsi:nil="true"/>
    <To_x003a_ xmlns="cdc7663a-08f0-4737-9e8c-148ce897a09c" xsi:nil="true"/>
    <_dlc_DocIdUrl xmlns="cdc7663a-08f0-4737-9e8c-148ce897a09c">
      <Url>https://idbg.sharepoint.com/teams/EZ-RG-TCP/RG-T1778/_layouts/15/DocIdRedir.aspx?ID=EZSHARE-1775975722-267</Url>
      <Description>EZSHARE-1775975722-267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AAEB940D5E27B841AF5DAD8EC09EB623" ma:contentTypeVersion="2034" ma:contentTypeDescription="The base project type from which other project content types inherit their information." ma:contentTypeScope="" ma:versionID="e98d03d5030af992df2bd74e31ed7942">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7A43998-95B2-48C4-8EDE-D1700578F679}"/>
</file>

<file path=customXml/itemProps10.xml><?xml version="1.0" encoding="utf-8"?>
<ds:datastoreItem xmlns:ds="http://schemas.openxmlformats.org/officeDocument/2006/customXml" ds:itemID="{CDD91DC3-C90D-4B58-B4AE-CD1998F49062}"/>
</file>

<file path=customXml/itemProps2.xml><?xml version="1.0" encoding="utf-8"?>
<ds:datastoreItem xmlns:ds="http://schemas.openxmlformats.org/officeDocument/2006/customXml" ds:itemID="{F0701B92-12E9-4C1F-80D0-DBA120F1A499}"/>
</file>

<file path=customXml/itemProps3.xml><?xml version="1.0" encoding="utf-8"?>
<ds:datastoreItem xmlns:ds="http://schemas.openxmlformats.org/officeDocument/2006/customXml" ds:itemID="{34B27621-1CAE-4573-BF01-7BE629571F7F}"/>
</file>

<file path=customXml/itemProps4.xml><?xml version="1.0" encoding="utf-8"?>
<ds:datastoreItem xmlns:ds="http://schemas.openxmlformats.org/officeDocument/2006/customXml" ds:itemID="{A94D35DA-A904-4710-8021-F6F3B6C8A25A}"/>
</file>

<file path=customXml/itemProps5.xml><?xml version="1.0" encoding="utf-8"?>
<ds:datastoreItem xmlns:ds="http://schemas.openxmlformats.org/officeDocument/2006/customXml" ds:itemID="{2221704A-8DA8-4715-A9D0-72D6181892DD}"/>
</file>

<file path=customXml/itemProps6.xml><?xml version="1.0" encoding="utf-8"?>
<ds:datastoreItem xmlns:ds="http://schemas.openxmlformats.org/officeDocument/2006/customXml" ds:itemID="{2D514A5A-B7AD-42C1-9C75-7AB7D2BCBAB4}"/>
</file>

<file path=customXml/itemProps7.xml><?xml version="1.0" encoding="utf-8"?>
<ds:datastoreItem xmlns:ds="http://schemas.openxmlformats.org/officeDocument/2006/customXml" ds:itemID="{4A84C0B7-947D-4B69-950D-00FF765563A5}"/>
</file>

<file path=customXml/itemProps8.xml><?xml version="1.0" encoding="utf-8"?>
<ds:datastoreItem xmlns:ds="http://schemas.openxmlformats.org/officeDocument/2006/customXml" ds:itemID="{BDFA8FAA-69E9-41D7-B523-414C7812FFF1}"/>
</file>

<file path=customXml/itemProps9.xml><?xml version="1.0" encoding="utf-8"?>
<ds:datastoreItem xmlns:ds="http://schemas.openxmlformats.org/officeDocument/2006/customXml" ds:itemID="{A1F8805D-4B4E-4E1D-B114-4F8EB03AB9BF}"/>
</file>

<file path=docProps/app.xml><?xml version="1.0" encoding="utf-8"?>
<Properties xmlns="http://schemas.openxmlformats.org/officeDocument/2006/extended-properties" xmlns:vt="http://schemas.openxmlformats.org/officeDocument/2006/docPropsVTypes">
  <Template>Normal.dotm</Template>
  <TotalTime>4</TotalTime>
  <Pages>2</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Reporte de Conclusiones Panel de Expertos PSA</dc:title>
  <dc:creator>Test</dc:creator>
  <cp:lastModifiedBy>Test</cp:lastModifiedBy>
  <cp:revision>2</cp:revision>
  <dcterms:created xsi:type="dcterms:W3CDTF">2013-06-27T15:48:00Z</dcterms:created>
  <dcterms:modified xsi:type="dcterms:W3CDTF">2013-06-27T15:48:00Z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0x010100ACF722E9F6B0B149B0CD8BE2560A667200AAEB940D5E27B841AF5DAD8EC09EB623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26700</vt:r8>
  </property>
  <property fmtid="{D5CDD505-2E9C-101B-9397-08002B2CF9AE}" pid="17" name="Abstract">
    <vt:lpwstr>REPORTE DE CONCLUCIONES
Panel de Expertos:
¿Pueden los Pagos por Servicios Ambientales Mitigar el Cambio Climático?
Banco Inter-Americano de Desarrollo (BID)
1300 New York Avenue. N.W, Washington DC 20577 
Salón Andrés Bello 3. Piso 9
16 de Mayo de 2013
El 16 de Mayo de 2013 se llevó acabo el panel de expertos en pagos por servicios ambientales de la región, que buscaba responder a la pregunta ¿Pueden los Pagos por Servicios Ambientales Mitigar el Cambio Climático? Como elemento de sopo</vt:lpwstr>
  </property>
  <property fmtid="{D5CDD505-2E9C-101B-9397-08002B2CF9AE}" pid="18" name="Disclosure Activity">
    <vt:lpwstr>Technical Note</vt:lpwstr>
  </property>
  <property fmtid="{D5CDD505-2E9C-101B-9397-08002B2CF9AE}" pid="22" name="Webtopic">
    <vt:lpwstr>Climate Change</vt:lpwstr>
  </property>
  <property fmtid="{D5CDD505-2E9C-101B-9397-08002B2CF9AE}" pid="24" name="Disclosed">
    <vt:bool>true</vt:bool>
  </property>
  <property fmtid="{D5CDD505-2E9C-101B-9397-08002B2CF9AE}" pid="27" name="_dlc_DocIdItemGuid">
    <vt:lpwstr>14315850-7f13-438f-a7d7-5e3419261096</vt:lpwstr>
  </property>
</Properties>
</file>