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6.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er5.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5EC" w:rsidRPr="004F1899" w:rsidRDefault="000865EC" w:rsidP="00D354F0">
      <w:pPr>
        <w:pStyle w:val="SubSubPar"/>
        <w:tabs>
          <w:tab w:val="clear" w:pos="1296"/>
        </w:tabs>
        <w:spacing w:after="0"/>
        <w:ind w:left="0" w:firstLine="0"/>
        <w:jc w:val="center"/>
        <w:rPr>
          <w:rFonts w:ascii="Arial" w:hAnsi="Arial" w:cs="Arial"/>
          <w:smallCaps/>
          <w:sz w:val="22"/>
          <w:szCs w:val="22"/>
          <w:lang w:val="es-ES"/>
        </w:rPr>
      </w:pPr>
      <w:bookmarkStart w:id="0" w:name="_Toc447009121"/>
      <w:bookmarkStart w:id="1" w:name="_Toc447015878"/>
      <w:bookmarkStart w:id="2" w:name="_Toc447105088"/>
      <w:bookmarkStart w:id="3" w:name="_Toc447110807"/>
      <w:bookmarkStart w:id="4" w:name="_Toc447290251"/>
      <w:r w:rsidRPr="004F1899">
        <w:rPr>
          <w:rFonts w:ascii="Arial" w:hAnsi="Arial" w:cs="Arial"/>
          <w:smallCaps/>
          <w:sz w:val="22"/>
          <w:szCs w:val="22"/>
          <w:lang w:val="es-ES"/>
        </w:rPr>
        <w:t>Documento del Banco Interamericano de Desarrollo</w:t>
      </w:r>
      <w:bookmarkEnd w:id="0"/>
      <w:bookmarkEnd w:id="1"/>
      <w:bookmarkEnd w:id="2"/>
      <w:bookmarkEnd w:id="3"/>
      <w:bookmarkEnd w:id="4"/>
    </w:p>
    <w:p w:rsidR="000865EC" w:rsidRPr="004F1899" w:rsidRDefault="000865EC" w:rsidP="00D354F0">
      <w:pPr>
        <w:tabs>
          <w:tab w:val="left" w:pos="1440"/>
          <w:tab w:val="left" w:pos="3060"/>
        </w:tabs>
        <w:jc w:val="center"/>
        <w:rPr>
          <w:rFonts w:ascii="Arial" w:hAnsi="Arial" w:cs="Arial"/>
          <w:smallCaps/>
          <w:sz w:val="22"/>
          <w:szCs w:val="22"/>
          <w:lang w:val="es-ES"/>
        </w:rPr>
      </w:pPr>
    </w:p>
    <w:p w:rsidR="000865EC" w:rsidRPr="004F1899" w:rsidRDefault="000865EC" w:rsidP="00D354F0">
      <w:pPr>
        <w:tabs>
          <w:tab w:val="left" w:pos="1440"/>
          <w:tab w:val="left" w:pos="3060"/>
        </w:tabs>
        <w:jc w:val="center"/>
        <w:rPr>
          <w:rFonts w:ascii="Arial" w:hAnsi="Arial" w:cs="Arial"/>
          <w:smallCaps/>
          <w:sz w:val="22"/>
          <w:szCs w:val="22"/>
          <w:lang w:val="es-ES"/>
        </w:rPr>
      </w:pPr>
    </w:p>
    <w:p w:rsidR="000865EC" w:rsidRPr="004F1899" w:rsidRDefault="000865EC" w:rsidP="00D354F0">
      <w:pPr>
        <w:tabs>
          <w:tab w:val="left" w:pos="1440"/>
          <w:tab w:val="left" w:pos="3060"/>
        </w:tabs>
        <w:jc w:val="center"/>
        <w:rPr>
          <w:rFonts w:ascii="Arial" w:hAnsi="Arial" w:cs="Arial"/>
          <w:smallCaps/>
          <w:sz w:val="22"/>
          <w:szCs w:val="22"/>
          <w:lang w:val="es-ES"/>
        </w:rPr>
      </w:pPr>
    </w:p>
    <w:p w:rsidR="000865EC" w:rsidRPr="004F1899" w:rsidRDefault="000865EC" w:rsidP="00D354F0">
      <w:pPr>
        <w:tabs>
          <w:tab w:val="left" w:pos="1440"/>
          <w:tab w:val="left" w:pos="3060"/>
        </w:tabs>
        <w:jc w:val="center"/>
        <w:rPr>
          <w:rFonts w:ascii="Arial" w:hAnsi="Arial" w:cs="Arial"/>
          <w:smallCaps/>
          <w:sz w:val="22"/>
          <w:szCs w:val="22"/>
          <w:lang w:val="es-ES"/>
        </w:rPr>
      </w:pPr>
    </w:p>
    <w:p w:rsidR="000865EC" w:rsidRPr="004F1899" w:rsidRDefault="000865EC" w:rsidP="00D354F0">
      <w:pPr>
        <w:tabs>
          <w:tab w:val="left" w:pos="1440"/>
          <w:tab w:val="left" w:pos="3060"/>
        </w:tabs>
        <w:jc w:val="center"/>
        <w:rPr>
          <w:rFonts w:ascii="Arial" w:hAnsi="Arial" w:cs="Arial"/>
          <w:smallCaps/>
          <w:sz w:val="22"/>
          <w:szCs w:val="22"/>
          <w:lang w:val="es-ES"/>
        </w:rPr>
      </w:pPr>
    </w:p>
    <w:p w:rsidR="000865EC" w:rsidRPr="004F1899" w:rsidRDefault="000865EC" w:rsidP="00D354F0">
      <w:pPr>
        <w:tabs>
          <w:tab w:val="left" w:pos="1440"/>
          <w:tab w:val="left" w:pos="3060"/>
        </w:tabs>
        <w:jc w:val="center"/>
        <w:rPr>
          <w:rFonts w:ascii="Arial" w:hAnsi="Arial" w:cs="Arial"/>
          <w:smallCaps/>
          <w:sz w:val="22"/>
          <w:szCs w:val="22"/>
          <w:lang w:val="es-ES"/>
        </w:rPr>
      </w:pPr>
    </w:p>
    <w:p w:rsidR="000865EC" w:rsidRPr="004F1899" w:rsidRDefault="000865EC" w:rsidP="00D354F0">
      <w:pPr>
        <w:tabs>
          <w:tab w:val="left" w:pos="1440"/>
          <w:tab w:val="left" w:pos="3060"/>
        </w:tabs>
        <w:jc w:val="center"/>
        <w:rPr>
          <w:rFonts w:ascii="Arial" w:hAnsi="Arial" w:cs="Arial"/>
          <w:smallCaps/>
          <w:sz w:val="22"/>
          <w:szCs w:val="22"/>
          <w:lang w:val="es-ES"/>
        </w:rPr>
      </w:pPr>
    </w:p>
    <w:p w:rsidR="000865EC" w:rsidRPr="004F1899" w:rsidRDefault="000865EC" w:rsidP="00D354F0">
      <w:pPr>
        <w:tabs>
          <w:tab w:val="left" w:pos="1440"/>
          <w:tab w:val="left" w:pos="3060"/>
        </w:tabs>
        <w:jc w:val="center"/>
        <w:rPr>
          <w:rFonts w:ascii="Arial" w:hAnsi="Arial" w:cs="Arial"/>
          <w:smallCaps/>
          <w:sz w:val="22"/>
          <w:szCs w:val="22"/>
          <w:lang w:val="es-ES"/>
        </w:rPr>
      </w:pPr>
    </w:p>
    <w:p w:rsidR="000865EC" w:rsidRPr="004F1899" w:rsidRDefault="000865EC" w:rsidP="00D354F0">
      <w:pPr>
        <w:tabs>
          <w:tab w:val="left" w:pos="1440"/>
          <w:tab w:val="left" w:pos="3060"/>
        </w:tabs>
        <w:jc w:val="center"/>
        <w:rPr>
          <w:rFonts w:ascii="Arial" w:hAnsi="Arial" w:cs="Arial"/>
          <w:smallCaps/>
          <w:sz w:val="22"/>
          <w:szCs w:val="22"/>
          <w:lang w:val="es-ES"/>
        </w:rPr>
      </w:pPr>
    </w:p>
    <w:p w:rsidR="000865EC" w:rsidRPr="004F1899" w:rsidRDefault="000865EC" w:rsidP="00D354F0">
      <w:pPr>
        <w:tabs>
          <w:tab w:val="left" w:pos="1440"/>
          <w:tab w:val="left" w:pos="3060"/>
        </w:tabs>
        <w:jc w:val="center"/>
        <w:rPr>
          <w:rFonts w:ascii="Arial" w:hAnsi="Arial" w:cs="Arial"/>
          <w:b/>
          <w:smallCaps/>
          <w:sz w:val="28"/>
          <w:szCs w:val="28"/>
          <w:lang w:val="es-ES"/>
        </w:rPr>
      </w:pPr>
      <w:r w:rsidRPr="004F1899">
        <w:rPr>
          <w:rFonts w:ascii="Arial" w:hAnsi="Arial" w:cs="Arial"/>
          <w:b/>
          <w:smallCaps/>
          <w:sz w:val="28"/>
          <w:szCs w:val="28"/>
          <w:lang w:val="es-ES"/>
        </w:rPr>
        <w:t>Ecuador</w:t>
      </w:r>
    </w:p>
    <w:p w:rsidR="000865EC" w:rsidRPr="004F1899" w:rsidRDefault="000865EC" w:rsidP="00D354F0">
      <w:pPr>
        <w:tabs>
          <w:tab w:val="left" w:pos="1440"/>
          <w:tab w:val="left" w:pos="3060"/>
        </w:tabs>
        <w:jc w:val="center"/>
        <w:rPr>
          <w:rFonts w:ascii="Arial" w:hAnsi="Arial" w:cs="Arial"/>
          <w:smallCaps/>
          <w:sz w:val="22"/>
          <w:szCs w:val="22"/>
          <w:lang w:val="es-ES"/>
        </w:rPr>
      </w:pPr>
    </w:p>
    <w:p w:rsidR="000865EC" w:rsidRPr="004F1899" w:rsidRDefault="000865EC" w:rsidP="00D354F0">
      <w:pPr>
        <w:tabs>
          <w:tab w:val="left" w:pos="1440"/>
          <w:tab w:val="left" w:pos="3060"/>
        </w:tabs>
        <w:jc w:val="center"/>
        <w:rPr>
          <w:rFonts w:ascii="Arial" w:hAnsi="Arial" w:cs="Arial"/>
          <w:smallCaps/>
          <w:sz w:val="22"/>
          <w:szCs w:val="22"/>
          <w:lang w:val="es-ES"/>
        </w:rPr>
      </w:pPr>
    </w:p>
    <w:p w:rsidR="000865EC" w:rsidRPr="004F1899" w:rsidRDefault="000865EC" w:rsidP="00D354F0">
      <w:pPr>
        <w:tabs>
          <w:tab w:val="left" w:pos="1440"/>
          <w:tab w:val="left" w:pos="3060"/>
        </w:tabs>
        <w:jc w:val="center"/>
        <w:rPr>
          <w:rFonts w:ascii="Arial" w:hAnsi="Arial" w:cs="Arial"/>
          <w:smallCaps/>
          <w:sz w:val="22"/>
          <w:szCs w:val="22"/>
          <w:lang w:val="es-ES"/>
        </w:rPr>
      </w:pPr>
    </w:p>
    <w:p w:rsidR="000865EC" w:rsidRPr="004F1899" w:rsidRDefault="000865EC" w:rsidP="00D354F0">
      <w:pPr>
        <w:tabs>
          <w:tab w:val="left" w:pos="1440"/>
          <w:tab w:val="left" w:pos="3060"/>
        </w:tabs>
        <w:jc w:val="center"/>
        <w:rPr>
          <w:rFonts w:ascii="Arial" w:hAnsi="Arial" w:cs="Arial"/>
          <w:smallCaps/>
          <w:sz w:val="22"/>
          <w:szCs w:val="22"/>
          <w:lang w:val="es-ES"/>
        </w:rPr>
      </w:pPr>
    </w:p>
    <w:p w:rsidR="000865EC" w:rsidRPr="004F1899" w:rsidRDefault="000865EC" w:rsidP="00D354F0">
      <w:pPr>
        <w:tabs>
          <w:tab w:val="left" w:pos="1440"/>
          <w:tab w:val="left" w:pos="3060"/>
        </w:tabs>
        <w:jc w:val="center"/>
        <w:rPr>
          <w:rFonts w:ascii="Arial" w:hAnsi="Arial" w:cs="Arial"/>
          <w:smallCaps/>
          <w:sz w:val="22"/>
          <w:szCs w:val="22"/>
          <w:lang w:val="es-ES"/>
        </w:rPr>
      </w:pPr>
    </w:p>
    <w:p w:rsidR="000865EC" w:rsidRPr="004F1899" w:rsidRDefault="000865EC" w:rsidP="00D354F0">
      <w:pPr>
        <w:tabs>
          <w:tab w:val="left" w:pos="1440"/>
          <w:tab w:val="left" w:pos="3060"/>
        </w:tabs>
        <w:jc w:val="center"/>
        <w:rPr>
          <w:rFonts w:ascii="Arial" w:hAnsi="Arial" w:cs="Arial"/>
          <w:smallCaps/>
          <w:sz w:val="22"/>
          <w:szCs w:val="22"/>
          <w:lang w:val="es-ES"/>
        </w:rPr>
      </w:pPr>
    </w:p>
    <w:p w:rsidR="000865EC" w:rsidRPr="004F1899" w:rsidRDefault="000865EC" w:rsidP="00D354F0">
      <w:pPr>
        <w:tabs>
          <w:tab w:val="left" w:pos="1440"/>
          <w:tab w:val="left" w:pos="3060"/>
        </w:tabs>
        <w:jc w:val="center"/>
        <w:rPr>
          <w:rFonts w:ascii="Arial" w:hAnsi="Arial" w:cs="Arial"/>
          <w:b/>
          <w:smallCaps/>
          <w:sz w:val="28"/>
          <w:szCs w:val="28"/>
          <w:lang w:val="es-ES"/>
        </w:rPr>
      </w:pPr>
      <w:r w:rsidRPr="004F1899">
        <w:rPr>
          <w:rFonts w:ascii="Arial" w:hAnsi="Arial" w:cs="Arial"/>
          <w:b/>
          <w:smallCaps/>
          <w:sz w:val="28"/>
          <w:szCs w:val="28"/>
          <w:lang w:val="es-ES"/>
        </w:rPr>
        <w:t>Apoyo Sectorial para una Educación de Calidad en Ecuador</w:t>
      </w:r>
    </w:p>
    <w:p w:rsidR="000865EC" w:rsidRPr="004F1899" w:rsidRDefault="000865EC" w:rsidP="00D354F0">
      <w:pPr>
        <w:pStyle w:val="Newpage"/>
        <w:rPr>
          <w:rFonts w:ascii="Arial" w:hAnsi="Arial" w:cs="Arial"/>
          <w:b w:val="0"/>
          <w:caps/>
          <w:smallCaps w:val="0"/>
          <w:sz w:val="22"/>
          <w:szCs w:val="22"/>
        </w:rPr>
      </w:pPr>
    </w:p>
    <w:p w:rsidR="000865EC" w:rsidRPr="004F1899" w:rsidRDefault="000865EC" w:rsidP="00D354F0">
      <w:pPr>
        <w:pStyle w:val="Newpage"/>
        <w:rPr>
          <w:rFonts w:ascii="Arial" w:hAnsi="Arial" w:cs="Arial"/>
          <w:b w:val="0"/>
          <w:caps/>
          <w:smallCaps w:val="0"/>
          <w:sz w:val="22"/>
          <w:szCs w:val="22"/>
        </w:rPr>
      </w:pPr>
    </w:p>
    <w:p w:rsidR="000865EC" w:rsidRPr="004F1899" w:rsidRDefault="000865EC" w:rsidP="00D354F0">
      <w:pPr>
        <w:tabs>
          <w:tab w:val="left" w:pos="1440"/>
          <w:tab w:val="left" w:pos="3060"/>
        </w:tabs>
        <w:jc w:val="center"/>
        <w:rPr>
          <w:rFonts w:ascii="Arial" w:hAnsi="Arial" w:cs="Arial"/>
          <w:b/>
          <w:smallCaps/>
          <w:sz w:val="22"/>
          <w:szCs w:val="22"/>
          <w:lang w:val="es-ES"/>
        </w:rPr>
      </w:pPr>
      <w:r w:rsidRPr="004F1899">
        <w:rPr>
          <w:rFonts w:ascii="Arial" w:hAnsi="Arial" w:cs="Arial"/>
          <w:b/>
          <w:smallCaps/>
          <w:sz w:val="22"/>
          <w:szCs w:val="22"/>
          <w:lang w:val="es-ES"/>
        </w:rPr>
        <w:t>(EC-L1155)</w:t>
      </w:r>
    </w:p>
    <w:p w:rsidR="000865EC" w:rsidRPr="004F1899" w:rsidRDefault="000865EC" w:rsidP="00D354F0">
      <w:pPr>
        <w:tabs>
          <w:tab w:val="left" w:pos="1440"/>
          <w:tab w:val="left" w:pos="3060"/>
        </w:tabs>
        <w:jc w:val="center"/>
        <w:rPr>
          <w:rFonts w:ascii="Arial" w:hAnsi="Arial" w:cs="Arial"/>
          <w:smallCaps/>
          <w:sz w:val="22"/>
          <w:szCs w:val="22"/>
          <w:lang w:val="es-ES"/>
        </w:rPr>
      </w:pPr>
    </w:p>
    <w:p w:rsidR="000865EC" w:rsidRPr="004F1899" w:rsidRDefault="000865EC" w:rsidP="00D354F0">
      <w:pPr>
        <w:tabs>
          <w:tab w:val="left" w:pos="1440"/>
          <w:tab w:val="left" w:pos="3060"/>
        </w:tabs>
        <w:jc w:val="center"/>
        <w:rPr>
          <w:rFonts w:ascii="Arial" w:hAnsi="Arial" w:cs="Arial"/>
          <w:smallCaps/>
          <w:sz w:val="22"/>
          <w:szCs w:val="22"/>
          <w:lang w:val="es-ES"/>
        </w:rPr>
      </w:pPr>
    </w:p>
    <w:p w:rsidR="000865EC" w:rsidRPr="004F1899" w:rsidRDefault="000865EC" w:rsidP="00D354F0">
      <w:pPr>
        <w:tabs>
          <w:tab w:val="left" w:pos="1440"/>
          <w:tab w:val="left" w:pos="3060"/>
        </w:tabs>
        <w:jc w:val="center"/>
        <w:rPr>
          <w:rFonts w:ascii="Arial" w:hAnsi="Arial" w:cs="Arial"/>
          <w:smallCaps/>
          <w:sz w:val="22"/>
          <w:szCs w:val="22"/>
          <w:lang w:val="es-ES"/>
        </w:rPr>
      </w:pPr>
    </w:p>
    <w:p w:rsidR="000865EC" w:rsidRPr="004F1899" w:rsidRDefault="000865EC" w:rsidP="00D354F0">
      <w:pPr>
        <w:tabs>
          <w:tab w:val="left" w:pos="1440"/>
          <w:tab w:val="left" w:pos="3060"/>
        </w:tabs>
        <w:jc w:val="center"/>
        <w:outlineLvl w:val="0"/>
        <w:rPr>
          <w:rFonts w:ascii="Arial" w:hAnsi="Arial" w:cs="Arial"/>
          <w:b/>
          <w:lang w:val="es-ES"/>
        </w:rPr>
      </w:pPr>
      <w:bookmarkStart w:id="5" w:name="_Toc447009122"/>
      <w:bookmarkStart w:id="6" w:name="_Toc447015879"/>
      <w:bookmarkStart w:id="7" w:name="_Toc447105089"/>
      <w:bookmarkStart w:id="8" w:name="_Toc447110808"/>
      <w:bookmarkStart w:id="9" w:name="_Toc447290252"/>
      <w:r w:rsidRPr="004F1899">
        <w:rPr>
          <w:rFonts w:ascii="Arial" w:hAnsi="Arial" w:cs="Arial"/>
          <w:b/>
          <w:smallCaps/>
          <w:lang w:val="es-ES"/>
        </w:rPr>
        <w:t>P</w:t>
      </w:r>
      <w:r w:rsidR="0019067B" w:rsidRPr="004F1899">
        <w:rPr>
          <w:rFonts w:ascii="Arial" w:hAnsi="Arial" w:cs="Arial"/>
          <w:b/>
          <w:smallCaps/>
          <w:lang w:val="es-ES"/>
        </w:rPr>
        <w:t>lan de Monitoreo</w:t>
      </w:r>
      <w:r w:rsidRPr="004F1899">
        <w:rPr>
          <w:rFonts w:ascii="Arial" w:hAnsi="Arial" w:cs="Arial"/>
          <w:b/>
          <w:smallCaps/>
          <w:lang w:val="es-ES"/>
        </w:rPr>
        <w:t xml:space="preserve"> y Evaluación</w:t>
      </w:r>
      <w:bookmarkEnd w:id="5"/>
      <w:bookmarkEnd w:id="6"/>
      <w:bookmarkEnd w:id="7"/>
      <w:bookmarkEnd w:id="8"/>
      <w:bookmarkEnd w:id="9"/>
    </w:p>
    <w:p w:rsidR="000865EC" w:rsidRPr="004F1899" w:rsidRDefault="000865EC" w:rsidP="00D354F0">
      <w:pPr>
        <w:tabs>
          <w:tab w:val="left" w:pos="1440"/>
          <w:tab w:val="left" w:pos="3060"/>
        </w:tabs>
        <w:jc w:val="center"/>
        <w:rPr>
          <w:rFonts w:ascii="Arial" w:hAnsi="Arial" w:cs="Arial"/>
          <w:sz w:val="22"/>
          <w:szCs w:val="22"/>
          <w:lang w:val="es-ES"/>
        </w:rPr>
      </w:pPr>
    </w:p>
    <w:p w:rsidR="000865EC" w:rsidRPr="004F1899" w:rsidRDefault="000865EC" w:rsidP="00D354F0">
      <w:pPr>
        <w:tabs>
          <w:tab w:val="left" w:pos="1440"/>
          <w:tab w:val="left" w:pos="3060"/>
        </w:tabs>
        <w:jc w:val="center"/>
        <w:rPr>
          <w:rFonts w:ascii="Arial" w:hAnsi="Arial" w:cs="Arial"/>
          <w:sz w:val="22"/>
          <w:szCs w:val="22"/>
          <w:lang w:val="es-ES"/>
        </w:rPr>
      </w:pPr>
    </w:p>
    <w:p w:rsidR="000865EC" w:rsidRPr="004F1899" w:rsidRDefault="000865EC" w:rsidP="00D354F0">
      <w:pPr>
        <w:tabs>
          <w:tab w:val="left" w:pos="1440"/>
          <w:tab w:val="left" w:pos="3060"/>
        </w:tabs>
        <w:jc w:val="center"/>
        <w:rPr>
          <w:rFonts w:ascii="Arial" w:hAnsi="Arial" w:cs="Arial"/>
          <w:sz w:val="22"/>
          <w:szCs w:val="22"/>
          <w:lang w:val="es-ES"/>
        </w:rPr>
      </w:pPr>
    </w:p>
    <w:p w:rsidR="000865EC" w:rsidRPr="004F1899" w:rsidRDefault="000865EC" w:rsidP="00D354F0">
      <w:pPr>
        <w:tabs>
          <w:tab w:val="left" w:pos="1440"/>
          <w:tab w:val="left" w:pos="3060"/>
        </w:tabs>
        <w:jc w:val="center"/>
        <w:rPr>
          <w:rFonts w:ascii="Arial" w:hAnsi="Arial" w:cs="Arial"/>
          <w:sz w:val="22"/>
          <w:szCs w:val="22"/>
          <w:lang w:val="es-ES"/>
        </w:rPr>
      </w:pPr>
    </w:p>
    <w:p w:rsidR="000865EC" w:rsidRPr="004F1899" w:rsidRDefault="000865EC" w:rsidP="00D354F0">
      <w:pPr>
        <w:tabs>
          <w:tab w:val="left" w:pos="1440"/>
          <w:tab w:val="left" w:pos="3060"/>
        </w:tabs>
        <w:jc w:val="center"/>
        <w:rPr>
          <w:rFonts w:ascii="Arial" w:hAnsi="Arial" w:cs="Arial"/>
          <w:sz w:val="22"/>
          <w:szCs w:val="22"/>
          <w:lang w:val="es-ES"/>
        </w:rPr>
      </w:pPr>
    </w:p>
    <w:p w:rsidR="000865EC" w:rsidRPr="004F1899" w:rsidRDefault="000865EC" w:rsidP="00D354F0">
      <w:pPr>
        <w:tabs>
          <w:tab w:val="left" w:pos="1440"/>
          <w:tab w:val="left" w:pos="3060"/>
        </w:tabs>
        <w:jc w:val="center"/>
        <w:rPr>
          <w:rFonts w:ascii="Arial" w:hAnsi="Arial" w:cs="Arial"/>
          <w:sz w:val="22"/>
          <w:szCs w:val="22"/>
          <w:lang w:val="es-ES"/>
        </w:rPr>
      </w:pPr>
    </w:p>
    <w:p w:rsidR="000865EC" w:rsidRPr="004F1899" w:rsidRDefault="000865EC" w:rsidP="00D354F0">
      <w:pPr>
        <w:tabs>
          <w:tab w:val="left" w:pos="1440"/>
          <w:tab w:val="left" w:pos="3060"/>
        </w:tabs>
        <w:jc w:val="center"/>
        <w:rPr>
          <w:rFonts w:ascii="Arial" w:hAnsi="Arial" w:cs="Arial"/>
          <w:sz w:val="22"/>
          <w:szCs w:val="22"/>
          <w:lang w:val="es-ES"/>
        </w:rPr>
      </w:pPr>
    </w:p>
    <w:p w:rsidR="000865EC" w:rsidRPr="004F1899" w:rsidRDefault="000865EC" w:rsidP="00D354F0">
      <w:pPr>
        <w:tabs>
          <w:tab w:val="left" w:pos="1440"/>
          <w:tab w:val="left" w:pos="3060"/>
        </w:tabs>
        <w:jc w:val="center"/>
        <w:rPr>
          <w:rFonts w:ascii="Arial" w:hAnsi="Arial" w:cs="Arial"/>
          <w:sz w:val="22"/>
          <w:szCs w:val="22"/>
          <w:lang w:val="es-ES"/>
        </w:rPr>
      </w:pPr>
    </w:p>
    <w:p w:rsidR="000865EC" w:rsidRDefault="000865EC" w:rsidP="00D354F0">
      <w:pPr>
        <w:tabs>
          <w:tab w:val="left" w:pos="1440"/>
          <w:tab w:val="left" w:pos="3060"/>
        </w:tabs>
        <w:jc w:val="center"/>
        <w:rPr>
          <w:rFonts w:ascii="Arial" w:hAnsi="Arial" w:cs="Arial"/>
          <w:sz w:val="22"/>
          <w:szCs w:val="22"/>
          <w:lang w:val="es-ES"/>
        </w:rPr>
      </w:pPr>
    </w:p>
    <w:p w:rsidR="00B3087E" w:rsidRDefault="00B3087E" w:rsidP="00D354F0">
      <w:pPr>
        <w:tabs>
          <w:tab w:val="left" w:pos="1440"/>
          <w:tab w:val="left" w:pos="3060"/>
        </w:tabs>
        <w:jc w:val="center"/>
        <w:rPr>
          <w:rFonts w:ascii="Arial" w:hAnsi="Arial" w:cs="Arial"/>
          <w:sz w:val="22"/>
          <w:szCs w:val="22"/>
          <w:lang w:val="es-ES"/>
        </w:rPr>
      </w:pPr>
    </w:p>
    <w:p w:rsidR="00B3087E" w:rsidRDefault="00B3087E" w:rsidP="00D354F0">
      <w:pPr>
        <w:tabs>
          <w:tab w:val="left" w:pos="1440"/>
          <w:tab w:val="left" w:pos="3060"/>
        </w:tabs>
        <w:jc w:val="center"/>
        <w:rPr>
          <w:rFonts w:ascii="Arial" w:hAnsi="Arial" w:cs="Arial"/>
          <w:sz w:val="22"/>
          <w:szCs w:val="22"/>
          <w:lang w:val="es-ES"/>
        </w:rPr>
      </w:pPr>
    </w:p>
    <w:p w:rsidR="00B3087E" w:rsidRDefault="00B3087E" w:rsidP="00D354F0">
      <w:pPr>
        <w:tabs>
          <w:tab w:val="left" w:pos="1440"/>
          <w:tab w:val="left" w:pos="3060"/>
        </w:tabs>
        <w:jc w:val="center"/>
        <w:rPr>
          <w:rFonts w:ascii="Arial" w:hAnsi="Arial" w:cs="Arial"/>
          <w:sz w:val="22"/>
          <w:szCs w:val="22"/>
          <w:lang w:val="es-ES"/>
        </w:rPr>
      </w:pPr>
    </w:p>
    <w:p w:rsidR="00B3087E" w:rsidRDefault="00B3087E" w:rsidP="00D354F0">
      <w:pPr>
        <w:tabs>
          <w:tab w:val="left" w:pos="1440"/>
          <w:tab w:val="left" w:pos="3060"/>
        </w:tabs>
        <w:jc w:val="center"/>
        <w:rPr>
          <w:rFonts w:ascii="Arial" w:hAnsi="Arial" w:cs="Arial"/>
          <w:sz w:val="22"/>
          <w:szCs w:val="22"/>
          <w:lang w:val="es-ES"/>
        </w:rPr>
      </w:pPr>
    </w:p>
    <w:p w:rsidR="00B3087E" w:rsidRDefault="00B3087E" w:rsidP="00D354F0">
      <w:pPr>
        <w:tabs>
          <w:tab w:val="left" w:pos="1440"/>
          <w:tab w:val="left" w:pos="3060"/>
        </w:tabs>
        <w:jc w:val="center"/>
        <w:rPr>
          <w:rFonts w:ascii="Arial" w:hAnsi="Arial" w:cs="Arial"/>
          <w:sz w:val="22"/>
          <w:szCs w:val="22"/>
          <w:lang w:val="es-ES"/>
        </w:rPr>
      </w:pPr>
    </w:p>
    <w:p w:rsidR="00B3087E" w:rsidRDefault="00B3087E" w:rsidP="00D354F0">
      <w:pPr>
        <w:tabs>
          <w:tab w:val="left" w:pos="1440"/>
          <w:tab w:val="left" w:pos="3060"/>
        </w:tabs>
        <w:jc w:val="center"/>
        <w:rPr>
          <w:rFonts w:ascii="Arial" w:hAnsi="Arial" w:cs="Arial"/>
          <w:sz w:val="22"/>
          <w:szCs w:val="22"/>
          <w:lang w:val="es-ES"/>
        </w:rPr>
      </w:pPr>
    </w:p>
    <w:p w:rsidR="00B3087E" w:rsidRDefault="00B3087E" w:rsidP="00D354F0">
      <w:pPr>
        <w:tabs>
          <w:tab w:val="left" w:pos="1440"/>
          <w:tab w:val="left" w:pos="3060"/>
        </w:tabs>
        <w:jc w:val="center"/>
        <w:rPr>
          <w:rFonts w:ascii="Arial" w:hAnsi="Arial" w:cs="Arial"/>
          <w:sz w:val="22"/>
          <w:szCs w:val="22"/>
          <w:lang w:val="es-ES"/>
        </w:rPr>
      </w:pPr>
    </w:p>
    <w:p w:rsidR="00B3087E" w:rsidRDefault="00B3087E" w:rsidP="00D354F0">
      <w:pPr>
        <w:tabs>
          <w:tab w:val="left" w:pos="1440"/>
          <w:tab w:val="left" w:pos="3060"/>
        </w:tabs>
        <w:jc w:val="center"/>
        <w:rPr>
          <w:rFonts w:ascii="Arial" w:hAnsi="Arial" w:cs="Arial"/>
          <w:sz w:val="22"/>
          <w:szCs w:val="22"/>
          <w:lang w:val="es-ES"/>
        </w:rPr>
      </w:pPr>
    </w:p>
    <w:p w:rsidR="00B3087E" w:rsidRDefault="00B3087E" w:rsidP="00D354F0">
      <w:pPr>
        <w:tabs>
          <w:tab w:val="left" w:pos="1440"/>
          <w:tab w:val="left" w:pos="3060"/>
        </w:tabs>
        <w:jc w:val="center"/>
        <w:rPr>
          <w:rFonts w:ascii="Arial" w:hAnsi="Arial" w:cs="Arial"/>
          <w:sz w:val="22"/>
          <w:szCs w:val="22"/>
          <w:lang w:val="es-ES"/>
        </w:rPr>
      </w:pPr>
    </w:p>
    <w:p w:rsidR="00B3087E" w:rsidRDefault="00B3087E" w:rsidP="00D354F0">
      <w:pPr>
        <w:tabs>
          <w:tab w:val="left" w:pos="1440"/>
          <w:tab w:val="left" w:pos="3060"/>
        </w:tabs>
        <w:jc w:val="center"/>
        <w:rPr>
          <w:rFonts w:ascii="Arial" w:hAnsi="Arial" w:cs="Arial"/>
          <w:sz w:val="22"/>
          <w:szCs w:val="22"/>
          <w:lang w:val="es-ES"/>
        </w:rPr>
      </w:pPr>
    </w:p>
    <w:p w:rsidR="00B3087E" w:rsidRDefault="00B3087E" w:rsidP="00D354F0">
      <w:pPr>
        <w:tabs>
          <w:tab w:val="left" w:pos="1440"/>
          <w:tab w:val="left" w:pos="3060"/>
        </w:tabs>
        <w:jc w:val="center"/>
        <w:rPr>
          <w:rFonts w:ascii="Arial" w:hAnsi="Arial" w:cs="Arial"/>
          <w:sz w:val="22"/>
          <w:szCs w:val="22"/>
          <w:lang w:val="es-ES"/>
        </w:rPr>
      </w:pPr>
    </w:p>
    <w:p w:rsidR="00B3087E" w:rsidRDefault="00B3087E" w:rsidP="00D354F0">
      <w:pPr>
        <w:tabs>
          <w:tab w:val="left" w:pos="1440"/>
          <w:tab w:val="left" w:pos="3060"/>
        </w:tabs>
        <w:jc w:val="center"/>
        <w:rPr>
          <w:rFonts w:ascii="Arial" w:hAnsi="Arial" w:cs="Arial"/>
          <w:sz w:val="22"/>
          <w:szCs w:val="22"/>
          <w:lang w:val="es-ES"/>
        </w:rPr>
      </w:pPr>
    </w:p>
    <w:p w:rsidR="00B3087E" w:rsidRPr="004F1899" w:rsidRDefault="00B3087E" w:rsidP="00D354F0">
      <w:pPr>
        <w:tabs>
          <w:tab w:val="left" w:pos="1440"/>
          <w:tab w:val="left" w:pos="3060"/>
        </w:tabs>
        <w:jc w:val="center"/>
        <w:rPr>
          <w:rFonts w:ascii="Arial" w:hAnsi="Arial" w:cs="Arial"/>
          <w:sz w:val="22"/>
          <w:szCs w:val="22"/>
          <w:lang w:val="es-ES"/>
        </w:rPr>
      </w:pPr>
    </w:p>
    <w:p w:rsidR="000865EC" w:rsidRPr="004F1899" w:rsidRDefault="000865EC" w:rsidP="00D354F0">
      <w:pPr>
        <w:tabs>
          <w:tab w:val="left" w:pos="1440"/>
          <w:tab w:val="left" w:pos="3060"/>
        </w:tabs>
        <w:jc w:val="center"/>
        <w:rPr>
          <w:rFonts w:ascii="Arial" w:hAnsi="Arial" w:cs="Arial"/>
          <w:sz w:val="22"/>
          <w:szCs w:val="22"/>
          <w:lang w:val="es-ES"/>
        </w:rPr>
      </w:pPr>
    </w:p>
    <w:p w:rsidR="000865EC" w:rsidRPr="004F1899" w:rsidRDefault="000865EC" w:rsidP="00D354F0">
      <w:pPr>
        <w:tabs>
          <w:tab w:val="left" w:pos="1440"/>
          <w:tab w:val="left" w:pos="3060"/>
        </w:tabs>
        <w:jc w:val="center"/>
        <w:rPr>
          <w:rFonts w:ascii="Arial" w:hAnsi="Arial" w:cs="Arial"/>
          <w:sz w:val="22"/>
          <w:szCs w:val="22"/>
          <w:lang w:val="es-ES"/>
        </w:rPr>
      </w:pPr>
    </w:p>
    <w:p w:rsidR="000865EC" w:rsidRPr="004F1899" w:rsidRDefault="000865EC" w:rsidP="00D354F0">
      <w:pPr>
        <w:tabs>
          <w:tab w:val="left" w:pos="1440"/>
          <w:tab w:val="left" w:pos="3060"/>
        </w:tabs>
        <w:jc w:val="center"/>
        <w:rPr>
          <w:rFonts w:ascii="Arial" w:hAnsi="Arial" w:cs="Arial"/>
          <w:sz w:val="22"/>
          <w:szCs w:val="22"/>
          <w:lang w:val="es-ES"/>
        </w:rPr>
      </w:pPr>
    </w:p>
    <w:p w:rsidR="000865EC" w:rsidRPr="004F1899" w:rsidRDefault="000865EC" w:rsidP="00D354F0">
      <w:pPr>
        <w:pStyle w:val="BodyText"/>
        <w:pBdr>
          <w:top w:val="single" w:sz="4" w:space="1" w:color="auto"/>
          <w:left w:val="single" w:sz="4" w:space="4" w:color="auto"/>
          <w:bottom w:val="single" w:sz="4" w:space="1" w:color="auto"/>
          <w:right w:val="single" w:sz="4" w:space="4" w:color="auto"/>
        </w:pBdr>
        <w:tabs>
          <w:tab w:val="left" w:pos="1440"/>
        </w:tabs>
        <w:rPr>
          <w:rFonts w:ascii="Arial" w:hAnsi="Arial" w:cs="Arial"/>
          <w:sz w:val="20"/>
          <w:lang w:val="es-ES"/>
        </w:rPr>
      </w:pPr>
      <w:r w:rsidRPr="004F1899">
        <w:rPr>
          <w:rFonts w:ascii="Arial" w:hAnsi="Arial" w:cs="Arial"/>
          <w:sz w:val="20"/>
          <w:lang w:val="es-ES"/>
        </w:rPr>
        <w:t xml:space="preserve">Este documento fue preparado por </w:t>
      </w:r>
      <w:r w:rsidR="00A12A3F">
        <w:rPr>
          <w:rFonts w:ascii="Arial" w:hAnsi="Arial" w:cs="Arial"/>
          <w:sz w:val="20"/>
          <w:lang w:val="es-ES"/>
        </w:rPr>
        <w:t xml:space="preserve">Jesús Duarte, </w:t>
      </w:r>
      <w:r w:rsidRPr="004F1899">
        <w:rPr>
          <w:rFonts w:ascii="Arial" w:hAnsi="Arial" w:cs="Arial"/>
          <w:sz w:val="20"/>
          <w:szCs w:val="22"/>
          <w:lang w:val="es-ES"/>
        </w:rPr>
        <w:t>Jefe del Proyecto;</w:t>
      </w:r>
      <w:r w:rsidR="00CB2013" w:rsidRPr="004F1899">
        <w:rPr>
          <w:rFonts w:ascii="Arial" w:hAnsi="Arial" w:cs="Arial"/>
          <w:sz w:val="20"/>
          <w:szCs w:val="22"/>
          <w:lang w:val="es-ES"/>
        </w:rPr>
        <w:t xml:space="preserve"> </w:t>
      </w:r>
      <w:r w:rsidRPr="004F1899">
        <w:rPr>
          <w:rFonts w:ascii="Arial" w:hAnsi="Arial" w:cs="Arial"/>
          <w:sz w:val="20"/>
          <w:szCs w:val="22"/>
          <w:lang w:val="es-ES"/>
        </w:rPr>
        <w:t xml:space="preserve"> Yyannú Cruz Aguayo</w:t>
      </w:r>
      <w:r w:rsidR="00055375">
        <w:rPr>
          <w:rFonts w:ascii="Arial" w:hAnsi="Arial" w:cs="Arial"/>
          <w:sz w:val="20"/>
          <w:szCs w:val="22"/>
          <w:lang w:val="es-ES"/>
        </w:rPr>
        <w:t>,</w:t>
      </w:r>
      <w:r w:rsidR="00CB2013" w:rsidRPr="004F1899">
        <w:rPr>
          <w:rFonts w:ascii="Arial" w:hAnsi="Arial" w:cs="Arial"/>
          <w:sz w:val="20"/>
          <w:szCs w:val="22"/>
          <w:lang w:val="es-ES"/>
        </w:rPr>
        <w:t xml:space="preserve"> Vania Pizano</w:t>
      </w:r>
      <w:r w:rsidR="00055375">
        <w:rPr>
          <w:rFonts w:ascii="Arial" w:hAnsi="Arial" w:cs="Arial"/>
          <w:sz w:val="20"/>
          <w:szCs w:val="22"/>
          <w:lang w:val="es-ES"/>
        </w:rPr>
        <w:t xml:space="preserve"> y Sara Schodt</w:t>
      </w:r>
      <w:r w:rsidRPr="004F1899">
        <w:rPr>
          <w:rFonts w:ascii="Arial" w:hAnsi="Arial" w:cs="Arial"/>
          <w:sz w:val="20"/>
          <w:szCs w:val="22"/>
          <w:lang w:val="es-ES"/>
        </w:rPr>
        <w:t xml:space="preserve"> (SCL/SCL)</w:t>
      </w:r>
    </w:p>
    <w:p w:rsidR="002F2B89" w:rsidRPr="004F1899" w:rsidRDefault="002F2B89" w:rsidP="00D354F0">
      <w:pPr>
        <w:jc w:val="both"/>
        <w:rPr>
          <w:rFonts w:ascii="Arial" w:hAnsi="Arial" w:cs="Arial"/>
          <w:sz w:val="22"/>
          <w:szCs w:val="22"/>
          <w:lang w:val="es-ES"/>
        </w:rPr>
      </w:pPr>
    </w:p>
    <w:p w:rsidR="002F2B89" w:rsidRPr="004F1899" w:rsidRDefault="002F2B89" w:rsidP="00D354F0">
      <w:pPr>
        <w:pStyle w:val="Newpage"/>
        <w:rPr>
          <w:rFonts w:ascii="Arial" w:hAnsi="Arial" w:cs="Arial"/>
          <w:sz w:val="22"/>
          <w:szCs w:val="22"/>
        </w:rPr>
      </w:pPr>
      <w:r w:rsidRPr="004F1899">
        <w:rPr>
          <w:rFonts w:ascii="Arial" w:hAnsi="Arial" w:cs="Arial"/>
          <w:sz w:val="22"/>
          <w:szCs w:val="22"/>
        </w:rPr>
        <w:t>Índice</w:t>
      </w:r>
    </w:p>
    <w:p w:rsidR="002F2B89" w:rsidRPr="004F1899" w:rsidRDefault="002F2B89" w:rsidP="00D354F0">
      <w:pPr>
        <w:pStyle w:val="Newpage"/>
        <w:rPr>
          <w:rFonts w:ascii="Arial" w:hAnsi="Arial" w:cs="Arial"/>
          <w:sz w:val="22"/>
          <w:szCs w:val="22"/>
        </w:rPr>
      </w:pPr>
    </w:p>
    <w:p w:rsidR="002F2B89" w:rsidRPr="004F1899" w:rsidRDefault="002F2B89" w:rsidP="00D354F0">
      <w:pPr>
        <w:pStyle w:val="Newpage"/>
        <w:rPr>
          <w:rFonts w:ascii="Arial" w:hAnsi="Arial" w:cs="Arial"/>
          <w:sz w:val="22"/>
          <w:szCs w:val="22"/>
        </w:rPr>
      </w:pPr>
    </w:p>
    <w:sdt>
      <w:sdtPr>
        <w:rPr>
          <w:b/>
          <w:bCs/>
        </w:rPr>
        <w:id w:val="-743875282"/>
        <w:docPartObj>
          <w:docPartGallery w:val="Table of Contents"/>
          <w:docPartUnique/>
        </w:docPartObj>
      </w:sdtPr>
      <w:sdtEndPr>
        <w:rPr>
          <w:bCs w:val="0"/>
          <w:noProof/>
        </w:rPr>
      </w:sdtEndPr>
      <w:sdtContent>
        <w:p w:rsidR="00EB0FCD" w:rsidRPr="00EB0FCD" w:rsidRDefault="00B300BE" w:rsidP="00D354F0">
          <w:pPr>
            <w:pStyle w:val="TOC3"/>
            <w:spacing w:before="240"/>
            <w:rPr>
              <w:rFonts w:ascii="Arial" w:eastAsiaTheme="minorEastAsia" w:hAnsi="Arial" w:cs="Arial"/>
              <w:b/>
              <w:noProof/>
              <w:sz w:val="22"/>
              <w:szCs w:val="22"/>
            </w:rPr>
          </w:pPr>
          <w:r w:rsidRPr="00EB0FCD">
            <w:rPr>
              <w:rFonts w:asciiTheme="majorHAnsi" w:eastAsiaTheme="majorEastAsia" w:hAnsiTheme="majorHAnsi" w:cstheme="majorBidi"/>
              <w:b/>
              <w:color w:val="365F91" w:themeColor="accent1" w:themeShade="BF"/>
              <w:sz w:val="28"/>
              <w:szCs w:val="28"/>
              <w:lang w:eastAsia="ja-JP"/>
            </w:rPr>
            <w:fldChar w:fldCharType="begin"/>
          </w:r>
          <w:r w:rsidRPr="00EB0FCD">
            <w:rPr>
              <w:b/>
            </w:rPr>
            <w:instrText xml:space="preserve"> TOC \o "1-3" \h \z \u </w:instrText>
          </w:r>
          <w:r w:rsidRPr="00EB0FCD">
            <w:rPr>
              <w:rFonts w:asciiTheme="majorHAnsi" w:eastAsiaTheme="majorEastAsia" w:hAnsiTheme="majorHAnsi" w:cstheme="majorBidi"/>
              <w:b/>
              <w:color w:val="365F91" w:themeColor="accent1" w:themeShade="BF"/>
              <w:sz w:val="28"/>
              <w:szCs w:val="28"/>
              <w:lang w:eastAsia="ja-JP"/>
            </w:rPr>
            <w:fldChar w:fldCharType="separate"/>
          </w:r>
          <w:hyperlink w:anchor="_Toc447290253" w:history="1">
            <w:r w:rsidR="00EB0FCD" w:rsidRPr="00EB0FCD">
              <w:rPr>
                <w:rStyle w:val="Hyperlink"/>
                <w:rFonts w:ascii="Arial" w:hAnsi="Arial" w:cs="Arial"/>
                <w:b/>
                <w:smallCaps/>
                <w:noProof/>
                <w:sz w:val="22"/>
                <w:szCs w:val="22"/>
                <w:lang w:val="es-ES"/>
              </w:rPr>
              <w:t>Introducción</w:t>
            </w:r>
            <w:r w:rsidR="00EB0FCD" w:rsidRPr="00EB0FCD">
              <w:rPr>
                <w:rFonts w:ascii="Arial" w:hAnsi="Arial" w:cs="Arial"/>
                <w:b/>
                <w:noProof/>
                <w:webHidden/>
                <w:sz w:val="22"/>
                <w:szCs w:val="22"/>
              </w:rPr>
              <w:tab/>
            </w:r>
            <w:r w:rsidR="00EB0FCD" w:rsidRPr="00EB0FCD">
              <w:rPr>
                <w:rFonts w:ascii="Arial" w:hAnsi="Arial" w:cs="Arial"/>
                <w:b/>
                <w:noProof/>
                <w:webHidden/>
                <w:sz w:val="22"/>
                <w:szCs w:val="22"/>
              </w:rPr>
              <w:fldChar w:fldCharType="begin"/>
            </w:r>
            <w:r w:rsidR="00EB0FCD" w:rsidRPr="00EB0FCD">
              <w:rPr>
                <w:rFonts w:ascii="Arial" w:hAnsi="Arial" w:cs="Arial"/>
                <w:b/>
                <w:noProof/>
                <w:webHidden/>
                <w:sz w:val="22"/>
                <w:szCs w:val="22"/>
              </w:rPr>
              <w:instrText xml:space="preserve"> PAGEREF _Toc447290253 \h </w:instrText>
            </w:r>
            <w:r w:rsidR="00EB0FCD" w:rsidRPr="00EB0FCD">
              <w:rPr>
                <w:rFonts w:ascii="Arial" w:hAnsi="Arial" w:cs="Arial"/>
                <w:b/>
                <w:noProof/>
                <w:webHidden/>
                <w:sz w:val="22"/>
                <w:szCs w:val="22"/>
              </w:rPr>
            </w:r>
            <w:r w:rsidR="00EB0FCD" w:rsidRPr="00EB0FCD">
              <w:rPr>
                <w:rFonts w:ascii="Arial" w:hAnsi="Arial" w:cs="Arial"/>
                <w:b/>
                <w:webHidden/>
                <w:sz w:val="22"/>
                <w:szCs w:val="22"/>
              </w:rPr>
              <w:fldChar w:fldCharType="separate"/>
            </w:r>
            <w:r w:rsidR="00EB0FCD" w:rsidRPr="00EB0FCD">
              <w:rPr>
                <w:rFonts w:ascii="Arial" w:hAnsi="Arial" w:cs="Arial"/>
                <w:b/>
                <w:noProof/>
                <w:webHidden/>
                <w:sz w:val="22"/>
                <w:szCs w:val="22"/>
              </w:rPr>
              <w:t>1</w:t>
            </w:r>
            <w:r w:rsidR="00EB0FCD" w:rsidRPr="00EB0FCD">
              <w:rPr>
                <w:rFonts w:ascii="Arial" w:hAnsi="Arial" w:cs="Arial"/>
                <w:b/>
                <w:noProof/>
                <w:webHidden/>
                <w:sz w:val="22"/>
                <w:szCs w:val="22"/>
              </w:rPr>
              <w:fldChar w:fldCharType="end"/>
            </w:r>
          </w:hyperlink>
          <w:hyperlink w:anchor="_Toc447290256" w:history="1"/>
          <w:hyperlink w:anchor="_Toc447290260" w:history="1"/>
        </w:p>
        <w:p w:rsidR="00EB0FCD" w:rsidRPr="00EB0FCD" w:rsidRDefault="001D4685" w:rsidP="00D354F0">
          <w:pPr>
            <w:pStyle w:val="TOC2"/>
            <w:spacing w:before="240" w:after="240"/>
            <w:rPr>
              <w:rFonts w:ascii="Arial" w:eastAsiaTheme="minorEastAsia" w:hAnsi="Arial" w:cs="Arial"/>
              <w:b/>
              <w:sz w:val="22"/>
              <w:szCs w:val="22"/>
              <w:lang w:val="en-US"/>
            </w:rPr>
          </w:pPr>
          <w:hyperlink w:anchor="_Toc447290263" w:history="1">
            <w:r w:rsidR="00EB0FCD" w:rsidRPr="00EB0FCD">
              <w:rPr>
                <w:rStyle w:val="Hyperlink"/>
                <w:rFonts w:ascii="Arial" w:hAnsi="Arial" w:cs="Arial"/>
                <w:b/>
                <w:smallCaps/>
                <w:sz w:val="22"/>
                <w:szCs w:val="22"/>
                <w:lang w:val="es-ES"/>
              </w:rPr>
              <w:t>II.</w:t>
            </w:r>
            <w:r w:rsidR="00EB0FCD" w:rsidRPr="00EB0FCD">
              <w:rPr>
                <w:rFonts w:ascii="Arial" w:eastAsiaTheme="minorEastAsia" w:hAnsi="Arial" w:cs="Arial"/>
                <w:b/>
                <w:sz w:val="22"/>
                <w:szCs w:val="22"/>
                <w:lang w:val="en-US"/>
              </w:rPr>
              <w:tab/>
            </w:r>
            <w:r w:rsidR="00EB0FCD" w:rsidRPr="00EB0FCD">
              <w:rPr>
                <w:rStyle w:val="Hyperlink"/>
                <w:rFonts w:ascii="Arial" w:hAnsi="Arial" w:cs="Arial"/>
                <w:b/>
                <w:smallCaps/>
                <w:sz w:val="22"/>
                <w:szCs w:val="22"/>
                <w:lang w:val="es-ES"/>
              </w:rPr>
              <w:t>Monitoreo</w:t>
            </w:r>
            <w:r w:rsidR="00EB0FCD" w:rsidRPr="00EB0FCD">
              <w:rPr>
                <w:rFonts w:ascii="Arial" w:hAnsi="Arial" w:cs="Arial"/>
                <w:b/>
                <w:webHidden/>
                <w:sz w:val="22"/>
                <w:szCs w:val="22"/>
              </w:rPr>
              <w:tab/>
            </w:r>
            <w:r w:rsidR="00EB0FCD" w:rsidRPr="00EB0FCD">
              <w:rPr>
                <w:rFonts w:ascii="Arial" w:hAnsi="Arial" w:cs="Arial"/>
                <w:b/>
                <w:webHidden/>
                <w:sz w:val="22"/>
                <w:szCs w:val="22"/>
              </w:rPr>
              <w:fldChar w:fldCharType="begin"/>
            </w:r>
            <w:r w:rsidR="00EB0FCD" w:rsidRPr="00EB0FCD">
              <w:rPr>
                <w:rFonts w:ascii="Arial" w:hAnsi="Arial" w:cs="Arial"/>
                <w:b/>
                <w:webHidden/>
                <w:sz w:val="22"/>
                <w:szCs w:val="22"/>
              </w:rPr>
              <w:instrText xml:space="preserve"> PAGEREF _Toc447290263 \h </w:instrText>
            </w:r>
            <w:r w:rsidR="00EB0FCD" w:rsidRPr="00EB0FCD">
              <w:rPr>
                <w:rFonts w:ascii="Arial" w:hAnsi="Arial" w:cs="Arial"/>
                <w:b/>
                <w:webHidden/>
                <w:sz w:val="22"/>
                <w:szCs w:val="22"/>
              </w:rPr>
            </w:r>
            <w:r w:rsidR="00EB0FCD" w:rsidRPr="00EB0FCD">
              <w:rPr>
                <w:rFonts w:ascii="Arial" w:hAnsi="Arial" w:cs="Arial"/>
                <w:b/>
                <w:webHidden/>
                <w:sz w:val="22"/>
                <w:szCs w:val="22"/>
              </w:rPr>
              <w:fldChar w:fldCharType="separate"/>
            </w:r>
            <w:r w:rsidR="00EB0FCD" w:rsidRPr="00EB0FCD">
              <w:rPr>
                <w:rFonts w:ascii="Arial" w:hAnsi="Arial" w:cs="Arial"/>
                <w:b/>
                <w:webHidden/>
                <w:sz w:val="22"/>
                <w:szCs w:val="22"/>
              </w:rPr>
              <w:t>3</w:t>
            </w:r>
            <w:r w:rsidR="00EB0FCD" w:rsidRPr="00EB0FCD">
              <w:rPr>
                <w:rFonts w:ascii="Arial" w:hAnsi="Arial" w:cs="Arial"/>
                <w:b/>
                <w:webHidden/>
                <w:sz w:val="22"/>
                <w:szCs w:val="22"/>
              </w:rPr>
              <w:fldChar w:fldCharType="end"/>
            </w:r>
          </w:hyperlink>
          <w:hyperlink w:anchor="_Toc447290264" w:history="1"/>
        </w:p>
        <w:p w:rsidR="00EB0FCD" w:rsidRPr="00EB0FCD" w:rsidRDefault="001D4685" w:rsidP="00D354F0">
          <w:pPr>
            <w:pStyle w:val="TOC2"/>
            <w:spacing w:before="240" w:after="240"/>
            <w:rPr>
              <w:rFonts w:ascii="Arial" w:eastAsiaTheme="minorEastAsia" w:hAnsi="Arial" w:cs="Arial"/>
              <w:b/>
              <w:sz w:val="22"/>
              <w:szCs w:val="22"/>
              <w:lang w:val="en-US"/>
            </w:rPr>
          </w:pPr>
          <w:hyperlink w:anchor="_Toc447290277" w:history="1">
            <w:r w:rsidR="00EB0FCD" w:rsidRPr="00EB0FCD">
              <w:rPr>
                <w:rStyle w:val="Hyperlink"/>
                <w:rFonts w:ascii="Arial" w:hAnsi="Arial" w:cs="Arial"/>
                <w:b/>
                <w:smallCaps/>
                <w:sz w:val="22"/>
                <w:szCs w:val="22"/>
                <w:lang w:val="es-ES"/>
              </w:rPr>
              <w:t>III.</w:t>
            </w:r>
            <w:r w:rsidR="00EB0FCD" w:rsidRPr="00EB0FCD">
              <w:rPr>
                <w:rFonts w:ascii="Arial" w:eastAsiaTheme="minorEastAsia" w:hAnsi="Arial" w:cs="Arial"/>
                <w:b/>
                <w:sz w:val="22"/>
                <w:szCs w:val="22"/>
                <w:lang w:val="en-US"/>
              </w:rPr>
              <w:tab/>
            </w:r>
            <w:r w:rsidR="00EB0FCD" w:rsidRPr="00EB0FCD">
              <w:rPr>
                <w:rStyle w:val="Hyperlink"/>
                <w:rFonts w:ascii="Arial" w:hAnsi="Arial" w:cs="Arial"/>
                <w:b/>
                <w:smallCaps/>
                <w:sz w:val="22"/>
                <w:szCs w:val="22"/>
                <w:lang w:val="es-ES"/>
              </w:rPr>
              <w:t>Evaluación</w:t>
            </w:r>
            <w:r w:rsidR="00EB0FCD" w:rsidRPr="00EB0FCD">
              <w:rPr>
                <w:rFonts w:ascii="Arial" w:hAnsi="Arial" w:cs="Arial"/>
                <w:b/>
                <w:webHidden/>
                <w:sz w:val="22"/>
                <w:szCs w:val="22"/>
              </w:rPr>
              <w:tab/>
              <w:t>…………………………………</w:t>
            </w:r>
            <w:r w:rsidR="00EB0FCD" w:rsidRPr="00EB0FCD">
              <w:rPr>
                <w:rFonts w:ascii="Arial" w:hAnsi="Arial" w:cs="Arial"/>
                <w:b/>
                <w:webHidden/>
                <w:sz w:val="22"/>
                <w:szCs w:val="22"/>
              </w:rPr>
              <w:fldChar w:fldCharType="begin"/>
            </w:r>
            <w:r w:rsidR="00EB0FCD" w:rsidRPr="00EB0FCD">
              <w:rPr>
                <w:rFonts w:ascii="Arial" w:hAnsi="Arial" w:cs="Arial"/>
                <w:b/>
                <w:webHidden/>
                <w:sz w:val="22"/>
                <w:szCs w:val="22"/>
              </w:rPr>
              <w:instrText xml:space="preserve"> PAGEREF _Toc447290277 \h </w:instrText>
            </w:r>
            <w:r w:rsidR="00EB0FCD" w:rsidRPr="00EB0FCD">
              <w:rPr>
                <w:rFonts w:ascii="Arial" w:hAnsi="Arial" w:cs="Arial"/>
                <w:b/>
                <w:webHidden/>
                <w:sz w:val="22"/>
                <w:szCs w:val="22"/>
              </w:rPr>
            </w:r>
            <w:r w:rsidR="00EB0FCD" w:rsidRPr="00EB0FCD">
              <w:rPr>
                <w:rFonts w:ascii="Arial" w:hAnsi="Arial" w:cs="Arial"/>
                <w:b/>
                <w:webHidden/>
                <w:sz w:val="22"/>
                <w:szCs w:val="22"/>
              </w:rPr>
              <w:fldChar w:fldCharType="separate"/>
            </w:r>
            <w:r w:rsidR="00EB0FCD" w:rsidRPr="00EB0FCD">
              <w:rPr>
                <w:rFonts w:ascii="Arial" w:hAnsi="Arial" w:cs="Arial"/>
                <w:b/>
                <w:webHidden/>
                <w:sz w:val="22"/>
                <w:szCs w:val="22"/>
              </w:rPr>
              <w:t>11</w:t>
            </w:r>
            <w:r w:rsidR="00EB0FCD" w:rsidRPr="00EB0FCD">
              <w:rPr>
                <w:rFonts w:ascii="Arial" w:hAnsi="Arial" w:cs="Arial"/>
                <w:b/>
                <w:webHidden/>
                <w:sz w:val="22"/>
                <w:szCs w:val="22"/>
              </w:rPr>
              <w:fldChar w:fldCharType="end"/>
            </w:r>
          </w:hyperlink>
        </w:p>
        <w:p w:rsidR="00C253A6" w:rsidRPr="00EB0FCD" w:rsidRDefault="00B300BE" w:rsidP="00D354F0">
          <w:pPr>
            <w:rPr>
              <w:b/>
            </w:rPr>
          </w:pPr>
          <w:r w:rsidRPr="00EB0FCD">
            <w:rPr>
              <w:b/>
              <w:bCs/>
              <w:noProof/>
            </w:rPr>
            <w:fldChar w:fldCharType="end"/>
          </w:r>
        </w:p>
      </w:sdtContent>
    </w:sdt>
    <w:p w:rsidR="002F2B89" w:rsidRPr="009D08DA" w:rsidRDefault="002F2B89" w:rsidP="00D354F0">
      <w:pPr>
        <w:pStyle w:val="Paragraph"/>
        <w:tabs>
          <w:tab w:val="clear" w:pos="720"/>
        </w:tabs>
        <w:spacing w:before="0"/>
        <w:ind w:left="0" w:firstLine="0"/>
        <w:rPr>
          <w:rFonts w:ascii="Arial" w:hAnsi="Arial" w:cs="Arial"/>
          <w:sz w:val="22"/>
          <w:szCs w:val="22"/>
          <w:lang w:val="en-US"/>
        </w:rPr>
      </w:pPr>
    </w:p>
    <w:p w:rsidR="00863F57" w:rsidRDefault="00863F57" w:rsidP="00D354F0">
      <w:pPr>
        <w:pStyle w:val="Paragraph"/>
        <w:tabs>
          <w:tab w:val="clear" w:pos="720"/>
        </w:tabs>
        <w:spacing w:before="0"/>
        <w:ind w:left="0" w:firstLine="0"/>
        <w:rPr>
          <w:rFonts w:ascii="Arial" w:hAnsi="Arial" w:cs="Arial"/>
          <w:sz w:val="22"/>
          <w:szCs w:val="22"/>
          <w:lang w:val="en-US"/>
        </w:rPr>
        <w:sectPr w:rsidR="00863F57" w:rsidSect="00413B35">
          <w:headerReference w:type="even" r:id="rId9"/>
          <w:headerReference w:type="default" r:id="rId10"/>
          <w:headerReference w:type="first" r:id="rId11"/>
          <w:footerReference w:type="first" r:id="rId12"/>
          <w:pgSz w:w="12240" w:h="15840" w:code="1"/>
          <w:pgMar w:top="1152" w:right="907" w:bottom="1152" w:left="1440" w:header="720" w:footer="720" w:gutter="0"/>
          <w:cols w:space="720"/>
          <w:docGrid w:linePitch="326"/>
        </w:sectPr>
      </w:pPr>
    </w:p>
    <w:p w:rsidR="002F2B89" w:rsidRPr="009D08DA" w:rsidRDefault="002F2B89" w:rsidP="00D354F0">
      <w:pPr>
        <w:pStyle w:val="Paragraph"/>
        <w:tabs>
          <w:tab w:val="clear" w:pos="720"/>
        </w:tabs>
        <w:spacing w:before="0"/>
        <w:ind w:left="0" w:firstLine="0"/>
        <w:rPr>
          <w:rFonts w:ascii="Arial" w:hAnsi="Arial" w:cs="Arial"/>
          <w:sz w:val="22"/>
          <w:szCs w:val="22"/>
          <w:lang w:val="en-US"/>
        </w:rPr>
      </w:pPr>
    </w:p>
    <w:p w:rsidR="002F2B89" w:rsidRPr="003E63D7" w:rsidRDefault="00C253A6" w:rsidP="00D354F0">
      <w:pPr>
        <w:pStyle w:val="Paragraph"/>
        <w:numPr>
          <w:ilvl w:val="0"/>
          <w:numId w:val="20"/>
        </w:numPr>
        <w:tabs>
          <w:tab w:val="left" w:pos="900"/>
        </w:tabs>
        <w:spacing w:before="240" w:after="240"/>
        <w:ind w:hanging="1080"/>
        <w:jc w:val="center"/>
        <w:rPr>
          <w:rFonts w:ascii="Arial" w:hAnsi="Arial" w:cs="Arial"/>
          <w:b/>
          <w:smallCaps/>
          <w:sz w:val="22"/>
          <w:szCs w:val="22"/>
          <w:lang w:val="es-ES"/>
        </w:rPr>
      </w:pPr>
      <w:bookmarkStart w:id="10" w:name="_Toc447290253"/>
      <w:r w:rsidRPr="00863F57">
        <w:rPr>
          <w:rFonts w:ascii="Arial" w:hAnsi="Arial" w:cs="Arial"/>
          <w:b/>
          <w:smallCaps/>
          <w:sz w:val="22"/>
          <w:szCs w:val="22"/>
          <w:lang w:val="es-ES"/>
        </w:rPr>
        <w:t>Introducción</w:t>
      </w:r>
      <w:bookmarkEnd w:id="10"/>
    </w:p>
    <w:p w:rsidR="00A71F8A" w:rsidRPr="004F1899" w:rsidRDefault="00C253A6" w:rsidP="00D354F0">
      <w:pPr>
        <w:pStyle w:val="Paragraph"/>
        <w:numPr>
          <w:ilvl w:val="0"/>
          <w:numId w:val="21"/>
        </w:numPr>
        <w:tabs>
          <w:tab w:val="left" w:pos="0"/>
          <w:tab w:val="left" w:pos="720"/>
        </w:tabs>
        <w:ind w:hanging="720"/>
        <w:rPr>
          <w:rFonts w:ascii="Arial" w:hAnsi="Arial" w:cs="Arial"/>
          <w:sz w:val="22"/>
          <w:szCs w:val="22"/>
          <w:lang w:val="es-ES"/>
        </w:rPr>
      </w:pPr>
      <w:bookmarkStart w:id="11" w:name="_Toc447009124"/>
      <w:bookmarkStart w:id="12" w:name="_Toc447015881"/>
      <w:bookmarkStart w:id="13" w:name="_Toc447105091"/>
      <w:bookmarkStart w:id="14" w:name="_Toc447110810"/>
      <w:bookmarkStart w:id="15" w:name="_Toc447290254"/>
      <w:r w:rsidRPr="004F1899">
        <w:rPr>
          <w:rFonts w:ascii="Arial" w:hAnsi="Arial" w:cs="Arial"/>
          <w:sz w:val="22"/>
          <w:szCs w:val="22"/>
          <w:lang w:val="es-ES"/>
        </w:rPr>
        <w:t xml:space="preserve">Este documento presenta los arreglos para el monitoreo y evaluación </w:t>
      </w:r>
      <w:r w:rsidR="002F2B89" w:rsidRPr="004F1899">
        <w:rPr>
          <w:rFonts w:ascii="Arial" w:hAnsi="Arial" w:cs="Arial"/>
          <w:sz w:val="22"/>
          <w:szCs w:val="22"/>
          <w:lang w:val="es-ES"/>
        </w:rPr>
        <w:t xml:space="preserve">de la operación Apoyo Sectorial </w:t>
      </w:r>
      <w:r w:rsidR="00C759F8">
        <w:rPr>
          <w:rFonts w:ascii="Arial" w:hAnsi="Arial" w:cs="Arial"/>
          <w:sz w:val="22"/>
          <w:szCs w:val="22"/>
          <w:lang w:val="es-ES"/>
        </w:rPr>
        <w:t>p</w:t>
      </w:r>
      <w:r w:rsidR="002F2B89" w:rsidRPr="004F1899">
        <w:rPr>
          <w:rFonts w:ascii="Arial" w:hAnsi="Arial" w:cs="Arial"/>
          <w:sz w:val="22"/>
          <w:szCs w:val="22"/>
          <w:lang w:val="es-ES"/>
        </w:rPr>
        <w:t>ara una Educación de Calidad en Ecuador (EC</w:t>
      </w:r>
      <w:r w:rsidR="00D354F0">
        <w:rPr>
          <w:rFonts w:ascii="Arial" w:hAnsi="Arial" w:cs="Arial"/>
          <w:sz w:val="22"/>
          <w:szCs w:val="22"/>
          <w:lang w:val="es-ES"/>
        </w:rPr>
        <w:noBreakHyphen/>
      </w:r>
      <w:r w:rsidR="001F1462" w:rsidRPr="004F1899">
        <w:rPr>
          <w:rFonts w:ascii="Arial" w:hAnsi="Arial" w:cs="Arial"/>
          <w:sz w:val="22"/>
          <w:szCs w:val="22"/>
          <w:lang w:val="es-ES"/>
        </w:rPr>
        <w:t>L11</w:t>
      </w:r>
      <w:r w:rsidR="002F2B89" w:rsidRPr="004F1899">
        <w:rPr>
          <w:rFonts w:ascii="Arial" w:hAnsi="Arial" w:cs="Arial"/>
          <w:sz w:val="22"/>
          <w:szCs w:val="22"/>
          <w:lang w:val="es-ES"/>
        </w:rPr>
        <w:t>55</w:t>
      </w:r>
      <w:r w:rsidR="001F1462" w:rsidRPr="004F1899">
        <w:rPr>
          <w:rFonts w:ascii="Arial" w:hAnsi="Arial" w:cs="Arial"/>
          <w:sz w:val="22"/>
          <w:szCs w:val="22"/>
          <w:lang w:val="es-ES"/>
        </w:rPr>
        <w:t>)</w:t>
      </w:r>
      <w:r w:rsidRPr="004F1899">
        <w:rPr>
          <w:rFonts w:ascii="Arial" w:hAnsi="Arial" w:cs="Arial"/>
          <w:sz w:val="22"/>
          <w:szCs w:val="22"/>
          <w:lang w:val="es-ES"/>
        </w:rPr>
        <w:t xml:space="preserve">. </w:t>
      </w:r>
      <w:r w:rsidR="00CA2372" w:rsidRPr="004F1899">
        <w:rPr>
          <w:rFonts w:ascii="Arial" w:hAnsi="Arial" w:cs="Arial"/>
          <w:sz w:val="22"/>
          <w:szCs w:val="22"/>
          <w:lang w:val="es-ES"/>
        </w:rPr>
        <w:t>El objetivo de dicha operación es contribuir a dar continuidad a los esfuerzos del país en los procesos de mejora de cobertura y cal</w:t>
      </w:r>
      <w:r w:rsidR="00A71F8A" w:rsidRPr="004F1899">
        <w:rPr>
          <w:rFonts w:ascii="Arial" w:hAnsi="Arial" w:cs="Arial"/>
          <w:sz w:val="22"/>
          <w:szCs w:val="22"/>
          <w:lang w:val="es-ES"/>
        </w:rPr>
        <w:t>idad educativa.</w:t>
      </w:r>
      <w:bookmarkEnd w:id="11"/>
      <w:bookmarkEnd w:id="12"/>
      <w:bookmarkEnd w:id="13"/>
      <w:bookmarkEnd w:id="14"/>
      <w:bookmarkEnd w:id="15"/>
      <w:r w:rsidR="00A71F8A" w:rsidRPr="004F1899">
        <w:rPr>
          <w:rFonts w:ascii="Arial" w:hAnsi="Arial" w:cs="Arial"/>
          <w:sz w:val="22"/>
          <w:szCs w:val="22"/>
          <w:lang w:val="es-ES"/>
        </w:rPr>
        <w:t xml:space="preserve"> </w:t>
      </w:r>
    </w:p>
    <w:p w:rsidR="00A71F8A" w:rsidRPr="004F1899" w:rsidRDefault="00A71F8A" w:rsidP="00D354F0">
      <w:pPr>
        <w:pStyle w:val="Paragraph"/>
        <w:numPr>
          <w:ilvl w:val="0"/>
          <w:numId w:val="21"/>
        </w:numPr>
        <w:tabs>
          <w:tab w:val="left" w:pos="0"/>
          <w:tab w:val="left" w:pos="720"/>
        </w:tabs>
        <w:ind w:hanging="720"/>
        <w:rPr>
          <w:rFonts w:ascii="Arial" w:hAnsi="Arial" w:cs="Arial"/>
          <w:sz w:val="22"/>
          <w:szCs w:val="22"/>
          <w:lang w:val="es-ES"/>
        </w:rPr>
      </w:pPr>
      <w:bookmarkStart w:id="16" w:name="_Toc447009125"/>
      <w:bookmarkStart w:id="17" w:name="_Toc447015882"/>
      <w:bookmarkStart w:id="18" w:name="_Toc447105092"/>
      <w:bookmarkStart w:id="19" w:name="_Toc447110811"/>
      <w:bookmarkStart w:id="20" w:name="_Toc447290255"/>
      <w:r w:rsidRPr="004F1899">
        <w:rPr>
          <w:rFonts w:ascii="Arial" w:hAnsi="Arial" w:cs="Arial"/>
          <w:sz w:val="22"/>
          <w:szCs w:val="22"/>
          <w:lang w:val="es-ES"/>
        </w:rPr>
        <w:t>En el nuevo contexto macroeconómico, el Gobierno de Ecuador ha solicitado al Banco un préstamo orientado a proteger un conjunto de reformas y programas prioritarios para preservar los logros alcanzados y enfrentar los desafíos pendientes. Estos programas han sido diseñados e implementados con el fin de contribuir a las metas del Plan Decenal de Educación (PDE 2006-2015)</w:t>
      </w:r>
      <w:r w:rsidR="004F0DCE" w:rsidRPr="004F1899">
        <w:rPr>
          <w:rStyle w:val="FootnoteReference"/>
          <w:rFonts w:ascii="Arial" w:hAnsi="Arial" w:cs="Arial"/>
          <w:sz w:val="22"/>
          <w:szCs w:val="22"/>
          <w:lang w:val="es-ES"/>
        </w:rPr>
        <w:footnoteReference w:id="1"/>
      </w:r>
      <w:r w:rsidRPr="004F1899">
        <w:rPr>
          <w:rFonts w:ascii="Arial" w:hAnsi="Arial" w:cs="Arial"/>
          <w:sz w:val="22"/>
          <w:szCs w:val="22"/>
          <w:lang w:val="es-ES"/>
        </w:rPr>
        <w:t xml:space="preserve"> y del Plan Nacional del Buen Vivir (PNBV 2013-2017)</w:t>
      </w:r>
      <w:r w:rsidRPr="004F1899">
        <w:rPr>
          <w:rStyle w:val="FootnoteReference"/>
          <w:rFonts w:ascii="Arial" w:hAnsi="Arial" w:cs="Arial"/>
          <w:sz w:val="22"/>
          <w:szCs w:val="22"/>
          <w:lang w:val="es-ES"/>
        </w:rPr>
        <w:footnoteReference w:id="2"/>
      </w:r>
      <w:r w:rsidRPr="004F1899">
        <w:rPr>
          <w:rFonts w:ascii="Arial" w:hAnsi="Arial" w:cs="Arial"/>
          <w:sz w:val="22"/>
          <w:szCs w:val="22"/>
          <w:lang w:val="es-ES"/>
        </w:rPr>
        <w:t xml:space="preserve">; </w:t>
      </w:r>
      <w:r w:rsidR="004F0DCE">
        <w:rPr>
          <w:rFonts w:ascii="Arial" w:hAnsi="Arial" w:cs="Arial"/>
          <w:sz w:val="22"/>
          <w:szCs w:val="22"/>
          <w:lang w:val="es-ES"/>
        </w:rPr>
        <w:t xml:space="preserve">los cuales </w:t>
      </w:r>
      <w:r w:rsidRPr="004F1899">
        <w:rPr>
          <w:rFonts w:ascii="Arial" w:hAnsi="Arial" w:cs="Arial"/>
          <w:sz w:val="22"/>
          <w:szCs w:val="22"/>
          <w:lang w:val="es-ES"/>
        </w:rPr>
        <w:t>se priorizan anualmente mediante el Plan Anual de Inversión (PAI) del sector aprobado por la Asamblea Nacional del Ecuador.</w:t>
      </w:r>
      <w:bookmarkEnd w:id="16"/>
      <w:bookmarkEnd w:id="17"/>
      <w:bookmarkEnd w:id="18"/>
      <w:bookmarkEnd w:id="19"/>
      <w:bookmarkEnd w:id="20"/>
      <w:r w:rsidRPr="004F1899">
        <w:rPr>
          <w:rFonts w:ascii="Arial" w:hAnsi="Arial" w:cs="Arial"/>
          <w:sz w:val="22"/>
          <w:szCs w:val="22"/>
          <w:lang w:val="es-ES"/>
        </w:rPr>
        <w:t xml:space="preserve"> </w:t>
      </w:r>
    </w:p>
    <w:p w:rsidR="0009354E" w:rsidRPr="004F1899" w:rsidRDefault="00A71F8A" w:rsidP="00D354F0">
      <w:pPr>
        <w:pStyle w:val="Paragraph"/>
        <w:numPr>
          <w:ilvl w:val="0"/>
          <w:numId w:val="21"/>
        </w:numPr>
        <w:tabs>
          <w:tab w:val="left" w:pos="0"/>
          <w:tab w:val="left" w:pos="720"/>
        </w:tabs>
        <w:ind w:hanging="720"/>
        <w:rPr>
          <w:rFonts w:ascii="Arial" w:hAnsi="Arial" w:cs="Arial"/>
          <w:sz w:val="22"/>
          <w:szCs w:val="22"/>
          <w:lang w:val="es-ES"/>
        </w:rPr>
      </w:pPr>
      <w:bookmarkStart w:id="21" w:name="_Toc447009126"/>
      <w:bookmarkStart w:id="22" w:name="_Toc447015883"/>
      <w:bookmarkStart w:id="23" w:name="_Toc447105093"/>
      <w:bookmarkStart w:id="24" w:name="_Toc447110812"/>
      <w:bookmarkStart w:id="25" w:name="_Toc447290256"/>
      <w:r w:rsidRPr="004F1899">
        <w:rPr>
          <w:rFonts w:ascii="Arial" w:hAnsi="Arial" w:cs="Arial"/>
          <w:sz w:val="22"/>
          <w:szCs w:val="22"/>
          <w:lang w:val="es-ES"/>
        </w:rPr>
        <w:t xml:space="preserve">Con el objetivo de dar sostenibilidad al proceso de reforma educativa iniciado por el Ecuador, la selección de las intervenciones que </w:t>
      </w:r>
      <w:r w:rsidR="0009354E" w:rsidRPr="004F1899">
        <w:rPr>
          <w:rFonts w:ascii="Arial" w:hAnsi="Arial" w:cs="Arial"/>
          <w:sz w:val="22"/>
          <w:szCs w:val="22"/>
          <w:lang w:val="es-ES"/>
        </w:rPr>
        <w:t>esta operación</w:t>
      </w:r>
      <w:r w:rsidRPr="004F1899">
        <w:rPr>
          <w:rFonts w:ascii="Arial" w:hAnsi="Arial" w:cs="Arial"/>
          <w:sz w:val="22"/>
          <w:szCs w:val="22"/>
          <w:lang w:val="es-ES"/>
        </w:rPr>
        <w:t xml:space="preserve"> financiará se realizó siguiendo los siguientes criterios: (i) están asociadas a mejoras en los aprendizajes escolares de los estudiantes y son consistentes con el Marco Sectorial de Educación y Desarrollo Infantil Temprano del Banco (GN</w:t>
      </w:r>
      <w:r w:rsidRPr="004F1899">
        <w:rPr>
          <w:rFonts w:ascii="Arial" w:hAnsi="Arial" w:cs="Arial"/>
          <w:sz w:val="22"/>
          <w:szCs w:val="22"/>
          <w:lang w:val="es-ES"/>
        </w:rPr>
        <w:noBreakHyphen/>
        <w:t>2708</w:t>
      </w:r>
      <w:r w:rsidRPr="004F1899">
        <w:rPr>
          <w:rFonts w:ascii="Arial" w:hAnsi="Arial" w:cs="Arial"/>
          <w:sz w:val="22"/>
          <w:szCs w:val="22"/>
          <w:lang w:val="es-ES"/>
        </w:rPr>
        <w:noBreakHyphen/>
        <w:t>2); (ii) contribuyen a cerrar las brechas de equidad en educación; (iii) utilizan conocimiento técnico generado por el BID en el sector en Ecuador y otros países de la región; y (iv) forman parte del gasto de inversión del país y no cuentan con financiamiento por parte de otras entidades internacionales de desarrollo. Dentro de este grupo de intervenciones prioritarias que cumplen con los criterios mencionados se encuentran programas de: (i) educación para jóvenes con escolaridad inconclusa, (ii) formación docente, (iii) evaluación del desempeño estudiantil y docente y (iv) alimentación escolar.</w:t>
      </w:r>
      <w:r w:rsidR="0009354E" w:rsidRPr="004F1899">
        <w:rPr>
          <w:rFonts w:ascii="Arial" w:hAnsi="Arial" w:cs="Arial"/>
          <w:sz w:val="22"/>
          <w:szCs w:val="22"/>
          <w:lang w:val="es-ES"/>
        </w:rPr>
        <w:t xml:space="preserve"> Así, los componentes de la operación son los siguientes:</w:t>
      </w:r>
      <w:bookmarkEnd w:id="21"/>
      <w:bookmarkEnd w:id="22"/>
      <w:bookmarkEnd w:id="23"/>
      <w:bookmarkEnd w:id="24"/>
      <w:bookmarkEnd w:id="25"/>
    </w:p>
    <w:p w:rsidR="0009354E" w:rsidRPr="004F1899" w:rsidRDefault="0009354E" w:rsidP="00D354F0">
      <w:pPr>
        <w:pStyle w:val="Paragraph"/>
        <w:numPr>
          <w:ilvl w:val="0"/>
          <w:numId w:val="21"/>
        </w:numPr>
        <w:ind w:hanging="720"/>
        <w:rPr>
          <w:rFonts w:ascii="Arial" w:hAnsi="Arial" w:cs="Arial"/>
          <w:sz w:val="22"/>
          <w:szCs w:val="22"/>
          <w:lang w:val="es-ES"/>
        </w:rPr>
      </w:pPr>
      <w:bookmarkStart w:id="26" w:name="_Toc447009127"/>
      <w:bookmarkStart w:id="27" w:name="_Toc447015884"/>
      <w:bookmarkStart w:id="28" w:name="_Toc447105094"/>
      <w:bookmarkStart w:id="29" w:name="_Toc447110813"/>
      <w:bookmarkStart w:id="30" w:name="_Toc447290257"/>
      <w:r w:rsidRPr="004F1899">
        <w:rPr>
          <w:rFonts w:ascii="Arial" w:hAnsi="Arial" w:cs="Arial"/>
          <w:b/>
          <w:sz w:val="22"/>
          <w:szCs w:val="22"/>
          <w:lang w:val="es-ES"/>
        </w:rPr>
        <w:t xml:space="preserve">Componente </w:t>
      </w:r>
      <w:r w:rsidR="001246EC">
        <w:rPr>
          <w:rFonts w:ascii="Arial" w:hAnsi="Arial" w:cs="Arial"/>
          <w:b/>
          <w:sz w:val="22"/>
          <w:szCs w:val="22"/>
          <w:lang w:val="es-ES"/>
        </w:rPr>
        <w:t>1</w:t>
      </w:r>
      <w:r w:rsidRPr="004F1899">
        <w:rPr>
          <w:rFonts w:ascii="Arial" w:hAnsi="Arial" w:cs="Arial"/>
          <w:b/>
          <w:sz w:val="22"/>
          <w:szCs w:val="22"/>
          <w:lang w:val="es-ES"/>
        </w:rPr>
        <w:t xml:space="preserve">. Mejora de la conclusión de ciclos escolares y de la calidad </w:t>
      </w:r>
      <w:r w:rsidRPr="00E451A5">
        <w:rPr>
          <w:rFonts w:ascii="Arial" w:hAnsi="Arial" w:cs="Arial"/>
          <w:b/>
          <w:sz w:val="22"/>
          <w:szCs w:val="22"/>
          <w:lang w:val="es-ES"/>
        </w:rPr>
        <w:t>educativa</w:t>
      </w:r>
      <w:r w:rsidRPr="00E451A5" w:rsidDel="004B2D38">
        <w:rPr>
          <w:rFonts w:ascii="Arial" w:hAnsi="Arial" w:cs="Arial"/>
          <w:b/>
          <w:sz w:val="22"/>
          <w:szCs w:val="22"/>
          <w:lang w:val="es-ES"/>
        </w:rPr>
        <w:t xml:space="preserve"> </w:t>
      </w:r>
      <w:r w:rsidRPr="00E451A5">
        <w:rPr>
          <w:rFonts w:ascii="Arial" w:hAnsi="Arial" w:cs="Arial"/>
          <w:b/>
          <w:sz w:val="22"/>
          <w:szCs w:val="22"/>
          <w:lang w:val="es-ES"/>
        </w:rPr>
        <w:t>(</w:t>
      </w:r>
      <w:r w:rsidRPr="00A43442">
        <w:rPr>
          <w:rFonts w:ascii="Arial" w:hAnsi="Arial" w:cs="Arial"/>
          <w:b/>
          <w:sz w:val="22"/>
          <w:szCs w:val="22"/>
          <w:lang w:val="es-ES"/>
        </w:rPr>
        <w:t>US$</w:t>
      </w:r>
      <w:r w:rsidR="00E451A5" w:rsidRPr="00A43442">
        <w:rPr>
          <w:rFonts w:ascii="Arial" w:hAnsi="Arial" w:cs="Arial"/>
          <w:b/>
          <w:sz w:val="22"/>
          <w:szCs w:val="22"/>
          <w:lang w:val="es-ES"/>
        </w:rPr>
        <w:t>50,392</w:t>
      </w:r>
      <w:r w:rsidRPr="00A43442">
        <w:rPr>
          <w:rFonts w:ascii="Arial" w:hAnsi="Arial" w:cs="Arial"/>
          <w:b/>
          <w:sz w:val="22"/>
          <w:szCs w:val="22"/>
          <w:lang w:val="es-ES"/>
        </w:rPr>
        <w:t xml:space="preserve"> millones).</w:t>
      </w:r>
      <w:r w:rsidRPr="00E451A5">
        <w:rPr>
          <w:rFonts w:ascii="Arial" w:hAnsi="Arial" w:cs="Arial"/>
          <w:sz w:val="22"/>
          <w:szCs w:val="22"/>
          <w:lang w:val="es-ES"/>
        </w:rPr>
        <w:t xml:space="preserve"> Este componente, a ser ejecutado por el MINEDUC, financiará los siguientes</w:t>
      </w:r>
      <w:r w:rsidRPr="004F1899">
        <w:rPr>
          <w:rFonts w:ascii="Arial" w:hAnsi="Arial" w:cs="Arial"/>
          <w:sz w:val="22"/>
          <w:szCs w:val="22"/>
          <w:lang w:val="es-ES"/>
        </w:rPr>
        <w:t xml:space="preserve"> programas: (i) Educación Básica para Jóvenes y Adultos (EBJA) y (ii) Formación docente en servicio (Programa SíProfe).</w:t>
      </w:r>
      <w:bookmarkEnd w:id="26"/>
      <w:bookmarkEnd w:id="27"/>
      <w:bookmarkEnd w:id="28"/>
      <w:bookmarkEnd w:id="29"/>
      <w:bookmarkEnd w:id="30"/>
      <w:r w:rsidRPr="004F1899">
        <w:rPr>
          <w:rFonts w:ascii="Arial" w:hAnsi="Arial" w:cs="Arial"/>
          <w:sz w:val="22"/>
          <w:szCs w:val="22"/>
          <w:lang w:val="es-ES"/>
        </w:rPr>
        <w:t xml:space="preserve"> </w:t>
      </w:r>
    </w:p>
    <w:p w:rsidR="0009354E" w:rsidRPr="004F1899" w:rsidRDefault="0009354E" w:rsidP="00D354F0">
      <w:pPr>
        <w:pStyle w:val="Paragraph"/>
        <w:numPr>
          <w:ilvl w:val="0"/>
          <w:numId w:val="21"/>
        </w:numPr>
        <w:ind w:hanging="720"/>
        <w:rPr>
          <w:rFonts w:ascii="Arial" w:hAnsi="Arial" w:cs="Arial"/>
          <w:sz w:val="22"/>
          <w:szCs w:val="22"/>
          <w:lang w:val="es-ES"/>
        </w:rPr>
      </w:pPr>
      <w:bookmarkStart w:id="31" w:name="_Toc447009128"/>
      <w:bookmarkStart w:id="32" w:name="_Toc447015885"/>
      <w:bookmarkStart w:id="33" w:name="_Toc447105095"/>
      <w:bookmarkStart w:id="34" w:name="_Toc447110814"/>
      <w:bookmarkStart w:id="35" w:name="_Toc447290258"/>
      <w:r w:rsidRPr="004F1899">
        <w:rPr>
          <w:rFonts w:ascii="Arial" w:hAnsi="Arial" w:cs="Arial"/>
          <w:b/>
          <w:sz w:val="22"/>
          <w:szCs w:val="22"/>
          <w:lang w:val="es-ES"/>
        </w:rPr>
        <w:t xml:space="preserve">Subcomponente </w:t>
      </w:r>
      <w:r w:rsidR="001246EC">
        <w:rPr>
          <w:rFonts w:ascii="Arial" w:hAnsi="Arial" w:cs="Arial"/>
          <w:b/>
          <w:sz w:val="22"/>
          <w:szCs w:val="22"/>
          <w:lang w:val="es-ES"/>
        </w:rPr>
        <w:t>1.1</w:t>
      </w:r>
      <w:r w:rsidRPr="004F1899">
        <w:rPr>
          <w:rFonts w:ascii="Arial" w:hAnsi="Arial" w:cs="Arial"/>
          <w:b/>
          <w:sz w:val="22"/>
          <w:szCs w:val="22"/>
          <w:lang w:val="es-ES"/>
        </w:rPr>
        <w:t xml:space="preserve"> </w:t>
      </w:r>
      <w:r w:rsidR="001246EC" w:rsidRPr="00DB21BB">
        <w:rPr>
          <w:rFonts w:ascii="Arial" w:hAnsi="Arial" w:cs="Arial"/>
          <w:b/>
          <w:sz w:val="22"/>
          <w:szCs w:val="22"/>
          <w:lang w:val="es-ES"/>
        </w:rPr>
        <w:t>Educación Básica para Jóvenes y Adultos</w:t>
      </w:r>
      <w:r w:rsidR="001246EC" w:rsidRPr="004F1899">
        <w:rPr>
          <w:rFonts w:ascii="Arial" w:hAnsi="Arial" w:cs="Arial"/>
          <w:sz w:val="22"/>
          <w:szCs w:val="22"/>
          <w:lang w:val="es-ES"/>
        </w:rPr>
        <w:t xml:space="preserve"> </w:t>
      </w:r>
      <w:r w:rsidR="001246EC">
        <w:rPr>
          <w:rFonts w:ascii="Arial" w:hAnsi="Arial" w:cs="Arial"/>
          <w:b/>
          <w:sz w:val="22"/>
          <w:szCs w:val="22"/>
          <w:lang w:val="es-ES"/>
        </w:rPr>
        <w:t>(</w:t>
      </w:r>
      <w:r w:rsidRPr="004F1899">
        <w:rPr>
          <w:rFonts w:ascii="Arial" w:hAnsi="Arial" w:cs="Arial"/>
          <w:b/>
          <w:sz w:val="22"/>
          <w:szCs w:val="22"/>
          <w:lang w:val="es-ES"/>
        </w:rPr>
        <w:t>EBJA</w:t>
      </w:r>
      <w:r w:rsidR="001246EC">
        <w:rPr>
          <w:rFonts w:ascii="Arial" w:hAnsi="Arial" w:cs="Arial"/>
          <w:b/>
          <w:sz w:val="22"/>
          <w:szCs w:val="22"/>
          <w:lang w:val="es-ES"/>
        </w:rPr>
        <w:t>)</w:t>
      </w:r>
      <w:r w:rsidRPr="004F1899">
        <w:rPr>
          <w:rFonts w:ascii="Arial" w:hAnsi="Arial" w:cs="Arial"/>
          <w:sz w:val="22"/>
          <w:szCs w:val="22"/>
          <w:lang w:val="es-ES"/>
        </w:rPr>
        <w:t xml:space="preserve">. Con el fin de aumentar el número de jóvenes ecuatorianos graduados, el proyecto </w:t>
      </w:r>
      <w:r w:rsidRPr="004F1899">
        <w:rPr>
          <w:rFonts w:ascii="Arial" w:hAnsi="Arial" w:cs="Arial"/>
          <w:sz w:val="22"/>
          <w:szCs w:val="22"/>
          <w:lang w:val="es-ES"/>
        </w:rPr>
        <w:lastRenderedPageBreak/>
        <w:t>apoyará a cerca de 2</w:t>
      </w:r>
      <w:r w:rsidR="00E451A5">
        <w:rPr>
          <w:rFonts w:ascii="Arial" w:hAnsi="Arial" w:cs="Arial"/>
          <w:sz w:val="22"/>
          <w:szCs w:val="22"/>
          <w:lang w:val="es-ES"/>
        </w:rPr>
        <w:t>30</w:t>
      </w:r>
      <w:r w:rsidRPr="004F1899">
        <w:rPr>
          <w:rFonts w:ascii="Arial" w:hAnsi="Arial" w:cs="Arial"/>
          <w:sz w:val="22"/>
          <w:szCs w:val="22"/>
          <w:lang w:val="es-ES"/>
        </w:rPr>
        <w:t>.</w:t>
      </w:r>
      <w:r w:rsidR="00E451A5">
        <w:rPr>
          <w:rFonts w:ascii="Arial" w:hAnsi="Arial" w:cs="Arial"/>
          <w:sz w:val="22"/>
          <w:szCs w:val="22"/>
          <w:lang w:val="es-ES"/>
        </w:rPr>
        <w:t>0</w:t>
      </w:r>
      <w:r w:rsidRPr="004F1899">
        <w:rPr>
          <w:rFonts w:ascii="Arial" w:hAnsi="Arial" w:cs="Arial"/>
          <w:sz w:val="22"/>
          <w:szCs w:val="22"/>
          <w:lang w:val="es-ES"/>
        </w:rPr>
        <w:t xml:space="preserve">00 jóvenes mayores de 15 años, con escolaridad inconclusa y más de 3 años fuera del sistema educativo, en la finalización de los ciclos de </w:t>
      </w:r>
      <w:r w:rsidR="00120EB1">
        <w:rPr>
          <w:rFonts w:ascii="Arial" w:hAnsi="Arial" w:cs="Arial"/>
          <w:sz w:val="22"/>
          <w:szCs w:val="22"/>
          <w:lang w:val="es-ES"/>
        </w:rPr>
        <w:t>Educación General Básica (</w:t>
      </w:r>
      <w:r w:rsidRPr="004F1899">
        <w:rPr>
          <w:rFonts w:ascii="Arial" w:hAnsi="Arial" w:cs="Arial"/>
          <w:sz w:val="22"/>
          <w:szCs w:val="22"/>
          <w:lang w:val="es-ES"/>
        </w:rPr>
        <w:t>EGB</w:t>
      </w:r>
      <w:r w:rsidR="00120EB1">
        <w:rPr>
          <w:rFonts w:ascii="Arial" w:hAnsi="Arial" w:cs="Arial"/>
          <w:sz w:val="22"/>
          <w:szCs w:val="22"/>
          <w:lang w:val="es-ES"/>
        </w:rPr>
        <w:t>)</w:t>
      </w:r>
      <w:r w:rsidR="00902CE3" w:rsidRPr="004F1899">
        <w:rPr>
          <w:rStyle w:val="FootnoteReference"/>
          <w:rFonts w:ascii="Arial" w:hAnsi="Arial"/>
          <w:sz w:val="22"/>
          <w:szCs w:val="22"/>
          <w:lang w:val="es-ES"/>
        </w:rPr>
        <w:footnoteReference w:id="3"/>
      </w:r>
      <w:r w:rsidRPr="004F1899">
        <w:rPr>
          <w:rFonts w:ascii="Arial" w:hAnsi="Arial" w:cs="Arial"/>
          <w:sz w:val="22"/>
          <w:szCs w:val="22"/>
          <w:lang w:val="es-ES"/>
        </w:rPr>
        <w:t xml:space="preserve"> y de bachillerato</w:t>
      </w:r>
      <w:r w:rsidRPr="004F1899">
        <w:rPr>
          <w:rStyle w:val="FootnoteReference"/>
          <w:rFonts w:ascii="Arial" w:hAnsi="Arial"/>
          <w:sz w:val="22"/>
          <w:szCs w:val="22"/>
          <w:lang w:val="es-ES"/>
        </w:rPr>
        <w:footnoteReference w:id="4"/>
      </w:r>
      <w:r w:rsidRPr="004F1899">
        <w:rPr>
          <w:rFonts w:ascii="Arial" w:hAnsi="Arial" w:cs="Arial"/>
          <w:sz w:val="22"/>
          <w:szCs w:val="22"/>
          <w:lang w:val="es-ES"/>
        </w:rPr>
        <w:t>.</w:t>
      </w:r>
      <w:bookmarkEnd w:id="31"/>
      <w:bookmarkEnd w:id="32"/>
      <w:bookmarkEnd w:id="33"/>
      <w:bookmarkEnd w:id="34"/>
      <w:bookmarkEnd w:id="35"/>
      <w:r w:rsidRPr="004F1899">
        <w:rPr>
          <w:rFonts w:ascii="Arial" w:hAnsi="Arial" w:cs="Arial"/>
          <w:sz w:val="22"/>
          <w:szCs w:val="22"/>
          <w:lang w:val="es-ES"/>
        </w:rPr>
        <w:t xml:space="preserve"> </w:t>
      </w:r>
    </w:p>
    <w:p w:rsidR="0009354E" w:rsidRPr="004F1899" w:rsidRDefault="0009354E" w:rsidP="00D354F0">
      <w:pPr>
        <w:pStyle w:val="Paragraph"/>
        <w:numPr>
          <w:ilvl w:val="0"/>
          <w:numId w:val="21"/>
        </w:numPr>
        <w:ind w:hanging="720"/>
        <w:rPr>
          <w:rFonts w:ascii="Arial" w:hAnsi="Arial" w:cs="Arial"/>
          <w:sz w:val="22"/>
          <w:szCs w:val="22"/>
          <w:lang w:val="es-ES"/>
        </w:rPr>
      </w:pPr>
      <w:bookmarkStart w:id="36" w:name="_Toc447009129"/>
      <w:bookmarkStart w:id="37" w:name="_Toc447015886"/>
      <w:bookmarkStart w:id="38" w:name="_Toc447105096"/>
      <w:bookmarkStart w:id="39" w:name="_Toc447110815"/>
      <w:bookmarkStart w:id="40" w:name="_Toc447290259"/>
      <w:r w:rsidRPr="00C44ABB">
        <w:rPr>
          <w:rFonts w:ascii="Arial" w:hAnsi="Arial" w:cs="Arial"/>
          <w:b/>
          <w:sz w:val="22"/>
          <w:szCs w:val="22"/>
          <w:lang w:val="es-ES"/>
        </w:rPr>
        <w:t xml:space="preserve">Subcomponente </w:t>
      </w:r>
      <w:r w:rsidR="001246EC" w:rsidRPr="00C44ABB">
        <w:rPr>
          <w:rFonts w:ascii="Arial" w:hAnsi="Arial" w:cs="Arial"/>
          <w:b/>
          <w:sz w:val="22"/>
          <w:szCs w:val="22"/>
          <w:lang w:val="es-ES"/>
        </w:rPr>
        <w:t>1.</w:t>
      </w:r>
      <w:r w:rsidRPr="00C44ABB">
        <w:rPr>
          <w:rFonts w:ascii="Arial" w:hAnsi="Arial" w:cs="Arial"/>
          <w:b/>
          <w:sz w:val="22"/>
          <w:szCs w:val="22"/>
          <w:lang w:val="es-ES"/>
        </w:rPr>
        <w:t xml:space="preserve">2. </w:t>
      </w:r>
      <w:r w:rsidR="001246EC" w:rsidRPr="00C44ABB">
        <w:rPr>
          <w:rFonts w:ascii="Arial" w:hAnsi="Arial" w:cs="Arial"/>
          <w:b/>
          <w:sz w:val="22"/>
          <w:szCs w:val="22"/>
          <w:lang w:val="es-ES"/>
        </w:rPr>
        <w:t xml:space="preserve">Formación docente en servicio (Programa </w:t>
      </w:r>
      <w:r w:rsidR="004F1899" w:rsidRPr="00C44ABB">
        <w:rPr>
          <w:rFonts w:ascii="Arial" w:hAnsi="Arial" w:cs="Arial"/>
          <w:b/>
          <w:sz w:val="22"/>
          <w:szCs w:val="22"/>
          <w:lang w:val="es-ES"/>
        </w:rPr>
        <w:t>Sí</w:t>
      </w:r>
      <w:r w:rsidRPr="00C44ABB">
        <w:rPr>
          <w:rFonts w:ascii="Arial" w:hAnsi="Arial" w:cs="Arial"/>
          <w:b/>
          <w:sz w:val="22"/>
          <w:szCs w:val="22"/>
          <w:lang w:val="es-ES"/>
        </w:rPr>
        <w:t>Profe</w:t>
      </w:r>
      <w:r w:rsidR="006047A7" w:rsidRPr="00C44ABB">
        <w:rPr>
          <w:rFonts w:ascii="Arial" w:hAnsi="Arial" w:cs="Arial"/>
          <w:b/>
          <w:sz w:val="22"/>
          <w:szCs w:val="22"/>
          <w:lang w:val="es-ES"/>
        </w:rPr>
        <w:t>)</w:t>
      </w:r>
      <w:r w:rsidRPr="00C44ABB">
        <w:rPr>
          <w:rFonts w:ascii="Arial" w:hAnsi="Arial" w:cs="Arial"/>
          <w:sz w:val="22"/>
          <w:szCs w:val="22"/>
          <w:lang w:val="es-ES"/>
        </w:rPr>
        <w:t xml:space="preserve">. Con el fin de mejorar la calidad del Programa de Formación Docente del MINEDUC (SíProfe), el subcomponente financiará: (i) el desarrollo de un nuevo módulo transversal de formación docente </w:t>
      </w:r>
      <w:r w:rsidR="007002A8" w:rsidRPr="00C44ABB">
        <w:rPr>
          <w:rFonts w:ascii="Arial" w:hAnsi="Arial" w:cs="Arial"/>
          <w:sz w:val="22"/>
          <w:szCs w:val="22"/>
          <w:lang w:val="es-ES"/>
        </w:rPr>
        <w:t xml:space="preserve">enfocado especialmente </w:t>
      </w:r>
      <w:r w:rsidRPr="00C44ABB">
        <w:rPr>
          <w:rFonts w:ascii="Arial" w:hAnsi="Arial" w:cs="Arial"/>
          <w:sz w:val="22"/>
          <w:szCs w:val="22"/>
          <w:lang w:val="es-ES"/>
        </w:rPr>
        <w:t>en prácticas efectivas en aula, el cual será incorporado a los diferentes programas de formación disciplinaria que</w:t>
      </w:r>
      <w:r w:rsidR="007002A8" w:rsidRPr="00C44ABB">
        <w:rPr>
          <w:rFonts w:ascii="Arial" w:hAnsi="Arial" w:cs="Arial"/>
          <w:sz w:val="22"/>
          <w:szCs w:val="22"/>
          <w:lang w:val="es-ES"/>
        </w:rPr>
        <w:t xml:space="preserve"> actualmente</w:t>
      </w:r>
      <w:r w:rsidRPr="00C44ABB">
        <w:rPr>
          <w:rFonts w:ascii="Arial" w:hAnsi="Arial" w:cs="Arial"/>
          <w:sz w:val="22"/>
          <w:szCs w:val="22"/>
          <w:lang w:val="es-ES"/>
        </w:rPr>
        <w:t xml:space="preserve"> imparte el MINEDUC; (ii) la formación y el seguimiento en aula de aproximadamente 1.0</w:t>
      </w:r>
      <w:r w:rsidR="00E451A5">
        <w:rPr>
          <w:rFonts w:ascii="Arial" w:hAnsi="Arial" w:cs="Arial"/>
          <w:sz w:val="22"/>
          <w:szCs w:val="22"/>
          <w:lang w:val="es-ES"/>
        </w:rPr>
        <w:t>0</w:t>
      </w:r>
      <w:r w:rsidRPr="00C44ABB">
        <w:rPr>
          <w:rFonts w:ascii="Arial" w:hAnsi="Arial" w:cs="Arial"/>
          <w:sz w:val="22"/>
          <w:szCs w:val="22"/>
          <w:lang w:val="es-ES"/>
        </w:rPr>
        <w:t xml:space="preserve">0 docentes en base a este nuevo módulo; y (iii) el desarrollo de un programa de mentoría </w:t>
      </w:r>
      <w:r w:rsidR="00032B2D" w:rsidRPr="00C44ABB">
        <w:rPr>
          <w:rFonts w:ascii="Arial" w:hAnsi="Arial" w:cs="Arial"/>
          <w:sz w:val="22"/>
          <w:szCs w:val="22"/>
          <w:lang w:val="es-ES"/>
        </w:rPr>
        <w:t>que consistirá en</w:t>
      </w:r>
      <w:r w:rsidR="007002A8" w:rsidRPr="00C44ABB">
        <w:rPr>
          <w:rFonts w:ascii="Arial" w:hAnsi="Arial" w:cs="Arial"/>
          <w:sz w:val="22"/>
          <w:szCs w:val="22"/>
          <w:lang w:val="es-ES"/>
        </w:rPr>
        <w:t xml:space="preserve"> la selección y</w:t>
      </w:r>
      <w:r w:rsidR="00032B2D" w:rsidRPr="00C44ABB">
        <w:rPr>
          <w:rFonts w:ascii="Arial" w:hAnsi="Arial" w:cs="Arial"/>
          <w:sz w:val="22"/>
          <w:szCs w:val="22"/>
          <w:lang w:val="es-ES"/>
        </w:rPr>
        <w:t xml:space="preserve"> </w:t>
      </w:r>
      <w:r w:rsidRPr="00C44ABB">
        <w:rPr>
          <w:rFonts w:ascii="Arial" w:hAnsi="Arial" w:cs="Arial"/>
          <w:sz w:val="22"/>
          <w:szCs w:val="22"/>
          <w:lang w:val="es-ES"/>
        </w:rPr>
        <w:t>el entrenamiento de un grupo de 200 docentes con un alto potencial para convertirse en mentores efectivos, y la implementación durante un año del programa de acompañamiento de los docentes en aula por los mentores</w:t>
      </w:r>
      <w:r w:rsidRPr="004F1899">
        <w:rPr>
          <w:rFonts w:ascii="Arial" w:hAnsi="Arial" w:cs="Arial"/>
          <w:sz w:val="22"/>
          <w:szCs w:val="22"/>
          <w:lang w:val="es-ES"/>
        </w:rPr>
        <w:t xml:space="preserve"> formados</w:t>
      </w:r>
      <w:r w:rsidRPr="004F1899">
        <w:rPr>
          <w:rFonts w:ascii="Arial" w:hAnsi="Arial" w:cs="Arial"/>
          <w:sz w:val="22"/>
          <w:szCs w:val="22"/>
          <w:vertAlign w:val="superscript"/>
          <w:lang w:val="es-ES"/>
        </w:rPr>
        <w:footnoteReference w:id="5"/>
      </w:r>
      <w:r w:rsidRPr="004F1899">
        <w:rPr>
          <w:rFonts w:ascii="Arial" w:hAnsi="Arial" w:cs="Arial"/>
          <w:sz w:val="22"/>
          <w:szCs w:val="22"/>
          <w:lang w:val="es-ES"/>
        </w:rPr>
        <w:t>.</w:t>
      </w:r>
      <w:bookmarkEnd w:id="36"/>
      <w:bookmarkEnd w:id="37"/>
      <w:bookmarkEnd w:id="38"/>
      <w:bookmarkEnd w:id="39"/>
      <w:bookmarkEnd w:id="40"/>
    </w:p>
    <w:p w:rsidR="0009354E" w:rsidRPr="00E451A5" w:rsidRDefault="0009354E" w:rsidP="00D354F0">
      <w:pPr>
        <w:pStyle w:val="Paragraph"/>
        <w:numPr>
          <w:ilvl w:val="0"/>
          <w:numId w:val="21"/>
        </w:numPr>
        <w:ind w:hanging="720"/>
        <w:rPr>
          <w:rFonts w:ascii="Arial" w:hAnsi="Arial" w:cs="Arial"/>
          <w:sz w:val="22"/>
          <w:szCs w:val="22"/>
          <w:lang w:val="es-ES"/>
        </w:rPr>
      </w:pPr>
      <w:bookmarkStart w:id="41" w:name="_Toc447009130"/>
      <w:bookmarkStart w:id="42" w:name="_Toc447015887"/>
      <w:bookmarkStart w:id="43" w:name="_Toc447105097"/>
      <w:bookmarkStart w:id="44" w:name="_Toc447110816"/>
      <w:bookmarkStart w:id="45" w:name="_Toc447290260"/>
      <w:r w:rsidRPr="004F1899">
        <w:rPr>
          <w:rFonts w:ascii="Arial" w:hAnsi="Arial" w:cs="Arial"/>
          <w:b/>
          <w:sz w:val="22"/>
          <w:szCs w:val="22"/>
          <w:lang w:val="es-ES"/>
        </w:rPr>
        <w:t xml:space="preserve">Componente 2. Alimentación </w:t>
      </w:r>
      <w:r w:rsidRPr="00E451A5">
        <w:rPr>
          <w:rFonts w:ascii="Arial" w:hAnsi="Arial" w:cs="Arial"/>
          <w:b/>
          <w:sz w:val="22"/>
          <w:szCs w:val="22"/>
          <w:lang w:val="es-ES"/>
        </w:rPr>
        <w:t>Escolar</w:t>
      </w:r>
      <w:r w:rsidRPr="00E451A5" w:rsidDel="004B2D38">
        <w:rPr>
          <w:rFonts w:ascii="Arial" w:hAnsi="Arial" w:cs="Arial"/>
          <w:b/>
          <w:sz w:val="22"/>
          <w:szCs w:val="22"/>
          <w:lang w:val="es-ES"/>
        </w:rPr>
        <w:t xml:space="preserve"> </w:t>
      </w:r>
      <w:r w:rsidRPr="00E451A5">
        <w:rPr>
          <w:rFonts w:ascii="Arial" w:hAnsi="Arial" w:cs="Arial"/>
          <w:b/>
          <w:sz w:val="22"/>
          <w:szCs w:val="22"/>
          <w:lang w:val="es-ES"/>
        </w:rPr>
        <w:t>(US$</w:t>
      </w:r>
      <w:r w:rsidR="00E40BB7">
        <w:rPr>
          <w:rFonts w:ascii="Arial" w:hAnsi="Arial" w:cs="Arial"/>
          <w:b/>
          <w:sz w:val="22"/>
          <w:szCs w:val="22"/>
          <w:lang w:val="es-ES"/>
        </w:rPr>
        <w:t>117,5</w:t>
      </w:r>
      <w:r w:rsidR="00E451A5" w:rsidRPr="00A43442">
        <w:rPr>
          <w:rFonts w:ascii="Arial" w:hAnsi="Arial" w:cs="Arial"/>
          <w:b/>
          <w:sz w:val="22"/>
          <w:szCs w:val="22"/>
          <w:lang w:val="es-ES"/>
        </w:rPr>
        <w:t xml:space="preserve"> millones</w:t>
      </w:r>
      <w:r w:rsidRPr="00E451A5">
        <w:rPr>
          <w:rFonts w:ascii="Arial" w:hAnsi="Arial" w:cs="Arial"/>
          <w:b/>
          <w:sz w:val="22"/>
          <w:szCs w:val="22"/>
          <w:lang w:val="es-ES"/>
        </w:rPr>
        <w:t>).</w:t>
      </w:r>
      <w:r w:rsidRPr="00E451A5">
        <w:rPr>
          <w:rFonts w:ascii="Arial" w:hAnsi="Arial" w:cs="Arial"/>
          <w:sz w:val="22"/>
          <w:szCs w:val="22"/>
          <w:lang w:val="es-ES"/>
        </w:rPr>
        <w:t xml:space="preserve"> Este componente, a ser ejecutado por la empresa pública Unidad </w:t>
      </w:r>
      <w:r w:rsidR="00D354F0" w:rsidRPr="00E451A5">
        <w:rPr>
          <w:rFonts w:ascii="Arial" w:hAnsi="Arial" w:cs="Arial"/>
          <w:sz w:val="22"/>
          <w:szCs w:val="22"/>
          <w:lang w:val="es-ES"/>
        </w:rPr>
        <w:t>Nacional de Almacenamiento (UNA</w:t>
      </w:r>
      <w:r w:rsidR="00D354F0" w:rsidRPr="00E451A5">
        <w:rPr>
          <w:rFonts w:ascii="Arial" w:hAnsi="Arial" w:cs="Arial"/>
          <w:sz w:val="22"/>
          <w:szCs w:val="22"/>
          <w:lang w:val="es-ES"/>
        </w:rPr>
        <w:noBreakHyphen/>
      </w:r>
      <w:r w:rsidRPr="00E451A5">
        <w:rPr>
          <w:rFonts w:ascii="Arial" w:hAnsi="Arial" w:cs="Arial"/>
          <w:sz w:val="22"/>
          <w:szCs w:val="22"/>
          <w:lang w:val="es-ES"/>
        </w:rPr>
        <w:t xml:space="preserve">EP), financiará la entrega </w:t>
      </w:r>
      <w:r w:rsidR="008C3C8A">
        <w:rPr>
          <w:rFonts w:ascii="Arial" w:hAnsi="Arial" w:cs="Arial"/>
          <w:sz w:val="22"/>
          <w:szCs w:val="22"/>
          <w:lang w:val="es-ES"/>
        </w:rPr>
        <w:t>de</w:t>
      </w:r>
      <w:r w:rsidRPr="00E451A5">
        <w:rPr>
          <w:rFonts w:ascii="Arial" w:hAnsi="Arial" w:cs="Arial"/>
          <w:sz w:val="22"/>
          <w:szCs w:val="22"/>
          <w:lang w:val="es-ES"/>
        </w:rPr>
        <w:t xml:space="preserve"> raciones alimenticias en todas las escuelas públicas, fiscomisionales y municipales del país</w:t>
      </w:r>
      <w:r w:rsidRPr="00E451A5">
        <w:rPr>
          <w:rStyle w:val="FootnoteReference"/>
          <w:rFonts w:ascii="Arial" w:hAnsi="Arial"/>
          <w:sz w:val="22"/>
          <w:szCs w:val="22"/>
          <w:lang w:val="es-ES"/>
        </w:rPr>
        <w:footnoteReference w:id="6"/>
      </w:r>
      <w:r w:rsidRPr="00E451A5">
        <w:rPr>
          <w:rFonts w:ascii="Arial" w:hAnsi="Arial" w:cs="Arial"/>
          <w:sz w:val="22"/>
          <w:szCs w:val="22"/>
          <w:lang w:val="es-ES"/>
        </w:rPr>
        <w:t>.</w:t>
      </w:r>
      <w:bookmarkEnd w:id="41"/>
      <w:bookmarkEnd w:id="42"/>
      <w:bookmarkEnd w:id="43"/>
      <w:bookmarkEnd w:id="44"/>
      <w:bookmarkEnd w:id="45"/>
      <w:r w:rsidRPr="00E451A5">
        <w:rPr>
          <w:rFonts w:ascii="Arial" w:hAnsi="Arial" w:cs="Arial"/>
          <w:sz w:val="22"/>
          <w:szCs w:val="22"/>
          <w:lang w:val="es-ES"/>
        </w:rPr>
        <w:t xml:space="preserve"> </w:t>
      </w:r>
    </w:p>
    <w:p w:rsidR="0009354E" w:rsidRPr="004F1899" w:rsidRDefault="0009354E" w:rsidP="00D354F0">
      <w:pPr>
        <w:pStyle w:val="Paragraph"/>
        <w:numPr>
          <w:ilvl w:val="0"/>
          <w:numId w:val="21"/>
        </w:numPr>
        <w:ind w:hanging="720"/>
        <w:rPr>
          <w:rFonts w:ascii="Arial" w:hAnsi="Arial" w:cs="Arial"/>
          <w:sz w:val="22"/>
          <w:szCs w:val="22"/>
          <w:lang w:val="es-ES"/>
        </w:rPr>
      </w:pPr>
      <w:bookmarkStart w:id="46" w:name="_Toc447009131"/>
      <w:bookmarkStart w:id="47" w:name="_Toc447015888"/>
      <w:bookmarkStart w:id="48" w:name="_Toc447105098"/>
      <w:bookmarkStart w:id="49" w:name="_Toc447110817"/>
      <w:bookmarkStart w:id="50" w:name="_Toc447290261"/>
      <w:r w:rsidRPr="00E451A5">
        <w:rPr>
          <w:rFonts w:ascii="Arial" w:hAnsi="Arial" w:cs="Arial"/>
          <w:b/>
          <w:sz w:val="22"/>
          <w:szCs w:val="22"/>
          <w:lang w:val="es-ES"/>
        </w:rPr>
        <w:t>Componente 3. Evaluación educativa (US$</w:t>
      </w:r>
      <w:r w:rsidR="00A43551">
        <w:rPr>
          <w:rFonts w:ascii="Arial" w:hAnsi="Arial" w:cs="Arial"/>
          <w:b/>
          <w:sz w:val="22"/>
          <w:szCs w:val="22"/>
          <w:lang w:val="es-ES"/>
        </w:rPr>
        <w:t>15,268</w:t>
      </w:r>
      <w:r w:rsidR="00E451A5" w:rsidRPr="00A43442">
        <w:rPr>
          <w:rFonts w:ascii="Arial" w:hAnsi="Arial" w:cs="Arial"/>
          <w:b/>
          <w:sz w:val="22"/>
          <w:szCs w:val="22"/>
          <w:lang w:val="es-ES"/>
        </w:rPr>
        <w:t xml:space="preserve"> millones</w:t>
      </w:r>
      <w:r w:rsidRPr="00E451A5">
        <w:rPr>
          <w:rFonts w:ascii="Arial" w:hAnsi="Arial" w:cs="Arial"/>
          <w:b/>
          <w:sz w:val="22"/>
          <w:szCs w:val="22"/>
          <w:lang w:val="es-ES"/>
        </w:rPr>
        <w:t>).</w:t>
      </w:r>
      <w:r w:rsidRPr="004F1899">
        <w:rPr>
          <w:rFonts w:ascii="Arial" w:hAnsi="Arial" w:cs="Arial"/>
          <w:sz w:val="22"/>
          <w:szCs w:val="22"/>
          <w:lang w:val="es-ES"/>
        </w:rPr>
        <w:t xml:space="preserve"> Este componente, ejecutado por </w:t>
      </w:r>
      <w:r w:rsidR="00C42084">
        <w:rPr>
          <w:rFonts w:ascii="Arial" w:hAnsi="Arial" w:cs="Arial"/>
          <w:sz w:val="22"/>
          <w:szCs w:val="22"/>
          <w:lang w:val="es-ES"/>
        </w:rPr>
        <w:t>el Instituto Nacional de Evaluación (</w:t>
      </w:r>
      <w:r w:rsidRPr="004F1899">
        <w:rPr>
          <w:rFonts w:ascii="Arial" w:hAnsi="Arial" w:cs="Arial"/>
          <w:sz w:val="22"/>
          <w:szCs w:val="22"/>
          <w:lang w:val="es-ES"/>
        </w:rPr>
        <w:t>INEVAL</w:t>
      </w:r>
      <w:r w:rsidR="00C42084">
        <w:rPr>
          <w:rFonts w:ascii="Arial" w:hAnsi="Arial" w:cs="Arial"/>
          <w:sz w:val="22"/>
          <w:szCs w:val="22"/>
          <w:lang w:val="es-ES"/>
        </w:rPr>
        <w:t>)</w:t>
      </w:r>
      <w:r w:rsidRPr="004F1899">
        <w:rPr>
          <w:rFonts w:ascii="Arial" w:hAnsi="Arial" w:cs="Arial"/>
          <w:sz w:val="22"/>
          <w:szCs w:val="22"/>
          <w:lang w:val="es-ES"/>
        </w:rPr>
        <w:t>, dará continuidad al proceso de fortalecimiento del sistema nacional de medición de la calidad educativa, de tal manera que las políticas educativas del Ecuador se sigan basando en evaluaciones estandarizadas de los resultados del sistema. Este componente financiará: (i) la aplicación anual, a nivel muestral, de las pruebas nacionales de aprendizaje de los estudiantes de EGB y, a nivel censal, de los estudiante</w:t>
      </w:r>
      <w:r w:rsidR="00D354F0">
        <w:rPr>
          <w:rFonts w:ascii="Arial" w:hAnsi="Arial" w:cs="Arial"/>
          <w:sz w:val="22"/>
          <w:szCs w:val="22"/>
          <w:lang w:val="es-ES"/>
        </w:rPr>
        <w:t xml:space="preserve">s del último año de </w:t>
      </w:r>
      <w:r w:rsidR="008C0320" w:rsidRPr="004F1899">
        <w:rPr>
          <w:rFonts w:ascii="Arial" w:hAnsi="Arial" w:cs="Arial"/>
          <w:sz w:val="22"/>
          <w:szCs w:val="22"/>
          <w:lang w:val="es-ES"/>
        </w:rPr>
        <w:t xml:space="preserve">secundaria, </w:t>
      </w:r>
      <w:r w:rsidRPr="004F1899">
        <w:rPr>
          <w:rFonts w:ascii="Arial" w:hAnsi="Arial" w:cs="Arial"/>
          <w:sz w:val="22"/>
          <w:szCs w:val="22"/>
          <w:lang w:val="es-ES"/>
        </w:rPr>
        <w:t>(ii) la aplicación de las pruebas anuales de ingreso al magisterio y la prueba censal de desempeño docente; y (iii) los pilotos en 2016 y la implementación en 2017 de dos pruebas internacionales, Programa Internacional de Evaluación de Estudiantes (PISA) y Programa para la Evaluación Internacional de las Competencias de Adultos (PIAAC).</w:t>
      </w:r>
      <w:bookmarkEnd w:id="46"/>
      <w:bookmarkEnd w:id="47"/>
      <w:bookmarkEnd w:id="48"/>
      <w:bookmarkEnd w:id="49"/>
      <w:bookmarkEnd w:id="50"/>
      <w:r w:rsidRPr="004F1899">
        <w:rPr>
          <w:rFonts w:ascii="Arial" w:hAnsi="Arial" w:cs="Arial"/>
          <w:sz w:val="22"/>
          <w:szCs w:val="22"/>
          <w:lang w:val="es-ES"/>
        </w:rPr>
        <w:t xml:space="preserve"> </w:t>
      </w:r>
    </w:p>
    <w:p w:rsidR="006B7357" w:rsidRPr="00D354F0" w:rsidRDefault="0009354E" w:rsidP="00D354F0">
      <w:pPr>
        <w:pStyle w:val="Paragraph"/>
        <w:numPr>
          <w:ilvl w:val="0"/>
          <w:numId w:val="21"/>
        </w:numPr>
        <w:ind w:hanging="720"/>
        <w:rPr>
          <w:rFonts w:ascii="Arial" w:hAnsi="Arial" w:cs="Arial"/>
          <w:sz w:val="22"/>
          <w:szCs w:val="22"/>
          <w:lang w:val="es-ES"/>
        </w:rPr>
      </w:pPr>
      <w:bookmarkStart w:id="51" w:name="_Toc447009132"/>
      <w:bookmarkStart w:id="52" w:name="_Toc447015889"/>
      <w:bookmarkStart w:id="53" w:name="_Toc447105099"/>
      <w:bookmarkStart w:id="54" w:name="_Toc447110818"/>
      <w:bookmarkStart w:id="55" w:name="_Toc447290262"/>
      <w:r w:rsidRPr="004F1899">
        <w:rPr>
          <w:rFonts w:ascii="Arial" w:hAnsi="Arial" w:cs="Arial"/>
          <w:b/>
          <w:sz w:val="22"/>
          <w:szCs w:val="22"/>
          <w:lang w:val="es-ES"/>
        </w:rPr>
        <w:lastRenderedPageBreak/>
        <w:t>Gestión, auditoría, y monitoreo y evaluación</w:t>
      </w:r>
      <w:r w:rsidRPr="00DB21BB">
        <w:rPr>
          <w:rFonts w:ascii="Arial" w:hAnsi="Arial" w:cs="Arial"/>
          <w:b/>
          <w:sz w:val="22"/>
          <w:szCs w:val="22"/>
          <w:lang w:val="es-ES"/>
        </w:rPr>
        <w:t xml:space="preserve"> </w:t>
      </w:r>
      <w:r w:rsidRPr="00E451A5">
        <w:rPr>
          <w:rFonts w:ascii="Arial" w:hAnsi="Arial" w:cs="Arial"/>
          <w:b/>
          <w:sz w:val="22"/>
          <w:szCs w:val="22"/>
          <w:lang w:val="es-ES"/>
        </w:rPr>
        <w:t>(US$</w:t>
      </w:r>
      <w:r w:rsidR="00A43551">
        <w:rPr>
          <w:rFonts w:ascii="Arial" w:hAnsi="Arial" w:cs="Arial"/>
          <w:b/>
          <w:sz w:val="22"/>
          <w:szCs w:val="22"/>
          <w:lang w:val="es-ES"/>
        </w:rPr>
        <w:t>2,139</w:t>
      </w:r>
      <w:r w:rsidR="00E451A5" w:rsidRPr="00E451A5">
        <w:rPr>
          <w:rFonts w:ascii="Arial" w:hAnsi="Arial" w:cs="Arial"/>
          <w:b/>
          <w:sz w:val="22"/>
          <w:szCs w:val="22"/>
          <w:lang w:val="es-ES"/>
        </w:rPr>
        <w:t xml:space="preserve"> millones</w:t>
      </w:r>
      <w:r w:rsidRPr="00E451A5">
        <w:rPr>
          <w:rFonts w:ascii="Arial" w:hAnsi="Arial" w:cs="Arial"/>
          <w:b/>
          <w:sz w:val="22"/>
          <w:szCs w:val="22"/>
          <w:lang w:val="es-ES"/>
        </w:rPr>
        <w:t>).</w:t>
      </w:r>
      <w:r w:rsidRPr="004F1899">
        <w:rPr>
          <w:rFonts w:ascii="Arial" w:hAnsi="Arial" w:cs="Arial"/>
          <w:sz w:val="22"/>
          <w:szCs w:val="22"/>
          <w:lang w:val="es-ES"/>
        </w:rPr>
        <w:t xml:space="preserve"> </w:t>
      </w:r>
      <w:r w:rsidR="008C0320" w:rsidRPr="004F1899">
        <w:rPr>
          <w:rFonts w:ascii="Arial" w:hAnsi="Arial" w:cs="Arial"/>
          <w:sz w:val="22"/>
          <w:szCs w:val="22"/>
          <w:lang w:val="es-ES"/>
        </w:rPr>
        <w:t xml:space="preserve">Se </w:t>
      </w:r>
      <w:r w:rsidRPr="004F1899">
        <w:rPr>
          <w:rFonts w:ascii="Arial" w:hAnsi="Arial" w:cs="Arial"/>
          <w:sz w:val="22"/>
          <w:szCs w:val="22"/>
          <w:lang w:val="es-ES"/>
        </w:rPr>
        <w:t>financiarán (i) las actividades de gestión del programa, y en particular los equipos de gestión de la unidades ejecutoras, las auditorías financieras y concurrentes, y el sistema de monitoreo y evaluaciones de impacto del programa.</w:t>
      </w:r>
      <w:bookmarkEnd w:id="51"/>
      <w:bookmarkEnd w:id="52"/>
      <w:bookmarkEnd w:id="53"/>
      <w:bookmarkEnd w:id="54"/>
      <w:bookmarkEnd w:id="55"/>
    </w:p>
    <w:p w:rsidR="00C253A6" w:rsidRPr="003E63D7" w:rsidRDefault="00C253A6" w:rsidP="00D354F0">
      <w:pPr>
        <w:pStyle w:val="Paragraph"/>
        <w:numPr>
          <w:ilvl w:val="0"/>
          <w:numId w:val="20"/>
        </w:numPr>
        <w:tabs>
          <w:tab w:val="left" w:pos="900"/>
        </w:tabs>
        <w:spacing w:before="240" w:after="240"/>
        <w:ind w:hanging="1080"/>
        <w:jc w:val="center"/>
        <w:rPr>
          <w:rFonts w:ascii="Arial" w:hAnsi="Arial" w:cs="Arial"/>
          <w:b/>
          <w:smallCaps/>
          <w:sz w:val="22"/>
          <w:szCs w:val="22"/>
          <w:lang w:val="es-ES"/>
        </w:rPr>
      </w:pPr>
      <w:bookmarkStart w:id="56" w:name="_Toc447290263"/>
      <w:r w:rsidRPr="003E63D7">
        <w:rPr>
          <w:rFonts w:ascii="Arial" w:hAnsi="Arial" w:cs="Arial"/>
          <w:b/>
          <w:smallCaps/>
          <w:sz w:val="22"/>
          <w:szCs w:val="22"/>
          <w:lang w:val="es-ES"/>
        </w:rPr>
        <w:t>Monitoreo</w:t>
      </w:r>
      <w:bookmarkEnd w:id="56"/>
    </w:p>
    <w:p w:rsidR="000257BD" w:rsidRPr="004F1899" w:rsidRDefault="000257BD" w:rsidP="00D354F0">
      <w:pPr>
        <w:pStyle w:val="Paragraph"/>
        <w:numPr>
          <w:ilvl w:val="0"/>
          <w:numId w:val="22"/>
        </w:numPr>
        <w:tabs>
          <w:tab w:val="left" w:pos="0"/>
        </w:tabs>
        <w:ind w:hanging="720"/>
        <w:rPr>
          <w:rFonts w:ascii="Arial" w:hAnsi="Arial" w:cs="Arial"/>
          <w:b/>
          <w:sz w:val="22"/>
          <w:szCs w:val="22"/>
          <w:lang w:val="es-ES"/>
        </w:rPr>
      </w:pPr>
      <w:bookmarkStart w:id="57" w:name="_Toc447009135"/>
      <w:bookmarkStart w:id="58" w:name="_Toc447015893"/>
      <w:bookmarkStart w:id="59" w:name="_Toc447105101"/>
      <w:bookmarkStart w:id="60" w:name="_Toc447110820"/>
      <w:bookmarkStart w:id="61" w:name="_Toc447290264"/>
      <w:r w:rsidRPr="004F1899">
        <w:rPr>
          <w:rFonts w:ascii="Arial" w:hAnsi="Arial" w:cs="Arial"/>
          <w:sz w:val="22"/>
          <w:szCs w:val="22"/>
          <w:lang w:val="es-ES"/>
        </w:rPr>
        <w:t>Cada uno de los tres organismos sub-ejecutores será responsable del proceso de monitoreo periódico de su componente correspondiente. El MINFIN como organismo ejecutor y coordinador, consolidará la información de monitoreo a presentar al Banco semestralmente. El monitoreo se basará en el Plan de Ejecución del Programa (PEP), los Planes Operativos Anuales (POA), la Matriz de Resultados, el Plan de Adquisiciones, la planificación financiera, los estados financieros auditados, y los informes semestrales.</w:t>
      </w:r>
      <w:bookmarkEnd w:id="57"/>
      <w:bookmarkEnd w:id="58"/>
      <w:bookmarkEnd w:id="59"/>
      <w:bookmarkEnd w:id="60"/>
      <w:bookmarkEnd w:id="61"/>
      <w:r w:rsidRPr="004F1899">
        <w:rPr>
          <w:rFonts w:ascii="Arial" w:hAnsi="Arial" w:cs="Arial"/>
          <w:sz w:val="22"/>
          <w:szCs w:val="22"/>
          <w:lang w:val="es-ES"/>
        </w:rPr>
        <w:t xml:space="preserve"> </w:t>
      </w:r>
    </w:p>
    <w:p w:rsidR="00F02474" w:rsidRPr="004F1899" w:rsidRDefault="005315D1" w:rsidP="00D354F0">
      <w:pPr>
        <w:pStyle w:val="Paragraph"/>
        <w:numPr>
          <w:ilvl w:val="0"/>
          <w:numId w:val="22"/>
        </w:numPr>
        <w:tabs>
          <w:tab w:val="left" w:pos="0"/>
        </w:tabs>
        <w:ind w:hanging="720"/>
        <w:rPr>
          <w:rFonts w:ascii="Arial" w:hAnsi="Arial" w:cs="Arial"/>
          <w:sz w:val="22"/>
          <w:szCs w:val="22"/>
          <w:lang w:val="es-ES"/>
        </w:rPr>
      </w:pPr>
      <w:bookmarkStart w:id="62" w:name="_Toc447009136"/>
      <w:bookmarkStart w:id="63" w:name="_Toc447015894"/>
      <w:bookmarkStart w:id="64" w:name="_Toc447105102"/>
      <w:bookmarkStart w:id="65" w:name="_Toc447110821"/>
      <w:bookmarkStart w:id="66" w:name="_Toc447290265"/>
      <w:r w:rsidRPr="004F1899">
        <w:rPr>
          <w:rFonts w:ascii="Arial" w:hAnsi="Arial" w:cs="Arial"/>
          <w:sz w:val="22"/>
          <w:szCs w:val="22"/>
          <w:lang w:val="es-ES"/>
        </w:rPr>
        <w:t xml:space="preserve">El BID y el Gobierno de Ecuador han acordado el uso de la Matriz de Resultados y las actividades definidas en  </w:t>
      </w:r>
      <w:r w:rsidR="00197915" w:rsidRPr="00197915">
        <w:rPr>
          <w:rFonts w:ascii="Arial" w:hAnsi="Arial" w:cs="Arial"/>
          <w:color w:val="000000"/>
          <w:sz w:val="22"/>
          <w:lang w:val="es-AR"/>
        </w:rPr>
        <w:t xml:space="preserve">los Informes Semestrales de Seguimiento del Programa </w:t>
      </w:r>
      <w:r w:rsidR="00197915">
        <w:rPr>
          <w:rFonts w:ascii="Arial" w:hAnsi="Arial" w:cs="Arial"/>
          <w:color w:val="000000"/>
          <w:sz w:val="22"/>
          <w:lang w:val="es-AR"/>
        </w:rPr>
        <w:t>(</w:t>
      </w:r>
      <w:r w:rsidRPr="004F1899">
        <w:rPr>
          <w:rFonts w:ascii="Arial" w:hAnsi="Arial" w:cs="Arial"/>
          <w:sz w:val="22"/>
          <w:szCs w:val="22"/>
          <w:lang w:val="es-ES"/>
        </w:rPr>
        <w:t>PMR</w:t>
      </w:r>
      <w:r w:rsidR="00197915">
        <w:rPr>
          <w:rFonts w:ascii="Arial" w:hAnsi="Arial" w:cs="Arial"/>
          <w:sz w:val="22"/>
          <w:szCs w:val="22"/>
          <w:lang w:val="es-ES"/>
        </w:rPr>
        <w:t>, por sus siglas en Inglés)</w:t>
      </w:r>
      <w:r w:rsidRPr="004F1899">
        <w:rPr>
          <w:rFonts w:ascii="Arial" w:hAnsi="Arial" w:cs="Arial"/>
          <w:sz w:val="22"/>
          <w:szCs w:val="22"/>
          <w:lang w:val="es-ES"/>
        </w:rPr>
        <w:t xml:space="preserve"> como parte del plan de monitoreo de la operación. Para facilitar el monitoreo, la División de Educación (SCL/EDU), en colaboración con la Representación en Ecuador (CAN/CEC), realizará periódicamente visitas de campo y reuniones con el equipo de trabajo con el fin de discutir necesidades que se deriven de estos informes. </w:t>
      </w:r>
      <w:r w:rsidR="00C42084">
        <w:rPr>
          <w:rFonts w:ascii="Arial" w:hAnsi="Arial" w:cs="Arial"/>
          <w:sz w:val="22"/>
          <w:szCs w:val="22"/>
          <w:lang w:val="es-ES"/>
        </w:rPr>
        <w:t>El</w:t>
      </w:r>
      <w:r w:rsidRPr="004F1899">
        <w:rPr>
          <w:rFonts w:ascii="Arial" w:hAnsi="Arial" w:cs="Arial"/>
          <w:sz w:val="22"/>
          <w:szCs w:val="22"/>
          <w:lang w:val="es-ES"/>
        </w:rPr>
        <w:t xml:space="preserve"> Cuadro II-1 </w:t>
      </w:r>
      <w:r w:rsidR="004F1899" w:rsidRPr="004F1899">
        <w:rPr>
          <w:rFonts w:ascii="Arial" w:hAnsi="Arial" w:cs="Arial"/>
          <w:sz w:val="22"/>
          <w:szCs w:val="22"/>
          <w:lang w:val="es-ES"/>
        </w:rPr>
        <w:t>resume</w:t>
      </w:r>
      <w:r w:rsidR="00F02474" w:rsidRPr="004F1899">
        <w:rPr>
          <w:rFonts w:ascii="Arial" w:hAnsi="Arial" w:cs="Arial"/>
          <w:sz w:val="22"/>
          <w:szCs w:val="22"/>
          <w:lang w:val="es-ES"/>
        </w:rPr>
        <w:t xml:space="preserve"> </w:t>
      </w:r>
      <w:r w:rsidRPr="004F1899">
        <w:rPr>
          <w:rFonts w:ascii="Arial" w:hAnsi="Arial" w:cs="Arial"/>
          <w:sz w:val="22"/>
          <w:szCs w:val="22"/>
          <w:lang w:val="es-ES"/>
        </w:rPr>
        <w:t>los principales indicadores de</w:t>
      </w:r>
      <w:r w:rsidR="00F02474" w:rsidRPr="004F1899">
        <w:rPr>
          <w:rFonts w:ascii="Arial" w:hAnsi="Arial" w:cs="Arial"/>
          <w:sz w:val="22"/>
          <w:szCs w:val="22"/>
          <w:lang w:val="es-ES"/>
        </w:rPr>
        <w:t xml:space="preserve"> impacto,</w:t>
      </w:r>
      <w:r w:rsidRPr="004F1899">
        <w:rPr>
          <w:rFonts w:ascii="Arial" w:hAnsi="Arial" w:cs="Arial"/>
          <w:sz w:val="22"/>
          <w:szCs w:val="22"/>
          <w:lang w:val="es-ES"/>
        </w:rPr>
        <w:t xml:space="preserve"> producto</w:t>
      </w:r>
      <w:r w:rsidR="00197915">
        <w:rPr>
          <w:rFonts w:ascii="Arial" w:hAnsi="Arial" w:cs="Arial"/>
          <w:sz w:val="22"/>
          <w:szCs w:val="22"/>
          <w:lang w:val="es-ES"/>
        </w:rPr>
        <w:t>s</w:t>
      </w:r>
      <w:r w:rsidRPr="004F1899">
        <w:rPr>
          <w:rFonts w:ascii="Arial" w:hAnsi="Arial" w:cs="Arial"/>
          <w:sz w:val="22"/>
          <w:szCs w:val="22"/>
          <w:lang w:val="es-ES"/>
        </w:rPr>
        <w:t xml:space="preserve"> y resultado</w:t>
      </w:r>
      <w:r w:rsidR="00197915">
        <w:rPr>
          <w:rFonts w:ascii="Arial" w:hAnsi="Arial" w:cs="Arial"/>
          <w:sz w:val="22"/>
          <w:szCs w:val="22"/>
          <w:lang w:val="es-ES"/>
        </w:rPr>
        <w:t>s</w:t>
      </w:r>
      <w:r w:rsidRPr="004F1899">
        <w:rPr>
          <w:rFonts w:ascii="Arial" w:hAnsi="Arial" w:cs="Arial"/>
          <w:sz w:val="22"/>
          <w:szCs w:val="22"/>
          <w:lang w:val="es-ES"/>
        </w:rPr>
        <w:t xml:space="preserve"> a los que se dará seguimiento.</w:t>
      </w:r>
      <w:bookmarkEnd w:id="62"/>
      <w:bookmarkEnd w:id="63"/>
      <w:bookmarkEnd w:id="64"/>
      <w:bookmarkEnd w:id="65"/>
      <w:bookmarkEnd w:id="66"/>
    </w:p>
    <w:p w:rsidR="003260CA" w:rsidRPr="004F1899" w:rsidRDefault="003260CA" w:rsidP="00D354F0">
      <w:pPr>
        <w:pStyle w:val="Paragraph"/>
        <w:tabs>
          <w:tab w:val="clear" w:pos="720"/>
          <w:tab w:val="left" w:pos="0"/>
        </w:tabs>
        <w:ind w:left="0" w:firstLine="0"/>
        <w:rPr>
          <w:rFonts w:ascii="Arial" w:hAnsi="Arial" w:cs="Arial"/>
          <w:sz w:val="22"/>
          <w:szCs w:val="22"/>
          <w:lang w:val="es-ES"/>
        </w:rPr>
      </w:pPr>
    </w:p>
    <w:p w:rsidR="003260CA" w:rsidRPr="004F1899" w:rsidRDefault="003260CA" w:rsidP="00D354F0">
      <w:pPr>
        <w:pStyle w:val="Paragraph"/>
        <w:tabs>
          <w:tab w:val="clear" w:pos="720"/>
          <w:tab w:val="left" w:pos="0"/>
        </w:tabs>
        <w:ind w:left="0" w:firstLine="0"/>
        <w:rPr>
          <w:rFonts w:ascii="Arial" w:hAnsi="Arial" w:cs="Arial"/>
          <w:sz w:val="22"/>
          <w:szCs w:val="22"/>
          <w:lang w:val="es-ES"/>
        </w:rPr>
      </w:pPr>
    </w:p>
    <w:p w:rsidR="003260CA" w:rsidRPr="004F1899" w:rsidRDefault="003260CA" w:rsidP="00D354F0">
      <w:pPr>
        <w:pStyle w:val="Paragraph"/>
        <w:tabs>
          <w:tab w:val="clear" w:pos="720"/>
          <w:tab w:val="left" w:pos="0"/>
        </w:tabs>
        <w:ind w:left="0" w:firstLine="0"/>
        <w:rPr>
          <w:rFonts w:ascii="Arial" w:hAnsi="Arial" w:cs="Arial"/>
          <w:sz w:val="22"/>
          <w:szCs w:val="22"/>
          <w:lang w:val="es-ES"/>
        </w:rPr>
        <w:sectPr w:rsidR="003260CA" w:rsidRPr="004F1899" w:rsidSect="00D354F0">
          <w:headerReference w:type="default" r:id="rId13"/>
          <w:pgSz w:w="12240" w:h="15840" w:code="1"/>
          <w:pgMar w:top="1440" w:right="1800" w:bottom="1440" w:left="1800" w:header="720" w:footer="720" w:gutter="0"/>
          <w:pgNumType w:start="1"/>
          <w:cols w:space="720"/>
          <w:docGrid w:linePitch="326"/>
        </w:sectPr>
      </w:pPr>
    </w:p>
    <w:p w:rsidR="003260CA" w:rsidRPr="006D0474" w:rsidRDefault="003260CA" w:rsidP="00D354F0">
      <w:pPr>
        <w:rPr>
          <w:rFonts w:ascii="Arial" w:eastAsiaTheme="minorHAnsi" w:hAnsi="Arial" w:cs="Arial"/>
          <w:spacing w:val="-3"/>
          <w:sz w:val="12"/>
          <w:szCs w:val="12"/>
          <w:lang w:val="es-ES"/>
        </w:rPr>
      </w:pPr>
    </w:p>
    <w:p w:rsidR="009B6761" w:rsidRDefault="009B6761" w:rsidP="00D354F0">
      <w:pPr>
        <w:keepNext/>
        <w:jc w:val="center"/>
        <w:rPr>
          <w:rFonts w:ascii="Arial" w:eastAsiaTheme="minorHAnsi" w:hAnsi="Arial" w:cs="Arial"/>
          <w:b/>
          <w:sz w:val="20"/>
          <w:szCs w:val="20"/>
          <w:lang w:val="pt-BR"/>
        </w:rPr>
      </w:pPr>
      <w:r w:rsidRPr="00561953">
        <w:rPr>
          <w:rFonts w:ascii="Arial" w:eastAsiaTheme="minorHAnsi" w:hAnsi="Arial" w:cs="Arial"/>
          <w:b/>
          <w:sz w:val="20"/>
          <w:szCs w:val="20"/>
          <w:lang w:val="es-ES"/>
        </w:rPr>
        <w:t>Cuadro</w:t>
      </w:r>
      <w:r w:rsidRPr="00561953">
        <w:rPr>
          <w:rFonts w:ascii="Arial" w:eastAsiaTheme="minorHAnsi" w:hAnsi="Arial" w:cs="Arial"/>
          <w:b/>
          <w:sz w:val="20"/>
          <w:szCs w:val="20"/>
          <w:lang w:val="pt-BR"/>
        </w:rPr>
        <w:t xml:space="preserve"> II-1: Indicadores de impacto, produtos y resultados</w:t>
      </w:r>
    </w:p>
    <w:p w:rsidR="00E451A5" w:rsidRPr="00561953" w:rsidRDefault="00E451A5" w:rsidP="00D354F0">
      <w:pPr>
        <w:keepNext/>
        <w:jc w:val="center"/>
        <w:rPr>
          <w:rFonts w:ascii="Arial" w:eastAsiaTheme="minorHAnsi" w:hAnsi="Arial" w:cs="Arial"/>
          <w:b/>
          <w:color w:val="222222"/>
          <w:sz w:val="20"/>
          <w:szCs w:val="20"/>
          <w:lang w:val="pt-BR"/>
        </w:rPr>
      </w:pPr>
    </w:p>
    <w:tbl>
      <w:tblPr>
        <w:tblW w:w="13698" w:type="dxa"/>
        <w:jc w:val="right"/>
        <w:tblInd w:w="-489" w:type="dxa"/>
        <w:tblLook w:val="04A0" w:firstRow="1" w:lastRow="0" w:firstColumn="1" w:lastColumn="0" w:noHBand="0" w:noVBand="1"/>
      </w:tblPr>
      <w:tblGrid>
        <w:gridCol w:w="3112"/>
        <w:gridCol w:w="1650"/>
        <w:gridCol w:w="1132"/>
        <w:gridCol w:w="681"/>
        <w:gridCol w:w="1256"/>
        <w:gridCol w:w="1103"/>
        <w:gridCol w:w="4764"/>
      </w:tblGrid>
      <w:tr w:rsidR="00DC3768" w:rsidRPr="00FD2016" w:rsidTr="00BA4358">
        <w:trPr>
          <w:trHeight w:val="60"/>
          <w:jc w:val="right"/>
        </w:trPr>
        <w:tc>
          <w:tcPr>
            <w:tcW w:w="3112" w:type="dxa"/>
            <w:vMerge w:val="restart"/>
            <w:tcBorders>
              <w:top w:val="single" w:sz="8" w:space="0" w:color="auto"/>
              <w:left w:val="single" w:sz="8" w:space="0" w:color="auto"/>
              <w:bottom w:val="single" w:sz="4" w:space="0" w:color="auto"/>
              <w:right w:val="single" w:sz="4" w:space="0" w:color="auto"/>
            </w:tcBorders>
            <w:shd w:val="clear" w:color="000000" w:fill="99CCFF"/>
            <w:vAlign w:val="center"/>
            <w:hideMark/>
          </w:tcPr>
          <w:p w:rsidR="00DC3768" w:rsidRPr="00FD2016" w:rsidRDefault="00DC3768" w:rsidP="00BA4358">
            <w:pPr>
              <w:jc w:val="center"/>
              <w:rPr>
                <w:rFonts w:ascii="Arial" w:hAnsi="Arial" w:cs="Arial"/>
                <w:b/>
                <w:spacing w:val="-3"/>
                <w:sz w:val="18"/>
                <w:szCs w:val="18"/>
                <w:lang w:val="es-AR"/>
              </w:rPr>
            </w:pPr>
            <w:r w:rsidRPr="00FD2016">
              <w:rPr>
                <w:rFonts w:ascii="Arial" w:hAnsi="Arial" w:cs="Arial"/>
                <w:b/>
                <w:spacing w:val="-3"/>
                <w:sz w:val="18"/>
                <w:szCs w:val="18"/>
                <w:lang w:val="es-AR"/>
              </w:rPr>
              <w:t>Resultados de Impacto</w:t>
            </w:r>
          </w:p>
        </w:tc>
        <w:tc>
          <w:tcPr>
            <w:tcW w:w="1650" w:type="dxa"/>
            <w:vMerge w:val="restart"/>
            <w:tcBorders>
              <w:top w:val="single" w:sz="8" w:space="0" w:color="auto"/>
              <w:left w:val="single" w:sz="4" w:space="0" w:color="auto"/>
              <w:bottom w:val="single" w:sz="4" w:space="0" w:color="auto"/>
              <w:right w:val="single" w:sz="4" w:space="0" w:color="auto"/>
            </w:tcBorders>
            <w:shd w:val="clear" w:color="000000" w:fill="99CCFF"/>
            <w:vAlign w:val="center"/>
            <w:hideMark/>
          </w:tcPr>
          <w:p w:rsidR="00DC3768" w:rsidRPr="00FD2016" w:rsidRDefault="00DC3768" w:rsidP="00BA4358">
            <w:pPr>
              <w:jc w:val="center"/>
              <w:rPr>
                <w:rFonts w:ascii="Arial" w:hAnsi="Arial" w:cs="Arial"/>
                <w:b/>
                <w:spacing w:val="-3"/>
                <w:sz w:val="18"/>
                <w:szCs w:val="18"/>
                <w:lang w:val="es-AR"/>
              </w:rPr>
            </w:pPr>
            <w:r w:rsidRPr="00FD2016">
              <w:rPr>
                <w:rFonts w:ascii="Arial" w:hAnsi="Arial" w:cs="Arial"/>
                <w:b/>
                <w:spacing w:val="-3"/>
                <w:sz w:val="18"/>
                <w:szCs w:val="18"/>
                <w:lang w:val="es-AR"/>
              </w:rPr>
              <w:t>Unidad de medida</w:t>
            </w:r>
          </w:p>
        </w:tc>
        <w:tc>
          <w:tcPr>
            <w:tcW w:w="1813" w:type="dxa"/>
            <w:gridSpan w:val="2"/>
            <w:tcBorders>
              <w:top w:val="single" w:sz="8" w:space="0" w:color="auto"/>
              <w:left w:val="single" w:sz="4" w:space="0" w:color="auto"/>
              <w:bottom w:val="single" w:sz="4" w:space="0" w:color="auto"/>
              <w:right w:val="single" w:sz="4" w:space="0" w:color="auto"/>
            </w:tcBorders>
            <w:shd w:val="clear" w:color="000000" w:fill="99CCFF"/>
            <w:vAlign w:val="center"/>
            <w:hideMark/>
          </w:tcPr>
          <w:p w:rsidR="00DC3768" w:rsidRPr="00FD2016" w:rsidRDefault="00DC3768" w:rsidP="00BA4358">
            <w:pPr>
              <w:ind w:left="-131" w:right="-157"/>
              <w:jc w:val="center"/>
              <w:rPr>
                <w:rFonts w:ascii="Arial" w:hAnsi="Arial" w:cs="Arial"/>
                <w:b/>
                <w:spacing w:val="-3"/>
                <w:sz w:val="18"/>
                <w:szCs w:val="18"/>
                <w:lang w:val="es-AR"/>
              </w:rPr>
            </w:pPr>
            <w:r w:rsidRPr="00FD2016">
              <w:rPr>
                <w:rFonts w:ascii="Arial" w:hAnsi="Arial" w:cs="Arial"/>
                <w:b/>
                <w:spacing w:val="-3"/>
                <w:sz w:val="18"/>
                <w:szCs w:val="18"/>
                <w:lang w:val="es-AR"/>
              </w:rPr>
              <w:t>Línea de base</w:t>
            </w:r>
          </w:p>
        </w:tc>
        <w:tc>
          <w:tcPr>
            <w:tcW w:w="2359" w:type="dxa"/>
            <w:gridSpan w:val="2"/>
            <w:tcBorders>
              <w:top w:val="single" w:sz="8" w:space="0" w:color="auto"/>
              <w:left w:val="nil"/>
              <w:bottom w:val="single" w:sz="4" w:space="0" w:color="auto"/>
              <w:right w:val="single" w:sz="4" w:space="0" w:color="000000"/>
            </w:tcBorders>
            <w:shd w:val="clear" w:color="000000" w:fill="99CCFF"/>
            <w:vAlign w:val="center"/>
            <w:hideMark/>
          </w:tcPr>
          <w:p w:rsidR="00DC3768" w:rsidRPr="00FD2016" w:rsidRDefault="00DC3768" w:rsidP="00BA4358">
            <w:pPr>
              <w:jc w:val="center"/>
              <w:rPr>
                <w:rFonts w:ascii="Arial" w:hAnsi="Arial" w:cs="Arial"/>
                <w:b/>
                <w:spacing w:val="-3"/>
                <w:sz w:val="18"/>
                <w:szCs w:val="18"/>
                <w:lang w:val="es-AR"/>
              </w:rPr>
            </w:pPr>
            <w:r w:rsidRPr="00FD2016">
              <w:rPr>
                <w:rFonts w:ascii="Arial" w:hAnsi="Arial" w:cs="Arial"/>
                <w:b/>
                <w:spacing w:val="-3"/>
                <w:sz w:val="18"/>
                <w:szCs w:val="18"/>
                <w:lang w:val="es-AR"/>
              </w:rPr>
              <w:t>Metas</w:t>
            </w:r>
          </w:p>
        </w:tc>
        <w:tc>
          <w:tcPr>
            <w:tcW w:w="4764" w:type="dxa"/>
            <w:vMerge w:val="restart"/>
            <w:tcBorders>
              <w:top w:val="single" w:sz="8" w:space="0" w:color="auto"/>
              <w:left w:val="single" w:sz="4" w:space="0" w:color="auto"/>
              <w:right w:val="single" w:sz="8" w:space="0" w:color="auto"/>
            </w:tcBorders>
            <w:shd w:val="clear" w:color="000000" w:fill="99CCFF"/>
            <w:vAlign w:val="center"/>
            <w:hideMark/>
          </w:tcPr>
          <w:p w:rsidR="00DC3768" w:rsidRPr="00FD2016" w:rsidRDefault="00DC3768" w:rsidP="00BA4358">
            <w:pPr>
              <w:jc w:val="center"/>
              <w:rPr>
                <w:rFonts w:ascii="Arial" w:hAnsi="Arial" w:cs="Arial"/>
                <w:b/>
                <w:spacing w:val="-3"/>
                <w:sz w:val="18"/>
                <w:szCs w:val="18"/>
                <w:lang w:val="es-AR"/>
              </w:rPr>
            </w:pPr>
            <w:r w:rsidRPr="00FD2016">
              <w:rPr>
                <w:rFonts w:ascii="Arial" w:hAnsi="Arial" w:cs="Arial"/>
                <w:b/>
                <w:spacing w:val="-3"/>
                <w:sz w:val="18"/>
                <w:szCs w:val="18"/>
                <w:lang w:val="es-AR"/>
              </w:rPr>
              <w:t>Observaciones</w:t>
            </w:r>
          </w:p>
        </w:tc>
      </w:tr>
      <w:tr w:rsidR="00DC3768" w:rsidRPr="00FD2016" w:rsidTr="00BA4358">
        <w:trPr>
          <w:trHeight w:val="60"/>
          <w:jc w:val="right"/>
        </w:trPr>
        <w:tc>
          <w:tcPr>
            <w:tcW w:w="3112" w:type="dxa"/>
            <w:vMerge/>
            <w:tcBorders>
              <w:top w:val="single" w:sz="8" w:space="0" w:color="auto"/>
              <w:left w:val="single" w:sz="8" w:space="0" w:color="auto"/>
              <w:bottom w:val="single" w:sz="4" w:space="0" w:color="auto"/>
              <w:right w:val="single" w:sz="4" w:space="0" w:color="auto"/>
            </w:tcBorders>
            <w:vAlign w:val="center"/>
            <w:hideMark/>
          </w:tcPr>
          <w:p w:rsidR="00DC3768" w:rsidRPr="00FD2016" w:rsidRDefault="00DC3768" w:rsidP="00BA4358">
            <w:pPr>
              <w:rPr>
                <w:rFonts w:ascii="Arial" w:hAnsi="Arial" w:cs="Arial"/>
                <w:spacing w:val="-3"/>
                <w:sz w:val="18"/>
                <w:szCs w:val="18"/>
                <w:lang w:val="es-AR"/>
              </w:rPr>
            </w:pPr>
          </w:p>
        </w:tc>
        <w:tc>
          <w:tcPr>
            <w:tcW w:w="1650" w:type="dxa"/>
            <w:vMerge/>
            <w:tcBorders>
              <w:top w:val="single" w:sz="8" w:space="0" w:color="auto"/>
              <w:left w:val="single" w:sz="4" w:space="0" w:color="auto"/>
              <w:bottom w:val="single" w:sz="4" w:space="0" w:color="auto"/>
              <w:right w:val="single" w:sz="4" w:space="0" w:color="auto"/>
            </w:tcBorders>
            <w:vAlign w:val="center"/>
            <w:hideMark/>
          </w:tcPr>
          <w:p w:rsidR="00DC3768" w:rsidRPr="00FD2016" w:rsidRDefault="00DC3768" w:rsidP="00BA4358">
            <w:pPr>
              <w:rPr>
                <w:rFonts w:ascii="Arial" w:hAnsi="Arial" w:cs="Arial"/>
                <w:spacing w:val="-3"/>
                <w:sz w:val="18"/>
                <w:szCs w:val="18"/>
                <w:lang w:val="es-AR"/>
              </w:rPr>
            </w:pPr>
          </w:p>
        </w:tc>
        <w:tc>
          <w:tcPr>
            <w:tcW w:w="1132" w:type="dxa"/>
            <w:tcBorders>
              <w:top w:val="single" w:sz="4" w:space="0" w:color="auto"/>
              <w:left w:val="nil"/>
              <w:bottom w:val="single" w:sz="4" w:space="0" w:color="auto"/>
              <w:right w:val="single" w:sz="4" w:space="0" w:color="auto"/>
            </w:tcBorders>
            <w:shd w:val="clear" w:color="000000" w:fill="99CCFF"/>
            <w:vAlign w:val="center"/>
            <w:hideMark/>
          </w:tcPr>
          <w:p w:rsidR="00DC3768" w:rsidRPr="00FD2016" w:rsidRDefault="00DC3768" w:rsidP="00BA4358">
            <w:pPr>
              <w:jc w:val="center"/>
              <w:rPr>
                <w:rFonts w:ascii="Arial" w:hAnsi="Arial" w:cs="Arial"/>
                <w:b/>
                <w:spacing w:val="-3"/>
                <w:sz w:val="18"/>
                <w:szCs w:val="18"/>
                <w:lang w:val="es-AR"/>
              </w:rPr>
            </w:pPr>
            <w:r w:rsidRPr="00FD2016">
              <w:rPr>
                <w:rFonts w:ascii="Arial" w:hAnsi="Arial" w:cs="Arial"/>
                <w:b/>
                <w:spacing w:val="-3"/>
                <w:sz w:val="18"/>
                <w:szCs w:val="18"/>
                <w:lang w:val="es-AR"/>
              </w:rPr>
              <w:t>Valor</w:t>
            </w:r>
          </w:p>
        </w:tc>
        <w:tc>
          <w:tcPr>
            <w:tcW w:w="681" w:type="dxa"/>
            <w:tcBorders>
              <w:top w:val="single" w:sz="4" w:space="0" w:color="auto"/>
              <w:left w:val="nil"/>
              <w:bottom w:val="single" w:sz="4" w:space="0" w:color="auto"/>
              <w:right w:val="single" w:sz="4" w:space="0" w:color="auto"/>
            </w:tcBorders>
            <w:shd w:val="clear" w:color="000000" w:fill="99CCFF"/>
            <w:vAlign w:val="center"/>
            <w:hideMark/>
          </w:tcPr>
          <w:p w:rsidR="00DC3768" w:rsidRPr="00FD2016" w:rsidRDefault="00DC3768" w:rsidP="00BA4358">
            <w:pPr>
              <w:jc w:val="center"/>
              <w:rPr>
                <w:rFonts w:ascii="Arial" w:hAnsi="Arial" w:cs="Arial"/>
                <w:b/>
                <w:spacing w:val="-3"/>
                <w:sz w:val="18"/>
                <w:szCs w:val="18"/>
                <w:lang w:val="es-AR"/>
              </w:rPr>
            </w:pPr>
            <w:r w:rsidRPr="00FD2016">
              <w:rPr>
                <w:rFonts w:ascii="Arial" w:hAnsi="Arial" w:cs="Arial"/>
                <w:b/>
                <w:spacing w:val="-3"/>
                <w:sz w:val="18"/>
                <w:szCs w:val="18"/>
                <w:lang w:val="es-AR"/>
              </w:rPr>
              <w:t>Año</w:t>
            </w:r>
          </w:p>
        </w:tc>
        <w:tc>
          <w:tcPr>
            <w:tcW w:w="1256" w:type="dxa"/>
            <w:tcBorders>
              <w:top w:val="single" w:sz="4" w:space="0" w:color="auto"/>
              <w:left w:val="nil"/>
              <w:bottom w:val="single" w:sz="4" w:space="0" w:color="auto"/>
              <w:right w:val="single" w:sz="4" w:space="0" w:color="000000"/>
            </w:tcBorders>
            <w:shd w:val="clear" w:color="000000" w:fill="99CCFF"/>
            <w:vAlign w:val="center"/>
            <w:hideMark/>
          </w:tcPr>
          <w:p w:rsidR="00DC3768" w:rsidRPr="00FD2016" w:rsidRDefault="00DC3768" w:rsidP="00BA4358">
            <w:pPr>
              <w:jc w:val="center"/>
              <w:rPr>
                <w:rFonts w:ascii="Arial" w:hAnsi="Arial" w:cs="Arial"/>
                <w:b/>
                <w:spacing w:val="-3"/>
                <w:sz w:val="18"/>
                <w:szCs w:val="18"/>
                <w:lang w:val="es-AR"/>
              </w:rPr>
            </w:pPr>
            <w:r w:rsidRPr="00FD2016">
              <w:rPr>
                <w:rFonts w:ascii="Arial" w:hAnsi="Arial" w:cs="Arial"/>
                <w:b/>
                <w:spacing w:val="-3"/>
                <w:sz w:val="18"/>
                <w:szCs w:val="18"/>
                <w:lang w:val="es-AR"/>
              </w:rPr>
              <w:t>Valor</w:t>
            </w:r>
          </w:p>
        </w:tc>
        <w:tc>
          <w:tcPr>
            <w:tcW w:w="1103" w:type="dxa"/>
            <w:tcBorders>
              <w:top w:val="single" w:sz="4" w:space="0" w:color="auto"/>
              <w:left w:val="nil"/>
              <w:bottom w:val="single" w:sz="4" w:space="0" w:color="auto"/>
              <w:right w:val="single" w:sz="4" w:space="0" w:color="000000"/>
            </w:tcBorders>
            <w:shd w:val="clear" w:color="000000" w:fill="99CCFF"/>
            <w:vAlign w:val="center"/>
            <w:hideMark/>
          </w:tcPr>
          <w:p w:rsidR="00DC3768" w:rsidRPr="00FD2016" w:rsidRDefault="00DC3768" w:rsidP="00BA4358">
            <w:pPr>
              <w:jc w:val="center"/>
              <w:rPr>
                <w:rFonts w:ascii="Arial" w:hAnsi="Arial" w:cs="Arial"/>
                <w:b/>
                <w:spacing w:val="-3"/>
                <w:sz w:val="18"/>
                <w:szCs w:val="18"/>
                <w:lang w:val="es-AR"/>
              </w:rPr>
            </w:pPr>
            <w:r w:rsidRPr="00FD2016">
              <w:rPr>
                <w:rFonts w:ascii="Arial" w:hAnsi="Arial" w:cs="Arial"/>
                <w:b/>
                <w:spacing w:val="-3"/>
                <w:sz w:val="18"/>
                <w:szCs w:val="18"/>
                <w:lang w:val="es-AR"/>
              </w:rPr>
              <w:t>Año</w:t>
            </w:r>
          </w:p>
        </w:tc>
        <w:tc>
          <w:tcPr>
            <w:tcW w:w="4764" w:type="dxa"/>
            <w:vMerge/>
            <w:tcBorders>
              <w:left w:val="single" w:sz="4" w:space="0" w:color="auto"/>
              <w:bottom w:val="single" w:sz="4" w:space="0" w:color="000000"/>
              <w:right w:val="single" w:sz="8" w:space="0" w:color="auto"/>
            </w:tcBorders>
            <w:vAlign w:val="center"/>
            <w:hideMark/>
          </w:tcPr>
          <w:p w:rsidR="00DC3768" w:rsidRPr="00FD2016" w:rsidRDefault="00DC3768" w:rsidP="00BA4358">
            <w:pPr>
              <w:rPr>
                <w:rFonts w:ascii="Arial" w:hAnsi="Arial" w:cs="Arial"/>
                <w:spacing w:val="-3"/>
                <w:sz w:val="18"/>
                <w:szCs w:val="18"/>
                <w:lang w:val="es-AR"/>
              </w:rPr>
            </w:pPr>
          </w:p>
        </w:tc>
      </w:tr>
      <w:tr w:rsidR="00DC3768" w:rsidRPr="00FD2016" w:rsidTr="00BA4358">
        <w:trPr>
          <w:trHeight w:val="2096"/>
          <w:jc w:val="right"/>
        </w:trPr>
        <w:tc>
          <w:tcPr>
            <w:tcW w:w="3112" w:type="dxa"/>
            <w:tcBorders>
              <w:top w:val="single" w:sz="4" w:space="0" w:color="auto"/>
              <w:left w:val="single" w:sz="8" w:space="0" w:color="auto"/>
              <w:bottom w:val="single" w:sz="4" w:space="0" w:color="auto"/>
              <w:right w:val="single" w:sz="4" w:space="0" w:color="auto"/>
            </w:tcBorders>
            <w:shd w:val="clear" w:color="auto" w:fill="auto"/>
            <w:vAlign w:val="center"/>
          </w:tcPr>
          <w:p w:rsidR="00DC3768" w:rsidRPr="00FD2016" w:rsidRDefault="00DC3768" w:rsidP="00BA4358">
            <w:pPr>
              <w:ind w:left="-108"/>
              <w:rPr>
                <w:rFonts w:ascii="Arial" w:hAnsi="Arial" w:cs="Arial"/>
                <w:sz w:val="18"/>
                <w:szCs w:val="18"/>
                <w:lang w:val="es-ES_tradnl"/>
              </w:rPr>
            </w:pPr>
            <w:r>
              <w:rPr>
                <w:rFonts w:ascii="Arial" w:hAnsi="Arial" w:cs="Arial"/>
                <w:sz w:val="18"/>
                <w:szCs w:val="18"/>
                <w:lang w:val="es-ES_tradnl"/>
              </w:rPr>
              <w:t>Procentaje de e</w:t>
            </w:r>
            <w:r w:rsidRPr="00FD2016">
              <w:rPr>
                <w:rFonts w:ascii="Arial" w:hAnsi="Arial" w:cs="Arial"/>
                <w:sz w:val="18"/>
                <w:szCs w:val="18"/>
                <w:lang w:val="es-ES_tradnl"/>
              </w:rPr>
              <w:t xml:space="preserve">studiantes en niveles de logros de aprendizaje insuficiente en </w:t>
            </w:r>
            <w:r>
              <w:rPr>
                <w:rFonts w:ascii="Arial" w:hAnsi="Arial" w:cs="Arial"/>
                <w:sz w:val="18"/>
                <w:szCs w:val="18"/>
                <w:lang w:val="es-ES_tradnl"/>
              </w:rPr>
              <w:t>4</w:t>
            </w:r>
            <w:r w:rsidRPr="00FD2016">
              <w:rPr>
                <w:rFonts w:ascii="Arial" w:hAnsi="Arial" w:cs="Arial"/>
                <w:sz w:val="18"/>
                <w:szCs w:val="18"/>
                <w:lang w:val="es-ES_tradnl"/>
              </w:rPr>
              <w:t xml:space="preserve">º grado de EGB en: </w:t>
            </w:r>
          </w:p>
          <w:p w:rsidR="00DC3768" w:rsidRPr="00FD2016" w:rsidRDefault="00DC3768" w:rsidP="00DC3768">
            <w:pPr>
              <w:pStyle w:val="ListParagraph"/>
              <w:numPr>
                <w:ilvl w:val="0"/>
                <w:numId w:val="7"/>
              </w:numPr>
              <w:spacing w:after="0" w:line="240" w:lineRule="auto"/>
              <w:rPr>
                <w:rFonts w:ascii="Arial" w:hAnsi="Arial" w:cs="Arial"/>
                <w:sz w:val="18"/>
                <w:szCs w:val="18"/>
                <w:lang w:val="es-ES_tradnl"/>
              </w:rPr>
            </w:pPr>
            <w:r w:rsidRPr="00FD2016">
              <w:rPr>
                <w:rFonts w:ascii="Arial" w:hAnsi="Arial" w:cs="Arial"/>
                <w:sz w:val="18"/>
                <w:szCs w:val="18"/>
                <w:lang w:val="es-ES_tradnl"/>
              </w:rPr>
              <w:t xml:space="preserve">Lengua y Literatura </w:t>
            </w:r>
          </w:p>
          <w:p w:rsidR="00DC3768" w:rsidRPr="00FD2016" w:rsidRDefault="00DC3768" w:rsidP="00DC3768">
            <w:pPr>
              <w:pStyle w:val="ListParagraph"/>
              <w:numPr>
                <w:ilvl w:val="0"/>
                <w:numId w:val="7"/>
              </w:numPr>
              <w:spacing w:after="0" w:line="240" w:lineRule="auto"/>
              <w:rPr>
                <w:rFonts w:ascii="Arial" w:hAnsi="Arial" w:cs="Arial"/>
                <w:sz w:val="18"/>
                <w:szCs w:val="18"/>
                <w:lang w:val="es-ES_tradnl"/>
              </w:rPr>
            </w:pPr>
            <w:r w:rsidRPr="00FD2016">
              <w:rPr>
                <w:rFonts w:ascii="Arial" w:hAnsi="Arial" w:cs="Arial"/>
                <w:sz w:val="18"/>
                <w:szCs w:val="18"/>
                <w:lang w:val="es-ES_tradnl"/>
              </w:rPr>
              <w:t xml:space="preserve">Matemática </w:t>
            </w:r>
          </w:p>
        </w:tc>
        <w:tc>
          <w:tcPr>
            <w:tcW w:w="1650" w:type="dxa"/>
            <w:tcBorders>
              <w:top w:val="single" w:sz="4" w:space="0" w:color="auto"/>
              <w:left w:val="nil"/>
              <w:bottom w:val="single" w:sz="4" w:space="0" w:color="auto"/>
              <w:right w:val="single" w:sz="4" w:space="0" w:color="auto"/>
            </w:tcBorders>
            <w:shd w:val="clear" w:color="auto" w:fill="auto"/>
            <w:vAlign w:val="center"/>
          </w:tcPr>
          <w:p w:rsidR="00DC3768" w:rsidRPr="00FD2016" w:rsidRDefault="00DC3768" w:rsidP="00BA4358">
            <w:pPr>
              <w:ind w:left="-55" w:right="-198"/>
              <w:jc w:val="center"/>
              <w:rPr>
                <w:rFonts w:ascii="Arial" w:hAnsi="Arial" w:cs="Arial"/>
                <w:spacing w:val="-4"/>
                <w:sz w:val="18"/>
                <w:szCs w:val="18"/>
                <w:lang w:val="es-AR"/>
              </w:rPr>
            </w:pPr>
            <w:r>
              <w:rPr>
                <w:rFonts w:ascii="Arial" w:hAnsi="Arial" w:cs="Arial"/>
                <w:spacing w:val="-4"/>
                <w:sz w:val="18"/>
                <w:szCs w:val="18"/>
                <w:lang w:val="es-AR"/>
              </w:rPr>
              <w:t xml:space="preserve">Puntos porcentuales (sin dimensión) </w:t>
            </w:r>
            <w:r w:rsidRPr="00FD2016">
              <w:rPr>
                <w:rFonts w:ascii="Arial" w:hAnsi="Arial" w:cs="Arial"/>
                <w:spacing w:val="-4"/>
                <w:sz w:val="18"/>
                <w:szCs w:val="18"/>
                <w:lang w:val="es-AR"/>
              </w:rPr>
              <w:t xml:space="preserve"> </w:t>
            </w:r>
          </w:p>
        </w:tc>
        <w:tc>
          <w:tcPr>
            <w:tcW w:w="1132" w:type="dxa"/>
            <w:tcBorders>
              <w:top w:val="single" w:sz="4" w:space="0" w:color="auto"/>
              <w:left w:val="nil"/>
              <w:bottom w:val="single" w:sz="4" w:space="0" w:color="auto"/>
              <w:right w:val="single" w:sz="4" w:space="0" w:color="auto"/>
            </w:tcBorders>
            <w:shd w:val="clear" w:color="auto" w:fill="FFFFFF" w:themeFill="background1"/>
            <w:vAlign w:val="center"/>
          </w:tcPr>
          <w:p w:rsidR="00DC3768" w:rsidRPr="00FD2016" w:rsidRDefault="00DC3768" w:rsidP="00DC3768">
            <w:pPr>
              <w:pStyle w:val="ListParagraph"/>
              <w:numPr>
                <w:ilvl w:val="0"/>
                <w:numId w:val="8"/>
              </w:numPr>
              <w:rPr>
                <w:rFonts w:ascii="Arial" w:eastAsia="Times New Roman" w:hAnsi="Arial" w:cs="Arial"/>
                <w:sz w:val="18"/>
                <w:szCs w:val="18"/>
                <w:lang w:val="es-AR"/>
              </w:rPr>
            </w:pPr>
            <w:r w:rsidRPr="00FD2016">
              <w:rPr>
                <w:rFonts w:ascii="Arial" w:eastAsia="Times New Roman" w:hAnsi="Arial" w:cs="Arial"/>
                <w:sz w:val="18"/>
                <w:szCs w:val="18"/>
                <w:lang w:val="es-AR"/>
              </w:rPr>
              <w:t>68%</w:t>
            </w:r>
          </w:p>
          <w:p w:rsidR="00DC3768" w:rsidRPr="00FD2016" w:rsidRDefault="00DC3768" w:rsidP="00BA4358">
            <w:pPr>
              <w:pStyle w:val="ListParagraph"/>
              <w:ind w:left="360"/>
              <w:rPr>
                <w:rFonts w:ascii="Arial" w:eastAsia="Times New Roman" w:hAnsi="Arial" w:cs="Arial"/>
                <w:sz w:val="18"/>
                <w:szCs w:val="18"/>
                <w:lang w:val="es-AR"/>
              </w:rPr>
            </w:pPr>
          </w:p>
          <w:p w:rsidR="00DC3768" w:rsidRPr="00FD2016" w:rsidRDefault="00DC3768" w:rsidP="00DC3768">
            <w:pPr>
              <w:pStyle w:val="ListParagraph"/>
              <w:numPr>
                <w:ilvl w:val="0"/>
                <w:numId w:val="8"/>
              </w:numPr>
              <w:rPr>
                <w:rFonts w:ascii="Arial" w:eastAsia="Times New Roman" w:hAnsi="Arial" w:cs="Arial"/>
                <w:sz w:val="18"/>
                <w:szCs w:val="18"/>
                <w:lang w:val="es-AR"/>
              </w:rPr>
            </w:pPr>
            <w:r>
              <w:rPr>
                <w:rFonts w:ascii="Arial" w:eastAsia="Times New Roman" w:hAnsi="Arial" w:cs="Arial"/>
                <w:sz w:val="18"/>
                <w:szCs w:val="18"/>
                <w:lang w:val="es-AR"/>
              </w:rPr>
              <w:t>59</w:t>
            </w:r>
            <w:r w:rsidRPr="00FD2016">
              <w:rPr>
                <w:rFonts w:ascii="Arial" w:eastAsia="Times New Roman" w:hAnsi="Arial" w:cs="Arial"/>
                <w:sz w:val="18"/>
                <w:szCs w:val="18"/>
                <w:lang w:val="es-AR"/>
              </w:rPr>
              <w:t>%</w:t>
            </w:r>
          </w:p>
        </w:tc>
        <w:tc>
          <w:tcPr>
            <w:tcW w:w="681" w:type="dxa"/>
            <w:tcBorders>
              <w:top w:val="single" w:sz="4" w:space="0" w:color="auto"/>
              <w:left w:val="nil"/>
              <w:bottom w:val="single" w:sz="4" w:space="0" w:color="auto"/>
              <w:right w:val="single" w:sz="4" w:space="0" w:color="auto"/>
            </w:tcBorders>
            <w:shd w:val="clear" w:color="auto" w:fill="FFFFFF" w:themeFill="background1"/>
            <w:vAlign w:val="center"/>
          </w:tcPr>
          <w:p w:rsidR="00DC3768" w:rsidRPr="00FD2016" w:rsidRDefault="00DC3768" w:rsidP="00BA4358">
            <w:pPr>
              <w:jc w:val="center"/>
              <w:rPr>
                <w:rFonts w:ascii="Arial" w:hAnsi="Arial" w:cs="Arial"/>
                <w:spacing w:val="-3"/>
                <w:sz w:val="18"/>
                <w:szCs w:val="18"/>
                <w:lang w:val="es-AR"/>
              </w:rPr>
            </w:pPr>
            <w:r w:rsidRPr="00FD2016">
              <w:rPr>
                <w:rFonts w:ascii="Arial" w:hAnsi="Arial" w:cs="Arial"/>
                <w:spacing w:val="-3"/>
                <w:sz w:val="18"/>
                <w:szCs w:val="18"/>
                <w:lang w:val="es-AR"/>
              </w:rPr>
              <w:t>2013</w:t>
            </w:r>
          </w:p>
        </w:tc>
        <w:tc>
          <w:tcPr>
            <w:tcW w:w="1256" w:type="dxa"/>
            <w:tcBorders>
              <w:top w:val="single" w:sz="4" w:space="0" w:color="auto"/>
              <w:left w:val="nil"/>
              <w:bottom w:val="single" w:sz="4" w:space="0" w:color="auto"/>
              <w:right w:val="single" w:sz="4" w:space="0" w:color="000000"/>
            </w:tcBorders>
            <w:shd w:val="clear" w:color="auto" w:fill="FFFFFF" w:themeFill="background1"/>
            <w:vAlign w:val="center"/>
          </w:tcPr>
          <w:p w:rsidR="00DC3768" w:rsidRPr="00FD2016" w:rsidRDefault="00DC3768" w:rsidP="00DC3768">
            <w:pPr>
              <w:pStyle w:val="ListParagraph"/>
              <w:numPr>
                <w:ilvl w:val="0"/>
                <w:numId w:val="8"/>
              </w:numPr>
              <w:rPr>
                <w:rFonts w:ascii="Arial" w:eastAsia="Times New Roman" w:hAnsi="Arial" w:cs="Arial"/>
                <w:sz w:val="18"/>
                <w:szCs w:val="18"/>
                <w:lang w:val="es-AR"/>
              </w:rPr>
            </w:pPr>
            <w:r w:rsidRPr="00FD2016">
              <w:rPr>
                <w:rFonts w:ascii="Arial" w:eastAsia="Times New Roman" w:hAnsi="Arial" w:cs="Arial"/>
                <w:sz w:val="18"/>
                <w:szCs w:val="18"/>
                <w:lang w:val="es-AR"/>
              </w:rPr>
              <w:t>6</w:t>
            </w:r>
            <w:r>
              <w:rPr>
                <w:rFonts w:ascii="Arial" w:eastAsia="Times New Roman" w:hAnsi="Arial" w:cs="Arial"/>
                <w:sz w:val="18"/>
                <w:szCs w:val="18"/>
                <w:lang w:val="es-AR"/>
              </w:rPr>
              <w:t>4</w:t>
            </w:r>
            <w:r w:rsidRPr="00FD2016">
              <w:rPr>
                <w:rFonts w:ascii="Arial" w:eastAsia="Times New Roman" w:hAnsi="Arial" w:cs="Arial"/>
                <w:sz w:val="18"/>
                <w:szCs w:val="18"/>
                <w:lang w:val="es-AR"/>
              </w:rPr>
              <w:t>%</w:t>
            </w:r>
          </w:p>
          <w:p w:rsidR="00DC3768" w:rsidRPr="00FD2016" w:rsidRDefault="00DC3768" w:rsidP="00BA4358">
            <w:pPr>
              <w:pStyle w:val="ListParagraph"/>
              <w:ind w:left="360"/>
              <w:rPr>
                <w:rFonts w:ascii="Arial" w:eastAsia="Times New Roman" w:hAnsi="Arial" w:cs="Arial"/>
                <w:sz w:val="18"/>
                <w:szCs w:val="18"/>
                <w:lang w:val="es-AR"/>
              </w:rPr>
            </w:pPr>
          </w:p>
          <w:p w:rsidR="00DC3768" w:rsidRPr="00FD2016" w:rsidRDefault="00DC3768" w:rsidP="00DC3768">
            <w:pPr>
              <w:pStyle w:val="ListParagraph"/>
              <w:numPr>
                <w:ilvl w:val="0"/>
                <w:numId w:val="8"/>
              </w:numPr>
              <w:rPr>
                <w:rFonts w:ascii="Arial" w:eastAsia="Times New Roman" w:hAnsi="Arial" w:cs="Arial"/>
                <w:sz w:val="18"/>
                <w:szCs w:val="18"/>
                <w:lang w:val="es-AR"/>
              </w:rPr>
            </w:pPr>
            <w:r>
              <w:rPr>
                <w:rFonts w:ascii="Arial" w:eastAsia="Times New Roman" w:hAnsi="Arial" w:cs="Arial"/>
                <w:sz w:val="18"/>
                <w:szCs w:val="18"/>
                <w:lang w:val="es-AR"/>
              </w:rPr>
              <w:t>55</w:t>
            </w:r>
            <w:r w:rsidRPr="00FD2016">
              <w:rPr>
                <w:rFonts w:ascii="Arial" w:eastAsia="Times New Roman" w:hAnsi="Arial" w:cs="Arial"/>
                <w:sz w:val="18"/>
                <w:szCs w:val="18"/>
                <w:lang w:val="es-AR"/>
              </w:rPr>
              <w:t>%</w:t>
            </w:r>
          </w:p>
        </w:tc>
        <w:tc>
          <w:tcPr>
            <w:tcW w:w="1103" w:type="dxa"/>
            <w:tcBorders>
              <w:top w:val="single" w:sz="4" w:space="0" w:color="auto"/>
              <w:left w:val="nil"/>
              <w:bottom w:val="single" w:sz="4" w:space="0" w:color="auto"/>
              <w:right w:val="single" w:sz="4" w:space="0" w:color="000000"/>
            </w:tcBorders>
            <w:shd w:val="clear" w:color="auto" w:fill="auto"/>
            <w:vAlign w:val="center"/>
          </w:tcPr>
          <w:p w:rsidR="00DC3768" w:rsidRPr="00FD2016" w:rsidRDefault="00DC3768" w:rsidP="00BA4358">
            <w:pPr>
              <w:jc w:val="center"/>
              <w:rPr>
                <w:rFonts w:ascii="Arial" w:hAnsi="Arial" w:cs="Arial"/>
                <w:spacing w:val="-3"/>
                <w:sz w:val="18"/>
                <w:szCs w:val="18"/>
                <w:lang w:val="es-AR"/>
              </w:rPr>
            </w:pPr>
            <w:r w:rsidRPr="00FD2016">
              <w:rPr>
                <w:rFonts w:ascii="Arial" w:hAnsi="Arial" w:cs="Arial"/>
                <w:spacing w:val="-3"/>
                <w:sz w:val="18"/>
                <w:szCs w:val="18"/>
                <w:lang w:val="es-AR"/>
              </w:rPr>
              <w:t>2018</w:t>
            </w:r>
          </w:p>
        </w:tc>
        <w:tc>
          <w:tcPr>
            <w:tcW w:w="4764" w:type="dxa"/>
            <w:tcBorders>
              <w:top w:val="single" w:sz="4" w:space="0" w:color="auto"/>
              <w:left w:val="single" w:sz="4" w:space="0" w:color="auto"/>
              <w:bottom w:val="single" w:sz="4" w:space="0" w:color="auto"/>
              <w:right w:val="single" w:sz="8" w:space="0" w:color="auto"/>
            </w:tcBorders>
            <w:shd w:val="clear" w:color="auto" w:fill="auto"/>
            <w:vAlign w:val="center"/>
          </w:tcPr>
          <w:p w:rsidR="00DC3768" w:rsidRPr="00FD2016" w:rsidRDefault="00DC3768" w:rsidP="00A43442">
            <w:pPr>
              <w:keepNext/>
              <w:rPr>
                <w:rFonts w:ascii="Arial" w:hAnsi="Arial" w:cs="Arial"/>
                <w:spacing w:val="-3"/>
                <w:sz w:val="18"/>
                <w:szCs w:val="18"/>
                <w:lang w:val="es-AR"/>
              </w:rPr>
            </w:pPr>
            <w:r w:rsidRPr="00FD2016">
              <w:rPr>
                <w:rFonts w:ascii="Arial" w:hAnsi="Arial" w:cs="Arial"/>
                <w:spacing w:val="-3"/>
                <w:sz w:val="18"/>
                <w:szCs w:val="18"/>
                <w:lang w:val="es-AR"/>
              </w:rPr>
              <w:t>Fuente: Informes de la prueba Ser Estudiante</w:t>
            </w:r>
          </w:p>
          <w:p w:rsidR="00DC3768" w:rsidRPr="00FD2016" w:rsidRDefault="00DC3768" w:rsidP="00A43442">
            <w:pPr>
              <w:ind w:right="-90"/>
              <w:jc w:val="both"/>
              <w:rPr>
                <w:rFonts w:ascii="Arial" w:hAnsi="Arial" w:cs="Arial"/>
                <w:spacing w:val="-4"/>
                <w:sz w:val="18"/>
                <w:szCs w:val="18"/>
                <w:lang w:val="es-AR"/>
              </w:rPr>
            </w:pPr>
            <w:r w:rsidRPr="00FD2016">
              <w:rPr>
                <w:rFonts w:ascii="Arial" w:hAnsi="Arial" w:cs="Arial"/>
                <w:spacing w:val="-3"/>
                <w:sz w:val="18"/>
                <w:szCs w:val="18"/>
                <w:lang w:val="es-AR"/>
              </w:rPr>
              <w:t xml:space="preserve">Responsable: INEVAL </w:t>
            </w:r>
          </w:p>
        </w:tc>
      </w:tr>
      <w:tr w:rsidR="00DC3768" w:rsidRPr="00FD2016" w:rsidTr="00BA4358">
        <w:trPr>
          <w:trHeight w:val="2051"/>
          <w:jc w:val="right"/>
        </w:trPr>
        <w:tc>
          <w:tcPr>
            <w:tcW w:w="311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DC3768" w:rsidRPr="00FD2016" w:rsidRDefault="00DC3768" w:rsidP="00BA4358">
            <w:pPr>
              <w:ind w:left="-108"/>
              <w:rPr>
                <w:rFonts w:ascii="Arial" w:hAnsi="Arial" w:cs="Arial"/>
                <w:spacing w:val="-4"/>
                <w:sz w:val="18"/>
                <w:szCs w:val="18"/>
                <w:lang w:val="es-ES_tradnl"/>
              </w:rPr>
            </w:pPr>
            <w:r>
              <w:rPr>
                <w:rFonts w:ascii="Arial" w:hAnsi="Arial" w:cs="Arial"/>
                <w:sz w:val="18"/>
                <w:szCs w:val="18"/>
                <w:lang w:val="es-ES_tradnl"/>
              </w:rPr>
              <w:t xml:space="preserve">Procentaje de jóvenes </w:t>
            </w:r>
            <w:r w:rsidRPr="00FD2016">
              <w:rPr>
                <w:rFonts w:ascii="Arial" w:hAnsi="Arial" w:cs="Arial"/>
                <w:sz w:val="18"/>
                <w:szCs w:val="18"/>
                <w:lang w:val="es-ES_tradnl"/>
              </w:rPr>
              <w:t>de 19-29 años con educación secundaria completa</w:t>
            </w:r>
          </w:p>
        </w:tc>
        <w:tc>
          <w:tcPr>
            <w:tcW w:w="1650" w:type="dxa"/>
            <w:tcBorders>
              <w:top w:val="single" w:sz="4" w:space="0" w:color="auto"/>
              <w:left w:val="nil"/>
              <w:bottom w:val="single" w:sz="4" w:space="0" w:color="auto"/>
              <w:right w:val="single" w:sz="4" w:space="0" w:color="auto"/>
            </w:tcBorders>
            <w:shd w:val="clear" w:color="auto" w:fill="auto"/>
            <w:vAlign w:val="center"/>
            <w:hideMark/>
          </w:tcPr>
          <w:p w:rsidR="00DC3768" w:rsidRPr="00FD2016" w:rsidRDefault="00DC3768" w:rsidP="00BA4358">
            <w:pPr>
              <w:ind w:left="-55" w:right="-198"/>
              <w:jc w:val="center"/>
              <w:rPr>
                <w:rFonts w:ascii="Arial" w:hAnsi="Arial" w:cs="Arial"/>
                <w:spacing w:val="-4"/>
                <w:sz w:val="18"/>
                <w:szCs w:val="18"/>
                <w:lang w:val="es-ES_tradnl"/>
              </w:rPr>
            </w:pPr>
            <w:r>
              <w:rPr>
                <w:rFonts w:ascii="Arial" w:hAnsi="Arial" w:cs="Arial"/>
                <w:spacing w:val="-4"/>
                <w:sz w:val="18"/>
                <w:szCs w:val="18"/>
                <w:lang w:val="es-AR"/>
              </w:rPr>
              <w:t xml:space="preserve">Puntos porcentuales (sin dimensión) </w:t>
            </w:r>
            <w:r w:rsidRPr="00FD2016">
              <w:rPr>
                <w:rFonts w:ascii="Arial" w:hAnsi="Arial" w:cs="Arial"/>
                <w:spacing w:val="-4"/>
                <w:sz w:val="18"/>
                <w:szCs w:val="18"/>
                <w:lang w:val="es-AR"/>
              </w:rPr>
              <w:t xml:space="preserve"> </w:t>
            </w:r>
          </w:p>
        </w:tc>
        <w:tc>
          <w:tcPr>
            <w:tcW w:w="1132" w:type="dxa"/>
            <w:tcBorders>
              <w:top w:val="single" w:sz="4" w:space="0" w:color="auto"/>
              <w:left w:val="nil"/>
              <w:bottom w:val="single" w:sz="4" w:space="0" w:color="auto"/>
              <w:right w:val="single" w:sz="4" w:space="0" w:color="auto"/>
            </w:tcBorders>
            <w:shd w:val="clear" w:color="auto" w:fill="FFFFFF" w:themeFill="background1"/>
            <w:vAlign w:val="center"/>
            <w:hideMark/>
          </w:tcPr>
          <w:p w:rsidR="00DC3768" w:rsidRPr="00FD2016" w:rsidRDefault="00DC3768" w:rsidP="00BA4358">
            <w:pPr>
              <w:jc w:val="center"/>
              <w:rPr>
                <w:rFonts w:ascii="Arial" w:hAnsi="Arial" w:cs="Arial"/>
                <w:spacing w:val="-3"/>
                <w:sz w:val="18"/>
                <w:szCs w:val="18"/>
                <w:lang w:val="es-ES_tradnl"/>
              </w:rPr>
            </w:pPr>
            <w:r w:rsidRPr="00FD2016">
              <w:rPr>
                <w:rFonts w:ascii="Arial" w:hAnsi="Arial" w:cs="Arial"/>
                <w:spacing w:val="-3"/>
                <w:sz w:val="18"/>
                <w:szCs w:val="18"/>
                <w:lang w:val="es-ES_tradnl"/>
              </w:rPr>
              <w:t>60.8%</w:t>
            </w:r>
          </w:p>
        </w:tc>
        <w:tc>
          <w:tcPr>
            <w:tcW w:w="681" w:type="dxa"/>
            <w:tcBorders>
              <w:top w:val="single" w:sz="4" w:space="0" w:color="auto"/>
              <w:left w:val="nil"/>
              <w:bottom w:val="single" w:sz="4" w:space="0" w:color="auto"/>
              <w:right w:val="single" w:sz="4" w:space="0" w:color="auto"/>
            </w:tcBorders>
            <w:shd w:val="clear" w:color="auto" w:fill="FFFFFF" w:themeFill="background1"/>
            <w:vAlign w:val="center"/>
            <w:hideMark/>
          </w:tcPr>
          <w:p w:rsidR="00DC3768" w:rsidRPr="00FD2016" w:rsidRDefault="00DC3768" w:rsidP="00BA4358">
            <w:pPr>
              <w:jc w:val="center"/>
              <w:rPr>
                <w:rFonts w:ascii="Arial" w:hAnsi="Arial" w:cs="Arial"/>
                <w:spacing w:val="-3"/>
                <w:sz w:val="18"/>
                <w:szCs w:val="18"/>
                <w:lang w:val="es-AR"/>
              </w:rPr>
            </w:pPr>
            <w:r w:rsidRPr="00FD2016">
              <w:rPr>
                <w:rFonts w:ascii="Arial" w:hAnsi="Arial" w:cs="Arial"/>
                <w:spacing w:val="-3"/>
                <w:sz w:val="18"/>
                <w:szCs w:val="18"/>
                <w:lang w:val="es-AR"/>
              </w:rPr>
              <w:t>2014</w:t>
            </w:r>
          </w:p>
        </w:tc>
        <w:tc>
          <w:tcPr>
            <w:tcW w:w="1256" w:type="dxa"/>
            <w:tcBorders>
              <w:top w:val="single" w:sz="4" w:space="0" w:color="auto"/>
              <w:left w:val="nil"/>
              <w:bottom w:val="single" w:sz="4" w:space="0" w:color="auto"/>
              <w:right w:val="single" w:sz="4" w:space="0" w:color="000000"/>
            </w:tcBorders>
            <w:shd w:val="clear" w:color="auto" w:fill="FFFFFF" w:themeFill="background1"/>
            <w:vAlign w:val="center"/>
            <w:hideMark/>
          </w:tcPr>
          <w:p w:rsidR="00DC3768" w:rsidRPr="00FD2016" w:rsidRDefault="00DC3768" w:rsidP="00BA4358">
            <w:pPr>
              <w:jc w:val="center"/>
              <w:rPr>
                <w:rFonts w:ascii="Arial" w:hAnsi="Arial" w:cs="Arial"/>
                <w:spacing w:val="-3"/>
                <w:sz w:val="18"/>
                <w:szCs w:val="18"/>
                <w:lang w:val="es-AR"/>
              </w:rPr>
            </w:pPr>
            <w:r w:rsidRPr="00FD2016">
              <w:rPr>
                <w:rFonts w:ascii="Arial" w:hAnsi="Arial" w:cs="Arial"/>
                <w:spacing w:val="-3"/>
                <w:sz w:val="18"/>
                <w:szCs w:val="18"/>
                <w:lang w:val="es-AR"/>
              </w:rPr>
              <w:t>6</w:t>
            </w:r>
            <w:r>
              <w:rPr>
                <w:rFonts w:ascii="Arial" w:hAnsi="Arial" w:cs="Arial"/>
                <w:spacing w:val="-3"/>
                <w:sz w:val="18"/>
                <w:szCs w:val="18"/>
                <w:lang w:val="es-AR"/>
              </w:rPr>
              <w:t>3</w:t>
            </w:r>
            <w:r w:rsidRPr="00FD2016">
              <w:rPr>
                <w:rFonts w:ascii="Arial" w:hAnsi="Arial" w:cs="Arial"/>
                <w:spacing w:val="-3"/>
                <w:sz w:val="18"/>
                <w:szCs w:val="18"/>
                <w:lang w:val="es-AR"/>
              </w:rPr>
              <w:t>%</w:t>
            </w:r>
          </w:p>
        </w:tc>
        <w:tc>
          <w:tcPr>
            <w:tcW w:w="1103" w:type="dxa"/>
            <w:tcBorders>
              <w:top w:val="single" w:sz="4" w:space="0" w:color="auto"/>
              <w:left w:val="nil"/>
              <w:bottom w:val="single" w:sz="4" w:space="0" w:color="auto"/>
              <w:right w:val="single" w:sz="4" w:space="0" w:color="000000"/>
            </w:tcBorders>
            <w:shd w:val="clear" w:color="auto" w:fill="auto"/>
            <w:vAlign w:val="center"/>
            <w:hideMark/>
          </w:tcPr>
          <w:p w:rsidR="00DC3768" w:rsidRPr="00FD2016" w:rsidRDefault="00DC3768" w:rsidP="00BA4358">
            <w:pPr>
              <w:jc w:val="center"/>
              <w:rPr>
                <w:rFonts w:ascii="Arial" w:hAnsi="Arial" w:cs="Arial"/>
                <w:spacing w:val="-3"/>
                <w:sz w:val="18"/>
                <w:szCs w:val="18"/>
                <w:lang w:val="es-AR"/>
              </w:rPr>
            </w:pPr>
            <w:r w:rsidRPr="00FD2016">
              <w:rPr>
                <w:rFonts w:ascii="Arial" w:hAnsi="Arial" w:cs="Arial"/>
                <w:spacing w:val="-3"/>
                <w:sz w:val="18"/>
                <w:szCs w:val="18"/>
                <w:lang w:val="es-AR"/>
              </w:rPr>
              <w:t>2018</w:t>
            </w:r>
          </w:p>
        </w:tc>
        <w:tc>
          <w:tcPr>
            <w:tcW w:w="4764"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DC3768" w:rsidRPr="00FD2016" w:rsidRDefault="00DC3768" w:rsidP="00A43442">
            <w:pPr>
              <w:pStyle w:val="Heading3"/>
              <w:numPr>
                <w:ilvl w:val="0"/>
                <w:numId w:val="0"/>
              </w:numPr>
              <w:spacing w:after="120" w:line="291" w:lineRule="atLeast"/>
              <w:jc w:val="left"/>
              <w:rPr>
                <w:rFonts w:ascii="Arial" w:hAnsi="Arial" w:cs="Arial"/>
                <w:b w:val="0"/>
                <w:bCs w:val="0"/>
                <w:spacing w:val="-4"/>
                <w:sz w:val="18"/>
                <w:szCs w:val="18"/>
                <w:lang w:val="es-AR"/>
              </w:rPr>
            </w:pPr>
            <w:r w:rsidRPr="00FD2016">
              <w:rPr>
                <w:rFonts w:ascii="Arial" w:hAnsi="Arial" w:cs="Arial"/>
                <w:b w:val="0"/>
                <w:bCs w:val="0"/>
                <w:spacing w:val="-4"/>
                <w:sz w:val="18"/>
                <w:szCs w:val="18"/>
                <w:lang w:val="es-AR"/>
              </w:rPr>
              <w:t>Fuente: Encuesta Nacional de Empleo, Desempleo y Subempleo-ENEMDU</w:t>
            </w:r>
          </w:p>
          <w:p w:rsidR="00DC3768" w:rsidRPr="00FD2016" w:rsidRDefault="00DC3768" w:rsidP="00A43442">
            <w:pPr>
              <w:ind w:right="-90"/>
              <w:jc w:val="both"/>
              <w:rPr>
                <w:rFonts w:ascii="Arial" w:hAnsi="Arial" w:cs="Arial"/>
                <w:spacing w:val="-4"/>
                <w:sz w:val="18"/>
                <w:szCs w:val="18"/>
                <w:lang w:val="es-AR"/>
              </w:rPr>
            </w:pPr>
            <w:r w:rsidRPr="00FD2016">
              <w:rPr>
                <w:rFonts w:ascii="Arial" w:hAnsi="Arial" w:cs="Arial"/>
                <w:spacing w:val="-4"/>
                <w:sz w:val="18"/>
                <w:szCs w:val="18"/>
                <w:lang w:val="es-AR"/>
              </w:rPr>
              <w:t xml:space="preserve">Responsable: MINEDUC </w:t>
            </w:r>
          </w:p>
        </w:tc>
      </w:tr>
    </w:tbl>
    <w:p w:rsidR="003260CA" w:rsidRPr="00561953" w:rsidRDefault="003260CA" w:rsidP="00D354F0">
      <w:pPr>
        <w:rPr>
          <w:rFonts w:ascii="Arial" w:eastAsiaTheme="minorHAnsi" w:hAnsi="Arial" w:cs="Arial"/>
          <w:spacing w:val="-3"/>
          <w:sz w:val="20"/>
          <w:szCs w:val="20"/>
          <w:lang w:val="es-ES"/>
        </w:rPr>
      </w:pPr>
    </w:p>
    <w:p w:rsidR="003260CA" w:rsidRPr="00561953" w:rsidRDefault="003260CA" w:rsidP="00D354F0">
      <w:pPr>
        <w:rPr>
          <w:rFonts w:ascii="Arial" w:eastAsiaTheme="minorHAnsi" w:hAnsi="Arial" w:cs="Arial"/>
          <w:spacing w:val="-3"/>
          <w:sz w:val="20"/>
          <w:szCs w:val="20"/>
          <w:lang w:val="es-ES"/>
        </w:rPr>
      </w:pPr>
    </w:p>
    <w:p w:rsidR="004322EA" w:rsidRPr="00561953" w:rsidRDefault="004322EA" w:rsidP="00D354F0">
      <w:pPr>
        <w:spacing w:after="200"/>
        <w:rPr>
          <w:rFonts w:ascii="Arial" w:eastAsiaTheme="minorHAnsi" w:hAnsi="Arial" w:cs="Arial"/>
          <w:spacing w:val="-3"/>
          <w:sz w:val="20"/>
          <w:szCs w:val="20"/>
          <w:lang w:val="es-ES"/>
        </w:rPr>
      </w:pPr>
    </w:p>
    <w:p w:rsidR="003260CA" w:rsidRPr="00561953" w:rsidRDefault="003260CA" w:rsidP="00D354F0">
      <w:pPr>
        <w:spacing w:after="200"/>
        <w:rPr>
          <w:rFonts w:ascii="Arial" w:eastAsiaTheme="minorHAnsi" w:hAnsi="Arial" w:cs="Arial"/>
          <w:spacing w:val="-3"/>
          <w:sz w:val="20"/>
          <w:szCs w:val="20"/>
          <w:lang w:val="es-ES"/>
        </w:rPr>
      </w:pPr>
      <w:r w:rsidRPr="00561953">
        <w:rPr>
          <w:rFonts w:ascii="Arial" w:eastAsiaTheme="minorHAnsi" w:hAnsi="Arial" w:cs="Arial"/>
          <w:spacing w:val="-3"/>
          <w:sz w:val="20"/>
          <w:szCs w:val="20"/>
          <w:lang w:val="es-ES"/>
        </w:rPr>
        <w:br w:type="page"/>
      </w:r>
    </w:p>
    <w:p w:rsidR="00DC3768" w:rsidRDefault="00DC3768" w:rsidP="00DC3768">
      <w:pPr>
        <w:rPr>
          <w:rFonts w:ascii="Arial" w:hAnsi="Arial" w:cs="Arial"/>
          <w:spacing w:val="-3"/>
          <w:sz w:val="18"/>
          <w:szCs w:val="18"/>
          <w:lang w:val="es-ES_tradnl"/>
        </w:rPr>
      </w:pPr>
    </w:p>
    <w:p w:rsidR="00DC3768" w:rsidRDefault="00DC3768" w:rsidP="00DC3768">
      <w:pPr>
        <w:rPr>
          <w:rFonts w:ascii="Arial" w:hAnsi="Arial" w:cs="Arial"/>
          <w:spacing w:val="-3"/>
          <w:sz w:val="18"/>
          <w:szCs w:val="18"/>
          <w:lang w:val="es-ES_tradnl"/>
        </w:rPr>
      </w:pPr>
    </w:p>
    <w:p w:rsidR="00DC3768" w:rsidRDefault="00DC3768" w:rsidP="00DC3768">
      <w:pPr>
        <w:rPr>
          <w:rFonts w:ascii="Arial" w:hAnsi="Arial" w:cs="Arial"/>
          <w:spacing w:val="-3"/>
          <w:sz w:val="18"/>
          <w:szCs w:val="18"/>
          <w:lang w:val="es-ES_tradnl"/>
        </w:rPr>
      </w:pPr>
    </w:p>
    <w:tbl>
      <w:tblPr>
        <w:tblW w:w="13950" w:type="dxa"/>
        <w:tblInd w:w="-432" w:type="dxa"/>
        <w:tblLayout w:type="fixed"/>
        <w:tblLook w:val="04A0" w:firstRow="1" w:lastRow="0" w:firstColumn="1" w:lastColumn="0" w:noHBand="0" w:noVBand="1"/>
      </w:tblPr>
      <w:tblGrid>
        <w:gridCol w:w="1993"/>
        <w:gridCol w:w="257"/>
        <w:gridCol w:w="1260"/>
        <w:gridCol w:w="900"/>
        <w:gridCol w:w="810"/>
        <w:gridCol w:w="90"/>
        <w:gridCol w:w="810"/>
        <w:gridCol w:w="810"/>
        <w:gridCol w:w="810"/>
        <w:gridCol w:w="900"/>
        <w:gridCol w:w="5310"/>
      </w:tblGrid>
      <w:tr w:rsidR="00E40BB7" w:rsidRPr="00655C33" w:rsidTr="00421D3E">
        <w:trPr>
          <w:trHeight w:val="77"/>
        </w:trPr>
        <w:tc>
          <w:tcPr>
            <w:tcW w:w="1993" w:type="dxa"/>
            <w:vMerge w:val="restart"/>
            <w:tcBorders>
              <w:top w:val="single" w:sz="4" w:space="0" w:color="auto"/>
              <w:left w:val="single" w:sz="8"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Productos</w:t>
            </w:r>
          </w:p>
        </w:tc>
        <w:tc>
          <w:tcPr>
            <w:tcW w:w="1517" w:type="dxa"/>
            <w:gridSpan w:val="2"/>
            <w:vMerge w:val="restart"/>
            <w:tcBorders>
              <w:top w:val="single" w:sz="4" w:space="0" w:color="auto"/>
              <w:left w:val="single" w:sz="4"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Unidad de medida</w:t>
            </w:r>
          </w:p>
        </w:tc>
        <w:tc>
          <w:tcPr>
            <w:tcW w:w="1800" w:type="dxa"/>
            <w:gridSpan w:val="3"/>
            <w:tcBorders>
              <w:top w:val="single" w:sz="4" w:space="0" w:color="auto"/>
              <w:left w:val="nil"/>
              <w:bottom w:val="single" w:sz="4"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Línea de base</w:t>
            </w:r>
          </w:p>
        </w:tc>
        <w:tc>
          <w:tcPr>
            <w:tcW w:w="2430" w:type="dxa"/>
            <w:gridSpan w:val="3"/>
            <w:tcBorders>
              <w:top w:val="single" w:sz="4" w:space="0" w:color="auto"/>
              <w:left w:val="nil"/>
              <w:bottom w:val="single" w:sz="4"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Mediciones intermedias</w:t>
            </w:r>
          </w:p>
        </w:tc>
        <w:tc>
          <w:tcPr>
            <w:tcW w:w="900" w:type="dxa"/>
            <w:vMerge w:val="restart"/>
            <w:tcBorders>
              <w:top w:val="single" w:sz="4" w:space="0" w:color="auto"/>
              <w:left w:val="single" w:sz="4"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Meta Final</w:t>
            </w:r>
          </w:p>
        </w:tc>
        <w:tc>
          <w:tcPr>
            <w:tcW w:w="5310" w:type="dxa"/>
            <w:vMerge w:val="restart"/>
            <w:tcBorders>
              <w:top w:val="single" w:sz="4" w:space="0" w:color="auto"/>
              <w:left w:val="single" w:sz="4" w:space="0" w:color="auto"/>
              <w:right w:val="single" w:sz="8"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Observaciones</w:t>
            </w:r>
          </w:p>
        </w:tc>
      </w:tr>
      <w:tr w:rsidR="00E40BB7" w:rsidRPr="00655C33" w:rsidTr="00421D3E">
        <w:trPr>
          <w:trHeight w:val="77"/>
        </w:trPr>
        <w:tc>
          <w:tcPr>
            <w:tcW w:w="1993" w:type="dxa"/>
            <w:vMerge/>
            <w:tcBorders>
              <w:left w:val="single" w:sz="8" w:space="0" w:color="auto"/>
              <w:bottom w:val="single" w:sz="4" w:space="0" w:color="auto"/>
              <w:right w:val="single" w:sz="4" w:space="0" w:color="auto"/>
            </w:tcBorders>
            <w:shd w:val="clear" w:color="000000" w:fill="99CCFF"/>
            <w:vAlign w:val="center"/>
          </w:tcPr>
          <w:p w:rsidR="00E40BB7" w:rsidRPr="00421D3E" w:rsidRDefault="00E40BB7" w:rsidP="00421D3E">
            <w:pPr>
              <w:keepNext/>
              <w:jc w:val="center"/>
              <w:rPr>
                <w:rFonts w:ascii="Arial" w:hAnsi="Arial" w:cs="Arial"/>
                <w:b/>
                <w:spacing w:val="-3"/>
                <w:sz w:val="18"/>
                <w:szCs w:val="18"/>
                <w:lang w:val="es-ES"/>
              </w:rPr>
            </w:pPr>
          </w:p>
        </w:tc>
        <w:tc>
          <w:tcPr>
            <w:tcW w:w="1517" w:type="dxa"/>
            <w:gridSpan w:val="2"/>
            <w:vMerge/>
            <w:tcBorders>
              <w:left w:val="single" w:sz="4" w:space="0" w:color="auto"/>
              <w:bottom w:val="single" w:sz="4" w:space="0" w:color="auto"/>
              <w:right w:val="single" w:sz="4" w:space="0" w:color="auto"/>
            </w:tcBorders>
            <w:shd w:val="clear" w:color="000000" w:fill="99CCFF"/>
            <w:vAlign w:val="center"/>
          </w:tcPr>
          <w:p w:rsidR="00E40BB7" w:rsidRPr="00421D3E" w:rsidRDefault="00E40BB7" w:rsidP="00421D3E">
            <w:pPr>
              <w:keepNext/>
              <w:jc w:val="center"/>
              <w:rPr>
                <w:rFonts w:ascii="Arial" w:hAnsi="Arial" w:cs="Arial"/>
                <w:b/>
                <w:spacing w:val="-3"/>
                <w:sz w:val="18"/>
                <w:szCs w:val="18"/>
                <w:lang w:val="es-ES"/>
              </w:rPr>
            </w:pPr>
          </w:p>
        </w:tc>
        <w:tc>
          <w:tcPr>
            <w:tcW w:w="900" w:type="dxa"/>
            <w:tcBorders>
              <w:top w:val="single" w:sz="4" w:space="0" w:color="auto"/>
              <w:left w:val="nil"/>
              <w:bottom w:val="single" w:sz="4" w:space="0" w:color="auto"/>
              <w:right w:val="single" w:sz="4" w:space="0" w:color="auto"/>
            </w:tcBorders>
            <w:shd w:val="clear" w:color="000000" w:fill="99CCFF"/>
            <w:vAlign w:val="center"/>
          </w:tcPr>
          <w:p w:rsidR="00E40BB7" w:rsidRPr="00421D3E" w:rsidRDefault="00E40BB7" w:rsidP="00421D3E">
            <w:pPr>
              <w:keepNext/>
              <w:ind w:left="-90" w:right="-108"/>
              <w:jc w:val="center"/>
              <w:rPr>
                <w:rFonts w:ascii="Arial" w:hAnsi="Arial" w:cs="Arial"/>
                <w:b/>
                <w:spacing w:val="-3"/>
                <w:sz w:val="18"/>
                <w:szCs w:val="18"/>
                <w:lang w:val="es-ES"/>
              </w:rPr>
            </w:pPr>
            <w:r w:rsidRPr="00421D3E">
              <w:rPr>
                <w:rFonts w:ascii="Arial" w:hAnsi="Arial" w:cs="Arial"/>
                <w:b/>
                <w:spacing w:val="-3"/>
                <w:sz w:val="18"/>
                <w:szCs w:val="18"/>
                <w:lang w:val="es-ES"/>
              </w:rPr>
              <w:t>Valor</w:t>
            </w:r>
          </w:p>
        </w:tc>
        <w:tc>
          <w:tcPr>
            <w:tcW w:w="900" w:type="dxa"/>
            <w:gridSpan w:val="2"/>
            <w:tcBorders>
              <w:top w:val="single" w:sz="4" w:space="0" w:color="auto"/>
              <w:left w:val="nil"/>
              <w:bottom w:val="single" w:sz="4" w:space="0" w:color="auto"/>
              <w:right w:val="single" w:sz="4" w:space="0" w:color="auto"/>
            </w:tcBorders>
            <w:shd w:val="clear" w:color="000000" w:fill="99CCFF"/>
            <w:vAlign w:val="center"/>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Año</w:t>
            </w:r>
          </w:p>
        </w:tc>
        <w:tc>
          <w:tcPr>
            <w:tcW w:w="810" w:type="dxa"/>
            <w:tcBorders>
              <w:top w:val="single" w:sz="4" w:space="0" w:color="auto"/>
              <w:left w:val="nil"/>
              <w:bottom w:val="single" w:sz="4" w:space="0" w:color="auto"/>
              <w:right w:val="single" w:sz="4" w:space="0" w:color="auto"/>
            </w:tcBorders>
            <w:shd w:val="clear" w:color="000000" w:fill="99CCFF"/>
            <w:vAlign w:val="center"/>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2016</w:t>
            </w:r>
          </w:p>
        </w:tc>
        <w:tc>
          <w:tcPr>
            <w:tcW w:w="810" w:type="dxa"/>
            <w:tcBorders>
              <w:top w:val="single" w:sz="4" w:space="0" w:color="auto"/>
              <w:left w:val="nil"/>
              <w:bottom w:val="single" w:sz="4" w:space="0" w:color="auto"/>
              <w:right w:val="single" w:sz="4" w:space="0" w:color="auto"/>
            </w:tcBorders>
            <w:shd w:val="clear" w:color="000000" w:fill="99CCFF"/>
            <w:vAlign w:val="center"/>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2017</w:t>
            </w:r>
          </w:p>
        </w:tc>
        <w:tc>
          <w:tcPr>
            <w:tcW w:w="810" w:type="dxa"/>
            <w:tcBorders>
              <w:top w:val="single" w:sz="4" w:space="0" w:color="auto"/>
              <w:left w:val="nil"/>
              <w:bottom w:val="single" w:sz="4" w:space="0" w:color="auto"/>
              <w:right w:val="single" w:sz="4" w:space="0" w:color="auto"/>
            </w:tcBorders>
            <w:shd w:val="clear" w:color="000000" w:fill="99CCFF"/>
            <w:vAlign w:val="center"/>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2018</w:t>
            </w:r>
          </w:p>
        </w:tc>
        <w:tc>
          <w:tcPr>
            <w:tcW w:w="900" w:type="dxa"/>
            <w:vMerge/>
            <w:tcBorders>
              <w:left w:val="single" w:sz="4" w:space="0" w:color="auto"/>
              <w:bottom w:val="single" w:sz="4" w:space="0" w:color="auto"/>
              <w:right w:val="single" w:sz="4" w:space="0" w:color="auto"/>
            </w:tcBorders>
            <w:shd w:val="clear" w:color="000000" w:fill="99CCFF"/>
            <w:vAlign w:val="center"/>
          </w:tcPr>
          <w:p w:rsidR="00E40BB7" w:rsidRPr="00421D3E" w:rsidRDefault="00E40BB7" w:rsidP="00421D3E">
            <w:pPr>
              <w:keepNext/>
              <w:jc w:val="center"/>
              <w:rPr>
                <w:rFonts w:ascii="Arial" w:hAnsi="Arial" w:cs="Arial"/>
                <w:b/>
                <w:spacing w:val="-3"/>
                <w:sz w:val="18"/>
                <w:szCs w:val="18"/>
                <w:lang w:val="es-ES"/>
              </w:rPr>
            </w:pPr>
          </w:p>
        </w:tc>
        <w:tc>
          <w:tcPr>
            <w:tcW w:w="5310" w:type="dxa"/>
            <w:vMerge/>
            <w:tcBorders>
              <w:left w:val="single" w:sz="4" w:space="0" w:color="auto"/>
              <w:bottom w:val="single" w:sz="4" w:space="0" w:color="auto"/>
              <w:right w:val="single" w:sz="8" w:space="0" w:color="auto"/>
            </w:tcBorders>
            <w:shd w:val="clear" w:color="000000" w:fill="99CCFF"/>
            <w:vAlign w:val="center"/>
          </w:tcPr>
          <w:p w:rsidR="00E40BB7" w:rsidRPr="00421D3E" w:rsidRDefault="00E40BB7" w:rsidP="00421D3E">
            <w:pPr>
              <w:keepNext/>
              <w:jc w:val="center"/>
              <w:rPr>
                <w:rFonts w:ascii="Arial" w:hAnsi="Arial" w:cs="Arial"/>
                <w:b/>
                <w:spacing w:val="-3"/>
                <w:sz w:val="18"/>
                <w:szCs w:val="18"/>
                <w:lang w:val="es-ES"/>
              </w:rPr>
            </w:pPr>
          </w:p>
        </w:tc>
      </w:tr>
      <w:tr w:rsidR="00E40BB7" w:rsidRPr="001D4685" w:rsidTr="00421D3E">
        <w:trPr>
          <w:trHeight w:val="63"/>
        </w:trPr>
        <w:tc>
          <w:tcPr>
            <w:tcW w:w="13950" w:type="dxa"/>
            <w:gridSpan w:val="11"/>
            <w:tcBorders>
              <w:top w:val="single" w:sz="4" w:space="0" w:color="auto"/>
              <w:left w:val="single" w:sz="8" w:space="0" w:color="auto"/>
              <w:bottom w:val="single" w:sz="4" w:space="0" w:color="auto"/>
              <w:right w:val="single" w:sz="8" w:space="0" w:color="000000"/>
            </w:tcBorders>
            <w:shd w:val="clear" w:color="000000" w:fill="C0C0C0"/>
            <w:vAlign w:val="center"/>
            <w:hideMark/>
          </w:tcPr>
          <w:p w:rsidR="00E40BB7" w:rsidRPr="00421D3E" w:rsidRDefault="00E40BB7" w:rsidP="00421D3E">
            <w:pPr>
              <w:keepNext/>
              <w:rPr>
                <w:rFonts w:ascii="Arial" w:hAnsi="Arial" w:cs="Arial"/>
                <w:b/>
                <w:bCs/>
                <w:spacing w:val="-3"/>
                <w:sz w:val="18"/>
                <w:szCs w:val="18"/>
                <w:lang w:val="es-ES"/>
              </w:rPr>
            </w:pPr>
            <w:r w:rsidRPr="00421D3E">
              <w:rPr>
                <w:rFonts w:ascii="Arial" w:hAnsi="Arial" w:cs="Arial"/>
                <w:b/>
                <w:bCs/>
                <w:spacing w:val="-3"/>
                <w:sz w:val="18"/>
                <w:szCs w:val="18"/>
                <w:lang w:val="es-ES"/>
              </w:rPr>
              <w:t xml:space="preserve">Componente 1: </w:t>
            </w:r>
            <w:r w:rsidRPr="00421D3E">
              <w:rPr>
                <w:rFonts w:ascii="Arial" w:hAnsi="Arial" w:cs="Arial"/>
                <w:b/>
                <w:sz w:val="18"/>
                <w:szCs w:val="18"/>
                <w:lang w:val="es-ES"/>
              </w:rPr>
              <w:t xml:space="preserve">Mejora de la conclusión de ciclos escolares y de la calidad educativa – MINEDUC </w:t>
            </w:r>
          </w:p>
        </w:tc>
      </w:tr>
      <w:tr w:rsidR="00E40BB7" w:rsidRPr="001D4685" w:rsidTr="00421D3E">
        <w:trPr>
          <w:trHeight w:val="125"/>
        </w:trPr>
        <w:tc>
          <w:tcPr>
            <w:tcW w:w="13950" w:type="dxa"/>
            <w:gridSpan w:val="11"/>
            <w:tcBorders>
              <w:top w:val="single" w:sz="4" w:space="0" w:color="auto"/>
              <w:left w:val="single" w:sz="8" w:space="0" w:color="auto"/>
              <w:bottom w:val="single" w:sz="4" w:space="0" w:color="auto"/>
              <w:right w:val="single" w:sz="8" w:space="0" w:color="000000"/>
            </w:tcBorders>
            <w:shd w:val="clear" w:color="000000" w:fill="FFFFFF" w:themeFill="background1"/>
            <w:vAlign w:val="center"/>
          </w:tcPr>
          <w:p w:rsidR="00E40BB7" w:rsidRPr="00421D3E" w:rsidRDefault="00E40BB7" w:rsidP="00421D3E">
            <w:pPr>
              <w:keepNext/>
              <w:rPr>
                <w:rFonts w:ascii="Arial" w:hAnsi="Arial" w:cs="Arial"/>
                <w:b/>
                <w:bCs/>
                <w:spacing w:val="-3"/>
                <w:sz w:val="18"/>
                <w:szCs w:val="18"/>
                <w:lang w:val="es-ES"/>
              </w:rPr>
            </w:pPr>
            <w:r w:rsidRPr="00421D3E">
              <w:rPr>
                <w:rFonts w:ascii="Arial" w:hAnsi="Arial" w:cs="Arial"/>
                <w:b/>
                <w:bCs/>
                <w:spacing w:val="-3"/>
                <w:sz w:val="18"/>
                <w:szCs w:val="18"/>
                <w:lang w:val="es-ES"/>
              </w:rPr>
              <w:t xml:space="preserve">Subcomponente 1.1: Educación Básica para Jóvenes y Adultos </w:t>
            </w:r>
          </w:p>
        </w:tc>
      </w:tr>
      <w:tr w:rsidR="00E40BB7" w:rsidRPr="00655C33" w:rsidTr="00421D3E">
        <w:trPr>
          <w:trHeight w:val="1628"/>
        </w:trPr>
        <w:tc>
          <w:tcPr>
            <w:tcW w:w="2250" w:type="dxa"/>
            <w:gridSpan w:val="2"/>
            <w:tcBorders>
              <w:top w:val="nil"/>
              <w:left w:val="single" w:sz="8" w:space="0" w:color="auto"/>
              <w:bottom w:val="single" w:sz="4" w:space="0" w:color="auto"/>
              <w:right w:val="single" w:sz="4" w:space="0" w:color="auto"/>
            </w:tcBorders>
            <w:shd w:val="clear" w:color="auto" w:fill="auto"/>
            <w:vAlign w:val="center"/>
            <w:hideMark/>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 xml:space="preserve">Producto 1.1: </w:t>
            </w:r>
          </w:p>
          <w:p w:rsidR="00E40BB7" w:rsidRPr="00421D3E" w:rsidRDefault="00E40BB7" w:rsidP="00421D3E">
            <w:pPr>
              <w:keepNext/>
              <w:rPr>
                <w:rFonts w:ascii="Arial" w:hAnsi="Arial" w:cs="Arial"/>
                <w:spacing w:val="-3"/>
                <w:sz w:val="18"/>
                <w:szCs w:val="18"/>
                <w:lang w:val="es-ES"/>
              </w:rPr>
            </w:pPr>
          </w:p>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Programas ofertados de Ciclo Básico acelerado</w:t>
            </w:r>
          </w:p>
        </w:tc>
        <w:tc>
          <w:tcPr>
            <w:tcW w:w="1260" w:type="dxa"/>
            <w:tcBorders>
              <w:top w:val="nil"/>
              <w:left w:val="nil"/>
              <w:bottom w:val="single" w:sz="4" w:space="0" w:color="auto"/>
              <w:right w:val="single" w:sz="4" w:space="0" w:color="auto"/>
            </w:tcBorders>
            <w:shd w:val="clear" w:color="auto" w:fill="auto"/>
            <w:vAlign w:val="center"/>
            <w:hideMark/>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Programas</w:t>
            </w:r>
          </w:p>
        </w:tc>
        <w:tc>
          <w:tcPr>
            <w:tcW w:w="900" w:type="dxa"/>
            <w:tcBorders>
              <w:top w:val="nil"/>
              <w:left w:val="nil"/>
              <w:bottom w:val="single" w:sz="4" w:space="0" w:color="auto"/>
              <w:right w:val="single" w:sz="4" w:space="0" w:color="auto"/>
            </w:tcBorders>
            <w:shd w:val="clear" w:color="auto" w:fill="auto"/>
            <w:vAlign w:val="center"/>
            <w:hideMark/>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105</w:t>
            </w:r>
          </w:p>
        </w:tc>
        <w:tc>
          <w:tcPr>
            <w:tcW w:w="900" w:type="dxa"/>
            <w:gridSpan w:val="2"/>
            <w:tcBorders>
              <w:top w:val="nil"/>
              <w:left w:val="nil"/>
              <w:bottom w:val="single" w:sz="4" w:space="0" w:color="auto"/>
              <w:right w:val="single" w:sz="4" w:space="0" w:color="auto"/>
            </w:tcBorders>
            <w:shd w:val="clear" w:color="auto" w:fill="auto"/>
            <w:vAlign w:val="center"/>
            <w:hideMark/>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2015</w:t>
            </w:r>
          </w:p>
        </w:tc>
        <w:tc>
          <w:tcPr>
            <w:tcW w:w="810" w:type="dxa"/>
            <w:tcBorders>
              <w:top w:val="nil"/>
              <w:left w:val="nil"/>
              <w:bottom w:val="single" w:sz="4" w:space="0" w:color="auto"/>
              <w:right w:val="single" w:sz="4" w:space="0" w:color="auto"/>
            </w:tcBorders>
            <w:shd w:val="clear" w:color="auto" w:fill="auto"/>
            <w:vAlign w:val="center"/>
            <w:hideMark/>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 1.500</w:t>
            </w:r>
          </w:p>
        </w:tc>
        <w:tc>
          <w:tcPr>
            <w:tcW w:w="810" w:type="dxa"/>
            <w:tcBorders>
              <w:top w:val="nil"/>
              <w:left w:val="nil"/>
              <w:bottom w:val="single" w:sz="4" w:space="0" w:color="auto"/>
              <w:right w:val="single" w:sz="4" w:space="0" w:color="auto"/>
            </w:tcBorders>
            <w:shd w:val="clear" w:color="auto" w:fill="auto"/>
            <w:vAlign w:val="center"/>
            <w:hideMark/>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480</w:t>
            </w:r>
          </w:p>
        </w:tc>
        <w:tc>
          <w:tcPr>
            <w:tcW w:w="810" w:type="dxa"/>
            <w:tcBorders>
              <w:top w:val="nil"/>
              <w:left w:val="nil"/>
              <w:bottom w:val="single" w:sz="4" w:space="0" w:color="auto"/>
              <w:right w:val="single" w:sz="4" w:space="0" w:color="auto"/>
            </w:tcBorders>
            <w:shd w:val="clear" w:color="auto" w:fill="auto"/>
            <w:vAlign w:val="center"/>
            <w:hideMark/>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0</w:t>
            </w:r>
            <w:r w:rsidRPr="00421D3E">
              <w:rPr>
                <w:rStyle w:val="FootnoteReference"/>
                <w:rFonts w:ascii="Arial" w:hAnsi="Arial" w:cs="Arial"/>
                <w:spacing w:val="-3"/>
                <w:sz w:val="18"/>
                <w:szCs w:val="18"/>
                <w:lang w:val="es-ES"/>
              </w:rPr>
              <w:footnoteReference w:id="7"/>
            </w:r>
          </w:p>
        </w:tc>
        <w:tc>
          <w:tcPr>
            <w:tcW w:w="900" w:type="dxa"/>
            <w:tcBorders>
              <w:top w:val="nil"/>
              <w:left w:val="nil"/>
              <w:bottom w:val="single" w:sz="4" w:space="0" w:color="auto"/>
              <w:right w:val="single" w:sz="4" w:space="0" w:color="auto"/>
            </w:tcBorders>
            <w:shd w:val="clear" w:color="auto" w:fill="auto"/>
            <w:vAlign w:val="center"/>
            <w:hideMark/>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2.085</w:t>
            </w:r>
          </w:p>
        </w:tc>
        <w:tc>
          <w:tcPr>
            <w:tcW w:w="5310" w:type="dxa"/>
            <w:tcBorders>
              <w:top w:val="nil"/>
              <w:left w:val="nil"/>
              <w:bottom w:val="single" w:sz="4" w:space="0" w:color="auto"/>
              <w:right w:val="single" w:sz="8" w:space="0" w:color="auto"/>
            </w:tcBorders>
            <w:shd w:val="clear" w:color="auto" w:fill="auto"/>
            <w:vAlign w:val="center"/>
          </w:tcPr>
          <w:p w:rsidR="00E40BB7" w:rsidRPr="00421D3E" w:rsidRDefault="00E40BB7" w:rsidP="00421D3E">
            <w:pPr>
              <w:keepNext/>
              <w:ind w:right="-108"/>
              <w:rPr>
                <w:rFonts w:ascii="Arial" w:hAnsi="Arial" w:cs="Arial"/>
                <w:spacing w:val="-3"/>
                <w:sz w:val="18"/>
                <w:szCs w:val="18"/>
                <w:lang w:val="es-ES"/>
              </w:rPr>
            </w:pPr>
            <w:r w:rsidRPr="00421D3E">
              <w:rPr>
                <w:rFonts w:ascii="Arial" w:hAnsi="Arial" w:cs="Arial"/>
                <w:spacing w:val="-3"/>
                <w:sz w:val="18"/>
                <w:szCs w:val="18"/>
                <w:lang w:val="es-ES"/>
              </w:rPr>
              <w:t xml:space="preserve">Un programa corresponde a un grupo de alumnos que recibe un módulo de enseñanza de un docente durante al menos 6 meses para completar uno o más grados de educación básica; recibe también materiales educativos y requiere la coordinación y supervisión de las estructuras centrales y desconcentradas del MINEDUC. </w:t>
            </w:r>
          </w:p>
          <w:p w:rsidR="00E40BB7" w:rsidRPr="00421D3E" w:rsidRDefault="00E40BB7" w:rsidP="00421D3E">
            <w:pPr>
              <w:keepNext/>
              <w:ind w:right="-108"/>
              <w:rPr>
                <w:rFonts w:ascii="Arial" w:hAnsi="Arial" w:cs="Arial"/>
                <w:spacing w:val="-3"/>
                <w:sz w:val="18"/>
                <w:szCs w:val="18"/>
                <w:lang w:val="es-ES"/>
              </w:rPr>
            </w:pPr>
            <w:r w:rsidRPr="00421D3E">
              <w:rPr>
                <w:rFonts w:ascii="Arial" w:hAnsi="Arial" w:cs="Arial"/>
                <w:spacing w:val="-3"/>
                <w:sz w:val="18"/>
                <w:szCs w:val="18"/>
                <w:lang w:val="es-ES"/>
              </w:rPr>
              <w:t>Fuente: Informes semestrales de MINEDUC.</w:t>
            </w:r>
          </w:p>
          <w:p w:rsidR="00E40BB7" w:rsidRPr="00421D3E" w:rsidRDefault="00E40BB7" w:rsidP="00421D3E">
            <w:pPr>
              <w:keepNext/>
              <w:ind w:right="-108"/>
              <w:rPr>
                <w:rFonts w:ascii="Arial" w:hAnsi="Arial" w:cs="Arial"/>
                <w:spacing w:val="-3"/>
                <w:sz w:val="18"/>
                <w:szCs w:val="18"/>
                <w:lang w:val="es-ES"/>
              </w:rPr>
            </w:pPr>
            <w:r w:rsidRPr="00421D3E">
              <w:rPr>
                <w:rFonts w:ascii="Arial" w:hAnsi="Arial" w:cs="Arial"/>
                <w:spacing w:val="-3"/>
                <w:sz w:val="18"/>
                <w:szCs w:val="18"/>
                <w:lang w:val="es-ES"/>
              </w:rPr>
              <w:t>Responsable: MINEDUC.</w:t>
            </w:r>
          </w:p>
        </w:tc>
      </w:tr>
      <w:tr w:rsidR="00E40BB7" w:rsidRPr="00655C33" w:rsidTr="00421D3E">
        <w:trPr>
          <w:trHeight w:val="710"/>
        </w:trPr>
        <w:tc>
          <w:tcPr>
            <w:tcW w:w="2250" w:type="dxa"/>
            <w:gridSpan w:val="2"/>
            <w:tcBorders>
              <w:top w:val="nil"/>
              <w:left w:val="single" w:sz="8" w:space="0" w:color="auto"/>
              <w:bottom w:val="single" w:sz="4" w:space="0" w:color="auto"/>
              <w:right w:val="single" w:sz="4" w:space="0" w:color="auto"/>
            </w:tcBorders>
            <w:shd w:val="clear" w:color="auto" w:fill="auto"/>
            <w:vAlign w:val="center"/>
            <w:hideMark/>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Producto 1.2:  Programas ofertados de Bachillerato intensivo</w:t>
            </w:r>
          </w:p>
        </w:tc>
        <w:tc>
          <w:tcPr>
            <w:tcW w:w="1260" w:type="dxa"/>
            <w:tcBorders>
              <w:top w:val="nil"/>
              <w:left w:val="nil"/>
              <w:bottom w:val="single" w:sz="4" w:space="0" w:color="auto"/>
              <w:right w:val="single" w:sz="4" w:space="0" w:color="auto"/>
            </w:tcBorders>
            <w:shd w:val="clear" w:color="auto" w:fill="auto"/>
            <w:vAlign w:val="center"/>
            <w:hideMark/>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Programas</w:t>
            </w:r>
          </w:p>
        </w:tc>
        <w:tc>
          <w:tcPr>
            <w:tcW w:w="900" w:type="dxa"/>
            <w:tcBorders>
              <w:top w:val="nil"/>
              <w:left w:val="nil"/>
              <w:bottom w:val="single" w:sz="4" w:space="0" w:color="auto"/>
              <w:right w:val="single" w:sz="4" w:space="0" w:color="auto"/>
            </w:tcBorders>
            <w:shd w:val="clear" w:color="auto" w:fill="auto"/>
            <w:vAlign w:val="center"/>
            <w:hideMark/>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7</w:t>
            </w:r>
          </w:p>
        </w:tc>
        <w:tc>
          <w:tcPr>
            <w:tcW w:w="900" w:type="dxa"/>
            <w:gridSpan w:val="2"/>
            <w:tcBorders>
              <w:top w:val="nil"/>
              <w:left w:val="nil"/>
              <w:bottom w:val="single" w:sz="4" w:space="0" w:color="auto"/>
              <w:right w:val="single" w:sz="4" w:space="0" w:color="auto"/>
            </w:tcBorders>
            <w:shd w:val="clear" w:color="auto" w:fill="auto"/>
            <w:vAlign w:val="center"/>
            <w:hideMark/>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2015</w:t>
            </w:r>
          </w:p>
        </w:tc>
        <w:tc>
          <w:tcPr>
            <w:tcW w:w="810" w:type="dxa"/>
            <w:tcBorders>
              <w:top w:val="nil"/>
              <w:left w:val="nil"/>
              <w:bottom w:val="single" w:sz="4" w:space="0" w:color="auto"/>
              <w:right w:val="single" w:sz="4" w:space="0" w:color="auto"/>
            </w:tcBorders>
            <w:shd w:val="clear" w:color="auto" w:fill="auto"/>
            <w:vAlign w:val="center"/>
            <w:hideMark/>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 250</w:t>
            </w:r>
          </w:p>
        </w:tc>
        <w:tc>
          <w:tcPr>
            <w:tcW w:w="810" w:type="dxa"/>
            <w:tcBorders>
              <w:top w:val="nil"/>
              <w:left w:val="nil"/>
              <w:bottom w:val="single" w:sz="4" w:space="0" w:color="auto"/>
              <w:right w:val="single" w:sz="4" w:space="0" w:color="auto"/>
            </w:tcBorders>
            <w:shd w:val="clear" w:color="auto" w:fill="auto"/>
            <w:vAlign w:val="center"/>
            <w:hideMark/>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340</w:t>
            </w:r>
          </w:p>
        </w:tc>
        <w:tc>
          <w:tcPr>
            <w:tcW w:w="810" w:type="dxa"/>
            <w:tcBorders>
              <w:top w:val="nil"/>
              <w:left w:val="nil"/>
              <w:bottom w:val="single" w:sz="4" w:space="0" w:color="auto"/>
              <w:right w:val="single" w:sz="4" w:space="0" w:color="auto"/>
            </w:tcBorders>
            <w:shd w:val="clear" w:color="auto" w:fill="auto"/>
            <w:vAlign w:val="center"/>
            <w:hideMark/>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 0</w:t>
            </w:r>
          </w:p>
        </w:tc>
        <w:tc>
          <w:tcPr>
            <w:tcW w:w="900" w:type="dxa"/>
            <w:tcBorders>
              <w:top w:val="nil"/>
              <w:left w:val="nil"/>
              <w:bottom w:val="single" w:sz="4" w:space="0" w:color="auto"/>
              <w:right w:val="single" w:sz="4" w:space="0" w:color="auto"/>
            </w:tcBorders>
            <w:shd w:val="clear" w:color="auto" w:fill="auto"/>
            <w:vAlign w:val="center"/>
            <w:hideMark/>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597</w:t>
            </w:r>
          </w:p>
        </w:tc>
        <w:tc>
          <w:tcPr>
            <w:tcW w:w="5310" w:type="dxa"/>
            <w:tcBorders>
              <w:top w:val="nil"/>
              <w:left w:val="nil"/>
              <w:bottom w:val="single" w:sz="4" w:space="0" w:color="auto"/>
              <w:right w:val="single" w:sz="8" w:space="0" w:color="auto"/>
            </w:tcBorders>
            <w:shd w:val="clear" w:color="auto" w:fill="auto"/>
            <w:vAlign w:val="center"/>
          </w:tcPr>
          <w:p w:rsidR="00E40BB7" w:rsidRPr="00421D3E" w:rsidRDefault="00E40BB7" w:rsidP="00421D3E">
            <w:pPr>
              <w:keepNext/>
              <w:ind w:right="-108"/>
              <w:rPr>
                <w:rFonts w:ascii="Arial" w:hAnsi="Arial" w:cs="Arial"/>
                <w:spacing w:val="-3"/>
                <w:sz w:val="18"/>
                <w:szCs w:val="18"/>
                <w:lang w:val="es-ES"/>
              </w:rPr>
            </w:pPr>
            <w:r w:rsidRPr="00421D3E">
              <w:rPr>
                <w:rFonts w:ascii="Arial" w:hAnsi="Arial" w:cs="Arial"/>
                <w:spacing w:val="-3"/>
                <w:sz w:val="18"/>
                <w:szCs w:val="18"/>
                <w:lang w:val="es-ES"/>
              </w:rPr>
              <w:t xml:space="preserve">Un programa corresponde a un grupo de alumnos que recibe un módulo de enseñanza de un docente durante al menos 5 meses para completar uno o más grados de educación secundaria - bachillerato; recibe también materiales educativos y requiere la coordinación y supervisión de las estructuras centrales y desconcentradas del MINEDUC. </w:t>
            </w:r>
          </w:p>
          <w:p w:rsidR="00E40BB7" w:rsidRPr="00421D3E" w:rsidRDefault="00E40BB7" w:rsidP="00421D3E">
            <w:pPr>
              <w:keepNext/>
              <w:ind w:right="-108"/>
              <w:rPr>
                <w:rFonts w:ascii="Arial" w:hAnsi="Arial" w:cs="Arial"/>
                <w:spacing w:val="-3"/>
                <w:sz w:val="18"/>
                <w:szCs w:val="18"/>
                <w:lang w:val="es-ES"/>
              </w:rPr>
            </w:pPr>
            <w:r w:rsidRPr="00421D3E">
              <w:rPr>
                <w:rFonts w:ascii="Arial" w:hAnsi="Arial" w:cs="Arial"/>
                <w:spacing w:val="-3"/>
                <w:sz w:val="18"/>
                <w:szCs w:val="18"/>
                <w:lang w:val="es-ES"/>
              </w:rPr>
              <w:t>Fuente: Informes semestrales de MINEDUC.</w:t>
            </w:r>
          </w:p>
          <w:p w:rsidR="00E40BB7" w:rsidRPr="00421D3E" w:rsidRDefault="00E40BB7" w:rsidP="00421D3E">
            <w:pPr>
              <w:keepNext/>
              <w:ind w:right="-108"/>
              <w:rPr>
                <w:rFonts w:ascii="Arial" w:hAnsi="Arial" w:cs="Arial"/>
                <w:spacing w:val="-3"/>
                <w:sz w:val="18"/>
                <w:szCs w:val="18"/>
                <w:lang w:val="es-ES"/>
              </w:rPr>
            </w:pPr>
            <w:r w:rsidRPr="00421D3E">
              <w:rPr>
                <w:rFonts w:ascii="Arial" w:hAnsi="Arial" w:cs="Arial"/>
                <w:spacing w:val="-3"/>
                <w:sz w:val="18"/>
                <w:szCs w:val="18"/>
                <w:lang w:val="es-ES"/>
              </w:rPr>
              <w:t>Responsable: MINEDUC.</w:t>
            </w:r>
          </w:p>
        </w:tc>
      </w:tr>
      <w:tr w:rsidR="00E40BB7" w:rsidRPr="001D4685" w:rsidTr="00421D3E">
        <w:trPr>
          <w:trHeight w:val="53"/>
        </w:trPr>
        <w:tc>
          <w:tcPr>
            <w:tcW w:w="13950" w:type="dxa"/>
            <w:gridSpan w:val="11"/>
            <w:tcBorders>
              <w:top w:val="single" w:sz="8" w:space="0" w:color="auto"/>
              <w:left w:val="single" w:sz="8" w:space="0" w:color="auto"/>
              <w:bottom w:val="single" w:sz="4" w:space="0" w:color="auto"/>
              <w:right w:val="single" w:sz="8" w:space="0" w:color="auto"/>
            </w:tcBorders>
            <w:shd w:val="clear" w:color="auto" w:fill="auto"/>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b/>
                <w:bCs/>
                <w:spacing w:val="-3"/>
                <w:sz w:val="18"/>
                <w:szCs w:val="18"/>
                <w:lang w:val="es-ES"/>
              </w:rPr>
              <w:t>Subcomponente 1.2: Formación docente en servicio - Programa SíProfe</w:t>
            </w:r>
          </w:p>
        </w:tc>
      </w:tr>
      <w:tr w:rsidR="00E40BB7" w:rsidRPr="00655C33" w:rsidTr="00421D3E">
        <w:trPr>
          <w:trHeight w:val="710"/>
        </w:trPr>
        <w:tc>
          <w:tcPr>
            <w:tcW w:w="2250" w:type="dxa"/>
            <w:gridSpan w:val="2"/>
            <w:tcBorders>
              <w:top w:val="nil"/>
              <w:left w:val="single" w:sz="8" w:space="0" w:color="auto"/>
              <w:bottom w:val="single" w:sz="4" w:space="0" w:color="auto"/>
              <w:right w:val="single" w:sz="4" w:space="0" w:color="auto"/>
            </w:tcBorders>
            <w:shd w:val="clear" w:color="auto" w:fill="auto"/>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 xml:space="preserve">Producto 1.3: Módulo transversal de formación docente en buenas prácticas en aula </w:t>
            </w:r>
          </w:p>
        </w:tc>
        <w:tc>
          <w:tcPr>
            <w:tcW w:w="126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rPr>
                <w:rFonts w:ascii="Arial" w:hAnsi="Arial" w:cs="Arial"/>
                <w:spacing w:val="-3"/>
                <w:sz w:val="18"/>
                <w:szCs w:val="18"/>
                <w:lang w:val="es-ES"/>
              </w:rPr>
            </w:pPr>
            <w:r>
              <w:rPr>
                <w:rFonts w:ascii="Arial" w:hAnsi="Arial" w:cs="Arial"/>
                <w:spacing w:val="-3"/>
                <w:sz w:val="18"/>
                <w:szCs w:val="18"/>
                <w:lang w:val="es-ES"/>
              </w:rPr>
              <w:t>Programas</w:t>
            </w:r>
          </w:p>
        </w:tc>
        <w:tc>
          <w:tcPr>
            <w:tcW w:w="90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0</w:t>
            </w:r>
          </w:p>
        </w:tc>
        <w:tc>
          <w:tcPr>
            <w:tcW w:w="81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2015</w:t>
            </w:r>
          </w:p>
        </w:tc>
        <w:tc>
          <w:tcPr>
            <w:tcW w:w="900" w:type="dxa"/>
            <w:gridSpan w:val="2"/>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 0</w:t>
            </w:r>
          </w:p>
        </w:tc>
        <w:tc>
          <w:tcPr>
            <w:tcW w:w="81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0</w:t>
            </w:r>
          </w:p>
        </w:tc>
        <w:tc>
          <w:tcPr>
            <w:tcW w:w="81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1</w:t>
            </w:r>
          </w:p>
        </w:tc>
        <w:tc>
          <w:tcPr>
            <w:tcW w:w="90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1</w:t>
            </w:r>
          </w:p>
        </w:tc>
        <w:tc>
          <w:tcPr>
            <w:tcW w:w="5310" w:type="dxa"/>
            <w:tcBorders>
              <w:top w:val="nil"/>
              <w:left w:val="nil"/>
              <w:bottom w:val="single" w:sz="4" w:space="0" w:color="auto"/>
              <w:right w:val="single" w:sz="8" w:space="0" w:color="auto"/>
            </w:tcBorders>
            <w:shd w:val="clear" w:color="auto" w:fill="auto"/>
            <w:vAlign w:val="center"/>
          </w:tcPr>
          <w:p w:rsidR="00E40BB7" w:rsidRPr="00421D3E" w:rsidRDefault="00E40BB7" w:rsidP="00421D3E">
            <w:pPr>
              <w:keepNext/>
              <w:ind w:right="-108"/>
              <w:rPr>
                <w:rFonts w:ascii="Arial" w:eastAsiaTheme="minorHAnsi" w:hAnsi="Arial" w:cs="Arial"/>
                <w:spacing w:val="-3"/>
                <w:sz w:val="18"/>
                <w:szCs w:val="18"/>
                <w:lang w:val="es-ES"/>
              </w:rPr>
            </w:pPr>
            <w:r w:rsidRPr="00421D3E">
              <w:rPr>
                <w:rFonts w:ascii="Arial" w:hAnsi="Arial" w:cs="Arial"/>
                <w:spacing w:val="-3"/>
                <w:sz w:val="18"/>
                <w:szCs w:val="18"/>
                <w:lang w:val="es-ES"/>
              </w:rPr>
              <w:t>El módulo consiste en una serie de clases</w:t>
            </w:r>
            <w:r>
              <w:rPr>
                <w:rFonts w:ascii="Arial" w:hAnsi="Arial" w:cs="Arial"/>
                <w:spacing w:val="-3"/>
                <w:sz w:val="18"/>
                <w:szCs w:val="18"/>
                <w:lang w:val="es-ES"/>
              </w:rPr>
              <w:t xml:space="preserve"> (de al menos 50 horas)</w:t>
            </w:r>
            <w:r w:rsidRPr="00421D3E">
              <w:rPr>
                <w:rFonts w:ascii="Arial" w:hAnsi="Arial" w:cs="Arial"/>
                <w:spacing w:val="-3"/>
                <w:sz w:val="18"/>
                <w:szCs w:val="18"/>
                <w:lang w:val="es-ES"/>
              </w:rPr>
              <w:t xml:space="preserve"> basadas en un currículum especializado sobre prácticas de enseñanza efectiva, desarrollado específicamente para este propósito. Todos los cursos de SÍProfe contarán con este módulo. </w:t>
            </w:r>
          </w:p>
          <w:p w:rsidR="00E40BB7" w:rsidRPr="00421D3E" w:rsidRDefault="00E40BB7" w:rsidP="00421D3E">
            <w:pPr>
              <w:keepNext/>
              <w:ind w:right="-108"/>
              <w:rPr>
                <w:rFonts w:ascii="Arial" w:hAnsi="Arial" w:cs="Arial"/>
                <w:spacing w:val="-3"/>
                <w:sz w:val="18"/>
                <w:szCs w:val="18"/>
                <w:lang w:val="es-ES"/>
              </w:rPr>
            </w:pPr>
            <w:r w:rsidRPr="00421D3E">
              <w:rPr>
                <w:rFonts w:ascii="Arial" w:hAnsi="Arial" w:cs="Arial"/>
                <w:spacing w:val="-3"/>
                <w:sz w:val="18"/>
                <w:szCs w:val="18"/>
                <w:lang w:val="es-ES"/>
              </w:rPr>
              <w:t>Fuente: Informes semestrales de MINEDUC.</w:t>
            </w:r>
          </w:p>
          <w:p w:rsidR="00E40BB7" w:rsidRPr="00421D3E" w:rsidRDefault="00E40BB7" w:rsidP="00421D3E">
            <w:pPr>
              <w:keepNext/>
              <w:ind w:right="-108"/>
              <w:rPr>
                <w:rFonts w:ascii="Arial" w:hAnsi="Arial" w:cs="Arial"/>
                <w:spacing w:val="-3"/>
                <w:sz w:val="18"/>
                <w:szCs w:val="18"/>
                <w:lang w:val="es-ES"/>
              </w:rPr>
            </w:pPr>
            <w:r w:rsidRPr="00421D3E">
              <w:rPr>
                <w:rFonts w:ascii="Arial" w:hAnsi="Arial" w:cs="Arial"/>
                <w:spacing w:val="-3"/>
                <w:sz w:val="18"/>
                <w:szCs w:val="18"/>
                <w:lang w:val="es-ES"/>
              </w:rPr>
              <w:t>Responsable: MINEDUC.</w:t>
            </w:r>
          </w:p>
        </w:tc>
      </w:tr>
      <w:tr w:rsidR="00E40BB7" w:rsidRPr="00655C33" w:rsidTr="00421D3E">
        <w:trPr>
          <w:trHeight w:val="63"/>
        </w:trPr>
        <w:tc>
          <w:tcPr>
            <w:tcW w:w="2250" w:type="dxa"/>
            <w:gridSpan w:val="2"/>
            <w:tcBorders>
              <w:top w:val="nil"/>
              <w:left w:val="single" w:sz="8" w:space="0" w:color="auto"/>
              <w:bottom w:val="single" w:sz="4" w:space="0" w:color="auto"/>
              <w:right w:val="single" w:sz="4" w:space="0" w:color="auto"/>
            </w:tcBorders>
            <w:shd w:val="clear" w:color="auto" w:fill="auto"/>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Producto 1.4: Curso de formación de mentores</w:t>
            </w:r>
          </w:p>
        </w:tc>
        <w:tc>
          <w:tcPr>
            <w:tcW w:w="126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 xml:space="preserve">Programas </w:t>
            </w:r>
          </w:p>
        </w:tc>
        <w:tc>
          <w:tcPr>
            <w:tcW w:w="90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0</w:t>
            </w:r>
          </w:p>
        </w:tc>
        <w:tc>
          <w:tcPr>
            <w:tcW w:w="81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2015</w:t>
            </w:r>
          </w:p>
        </w:tc>
        <w:tc>
          <w:tcPr>
            <w:tcW w:w="900" w:type="dxa"/>
            <w:gridSpan w:val="2"/>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 0</w:t>
            </w:r>
          </w:p>
        </w:tc>
        <w:tc>
          <w:tcPr>
            <w:tcW w:w="81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0</w:t>
            </w:r>
          </w:p>
        </w:tc>
        <w:tc>
          <w:tcPr>
            <w:tcW w:w="81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1</w:t>
            </w:r>
          </w:p>
        </w:tc>
        <w:tc>
          <w:tcPr>
            <w:tcW w:w="90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1</w:t>
            </w:r>
          </w:p>
        </w:tc>
        <w:tc>
          <w:tcPr>
            <w:tcW w:w="5310" w:type="dxa"/>
            <w:tcBorders>
              <w:top w:val="nil"/>
              <w:left w:val="nil"/>
              <w:bottom w:val="single" w:sz="4" w:space="0" w:color="auto"/>
              <w:right w:val="single" w:sz="8" w:space="0" w:color="auto"/>
            </w:tcBorders>
            <w:shd w:val="clear" w:color="auto" w:fill="auto"/>
            <w:vAlign w:val="center"/>
          </w:tcPr>
          <w:p w:rsidR="00E40BB7" w:rsidRPr="00421D3E" w:rsidRDefault="00E40BB7" w:rsidP="00421D3E">
            <w:pPr>
              <w:keepNext/>
              <w:ind w:right="-108"/>
              <w:rPr>
                <w:rFonts w:ascii="Arial" w:hAnsi="Arial" w:cs="Arial"/>
                <w:spacing w:val="-3"/>
                <w:sz w:val="18"/>
                <w:szCs w:val="18"/>
                <w:lang w:val="es-ES"/>
              </w:rPr>
            </w:pPr>
            <w:r w:rsidRPr="00421D3E">
              <w:rPr>
                <w:rFonts w:ascii="Arial" w:hAnsi="Arial" w:cs="Arial"/>
                <w:spacing w:val="-3"/>
                <w:sz w:val="18"/>
                <w:szCs w:val="18"/>
                <w:lang w:val="es-ES"/>
              </w:rPr>
              <w:t xml:space="preserve">El curso consiste en 2 sesiones de instrucción, cada una de una semana y media, y en sesiones de instrucción personalizadas semanales durante un ciclo lectivo. Las sesiones se diseñarán  utilizando un currículum especializado en prácticas de enseñanza efectiva. </w:t>
            </w:r>
          </w:p>
          <w:p w:rsidR="00E40BB7" w:rsidRPr="00421D3E" w:rsidRDefault="00E40BB7" w:rsidP="00421D3E">
            <w:pPr>
              <w:keepNext/>
              <w:ind w:right="-108"/>
              <w:rPr>
                <w:rFonts w:ascii="Arial" w:hAnsi="Arial" w:cs="Arial"/>
                <w:spacing w:val="-3"/>
                <w:sz w:val="18"/>
                <w:szCs w:val="18"/>
                <w:lang w:val="es-ES"/>
              </w:rPr>
            </w:pPr>
            <w:r w:rsidRPr="00421D3E">
              <w:rPr>
                <w:rFonts w:ascii="Arial" w:hAnsi="Arial" w:cs="Arial"/>
                <w:spacing w:val="-3"/>
                <w:sz w:val="18"/>
                <w:szCs w:val="18"/>
                <w:lang w:val="es-ES"/>
              </w:rPr>
              <w:t>Fuente: Informes semestrales de MINEDUC.</w:t>
            </w:r>
          </w:p>
          <w:p w:rsidR="00E40BB7" w:rsidRPr="00421D3E" w:rsidRDefault="00E40BB7" w:rsidP="00421D3E">
            <w:pPr>
              <w:keepNext/>
              <w:ind w:right="-108"/>
              <w:rPr>
                <w:rFonts w:ascii="Arial" w:hAnsi="Arial" w:cs="Arial"/>
                <w:spacing w:val="-3"/>
                <w:sz w:val="18"/>
                <w:szCs w:val="18"/>
                <w:lang w:val="es-ES"/>
              </w:rPr>
            </w:pPr>
            <w:r w:rsidRPr="00421D3E">
              <w:rPr>
                <w:rFonts w:ascii="Arial" w:hAnsi="Arial" w:cs="Arial"/>
                <w:spacing w:val="-3"/>
                <w:sz w:val="18"/>
                <w:szCs w:val="18"/>
                <w:lang w:val="es-ES"/>
              </w:rPr>
              <w:t>Responsable: MINEDUC.</w:t>
            </w:r>
          </w:p>
        </w:tc>
      </w:tr>
      <w:tr w:rsidR="00E40BB7" w:rsidRPr="00655C33" w:rsidTr="00421D3E">
        <w:trPr>
          <w:trHeight w:val="171"/>
        </w:trPr>
        <w:tc>
          <w:tcPr>
            <w:tcW w:w="2250" w:type="dxa"/>
            <w:gridSpan w:val="2"/>
            <w:tcBorders>
              <w:top w:val="nil"/>
              <w:left w:val="single" w:sz="8" w:space="0" w:color="auto"/>
              <w:bottom w:val="single" w:sz="4" w:space="0" w:color="auto"/>
              <w:right w:val="single" w:sz="4" w:space="0" w:color="auto"/>
            </w:tcBorders>
            <w:shd w:val="clear" w:color="auto" w:fill="auto"/>
            <w:vAlign w:val="center"/>
          </w:tcPr>
          <w:p w:rsidR="00E40BB7" w:rsidRPr="00421D3E" w:rsidRDefault="00E40BB7" w:rsidP="00421D3E">
            <w:pPr>
              <w:rPr>
                <w:rFonts w:ascii="Arial" w:hAnsi="Arial" w:cs="Arial"/>
                <w:spacing w:val="-3"/>
                <w:sz w:val="18"/>
                <w:szCs w:val="18"/>
                <w:lang w:val="es-ES"/>
              </w:rPr>
            </w:pPr>
            <w:r w:rsidRPr="00421D3E">
              <w:rPr>
                <w:rFonts w:ascii="Arial" w:hAnsi="Arial" w:cs="Arial"/>
                <w:spacing w:val="-3"/>
                <w:sz w:val="18"/>
                <w:szCs w:val="18"/>
                <w:lang w:val="es-ES"/>
              </w:rPr>
              <w:t>Producto 1.5: Reportes de Resultado de Evaluación de impacto</w:t>
            </w:r>
          </w:p>
        </w:tc>
        <w:tc>
          <w:tcPr>
            <w:tcW w:w="126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rPr>
                <w:rFonts w:ascii="Arial" w:hAnsi="Arial" w:cs="Arial"/>
                <w:spacing w:val="-3"/>
                <w:sz w:val="18"/>
                <w:szCs w:val="18"/>
                <w:lang w:val="es-ES"/>
              </w:rPr>
            </w:pPr>
            <w:r w:rsidRPr="00421D3E">
              <w:rPr>
                <w:rFonts w:ascii="Arial" w:hAnsi="Arial" w:cs="Arial"/>
                <w:spacing w:val="-3"/>
                <w:sz w:val="18"/>
                <w:szCs w:val="18"/>
                <w:lang w:val="es-ES"/>
              </w:rPr>
              <w:t>Reportes</w:t>
            </w:r>
          </w:p>
        </w:tc>
        <w:tc>
          <w:tcPr>
            <w:tcW w:w="90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0</w:t>
            </w:r>
          </w:p>
        </w:tc>
        <w:tc>
          <w:tcPr>
            <w:tcW w:w="81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2015</w:t>
            </w:r>
          </w:p>
        </w:tc>
        <w:tc>
          <w:tcPr>
            <w:tcW w:w="900" w:type="dxa"/>
            <w:gridSpan w:val="2"/>
            <w:tcBorders>
              <w:top w:val="nil"/>
              <w:left w:val="nil"/>
              <w:bottom w:val="single" w:sz="4" w:space="0" w:color="auto"/>
              <w:right w:val="single" w:sz="4" w:space="0" w:color="auto"/>
            </w:tcBorders>
            <w:shd w:val="clear" w:color="auto" w:fill="auto"/>
            <w:vAlign w:val="center"/>
          </w:tcPr>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0</w:t>
            </w:r>
          </w:p>
        </w:tc>
        <w:tc>
          <w:tcPr>
            <w:tcW w:w="81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0</w:t>
            </w:r>
          </w:p>
        </w:tc>
        <w:tc>
          <w:tcPr>
            <w:tcW w:w="81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1</w:t>
            </w:r>
          </w:p>
        </w:tc>
        <w:tc>
          <w:tcPr>
            <w:tcW w:w="90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1</w:t>
            </w:r>
          </w:p>
        </w:tc>
        <w:tc>
          <w:tcPr>
            <w:tcW w:w="5310" w:type="dxa"/>
            <w:tcBorders>
              <w:top w:val="nil"/>
              <w:left w:val="nil"/>
              <w:bottom w:val="single" w:sz="4" w:space="0" w:color="auto"/>
              <w:right w:val="single" w:sz="8" w:space="0" w:color="auto"/>
            </w:tcBorders>
            <w:shd w:val="clear" w:color="auto" w:fill="auto"/>
            <w:vAlign w:val="center"/>
          </w:tcPr>
          <w:p w:rsidR="00E40BB7" w:rsidRPr="00421D3E" w:rsidRDefault="00E40BB7" w:rsidP="00421D3E">
            <w:pPr>
              <w:ind w:right="-108"/>
              <w:rPr>
                <w:rFonts w:ascii="Arial" w:hAnsi="Arial" w:cs="Arial"/>
                <w:spacing w:val="-3"/>
                <w:sz w:val="18"/>
                <w:szCs w:val="18"/>
                <w:lang w:val="es-ES"/>
              </w:rPr>
            </w:pPr>
            <w:r w:rsidRPr="00421D3E">
              <w:rPr>
                <w:rFonts w:ascii="Arial" w:hAnsi="Arial" w:cs="Arial"/>
                <w:spacing w:val="-3"/>
                <w:sz w:val="18"/>
                <w:szCs w:val="18"/>
                <w:lang w:val="es-ES"/>
              </w:rPr>
              <w:t xml:space="preserve">El objetivo del reporte es evaluar los resultados del programa SíProfe. </w:t>
            </w:r>
          </w:p>
          <w:p w:rsidR="00E40BB7" w:rsidRPr="00421D3E" w:rsidRDefault="00E40BB7" w:rsidP="00421D3E">
            <w:pPr>
              <w:ind w:right="-108"/>
              <w:rPr>
                <w:rFonts w:ascii="Arial" w:hAnsi="Arial" w:cs="Arial"/>
                <w:spacing w:val="-3"/>
                <w:sz w:val="18"/>
                <w:szCs w:val="18"/>
                <w:lang w:val="es-ES"/>
              </w:rPr>
            </w:pPr>
            <w:r w:rsidRPr="00421D3E">
              <w:rPr>
                <w:rFonts w:ascii="Arial" w:hAnsi="Arial" w:cs="Arial"/>
                <w:spacing w:val="-3"/>
                <w:sz w:val="18"/>
                <w:szCs w:val="18"/>
                <w:lang w:val="es-ES"/>
              </w:rPr>
              <w:t>Fuente: Informes semestrales de MINEDUC.</w:t>
            </w:r>
          </w:p>
          <w:p w:rsidR="00E40BB7" w:rsidRDefault="00E40BB7" w:rsidP="00421D3E">
            <w:pPr>
              <w:ind w:right="-108"/>
              <w:rPr>
                <w:rFonts w:ascii="Arial" w:hAnsi="Arial" w:cs="Arial"/>
                <w:spacing w:val="-3"/>
                <w:sz w:val="18"/>
                <w:szCs w:val="18"/>
                <w:lang w:val="es-ES"/>
              </w:rPr>
            </w:pPr>
            <w:r w:rsidRPr="00421D3E">
              <w:rPr>
                <w:rFonts w:ascii="Arial" w:hAnsi="Arial" w:cs="Arial"/>
                <w:spacing w:val="-3"/>
                <w:sz w:val="18"/>
                <w:szCs w:val="18"/>
                <w:lang w:val="es-ES"/>
              </w:rPr>
              <w:t>Responsable: MINEDUC.</w:t>
            </w:r>
            <w:r>
              <w:rPr>
                <w:rFonts w:ascii="Arial" w:hAnsi="Arial" w:cs="Arial"/>
                <w:spacing w:val="-3"/>
                <w:sz w:val="18"/>
                <w:szCs w:val="18"/>
                <w:lang w:val="es-ES"/>
              </w:rPr>
              <w:t xml:space="preserve"> </w:t>
            </w:r>
          </w:p>
          <w:p w:rsidR="00E40BB7" w:rsidRPr="00421D3E" w:rsidRDefault="00E40BB7" w:rsidP="00421D3E">
            <w:pPr>
              <w:ind w:right="-108"/>
              <w:rPr>
                <w:rFonts w:ascii="Arial" w:hAnsi="Arial" w:cs="Arial"/>
                <w:spacing w:val="-3"/>
                <w:sz w:val="18"/>
                <w:szCs w:val="18"/>
                <w:lang w:val="es-ES"/>
              </w:rPr>
            </w:pPr>
          </w:p>
        </w:tc>
      </w:tr>
    </w:tbl>
    <w:p w:rsidR="00E40BB7" w:rsidRDefault="00E40BB7" w:rsidP="00E40BB7">
      <w:pPr>
        <w:keepNext/>
        <w:jc w:val="center"/>
        <w:rPr>
          <w:rFonts w:ascii="Arial" w:hAnsi="Arial" w:cs="Arial"/>
          <w:b/>
          <w:spacing w:val="-3"/>
          <w:sz w:val="18"/>
          <w:szCs w:val="18"/>
          <w:lang w:val="es-ES"/>
        </w:rPr>
        <w:sectPr w:rsidR="00E40BB7" w:rsidSect="00E40BB7">
          <w:footerReference w:type="even" r:id="rId14"/>
          <w:pgSz w:w="15840" w:h="12240" w:orient="landscape"/>
          <w:pgMar w:top="1152" w:right="1440" w:bottom="1152" w:left="1440" w:header="720" w:footer="720" w:gutter="0"/>
          <w:cols w:space="720"/>
          <w:docGrid w:linePitch="360"/>
        </w:sectPr>
      </w:pPr>
    </w:p>
    <w:tbl>
      <w:tblPr>
        <w:tblW w:w="13950" w:type="dxa"/>
        <w:tblInd w:w="-432" w:type="dxa"/>
        <w:tblLayout w:type="fixed"/>
        <w:tblLook w:val="04A0" w:firstRow="1" w:lastRow="0" w:firstColumn="1" w:lastColumn="0" w:noHBand="0" w:noVBand="1"/>
      </w:tblPr>
      <w:tblGrid>
        <w:gridCol w:w="2250"/>
        <w:gridCol w:w="1260"/>
        <w:gridCol w:w="900"/>
        <w:gridCol w:w="810"/>
        <w:gridCol w:w="90"/>
        <w:gridCol w:w="810"/>
        <w:gridCol w:w="810"/>
        <w:gridCol w:w="810"/>
        <w:gridCol w:w="900"/>
        <w:gridCol w:w="5310"/>
      </w:tblGrid>
      <w:tr w:rsidR="00E40BB7" w:rsidRPr="00655C33" w:rsidTr="00421D3E">
        <w:trPr>
          <w:trHeight w:val="60"/>
        </w:trPr>
        <w:tc>
          <w:tcPr>
            <w:tcW w:w="2250" w:type="dxa"/>
            <w:vMerge w:val="restart"/>
            <w:tcBorders>
              <w:top w:val="single" w:sz="4" w:space="0" w:color="auto"/>
              <w:left w:val="single" w:sz="8"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lastRenderedPageBreak/>
              <w:t>Resultados</w:t>
            </w:r>
          </w:p>
        </w:tc>
        <w:tc>
          <w:tcPr>
            <w:tcW w:w="1260"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Unidad de medida</w:t>
            </w:r>
          </w:p>
        </w:tc>
        <w:tc>
          <w:tcPr>
            <w:tcW w:w="1710" w:type="dxa"/>
            <w:gridSpan w:val="2"/>
            <w:tcBorders>
              <w:top w:val="single" w:sz="4" w:space="0" w:color="auto"/>
              <w:left w:val="single" w:sz="4" w:space="0" w:color="auto"/>
              <w:bottom w:val="single" w:sz="4" w:space="0" w:color="auto"/>
              <w:right w:val="single" w:sz="4" w:space="0" w:color="auto"/>
            </w:tcBorders>
            <w:shd w:val="clear" w:color="000000" w:fill="99CCFF"/>
            <w:vAlign w:val="center"/>
            <w:hideMark/>
          </w:tcPr>
          <w:p w:rsidR="00E40BB7" w:rsidRPr="00421D3E" w:rsidRDefault="00E40BB7" w:rsidP="00421D3E">
            <w:pPr>
              <w:keepNext/>
              <w:ind w:left="-90" w:right="-126"/>
              <w:jc w:val="center"/>
              <w:rPr>
                <w:rFonts w:ascii="Arial" w:hAnsi="Arial" w:cs="Arial"/>
                <w:b/>
                <w:spacing w:val="-3"/>
                <w:sz w:val="18"/>
                <w:szCs w:val="18"/>
                <w:lang w:val="es-ES"/>
              </w:rPr>
            </w:pPr>
            <w:r w:rsidRPr="00421D3E">
              <w:rPr>
                <w:rFonts w:ascii="Arial" w:hAnsi="Arial" w:cs="Arial"/>
                <w:b/>
                <w:spacing w:val="-3"/>
                <w:sz w:val="18"/>
                <w:szCs w:val="18"/>
                <w:lang w:val="es-ES"/>
              </w:rPr>
              <w:t>Línea de base</w:t>
            </w:r>
          </w:p>
        </w:tc>
        <w:tc>
          <w:tcPr>
            <w:tcW w:w="2520" w:type="dxa"/>
            <w:gridSpan w:val="4"/>
            <w:tcBorders>
              <w:top w:val="single" w:sz="4" w:space="0" w:color="auto"/>
              <w:left w:val="nil"/>
              <w:bottom w:val="single" w:sz="4" w:space="0" w:color="auto"/>
              <w:right w:val="single" w:sz="4" w:space="0" w:color="000000"/>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Mediciones intermedias</w:t>
            </w:r>
          </w:p>
        </w:tc>
        <w:tc>
          <w:tcPr>
            <w:tcW w:w="900" w:type="dxa"/>
            <w:vMerge w:val="restart"/>
            <w:tcBorders>
              <w:top w:val="single" w:sz="4" w:space="0" w:color="auto"/>
              <w:left w:val="single" w:sz="4" w:space="0" w:color="auto"/>
              <w:bottom w:val="single" w:sz="4" w:space="0" w:color="000000"/>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Meta Final</w:t>
            </w:r>
          </w:p>
        </w:tc>
        <w:tc>
          <w:tcPr>
            <w:tcW w:w="5310" w:type="dxa"/>
            <w:vMerge w:val="restart"/>
            <w:tcBorders>
              <w:top w:val="single" w:sz="4" w:space="0" w:color="auto"/>
              <w:left w:val="single" w:sz="4" w:space="0" w:color="auto"/>
              <w:right w:val="single" w:sz="8"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Observaciones</w:t>
            </w:r>
          </w:p>
        </w:tc>
      </w:tr>
      <w:tr w:rsidR="00E40BB7" w:rsidRPr="00655C33" w:rsidTr="00421D3E">
        <w:trPr>
          <w:trHeight w:val="70"/>
        </w:trPr>
        <w:tc>
          <w:tcPr>
            <w:tcW w:w="2250" w:type="dxa"/>
            <w:vMerge/>
            <w:tcBorders>
              <w:left w:val="single" w:sz="8" w:space="0" w:color="auto"/>
              <w:bottom w:val="single" w:sz="4"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p>
        </w:tc>
        <w:tc>
          <w:tcPr>
            <w:tcW w:w="1260" w:type="dxa"/>
            <w:vMerge/>
            <w:tcBorders>
              <w:top w:val="nil"/>
              <w:left w:val="single" w:sz="4" w:space="0" w:color="auto"/>
              <w:bottom w:val="single" w:sz="4" w:space="0" w:color="auto"/>
              <w:right w:val="single" w:sz="4" w:space="0" w:color="auto"/>
            </w:tcBorders>
            <w:vAlign w:val="center"/>
            <w:hideMark/>
          </w:tcPr>
          <w:p w:rsidR="00E40BB7" w:rsidRPr="00421D3E" w:rsidRDefault="00E40BB7" w:rsidP="00421D3E">
            <w:pPr>
              <w:keepNext/>
              <w:rPr>
                <w:rFonts w:ascii="Arial" w:hAnsi="Arial" w:cs="Arial"/>
                <w:b/>
                <w:spacing w:val="-3"/>
                <w:sz w:val="18"/>
                <w:szCs w:val="18"/>
                <w:lang w:val="es-ES"/>
              </w:rPr>
            </w:pPr>
          </w:p>
        </w:tc>
        <w:tc>
          <w:tcPr>
            <w:tcW w:w="900" w:type="dxa"/>
            <w:tcBorders>
              <w:top w:val="single" w:sz="4" w:space="0" w:color="auto"/>
              <w:left w:val="nil"/>
              <w:bottom w:val="single" w:sz="4" w:space="0" w:color="auto"/>
              <w:right w:val="single" w:sz="4" w:space="0" w:color="auto"/>
            </w:tcBorders>
            <w:shd w:val="clear" w:color="000000" w:fill="99CCFF"/>
            <w:vAlign w:val="center"/>
            <w:hideMark/>
          </w:tcPr>
          <w:p w:rsidR="00E40BB7" w:rsidRPr="00421D3E" w:rsidRDefault="00E40BB7" w:rsidP="00421D3E">
            <w:pPr>
              <w:keepNext/>
              <w:ind w:left="-90" w:right="-108"/>
              <w:jc w:val="center"/>
              <w:rPr>
                <w:rFonts w:ascii="Arial" w:hAnsi="Arial" w:cs="Arial"/>
                <w:b/>
                <w:spacing w:val="-3"/>
                <w:sz w:val="18"/>
                <w:szCs w:val="18"/>
                <w:lang w:val="es-ES"/>
              </w:rPr>
            </w:pPr>
            <w:r w:rsidRPr="00421D3E">
              <w:rPr>
                <w:rFonts w:ascii="Arial" w:hAnsi="Arial" w:cs="Arial"/>
                <w:b/>
                <w:spacing w:val="-3"/>
                <w:sz w:val="18"/>
                <w:szCs w:val="18"/>
                <w:lang w:val="es-ES"/>
              </w:rPr>
              <w:t>Valor</w:t>
            </w:r>
          </w:p>
        </w:tc>
        <w:tc>
          <w:tcPr>
            <w:tcW w:w="810" w:type="dxa"/>
            <w:tcBorders>
              <w:top w:val="single" w:sz="4" w:space="0" w:color="auto"/>
              <w:left w:val="nil"/>
              <w:bottom w:val="single" w:sz="4"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Año</w:t>
            </w:r>
          </w:p>
        </w:tc>
        <w:tc>
          <w:tcPr>
            <w:tcW w:w="900" w:type="dxa"/>
            <w:gridSpan w:val="2"/>
            <w:tcBorders>
              <w:top w:val="single" w:sz="4" w:space="0" w:color="auto"/>
              <w:left w:val="nil"/>
              <w:bottom w:val="single" w:sz="4"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2016</w:t>
            </w:r>
          </w:p>
        </w:tc>
        <w:tc>
          <w:tcPr>
            <w:tcW w:w="810" w:type="dxa"/>
            <w:tcBorders>
              <w:top w:val="single" w:sz="4" w:space="0" w:color="auto"/>
              <w:left w:val="nil"/>
              <w:bottom w:val="single" w:sz="4"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2017</w:t>
            </w:r>
          </w:p>
        </w:tc>
        <w:tc>
          <w:tcPr>
            <w:tcW w:w="810" w:type="dxa"/>
            <w:tcBorders>
              <w:top w:val="single" w:sz="4" w:space="0" w:color="auto"/>
              <w:left w:val="nil"/>
              <w:bottom w:val="single" w:sz="4"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2018</w:t>
            </w:r>
          </w:p>
        </w:tc>
        <w:tc>
          <w:tcPr>
            <w:tcW w:w="900" w:type="dxa"/>
            <w:vMerge/>
            <w:tcBorders>
              <w:top w:val="nil"/>
              <w:left w:val="single" w:sz="4" w:space="0" w:color="auto"/>
              <w:bottom w:val="single" w:sz="4" w:space="0" w:color="000000"/>
              <w:right w:val="single" w:sz="4" w:space="0" w:color="auto"/>
            </w:tcBorders>
            <w:vAlign w:val="center"/>
            <w:hideMark/>
          </w:tcPr>
          <w:p w:rsidR="00E40BB7" w:rsidRPr="00421D3E" w:rsidRDefault="00E40BB7" w:rsidP="00421D3E">
            <w:pPr>
              <w:keepNext/>
              <w:rPr>
                <w:rFonts w:ascii="Arial" w:hAnsi="Arial" w:cs="Arial"/>
                <w:b/>
                <w:spacing w:val="-3"/>
                <w:sz w:val="18"/>
                <w:szCs w:val="18"/>
                <w:lang w:val="es-ES"/>
              </w:rPr>
            </w:pPr>
          </w:p>
        </w:tc>
        <w:tc>
          <w:tcPr>
            <w:tcW w:w="5310" w:type="dxa"/>
            <w:vMerge/>
            <w:tcBorders>
              <w:left w:val="single" w:sz="4" w:space="0" w:color="auto"/>
              <w:bottom w:val="single" w:sz="4" w:space="0" w:color="auto"/>
              <w:right w:val="single" w:sz="8" w:space="0" w:color="auto"/>
            </w:tcBorders>
            <w:vAlign w:val="center"/>
            <w:hideMark/>
          </w:tcPr>
          <w:p w:rsidR="00E40BB7" w:rsidRPr="00421D3E" w:rsidRDefault="00E40BB7" w:rsidP="00421D3E">
            <w:pPr>
              <w:keepNext/>
              <w:rPr>
                <w:rFonts w:ascii="Arial" w:hAnsi="Arial" w:cs="Arial"/>
                <w:b/>
                <w:spacing w:val="-3"/>
                <w:sz w:val="18"/>
                <w:szCs w:val="18"/>
                <w:lang w:val="es-ES"/>
              </w:rPr>
            </w:pPr>
          </w:p>
        </w:tc>
      </w:tr>
      <w:tr w:rsidR="00E40BB7" w:rsidRPr="001D4685" w:rsidTr="00421D3E">
        <w:trPr>
          <w:trHeight w:val="206"/>
        </w:trPr>
        <w:tc>
          <w:tcPr>
            <w:tcW w:w="13950" w:type="dxa"/>
            <w:gridSpan w:val="10"/>
            <w:tcBorders>
              <w:top w:val="nil"/>
              <w:left w:val="single" w:sz="8" w:space="0" w:color="auto"/>
              <w:bottom w:val="single" w:sz="4" w:space="0" w:color="auto"/>
              <w:right w:val="single" w:sz="8" w:space="0" w:color="auto"/>
            </w:tcBorders>
            <w:shd w:val="clear" w:color="auto" w:fill="auto"/>
            <w:vAlign w:val="center"/>
          </w:tcPr>
          <w:p w:rsidR="00E40BB7" w:rsidRPr="00421D3E" w:rsidRDefault="00E40BB7" w:rsidP="00421D3E">
            <w:pPr>
              <w:keepNext/>
              <w:tabs>
                <w:tab w:val="left" w:pos="2553"/>
              </w:tabs>
              <w:ind w:left="-90"/>
              <w:rPr>
                <w:rFonts w:ascii="Arial" w:hAnsi="Arial" w:cs="Arial"/>
                <w:spacing w:val="-3"/>
                <w:sz w:val="18"/>
                <w:szCs w:val="18"/>
                <w:lang w:val="es-ES"/>
              </w:rPr>
            </w:pPr>
            <w:r w:rsidRPr="00421D3E">
              <w:rPr>
                <w:rFonts w:ascii="Arial" w:hAnsi="Arial" w:cs="Arial"/>
                <w:b/>
                <w:bCs/>
                <w:spacing w:val="-3"/>
                <w:sz w:val="18"/>
                <w:szCs w:val="18"/>
                <w:lang w:val="es-ES"/>
              </w:rPr>
              <w:t>Subcomponente 1.1: Educación Básica para Jóvenes y Adultos</w:t>
            </w:r>
          </w:p>
        </w:tc>
      </w:tr>
      <w:tr w:rsidR="00E40BB7" w:rsidRPr="00655C33" w:rsidTr="00421D3E">
        <w:trPr>
          <w:trHeight w:val="773"/>
        </w:trPr>
        <w:tc>
          <w:tcPr>
            <w:tcW w:w="2250" w:type="dxa"/>
            <w:tcBorders>
              <w:top w:val="nil"/>
              <w:left w:val="single" w:sz="8" w:space="0" w:color="auto"/>
              <w:bottom w:val="single" w:sz="4" w:space="0" w:color="auto"/>
              <w:right w:val="single" w:sz="4" w:space="0" w:color="auto"/>
            </w:tcBorders>
            <w:shd w:val="clear" w:color="auto" w:fill="auto"/>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 xml:space="preserve">Estudiantes beneficiados por programas de Ciclo Básico acelerado </w:t>
            </w:r>
            <w:r>
              <w:rPr>
                <w:rFonts w:ascii="Arial" w:hAnsi="Arial" w:cs="Arial"/>
                <w:spacing w:val="-3"/>
                <w:sz w:val="18"/>
                <w:szCs w:val="18"/>
                <w:lang w:val="es-ES"/>
              </w:rPr>
              <w:t>*</w:t>
            </w:r>
          </w:p>
        </w:tc>
        <w:tc>
          <w:tcPr>
            <w:tcW w:w="126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Estudiantes</w:t>
            </w:r>
          </w:p>
          <w:p w:rsidR="00E40BB7" w:rsidRPr="00421D3E" w:rsidRDefault="00E40BB7" w:rsidP="00421D3E">
            <w:pPr>
              <w:keepNext/>
              <w:rPr>
                <w:rFonts w:ascii="Arial" w:hAnsi="Arial" w:cs="Arial"/>
                <w:spacing w:val="-3"/>
                <w:sz w:val="18"/>
                <w:szCs w:val="18"/>
                <w:lang w:val="es-ES"/>
              </w:rPr>
            </w:pPr>
          </w:p>
          <w:p w:rsidR="00E40BB7" w:rsidRPr="00421D3E" w:rsidRDefault="00E40BB7" w:rsidP="00421D3E">
            <w:pPr>
              <w:keepNext/>
              <w:jc w:val="right"/>
              <w:rPr>
                <w:rFonts w:ascii="Arial" w:hAnsi="Arial" w:cs="Arial"/>
                <w:spacing w:val="-3"/>
                <w:sz w:val="18"/>
                <w:szCs w:val="18"/>
                <w:lang w:val="es-ES"/>
              </w:rPr>
            </w:pPr>
            <w:r w:rsidRPr="00421D3E">
              <w:rPr>
                <w:rFonts w:ascii="Arial" w:hAnsi="Arial" w:cs="Arial"/>
                <w:spacing w:val="-3"/>
                <w:sz w:val="18"/>
                <w:szCs w:val="18"/>
                <w:lang w:val="es-ES"/>
              </w:rPr>
              <w:t>Mujeres</w:t>
            </w:r>
          </w:p>
          <w:p w:rsidR="00E40BB7" w:rsidRPr="00421D3E" w:rsidRDefault="00E40BB7" w:rsidP="00421D3E">
            <w:pPr>
              <w:keepNext/>
              <w:jc w:val="right"/>
              <w:rPr>
                <w:rFonts w:ascii="Arial" w:hAnsi="Arial" w:cs="Arial"/>
                <w:spacing w:val="-3"/>
                <w:sz w:val="18"/>
                <w:szCs w:val="18"/>
                <w:lang w:val="es-ES"/>
              </w:rPr>
            </w:pPr>
            <w:r w:rsidRPr="00421D3E">
              <w:rPr>
                <w:rFonts w:ascii="Arial" w:hAnsi="Arial" w:cs="Arial"/>
                <w:spacing w:val="-3"/>
                <w:sz w:val="18"/>
                <w:szCs w:val="18"/>
                <w:lang w:val="es-ES"/>
              </w:rPr>
              <w:t xml:space="preserve">Hombres </w:t>
            </w:r>
          </w:p>
        </w:tc>
        <w:tc>
          <w:tcPr>
            <w:tcW w:w="90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4.439</w:t>
            </w:r>
          </w:p>
          <w:p w:rsidR="00E40BB7" w:rsidRPr="00421D3E" w:rsidRDefault="00E40BB7" w:rsidP="00421D3E">
            <w:pPr>
              <w:keepNext/>
              <w:jc w:val="center"/>
              <w:rPr>
                <w:rFonts w:ascii="Arial" w:hAnsi="Arial" w:cs="Arial"/>
                <w:spacing w:val="-3"/>
                <w:sz w:val="18"/>
                <w:szCs w:val="18"/>
                <w:lang w:val="es-ES"/>
              </w:rPr>
            </w:pPr>
          </w:p>
          <w:p w:rsidR="00E40BB7" w:rsidRPr="00421D3E" w:rsidRDefault="00E40BB7" w:rsidP="00421D3E">
            <w:pPr>
              <w:keepNext/>
              <w:jc w:val="right"/>
              <w:rPr>
                <w:rFonts w:ascii="Arial" w:hAnsi="Arial" w:cs="Arial"/>
                <w:spacing w:val="-3"/>
                <w:sz w:val="18"/>
                <w:szCs w:val="18"/>
                <w:lang w:val="es-ES"/>
              </w:rPr>
            </w:pPr>
            <w:r w:rsidRPr="00421D3E">
              <w:rPr>
                <w:rFonts w:ascii="Arial" w:hAnsi="Arial" w:cs="Arial"/>
                <w:spacing w:val="-3"/>
                <w:sz w:val="18"/>
                <w:szCs w:val="18"/>
                <w:lang w:val="es-ES"/>
              </w:rPr>
              <w:t>2.220</w:t>
            </w:r>
          </w:p>
          <w:p w:rsidR="00E40BB7" w:rsidRPr="00421D3E" w:rsidRDefault="00E40BB7" w:rsidP="00421D3E">
            <w:pPr>
              <w:keepNext/>
              <w:jc w:val="right"/>
              <w:rPr>
                <w:rFonts w:ascii="Arial" w:hAnsi="Arial" w:cs="Arial"/>
                <w:spacing w:val="-3"/>
                <w:sz w:val="18"/>
                <w:szCs w:val="18"/>
                <w:lang w:val="es-ES"/>
              </w:rPr>
            </w:pPr>
            <w:r w:rsidRPr="00421D3E">
              <w:rPr>
                <w:rFonts w:ascii="Arial" w:hAnsi="Arial" w:cs="Arial"/>
                <w:spacing w:val="-3"/>
                <w:sz w:val="18"/>
                <w:szCs w:val="18"/>
                <w:lang w:val="es-ES"/>
              </w:rPr>
              <w:t>2.219</w:t>
            </w:r>
          </w:p>
        </w:tc>
        <w:tc>
          <w:tcPr>
            <w:tcW w:w="81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2015</w:t>
            </w:r>
          </w:p>
        </w:tc>
        <w:tc>
          <w:tcPr>
            <w:tcW w:w="900" w:type="dxa"/>
            <w:gridSpan w:val="2"/>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110.000</w:t>
            </w:r>
          </w:p>
          <w:p w:rsidR="00E40BB7" w:rsidRPr="00421D3E" w:rsidRDefault="00E40BB7" w:rsidP="00421D3E">
            <w:pPr>
              <w:keepNext/>
              <w:jc w:val="center"/>
              <w:rPr>
                <w:rFonts w:ascii="Arial" w:hAnsi="Arial" w:cs="Arial"/>
                <w:spacing w:val="-3"/>
                <w:sz w:val="18"/>
                <w:szCs w:val="18"/>
                <w:lang w:val="es-ES"/>
              </w:rPr>
            </w:pPr>
          </w:p>
          <w:p w:rsidR="00E40BB7" w:rsidRPr="00421D3E" w:rsidRDefault="00E40BB7" w:rsidP="00421D3E">
            <w:pPr>
              <w:keepNext/>
              <w:jc w:val="right"/>
              <w:rPr>
                <w:rFonts w:ascii="Arial" w:hAnsi="Arial" w:cs="Arial"/>
                <w:spacing w:val="-3"/>
                <w:sz w:val="18"/>
                <w:szCs w:val="18"/>
                <w:lang w:val="es-ES"/>
              </w:rPr>
            </w:pPr>
            <w:r w:rsidRPr="00421D3E">
              <w:rPr>
                <w:rFonts w:ascii="Arial" w:hAnsi="Arial" w:cs="Arial"/>
                <w:spacing w:val="-3"/>
                <w:sz w:val="18"/>
                <w:szCs w:val="18"/>
                <w:lang w:val="es-ES"/>
              </w:rPr>
              <w:t>55.000</w:t>
            </w:r>
          </w:p>
          <w:p w:rsidR="00E40BB7" w:rsidRPr="00421D3E" w:rsidRDefault="00E40BB7" w:rsidP="00421D3E">
            <w:pPr>
              <w:keepNext/>
              <w:jc w:val="right"/>
              <w:rPr>
                <w:rFonts w:ascii="Arial" w:hAnsi="Arial" w:cs="Arial"/>
                <w:spacing w:val="-3"/>
                <w:sz w:val="18"/>
                <w:szCs w:val="18"/>
                <w:lang w:val="es-ES"/>
              </w:rPr>
            </w:pPr>
            <w:r w:rsidRPr="00421D3E">
              <w:rPr>
                <w:rFonts w:ascii="Arial" w:hAnsi="Arial" w:cs="Arial"/>
                <w:spacing w:val="-3"/>
                <w:sz w:val="18"/>
                <w:szCs w:val="18"/>
                <w:lang w:val="es-ES"/>
              </w:rPr>
              <w:t>55.000</w:t>
            </w:r>
          </w:p>
        </w:tc>
        <w:tc>
          <w:tcPr>
            <w:tcW w:w="81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57.500</w:t>
            </w:r>
          </w:p>
          <w:p w:rsidR="00E40BB7" w:rsidRPr="00421D3E" w:rsidRDefault="00E40BB7" w:rsidP="00421D3E">
            <w:pPr>
              <w:keepNext/>
              <w:jc w:val="center"/>
              <w:rPr>
                <w:rFonts w:ascii="Arial" w:hAnsi="Arial" w:cs="Arial"/>
                <w:spacing w:val="-3"/>
                <w:sz w:val="18"/>
                <w:szCs w:val="18"/>
                <w:lang w:val="es-ES"/>
              </w:rPr>
            </w:pPr>
          </w:p>
          <w:p w:rsidR="00E40BB7" w:rsidRPr="00421D3E" w:rsidRDefault="00E40BB7" w:rsidP="00421D3E">
            <w:pPr>
              <w:keepNext/>
              <w:jc w:val="right"/>
              <w:rPr>
                <w:rFonts w:ascii="Arial" w:hAnsi="Arial" w:cs="Arial"/>
                <w:spacing w:val="-3"/>
                <w:sz w:val="18"/>
                <w:szCs w:val="18"/>
                <w:lang w:val="es-ES"/>
              </w:rPr>
            </w:pPr>
            <w:r w:rsidRPr="00421D3E">
              <w:rPr>
                <w:rFonts w:ascii="Arial" w:hAnsi="Arial" w:cs="Arial"/>
                <w:spacing w:val="-3"/>
                <w:sz w:val="18"/>
                <w:szCs w:val="18"/>
                <w:lang w:val="es-ES"/>
              </w:rPr>
              <w:t>28.750</w:t>
            </w:r>
          </w:p>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28.750</w:t>
            </w:r>
          </w:p>
        </w:tc>
        <w:tc>
          <w:tcPr>
            <w:tcW w:w="81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0</w:t>
            </w:r>
          </w:p>
        </w:tc>
        <w:tc>
          <w:tcPr>
            <w:tcW w:w="90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171.939</w:t>
            </w:r>
          </w:p>
          <w:p w:rsidR="00E40BB7" w:rsidRPr="00421D3E" w:rsidRDefault="00E40BB7" w:rsidP="00421D3E">
            <w:pPr>
              <w:keepNext/>
              <w:jc w:val="center"/>
              <w:rPr>
                <w:rFonts w:ascii="Arial" w:hAnsi="Arial" w:cs="Arial"/>
                <w:spacing w:val="-3"/>
                <w:sz w:val="18"/>
                <w:szCs w:val="18"/>
                <w:lang w:val="es-ES"/>
              </w:rPr>
            </w:pPr>
          </w:p>
          <w:p w:rsidR="00E40BB7" w:rsidRPr="00421D3E" w:rsidRDefault="00E40BB7" w:rsidP="00421D3E">
            <w:pPr>
              <w:keepNext/>
              <w:jc w:val="right"/>
              <w:rPr>
                <w:rFonts w:ascii="Arial" w:hAnsi="Arial" w:cs="Arial"/>
                <w:spacing w:val="-3"/>
                <w:sz w:val="18"/>
                <w:szCs w:val="18"/>
                <w:lang w:val="es-ES"/>
              </w:rPr>
            </w:pPr>
            <w:r w:rsidRPr="00421D3E">
              <w:rPr>
                <w:rFonts w:ascii="Arial" w:hAnsi="Arial" w:cs="Arial"/>
                <w:spacing w:val="-3"/>
                <w:sz w:val="18"/>
                <w:szCs w:val="18"/>
                <w:lang w:val="es-ES"/>
              </w:rPr>
              <w:t>85.970</w:t>
            </w:r>
          </w:p>
          <w:p w:rsidR="00E40BB7" w:rsidRPr="00421D3E" w:rsidRDefault="00E40BB7" w:rsidP="00421D3E">
            <w:pPr>
              <w:keepNext/>
              <w:jc w:val="right"/>
              <w:rPr>
                <w:rFonts w:ascii="Arial" w:hAnsi="Arial" w:cs="Arial"/>
                <w:spacing w:val="-3"/>
                <w:sz w:val="18"/>
                <w:szCs w:val="18"/>
                <w:lang w:val="es-ES"/>
              </w:rPr>
            </w:pPr>
            <w:r w:rsidRPr="00421D3E">
              <w:rPr>
                <w:rFonts w:ascii="Arial" w:hAnsi="Arial" w:cs="Arial"/>
                <w:spacing w:val="-3"/>
                <w:sz w:val="18"/>
                <w:szCs w:val="18"/>
                <w:lang w:val="es-ES"/>
              </w:rPr>
              <w:t>85.969</w:t>
            </w:r>
          </w:p>
        </w:tc>
        <w:tc>
          <w:tcPr>
            <w:tcW w:w="5310" w:type="dxa"/>
            <w:tcBorders>
              <w:top w:val="nil"/>
              <w:left w:val="nil"/>
              <w:bottom w:val="single" w:sz="8" w:space="0" w:color="auto"/>
              <w:right w:val="single" w:sz="8" w:space="0" w:color="auto"/>
            </w:tcBorders>
            <w:shd w:val="clear" w:color="auto" w:fill="auto"/>
            <w:vAlign w:val="center"/>
          </w:tcPr>
          <w:p w:rsidR="00E40BB7" w:rsidRPr="00421D3E" w:rsidRDefault="00E40BB7" w:rsidP="00421D3E">
            <w:pPr>
              <w:keepNext/>
              <w:tabs>
                <w:tab w:val="left" w:pos="2553"/>
              </w:tabs>
              <w:spacing w:after="200" w:line="276" w:lineRule="auto"/>
              <w:ind w:left="-86"/>
              <w:contextualSpacing/>
              <w:rPr>
                <w:rFonts w:ascii="Arial" w:hAnsi="Arial" w:cs="Arial"/>
                <w:spacing w:val="-3"/>
                <w:sz w:val="18"/>
                <w:szCs w:val="18"/>
                <w:lang w:val="es-ES"/>
              </w:rPr>
            </w:pPr>
            <w:r w:rsidRPr="00421D3E">
              <w:rPr>
                <w:rFonts w:ascii="Arial" w:hAnsi="Arial" w:cs="Arial"/>
                <w:spacing w:val="-3"/>
                <w:sz w:val="18"/>
                <w:szCs w:val="18"/>
                <w:lang w:val="es-ES"/>
              </w:rPr>
              <w:t>Cada programa se constituye de las clases que corresponden a un nivel del ciclo de Educación General Básica.</w:t>
            </w:r>
          </w:p>
          <w:p w:rsidR="00E40BB7" w:rsidRPr="00421D3E" w:rsidRDefault="00E40BB7" w:rsidP="00421D3E">
            <w:pPr>
              <w:keepNext/>
              <w:tabs>
                <w:tab w:val="left" w:pos="2553"/>
              </w:tabs>
              <w:spacing w:after="200" w:line="276" w:lineRule="auto"/>
              <w:ind w:left="-86"/>
              <w:contextualSpacing/>
              <w:rPr>
                <w:rFonts w:ascii="Arial" w:eastAsiaTheme="minorHAnsi" w:hAnsi="Arial" w:cs="Arial"/>
                <w:spacing w:val="-3"/>
                <w:sz w:val="18"/>
                <w:szCs w:val="18"/>
                <w:lang w:val="es-ES"/>
              </w:rPr>
            </w:pPr>
            <w:r w:rsidRPr="00421D3E">
              <w:rPr>
                <w:rFonts w:ascii="Arial" w:hAnsi="Arial" w:cs="Arial"/>
                <w:spacing w:val="-3"/>
                <w:sz w:val="18"/>
                <w:szCs w:val="18"/>
                <w:lang w:val="es-ES"/>
              </w:rPr>
              <w:t xml:space="preserve">Los beneficiarios son las personas que se registran en estos programas. El beneficio se define como probabilidad de graduarse, medido por la tasa de </w:t>
            </w:r>
            <w:r w:rsidRPr="00655C33">
              <w:rPr>
                <w:rFonts w:ascii="Arial" w:hAnsi="Arial" w:cs="Arial"/>
                <w:spacing w:val="-3"/>
                <w:sz w:val="18"/>
                <w:szCs w:val="18"/>
                <w:lang w:val="es-ES"/>
              </w:rPr>
              <w:t>graduación</w:t>
            </w:r>
            <w:r w:rsidRPr="00421D3E">
              <w:rPr>
                <w:rFonts w:ascii="Arial" w:hAnsi="Arial" w:cs="Arial"/>
                <w:spacing w:val="-3"/>
                <w:sz w:val="18"/>
                <w:szCs w:val="18"/>
                <w:lang w:val="es-ES"/>
              </w:rPr>
              <w:t xml:space="preserve">. El programa se </w:t>
            </w:r>
            <w:r w:rsidRPr="00655C33">
              <w:rPr>
                <w:rFonts w:ascii="Arial" w:hAnsi="Arial" w:cs="Arial"/>
                <w:spacing w:val="-3"/>
                <w:sz w:val="18"/>
                <w:szCs w:val="18"/>
                <w:lang w:val="es-ES"/>
              </w:rPr>
              <w:t>focaliza</w:t>
            </w:r>
            <w:r w:rsidRPr="00421D3E">
              <w:rPr>
                <w:rFonts w:ascii="Arial" w:hAnsi="Arial" w:cs="Arial"/>
                <w:spacing w:val="-3"/>
                <w:sz w:val="18"/>
                <w:szCs w:val="18"/>
                <w:lang w:val="es-ES"/>
              </w:rPr>
              <w:t xml:space="preserve"> en personas</w:t>
            </w:r>
            <w:r w:rsidRPr="00A948DE">
              <w:rPr>
                <w:rFonts w:ascii="Arial" w:hAnsi="Arial" w:cs="Arial"/>
                <w:spacing w:val="-3"/>
                <w:sz w:val="18"/>
                <w:szCs w:val="18"/>
                <w:lang w:val="es-ES"/>
              </w:rPr>
              <w:t xml:space="preserve"> mayores de 15 a</w:t>
            </w:r>
            <w:r>
              <w:rPr>
                <w:rFonts w:ascii="Arial" w:hAnsi="Arial" w:cs="Arial"/>
                <w:spacing w:val="-3"/>
                <w:sz w:val="18"/>
                <w:szCs w:val="18"/>
                <w:lang w:val="es-ES"/>
              </w:rPr>
              <w:t>ñ</w:t>
            </w:r>
            <w:r w:rsidRPr="00A948DE">
              <w:rPr>
                <w:rFonts w:ascii="Arial" w:hAnsi="Arial" w:cs="Arial"/>
                <w:spacing w:val="-3"/>
                <w:sz w:val="18"/>
                <w:szCs w:val="18"/>
                <w:lang w:val="es-ES"/>
              </w:rPr>
              <w:t>os</w:t>
            </w:r>
            <w:r w:rsidRPr="00421D3E">
              <w:rPr>
                <w:rFonts w:ascii="Arial" w:hAnsi="Arial" w:cs="Arial"/>
                <w:spacing w:val="-3"/>
                <w:sz w:val="18"/>
                <w:szCs w:val="18"/>
                <w:lang w:val="es-ES"/>
              </w:rPr>
              <w:t>, que no hayan completado Educación General Básica y se encuentren fuera del sistema educativo regular.</w:t>
            </w:r>
          </w:p>
          <w:p w:rsidR="00E40BB7" w:rsidRPr="00421D3E" w:rsidRDefault="00E40BB7" w:rsidP="00421D3E">
            <w:pPr>
              <w:keepNext/>
              <w:tabs>
                <w:tab w:val="left" w:pos="2553"/>
              </w:tabs>
              <w:ind w:left="-86"/>
              <w:contextualSpacing/>
              <w:rPr>
                <w:rFonts w:ascii="Arial" w:hAnsi="Arial" w:cs="Arial"/>
                <w:spacing w:val="-3"/>
                <w:sz w:val="18"/>
                <w:szCs w:val="18"/>
                <w:lang w:val="es-ES"/>
              </w:rPr>
            </w:pPr>
            <w:r w:rsidRPr="00421D3E">
              <w:rPr>
                <w:rFonts w:ascii="Arial" w:hAnsi="Arial" w:cs="Arial"/>
                <w:spacing w:val="-3"/>
                <w:sz w:val="18"/>
                <w:szCs w:val="18"/>
                <w:lang w:val="es-ES"/>
              </w:rPr>
              <w:t>Fuente: Informe semestral de MINEDUC.</w:t>
            </w:r>
          </w:p>
          <w:p w:rsidR="00E40BB7" w:rsidRPr="00421D3E" w:rsidRDefault="00E40BB7" w:rsidP="00421D3E">
            <w:pPr>
              <w:keepNext/>
              <w:tabs>
                <w:tab w:val="left" w:pos="2553"/>
              </w:tabs>
              <w:ind w:left="-86"/>
              <w:contextualSpacing/>
              <w:rPr>
                <w:rFonts w:ascii="Arial" w:hAnsi="Arial" w:cs="Arial"/>
                <w:spacing w:val="-3"/>
                <w:sz w:val="18"/>
                <w:szCs w:val="18"/>
                <w:lang w:val="es-ES"/>
              </w:rPr>
            </w:pPr>
            <w:r w:rsidRPr="00421D3E">
              <w:rPr>
                <w:rFonts w:ascii="Arial" w:hAnsi="Arial" w:cs="Arial"/>
                <w:spacing w:val="-3"/>
                <w:sz w:val="18"/>
                <w:szCs w:val="18"/>
                <w:lang w:val="es-ES"/>
              </w:rPr>
              <w:t>Responsable: MINEDUC.</w:t>
            </w:r>
          </w:p>
        </w:tc>
      </w:tr>
      <w:tr w:rsidR="00E40BB7" w:rsidRPr="00655C33" w:rsidTr="00421D3E">
        <w:trPr>
          <w:trHeight w:val="376"/>
        </w:trPr>
        <w:tc>
          <w:tcPr>
            <w:tcW w:w="2250" w:type="dxa"/>
            <w:tcBorders>
              <w:top w:val="nil"/>
              <w:left w:val="single" w:sz="8" w:space="0" w:color="auto"/>
              <w:bottom w:val="single" w:sz="4" w:space="0" w:color="auto"/>
              <w:right w:val="single" w:sz="4" w:space="0" w:color="auto"/>
            </w:tcBorders>
            <w:shd w:val="clear" w:color="auto" w:fill="auto"/>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 xml:space="preserve">Estudiantes beneficiados por programas de finalización de Bachillerato </w:t>
            </w:r>
            <w:r>
              <w:rPr>
                <w:rFonts w:ascii="Arial" w:hAnsi="Arial" w:cs="Arial"/>
                <w:spacing w:val="-3"/>
                <w:sz w:val="18"/>
                <w:szCs w:val="18"/>
                <w:lang w:val="es-ES"/>
              </w:rPr>
              <w:t>*</w:t>
            </w:r>
          </w:p>
        </w:tc>
        <w:tc>
          <w:tcPr>
            <w:tcW w:w="126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Estudiantes</w:t>
            </w:r>
          </w:p>
          <w:p w:rsidR="00E40BB7" w:rsidRPr="00421D3E" w:rsidRDefault="00E40BB7" w:rsidP="00421D3E">
            <w:pPr>
              <w:keepNext/>
              <w:jc w:val="right"/>
              <w:rPr>
                <w:rFonts w:ascii="Arial" w:hAnsi="Arial" w:cs="Arial"/>
                <w:spacing w:val="-3"/>
                <w:sz w:val="18"/>
                <w:szCs w:val="18"/>
                <w:lang w:val="es-ES"/>
              </w:rPr>
            </w:pPr>
            <w:r w:rsidRPr="00421D3E">
              <w:rPr>
                <w:rFonts w:ascii="Arial" w:hAnsi="Arial" w:cs="Arial"/>
                <w:spacing w:val="-3"/>
                <w:sz w:val="18"/>
                <w:szCs w:val="18"/>
                <w:lang w:val="es-ES"/>
              </w:rPr>
              <w:t>Mujeres</w:t>
            </w:r>
          </w:p>
          <w:p w:rsidR="00E40BB7" w:rsidRPr="00421D3E" w:rsidRDefault="00E40BB7" w:rsidP="00421D3E">
            <w:pPr>
              <w:keepNext/>
              <w:jc w:val="right"/>
              <w:rPr>
                <w:rFonts w:ascii="Arial" w:hAnsi="Arial" w:cs="Arial"/>
                <w:spacing w:val="-3"/>
                <w:sz w:val="18"/>
                <w:szCs w:val="18"/>
                <w:lang w:val="es-ES"/>
              </w:rPr>
            </w:pPr>
            <w:r w:rsidRPr="00421D3E">
              <w:rPr>
                <w:rFonts w:ascii="Arial" w:hAnsi="Arial" w:cs="Arial"/>
                <w:spacing w:val="-3"/>
                <w:sz w:val="18"/>
                <w:szCs w:val="18"/>
                <w:lang w:val="es-ES"/>
              </w:rPr>
              <w:t>Hombres</w:t>
            </w:r>
          </w:p>
        </w:tc>
        <w:tc>
          <w:tcPr>
            <w:tcW w:w="90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186</w:t>
            </w:r>
          </w:p>
          <w:p w:rsidR="00E40BB7" w:rsidRPr="00421D3E" w:rsidRDefault="00E40BB7" w:rsidP="00421D3E">
            <w:pPr>
              <w:keepNext/>
              <w:jc w:val="center"/>
              <w:rPr>
                <w:rFonts w:ascii="Arial" w:hAnsi="Arial" w:cs="Arial"/>
                <w:spacing w:val="-3"/>
                <w:sz w:val="18"/>
                <w:szCs w:val="18"/>
                <w:lang w:val="es-ES"/>
              </w:rPr>
            </w:pPr>
          </w:p>
          <w:p w:rsidR="00E40BB7" w:rsidRPr="00421D3E" w:rsidRDefault="00E40BB7" w:rsidP="00421D3E">
            <w:pPr>
              <w:keepNext/>
              <w:jc w:val="right"/>
              <w:rPr>
                <w:rFonts w:ascii="Arial" w:hAnsi="Arial" w:cs="Arial"/>
                <w:spacing w:val="-3"/>
                <w:sz w:val="18"/>
                <w:szCs w:val="18"/>
                <w:lang w:val="es-ES"/>
              </w:rPr>
            </w:pPr>
            <w:r w:rsidRPr="00421D3E">
              <w:rPr>
                <w:rFonts w:ascii="Arial" w:hAnsi="Arial" w:cs="Arial"/>
                <w:spacing w:val="-3"/>
                <w:sz w:val="18"/>
                <w:szCs w:val="18"/>
                <w:lang w:val="es-ES"/>
              </w:rPr>
              <w:t>93</w:t>
            </w:r>
          </w:p>
          <w:p w:rsidR="00E40BB7" w:rsidRPr="00421D3E" w:rsidRDefault="00E40BB7" w:rsidP="00421D3E">
            <w:pPr>
              <w:keepNext/>
              <w:jc w:val="right"/>
              <w:rPr>
                <w:rFonts w:ascii="Arial" w:hAnsi="Arial" w:cs="Arial"/>
                <w:spacing w:val="-3"/>
                <w:sz w:val="18"/>
                <w:szCs w:val="18"/>
                <w:lang w:val="es-ES"/>
              </w:rPr>
            </w:pPr>
            <w:r w:rsidRPr="00421D3E">
              <w:rPr>
                <w:rFonts w:ascii="Arial" w:hAnsi="Arial" w:cs="Arial"/>
                <w:spacing w:val="-3"/>
                <w:sz w:val="18"/>
                <w:szCs w:val="18"/>
                <w:lang w:val="es-ES"/>
              </w:rPr>
              <w:t>93</w:t>
            </w:r>
          </w:p>
        </w:tc>
        <w:tc>
          <w:tcPr>
            <w:tcW w:w="81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2015</w:t>
            </w:r>
          </w:p>
        </w:tc>
        <w:tc>
          <w:tcPr>
            <w:tcW w:w="900" w:type="dxa"/>
            <w:gridSpan w:val="2"/>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30.000</w:t>
            </w:r>
          </w:p>
          <w:p w:rsidR="00E40BB7" w:rsidRPr="00421D3E" w:rsidRDefault="00E40BB7" w:rsidP="00421D3E">
            <w:pPr>
              <w:keepNext/>
              <w:jc w:val="center"/>
              <w:rPr>
                <w:rFonts w:ascii="Arial" w:hAnsi="Arial" w:cs="Arial"/>
                <w:spacing w:val="-3"/>
                <w:sz w:val="18"/>
                <w:szCs w:val="18"/>
                <w:lang w:val="es-ES"/>
              </w:rPr>
            </w:pPr>
          </w:p>
          <w:p w:rsidR="00E40BB7" w:rsidRPr="00421D3E" w:rsidRDefault="00E40BB7" w:rsidP="00421D3E">
            <w:pPr>
              <w:keepNext/>
              <w:jc w:val="right"/>
              <w:rPr>
                <w:rFonts w:ascii="Arial" w:hAnsi="Arial" w:cs="Arial"/>
                <w:spacing w:val="-3"/>
                <w:sz w:val="18"/>
                <w:szCs w:val="18"/>
                <w:lang w:val="es-ES"/>
              </w:rPr>
            </w:pPr>
            <w:r w:rsidRPr="00421D3E">
              <w:rPr>
                <w:rFonts w:ascii="Arial" w:hAnsi="Arial" w:cs="Arial"/>
                <w:spacing w:val="-3"/>
                <w:sz w:val="18"/>
                <w:szCs w:val="18"/>
                <w:lang w:val="es-ES"/>
              </w:rPr>
              <w:t>15.000</w:t>
            </w:r>
          </w:p>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15.000</w:t>
            </w:r>
          </w:p>
        </w:tc>
        <w:tc>
          <w:tcPr>
            <w:tcW w:w="81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54.250</w:t>
            </w:r>
          </w:p>
          <w:p w:rsidR="00E40BB7" w:rsidRPr="00421D3E" w:rsidRDefault="00E40BB7" w:rsidP="00421D3E">
            <w:pPr>
              <w:keepNext/>
              <w:jc w:val="center"/>
              <w:rPr>
                <w:rFonts w:ascii="Arial" w:hAnsi="Arial" w:cs="Arial"/>
                <w:spacing w:val="-3"/>
                <w:sz w:val="18"/>
                <w:szCs w:val="18"/>
                <w:lang w:val="es-ES"/>
              </w:rPr>
            </w:pPr>
          </w:p>
          <w:p w:rsidR="00E40BB7" w:rsidRPr="00421D3E" w:rsidRDefault="00E40BB7" w:rsidP="00421D3E">
            <w:pPr>
              <w:keepNext/>
              <w:jc w:val="right"/>
              <w:rPr>
                <w:rFonts w:ascii="Arial" w:hAnsi="Arial" w:cs="Arial"/>
                <w:spacing w:val="-3"/>
                <w:sz w:val="18"/>
                <w:szCs w:val="18"/>
                <w:lang w:val="es-ES"/>
              </w:rPr>
            </w:pPr>
            <w:r w:rsidRPr="00421D3E">
              <w:rPr>
                <w:rFonts w:ascii="Arial" w:hAnsi="Arial" w:cs="Arial"/>
                <w:spacing w:val="-3"/>
                <w:sz w:val="18"/>
                <w:szCs w:val="18"/>
                <w:lang w:val="es-ES"/>
              </w:rPr>
              <w:t>27.125</w:t>
            </w:r>
          </w:p>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27.125</w:t>
            </w:r>
          </w:p>
        </w:tc>
        <w:tc>
          <w:tcPr>
            <w:tcW w:w="81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0</w:t>
            </w:r>
          </w:p>
        </w:tc>
        <w:tc>
          <w:tcPr>
            <w:tcW w:w="90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84.436</w:t>
            </w:r>
          </w:p>
          <w:p w:rsidR="00E40BB7" w:rsidRPr="00421D3E" w:rsidRDefault="00E40BB7" w:rsidP="00421D3E">
            <w:pPr>
              <w:keepNext/>
              <w:jc w:val="center"/>
              <w:rPr>
                <w:rFonts w:ascii="Arial" w:hAnsi="Arial" w:cs="Arial"/>
                <w:spacing w:val="-3"/>
                <w:sz w:val="18"/>
                <w:szCs w:val="18"/>
                <w:lang w:val="es-ES"/>
              </w:rPr>
            </w:pPr>
          </w:p>
          <w:p w:rsidR="00E40BB7" w:rsidRPr="00421D3E" w:rsidRDefault="00E40BB7" w:rsidP="00421D3E">
            <w:pPr>
              <w:keepNext/>
              <w:jc w:val="right"/>
              <w:rPr>
                <w:rFonts w:ascii="Arial" w:hAnsi="Arial" w:cs="Arial"/>
                <w:spacing w:val="-3"/>
                <w:sz w:val="18"/>
                <w:szCs w:val="18"/>
                <w:lang w:val="es-ES"/>
              </w:rPr>
            </w:pPr>
            <w:r w:rsidRPr="00421D3E">
              <w:rPr>
                <w:rFonts w:ascii="Arial" w:hAnsi="Arial" w:cs="Arial"/>
                <w:spacing w:val="-3"/>
                <w:sz w:val="18"/>
                <w:szCs w:val="18"/>
                <w:lang w:val="es-ES"/>
              </w:rPr>
              <w:t>42.218</w:t>
            </w:r>
          </w:p>
          <w:p w:rsidR="00E40BB7" w:rsidRPr="00421D3E" w:rsidRDefault="00E40BB7" w:rsidP="00421D3E">
            <w:pPr>
              <w:keepNext/>
              <w:jc w:val="right"/>
              <w:rPr>
                <w:rFonts w:ascii="Arial" w:hAnsi="Arial" w:cs="Arial"/>
                <w:spacing w:val="-3"/>
                <w:sz w:val="18"/>
                <w:szCs w:val="18"/>
                <w:lang w:val="es-ES"/>
              </w:rPr>
            </w:pPr>
            <w:r w:rsidRPr="00421D3E">
              <w:rPr>
                <w:rFonts w:ascii="Arial" w:hAnsi="Arial" w:cs="Arial"/>
                <w:spacing w:val="-3"/>
                <w:sz w:val="18"/>
                <w:szCs w:val="18"/>
                <w:lang w:val="es-ES"/>
              </w:rPr>
              <w:t>42.218</w:t>
            </w:r>
          </w:p>
        </w:tc>
        <w:tc>
          <w:tcPr>
            <w:tcW w:w="5310" w:type="dxa"/>
            <w:tcBorders>
              <w:top w:val="nil"/>
              <w:left w:val="nil"/>
              <w:bottom w:val="single" w:sz="8" w:space="0" w:color="auto"/>
              <w:right w:val="single" w:sz="8" w:space="0" w:color="auto"/>
            </w:tcBorders>
            <w:shd w:val="clear" w:color="auto" w:fill="auto"/>
            <w:vAlign w:val="center"/>
          </w:tcPr>
          <w:p w:rsidR="00E40BB7" w:rsidRPr="00421D3E" w:rsidRDefault="00E40BB7" w:rsidP="00421D3E">
            <w:pPr>
              <w:keepNext/>
              <w:tabs>
                <w:tab w:val="left" w:pos="2553"/>
              </w:tabs>
              <w:ind w:left="-86"/>
              <w:contextualSpacing/>
              <w:rPr>
                <w:rFonts w:ascii="Arial" w:hAnsi="Arial" w:cs="Arial"/>
                <w:spacing w:val="-3"/>
                <w:sz w:val="18"/>
                <w:szCs w:val="18"/>
                <w:lang w:val="es-ES"/>
              </w:rPr>
            </w:pPr>
            <w:r w:rsidRPr="00421D3E">
              <w:rPr>
                <w:rFonts w:ascii="Arial" w:hAnsi="Arial" w:cs="Arial"/>
                <w:spacing w:val="-3"/>
                <w:sz w:val="18"/>
                <w:szCs w:val="18"/>
                <w:lang w:val="es-ES"/>
              </w:rPr>
              <w:t>Cada programa se constituye de las clases que corresponden a cada año de Bachillerato.</w:t>
            </w:r>
          </w:p>
          <w:p w:rsidR="00E40BB7" w:rsidRPr="00421D3E" w:rsidRDefault="00E40BB7" w:rsidP="00421D3E">
            <w:pPr>
              <w:keepNext/>
              <w:tabs>
                <w:tab w:val="left" w:pos="2553"/>
              </w:tabs>
              <w:ind w:left="-86"/>
              <w:contextualSpacing/>
              <w:rPr>
                <w:rFonts w:ascii="Arial" w:hAnsi="Arial" w:cs="Arial"/>
                <w:spacing w:val="-3"/>
                <w:sz w:val="18"/>
                <w:szCs w:val="18"/>
                <w:lang w:val="es-ES"/>
              </w:rPr>
            </w:pPr>
            <w:r w:rsidRPr="00421D3E">
              <w:rPr>
                <w:rFonts w:ascii="Arial" w:hAnsi="Arial" w:cs="Arial"/>
                <w:spacing w:val="-3"/>
                <w:sz w:val="18"/>
                <w:szCs w:val="18"/>
                <w:lang w:val="es-ES"/>
              </w:rPr>
              <w:t xml:space="preserve">Los beneficiarios son personas que se registren en estos programas. El beneficio se define como probabilidad de graduarse, medido por la tasa de </w:t>
            </w:r>
            <w:r w:rsidRPr="00655C33">
              <w:rPr>
                <w:rFonts w:ascii="Arial" w:hAnsi="Arial" w:cs="Arial"/>
                <w:spacing w:val="-3"/>
                <w:sz w:val="18"/>
                <w:szCs w:val="18"/>
                <w:lang w:val="es-ES"/>
              </w:rPr>
              <w:t>graduación</w:t>
            </w:r>
            <w:r w:rsidRPr="00421D3E">
              <w:rPr>
                <w:rFonts w:ascii="Arial" w:hAnsi="Arial" w:cs="Arial"/>
                <w:spacing w:val="-3"/>
                <w:sz w:val="18"/>
                <w:szCs w:val="18"/>
                <w:lang w:val="es-ES"/>
              </w:rPr>
              <w:t xml:space="preserve">. El programa se </w:t>
            </w:r>
            <w:r w:rsidRPr="00655C33">
              <w:rPr>
                <w:rFonts w:ascii="Arial" w:hAnsi="Arial" w:cs="Arial"/>
                <w:spacing w:val="-3"/>
                <w:sz w:val="18"/>
                <w:szCs w:val="18"/>
                <w:lang w:val="es-ES"/>
              </w:rPr>
              <w:t>focaliza</w:t>
            </w:r>
            <w:r w:rsidRPr="00421D3E">
              <w:rPr>
                <w:rFonts w:ascii="Arial" w:hAnsi="Arial" w:cs="Arial"/>
                <w:spacing w:val="-3"/>
                <w:sz w:val="18"/>
                <w:szCs w:val="18"/>
                <w:lang w:val="es-ES"/>
              </w:rPr>
              <w:t xml:space="preserve"> en personas mayores de edad, que no hayan completado el bachillerato y que se encuentren fuera del sistema educativo regular.</w:t>
            </w:r>
          </w:p>
          <w:p w:rsidR="00E40BB7" w:rsidRPr="00421D3E" w:rsidRDefault="00E40BB7" w:rsidP="00421D3E">
            <w:pPr>
              <w:keepNext/>
              <w:tabs>
                <w:tab w:val="left" w:pos="2553"/>
              </w:tabs>
              <w:ind w:left="-86"/>
              <w:contextualSpacing/>
              <w:rPr>
                <w:rFonts w:ascii="Arial" w:hAnsi="Arial" w:cs="Arial"/>
                <w:spacing w:val="-3"/>
                <w:sz w:val="18"/>
                <w:szCs w:val="18"/>
                <w:lang w:val="es-ES"/>
              </w:rPr>
            </w:pPr>
            <w:r w:rsidRPr="00421D3E">
              <w:rPr>
                <w:rFonts w:ascii="Arial" w:hAnsi="Arial" w:cs="Arial"/>
                <w:spacing w:val="-3"/>
                <w:sz w:val="18"/>
                <w:szCs w:val="18"/>
                <w:lang w:val="es-ES"/>
              </w:rPr>
              <w:t>Fuente: Informe semestral de MINEDUC.</w:t>
            </w:r>
          </w:p>
          <w:p w:rsidR="00E40BB7" w:rsidRPr="00421D3E" w:rsidRDefault="00E40BB7" w:rsidP="00421D3E">
            <w:pPr>
              <w:keepNext/>
              <w:tabs>
                <w:tab w:val="left" w:pos="2553"/>
              </w:tabs>
              <w:ind w:left="-86"/>
              <w:contextualSpacing/>
              <w:rPr>
                <w:rFonts w:ascii="Arial" w:hAnsi="Arial" w:cs="Arial"/>
                <w:spacing w:val="-3"/>
                <w:sz w:val="18"/>
                <w:szCs w:val="18"/>
                <w:lang w:val="es-ES"/>
              </w:rPr>
            </w:pPr>
            <w:r w:rsidRPr="00421D3E">
              <w:rPr>
                <w:rFonts w:ascii="Arial" w:hAnsi="Arial" w:cs="Arial"/>
                <w:spacing w:val="-3"/>
                <w:sz w:val="18"/>
                <w:szCs w:val="18"/>
                <w:lang w:val="es-ES"/>
              </w:rPr>
              <w:t>Responsable: MINEDUC.</w:t>
            </w:r>
          </w:p>
        </w:tc>
      </w:tr>
      <w:tr w:rsidR="00E40BB7" w:rsidRPr="00655C33" w:rsidTr="00421D3E">
        <w:trPr>
          <w:trHeight w:val="520"/>
        </w:trPr>
        <w:tc>
          <w:tcPr>
            <w:tcW w:w="2250" w:type="dxa"/>
            <w:tcBorders>
              <w:top w:val="nil"/>
              <w:left w:val="single" w:sz="8" w:space="0" w:color="auto"/>
              <w:bottom w:val="single" w:sz="4" w:space="0" w:color="auto"/>
              <w:right w:val="single" w:sz="4" w:space="0" w:color="auto"/>
            </w:tcBorders>
            <w:shd w:val="clear" w:color="auto" w:fill="FFFFFF" w:themeFill="background1"/>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 xml:space="preserve">Tasa de graduación de los estudiantes del ciclo de educación general básica acelerada </w:t>
            </w:r>
          </w:p>
        </w:tc>
        <w:tc>
          <w:tcPr>
            <w:tcW w:w="1260" w:type="dxa"/>
            <w:tcBorders>
              <w:top w:val="nil"/>
              <w:left w:val="nil"/>
              <w:bottom w:val="single" w:sz="4" w:space="0" w:color="auto"/>
              <w:right w:val="single" w:sz="4" w:space="0" w:color="auto"/>
            </w:tcBorders>
            <w:shd w:val="clear" w:color="auto" w:fill="FFFFFF" w:themeFill="background1"/>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Puntos porcentuales (sin dimensión)</w:t>
            </w:r>
          </w:p>
        </w:tc>
        <w:tc>
          <w:tcPr>
            <w:tcW w:w="900" w:type="dxa"/>
            <w:tcBorders>
              <w:top w:val="nil"/>
              <w:left w:val="nil"/>
              <w:bottom w:val="single" w:sz="4" w:space="0" w:color="auto"/>
              <w:right w:val="single" w:sz="4" w:space="0" w:color="auto"/>
            </w:tcBorders>
            <w:shd w:val="clear" w:color="auto" w:fill="FFFFFF" w:themeFill="background1"/>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88%</w:t>
            </w:r>
          </w:p>
        </w:tc>
        <w:tc>
          <w:tcPr>
            <w:tcW w:w="810" w:type="dxa"/>
            <w:tcBorders>
              <w:top w:val="nil"/>
              <w:left w:val="nil"/>
              <w:bottom w:val="single" w:sz="4" w:space="0" w:color="auto"/>
              <w:right w:val="single" w:sz="4" w:space="0" w:color="auto"/>
            </w:tcBorders>
            <w:shd w:val="clear" w:color="auto" w:fill="FFFFFF" w:themeFill="background1"/>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2015</w:t>
            </w:r>
          </w:p>
        </w:tc>
        <w:tc>
          <w:tcPr>
            <w:tcW w:w="900" w:type="dxa"/>
            <w:gridSpan w:val="2"/>
            <w:tcBorders>
              <w:top w:val="nil"/>
              <w:left w:val="nil"/>
              <w:bottom w:val="single" w:sz="4" w:space="0" w:color="auto"/>
              <w:right w:val="single" w:sz="4" w:space="0" w:color="auto"/>
            </w:tcBorders>
            <w:shd w:val="clear" w:color="auto" w:fill="FFFFFF" w:themeFill="background1"/>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90%</w:t>
            </w:r>
          </w:p>
        </w:tc>
        <w:tc>
          <w:tcPr>
            <w:tcW w:w="810" w:type="dxa"/>
            <w:tcBorders>
              <w:top w:val="nil"/>
              <w:left w:val="nil"/>
              <w:bottom w:val="single" w:sz="4" w:space="0" w:color="auto"/>
              <w:right w:val="single" w:sz="4" w:space="0" w:color="auto"/>
            </w:tcBorders>
            <w:shd w:val="clear" w:color="auto" w:fill="FFFFFF" w:themeFill="background1"/>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90%</w:t>
            </w:r>
          </w:p>
        </w:tc>
        <w:tc>
          <w:tcPr>
            <w:tcW w:w="810" w:type="dxa"/>
            <w:tcBorders>
              <w:top w:val="nil"/>
              <w:left w:val="nil"/>
              <w:bottom w:val="single" w:sz="4" w:space="0" w:color="auto"/>
              <w:right w:val="single" w:sz="4" w:space="0" w:color="auto"/>
            </w:tcBorders>
            <w:shd w:val="clear" w:color="auto" w:fill="FFFFFF" w:themeFill="background1"/>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w:t>
            </w:r>
          </w:p>
        </w:tc>
        <w:tc>
          <w:tcPr>
            <w:tcW w:w="900" w:type="dxa"/>
            <w:tcBorders>
              <w:top w:val="nil"/>
              <w:left w:val="nil"/>
              <w:bottom w:val="single" w:sz="4" w:space="0" w:color="auto"/>
              <w:right w:val="single" w:sz="4" w:space="0" w:color="auto"/>
            </w:tcBorders>
            <w:shd w:val="clear" w:color="auto" w:fill="FFFFFF" w:themeFill="background1"/>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90%</w:t>
            </w:r>
          </w:p>
        </w:tc>
        <w:tc>
          <w:tcPr>
            <w:tcW w:w="5310" w:type="dxa"/>
            <w:tcBorders>
              <w:top w:val="nil"/>
              <w:left w:val="nil"/>
              <w:bottom w:val="single" w:sz="8" w:space="0" w:color="auto"/>
              <w:right w:val="single" w:sz="8" w:space="0" w:color="auto"/>
            </w:tcBorders>
            <w:shd w:val="clear" w:color="auto" w:fill="auto"/>
            <w:vAlign w:val="center"/>
          </w:tcPr>
          <w:p w:rsidR="00E40BB7" w:rsidRPr="00421D3E" w:rsidRDefault="00E40BB7" w:rsidP="00421D3E">
            <w:pPr>
              <w:keepNext/>
              <w:tabs>
                <w:tab w:val="left" w:pos="2553"/>
              </w:tabs>
              <w:ind w:left="-86"/>
              <w:contextualSpacing/>
              <w:rPr>
                <w:rFonts w:ascii="Arial" w:hAnsi="Arial" w:cs="Arial"/>
                <w:spacing w:val="-3"/>
                <w:sz w:val="18"/>
                <w:szCs w:val="18"/>
                <w:lang w:val="es-ES"/>
              </w:rPr>
            </w:pPr>
            <w:r w:rsidRPr="00421D3E">
              <w:rPr>
                <w:rFonts w:ascii="Arial" w:hAnsi="Arial" w:cs="Arial"/>
                <w:spacing w:val="-3"/>
                <w:sz w:val="18"/>
                <w:szCs w:val="18"/>
                <w:lang w:val="es-ES"/>
              </w:rPr>
              <w:t>La tasa se define como: Graduados / matriculados. Se calcula sobre los alumnos inscritos en 10º grado acelerado.</w:t>
            </w:r>
          </w:p>
          <w:p w:rsidR="00E40BB7" w:rsidRPr="00421D3E" w:rsidRDefault="00E40BB7" w:rsidP="00421D3E">
            <w:pPr>
              <w:keepNext/>
              <w:tabs>
                <w:tab w:val="left" w:pos="2553"/>
              </w:tabs>
              <w:ind w:left="-86"/>
              <w:contextualSpacing/>
              <w:rPr>
                <w:rFonts w:ascii="Arial" w:hAnsi="Arial" w:cs="Arial"/>
                <w:spacing w:val="-3"/>
                <w:sz w:val="18"/>
                <w:szCs w:val="18"/>
                <w:lang w:val="es-ES"/>
              </w:rPr>
            </w:pPr>
          </w:p>
          <w:p w:rsidR="00E40BB7" w:rsidRPr="00421D3E" w:rsidRDefault="00E40BB7" w:rsidP="00421D3E">
            <w:pPr>
              <w:keepNext/>
              <w:tabs>
                <w:tab w:val="left" w:pos="2553"/>
              </w:tabs>
              <w:ind w:left="-86"/>
              <w:contextualSpacing/>
              <w:rPr>
                <w:rFonts w:ascii="Arial" w:hAnsi="Arial" w:cs="Arial"/>
                <w:spacing w:val="-3"/>
                <w:sz w:val="18"/>
                <w:szCs w:val="18"/>
                <w:lang w:val="es-ES"/>
              </w:rPr>
            </w:pPr>
            <w:r w:rsidRPr="00421D3E">
              <w:rPr>
                <w:rFonts w:ascii="Arial" w:hAnsi="Arial" w:cs="Arial"/>
                <w:spacing w:val="-3"/>
                <w:sz w:val="18"/>
                <w:szCs w:val="18"/>
                <w:lang w:val="es-ES"/>
              </w:rPr>
              <w:t>Fuente: Informe semestral de MINEDUC.</w:t>
            </w:r>
          </w:p>
          <w:p w:rsidR="00E40BB7" w:rsidRPr="00421D3E" w:rsidRDefault="00E40BB7" w:rsidP="00421D3E">
            <w:pPr>
              <w:keepNext/>
              <w:tabs>
                <w:tab w:val="left" w:pos="2553"/>
              </w:tabs>
              <w:ind w:left="-86"/>
              <w:contextualSpacing/>
              <w:rPr>
                <w:rFonts w:ascii="Arial" w:hAnsi="Arial" w:cs="Arial"/>
                <w:spacing w:val="-3"/>
                <w:sz w:val="18"/>
                <w:szCs w:val="18"/>
                <w:lang w:val="es-ES"/>
              </w:rPr>
            </w:pPr>
            <w:r w:rsidRPr="00421D3E">
              <w:rPr>
                <w:rFonts w:ascii="Arial" w:hAnsi="Arial" w:cs="Arial"/>
                <w:spacing w:val="-3"/>
                <w:sz w:val="18"/>
                <w:szCs w:val="18"/>
                <w:lang w:val="es-ES"/>
              </w:rPr>
              <w:t>Responsable: MINEDUC.</w:t>
            </w:r>
          </w:p>
          <w:p w:rsidR="00E40BB7" w:rsidRPr="00421D3E" w:rsidRDefault="00E40BB7" w:rsidP="00421D3E">
            <w:pPr>
              <w:keepNext/>
              <w:tabs>
                <w:tab w:val="left" w:pos="2553"/>
              </w:tabs>
              <w:ind w:left="-86"/>
              <w:contextualSpacing/>
              <w:rPr>
                <w:rFonts w:ascii="Arial" w:hAnsi="Arial" w:cs="Arial"/>
                <w:spacing w:val="-3"/>
                <w:sz w:val="18"/>
                <w:szCs w:val="18"/>
                <w:lang w:val="es-ES"/>
              </w:rPr>
            </w:pPr>
          </w:p>
        </w:tc>
      </w:tr>
      <w:tr w:rsidR="00E40BB7" w:rsidRPr="00655C33" w:rsidTr="00421D3E">
        <w:trPr>
          <w:trHeight w:val="952"/>
        </w:trPr>
        <w:tc>
          <w:tcPr>
            <w:tcW w:w="2250" w:type="dxa"/>
            <w:tcBorders>
              <w:top w:val="nil"/>
              <w:left w:val="single" w:sz="8" w:space="0" w:color="auto"/>
              <w:bottom w:val="single" w:sz="4" w:space="0" w:color="auto"/>
              <w:right w:val="single" w:sz="4" w:space="0" w:color="auto"/>
            </w:tcBorders>
            <w:shd w:val="clear" w:color="auto" w:fill="FFFFFF" w:themeFill="background1"/>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 xml:space="preserve">Tasa de graduación de los estudiantes graduados de Bachillerato </w:t>
            </w:r>
          </w:p>
        </w:tc>
        <w:tc>
          <w:tcPr>
            <w:tcW w:w="1260" w:type="dxa"/>
            <w:tcBorders>
              <w:top w:val="nil"/>
              <w:left w:val="nil"/>
              <w:bottom w:val="single" w:sz="4" w:space="0" w:color="auto"/>
              <w:right w:val="single" w:sz="4" w:space="0" w:color="auto"/>
            </w:tcBorders>
            <w:shd w:val="clear" w:color="auto" w:fill="FFFFFF" w:themeFill="background1"/>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Puntos porcentuales (sin dimensión)</w:t>
            </w:r>
          </w:p>
        </w:tc>
        <w:tc>
          <w:tcPr>
            <w:tcW w:w="900" w:type="dxa"/>
            <w:tcBorders>
              <w:top w:val="nil"/>
              <w:left w:val="nil"/>
              <w:bottom w:val="single" w:sz="4" w:space="0" w:color="auto"/>
              <w:right w:val="single" w:sz="4" w:space="0" w:color="auto"/>
            </w:tcBorders>
            <w:shd w:val="clear" w:color="auto" w:fill="FFFFFF" w:themeFill="background1"/>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86,4%</w:t>
            </w:r>
          </w:p>
        </w:tc>
        <w:tc>
          <w:tcPr>
            <w:tcW w:w="810" w:type="dxa"/>
            <w:tcBorders>
              <w:top w:val="nil"/>
              <w:left w:val="nil"/>
              <w:bottom w:val="single" w:sz="4" w:space="0" w:color="auto"/>
              <w:right w:val="single" w:sz="4" w:space="0" w:color="auto"/>
            </w:tcBorders>
            <w:shd w:val="clear" w:color="auto" w:fill="FFFFFF" w:themeFill="background1"/>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2015</w:t>
            </w:r>
          </w:p>
        </w:tc>
        <w:tc>
          <w:tcPr>
            <w:tcW w:w="900" w:type="dxa"/>
            <w:gridSpan w:val="2"/>
            <w:tcBorders>
              <w:top w:val="nil"/>
              <w:left w:val="nil"/>
              <w:bottom w:val="single" w:sz="4" w:space="0" w:color="auto"/>
              <w:right w:val="single" w:sz="4" w:space="0" w:color="auto"/>
            </w:tcBorders>
            <w:shd w:val="clear" w:color="auto" w:fill="FFFFFF" w:themeFill="background1"/>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88%</w:t>
            </w:r>
          </w:p>
        </w:tc>
        <w:tc>
          <w:tcPr>
            <w:tcW w:w="810" w:type="dxa"/>
            <w:tcBorders>
              <w:top w:val="nil"/>
              <w:left w:val="nil"/>
              <w:bottom w:val="single" w:sz="4" w:space="0" w:color="auto"/>
              <w:right w:val="single" w:sz="4" w:space="0" w:color="auto"/>
            </w:tcBorders>
            <w:shd w:val="clear" w:color="auto" w:fill="FFFFFF" w:themeFill="background1"/>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88%</w:t>
            </w:r>
          </w:p>
        </w:tc>
        <w:tc>
          <w:tcPr>
            <w:tcW w:w="810" w:type="dxa"/>
            <w:tcBorders>
              <w:top w:val="nil"/>
              <w:left w:val="nil"/>
              <w:bottom w:val="single" w:sz="4" w:space="0" w:color="auto"/>
              <w:right w:val="single" w:sz="4" w:space="0" w:color="auto"/>
            </w:tcBorders>
            <w:shd w:val="clear" w:color="auto" w:fill="FFFFFF" w:themeFill="background1"/>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w:t>
            </w:r>
          </w:p>
        </w:tc>
        <w:tc>
          <w:tcPr>
            <w:tcW w:w="900" w:type="dxa"/>
            <w:tcBorders>
              <w:top w:val="nil"/>
              <w:left w:val="nil"/>
              <w:bottom w:val="single" w:sz="4" w:space="0" w:color="auto"/>
              <w:right w:val="single" w:sz="4" w:space="0" w:color="auto"/>
            </w:tcBorders>
            <w:shd w:val="clear" w:color="auto" w:fill="FFFFFF" w:themeFill="background1"/>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88%</w:t>
            </w:r>
          </w:p>
        </w:tc>
        <w:tc>
          <w:tcPr>
            <w:tcW w:w="5310" w:type="dxa"/>
            <w:tcBorders>
              <w:top w:val="nil"/>
              <w:left w:val="nil"/>
              <w:bottom w:val="single" w:sz="4" w:space="0" w:color="auto"/>
              <w:right w:val="single" w:sz="8" w:space="0" w:color="auto"/>
            </w:tcBorders>
            <w:shd w:val="clear" w:color="auto" w:fill="auto"/>
            <w:vAlign w:val="center"/>
          </w:tcPr>
          <w:p w:rsidR="00E40BB7" w:rsidRPr="00421D3E" w:rsidRDefault="00E40BB7" w:rsidP="00421D3E">
            <w:pPr>
              <w:keepNext/>
              <w:tabs>
                <w:tab w:val="left" w:pos="2553"/>
              </w:tabs>
              <w:ind w:left="-86"/>
              <w:contextualSpacing/>
              <w:rPr>
                <w:rFonts w:ascii="Arial" w:hAnsi="Arial" w:cs="Arial"/>
                <w:spacing w:val="-3"/>
                <w:sz w:val="18"/>
                <w:szCs w:val="18"/>
                <w:lang w:val="es-ES"/>
              </w:rPr>
            </w:pPr>
            <w:r w:rsidRPr="00421D3E">
              <w:rPr>
                <w:rFonts w:ascii="Arial" w:hAnsi="Arial" w:cs="Arial"/>
                <w:spacing w:val="-3"/>
                <w:sz w:val="18"/>
                <w:szCs w:val="18"/>
                <w:lang w:val="es-ES"/>
              </w:rPr>
              <w:t xml:space="preserve">La tasa se define como: Graduados/matriculados. Se calcula sobre los alumnos inscritos en 3º de Bachillerato. </w:t>
            </w:r>
          </w:p>
          <w:p w:rsidR="00E40BB7" w:rsidRPr="00421D3E" w:rsidRDefault="00E40BB7" w:rsidP="00421D3E">
            <w:pPr>
              <w:keepNext/>
              <w:tabs>
                <w:tab w:val="left" w:pos="2553"/>
              </w:tabs>
              <w:ind w:left="-86"/>
              <w:contextualSpacing/>
              <w:rPr>
                <w:rFonts w:ascii="Arial" w:hAnsi="Arial" w:cs="Arial"/>
                <w:spacing w:val="-3"/>
                <w:sz w:val="18"/>
                <w:szCs w:val="18"/>
                <w:lang w:val="es-ES"/>
              </w:rPr>
            </w:pPr>
          </w:p>
          <w:p w:rsidR="00E40BB7" w:rsidRPr="00421D3E" w:rsidRDefault="00E40BB7" w:rsidP="00421D3E">
            <w:pPr>
              <w:keepNext/>
              <w:tabs>
                <w:tab w:val="left" w:pos="2553"/>
              </w:tabs>
              <w:ind w:left="-86"/>
              <w:contextualSpacing/>
              <w:rPr>
                <w:rFonts w:ascii="Arial" w:hAnsi="Arial" w:cs="Arial"/>
                <w:spacing w:val="-3"/>
                <w:sz w:val="18"/>
                <w:szCs w:val="18"/>
                <w:lang w:val="es-ES"/>
              </w:rPr>
            </w:pPr>
            <w:r w:rsidRPr="00421D3E">
              <w:rPr>
                <w:rFonts w:ascii="Arial" w:hAnsi="Arial" w:cs="Arial"/>
                <w:spacing w:val="-3"/>
                <w:sz w:val="18"/>
                <w:szCs w:val="18"/>
                <w:lang w:val="es-ES"/>
              </w:rPr>
              <w:t>Fuente: Informe semestral de MINEDUC.</w:t>
            </w:r>
          </w:p>
          <w:p w:rsidR="00E40BB7" w:rsidRPr="00421D3E" w:rsidRDefault="00E40BB7" w:rsidP="00421D3E">
            <w:pPr>
              <w:keepNext/>
              <w:tabs>
                <w:tab w:val="left" w:pos="2553"/>
              </w:tabs>
              <w:ind w:left="-86"/>
              <w:contextualSpacing/>
              <w:rPr>
                <w:rFonts w:ascii="Arial" w:hAnsi="Arial" w:cs="Arial"/>
                <w:spacing w:val="-3"/>
                <w:sz w:val="18"/>
                <w:szCs w:val="18"/>
                <w:lang w:val="es-ES"/>
              </w:rPr>
            </w:pPr>
            <w:r w:rsidRPr="00421D3E">
              <w:rPr>
                <w:rFonts w:ascii="Arial" w:hAnsi="Arial" w:cs="Arial"/>
                <w:spacing w:val="-3"/>
                <w:sz w:val="18"/>
                <w:szCs w:val="18"/>
                <w:lang w:val="es-ES"/>
              </w:rPr>
              <w:t>Responsable: MINEDUC.</w:t>
            </w:r>
          </w:p>
          <w:p w:rsidR="00E40BB7" w:rsidRPr="00421D3E" w:rsidRDefault="00E40BB7" w:rsidP="00421D3E">
            <w:pPr>
              <w:keepNext/>
              <w:tabs>
                <w:tab w:val="left" w:pos="2553"/>
              </w:tabs>
              <w:ind w:left="-86"/>
              <w:contextualSpacing/>
              <w:rPr>
                <w:rFonts w:ascii="Arial" w:hAnsi="Arial" w:cs="Arial"/>
                <w:spacing w:val="-3"/>
                <w:sz w:val="18"/>
                <w:szCs w:val="18"/>
                <w:lang w:val="es-ES"/>
              </w:rPr>
            </w:pPr>
          </w:p>
        </w:tc>
      </w:tr>
      <w:tr w:rsidR="00E40BB7" w:rsidRPr="001D4685" w:rsidTr="00421D3E">
        <w:trPr>
          <w:trHeight w:val="63"/>
        </w:trPr>
        <w:tc>
          <w:tcPr>
            <w:tcW w:w="13950" w:type="dxa"/>
            <w:gridSpan w:val="10"/>
            <w:tcBorders>
              <w:top w:val="single" w:sz="4" w:space="0" w:color="auto"/>
              <w:left w:val="single" w:sz="8" w:space="0" w:color="auto"/>
              <w:bottom w:val="single" w:sz="4" w:space="0" w:color="auto"/>
              <w:right w:val="single" w:sz="8" w:space="0" w:color="auto"/>
            </w:tcBorders>
            <w:shd w:val="clear" w:color="auto" w:fill="auto"/>
            <w:vAlign w:val="center"/>
          </w:tcPr>
          <w:p w:rsidR="00E40BB7" w:rsidRPr="00421D3E" w:rsidRDefault="00E40BB7" w:rsidP="00421D3E">
            <w:pPr>
              <w:keepNext/>
              <w:tabs>
                <w:tab w:val="left" w:pos="2553"/>
              </w:tabs>
              <w:ind w:left="-90"/>
              <w:rPr>
                <w:rFonts w:ascii="Arial" w:hAnsi="Arial" w:cs="Arial"/>
                <w:spacing w:val="-3"/>
                <w:sz w:val="18"/>
                <w:szCs w:val="18"/>
                <w:lang w:val="es-ES"/>
              </w:rPr>
            </w:pPr>
            <w:r w:rsidRPr="00421D3E">
              <w:rPr>
                <w:rFonts w:ascii="Arial" w:hAnsi="Arial" w:cs="Arial"/>
                <w:b/>
                <w:bCs/>
                <w:spacing w:val="-3"/>
                <w:sz w:val="18"/>
                <w:szCs w:val="18"/>
                <w:lang w:val="es-ES"/>
              </w:rPr>
              <w:t>Subcomponente 1.2: Formación docente en servicio - Programa SíProfe</w:t>
            </w:r>
          </w:p>
        </w:tc>
      </w:tr>
      <w:tr w:rsidR="00E40BB7" w:rsidRPr="00655C33" w:rsidTr="00421D3E">
        <w:trPr>
          <w:trHeight w:val="530"/>
        </w:trPr>
        <w:tc>
          <w:tcPr>
            <w:tcW w:w="2250" w:type="dxa"/>
            <w:tcBorders>
              <w:top w:val="single" w:sz="4" w:space="0" w:color="auto"/>
              <w:left w:val="single" w:sz="8" w:space="0" w:color="auto"/>
              <w:bottom w:val="single" w:sz="4" w:space="0" w:color="auto"/>
              <w:right w:val="single" w:sz="4" w:space="0" w:color="auto"/>
            </w:tcBorders>
            <w:shd w:val="clear" w:color="auto" w:fill="auto"/>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Docentes capacitados en buenas prácticas en aula</w:t>
            </w:r>
          </w:p>
        </w:tc>
        <w:tc>
          <w:tcPr>
            <w:tcW w:w="1260" w:type="dxa"/>
            <w:tcBorders>
              <w:top w:val="single" w:sz="4" w:space="0" w:color="auto"/>
              <w:left w:val="nil"/>
              <w:bottom w:val="single" w:sz="4" w:space="0" w:color="auto"/>
              <w:right w:val="single" w:sz="4" w:space="0" w:color="auto"/>
            </w:tcBorders>
            <w:shd w:val="clear" w:color="auto" w:fill="auto"/>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Personas</w:t>
            </w:r>
          </w:p>
          <w:p w:rsidR="00E40BB7" w:rsidRPr="00421D3E" w:rsidRDefault="00E40BB7" w:rsidP="00421D3E">
            <w:pPr>
              <w:keepNext/>
              <w:rPr>
                <w:rFonts w:ascii="Arial" w:hAnsi="Arial" w:cs="Arial"/>
                <w:spacing w:val="-3"/>
                <w:sz w:val="18"/>
                <w:szCs w:val="18"/>
                <w:lang w:val="es-ES"/>
              </w:rPr>
            </w:pPr>
          </w:p>
        </w:tc>
        <w:tc>
          <w:tcPr>
            <w:tcW w:w="900" w:type="dxa"/>
            <w:tcBorders>
              <w:top w:val="single" w:sz="4" w:space="0" w:color="auto"/>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0</w:t>
            </w:r>
          </w:p>
        </w:tc>
        <w:tc>
          <w:tcPr>
            <w:tcW w:w="900" w:type="dxa"/>
            <w:gridSpan w:val="2"/>
            <w:tcBorders>
              <w:top w:val="single" w:sz="4" w:space="0" w:color="auto"/>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2015</w:t>
            </w:r>
          </w:p>
        </w:tc>
        <w:tc>
          <w:tcPr>
            <w:tcW w:w="810" w:type="dxa"/>
            <w:tcBorders>
              <w:top w:val="single" w:sz="4" w:space="0" w:color="auto"/>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0</w:t>
            </w:r>
          </w:p>
        </w:tc>
        <w:tc>
          <w:tcPr>
            <w:tcW w:w="810" w:type="dxa"/>
            <w:tcBorders>
              <w:top w:val="single" w:sz="4" w:space="0" w:color="auto"/>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180</w:t>
            </w:r>
          </w:p>
        </w:tc>
        <w:tc>
          <w:tcPr>
            <w:tcW w:w="810" w:type="dxa"/>
            <w:tcBorders>
              <w:top w:val="single" w:sz="4" w:space="0" w:color="auto"/>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850</w:t>
            </w:r>
          </w:p>
        </w:tc>
        <w:tc>
          <w:tcPr>
            <w:tcW w:w="900" w:type="dxa"/>
            <w:tcBorders>
              <w:top w:val="single" w:sz="4" w:space="0" w:color="auto"/>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1.030</w:t>
            </w:r>
          </w:p>
        </w:tc>
        <w:tc>
          <w:tcPr>
            <w:tcW w:w="5310" w:type="dxa"/>
            <w:tcBorders>
              <w:top w:val="single" w:sz="4" w:space="0" w:color="auto"/>
              <w:left w:val="nil"/>
              <w:bottom w:val="single" w:sz="4" w:space="0" w:color="auto"/>
              <w:right w:val="single" w:sz="8" w:space="0" w:color="auto"/>
            </w:tcBorders>
            <w:shd w:val="clear" w:color="auto" w:fill="auto"/>
            <w:vAlign w:val="center"/>
          </w:tcPr>
          <w:p w:rsidR="00E40BB7" w:rsidRPr="00421D3E" w:rsidRDefault="00E40BB7" w:rsidP="00421D3E">
            <w:pPr>
              <w:keepNext/>
              <w:tabs>
                <w:tab w:val="left" w:pos="2553"/>
              </w:tabs>
              <w:rPr>
                <w:rFonts w:ascii="Arial" w:hAnsi="Arial" w:cs="Arial"/>
                <w:spacing w:val="-3"/>
                <w:sz w:val="18"/>
                <w:szCs w:val="18"/>
                <w:lang w:val="es-ES"/>
              </w:rPr>
            </w:pPr>
            <w:r w:rsidRPr="00421D3E">
              <w:rPr>
                <w:rFonts w:ascii="Arial" w:hAnsi="Arial" w:cs="Arial"/>
                <w:spacing w:val="-3"/>
                <w:sz w:val="18"/>
                <w:szCs w:val="18"/>
                <w:lang w:val="es-ES"/>
              </w:rPr>
              <w:t>Fuente: Informe semestral de MINEDUC.</w:t>
            </w:r>
          </w:p>
          <w:p w:rsidR="00E40BB7" w:rsidRPr="00421D3E" w:rsidRDefault="00E40BB7" w:rsidP="00421D3E">
            <w:pPr>
              <w:keepNext/>
              <w:tabs>
                <w:tab w:val="left" w:pos="2553"/>
              </w:tabs>
              <w:ind w:left="-90"/>
              <w:rPr>
                <w:rFonts w:ascii="Arial" w:hAnsi="Arial" w:cs="Arial"/>
                <w:spacing w:val="-3"/>
                <w:sz w:val="18"/>
                <w:szCs w:val="18"/>
                <w:lang w:val="es-ES"/>
              </w:rPr>
            </w:pPr>
            <w:r w:rsidRPr="00421D3E">
              <w:rPr>
                <w:rFonts w:ascii="Arial" w:hAnsi="Arial" w:cs="Arial"/>
                <w:spacing w:val="-3"/>
                <w:sz w:val="18"/>
                <w:szCs w:val="18"/>
                <w:lang w:val="es-ES"/>
              </w:rPr>
              <w:t>Responsable: MINEDUC.</w:t>
            </w:r>
          </w:p>
        </w:tc>
      </w:tr>
      <w:tr w:rsidR="00E40BB7" w:rsidRPr="00655C33" w:rsidTr="00421D3E">
        <w:trPr>
          <w:trHeight w:val="63"/>
        </w:trPr>
        <w:tc>
          <w:tcPr>
            <w:tcW w:w="2250" w:type="dxa"/>
            <w:tcBorders>
              <w:top w:val="single" w:sz="4" w:space="0" w:color="auto"/>
              <w:left w:val="single" w:sz="8" w:space="0" w:color="auto"/>
              <w:bottom w:val="single" w:sz="4" w:space="0" w:color="auto"/>
              <w:right w:val="single" w:sz="4" w:space="0" w:color="auto"/>
            </w:tcBorders>
            <w:shd w:val="clear" w:color="auto" w:fill="auto"/>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Mentores capacitados en enseñanza efectiva</w:t>
            </w:r>
          </w:p>
        </w:tc>
        <w:tc>
          <w:tcPr>
            <w:tcW w:w="1260" w:type="dxa"/>
            <w:tcBorders>
              <w:top w:val="single" w:sz="4" w:space="0" w:color="auto"/>
              <w:left w:val="nil"/>
              <w:bottom w:val="single" w:sz="4" w:space="0" w:color="auto"/>
              <w:right w:val="single" w:sz="4" w:space="0" w:color="auto"/>
            </w:tcBorders>
            <w:shd w:val="clear" w:color="auto" w:fill="auto"/>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Personas</w:t>
            </w:r>
          </w:p>
        </w:tc>
        <w:tc>
          <w:tcPr>
            <w:tcW w:w="900" w:type="dxa"/>
            <w:tcBorders>
              <w:top w:val="single" w:sz="4" w:space="0" w:color="auto"/>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0</w:t>
            </w:r>
          </w:p>
        </w:tc>
        <w:tc>
          <w:tcPr>
            <w:tcW w:w="900" w:type="dxa"/>
            <w:gridSpan w:val="2"/>
            <w:tcBorders>
              <w:top w:val="single" w:sz="4" w:space="0" w:color="auto"/>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2015</w:t>
            </w:r>
          </w:p>
        </w:tc>
        <w:tc>
          <w:tcPr>
            <w:tcW w:w="810" w:type="dxa"/>
            <w:tcBorders>
              <w:top w:val="single" w:sz="4" w:space="0" w:color="auto"/>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0</w:t>
            </w:r>
          </w:p>
        </w:tc>
        <w:tc>
          <w:tcPr>
            <w:tcW w:w="810" w:type="dxa"/>
            <w:tcBorders>
              <w:top w:val="single" w:sz="4" w:space="0" w:color="auto"/>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50</w:t>
            </w:r>
          </w:p>
        </w:tc>
        <w:tc>
          <w:tcPr>
            <w:tcW w:w="810" w:type="dxa"/>
            <w:tcBorders>
              <w:top w:val="single" w:sz="4" w:space="0" w:color="auto"/>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150</w:t>
            </w:r>
          </w:p>
        </w:tc>
        <w:tc>
          <w:tcPr>
            <w:tcW w:w="900" w:type="dxa"/>
            <w:tcBorders>
              <w:top w:val="single" w:sz="4" w:space="0" w:color="auto"/>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200</w:t>
            </w:r>
          </w:p>
        </w:tc>
        <w:tc>
          <w:tcPr>
            <w:tcW w:w="5310" w:type="dxa"/>
            <w:tcBorders>
              <w:top w:val="single" w:sz="4" w:space="0" w:color="auto"/>
              <w:left w:val="nil"/>
              <w:bottom w:val="single" w:sz="8" w:space="0" w:color="auto"/>
              <w:right w:val="single" w:sz="8" w:space="0" w:color="auto"/>
            </w:tcBorders>
            <w:shd w:val="clear" w:color="auto" w:fill="auto"/>
            <w:vAlign w:val="center"/>
          </w:tcPr>
          <w:p w:rsidR="00E40BB7" w:rsidRPr="00421D3E" w:rsidRDefault="00E40BB7" w:rsidP="00421D3E">
            <w:pPr>
              <w:keepNext/>
              <w:tabs>
                <w:tab w:val="left" w:pos="2553"/>
              </w:tabs>
              <w:ind w:left="-90"/>
              <w:rPr>
                <w:rFonts w:ascii="Arial" w:hAnsi="Arial" w:cs="Arial"/>
                <w:spacing w:val="-3"/>
                <w:sz w:val="18"/>
                <w:szCs w:val="18"/>
                <w:lang w:val="es-ES"/>
              </w:rPr>
            </w:pPr>
            <w:r w:rsidRPr="00421D3E">
              <w:rPr>
                <w:rFonts w:ascii="Arial" w:hAnsi="Arial" w:cs="Arial"/>
                <w:spacing w:val="-3"/>
                <w:sz w:val="18"/>
                <w:szCs w:val="18"/>
                <w:lang w:val="es-ES"/>
              </w:rPr>
              <w:t>Fuente: Informe semestral de MINEDUC.</w:t>
            </w:r>
          </w:p>
          <w:p w:rsidR="00E40BB7" w:rsidRPr="00421D3E" w:rsidRDefault="00E40BB7" w:rsidP="00421D3E">
            <w:pPr>
              <w:keepNext/>
              <w:tabs>
                <w:tab w:val="left" w:pos="2553"/>
              </w:tabs>
              <w:ind w:left="-90"/>
              <w:rPr>
                <w:rFonts w:ascii="Arial" w:hAnsi="Arial" w:cs="Arial"/>
                <w:spacing w:val="-3"/>
                <w:sz w:val="18"/>
                <w:szCs w:val="18"/>
                <w:lang w:val="es-ES"/>
              </w:rPr>
            </w:pPr>
            <w:r w:rsidRPr="00421D3E">
              <w:rPr>
                <w:rFonts w:ascii="Arial" w:hAnsi="Arial" w:cs="Arial"/>
                <w:spacing w:val="-3"/>
                <w:sz w:val="18"/>
                <w:szCs w:val="18"/>
                <w:lang w:val="es-ES"/>
              </w:rPr>
              <w:t>Responsable: MINEDUC.</w:t>
            </w:r>
          </w:p>
        </w:tc>
      </w:tr>
    </w:tbl>
    <w:p w:rsidR="00E40BB7" w:rsidRPr="00421D3E" w:rsidRDefault="00E40BB7" w:rsidP="00E40BB7">
      <w:pPr>
        <w:rPr>
          <w:rFonts w:ascii="Arial" w:hAnsi="Arial" w:cs="Arial"/>
          <w:spacing w:val="-3"/>
          <w:sz w:val="18"/>
          <w:szCs w:val="18"/>
          <w:lang w:val="es-ES"/>
        </w:rPr>
      </w:pPr>
    </w:p>
    <w:p w:rsidR="00E40BB7" w:rsidRPr="00421D3E" w:rsidRDefault="00E40BB7" w:rsidP="00E40BB7">
      <w:pPr>
        <w:rPr>
          <w:rFonts w:ascii="Arial" w:hAnsi="Arial" w:cs="Arial"/>
          <w:spacing w:val="-3"/>
          <w:sz w:val="18"/>
          <w:szCs w:val="18"/>
          <w:lang w:val="es-ES"/>
        </w:rPr>
      </w:pPr>
    </w:p>
    <w:tbl>
      <w:tblPr>
        <w:tblW w:w="13955" w:type="dxa"/>
        <w:tblInd w:w="-522" w:type="dxa"/>
        <w:tblLayout w:type="fixed"/>
        <w:tblLook w:val="04A0" w:firstRow="1" w:lastRow="0" w:firstColumn="1" w:lastColumn="0" w:noHBand="0" w:noVBand="1"/>
      </w:tblPr>
      <w:tblGrid>
        <w:gridCol w:w="2048"/>
        <w:gridCol w:w="1192"/>
        <w:gridCol w:w="1260"/>
        <w:gridCol w:w="810"/>
        <w:gridCol w:w="1260"/>
        <w:gridCol w:w="1350"/>
        <w:gridCol w:w="1350"/>
        <w:gridCol w:w="1530"/>
        <w:gridCol w:w="3155"/>
      </w:tblGrid>
      <w:tr w:rsidR="00E40BB7" w:rsidRPr="00655C33" w:rsidTr="00421D3E">
        <w:trPr>
          <w:trHeight w:val="300"/>
        </w:trPr>
        <w:tc>
          <w:tcPr>
            <w:tcW w:w="13955" w:type="dxa"/>
            <w:gridSpan w:val="9"/>
            <w:tcBorders>
              <w:top w:val="nil"/>
              <w:left w:val="nil"/>
              <w:bottom w:val="single" w:sz="8" w:space="0" w:color="auto"/>
              <w:right w:val="nil"/>
            </w:tcBorders>
            <w:shd w:val="clear" w:color="auto" w:fill="auto"/>
            <w:vAlign w:val="bottom"/>
            <w:hideMark/>
          </w:tcPr>
          <w:p w:rsidR="00E40BB7" w:rsidRPr="00421D3E" w:rsidRDefault="00E40BB7" w:rsidP="00421D3E">
            <w:pPr>
              <w:keepNext/>
              <w:jc w:val="center"/>
              <w:rPr>
                <w:rFonts w:ascii="Arial" w:hAnsi="Arial" w:cs="Arial"/>
                <w:b/>
                <w:bCs/>
                <w:spacing w:val="-3"/>
                <w:sz w:val="18"/>
                <w:szCs w:val="18"/>
                <w:lang w:val="es-ES"/>
              </w:rPr>
            </w:pPr>
          </w:p>
        </w:tc>
      </w:tr>
      <w:tr w:rsidR="00E40BB7" w:rsidRPr="00655C33" w:rsidTr="00421D3E">
        <w:trPr>
          <w:trHeight w:val="228"/>
        </w:trPr>
        <w:tc>
          <w:tcPr>
            <w:tcW w:w="2048" w:type="dxa"/>
            <w:vMerge w:val="restart"/>
            <w:tcBorders>
              <w:top w:val="single" w:sz="4" w:space="0" w:color="auto"/>
              <w:left w:val="single" w:sz="8"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Productos</w:t>
            </w:r>
          </w:p>
        </w:tc>
        <w:tc>
          <w:tcPr>
            <w:tcW w:w="1192" w:type="dxa"/>
            <w:vMerge w:val="restart"/>
            <w:tcBorders>
              <w:top w:val="single" w:sz="4" w:space="0" w:color="auto"/>
              <w:left w:val="single" w:sz="4"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Unidad de medida</w:t>
            </w:r>
          </w:p>
        </w:tc>
        <w:tc>
          <w:tcPr>
            <w:tcW w:w="2070" w:type="dxa"/>
            <w:gridSpan w:val="2"/>
            <w:tcBorders>
              <w:top w:val="single" w:sz="4" w:space="0" w:color="auto"/>
              <w:left w:val="nil"/>
              <w:bottom w:val="single" w:sz="4"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Línea de base</w:t>
            </w:r>
          </w:p>
        </w:tc>
        <w:tc>
          <w:tcPr>
            <w:tcW w:w="3960" w:type="dxa"/>
            <w:gridSpan w:val="3"/>
            <w:tcBorders>
              <w:top w:val="single" w:sz="4" w:space="0" w:color="auto"/>
              <w:left w:val="nil"/>
              <w:bottom w:val="single" w:sz="4"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Mediciones intermedias</w:t>
            </w:r>
          </w:p>
        </w:tc>
        <w:tc>
          <w:tcPr>
            <w:tcW w:w="1530" w:type="dxa"/>
            <w:tcBorders>
              <w:top w:val="single" w:sz="4" w:space="0" w:color="auto"/>
              <w:left w:val="single" w:sz="4"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Meta Final</w:t>
            </w:r>
          </w:p>
        </w:tc>
        <w:tc>
          <w:tcPr>
            <w:tcW w:w="3155" w:type="dxa"/>
            <w:vMerge w:val="restart"/>
            <w:tcBorders>
              <w:top w:val="single" w:sz="4" w:space="0" w:color="auto"/>
              <w:left w:val="single" w:sz="4" w:space="0" w:color="auto"/>
              <w:right w:val="single" w:sz="8"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Observaciones</w:t>
            </w:r>
          </w:p>
        </w:tc>
      </w:tr>
      <w:tr w:rsidR="00E40BB7" w:rsidRPr="00655C33" w:rsidTr="00421D3E">
        <w:trPr>
          <w:trHeight w:val="63"/>
        </w:trPr>
        <w:tc>
          <w:tcPr>
            <w:tcW w:w="2048" w:type="dxa"/>
            <w:vMerge/>
            <w:tcBorders>
              <w:left w:val="single" w:sz="8" w:space="0" w:color="auto"/>
              <w:bottom w:val="single" w:sz="4" w:space="0" w:color="auto"/>
              <w:right w:val="single" w:sz="4" w:space="0" w:color="auto"/>
            </w:tcBorders>
            <w:shd w:val="clear" w:color="000000" w:fill="99CCFF"/>
            <w:vAlign w:val="center"/>
          </w:tcPr>
          <w:p w:rsidR="00E40BB7" w:rsidRPr="00421D3E" w:rsidRDefault="00E40BB7" w:rsidP="00421D3E">
            <w:pPr>
              <w:keepNext/>
              <w:jc w:val="center"/>
              <w:rPr>
                <w:rFonts w:ascii="Arial" w:hAnsi="Arial" w:cs="Arial"/>
                <w:b/>
                <w:spacing w:val="-3"/>
                <w:sz w:val="18"/>
                <w:szCs w:val="18"/>
                <w:lang w:val="es-ES"/>
              </w:rPr>
            </w:pPr>
          </w:p>
        </w:tc>
        <w:tc>
          <w:tcPr>
            <w:tcW w:w="1192" w:type="dxa"/>
            <w:vMerge/>
            <w:tcBorders>
              <w:left w:val="single" w:sz="4" w:space="0" w:color="auto"/>
              <w:bottom w:val="single" w:sz="4" w:space="0" w:color="auto"/>
              <w:right w:val="single" w:sz="4" w:space="0" w:color="auto"/>
            </w:tcBorders>
            <w:shd w:val="clear" w:color="000000" w:fill="99CCFF"/>
            <w:vAlign w:val="center"/>
          </w:tcPr>
          <w:p w:rsidR="00E40BB7" w:rsidRPr="00421D3E" w:rsidRDefault="00E40BB7" w:rsidP="00421D3E">
            <w:pPr>
              <w:keepNext/>
              <w:jc w:val="center"/>
              <w:rPr>
                <w:rFonts w:ascii="Arial" w:hAnsi="Arial" w:cs="Arial"/>
                <w:b/>
                <w:spacing w:val="-3"/>
                <w:sz w:val="18"/>
                <w:szCs w:val="18"/>
                <w:lang w:val="es-ES"/>
              </w:rPr>
            </w:pPr>
          </w:p>
        </w:tc>
        <w:tc>
          <w:tcPr>
            <w:tcW w:w="1260" w:type="dxa"/>
            <w:tcBorders>
              <w:top w:val="single" w:sz="4" w:space="0" w:color="auto"/>
              <w:left w:val="nil"/>
              <w:bottom w:val="single" w:sz="4" w:space="0" w:color="auto"/>
              <w:right w:val="single" w:sz="4" w:space="0" w:color="auto"/>
            </w:tcBorders>
            <w:shd w:val="clear" w:color="000000" w:fill="99CCFF"/>
            <w:vAlign w:val="center"/>
          </w:tcPr>
          <w:p w:rsidR="00E40BB7" w:rsidRPr="00421D3E" w:rsidRDefault="00E40BB7" w:rsidP="00421D3E">
            <w:pPr>
              <w:keepNext/>
              <w:ind w:left="-90" w:right="-108"/>
              <w:jc w:val="center"/>
              <w:rPr>
                <w:rFonts w:ascii="Arial" w:hAnsi="Arial" w:cs="Arial"/>
                <w:b/>
                <w:spacing w:val="-3"/>
                <w:sz w:val="18"/>
                <w:szCs w:val="18"/>
                <w:lang w:val="es-ES"/>
              </w:rPr>
            </w:pPr>
            <w:r w:rsidRPr="00421D3E">
              <w:rPr>
                <w:rFonts w:ascii="Arial" w:hAnsi="Arial" w:cs="Arial"/>
                <w:b/>
                <w:spacing w:val="-3"/>
                <w:sz w:val="18"/>
                <w:szCs w:val="18"/>
                <w:lang w:val="es-ES"/>
              </w:rPr>
              <w:t>Valor</w:t>
            </w:r>
          </w:p>
        </w:tc>
        <w:tc>
          <w:tcPr>
            <w:tcW w:w="810" w:type="dxa"/>
            <w:tcBorders>
              <w:top w:val="single" w:sz="4" w:space="0" w:color="auto"/>
              <w:left w:val="nil"/>
              <w:bottom w:val="single" w:sz="4" w:space="0" w:color="auto"/>
              <w:right w:val="single" w:sz="4" w:space="0" w:color="auto"/>
            </w:tcBorders>
            <w:shd w:val="clear" w:color="000000" w:fill="99CCFF"/>
            <w:vAlign w:val="center"/>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Año</w:t>
            </w:r>
          </w:p>
        </w:tc>
        <w:tc>
          <w:tcPr>
            <w:tcW w:w="1260" w:type="dxa"/>
            <w:tcBorders>
              <w:top w:val="single" w:sz="4" w:space="0" w:color="auto"/>
              <w:left w:val="nil"/>
              <w:bottom w:val="single" w:sz="4" w:space="0" w:color="auto"/>
              <w:right w:val="single" w:sz="4" w:space="0" w:color="auto"/>
            </w:tcBorders>
            <w:shd w:val="clear" w:color="000000" w:fill="99CCFF"/>
            <w:vAlign w:val="center"/>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2016</w:t>
            </w:r>
          </w:p>
        </w:tc>
        <w:tc>
          <w:tcPr>
            <w:tcW w:w="1350" w:type="dxa"/>
            <w:tcBorders>
              <w:top w:val="single" w:sz="4" w:space="0" w:color="auto"/>
              <w:left w:val="nil"/>
              <w:bottom w:val="single" w:sz="4" w:space="0" w:color="auto"/>
              <w:right w:val="single" w:sz="4" w:space="0" w:color="auto"/>
            </w:tcBorders>
            <w:shd w:val="clear" w:color="000000" w:fill="99CCFF"/>
            <w:vAlign w:val="center"/>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2017</w:t>
            </w:r>
          </w:p>
        </w:tc>
        <w:tc>
          <w:tcPr>
            <w:tcW w:w="1350" w:type="dxa"/>
            <w:tcBorders>
              <w:top w:val="single" w:sz="4" w:space="0" w:color="auto"/>
              <w:left w:val="nil"/>
              <w:bottom w:val="single" w:sz="4" w:space="0" w:color="auto"/>
              <w:right w:val="single" w:sz="4" w:space="0" w:color="auto"/>
            </w:tcBorders>
            <w:shd w:val="clear" w:color="000000" w:fill="99CCFF"/>
            <w:vAlign w:val="center"/>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2018</w:t>
            </w:r>
          </w:p>
        </w:tc>
        <w:tc>
          <w:tcPr>
            <w:tcW w:w="1530" w:type="dxa"/>
            <w:tcBorders>
              <w:left w:val="single" w:sz="4" w:space="0" w:color="auto"/>
              <w:bottom w:val="single" w:sz="4" w:space="0" w:color="auto"/>
              <w:right w:val="single" w:sz="4" w:space="0" w:color="auto"/>
            </w:tcBorders>
            <w:shd w:val="clear" w:color="000000" w:fill="99CCFF"/>
            <w:vAlign w:val="center"/>
          </w:tcPr>
          <w:p w:rsidR="00E40BB7" w:rsidRPr="00421D3E" w:rsidRDefault="00E40BB7" w:rsidP="00421D3E">
            <w:pPr>
              <w:keepNext/>
              <w:jc w:val="center"/>
              <w:rPr>
                <w:rFonts w:ascii="Arial" w:hAnsi="Arial" w:cs="Arial"/>
                <w:b/>
                <w:spacing w:val="-3"/>
                <w:sz w:val="18"/>
                <w:szCs w:val="18"/>
                <w:lang w:val="es-ES"/>
              </w:rPr>
            </w:pPr>
          </w:p>
        </w:tc>
        <w:tc>
          <w:tcPr>
            <w:tcW w:w="3155" w:type="dxa"/>
            <w:vMerge/>
            <w:tcBorders>
              <w:left w:val="single" w:sz="4" w:space="0" w:color="auto"/>
              <w:bottom w:val="single" w:sz="4" w:space="0" w:color="auto"/>
              <w:right w:val="single" w:sz="8" w:space="0" w:color="auto"/>
            </w:tcBorders>
            <w:shd w:val="clear" w:color="000000" w:fill="99CCFF"/>
            <w:vAlign w:val="center"/>
          </w:tcPr>
          <w:p w:rsidR="00E40BB7" w:rsidRPr="00421D3E" w:rsidRDefault="00E40BB7" w:rsidP="00421D3E">
            <w:pPr>
              <w:keepNext/>
              <w:jc w:val="center"/>
              <w:rPr>
                <w:rFonts w:ascii="Arial" w:hAnsi="Arial" w:cs="Arial"/>
                <w:b/>
                <w:spacing w:val="-3"/>
                <w:sz w:val="18"/>
                <w:szCs w:val="18"/>
                <w:lang w:val="es-ES"/>
              </w:rPr>
            </w:pPr>
          </w:p>
        </w:tc>
      </w:tr>
      <w:tr w:rsidR="00E40BB7" w:rsidRPr="001D4685" w:rsidTr="00421D3E">
        <w:trPr>
          <w:trHeight w:val="63"/>
        </w:trPr>
        <w:tc>
          <w:tcPr>
            <w:tcW w:w="13955" w:type="dxa"/>
            <w:gridSpan w:val="9"/>
            <w:tcBorders>
              <w:top w:val="single" w:sz="4" w:space="0" w:color="auto"/>
              <w:left w:val="single" w:sz="8" w:space="0" w:color="auto"/>
              <w:bottom w:val="single" w:sz="4" w:space="0" w:color="auto"/>
              <w:right w:val="single" w:sz="8" w:space="0" w:color="000000"/>
            </w:tcBorders>
            <w:shd w:val="clear" w:color="000000" w:fill="C0C0C0"/>
            <w:vAlign w:val="center"/>
            <w:hideMark/>
          </w:tcPr>
          <w:p w:rsidR="00E40BB7" w:rsidRPr="00421D3E" w:rsidRDefault="00E40BB7" w:rsidP="00421D3E">
            <w:pPr>
              <w:keepNext/>
              <w:rPr>
                <w:rFonts w:ascii="Arial" w:hAnsi="Arial" w:cs="Arial"/>
                <w:b/>
                <w:bCs/>
                <w:spacing w:val="-3"/>
                <w:sz w:val="18"/>
                <w:szCs w:val="18"/>
                <w:lang w:val="es-ES"/>
              </w:rPr>
            </w:pPr>
            <w:r w:rsidRPr="00421D3E">
              <w:rPr>
                <w:rFonts w:ascii="Arial" w:hAnsi="Arial" w:cs="Arial"/>
                <w:b/>
                <w:bCs/>
                <w:spacing w:val="-3"/>
                <w:sz w:val="18"/>
                <w:szCs w:val="18"/>
                <w:lang w:val="es-ES"/>
              </w:rPr>
              <w:t>Componente 2: Alimentación escolar – UNA-EP</w:t>
            </w:r>
          </w:p>
        </w:tc>
      </w:tr>
      <w:tr w:rsidR="00E40BB7" w:rsidRPr="00655C33" w:rsidTr="00421D3E">
        <w:trPr>
          <w:trHeight w:val="710"/>
        </w:trPr>
        <w:tc>
          <w:tcPr>
            <w:tcW w:w="2048" w:type="dxa"/>
            <w:tcBorders>
              <w:top w:val="nil"/>
              <w:left w:val="single" w:sz="8" w:space="0" w:color="auto"/>
              <w:bottom w:val="single" w:sz="4" w:space="0" w:color="auto"/>
              <w:right w:val="single" w:sz="4" w:space="0" w:color="auto"/>
            </w:tcBorders>
            <w:shd w:val="clear" w:color="auto" w:fill="auto"/>
            <w:vAlign w:val="center"/>
            <w:hideMark/>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Producto 2.1: Raciones alimenticias entregadas en las escuelas</w:t>
            </w:r>
          </w:p>
        </w:tc>
        <w:tc>
          <w:tcPr>
            <w:tcW w:w="1192" w:type="dxa"/>
            <w:tcBorders>
              <w:top w:val="nil"/>
              <w:left w:val="nil"/>
              <w:bottom w:val="single" w:sz="4" w:space="0" w:color="auto"/>
              <w:right w:val="single" w:sz="4" w:space="0" w:color="auto"/>
            </w:tcBorders>
            <w:shd w:val="clear" w:color="auto" w:fill="auto"/>
            <w:vAlign w:val="center"/>
            <w:hideMark/>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Raciones alimenticias</w:t>
            </w:r>
          </w:p>
        </w:tc>
        <w:tc>
          <w:tcPr>
            <w:tcW w:w="1260" w:type="dxa"/>
            <w:tcBorders>
              <w:top w:val="nil"/>
              <w:left w:val="nil"/>
              <w:bottom w:val="single" w:sz="4" w:space="0" w:color="auto"/>
              <w:right w:val="single" w:sz="4" w:space="0" w:color="auto"/>
            </w:tcBorders>
            <w:shd w:val="clear" w:color="auto" w:fill="auto"/>
            <w:vAlign w:val="center"/>
            <w:hideMark/>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476.104.820</w:t>
            </w:r>
          </w:p>
        </w:tc>
        <w:tc>
          <w:tcPr>
            <w:tcW w:w="810" w:type="dxa"/>
            <w:tcBorders>
              <w:top w:val="nil"/>
              <w:left w:val="nil"/>
              <w:bottom w:val="single" w:sz="4" w:space="0" w:color="auto"/>
              <w:right w:val="single" w:sz="4" w:space="0" w:color="auto"/>
            </w:tcBorders>
            <w:shd w:val="clear" w:color="auto" w:fill="auto"/>
            <w:vAlign w:val="center"/>
            <w:hideMark/>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2015</w:t>
            </w:r>
          </w:p>
        </w:tc>
        <w:tc>
          <w:tcPr>
            <w:tcW w:w="1260" w:type="dxa"/>
            <w:tcBorders>
              <w:top w:val="nil"/>
              <w:left w:val="nil"/>
              <w:bottom w:val="single" w:sz="4" w:space="0" w:color="auto"/>
              <w:right w:val="single" w:sz="4" w:space="0" w:color="auto"/>
            </w:tcBorders>
            <w:shd w:val="clear" w:color="auto" w:fill="auto"/>
            <w:vAlign w:val="center"/>
            <w:hideMark/>
          </w:tcPr>
          <w:p w:rsidR="00E40BB7" w:rsidRPr="00421D3E" w:rsidRDefault="00E40BB7" w:rsidP="00421D3E">
            <w:pPr>
              <w:keepNext/>
              <w:jc w:val="center"/>
              <w:rPr>
                <w:rFonts w:ascii="Arial" w:hAnsi="Arial" w:cs="Arial"/>
                <w:spacing w:val="-3"/>
                <w:sz w:val="18"/>
                <w:szCs w:val="18"/>
                <w:lang w:val="es-ES"/>
              </w:rPr>
            </w:pPr>
            <w:r>
              <w:rPr>
                <w:rFonts w:ascii="Arial" w:hAnsi="Arial" w:cs="Arial"/>
                <w:spacing w:val="-3"/>
                <w:sz w:val="18"/>
                <w:szCs w:val="18"/>
                <w:lang w:val="es-ES"/>
              </w:rPr>
              <w:t>216.534.080</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E40BB7" w:rsidRPr="00421D3E" w:rsidRDefault="00E40BB7" w:rsidP="00421D3E">
            <w:pPr>
              <w:keepNext/>
              <w:jc w:val="center"/>
              <w:rPr>
                <w:rFonts w:ascii="Arial" w:hAnsi="Arial" w:cs="Arial"/>
                <w:spacing w:val="-3"/>
                <w:sz w:val="18"/>
                <w:szCs w:val="18"/>
                <w:lang w:val="es-ES"/>
              </w:rPr>
            </w:pPr>
            <w:r>
              <w:rPr>
                <w:rFonts w:ascii="Arial" w:hAnsi="Arial" w:cs="Arial"/>
                <w:spacing w:val="-3"/>
                <w:sz w:val="18"/>
                <w:szCs w:val="18"/>
                <w:lang w:val="es-ES"/>
              </w:rPr>
              <w:t>100.711.</w:t>
            </w:r>
            <w:r w:rsidRPr="00421D3E">
              <w:rPr>
                <w:rFonts w:ascii="Arial" w:hAnsi="Arial" w:cs="Arial"/>
                <w:spacing w:val="-3"/>
                <w:sz w:val="18"/>
                <w:szCs w:val="18"/>
                <w:lang w:val="es-ES"/>
              </w:rPr>
              <w:t>432</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0</w:t>
            </w:r>
            <w:r w:rsidRPr="00421D3E">
              <w:rPr>
                <w:rStyle w:val="FootnoteReference"/>
                <w:rFonts w:ascii="Arial" w:hAnsi="Arial" w:cs="Arial"/>
                <w:spacing w:val="-3"/>
                <w:sz w:val="18"/>
                <w:szCs w:val="18"/>
                <w:lang w:val="es-ES"/>
              </w:rPr>
              <w:footnoteReference w:id="8"/>
            </w:r>
            <w:r w:rsidRPr="00421D3E">
              <w:rPr>
                <w:rFonts w:ascii="Arial" w:hAnsi="Arial" w:cs="Arial"/>
                <w:spacing w:val="-3"/>
                <w:sz w:val="18"/>
                <w:szCs w:val="18"/>
                <w:lang w:val="es-ES"/>
              </w:rPr>
              <w:t> </w:t>
            </w:r>
          </w:p>
        </w:tc>
        <w:tc>
          <w:tcPr>
            <w:tcW w:w="1530" w:type="dxa"/>
            <w:tcBorders>
              <w:top w:val="nil"/>
              <w:left w:val="nil"/>
              <w:bottom w:val="single" w:sz="4" w:space="0" w:color="auto"/>
              <w:right w:val="single" w:sz="4" w:space="0" w:color="auto"/>
            </w:tcBorders>
            <w:shd w:val="clear" w:color="auto" w:fill="auto"/>
            <w:vAlign w:val="center"/>
            <w:hideMark/>
          </w:tcPr>
          <w:p w:rsidR="00E40BB7" w:rsidRPr="00421D3E" w:rsidRDefault="00E40BB7" w:rsidP="00421D3E">
            <w:pPr>
              <w:keepNext/>
              <w:jc w:val="center"/>
              <w:rPr>
                <w:rFonts w:ascii="Arial" w:hAnsi="Arial" w:cs="Arial"/>
                <w:spacing w:val="-3"/>
                <w:sz w:val="18"/>
                <w:szCs w:val="18"/>
                <w:lang w:val="es-ES"/>
              </w:rPr>
            </w:pPr>
            <w:r>
              <w:rPr>
                <w:rFonts w:ascii="Arial" w:hAnsi="Arial" w:cs="Arial"/>
                <w:spacing w:val="-3"/>
                <w:sz w:val="18"/>
                <w:szCs w:val="18"/>
                <w:lang w:val="es-ES"/>
              </w:rPr>
              <w:t>317.254.512</w:t>
            </w:r>
          </w:p>
        </w:tc>
        <w:tc>
          <w:tcPr>
            <w:tcW w:w="3155" w:type="dxa"/>
            <w:tcBorders>
              <w:top w:val="nil"/>
              <w:left w:val="nil"/>
              <w:bottom w:val="single" w:sz="4" w:space="0" w:color="auto"/>
              <w:right w:val="single" w:sz="8" w:space="0" w:color="auto"/>
            </w:tcBorders>
            <w:shd w:val="clear" w:color="auto" w:fill="auto"/>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 xml:space="preserve">Fuente: Informes semestrales de UNA y auditorías concurrentes </w:t>
            </w:r>
          </w:p>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Responsable: UNA.</w:t>
            </w:r>
          </w:p>
        </w:tc>
      </w:tr>
      <w:tr w:rsidR="00E40BB7" w:rsidRPr="00655C33" w:rsidTr="00421D3E">
        <w:trPr>
          <w:trHeight w:val="60"/>
        </w:trPr>
        <w:tc>
          <w:tcPr>
            <w:tcW w:w="2048" w:type="dxa"/>
            <w:vMerge w:val="restart"/>
            <w:tcBorders>
              <w:top w:val="single" w:sz="4" w:space="0" w:color="auto"/>
              <w:left w:val="single" w:sz="8"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Resultados</w:t>
            </w:r>
          </w:p>
        </w:tc>
        <w:tc>
          <w:tcPr>
            <w:tcW w:w="1192" w:type="dxa"/>
            <w:vMerge w:val="restart"/>
            <w:tcBorders>
              <w:top w:val="single" w:sz="4" w:space="0" w:color="auto"/>
              <w:left w:val="single" w:sz="4" w:space="0" w:color="auto"/>
              <w:bottom w:val="single" w:sz="4"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Unidad de medida</w:t>
            </w:r>
          </w:p>
        </w:tc>
        <w:tc>
          <w:tcPr>
            <w:tcW w:w="2070" w:type="dxa"/>
            <w:gridSpan w:val="2"/>
            <w:tcBorders>
              <w:top w:val="single" w:sz="4" w:space="0" w:color="auto"/>
              <w:left w:val="single" w:sz="4" w:space="0" w:color="auto"/>
              <w:bottom w:val="single" w:sz="4" w:space="0" w:color="auto"/>
              <w:right w:val="single" w:sz="4" w:space="0" w:color="auto"/>
            </w:tcBorders>
            <w:shd w:val="clear" w:color="000000" w:fill="99CCFF"/>
            <w:vAlign w:val="center"/>
            <w:hideMark/>
          </w:tcPr>
          <w:p w:rsidR="00E40BB7" w:rsidRPr="00421D3E" w:rsidRDefault="00E40BB7" w:rsidP="00421D3E">
            <w:pPr>
              <w:keepNext/>
              <w:ind w:left="-90" w:right="-126"/>
              <w:jc w:val="center"/>
              <w:rPr>
                <w:rFonts w:ascii="Arial" w:hAnsi="Arial" w:cs="Arial"/>
                <w:b/>
                <w:spacing w:val="-3"/>
                <w:sz w:val="18"/>
                <w:szCs w:val="18"/>
                <w:lang w:val="es-ES"/>
              </w:rPr>
            </w:pPr>
            <w:r w:rsidRPr="00421D3E">
              <w:rPr>
                <w:rFonts w:ascii="Arial" w:hAnsi="Arial" w:cs="Arial"/>
                <w:b/>
                <w:spacing w:val="-3"/>
                <w:sz w:val="18"/>
                <w:szCs w:val="18"/>
                <w:lang w:val="es-ES"/>
              </w:rPr>
              <w:t>Línea de base</w:t>
            </w:r>
          </w:p>
        </w:tc>
        <w:tc>
          <w:tcPr>
            <w:tcW w:w="3960" w:type="dxa"/>
            <w:gridSpan w:val="3"/>
            <w:tcBorders>
              <w:top w:val="single" w:sz="4" w:space="0" w:color="auto"/>
              <w:left w:val="nil"/>
              <w:bottom w:val="single" w:sz="4" w:space="0" w:color="auto"/>
              <w:right w:val="single" w:sz="4" w:space="0" w:color="000000"/>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Mediciones intermedias</w:t>
            </w:r>
          </w:p>
        </w:tc>
        <w:tc>
          <w:tcPr>
            <w:tcW w:w="1530" w:type="dxa"/>
            <w:vMerge w:val="restart"/>
            <w:tcBorders>
              <w:top w:val="single" w:sz="4" w:space="0" w:color="auto"/>
              <w:left w:val="single" w:sz="4" w:space="0" w:color="auto"/>
              <w:bottom w:val="single" w:sz="4" w:space="0" w:color="000000"/>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Meta Final</w:t>
            </w:r>
          </w:p>
        </w:tc>
        <w:tc>
          <w:tcPr>
            <w:tcW w:w="3155" w:type="dxa"/>
            <w:vMerge w:val="restart"/>
            <w:tcBorders>
              <w:top w:val="single" w:sz="4" w:space="0" w:color="auto"/>
              <w:left w:val="single" w:sz="4" w:space="0" w:color="auto"/>
              <w:right w:val="single" w:sz="8"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Observaciones</w:t>
            </w:r>
          </w:p>
        </w:tc>
      </w:tr>
      <w:tr w:rsidR="00E40BB7" w:rsidRPr="00655C33" w:rsidTr="00421D3E">
        <w:trPr>
          <w:trHeight w:val="63"/>
        </w:trPr>
        <w:tc>
          <w:tcPr>
            <w:tcW w:w="2048" w:type="dxa"/>
            <w:vMerge/>
            <w:tcBorders>
              <w:left w:val="single" w:sz="8" w:space="0" w:color="auto"/>
              <w:bottom w:val="single" w:sz="4"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p>
        </w:tc>
        <w:tc>
          <w:tcPr>
            <w:tcW w:w="1192" w:type="dxa"/>
            <w:vMerge/>
            <w:tcBorders>
              <w:top w:val="nil"/>
              <w:left w:val="single" w:sz="4" w:space="0" w:color="auto"/>
              <w:bottom w:val="single" w:sz="4" w:space="0" w:color="auto"/>
              <w:right w:val="single" w:sz="4" w:space="0" w:color="auto"/>
            </w:tcBorders>
            <w:vAlign w:val="center"/>
            <w:hideMark/>
          </w:tcPr>
          <w:p w:rsidR="00E40BB7" w:rsidRPr="00421D3E" w:rsidRDefault="00E40BB7" w:rsidP="00421D3E">
            <w:pPr>
              <w:keepNext/>
              <w:rPr>
                <w:rFonts w:ascii="Arial" w:hAnsi="Arial" w:cs="Arial"/>
                <w:b/>
                <w:spacing w:val="-3"/>
                <w:sz w:val="18"/>
                <w:szCs w:val="18"/>
                <w:lang w:val="es-ES"/>
              </w:rPr>
            </w:pPr>
          </w:p>
        </w:tc>
        <w:tc>
          <w:tcPr>
            <w:tcW w:w="1260" w:type="dxa"/>
            <w:tcBorders>
              <w:top w:val="single" w:sz="4" w:space="0" w:color="auto"/>
              <w:left w:val="nil"/>
              <w:bottom w:val="single" w:sz="4" w:space="0" w:color="auto"/>
              <w:right w:val="single" w:sz="4" w:space="0" w:color="auto"/>
            </w:tcBorders>
            <w:shd w:val="clear" w:color="000000" w:fill="99CCFF"/>
            <w:vAlign w:val="center"/>
            <w:hideMark/>
          </w:tcPr>
          <w:p w:rsidR="00E40BB7" w:rsidRPr="00421D3E" w:rsidRDefault="00E40BB7" w:rsidP="00421D3E">
            <w:pPr>
              <w:keepNext/>
              <w:ind w:left="-90" w:right="-108"/>
              <w:jc w:val="center"/>
              <w:rPr>
                <w:rFonts w:ascii="Arial" w:hAnsi="Arial" w:cs="Arial"/>
                <w:b/>
                <w:spacing w:val="-3"/>
                <w:sz w:val="18"/>
                <w:szCs w:val="18"/>
                <w:lang w:val="es-ES"/>
              </w:rPr>
            </w:pPr>
            <w:r w:rsidRPr="00421D3E">
              <w:rPr>
                <w:rFonts w:ascii="Arial" w:hAnsi="Arial" w:cs="Arial"/>
                <w:b/>
                <w:spacing w:val="-3"/>
                <w:sz w:val="18"/>
                <w:szCs w:val="18"/>
                <w:lang w:val="es-ES"/>
              </w:rPr>
              <w:t>Valor</w:t>
            </w:r>
          </w:p>
        </w:tc>
        <w:tc>
          <w:tcPr>
            <w:tcW w:w="810" w:type="dxa"/>
            <w:tcBorders>
              <w:top w:val="single" w:sz="4" w:space="0" w:color="auto"/>
              <w:left w:val="nil"/>
              <w:bottom w:val="single" w:sz="4"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Año</w:t>
            </w:r>
          </w:p>
        </w:tc>
        <w:tc>
          <w:tcPr>
            <w:tcW w:w="1260" w:type="dxa"/>
            <w:tcBorders>
              <w:top w:val="single" w:sz="4" w:space="0" w:color="auto"/>
              <w:left w:val="nil"/>
              <w:bottom w:val="single" w:sz="4"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2016</w:t>
            </w:r>
          </w:p>
        </w:tc>
        <w:tc>
          <w:tcPr>
            <w:tcW w:w="1350" w:type="dxa"/>
            <w:tcBorders>
              <w:top w:val="single" w:sz="4" w:space="0" w:color="auto"/>
              <w:left w:val="nil"/>
              <w:bottom w:val="single" w:sz="4"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2017</w:t>
            </w:r>
          </w:p>
        </w:tc>
        <w:tc>
          <w:tcPr>
            <w:tcW w:w="1350" w:type="dxa"/>
            <w:tcBorders>
              <w:top w:val="single" w:sz="4" w:space="0" w:color="auto"/>
              <w:left w:val="nil"/>
              <w:bottom w:val="single" w:sz="4"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2018</w:t>
            </w:r>
          </w:p>
        </w:tc>
        <w:tc>
          <w:tcPr>
            <w:tcW w:w="1530" w:type="dxa"/>
            <w:vMerge/>
            <w:tcBorders>
              <w:top w:val="nil"/>
              <w:left w:val="single" w:sz="4" w:space="0" w:color="auto"/>
              <w:bottom w:val="single" w:sz="4" w:space="0" w:color="000000"/>
              <w:right w:val="single" w:sz="4" w:space="0" w:color="auto"/>
            </w:tcBorders>
            <w:vAlign w:val="center"/>
            <w:hideMark/>
          </w:tcPr>
          <w:p w:rsidR="00E40BB7" w:rsidRPr="00421D3E" w:rsidRDefault="00E40BB7" w:rsidP="00421D3E">
            <w:pPr>
              <w:keepNext/>
              <w:rPr>
                <w:rFonts w:ascii="Arial" w:hAnsi="Arial" w:cs="Arial"/>
                <w:b/>
                <w:spacing w:val="-3"/>
                <w:sz w:val="18"/>
                <w:szCs w:val="18"/>
                <w:lang w:val="es-ES"/>
              </w:rPr>
            </w:pPr>
          </w:p>
        </w:tc>
        <w:tc>
          <w:tcPr>
            <w:tcW w:w="3155" w:type="dxa"/>
            <w:vMerge/>
            <w:tcBorders>
              <w:left w:val="single" w:sz="4" w:space="0" w:color="auto"/>
              <w:bottom w:val="single" w:sz="4" w:space="0" w:color="auto"/>
              <w:right w:val="single" w:sz="8" w:space="0" w:color="auto"/>
            </w:tcBorders>
            <w:vAlign w:val="center"/>
            <w:hideMark/>
          </w:tcPr>
          <w:p w:rsidR="00E40BB7" w:rsidRPr="00421D3E" w:rsidRDefault="00E40BB7" w:rsidP="00421D3E">
            <w:pPr>
              <w:keepNext/>
              <w:rPr>
                <w:rFonts w:ascii="Arial" w:hAnsi="Arial" w:cs="Arial"/>
                <w:b/>
                <w:spacing w:val="-3"/>
                <w:sz w:val="18"/>
                <w:szCs w:val="18"/>
                <w:lang w:val="es-ES"/>
              </w:rPr>
            </w:pPr>
          </w:p>
        </w:tc>
      </w:tr>
      <w:tr w:rsidR="00E40BB7" w:rsidRPr="001D4685" w:rsidTr="00421D3E">
        <w:trPr>
          <w:trHeight w:val="998"/>
        </w:trPr>
        <w:tc>
          <w:tcPr>
            <w:tcW w:w="2048" w:type="dxa"/>
            <w:tcBorders>
              <w:top w:val="nil"/>
              <w:left w:val="single" w:sz="8" w:space="0" w:color="auto"/>
              <w:bottom w:val="single" w:sz="4" w:space="0" w:color="auto"/>
              <w:right w:val="single" w:sz="4" w:space="0" w:color="auto"/>
            </w:tcBorders>
            <w:shd w:val="clear" w:color="auto" w:fill="auto"/>
            <w:vAlign w:val="center"/>
          </w:tcPr>
          <w:p w:rsidR="00E40BB7" w:rsidRPr="00421D3E" w:rsidRDefault="00E40BB7" w:rsidP="00421D3E">
            <w:pPr>
              <w:rPr>
                <w:rFonts w:ascii="Arial" w:hAnsi="Arial" w:cs="Arial"/>
                <w:spacing w:val="-3"/>
                <w:sz w:val="18"/>
                <w:szCs w:val="18"/>
                <w:lang w:val="es-ES"/>
              </w:rPr>
            </w:pPr>
            <w:r w:rsidRPr="00421D3E">
              <w:rPr>
                <w:rFonts w:ascii="Arial" w:hAnsi="Arial" w:cs="Arial"/>
                <w:spacing w:val="-3"/>
                <w:sz w:val="18"/>
                <w:szCs w:val="18"/>
                <w:lang w:val="es-ES"/>
              </w:rPr>
              <w:t>Estudiantes de educación inicial beneficiados por alimentación escolar</w:t>
            </w:r>
            <w:r>
              <w:rPr>
                <w:rFonts w:ascii="Arial" w:hAnsi="Arial" w:cs="Arial"/>
                <w:spacing w:val="-3"/>
                <w:sz w:val="18"/>
                <w:szCs w:val="18"/>
                <w:lang w:val="es-ES"/>
              </w:rPr>
              <w:t>*</w:t>
            </w:r>
          </w:p>
        </w:tc>
        <w:tc>
          <w:tcPr>
            <w:tcW w:w="1192"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rPr>
                <w:rFonts w:ascii="Arial" w:hAnsi="Arial" w:cs="Arial"/>
                <w:spacing w:val="-3"/>
                <w:sz w:val="18"/>
                <w:szCs w:val="18"/>
                <w:lang w:val="es-ES"/>
              </w:rPr>
            </w:pPr>
            <w:r w:rsidRPr="00421D3E">
              <w:rPr>
                <w:rFonts w:ascii="Arial" w:hAnsi="Arial" w:cs="Arial"/>
                <w:spacing w:val="-3"/>
                <w:sz w:val="18"/>
                <w:szCs w:val="18"/>
                <w:lang w:val="es-ES"/>
              </w:rPr>
              <w:t>Estudiantes</w:t>
            </w:r>
          </w:p>
          <w:p w:rsidR="00E40BB7" w:rsidRPr="00421D3E" w:rsidRDefault="00E40BB7" w:rsidP="00421D3E">
            <w:pPr>
              <w:rPr>
                <w:rFonts w:ascii="Arial" w:hAnsi="Arial" w:cs="Arial"/>
                <w:spacing w:val="-3"/>
                <w:sz w:val="18"/>
                <w:szCs w:val="18"/>
                <w:lang w:val="es-ES"/>
              </w:rPr>
            </w:pPr>
          </w:p>
          <w:p w:rsidR="00E40BB7" w:rsidRPr="00421D3E" w:rsidRDefault="00E40BB7" w:rsidP="00421D3E">
            <w:pPr>
              <w:jc w:val="right"/>
              <w:rPr>
                <w:rFonts w:ascii="Arial" w:hAnsi="Arial" w:cs="Arial"/>
                <w:spacing w:val="-3"/>
                <w:sz w:val="18"/>
                <w:szCs w:val="18"/>
                <w:lang w:val="es-ES"/>
              </w:rPr>
            </w:pPr>
            <w:r w:rsidRPr="00421D3E">
              <w:rPr>
                <w:rFonts w:ascii="Arial" w:hAnsi="Arial" w:cs="Arial"/>
                <w:spacing w:val="-3"/>
                <w:sz w:val="18"/>
                <w:szCs w:val="18"/>
                <w:lang w:val="es-ES"/>
              </w:rPr>
              <w:t>Niñas</w:t>
            </w:r>
          </w:p>
          <w:p w:rsidR="00E40BB7" w:rsidRPr="00421D3E" w:rsidRDefault="00E40BB7" w:rsidP="00421D3E">
            <w:pPr>
              <w:jc w:val="right"/>
              <w:rPr>
                <w:rFonts w:ascii="Arial" w:hAnsi="Arial" w:cs="Arial"/>
                <w:spacing w:val="-3"/>
                <w:sz w:val="18"/>
                <w:szCs w:val="18"/>
                <w:lang w:val="es-ES"/>
              </w:rPr>
            </w:pPr>
            <w:r w:rsidRPr="00421D3E">
              <w:rPr>
                <w:rFonts w:ascii="Arial" w:hAnsi="Arial" w:cs="Arial"/>
                <w:spacing w:val="-3"/>
                <w:sz w:val="18"/>
                <w:szCs w:val="18"/>
                <w:lang w:val="es-ES"/>
              </w:rPr>
              <w:t xml:space="preserve">Niños </w:t>
            </w:r>
          </w:p>
        </w:tc>
        <w:tc>
          <w:tcPr>
            <w:tcW w:w="126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194.385</w:t>
            </w:r>
          </w:p>
          <w:p w:rsidR="00E40BB7" w:rsidRPr="00421D3E" w:rsidRDefault="00E40BB7" w:rsidP="00421D3E">
            <w:pPr>
              <w:jc w:val="center"/>
              <w:rPr>
                <w:rFonts w:ascii="Arial" w:hAnsi="Arial" w:cs="Arial"/>
                <w:spacing w:val="-3"/>
                <w:sz w:val="18"/>
                <w:szCs w:val="18"/>
                <w:lang w:val="es-ES"/>
              </w:rPr>
            </w:pPr>
          </w:p>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97.193</w:t>
            </w:r>
          </w:p>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97.192</w:t>
            </w:r>
          </w:p>
        </w:tc>
        <w:tc>
          <w:tcPr>
            <w:tcW w:w="81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2015</w:t>
            </w:r>
          </w:p>
        </w:tc>
        <w:tc>
          <w:tcPr>
            <w:tcW w:w="126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0</w:t>
            </w:r>
          </w:p>
          <w:p w:rsidR="00E40BB7" w:rsidRPr="00421D3E" w:rsidRDefault="00E40BB7" w:rsidP="00421D3E">
            <w:pPr>
              <w:jc w:val="center"/>
              <w:rPr>
                <w:rFonts w:ascii="Arial" w:hAnsi="Arial" w:cs="Arial"/>
                <w:spacing w:val="-3"/>
                <w:sz w:val="18"/>
                <w:szCs w:val="18"/>
                <w:lang w:val="es-ES"/>
              </w:rPr>
            </w:pPr>
          </w:p>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0</w:t>
            </w:r>
          </w:p>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0</w:t>
            </w:r>
          </w:p>
        </w:tc>
        <w:tc>
          <w:tcPr>
            <w:tcW w:w="135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jc w:val="center"/>
              <w:rPr>
                <w:rFonts w:ascii="Arial" w:hAnsi="Arial" w:cs="Arial"/>
                <w:spacing w:val="-3"/>
                <w:sz w:val="18"/>
                <w:szCs w:val="18"/>
                <w:lang w:val="es-ES"/>
              </w:rPr>
            </w:pPr>
            <w:r>
              <w:rPr>
                <w:rFonts w:ascii="Arial" w:hAnsi="Arial" w:cs="Arial"/>
                <w:spacing w:val="-3"/>
                <w:sz w:val="18"/>
                <w:szCs w:val="18"/>
                <w:lang w:val="es-ES"/>
              </w:rPr>
              <w:t>218.990</w:t>
            </w:r>
          </w:p>
          <w:p w:rsidR="00E40BB7" w:rsidRPr="00421D3E" w:rsidRDefault="00E40BB7" w:rsidP="00421D3E">
            <w:pPr>
              <w:jc w:val="center"/>
              <w:rPr>
                <w:rFonts w:ascii="Arial" w:hAnsi="Arial" w:cs="Arial"/>
                <w:spacing w:val="-3"/>
                <w:sz w:val="18"/>
                <w:szCs w:val="18"/>
                <w:lang w:val="es-ES"/>
              </w:rPr>
            </w:pPr>
          </w:p>
          <w:p w:rsidR="00E40BB7" w:rsidRPr="00421D3E" w:rsidRDefault="00E40BB7" w:rsidP="00421D3E">
            <w:pPr>
              <w:jc w:val="center"/>
              <w:rPr>
                <w:rFonts w:ascii="Arial" w:hAnsi="Arial" w:cs="Arial"/>
                <w:spacing w:val="-3"/>
                <w:sz w:val="18"/>
                <w:szCs w:val="18"/>
                <w:lang w:val="es-ES"/>
              </w:rPr>
            </w:pPr>
            <w:r>
              <w:rPr>
                <w:rFonts w:ascii="Arial" w:hAnsi="Arial" w:cs="Arial"/>
                <w:spacing w:val="-3"/>
                <w:sz w:val="18"/>
                <w:szCs w:val="18"/>
                <w:lang w:val="es-ES"/>
              </w:rPr>
              <w:t>109.495</w:t>
            </w:r>
          </w:p>
          <w:p w:rsidR="00E40BB7" w:rsidRPr="00421D3E" w:rsidRDefault="00E40BB7" w:rsidP="00421D3E">
            <w:pPr>
              <w:jc w:val="center"/>
              <w:rPr>
                <w:rFonts w:ascii="Arial" w:hAnsi="Arial" w:cs="Arial"/>
                <w:spacing w:val="-3"/>
                <w:sz w:val="18"/>
                <w:szCs w:val="18"/>
                <w:lang w:val="es-ES"/>
              </w:rPr>
            </w:pPr>
            <w:r>
              <w:rPr>
                <w:rFonts w:ascii="Arial" w:hAnsi="Arial" w:cs="Arial"/>
                <w:spacing w:val="-3"/>
                <w:sz w:val="18"/>
                <w:szCs w:val="18"/>
                <w:lang w:val="es-ES"/>
              </w:rPr>
              <w:t>109.495</w:t>
            </w:r>
          </w:p>
        </w:tc>
        <w:tc>
          <w:tcPr>
            <w:tcW w:w="135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101.850</w:t>
            </w:r>
          </w:p>
          <w:p w:rsidR="00E40BB7" w:rsidRPr="00421D3E" w:rsidRDefault="00E40BB7" w:rsidP="00421D3E">
            <w:pPr>
              <w:jc w:val="center"/>
              <w:rPr>
                <w:rFonts w:ascii="Arial" w:hAnsi="Arial" w:cs="Arial"/>
                <w:spacing w:val="-3"/>
                <w:sz w:val="18"/>
                <w:szCs w:val="18"/>
                <w:lang w:val="es-ES"/>
              </w:rPr>
            </w:pPr>
          </w:p>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50.925</w:t>
            </w:r>
          </w:p>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50,925</w:t>
            </w:r>
          </w:p>
        </w:tc>
        <w:tc>
          <w:tcPr>
            <w:tcW w:w="1530" w:type="dxa"/>
            <w:tcBorders>
              <w:top w:val="nil"/>
              <w:left w:val="nil"/>
              <w:bottom w:val="single" w:sz="4" w:space="0" w:color="auto"/>
              <w:right w:val="single" w:sz="4" w:space="0" w:color="auto"/>
            </w:tcBorders>
            <w:shd w:val="clear" w:color="auto" w:fill="auto"/>
            <w:vAlign w:val="center"/>
          </w:tcPr>
          <w:p w:rsidR="00E40BB7" w:rsidRPr="00C06B5B" w:rsidRDefault="00E40BB7" w:rsidP="00421D3E">
            <w:pPr>
              <w:jc w:val="center"/>
              <w:rPr>
                <w:rFonts w:ascii="Arial" w:hAnsi="Arial" w:cs="Arial"/>
                <w:spacing w:val="-3"/>
                <w:sz w:val="18"/>
                <w:szCs w:val="18"/>
                <w:lang w:val="es-ES"/>
              </w:rPr>
            </w:pPr>
            <w:r>
              <w:rPr>
                <w:rFonts w:ascii="Arial" w:hAnsi="Arial" w:cs="Arial"/>
                <w:spacing w:val="-3"/>
                <w:sz w:val="18"/>
                <w:szCs w:val="18"/>
                <w:lang w:val="es-ES"/>
              </w:rPr>
              <w:t>218.990</w:t>
            </w:r>
          </w:p>
          <w:p w:rsidR="00E40BB7" w:rsidRPr="00C06B5B" w:rsidRDefault="00E40BB7" w:rsidP="00421D3E">
            <w:pPr>
              <w:jc w:val="center"/>
              <w:rPr>
                <w:rFonts w:ascii="Arial" w:hAnsi="Arial" w:cs="Arial"/>
                <w:spacing w:val="-3"/>
                <w:sz w:val="18"/>
                <w:szCs w:val="18"/>
                <w:lang w:val="es-ES"/>
              </w:rPr>
            </w:pPr>
          </w:p>
          <w:p w:rsidR="00E40BB7" w:rsidRPr="00C06B5B" w:rsidRDefault="00E40BB7" w:rsidP="00421D3E">
            <w:pPr>
              <w:jc w:val="center"/>
              <w:rPr>
                <w:rFonts w:ascii="Arial" w:hAnsi="Arial" w:cs="Arial"/>
                <w:spacing w:val="-3"/>
                <w:sz w:val="18"/>
                <w:szCs w:val="18"/>
                <w:lang w:val="es-ES"/>
              </w:rPr>
            </w:pPr>
            <w:r>
              <w:rPr>
                <w:rFonts w:ascii="Arial" w:hAnsi="Arial" w:cs="Arial"/>
                <w:spacing w:val="-3"/>
                <w:sz w:val="18"/>
                <w:szCs w:val="18"/>
                <w:lang w:val="es-ES"/>
              </w:rPr>
              <w:t>109.495</w:t>
            </w:r>
          </w:p>
          <w:p w:rsidR="00E40BB7" w:rsidRPr="00421D3E" w:rsidRDefault="00E40BB7" w:rsidP="00421D3E">
            <w:pPr>
              <w:jc w:val="center"/>
              <w:rPr>
                <w:rFonts w:ascii="Arial" w:hAnsi="Arial" w:cs="Arial"/>
                <w:spacing w:val="-3"/>
                <w:sz w:val="18"/>
                <w:szCs w:val="18"/>
                <w:lang w:val="es-ES"/>
              </w:rPr>
            </w:pPr>
            <w:r>
              <w:rPr>
                <w:rFonts w:ascii="Arial" w:hAnsi="Arial" w:cs="Arial"/>
                <w:spacing w:val="-3"/>
                <w:sz w:val="18"/>
                <w:szCs w:val="18"/>
                <w:lang w:val="es-ES"/>
              </w:rPr>
              <w:t>109.495</w:t>
            </w:r>
          </w:p>
        </w:tc>
        <w:tc>
          <w:tcPr>
            <w:tcW w:w="3155" w:type="dxa"/>
            <w:tcBorders>
              <w:top w:val="nil"/>
              <w:left w:val="nil"/>
              <w:bottom w:val="single" w:sz="8" w:space="0" w:color="auto"/>
              <w:right w:val="single" w:sz="8" w:space="0" w:color="auto"/>
            </w:tcBorders>
            <w:shd w:val="clear" w:color="auto" w:fill="auto"/>
            <w:vAlign w:val="center"/>
          </w:tcPr>
          <w:p w:rsidR="00E40BB7" w:rsidRPr="00421D3E" w:rsidRDefault="00E40BB7" w:rsidP="00421D3E">
            <w:pPr>
              <w:tabs>
                <w:tab w:val="left" w:pos="2553"/>
              </w:tabs>
              <w:ind w:left="-18"/>
              <w:rPr>
                <w:rFonts w:ascii="Arial" w:hAnsi="Arial" w:cs="Arial"/>
                <w:spacing w:val="-3"/>
                <w:sz w:val="18"/>
                <w:szCs w:val="18"/>
                <w:lang w:val="es-ES"/>
              </w:rPr>
            </w:pPr>
            <w:r w:rsidRPr="00655C33">
              <w:rPr>
                <w:rFonts w:ascii="Arial" w:hAnsi="Arial" w:cs="Arial"/>
                <w:spacing w:val="-3"/>
                <w:sz w:val="18"/>
                <w:szCs w:val="18"/>
                <w:lang w:val="es-ES"/>
              </w:rPr>
              <w:t>Se consideran beneficiarios a aquellos estudiantes de educación inicial que reciban las raciones en el año t y que se reinscriban en el año t</w:t>
            </w:r>
            <w:r w:rsidRPr="00421D3E">
              <w:rPr>
                <w:rFonts w:ascii="Arial" w:hAnsi="Arial" w:cs="Arial"/>
                <w:spacing w:val="-3"/>
                <w:sz w:val="18"/>
                <w:szCs w:val="18"/>
                <w:lang w:val="es-ES"/>
              </w:rPr>
              <w:t>+1</w:t>
            </w:r>
            <w:r w:rsidRPr="00655C33">
              <w:rPr>
                <w:rFonts w:ascii="Arial" w:hAnsi="Arial" w:cs="Arial"/>
                <w:spacing w:val="-3"/>
                <w:sz w:val="18"/>
                <w:szCs w:val="18"/>
                <w:lang w:val="es-ES"/>
              </w:rPr>
              <w:t xml:space="preserve">. </w:t>
            </w:r>
          </w:p>
          <w:p w:rsidR="00E40BB7" w:rsidRPr="00421D3E" w:rsidRDefault="00E40BB7" w:rsidP="00421D3E">
            <w:pPr>
              <w:tabs>
                <w:tab w:val="left" w:pos="2553"/>
              </w:tabs>
              <w:ind w:left="-18"/>
              <w:rPr>
                <w:rFonts w:ascii="Arial" w:hAnsi="Arial" w:cs="Arial"/>
                <w:spacing w:val="-3"/>
                <w:sz w:val="18"/>
                <w:szCs w:val="18"/>
                <w:lang w:val="es-ES"/>
              </w:rPr>
            </w:pPr>
            <w:r w:rsidRPr="00421D3E">
              <w:rPr>
                <w:rFonts w:ascii="Arial" w:hAnsi="Arial" w:cs="Arial"/>
                <w:spacing w:val="-3"/>
                <w:sz w:val="18"/>
                <w:szCs w:val="18"/>
                <w:lang w:val="es-ES"/>
              </w:rPr>
              <w:t>Fuente: Informes semestrales de UNA y auditorías concurrentes</w:t>
            </w:r>
          </w:p>
          <w:p w:rsidR="00E40BB7" w:rsidRPr="00421D3E" w:rsidRDefault="00E40BB7" w:rsidP="00421D3E">
            <w:pPr>
              <w:tabs>
                <w:tab w:val="left" w:pos="2553"/>
              </w:tabs>
              <w:ind w:left="-18"/>
              <w:rPr>
                <w:rFonts w:ascii="Arial" w:hAnsi="Arial" w:cs="Arial"/>
                <w:spacing w:val="-3"/>
                <w:sz w:val="18"/>
                <w:szCs w:val="18"/>
                <w:lang w:val="es-ES"/>
              </w:rPr>
            </w:pPr>
            <w:r w:rsidRPr="00421D3E">
              <w:rPr>
                <w:rFonts w:ascii="Arial" w:hAnsi="Arial" w:cs="Arial"/>
                <w:spacing w:val="-3"/>
                <w:sz w:val="18"/>
                <w:szCs w:val="18"/>
                <w:lang w:val="es-ES"/>
              </w:rPr>
              <w:t>Responsable: UNA</w:t>
            </w:r>
          </w:p>
          <w:p w:rsidR="00E40BB7" w:rsidRPr="00421D3E" w:rsidRDefault="00E40BB7" w:rsidP="00421D3E">
            <w:pPr>
              <w:tabs>
                <w:tab w:val="left" w:pos="2553"/>
              </w:tabs>
              <w:ind w:left="-18"/>
              <w:rPr>
                <w:rFonts w:ascii="Arial" w:hAnsi="Arial" w:cs="Arial"/>
                <w:spacing w:val="-3"/>
                <w:sz w:val="18"/>
                <w:szCs w:val="18"/>
                <w:lang w:val="es-ES"/>
              </w:rPr>
            </w:pPr>
            <w:r w:rsidRPr="00421D3E">
              <w:rPr>
                <w:rFonts w:ascii="Arial" w:hAnsi="Arial" w:cs="Arial"/>
                <w:spacing w:val="-3"/>
                <w:sz w:val="18"/>
                <w:szCs w:val="18"/>
                <w:lang w:val="es-ES"/>
              </w:rPr>
              <w:t xml:space="preserve">La meta se definió como el máximo de beneficiarios en un año. </w:t>
            </w:r>
          </w:p>
        </w:tc>
      </w:tr>
      <w:tr w:rsidR="00E40BB7" w:rsidRPr="001D4685" w:rsidTr="00421D3E">
        <w:trPr>
          <w:trHeight w:val="673"/>
        </w:trPr>
        <w:tc>
          <w:tcPr>
            <w:tcW w:w="2048" w:type="dxa"/>
            <w:tcBorders>
              <w:top w:val="nil"/>
              <w:left w:val="single" w:sz="8" w:space="0" w:color="auto"/>
              <w:bottom w:val="single" w:sz="4" w:space="0" w:color="auto"/>
              <w:right w:val="single" w:sz="4" w:space="0" w:color="auto"/>
            </w:tcBorders>
            <w:shd w:val="clear" w:color="auto" w:fill="auto"/>
            <w:vAlign w:val="center"/>
          </w:tcPr>
          <w:p w:rsidR="00E40BB7" w:rsidRPr="00421D3E" w:rsidRDefault="00E40BB7" w:rsidP="00421D3E">
            <w:pPr>
              <w:rPr>
                <w:rFonts w:ascii="Arial" w:hAnsi="Arial" w:cs="Arial"/>
                <w:spacing w:val="-3"/>
                <w:sz w:val="18"/>
                <w:szCs w:val="18"/>
                <w:lang w:val="es-ES"/>
              </w:rPr>
            </w:pPr>
            <w:r w:rsidRPr="00421D3E">
              <w:rPr>
                <w:rFonts w:ascii="Arial" w:hAnsi="Arial" w:cs="Arial"/>
                <w:spacing w:val="-3"/>
                <w:sz w:val="18"/>
                <w:szCs w:val="18"/>
                <w:lang w:val="es-ES"/>
              </w:rPr>
              <w:t>Estudiantes de educación general básica beneficiados por alimentación escolar</w:t>
            </w:r>
            <w:r>
              <w:rPr>
                <w:rFonts w:ascii="Arial" w:hAnsi="Arial" w:cs="Arial"/>
                <w:spacing w:val="-3"/>
                <w:sz w:val="18"/>
                <w:szCs w:val="18"/>
                <w:lang w:val="es-ES"/>
              </w:rPr>
              <w:t>*</w:t>
            </w:r>
          </w:p>
        </w:tc>
        <w:tc>
          <w:tcPr>
            <w:tcW w:w="1192"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rPr>
                <w:rFonts w:ascii="Arial" w:hAnsi="Arial" w:cs="Arial"/>
                <w:spacing w:val="-3"/>
                <w:sz w:val="18"/>
                <w:szCs w:val="18"/>
                <w:lang w:val="es-ES"/>
              </w:rPr>
            </w:pPr>
            <w:r w:rsidRPr="00421D3E">
              <w:rPr>
                <w:rFonts w:ascii="Arial" w:hAnsi="Arial" w:cs="Arial"/>
                <w:spacing w:val="-3"/>
                <w:sz w:val="18"/>
                <w:szCs w:val="18"/>
                <w:lang w:val="es-ES"/>
              </w:rPr>
              <w:t>Estudiantes</w:t>
            </w:r>
          </w:p>
          <w:p w:rsidR="00E40BB7" w:rsidRPr="00421D3E" w:rsidRDefault="00E40BB7" w:rsidP="00421D3E">
            <w:pPr>
              <w:rPr>
                <w:rFonts w:ascii="Arial" w:hAnsi="Arial" w:cs="Arial"/>
                <w:spacing w:val="-3"/>
                <w:sz w:val="18"/>
                <w:szCs w:val="18"/>
                <w:lang w:val="es-ES"/>
              </w:rPr>
            </w:pPr>
          </w:p>
          <w:p w:rsidR="00E40BB7" w:rsidRPr="00421D3E" w:rsidRDefault="00E40BB7" w:rsidP="00421D3E">
            <w:pPr>
              <w:jc w:val="right"/>
              <w:rPr>
                <w:rFonts w:ascii="Arial" w:hAnsi="Arial" w:cs="Arial"/>
                <w:spacing w:val="-3"/>
                <w:sz w:val="18"/>
                <w:szCs w:val="18"/>
                <w:lang w:val="es-ES"/>
              </w:rPr>
            </w:pPr>
            <w:r w:rsidRPr="00421D3E">
              <w:rPr>
                <w:rFonts w:ascii="Arial" w:hAnsi="Arial" w:cs="Arial"/>
                <w:spacing w:val="-3"/>
                <w:sz w:val="18"/>
                <w:szCs w:val="18"/>
                <w:lang w:val="es-ES"/>
              </w:rPr>
              <w:t>Niñas</w:t>
            </w:r>
          </w:p>
          <w:p w:rsidR="00E40BB7" w:rsidRPr="00421D3E" w:rsidRDefault="00E40BB7" w:rsidP="00421D3E">
            <w:pPr>
              <w:jc w:val="right"/>
              <w:rPr>
                <w:rFonts w:ascii="Arial" w:hAnsi="Arial" w:cs="Arial"/>
                <w:spacing w:val="-3"/>
                <w:sz w:val="18"/>
                <w:szCs w:val="18"/>
                <w:lang w:val="es-ES"/>
              </w:rPr>
            </w:pPr>
            <w:r w:rsidRPr="00421D3E">
              <w:rPr>
                <w:rFonts w:ascii="Arial" w:hAnsi="Arial" w:cs="Arial"/>
                <w:spacing w:val="-3"/>
                <w:sz w:val="18"/>
                <w:szCs w:val="18"/>
                <w:lang w:val="es-ES"/>
              </w:rPr>
              <w:t>Niños</w:t>
            </w:r>
          </w:p>
        </w:tc>
        <w:tc>
          <w:tcPr>
            <w:tcW w:w="126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2.075.452</w:t>
            </w:r>
          </w:p>
          <w:p w:rsidR="00E40BB7" w:rsidRPr="00421D3E" w:rsidRDefault="00E40BB7" w:rsidP="00421D3E">
            <w:pPr>
              <w:jc w:val="center"/>
              <w:rPr>
                <w:rFonts w:ascii="Arial" w:hAnsi="Arial" w:cs="Arial"/>
                <w:spacing w:val="-3"/>
                <w:sz w:val="18"/>
                <w:szCs w:val="18"/>
                <w:lang w:val="es-ES"/>
              </w:rPr>
            </w:pPr>
          </w:p>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1.037.726</w:t>
            </w:r>
          </w:p>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1.037.726</w:t>
            </w:r>
          </w:p>
        </w:tc>
        <w:tc>
          <w:tcPr>
            <w:tcW w:w="81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2015</w:t>
            </w:r>
          </w:p>
        </w:tc>
        <w:tc>
          <w:tcPr>
            <w:tcW w:w="126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0</w:t>
            </w:r>
          </w:p>
          <w:p w:rsidR="00E40BB7" w:rsidRPr="00421D3E" w:rsidRDefault="00E40BB7" w:rsidP="00421D3E">
            <w:pPr>
              <w:jc w:val="center"/>
              <w:rPr>
                <w:rFonts w:ascii="Arial" w:hAnsi="Arial" w:cs="Arial"/>
                <w:spacing w:val="-3"/>
                <w:sz w:val="18"/>
                <w:szCs w:val="18"/>
                <w:lang w:val="es-ES"/>
              </w:rPr>
            </w:pPr>
          </w:p>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0</w:t>
            </w:r>
          </w:p>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0</w:t>
            </w:r>
          </w:p>
        </w:tc>
        <w:tc>
          <w:tcPr>
            <w:tcW w:w="135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jc w:val="center"/>
              <w:rPr>
                <w:rFonts w:ascii="Arial" w:hAnsi="Arial" w:cs="Arial"/>
                <w:spacing w:val="-3"/>
                <w:sz w:val="18"/>
                <w:szCs w:val="18"/>
                <w:lang w:val="es-ES"/>
              </w:rPr>
            </w:pPr>
            <w:r>
              <w:rPr>
                <w:rFonts w:ascii="Arial" w:hAnsi="Arial" w:cs="Arial"/>
                <w:spacing w:val="-3"/>
                <w:sz w:val="18"/>
                <w:szCs w:val="18"/>
                <w:lang w:val="es-ES"/>
              </w:rPr>
              <w:t>1.255.996</w:t>
            </w:r>
          </w:p>
          <w:p w:rsidR="00E40BB7" w:rsidRPr="00421D3E" w:rsidRDefault="00E40BB7" w:rsidP="00421D3E">
            <w:pPr>
              <w:jc w:val="center"/>
              <w:rPr>
                <w:rFonts w:ascii="Arial" w:hAnsi="Arial" w:cs="Arial"/>
                <w:spacing w:val="-3"/>
                <w:sz w:val="18"/>
                <w:szCs w:val="18"/>
                <w:lang w:val="es-ES"/>
              </w:rPr>
            </w:pPr>
          </w:p>
          <w:p w:rsidR="00E40BB7" w:rsidRPr="00421D3E" w:rsidRDefault="00E40BB7" w:rsidP="00421D3E">
            <w:pPr>
              <w:jc w:val="center"/>
              <w:rPr>
                <w:rFonts w:ascii="Arial" w:hAnsi="Arial" w:cs="Arial"/>
                <w:spacing w:val="-3"/>
                <w:sz w:val="18"/>
                <w:szCs w:val="18"/>
                <w:lang w:val="es-ES"/>
              </w:rPr>
            </w:pPr>
            <w:r>
              <w:rPr>
                <w:rFonts w:ascii="Arial" w:hAnsi="Arial" w:cs="Arial"/>
                <w:spacing w:val="-3"/>
                <w:sz w:val="18"/>
                <w:szCs w:val="18"/>
                <w:lang w:val="es-ES"/>
              </w:rPr>
              <w:t>627.998</w:t>
            </w:r>
          </w:p>
          <w:p w:rsidR="00E40BB7" w:rsidRPr="00421D3E" w:rsidRDefault="00E40BB7" w:rsidP="00421D3E">
            <w:pPr>
              <w:jc w:val="center"/>
              <w:rPr>
                <w:rFonts w:ascii="Arial" w:hAnsi="Arial" w:cs="Arial"/>
                <w:spacing w:val="-3"/>
                <w:sz w:val="18"/>
                <w:szCs w:val="18"/>
                <w:lang w:val="es-ES"/>
              </w:rPr>
            </w:pPr>
            <w:r>
              <w:rPr>
                <w:rFonts w:ascii="Arial" w:hAnsi="Arial" w:cs="Arial"/>
                <w:spacing w:val="-3"/>
                <w:sz w:val="18"/>
                <w:szCs w:val="18"/>
                <w:lang w:val="es-ES"/>
              </w:rPr>
              <w:t>627.998</w:t>
            </w:r>
          </w:p>
        </w:tc>
        <w:tc>
          <w:tcPr>
            <w:tcW w:w="135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584.148</w:t>
            </w:r>
          </w:p>
          <w:p w:rsidR="00E40BB7" w:rsidRPr="00421D3E" w:rsidRDefault="00E40BB7" w:rsidP="00421D3E">
            <w:pPr>
              <w:jc w:val="center"/>
              <w:rPr>
                <w:rFonts w:ascii="Arial" w:hAnsi="Arial" w:cs="Arial"/>
                <w:spacing w:val="-3"/>
                <w:sz w:val="18"/>
                <w:szCs w:val="18"/>
                <w:lang w:val="es-ES"/>
              </w:rPr>
            </w:pPr>
          </w:p>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292.074</w:t>
            </w:r>
          </w:p>
          <w:p w:rsidR="00E40BB7" w:rsidRPr="00421D3E" w:rsidRDefault="00E40BB7" w:rsidP="00421D3E">
            <w:pPr>
              <w:jc w:val="center"/>
              <w:rPr>
                <w:rFonts w:ascii="Arial" w:hAnsi="Arial" w:cs="Arial"/>
                <w:spacing w:val="-3"/>
                <w:sz w:val="18"/>
                <w:szCs w:val="18"/>
                <w:lang w:val="es-ES"/>
              </w:rPr>
            </w:pPr>
            <w:r w:rsidRPr="00421D3E">
              <w:rPr>
                <w:rFonts w:ascii="Arial" w:hAnsi="Arial" w:cs="Arial"/>
                <w:spacing w:val="-3"/>
                <w:sz w:val="18"/>
                <w:szCs w:val="18"/>
                <w:lang w:val="es-ES"/>
              </w:rPr>
              <w:t>292.074</w:t>
            </w:r>
          </w:p>
        </w:tc>
        <w:tc>
          <w:tcPr>
            <w:tcW w:w="1530" w:type="dxa"/>
            <w:tcBorders>
              <w:top w:val="nil"/>
              <w:left w:val="nil"/>
              <w:bottom w:val="single" w:sz="4" w:space="0" w:color="auto"/>
              <w:right w:val="single" w:sz="4" w:space="0" w:color="auto"/>
            </w:tcBorders>
            <w:shd w:val="clear" w:color="auto" w:fill="auto"/>
            <w:vAlign w:val="center"/>
          </w:tcPr>
          <w:p w:rsidR="00E40BB7" w:rsidRPr="00C06B5B" w:rsidRDefault="00E40BB7" w:rsidP="00421D3E">
            <w:pPr>
              <w:jc w:val="center"/>
              <w:rPr>
                <w:rFonts w:ascii="Arial" w:hAnsi="Arial" w:cs="Arial"/>
                <w:spacing w:val="-3"/>
                <w:sz w:val="18"/>
                <w:szCs w:val="18"/>
                <w:lang w:val="es-ES"/>
              </w:rPr>
            </w:pPr>
            <w:r w:rsidRPr="00C06B5B">
              <w:rPr>
                <w:rFonts w:ascii="Arial" w:hAnsi="Arial" w:cs="Arial"/>
                <w:spacing w:val="-3"/>
                <w:sz w:val="18"/>
                <w:szCs w:val="18"/>
                <w:lang w:val="es-ES"/>
              </w:rPr>
              <w:t>1.</w:t>
            </w:r>
            <w:r>
              <w:rPr>
                <w:rFonts w:ascii="Arial" w:hAnsi="Arial" w:cs="Arial"/>
                <w:spacing w:val="-3"/>
                <w:sz w:val="18"/>
                <w:szCs w:val="18"/>
                <w:lang w:val="es-ES"/>
              </w:rPr>
              <w:t>255.996</w:t>
            </w:r>
          </w:p>
          <w:p w:rsidR="00E40BB7" w:rsidRPr="00C06B5B" w:rsidRDefault="00E40BB7" w:rsidP="00421D3E">
            <w:pPr>
              <w:jc w:val="center"/>
              <w:rPr>
                <w:rFonts w:ascii="Arial" w:hAnsi="Arial" w:cs="Arial"/>
                <w:spacing w:val="-3"/>
                <w:sz w:val="18"/>
                <w:szCs w:val="18"/>
                <w:lang w:val="es-ES"/>
              </w:rPr>
            </w:pPr>
          </w:p>
          <w:p w:rsidR="00E40BB7" w:rsidRPr="00C06B5B" w:rsidRDefault="00E40BB7" w:rsidP="00421D3E">
            <w:pPr>
              <w:jc w:val="center"/>
              <w:rPr>
                <w:rFonts w:ascii="Arial" w:hAnsi="Arial" w:cs="Arial"/>
                <w:spacing w:val="-3"/>
                <w:sz w:val="18"/>
                <w:szCs w:val="18"/>
                <w:lang w:val="es-ES"/>
              </w:rPr>
            </w:pPr>
            <w:r>
              <w:rPr>
                <w:rFonts w:ascii="Arial" w:hAnsi="Arial" w:cs="Arial"/>
                <w:spacing w:val="-3"/>
                <w:sz w:val="18"/>
                <w:szCs w:val="18"/>
                <w:lang w:val="es-ES"/>
              </w:rPr>
              <w:t>627.998</w:t>
            </w:r>
          </w:p>
          <w:p w:rsidR="00E40BB7" w:rsidRPr="00421D3E" w:rsidRDefault="00E40BB7" w:rsidP="00421D3E">
            <w:pPr>
              <w:jc w:val="center"/>
              <w:rPr>
                <w:rFonts w:ascii="Arial" w:hAnsi="Arial" w:cs="Arial"/>
                <w:spacing w:val="-3"/>
                <w:sz w:val="18"/>
                <w:szCs w:val="18"/>
                <w:lang w:val="es-ES"/>
              </w:rPr>
            </w:pPr>
            <w:r>
              <w:rPr>
                <w:rFonts w:ascii="Arial" w:hAnsi="Arial" w:cs="Arial"/>
                <w:spacing w:val="-3"/>
                <w:sz w:val="18"/>
                <w:szCs w:val="18"/>
                <w:lang w:val="es-ES"/>
              </w:rPr>
              <w:t>627.998</w:t>
            </w:r>
          </w:p>
        </w:tc>
        <w:tc>
          <w:tcPr>
            <w:tcW w:w="3155" w:type="dxa"/>
            <w:tcBorders>
              <w:top w:val="nil"/>
              <w:left w:val="nil"/>
              <w:bottom w:val="single" w:sz="8" w:space="0" w:color="auto"/>
              <w:right w:val="single" w:sz="8" w:space="0" w:color="auto"/>
            </w:tcBorders>
            <w:shd w:val="clear" w:color="auto" w:fill="auto"/>
            <w:vAlign w:val="center"/>
          </w:tcPr>
          <w:p w:rsidR="00E40BB7" w:rsidRPr="00421D3E" w:rsidRDefault="00E40BB7" w:rsidP="00421D3E">
            <w:pPr>
              <w:tabs>
                <w:tab w:val="left" w:pos="2553"/>
              </w:tabs>
              <w:ind w:left="-18"/>
              <w:rPr>
                <w:rFonts w:ascii="Arial" w:hAnsi="Arial" w:cs="Arial"/>
                <w:spacing w:val="-3"/>
                <w:sz w:val="18"/>
                <w:szCs w:val="18"/>
                <w:lang w:val="es-ES"/>
              </w:rPr>
            </w:pPr>
            <w:r w:rsidRPr="00421D3E">
              <w:rPr>
                <w:rFonts w:ascii="Arial" w:hAnsi="Arial" w:cs="Arial"/>
                <w:spacing w:val="-3"/>
                <w:sz w:val="18"/>
                <w:szCs w:val="18"/>
                <w:lang w:val="es-ES"/>
              </w:rPr>
              <w:t>Se consideran beneficiarios a aquellos estudiantes de educación general básica que reciban las raciones en el año t y que se reinscriban en el año t+1</w:t>
            </w:r>
          </w:p>
          <w:p w:rsidR="00E40BB7" w:rsidRPr="00421D3E" w:rsidRDefault="00E40BB7" w:rsidP="00421D3E">
            <w:pPr>
              <w:tabs>
                <w:tab w:val="left" w:pos="2553"/>
              </w:tabs>
              <w:ind w:left="-18"/>
              <w:rPr>
                <w:rFonts w:ascii="Arial" w:hAnsi="Arial" w:cs="Arial"/>
                <w:spacing w:val="-3"/>
                <w:sz w:val="18"/>
                <w:szCs w:val="18"/>
                <w:lang w:val="es-ES"/>
              </w:rPr>
            </w:pPr>
            <w:r w:rsidRPr="00421D3E">
              <w:rPr>
                <w:rFonts w:ascii="Arial" w:hAnsi="Arial" w:cs="Arial"/>
                <w:spacing w:val="-3"/>
                <w:sz w:val="18"/>
                <w:szCs w:val="18"/>
                <w:lang w:val="es-ES"/>
              </w:rPr>
              <w:t>Fuente: Informes semestrales de UNA.</w:t>
            </w:r>
          </w:p>
          <w:p w:rsidR="00E40BB7" w:rsidRPr="00421D3E" w:rsidRDefault="00E40BB7" w:rsidP="00421D3E">
            <w:pPr>
              <w:tabs>
                <w:tab w:val="left" w:pos="2553"/>
              </w:tabs>
              <w:ind w:left="-18"/>
              <w:rPr>
                <w:rFonts w:ascii="Arial" w:hAnsi="Arial" w:cs="Arial"/>
                <w:spacing w:val="-3"/>
                <w:sz w:val="18"/>
                <w:szCs w:val="18"/>
                <w:lang w:val="es-ES"/>
              </w:rPr>
            </w:pPr>
            <w:r w:rsidRPr="00421D3E">
              <w:rPr>
                <w:rFonts w:ascii="Arial" w:hAnsi="Arial" w:cs="Arial"/>
                <w:spacing w:val="-3"/>
                <w:sz w:val="18"/>
                <w:szCs w:val="18"/>
                <w:lang w:val="es-ES"/>
              </w:rPr>
              <w:t>Responsable: UNA</w:t>
            </w:r>
          </w:p>
          <w:p w:rsidR="00E40BB7" w:rsidRPr="00421D3E" w:rsidRDefault="00E40BB7" w:rsidP="00421D3E">
            <w:pPr>
              <w:tabs>
                <w:tab w:val="left" w:pos="2553"/>
              </w:tabs>
              <w:ind w:left="-18"/>
              <w:rPr>
                <w:rFonts w:ascii="Arial" w:hAnsi="Arial" w:cs="Arial"/>
                <w:spacing w:val="-3"/>
                <w:sz w:val="18"/>
                <w:szCs w:val="18"/>
                <w:lang w:val="es-ES"/>
              </w:rPr>
            </w:pPr>
            <w:r w:rsidRPr="00421D3E">
              <w:rPr>
                <w:rFonts w:ascii="Arial" w:hAnsi="Arial" w:cs="Arial"/>
                <w:spacing w:val="-3"/>
                <w:sz w:val="18"/>
                <w:szCs w:val="18"/>
                <w:lang w:val="es-ES"/>
              </w:rPr>
              <w:t>La meta se definió como el máximo de beneficiarios en un año.</w:t>
            </w:r>
          </w:p>
        </w:tc>
      </w:tr>
    </w:tbl>
    <w:p w:rsidR="00E40BB7" w:rsidRPr="00421D3E" w:rsidRDefault="00E40BB7" w:rsidP="00E40BB7">
      <w:pPr>
        <w:rPr>
          <w:rFonts w:ascii="Arial" w:hAnsi="Arial" w:cs="Arial"/>
          <w:spacing w:val="-3"/>
          <w:sz w:val="18"/>
          <w:szCs w:val="18"/>
          <w:lang w:val="es-ES"/>
        </w:rPr>
      </w:pPr>
    </w:p>
    <w:p w:rsidR="00E40BB7" w:rsidRDefault="00E40BB7" w:rsidP="00E40BB7">
      <w:pPr>
        <w:rPr>
          <w:rFonts w:ascii="Arial" w:hAnsi="Arial" w:cs="Arial"/>
          <w:spacing w:val="-3"/>
          <w:sz w:val="18"/>
          <w:szCs w:val="18"/>
          <w:lang w:val="es-ES"/>
        </w:rPr>
        <w:sectPr w:rsidR="00E40BB7" w:rsidSect="00225836">
          <w:footerReference w:type="even" r:id="rId15"/>
          <w:footerReference w:type="default" r:id="rId16"/>
          <w:type w:val="continuous"/>
          <w:pgSz w:w="15840" w:h="12240" w:orient="landscape"/>
          <w:pgMar w:top="1152" w:right="1440" w:bottom="1152" w:left="1440" w:header="720" w:footer="720" w:gutter="0"/>
          <w:cols w:space="720"/>
          <w:docGrid w:linePitch="360"/>
        </w:sectPr>
      </w:pPr>
    </w:p>
    <w:p w:rsidR="00E40BB7" w:rsidRDefault="00E40BB7" w:rsidP="00E40BB7">
      <w:pPr>
        <w:rPr>
          <w:rFonts w:ascii="Arial" w:hAnsi="Arial" w:cs="Arial"/>
          <w:spacing w:val="-3"/>
          <w:sz w:val="18"/>
          <w:szCs w:val="18"/>
          <w:lang w:val="es-ES"/>
        </w:rPr>
        <w:sectPr w:rsidR="00E40BB7" w:rsidSect="00225836">
          <w:type w:val="continuous"/>
          <w:pgSz w:w="15840" w:h="12240" w:orient="landscape"/>
          <w:pgMar w:top="1152" w:right="1440" w:bottom="1152" w:left="1440" w:header="720" w:footer="720" w:gutter="0"/>
          <w:cols w:space="720"/>
          <w:docGrid w:linePitch="360"/>
        </w:sectPr>
      </w:pPr>
    </w:p>
    <w:p w:rsidR="00E40BB7" w:rsidRPr="00421D3E" w:rsidRDefault="00E40BB7" w:rsidP="00E40BB7">
      <w:pPr>
        <w:rPr>
          <w:rFonts w:ascii="Arial" w:hAnsi="Arial" w:cs="Arial"/>
          <w:spacing w:val="-3"/>
          <w:sz w:val="18"/>
          <w:szCs w:val="18"/>
          <w:lang w:val="es-ES"/>
        </w:rPr>
      </w:pPr>
    </w:p>
    <w:tbl>
      <w:tblPr>
        <w:tblW w:w="13860" w:type="dxa"/>
        <w:tblInd w:w="-432" w:type="dxa"/>
        <w:tblLayout w:type="fixed"/>
        <w:tblLook w:val="04A0" w:firstRow="1" w:lastRow="0" w:firstColumn="1" w:lastColumn="0" w:noHBand="0" w:noVBand="1"/>
      </w:tblPr>
      <w:tblGrid>
        <w:gridCol w:w="1980"/>
        <w:gridCol w:w="1890"/>
        <w:gridCol w:w="1088"/>
        <w:gridCol w:w="706"/>
        <w:gridCol w:w="1086"/>
        <w:gridCol w:w="990"/>
        <w:gridCol w:w="1260"/>
        <w:gridCol w:w="1080"/>
        <w:gridCol w:w="3780"/>
      </w:tblGrid>
      <w:tr w:rsidR="00E40BB7" w:rsidRPr="00655C33" w:rsidTr="00421D3E">
        <w:trPr>
          <w:trHeight w:val="88"/>
        </w:trPr>
        <w:tc>
          <w:tcPr>
            <w:tcW w:w="1980" w:type="dxa"/>
            <w:vMerge w:val="restart"/>
            <w:tcBorders>
              <w:top w:val="single" w:sz="8" w:space="0" w:color="auto"/>
              <w:left w:val="single" w:sz="8" w:space="0" w:color="auto"/>
              <w:bottom w:val="single" w:sz="8"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Productos</w:t>
            </w:r>
          </w:p>
        </w:tc>
        <w:tc>
          <w:tcPr>
            <w:tcW w:w="1890" w:type="dxa"/>
            <w:vMerge w:val="restart"/>
            <w:tcBorders>
              <w:top w:val="single" w:sz="8" w:space="0" w:color="auto"/>
              <w:left w:val="single" w:sz="4" w:space="0" w:color="auto"/>
              <w:bottom w:val="single" w:sz="8"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Unidad de medida</w:t>
            </w:r>
          </w:p>
        </w:tc>
        <w:tc>
          <w:tcPr>
            <w:tcW w:w="1794" w:type="dxa"/>
            <w:gridSpan w:val="2"/>
            <w:tcBorders>
              <w:top w:val="single" w:sz="8" w:space="0" w:color="auto"/>
              <w:left w:val="single" w:sz="4" w:space="0" w:color="auto"/>
              <w:bottom w:val="single" w:sz="8" w:space="0" w:color="auto"/>
              <w:right w:val="single" w:sz="4" w:space="0" w:color="auto"/>
            </w:tcBorders>
            <w:shd w:val="clear" w:color="000000" w:fill="99CCFF"/>
            <w:vAlign w:val="center"/>
            <w:hideMark/>
          </w:tcPr>
          <w:p w:rsidR="00E40BB7" w:rsidRPr="00421D3E" w:rsidRDefault="00E40BB7" w:rsidP="00421D3E">
            <w:pPr>
              <w:keepNext/>
              <w:ind w:left="-90" w:right="-126"/>
              <w:jc w:val="center"/>
              <w:rPr>
                <w:rFonts w:ascii="Arial" w:hAnsi="Arial" w:cs="Arial"/>
                <w:b/>
                <w:spacing w:val="-3"/>
                <w:sz w:val="18"/>
                <w:szCs w:val="18"/>
                <w:lang w:val="es-ES"/>
              </w:rPr>
            </w:pPr>
            <w:r w:rsidRPr="00421D3E">
              <w:rPr>
                <w:rFonts w:ascii="Arial" w:hAnsi="Arial" w:cs="Arial"/>
                <w:b/>
                <w:spacing w:val="-3"/>
                <w:sz w:val="18"/>
                <w:szCs w:val="18"/>
                <w:lang w:val="es-ES"/>
              </w:rPr>
              <w:t>Línea de base</w:t>
            </w:r>
          </w:p>
        </w:tc>
        <w:tc>
          <w:tcPr>
            <w:tcW w:w="3336" w:type="dxa"/>
            <w:gridSpan w:val="3"/>
            <w:tcBorders>
              <w:top w:val="single" w:sz="8" w:space="0" w:color="auto"/>
              <w:left w:val="nil"/>
              <w:bottom w:val="single" w:sz="8" w:space="0" w:color="auto"/>
              <w:right w:val="single" w:sz="4" w:space="0" w:color="000000"/>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Mediciones intermedias</w:t>
            </w:r>
          </w:p>
        </w:tc>
        <w:tc>
          <w:tcPr>
            <w:tcW w:w="1080" w:type="dxa"/>
            <w:vMerge w:val="restart"/>
            <w:tcBorders>
              <w:top w:val="single" w:sz="8" w:space="0" w:color="auto"/>
              <w:left w:val="single" w:sz="4" w:space="0" w:color="auto"/>
              <w:bottom w:val="single" w:sz="8"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Meta Final</w:t>
            </w:r>
          </w:p>
        </w:tc>
        <w:tc>
          <w:tcPr>
            <w:tcW w:w="3780" w:type="dxa"/>
            <w:vMerge w:val="restart"/>
            <w:tcBorders>
              <w:top w:val="single" w:sz="8" w:space="0" w:color="auto"/>
              <w:left w:val="single" w:sz="4" w:space="0" w:color="auto"/>
              <w:bottom w:val="single" w:sz="8" w:space="0" w:color="auto"/>
              <w:right w:val="single" w:sz="8"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Observaciones</w:t>
            </w:r>
          </w:p>
        </w:tc>
      </w:tr>
      <w:tr w:rsidR="00E40BB7" w:rsidRPr="00655C33" w:rsidTr="00421D3E">
        <w:trPr>
          <w:trHeight w:val="70"/>
        </w:trPr>
        <w:tc>
          <w:tcPr>
            <w:tcW w:w="1980" w:type="dxa"/>
            <w:vMerge/>
            <w:tcBorders>
              <w:top w:val="single" w:sz="8" w:space="0" w:color="auto"/>
              <w:left w:val="single" w:sz="8" w:space="0" w:color="auto"/>
              <w:bottom w:val="single" w:sz="4"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p>
        </w:tc>
        <w:tc>
          <w:tcPr>
            <w:tcW w:w="1890" w:type="dxa"/>
            <w:vMerge/>
            <w:tcBorders>
              <w:top w:val="single" w:sz="8" w:space="0" w:color="auto"/>
              <w:left w:val="single" w:sz="4" w:space="0" w:color="auto"/>
              <w:bottom w:val="single" w:sz="4" w:space="0" w:color="auto"/>
              <w:right w:val="single" w:sz="4" w:space="0" w:color="auto"/>
            </w:tcBorders>
            <w:vAlign w:val="center"/>
            <w:hideMark/>
          </w:tcPr>
          <w:p w:rsidR="00E40BB7" w:rsidRPr="00421D3E" w:rsidRDefault="00E40BB7" w:rsidP="00421D3E">
            <w:pPr>
              <w:keepNext/>
              <w:rPr>
                <w:rFonts w:ascii="Arial" w:hAnsi="Arial" w:cs="Arial"/>
                <w:b/>
                <w:spacing w:val="-3"/>
                <w:sz w:val="18"/>
                <w:szCs w:val="18"/>
                <w:lang w:val="es-ES"/>
              </w:rPr>
            </w:pPr>
          </w:p>
        </w:tc>
        <w:tc>
          <w:tcPr>
            <w:tcW w:w="1088" w:type="dxa"/>
            <w:tcBorders>
              <w:top w:val="single" w:sz="8" w:space="0" w:color="auto"/>
              <w:left w:val="nil"/>
              <w:bottom w:val="single" w:sz="4" w:space="0" w:color="auto"/>
              <w:right w:val="single" w:sz="4" w:space="0" w:color="auto"/>
            </w:tcBorders>
            <w:shd w:val="clear" w:color="000000" w:fill="99CCFF"/>
            <w:vAlign w:val="center"/>
            <w:hideMark/>
          </w:tcPr>
          <w:p w:rsidR="00E40BB7" w:rsidRPr="00421D3E" w:rsidRDefault="00E40BB7" w:rsidP="00421D3E">
            <w:pPr>
              <w:keepNext/>
              <w:ind w:left="-90" w:right="-108"/>
              <w:jc w:val="center"/>
              <w:rPr>
                <w:rFonts w:ascii="Arial" w:hAnsi="Arial" w:cs="Arial"/>
                <w:b/>
                <w:spacing w:val="-3"/>
                <w:sz w:val="18"/>
                <w:szCs w:val="18"/>
                <w:lang w:val="es-ES"/>
              </w:rPr>
            </w:pPr>
            <w:r w:rsidRPr="00421D3E">
              <w:rPr>
                <w:rFonts w:ascii="Arial" w:hAnsi="Arial" w:cs="Arial"/>
                <w:b/>
                <w:spacing w:val="-3"/>
                <w:sz w:val="18"/>
                <w:szCs w:val="18"/>
                <w:lang w:val="es-ES"/>
              </w:rPr>
              <w:t>Valor</w:t>
            </w:r>
          </w:p>
        </w:tc>
        <w:tc>
          <w:tcPr>
            <w:tcW w:w="706" w:type="dxa"/>
            <w:tcBorders>
              <w:top w:val="single" w:sz="8" w:space="0" w:color="auto"/>
              <w:left w:val="nil"/>
              <w:bottom w:val="single" w:sz="4"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Año</w:t>
            </w:r>
          </w:p>
        </w:tc>
        <w:tc>
          <w:tcPr>
            <w:tcW w:w="1086" w:type="dxa"/>
            <w:tcBorders>
              <w:top w:val="single" w:sz="8" w:space="0" w:color="auto"/>
              <w:left w:val="nil"/>
              <w:bottom w:val="single" w:sz="4"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2016</w:t>
            </w:r>
          </w:p>
        </w:tc>
        <w:tc>
          <w:tcPr>
            <w:tcW w:w="990" w:type="dxa"/>
            <w:tcBorders>
              <w:top w:val="single" w:sz="8" w:space="0" w:color="auto"/>
              <w:left w:val="nil"/>
              <w:bottom w:val="single" w:sz="4"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2017</w:t>
            </w:r>
          </w:p>
        </w:tc>
        <w:tc>
          <w:tcPr>
            <w:tcW w:w="1260" w:type="dxa"/>
            <w:tcBorders>
              <w:top w:val="single" w:sz="8" w:space="0" w:color="auto"/>
              <w:left w:val="nil"/>
              <w:bottom w:val="single" w:sz="4" w:space="0" w:color="auto"/>
              <w:right w:val="single" w:sz="4" w:space="0" w:color="auto"/>
            </w:tcBorders>
            <w:shd w:val="clear" w:color="000000" w:fill="99CCFF"/>
            <w:vAlign w:val="center"/>
            <w:hideMark/>
          </w:tcPr>
          <w:p w:rsidR="00E40BB7" w:rsidRPr="00421D3E" w:rsidRDefault="00E40BB7" w:rsidP="00421D3E">
            <w:pPr>
              <w:keepNext/>
              <w:jc w:val="center"/>
              <w:rPr>
                <w:rFonts w:ascii="Arial" w:hAnsi="Arial" w:cs="Arial"/>
                <w:b/>
                <w:spacing w:val="-3"/>
                <w:sz w:val="18"/>
                <w:szCs w:val="18"/>
                <w:lang w:val="es-ES"/>
              </w:rPr>
            </w:pPr>
            <w:r w:rsidRPr="00421D3E">
              <w:rPr>
                <w:rFonts w:ascii="Arial" w:hAnsi="Arial" w:cs="Arial"/>
                <w:b/>
                <w:spacing w:val="-3"/>
                <w:sz w:val="18"/>
                <w:szCs w:val="18"/>
                <w:lang w:val="es-ES"/>
              </w:rPr>
              <w:t>2018</w:t>
            </w:r>
          </w:p>
        </w:tc>
        <w:tc>
          <w:tcPr>
            <w:tcW w:w="1080" w:type="dxa"/>
            <w:vMerge/>
            <w:tcBorders>
              <w:top w:val="single" w:sz="8" w:space="0" w:color="auto"/>
              <w:left w:val="single" w:sz="4" w:space="0" w:color="auto"/>
              <w:bottom w:val="single" w:sz="4" w:space="0" w:color="000000"/>
              <w:right w:val="single" w:sz="4" w:space="0" w:color="auto"/>
            </w:tcBorders>
            <w:vAlign w:val="center"/>
            <w:hideMark/>
          </w:tcPr>
          <w:p w:rsidR="00E40BB7" w:rsidRPr="00421D3E" w:rsidRDefault="00E40BB7" w:rsidP="00421D3E">
            <w:pPr>
              <w:keepNext/>
              <w:rPr>
                <w:rFonts w:ascii="Arial" w:hAnsi="Arial" w:cs="Arial"/>
                <w:b/>
                <w:spacing w:val="-3"/>
                <w:sz w:val="18"/>
                <w:szCs w:val="18"/>
                <w:lang w:val="es-ES"/>
              </w:rPr>
            </w:pPr>
          </w:p>
        </w:tc>
        <w:tc>
          <w:tcPr>
            <w:tcW w:w="3780" w:type="dxa"/>
            <w:vMerge/>
            <w:tcBorders>
              <w:top w:val="single" w:sz="8" w:space="0" w:color="auto"/>
              <w:left w:val="single" w:sz="4" w:space="0" w:color="auto"/>
              <w:bottom w:val="single" w:sz="4" w:space="0" w:color="auto"/>
              <w:right w:val="single" w:sz="8" w:space="0" w:color="auto"/>
            </w:tcBorders>
            <w:vAlign w:val="center"/>
            <w:hideMark/>
          </w:tcPr>
          <w:p w:rsidR="00E40BB7" w:rsidRPr="00421D3E" w:rsidRDefault="00E40BB7" w:rsidP="00421D3E">
            <w:pPr>
              <w:keepNext/>
              <w:rPr>
                <w:rFonts w:ascii="Arial" w:hAnsi="Arial" w:cs="Arial"/>
                <w:b/>
                <w:spacing w:val="-3"/>
                <w:sz w:val="18"/>
                <w:szCs w:val="18"/>
                <w:lang w:val="es-ES"/>
              </w:rPr>
            </w:pPr>
          </w:p>
        </w:tc>
      </w:tr>
      <w:tr w:rsidR="00E40BB7" w:rsidRPr="00655C33" w:rsidTr="00421D3E">
        <w:trPr>
          <w:trHeight w:val="63"/>
        </w:trPr>
        <w:tc>
          <w:tcPr>
            <w:tcW w:w="13860" w:type="dxa"/>
            <w:gridSpan w:val="9"/>
            <w:tcBorders>
              <w:top w:val="single" w:sz="4" w:space="0" w:color="auto"/>
              <w:left w:val="single" w:sz="8" w:space="0" w:color="auto"/>
              <w:bottom w:val="single" w:sz="4" w:space="0" w:color="auto"/>
              <w:right w:val="single" w:sz="8" w:space="0" w:color="000000"/>
            </w:tcBorders>
            <w:shd w:val="clear" w:color="000000" w:fill="C0C0C0"/>
            <w:vAlign w:val="center"/>
            <w:hideMark/>
          </w:tcPr>
          <w:p w:rsidR="00E40BB7" w:rsidRPr="00421D3E" w:rsidRDefault="00E40BB7" w:rsidP="00421D3E">
            <w:pPr>
              <w:keepNext/>
              <w:rPr>
                <w:rFonts w:ascii="Arial" w:hAnsi="Arial" w:cs="Arial"/>
                <w:b/>
                <w:bCs/>
                <w:spacing w:val="-3"/>
                <w:sz w:val="18"/>
                <w:szCs w:val="18"/>
                <w:lang w:val="es-ES"/>
              </w:rPr>
            </w:pPr>
            <w:r w:rsidRPr="00421D3E">
              <w:rPr>
                <w:rFonts w:ascii="Arial" w:hAnsi="Arial" w:cs="Arial"/>
                <w:b/>
                <w:bCs/>
                <w:spacing w:val="-3"/>
                <w:sz w:val="18"/>
                <w:szCs w:val="18"/>
                <w:lang w:val="es-ES"/>
              </w:rPr>
              <w:t>Componente 3: Evaluación educativa  - INEVAL</w:t>
            </w:r>
          </w:p>
        </w:tc>
      </w:tr>
      <w:tr w:rsidR="00E40BB7" w:rsidRPr="00655C33" w:rsidTr="00421D3E">
        <w:trPr>
          <w:trHeight w:val="908"/>
        </w:trPr>
        <w:tc>
          <w:tcPr>
            <w:tcW w:w="1980" w:type="dxa"/>
            <w:tcBorders>
              <w:top w:val="nil"/>
              <w:left w:val="single" w:sz="8" w:space="0" w:color="auto"/>
              <w:bottom w:val="single" w:sz="4" w:space="0" w:color="auto"/>
              <w:right w:val="single" w:sz="4" w:space="0" w:color="auto"/>
            </w:tcBorders>
            <w:shd w:val="clear" w:color="auto" w:fill="auto"/>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Aplicación individual de pruebas nacionales de aprendizaje de bachillerato</w:t>
            </w:r>
          </w:p>
        </w:tc>
        <w:tc>
          <w:tcPr>
            <w:tcW w:w="189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Pruebas</w:t>
            </w:r>
          </w:p>
        </w:tc>
        <w:tc>
          <w:tcPr>
            <w:tcW w:w="1088"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Pr>
                <w:rFonts w:ascii="Arial" w:hAnsi="Arial" w:cs="Arial"/>
                <w:spacing w:val="-3"/>
                <w:sz w:val="18"/>
                <w:szCs w:val="18"/>
                <w:lang w:val="es-ES"/>
              </w:rPr>
              <w:t>240.</w:t>
            </w:r>
            <w:r w:rsidRPr="00421D3E">
              <w:rPr>
                <w:rFonts w:ascii="Arial" w:hAnsi="Arial" w:cs="Arial"/>
                <w:spacing w:val="-3"/>
                <w:sz w:val="18"/>
                <w:szCs w:val="18"/>
                <w:lang w:val="es-ES"/>
              </w:rPr>
              <w:t>000</w:t>
            </w:r>
          </w:p>
        </w:tc>
        <w:tc>
          <w:tcPr>
            <w:tcW w:w="706"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2015</w:t>
            </w:r>
          </w:p>
        </w:tc>
        <w:tc>
          <w:tcPr>
            <w:tcW w:w="1086"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Pr>
                <w:rFonts w:ascii="Arial" w:hAnsi="Arial" w:cs="Arial"/>
                <w:spacing w:val="-3"/>
                <w:sz w:val="18"/>
                <w:szCs w:val="18"/>
                <w:lang w:val="es-ES"/>
              </w:rPr>
              <w:t>240.</w:t>
            </w:r>
            <w:r w:rsidRPr="00421D3E">
              <w:rPr>
                <w:rFonts w:ascii="Arial" w:hAnsi="Arial" w:cs="Arial"/>
                <w:spacing w:val="-3"/>
                <w:sz w:val="18"/>
                <w:szCs w:val="18"/>
                <w:lang w:val="es-ES"/>
              </w:rPr>
              <w:t>000</w:t>
            </w:r>
          </w:p>
        </w:tc>
        <w:tc>
          <w:tcPr>
            <w:tcW w:w="99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240</w:t>
            </w:r>
            <w:r>
              <w:rPr>
                <w:rFonts w:ascii="Arial" w:hAnsi="Arial" w:cs="Arial"/>
                <w:spacing w:val="-3"/>
                <w:sz w:val="18"/>
                <w:szCs w:val="18"/>
                <w:lang w:val="es-ES"/>
              </w:rPr>
              <w:t>.</w:t>
            </w:r>
            <w:r w:rsidRPr="00421D3E">
              <w:rPr>
                <w:rFonts w:ascii="Arial" w:hAnsi="Arial" w:cs="Arial"/>
                <w:spacing w:val="-3"/>
                <w:sz w:val="18"/>
                <w:szCs w:val="18"/>
                <w:lang w:val="es-ES"/>
              </w:rPr>
              <w:t>000</w:t>
            </w:r>
          </w:p>
        </w:tc>
        <w:tc>
          <w:tcPr>
            <w:tcW w:w="126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240</w:t>
            </w:r>
            <w:r>
              <w:rPr>
                <w:rFonts w:ascii="Arial" w:hAnsi="Arial" w:cs="Arial"/>
                <w:spacing w:val="-3"/>
                <w:sz w:val="18"/>
                <w:szCs w:val="18"/>
                <w:lang w:val="es-ES"/>
              </w:rPr>
              <w:t>.</w:t>
            </w:r>
            <w:r w:rsidRPr="00421D3E">
              <w:rPr>
                <w:rFonts w:ascii="Arial" w:hAnsi="Arial" w:cs="Arial"/>
                <w:spacing w:val="-3"/>
                <w:sz w:val="18"/>
                <w:szCs w:val="18"/>
                <w:lang w:val="es-ES"/>
              </w:rPr>
              <w:t>000</w:t>
            </w:r>
          </w:p>
        </w:tc>
        <w:tc>
          <w:tcPr>
            <w:tcW w:w="108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Pr>
                <w:rFonts w:ascii="Arial" w:hAnsi="Arial" w:cs="Arial"/>
                <w:spacing w:val="-3"/>
                <w:sz w:val="18"/>
                <w:szCs w:val="18"/>
                <w:lang w:val="es-ES"/>
              </w:rPr>
              <w:t>720.</w:t>
            </w:r>
            <w:r w:rsidRPr="00421D3E">
              <w:rPr>
                <w:rFonts w:ascii="Arial" w:hAnsi="Arial" w:cs="Arial"/>
                <w:spacing w:val="-3"/>
                <w:sz w:val="18"/>
                <w:szCs w:val="18"/>
                <w:lang w:val="es-ES"/>
              </w:rPr>
              <w:t>000</w:t>
            </w:r>
          </w:p>
        </w:tc>
        <w:tc>
          <w:tcPr>
            <w:tcW w:w="3780" w:type="dxa"/>
            <w:tcBorders>
              <w:top w:val="nil"/>
              <w:left w:val="nil"/>
              <w:bottom w:val="single" w:sz="8" w:space="0" w:color="auto"/>
              <w:right w:val="single" w:sz="8" w:space="0" w:color="auto"/>
            </w:tcBorders>
            <w:shd w:val="clear" w:color="auto" w:fill="auto"/>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 xml:space="preserve">Los instrumentos de evaluación de aprendizaje incluyen anualmente: (1) una prueba censal de bachillerato; y (2) una </w:t>
            </w:r>
            <w:r w:rsidRPr="00655C33">
              <w:rPr>
                <w:rFonts w:ascii="Arial" w:hAnsi="Arial" w:cs="Arial"/>
                <w:spacing w:val="-3"/>
                <w:sz w:val="18"/>
                <w:szCs w:val="18"/>
                <w:lang w:val="es-ES"/>
              </w:rPr>
              <w:t>prueba</w:t>
            </w:r>
            <w:r w:rsidRPr="00421D3E">
              <w:rPr>
                <w:rFonts w:ascii="Arial" w:hAnsi="Arial" w:cs="Arial"/>
                <w:spacing w:val="-3"/>
                <w:sz w:val="18"/>
                <w:szCs w:val="18"/>
                <w:lang w:val="es-ES"/>
              </w:rPr>
              <w:t xml:space="preserve"> muestral a tres grados de EGB, 4º, 7º, y 10º. </w:t>
            </w:r>
          </w:p>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Fuente: Informes semestrales</w:t>
            </w:r>
          </w:p>
          <w:p w:rsidR="00E40BB7" w:rsidRPr="00421D3E" w:rsidRDefault="00E40BB7" w:rsidP="00421D3E">
            <w:pPr>
              <w:keepNext/>
              <w:tabs>
                <w:tab w:val="left" w:pos="2553"/>
              </w:tabs>
              <w:rPr>
                <w:rFonts w:ascii="Arial" w:hAnsi="Arial" w:cs="Arial"/>
                <w:spacing w:val="-3"/>
                <w:sz w:val="18"/>
                <w:szCs w:val="18"/>
                <w:lang w:val="es-ES"/>
              </w:rPr>
            </w:pPr>
            <w:r w:rsidRPr="00421D3E">
              <w:rPr>
                <w:rFonts w:ascii="Arial" w:hAnsi="Arial" w:cs="Arial"/>
                <w:spacing w:val="-3"/>
                <w:sz w:val="18"/>
                <w:szCs w:val="18"/>
                <w:lang w:val="es-ES"/>
              </w:rPr>
              <w:t>Responsable: INEVAL</w:t>
            </w:r>
          </w:p>
        </w:tc>
      </w:tr>
      <w:tr w:rsidR="00E40BB7" w:rsidRPr="00655C33" w:rsidTr="00421D3E">
        <w:trPr>
          <w:trHeight w:val="520"/>
        </w:trPr>
        <w:tc>
          <w:tcPr>
            <w:tcW w:w="1980" w:type="dxa"/>
            <w:tcBorders>
              <w:top w:val="nil"/>
              <w:left w:val="single" w:sz="8" w:space="0" w:color="auto"/>
              <w:bottom w:val="single" w:sz="4" w:space="0" w:color="auto"/>
              <w:right w:val="single" w:sz="4" w:space="0" w:color="auto"/>
            </w:tcBorders>
            <w:shd w:val="clear" w:color="auto" w:fill="auto"/>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 xml:space="preserve">Aplicación individual de pruebas de cualificación docente para candidatos al magisterio </w:t>
            </w:r>
          </w:p>
        </w:tc>
        <w:tc>
          <w:tcPr>
            <w:tcW w:w="189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 xml:space="preserve">Pruebas </w:t>
            </w:r>
          </w:p>
        </w:tc>
        <w:tc>
          <w:tcPr>
            <w:tcW w:w="1088"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56.702</w:t>
            </w:r>
          </w:p>
        </w:tc>
        <w:tc>
          <w:tcPr>
            <w:tcW w:w="706"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2015</w:t>
            </w:r>
          </w:p>
        </w:tc>
        <w:tc>
          <w:tcPr>
            <w:tcW w:w="1086"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40.000</w:t>
            </w:r>
          </w:p>
        </w:tc>
        <w:tc>
          <w:tcPr>
            <w:tcW w:w="99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40.000</w:t>
            </w:r>
          </w:p>
        </w:tc>
        <w:tc>
          <w:tcPr>
            <w:tcW w:w="126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30.000</w:t>
            </w:r>
          </w:p>
        </w:tc>
        <w:tc>
          <w:tcPr>
            <w:tcW w:w="108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166.702</w:t>
            </w:r>
          </w:p>
        </w:tc>
        <w:tc>
          <w:tcPr>
            <w:tcW w:w="3780" w:type="dxa"/>
            <w:tcBorders>
              <w:top w:val="nil"/>
              <w:left w:val="nil"/>
              <w:bottom w:val="single" w:sz="8" w:space="0" w:color="auto"/>
              <w:right w:val="single" w:sz="8" w:space="0" w:color="auto"/>
            </w:tcBorders>
            <w:shd w:val="clear" w:color="auto" w:fill="auto"/>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 xml:space="preserve">El instrumento de evaluación de docentes incluye una prueba anual de ingreso al magisterio. </w:t>
            </w:r>
          </w:p>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Fuente: Informe semestrales</w:t>
            </w:r>
          </w:p>
          <w:p w:rsidR="00E40BB7" w:rsidRPr="00421D3E" w:rsidRDefault="00E40BB7" w:rsidP="00421D3E">
            <w:pPr>
              <w:keepNext/>
              <w:tabs>
                <w:tab w:val="left" w:pos="2553"/>
              </w:tabs>
              <w:rPr>
                <w:rFonts w:ascii="Arial" w:hAnsi="Arial" w:cs="Arial"/>
                <w:spacing w:val="-3"/>
                <w:sz w:val="18"/>
                <w:szCs w:val="18"/>
                <w:lang w:val="es-ES"/>
              </w:rPr>
            </w:pPr>
            <w:r w:rsidRPr="00421D3E">
              <w:rPr>
                <w:rFonts w:ascii="Arial" w:hAnsi="Arial" w:cs="Arial"/>
                <w:spacing w:val="-3"/>
                <w:sz w:val="18"/>
                <w:szCs w:val="18"/>
                <w:lang w:val="es-ES"/>
              </w:rPr>
              <w:t>Responsable: INEVAL</w:t>
            </w:r>
          </w:p>
        </w:tc>
      </w:tr>
      <w:tr w:rsidR="00E40BB7" w:rsidRPr="00655C33" w:rsidTr="00421D3E">
        <w:trPr>
          <w:trHeight w:val="520"/>
        </w:trPr>
        <w:tc>
          <w:tcPr>
            <w:tcW w:w="1980" w:type="dxa"/>
            <w:tcBorders>
              <w:top w:val="nil"/>
              <w:left w:val="single" w:sz="8" w:space="0" w:color="auto"/>
              <w:bottom w:val="single" w:sz="4" w:space="0" w:color="auto"/>
              <w:right w:val="single" w:sz="4" w:space="0" w:color="auto"/>
            </w:tcBorders>
            <w:shd w:val="clear" w:color="auto" w:fill="auto"/>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 xml:space="preserve">Aplicación individual de pruebas de evaluación docente </w:t>
            </w:r>
          </w:p>
        </w:tc>
        <w:tc>
          <w:tcPr>
            <w:tcW w:w="189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 xml:space="preserve">Pruebas </w:t>
            </w:r>
          </w:p>
        </w:tc>
        <w:tc>
          <w:tcPr>
            <w:tcW w:w="1088"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15.628</w:t>
            </w:r>
          </w:p>
        </w:tc>
        <w:tc>
          <w:tcPr>
            <w:tcW w:w="706"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2015</w:t>
            </w:r>
          </w:p>
        </w:tc>
        <w:tc>
          <w:tcPr>
            <w:tcW w:w="1086"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144.000</w:t>
            </w:r>
          </w:p>
        </w:tc>
        <w:tc>
          <w:tcPr>
            <w:tcW w:w="99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0</w:t>
            </w:r>
          </w:p>
        </w:tc>
        <w:tc>
          <w:tcPr>
            <w:tcW w:w="126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144.000</w:t>
            </w:r>
          </w:p>
        </w:tc>
        <w:tc>
          <w:tcPr>
            <w:tcW w:w="108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159.628</w:t>
            </w:r>
          </w:p>
        </w:tc>
        <w:tc>
          <w:tcPr>
            <w:tcW w:w="3780" w:type="dxa"/>
            <w:tcBorders>
              <w:top w:val="nil"/>
              <w:left w:val="nil"/>
              <w:bottom w:val="single" w:sz="8" w:space="0" w:color="auto"/>
              <w:right w:val="single" w:sz="8" w:space="0" w:color="auto"/>
            </w:tcBorders>
            <w:shd w:val="clear" w:color="auto" w:fill="auto"/>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 xml:space="preserve">Los instrumentos de </w:t>
            </w:r>
            <w:r>
              <w:rPr>
                <w:rFonts w:ascii="Arial" w:hAnsi="Arial" w:cs="Arial"/>
                <w:spacing w:val="-3"/>
                <w:sz w:val="18"/>
                <w:szCs w:val="18"/>
                <w:lang w:val="es-ES"/>
              </w:rPr>
              <w:t>evaluación</w:t>
            </w:r>
            <w:r w:rsidRPr="00421D3E">
              <w:rPr>
                <w:rFonts w:ascii="Arial" w:hAnsi="Arial" w:cs="Arial"/>
                <w:spacing w:val="-3"/>
                <w:sz w:val="18"/>
                <w:szCs w:val="18"/>
                <w:lang w:val="es-ES"/>
              </w:rPr>
              <w:t xml:space="preserve"> de docentes incluyen una prueba censal para la totalidad de los docentes en </w:t>
            </w:r>
            <w:r w:rsidRPr="00655C33">
              <w:rPr>
                <w:rFonts w:ascii="Arial" w:hAnsi="Arial" w:cs="Arial"/>
                <w:spacing w:val="-3"/>
                <w:sz w:val="18"/>
                <w:szCs w:val="18"/>
                <w:lang w:val="es-ES"/>
              </w:rPr>
              <w:t>servicio</w:t>
            </w:r>
            <w:r w:rsidRPr="00421D3E">
              <w:rPr>
                <w:rFonts w:ascii="Arial" w:hAnsi="Arial" w:cs="Arial"/>
                <w:spacing w:val="-3"/>
                <w:sz w:val="18"/>
                <w:szCs w:val="18"/>
                <w:lang w:val="es-ES"/>
              </w:rPr>
              <w:t xml:space="preserve"> en 2016 y 2018.</w:t>
            </w:r>
          </w:p>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Fuente: Informe semestrales</w:t>
            </w:r>
          </w:p>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Responsable: INEVAL</w:t>
            </w:r>
          </w:p>
        </w:tc>
      </w:tr>
      <w:tr w:rsidR="00E40BB7" w:rsidRPr="00655C33" w:rsidTr="00421D3E">
        <w:trPr>
          <w:trHeight w:val="475"/>
        </w:trPr>
        <w:tc>
          <w:tcPr>
            <w:tcW w:w="1980" w:type="dxa"/>
            <w:tcBorders>
              <w:top w:val="nil"/>
              <w:left w:val="single" w:sz="8" w:space="0" w:color="auto"/>
              <w:bottom w:val="single" w:sz="4" w:space="0" w:color="auto"/>
              <w:right w:val="single" w:sz="4" w:space="0" w:color="auto"/>
            </w:tcBorders>
            <w:shd w:val="clear" w:color="auto" w:fill="auto"/>
            <w:vAlign w:val="center"/>
          </w:tcPr>
          <w:p w:rsidR="00E40BB7" w:rsidRPr="00421D3E" w:rsidRDefault="00E40BB7" w:rsidP="00421D3E">
            <w:pPr>
              <w:rPr>
                <w:rFonts w:ascii="Arial" w:hAnsi="Arial" w:cs="Arial"/>
                <w:spacing w:val="-3"/>
                <w:sz w:val="18"/>
                <w:szCs w:val="18"/>
                <w:lang w:val="es-ES"/>
              </w:rPr>
            </w:pPr>
            <w:r w:rsidRPr="00421D3E">
              <w:rPr>
                <w:rFonts w:ascii="Arial" w:hAnsi="Arial" w:cs="Arial"/>
                <w:spacing w:val="-3"/>
                <w:sz w:val="18"/>
                <w:szCs w:val="18"/>
                <w:lang w:val="es-ES"/>
              </w:rPr>
              <w:t>Aplicación individual de pruebas internacionales de aprendizaje estudiantil</w:t>
            </w:r>
          </w:p>
        </w:tc>
        <w:tc>
          <w:tcPr>
            <w:tcW w:w="189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rPr>
                <w:rFonts w:ascii="Arial" w:hAnsi="Arial" w:cs="Arial"/>
                <w:spacing w:val="-3"/>
                <w:sz w:val="18"/>
                <w:szCs w:val="18"/>
                <w:lang w:val="es-ES"/>
              </w:rPr>
            </w:pPr>
            <w:r w:rsidRPr="00421D3E">
              <w:rPr>
                <w:rFonts w:ascii="Arial" w:hAnsi="Arial" w:cs="Arial"/>
                <w:spacing w:val="-3"/>
                <w:sz w:val="18"/>
                <w:szCs w:val="18"/>
                <w:lang w:val="es-ES"/>
              </w:rPr>
              <w:t>Pruebas</w:t>
            </w:r>
          </w:p>
        </w:tc>
        <w:tc>
          <w:tcPr>
            <w:tcW w:w="1088"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0</w:t>
            </w:r>
          </w:p>
        </w:tc>
        <w:tc>
          <w:tcPr>
            <w:tcW w:w="706"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2015</w:t>
            </w:r>
          </w:p>
        </w:tc>
        <w:tc>
          <w:tcPr>
            <w:tcW w:w="1086"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7.255</w:t>
            </w:r>
          </w:p>
        </w:tc>
        <w:tc>
          <w:tcPr>
            <w:tcW w:w="99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p>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10.000</w:t>
            </w:r>
          </w:p>
          <w:p w:rsidR="00E40BB7" w:rsidRPr="00421D3E" w:rsidRDefault="00E40BB7" w:rsidP="00421D3E">
            <w:pPr>
              <w:keepNext/>
              <w:jc w:val="center"/>
              <w:rPr>
                <w:rFonts w:ascii="Arial" w:hAnsi="Arial" w:cs="Arial"/>
                <w:spacing w:val="-3"/>
                <w:sz w:val="18"/>
                <w:szCs w:val="18"/>
                <w:lang w:val="es-ES"/>
              </w:rPr>
            </w:pPr>
          </w:p>
        </w:tc>
        <w:tc>
          <w:tcPr>
            <w:tcW w:w="126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0</w:t>
            </w:r>
          </w:p>
        </w:tc>
        <w:tc>
          <w:tcPr>
            <w:tcW w:w="1080" w:type="dxa"/>
            <w:tcBorders>
              <w:top w:val="nil"/>
              <w:left w:val="nil"/>
              <w:bottom w:val="single" w:sz="4" w:space="0" w:color="auto"/>
              <w:right w:val="single" w:sz="4" w:space="0" w:color="auto"/>
            </w:tcBorders>
            <w:shd w:val="clear" w:color="auto" w:fill="auto"/>
            <w:vAlign w:val="center"/>
          </w:tcPr>
          <w:p w:rsidR="00E40BB7" w:rsidRPr="00421D3E" w:rsidRDefault="00E40BB7" w:rsidP="00421D3E">
            <w:pPr>
              <w:keepNext/>
              <w:jc w:val="center"/>
              <w:rPr>
                <w:rFonts w:ascii="Arial" w:hAnsi="Arial" w:cs="Arial"/>
                <w:spacing w:val="-3"/>
                <w:sz w:val="18"/>
                <w:szCs w:val="18"/>
                <w:lang w:val="es-ES"/>
              </w:rPr>
            </w:pPr>
            <w:r w:rsidRPr="00421D3E">
              <w:rPr>
                <w:rFonts w:ascii="Arial" w:hAnsi="Arial" w:cs="Arial"/>
                <w:spacing w:val="-3"/>
                <w:sz w:val="18"/>
                <w:szCs w:val="18"/>
                <w:lang w:val="es-ES"/>
              </w:rPr>
              <w:t>17.255</w:t>
            </w:r>
          </w:p>
        </w:tc>
        <w:tc>
          <w:tcPr>
            <w:tcW w:w="3780" w:type="dxa"/>
            <w:tcBorders>
              <w:top w:val="nil"/>
              <w:left w:val="nil"/>
              <w:bottom w:val="single" w:sz="8" w:space="0" w:color="auto"/>
              <w:right w:val="single" w:sz="8" w:space="0" w:color="auto"/>
            </w:tcBorders>
            <w:shd w:val="clear" w:color="auto" w:fill="auto"/>
            <w:vAlign w:val="center"/>
          </w:tcPr>
          <w:p w:rsidR="00E40BB7" w:rsidRPr="00421D3E" w:rsidRDefault="00E40BB7" w:rsidP="00421D3E">
            <w:pPr>
              <w:keepNext/>
              <w:rPr>
                <w:rFonts w:ascii="Arial" w:hAnsi="Arial" w:cs="Arial"/>
                <w:spacing w:val="-3"/>
                <w:sz w:val="18"/>
                <w:szCs w:val="18"/>
                <w:lang w:val="es-ES"/>
              </w:rPr>
            </w:pPr>
            <w:r w:rsidRPr="00421D3E">
              <w:rPr>
                <w:rFonts w:ascii="Arial" w:hAnsi="Arial" w:cs="Arial"/>
                <w:spacing w:val="-3"/>
                <w:sz w:val="18"/>
                <w:szCs w:val="18"/>
                <w:lang w:val="es-ES"/>
              </w:rPr>
              <w:t>Fuente: Informe semestrales</w:t>
            </w:r>
          </w:p>
          <w:p w:rsidR="00E40BB7" w:rsidRPr="00421D3E" w:rsidRDefault="00E40BB7" w:rsidP="00421D3E">
            <w:pPr>
              <w:tabs>
                <w:tab w:val="left" w:pos="2553"/>
              </w:tabs>
              <w:ind w:left="-90"/>
              <w:rPr>
                <w:rFonts w:ascii="Arial" w:hAnsi="Arial" w:cs="Arial"/>
                <w:spacing w:val="-3"/>
                <w:sz w:val="18"/>
                <w:szCs w:val="18"/>
                <w:lang w:val="es-ES"/>
              </w:rPr>
            </w:pPr>
            <w:r w:rsidRPr="00421D3E">
              <w:rPr>
                <w:rFonts w:ascii="Arial" w:hAnsi="Arial" w:cs="Arial"/>
                <w:spacing w:val="-3"/>
                <w:sz w:val="18"/>
                <w:szCs w:val="18"/>
                <w:lang w:val="es-ES"/>
              </w:rPr>
              <w:t xml:space="preserve"> Responsable: INEVAL </w:t>
            </w:r>
          </w:p>
        </w:tc>
      </w:tr>
    </w:tbl>
    <w:p w:rsidR="00F02474" w:rsidRPr="00561953" w:rsidRDefault="00F02474" w:rsidP="00D354F0">
      <w:pPr>
        <w:pStyle w:val="Paragraph"/>
        <w:tabs>
          <w:tab w:val="clear" w:pos="720"/>
          <w:tab w:val="left" w:pos="0"/>
        </w:tabs>
        <w:ind w:left="0" w:firstLine="0"/>
        <w:rPr>
          <w:rFonts w:ascii="Arial" w:hAnsi="Arial" w:cs="Arial"/>
          <w:sz w:val="20"/>
          <w:lang w:val="es-ES"/>
        </w:rPr>
      </w:pPr>
    </w:p>
    <w:p w:rsidR="00F02474" w:rsidRPr="00561953" w:rsidRDefault="00F02474" w:rsidP="00D354F0">
      <w:pPr>
        <w:pStyle w:val="Paragraph"/>
        <w:tabs>
          <w:tab w:val="clear" w:pos="720"/>
          <w:tab w:val="left" w:pos="0"/>
        </w:tabs>
        <w:ind w:left="0" w:firstLine="0"/>
        <w:rPr>
          <w:rFonts w:ascii="Arial" w:hAnsi="Arial" w:cs="Arial"/>
          <w:sz w:val="20"/>
          <w:lang w:val="es-ES"/>
        </w:rPr>
      </w:pPr>
    </w:p>
    <w:p w:rsidR="003260CA" w:rsidRPr="00561953" w:rsidRDefault="003260CA" w:rsidP="00D354F0">
      <w:pPr>
        <w:rPr>
          <w:rFonts w:ascii="Arial" w:hAnsi="Arial" w:cs="Arial"/>
          <w:sz w:val="20"/>
          <w:szCs w:val="20"/>
          <w:lang w:val="es-ES"/>
        </w:rPr>
        <w:sectPr w:rsidR="003260CA" w:rsidRPr="00561953" w:rsidSect="00DB21BB">
          <w:footerReference w:type="even" r:id="rId17"/>
          <w:pgSz w:w="15840" w:h="12240" w:orient="landscape" w:code="1"/>
          <w:pgMar w:top="1530" w:right="1152" w:bottom="907" w:left="1152" w:header="720" w:footer="720" w:gutter="0"/>
          <w:cols w:space="720"/>
          <w:docGrid w:linePitch="326"/>
        </w:sectPr>
      </w:pPr>
    </w:p>
    <w:p w:rsidR="00EF78D3" w:rsidRPr="00DB21BB" w:rsidRDefault="00EF78D3" w:rsidP="00D354F0">
      <w:pPr>
        <w:pStyle w:val="Paragraph"/>
        <w:numPr>
          <w:ilvl w:val="1"/>
          <w:numId w:val="23"/>
        </w:numPr>
        <w:spacing w:before="0" w:after="0"/>
        <w:ind w:left="720"/>
        <w:rPr>
          <w:rFonts w:ascii="Arial" w:hAnsi="Arial" w:cs="Arial"/>
          <w:b/>
          <w:sz w:val="22"/>
          <w:szCs w:val="22"/>
          <w:lang w:val="es-ES"/>
        </w:rPr>
      </w:pPr>
      <w:bookmarkStart w:id="67" w:name="_Toc433730883"/>
      <w:bookmarkStart w:id="68" w:name="_Toc430267392"/>
      <w:bookmarkStart w:id="69" w:name="_Toc447290267"/>
      <w:r w:rsidRPr="00DB21BB">
        <w:rPr>
          <w:rFonts w:ascii="Arial" w:hAnsi="Arial" w:cs="Arial"/>
          <w:b/>
          <w:sz w:val="22"/>
          <w:szCs w:val="22"/>
          <w:lang w:val="es-ES"/>
        </w:rPr>
        <w:lastRenderedPageBreak/>
        <w:t>Recopilación de datos y avance de la ejecución</w:t>
      </w:r>
      <w:bookmarkEnd w:id="67"/>
      <w:bookmarkEnd w:id="68"/>
      <w:bookmarkEnd w:id="69"/>
    </w:p>
    <w:p w:rsidR="00EF78D3" w:rsidRPr="00D354F0" w:rsidRDefault="00EF78D3" w:rsidP="00D354F0">
      <w:pPr>
        <w:pStyle w:val="Paragraph"/>
        <w:numPr>
          <w:ilvl w:val="0"/>
          <w:numId w:val="22"/>
        </w:numPr>
        <w:tabs>
          <w:tab w:val="left" w:pos="0"/>
        </w:tabs>
        <w:ind w:hanging="720"/>
        <w:rPr>
          <w:rFonts w:ascii="Arial" w:hAnsi="Arial" w:cs="Arial"/>
          <w:spacing w:val="-2"/>
          <w:sz w:val="22"/>
          <w:szCs w:val="22"/>
          <w:lang w:val="es-ES"/>
        </w:rPr>
      </w:pPr>
      <w:bookmarkStart w:id="70" w:name="_Toc447290268"/>
      <w:r w:rsidRPr="00D354F0">
        <w:rPr>
          <w:rFonts w:ascii="Arial" w:hAnsi="Arial" w:cs="Arial"/>
          <w:spacing w:val="-2"/>
          <w:sz w:val="22"/>
          <w:szCs w:val="22"/>
          <w:lang w:val="es-ES"/>
        </w:rPr>
        <w:t xml:space="preserve">Para la recolección de datos para el seguimiento del avance en los productos y resultados de la operación se utilizarán los sistemas existentes en cada una de las entidades ejecutoras, más </w:t>
      </w:r>
      <w:r w:rsidR="004F1899" w:rsidRPr="00D354F0">
        <w:rPr>
          <w:rFonts w:ascii="Arial" w:hAnsi="Arial" w:cs="Arial"/>
          <w:spacing w:val="-2"/>
          <w:sz w:val="22"/>
          <w:szCs w:val="22"/>
          <w:lang w:val="es-ES"/>
        </w:rPr>
        <w:t>algunos</w:t>
      </w:r>
      <w:r w:rsidRPr="00D354F0">
        <w:rPr>
          <w:rFonts w:ascii="Arial" w:hAnsi="Arial" w:cs="Arial"/>
          <w:spacing w:val="-2"/>
          <w:sz w:val="22"/>
          <w:szCs w:val="22"/>
          <w:lang w:val="es-ES"/>
        </w:rPr>
        <w:t xml:space="preserve"> instrumentos ad hoc que reforzarán dichos sistemas.</w:t>
      </w:r>
      <w:bookmarkEnd w:id="70"/>
      <w:r w:rsidRPr="00D354F0">
        <w:rPr>
          <w:rFonts w:ascii="Arial" w:hAnsi="Arial" w:cs="Arial"/>
          <w:spacing w:val="-2"/>
          <w:sz w:val="22"/>
          <w:szCs w:val="22"/>
          <w:lang w:val="es-ES"/>
        </w:rPr>
        <w:t xml:space="preserve"> </w:t>
      </w:r>
    </w:p>
    <w:p w:rsidR="00EF78D3" w:rsidRPr="00E71253" w:rsidRDefault="00496BB8" w:rsidP="00D354F0">
      <w:pPr>
        <w:pStyle w:val="Paragraph"/>
        <w:numPr>
          <w:ilvl w:val="0"/>
          <w:numId w:val="22"/>
        </w:numPr>
        <w:tabs>
          <w:tab w:val="left" w:pos="0"/>
        </w:tabs>
        <w:ind w:hanging="720"/>
        <w:rPr>
          <w:rFonts w:ascii="Arial" w:hAnsi="Arial" w:cs="Arial"/>
          <w:sz w:val="22"/>
          <w:szCs w:val="22"/>
          <w:lang w:val="es-ES"/>
        </w:rPr>
      </w:pPr>
      <w:bookmarkStart w:id="71" w:name="_Toc447290269"/>
      <w:r w:rsidRPr="00E71253">
        <w:rPr>
          <w:rFonts w:ascii="Arial" w:hAnsi="Arial" w:cs="Arial"/>
          <w:sz w:val="22"/>
          <w:szCs w:val="22"/>
          <w:lang w:val="es-ES"/>
        </w:rPr>
        <w:t>Pa</w:t>
      </w:r>
      <w:r w:rsidR="003E0754" w:rsidRPr="00E71253">
        <w:rPr>
          <w:rFonts w:ascii="Arial" w:hAnsi="Arial" w:cs="Arial"/>
          <w:sz w:val="22"/>
          <w:szCs w:val="22"/>
          <w:lang w:val="es-ES"/>
        </w:rPr>
        <w:t>ra el caso de EBJA, actualmente</w:t>
      </w:r>
      <w:r w:rsidR="00704FFB" w:rsidRPr="00E71253">
        <w:rPr>
          <w:rFonts w:ascii="Arial" w:hAnsi="Arial" w:cs="Arial"/>
          <w:sz w:val="22"/>
          <w:szCs w:val="22"/>
          <w:lang w:val="es-ES"/>
        </w:rPr>
        <w:t xml:space="preserve"> el MINEDUC, a través de la Subsecretaría de Educación Especializada e Inclusiva, </w:t>
      </w:r>
      <w:r w:rsidRPr="00E71253">
        <w:rPr>
          <w:rFonts w:ascii="Arial" w:hAnsi="Arial" w:cs="Arial"/>
          <w:sz w:val="22"/>
          <w:szCs w:val="22"/>
          <w:lang w:val="es-ES"/>
        </w:rPr>
        <w:t xml:space="preserve">realiza un monitoreo básico de los estudiantes seleccionados para participar en el programa, y su asistencia a los cursos. </w:t>
      </w:r>
      <w:r w:rsidR="004F1899" w:rsidRPr="00E71253">
        <w:rPr>
          <w:rFonts w:ascii="Arial" w:hAnsi="Arial" w:cs="Arial"/>
          <w:sz w:val="22"/>
          <w:szCs w:val="22"/>
          <w:lang w:val="es-ES"/>
        </w:rPr>
        <w:t>Asimismo</w:t>
      </w:r>
      <w:r w:rsidRPr="00E71253">
        <w:rPr>
          <w:rFonts w:ascii="Arial" w:hAnsi="Arial" w:cs="Arial"/>
          <w:sz w:val="22"/>
          <w:szCs w:val="22"/>
          <w:lang w:val="es-ES"/>
        </w:rPr>
        <w:t>, y al tiempo de ejecución de esta operación, cada uno de los participantes de EBJA que culmine exitosamente sus estudios de bachillerato tomará la prue</w:t>
      </w:r>
      <w:r w:rsidR="003E0754" w:rsidRPr="00E71253">
        <w:rPr>
          <w:rFonts w:ascii="Arial" w:hAnsi="Arial" w:cs="Arial"/>
          <w:sz w:val="22"/>
          <w:szCs w:val="22"/>
          <w:lang w:val="es-ES"/>
        </w:rPr>
        <w:t>ba nacional SERBachiller, lo cual</w:t>
      </w:r>
      <w:r w:rsidRPr="00E71253">
        <w:rPr>
          <w:rFonts w:ascii="Arial" w:hAnsi="Arial" w:cs="Arial"/>
          <w:sz w:val="22"/>
          <w:szCs w:val="22"/>
          <w:lang w:val="es-ES"/>
        </w:rPr>
        <w:t xml:space="preserve"> permitirá hacer una comparación de logros a partir de esta prueba</w:t>
      </w:r>
      <w:r w:rsidR="003E0754" w:rsidRPr="00E71253">
        <w:rPr>
          <w:rFonts w:ascii="Arial" w:hAnsi="Arial" w:cs="Arial"/>
          <w:sz w:val="22"/>
          <w:szCs w:val="22"/>
          <w:lang w:val="es-ES"/>
        </w:rPr>
        <w:t>,</w:t>
      </w:r>
      <w:r w:rsidRPr="00E71253">
        <w:rPr>
          <w:rFonts w:ascii="Arial" w:hAnsi="Arial" w:cs="Arial"/>
          <w:sz w:val="22"/>
          <w:szCs w:val="22"/>
          <w:lang w:val="es-ES"/>
        </w:rPr>
        <w:t xml:space="preserve"> y respecto a los estudiantes que hayan cursado el bachillerato estándar. El Banco contribuirá con apoyo de su equipo técnico para el análisis de estos resultados.</w:t>
      </w:r>
      <w:bookmarkEnd w:id="71"/>
    </w:p>
    <w:p w:rsidR="003E0754" w:rsidRPr="00D354F0" w:rsidRDefault="004F1899" w:rsidP="00D354F0">
      <w:pPr>
        <w:pStyle w:val="Paragraph"/>
        <w:numPr>
          <w:ilvl w:val="0"/>
          <w:numId w:val="22"/>
        </w:numPr>
        <w:tabs>
          <w:tab w:val="left" w:pos="0"/>
        </w:tabs>
        <w:ind w:hanging="720"/>
        <w:rPr>
          <w:rFonts w:ascii="Arial" w:hAnsi="Arial" w:cs="Arial"/>
          <w:spacing w:val="-2"/>
          <w:sz w:val="22"/>
          <w:szCs w:val="22"/>
          <w:lang w:val="es-ES"/>
        </w:rPr>
      </w:pPr>
      <w:bookmarkStart w:id="72" w:name="_Toc447290270"/>
      <w:r w:rsidRPr="00D354F0">
        <w:rPr>
          <w:rFonts w:ascii="Arial" w:hAnsi="Arial" w:cs="Arial"/>
          <w:spacing w:val="-2"/>
          <w:sz w:val="22"/>
          <w:szCs w:val="22"/>
          <w:lang w:val="es-ES"/>
        </w:rPr>
        <w:t>Para el caso de Sí</w:t>
      </w:r>
      <w:r w:rsidR="00496BB8" w:rsidRPr="00D354F0">
        <w:rPr>
          <w:rFonts w:ascii="Arial" w:hAnsi="Arial" w:cs="Arial"/>
          <w:spacing w:val="-2"/>
          <w:sz w:val="22"/>
          <w:szCs w:val="22"/>
          <w:lang w:val="es-ES"/>
        </w:rPr>
        <w:t>Profe, el MINEDUC</w:t>
      </w:r>
      <w:r w:rsidR="00704FFB" w:rsidRPr="00D354F0">
        <w:rPr>
          <w:rFonts w:ascii="Arial" w:hAnsi="Arial" w:cs="Arial"/>
          <w:spacing w:val="-2"/>
          <w:sz w:val="22"/>
          <w:szCs w:val="22"/>
          <w:lang w:val="es-ES"/>
        </w:rPr>
        <w:t xml:space="preserve"> (a través de la</w:t>
      </w:r>
      <w:r w:rsidR="003F3E64" w:rsidRPr="00D354F0">
        <w:rPr>
          <w:rFonts w:ascii="Arial" w:hAnsi="Arial" w:cs="Arial"/>
          <w:spacing w:val="-2"/>
          <w:sz w:val="22"/>
          <w:szCs w:val="22"/>
          <w:lang w:val="es-ES"/>
        </w:rPr>
        <w:t xml:space="preserve"> Subsecretaría  de Desarrollo Profesional Educativo</w:t>
      </w:r>
      <w:r w:rsidR="00704FFB" w:rsidRPr="00D354F0">
        <w:rPr>
          <w:rFonts w:ascii="Arial" w:hAnsi="Arial" w:cs="Arial"/>
          <w:spacing w:val="-2"/>
          <w:sz w:val="22"/>
          <w:szCs w:val="22"/>
          <w:lang w:val="es-ES"/>
        </w:rPr>
        <w:t>)</w:t>
      </w:r>
      <w:r w:rsidR="00496BB8" w:rsidRPr="00D354F0">
        <w:rPr>
          <w:rFonts w:ascii="Arial" w:hAnsi="Arial" w:cs="Arial"/>
          <w:spacing w:val="-2"/>
          <w:sz w:val="22"/>
          <w:szCs w:val="22"/>
          <w:lang w:val="es-ES"/>
        </w:rPr>
        <w:t>, en coordinación con el Banco, hará un seguimiento administrativo de los participantes en los curs</w:t>
      </w:r>
      <w:r w:rsidRPr="00D354F0">
        <w:rPr>
          <w:rFonts w:ascii="Arial" w:hAnsi="Arial" w:cs="Arial"/>
          <w:spacing w:val="-2"/>
          <w:sz w:val="22"/>
          <w:szCs w:val="22"/>
          <w:lang w:val="es-ES"/>
        </w:rPr>
        <w:t>os de Sí</w:t>
      </w:r>
      <w:r w:rsidR="003E0754" w:rsidRPr="00D354F0">
        <w:rPr>
          <w:rFonts w:ascii="Arial" w:hAnsi="Arial" w:cs="Arial"/>
          <w:spacing w:val="-2"/>
          <w:sz w:val="22"/>
          <w:szCs w:val="22"/>
          <w:lang w:val="es-ES"/>
        </w:rPr>
        <w:t xml:space="preserve">Profe y </w:t>
      </w:r>
      <w:r w:rsidR="00496BB8" w:rsidRPr="00D354F0">
        <w:rPr>
          <w:rFonts w:ascii="Arial" w:hAnsi="Arial" w:cs="Arial"/>
          <w:spacing w:val="-2"/>
          <w:sz w:val="22"/>
          <w:szCs w:val="22"/>
          <w:lang w:val="es-ES"/>
        </w:rPr>
        <w:t xml:space="preserve"> el programa de mentorías (tanto a </w:t>
      </w:r>
      <w:r w:rsidR="003E0754" w:rsidRPr="00D354F0">
        <w:rPr>
          <w:rFonts w:ascii="Arial" w:hAnsi="Arial" w:cs="Arial"/>
          <w:spacing w:val="-2"/>
          <w:sz w:val="22"/>
          <w:szCs w:val="22"/>
          <w:lang w:val="es-ES"/>
        </w:rPr>
        <w:t xml:space="preserve">los </w:t>
      </w:r>
      <w:r w:rsidR="00496BB8" w:rsidRPr="00D354F0">
        <w:rPr>
          <w:rFonts w:ascii="Arial" w:hAnsi="Arial" w:cs="Arial"/>
          <w:spacing w:val="-2"/>
          <w:sz w:val="22"/>
          <w:szCs w:val="22"/>
          <w:lang w:val="es-ES"/>
        </w:rPr>
        <w:t>mentores, como quienes recibirán la mentoría), con el cual se verific</w:t>
      </w:r>
      <w:r w:rsidR="005963DF" w:rsidRPr="00D354F0">
        <w:rPr>
          <w:rFonts w:ascii="Arial" w:hAnsi="Arial" w:cs="Arial"/>
          <w:spacing w:val="-2"/>
          <w:sz w:val="22"/>
          <w:szCs w:val="22"/>
          <w:lang w:val="es-ES"/>
        </w:rPr>
        <w:t xml:space="preserve">ará participación y culminación de cada ciclo. Además de las encuestas </w:t>
      </w:r>
      <w:r w:rsidR="003E0754" w:rsidRPr="00D354F0">
        <w:rPr>
          <w:rFonts w:ascii="Arial" w:hAnsi="Arial" w:cs="Arial"/>
          <w:spacing w:val="-2"/>
          <w:sz w:val="22"/>
          <w:szCs w:val="22"/>
          <w:lang w:val="es-ES"/>
        </w:rPr>
        <w:t xml:space="preserve">de satisfacción </w:t>
      </w:r>
      <w:r w:rsidR="005963DF" w:rsidRPr="00D354F0">
        <w:rPr>
          <w:rFonts w:ascii="Arial" w:hAnsi="Arial" w:cs="Arial"/>
          <w:spacing w:val="-2"/>
          <w:sz w:val="22"/>
          <w:szCs w:val="22"/>
          <w:lang w:val="es-ES"/>
        </w:rPr>
        <w:t>que ha</w:t>
      </w:r>
      <w:r w:rsidR="003E0754" w:rsidRPr="00D354F0">
        <w:rPr>
          <w:rFonts w:ascii="Arial" w:hAnsi="Arial" w:cs="Arial"/>
          <w:spacing w:val="-2"/>
          <w:sz w:val="22"/>
          <w:szCs w:val="22"/>
          <w:lang w:val="es-ES"/>
        </w:rPr>
        <w:t>s</w:t>
      </w:r>
      <w:r w:rsidR="005963DF" w:rsidRPr="00D354F0">
        <w:rPr>
          <w:rFonts w:ascii="Arial" w:hAnsi="Arial" w:cs="Arial"/>
          <w:spacing w:val="-2"/>
          <w:sz w:val="22"/>
          <w:szCs w:val="22"/>
          <w:lang w:val="es-ES"/>
        </w:rPr>
        <w:t>ta el mo</w:t>
      </w:r>
      <w:r w:rsidR="003E0754" w:rsidRPr="00D354F0">
        <w:rPr>
          <w:rFonts w:ascii="Arial" w:hAnsi="Arial" w:cs="Arial"/>
          <w:spacing w:val="-2"/>
          <w:sz w:val="22"/>
          <w:szCs w:val="22"/>
          <w:lang w:val="es-ES"/>
        </w:rPr>
        <w:t>mento realiza el MINEDUC, y los reportes de resultados generales que expiden las universidades encar</w:t>
      </w:r>
      <w:r w:rsidRPr="00D354F0">
        <w:rPr>
          <w:rFonts w:ascii="Arial" w:hAnsi="Arial" w:cs="Arial"/>
          <w:spacing w:val="-2"/>
          <w:sz w:val="22"/>
          <w:szCs w:val="22"/>
          <w:lang w:val="es-ES"/>
        </w:rPr>
        <w:t>gadas de dictar los cursos de Sí</w:t>
      </w:r>
      <w:r w:rsidR="003E0754" w:rsidRPr="00D354F0">
        <w:rPr>
          <w:rFonts w:ascii="Arial" w:hAnsi="Arial" w:cs="Arial"/>
          <w:spacing w:val="-2"/>
          <w:sz w:val="22"/>
          <w:szCs w:val="22"/>
          <w:lang w:val="es-ES"/>
        </w:rPr>
        <w:t xml:space="preserve">Profe, se generarán reportes específicos de monitoreo de procesos de implementación del </w:t>
      </w:r>
      <w:r w:rsidRPr="00D354F0">
        <w:rPr>
          <w:rFonts w:ascii="Arial" w:hAnsi="Arial" w:cs="Arial"/>
          <w:spacing w:val="-2"/>
          <w:sz w:val="22"/>
          <w:szCs w:val="22"/>
          <w:lang w:val="es-ES"/>
        </w:rPr>
        <w:t>módulo</w:t>
      </w:r>
      <w:r w:rsidR="003E0754" w:rsidRPr="00D354F0">
        <w:rPr>
          <w:rFonts w:ascii="Arial" w:hAnsi="Arial" w:cs="Arial"/>
          <w:spacing w:val="-2"/>
          <w:sz w:val="22"/>
          <w:szCs w:val="22"/>
          <w:lang w:val="es-ES"/>
        </w:rPr>
        <w:t xml:space="preserve"> transversal pedagógico y del programa de mentorías, con la intensión de asegurar la fidelidad de la implementación, y en caso necesario, realizar medidas correctivas.</w:t>
      </w:r>
      <w:bookmarkEnd w:id="72"/>
    </w:p>
    <w:p w:rsidR="00FF1AB9" w:rsidRPr="00E71253" w:rsidRDefault="009C6F90" w:rsidP="00D354F0">
      <w:pPr>
        <w:pStyle w:val="Paragraph"/>
        <w:numPr>
          <w:ilvl w:val="0"/>
          <w:numId w:val="22"/>
        </w:numPr>
        <w:tabs>
          <w:tab w:val="left" w:pos="0"/>
        </w:tabs>
        <w:ind w:hanging="720"/>
        <w:rPr>
          <w:rFonts w:ascii="Arial" w:hAnsi="Arial" w:cs="Arial"/>
          <w:sz w:val="22"/>
          <w:szCs w:val="22"/>
          <w:lang w:val="es-ES"/>
        </w:rPr>
      </w:pPr>
      <w:bookmarkStart w:id="73" w:name="_Toc447290271"/>
      <w:r w:rsidRPr="00E71253">
        <w:rPr>
          <w:rFonts w:ascii="Arial" w:hAnsi="Arial" w:cs="Arial"/>
          <w:sz w:val="22"/>
          <w:szCs w:val="22"/>
          <w:lang w:val="es-ES"/>
        </w:rPr>
        <w:t xml:space="preserve">Por su lado </w:t>
      </w:r>
      <w:r w:rsidR="00114428" w:rsidRPr="00E71253">
        <w:rPr>
          <w:rFonts w:ascii="Arial" w:hAnsi="Arial" w:cs="Arial"/>
          <w:sz w:val="22"/>
          <w:szCs w:val="22"/>
          <w:lang w:val="es-ES"/>
        </w:rPr>
        <w:t xml:space="preserve">la UNA (a partir </w:t>
      </w:r>
      <w:r w:rsidR="004007CF" w:rsidRPr="00E71253">
        <w:rPr>
          <w:rFonts w:ascii="Arial" w:hAnsi="Arial" w:cs="Arial"/>
          <w:sz w:val="22"/>
          <w:szCs w:val="22"/>
          <w:lang w:val="es-ES"/>
        </w:rPr>
        <w:t>la Unidad de Negocio de Provisión de Alimentos</w:t>
      </w:r>
      <w:r w:rsidR="00DE6614" w:rsidRPr="00E71253">
        <w:rPr>
          <w:rFonts w:ascii="Arial" w:hAnsi="Arial" w:cs="Arial"/>
          <w:sz w:val="22"/>
          <w:szCs w:val="22"/>
          <w:lang w:val="es-ES"/>
        </w:rPr>
        <w:t>) generará</w:t>
      </w:r>
      <w:r w:rsidR="00114428" w:rsidRPr="00E71253">
        <w:rPr>
          <w:rFonts w:ascii="Arial" w:hAnsi="Arial" w:cs="Arial"/>
          <w:sz w:val="22"/>
          <w:szCs w:val="22"/>
          <w:lang w:val="es-ES"/>
        </w:rPr>
        <w:t xml:space="preserve"> un sistema </w:t>
      </w:r>
      <w:r w:rsidR="00EF40A6" w:rsidRPr="00E71253">
        <w:rPr>
          <w:rFonts w:ascii="Arial" w:hAnsi="Arial" w:cs="Arial"/>
          <w:sz w:val="22"/>
          <w:szCs w:val="22"/>
          <w:lang w:val="es-ES"/>
        </w:rPr>
        <w:t xml:space="preserve">de información </w:t>
      </w:r>
      <w:r w:rsidR="00114428" w:rsidRPr="00E71253">
        <w:rPr>
          <w:rFonts w:ascii="Arial" w:hAnsi="Arial" w:cs="Arial"/>
          <w:sz w:val="22"/>
          <w:szCs w:val="22"/>
          <w:lang w:val="es-ES"/>
        </w:rPr>
        <w:t xml:space="preserve">integrado para la ejecución y monitoreo de las actividades realizadas dentro del componente 2. A partir de este sistema se obtendrá información sobre la entrega de las raciones (por tipo de ración)  que </w:t>
      </w:r>
      <w:r w:rsidR="004007CF" w:rsidRPr="00E71253">
        <w:rPr>
          <w:rFonts w:ascii="Arial" w:hAnsi="Arial" w:cs="Arial"/>
          <w:sz w:val="22"/>
          <w:szCs w:val="22"/>
          <w:lang w:val="es-ES"/>
        </w:rPr>
        <w:t xml:space="preserve">en </w:t>
      </w:r>
      <w:r w:rsidR="00114428" w:rsidRPr="00E71253">
        <w:rPr>
          <w:rFonts w:ascii="Arial" w:hAnsi="Arial" w:cs="Arial"/>
          <w:sz w:val="22"/>
          <w:szCs w:val="22"/>
          <w:lang w:val="es-ES"/>
        </w:rPr>
        <w:t xml:space="preserve">cada una de las instituciones educativas beneficiarias </w:t>
      </w:r>
      <w:r w:rsidR="004007CF" w:rsidRPr="00E71253">
        <w:rPr>
          <w:rFonts w:ascii="Arial" w:hAnsi="Arial" w:cs="Arial"/>
          <w:sz w:val="22"/>
          <w:szCs w:val="22"/>
          <w:lang w:val="es-ES"/>
        </w:rPr>
        <w:t>y sobre el número de estudiantes beneficiarios que cubren.</w:t>
      </w:r>
      <w:bookmarkEnd w:id="73"/>
      <w:r w:rsidR="004007CF" w:rsidRPr="00E71253">
        <w:rPr>
          <w:rFonts w:ascii="Arial" w:hAnsi="Arial" w:cs="Arial"/>
          <w:sz w:val="22"/>
          <w:szCs w:val="22"/>
          <w:lang w:val="es-ES"/>
        </w:rPr>
        <w:t xml:space="preserve"> </w:t>
      </w:r>
    </w:p>
    <w:p w:rsidR="00EF78D3" w:rsidRPr="00D354F0" w:rsidRDefault="00FF1AB9" w:rsidP="00D354F0">
      <w:pPr>
        <w:pStyle w:val="Paragraph"/>
        <w:numPr>
          <w:ilvl w:val="0"/>
          <w:numId w:val="22"/>
        </w:numPr>
        <w:tabs>
          <w:tab w:val="left" w:pos="0"/>
        </w:tabs>
        <w:ind w:hanging="720"/>
        <w:rPr>
          <w:rFonts w:ascii="Arial" w:hAnsi="Arial" w:cs="Arial"/>
          <w:sz w:val="22"/>
          <w:szCs w:val="22"/>
          <w:lang w:val="es-ES"/>
        </w:rPr>
      </w:pPr>
      <w:bookmarkStart w:id="74" w:name="_Toc447290272"/>
      <w:r w:rsidRPr="00E71253">
        <w:rPr>
          <w:rFonts w:ascii="Arial" w:hAnsi="Arial" w:cs="Arial"/>
          <w:sz w:val="22"/>
          <w:szCs w:val="22"/>
          <w:lang w:val="es-ES"/>
        </w:rPr>
        <w:t xml:space="preserve">Finalmente </w:t>
      </w:r>
      <w:r w:rsidR="00DE6614" w:rsidRPr="00E71253">
        <w:rPr>
          <w:rFonts w:ascii="Arial" w:hAnsi="Arial" w:cs="Arial"/>
          <w:sz w:val="22"/>
          <w:szCs w:val="22"/>
          <w:lang w:val="es-ES"/>
        </w:rPr>
        <w:t>el</w:t>
      </w:r>
      <w:r w:rsidR="00114428" w:rsidRPr="00E71253">
        <w:rPr>
          <w:rFonts w:ascii="Arial" w:hAnsi="Arial" w:cs="Arial"/>
          <w:sz w:val="22"/>
          <w:szCs w:val="22"/>
          <w:lang w:val="es-ES"/>
        </w:rPr>
        <w:t xml:space="preserve"> INEVAL (a través de la Coordinación de Evaluación Educativa y direcciones) tiene estrictos estándares de monitoreo en la aplicación de las pruebas bajo su mandato, en este caso será este mismo sistema el que se utilizará durante la ejecución de la operación.</w:t>
      </w:r>
      <w:bookmarkEnd w:id="74"/>
    </w:p>
    <w:p w:rsidR="00C06ED0" w:rsidRPr="00E71253" w:rsidRDefault="00EF78D3" w:rsidP="00D354F0">
      <w:pPr>
        <w:pStyle w:val="Paragraph"/>
        <w:numPr>
          <w:ilvl w:val="1"/>
          <w:numId w:val="23"/>
        </w:numPr>
        <w:spacing w:before="0" w:after="0"/>
        <w:ind w:left="720"/>
        <w:rPr>
          <w:rFonts w:ascii="Arial" w:hAnsi="Arial" w:cs="Arial"/>
          <w:b/>
          <w:sz w:val="22"/>
          <w:szCs w:val="22"/>
          <w:lang w:val="es-ES"/>
        </w:rPr>
      </w:pPr>
      <w:bookmarkStart w:id="75" w:name="_Toc433730884"/>
      <w:bookmarkStart w:id="76" w:name="_Toc430267393"/>
      <w:bookmarkStart w:id="77" w:name="_Toc447290273"/>
      <w:r w:rsidRPr="00284AA3">
        <w:rPr>
          <w:rFonts w:ascii="Arial" w:hAnsi="Arial" w:cs="Arial"/>
          <w:b/>
          <w:sz w:val="22"/>
          <w:szCs w:val="22"/>
          <w:lang w:val="es-ES"/>
        </w:rPr>
        <w:t>Presupuesto</w:t>
      </w:r>
      <w:bookmarkEnd w:id="75"/>
      <w:bookmarkEnd w:id="76"/>
      <w:bookmarkEnd w:id="77"/>
    </w:p>
    <w:p w:rsidR="00C06ED0" w:rsidRPr="00E71253" w:rsidRDefault="00C06ED0" w:rsidP="00D354F0">
      <w:pPr>
        <w:pStyle w:val="Paragraph"/>
        <w:numPr>
          <w:ilvl w:val="0"/>
          <w:numId w:val="22"/>
        </w:numPr>
        <w:tabs>
          <w:tab w:val="left" w:pos="0"/>
        </w:tabs>
        <w:ind w:hanging="720"/>
        <w:rPr>
          <w:rFonts w:ascii="Arial" w:hAnsi="Arial" w:cs="Arial"/>
          <w:sz w:val="22"/>
          <w:szCs w:val="22"/>
          <w:lang w:val="es-ES"/>
        </w:rPr>
      </w:pPr>
      <w:bookmarkStart w:id="78" w:name="_Toc447290274"/>
      <w:r w:rsidRPr="00E71253">
        <w:rPr>
          <w:rFonts w:ascii="Arial" w:hAnsi="Arial" w:cs="Arial"/>
          <w:sz w:val="22"/>
          <w:szCs w:val="22"/>
          <w:lang w:val="es-ES"/>
        </w:rPr>
        <w:t>El Cuadro II-2 presenta la distribución anualizada de costos de monitoreo y evaluación del programa.</w:t>
      </w:r>
      <w:bookmarkEnd w:id="78"/>
    </w:p>
    <w:p w:rsidR="00C06ED0" w:rsidRPr="00A43442" w:rsidRDefault="00284AA3" w:rsidP="00D354F0">
      <w:pPr>
        <w:keepNext/>
        <w:jc w:val="center"/>
        <w:rPr>
          <w:rFonts w:ascii="Arial" w:eastAsiaTheme="minorHAnsi" w:hAnsi="Arial" w:cs="Arial"/>
          <w:b/>
          <w:sz w:val="18"/>
          <w:szCs w:val="18"/>
          <w:lang w:val="es-AR"/>
        </w:rPr>
      </w:pPr>
      <w:r w:rsidRPr="00A43442">
        <w:rPr>
          <w:rFonts w:ascii="Arial" w:eastAsiaTheme="minorHAnsi" w:hAnsi="Arial" w:cs="Arial"/>
          <w:b/>
          <w:sz w:val="18"/>
          <w:szCs w:val="18"/>
          <w:lang w:val="es-AR"/>
        </w:rPr>
        <w:t>Cuadro II-2</w:t>
      </w:r>
      <w:r w:rsidR="00C06ED0" w:rsidRPr="00A43442">
        <w:rPr>
          <w:rFonts w:ascii="Arial" w:eastAsiaTheme="minorHAnsi" w:hAnsi="Arial" w:cs="Arial"/>
          <w:b/>
          <w:sz w:val="18"/>
          <w:szCs w:val="18"/>
          <w:lang w:val="es-AR"/>
        </w:rPr>
        <w:t xml:space="preserve">: Costos de Monitoreo y Evaluación </w:t>
      </w:r>
      <w:r w:rsidR="00E353D8" w:rsidRPr="00A43442">
        <w:rPr>
          <w:rFonts w:ascii="Arial" w:eastAsiaTheme="minorHAnsi" w:hAnsi="Arial" w:cs="Arial"/>
          <w:b/>
          <w:sz w:val="18"/>
          <w:szCs w:val="18"/>
          <w:lang w:val="es-AR"/>
        </w:rPr>
        <w:t>(en US$)</w:t>
      </w:r>
    </w:p>
    <w:tbl>
      <w:tblPr>
        <w:tblW w:w="8322" w:type="dxa"/>
        <w:jc w:val="center"/>
        <w:tblInd w:w="93" w:type="dxa"/>
        <w:tblLook w:val="04A0" w:firstRow="1" w:lastRow="0" w:firstColumn="1" w:lastColumn="0" w:noHBand="0" w:noVBand="1"/>
      </w:tblPr>
      <w:tblGrid>
        <w:gridCol w:w="3501"/>
        <w:gridCol w:w="1205"/>
        <w:gridCol w:w="1129"/>
        <w:gridCol w:w="1129"/>
        <w:gridCol w:w="1358"/>
      </w:tblGrid>
      <w:tr w:rsidR="006D6FB2" w:rsidRPr="00A43442" w:rsidTr="00D354F0">
        <w:trPr>
          <w:trHeight w:val="89"/>
          <w:jc w:val="center"/>
        </w:trPr>
        <w:tc>
          <w:tcPr>
            <w:tcW w:w="3501" w:type="dxa"/>
            <w:tcBorders>
              <w:top w:val="single" w:sz="4" w:space="0" w:color="auto"/>
              <w:left w:val="single" w:sz="4" w:space="0" w:color="auto"/>
              <w:bottom w:val="single" w:sz="4" w:space="0" w:color="auto"/>
              <w:right w:val="single" w:sz="4" w:space="0" w:color="auto"/>
            </w:tcBorders>
            <w:shd w:val="clear" w:color="auto" w:fill="95B3D7" w:themeFill="accent1" w:themeFillTint="99"/>
            <w:noWrap/>
            <w:vAlign w:val="center"/>
            <w:hideMark/>
          </w:tcPr>
          <w:p w:rsidR="006D6FB2" w:rsidRPr="00A43442" w:rsidRDefault="006D6FB2" w:rsidP="00D354F0">
            <w:pPr>
              <w:keepNext/>
              <w:jc w:val="center"/>
              <w:rPr>
                <w:rFonts w:ascii="Arial" w:hAnsi="Arial" w:cs="Arial"/>
                <w:b/>
                <w:bCs/>
                <w:sz w:val="18"/>
                <w:szCs w:val="18"/>
                <w:lang w:val="es-AR"/>
              </w:rPr>
            </w:pPr>
            <w:r w:rsidRPr="00A43442">
              <w:rPr>
                <w:rFonts w:ascii="Arial" w:hAnsi="Arial" w:cs="Arial"/>
                <w:b/>
                <w:bCs/>
                <w:sz w:val="18"/>
                <w:szCs w:val="18"/>
                <w:lang w:val="es-AR"/>
              </w:rPr>
              <w:t> </w:t>
            </w:r>
          </w:p>
        </w:tc>
        <w:tc>
          <w:tcPr>
            <w:tcW w:w="1205" w:type="dxa"/>
            <w:tcBorders>
              <w:top w:val="single" w:sz="4" w:space="0" w:color="auto"/>
              <w:left w:val="nil"/>
              <w:bottom w:val="single" w:sz="4" w:space="0" w:color="auto"/>
              <w:right w:val="single" w:sz="4" w:space="0" w:color="auto"/>
            </w:tcBorders>
            <w:shd w:val="clear" w:color="auto" w:fill="95B3D7" w:themeFill="accent1" w:themeFillTint="99"/>
            <w:vAlign w:val="center"/>
            <w:hideMark/>
          </w:tcPr>
          <w:p w:rsidR="006D6FB2" w:rsidRPr="00A43442" w:rsidRDefault="006D6FB2" w:rsidP="00D354F0">
            <w:pPr>
              <w:keepNext/>
              <w:jc w:val="center"/>
              <w:rPr>
                <w:rFonts w:ascii="Arial" w:hAnsi="Arial" w:cs="Arial"/>
                <w:b/>
                <w:bCs/>
                <w:sz w:val="18"/>
                <w:szCs w:val="18"/>
                <w:lang w:val="es-AR"/>
              </w:rPr>
            </w:pPr>
            <w:r w:rsidRPr="00A43442">
              <w:rPr>
                <w:rFonts w:ascii="Arial" w:hAnsi="Arial" w:cs="Arial"/>
                <w:b/>
                <w:bCs/>
                <w:sz w:val="18"/>
                <w:szCs w:val="18"/>
                <w:lang w:val="es-AR"/>
              </w:rPr>
              <w:t>Año 1</w:t>
            </w:r>
          </w:p>
        </w:tc>
        <w:tc>
          <w:tcPr>
            <w:tcW w:w="1129" w:type="dxa"/>
            <w:tcBorders>
              <w:top w:val="single" w:sz="4" w:space="0" w:color="auto"/>
              <w:left w:val="nil"/>
              <w:bottom w:val="single" w:sz="4" w:space="0" w:color="auto"/>
              <w:right w:val="single" w:sz="4" w:space="0" w:color="auto"/>
            </w:tcBorders>
            <w:shd w:val="clear" w:color="auto" w:fill="95B3D7" w:themeFill="accent1" w:themeFillTint="99"/>
            <w:vAlign w:val="center"/>
            <w:hideMark/>
          </w:tcPr>
          <w:p w:rsidR="006D6FB2" w:rsidRPr="00A43442" w:rsidRDefault="006D6FB2" w:rsidP="00D354F0">
            <w:pPr>
              <w:keepNext/>
              <w:jc w:val="center"/>
              <w:rPr>
                <w:rFonts w:ascii="Arial" w:hAnsi="Arial" w:cs="Arial"/>
                <w:b/>
                <w:bCs/>
                <w:sz w:val="18"/>
                <w:szCs w:val="18"/>
                <w:lang w:val="es-AR"/>
              </w:rPr>
            </w:pPr>
            <w:r w:rsidRPr="00A43442">
              <w:rPr>
                <w:rFonts w:ascii="Arial" w:hAnsi="Arial" w:cs="Arial"/>
                <w:b/>
                <w:bCs/>
                <w:sz w:val="18"/>
                <w:szCs w:val="18"/>
                <w:lang w:val="es-AR"/>
              </w:rPr>
              <w:t>Año 2</w:t>
            </w:r>
          </w:p>
        </w:tc>
        <w:tc>
          <w:tcPr>
            <w:tcW w:w="1129" w:type="dxa"/>
            <w:tcBorders>
              <w:top w:val="single" w:sz="4" w:space="0" w:color="auto"/>
              <w:left w:val="nil"/>
              <w:bottom w:val="single" w:sz="4" w:space="0" w:color="auto"/>
              <w:right w:val="single" w:sz="4" w:space="0" w:color="auto"/>
            </w:tcBorders>
            <w:shd w:val="clear" w:color="auto" w:fill="95B3D7" w:themeFill="accent1" w:themeFillTint="99"/>
            <w:vAlign w:val="center"/>
            <w:hideMark/>
          </w:tcPr>
          <w:p w:rsidR="006D6FB2" w:rsidRPr="00A43442" w:rsidRDefault="006D6FB2" w:rsidP="00D354F0">
            <w:pPr>
              <w:keepNext/>
              <w:jc w:val="center"/>
              <w:rPr>
                <w:rFonts w:ascii="Arial" w:hAnsi="Arial" w:cs="Arial"/>
                <w:b/>
                <w:bCs/>
                <w:sz w:val="18"/>
                <w:szCs w:val="18"/>
                <w:lang w:val="es-AR"/>
              </w:rPr>
            </w:pPr>
            <w:r w:rsidRPr="00A43442">
              <w:rPr>
                <w:rFonts w:ascii="Arial" w:hAnsi="Arial" w:cs="Arial"/>
                <w:b/>
                <w:bCs/>
                <w:sz w:val="18"/>
                <w:szCs w:val="18"/>
                <w:lang w:val="es-AR"/>
              </w:rPr>
              <w:t>Año 3</w:t>
            </w:r>
          </w:p>
        </w:tc>
        <w:tc>
          <w:tcPr>
            <w:tcW w:w="1358" w:type="dxa"/>
            <w:tcBorders>
              <w:top w:val="single" w:sz="4" w:space="0" w:color="auto"/>
              <w:left w:val="nil"/>
              <w:bottom w:val="single" w:sz="4" w:space="0" w:color="auto"/>
              <w:right w:val="single" w:sz="4" w:space="0" w:color="auto"/>
            </w:tcBorders>
            <w:shd w:val="clear" w:color="auto" w:fill="95B3D7" w:themeFill="accent1" w:themeFillTint="99"/>
            <w:vAlign w:val="center"/>
            <w:hideMark/>
          </w:tcPr>
          <w:p w:rsidR="006D6FB2" w:rsidRPr="00A43442" w:rsidRDefault="006D6FB2" w:rsidP="00D354F0">
            <w:pPr>
              <w:keepNext/>
              <w:jc w:val="center"/>
              <w:rPr>
                <w:rFonts w:ascii="Arial" w:hAnsi="Arial" w:cs="Arial"/>
                <w:b/>
                <w:bCs/>
                <w:sz w:val="18"/>
                <w:szCs w:val="18"/>
                <w:lang w:val="es-AR"/>
              </w:rPr>
            </w:pPr>
            <w:r w:rsidRPr="00A43442">
              <w:rPr>
                <w:rFonts w:ascii="Arial" w:hAnsi="Arial" w:cs="Arial"/>
                <w:b/>
                <w:bCs/>
                <w:sz w:val="18"/>
                <w:szCs w:val="18"/>
                <w:lang w:val="es-AR"/>
              </w:rPr>
              <w:t>total</w:t>
            </w:r>
          </w:p>
        </w:tc>
      </w:tr>
      <w:tr w:rsidR="006D6FB2" w:rsidRPr="00A43442" w:rsidTr="006D6FB2">
        <w:trPr>
          <w:trHeight w:val="229"/>
          <w:jc w:val="center"/>
        </w:trPr>
        <w:tc>
          <w:tcPr>
            <w:tcW w:w="3501" w:type="dxa"/>
            <w:tcBorders>
              <w:top w:val="nil"/>
              <w:left w:val="single" w:sz="4" w:space="0" w:color="auto"/>
              <w:bottom w:val="single" w:sz="4" w:space="0" w:color="auto"/>
              <w:right w:val="single" w:sz="4" w:space="0" w:color="auto"/>
            </w:tcBorders>
            <w:shd w:val="clear" w:color="000000" w:fill="FFFFFF"/>
            <w:vAlign w:val="center"/>
            <w:hideMark/>
          </w:tcPr>
          <w:p w:rsidR="006D6FB2" w:rsidRPr="00A43442" w:rsidRDefault="006D6FB2" w:rsidP="00D354F0">
            <w:pPr>
              <w:keepNext/>
              <w:ind w:firstLineChars="100" w:firstLine="181"/>
              <w:jc w:val="both"/>
              <w:rPr>
                <w:rFonts w:ascii="Arial" w:hAnsi="Arial" w:cs="Arial"/>
                <w:b/>
                <w:bCs/>
                <w:sz w:val="18"/>
                <w:szCs w:val="18"/>
                <w:lang w:val="es-AR"/>
              </w:rPr>
            </w:pPr>
            <w:r w:rsidRPr="00A43442">
              <w:rPr>
                <w:rFonts w:ascii="Arial" w:hAnsi="Arial" w:cs="Arial"/>
                <w:b/>
                <w:bCs/>
                <w:sz w:val="18"/>
                <w:szCs w:val="18"/>
                <w:lang w:val="es-AR"/>
              </w:rPr>
              <w:t>Seguimiento</w:t>
            </w:r>
          </w:p>
        </w:tc>
        <w:tc>
          <w:tcPr>
            <w:tcW w:w="1205" w:type="dxa"/>
            <w:tcBorders>
              <w:top w:val="nil"/>
              <w:left w:val="nil"/>
              <w:bottom w:val="single" w:sz="4" w:space="0" w:color="auto"/>
              <w:right w:val="single" w:sz="4" w:space="0" w:color="auto"/>
            </w:tcBorders>
            <w:shd w:val="clear" w:color="000000" w:fill="FFFFFF"/>
            <w:vAlign w:val="center"/>
            <w:hideMark/>
          </w:tcPr>
          <w:p w:rsidR="006D6FB2" w:rsidRPr="00A43442" w:rsidRDefault="00EC0743" w:rsidP="00D354F0">
            <w:pPr>
              <w:keepNext/>
              <w:ind w:firstLineChars="100" w:firstLine="181"/>
              <w:jc w:val="center"/>
              <w:rPr>
                <w:rFonts w:ascii="Arial" w:hAnsi="Arial" w:cs="Arial"/>
                <w:b/>
                <w:bCs/>
                <w:sz w:val="18"/>
                <w:szCs w:val="18"/>
                <w:lang w:val="es-AR"/>
              </w:rPr>
            </w:pPr>
            <w:r>
              <w:rPr>
                <w:rFonts w:ascii="Arial" w:hAnsi="Arial" w:cs="Arial"/>
                <w:b/>
                <w:bCs/>
                <w:sz w:val="18"/>
                <w:szCs w:val="18"/>
                <w:lang w:val="es-AR"/>
              </w:rPr>
              <w:t>10,000</w:t>
            </w:r>
          </w:p>
        </w:tc>
        <w:tc>
          <w:tcPr>
            <w:tcW w:w="1129" w:type="dxa"/>
            <w:tcBorders>
              <w:top w:val="nil"/>
              <w:left w:val="nil"/>
              <w:bottom w:val="single" w:sz="4" w:space="0" w:color="auto"/>
              <w:right w:val="single" w:sz="4" w:space="0" w:color="auto"/>
            </w:tcBorders>
            <w:shd w:val="clear" w:color="000000" w:fill="FFFFFF"/>
            <w:vAlign w:val="center"/>
            <w:hideMark/>
          </w:tcPr>
          <w:p w:rsidR="00E353D8" w:rsidRPr="00A43442" w:rsidRDefault="00EC0743" w:rsidP="00D354F0">
            <w:pPr>
              <w:keepNext/>
              <w:ind w:firstLineChars="100" w:firstLine="181"/>
              <w:jc w:val="center"/>
              <w:rPr>
                <w:rFonts w:ascii="Arial" w:hAnsi="Arial" w:cs="Arial"/>
                <w:b/>
                <w:bCs/>
                <w:sz w:val="18"/>
                <w:szCs w:val="18"/>
                <w:lang w:val="es-AR"/>
              </w:rPr>
            </w:pPr>
            <w:r>
              <w:rPr>
                <w:rFonts w:ascii="Arial" w:hAnsi="Arial" w:cs="Arial"/>
                <w:b/>
                <w:bCs/>
                <w:sz w:val="18"/>
                <w:szCs w:val="18"/>
                <w:lang w:val="es-AR"/>
              </w:rPr>
              <w:t>30</w:t>
            </w:r>
            <w:r w:rsidR="00E353D8" w:rsidRPr="00A43442">
              <w:rPr>
                <w:rFonts w:ascii="Arial" w:hAnsi="Arial" w:cs="Arial"/>
                <w:b/>
                <w:bCs/>
                <w:sz w:val="18"/>
                <w:szCs w:val="18"/>
                <w:lang w:val="es-AR"/>
              </w:rPr>
              <w:t>,000</w:t>
            </w:r>
          </w:p>
        </w:tc>
        <w:tc>
          <w:tcPr>
            <w:tcW w:w="1129" w:type="dxa"/>
            <w:tcBorders>
              <w:top w:val="nil"/>
              <w:left w:val="nil"/>
              <w:bottom w:val="single" w:sz="4" w:space="0" w:color="auto"/>
              <w:right w:val="single" w:sz="4" w:space="0" w:color="auto"/>
            </w:tcBorders>
            <w:shd w:val="clear" w:color="000000" w:fill="FFFFFF"/>
            <w:vAlign w:val="center"/>
            <w:hideMark/>
          </w:tcPr>
          <w:p w:rsidR="006D6FB2" w:rsidRPr="00A43442" w:rsidRDefault="00EC0743" w:rsidP="00D354F0">
            <w:pPr>
              <w:keepNext/>
              <w:ind w:firstLineChars="100" w:firstLine="181"/>
              <w:jc w:val="center"/>
              <w:rPr>
                <w:rFonts w:ascii="Arial" w:hAnsi="Arial" w:cs="Arial"/>
                <w:b/>
                <w:bCs/>
                <w:sz w:val="18"/>
                <w:szCs w:val="18"/>
                <w:lang w:val="es-AR"/>
              </w:rPr>
            </w:pPr>
            <w:r>
              <w:rPr>
                <w:rFonts w:ascii="Arial" w:hAnsi="Arial" w:cs="Arial"/>
                <w:b/>
                <w:bCs/>
                <w:sz w:val="18"/>
                <w:szCs w:val="18"/>
                <w:lang w:val="es-AR"/>
              </w:rPr>
              <w:t>3</w:t>
            </w:r>
            <w:r w:rsidR="003F3E64" w:rsidRPr="00A43442">
              <w:rPr>
                <w:rFonts w:ascii="Arial" w:hAnsi="Arial" w:cs="Arial"/>
                <w:b/>
                <w:bCs/>
                <w:sz w:val="18"/>
                <w:szCs w:val="18"/>
                <w:lang w:val="es-AR"/>
              </w:rPr>
              <w:t>0</w:t>
            </w:r>
            <w:r w:rsidR="00E353D8" w:rsidRPr="00A43442">
              <w:rPr>
                <w:rFonts w:ascii="Arial" w:hAnsi="Arial" w:cs="Arial"/>
                <w:b/>
                <w:bCs/>
                <w:sz w:val="18"/>
                <w:szCs w:val="18"/>
                <w:lang w:val="es-AR"/>
              </w:rPr>
              <w:t>,000</w:t>
            </w:r>
          </w:p>
        </w:tc>
        <w:tc>
          <w:tcPr>
            <w:tcW w:w="1358" w:type="dxa"/>
            <w:tcBorders>
              <w:top w:val="nil"/>
              <w:left w:val="nil"/>
              <w:bottom w:val="single" w:sz="4" w:space="0" w:color="auto"/>
              <w:right w:val="single" w:sz="4" w:space="0" w:color="auto"/>
            </w:tcBorders>
            <w:shd w:val="clear" w:color="000000" w:fill="FFFFFF"/>
            <w:vAlign w:val="center"/>
            <w:hideMark/>
          </w:tcPr>
          <w:p w:rsidR="006D6FB2" w:rsidRPr="00A43442" w:rsidRDefault="00EC0743" w:rsidP="00D354F0">
            <w:pPr>
              <w:keepNext/>
              <w:jc w:val="center"/>
              <w:rPr>
                <w:rFonts w:ascii="Arial" w:hAnsi="Arial" w:cs="Arial"/>
                <w:b/>
                <w:bCs/>
                <w:sz w:val="18"/>
                <w:szCs w:val="18"/>
                <w:lang w:val="es-AR"/>
              </w:rPr>
            </w:pPr>
            <w:r>
              <w:rPr>
                <w:rFonts w:ascii="Arial" w:hAnsi="Arial" w:cs="Arial"/>
                <w:b/>
                <w:bCs/>
                <w:sz w:val="18"/>
                <w:szCs w:val="18"/>
                <w:lang w:val="es-AR"/>
              </w:rPr>
              <w:t>7</w:t>
            </w:r>
            <w:r w:rsidR="003F3E64" w:rsidRPr="00A43442">
              <w:rPr>
                <w:rFonts w:ascii="Arial" w:hAnsi="Arial" w:cs="Arial"/>
                <w:b/>
                <w:bCs/>
                <w:sz w:val="18"/>
                <w:szCs w:val="18"/>
                <w:lang w:val="es-AR"/>
              </w:rPr>
              <w:t>0</w:t>
            </w:r>
            <w:r w:rsidR="00E353D8" w:rsidRPr="00A43442">
              <w:rPr>
                <w:rFonts w:ascii="Arial" w:hAnsi="Arial" w:cs="Arial"/>
                <w:b/>
                <w:bCs/>
                <w:sz w:val="18"/>
                <w:szCs w:val="18"/>
                <w:lang w:val="es-AR"/>
              </w:rPr>
              <w:t>,000</w:t>
            </w:r>
          </w:p>
        </w:tc>
      </w:tr>
      <w:tr w:rsidR="006D6FB2" w:rsidRPr="00A43442" w:rsidTr="006D6FB2">
        <w:trPr>
          <w:trHeight w:val="229"/>
          <w:jc w:val="center"/>
        </w:trPr>
        <w:tc>
          <w:tcPr>
            <w:tcW w:w="3501" w:type="dxa"/>
            <w:tcBorders>
              <w:top w:val="nil"/>
              <w:left w:val="single" w:sz="4" w:space="0" w:color="auto"/>
              <w:bottom w:val="single" w:sz="4" w:space="0" w:color="auto"/>
              <w:right w:val="single" w:sz="4" w:space="0" w:color="auto"/>
            </w:tcBorders>
            <w:shd w:val="clear" w:color="000000" w:fill="FFFFFF"/>
            <w:vAlign w:val="center"/>
            <w:hideMark/>
          </w:tcPr>
          <w:p w:rsidR="006D6FB2" w:rsidRPr="00A43442" w:rsidRDefault="006D6FB2" w:rsidP="00D354F0">
            <w:pPr>
              <w:keepNext/>
              <w:ind w:firstLineChars="100" w:firstLine="181"/>
              <w:jc w:val="both"/>
              <w:rPr>
                <w:rFonts w:ascii="Arial" w:hAnsi="Arial" w:cs="Arial"/>
                <w:b/>
                <w:bCs/>
                <w:sz w:val="18"/>
                <w:szCs w:val="18"/>
                <w:lang w:val="es-AR"/>
              </w:rPr>
            </w:pPr>
            <w:r w:rsidRPr="00A43442">
              <w:rPr>
                <w:rFonts w:ascii="Arial" w:hAnsi="Arial" w:cs="Arial"/>
                <w:b/>
                <w:bCs/>
                <w:sz w:val="18"/>
                <w:szCs w:val="18"/>
                <w:lang w:val="es-AR"/>
              </w:rPr>
              <w:t>Evaluaciones del Programa</w:t>
            </w:r>
          </w:p>
        </w:tc>
        <w:tc>
          <w:tcPr>
            <w:tcW w:w="1205" w:type="dxa"/>
            <w:tcBorders>
              <w:top w:val="nil"/>
              <w:left w:val="nil"/>
              <w:bottom w:val="single" w:sz="4" w:space="0" w:color="auto"/>
              <w:right w:val="single" w:sz="4" w:space="0" w:color="auto"/>
            </w:tcBorders>
            <w:shd w:val="clear" w:color="000000" w:fill="FFFFFF"/>
            <w:vAlign w:val="center"/>
            <w:hideMark/>
          </w:tcPr>
          <w:p w:rsidR="006D6FB2" w:rsidRPr="00A43442" w:rsidRDefault="00EC0743" w:rsidP="00D354F0">
            <w:pPr>
              <w:keepNext/>
              <w:ind w:firstLineChars="100" w:firstLine="181"/>
              <w:jc w:val="center"/>
              <w:rPr>
                <w:rFonts w:ascii="Arial" w:hAnsi="Arial" w:cs="Arial"/>
                <w:b/>
                <w:bCs/>
                <w:sz w:val="18"/>
                <w:szCs w:val="18"/>
                <w:lang w:val="es-AR"/>
              </w:rPr>
            </w:pPr>
            <w:r>
              <w:rPr>
                <w:rFonts w:ascii="Arial" w:hAnsi="Arial" w:cs="Arial"/>
                <w:b/>
                <w:bCs/>
                <w:sz w:val="18"/>
                <w:szCs w:val="18"/>
                <w:lang w:val="es-AR"/>
              </w:rPr>
              <w:t>-</w:t>
            </w:r>
          </w:p>
        </w:tc>
        <w:tc>
          <w:tcPr>
            <w:tcW w:w="1129" w:type="dxa"/>
            <w:tcBorders>
              <w:top w:val="nil"/>
              <w:left w:val="nil"/>
              <w:bottom w:val="single" w:sz="4" w:space="0" w:color="auto"/>
              <w:right w:val="single" w:sz="4" w:space="0" w:color="auto"/>
            </w:tcBorders>
            <w:shd w:val="clear" w:color="000000" w:fill="FFFFFF"/>
            <w:vAlign w:val="center"/>
            <w:hideMark/>
          </w:tcPr>
          <w:p w:rsidR="006D6FB2" w:rsidRPr="00A43442" w:rsidRDefault="00EC0743" w:rsidP="00D354F0">
            <w:pPr>
              <w:keepNext/>
              <w:ind w:firstLineChars="100" w:firstLine="181"/>
              <w:jc w:val="center"/>
              <w:rPr>
                <w:rFonts w:ascii="Arial" w:hAnsi="Arial" w:cs="Arial"/>
                <w:b/>
                <w:bCs/>
                <w:sz w:val="18"/>
                <w:szCs w:val="18"/>
                <w:lang w:val="es-AR"/>
              </w:rPr>
            </w:pPr>
            <w:r>
              <w:rPr>
                <w:rFonts w:ascii="Arial" w:hAnsi="Arial" w:cs="Arial"/>
                <w:b/>
                <w:bCs/>
                <w:sz w:val="18"/>
                <w:szCs w:val="18"/>
                <w:lang w:val="es-AR"/>
              </w:rPr>
              <w:t>250,00</w:t>
            </w:r>
          </w:p>
        </w:tc>
        <w:tc>
          <w:tcPr>
            <w:tcW w:w="1129" w:type="dxa"/>
            <w:tcBorders>
              <w:top w:val="nil"/>
              <w:left w:val="nil"/>
              <w:bottom w:val="single" w:sz="4" w:space="0" w:color="auto"/>
              <w:right w:val="single" w:sz="4" w:space="0" w:color="auto"/>
            </w:tcBorders>
            <w:shd w:val="clear" w:color="000000" w:fill="FFFFFF"/>
            <w:vAlign w:val="center"/>
            <w:hideMark/>
          </w:tcPr>
          <w:p w:rsidR="006D6FB2" w:rsidRPr="00A43442" w:rsidRDefault="00EC0743" w:rsidP="00D354F0">
            <w:pPr>
              <w:keepNext/>
              <w:ind w:firstLineChars="100" w:firstLine="181"/>
              <w:jc w:val="center"/>
              <w:rPr>
                <w:rFonts w:ascii="Arial" w:hAnsi="Arial" w:cs="Arial"/>
                <w:b/>
                <w:bCs/>
                <w:sz w:val="18"/>
                <w:szCs w:val="18"/>
                <w:lang w:val="es-AR"/>
              </w:rPr>
            </w:pPr>
            <w:r>
              <w:rPr>
                <w:rFonts w:ascii="Arial" w:hAnsi="Arial" w:cs="Arial"/>
                <w:b/>
                <w:bCs/>
                <w:sz w:val="18"/>
                <w:szCs w:val="18"/>
                <w:lang w:val="es-AR"/>
              </w:rPr>
              <w:t>250,000</w:t>
            </w:r>
          </w:p>
        </w:tc>
        <w:tc>
          <w:tcPr>
            <w:tcW w:w="1358" w:type="dxa"/>
            <w:tcBorders>
              <w:top w:val="nil"/>
              <w:left w:val="nil"/>
              <w:bottom w:val="single" w:sz="4" w:space="0" w:color="auto"/>
              <w:right w:val="single" w:sz="4" w:space="0" w:color="auto"/>
            </w:tcBorders>
            <w:shd w:val="clear" w:color="000000" w:fill="FFFFFF"/>
            <w:vAlign w:val="center"/>
            <w:hideMark/>
          </w:tcPr>
          <w:p w:rsidR="006D6FB2" w:rsidRPr="00A43442" w:rsidRDefault="00EC0743" w:rsidP="00D354F0">
            <w:pPr>
              <w:keepNext/>
              <w:ind w:firstLineChars="100" w:firstLine="181"/>
              <w:jc w:val="center"/>
              <w:rPr>
                <w:rFonts w:ascii="Arial" w:hAnsi="Arial" w:cs="Arial"/>
                <w:b/>
                <w:bCs/>
                <w:sz w:val="18"/>
                <w:szCs w:val="18"/>
                <w:lang w:val="es-AR"/>
              </w:rPr>
            </w:pPr>
            <w:r>
              <w:rPr>
                <w:rFonts w:ascii="Arial" w:hAnsi="Arial" w:cs="Arial"/>
                <w:b/>
                <w:bCs/>
                <w:sz w:val="18"/>
                <w:szCs w:val="18"/>
                <w:lang w:val="es-AR"/>
              </w:rPr>
              <w:t>500,000</w:t>
            </w:r>
          </w:p>
        </w:tc>
      </w:tr>
    </w:tbl>
    <w:p w:rsidR="00A31CFA" w:rsidRPr="00CC7AD2" w:rsidRDefault="00A31CFA" w:rsidP="004F1285">
      <w:pPr>
        <w:pStyle w:val="FirstHeading"/>
        <w:keepNext w:val="0"/>
        <w:numPr>
          <w:ilvl w:val="0"/>
          <w:numId w:val="29"/>
        </w:numPr>
        <w:tabs>
          <w:tab w:val="clear" w:pos="86"/>
          <w:tab w:val="left" w:pos="720"/>
        </w:tabs>
        <w:ind w:left="720" w:firstLine="0"/>
        <w:rPr>
          <w:rFonts w:ascii="Arial" w:hAnsi="Arial" w:cs="Arial"/>
          <w:b w:val="0"/>
          <w:sz w:val="22"/>
          <w:szCs w:val="22"/>
        </w:rPr>
      </w:pPr>
      <w:r w:rsidRPr="00CC7AD2">
        <w:rPr>
          <w:rFonts w:ascii="Arial" w:hAnsi="Arial" w:cs="Arial"/>
          <w:b w:val="0"/>
          <w:sz w:val="18"/>
          <w:szCs w:val="18"/>
        </w:rPr>
        <w:t xml:space="preserve">*El monto de seguimiento  y evaluación </w:t>
      </w:r>
      <w:r>
        <w:rPr>
          <w:rFonts w:ascii="Arial" w:hAnsi="Arial" w:cs="Arial"/>
          <w:b w:val="0"/>
          <w:sz w:val="18"/>
          <w:szCs w:val="18"/>
        </w:rPr>
        <w:t xml:space="preserve">en el Cuadro I-1 del POD </w:t>
      </w:r>
      <w:r w:rsidRPr="00CC7AD2">
        <w:rPr>
          <w:rFonts w:ascii="Arial" w:hAnsi="Arial" w:cs="Arial"/>
          <w:b w:val="0"/>
          <w:sz w:val="18"/>
          <w:szCs w:val="18"/>
        </w:rPr>
        <w:t>corresponde únicamente a las líneas de seguimiento y evaluaci</w:t>
      </w:r>
      <w:r>
        <w:rPr>
          <w:rFonts w:ascii="Arial" w:hAnsi="Arial" w:cs="Arial"/>
          <w:b w:val="0"/>
          <w:sz w:val="18"/>
          <w:szCs w:val="18"/>
        </w:rPr>
        <w:t>ón reflexiva en este plan</w:t>
      </w:r>
      <w:r w:rsidRPr="00CC7AD2">
        <w:rPr>
          <w:rFonts w:ascii="Arial" w:hAnsi="Arial" w:cs="Arial"/>
          <w:b w:val="0"/>
          <w:sz w:val="18"/>
          <w:szCs w:val="18"/>
        </w:rPr>
        <w:t>. El costo de la evaluación de impacto est</w:t>
      </w:r>
      <w:r w:rsidR="00162198">
        <w:rPr>
          <w:rFonts w:ascii="Arial" w:hAnsi="Arial" w:cs="Arial"/>
          <w:b w:val="0"/>
          <w:sz w:val="18"/>
          <w:szCs w:val="18"/>
        </w:rPr>
        <w:t>á incluido en el C</w:t>
      </w:r>
      <w:r w:rsidRPr="00CC7AD2">
        <w:rPr>
          <w:rFonts w:ascii="Arial" w:hAnsi="Arial" w:cs="Arial"/>
          <w:b w:val="0"/>
          <w:sz w:val="18"/>
          <w:szCs w:val="18"/>
        </w:rPr>
        <w:t>omponente II.</w:t>
      </w:r>
    </w:p>
    <w:p w:rsidR="003E7388" w:rsidRPr="004F1285" w:rsidRDefault="003E7388" w:rsidP="00D354F0">
      <w:pPr>
        <w:rPr>
          <w:rFonts w:ascii="Arial" w:hAnsi="Arial" w:cs="Arial"/>
          <w:lang w:val="es-ES_tradnl"/>
        </w:rPr>
      </w:pPr>
    </w:p>
    <w:p w:rsidR="001844CF" w:rsidRPr="00E71253" w:rsidRDefault="001844CF" w:rsidP="00D354F0">
      <w:pPr>
        <w:pStyle w:val="Paragraph"/>
        <w:keepNext/>
        <w:numPr>
          <w:ilvl w:val="1"/>
          <w:numId w:val="23"/>
        </w:numPr>
        <w:spacing w:before="0" w:after="0"/>
        <w:ind w:left="720"/>
        <w:rPr>
          <w:rFonts w:ascii="Arial" w:hAnsi="Arial" w:cs="Arial"/>
          <w:b/>
          <w:sz w:val="22"/>
          <w:szCs w:val="22"/>
          <w:lang w:val="es-ES"/>
        </w:rPr>
      </w:pPr>
      <w:bookmarkStart w:id="79" w:name="_Toc433730885"/>
      <w:bookmarkStart w:id="80" w:name="_Toc430267394"/>
      <w:bookmarkStart w:id="81" w:name="_Toc447290275"/>
      <w:r w:rsidRPr="001844CF">
        <w:rPr>
          <w:rFonts w:ascii="Arial" w:hAnsi="Arial" w:cs="Arial"/>
          <w:b/>
          <w:sz w:val="22"/>
          <w:szCs w:val="22"/>
          <w:lang w:val="es-ES"/>
        </w:rPr>
        <w:t>Presentación de informes</w:t>
      </w:r>
      <w:bookmarkEnd w:id="79"/>
      <w:bookmarkEnd w:id="80"/>
      <w:bookmarkEnd w:id="81"/>
    </w:p>
    <w:p w:rsidR="00446E5B" w:rsidRPr="00E71253" w:rsidRDefault="001844CF" w:rsidP="00D354F0">
      <w:pPr>
        <w:pStyle w:val="Paragraph"/>
        <w:numPr>
          <w:ilvl w:val="0"/>
          <w:numId w:val="22"/>
        </w:numPr>
        <w:tabs>
          <w:tab w:val="left" w:pos="0"/>
        </w:tabs>
        <w:ind w:hanging="720"/>
        <w:rPr>
          <w:rFonts w:ascii="Arial" w:hAnsi="Arial" w:cs="Arial"/>
          <w:sz w:val="22"/>
          <w:szCs w:val="22"/>
          <w:lang w:val="es-ES"/>
        </w:rPr>
      </w:pPr>
      <w:bookmarkStart w:id="82" w:name="_Toc447290276"/>
      <w:r w:rsidRPr="00E71253">
        <w:rPr>
          <w:rFonts w:ascii="Arial" w:hAnsi="Arial" w:cs="Arial"/>
          <w:sz w:val="22"/>
          <w:szCs w:val="22"/>
          <w:lang w:val="es-ES"/>
        </w:rPr>
        <w:t xml:space="preserve">Las unidades ejecutoras serán las responsables de presentar los informes de progreso con datos sobre los avances en la ejecución, incluyendo los indicadores de proceso, productos y resultados. </w:t>
      </w:r>
      <w:r w:rsidR="00EF40A6" w:rsidRPr="00E71253">
        <w:rPr>
          <w:rFonts w:ascii="Arial" w:hAnsi="Arial" w:cs="Arial"/>
          <w:sz w:val="22"/>
          <w:szCs w:val="22"/>
          <w:lang w:val="es-ES"/>
        </w:rPr>
        <w:t xml:space="preserve">Estos informes serán consolidados por el equipo de coordinación del Ministerio de Finanzas, </w:t>
      </w:r>
      <w:r w:rsidRPr="00E71253">
        <w:rPr>
          <w:rFonts w:ascii="Arial" w:hAnsi="Arial" w:cs="Arial"/>
          <w:sz w:val="22"/>
          <w:szCs w:val="22"/>
          <w:lang w:val="es-ES"/>
        </w:rPr>
        <w:t>serán de periodicidad semestral e incluirán como anexo el cuadro del Informe de Monitoreo de Progreso (IMP-PMR).</w:t>
      </w:r>
      <w:bookmarkEnd w:id="82"/>
    </w:p>
    <w:p w:rsidR="000D3E4A" w:rsidRPr="00D354F0" w:rsidRDefault="00C253A6" w:rsidP="00D354F0">
      <w:pPr>
        <w:pStyle w:val="Paragraph"/>
        <w:numPr>
          <w:ilvl w:val="0"/>
          <w:numId w:val="20"/>
        </w:numPr>
        <w:tabs>
          <w:tab w:val="left" w:pos="900"/>
        </w:tabs>
        <w:spacing w:before="240" w:after="240"/>
        <w:ind w:hanging="1080"/>
        <w:jc w:val="center"/>
        <w:rPr>
          <w:rFonts w:ascii="Arial" w:hAnsi="Arial" w:cs="Arial"/>
          <w:b/>
          <w:smallCaps/>
          <w:szCs w:val="24"/>
          <w:lang w:val="es-ES"/>
        </w:rPr>
      </w:pPr>
      <w:bookmarkStart w:id="83" w:name="_Toc447290277"/>
      <w:r w:rsidRPr="00D354F0">
        <w:rPr>
          <w:rFonts w:ascii="Arial" w:hAnsi="Arial" w:cs="Arial"/>
          <w:b/>
          <w:smallCaps/>
          <w:szCs w:val="24"/>
          <w:lang w:val="es-ES"/>
        </w:rPr>
        <w:t>Evaluación</w:t>
      </w:r>
      <w:bookmarkEnd w:id="83"/>
    </w:p>
    <w:p w:rsidR="000D3E4A" w:rsidRPr="00E71253" w:rsidRDefault="000D3E4A"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sidRPr="00E71253">
        <w:rPr>
          <w:rFonts w:ascii="Arial" w:eastAsiaTheme="minorHAnsi" w:hAnsi="Arial" w:cs="Arial"/>
          <w:lang w:val="es-AR"/>
        </w:rPr>
        <w:t>La evaluación de la operación</w:t>
      </w:r>
      <w:r w:rsidR="00C759F8" w:rsidRPr="00E71253">
        <w:rPr>
          <w:rFonts w:ascii="Arial" w:eastAsiaTheme="minorHAnsi" w:hAnsi="Arial" w:cs="Arial"/>
          <w:lang w:val="es-AR"/>
        </w:rPr>
        <w:t xml:space="preserve"> de Apoyo Sectorial para una Educación de Calidad en Ecuador</w:t>
      </w:r>
      <w:r w:rsidRPr="00E71253">
        <w:rPr>
          <w:rFonts w:ascii="Arial" w:eastAsiaTheme="minorHAnsi" w:hAnsi="Arial" w:cs="Arial"/>
          <w:lang w:val="es-AR"/>
        </w:rPr>
        <w:t xml:space="preserve"> incluirá una evaluación de impacto de las actividades en el subcomponente 1.2 y una evaluación </w:t>
      </w:r>
      <w:r w:rsidR="00DE6614" w:rsidRPr="00E71253">
        <w:rPr>
          <w:rFonts w:ascii="Arial" w:eastAsiaTheme="minorHAnsi" w:hAnsi="Arial" w:cs="Arial"/>
          <w:lang w:val="es-AR"/>
        </w:rPr>
        <w:t>retrospectiva</w:t>
      </w:r>
      <w:r w:rsidR="00FB035D">
        <w:rPr>
          <w:rFonts w:ascii="Arial" w:eastAsiaTheme="minorHAnsi" w:hAnsi="Arial" w:cs="Arial"/>
          <w:lang w:val="es-AR"/>
        </w:rPr>
        <w:t xml:space="preserve"> del C</w:t>
      </w:r>
      <w:r w:rsidRPr="00E71253">
        <w:rPr>
          <w:rFonts w:ascii="Arial" w:eastAsiaTheme="minorHAnsi" w:hAnsi="Arial" w:cs="Arial"/>
          <w:lang w:val="es-AR"/>
        </w:rPr>
        <w:t xml:space="preserve">omponente </w:t>
      </w:r>
      <w:r w:rsidR="006B3A58" w:rsidRPr="00E71253">
        <w:rPr>
          <w:rFonts w:ascii="Arial" w:eastAsiaTheme="minorHAnsi" w:hAnsi="Arial" w:cs="Arial"/>
          <w:lang w:val="es-AR"/>
        </w:rPr>
        <w:t>2</w:t>
      </w:r>
      <w:r w:rsidRPr="00E71253">
        <w:rPr>
          <w:rFonts w:ascii="Arial" w:eastAsiaTheme="minorHAnsi" w:hAnsi="Arial" w:cs="Arial"/>
          <w:lang w:val="es-AR"/>
        </w:rPr>
        <w:t xml:space="preserve">. La evaluación de impacto utilizará una metodología experimental. El grupo de tratamiento estará conformado por docentes que reciban cursos de </w:t>
      </w:r>
      <w:r w:rsidR="006D0474" w:rsidRPr="00E71253">
        <w:rPr>
          <w:rFonts w:ascii="Arial" w:eastAsiaTheme="minorHAnsi" w:hAnsi="Arial" w:cs="Arial"/>
          <w:lang w:val="es-AR"/>
        </w:rPr>
        <w:t>SíProfe</w:t>
      </w:r>
      <w:r w:rsidRPr="00E71253">
        <w:rPr>
          <w:rFonts w:ascii="Arial" w:eastAsiaTheme="minorHAnsi" w:hAnsi="Arial" w:cs="Arial"/>
          <w:lang w:val="es-AR"/>
        </w:rPr>
        <w:t xml:space="preserve"> en los que se incluya el módulo pedagógico transversal, mientras que el grupo de control se conformar</w:t>
      </w:r>
      <w:r w:rsidR="00193BAD" w:rsidRPr="00E71253">
        <w:rPr>
          <w:rFonts w:ascii="Arial" w:eastAsiaTheme="minorHAnsi" w:hAnsi="Arial" w:cs="Arial"/>
          <w:lang w:val="es-AR"/>
        </w:rPr>
        <w:t>á por docen</w:t>
      </w:r>
      <w:r w:rsidRPr="00E71253">
        <w:rPr>
          <w:rFonts w:ascii="Arial" w:eastAsiaTheme="minorHAnsi" w:hAnsi="Arial" w:cs="Arial"/>
          <w:lang w:val="es-AR"/>
        </w:rPr>
        <w:t xml:space="preserve">tes que reciban cursos de </w:t>
      </w:r>
      <w:r w:rsidR="006D0474" w:rsidRPr="00E71253">
        <w:rPr>
          <w:rFonts w:ascii="Arial" w:eastAsiaTheme="minorHAnsi" w:hAnsi="Arial" w:cs="Arial"/>
          <w:lang w:val="es-AR"/>
        </w:rPr>
        <w:t>SíProfe</w:t>
      </w:r>
      <w:r w:rsidRPr="00E71253">
        <w:rPr>
          <w:rFonts w:ascii="Arial" w:eastAsiaTheme="minorHAnsi" w:hAnsi="Arial" w:cs="Arial"/>
          <w:lang w:val="es-AR"/>
        </w:rPr>
        <w:t xml:space="preserve"> en los cuales se incluya el módulo pedagógico convencional</w:t>
      </w:r>
      <w:r w:rsidR="00BE301C" w:rsidRPr="00E71253">
        <w:rPr>
          <w:rFonts w:ascii="Arial" w:eastAsiaTheme="minorHAnsi" w:hAnsi="Arial" w:cs="Arial"/>
          <w:lang w:val="es-AR"/>
        </w:rPr>
        <w:t xml:space="preserve">. Los grupos de tratamiento y control serán definidos al azar. La evaluación se enfocará en medir el impacto de la inclusión del nuevo módulo pedagógico sobre las </w:t>
      </w:r>
      <w:r w:rsidR="00DE6614" w:rsidRPr="00E71253">
        <w:rPr>
          <w:rFonts w:ascii="Arial" w:eastAsiaTheme="minorHAnsi" w:hAnsi="Arial" w:cs="Arial"/>
          <w:lang w:val="es-AR"/>
        </w:rPr>
        <w:t>prácticas</w:t>
      </w:r>
      <w:r w:rsidR="00D20A7C" w:rsidRPr="00E71253">
        <w:rPr>
          <w:rFonts w:ascii="Arial" w:eastAsiaTheme="minorHAnsi" w:hAnsi="Arial" w:cs="Arial"/>
          <w:lang w:val="es-AR"/>
        </w:rPr>
        <w:t xml:space="preserve"> de los docentes en aula, la línea de base se levantará durante el segundo año de esta operación (2017), mientras que la primera línea de seguimiento se levantará du</w:t>
      </w:r>
      <w:r w:rsidR="00DE6614" w:rsidRPr="00E71253">
        <w:rPr>
          <w:rFonts w:ascii="Arial" w:eastAsiaTheme="minorHAnsi" w:hAnsi="Arial" w:cs="Arial"/>
          <w:lang w:val="es-AR"/>
        </w:rPr>
        <w:t>ra</w:t>
      </w:r>
      <w:r w:rsidR="00D20A7C" w:rsidRPr="00E71253">
        <w:rPr>
          <w:rFonts w:ascii="Arial" w:eastAsiaTheme="minorHAnsi" w:hAnsi="Arial" w:cs="Arial"/>
          <w:lang w:val="es-AR"/>
        </w:rPr>
        <w:t xml:space="preserve">nte el tercer año de esta operación (2018). </w:t>
      </w:r>
    </w:p>
    <w:p w:rsidR="000D3E4A" w:rsidRPr="00E71253" w:rsidRDefault="000D3E4A"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sidRPr="00E71253">
        <w:rPr>
          <w:rFonts w:ascii="Arial" w:eastAsiaTheme="minorHAnsi" w:hAnsi="Arial" w:cs="Arial"/>
          <w:lang w:val="es-AR"/>
        </w:rPr>
        <w:t xml:space="preserve">La evaluación </w:t>
      </w:r>
      <w:r w:rsidR="00BE301C" w:rsidRPr="00E71253">
        <w:rPr>
          <w:rFonts w:ascii="Arial" w:eastAsiaTheme="minorHAnsi" w:hAnsi="Arial" w:cs="Arial"/>
          <w:lang w:val="es-AR"/>
        </w:rPr>
        <w:t>re</w:t>
      </w:r>
      <w:r w:rsidR="000B313D" w:rsidRPr="00E71253">
        <w:rPr>
          <w:rFonts w:ascii="Arial" w:eastAsiaTheme="minorHAnsi" w:hAnsi="Arial" w:cs="Arial"/>
          <w:lang w:val="es-AR"/>
        </w:rPr>
        <w:t>flexiva</w:t>
      </w:r>
      <w:r w:rsidR="00FB035D">
        <w:rPr>
          <w:rFonts w:ascii="Arial" w:eastAsiaTheme="minorHAnsi" w:hAnsi="Arial" w:cs="Arial"/>
          <w:lang w:val="es-AR"/>
        </w:rPr>
        <w:t xml:space="preserve"> del C</w:t>
      </w:r>
      <w:r w:rsidR="00BE301C" w:rsidRPr="00E71253">
        <w:rPr>
          <w:rFonts w:ascii="Arial" w:eastAsiaTheme="minorHAnsi" w:hAnsi="Arial" w:cs="Arial"/>
          <w:lang w:val="es-AR"/>
        </w:rPr>
        <w:t xml:space="preserve">omponente </w:t>
      </w:r>
      <w:r w:rsidR="006B3A58" w:rsidRPr="00E71253">
        <w:rPr>
          <w:rFonts w:ascii="Arial" w:eastAsiaTheme="minorHAnsi" w:hAnsi="Arial" w:cs="Arial"/>
          <w:lang w:val="es-AR"/>
        </w:rPr>
        <w:t>2</w:t>
      </w:r>
      <w:r w:rsidR="00BE301C" w:rsidRPr="00E71253">
        <w:rPr>
          <w:rFonts w:ascii="Arial" w:eastAsiaTheme="minorHAnsi" w:hAnsi="Arial" w:cs="Arial"/>
          <w:lang w:val="es-AR"/>
        </w:rPr>
        <w:t xml:space="preserve"> </w:t>
      </w:r>
      <w:r w:rsidRPr="00E71253">
        <w:rPr>
          <w:rFonts w:ascii="Arial" w:eastAsiaTheme="minorHAnsi" w:hAnsi="Arial" w:cs="Arial"/>
          <w:lang w:val="es-AR"/>
        </w:rPr>
        <w:t>se enfocará en</w:t>
      </w:r>
      <w:r w:rsidR="00BE301C" w:rsidRPr="00E71253">
        <w:rPr>
          <w:rFonts w:ascii="Arial" w:eastAsiaTheme="minorHAnsi" w:hAnsi="Arial" w:cs="Arial"/>
          <w:lang w:val="es-AR"/>
        </w:rPr>
        <w:t xml:space="preserve"> los cambios en los niveles de nutrientes básicos para un subgrupo de beneficiarios. </w:t>
      </w:r>
      <w:r w:rsidR="004D28E2">
        <w:rPr>
          <w:rFonts w:ascii="Arial" w:eastAsiaTheme="minorHAnsi" w:hAnsi="Arial" w:cs="Arial"/>
          <w:lang w:val="es-AR"/>
        </w:rPr>
        <w:t xml:space="preserve">El grupo de nutrientes a medir se determinará en conjunto con la unidad ejecutora, de acuerdo a los últimos datos disponibles y que en su momento determinaron los contenidos de nutrientes en cada una de las raciones. </w:t>
      </w:r>
      <w:r w:rsidR="00BE301C" w:rsidRPr="00E71253">
        <w:rPr>
          <w:rFonts w:ascii="Arial" w:eastAsiaTheme="minorHAnsi" w:hAnsi="Arial" w:cs="Arial"/>
          <w:lang w:val="es-AR"/>
        </w:rPr>
        <w:t>E</w:t>
      </w:r>
      <w:r w:rsidR="004D28E2">
        <w:rPr>
          <w:rFonts w:ascii="Arial" w:eastAsiaTheme="minorHAnsi" w:hAnsi="Arial" w:cs="Arial"/>
          <w:lang w:val="es-AR"/>
        </w:rPr>
        <w:t>l</w:t>
      </w:r>
      <w:r w:rsidR="00BE301C" w:rsidRPr="00E71253">
        <w:rPr>
          <w:rFonts w:ascii="Arial" w:eastAsiaTheme="minorHAnsi" w:hAnsi="Arial" w:cs="Arial"/>
          <w:lang w:val="es-AR"/>
        </w:rPr>
        <w:t xml:space="preserve"> subgrupo de beneficiarios</w:t>
      </w:r>
      <w:r w:rsidR="004D28E2">
        <w:rPr>
          <w:rFonts w:ascii="Arial" w:eastAsiaTheme="minorHAnsi" w:hAnsi="Arial" w:cs="Arial"/>
          <w:lang w:val="es-AR"/>
        </w:rPr>
        <w:t xml:space="preserve"> que formarán parte de esta evaluación</w:t>
      </w:r>
      <w:r w:rsidR="00BE301C" w:rsidRPr="00E71253">
        <w:rPr>
          <w:rFonts w:ascii="Arial" w:eastAsiaTheme="minorHAnsi" w:hAnsi="Arial" w:cs="Arial"/>
          <w:lang w:val="es-AR"/>
        </w:rPr>
        <w:t xml:space="preserve"> será identificado </w:t>
      </w:r>
      <w:r w:rsidR="004D28E2">
        <w:rPr>
          <w:rFonts w:ascii="Arial" w:eastAsiaTheme="minorHAnsi" w:hAnsi="Arial" w:cs="Arial"/>
          <w:lang w:val="es-AR"/>
        </w:rPr>
        <w:t xml:space="preserve">también </w:t>
      </w:r>
      <w:r w:rsidR="00BE301C" w:rsidRPr="00E71253">
        <w:rPr>
          <w:rFonts w:ascii="Arial" w:eastAsiaTheme="minorHAnsi" w:hAnsi="Arial" w:cs="Arial"/>
          <w:lang w:val="es-AR"/>
        </w:rPr>
        <w:t xml:space="preserve">en conjunto con la unidad </w:t>
      </w:r>
      <w:r w:rsidR="00C44ABB" w:rsidRPr="00E71253">
        <w:rPr>
          <w:rFonts w:ascii="Arial" w:eastAsiaTheme="minorHAnsi" w:hAnsi="Arial" w:cs="Arial"/>
          <w:lang w:val="es-AR"/>
        </w:rPr>
        <w:t>ejecutora como aquel que incluya</w:t>
      </w:r>
      <w:r w:rsidR="00BE301C" w:rsidRPr="00E71253">
        <w:rPr>
          <w:rFonts w:ascii="Arial" w:eastAsiaTheme="minorHAnsi" w:hAnsi="Arial" w:cs="Arial"/>
          <w:lang w:val="es-AR"/>
        </w:rPr>
        <w:t xml:space="preserve"> a beneficiarios con mayores índices de vulnerabilida</w:t>
      </w:r>
      <w:r w:rsidR="00C44ABB" w:rsidRPr="00E71253">
        <w:rPr>
          <w:rFonts w:ascii="Arial" w:eastAsiaTheme="minorHAnsi" w:hAnsi="Arial" w:cs="Arial"/>
          <w:lang w:val="es-AR"/>
        </w:rPr>
        <w:t>d</w:t>
      </w:r>
      <w:r w:rsidR="004D28E2">
        <w:rPr>
          <w:rFonts w:ascii="Arial" w:eastAsiaTheme="minorHAnsi" w:hAnsi="Arial" w:cs="Arial"/>
          <w:lang w:val="es-AR"/>
        </w:rPr>
        <w:t>,</w:t>
      </w:r>
      <w:r w:rsidR="00C44ABB" w:rsidRPr="00E71253">
        <w:rPr>
          <w:rFonts w:ascii="Arial" w:eastAsiaTheme="minorHAnsi" w:hAnsi="Arial" w:cs="Arial"/>
          <w:lang w:val="es-AR"/>
        </w:rPr>
        <w:t xml:space="preserve"> y en los primeros grados cubiertos por el programa</w:t>
      </w:r>
      <w:r w:rsidR="004D28E2">
        <w:rPr>
          <w:rFonts w:ascii="Arial" w:eastAsiaTheme="minorHAnsi" w:hAnsi="Arial" w:cs="Arial"/>
          <w:lang w:val="es-AR"/>
        </w:rPr>
        <w:t xml:space="preserve"> (educación inicial y primeros años de EGB)</w:t>
      </w:r>
      <w:r w:rsidR="00C44ABB" w:rsidRPr="00E71253">
        <w:rPr>
          <w:rFonts w:ascii="Arial" w:eastAsiaTheme="minorHAnsi" w:hAnsi="Arial" w:cs="Arial"/>
          <w:lang w:val="es-AR"/>
        </w:rPr>
        <w:t>.</w:t>
      </w:r>
      <w:r w:rsidR="00BE301C" w:rsidRPr="00E71253">
        <w:rPr>
          <w:rFonts w:ascii="Arial" w:eastAsiaTheme="minorHAnsi" w:hAnsi="Arial" w:cs="Arial"/>
          <w:lang w:val="es-AR"/>
        </w:rPr>
        <w:t xml:space="preserve"> Al inicio de la operación se levantará una línea de base (201</w:t>
      </w:r>
      <w:r w:rsidR="00C44ABB" w:rsidRPr="00E71253">
        <w:rPr>
          <w:rFonts w:ascii="Arial" w:eastAsiaTheme="minorHAnsi" w:hAnsi="Arial" w:cs="Arial"/>
          <w:lang w:val="es-AR"/>
        </w:rPr>
        <w:t>7, ver cronograma)</w:t>
      </w:r>
      <w:r w:rsidR="00BE301C" w:rsidRPr="00E71253">
        <w:rPr>
          <w:rFonts w:ascii="Arial" w:eastAsiaTheme="minorHAnsi" w:hAnsi="Arial" w:cs="Arial"/>
          <w:lang w:val="es-AR"/>
        </w:rPr>
        <w:t>, durante la ejecución del componente se dará el seguimiento planteado dentro de este plan de monitoreo y evaluación, y al final del primer año de implementación se hará un segundo levantamiento de medición de niveles nutricionales.</w:t>
      </w:r>
    </w:p>
    <w:p w:rsidR="000D3E4A" w:rsidRPr="00E71253" w:rsidRDefault="000D3E4A"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sidRPr="00E71253">
        <w:rPr>
          <w:rFonts w:ascii="Arial" w:eastAsiaTheme="minorHAnsi" w:hAnsi="Arial" w:cs="Arial"/>
          <w:lang w:val="es-AR"/>
        </w:rPr>
        <w:t>L</w:t>
      </w:r>
      <w:r w:rsidR="00D20A7C" w:rsidRPr="00E71253">
        <w:rPr>
          <w:rFonts w:ascii="Arial" w:eastAsiaTheme="minorHAnsi" w:hAnsi="Arial" w:cs="Arial"/>
          <w:lang w:val="es-AR"/>
        </w:rPr>
        <w:t>os detalles de la</w:t>
      </w:r>
      <w:r w:rsidRPr="00E71253">
        <w:rPr>
          <w:rFonts w:ascii="Arial" w:eastAsiaTheme="minorHAnsi" w:hAnsi="Arial" w:cs="Arial"/>
          <w:lang w:val="es-AR"/>
        </w:rPr>
        <w:t xml:space="preserve"> evaluación de impacto se describen a continuación.</w:t>
      </w:r>
    </w:p>
    <w:p w:rsidR="000D3E4A" w:rsidRPr="00E71253" w:rsidRDefault="000D3E4A" w:rsidP="00D354F0">
      <w:pPr>
        <w:pStyle w:val="ListParagraph"/>
        <w:keepNext/>
        <w:numPr>
          <w:ilvl w:val="0"/>
          <w:numId w:val="26"/>
        </w:numPr>
        <w:tabs>
          <w:tab w:val="left" w:pos="0"/>
        </w:tabs>
        <w:spacing w:before="120" w:after="120" w:line="240" w:lineRule="auto"/>
        <w:ind w:left="720" w:hanging="720"/>
        <w:contextualSpacing w:val="0"/>
        <w:rPr>
          <w:rFonts w:ascii="Arial" w:eastAsiaTheme="minorHAnsi" w:hAnsi="Arial" w:cs="Arial"/>
          <w:b/>
          <w:lang w:val="es-AR"/>
        </w:rPr>
      </w:pPr>
      <w:bookmarkStart w:id="84" w:name="_Toc433730888"/>
      <w:r w:rsidRPr="00E71253">
        <w:rPr>
          <w:rFonts w:ascii="Arial" w:eastAsiaTheme="minorHAnsi" w:hAnsi="Arial" w:cs="Arial"/>
          <w:b/>
          <w:lang w:val="es-AR"/>
        </w:rPr>
        <w:t>La intervención</w:t>
      </w:r>
      <w:bookmarkEnd w:id="84"/>
    </w:p>
    <w:p w:rsidR="00D20A7C" w:rsidRDefault="00120EB1"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Pr>
          <w:rFonts w:ascii="Arial" w:eastAsiaTheme="minorHAnsi" w:hAnsi="Arial" w:cs="Arial"/>
          <w:lang w:val="es-AR"/>
        </w:rPr>
        <w:t xml:space="preserve">Evaluación de impacto. </w:t>
      </w:r>
      <w:r w:rsidR="002B26FB" w:rsidRPr="002B26FB">
        <w:rPr>
          <w:rFonts w:ascii="Arial" w:eastAsiaTheme="minorHAnsi" w:hAnsi="Arial" w:cs="Arial"/>
          <w:lang w:val="es-AR"/>
        </w:rPr>
        <w:t xml:space="preserve">La Subsecretaría de Desarrollo Profesional Educativo del Ministerio de Educación, con su programa de </w:t>
      </w:r>
      <w:r w:rsidR="006D0474">
        <w:rPr>
          <w:rFonts w:ascii="Arial" w:eastAsiaTheme="minorHAnsi" w:hAnsi="Arial" w:cs="Arial"/>
          <w:lang w:val="es-AR"/>
        </w:rPr>
        <w:t>SíProfe</w:t>
      </w:r>
      <w:r w:rsidR="002B26FB" w:rsidRPr="002B26FB">
        <w:rPr>
          <w:rFonts w:ascii="Arial" w:eastAsiaTheme="minorHAnsi" w:hAnsi="Arial" w:cs="Arial"/>
          <w:lang w:val="es-AR"/>
        </w:rPr>
        <w:t xml:space="preserve">, busca mejorar y potencializar la educación del país, por medio de acciones estratégicas para la coordinación y articulación de diversos actores, así como para el cumplimiento de objetivos comunes. De acuerdo con esto, </w:t>
      </w:r>
      <w:r w:rsidR="006D0474">
        <w:rPr>
          <w:rFonts w:ascii="Arial" w:eastAsiaTheme="minorHAnsi" w:hAnsi="Arial" w:cs="Arial"/>
          <w:lang w:val="es-AR"/>
        </w:rPr>
        <w:t>SíProfe</w:t>
      </w:r>
      <w:r w:rsidR="002B26FB" w:rsidRPr="002B26FB">
        <w:rPr>
          <w:rFonts w:ascii="Arial" w:eastAsiaTheme="minorHAnsi" w:hAnsi="Arial" w:cs="Arial"/>
          <w:lang w:val="es-AR"/>
        </w:rPr>
        <w:t xml:space="preserve"> trabaja por la formación continua de docentes y directivos de las instituciones educativas del país. Desde </w:t>
      </w:r>
      <w:r w:rsidR="002B26FB" w:rsidRPr="002B26FB">
        <w:rPr>
          <w:rFonts w:ascii="Arial" w:eastAsiaTheme="minorHAnsi" w:hAnsi="Arial" w:cs="Arial"/>
          <w:lang w:val="es-AR"/>
        </w:rPr>
        <w:lastRenderedPageBreak/>
        <w:t xml:space="preserve">2008, como parte de </w:t>
      </w:r>
      <w:r w:rsidR="006D0474">
        <w:rPr>
          <w:rFonts w:ascii="Arial" w:eastAsiaTheme="minorHAnsi" w:hAnsi="Arial" w:cs="Arial"/>
          <w:lang w:val="es-AR"/>
        </w:rPr>
        <w:t>SíProfe</w:t>
      </w:r>
      <w:r w:rsidR="002B26FB" w:rsidRPr="002B26FB">
        <w:rPr>
          <w:rFonts w:ascii="Arial" w:eastAsiaTheme="minorHAnsi" w:hAnsi="Arial" w:cs="Arial"/>
          <w:lang w:val="es-AR"/>
        </w:rPr>
        <w:t xml:space="preserve">, el Ministerio organiza en convenio con universidades y </w:t>
      </w:r>
      <w:r w:rsidR="006B3A58">
        <w:rPr>
          <w:rFonts w:ascii="Arial" w:eastAsiaTheme="minorHAnsi" w:hAnsi="Arial" w:cs="Arial"/>
          <w:lang w:val="es-AR"/>
        </w:rPr>
        <w:t>a partir de</w:t>
      </w:r>
      <w:r w:rsidR="006B3A58" w:rsidRPr="002B26FB">
        <w:rPr>
          <w:rFonts w:ascii="Arial" w:eastAsiaTheme="minorHAnsi" w:hAnsi="Arial" w:cs="Arial"/>
          <w:lang w:val="es-AR"/>
        </w:rPr>
        <w:t xml:space="preserve"> </w:t>
      </w:r>
      <w:r w:rsidR="002B26FB" w:rsidRPr="002B26FB">
        <w:rPr>
          <w:rFonts w:ascii="Arial" w:eastAsiaTheme="minorHAnsi" w:hAnsi="Arial" w:cs="Arial"/>
          <w:lang w:val="es-AR"/>
        </w:rPr>
        <w:t>2011 con institutos pedagógicos, cursos de for</w:t>
      </w:r>
      <w:r w:rsidR="00C675EB">
        <w:rPr>
          <w:rFonts w:ascii="Arial" w:eastAsiaTheme="minorHAnsi" w:hAnsi="Arial" w:cs="Arial"/>
          <w:lang w:val="es-AR"/>
        </w:rPr>
        <w:t xml:space="preserve">mación continua sobre temas que se han identificado </w:t>
      </w:r>
      <w:r w:rsidR="002B26FB" w:rsidRPr="002B26FB">
        <w:rPr>
          <w:rFonts w:ascii="Arial" w:eastAsiaTheme="minorHAnsi" w:hAnsi="Arial" w:cs="Arial"/>
          <w:lang w:val="es-AR"/>
        </w:rPr>
        <w:t xml:space="preserve">como debilidad. Cada curso de </w:t>
      </w:r>
      <w:r w:rsidR="006D0474">
        <w:rPr>
          <w:rFonts w:ascii="Arial" w:eastAsiaTheme="minorHAnsi" w:hAnsi="Arial" w:cs="Arial"/>
          <w:lang w:val="es-AR"/>
        </w:rPr>
        <w:t>SíProfe</w:t>
      </w:r>
      <w:r w:rsidR="002B26FB" w:rsidRPr="002B26FB">
        <w:rPr>
          <w:rFonts w:ascii="Arial" w:eastAsiaTheme="minorHAnsi" w:hAnsi="Arial" w:cs="Arial"/>
          <w:lang w:val="es-AR"/>
        </w:rPr>
        <w:t xml:space="preserve"> tie</w:t>
      </w:r>
      <w:r w:rsidR="007854CF">
        <w:rPr>
          <w:rFonts w:ascii="Arial" w:eastAsiaTheme="minorHAnsi" w:hAnsi="Arial" w:cs="Arial"/>
          <w:lang w:val="es-AR"/>
        </w:rPr>
        <w:t xml:space="preserve">ne una duración de 230 horas y </w:t>
      </w:r>
      <w:r w:rsidR="002B26FB" w:rsidRPr="002B26FB">
        <w:rPr>
          <w:rFonts w:ascii="Arial" w:eastAsiaTheme="minorHAnsi" w:hAnsi="Arial" w:cs="Arial"/>
          <w:lang w:val="es-AR"/>
        </w:rPr>
        <w:t xml:space="preserve">se conforma de tres </w:t>
      </w:r>
      <w:r w:rsidR="00DE6614" w:rsidRPr="002B26FB">
        <w:rPr>
          <w:rFonts w:ascii="Arial" w:eastAsiaTheme="minorHAnsi" w:hAnsi="Arial" w:cs="Arial"/>
          <w:lang w:val="es-AR"/>
        </w:rPr>
        <w:t>módulos</w:t>
      </w:r>
      <w:r w:rsidR="002B26FB" w:rsidRPr="002B26FB">
        <w:rPr>
          <w:rFonts w:ascii="Arial" w:eastAsiaTheme="minorHAnsi" w:hAnsi="Arial" w:cs="Arial"/>
          <w:lang w:val="es-AR"/>
        </w:rPr>
        <w:t xml:space="preserve">: 1) modulo disciplinar; 2) </w:t>
      </w:r>
      <w:r w:rsidR="00DE6614" w:rsidRPr="002B26FB">
        <w:rPr>
          <w:rFonts w:ascii="Arial" w:eastAsiaTheme="minorHAnsi" w:hAnsi="Arial" w:cs="Arial"/>
          <w:lang w:val="es-AR"/>
        </w:rPr>
        <w:t>módulo</w:t>
      </w:r>
      <w:r w:rsidR="002B26FB" w:rsidRPr="002B26FB">
        <w:rPr>
          <w:rFonts w:ascii="Arial" w:eastAsiaTheme="minorHAnsi" w:hAnsi="Arial" w:cs="Arial"/>
          <w:lang w:val="es-AR"/>
        </w:rPr>
        <w:t xml:space="preserve"> de investigación; y 3) módulo pedagógico, el cual se sustituirá con el nuevo módulo pedagógico</w:t>
      </w:r>
      <w:r w:rsidR="00055375">
        <w:rPr>
          <w:rFonts w:ascii="Arial" w:eastAsiaTheme="minorHAnsi" w:hAnsi="Arial" w:cs="Arial"/>
          <w:lang w:val="es-AR"/>
        </w:rPr>
        <w:t xml:space="preserve"> transversal</w:t>
      </w:r>
      <w:r w:rsidR="002B26FB" w:rsidRPr="002B26FB">
        <w:rPr>
          <w:rFonts w:ascii="Arial" w:eastAsiaTheme="minorHAnsi" w:hAnsi="Arial" w:cs="Arial"/>
          <w:lang w:val="es-AR"/>
        </w:rPr>
        <w:t xml:space="preserve"> (que incluye acompañamiento</w:t>
      </w:r>
      <w:r w:rsidR="00055375">
        <w:rPr>
          <w:rFonts w:ascii="Arial" w:eastAsiaTheme="minorHAnsi" w:hAnsi="Arial" w:cs="Arial"/>
          <w:lang w:val="es-AR"/>
        </w:rPr>
        <w:t xml:space="preserve"> en aula</w:t>
      </w:r>
      <w:r w:rsidR="002B26FB" w:rsidRPr="002B26FB">
        <w:rPr>
          <w:rFonts w:ascii="Arial" w:eastAsiaTheme="minorHAnsi" w:hAnsi="Arial" w:cs="Arial"/>
          <w:lang w:val="es-AR"/>
        </w:rPr>
        <w:t>).</w:t>
      </w:r>
    </w:p>
    <w:p w:rsidR="00E52904" w:rsidRPr="00E71253" w:rsidRDefault="00E52904"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Pr>
          <w:rFonts w:ascii="Arial" w:eastAsiaTheme="minorHAnsi" w:hAnsi="Arial" w:cs="Arial"/>
          <w:lang w:val="es-AR"/>
        </w:rPr>
        <w:t xml:space="preserve">Como parte de esta operación se diseñará un nuevo </w:t>
      </w:r>
      <w:r w:rsidR="00DE6614">
        <w:rPr>
          <w:rFonts w:ascii="Arial" w:eastAsiaTheme="minorHAnsi" w:hAnsi="Arial" w:cs="Arial"/>
          <w:lang w:val="es-AR"/>
        </w:rPr>
        <w:t>módulo</w:t>
      </w:r>
      <w:r>
        <w:rPr>
          <w:rFonts w:ascii="Arial" w:eastAsiaTheme="minorHAnsi" w:hAnsi="Arial" w:cs="Arial"/>
          <w:lang w:val="es-AR"/>
        </w:rPr>
        <w:t xml:space="preserve"> pedagógico basado en mejorar directamente las prácticas en el aula</w:t>
      </w:r>
      <w:r w:rsidR="00055375">
        <w:rPr>
          <w:rFonts w:ascii="Arial" w:eastAsiaTheme="minorHAnsi" w:hAnsi="Arial" w:cs="Arial"/>
          <w:lang w:val="es-AR"/>
        </w:rPr>
        <w:t>,</w:t>
      </w:r>
      <w:r>
        <w:rPr>
          <w:rFonts w:ascii="Arial" w:eastAsiaTheme="minorHAnsi" w:hAnsi="Arial" w:cs="Arial"/>
          <w:lang w:val="es-AR"/>
        </w:rPr>
        <w:t xml:space="preserve"> y enriquecido con s</w:t>
      </w:r>
      <w:r w:rsidR="00055375">
        <w:rPr>
          <w:rFonts w:ascii="Arial" w:eastAsiaTheme="minorHAnsi" w:hAnsi="Arial" w:cs="Arial"/>
          <w:lang w:val="es-AR"/>
        </w:rPr>
        <w:t>eguimiento de los docentes en sus</w:t>
      </w:r>
      <w:r>
        <w:rPr>
          <w:rFonts w:ascii="Arial" w:eastAsiaTheme="minorHAnsi" w:hAnsi="Arial" w:cs="Arial"/>
          <w:lang w:val="es-AR"/>
        </w:rPr>
        <w:t xml:space="preserve"> aula</w:t>
      </w:r>
      <w:r w:rsidR="00055375">
        <w:rPr>
          <w:rFonts w:ascii="Arial" w:eastAsiaTheme="minorHAnsi" w:hAnsi="Arial" w:cs="Arial"/>
          <w:lang w:val="es-AR"/>
        </w:rPr>
        <w:t>s</w:t>
      </w:r>
      <w:r w:rsidRPr="00E71253">
        <w:rPr>
          <w:rFonts w:ascii="Arial" w:eastAsiaTheme="minorHAnsi" w:hAnsi="Arial" w:cs="Arial"/>
          <w:lang w:val="es-AR"/>
        </w:rPr>
        <w:t xml:space="preserve">.  </w:t>
      </w:r>
      <w:r w:rsidRPr="00E52904">
        <w:rPr>
          <w:rFonts w:ascii="Arial" w:eastAsiaTheme="minorHAnsi" w:hAnsi="Arial" w:cs="Arial"/>
          <w:lang w:val="es-AR"/>
        </w:rPr>
        <w:t>El contenido del módulo se enfocará en mejorar las prácticas pedagógicas al apoyar a los docentes a identificar aquellas interacciones que tienen un mayor efecto en el aprendizaje</w:t>
      </w:r>
      <w:r w:rsidR="00055375">
        <w:rPr>
          <w:rFonts w:ascii="Arial" w:eastAsiaTheme="minorHAnsi" w:hAnsi="Arial" w:cs="Arial"/>
          <w:lang w:val="es-AR"/>
        </w:rPr>
        <w:t xml:space="preserve"> de</w:t>
      </w:r>
      <w:r w:rsidRPr="00E52904">
        <w:rPr>
          <w:rFonts w:ascii="Arial" w:eastAsiaTheme="minorHAnsi" w:hAnsi="Arial" w:cs="Arial"/>
          <w:lang w:val="es-AR"/>
        </w:rPr>
        <w:t xml:space="preserve"> los estudiantes. Este subcomponente financiará el desarrollo del módulo,</w:t>
      </w:r>
      <w:r w:rsidR="00055375">
        <w:rPr>
          <w:rFonts w:ascii="Arial" w:eastAsiaTheme="minorHAnsi" w:hAnsi="Arial" w:cs="Arial"/>
          <w:lang w:val="es-AR"/>
        </w:rPr>
        <w:t xml:space="preserve"> </w:t>
      </w:r>
      <w:r w:rsidRPr="00E52904">
        <w:rPr>
          <w:rFonts w:ascii="Arial" w:eastAsiaTheme="minorHAnsi" w:hAnsi="Arial" w:cs="Arial"/>
          <w:lang w:val="es-AR"/>
        </w:rPr>
        <w:t xml:space="preserve">el  entrenamiento y </w:t>
      </w:r>
      <w:r>
        <w:rPr>
          <w:rFonts w:ascii="Arial" w:eastAsiaTheme="minorHAnsi" w:hAnsi="Arial" w:cs="Arial"/>
          <w:lang w:val="es-AR"/>
        </w:rPr>
        <w:t xml:space="preserve">el </w:t>
      </w:r>
      <w:r w:rsidRPr="00E52904">
        <w:rPr>
          <w:rFonts w:ascii="Arial" w:eastAsiaTheme="minorHAnsi" w:hAnsi="Arial" w:cs="Arial"/>
          <w:lang w:val="es-AR"/>
        </w:rPr>
        <w:t>acompañamiento a las instituciones educativas (Universidades de nivel A y B) que lo impartirán a los docentes seleccionados para recibirlo.</w:t>
      </w:r>
      <w:r>
        <w:rPr>
          <w:rFonts w:ascii="Arial" w:eastAsiaTheme="minorHAnsi" w:hAnsi="Arial" w:cs="Arial"/>
          <w:lang w:val="es-AR"/>
        </w:rPr>
        <w:t xml:space="preserve"> El modelo se basa en dos actividades: 1</w:t>
      </w:r>
      <w:r w:rsidR="006B3A58">
        <w:rPr>
          <w:rFonts w:ascii="Arial" w:eastAsiaTheme="minorHAnsi" w:hAnsi="Arial" w:cs="Arial"/>
          <w:lang w:val="es-AR"/>
        </w:rPr>
        <w:t>)</w:t>
      </w:r>
      <w:r>
        <w:rPr>
          <w:rFonts w:ascii="Arial" w:eastAsiaTheme="minorHAnsi" w:hAnsi="Arial" w:cs="Arial"/>
          <w:lang w:val="es-AR"/>
        </w:rPr>
        <w:t xml:space="preserve"> Talleres en los cuales los docentes se capacitan en la identificación de aquellas prácticas pedagógicas que son más conducentes a </w:t>
      </w:r>
      <w:r w:rsidR="000E07D9">
        <w:rPr>
          <w:rFonts w:ascii="Arial" w:eastAsiaTheme="minorHAnsi" w:hAnsi="Arial" w:cs="Arial"/>
          <w:lang w:val="es-AR"/>
        </w:rPr>
        <w:t>mejorar</w:t>
      </w:r>
      <w:r>
        <w:rPr>
          <w:rFonts w:ascii="Arial" w:eastAsiaTheme="minorHAnsi" w:hAnsi="Arial" w:cs="Arial"/>
          <w:lang w:val="es-AR"/>
        </w:rPr>
        <w:t xml:space="preserve"> aprendizajes; y 2</w:t>
      </w:r>
      <w:r w:rsidR="006B3A58">
        <w:rPr>
          <w:rFonts w:ascii="Arial" w:eastAsiaTheme="minorHAnsi" w:hAnsi="Arial" w:cs="Arial"/>
          <w:lang w:val="es-AR"/>
        </w:rPr>
        <w:t>)</w:t>
      </w:r>
      <w:r>
        <w:rPr>
          <w:rFonts w:ascii="Arial" w:eastAsiaTheme="minorHAnsi" w:hAnsi="Arial" w:cs="Arial"/>
          <w:lang w:val="es-AR"/>
        </w:rPr>
        <w:t xml:space="preserve"> Seguimiento en aula y retroalimentación.</w:t>
      </w:r>
    </w:p>
    <w:p w:rsidR="000D3E4A" w:rsidRDefault="000D3E4A" w:rsidP="00D354F0">
      <w:pPr>
        <w:pStyle w:val="ListParagraph"/>
        <w:keepNext/>
        <w:numPr>
          <w:ilvl w:val="0"/>
          <w:numId w:val="26"/>
        </w:numPr>
        <w:tabs>
          <w:tab w:val="left" w:pos="0"/>
        </w:tabs>
        <w:spacing w:before="120" w:after="120" w:line="240" w:lineRule="auto"/>
        <w:ind w:left="720" w:hanging="720"/>
        <w:contextualSpacing w:val="0"/>
        <w:rPr>
          <w:rFonts w:ascii="Arial" w:eastAsiaTheme="minorHAnsi" w:hAnsi="Arial" w:cs="Arial"/>
          <w:b/>
          <w:lang w:val="es-AR"/>
        </w:rPr>
      </w:pPr>
      <w:bookmarkStart w:id="85" w:name="_Toc433730889"/>
      <w:r w:rsidRPr="000D3E4A">
        <w:rPr>
          <w:rFonts w:ascii="Arial" w:eastAsiaTheme="minorHAnsi" w:hAnsi="Arial" w:cs="Arial"/>
          <w:b/>
          <w:lang w:val="es-AR"/>
        </w:rPr>
        <w:t>Conocimiento existente</w:t>
      </w:r>
      <w:bookmarkEnd w:id="85"/>
    </w:p>
    <w:p w:rsidR="00055375" w:rsidRPr="007D4739" w:rsidRDefault="00055375"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sidRPr="007D4739">
        <w:rPr>
          <w:rFonts w:ascii="Arial" w:eastAsiaTheme="minorHAnsi" w:hAnsi="Arial" w:cs="Arial"/>
          <w:lang w:val="es-AR"/>
        </w:rPr>
        <w:t>La calidad de los docentes tiene un efecto significativo sobre el apre</w:t>
      </w:r>
      <w:r w:rsidR="00E530F7">
        <w:rPr>
          <w:rFonts w:ascii="Arial" w:eastAsiaTheme="minorHAnsi" w:hAnsi="Arial" w:cs="Arial"/>
          <w:lang w:val="es-AR"/>
        </w:rPr>
        <w:t>ndizaje de los estudiantes. Específicamente,</w:t>
      </w:r>
      <w:r w:rsidRPr="007D4739">
        <w:rPr>
          <w:rFonts w:ascii="Arial" w:eastAsiaTheme="minorHAnsi" w:hAnsi="Arial" w:cs="Arial"/>
          <w:lang w:val="es-AR"/>
        </w:rPr>
        <w:t xml:space="preserve"> aquellas interacciones que los docentes tienen con sus estudiantes </w:t>
      </w:r>
      <w:r w:rsidR="00120EB1">
        <w:rPr>
          <w:rFonts w:ascii="Arial" w:eastAsiaTheme="minorHAnsi" w:hAnsi="Arial" w:cs="Arial"/>
          <w:lang w:val="es-AR"/>
        </w:rPr>
        <w:t>diariamente</w:t>
      </w:r>
      <w:r w:rsidRPr="007D4739">
        <w:rPr>
          <w:rFonts w:ascii="Arial" w:eastAsiaTheme="minorHAnsi" w:hAnsi="Arial" w:cs="Arial"/>
          <w:lang w:val="es-AR"/>
        </w:rPr>
        <w:t xml:space="preserve"> en sus aulas es crítica para su aprendizaje. Uno de los hallazgos principales del estudio longitudinal, Cerrando Brechas, encontró  que ser asignado a un docente “excepcional” (en el percentil 95 de la distribución según la medida CLASS</w:t>
      </w:r>
      <w:r w:rsidR="00120EB1" w:rsidRPr="00E71253">
        <w:footnoteReference w:id="9"/>
      </w:r>
      <w:r w:rsidRPr="007D4739">
        <w:rPr>
          <w:rFonts w:ascii="Arial" w:eastAsiaTheme="minorHAnsi" w:hAnsi="Arial" w:cs="Arial"/>
          <w:lang w:val="es-AR"/>
        </w:rPr>
        <w:t>), en vez de a un d</w:t>
      </w:r>
      <w:r w:rsidR="006B3A58">
        <w:rPr>
          <w:rFonts w:ascii="Arial" w:eastAsiaTheme="minorHAnsi" w:hAnsi="Arial" w:cs="Arial"/>
          <w:lang w:val="es-AR"/>
        </w:rPr>
        <w:t>o</w:t>
      </w:r>
      <w:r w:rsidRPr="007D4739">
        <w:rPr>
          <w:rFonts w:ascii="Arial" w:eastAsiaTheme="minorHAnsi" w:hAnsi="Arial" w:cs="Arial"/>
          <w:lang w:val="es-AR"/>
        </w:rPr>
        <w:t xml:space="preserve">cente promedio (en el percentil 50), permite al hijo de una madre con educación primaria incompleta o </w:t>
      </w:r>
      <w:r w:rsidR="006B3A58">
        <w:rPr>
          <w:rFonts w:ascii="Arial" w:eastAsiaTheme="minorHAnsi" w:hAnsi="Arial" w:cs="Arial"/>
          <w:lang w:val="es-AR"/>
        </w:rPr>
        <w:t>inferior</w:t>
      </w:r>
      <w:r w:rsidR="006B3A58" w:rsidRPr="007D4739">
        <w:rPr>
          <w:rFonts w:ascii="Arial" w:eastAsiaTheme="minorHAnsi" w:hAnsi="Arial" w:cs="Arial"/>
          <w:lang w:val="es-AR"/>
        </w:rPr>
        <w:t xml:space="preserve"> </w:t>
      </w:r>
      <w:r w:rsidRPr="007D4739">
        <w:rPr>
          <w:rFonts w:ascii="Arial" w:eastAsiaTheme="minorHAnsi" w:hAnsi="Arial" w:cs="Arial"/>
          <w:lang w:val="es-AR"/>
        </w:rPr>
        <w:t xml:space="preserve">cerrar una cuarta parte de la brecha en aprendizaje en relación al hijo de una madre con educación secundaria completa o </w:t>
      </w:r>
      <w:r w:rsidR="006B3A58">
        <w:rPr>
          <w:rFonts w:ascii="Arial" w:eastAsiaTheme="minorHAnsi" w:hAnsi="Arial" w:cs="Arial"/>
          <w:lang w:val="es-AR"/>
        </w:rPr>
        <w:t>superior</w:t>
      </w:r>
      <w:r w:rsidRPr="007D4739">
        <w:rPr>
          <w:rFonts w:ascii="Arial" w:eastAsiaTheme="minorHAnsi" w:hAnsi="Arial" w:cs="Arial"/>
          <w:lang w:val="es-AR"/>
        </w:rPr>
        <w:t>, en un solo año (Araujo et al 2014).</w:t>
      </w:r>
    </w:p>
    <w:p w:rsidR="00055375" w:rsidRPr="007D4739" w:rsidRDefault="00055375"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sidRPr="007D4739">
        <w:rPr>
          <w:rFonts w:ascii="Arial" w:eastAsiaTheme="minorHAnsi" w:hAnsi="Arial" w:cs="Arial"/>
          <w:lang w:val="es-AR"/>
        </w:rPr>
        <w:t>Existe una importante cantidad de literatura sobre la evalua</w:t>
      </w:r>
      <w:r w:rsidR="00E378D2">
        <w:rPr>
          <w:rFonts w:ascii="Arial" w:eastAsiaTheme="minorHAnsi" w:hAnsi="Arial" w:cs="Arial"/>
          <w:lang w:val="es-AR"/>
        </w:rPr>
        <w:t>ción</w:t>
      </w:r>
      <w:r w:rsidRPr="007D4739">
        <w:rPr>
          <w:rFonts w:ascii="Arial" w:eastAsiaTheme="minorHAnsi" w:hAnsi="Arial" w:cs="Arial"/>
          <w:lang w:val="es-AR"/>
        </w:rPr>
        <w:t xml:space="preserve"> </w:t>
      </w:r>
      <w:r w:rsidR="00E530F7">
        <w:rPr>
          <w:rFonts w:ascii="Arial" w:eastAsiaTheme="minorHAnsi" w:hAnsi="Arial" w:cs="Arial"/>
          <w:lang w:val="es-AR"/>
        </w:rPr>
        <w:t xml:space="preserve">de programas de capacitación y </w:t>
      </w:r>
      <w:r w:rsidRPr="007D4739">
        <w:rPr>
          <w:rFonts w:ascii="Arial" w:eastAsiaTheme="minorHAnsi" w:hAnsi="Arial" w:cs="Arial"/>
          <w:lang w:val="es-AR"/>
        </w:rPr>
        <w:t>fortalecimiento profesional para mejorar la calidad docente</w:t>
      </w:r>
      <w:r w:rsidR="00E378D2">
        <w:rPr>
          <w:rFonts w:ascii="Arial" w:eastAsiaTheme="minorHAnsi" w:hAnsi="Arial" w:cs="Arial"/>
          <w:lang w:val="es-AR"/>
        </w:rPr>
        <w:t xml:space="preserve"> en países </w:t>
      </w:r>
      <w:r w:rsidR="00DE6614">
        <w:rPr>
          <w:rFonts w:ascii="Arial" w:eastAsiaTheme="minorHAnsi" w:hAnsi="Arial" w:cs="Arial"/>
          <w:lang w:val="es-AR"/>
        </w:rPr>
        <w:t>desarrollados</w:t>
      </w:r>
      <w:r w:rsidR="00E378D2">
        <w:rPr>
          <w:rFonts w:ascii="Arial" w:eastAsiaTheme="minorHAnsi" w:hAnsi="Arial" w:cs="Arial"/>
          <w:lang w:val="es-AR"/>
        </w:rPr>
        <w:t xml:space="preserve">, </w:t>
      </w:r>
      <w:r w:rsidRPr="007D4739">
        <w:rPr>
          <w:rFonts w:ascii="Arial" w:eastAsiaTheme="minorHAnsi" w:hAnsi="Arial" w:cs="Arial"/>
          <w:lang w:val="es-AR"/>
        </w:rPr>
        <w:t>principalmente de los EEUU.  Zaslow et al (2013)</w:t>
      </w:r>
      <w:r w:rsidR="007775AD">
        <w:rPr>
          <w:rFonts w:ascii="Arial" w:eastAsiaTheme="minorHAnsi" w:hAnsi="Arial" w:cs="Arial"/>
          <w:lang w:val="es-AR"/>
        </w:rPr>
        <w:t xml:space="preserve"> </w:t>
      </w:r>
      <w:r w:rsidRPr="007D4739">
        <w:rPr>
          <w:rFonts w:ascii="Arial" w:eastAsiaTheme="minorHAnsi" w:hAnsi="Arial" w:cs="Arial"/>
          <w:lang w:val="es-AR"/>
        </w:rPr>
        <w:t xml:space="preserve">realizaron </w:t>
      </w:r>
      <w:r w:rsidR="007775AD" w:rsidRPr="007D4739">
        <w:rPr>
          <w:rFonts w:ascii="Arial" w:eastAsiaTheme="minorHAnsi" w:hAnsi="Arial" w:cs="Arial"/>
          <w:lang w:val="es-AR"/>
        </w:rPr>
        <w:t xml:space="preserve">para el Departamento de Educación de los EEUU </w:t>
      </w:r>
      <w:r w:rsidRPr="007D4739">
        <w:rPr>
          <w:rFonts w:ascii="Arial" w:eastAsiaTheme="minorHAnsi" w:hAnsi="Arial" w:cs="Arial"/>
          <w:lang w:val="es-AR"/>
        </w:rPr>
        <w:t xml:space="preserve">una revisión de la literatura evaluando programas de desarrollo profesional para docentes de los primero años de la educación básica. Los autores encontraron que en su mayoría, los programas no tenían impacto, pero los que sí reportaron un impacto positivo sobre la calidad de las practicas pedagógicas compartieron las siguientes características: los programas más eficaces son aquellos que </w:t>
      </w:r>
      <w:r w:rsidR="00A43442">
        <w:rPr>
          <w:rFonts w:ascii="Arial" w:eastAsiaTheme="minorHAnsi" w:hAnsi="Arial" w:cs="Arial"/>
          <w:lang w:val="es-AR"/>
        </w:rPr>
        <w:t>(</w:t>
      </w:r>
      <w:r w:rsidRPr="007D4739">
        <w:rPr>
          <w:rFonts w:ascii="Arial" w:eastAsiaTheme="minorHAnsi" w:hAnsi="Arial" w:cs="Arial"/>
          <w:lang w:val="es-AR"/>
        </w:rPr>
        <w:t>1)</w:t>
      </w:r>
      <w:r w:rsidR="00A43442">
        <w:rPr>
          <w:rFonts w:ascii="Arial" w:eastAsiaTheme="minorHAnsi" w:hAnsi="Arial" w:cs="Arial"/>
          <w:lang w:val="es-AR"/>
        </w:rPr>
        <w:t> </w:t>
      </w:r>
      <w:r w:rsidRPr="007D4739">
        <w:rPr>
          <w:rFonts w:ascii="Arial" w:eastAsiaTheme="minorHAnsi" w:hAnsi="Arial" w:cs="Arial"/>
          <w:lang w:val="es-AR"/>
        </w:rPr>
        <w:t xml:space="preserve">tienen un enfoque en las interacciones entre los docentes y los estudiantes </w:t>
      </w:r>
      <w:r w:rsidRPr="007D4739">
        <w:rPr>
          <w:rFonts w:ascii="Arial" w:eastAsiaTheme="minorHAnsi" w:hAnsi="Arial" w:cs="Arial"/>
          <w:lang w:val="es-AR"/>
        </w:rPr>
        <w:lastRenderedPageBreak/>
        <w:t xml:space="preserve">(Fukkink and Lont 2007); </w:t>
      </w:r>
      <w:r w:rsidR="00A43442">
        <w:rPr>
          <w:rFonts w:ascii="Arial" w:eastAsiaTheme="minorHAnsi" w:hAnsi="Arial" w:cs="Arial"/>
          <w:lang w:val="es-AR"/>
        </w:rPr>
        <w:t>(</w:t>
      </w:r>
      <w:r w:rsidRPr="007D4739">
        <w:rPr>
          <w:rFonts w:ascii="Arial" w:eastAsiaTheme="minorHAnsi" w:hAnsi="Arial" w:cs="Arial"/>
          <w:lang w:val="es-AR"/>
        </w:rPr>
        <w:t xml:space="preserve">2) se enfocan más en la práctica en el aula que el conocimiento general (National Research Council 2001); </w:t>
      </w:r>
      <w:r w:rsidR="00A43442">
        <w:rPr>
          <w:rFonts w:ascii="Arial" w:eastAsiaTheme="minorHAnsi" w:hAnsi="Arial" w:cs="Arial"/>
          <w:lang w:val="es-AR"/>
        </w:rPr>
        <w:t>(</w:t>
      </w:r>
      <w:r w:rsidR="006B3A58">
        <w:rPr>
          <w:rFonts w:ascii="Arial" w:eastAsiaTheme="minorHAnsi" w:hAnsi="Arial" w:cs="Arial"/>
          <w:lang w:val="es-AR"/>
        </w:rPr>
        <w:t xml:space="preserve">3) </w:t>
      </w:r>
      <w:r w:rsidRPr="007D4739">
        <w:rPr>
          <w:rFonts w:ascii="Arial" w:eastAsiaTheme="minorHAnsi" w:hAnsi="Arial" w:cs="Arial"/>
          <w:lang w:val="es-AR"/>
        </w:rPr>
        <w:t>incluyen a docentes de las mismas escuelas para fomentar una comunidad de aprendizaje continua (Burchinal, Hyson, and Zaslow 2008);</w:t>
      </w:r>
      <w:r w:rsidR="007775AD">
        <w:rPr>
          <w:rFonts w:ascii="Arial" w:eastAsiaTheme="minorHAnsi" w:hAnsi="Arial" w:cs="Arial"/>
          <w:lang w:val="es-AR"/>
        </w:rPr>
        <w:t xml:space="preserve"> y</w:t>
      </w:r>
      <w:r w:rsidRPr="007D4739">
        <w:rPr>
          <w:rFonts w:ascii="Arial" w:eastAsiaTheme="minorHAnsi" w:hAnsi="Arial" w:cs="Arial"/>
          <w:lang w:val="es-AR"/>
        </w:rPr>
        <w:t xml:space="preserve"> </w:t>
      </w:r>
      <w:r w:rsidR="00A43442">
        <w:rPr>
          <w:rFonts w:ascii="Arial" w:eastAsiaTheme="minorHAnsi" w:hAnsi="Arial" w:cs="Arial"/>
          <w:lang w:val="es-AR"/>
        </w:rPr>
        <w:t>(</w:t>
      </w:r>
      <w:r w:rsidR="007775AD">
        <w:rPr>
          <w:rFonts w:ascii="Arial" w:eastAsiaTheme="minorHAnsi" w:hAnsi="Arial" w:cs="Arial"/>
          <w:lang w:val="es-AR"/>
        </w:rPr>
        <w:t xml:space="preserve">4) </w:t>
      </w:r>
      <w:r w:rsidRPr="007D4739">
        <w:rPr>
          <w:rFonts w:ascii="Arial" w:eastAsiaTheme="minorHAnsi" w:hAnsi="Arial" w:cs="Arial"/>
          <w:lang w:val="es-AR"/>
        </w:rPr>
        <w:t xml:space="preserve">se realizan durante múltiples sesiones a lo largo del año lectivo; es decir, la intensidad y duración del programa </w:t>
      </w:r>
      <w:r w:rsidR="00E378D2">
        <w:rPr>
          <w:rFonts w:ascii="Arial" w:eastAsiaTheme="minorHAnsi" w:hAnsi="Arial" w:cs="Arial"/>
          <w:lang w:val="es-AR"/>
        </w:rPr>
        <w:t>son apropiadas</w:t>
      </w:r>
      <w:r w:rsidRPr="007D4739">
        <w:rPr>
          <w:rFonts w:ascii="Arial" w:eastAsiaTheme="minorHAnsi" w:hAnsi="Arial" w:cs="Arial"/>
          <w:lang w:val="es-AR"/>
        </w:rPr>
        <w:t xml:space="preserve"> para la complejidad del contenido (Raikes et al. 2006).  Sin embargo los autores </w:t>
      </w:r>
      <w:r w:rsidR="00E378D2">
        <w:rPr>
          <w:rFonts w:ascii="Arial" w:eastAsiaTheme="minorHAnsi" w:hAnsi="Arial" w:cs="Arial"/>
          <w:lang w:val="es-AR"/>
        </w:rPr>
        <w:t>reconocen</w:t>
      </w:r>
      <w:r w:rsidRPr="007D4739">
        <w:rPr>
          <w:rFonts w:ascii="Arial" w:eastAsiaTheme="minorHAnsi" w:hAnsi="Arial" w:cs="Arial"/>
          <w:lang w:val="es-AR"/>
        </w:rPr>
        <w:t xml:space="preserve"> que en su totalidad, hay una escasez de literatura sobre la efectividad de los programas de desarrollo profesional en la educación básica (Zaslow et al 2010).</w:t>
      </w:r>
    </w:p>
    <w:p w:rsidR="00055375" w:rsidRPr="007D4739" w:rsidRDefault="007775AD"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Pr>
          <w:rFonts w:ascii="Arial" w:eastAsiaTheme="minorHAnsi" w:hAnsi="Arial" w:cs="Arial"/>
          <w:lang w:val="es-AR"/>
        </w:rPr>
        <w:t>En</w:t>
      </w:r>
      <w:r w:rsidRPr="007D4739">
        <w:rPr>
          <w:rFonts w:ascii="Arial" w:eastAsiaTheme="minorHAnsi" w:hAnsi="Arial" w:cs="Arial"/>
          <w:lang w:val="es-AR"/>
        </w:rPr>
        <w:t xml:space="preserve"> </w:t>
      </w:r>
      <w:r w:rsidR="00055375" w:rsidRPr="007D4739">
        <w:rPr>
          <w:rFonts w:ascii="Arial" w:eastAsiaTheme="minorHAnsi" w:hAnsi="Arial" w:cs="Arial"/>
          <w:lang w:val="es-AR"/>
        </w:rPr>
        <w:t xml:space="preserve">esta línea, una reciente evaluación de impacto </w:t>
      </w:r>
      <w:r w:rsidRPr="007D4739">
        <w:rPr>
          <w:rFonts w:ascii="Arial" w:eastAsiaTheme="minorHAnsi" w:hAnsi="Arial" w:cs="Arial"/>
          <w:lang w:val="es-AR"/>
        </w:rPr>
        <w:t xml:space="preserve">rigurosa </w:t>
      </w:r>
      <w:r w:rsidR="00055375" w:rsidRPr="007D4739">
        <w:rPr>
          <w:rFonts w:ascii="Arial" w:eastAsiaTheme="minorHAnsi" w:hAnsi="Arial" w:cs="Arial"/>
          <w:lang w:val="es-AR"/>
        </w:rPr>
        <w:t>en el estado de Georgia examinó un programa piloto de apoyo pedagógico llamado MMCI (Aprovechando al Máximo las Interacciones en el Aula). En este programa,</w:t>
      </w:r>
      <w:r w:rsidR="00E378D2">
        <w:rPr>
          <w:rFonts w:ascii="Arial" w:eastAsiaTheme="minorHAnsi" w:hAnsi="Arial" w:cs="Arial"/>
          <w:lang w:val="es-AR"/>
        </w:rPr>
        <w:t xml:space="preserve"> se</w:t>
      </w:r>
      <w:r w:rsidR="00055375" w:rsidRPr="007D4739">
        <w:rPr>
          <w:rFonts w:ascii="Arial" w:eastAsiaTheme="minorHAnsi" w:hAnsi="Arial" w:cs="Arial"/>
          <w:lang w:val="es-AR"/>
        </w:rPr>
        <w:t xml:space="preserve"> asignaron aleatoriamente a 175 docentes de los primeros años de educación general básica a recibir el </w:t>
      </w:r>
      <w:r w:rsidR="00DE6614" w:rsidRPr="007D4739">
        <w:rPr>
          <w:rFonts w:ascii="Arial" w:eastAsiaTheme="minorHAnsi" w:hAnsi="Arial" w:cs="Arial"/>
          <w:lang w:val="es-AR"/>
        </w:rPr>
        <w:t>módulo</w:t>
      </w:r>
      <w:r w:rsidR="00055375" w:rsidRPr="007D4739">
        <w:rPr>
          <w:rFonts w:ascii="Arial" w:eastAsiaTheme="minorHAnsi" w:hAnsi="Arial" w:cs="Arial"/>
          <w:lang w:val="es-AR"/>
        </w:rPr>
        <w:t xml:space="preserve"> MMCI, 151 a otro programa de desarrollo profesional y a 160 a un grupo de control durante tres años lectivos. El grupo que recibió el tratamiento MMCI tuvo interacciones más eficaces en </w:t>
      </w:r>
      <w:r w:rsidR="00E378D2">
        <w:rPr>
          <w:rFonts w:ascii="Arial" w:eastAsiaTheme="minorHAnsi" w:hAnsi="Arial" w:cs="Arial"/>
          <w:lang w:val="es-AR"/>
        </w:rPr>
        <w:t>el apoyo</w:t>
      </w:r>
      <w:r w:rsidR="00055375" w:rsidRPr="007D4739">
        <w:rPr>
          <w:rFonts w:ascii="Arial" w:eastAsiaTheme="minorHAnsi" w:hAnsi="Arial" w:cs="Arial"/>
          <w:lang w:val="es-AR"/>
        </w:rPr>
        <w:t xml:space="preserve"> al comportamiento social y emocional de los estudiantes</w:t>
      </w:r>
      <w:r w:rsidR="00E378D2">
        <w:rPr>
          <w:rFonts w:ascii="Arial" w:eastAsiaTheme="minorHAnsi" w:hAnsi="Arial" w:cs="Arial"/>
          <w:lang w:val="es-AR"/>
        </w:rPr>
        <w:t>,</w:t>
      </w:r>
      <w:r w:rsidR="00055375" w:rsidRPr="007D4739">
        <w:rPr>
          <w:rFonts w:ascii="Arial" w:eastAsiaTheme="minorHAnsi" w:hAnsi="Arial" w:cs="Arial"/>
          <w:lang w:val="es-AR"/>
        </w:rPr>
        <w:t xml:space="preserve"> y en</w:t>
      </w:r>
      <w:r w:rsidR="00E378D2">
        <w:rPr>
          <w:rFonts w:ascii="Arial" w:eastAsiaTheme="minorHAnsi" w:hAnsi="Arial" w:cs="Arial"/>
          <w:lang w:val="es-AR"/>
        </w:rPr>
        <w:t xml:space="preserve"> la  estimulación de</w:t>
      </w:r>
      <w:r w:rsidR="00055375" w:rsidRPr="007D4739">
        <w:rPr>
          <w:rFonts w:ascii="Arial" w:eastAsiaTheme="minorHAnsi" w:hAnsi="Arial" w:cs="Arial"/>
          <w:lang w:val="es-AR"/>
        </w:rPr>
        <w:t xml:space="preserve"> sus habilidades cognitivas</w:t>
      </w:r>
      <w:r w:rsidR="00E530F7">
        <w:rPr>
          <w:rFonts w:ascii="Arial" w:eastAsiaTheme="minorHAnsi" w:hAnsi="Arial" w:cs="Arial"/>
          <w:lang w:val="es-AR"/>
        </w:rPr>
        <w:t xml:space="preserve"> de razonamiento y análisis.</w:t>
      </w:r>
      <w:r w:rsidR="00055375" w:rsidRPr="007D4739">
        <w:rPr>
          <w:rFonts w:ascii="Arial" w:eastAsiaTheme="minorHAnsi" w:hAnsi="Arial" w:cs="Arial"/>
          <w:lang w:val="es-AR"/>
        </w:rPr>
        <w:t xml:space="preserve"> La evidencia de la efectividad del programa MMCI respalda la evidencia de otros estudios que también encontraron un impacto positivo sobre la calidad de la enseñanza de los docentes que recibieron </w:t>
      </w:r>
      <w:r w:rsidR="002679B7">
        <w:rPr>
          <w:rFonts w:ascii="Arial" w:eastAsiaTheme="minorHAnsi" w:hAnsi="Arial" w:cs="Arial"/>
          <w:lang w:val="es-AR"/>
        </w:rPr>
        <w:t>este</w:t>
      </w:r>
      <w:r w:rsidR="00055375" w:rsidRPr="007D4739">
        <w:rPr>
          <w:rFonts w:ascii="Arial" w:eastAsiaTheme="minorHAnsi" w:hAnsi="Arial" w:cs="Arial"/>
          <w:lang w:val="es-AR"/>
        </w:rPr>
        <w:t xml:space="preserve"> mismo módulo (Downer et al., 2009; Hamre et al., 2012)</w:t>
      </w:r>
    </w:p>
    <w:p w:rsidR="00055375" w:rsidRPr="007D4739" w:rsidRDefault="00055375"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sidRPr="007D4739">
        <w:rPr>
          <w:rFonts w:ascii="Arial" w:eastAsiaTheme="minorHAnsi" w:hAnsi="Arial" w:cs="Arial"/>
          <w:lang w:val="es-AR"/>
        </w:rPr>
        <w:t>En los países en desarrollo en general, y en América Latina en particular hay una profunda escasez de información sobre la eficacia de programas de capacitación para los docentes en servicio.  Además, la capacitación para los docente en servicio en la actualidad en la región LAC adolece de importantes limitaciones; una es su enfoque principalmente teórico, a pesar del hecho de que hay una amplia literatura demostrando que la capacitación profesional basad</w:t>
      </w:r>
      <w:r w:rsidR="007775AD">
        <w:rPr>
          <w:rFonts w:ascii="Arial" w:eastAsiaTheme="minorHAnsi" w:hAnsi="Arial" w:cs="Arial"/>
          <w:lang w:val="es-AR"/>
        </w:rPr>
        <w:t>a</w:t>
      </w:r>
      <w:r w:rsidRPr="007D4739">
        <w:rPr>
          <w:rFonts w:ascii="Arial" w:eastAsiaTheme="minorHAnsi" w:hAnsi="Arial" w:cs="Arial"/>
          <w:lang w:val="es-AR"/>
        </w:rPr>
        <w:t xml:space="preserve"> en teoría y no en la </w:t>
      </w:r>
      <w:r w:rsidR="00DE6614" w:rsidRPr="007D4739">
        <w:rPr>
          <w:rFonts w:ascii="Arial" w:eastAsiaTheme="minorHAnsi" w:hAnsi="Arial" w:cs="Arial"/>
          <w:lang w:val="es-AR"/>
        </w:rPr>
        <w:t>práctica</w:t>
      </w:r>
      <w:r w:rsidRPr="007D4739">
        <w:rPr>
          <w:rFonts w:ascii="Arial" w:eastAsiaTheme="minorHAnsi" w:hAnsi="Arial" w:cs="Arial"/>
          <w:lang w:val="es-AR"/>
        </w:rPr>
        <w:t xml:space="preserve"> </w:t>
      </w:r>
      <w:r w:rsidR="007775AD">
        <w:rPr>
          <w:rFonts w:ascii="Arial" w:eastAsiaTheme="minorHAnsi" w:hAnsi="Arial" w:cs="Arial"/>
          <w:lang w:val="es-AR"/>
        </w:rPr>
        <w:t xml:space="preserve">no </w:t>
      </w:r>
      <w:r w:rsidRPr="007D4739">
        <w:rPr>
          <w:rFonts w:ascii="Arial" w:eastAsiaTheme="minorHAnsi" w:hAnsi="Arial" w:cs="Arial"/>
          <w:lang w:val="es-AR"/>
        </w:rPr>
        <w:t xml:space="preserve">tiene casi ningún impacto sobre el aprendizaje de los alumnos (Hamre et al 2010). Además, la capacitación docente actual de la región se caracteriza por una ausencia de retroalimentación práctica y personalizada, que también son aspectos claves para mejorar la calidad de las interacciones que la docentes tiene con sus estudiantes y para lograr mejorar el aprendizaje de ellos (Allen et al 2011).  </w:t>
      </w:r>
    </w:p>
    <w:p w:rsidR="000D3E4A" w:rsidRPr="00E71253" w:rsidRDefault="00055375"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sidRPr="007D4739">
        <w:rPr>
          <w:rFonts w:ascii="Arial" w:eastAsiaTheme="minorHAnsi" w:hAnsi="Arial" w:cs="Arial"/>
          <w:lang w:val="es-AR"/>
        </w:rPr>
        <w:t xml:space="preserve">Por eso, proponemos llevar a cabo una evaluación de impacto rigurosa, para medir el impacto de un  módulo pedagógico que formará parte de la oferta actual de </w:t>
      </w:r>
      <w:r w:rsidR="006D0474">
        <w:rPr>
          <w:rFonts w:ascii="Arial" w:eastAsiaTheme="minorHAnsi" w:hAnsi="Arial" w:cs="Arial"/>
          <w:lang w:val="es-AR"/>
        </w:rPr>
        <w:t>SíProfe</w:t>
      </w:r>
      <w:r w:rsidRPr="007D4739">
        <w:rPr>
          <w:rFonts w:ascii="Arial" w:eastAsiaTheme="minorHAnsi" w:hAnsi="Arial" w:cs="Arial"/>
          <w:lang w:val="es-AR"/>
        </w:rPr>
        <w:t xml:space="preserve">, y que estará basado en la intervención más exitosa de </w:t>
      </w:r>
      <w:r w:rsidR="007D4739">
        <w:rPr>
          <w:rFonts w:ascii="Arial" w:eastAsiaTheme="minorHAnsi" w:hAnsi="Arial" w:cs="Arial"/>
          <w:lang w:val="es-AR"/>
        </w:rPr>
        <w:t xml:space="preserve">la que tenemos conocimiento: el </w:t>
      </w:r>
      <w:r w:rsidRPr="007D4739">
        <w:rPr>
          <w:rFonts w:ascii="Arial" w:eastAsiaTheme="minorHAnsi" w:hAnsi="Arial" w:cs="Arial"/>
          <w:lang w:val="es-AR"/>
        </w:rPr>
        <w:t>MMCI</w:t>
      </w:r>
      <w:r w:rsidR="007D4739">
        <w:rPr>
          <w:rFonts w:ascii="Arial" w:eastAsiaTheme="minorHAnsi" w:hAnsi="Arial" w:cs="Arial"/>
          <w:lang w:val="es-AR"/>
        </w:rPr>
        <w:t>.</w:t>
      </w:r>
      <w:r w:rsidRPr="00E71253">
        <w:rPr>
          <w:rFonts w:ascii="Arial" w:eastAsiaTheme="minorHAnsi" w:hAnsi="Arial" w:cs="Arial"/>
          <w:lang w:val="es-AR"/>
        </w:rPr>
        <w:t xml:space="preserve"> </w:t>
      </w:r>
    </w:p>
    <w:p w:rsidR="000D3E4A" w:rsidRPr="000D3E4A" w:rsidRDefault="000D3E4A" w:rsidP="00D354F0">
      <w:pPr>
        <w:pStyle w:val="ListParagraph"/>
        <w:keepNext/>
        <w:numPr>
          <w:ilvl w:val="0"/>
          <w:numId w:val="26"/>
        </w:numPr>
        <w:tabs>
          <w:tab w:val="left" w:pos="0"/>
        </w:tabs>
        <w:spacing w:before="120" w:after="120" w:line="240" w:lineRule="auto"/>
        <w:ind w:left="720" w:hanging="720"/>
        <w:contextualSpacing w:val="0"/>
        <w:rPr>
          <w:rFonts w:ascii="Arial" w:eastAsiaTheme="minorHAnsi" w:hAnsi="Arial" w:cs="Arial"/>
          <w:b/>
          <w:lang w:val="es-AR"/>
        </w:rPr>
      </w:pPr>
      <w:bookmarkStart w:id="86" w:name="_Toc433730891"/>
      <w:r w:rsidRPr="00120EB1">
        <w:rPr>
          <w:rFonts w:ascii="Arial" w:eastAsiaTheme="minorHAnsi" w:hAnsi="Arial" w:cs="Arial"/>
          <w:b/>
          <w:lang w:val="es-AR"/>
        </w:rPr>
        <w:t>Preguntas de evaluación</w:t>
      </w:r>
      <w:bookmarkEnd w:id="86"/>
    </w:p>
    <w:p w:rsidR="002679B7" w:rsidRPr="00E71253" w:rsidRDefault="000D3E4A"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sidRPr="00E71253">
        <w:rPr>
          <w:rFonts w:ascii="Arial" w:eastAsiaTheme="minorHAnsi" w:hAnsi="Arial" w:cs="Arial"/>
          <w:lang w:val="es-AR"/>
        </w:rPr>
        <w:t>El objetivo central de esta evaluación</w:t>
      </w:r>
      <w:r w:rsidR="00D32CCE" w:rsidRPr="00E71253">
        <w:rPr>
          <w:rFonts w:ascii="Arial" w:eastAsiaTheme="minorHAnsi" w:hAnsi="Arial" w:cs="Arial"/>
          <w:lang w:val="es-AR"/>
        </w:rPr>
        <w:t xml:space="preserve"> de impacto</w:t>
      </w:r>
      <w:r w:rsidRPr="00E71253">
        <w:rPr>
          <w:rFonts w:ascii="Arial" w:eastAsiaTheme="minorHAnsi" w:hAnsi="Arial" w:cs="Arial"/>
          <w:lang w:val="es-AR"/>
        </w:rPr>
        <w:t xml:space="preserve"> es determinar el efecto </w:t>
      </w:r>
      <w:r w:rsidR="002679B7" w:rsidRPr="00E71253">
        <w:rPr>
          <w:rFonts w:ascii="Arial" w:eastAsiaTheme="minorHAnsi" w:hAnsi="Arial" w:cs="Arial"/>
          <w:lang w:val="es-AR"/>
        </w:rPr>
        <w:t>del nuevo módulo pedagógico sobre la prác</w:t>
      </w:r>
      <w:r w:rsidR="00120EB1" w:rsidRPr="00E71253">
        <w:rPr>
          <w:rFonts w:ascii="Arial" w:eastAsiaTheme="minorHAnsi" w:hAnsi="Arial" w:cs="Arial"/>
          <w:lang w:val="es-AR"/>
        </w:rPr>
        <w:t>t</w:t>
      </w:r>
      <w:r w:rsidR="002679B7" w:rsidRPr="00E71253">
        <w:rPr>
          <w:rFonts w:ascii="Arial" w:eastAsiaTheme="minorHAnsi" w:hAnsi="Arial" w:cs="Arial"/>
          <w:lang w:val="es-AR"/>
        </w:rPr>
        <w:t>ica docente</w:t>
      </w:r>
      <w:r w:rsidR="00D32CCE" w:rsidRPr="00E71253">
        <w:rPr>
          <w:rFonts w:ascii="Arial" w:eastAsiaTheme="minorHAnsi" w:hAnsi="Arial" w:cs="Arial"/>
          <w:lang w:val="es-AR"/>
        </w:rPr>
        <w:t xml:space="preserve">. Fundamentalmente la pregunta de evaluación es la siguiente: ¿Cuál es el impacto de un </w:t>
      </w:r>
      <w:r w:rsidR="00DE6614" w:rsidRPr="00E71253">
        <w:rPr>
          <w:rFonts w:ascii="Arial" w:eastAsiaTheme="minorHAnsi" w:hAnsi="Arial" w:cs="Arial"/>
          <w:lang w:val="es-AR"/>
        </w:rPr>
        <w:t>módulo</w:t>
      </w:r>
      <w:r w:rsidR="00D32CCE" w:rsidRPr="00E71253">
        <w:rPr>
          <w:rFonts w:ascii="Arial" w:eastAsiaTheme="minorHAnsi" w:hAnsi="Arial" w:cs="Arial"/>
          <w:lang w:val="es-AR"/>
        </w:rPr>
        <w:t xml:space="preserve"> pedagógico enfocado en práctica docente sobre los comportamientos en aula de los profesores?</w:t>
      </w:r>
      <w:r w:rsidR="00120EB1" w:rsidRPr="00E71253">
        <w:rPr>
          <w:rFonts w:ascii="Arial" w:eastAsiaTheme="minorHAnsi" w:hAnsi="Arial" w:cs="Arial"/>
          <w:lang w:val="es-AR"/>
        </w:rPr>
        <w:t xml:space="preserve"> </w:t>
      </w:r>
    </w:p>
    <w:p w:rsidR="000D3E4A" w:rsidRPr="000F1B93" w:rsidRDefault="000D3E4A" w:rsidP="00D354F0">
      <w:pPr>
        <w:pStyle w:val="ListParagraph"/>
        <w:keepNext/>
        <w:numPr>
          <w:ilvl w:val="0"/>
          <w:numId w:val="26"/>
        </w:numPr>
        <w:tabs>
          <w:tab w:val="left" w:pos="0"/>
        </w:tabs>
        <w:spacing w:before="120" w:after="120" w:line="240" w:lineRule="auto"/>
        <w:ind w:left="720" w:hanging="720"/>
        <w:contextualSpacing w:val="0"/>
        <w:rPr>
          <w:rFonts w:ascii="Arial" w:eastAsiaTheme="minorHAnsi" w:hAnsi="Arial" w:cs="Arial"/>
          <w:b/>
          <w:lang w:val="es-AR"/>
        </w:rPr>
      </w:pPr>
      <w:bookmarkStart w:id="87" w:name="_Toc433730892"/>
      <w:r w:rsidRPr="000F1B93">
        <w:rPr>
          <w:rFonts w:ascii="Arial" w:eastAsiaTheme="minorHAnsi" w:hAnsi="Arial" w:cs="Arial"/>
          <w:b/>
          <w:lang w:val="es-AR"/>
        </w:rPr>
        <w:lastRenderedPageBreak/>
        <w:t>Metodología de evaluación</w:t>
      </w:r>
      <w:bookmarkEnd w:id="87"/>
      <w:r w:rsidRPr="000F1B93">
        <w:rPr>
          <w:rFonts w:ascii="Arial" w:eastAsiaTheme="minorHAnsi" w:hAnsi="Arial" w:cs="Arial"/>
          <w:b/>
          <w:lang w:val="es-AR"/>
        </w:rPr>
        <w:tab/>
      </w:r>
    </w:p>
    <w:p w:rsidR="00C24EFF" w:rsidRDefault="000D3E4A"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sidRPr="000D3E4A">
        <w:rPr>
          <w:rFonts w:ascii="Arial" w:eastAsiaTheme="minorHAnsi" w:hAnsi="Arial" w:cs="Arial"/>
          <w:lang w:val="es-AR"/>
        </w:rPr>
        <w:t xml:space="preserve">Para la evaluación de impacto se utilizará un </w:t>
      </w:r>
      <w:r w:rsidR="00D32CCE">
        <w:rPr>
          <w:rFonts w:ascii="Arial" w:eastAsiaTheme="minorHAnsi" w:hAnsi="Arial" w:cs="Arial"/>
          <w:lang w:val="es-AR"/>
        </w:rPr>
        <w:t xml:space="preserve">diseño experimental, bajo el cual la estimación de los efectos se realiza a través de la comparación directa del grupo de </w:t>
      </w:r>
      <w:r w:rsidR="00DE6614">
        <w:rPr>
          <w:rFonts w:ascii="Arial" w:eastAsiaTheme="minorHAnsi" w:hAnsi="Arial" w:cs="Arial"/>
          <w:lang w:val="es-AR"/>
        </w:rPr>
        <w:t>tratamiento</w:t>
      </w:r>
      <w:r w:rsidR="00D32CCE">
        <w:rPr>
          <w:rFonts w:ascii="Arial" w:eastAsiaTheme="minorHAnsi" w:hAnsi="Arial" w:cs="Arial"/>
          <w:lang w:val="es-AR"/>
        </w:rPr>
        <w:t xml:space="preserve"> y el grupo de control.</w:t>
      </w:r>
    </w:p>
    <w:p w:rsidR="00417428" w:rsidRDefault="00120EB1"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Pr>
          <w:rFonts w:ascii="Arial" w:eastAsiaTheme="minorHAnsi" w:hAnsi="Arial" w:cs="Arial"/>
          <w:lang w:val="es-AR"/>
        </w:rPr>
        <w:t xml:space="preserve">El universo sobre el cual se obtendrán los grupos de tratamiento y de control estará constituido por </w:t>
      </w:r>
      <w:r w:rsidR="00B34A8E">
        <w:rPr>
          <w:rFonts w:ascii="Arial" w:eastAsiaTheme="minorHAnsi" w:hAnsi="Arial" w:cs="Arial"/>
          <w:lang w:val="es-AR"/>
        </w:rPr>
        <w:t xml:space="preserve">las escuelas en las cuales existan </w:t>
      </w:r>
      <w:r>
        <w:rPr>
          <w:rFonts w:ascii="Arial" w:eastAsiaTheme="minorHAnsi" w:hAnsi="Arial" w:cs="Arial"/>
          <w:lang w:val="es-AR"/>
        </w:rPr>
        <w:t xml:space="preserve"> profesores elegibles para recibir un curso de </w:t>
      </w:r>
      <w:r w:rsidR="006D0474">
        <w:rPr>
          <w:rFonts w:ascii="Arial" w:eastAsiaTheme="minorHAnsi" w:hAnsi="Arial" w:cs="Arial"/>
          <w:lang w:val="es-AR"/>
        </w:rPr>
        <w:t>SíProfe</w:t>
      </w:r>
      <w:r>
        <w:rPr>
          <w:rFonts w:ascii="Arial" w:eastAsiaTheme="minorHAnsi" w:hAnsi="Arial" w:cs="Arial"/>
          <w:lang w:val="es-AR"/>
        </w:rPr>
        <w:t xml:space="preserve"> en un nivel académico espec</w:t>
      </w:r>
      <w:r w:rsidR="000F1B93">
        <w:rPr>
          <w:rFonts w:ascii="Arial" w:eastAsiaTheme="minorHAnsi" w:hAnsi="Arial" w:cs="Arial"/>
          <w:lang w:val="es-AR"/>
        </w:rPr>
        <w:t>ífico. Se</w:t>
      </w:r>
      <w:r>
        <w:rPr>
          <w:rFonts w:ascii="Arial" w:eastAsiaTheme="minorHAnsi" w:hAnsi="Arial" w:cs="Arial"/>
          <w:lang w:val="es-AR"/>
        </w:rPr>
        <w:t xml:space="preserve"> espera que dicho nivel comprenda a los docentes que dictan clases entre 1ero y 7mo grado de Educación General Básica</w:t>
      </w:r>
      <w:r w:rsidR="000F1B93">
        <w:rPr>
          <w:rFonts w:ascii="Arial" w:eastAsiaTheme="minorHAnsi" w:hAnsi="Arial" w:cs="Arial"/>
          <w:lang w:val="es-AR"/>
        </w:rPr>
        <w:t>. Mediante una selección aleatoria se definirá quienes serán los docentes que recibirán el nuevo módulo pedagógico (</w:t>
      </w:r>
      <w:r w:rsidR="00B34A8E">
        <w:rPr>
          <w:rFonts w:ascii="Arial" w:eastAsiaTheme="minorHAnsi" w:hAnsi="Arial" w:cs="Arial"/>
          <w:lang w:val="es-AR"/>
        </w:rPr>
        <w:t xml:space="preserve">escuelas de </w:t>
      </w:r>
      <w:r w:rsidR="000F1B93">
        <w:rPr>
          <w:rFonts w:ascii="Arial" w:eastAsiaTheme="minorHAnsi" w:hAnsi="Arial" w:cs="Arial"/>
          <w:lang w:val="es-AR"/>
        </w:rPr>
        <w:t>tratamiento) y quienes recibirán el módulo pedagógico estándar</w:t>
      </w:r>
      <w:r w:rsidR="00B34A8E">
        <w:rPr>
          <w:rFonts w:ascii="Arial" w:eastAsiaTheme="minorHAnsi" w:hAnsi="Arial" w:cs="Arial"/>
          <w:lang w:val="es-AR"/>
        </w:rPr>
        <w:t xml:space="preserve"> </w:t>
      </w:r>
      <w:r w:rsidR="000F1B93">
        <w:rPr>
          <w:rFonts w:ascii="Arial" w:eastAsiaTheme="minorHAnsi" w:hAnsi="Arial" w:cs="Arial"/>
          <w:lang w:val="es-AR"/>
        </w:rPr>
        <w:t>(</w:t>
      </w:r>
      <w:r w:rsidR="00B34A8E">
        <w:rPr>
          <w:rFonts w:ascii="Arial" w:eastAsiaTheme="minorHAnsi" w:hAnsi="Arial" w:cs="Arial"/>
          <w:lang w:val="es-AR"/>
        </w:rPr>
        <w:t xml:space="preserve">escuelas de </w:t>
      </w:r>
      <w:r w:rsidR="000F1B93">
        <w:rPr>
          <w:rFonts w:ascii="Arial" w:eastAsiaTheme="minorHAnsi" w:hAnsi="Arial" w:cs="Arial"/>
          <w:lang w:val="es-AR"/>
        </w:rPr>
        <w:t>control).</w:t>
      </w:r>
    </w:p>
    <w:p w:rsidR="000D3E4A" w:rsidRPr="00E71253" w:rsidRDefault="000D3E4A" w:rsidP="00D354F0">
      <w:pPr>
        <w:pStyle w:val="ListParagraph"/>
        <w:keepNext/>
        <w:numPr>
          <w:ilvl w:val="0"/>
          <w:numId w:val="27"/>
        </w:numPr>
        <w:tabs>
          <w:tab w:val="left" w:pos="0"/>
          <w:tab w:val="left" w:pos="86"/>
        </w:tabs>
        <w:spacing w:before="120" w:after="120" w:line="240" w:lineRule="auto"/>
        <w:ind w:hanging="810"/>
        <w:contextualSpacing w:val="0"/>
        <w:rPr>
          <w:rFonts w:ascii="Arial" w:eastAsiaTheme="minorHAnsi" w:hAnsi="Arial" w:cs="Arial"/>
          <w:b/>
          <w:color w:val="222222"/>
          <w:lang w:val="es-AR"/>
        </w:rPr>
      </w:pPr>
      <w:bookmarkStart w:id="88" w:name="_Toc433730893"/>
      <w:r w:rsidRPr="00E71253">
        <w:rPr>
          <w:rFonts w:ascii="Arial" w:eastAsiaTheme="minorHAnsi" w:hAnsi="Arial" w:cs="Arial"/>
          <w:b/>
          <w:color w:val="222222"/>
          <w:lang w:val="es-AR"/>
        </w:rPr>
        <w:t>Estrategia de identificación</w:t>
      </w:r>
      <w:bookmarkEnd w:id="88"/>
    </w:p>
    <w:p w:rsidR="000D3E4A" w:rsidRPr="009C3B5E" w:rsidRDefault="00417428"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bookmarkStart w:id="89" w:name="_Toc447105109"/>
      <w:bookmarkStart w:id="90" w:name="_Toc447110828"/>
      <w:r w:rsidRPr="009C3B5E">
        <w:rPr>
          <w:rFonts w:ascii="Arial" w:eastAsiaTheme="minorHAnsi" w:hAnsi="Arial" w:cs="Arial"/>
          <w:lang w:val="es-AR"/>
        </w:rPr>
        <w:t xml:space="preserve">La evaluación arrojará resultados sobre cómo es que las prácticas pedagógicas se modifican al incluir un nuevo módulo práctico con acompañamiento. En un segundo término, en el más largo plazo, se buscaría medir el impacto sobre aprendizajes (esto último está fuera del alcance de la operación debido a la </w:t>
      </w:r>
      <w:r w:rsidR="00DE6614" w:rsidRPr="009C3B5E">
        <w:rPr>
          <w:rFonts w:ascii="Arial" w:eastAsiaTheme="minorHAnsi" w:hAnsi="Arial" w:cs="Arial"/>
          <w:lang w:val="es-AR"/>
        </w:rPr>
        <w:t>necesidad</w:t>
      </w:r>
      <w:r w:rsidRPr="009C3B5E">
        <w:rPr>
          <w:rFonts w:ascii="Arial" w:eastAsiaTheme="minorHAnsi" w:hAnsi="Arial" w:cs="Arial"/>
          <w:lang w:val="es-AR"/>
        </w:rPr>
        <w:t xml:space="preserve"> de </w:t>
      </w:r>
      <w:r w:rsidR="00B34A8E" w:rsidRPr="009C3B5E">
        <w:rPr>
          <w:rFonts w:ascii="Arial" w:eastAsiaTheme="minorHAnsi" w:hAnsi="Arial" w:cs="Arial"/>
          <w:lang w:val="es-AR"/>
        </w:rPr>
        <w:t>mantener la ejecución de la misma en un lapso máximo de tres años, y este subcomponente empieza a ejecutarse durante el segundo año).</w:t>
      </w:r>
      <w:bookmarkEnd w:id="89"/>
      <w:bookmarkEnd w:id="90"/>
      <w:r w:rsidRPr="009C3B5E">
        <w:rPr>
          <w:rFonts w:ascii="Arial" w:eastAsiaTheme="minorHAnsi" w:hAnsi="Arial" w:cs="Arial"/>
          <w:lang w:val="es-AR"/>
        </w:rPr>
        <w:t xml:space="preserve"> </w:t>
      </w:r>
    </w:p>
    <w:p w:rsidR="00417428" w:rsidRPr="009C3B5E" w:rsidRDefault="00417428"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bookmarkStart w:id="91" w:name="_Toc447105110"/>
      <w:bookmarkStart w:id="92" w:name="_Toc447110829"/>
      <w:r w:rsidRPr="009C3B5E">
        <w:rPr>
          <w:rFonts w:ascii="Arial" w:eastAsiaTheme="minorHAnsi" w:hAnsi="Arial" w:cs="Arial"/>
          <w:lang w:val="es-AR"/>
        </w:rPr>
        <w:t>Nuestra meta es estimar una regresión del siguiente tipo:</w:t>
      </w:r>
      <w:bookmarkEnd w:id="91"/>
      <w:bookmarkEnd w:id="92"/>
    </w:p>
    <w:bookmarkStart w:id="93" w:name="_Toc447110830"/>
    <w:bookmarkStart w:id="94" w:name="_Toc447290278"/>
    <w:p w:rsidR="00417428" w:rsidRPr="00B34A8E" w:rsidRDefault="001D4685" w:rsidP="00D354F0">
      <w:pPr>
        <w:tabs>
          <w:tab w:val="left" w:pos="0"/>
        </w:tabs>
        <w:spacing w:before="120" w:after="120"/>
        <w:jc w:val="both"/>
        <w:outlineLvl w:val="1"/>
        <w:rPr>
          <w:rFonts w:ascii="Arial" w:eastAsiaTheme="minorEastAsia" w:hAnsi="Arial" w:cs="Arial"/>
          <w:color w:val="000000"/>
          <w:sz w:val="22"/>
          <w:szCs w:val="22"/>
          <w:lang w:val="es-AR"/>
        </w:rPr>
      </w:pPr>
      <m:oMathPara>
        <m:oMath>
          <m:sSub>
            <m:sSubPr>
              <m:ctrlPr>
                <w:rPr>
                  <w:rFonts w:ascii="Cambria Math" w:eastAsiaTheme="minorEastAsia" w:hAnsi="Cambria Math" w:cs="Arial"/>
                  <w:color w:val="000000"/>
                  <w:sz w:val="22"/>
                  <w:szCs w:val="22"/>
                  <w:lang w:val="es-AR"/>
                </w:rPr>
              </m:ctrlPr>
            </m:sSubPr>
            <m:e>
              <m:r>
                <m:rPr>
                  <m:sty m:val="p"/>
                </m:rPr>
                <w:rPr>
                  <w:rFonts w:ascii="Cambria Math" w:eastAsiaTheme="minorEastAsia" w:hAnsi="Cambria Math" w:cs="Arial"/>
                  <w:color w:val="000000"/>
                  <w:sz w:val="22"/>
                  <w:szCs w:val="22"/>
                  <w:lang w:val="es-AR"/>
                </w:rPr>
                <m:t>Y</m:t>
              </m:r>
            </m:e>
            <m:sub>
              <m:r>
                <m:rPr>
                  <m:sty m:val="p"/>
                </m:rPr>
                <w:rPr>
                  <w:rFonts w:ascii="Cambria Math" w:eastAsiaTheme="minorEastAsia" w:hAnsi="Cambria Math" w:cs="Arial"/>
                  <w:color w:val="000000"/>
                  <w:sz w:val="22"/>
                  <w:szCs w:val="22"/>
                  <w:lang w:val="es-AR"/>
                </w:rPr>
                <m:t>is</m:t>
              </m:r>
            </m:sub>
          </m:sSub>
          <m:r>
            <m:rPr>
              <m:sty m:val="p"/>
            </m:rPr>
            <w:rPr>
              <w:rFonts w:ascii="Cambria Math" w:eastAsiaTheme="minorEastAsia" w:hAnsi="Cambria Math" w:cs="Arial"/>
              <w:color w:val="000000"/>
              <w:sz w:val="22"/>
              <w:szCs w:val="22"/>
              <w:lang w:val="es-AR"/>
            </w:rPr>
            <m:t>=α+β</m:t>
          </m:r>
          <m:sSub>
            <m:sSubPr>
              <m:ctrlPr>
                <w:rPr>
                  <w:rFonts w:ascii="Cambria Math" w:eastAsiaTheme="minorEastAsia" w:hAnsi="Cambria Math" w:cs="Arial"/>
                  <w:color w:val="000000"/>
                  <w:sz w:val="22"/>
                  <w:szCs w:val="22"/>
                  <w:lang w:val="es-AR"/>
                </w:rPr>
              </m:ctrlPr>
            </m:sSubPr>
            <m:e>
              <m:r>
                <m:rPr>
                  <m:sty m:val="p"/>
                </m:rPr>
                <w:rPr>
                  <w:rFonts w:ascii="Cambria Math" w:eastAsiaTheme="minorEastAsia" w:hAnsi="Cambria Math" w:cs="Arial"/>
                  <w:color w:val="000000"/>
                  <w:sz w:val="22"/>
                  <w:szCs w:val="22"/>
                  <w:lang w:val="es-AR"/>
                </w:rPr>
                <m:t>T</m:t>
              </m:r>
            </m:e>
            <m:sub>
              <m:r>
                <m:rPr>
                  <m:sty m:val="p"/>
                </m:rPr>
                <w:rPr>
                  <w:rFonts w:ascii="Cambria Math" w:eastAsiaTheme="minorEastAsia" w:hAnsi="Cambria Math" w:cs="Arial"/>
                  <w:color w:val="000000"/>
                  <w:sz w:val="22"/>
                  <w:szCs w:val="22"/>
                  <w:lang w:val="es-AR"/>
                </w:rPr>
                <m:t>is</m:t>
              </m:r>
            </m:sub>
          </m:sSub>
          <m:r>
            <m:rPr>
              <m:sty m:val="p"/>
            </m:rPr>
            <w:rPr>
              <w:rFonts w:ascii="Cambria Math" w:eastAsiaTheme="minorEastAsia" w:hAnsi="Cambria Math" w:cs="Arial"/>
              <w:color w:val="000000"/>
              <w:sz w:val="22"/>
              <w:szCs w:val="22"/>
              <w:lang w:val="es-AR"/>
            </w:rPr>
            <m:t>+</m:t>
          </m:r>
          <m:sSub>
            <m:sSubPr>
              <m:ctrlPr>
                <w:rPr>
                  <w:rFonts w:ascii="Cambria Math" w:eastAsiaTheme="minorEastAsia" w:hAnsi="Cambria Math" w:cs="Arial"/>
                  <w:color w:val="000000"/>
                  <w:sz w:val="22"/>
                  <w:szCs w:val="22"/>
                  <w:lang w:val="es-AR"/>
                </w:rPr>
              </m:ctrlPr>
            </m:sSubPr>
            <m:e>
              <m:r>
                <m:rPr>
                  <m:sty m:val="p"/>
                </m:rPr>
                <w:rPr>
                  <w:rFonts w:ascii="Cambria Math" w:eastAsiaTheme="minorEastAsia" w:hAnsi="Cambria Math" w:cs="Arial"/>
                  <w:color w:val="000000"/>
                  <w:sz w:val="22"/>
                  <w:szCs w:val="22"/>
                  <w:lang w:val="es-AR"/>
                </w:rPr>
                <m:t>X</m:t>
              </m:r>
            </m:e>
            <m:sub>
              <m:r>
                <m:rPr>
                  <m:sty m:val="p"/>
                </m:rPr>
                <w:rPr>
                  <w:rFonts w:ascii="Cambria Math" w:eastAsiaTheme="minorEastAsia" w:hAnsi="Cambria Math" w:cs="Arial"/>
                  <w:color w:val="000000"/>
                  <w:sz w:val="22"/>
                  <w:szCs w:val="22"/>
                  <w:lang w:val="es-AR"/>
                </w:rPr>
                <m:t>is</m:t>
              </m:r>
            </m:sub>
          </m:sSub>
          <m:r>
            <m:rPr>
              <m:sty m:val="p"/>
            </m:rPr>
            <w:rPr>
              <w:rFonts w:ascii="Cambria Math" w:eastAsiaTheme="minorEastAsia" w:hAnsi="Cambria Math" w:cs="Arial"/>
              <w:color w:val="000000"/>
              <w:sz w:val="22"/>
              <w:szCs w:val="22"/>
              <w:lang w:val="es-AR"/>
            </w:rPr>
            <m:t>γ+</m:t>
          </m:r>
          <m:sSub>
            <m:sSubPr>
              <m:ctrlPr>
                <w:rPr>
                  <w:rFonts w:ascii="Cambria Math" w:eastAsiaTheme="minorEastAsia" w:hAnsi="Cambria Math" w:cs="Arial"/>
                  <w:color w:val="000000"/>
                  <w:sz w:val="22"/>
                  <w:szCs w:val="22"/>
                  <w:lang w:val="es-AR"/>
                </w:rPr>
              </m:ctrlPr>
            </m:sSubPr>
            <m:e>
              <m:r>
                <m:rPr>
                  <m:sty m:val="p"/>
                </m:rPr>
                <w:rPr>
                  <w:rFonts w:ascii="Cambria Math" w:eastAsiaTheme="minorEastAsia" w:hAnsi="Cambria Math" w:cs="Arial"/>
                  <w:color w:val="000000"/>
                  <w:sz w:val="22"/>
                  <w:szCs w:val="22"/>
                  <w:lang w:val="es-AR"/>
                </w:rPr>
                <m:t>e</m:t>
              </m:r>
            </m:e>
            <m:sub>
              <m:r>
                <m:rPr>
                  <m:sty m:val="p"/>
                </m:rPr>
                <w:rPr>
                  <w:rFonts w:ascii="Cambria Math" w:eastAsiaTheme="minorEastAsia" w:hAnsi="Cambria Math" w:cs="Arial"/>
                  <w:color w:val="000000"/>
                  <w:sz w:val="22"/>
                  <w:szCs w:val="22"/>
                  <w:lang w:val="es-AR"/>
                </w:rPr>
                <m:t>is</m:t>
              </m:r>
            </m:sub>
          </m:sSub>
        </m:oMath>
      </m:oMathPara>
      <w:bookmarkEnd w:id="93"/>
      <w:bookmarkEnd w:id="94"/>
    </w:p>
    <w:p w:rsidR="00417428" w:rsidRPr="00B34A8E" w:rsidRDefault="00417428" w:rsidP="00D354F0">
      <w:pPr>
        <w:tabs>
          <w:tab w:val="left" w:pos="-540"/>
        </w:tabs>
        <w:spacing w:before="120" w:after="120"/>
        <w:ind w:left="720"/>
        <w:jc w:val="both"/>
        <w:outlineLvl w:val="1"/>
        <w:rPr>
          <w:rFonts w:ascii="Arial" w:eastAsiaTheme="minorEastAsia" w:hAnsi="Arial" w:cs="Arial"/>
          <w:color w:val="000000"/>
          <w:sz w:val="22"/>
          <w:szCs w:val="22"/>
          <w:lang w:val="es-AR"/>
        </w:rPr>
      </w:pPr>
      <w:bookmarkStart w:id="95" w:name="_Toc447105112"/>
      <w:bookmarkStart w:id="96" w:name="_Toc447110831"/>
      <w:bookmarkStart w:id="97" w:name="_Toc447290279"/>
      <w:r w:rsidRPr="00B34A8E">
        <w:rPr>
          <w:rFonts w:ascii="Arial" w:eastAsiaTheme="minorEastAsia" w:hAnsi="Arial" w:cs="Arial"/>
          <w:color w:val="000000"/>
          <w:sz w:val="22"/>
          <w:szCs w:val="22"/>
          <w:lang w:val="es-AR"/>
        </w:rPr>
        <w:t xml:space="preserve">Donde la variable dependiente (Y) es el resultado de interés (el puntaje de CLASS en el primer año, y los puntajes de las pruebas de los estudiantes en </w:t>
      </w:r>
      <w:r w:rsidR="00B34A8E">
        <w:rPr>
          <w:rFonts w:ascii="Arial" w:eastAsiaTheme="minorEastAsia" w:hAnsi="Arial" w:cs="Arial"/>
          <w:color w:val="000000"/>
          <w:sz w:val="22"/>
          <w:szCs w:val="22"/>
          <w:lang w:val="es-AR"/>
        </w:rPr>
        <w:t>años posteriores</w:t>
      </w:r>
      <w:r w:rsidRPr="00B34A8E">
        <w:rPr>
          <w:rFonts w:ascii="Arial" w:eastAsiaTheme="minorEastAsia" w:hAnsi="Arial" w:cs="Arial"/>
          <w:color w:val="000000"/>
          <w:sz w:val="22"/>
          <w:szCs w:val="22"/>
          <w:lang w:val="es-AR"/>
        </w:rPr>
        <w:t>) para el individuo i (</w:t>
      </w:r>
      <w:r w:rsidR="00B34A8E">
        <w:rPr>
          <w:rFonts w:ascii="Arial" w:eastAsiaTheme="minorEastAsia" w:hAnsi="Arial" w:cs="Arial"/>
          <w:color w:val="000000"/>
          <w:sz w:val="22"/>
          <w:szCs w:val="22"/>
          <w:lang w:val="es-AR"/>
        </w:rPr>
        <w:t>docente o estudiante</w:t>
      </w:r>
      <w:r w:rsidRPr="00B34A8E">
        <w:rPr>
          <w:rFonts w:ascii="Arial" w:eastAsiaTheme="minorEastAsia" w:hAnsi="Arial" w:cs="Arial"/>
          <w:color w:val="000000"/>
          <w:sz w:val="22"/>
          <w:szCs w:val="22"/>
          <w:lang w:val="es-AR"/>
        </w:rPr>
        <w:t>) en la escuela s, T es un indicador de si la escuela fue tratada,</w:t>
      </w:r>
      <w:r w:rsidR="00777DAF">
        <w:rPr>
          <w:rStyle w:val="FootnoteReference"/>
          <w:rFonts w:ascii="Arial" w:eastAsiaTheme="minorEastAsia" w:hAnsi="Arial" w:cs="Arial"/>
          <w:color w:val="000000"/>
          <w:sz w:val="22"/>
          <w:szCs w:val="22"/>
          <w:lang w:val="es-AR"/>
        </w:rPr>
        <w:footnoteReference w:id="10"/>
      </w:r>
      <w:r w:rsidRPr="00B34A8E">
        <w:rPr>
          <w:rFonts w:ascii="Arial" w:eastAsiaTheme="minorEastAsia" w:hAnsi="Arial" w:cs="Arial"/>
          <w:color w:val="000000"/>
          <w:sz w:val="22"/>
          <w:szCs w:val="22"/>
          <w:lang w:val="es-AR"/>
        </w:rPr>
        <w:t xml:space="preserve"> X es un vector de controles y e es el residual.</w:t>
      </w:r>
      <w:bookmarkEnd w:id="95"/>
      <w:bookmarkEnd w:id="96"/>
      <w:bookmarkEnd w:id="97"/>
    </w:p>
    <w:p w:rsidR="009740D2" w:rsidRPr="009C3B5E" w:rsidRDefault="00417428" w:rsidP="00D354F0">
      <w:pPr>
        <w:tabs>
          <w:tab w:val="left" w:pos="-540"/>
        </w:tabs>
        <w:spacing w:before="120" w:after="120"/>
        <w:ind w:left="720"/>
        <w:jc w:val="both"/>
        <w:outlineLvl w:val="1"/>
        <w:rPr>
          <w:rFonts w:ascii="Arial" w:eastAsiaTheme="minorEastAsia" w:hAnsi="Arial" w:cs="Arial"/>
          <w:color w:val="000000"/>
          <w:sz w:val="22"/>
          <w:szCs w:val="22"/>
          <w:lang w:val="es-AR"/>
        </w:rPr>
      </w:pPr>
      <w:bookmarkStart w:id="98" w:name="_Toc447105113"/>
      <w:bookmarkStart w:id="99" w:name="_Toc447110832"/>
      <w:bookmarkStart w:id="100" w:name="_Toc447290280"/>
      <m:oMath>
        <m:r>
          <m:rPr>
            <m:sty m:val="p"/>
          </m:rPr>
          <w:rPr>
            <w:rFonts w:ascii="Cambria Math" w:eastAsiaTheme="minorEastAsia" w:hAnsi="Cambria Math" w:cs="Arial"/>
            <w:color w:val="000000"/>
            <w:sz w:val="22"/>
            <w:szCs w:val="22"/>
            <w:lang w:val="es-AR"/>
          </w:rPr>
          <m:t>β</m:t>
        </m:r>
      </m:oMath>
      <w:r w:rsidRPr="00B34A8E">
        <w:rPr>
          <w:rFonts w:ascii="Arial" w:eastAsiaTheme="minorEastAsia" w:hAnsi="Arial" w:cs="Arial"/>
          <w:color w:val="000000"/>
          <w:sz w:val="22"/>
          <w:szCs w:val="22"/>
          <w:lang w:val="es-AR"/>
        </w:rPr>
        <w:t xml:space="preserve"> mide el impacto de la intervención en los resultados de estudiantes y profesores.</w:t>
      </w:r>
      <w:bookmarkEnd w:id="98"/>
      <w:bookmarkEnd w:id="99"/>
      <w:bookmarkEnd w:id="100"/>
    </w:p>
    <w:p w:rsidR="000D3E4A" w:rsidRPr="000D3E4A" w:rsidRDefault="000D3E4A"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sidRPr="000D3E4A">
        <w:rPr>
          <w:rFonts w:ascii="Arial" w:eastAsiaTheme="minorHAnsi" w:hAnsi="Arial" w:cs="Arial"/>
          <w:lang w:val="es-AR"/>
        </w:rPr>
        <w:t xml:space="preserve">Adicionalmente a los efectos causales que se espera identificar con la estrategia mencionada arriba, se realizará un análisis descriptivo para estudiar </w:t>
      </w:r>
      <w:r w:rsidR="002B21B4">
        <w:rPr>
          <w:rFonts w:ascii="Arial" w:eastAsiaTheme="minorHAnsi" w:hAnsi="Arial" w:cs="Arial"/>
          <w:lang w:val="es-AR"/>
        </w:rPr>
        <w:t>la implementación del módulo y sus consecuencias</w:t>
      </w:r>
      <w:r w:rsidRPr="000D3E4A">
        <w:rPr>
          <w:rFonts w:ascii="Arial" w:eastAsiaTheme="minorHAnsi" w:hAnsi="Arial" w:cs="Arial"/>
          <w:lang w:val="es-AR"/>
        </w:rPr>
        <w:t xml:space="preserve">. En particular, interesa analizar si </w:t>
      </w:r>
      <w:r w:rsidR="002B21B4">
        <w:rPr>
          <w:rFonts w:ascii="Arial" w:eastAsiaTheme="minorHAnsi" w:hAnsi="Arial" w:cs="Arial"/>
          <w:lang w:val="es-AR"/>
        </w:rPr>
        <w:t xml:space="preserve">el recibimiento </w:t>
      </w:r>
      <w:r w:rsidR="00371DD3">
        <w:rPr>
          <w:rFonts w:ascii="Arial" w:eastAsiaTheme="minorHAnsi" w:hAnsi="Arial" w:cs="Arial"/>
          <w:lang w:val="es-AR"/>
        </w:rPr>
        <w:t xml:space="preserve">del módulo </w:t>
      </w:r>
      <w:r w:rsidR="002B21B4">
        <w:rPr>
          <w:rFonts w:ascii="Arial" w:eastAsiaTheme="minorHAnsi" w:hAnsi="Arial" w:cs="Arial"/>
          <w:lang w:val="es-AR"/>
        </w:rPr>
        <w:t xml:space="preserve">por parte de los </w:t>
      </w:r>
      <w:r w:rsidR="00371DD3">
        <w:rPr>
          <w:rFonts w:ascii="Arial" w:eastAsiaTheme="minorHAnsi" w:hAnsi="Arial" w:cs="Arial"/>
          <w:lang w:val="es-AR"/>
        </w:rPr>
        <w:t>logra modificar su comportamiento en el aula y si existe evidencia de que incorporan prácticas efectivas en su labor del día a día con los estudiantes</w:t>
      </w:r>
      <w:r w:rsidR="002B21B4">
        <w:rPr>
          <w:rFonts w:ascii="Arial" w:eastAsiaTheme="minorHAnsi" w:hAnsi="Arial" w:cs="Arial"/>
          <w:lang w:val="es-AR"/>
        </w:rPr>
        <w:t>.</w:t>
      </w:r>
    </w:p>
    <w:p w:rsidR="000D3E4A" w:rsidRPr="000D3E4A" w:rsidRDefault="000D3E4A" w:rsidP="00D354F0">
      <w:pPr>
        <w:pStyle w:val="ListParagraph"/>
        <w:keepNext/>
        <w:numPr>
          <w:ilvl w:val="0"/>
          <w:numId w:val="27"/>
        </w:numPr>
        <w:tabs>
          <w:tab w:val="left" w:pos="0"/>
          <w:tab w:val="left" w:pos="86"/>
        </w:tabs>
        <w:spacing w:before="120" w:after="120" w:line="240" w:lineRule="auto"/>
        <w:ind w:hanging="810"/>
        <w:contextualSpacing w:val="0"/>
        <w:rPr>
          <w:rFonts w:ascii="Arial" w:eastAsiaTheme="minorHAnsi" w:hAnsi="Arial" w:cs="Arial"/>
          <w:b/>
          <w:color w:val="222222"/>
          <w:lang w:val="es-AR"/>
        </w:rPr>
      </w:pPr>
      <w:bookmarkStart w:id="101" w:name="_Toc301033072"/>
      <w:bookmarkStart w:id="102" w:name="_Toc433730894"/>
      <w:r w:rsidRPr="000D3E4A">
        <w:rPr>
          <w:rFonts w:ascii="Arial" w:eastAsiaTheme="minorHAnsi" w:hAnsi="Arial" w:cs="Arial"/>
          <w:b/>
          <w:color w:val="222222"/>
          <w:lang w:val="es-AR"/>
        </w:rPr>
        <w:t>Instrumentos y fuentes de datos</w:t>
      </w:r>
      <w:bookmarkEnd w:id="101"/>
      <w:bookmarkEnd w:id="102"/>
    </w:p>
    <w:p w:rsidR="002B21B4" w:rsidRPr="00F14A35" w:rsidRDefault="000D3E4A"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sidRPr="00F14A35">
        <w:rPr>
          <w:rFonts w:ascii="Arial" w:eastAsiaTheme="minorHAnsi" w:hAnsi="Arial" w:cs="Arial"/>
          <w:lang w:val="es-AR"/>
        </w:rPr>
        <w:t xml:space="preserve">Como fuentes </w:t>
      </w:r>
      <w:r w:rsidR="00F65E15" w:rsidRPr="00F14A35">
        <w:rPr>
          <w:rFonts w:ascii="Arial" w:eastAsiaTheme="minorHAnsi" w:hAnsi="Arial" w:cs="Arial"/>
          <w:lang w:val="es-AR"/>
        </w:rPr>
        <w:t>d</w:t>
      </w:r>
      <w:r w:rsidRPr="00F14A35">
        <w:rPr>
          <w:rFonts w:ascii="Arial" w:eastAsiaTheme="minorHAnsi" w:hAnsi="Arial" w:cs="Arial"/>
          <w:lang w:val="es-AR"/>
        </w:rPr>
        <w:t xml:space="preserve">e información se utilizarán </w:t>
      </w:r>
      <w:r w:rsidR="002B21B4" w:rsidRPr="00F14A35">
        <w:rPr>
          <w:rFonts w:ascii="Arial" w:eastAsiaTheme="minorHAnsi" w:hAnsi="Arial" w:cs="Arial"/>
          <w:lang w:val="es-AR"/>
        </w:rPr>
        <w:t xml:space="preserve">tanto bases de datos del Ministerio y del INEVAL para determinar el universo sobre el cual se seleccionará la muestra. Dentro de estos datos se incluye la información administrativa del </w:t>
      </w:r>
      <w:r w:rsidR="002B21B4" w:rsidRPr="00F14A35">
        <w:rPr>
          <w:rFonts w:ascii="Arial" w:eastAsiaTheme="minorHAnsi" w:hAnsi="Arial" w:cs="Arial"/>
          <w:lang w:val="es-AR"/>
        </w:rPr>
        <w:lastRenderedPageBreak/>
        <w:t xml:space="preserve">sistema en cuanto a las </w:t>
      </w:r>
      <w:r w:rsidR="00DE6614" w:rsidRPr="00DE6614">
        <w:rPr>
          <w:rFonts w:ascii="Arial" w:eastAsiaTheme="minorHAnsi" w:hAnsi="Arial" w:cs="Arial"/>
          <w:lang w:val="es-AR"/>
        </w:rPr>
        <w:t>características</w:t>
      </w:r>
      <w:r w:rsidR="002B21B4" w:rsidRPr="00F14A35">
        <w:rPr>
          <w:rFonts w:ascii="Arial" w:eastAsiaTheme="minorHAnsi" w:hAnsi="Arial" w:cs="Arial"/>
          <w:lang w:val="es-AR"/>
        </w:rPr>
        <w:t xml:space="preserve"> de los potenciales participantes a nivel de escuela (</w:t>
      </w:r>
      <w:r w:rsidR="00DE6614" w:rsidRPr="00DE6614">
        <w:rPr>
          <w:rFonts w:ascii="Arial" w:eastAsiaTheme="minorHAnsi" w:hAnsi="Arial" w:cs="Arial"/>
          <w:lang w:val="es-AR"/>
        </w:rPr>
        <w:t>número</w:t>
      </w:r>
      <w:r w:rsidR="002B21B4" w:rsidRPr="00F14A35">
        <w:rPr>
          <w:rFonts w:ascii="Arial" w:eastAsiaTheme="minorHAnsi" w:hAnsi="Arial" w:cs="Arial"/>
          <w:lang w:val="es-AR"/>
        </w:rPr>
        <w:t xml:space="preserve"> de grupos por nivel, promedio de estudiantes por aula, y otras variables de infraestructura) y a nivel de docente (educación, experiencia general, experiencia en la institución en la que actualmente labora, cursos de formación recibidos hasta la fecha).</w:t>
      </w:r>
    </w:p>
    <w:p w:rsidR="007F5A9D" w:rsidRPr="00F14A35" w:rsidRDefault="007F5A9D"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sidRPr="00F14A35">
        <w:rPr>
          <w:rFonts w:ascii="Arial" w:eastAsiaTheme="minorHAnsi" w:hAnsi="Arial" w:cs="Arial"/>
          <w:lang w:val="es-AR"/>
        </w:rPr>
        <w:t>Para obtener información sobre prácticas docentes se utilizarán</w:t>
      </w:r>
      <w:r w:rsidR="00364BDB" w:rsidRPr="00F14A35">
        <w:rPr>
          <w:rFonts w:ascii="Arial" w:eastAsiaTheme="minorHAnsi" w:hAnsi="Arial" w:cs="Arial"/>
          <w:lang w:val="es-AR"/>
        </w:rPr>
        <w:t xml:space="preserve"> cuatro</w:t>
      </w:r>
      <w:r w:rsidRPr="00F14A35">
        <w:rPr>
          <w:rFonts w:ascii="Arial" w:eastAsiaTheme="minorHAnsi" w:hAnsi="Arial" w:cs="Arial"/>
          <w:lang w:val="es-AR"/>
        </w:rPr>
        <w:t xml:space="preserve"> instrumentos en cada levantamiento de información:</w:t>
      </w:r>
    </w:p>
    <w:p w:rsidR="007F5A9D" w:rsidRPr="00F14A35" w:rsidRDefault="007F5A9D" w:rsidP="00D354F0">
      <w:pPr>
        <w:pStyle w:val="ListParagraph"/>
        <w:numPr>
          <w:ilvl w:val="0"/>
          <w:numId w:val="19"/>
        </w:numPr>
        <w:spacing w:before="120" w:after="120" w:line="240" w:lineRule="auto"/>
        <w:ind w:left="1080"/>
        <w:contextualSpacing w:val="0"/>
        <w:jc w:val="both"/>
        <w:rPr>
          <w:rFonts w:ascii="Arial" w:eastAsiaTheme="minorHAnsi" w:hAnsi="Arial" w:cs="Arial"/>
          <w:lang w:val="es-AR"/>
        </w:rPr>
      </w:pPr>
      <w:r w:rsidRPr="00F14A35">
        <w:rPr>
          <w:rFonts w:ascii="Arial" w:eastAsiaTheme="minorHAnsi" w:hAnsi="Arial" w:cs="Arial"/>
          <w:lang w:val="es-AR"/>
        </w:rPr>
        <w:t>CLASS. Cada docente será filmado por una jornada completa dictando clases. Este video se segmentará y se codificará de acuerdo al protocolo CLASS.</w:t>
      </w:r>
    </w:p>
    <w:p w:rsidR="007F5A9D" w:rsidRPr="00F14A35" w:rsidRDefault="007F5A9D" w:rsidP="00D354F0">
      <w:pPr>
        <w:pStyle w:val="ListParagraph"/>
        <w:numPr>
          <w:ilvl w:val="0"/>
          <w:numId w:val="19"/>
        </w:numPr>
        <w:spacing w:before="120" w:after="120" w:line="240" w:lineRule="auto"/>
        <w:ind w:left="1080"/>
        <w:contextualSpacing w:val="0"/>
        <w:jc w:val="both"/>
        <w:rPr>
          <w:rFonts w:ascii="Arial" w:eastAsiaTheme="minorHAnsi" w:hAnsi="Arial" w:cs="Arial"/>
          <w:lang w:val="es-AR"/>
        </w:rPr>
      </w:pPr>
      <w:r w:rsidRPr="00F14A35">
        <w:rPr>
          <w:rFonts w:ascii="Arial" w:eastAsiaTheme="minorHAnsi" w:hAnsi="Arial" w:cs="Arial"/>
          <w:lang w:val="es-AR"/>
        </w:rPr>
        <w:t xml:space="preserve">Datos y percepciones de los docentes. Se recogerá información sobre los docentes que no está presente en sus records administrativos, así como sus percepciones sobre </w:t>
      </w:r>
      <w:r w:rsidR="00DE6614" w:rsidRPr="00DE6614">
        <w:rPr>
          <w:rFonts w:ascii="Arial" w:eastAsiaTheme="minorHAnsi" w:hAnsi="Arial" w:cs="Arial"/>
          <w:lang w:val="es-AR"/>
        </w:rPr>
        <w:t>él</w:t>
      </w:r>
      <w:r w:rsidRPr="00F14A35">
        <w:rPr>
          <w:rFonts w:ascii="Arial" w:eastAsiaTheme="minorHAnsi" w:hAnsi="Arial" w:cs="Arial"/>
          <w:lang w:val="es-AR"/>
        </w:rPr>
        <w:t>/ella mismo/a y sus prácticas.</w:t>
      </w:r>
    </w:p>
    <w:p w:rsidR="007F5A9D" w:rsidRPr="00F14A35" w:rsidRDefault="007F5A9D" w:rsidP="00D354F0">
      <w:pPr>
        <w:pStyle w:val="ListParagraph"/>
        <w:numPr>
          <w:ilvl w:val="0"/>
          <w:numId w:val="19"/>
        </w:numPr>
        <w:spacing w:before="120" w:after="120" w:line="240" w:lineRule="auto"/>
        <w:ind w:left="1080"/>
        <w:contextualSpacing w:val="0"/>
        <w:jc w:val="both"/>
        <w:rPr>
          <w:rFonts w:ascii="Arial" w:eastAsiaTheme="minorHAnsi" w:hAnsi="Arial" w:cs="Arial"/>
          <w:lang w:val="es-AR"/>
        </w:rPr>
      </w:pPr>
      <w:r w:rsidRPr="00F14A35">
        <w:rPr>
          <w:rFonts w:ascii="Arial" w:eastAsiaTheme="minorHAnsi" w:hAnsi="Arial" w:cs="Arial"/>
          <w:lang w:val="es-AR"/>
        </w:rPr>
        <w:t>Percepcion</w:t>
      </w:r>
      <w:r w:rsidR="00073A0E" w:rsidRPr="00F14A35">
        <w:rPr>
          <w:rFonts w:ascii="Arial" w:eastAsiaTheme="minorHAnsi" w:hAnsi="Arial" w:cs="Arial"/>
          <w:lang w:val="es-AR"/>
        </w:rPr>
        <w:t>e</w:t>
      </w:r>
      <w:r w:rsidRPr="00F14A35">
        <w:rPr>
          <w:rFonts w:ascii="Arial" w:eastAsiaTheme="minorHAnsi" w:hAnsi="Arial" w:cs="Arial"/>
          <w:lang w:val="es-AR"/>
        </w:rPr>
        <w:t>s de los directivos y estudiantes.</w:t>
      </w:r>
      <w:r w:rsidRPr="00F14A35">
        <w:rPr>
          <w:rStyle w:val="FootnoteReference"/>
          <w:rFonts w:ascii="Arial" w:eastAsiaTheme="minorHAnsi" w:hAnsi="Arial" w:cs="Arial"/>
          <w:lang w:val="es-AR"/>
        </w:rPr>
        <w:footnoteReference w:id="11"/>
      </w:r>
      <w:r w:rsidRPr="00F14A35">
        <w:rPr>
          <w:rFonts w:ascii="Arial" w:eastAsiaTheme="minorHAnsi" w:hAnsi="Arial" w:cs="Arial"/>
          <w:lang w:val="es-AR"/>
        </w:rPr>
        <w:t xml:space="preserve"> Se recogerá la opinión y percepciones de los directivos y estudiantes (pertenecientes a los docentes participantes en la evaluación) en las escuelas de tratamiento y de control sobre las prácticas</w:t>
      </w:r>
      <w:r w:rsidR="00364BDB" w:rsidRPr="00F14A35">
        <w:rPr>
          <w:rFonts w:ascii="Arial" w:eastAsiaTheme="minorHAnsi" w:hAnsi="Arial" w:cs="Arial"/>
          <w:lang w:val="es-AR"/>
        </w:rPr>
        <w:t>/efectividad</w:t>
      </w:r>
      <w:r w:rsidRPr="00F14A35">
        <w:rPr>
          <w:rFonts w:ascii="Arial" w:eastAsiaTheme="minorHAnsi" w:hAnsi="Arial" w:cs="Arial"/>
          <w:lang w:val="es-AR"/>
        </w:rPr>
        <w:t xml:space="preserve"> de sus docentes.</w:t>
      </w:r>
    </w:p>
    <w:p w:rsidR="007F5A9D" w:rsidRPr="00F14A35" w:rsidRDefault="001F12C2" w:rsidP="00D354F0">
      <w:pPr>
        <w:pStyle w:val="ListParagraph"/>
        <w:numPr>
          <w:ilvl w:val="0"/>
          <w:numId w:val="19"/>
        </w:numPr>
        <w:spacing w:before="120" w:after="120" w:line="240" w:lineRule="auto"/>
        <w:ind w:left="1080"/>
        <w:contextualSpacing w:val="0"/>
        <w:jc w:val="both"/>
        <w:rPr>
          <w:rFonts w:ascii="Arial" w:eastAsiaTheme="minorHAnsi" w:hAnsi="Arial" w:cs="Arial"/>
          <w:lang w:val="es-AR"/>
        </w:rPr>
      </w:pPr>
      <w:r w:rsidRPr="00F14A35">
        <w:rPr>
          <w:rFonts w:ascii="Arial" w:eastAsiaTheme="minorHAnsi" w:hAnsi="Arial" w:cs="Arial"/>
          <w:lang w:val="es-AR"/>
        </w:rPr>
        <w:t>Opini</w:t>
      </w:r>
      <w:r w:rsidR="00073A0E" w:rsidRPr="00F14A35">
        <w:rPr>
          <w:rFonts w:ascii="Arial" w:eastAsiaTheme="minorHAnsi" w:hAnsi="Arial" w:cs="Arial"/>
          <w:lang w:val="es-AR"/>
        </w:rPr>
        <w:t>ó</w:t>
      </w:r>
      <w:r w:rsidRPr="00F14A35">
        <w:rPr>
          <w:rFonts w:ascii="Arial" w:eastAsiaTheme="minorHAnsi" w:hAnsi="Arial" w:cs="Arial"/>
          <w:lang w:val="es-AR"/>
        </w:rPr>
        <w:t>n y percepciones de implementadores. Se recogerá la opinión y percepciones de los instructores de cada uno de los módulos, para obtener información sobre la implementación de los mismos.</w:t>
      </w:r>
    </w:p>
    <w:p w:rsidR="000D3E4A" w:rsidRPr="000D3E4A" w:rsidRDefault="000D3E4A" w:rsidP="00D354F0">
      <w:pPr>
        <w:pStyle w:val="ListParagraph"/>
        <w:keepNext/>
        <w:numPr>
          <w:ilvl w:val="0"/>
          <w:numId w:val="27"/>
        </w:numPr>
        <w:tabs>
          <w:tab w:val="left" w:pos="0"/>
          <w:tab w:val="left" w:pos="86"/>
        </w:tabs>
        <w:spacing w:before="120" w:after="120" w:line="240" w:lineRule="auto"/>
        <w:ind w:hanging="810"/>
        <w:contextualSpacing w:val="0"/>
        <w:rPr>
          <w:rFonts w:ascii="Arial" w:eastAsiaTheme="minorHAnsi" w:hAnsi="Arial" w:cs="Arial"/>
          <w:b/>
          <w:color w:val="222222"/>
          <w:lang w:val="es-AR"/>
        </w:rPr>
      </w:pPr>
      <w:bookmarkStart w:id="103" w:name="_Toc433730895"/>
      <w:r w:rsidRPr="009C3B5E">
        <w:rPr>
          <w:rFonts w:ascii="Arial" w:eastAsiaTheme="minorHAnsi" w:hAnsi="Arial" w:cs="Arial"/>
          <w:b/>
          <w:color w:val="222222"/>
          <w:lang w:val="es-AR"/>
        </w:rPr>
        <w:t xml:space="preserve">Tamaño muestral y </w:t>
      </w:r>
      <w:r w:rsidR="00DE6614" w:rsidRPr="000D3E4A">
        <w:rPr>
          <w:rFonts w:ascii="Arial" w:eastAsiaTheme="minorHAnsi" w:hAnsi="Arial" w:cs="Arial"/>
          <w:b/>
          <w:color w:val="222222"/>
          <w:lang w:val="es-AR"/>
        </w:rPr>
        <w:t>potencia</w:t>
      </w:r>
      <w:r w:rsidRPr="000D3E4A">
        <w:rPr>
          <w:rFonts w:ascii="Arial" w:eastAsiaTheme="minorHAnsi" w:hAnsi="Arial" w:cs="Arial"/>
          <w:b/>
          <w:color w:val="222222"/>
          <w:lang w:val="es-AR"/>
        </w:rPr>
        <w:t xml:space="preserve"> estadística</w:t>
      </w:r>
      <w:bookmarkEnd w:id="103"/>
    </w:p>
    <w:p w:rsidR="001F12C2" w:rsidRPr="009C3B5E" w:rsidRDefault="001F12C2"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sidRPr="009C3B5E">
        <w:rPr>
          <w:rFonts w:ascii="Arial" w:eastAsiaTheme="minorHAnsi" w:hAnsi="Arial" w:cs="Arial"/>
          <w:lang w:val="es-AR"/>
        </w:rPr>
        <w:t>A fin de determinar el tamaño de la muestra se calcularon correlaciones entre conglomerados (ICC) para los puntajes de CLASS y los resultados agregados de las pruebas de los estudiantes (agregado de los puntajes de matemáticas, lenguaje y función ejecutiva) a nivel escuela utilizando datos de Cerrando Brechas. Se obtuvieron los valores entre 0.42 y 5.57 para CLASS, y entre 0.1 y 0.12 para el puntaje de estudiantes, dependiendo del grado considerado.</w:t>
      </w:r>
    </w:p>
    <w:p w:rsidR="001F12C2" w:rsidRPr="009C3B5E" w:rsidRDefault="001F12C2"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sidRPr="009C3B5E">
        <w:rPr>
          <w:rFonts w:ascii="Arial" w:eastAsiaTheme="minorHAnsi" w:hAnsi="Arial" w:cs="Arial"/>
          <w:lang w:val="es-AR"/>
        </w:rPr>
        <w:t xml:space="preserve">Por esta razón, nuestros cálculos de poder asumirán una ICC del 0.5 para CLASS, y de 0.11 para el puntaje de los estudiantes. Asimismo, asumiremos un nivel de significancia del 5%, y 0.8 de poder. </w:t>
      </w:r>
    </w:p>
    <w:p w:rsidR="001F12C2" w:rsidRPr="009C3B5E" w:rsidRDefault="001F12C2"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sidRPr="009C3B5E">
        <w:rPr>
          <w:rFonts w:ascii="Arial" w:eastAsiaTheme="minorHAnsi" w:hAnsi="Arial" w:cs="Arial"/>
          <w:lang w:val="es-AR"/>
        </w:rPr>
        <w:t>Los siguientes son los tamaños del efecto mínimo detectable para el impacto de la intervención en CLASS, para diferentes combinaciones de número de profesores entrenados y observados en cada escuela (N), y número de escuelas S en cada brazo de tratamiento</w:t>
      </w:r>
      <w:r w:rsidR="007854CF">
        <w:rPr>
          <w:rStyle w:val="FootnoteReference"/>
          <w:rFonts w:ascii="Arial" w:eastAsiaTheme="minorHAnsi" w:hAnsi="Arial" w:cs="Arial"/>
          <w:lang w:val="es-AR"/>
        </w:rPr>
        <w:footnoteReference w:id="12"/>
      </w:r>
      <w:r w:rsidRPr="009C3B5E">
        <w:rPr>
          <w:rFonts w:ascii="Arial" w:eastAsiaTheme="minorHAnsi" w:hAnsi="Arial" w:cs="Arial"/>
          <w:lang w:val="es-AR"/>
        </w:rPr>
        <w:t>.</w:t>
      </w:r>
    </w:p>
    <w:tbl>
      <w:tblPr>
        <w:tblW w:w="5760" w:type="dxa"/>
        <w:jc w:val="center"/>
        <w:tblInd w:w="93" w:type="dxa"/>
        <w:tblLook w:val="04A0" w:firstRow="1" w:lastRow="0" w:firstColumn="1" w:lastColumn="0" w:noHBand="0" w:noVBand="1"/>
      </w:tblPr>
      <w:tblGrid>
        <w:gridCol w:w="960"/>
        <w:gridCol w:w="960"/>
        <w:gridCol w:w="960"/>
        <w:gridCol w:w="960"/>
        <w:gridCol w:w="960"/>
        <w:gridCol w:w="960"/>
      </w:tblGrid>
      <w:tr w:rsidR="007437E8" w:rsidTr="007437E8">
        <w:trPr>
          <w:trHeight w:val="300"/>
          <w:jc w:val="center"/>
        </w:trPr>
        <w:tc>
          <w:tcPr>
            <w:tcW w:w="960" w:type="dxa"/>
            <w:tcBorders>
              <w:top w:val="nil"/>
              <w:left w:val="nil"/>
              <w:bottom w:val="nil"/>
              <w:right w:val="nil"/>
            </w:tcBorders>
            <w:shd w:val="clear" w:color="auto" w:fill="auto"/>
            <w:noWrap/>
            <w:vAlign w:val="center"/>
            <w:hideMark/>
          </w:tcPr>
          <w:p w:rsidR="007437E8" w:rsidRDefault="007437E8" w:rsidP="00D354F0">
            <w:pPr>
              <w:rPr>
                <w:rFonts w:ascii="Arial" w:hAnsi="Arial" w:cs="Arial"/>
                <w:b/>
                <w:bCs/>
                <w:color w:val="000000"/>
                <w:sz w:val="22"/>
                <w:szCs w:val="22"/>
              </w:rPr>
            </w:pPr>
            <w:r>
              <w:rPr>
                <w:rFonts w:ascii="Arial" w:hAnsi="Arial" w:cs="Arial"/>
                <w:b/>
                <w:bCs/>
                <w:color w:val="000000"/>
                <w:sz w:val="22"/>
                <w:szCs w:val="22"/>
                <w:lang w:val="en-GB"/>
              </w:rPr>
              <w:t>S/N</w:t>
            </w:r>
          </w:p>
        </w:tc>
        <w:tc>
          <w:tcPr>
            <w:tcW w:w="960" w:type="dxa"/>
            <w:tcBorders>
              <w:top w:val="nil"/>
              <w:left w:val="nil"/>
              <w:bottom w:val="nil"/>
              <w:right w:val="nil"/>
            </w:tcBorders>
            <w:shd w:val="clear" w:color="auto" w:fill="auto"/>
            <w:noWrap/>
            <w:vAlign w:val="center"/>
            <w:hideMark/>
          </w:tcPr>
          <w:p w:rsidR="007437E8" w:rsidRDefault="007437E8" w:rsidP="00D354F0">
            <w:pPr>
              <w:jc w:val="center"/>
              <w:rPr>
                <w:rFonts w:ascii="Arial" w:hAnsi="Arial" w:cs="Arial"/>
                <w:b/>
                <w:bCs/>
                <w:color w:val="000000"/>
                <w:sz w:val="22"/>
                <w:szCs w:val="22"/>
              </w:rPr>
            </w:pPr>
            <w:r>
              <w:rPr>
                <w:rFonts w:ascii="Arial" w:hAnsi="Arial" w:cs="Arial"/>
                <w:b/>
                <w:bCs/>
                <w:color w:val="000000"/>
                <w:sz w:val="22"/>
                <w:szCs w:val="22"/>
                <w:lang w:val="en-GB"/>
              </w:rPr>
              <w:t>1</w:t>
            </w:r>
          </w:p>
        </w:tc>
        <w:tc>
          <w:tcPr>
            <w:tcW w:w="960" w:type="dxa"/>
            <w:tcBorders>
              <w:top w:val="nil"/>
              <w:left w:val="nil"/>
              <w:bottom w:val="nil"/>
              <w:right w:val="nil"/>
            </w:tcBorders>
            <w:shd w:val="clear" w:color="auto" w:fill="auto"/>
            <w:noWrap/>
            <w:vAlign w:val="center"/>
            <w:hideMark/>
          </w:tcPr>
          <w:p w:rsidR="007437E8" w:rsidRDefault="007437E8" w:rsidP="00D354F0">
            <w:pPr>
              <w:jc w:val="center"/>
              <w:rPr>
                <w:rFonts w:ascii="Arial" w:hAnsi="Arial" w:cs="Arial"/>
                <w:b/>
                <w:bCs/>
                <w:color w:val="000000"/>
                <w:sz w:val="22"/>
                <w:szCs w:val="22"/>
              </w:rPr>
            </w:pPr>
            <w:r>
              <w:rPr>
                <w:rFonts w:ascii="Arial" w:hAnsi="Arial" w:cs="Arial"/>
                <w:b/>
                <w:bCs/>
                <w:color w:val="000000"/>
                <w:sz w:val="22"/>
                <w:szCs w:val="22"/>
                <w:lang w:val="en-GB"/>
              </w:rPr>
              <w:t>2</w:t>
            </w:r>
          </w:p>
        </w:tc>
        <w:tc>
          <w:tcPr>
            <w:tcW w:w="960" w:type="dxa"/>
            <w:tcBorders>
              <w:top w:val="nil"/>
              <w:left w:val="nil"/>
              <w:bottom w:val="nil"/>
              <w:right w:val="nil"/>
            </w:tcBorders>
            <w:shd w:val="clear" w:color="auto" w:fill="auto"/>
            <w:noWrap/>
            <w:vAlign w:val="center"/>
            <w:hideMark/>
          </w:tcPr>
          <w:p w:rsidR="007437E8" w:rsidRDefault="007437E8" w:rsidP="00D354F0">
            <w:pPr>
              <w:jc w:val="center"/>
              <w:rPr>
                <w:rFonts w:ascii="Arial" w:hAnsi="Arial" w:cs="Arial"/>
                <w:b/>
                <w:bCs/>
                <w:color w:val="000000"/>
                <w:sz w:val="22"/>
                <w:szCs w:val="22"/>
              </w:rPr>
            </w:pPr>
            <w:r>
              <w:rPr>
                <w:rFonts w:ascii="Arial" w:hAnsi="Arial" w:cs="Arial"/>
                <w:b/>
                <w:bCs/>
                <w:color w:val="000000"/>
                <w:sz w:val="22"/>
                <w:szCs w:val="22"/>
                <w:lang w:val="en-GB"/>
              </w:rPr>
              <w:t>3</w:t>
            </w:r>
          </w:p>
        </w:tc>
        <w:tc>
          <w:tcPr>
            <w:tcW w:w="960" w:type="dxa"/>
            <w:tcBorders>
              <w:top w:val="nil"/>
              <w:left w:val="nil"/>
              <w:bottom w:val="nil"/>
              <w:right w:val="nil"/>
            </w:tcBorders>
            <w:shd w:val="clear" w:color="auto" w:fill="auto"/>
            <w:noWrap/>
            <w:vAlign w:val="center"/>
            <w:hideMark/>
          </w:tcPr>
          <w:p w:rsidR="007437E8" w:rsidRDefault="007437E8" w:rsidP="00D354F0">
            <w:pPr>
              <w:jc w:val="center"/>
              <w:rPr>
                <w:rFonts w:ascii="Arial" w:hAnsi="Arial" w:cs="Arial"/>
                <w:b/>
                <w:bCs/>
                <w:color w:val="000000"/>
                <w:sz w:val="22"/>
                <w:szCs w:val="22"/>
              </w:rPr>
            </w:pPr>
            <w:r>
              <w:rPr>
                <w:rFonts w:ascii="Arial" w:hAnsi="Arial" w:cs="Arial"/>
                <w:b/>
                <w:bCs/>
                <w:color w:val="000000"/>
                <w:sz w:val="22"/>
                <w:szCs w:val="22"/>
                <w:lang w:val="en-GB"/>
              </w:rPr>
              <w:t>4</w:t>
            </w:r>
          </w:p>
        </w:tc>
        <w:tc>
          <w:tcPr>
            <w:tcW w:w="960" w:type="dxa"/>
            <w:tcBorders>
              <w:top w:val="nil"/>
              <w:left w:val="nil"/>
              <w:bottom w:val="nil"/>
              <w:right w:val="nil"/>
            </w:tcBorders>
            <w:shd w:val="clear" w:color="auto" w:fill="auto"/>
            <w:noWrap/>
            <w:vAlign w:val="center"/>
            <w:hideMark/>
          </w:tcPr>
          <w:p w:rsidR="007437E8" w:rsidRDefault="007437E8" w:rsidP="00D354F0">
            <w:pPr>
              <w:jc w:val="center"/>
              <w:rPr>
                <w:rFonts w:ascii="Arial" w:hAnsi="Arial" w:cs="Arial"/>
                <w:b/>
                <w:bCs/>
                <w:color w:val="000000"/>
                <w:sz w:val="22"/>
                <w:szCs w:val="22"/>
              </w:rPr>
            </w:pPr>
            <w:r>
              <w:rPr>
                <w:rFonts w:ascii="Arial" w:hAnsi="Arial" w:cs="Arial"/>
                <w:b/>
                <w:bCs/>
                <w:color w:val="000000"/>
                <w:sz w:val="22"/>
                <w:szCs w:val="22"/>
                <w:lang w:val="en-GB"/>
              </w:rPr>
              <w:t>5</w:t>
            </w:r>
          </w:p>
        </w:tc>
      </w:tr>
      <w:tr w:rsidR="007437E8" w:rsidTr="007437E8">
        <w:trPr>
          <w:trHeight w:val="300"/>
          <w:jc w:val="center"/>
        </w:trPr>
        <w:tc>
          <w:tcPr>
            <w:tcW w:w="960" w:type="dxa"/>
            <w:tcBorders>
              <w:top w:val="nil"/>
              <w:left w:val="nil"/>
              <w:bottom w:val="nil"/>
              <w:right w:val="nil"/>
            </w:tcBorders>
            <w:shd w:val="clear" w:color="auto" w:fill="auto"/>
            <w:noWrap/>
            <w:vAlign w:val="center"/>
            <w:hideMark/>
          </w:tcPr>
          <w:p w:rsidR="007437E8" w:rsidRDefault="007437E8" w:rsidP="00D354F0">
            <w:pPr>
              <w:jc w:val="right"/>
              <w:rPr>
                <w:rFonts w:ascii="Arial" w:hAnsi="Arial" w:cs="Arial"/>
                <w:b/>
                <w:bCs/>
                <w:color w:val="000000"/>
                <w:sz w:val="22"/>
                <w:szCs w:val="22"/>
              </w:rPr>
            </w:pPr>
            <w:r>
              <w:rPr>
                <w:rFonts w:ascii="Arial" w:hAnsi="Arial" w:cs="Arial"/>
                <w:b/>
                <w:bCs/>
                <w:color w:val="000000"/>
                <w:sz w:val="22"/>
                <w:szCs w:val="22"/>
                <w:lang w:val="en-GB"/>
              </w:rPr>
              <w:t>20</w:t>
            </w:r>
          </w:p>
        </w:tc>
        <w:tc>
          <w:tcPr>
            <w:tcW w:w="960" w:type="dxa"/>
            <w:tcBorders>
              <w:top w:val="single" w:sz="4" w:space="0" w:color="595959"/>
              <w:left w:val="single" w:sz="4" w:space="0" w:color="595959"/>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0.8854</w:t>
            </w:r>
          </w:p>
        </w:tc>
        <w:tc>
          <w:tcPr>
            <w:tcW w:w="960" w:type="dxa"/>
            <w:tcBorders>
              <w:top w:val="single" w:sz="4" w:space="0" w:color="595959"/>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0.7668</w:t>
            </w:r>
          </w:p>
        </w:tc>
        <w:tc>
          <w:tcPr>
            <w:tcW w:w="960" w:type="dxa"/>
            <w:tcBorders>
              <w:top w:val="single" w:sz="4" w:space="0" w:color="595959"/>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0.723</w:t>
            </w:r>
          </w:p>
        </w:tc>
        <w:tc>
          <w:tcPr>
            <w:tcW w:w="960" w:type="dxa"/>
            <w:tcBorders>
              <w:top w:val="single" w:sz="4" w:space="0" w:color="595959"/>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0.7</w:t>
            </w:r>
          </w:p>
        </w:tc>
        <w:tc>
          <w:tcPr>
            <w:tcW w:w="960" w:type="dxa"/>
            <w:tcBorders>
              <w:top w:val="single" w:sz="4" w:space="0" w:color="595959"/>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0.6859</w:t>
            </w:r>
          </w:p>
        </w:tc>
      </w:tr>
      <w:tr w:rsidR="007437E8" w:rsidTr="007437E8">
        <w:trPr>
          <w:trHeight w:val="300"/>
          <w:jc w:val="center"/>
        </w:trPr>
        <w:tc>
          <w:tcPr>
            <w:tcW w:w="960" w:type="dxa"/>
            <w:tcBorders>
              <w:top w:val="nil"/>
              <w:left w:val="nil"/>
              <w:bottom w:val="nil"/>
              <w:right w:val="nil"/>
            </w:tcBorders>
            <w:shd w:val="clear" w:color="auto" w:fill="auto"/>
            <w:noWrap/>
            <w:vAlign w:val="center"/>
            <w:hideMark/>
          </w:tcPr>
          <w:p w:rsidR="007437E8" w:rsidRDefault="007437E8" w:rsidP="00D354F0">
            <w:pPr>
              <w:jc w:val="right"/>
              <w:rPr>
                <w:rFonts w:ascii="Arial" w:hAnsi="Arial" w:cs="Arial"/>
                <w:b/>
                <w:bCs/>
                <w:color w:val="000000"/>
                <w:sz w:val="22"/>
                <w:szCs w:val="22"/>
              </w:rPr>
            </w:pPr>
            <w:r>
              <w:rPr>
                <w:rFonts w:ascii="Arial" w:hAnsi="Arial" w:cs="Arial"/>
                <w:b/>
                <w:bCs/>
                <w:color w:val="000000"/>
                <w:sz w:val="22"/>
                <w:szCs w:val="22"/>
                <w:lang w:val="en-GB"/>
              </w:rPr>
              <w:lastRenderedPageBreak/>
              <w:t>40</w:t>
            </w:r>
          </w:p>
        </w:tc>
        <w:tc>
          <w:tcPr>
            <w:tcW w:w="960" w:type="dxa"/>
            <w:tcBorders>
              <w:top w:val="nil"/>
              <w:left w:val="single" w:sz="4" w:space="0" w:color="595959"/>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0.6261</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0.5422</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0.5112</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0.495</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0.485</w:t>
            </w:r>
          </w:p>
        </w:tc>
      </w:tr>
      <w:tr w:rsidR="007437E8" w:rsidTr="007437E8">
        <w:trPr>
          <w:trHeight w:val="300"/>
          <w:jc w:val="center"/>
        </w:trPr>
        <w:tc>
          <w:tcPr>
            <w:tcW w:w="960" w:type="dxa"/>
            <w:tcBorders>
              <w:top w:val="nil"/>
              <w:left w:val="nil"/>
              <w:bottom w:val="nil"/>
              <w:right w:val="nil"/>
            </w:tcBorders>
            <w:shd w:val="clear" w:color="auto" w:fill="auto"/>
            <w:noWrap/>
            <w:vAlign w:val="center"/>
            <w:hideMark/>
          </w:tcPr>
          <w:p w:rsidR="007437E8" w:rsidRDefault="007437E8" w:rsidP="00D354F0">
            <w:pPr>
              <w:jc w:val="right"/>
              <w:rPr>
                <w:rFonts w:ascii="Arial" w:hAnsi="Arial" w:cs="Arial"/>
                <w:b/>
                <w:bCs/>
                <w:color w:val="000000"/>
                <w:sz w:val="22"/>
                <w:szCs w:val="22"/>
              </w:rPr>
            </w:pPr>
            <w:r>
              <w:rPr>
                <w:rFonts w:ascii="Arial" w:hAnsi="Arial" w:cs="Arial"/>
                <w:b/>
                <w:bCs/>
                <w:color w:val="000000"/>
                <w:sz w:val="22"/>
                <w:szCs w:val="22"/>
                <w:lang w:val="en-GB"/>
              </w:rPr>
              <w:t>60</w:t>
            </w:r>
          </w:p>
        </w:tc>
        <w:tc>
          <w:tcPr>
            <w:tcW w:w="960" w:type="dxa"/>
            <w:tcBorders>
              <w:top w:val="nil"/>
              <w:left w:val="single" w:sz="4" w:space="0" w:color="595959"/>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0.5112</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0.4427</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0.4174</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0.4041</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0.396</w:t>
            </w:r>
          </w:p>
        </w:tc>
      </w:tr>
      <w:tr w:rsidR="007437E8" w:rsidTr="007437E8">
        <w:trPr>
          <w:trHeight w:val="300"/>
          <w:jc w:val="center"/>
        </w:trPr>
        <w:tc>
          <w:tcPr>
            <w:tcW w:w="960" w:type="dxa"/>
            <w:tcBorders>
              <w:top w:val="nil"/>
              <w:left w:val="nil"/>
              <w:bottom w:val="nil"/>
              <w:right w:val="nil"/>
            </w:tcBorders>
            <w:shd w:val="clear" w:color="auto" w:fill="auto"/>
            <w:noWrap/>
            <w:vAlign w:val="center"/>
            <w:hideMark/>
          </w:tcPr>
          <w:p w:rsidR="007437E8" w:rsidRDefault="007437E8" w:rsidP="00D354F0">
            <w:pPr>
              <w:jc w:val="right"/>
              <w:rPr>
                <w:rFonts w:ascii="Arial" w:hAnsi="Arial" w:cs="Arial"/>
                <w:b/>
                <w:bCs/>
                <w:color w:val="000000"/>
                <w:sz w:val="22"/>
                <w:szCs w:val="22"/>
              </w:rPr>
            </w:pPr>
            <w:r>
              <w:rPr>
                <w:rFonts w:ascii="Arial" w:hAnsi="Arial" w:cs="Arial"/>
                <w:b/>
                <w:bCs/>
                <w:color w:val="000000"/>
                <w:sz w:val="22"/>
                <w:szCs w:val="22"/>
                <w:lang w:val="en-GB"/>
              </w:rPr>
              <w:t>80</w:t>
            </w:r>
          </w:p>
        </w:tc>
        <w:tc>
          <w:tcPr>
            <w:tcW w:w="960" w:type="dxa"/>
            <w:tcBorders>
              <w:top w:val="nil"/>
              <w:left w:val="single" w:sz="4" w:space="0" w:color="595959"/>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0.4427</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0.3834</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0.3615</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0.35</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0.3429</w:t>
            </w:r>
          </w:p>
        </w:tc>
      </w:tr>
      <w:tr w:rsidR="007437E8" w:rsidTr="007437E8">
        <w:trPr>
          <w:trHeight w:val="300"/>
          <w:jc w:val="center"/>
        </w:trPr>
        <w:tc>
          <w:tcPr>
            <w:tcW w:w="960" w:type="dxa"/>
            <w:tcBorders>
              <w:top w:val="nil"/>
              <w:left w:val="nil"/>
              <w:bottom w:val="nil"/>
              <w:right w:val="nil"/>
            </w:tcBorders>
            <w:shd w:val="clear" w:color="auto" w:fill="auto"/>
            <w:noWrap/>
            <w:vAlign w:val="center"/>
            <w:hideMark/>
          </w:tcPr>
          <w:p w:rsidR="007437E8" w:rsidRDefault="007437E8" w:rsidP="00D354F0">
            <w:pPr>
              <w:jc w:val="right"/>
              <w:rPr>
                <w:rFonts w:ascii="Arial" w:hAnsi="Arial" w:cs="Arial"/>
                <w:b/>
                <w:bCs/>
                <w:color w:val="000000"/>
                <w:sz w:val="22"/>
                <w:szCs w:val="22"/>
              </w:rPr>
            </w:pPr>
            <w:r>
              <w:rPr>
                <w:rFonts w:ascii="Arial" w:hAnsi="Arial" w:cs="Arial"/>
                <w:b/>
                <w:bCs/>
                <w:color w:val="000000"/>
                <w:sz w:val="22"/>
                <w:szCs w:val="22"/>
                <w:lang w:val="en-GB"/>
              </w:rPr>
              <w:t>100</w:t>
            </w:r>
          </w:p>
        </w:tc>
        <w:tc>
          <w:tcPr>
            <w:tcW w:w="960" w:type="dxa"/>
            <w:tcBorders>
              <w:top w:val="nil"/>
              <w:left w:val="single" w:sz="4" w:space="0" w:color="595959"/>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0.396</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0.3429</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0.3233</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0.313</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0.3067</w:t>
            </w:r>
          </w:p>
        </w:tc>
      </w:tr>
      <w:tr w:rsidR="007437E8" w:rsidTr="007437E8">
        <w:trPr>
          <w:trHeight w:val="300"/>
          <w:jc w:val="center"/>
        </w:trPr>
        <w:tc>
          <w:tcPr>
            <w:tcW w:w="960" w:type="dxa"/>
            <w:tcBorders>
              <w:top w:val="nil"/>
              <w:left w:val="nil"/>
              <w:bottom w:val="nil"/>
              <w:right w:val="nil"/>
            </w:tcBorders>
            <w:shd w:val="clear" w:color="auto" w:fill="auto"/>
            <w:noWrap/>
            <w:vAlign w:val="center"/>
            <w:hideMark/>
          </w:tcPr>
          <w:p w:rsidR="007437E8" w:rsidRDefault="007437E8" w:rsidP="00D354F0">
            <w:pPr>
              <w:jc w:val="right"/>
              <w:rPr>
                <w:rFonts w:ascii="Arial" w:hAnsi="Arial" w:cs="Arial"/>
                <w:b/>
                <w:bCs/>
                <w:color w:val="000000"/>
                <w:sz w:val="22"/>
                <w:szCs w:val="22"/>
              </w:rPr>
            </w:pPr>
            <w:r>
              <w:rPr>
                <w:rFonts w:ascii="Arial" w:hAnsi="Arial" w:cs="Arial"/>
                <w:b/>
                <w:bCs/>
                <w:color w:val="000000"/>
                <w:sz w:val="22"/>
                <w:szCs w:val="22"/>
                <w:lang w:val="en-GB"/>
              </w:rPr>
              <w:t>120</w:t>
            </w:r>
          </w:p>
        </w:tc>
        <w:tc>
          <w:tcPr>
            <w:tcW w:w="960" w:type="dxa"/>
            <w:tcBorders>
              <w:top w:val="nil"/>
              <w:left w:val="single" w:sz="4" w:space="0" w:color="595959"/>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0.3615</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0.313</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0.2951</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0.2858</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0.28</w:t>
            </w:r>
          </w:p>
        </w:tc>
      </w:tr>
      <w:tr w:rsidR="007437E8" w:rsidTr="007437E8">
        <w:trPr>
          <w:trHeight w:val="300"/>
          <w:jc w:val="center"/>
        </w:trPr>
        <w:tc>
          <w:tcPr>
            <w:tcW w:w="960" w:type="dxa"/>
            <w:tcBorders>
              <w:top w:val="nil"/>
              <w:left w:val="nil"/>
              <w:bottom w:val="nil"/>
              <w:right w:val="nil"/>
            </w:tcBorders>
            <w:shd w:val="clear" w:color="auto" w:fill="auto"/>
            <w:noWrap/>
            <w:vAlign w:val="center"/>
            <w:hideMark/>
          </w:tcPr>
          <w:p w:rsidR="007437E8" w:rsidRDefault="007437E8" w:rsidP="00D354F0">
            <w:pPr>
              <w:jc w:val="right"/>
              <w:rPr>
                <w:rFonts w:ascii="Arial" w:hAnsi="Arial" w:cs="Arial"/>
                <w:b/>
                <w:bCs/>
                <w:color w:val="000000"/>
                <w:sz w:val="22"/>
                <w:szCs w:val="22"/>
              </w:rPr>
            </w:pPr>
            <w:r>
              <w:rPr>
                <w:rFonts w:ascii="Arial" w:hAnsi="Arial" w:cs="Arial"/>
                <w:b/>
                <w:bCs/>
                <w:color w:val="000000"/>
                <w:sz w:val="22"/>
                <w:szCs w:val="22"/>
                <w:lang w:val="en-GB"/>
              </w:rPr>
              <w:t>140</w:t>
            </w:r>
          </w:p>
        </w:tc>
        <w:tc>
          <w:tcPr>
            <w:tcW w:w="960" w:type="dxa"/>
            <w:tcBorders>
              <w:top w:val="nil"/>
              <w:left w:val="single" w:sz="4" w:space="0" w:color="595959"/>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0.3347</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0.2898</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0.2733</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0.2646</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0.2592</w:t>
            </w:r>
          </w:p>
        </w:tc>
      </w:tr>
      <w:tr w:rsidR="007437E8" w:rsidTr="007437E8">
        <w:trPr>
          <w:trHeight w:val="300"/>
          <w:jc w:val="center"/>
        </w:trPr>
        <w:tc>
          <w:tcPr>
            <w:tcW w:w="960" w:type="dxa"/>
            <w:tcBorders>
              <w:top w:val="nil"/>
              <w:left w:val="nil"/>
              <w:bottom w:val="nil"/>
              <w:right w:val="nil"/>
            </w:tcBorders>
            <w:shd w:val="clear" w:color="auto" w:fill="auto"/>
            <w:noWrap/>
            <w:vAlign w:val="center"/>
            <w:hideMark/>
          </w:tcPr>
          <w:p w:rsidR="007437E8" w:rsidRDefault="007437E8" w:rsidP="00D354F0">
            <w:pPr>
              <w:jc w:val="right"/>
              <w:rPr>
                <w:rFonts w:ascii="Arial" w:hAnsi="Arial" w:cs="Arial"/>
                <w:b/>
                <w:bCs/>
                <w:color w:val="000000"/>
                <w:sz w:val="22"/>
                <w:szCs w:val="22"/>
              </w:rPr>
            </w:pPr>
            <w:r>
              <w:rPr>
                <w:rFonts w:ascii="Arial" w:hAnsi="Arial" w:cs="Arial"/>
                <w:b/>
                <w:bCs/>
                <w:color w:val="000000"/>
                <w:sz w:val="22"/>
                <w:szCs w:val="22"/>
                <w:lang w:val="en-GB"/>
              </w:rPr>
              <w:t>160</w:t>
            </w:r>
          </w:p>
        </w:tc>
        <w:tc>
          <w:tcPr>
            <w:tcW w:w="960" w:type="dxa"/>
            <w:tcBorders>
              <w:top w:val="nil"/>
              <w:left w:val="single" w:sz="4" w:space="0" w:color="595959"/>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0.313</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0.2711</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0.2556</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0.2475</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0.2425</w:t>
            </w:r>
          </w:p>
        </w:tc>
      </w:tr>
      <w:tr w:rsidR="007437E8" w:rsidTr="007437E8">
        <w:trPr>
          <w:trHeight w:val="300"/>
          <w:jc w:val="center"/>
        </w:trPr>
        <w:tc>
          <w:tcPr>
            <w:tcW w:w="960" w:type="dxa"/>
            <w:tcBorders>
              <w:top w:val="nil"/>
              <w:left w:val="nil"/>
              <w:bottom w:val="nil"/>
              <w:right w:val="nil"/>
            </w:tcBorders>
            <w:shd w:val="clear" w:color="auto" w:fill="auto"/>
            <w:noWrap/>
            <w:vAlign w:val="center"/>
            <w:hideMark/>
          </w:tcPr>
          <w:p w:rsidR="007437E8" w:rsidRDefault="007437E8" w:rsidP="00D354F0">
            <w:pPr>
              <w:jc w:val="right"/>
              <w:rPr>
                <w:rFonts w:ascii="Arial" w:hAnsi="Arial" w:cs="Arial"/>
                <w:b/>
                <w:bCs/>
                <w:color w:val="000000"/>
                <w:sz w:val="22"/>
                <w:szCs w:val="22"/>
              </w:rPr>
            </w:pPr>
            <w:r>
              <w:rPr>
                <w:rFonts w:ascii="Arial" w:hAnsi="Arial" w:cs="Arial"/>
                <w:b/>
                <w:bCs/>
                <w:color w:val="000000"/>
                <w:sz w:val="22"/>
                <w:szCs w:val="22"/>
                <w:lang w:val="en-GB"/>
              </w:rPr>
              <w:t>180</w:t>
            </w:r>
          </w:p>
        </w:tc>
        <w:tc>
          <w:tcPr>
            <w:tcW w:w="960" w:type="dxa"/>
            <w:tcBorders>
              <w:top w:val="nil"/>
              <w:left w:val="single" w:sz="4" w:space="0" w:color="595959"/>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0.2951</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0.2556</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0.241</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0.2333</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0.2286</w:t>
            </w:r>
          </w:p>
        </w:tc>
      </w:tr>
      <w:tr w:rsidR="007437E8" w:rsidTr="007437E8">
        <w:trPr>
          <w:trHeight w:val="300"/>
          <w:jc w:val="center"/>
        </w:trPr>
        <w:tc>
          <w:tcPr>
            <w:tcW w:w="960" w:type="dxa"/>
            <w:tcBorders>
              <w:top w:val="nil"/>
              <w:left w:val="nil"/>
              <w:bottom w:val="nil"/>
              <w:right w:val="nil"/>
            </w:tcBorders>
            <w:shd w:val="clear" w:color="auto" w:fill="auto"/>
            <w:noWrap/>
            <w:vAlign w:val="center"/>
            <w:hideMark/>
          </w:tcPr>
          <w:p w:rsidR="007437E8" w:rsidRDefault="007437E8" w:rsidP="00D354F0">
            <w:pPr>
              <w:jc w:val="right"/>
              <w:rPr>
                <w:rFonts w:ascii="Arial" w:hAnsi="Arial" w:cs="Arial"/>
                <w:b/>
                <w:bCs/>
                <w:color w:val="000000"/>
                <w:sz w:val="22"/>
                <w:szCs w:val="22"/>
              </w:rPr>
            </w:pPr>
            <w:r>
              <w:rPr>
                <w:rFonts w:ascii="Arial" w:hAnsi="Arial" w:cs="Arial"/>
                <w:b/>
                <w:bCs/>
                <w:color w:val="000000"/>
                <w:sz w:val="22"/>
                <w:szCs w:val="22"/>
                <w:lang w:val="en-GB"/>
              </w:rPr>
              <w:t>200</w:t>
            </w:r>
          </w:p>
        </w:tc>
        <w:tc>
          <w:tcPr>
            <w:tcW w:w="960" w:type="dxa"/>
            <w:tcBorders>
              <w:top w:val="nil"/>
              <w:left w:val="single" w:sz="4" w:space="0" w:color="595959"/>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0.28</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0.2425</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0.2286</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0.2214</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0.2169</w:t>
            </w:r>
          </w:p>
        </w:tc>
      </w:tr>
    </w:tbl>
    <w:p w:rsidR="001F12C2" w:rsidRPr="009C3B5E" w:rsidRDefault="00454D80"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sidRPr="009C3B5E">
        <w:rPr>
          <w:rFonts w:ascii="Arial" w:eastAsiaTheme="minorHAnsi" w:hAnsi="Arial" w:cs="Arial"/>
          <w:lang w:val="es-AR"/>
        </w:rPr>
        <w:t xml:space="preserve">Por ejemplo, con </w:t>
      </w:r>
      <w:r w:rsidR="007437E8" w:rsidRPr="009C3B5E">
        <w:rPr>
          <w:rFonts w:ascii="Arial" w:eastAsiaTheme="minorHAnsi" w:hAnsi="Arial" w:cs="Arial"/>
          <w:lang w:val="es-AR"/>
        </w:rPr>
        <w:t>120</w:t>
      </w:r>
      <w:r w:rsidR="001F12C2" w:rsidRPr="009C3B5E">
        <w:rPr>
          <w:rFonts w:ascii="Arial" w:eastAsiaTheme="minorHAnsi" w:hAnsi="Arial" w:cs="Arial"/>
          <w:lang w:val="es-AR"/>
        </w:rPr>
        <w:t xml:space="preserve"> escuelas en cada brazo (para un brazo de control y un brazo d</w:t>
      </w:r>
      <w:r w:rsidRPr="009C3B5E">
        <w:rPr>
          <w:rFonts w:ascii="Arial" w:eastAsiaTheme="minorHAnsi" w:hAnsi="Arial" w:cs="Arial"/>
          <w:lang w:val="es-AR"/>
        </w:rPr>
        <w:t xml:space="preserve">e tratamiento esto significa </w:t>
      </w:r>
      <w:r w:rsidR="00B81B60" w:rsidRPr="009C3B5E">
        <w:rPr>
          <w:rFonts w:ascii="Arial" w:eastAsiaTheme="minorHAnsi" w:hAnsi="Arial" w:cs="Arial"/>
          <w:lang w:val="es-AR"/>
        </w:rPr>
        <w:t>2</w:t>
      </w:r>
      <w:r w:rsidR="007437E8" w:rsidRPr="009C3B5E">
        <w:rPr>
          <w:rFonts w:ascii="Arial" w:eastAsiaTheme="minorHAnsi" w:hAnsi="Arial" w:cs="Arial"/>
          <w:lang w:val="es-AR"/>
        </w:rPr>
        <w:t>40</w:t>
      </w:r>
      <w:r w:rsidRPr="009C3B5E">
        <w:rPr>
          <w:rFonts w:ascii="Arial" w:eastAsiaTheme="minorHAnsi" w:hAnsi="Arial" w:cs="Arial"/>
          <w:lang w:val="es-AR"/>
        </w:rPr>
        <w:t xml:space="preserve"> escuelas), y un promedio de </w:t>
      </w:r>
      <w:r w:rsidR="007437E8" w:rsidRPr="009C3B5E">
        <w:rPr>
          <w:rFonts w:ascii="Arial" w:eastAsiaTheme="minorHAnsi" w:hAnsi="Arial" w:cs="Arial"/>
          <w:lang w:val="es-AR"/>
        </w:rPr>
        <w:t>4</w:t>
      </w:r>
      <w:r w:rsidRPr="009C3B5E">
        <w:rPr>
          <w:rFonts w:ascii="Arial" w:eastAsiaTheme="minorHAnsi" w:hAnsi="Arial" w:cs="Arial"/>
          <w:lang w:val="es-AR"/>
        </w:rPr>
        <w:t xml:space="preserve"> profesore</w:t>
      </w:r>
      <w:r w:rsidR="007437E8" w:rsidRPr="009C3B5E">
        <w:rPr>
          <w:rFonts w:ascii="Arial" w:eastAsiaTheme="minorHAnsi" w:hAnsi="Arial" w:cs="Arial"/>
          <w:lang w:val="es-AR"/>
        </w:rPr>
        <w:t>s</w:t>
      </w:r>
      <w:r w:rsidR="001F12C2" w:rsidRPr="009C3B5E">
        <w:rPr>
          <w:rFonts w:ascii="Arial" w:eastAsiaTheme="minorHAnsi" w:hAnsi="Arial" w:cs="Arial"/>
          <w:lang w:val="es-AR"/>
        </w:rPr>
        <w:t xml:space="preserve"> por escuela, uno sería capaz de d</w:t>
      </w:r>
      <w:r w:rsidRPr="009C3B5E">
        <w:rPr>
          <w:rFonts w:ascii="Arial" w:eastAsiaTheme="minorHAnsi" w:hAnsi="Arial" w:cs="Arial"/>
          <w:lang w:val="es-AR"/>
        </w:rPr>
        <w:t>etectar un aumento en el CLASS de cerca de 0.28</w:t>
      </w:r>
      <w:r w:rsidR="007437E8" w:rsidRPr="009C3B5E">
        <w:rPr>
          <w:rFonts w:ascii="Arial" w:eastAsiaTheme="minorHAnsi" w:hAnsi="Arial" w:cs="Arial"/>
          <w:lang w:val="es-AR"/>
        </w:rPr>
        <w:t>58</w:t>
      </w:r>
      <w:r w:rsidR="00FC5E86">
        <w:rPr>
          <w:rFonts w:ascii="Arial" w:eastAsiaTheme="minorHAnsi" w:hAnsi="Arial" w:cs="Arial"/>
          <w:lang w:val="es-AR"/>
        </w:rPr>
        <w:t xml:space="preserve"> </w:t>
      </w:r>
      <w:r w:rsidR="001F12C2" w:rsidRPr="009C3B5E">
        <w:rPr>
          <w:rFonts w:ascii="Arial" w:eastAsiaTheme="minorHAnsi" w:hAnsi="Arial" w:cs="Arial"/>
          <w:lang w:val="es-AR"/>
        </w:rPr>
        <w:t xml:space="preserve">desviaciones estándar. </w:t>
      </w:r>
    </w:p>
    <w:p w:rsidR="001F12C2" w:rsidRPr="009C3B5E" w:rsidRDefault="001F12C2"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sidRPr="009C3B5E">
        <w:rPr>
          <w:rFonts w:ascii="Arial" w:eastAsiaTheme="minorHAnsi" w:hAnsi="Arial" w:cs="Arial"/>
          <w:lang w:val="es-AR"/>
        </w:rPr>
        <w:t>Podemos presentar una tabla similar para los puntajes de las pruebas de estudiantes. En este caso, S es el número de escuelas y N es el número de estudiantes examinados por cada escuela.</w:t>
      </w:r>
    </w:p>
    <w:p w:rsidR="001F12C2" w:rsidRPr="009C3B5E" w:rsidRDefault="001F12C2"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sidRPr="009C3B5E">
        <w:rPr>
          <w:rFonts w:ascii="Arial" w:eastAsiaTheme="minorHAnsi" w:hAnsi="Arial" w:cs="Arial"/>
          <w:lang w:val="es-AR"/>
        </w:rPr>
        <w:t>En este caso,</w:t>
      </w:r>
      <w:r w:rsidR="00366079" w:rsidRPr="009C3B5E">
        <w:rPr>
          <w:rFonts w:ascii="Arial" w:eastAsiaTheme="minorHAnsi" w:hAnsi="Arial" w:cs="Arial"/>
          <w:lang w:val="es-AR"/>
        </w:rPr>
        <w:t xml:space="preserve"> con </w:t>
      </w:r>
      <w:r w:rsidR="007437E8" w:rsidRPr="009C3B5E">
        <w:rPr>
          <w:rFonts w:ascii="Arial" w:eastAsiaTheme="minorHAnsi" w:hAnsi="Arial" w:cs="Arial"/>
          <w:lang w:val="es-AR"/>
        </w:rPr>
        <w:t>120</w:t>
      </w:r>
      <w:r w:rsidRPr="009C3B5E">
        <w:rPr>
          <w:rFonts w:ascii="Arial" w:eastAsiaTheme="minorHAnsi" w:hAnsi="Arial" w:cs="Arial"/>
          <w:lang w:val="es-AR"/>
        </w:rPr>
        <w:t xml:space="preserve"> escuelas en cada brazo</w:t>
      </w:r>
      <w:r w:rsidR="00366079" w:rsidRPr="009C3B5E">
        <w:rPr>
          <w:rFonts w:ascii="Arial" w:eastAsiaTheme="minorHAnsi" w:hAnsi="Arial" w:cs="Arial"/>
          <w:lang w:val="es-AR"/>
        </w:rPr>
        <w:t xml:space="preserve"> y </w:t>
      </w:r>
      <w:r w:rsidR="004C12E7" w:rsidRPr="009C3B5E">
        <w:rPr>
          <w:rFonts w:ascii="Arial" w:eastAsiaTheme="minorHAnsi" w:hAnsi="Arial" w:cs="Arial"/>
          <w:lang w:val="es-AR"/>
        </w:rPr>
        <w:t>8</w:t>
      </w:r>
      <w:r w:rsidRPr="009C3B5E">
        <w:rPr>
          <w:rFonts w:ascii="Arial" w:eastAsiaTheme="minorHAnsi" w:hAnsi="Arial" w:cs="Arial"/>
          <w:lang w:val="es-AR"/>
        </w:rPr>
        <w:t>0 estudiantes por escuela, uno sería capaz</w:t>
      </w:r>
      <w:r w:rsidR="00366079" w:rsidRPr="009C3B5E">
        <w:rPr>
          <w:rFonts w:ascii="Arial" w:eastAsiaTheme="minorHAnsi" w:hAnsi="Arial" w:cs="Arial"/>
          <w:lang w:val="es-AR"/>
        </w:rPr>
        <w:t xml:space="preserve"> de detectar un efecto de 0.</w:t>
      </w:r>
      <w:r w:rsidR="004C12E7" w:rsidRPr="009C3B5E">
        <w:rPr>
          <w:rFonts w:ascii="Arial" w:eastAsiaTheme="minorHAnsi" w:hAnsi="Arial" w:cs="Arial"/>
          <w:lang w:val="es-AR"/>
        </w:rPr>
        <w:t>12</w:t>
      </w:r>
      <w:r w:rsidRPr="009C3B5E">
        <w:rPr>
          <w:rFonts w:ascii="Arial" w:eastAsiaTheme="minorHAnsi" w:hAnsi="Arial" w:cs="Arial"/>
          <w:lang w:val="es-AR"/>
        </w:rPr>
        <w:t xml:space="preserve"> desviaciones estándar en los puntajes de las pruebas de estudiantes.</w:t>
      </w:r>
    </w:p>
    <w:tbl>
      <w:tblPr>
        <w:tblW w:w="5760" w:type="dxa"/>
        <w:jc w:val="center"/>
        <w:tblInd w:w="93" w:type="dxa"/>
        <w:tblLook w:val="04A0" w:firstRow="1" w:lastRow="0" w:firstColumn="1" w:lastColumn="0" w:noHBand="0" w:noVBand="1"/>
      </w:tblPr>
      <w:tblGrid>
        <w:gridCol w:w="960"/>
        <w:gridCol w:w="960"/>
        <w:gridCol w:w="960"/>
        <w:gridCol w:w="960"/>
        <w:gridCol w:w="960"/>
        <w:gridCol w:w="960"/>
      </w:tblGrid>
      <w:tr w:rsidR="007437E8" w:rsidTr="007437E8">
        <w:trPr>
          <w:trHeight w:val="300"/>
          <w:jc w:val="center"/>
        </w:trPr>
        <w:tc>
          <w:tcPr>
            <w:tcW w:w="960" w:type="dxa"/>
            <w:tcBorders>
              <w:top w:val="nil"/>
              <w:left w:val="nil"/>
              <w:bottom w:val="nil"/>
              <w:right w:val="nil"/>
            </w:tcBorders>
            <w:shd w:val="clear" w:color="auto" w:fill="auto"/>
            <w:noWrap/>
            <w:vAlign w:val="center"/>
            <w:hideMark/>
          </w:tcPr>
          <w:p w:rsidR="007437E8" w:rsidRDefault="007437E8" w:rsidP="00D354F0">
            <w:pPr>
              <w:rPr>
                <w:rFonts w:ascii="Arial" w:hAnsi="Arial" w:cs="Arial"/>
                <w:b/>
                <w:bCs/>
                <w:color w:val="000000"/>
                <w:sz w:val="22"/>
                <w:szCs w:val="22"/>
              </w:rPr>
            </w:pPr>
            <w:r>
              <w:rPr>
                <w:rFonts w:ascii="Arial" w:hAnsi="Arial" w:cs="Arial"/>
                <w:b/>
                <w:bCs/>
                <w:color w:val="000000"/>
                <w:sz w:val="22"/>
                <w:szCs w:val="22"/>
                <w:lang w:val="en-GB"/>
              </w:rPr>
              <w:t>S/N</w:t>
            </w:r>
          </w:p>
        </w:tc>
        <w:tc>
          <w:tcPr>
            <w:tcW w:w="960" w:type="dxa"/>
            <w:tcBorders>
              <w:top w:val="nil"/>
              <w:left w:val="nil"/>
              <w:bottom w:val="nil"/>
              <w:right w:val="nil"/>
            </w:tcBorders>
            <w:shd w:val="clear" w:color="auto" w:fill="auto"/>
            <w:noWrap/>
            <w:vAlign w:val="center"/>
            <w:hideMark/>
          </w:tcPr>
          <w:p w:rsidR="007437E8" w:rsidRDefault="007437E8" w:rsidP="00D354F0">
            <w:pPr>
              <w:jc w:val="center"/>
              <w:rPr>
                <w:rFonts w:ascii="Arial" w:hAnsi="Arial" w:cs="Arial"/>
                <w:b/>
                <w:bCs/>
                <w:color w:val="000000"/>
                <w:sz w:val="22"/>
                <w:szCs w:val="22"/>
              </w:rPr>
            </w:pPr>
            <w:r>
              <w:rPr>
                <w:rFonts w:ascii="Arial" w:hAnsi="Arial" w:cs="Arial"/>
                <w:b/>
                <w:bCs/>
                <w:color w:val="000000"/>
                <w:sz w:val="22"/>
                <w:szCs w:val="22"/>
                <w:lang w:val="en-GB"/>
              </w:rPr>
              <w:t>20</w:t>
            </w:r>
          </w:p>
        </w:tc>
        <w:tc>
          <w:tcPr>
            <w:tcW w:w="960" w:type="dxa"/>
            <w:tcBorders>
              <w:top w:val="nil"/>
              <w:left w:val="nil"/>
              <w:bottom w:val="nil"/>
              <w:right w:val="nil"/>
            </w:tcBorders>
            <w:shd w:val="clear" w:color="auto" w:fill="auto"/>
            <w:noWrap/>
            <w:vAlign w:val="center"/>
            <w:hideMark/>
          </w:tcPr>
          <w:p w:rsidR="007437E8" w:rsidRDefault="007437E8" w:rsidP="00D354F0">
            <w:pPr>
              <w:jc w:val="center"/>
              <w:rPr>
                <w:rFonts w:ascii="Arial" w:hAnsi="Arial" w:cs="Arial"/>
                <w:b/>
                <w:bCs/>
                <w:color w:val="000000"/>
                <w:sz w:val="22"/>
                <w:szCs w:val="22"/>
              </w:rPr>
            </w:pPr>
            <w:r>
              <w:rPr>
                <w:rFonts w:ascii="Arial" w:hAnsi="Arial" w:cs="Arial"/>
                <w:b/>
                <w:bCs/>
                <w:color w:val="000000"/>
                <w:sz w:val="22"/>
                <w:szCs w:val="22"/>
                <w:lang w:val="en-GB"/>
              </w:rPr>
              <w:t>40</w:t>
            </w:r>
          </w:p>
        </w:tc>
        <w:tc>
          <w:tcPr>
            <w:tcW w:w="960" w:type="dxa"/>
            <w:tcBorders>
              <w:top w:val="nil"/>
              <w:left w:val="nil"/>
              <w:bottom w:val="nil"/>
              <w:right w:val="nil"/>
            </w:tcBorders>
            <w:shd w:val="clear" w:color="auto" w:fill="auto"/>
            <w:noWrap/>
            <w:vAlign w:val="center"/>
            <w:hideMark/>
          </w:tcPr>
          <w:p w:rsidR="007437E8" w:rsidRDefault="007437E8" w:rsidP="00D354F0">
            <w:pPr>
              <w:jc w:val="center"/>
              <w:rPr>
                <w:rFonts w:ascii="Arial" w:hAnsi="Arial" w:cs="Arial"/>
                <w:b/>
                <w:bCs/>
                <w:color w:val="000000"/>
                <w:sz w:val="22"/>
                <w:szCs w:val="22"/>
              </w:rPr>
            </w:pPr>
            <w:r>
              <w:rPr>
                <w:rFonts w:ascii="Arial" w:hAnsi="Arial" w:cs="Arial"/>
                <w:b/>
                <w:bCs/>
                <w:color w:val="000000"/>
                <w:sz w:val="22"/>
                <w:szCs w:val="22"/>
                <w:lang w:val="en-GB"/>
              </w:rPr>
              <w:t>60</w:t>
            </w:r>
          </w:p>
        </w:tc>
        <w:tc>
          <w:tcPr>
            <w:tcW w:w="960" w:type="dxa"/>
            <w:tcBorders>
              <w:top w:val="nil"/>
              <w:left w:val="nil"/>
              <w:bottom w:val="nil"/>
              <w:right w:val="nil"/>
            </w:tcBorders>
            <w:shd w:val="clear" w:color="auto" w:fill="auto"/>
            <w:noWrap/>
            <w:vAlign w:val="center"/>
            <w:hideMark/>
          </w:tcPr>
          <w:p w:rsidR="007437E8" w:rsidRDefault="007437E8" w:rsidP="00D354F0">
            <w:pPr>
              <w:jc w:val="center"/>
              <w:rPr>
                <w:rFonts w:ascii="Arial" w:hAnsi="Arial" w:cs="Arial"/>
                <w:b/>
                <w:bCs/>
                <w:color w:val="000000"/>
                <w:sz w:val="22"/>
                <w:szCs w:val="22"/>
              </w:rPr>
            </w:pPr>
            <w:r>
              <w:rPr>
                <w:rFonts w:ascii="Arial" w:hAnsi="Arial" w:cs="Arial"/>
                <w:b/>
                <w:bCs/>
                <w:color w:val="000000"/>
                <w:sz w:val="22"/>
                <w:szCs w:val="22"/>
                <w:lang w:val="en-GB"/>
              </w:rPr>
              <w:t>80</w:t>
            </w:r>
          </w:p>
        </w:tc>
        <w:tc>
          <w:tcPr>
            <w:tcW w:w="960" w:type="dxa"/>
            <w:tcBorders>
              <w:top w:val="nil"/>
              <w:left w:val="nil"/>
              <w:bottom w:val="nil"/>
              <w:right w:val="nil"/>
            </w:tcBorders>
            <w:shd w:val="clear" w:color="auto" w:fill="auto"/>
            <w:noWrap/>
            <w:vAlign w:val="center"/>
            <w:hideMark/>
          </w:tcPr>
          <w:p w:rsidR="007437E8" w:rsidRDefault="007437E8" w:rsidP="00D354F0">
            <w:pPr>
              <w:jc w:val="center"/>
              <w:rPr>
                <w:rFonts w:ascii="Arial" w:hAnsi="Arial" w:cs="Arial"/>
                <w:b/>
                <w:bCs/>
                <w:color w:val="000000"/>
                <w:sz w:val="22"/>
                <w:szCs w:val="22"/>
              </w:rPr>
            </w:pPr>
            <w:r>
              <w:rPr>
                <w:rFonts w:ascii="Arial" w:hAnsi="Arial" w:cs="Arial"/>
                <w:b/>
                <w:bCs/>
                <w:color w:val="000000"/>
                <w:sz w:val="22"/>
                <w:szCs w:val="22"/>
                <w:lang w:val="en-GB"/>
              </w:rPr>
              <w:t>100</w:t>
            </w:r>
          </w:p>
        </w:tc>
      </w:tr>
      <w:tr w:rsidR="007437E8" w:rsidTr="007437E8">
        <w:trPr>
          <w:trHeight w:val="300"/>
          <w:jc w:val="center"/>
        </w:trPr>
        <w:tc>
          <w:tcPr>
            <w:tcW w:w="960" w:type="dxa"/>
            <w:tcBorders>
              <w:top w:val="nil"/>
              <w:left w:val="nil"/>
              <w:bottom w:val="nil"/>
              <w:right w:val="nil"/>
            </w:tcBorders>
            <w:shd w:val="clear" w:color="auto" w:fill="auto"/>
            <w:noWrap/>
            <w:vAlign w:val="center"/>
            <w:hideMark/>
          </w:tcPr>
          <w:p w:rsidR="007437E8" w:rsidRDefault="007437E8" w:rsidP="00D354F0">
            <w:pPr>
              <w:jc w:val="right"/>
              <w:rPr>
                <w:rFonts w:ascii="Arial" w:hAnsi="Arial" w:cs="Arial"/>
                <w:b/>
                <w:bCs/>
                <w:color w:val="000000"/>
                <w:sz w:val="22"/>
                <w:szCs w:val="22"/>
              </w:rPr>
            </w:pPr>
            <w:r>
              <w:rPr>
                <w:rFonts w:ascii="Arial" w:hAnsi="Arial" w:cs="Arial"/>
                <w:b/>
                <w:bCs/>
                <w:color w:val="000000"/>
                <w:sz w:val="22"/>
                <w:szCs w:val="22"/>
                <w:lang w:val="en-GB"/>
              </w:rPr>
              <w:t>20</w:t>
            </w:r>
          </w:p>
        </w:tc>
        <w:tc>
          <w:tcPr>
            <w:tcW w:w="960" w:type="dxa"/>
            <w:tcBorders>
              <w:top w:val="single" w:sz="4" w:space="0" w:color="595959"/>
              <w:left w:val="single" w:sz="4" w:space="0" w:color="595959"/>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0.348</w:t>
            </w:r>
          </w:p>
        </w:tc>
        <w:tc>
          <w:tcPr>
            <w:tcW w:w="960" w:type="dxa"/>
            <w:tcBorders>
              <w:top w:val="single" w:sz="4" w:space="0" w:color="595959"/>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0.322</w:t>
            </w:r>
          </w:p>
        </w:tc>
        <w:tc>
          <w:tcPr>
            <w:tcW w:w="960" w:type="dxa"/>
            <w:tcBorders>
              <w:top w:val="single" w:sz="4" w:space="0" w:color="595959"/>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0.3128</w:t>
            </w:r>
          </w:p>
        </w:tc>
        <w:tc>
          <w:tcPr>
            <w:tcW w:w="960" w:type="dxa"/>
            <w:tcBorders>
              <w:top w:val="single" w:sz="4" w:space="0" w:color="595959"/>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0.3082</w:t>
            </w:r>
          </w:p>
        </w:tc>
        <w:tc>
          <w:tcPr>
            <w:tcW w:w="960" w:type="dxa"/>
            <w:tcBorders>
              <w:top w:val="single" w:sz="4" w:space="0" w:color="595959"/>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0.3053</w:t>
            </w:r>
          </w:p>
        </w:tc>
      </w:tr>
      <w:tr w:rsidR="007437E8" w:rsidTr="007437E8">
        <w:trPr>
          <w:trHeight w:val="300"/>
          <w:jc w:val="center"/>
        </w:trPr>
        <w:tc>
          <w:tcPr>
            <w:tcW w:w="960" w:type="dxa"/>
            <w:tcBorders>
              <w:top w:val="nil"/>
              <w:left w:val="nil"/>
              <w:bottom w:val="nil"/>
              <w:right w:val="nil"/>
            </w:tcBorders>
            <w:shd w:val="clear" w:color="auto" w:fill="auto"/>
            <w:noWrap/>
            <w:vAlign w:val="center"/>
            <w:hideMark/>
          </w:tcPr>
          <w:p w:rsidR="007437E8" w:rsidRDefault="007437E8" w:rsidP="00D354F0">
            <w:pPr>
              <w:jc w:val="right"/>
              <w:rPr>
                <w:rFonts w:ascii="Arial" w:hAnsi="Arial" w:cs="Arial"/>
                <w:b/>
                <w:bCs/>
                <w:color w:val="000000"/>
                <w:sz w:val="22"/>
                <w:szCs w:val="22"/>
              </w:rPr>
            </w:pPr>
            <w:r>
              <w:rPr>
                <w:rFonts w:ascii="Arial" w:hAnsi="Arial" w:cs="Arial"/>
                <w:b/>
                <w:bCs/>
                <w:color w:val="000000"/>
                <w:sz w:val="22"/>
                <w:szCs w:val="22"/>
                <w:lang w:val="en-GB"/>
              </w:rPr>
              <w:t>40</w:t>
            </w:r>
          </w:p>
        </w:tc>
        <w:tc>
          <w:tcPr>
            <w:tcW w:w="960" w:type="dxa"/>
            <w:tcBorders>
              <w:top w:val="nil"/>
              <w:left w:val="single" w:sz="4" w:space="0" w:color="595959"/>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0.2461</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0.2277</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0.2212</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0.2179</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0.2159</w:t>
            </w:r>
          </w:p>
        </w:tc>
      </w:tr>
      <w:tr w:rsidR="007437E8" w:rsidTr="007437E8">
        <w:trPr>
          <w:trHeight w:val="300"/>
          <w:jc w:val="center"/>
        </w:trPr>
        <w:tc>
          <w:tcPr>
            <w:tcW w:w="960" w:type="dxa"/>
            <w:tcBorders>
              <w:top w:val="nil"/>
              <w:left w:val="nil"/>
              <w:bottom w:val="nil"/>
              <w:right w:val="nil"/>
            </w:tcBorders>
            <w:shd w:val="clear" w:color="auto" w:fill="auto"/>
            <w:noWrap/>
            <w:vAlign w:val="center"/>
            <w:hideMark/>
          </w:tcPr>
          <w:p w:rsidR="007437E8" w:rsidRDefault="007437E8" w:rsidP="00D354F0">
            <w:pPr>
              <w:jc w:val="right"/>
              <w:rPr>
                <w:rFonts w:ascii="Arial" w:hAnsi="Arial" w:cs="Arial"/>
                <w:b/>
                <w:bCs/>
                <w:color w:val="000000"/>
                <w:sz w:val="22"/>
                <w:szCs w:val="22"/>
              </w:rPr>
            </w:pPr>
            <w:r>
              <w:rPr>
                <w:rFonts w:ascii="Arial" w:hAnsi="Arial" w:cs="Arial"/>
                <w:b/>
                <w:bCs/>
                <w:color w:val="000000"/>
                <w:sz w:val="22"/>
                <w:szCs w:val="22"/>
                <w:lang w:val="en-GB"/>
              </w:rPr>
              <w:t>60</w:t>
            </w:r>
          </w:p>
        </w:tc>
        <w:tc>
          <w:tcPr>
            <w:tcW w:w="960" w:type="dxa"/>
            <w:tcBorders>
              <w:top w:val="nil"/>
              <w:left w:val="single" w:sz="4" w:space="0" w:color="595959"/>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0.2009</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0.1859</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0.1806</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0.1779</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0.1763</w:t>
            </w:r>
          </w:p>
        </w:tc>
      </w:tr>
      <w:tr w:rsidR="007437E8" w:rsidTr="007437E8">
        <w:trPr>
          <w:trHeight w:val="300"/>
          <w:jc w:val="center"/>
        </w:trPr>
        <w:tc>
          <w:tcPr>
            <w:tcW w:w="960" w:type="dxa"/>
            <w:tcBorders>
              <w:top w:val="nil"/>
              <w:left w:val="nil"/>
              <w:bottom w:val="nil"/>
              <w:right w:val="nil"/>
            </w:tcBorders>
            <w:shd w:val="clear" w:color="auto" w:fill="auto"/>
            <w:noWrap/>
            <w:vAlign w:val="center"/>
            <w:hideMark/>
          </w:tcPr>
          <w:p w:rsidR="007437E8" w:rsidRDefault="007437E8" w:rsidP="00D354F0">
            <w:pPr>
              <w:jc w:val="right"/>
              <w:rPr>
                <w:rFonts w:ascii="Arial" w:hAnsi="Arial" w:cs="Arial"/>
                <w:b/>
                <w:bCs/>
                <w:color w:val="000000"/>
                <w:sz w:val="22"/>
                <w:szCs w:val="22"/>
              </w:rPr>
            </w:pPr>
            <w:r>
              <w:rPr>
                <w:rFonts w:ascii="Arial" w:hAnsi="Arial" w:cs="Arial"/>
                <w:b/>
                <w:bCs/>
                <w:color w:val="000000"/>
                <w:sz w:val="22"/>
                <w:szCs w:val="22"/>
                <w:lang w:val="en-GB"/>
              </w:rPr>
              <w:t>80</w:t>
            </w:r>
          </w:p>
        </w:tc>
        <w:tc>
          <w:tcPr>
            <w:tcW w:w="960" w:type="dxa"/>
            <w:tcBorders>
              <w:top w:val="nil"/>
              <w:left w:val="single" w:sz="4" w:space="0" w:color="595959"/>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0.174</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0.161</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0.1564</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0.1541</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0.1527</w:t>
            </w:r>
          </w:p>
        </w:tc>
      </w:tr>
      <w:tr w:rsidR="007437E8" w:rsidTr="007437E8">
        <w:trPr>
          <w:trHeight w:val="300"/>
          <w:jc w:val="center"/>
        </w:trPr>
        <w:tc>
          <w:tcPr>
            <w:tcW w:w="960" w:type="dxa"/>
            <w:tcBorders>
              <w:top w:val="nil"/>
              <w:left w:val="nil"/>
              <w:bottom w:val="nil"/>
              <w:right w:val="nil"/>
            </w:tcBorders>
            <w:shd w:val="clear" w:color="auto" w:fill="auto"/>
            <w:noWrap/>
            <w:vAlign w:val="center"/>
            <w:hideMark/>
          </w:tcPr>
          <w:p w:rsidR="007437E8" w:rsidRDefault="007437E8" w:rsidP="00D354F0">
            <w:pPr>
              <w:jc w:val="right"/>
              <w:rPr>
                <w:rFonts w:ascii="Arial" w:hAnsi="Arial" w:cs="Arial"/>
                <w:b/>
                <w:bCs/>
                <w:color w:val="000000"/>
                <w:sz w:val="22"/>
                <w:szCs w:val="22"/>
              </w:rPr>
            </w:pPr>
            <w:r>
              <w:rPr>
                <w:rFonts w:ascii="Arial" w:hAnsi="Arial" w:cs="Arial"/>
                <w:b/>
                <w:bCs/>
                <w:color w:val="000000"/>
                <w:sz w:val="22"/>
                <w:szCs w:val="22"/>
                <w:lang w:val="en-GB"/>
              </w:rPr>
              <w:t>100</w:t>
            </w:r>
          </w:p>
        </w:tc>
        <w:tc>
          <w:tcPr>
            <w:tcW w:w="960" w:type="dxa"/>
            <w:tcBorders>
              <w:top w:val="nil"/>
              <w:left w:val="single" w:sz="4" w:space="0" w:color="595959"/>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0.1556</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0.144</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0.1399</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0.1378</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0.1365</w:t>
            </w:r>
          </w:p>
        </w:tc>
      </w:tr>
      <w:tr w:rsidR="007437E8" w:rsidTr="007437E8">
        <w:trPr>
          <w:trHeight w:val="300"/>
          <w:jc w:val="center"/>
        </w:trPr>
        <w:tc>
          <w:tcPr>
            <w:tcW w:w="960" w:type="dxa"/>
            <w:tcBorders>
              <w:top w:val="nil"/>
              <w:left w:val="nil"/>
              <w:bottom w:val="nil"/>
              <w:right w:val="nil"/>
            </w:tcBorders>
            <w:shd w:val="clear" w:color="auto" w:fill="auto"/>
            <w:noWrap/>
            <w:vAlign w:val="center"/>
            <w:hideMark/>
          </w:tcPr>
          <w:p w:rsidR="007437E8" w:rsidRDefault="007437E8" w:rsidP="00D354F0">
            <w:pPr>
              <w:jc w:val="right"/>
              <w:rPr>
                <w:rFonts w:ascii="Arial" w:hAnsi="Arial" w:cs="Arial"/>
                <w:b/>
                <w:bCs/>
                <w:color w:val="000000"/>
                <w:sz w:val="22"/>
                <w:szCs w:val="22"/>
              </w:rPr>
            </w:pPr>
            <w:r>
              <w:rPr>
                <w:rFonts w:ascii="Arial" w:hAnsi="Arial" w:cs="Arial"/>
                <w:b/>
                <w:bCs/>
                <w:color w:val="000000"/>
                <w:sz w:val="22"/>
                <w:szCs w:val="22"/>
                <w:lang w:val="en-GB"/>
              </w:rPr>
              <w:t>120</w:t>
            </w:r>
          </w:p>
        </w:tc>
        <w:tc>
          <w:tcPr>
            <w:tcW w:w="960" w:type="dxa"/>
            <w:tcBorders>
              <w:top w:val="nil"/>
              <w:left w:val="single" w:sz="4" w:space="0" w:color="595959"/>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0.1421</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0.1315</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0.1277</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0.1258</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0.1246</w:t>
            </w:r>
          </w:p>
        </w:tc>
      </w:tr>
      <w:tr w:rsidR="007437E8" w:rsidTr="007437E8">
        <w:trPr>
          <w:trHeight w:val="300"/>
          <w:jc w:val="center"/>
        </w:trPr>
        <w:tc>
          <w:tcPr>
            <w:tcW w:w="960" w:type="dxa"/>
            <w:tcBorders>
              <w:top w:val="nil"/>
              <w:left w:val="nil"/>
              <w:bottom w:val="nil"/>
              <w:right w:val="nil"/>
            </w:tcBorders>
            <w:shd w:val="clear" w:color="auto" w:fill="auto"/>
            <w:noWrap/>
            <w:vAlign w:val="center"/>
            <w:hideMark/>
          </w:tcPr>
          <w:p w:rsidR="007437E8" w:rsidRDefault="007437E8" w:rsidP="00D354F0">
            <w:pPr>
              <w:jc w:val="right"/>
              <w:rPr>
                <w:rFonts w:ascii="Arial" w:hAnsi="Arial" w:cs="Arial"/>
                <w:b/>
                <w:bCs/>
                <w:color w:val="000000"/>
                <w:sz w:val="22"/>
                <w:szCs w:val="22"/>
              </w:rPr>
            </w:pPr>
            <w:r>
              <w:rPr>
                <w:rFonts w:ascii="Arial" w:hAnsi="Arial" w:cs="Arial"/>
                <w:b/>
                <w:bCs/>
                <w:color w:val="000000"/>
                <w:sz w:val="22"/>
                <w:szCs w:val="22"/>
                <w:lang w:val="en-GB"/>
              </w:rPr>
              <w:t>140</w:t>
            </w:r>
          </w:p>
        </w:tc>
        <w:tc>
          <w:tcPr>
            <w:tcW w:w="960" w:type="dxa"/>
            <w:tcBorders>
              <w:top w:val="nil"/>
              <w:left w:val="single" w:sz="4" w:space="0" w:color="595959"/>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0.1315</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0.1217</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0.1182</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0.1165</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0.1154</w:t>
            </w:r>
          </w:p>
        </w:tc>
      </w:tr>
      <w:tr w:rsidR="007437E8" w:rsidTr="007437E8">
        <w:trPr>
          <w:trHeight w:val="300"/>
          <w:jc w:val="center"/>
        </w:trPr>
        <w:tc>
          <w:tcPr>
            <w:tcW w:w="960" w:type="dxa"/>
            <w:tcBorders>
              <w:top w:val="nil"/>
              <w:left w:val="nil"/>
              <w:bottom w:val="nil"/>
              <w:right w:val="nil"/>
            </w:tcBorders>
            <w:shd w:val="clear" w:color="auto" w:fill="auto"/>
            <w:noWrap/>
            <w:vAlign w:val="center"/>
            <w:hideMark/>
          </w:tcPr>
          <w:p w:rsidR="007437E8" w:rsidRDefault="007437E8" w:rsidP="00D354F0">
            <w:pPr>
              <w:jc w:val="right"/>
              <w:rPr>
                <w:rFonts w:ascii="Arial" w:hAnsi="Arial" w:cs="Arial"/>
                <w:b/>
                <w:bCs/>
                <w:color w:val="000000"/>
                <w:sz w:val="22"/>
                <w:szCs w:val="22"/>
              </w:rPr>
            </w:pPr>
            <w:r>
              <w:rPr>
                <w:rFonts w:ascii="Arial" w:hAnsi="Arial" w:cs="Arial"/>
                <w:b/>
                <w:bCs/>
                <w:color w:val="000000"/>
                <w:sz w:val="22"/>
                <w:szCs w:val="22"/>
                <w:lang w:val="en-GB"/>
              </w:rPr>
              <w:t>160</w:t>
            </w:r>
          </w:p>
        </w:tc>
        <w:tc>
          <w:tcPr>
            <w:tcW w:w="960" w:type="dxa"/>
            <w:tcBorders>
              <w:top w:val="nil"/>
              <w:left w:val="single" w:sz="4" w:space="0" w:color="595959"/>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0.123</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0.1138</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0.1106</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0.109</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0.1079</w:t>
            </w:r>
          </w:p>
        </w:tc>
      </w:tr>
      <w:tr w:rsidR="007437E8" w:rsidTr="007437E8">
        <w:trPr>
          <w:trHeight w:val="300"/>
          <w:jc w:val="center"/>
        </w:trPr>
        <w:tc>
          <w:tcPr>
            <w:tcW w:w="960" w:type="dxa"/>
            <w:tcBorders>
              <w:top w:val="nil"/>
              <w:left w:val="nil"/>
              <w:bottom w:val="nil"/>
              <w:right w:val="nil"/>
            </w:tcBorders>
            <w:shd w:val="clear" w:color="auto" w:fill="auto"/>
            <w:noWrap/>
            <w:vAlign w:val="center"/>
            <w:hideMark/>
          </w:tcPr>
          <w:p w:rsidR="007437E8" w:rsidRDefault="007437E8" w:rsidP="00D354F0">
            <w:pPr>
              <w:jc w:val="right"/>
              <w:rPr>
                <w:rFonts w:ascii="Arial" w:hAnsi="Arial" w:cs="Arial"/>
                <w:b/>
                <w:bCs/>
                <w:color w:val="000000"/>
                <w:sz w:val="22"/>
                <w:szCs w:val="22"/>
              </w:rPr>
            </w:pPr>
            <w:r>
              <w:rPr>
                <w:rFonts w:ascii="Arial" w:hAnsi="Arial" w:cs="Arial"/>
                <w:b/>
                <w:bCs/>
                <w:color w:val="000000"/>
                <w:sz w:val="22"/>
                <w:szCs w:val="22"/>
                <w:lang w:val="en-GB"/>
              </w:rPr>
              <w:t>180</w:t>
            </w:r>
          </w:p>
        </w:tc>
        <w:tc>
          <w:tcPr>
            <w:tcW w:w="960" w:type="dxa"/>
            <w:tcBorders>
              <w:top w:val="nil"/>
              <w:left w:val="single" w:sz="4" w:space="0" w:color="595959"/>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0.116</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0.1073</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0.1043</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0.1027</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0.1018</w:t>
            </w:r>
          </w:p>
        </w:tc>
      </w:tr>
      <w:tr w:rsidR="007437E8" w:rsidTr="007437E8">
        <w:trPr>
          <w:trHeight w:val="300"/>
          <w:jc w:val="center"/>
        </w:trPr>
        <w:tc>
          <w:tcPr>
            <w:tcW w:w="960" w:type="dxa"/>
            <w:tcBorders>
              <w:top w:val="nil"/>
              <w:left w:val="nil"/>
              <w:bottom w:val="nil"/>
              <w:right w:val="nil"/>
            </w:tcBorders>
            <w:shd w:val="clear" w:color="auto" w:fill="auto"/>
            <w:noWrap/>
            <w:vAlign w:val="center"/>
            <w:hideMark/>
          </w:tcPr>
          <w:p w:rsidR="007437E8" w:rsidRDefault="007437E8" w:rsidP="00D354F0">
            <w:pPr>
              <w:jc w:val="right"/>
              <w:rPr>
                <w:rFonts w:ascii="Arial" w:hAnsi="Arial" w:cs="Arial"/>
                <w:b/>
                <w:bCs/>
                <w:color w:val="000000"/>
                <w:sz w:val="22"/>
                <w:szCs w:val="22"/>
              </w:rPr>
            </w:pPr>
            <w:r>
              <w:rPr>
                <w:rFonts w:ascii="Arial" w:hAnsi="Arial" w:cs="Arial"/>
                <w:b/>
                <w:bCs/>
                <w:color w:val="000000"/>
                <w:sz w:val="22"/>
                <w:szCs w:val="22"/>
                <w:lang w:val="en-GB"/>
              </w:rPr>
              <w:t>200</w:t>
            </w:r>
          </w:p>
        </w:tc>
        <w:tc>
          <w:tcPr>
            <w:tcW w:w="960" w:type="dxa"/>
            <w:tcBorders>
              <w:top w:val="nil"/>
              <w:left w:val="single" w:sz="4" w:space="0" w:color="595959"/>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0.1101</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0.1018</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0.0989</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0.0974</w:t>
            </w:r>
          </w:p>
        </w:tc>
        <w:tc>
          <w:tcPr>
            <w:tcW w:w="960" w:type="dxa"/>
            <w:tcBorders>
              <w:top w:val="nil"/>
              <w:left w:val="nil"/>
              <w:bottom w:val="single" w:sz="4" w:space="0" w:color="595959"/>
              <w:right w:val="single" w:sz="4" w:space="0" w:color="595959"/>
            </w:tcBorders>
            <w:shd w:val="clear" w:color="auto" w:fill="auto"/>
            <w:noWrap/>
            <w:vAlign w:val="center"/>
            <w:hideMark/>
          </w:tcPr>
          <w:p w:rsidR="007437E8" w:rsidRDefault="007437E8" w:rsidP="00D354F0">
            <w:pPr>
              <w:jc w:val="center"/>
              <w:rPr>
                <w:rFonts w:ascii="Arial" w:hAnsi="Arial" w:cs="Arial"/>
                <w:color w:val="000000"/>
                <w:sz w:val="22"/>
                <w:szCs w:val="22"/>
              </w:rPr>
            </w:pPr>
            <w:r>
              <w:rPr>
                <w:rFonts w:ascii="Arial" w:hAnsi="Arial" w:cs="Arial"/>
                <w:color w:val="000000"/>
                <w:sz w:val="22"/>
                <w:szCs w:val="22"/>
                <w:lang w:val="en-GB"/>
              </w:rPr>
              <w:t>0.0965</w:t>
            </w:r>
          </w:p>
        </w:tc>
      </w:tr>
    </w:tbl>
    <w:p w:rsidR="000D3E4A" w:rsidRPr="001F12C2" w:rsidRDefault="000D3E4A" w:rsidP="00D354F0">
      <w:pPr>
        <w:spacing w:after="200"/>
        <w:jc w:val="center"/>
        <w:rPr>
          <w:rFonts w:ascii="Arial" w:eastAsiaTheme="minorHAnsi" w:hAnsi="Arial" w:cs="Arial"/>
          <w:color w:val="222222"/>
          <w:sz w:val="22"/>
          <w:szCs w:val="22"/>
          <w:lang w:val="es-ES_tradnl"/>
        </w:rPr>
      </w:pPr>
    </w:p>
    <w:p w:rsidR="000D3E4A" w:rsidRPr="009C3B5E" w:rsidRDefault="000D3E4A" w:rsidP="00D354F0">
      <w:pPr>
        <w:pStyle w:val="ListParagraph"/>
        <w:keepNext/>
        <w:numPr>
          <w:ilvl w:val="0"/>
          <w:numId w:val="27"/>
        </w:numPr>
        <w:tabs>
          <w:tab w:val="left" w:pos="0"/>
          <w:tab w:val="left" w:pos="86"/>
        </w:tabs>
        <w:spacing w:before="120" w:after="120" w:line="240" w:lineRule="auto"/>
        <w:ind w:hanging="810"/>
        <w:contextualSpacing w:val="0"/>
        <w:rPr>
          <w:rFonts w:ascii="Arial" w:eastAsiaTheme="minorHAnsi" w:hAnsi="Arial" w:cs="Arial"/>
          <w:b/>
          <w:color w:val="222222"/>
          <w:lang w:val="es-AR"/>
        </w:rPr>
      </w:pPr>
      <w:bookmarkStart w:id="104" w:name="_Toc433730896"/>
      <w:r w:rsidRPr="009C3B5E">
        <w:rPr>
          <w:rFonts w:ascii="Arial" w:eastAsiaTheme="minorHAnsi" w:hAnsi="Arial" w:cs="Arial"/>
          <w:b/>
          <w:color w:val="222222"/>
          <w:lang w:val="es-AR"/>
        </w:rPr>
        <w:t>Validez interna y externa</w:t>
      </w:r>
      <w:bookmarkEnd w:id="104"/>
    </w:p>
    <w:p w:rsidR="007437E8" w:rsidRPr="00B3087E" w:rsidRDefault="000D3E4A"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sidRPr="00B3087E">
        <w:rPr>
          <w:rFonts w:ascii="Arial" w:eastAsiaTheme="minorHAnsi" w:hAnsi="Arial" w:cs="Arial"/>
          <w:lang w:val="es-AR"/>
        </w:rPr>
        <w:t xml:space="preserve">La validez interna </w:t>
      </w:r>
      <w:r w:rsidR="00366079" w:rsidRPr="00B3087E">
        <w:rPr>
          <w:rFonts w:ascii="Arial" w:eastAsiaTheme="minorHAnsi" w:hAnsi="Arial" w:cs="Arial"/>
          <w:lang w:val="es-AR"/>
        </w:rPr>
        <w:t>se ve sust</w:t>
      </w:r>
      <w:r w:rsidR="00642C2F" w:rsidRPr="00B3087E">
        <w:rPr>
          <w:rFonts w:ascii="Arial" w:eastAsiaTheme="minorHAnsi" w:hAnsi="Arial" w:cs="Arial"/>
          <w:lang w:val="es-AR"/>
        </w:rPr>
        <w:t>ent</w:t>
      </w:r>
      <w:r w:rsidR="00366079" w:rsidRPr="00B3087E">
        <w:rPr>
          <w:rFonts w:ascii="Arial" w:eastAsiaTheme="minorHAnsi" w:hAnsi="Arial" w:cs="Arial"/>
          <w:lang w:val="es-AR"/>
        </w:rPr>
        <w:t xml:space="preserve">ada por el diseño de la evaluación, un diseño experimental en el cual el grupo de tratamiento es estadísticamente no diferente al </w:t>
      </w:r>
      <w:r w:rsidR="00DE6614" w:rsidRPr="00B3087E">
        <w:rPr>
          <w:rFonts w:ascii="Arial" w:eastAsiaTheme="minorHAnsi" w:hAnsi="Arial" w:cs="Arial"/>
          <w:lang w:val="es-AR"/>
        </w:rPr>
        <w:t>grupo</w:t>
      </w:r>
      <w:r w:rsidR="00366079" w:rsidRPr="00B3087E">
        <w:rPr>
          <w:rFonts w:ascii="Arial" w:eastAsiaTheme="minorHAnsi" w:hAnsi="Arial" w:cs="Arial"/>
          <w:lang w:val="es-AR"/>
        </w:rPr>
        <w:t xml:space="preserve"> de control. Se realizarán </w:t>
      </w:r>
      <w:r w:rsidR="007437E8" w:rsidRPr="00B3087E">
        <w:rPr>
          <w:rFonts w:ascii="Arial" w:eastAsiaTheme="minorHAnsi" w:hAnsi="Arial" w:cs="Arial"/>
          <w:lang w:val="es-AR"/>
        </w:rPr>
        <w:t>los respectivos análisis de balance una vez que se determine la muestra y se levante la línea de base.</w:t>
      </w:r>
    </w:p>
    <w:p w:rsidR="000D3E4A" w:rsidRPr="00B3087E" w:rsidRDefault="007437E8"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sidRPr="00B3087E">
        <w:rPr>
          <w:rFonts w:ascii="Arial" w:eastAsiaTheme="minorHAnsi" w:hAnsi="Arial" w:cs="Arial"/>
          <w:lang w:val="es-AR"/>
        </w:rPr>
        <w:t>La validez externa también está sust</w:t>
      </w:r>
      <w:r w:rsidR="00642C2F" w:rsidRPr="00B3087E">
        <w:rPr>
          <w:rFonts w:ascii="Arial" w:eastAsiaTheme="minorHAnsi" w:hAnsi="Arial" w:cs="Arial"/>
          <w:lang w:val="es-AR"/>
        </w:rPr>
        <w:t>ent</w:t>
      </w:r>
      <w:r w:rsidRPr="00B3087E">
        <w:rPr>
          <w:rFonts w:ascii="Arial" w:eastAsiaTheme="minorHAnsi" w:hAnsi="Arial" w:cs="Arial"/>
          <w:lang w:val="es-AR"/>
        </w:rPr>
        <w:t xml:space="preserve">ada en tanto que la muestra se tomará directamente y será representativa del universo de profesores que, a nivel del sistema, serían los beneficiarios de </w:t>
      </w:r>
      <w:r w:rsidR="006D0474" w:rsidRPr="00B3087E">
        <w:rPr>
          <w:rFonts w:ascii="Arial" w:eastAsiaTheme="minorHAnsi" w:hAnsi="Arial" w:cs="Arial"/>
          <w:lang w:val="es-AR"/>
        </w:rPr>
        <w:t>SíProfe</w:t>
      </w:r>
      <w:r w:rsidRPr="00B3087E">
        <w:rPr>
          <w:rFonts w:ascii="Arial" w:eastAsiaTheme="minorHAnsi" w:hAnsi="Arial" w:cs="Arial"/>
          <w:lang w:val="es-AR"/>
        </w:rPr>
        <w:t>, en las universidades que dictarían los respectivos cursos.</w:t>
      </w:r>
    </w:p>
    <w:p w:rsidR="000D3E4A" w:rsidRPr="000D3E4A" w:rsidRDefault="000D3E4A" w:rsidP="00D354F0">
      <w:pPr>
        <w:pStyle w:val="ListParagraph"/>
        <w:keepNext/>
        <w:numPr>
          <w:ilvl w:val="0"/>
          <w:numId w:val="27"/>
        </w:numPr>
        <w:tabs>
          <w:tab w:val="left" w:pos="0"/>
          <w:tab w:val="left" w:pos="86"/>
        </w:tabs>
        <w:spacing w:before="120" w:after="120" w:line="240" w:lineRule="auto"/>
        <w:ind w:hanging="810"/>
        <w:contextualSpacing w:val="0"/>
        <w:rPr>
          <w:rFonts w:ascii="Arial" w:eastAsiaTheme="minorHAnsi" w:hAnsi="Arial" w:cs="Arial"/>
          <w:b/>
          <w:color w:val="222222"/>
          <w:lang w:val="es-AR"/>
        </w:rPr>
      </w:pPr>
      <w:bookmarkStart w:id="105" w:name="_Toc433730897"/>
      <w:bookmarkStart w:id="106" w:name="_Toc301033074"/>
      <w:r w:rsidRPr="000D3E4A">
        <w:rPr>
          <w:rFonts w:ascii="Arial" w:eastAsiaTheme="minorHAnsi" w:hAnsi="Arial" w:cs="Arial"/>
          <w:b/>
          <w:color w:val="222222"/>
          <w:lang w:val="es-AR"/>
        </w:rPr>
        <w:lastRenderedPageBreak/>
        <w:t xml:space="preserve">Evaluación </w:t>
      </w:r>
      <w:bookmarkEnd w:id="105"/>
      <w:r w:rsidR="00E353D8">
        <w:rPr>
          <w:rFonts w:ascii="Arial" w:eastAsiaTheme="minorHAnsi" w:hAnsi="Arial" w:cs="Arial"/>
          <w:b/>
          <w:color w:val="222222"/>
          <w:lang w:val="es-AR"/>
        </w:rPr>
        <w:t>reflexiva</w:t>
      </w:r>
    </w:p>
    <w:p w:rsidR="009740D2" w:rsidRPr="00B3087E" w:rsidRDefault="000D3E4A"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sidRPr="000D3E4A">
        <w:rPr>
          <w:rFonts w:ascii="Arial" w:eastAsiaTheme="minorHAnsi" w:hAnsi="Arial" w:cs="Arial"/>
          <w:lang w:val="es-AR"/>
        </w:rPr>
        <w:t xml:space="preserve">La evaluación </w:t>
      </w:r>
      <w:r w:rsidR="00E353D8">
        <w:rPr>
          <w:rFonts w:ascii="Arial" w:eastAsiaTheme="minorHAnsi" w:hAnsi="Arial" w:cs="Arial"/>
          <w:lang w:val="es-AR"/>
        </w:rPr>
        <w:t xml:space="preserve">reflexiva del componente </w:t>
      </w:r>
      <w:r w:rsidR="009B6761">
        <w:rPr>
          <w:rFonts w:ascii="Arial" w:eastAsiaTheme="minorHAnsi" w:hAnsi="Arial" w:cs="Arial"/>
          <w:lang w:val="es-AR"/>
        </w:rPr>
        <w:t>2</w:t>
      </w:r>
      <w:r w:rsidR="00E353D8">
        <w:rPr>
          <w:rFonts w:ascii="Arial" w:eastAsiaTheme="minorHAnsi" w:hAnsi="Arial" w:cs="Arial"/>
          <w:lang w:val="es-AR"/>
        </w:rPr>
        <w:t xml:space="preserve"> se enfocará en un subconjunto de beneficiarios (seleccionados a nivel de escuela) que de acuerdo a las unidades ejecutoras presenta los mayores niveles de vulnerabilidad</w:t>
      </w:r>
      <w:r w:rsidR="00777DAF">
        <w:rPr>
          <w:rFonts w:ascii="Arial" w:eastAsiaTheme="minorHAnsi" w:hAnsi="Arial" w:cs="Arial"/>
          <w:lang w:val="es-AR"/>
        </w:rPr>
        <w:t>, y enfocándose en el grupo etáreo más joven</w:t>
      </w:r>
      <w:r w:rsidR="004D28E2">
        <w:rPr>
          <w:rFonts w:ascii="Arial" w:eastAsiaTheme="minorHAnsi" w:hAnsi="Arial" w:cs="Arial"/>
          <w:lang w:val="es-AR"/>
        </w:rPr>
        <w:t xml:space="preserve"> (educación inicial y primeros grados de EGB)</w:t>
      </w:r>
      <w:r w:rsidR="00E353D8">
        <w:rPr>
          <w:rFonts w:ascii="Arial" w:eastAsiaTheme="minorHAnsi" w:hAnsi="Arial" w:cs="Arial"/>
          <w:lang w:val="es-AR"/>
        </w:rPr>
        <w:t>. Dado el corto tiempo entre el inicio y el final de la ejecución de dicho componente, sobre la población de enfoque se levantará información de niveles nutricionales en línea de base (y antes de la entrega de la primera ración cubierta por esta operación), y al final del desembolso del mismo componente se levantará una línea de seguimiento para obtener los mismos niveles.</w:t>
      </w:r>
      <w:r w:rsidR="004D28E2">
        <w:rPr>
          <w:rFonts w:ascii="Arial" w:eastAsiaTheme="minorHAnsi" w:hAnsi="Arial" w:cs="Arial"/>
          <w:lang w:val="es-AR"/>
        </w:rPr>
        <w:t xml:space="preserve"> La determinación de qué nutrientes se medirán se realizará en conjunto con la unidad ejecutora, y reflejará los criterios de la misma bajo los cuales se especificaron los contenidos de cada ración</w:t>
      </w:r>
      <w:r w:rsidR="0011556E">
        <w:rPr>
          <w:rFonts w:ascii="Arial" w:eastAsiaTheme="minorHAnsi" w:hAnsi="Arial" w:cs="Arial"/>
          <w:lang w:val="es-AR"/>
        </w:rPr>
        <w:t>. Los instrumentos para la medición serán elegidos una vez que se determine el grupo de nutrientes a medir</w:t>
      </w:r>
      <w:r w:rsidR="004D28E2">
        <w:rPr>
          <w:rFonts w:ascii="Arial" w:eastAsiaTheme="minorHAnsi" w:hAnsi="Arial" w:cs="Arial"/>
          <w:lang w:val="es-AR"/>
        </w:rPr>
        <w:t>.</w:t>
      </w:r>
      <w:r w:rsidR="00E353D8">
        <w:rPr>
          <w:rFonts w:ascii="Arial" w:eastAsiaTheme="minorHAnsi" w:hAnsi="Arial" w:cs="Arial"/>
          <w:lang w:val="es-AR"/>
        </w:rPr>
        <w:t xml:space="preserve"> El resultado sobre los niveles nutricionales se considera un paso intermedio necesario para en el largo plazo detectar cambios en medias de peso, talla y antropométricas en general. </w:t>
      </w:r>
    </w:p>
    <w:p w:rsidR="009740D2" w:rsidRPr="00B3087E" w:rsidRDefault="000D3E4A" w:rsidP="00D354F0">
      <w:pPr>
        <w:pStyle w:val="ListParagraph"/>
        <w:keepNext/>
        <w:numPr>
          <w:ilvl w:val="0"/>
          <w:numId w:val="26"/>
        </w:numPr>
        <w:tabs>
          <w:tab w:val="left" w:pos="0"/>
        </w:tabs>
        <w:spacing w:before="120" w:after="120" w:line="240" w:lineRule="auto"/>
        <w:ind w:left="720" w:hanging="720"/>
        <w:contextualSpacing w:val="0"/>
        <w:rPr>
          <w:rFonts w:ascii="Arial" w:eastAsiaTheme="minorHAnsi" w:hAnsi="Arial" w:cs="Arial"/>
          <w:b/>
          <w:lang w:val="es-AR"/>
        </w:rPr>
      </w:pPr>
      <w:bookmarkStart w:id="107" w:name="_Toc433730898"/>
      <w:r w:rsidRPr="00B3087E">
        <w:rPr>
          <w:rFonts w:ascii="Arial" w:eastAsiaTheme="minorHAnsi" w:hAnsi="Arial" w:cs="Arial"/>
          <w:b/>
          <w:lang w:val="es-AR"/>
        </w:rPr>
        <w:t>Cronograma de actividades</w:t>
      </w:r>
      <w:bookmarkEnd w:id="106"/>
      <w:bookmarkEnd w:id="107"/>
    </w:p>
    <w:p w:rsidR="00A43442" w:rsidRDefault="000D3E4A" w:rsidP="00D354F0">
      <w:pPr>
        <w:pStyle w:val="ListParagraph"/>
        <w:numPr>
          <w:ilvl w:val="0"/>
          <w:numId w:val="25"/>
        </w:numPr>
        <w:spacing w:before="120" w:after="120" w:line="240" w:lineRule="auto"/>
        <w:ind w:hanging="720"/>
        <w:contextualSpacing w:val="0"/>
        <w:jc w:val="both"/>
        <w:rPr>
          <w:rFonts w:ascii="Arial" w:eastAsiaTheme="minorHAnsi" w:hAnsi="Arial" w:cs="Arial"/>
          <w:lang w:val="es-AR"/>
        </w:rPr>
        <w:sectPr w:rsidR="00A43442" w:rsidSect="00D354F0">
          <w:footerReference w:type="default" r:id="rId18"/>
          <w:pgSz w:w="12240" w:h="15840" w:code="1"/>
          <w:pgMar w:top="1440" w:right="1800" w:bottom="1440" w:left="1800" w:header="720" w:footer="720" w:gutter="0"/>
          <w:cols w:space="720"/>
          <w:docGrid w:linePitch="326"/>
        </w:sectPr>
      </w:pPr>
      <w:r w:rsidRPr="00B3087E">
        <w:rPr>
          <w:rFonts w:ascii="Arial" w:eastAsiaTheme="minorHAnsi" w:hAnsi="Arial" w:cs="Arial"/>
          <w:lang w:val="es-AR"/>
        </w:rPr>
        <w:t xml:space="preserve">El Cuadro </w:t>
      </w:r>
      <w:r w:rsidRPr="000D3E4A">
        <w:rPr>
          <w:rFonts w:ascii="Arial" w:eastAsiaTheme="minorHAnsi" w:hAnsi="Arial" w:cs="Arial"/>
          <w:lang w:val="es-AR"/>
        </w:rPr>
        <w:t>III-</w:t>
      </w:r>
      <w:r w:rsidR="009B6761">
        <w:rPr>
          <w:rFonts w:ascii="Arial" w:eastAsiaTheme="minorHAnsi" w:hAnsi="Arial" w:cs="Arial"/>
          <w:lang w:val="es-AR"/>
        </w:rPr>
        <w:t>1</w:t>
      </w:r>
      <w:r w:rsidRPr="00B3087E">
        <w:rPr>
          <w:rFonts w:ascii="Arial" w:eastAsiaTheme="minorHAnsi" w:hAnsi="Arial" w:cs="Arial"/>
          <w:lang w:val="es-AR"/>
        </w:rPr>
        <w:t xml:space="preserve"> presenta un calendario indicativo de las actividades de evaluación</w:t>
      </w:r>
    </w:p>
    <w:p w:rsidR="000D3E4A" w:rsidRPr="00A43442" w:rsidRDefault="000D3E4A" w:rsidP="00A43442">
      <w:pPr>
        <w:spacing w:before="120" w:after="120"/>
        <w:jc w:val="both"/>
        <w:rPr>
          <w:rFonts w:ascii="Arial" w:eastAsiaTheme="minorHAnsi" w:hAnsi="Arial" w:cs="Arial"/>
          <w:lang w:val="es-AR"/>
        </w:rPr>
      </w:pPr>
    </w:p>
    <w:p w:rsidR="000D3E4A" w:rsidRPr="00B3087E" w:rsidRDefault="007441F2" w:rsidP="00D354F0">
      <w:pPr>
        <w:keepNext/>
        <w:jc w:val="center"/>
        <w:rPr>
          <w:rFonts w:ascii="Arial" w:eastAsiaTheme="minorHAnsi" w:hAnsi="Arial" w:cs="Arial"/>
          <w:b/>
          <w:color w:val="222222"/>
          <w:sz w:val="18"/>
          <w:szCs w:val="18"/>
          <w:lang w:val="pt-BR"/>
        </w:rPr>
      </w:pPr>
      <w:r w:rsidRPr="00F14A35">
        <w:rPr>
          <w:rFonts w:ascii="Arial" w:eastAsiaTheme="minorHAnsi" w:hAnsi="Arial" w:cs="Arial"/>
          <w:b/>
          <w:sz w:val="18"/>
          <w:szCs w:val="18"/>
          <w:lang w:val="pt-BR"/>
        </w:rPr>
        <w:t>Cuadro</w:t>
      </w:r>
      <w:r w:rsidRPr="00E353D8">
        <w:rPr>
          <w:rFonts w:ascii="Arial" w:eastAsiaTheme="minorHAnsi" w:hAnsi="Arial" w:cs="Arial"/>
          <w:b/>
          <w:sz w:val="18"/>
          <w:szCs w:val="18"/>
          <w:lang w:val="pt-BR"/>
        </w:rPr>
        <w:t xml:space="preserve"> III-</w:t>
      </w:r>
      <w:r w:rsidR="009B6761">
        <w:rPr>
          <w:rFonts w:ascii="Arial" w:eastAsiaTheme="minorHAnsi" w:hAnsi="Arial" w:cs="Arial"/>
          <w:b/>
          <w:sz w:val="18"/>
          <w:szCs w:val="18"/>
          <w:lang w:val="pt-BR"/>
        </w:rPr>
        <w:t>1</w:t>
      </w:r>
      <w:r w:rsidR="000D3E4A" w:rsidRPr="00E353D8">
        <w:rPr>
          <w:rFonts w:ascii="Arial" w:eastAsiaTheme="minorHAnsi" w:hAnsi="Arial" w:cs="Arial"/>
          <w:b/>
          <w:sz w:val="18"/>
          <w:szCs w:val="18"/>
          <w:lang w:val="pt-BR"/>
        </w:rPr>
        <w:t>: Cronograma de</w:t>
      </w:r>
      <w:r w:rsidR="000D3E4A" w:rsidRPr="00F14A35">
        <w:rPr>
          <w:rFonts w:ascii="Arial" w:eastAsiaTheme="minorHAnsi" w:hAnsi="Arial" w:cs="Arial"/>
          <w:b/>
          <w:sz w:val="18"/>
          <w:szCs w:val="18"/>
          <w:lang w:val="pt-BR"/>
        </w:rPr>
        <w:t xml:space="preserve"> Actividades</w:t>
      </w:r>
    </w:p>
    <w:p w:rsidR="000B313D" w:rsidRPr="00D354F0" w:rsidRDefault="00D354F0" w:rsidP="00D354F0">
      <w:pPr>
        <w:spacing w:after="200"/>
        <w:rPr>
          <w:rFonts w:ascii="Arial" w:eastAsiaTheme="minorHAnsi" w:hAnsi="Arial" w:cs="Arial"/>
          <w:sz w:val="22"/>
          <w:szCs w:val="22"/>
          <w:lang w:val="pt-BR"/>
        </w:rPr>
      </w:pPr>
      <w:r w:rsidRPr="000B313D">
        <w:rPr>
          <w:rFonts w:eastAsiaTheme="minorHAnsi"/>
          <w:noProof/>
        </w:rPr>
        <w:drawing>
          <wp:anchor distT="0" distB="0" distL="114300" distR="114300" simplePos="0" relativeHeight="251658240" behindDoc="0" locked="0" layoutInCell="1" allowOverlap="1" wp14:anchorId="0076ECCE" wp14:editId="6D67573A">
            <wp:simplePos x="0" y="0"/>
            <wp:positionH relativeFrom="column">
              <wp:posOffset>30480</wp:posOffset>
            </wp:positionH>
            <wp:positionV relativeFrom="paragraph">
              <wp:posOffset>12700</wp:posOffset>
            </wp:positionV>
            <wp:extent cx="5737860" cy="360362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7860" cy="3603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354F0" w:rsidRPr="00D354F0" w:rsidRDefault="00D354F0" w:rsidP="00D354F0">
      <w:pPr>
        <w:pStyle w:val="ListParagraph"/>
        <w:keepNext/>
        <w:numPr>
          <w:ilvl w:val="0"/>
          <w:numId w:val="26"/>
        </w:numPr>
        <w:tabs>
          <w:tab w:val="left" w:pos="0"/>
        </w:tabs>
        <w:spacing w:before="120" w:after="120" w:line="240" w:lineRule="auto"/>
        <w:ind w:left="720" w:hanging="720"/>
        <w:contextualSpacing w:val="0"/>
        <w:rPr>
          <w:rFonts w:ascii="Arial" w:eastAsiaTheme="minorHAnsi" w:hAnsi="Arial" w:cs="Arial"/>
          <w:b/>
          <w:lang w:val="pt-BR"/>
        </w:rPr>
        <w:sectPr w:rsidR="00D354F0" w:rsidRPr="00D354F0" w:rsidSect="00D354F0">
          <w:pgSz w:w="12240" w:h="15840" w:code="1"/>
          <w:pgMar w:top="1440" w:right="1800" w:bottom="1440" w:left="1800" w:header="720" w:footer="720" w:gutter="0"/>
          <w:cols w:space="720"/>
          <w:docGrid w:linePitch="326"/>
        </w:sectPr>
      </w:pPr>
    </w:p>
    <w:p w:rsidR="000D3E4A" w:rsidRPr="00B3087E" w:rsidRDefault="000D3E4A" w:rsidP="00A43442">
      <w:pPr>
        <w:pStyle w:val="ListParagraph"/>
        <w:numPr>
          <w:ilvl w:val="0"/>
          <w:numId w:val="26"/>
        </w:numPr>
        <w:tabs>
          <w:tab w:val="left" w:pos="0"/>
        </w:tabs>
        <w:spacing w:before="120" w:after="120" w:line="240" w:lineRule="auto"/>
        <w:ind w:left="720" w:hanging="720"/>
        <w:contextualSpacing w:val="0"/>
        <w:rPr>
          <w:rFonts w:ascii="Arial" w:eastAsiaTheme="minorHAnsi" w:hAnsi="Arial" w:cs="Arial"/>
          <w:b/>
          <w:lang w:val="es-AR"/>
        </w:rPr>
      </w:pPr>
      <w:r w:rsidRPr="00B3087E">
        <w:rPr>
          <w:rFonts w:ascii="Arial" w:eastAsiaTheme="minorHAnsi" w:hAnsi="Arial" w:cs="Arial"/>
          <w:b/>
          <w:lang w:val="es-AR"/>
        </w:rPr>
        <w:lastRenderedPageBreak/>
        <w:t>Seguimiento</w:t>
      </w:r>
    </w:p>
    <w:p w:rsidR="000D3E4A" w:rsidRPr="00B3087E" w:rsidRDefault="000D3E4A" w:rsidP="00A43442">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sidRPr="00B3087E">
        <w:rPr>
          <w:rFonts w:ascii="Arial" w:eastAsiaTheme="minorHAnsi" w:hAnsi="Arial" w:cs="Arial"/>
          <w:lang w:val="es-AR"/>
        </w:rPr>
        <w:t xml:space="preserve">El equipo técnico </w:t>
      </w:r>
      <w:r w:rsidR="00E353D8" w:rsidRPr="00B3087E">
        <w:rPr>
          <w:rFonts w:ascii="Arial" w:eastAsiaTheme="minorHAnsi" w:hAnsi="Arial" w:cs="Arial"/>
          <w:lang w:val="es-AR"/>
        </w:rPr>
        <w:t>de cada una de las unidades ejecutoras</w:t>
      </w:r>
      <w:r w:rsidRPr="00B3087E">
        <w:rPr>
          <w:rFonts w:ascii="Arial" w:eastAsiaTheme="minorHAnsi" w:hAnsi="Arial" w:cs="Arial"/>
          <w:lang w:val="es-AR"/>
        </w:rPr>
        <w:t xml:space="preserve">, conjuntamente con el equipo técnico del BID, realizarán un seguimiento estrecho a las actividades previstas en el calendario de actividades. A lo largo del proceso, se validarán los principales productos de las evaluaciones (plan de evaluación, informes preliminares, etc.) con expertos en áreas de evaluación de impacto y </w:t>
      </w:r>
      <w:r w:rsidR="00E353D8" w:rsidRPr="00B3087E">
        <w:rPr>
          <w:rFonts w:ascii="Arial" w:eastAsiaTheme="minorHAnsi" w:hAnsi="Arial" w:cs="Arial"/>
          <w:lang w:val="es-AR"/>
        </w:rPr>
        <w:t>reflexiva</w:t>
      </w:r>
      <w:r w:rsidRPr="00B3087E">
        <w:rPr>
          <w:rFonts w:ascii="Arial" w:eastAsiaTheme="minorHAnsi" w:hAnsi="Arial" w:cs="Arial"/>
          <w:lang w:val="es-AR"/>
        </w:rPr>
        <w:t>.</w:t>
      </w:r>
    </w:p>
    <w:p w:rsidR="000D3E4A" w:rsidRPr="00B3087E" w:rsidRDefault="000D3E4A" w:rsidP="00A43442">
      <w:pPr>
        <w:pStyle w:val="ListParagraph"/>
        <w:numPr>
          <w:ilvl w:val="0"/>
          <w:numId w:val="26"/>
        </w:numPr>
        <w:tabs>
          <w:tab w:val="left" w:pos="0"/>
        </w:tabs>
        <w:spacing w:before="120" w:after="120" w:line="240" w:lineRule="auto"/>
        <w:ind w:left="720" w:hanging="720"/>
        <w:contextualSpacing w:val="0"/>
        <w:rPr>
          <w:rFonts w:ascii="Arial" w:eastAsiaTheme="minorHAnsi" w:hAnsi="Arial" w:cs="Arial"/>
          <w:b/>
          <w:lang w:val="es-AR"/>
        </w:rPr>
      </w:pPr>
      <w:bookmarkStart w:id="108" w:name="_Toc301033075"/>
      <w:bookmarkStart w:id="109" w:name="_Toc433730899"/>
      <w:r w:rsidRPr="00B3087E">
        <w:rPr>
          <w:rFonts w:ascii="Arial" w:eastAsiaTheme="minorHAnsi" w:hAnsi="Arial" w:cs="Arial"/>
          <w:b/>
          <w:lang w:val="es-AR"/>
        </w:rPr>
        <w:t>Presupuesto</w:t>
      </w:r>
      <w:bookmarkEnd w:id="108"/>
      <w:bookmarkEnd w:id="109"/>
    </w:p>
    <w:p w:rsidR="000D3E4A" w:rsidRPr="000D3E4A" w:rsidRDefault="00E353D8" w:rsidP="00A43442">
      <w:pPr>
        <w:pStyle w:val="ListParagraph"/>
        <w:numPr>
          <w:ilvl w:val="0"/>
          <w:numId w:val="25"/>
        </w:numPr>
        <w:spacing w:before="120" w:after="120" w:line="240" w:lineRule="auto"/>
        <w:ind w:hanging="720"/>
        <w:contextualSpacing w:val="0"/>
        <w:jc w:val="both"/>
        <w:rPr>
          <w:rFonts w:ascii="Arial" w:eastAsiaTheme="minorHAnsi" w:hAnsi="Arial" w:cs="Arial"/>
          <w:lang w:val="es-AR"/>
        </w:rPr>
      </w:pPr>
      <w:r>
        <w:rPr>
          <w:rFonts w:ascii="Arial" w:eastAsiaTheme="minorHAnsi" w:hAnsi="Arial" w:cs="Arial"/>
          <w:lang w:val="es-AR"/>
        </w:rPr>
        <w:t xml:space="preserve">El presupuesto para </w:t>
      </w:r>
      <w:r w:rsidR="00D354F0">
        <w:rPr>
          <w:rFonts w:ascii="Arial" w:eastAsiaTheme="minorHAnsi" w:hAnsi="Arial" w:cs="Arial"/>
          <w:lang w:val="es-AR"/>
        </w:rPr>
        <w:t>la</w:t>
      </w:r>
      <w:r w:rsidR="001D4685">
        <w:rPr>
          <w:rFonts w:ascii="Arial" w:eastAsiaTheme="minorHAnsi" w:hAnsi="Arial" w:cs="Arial"/>
          <w:lang w:val="es-AR"/>
        </w:rPr>
        <w:t>s</w:t>
      </w:r>
      <w:r w:rsidR="00D354F0">
        <w:rPr>
          <w:rFonts w:ascii="Arial" w:eastAsiaTheme="minorHAnsi" w:hAnsi="Arial" w:cs="Arial"/>
          <w:lang w:val="es-AR"/>
        </w:rPr>
        <w:t xml:space="preserve"> evaluación</w:t>
      </w:r>
      <w:r w:rsidR="001D4685">
        <w:rPr>
          <w:rFonts w:ascii="Arial" w:eastAsiaTheme="minorHAnsi" w:hAnsi="Arial" w:cs="Arial"/>
          <w:lang w:val="es-AR"/>
        </w:rPr>
        <w:t>es</w:t>
      </w:r>
      <w:r w:rsidR="00D354F0">
        <w:rPr>
          <w:rFonts w:ascii="Arial" w:eastAsiaTheme="minorHAnsi" w:hAnsi="Arial" w:cs="Arial"/>
          <w:lang w:val="es-AR"/>
        </w:rPr>
        <w:t xml:space="preserve"> es de </w:t>
      </w:r>
      <w:r w:rsidR="001D4685">
        <w:rPr>
          <w:rFonts w:ascii="Arial" w:eastAsiaTheme="minorHAnsi" w:hAnsi="Arial" w:cs="Arial"/>
          <w:lang w:val="es-AR"/>
        </w:rPr>
        <w:t>US$5</w:t>
      </w:r>
      <w:r>
        <w:rPr>
          <w:rFonts w:ascii="Arial" w:eastAsiaTheme="minorHAnsi" w:hAnsi="Arial" w:cs="Arial"/>
          <w:lang w:val="es-AR"/>
        </w:rPr>
        <w:t>00</w:t>
      </w:r>
      <w:r w:rsidR="000D3E4A" w:rsidRPr="000D3E4A">
        <w:rPr>
          <w:rFonts w:ascii="Arial" w:eastAsiaTheme="minorHAnsi" w:hAnsi="Arial" w:cs="Arial"/>
          <w:lang w:val="es-AR"/>
        </w:rPr>
        <w:t>,000</w:t>
      </w:r>
      <w:r w:rsidR="001D4685">
        <w:rPr>
          <w:rFonts w:ascii="Arial" w:eastAsiaTheme="minorHAnsi" w:hAnsi="Arial" w:cs="Arial"/>
          <w:lang w:val="es-AR"/>
        </w:rPr>
        <w:t xml:space="preserve"> </w:t>
      </w:r>
      <w:bookmarkStart w:id="110" w:name="_GoBack"/>
      <w:bookmarkEnd w:id="110"/>
      <w:r w:rsidR="000D3E4A" w:rsidRPr="000D3E4A">
        <w:rPr>
          <w:rFonts w:ascii="Arial" w:eastAsiaTheme="minorHAnsi" w:hAnsi="Arial" w:cs="Arial"/>
          <w:lang w:val="es-AR"/>
        </w:rPr>
        <w:t>y será</w:t>
      </w:r>
      <w:r>
        <w:rPr>
          <w:rFonts w:ascii="Arial" w:eastAsiaTheme="minorHAnsi" w:hAnsi="Arial" w:cs="Arial"/>
          <w:lang w:val="es-AR"/>
        </w:rPr>
        <w:t>n</w:t>
      </w:r>
      <w:r w:rsidR="000D3E4A" w:rsidRPr="000D3E4A">
        <w:rPr>
          <w:rFonts w:ascii="Arial" w:eastAsiaTheme="minorHAnsi" w:hAnsi="Arial" w:cs="Arial"/>
          <w:lang w:val="es-AR"/>
        </w:rPr>
        <w:t xml:space="preserve"> financiado</w:t>
      </w:r>
      <w:r>
        <w:rPr>
          <w:rFonts w:ascii="Arial" w:eastAsiaTheme="minorHAnsi" w:hAnsi="Arial" w:cs="Arial"/>
          <w:lang w:val="es-AR"/>
        </w:rPr>
        <w:t>s</w:t>
      </w:r>
      <w:r w:rsidR="000D3E4A" w:rsidRPr="000D3E4A">
        <w:rPr>
          <w:rFonts w:ascii="Arial" w:eastAsiaTheme="minorHAnsi" w:hAnsi="Arial" w:cs="Arial"/>
          <w:lang w:val="es-AR"/>
        </w:rPr>
        <w:t xml:space="preserve"> con recursos de la operación de préstamo</w:t>
      </w:r>
      <w:r>
        <w:rPr>
          <w:rFonts w:ascii="Arial" w:eastAsiaTheme="minorHAnsi" w:hAnsi="Arial" w:cs="Arial"/>
          <w:lang w:val="es-AR"/>
        </w:rPr>
        <w:t>. También de recursos</w:t>
      </w:r>
      <w:r w:rsidR="001D4685">
        <w:rPr>
          <w:rFonts w:ascii="Arial" w:eastAsiaTheme="minorHAnsi" w:hAnsi="Arial" w:cs="Arial"/>
          <w:lang w:val="es-AR"/>
        </w:rPr>
        <w:t xml:space="preserve"> del préstamo se destinarán US$7</w:t>
      </w:r>
      <w:r>
        <w:rPr>
          <w:rFonts w:ascii="Arial" w:eastAsiaTheme="minorHAnsi" w:hAnsi="Arial" w:cs="Arial"/>
          <w:lang w:val="es-AR"/>
        </w:rPr>
        <w:t>0,000</w:t>
      </w:r>
      <w:r w:rsidR="000B313D">
        <w:rPr>
          <w:rFonts w:ascii="Arial" w:eastAsiaTheme="minorHAnsi" w:hAnsi="Arial" w:cs="Arial"/>
          <w:lang w:val="es-AR"/>
        </w:rPr>
        <w:t xml:space="preserve"> para las actividades de seguimiento dentro de este plan de Monitoreo y Evaluación</w:t>
      </w:r>
      <w:r>
        <w:rPr>
          <w:rFonts w:ascii="Arial" w:eastAsiaTheme="minorHAnsi" w:hAnsi="Arial" w:cs="Arial"/>
          <w:lang w:val="es-AR"/>
        </w:rPr>
        <w:t>.</w:t>
      </w:r>
      <w:r w:rsidR="000D3E4A" w:rsidRPr="000D3E4A">
        <w:rPr>
          <w:rFonts w:ascii="Arial" w:eastAsiaTheme="minorHAnsi" w:hAnsi="Arial" w:cs="Arial"/>
          <w:lang w:val="es-AR"/>
        </w:rPr>
        <w:t xml:space="preserve"> </w:t>
      </w:r>
    </w:p>
    <w:p w:rsidR="00EC2AD1" w:rsidRDefault="00EC2AD1" w:rsidP="00D354F0">
      <w:pPr>
        <w:rPr>
          <w:rFonts w:ascii="Arial" w:hAnsi="Arial" w:cs="Arial"/>
          <w:lang w:val="es-AR"/>
        </w:rPr>
      </w:pPr>
      <w:r>
        <w:rPr>
          <w:rFonts w:ascii="Arial" w:hAnsi="Arial" w:cs="Arial"/>
          <w:lang w:val="es-AR"/>
        </w:rPr>
        <w:br w:type="page"/>
      </w:r>
    </w:p>
    <w:p w:rsidR="00EC2AD1" w:rsidRPr="00B3087E" w:rsidRDefault="00EC2AD1" w:rsidP="00D354F0">
      <w:pPr>
        <w:pStyle w:val="FirstHeading"/>
        <w:jc w:val="center"/>
        <w:rPr>
          <w:rStyle w:val="hps"/>
          <w:rFonts w:ascii="Arial" w:hAnsi="Arial" w:cs="Arial"/>
          <w:color w:val="222222"/>
          <w:szCs w:val="24"/>
          <w:lang w:val="en-US"/>
        </w:rPr>
      </w:pPr>
      <w:bookmarkStart w:id="111" w:name="_Toc433730900"/>
      <w:r w:rsidRPr="00B3087E">
        <w:rPr>
          <w:rStyle w:val="hps"/>
          <w:rFonts w:ascii="Arial" w:hAnsi="Arial" w:cs="Arial"/>
          <w:color w:val="222222"/>
          <w:szCs w:val="24"/>
          <w:lang w:val="en-US"/>
        </w:rPr>
        <w:lastRenderedPageBreak/>
        <w:t>Referencias</w:t>
      </w:r>
      <w:bookmarkEnd w:id="111"/>
    </w:p>
    <w:p w:rsidR="00A25C12" w:rsidRDefault="00A25C12" w:rsidP="00D354F0">
      <w:pPr>
        <w:rPr>
          <w:rFonts w:ascii="Arial" w:hAnsi="Arial" w:cs="Arial"/>
          <w:sz w:val="22"/>
          <w:szCs w:val="22"/>
        </w:rPr>
      </w:pPr>
    </w:p>
    <w:p w:rsidR="00A25C12" w:rsidRPr="00863F57" w:rsidRDefault="00FB47E1" w:rsidP="00D354F0">
      <w:pPr>
        <w:ind w:left="720" w:hanging="720"/>
        <w:rPr>
          <w:rFonts w:ascii="Arial" w:hAnsi="Arial" w:cs="Arial"/>
          <w:sz w:val="22"/>
          <w:szCs w:val="22"/>
          <w:lang w:val="pt-BR"/>
        </w:rPr>
      </w:pPr>
      <w:r w:rsidRPr="00FB47E1">
        <w:rPr>
          <w:rFonts w:ascii="Arial" w:hAnsi="Arial" w:cs="Arial"/>
          <w:sz w:val="22"/>
          <w:szCs w:val="22"/>
        </w:rPr>
        <w:t xml:space="preserve">Allen, J. P., Pianta, R. C., Gregory, A., Mikami, A. Y., &amp; Lun, J. (2011). An interaction-based approach to enhancing secondary school instruction and student achievement. </w:t>
      </w:r>
      <w:r w:rsidRPr="00863F57">
        <w:rPr>
          <w:rFonts w:ascii="Arial" w:hAnsi="Arial" w:cs="Arial"/>
          <w:i/>
          <w:iCs/>
          <w:sz w:val="22"/>
          <w:szCs w:val="22"/>
          <w:lang w:val="pt-BR"/>
        </w:rPr>
        <w:t>Science</w:t>
      </w:r>
      <w:r w:rsidRPr="00863F57">
        <w:rPr>
          <w:rFonts w:ascii="Arial" w:hAnsi="Arial" w:cs="Arial"/>
          <w:sz w:val="22"/>
          <w:szCs w:val="22"/>
          <w:lang w:val="pt-BR"/>
        </w:rPr>
        <w:t xml:space="preserve">, </w:t>
      </w:r>
      <w:r w:rsidRPr="00863F57">
        <w:rPr>
          <w:rFonts w:ascii="Arial" w:hAnsi="Arial" w:cs="Arial"/>
          <w:i/>
          <w:iCs/>
          <w:sz w:val="22"/>
          <w:szCs w:val="22"/>
          <w:lang w:val="pt-BR"/>
        </w:rPr>
        <w:t>333</w:t>
      </w:r>
      <w:r w:rsidRPr="00863F57">
        <w:rPr>
          <w:rFonts w:ascii="Arial" w:hAnsi="Arial" w:cs="Arial"/>
          <w:sz w:val="22"/>
          <w:szCs w:val="22"/>
          <w:lang w:val="pt-BR"/>
        </w:rPr>
        <w:t>(6045), 1034-1037</w:t>
      </w:r>
      <w:r w:rsidR="00A25C12" w:rsidRPr="00863F57">
        <w:rPr>
          <w:rFonts w:ascii="Arial" w:hAnsi="Arial" w:cs="Arial"/>
          <w:sz w:val="22"/>
          <w:szCs w:val="22"/>
          <w:lang w:val="pt-BR"/>
        </w:rPr>
        <w:t xml:space="preserve"> </w:t>
      </w:r>
    </w:p>
    <w:p w:rsidR="00A25C12" w:rsidRPr="00863F57" w:rsidRDefault="00A25C12" w:rsidP="00D354F0">
      <w:pPr>
        <w:ind w:left="720" w:hanging="720"/>
        <w:rPr>
          <w:rFonts w:ascii="Arial" w:hAnsi="Arial" w:cs="Arial"/>
          <w:sz w:val="22"/>
          <w:szCs w:val="22"/>
          <w:lang w:val="pt-BR"/>
        </w:rPr>
      </w:pPr>
    </w:p>
    <w:p w:rsidR="00FB47E1" w:rsidRPr="00FB47E1" w:rsidRDefault="00A25C12" w:rsidP="00D354F0">
      <w:pPr>
        <w:ind w:left="720" w:hanging="720"/>
        <w:rPr>
          <w:rFonts w:ascii="Arial" w:hAnsi="Arial" w:cs="Arial"/>
          <w:sz w:val="22"/>
          <w:szCs w:val="22"/>
        </w:rPr>
      </w:pPr>
      <w:r w:rsidRPr="00A25C12">
        <w:rPr>
          <w:rFonts w:ascii="Arial" w:hAnsi="Arial" w:cs="Arial"/>
          <w:sz w:val="22"/>
          <w:szCs w:val="22"/>
          <w:lang w:val="pt-BR"/>
        </w:rPr>
        <w:t>Maria Caridad Araujo,</w:t>
      </w:r>
      <w:r>
        <w:rPr>
          <w:rFonts w:ascii="Arial" w:hAnsi="Arial" w:cs="Arial"/>
          <w:sz w:val="22"/>
          <w:szCs w:val="22"/>
          <w:lang w:val="pt-BR"/>
        </w:rPr>
        <w:t xml:space="preserve"> M. A.,</w:t>
      </w:r>
      <w:r w:rsidRPr="00A25C12">
        <w:rPr>
          <w:rFonts w:ascii="Arial" w:hAnsi="Arial" w:cs="Arial"/>
          <w:sz w:val="22"/>
          <w:szCs w:val="22"/>
          <w:lang w:val="pt-BR"/>
        </w:rPr>
        <w:t xml:space="preserve"> Carneiro,</w:t>
      </w:r>
      <w:r>
        <w:rPr>
          <w:rFonts w:ascii="Arial" w:hAnsi="Arial" w:cs="Arial"/>
          <w:sz w:val="22"/>
          <w:szCs w:val="22"/>
          <w:lang w:val="pt-BR"/>
        </w:rPr>
        <w:t xml:space="preserve"> P., </w:t>
      </w:r>
      <w:r w:rsidRPr="00A25C12">
        <w:rPr>
          <w:rFonts w:ascii="Arial" w:hAnsi="Arial" w:cs="Arial"/>
          <w:sz w:val="22"/>
          <w:szCs w:val="22"/>
          <w:lang w:val="pt-BR"/>
        </w:rPr>
        <w:t>Cruz-Aguayo</w:t>
      </w:r>
      <w:r>
        <w:rPr>
          <w:rFonts w:ascii="Arial" w:hAnsi="Arial" w:cs="Arial"/>
          <w:sz w:val="22"/>
          <w:szCs w:val="22"/>
          <w:lang w:val="pt-BR"/>
        </w:rPr>
        <w:t xml:space="preserve">, Y., </w:t>
      </w:r>
      <w:r w:rsidRPr="00A25C12">
        <w:rPr>
          <w:rFonts w:ascii="Arial" w:hAnsi="Arial" w:cs="Arial"/>
          <w:sz w:val="22"/>
          <w:szCs w:val="22"/>
          <w:lang w:val="pt-BR"/>
        </w:rPr>
        <w:t xml:space="preserve">&amp; </w:t>
      </w:r>
      <w:r>
        <w:rPr>
          <w:rFonts w:ascii="Arial" w:hAnsi="Arial" w:cs="Arial"/>
          <w:sz w:val="22"/>
          <w:szCs w:val="22"/>
          <w:lang w:val="pt-BR"/>
        </w:rPr>
        <w:t>N.</w:t>
      </w:r>
      <w:r w:rsidRPr="00A25C12">
        <w:rPr>
          <w:rFonts w:ascii="Arial" w:hAnsi="Arial" w:cs="Arial"/>
          <w:sz w:val="22"/>
          <w:szCs w:val="22"/>
          <w:lang w:val="pt-BR"/>
        </w:rPr>
        <w:t xml:space="preserve"> Schady. </w:t>
      </w:r>
      <w:r>
        <w:rPr>
          <w:rFonts w:ascii="Arial" w:hAnsi="Arial" w:cs="Arial"/>
          <w:sz w:val="22"/>
          <w:szCs w:val="22"/>
        </w:rPr>
        <w:t>2016.  “</w:t>
      </w:r>
      <w:r w:rsidRPr="00A25C12">
        <w:rPr>
          <w:rFonts w:ascii="Arial" w:hAnsi="Arial" w:cs="Arial"/>
          <w:sz w:val="22"/>
          <w:szCs w:val="22"/>
        </w:rPr>
        <w:t>Teacher Quality and Learning Outcomes in Kindergarten” (forthcoming, QJE).</w:t>
      </w:r>
    </w:p>
    <w:p w:rsidR="00EC2AD1" w:rsidRPr="00FB47E1" w:rsidRDefault="00EC2AD1" w:rsidP="00D354F0">
      <w:pPr>
        <w:keepNext/>
        <w:ind w:left="720" w:hanging="720"/>
        <w:rPr>
          <w:rFonts w:ascii="Arial" w:hAnsi="Arial" w:cs="Arial"/>
          <w:sz w:val="22"/>
          <w:szCs w:val="22"/>
        </w:rPr>
      </w:pPr>
    </w:p>
    <w:p w:rsidR="00EC2AD1" w:rsidRPr="00FB47E1" w:rsidRDefault="00EC2AD1" w:rsidP="00D354F0">
      <w:pPr>
        <w:keepNext/>
        <w:ind w:left="720" w:hanging="720"/>
        <w:rPr>
          <w:rFonts w:ascii="Arial" w:hAnsi="Arial" w:cs="Arial"/>
          <w:sz w:val="22"/>
          <w:szCs w:val="22"/>
          <w:shd w:val="clear" w:color="auto" w:fill="FFFFFF"/>
        </w:rPr>
      </w:pPr>
      <w:r w:rsidRPr="00FB47E1">
        <w:rPr>
          <w:rFonts w:ascii="Arial" w:hAnsi="Arial" w:cs="Arial"/>
          <w:sz w:val="22"/>
          <w:szCs w:val="22"/>
          <w:shd w:val="clear" w:color="auto" w:fill="FFFFFF"/>
        </w:rPr>
        <w:t>Brooks-Gunn, J., Burchinal, M. R., Espinosa, L. M., Gormley, W. T., Ludwig, J., Magnuson, K. A., ... &amp; Zaslow, M. J. (2013).</w:t>
      </w:r>
      <w:r w:rsidRPr="00FB47E1">
        <w:rPr>
          <w:rStyle w:val="apple-converted-space"/>
          <w:rFonts w:ascii="Arial" w:hAnsi="Arial" w:cs="Arial"/>
          <w:sz w:val="22"/>
          <w:szCs w:val="22"/>
          <w:shd w:val="clear" w:color="auto" w:fill="FFFFFF"/>
        </w:rPr>
        <w:t> </w:t>
      </w:r>
      <w:r w:rsidRPr="00FB47E1">
        <w:rPr>
          <w:rFonts w:ascii="Arial" w:hAnsi="Arial" w:cs="Arial"/>
          <w:i/>
          <w:iCs/>
          <w:sz w:val="22"/>
          <w:szCs w:val="22"/>
          <w:shd w:val="clear" w:color="auto" w:fill="FFFFFF"/>
        </w:rPr>
        <w:t>Investing in our future: The evidence base on preschool education</w:t>
      </w:r>
      <w:r w:rsidRPr="00FB47E1">
        <w:rPr>
          <w:rStyle w:val="apple-converted-space"/>
          <w:rFonts w:ascii="Arial" w:hAnsi="Arial" w:cs="Arial"/>
          <w:sz w:val="22"/>
          <w:szCs w:val="22"/>
          <w:shd w:val="clear" w:color="auto" w:fill="FFFFFF"/>
        </w:rPr>
        <w:t> </w:t>
      </w:r>
      <w:r w:rsidRPr="00FB47E1">
        <w:rPr>
          <w:rFonts w:ascii="Arial" w:hAnsi="Arial" w:cs="Arial"/>
          <w:sz w:val="22"/>
          <w:szCs w:val="22"/>
          <w:shd w:val="clear" w:color="auto" w:fill="FFFFFF"/>
        </w:rPr>
        <w:t>(Vol. 9). Society for Research in Child Development and Foundation for Child Development</w:t>
      </w:r>
    </w:p>
    <w:p w:rsidR="00EC2AD1" w:rsidRPr="00FB47E1" w:rsidRDefault="00EC2AD1" w:rsidP="00D354F0">
      <w:pPr>
        <w:keepNext/>
        <w:ind w:left="720" w:hanging="720"/>
        <w:rPr>
          <w:rFonts w:ascii="Arial" w:hAnsi="Arial" w:cs="Arial"/>
          <w:sz w:val="22"/>
          <w:szCs w:val="22"/>
        </w:rPr>
      </w:pPr>
    </w:p>
    <w:p w:rsidR="00EC2AD1" w:rsidRPr="00FB47E1" w:rsidRDefault="00EC2AD1" w:rsidP="00D354F0">
      <w:pPr>
        <w:keepNext/>
        <w:ind w:left="720" w:hanging="720"/>
        <w:rPr>
          <w:rFonts w:ascii="Arial" w:hAnsi="Arial" w:cs="Arial"/>
          <w:sz w:val="22"/>
          <w:szCs w:val="22"/>
          <w:shd w:val="clear" w:color="auto" w:fill="FFFFFF"/>
        </w:rPr>
      </w:pPr>
      <w:r w:rsidRPr="00FB47E1">
        <w:rPr>
          <w:rFonts w:ascii="Arial" w:hAnsi="Arial" w:cs="Arial"/>
          <w:sz w:val="22"/>
          <w:szCs w:val="22"/>
          <w:shd w:val="clear" w:color="auto" w:fill="FFFFFF"/>
        </w:rPr>
        <w:t>Burchinal, M., Hyson, M., &amp; Zaslow, M. (2008). Competencies and credentials for early childhood educators: What do we know and what do we need to know.</w:t>
      </w:r>
      <w:r w:rsidRPr="00FB47E1">
        <w:rPr>
          <w:rStyle w:val="apple-converted-space"/>
          <w:rFonts w:ascii="Arial" w:hAnsi="Arial" w:cs="Arial"/>
          <w:sz w:val="22"/>
          <w:szCs w:val="22"/>
          <w:shd w:val="clear" w:color="auto" w:fill="FFFFFF"/>
        </w:rPr>
        <w:t> </w:t>
      </w:r>
      <w:r w:rsidRPr="00FB47E1">
        <w:rPr>
          <w:rFonts w:ascii="Arial" w:hAnsi="Arial" w:cs="Arial"/>
          <w:i/>
          <w:iCs/>
          <w:sz w:val="22"/>
          <w:szCs w:val="22"/>
          <w:shd w:val="clear" w:color="auto" w:fill="FFFFFF"/>
        </w:rPr>
        <w:t>NHSA Dialog Briefs</w:t>
      </w:r>
      <w:r w:rsidRPr="00FB47E1">
        <w:rPr>
          <w:rFonts w:ascii="Arial" w:hAnsi="Arial" w:cs="Arial"/>
          <w:sz w:val="22"/>
          <w:szCs w:val="22"/>
          <w:shd w:val="clear" w:color="auto" w:fill="FFFFFF"/>
        </w:rPr>
        <w:t>,</w:t>
      </w:r>
      <w:r w:rsidRPr="00FB47E1">
        <w:rPr>
          <w:rStyle w:val="apple-converted-space"/>
          <w:rFonts w:ascii="Arial" w:hAnsi="Arial" w:cs="Arial"/>
          <w:sz w:val="22"/>
          <w:szCs w:val="22"/>
          <w:shd w:val="clear" w:color="auto" w:fill="FFFFFF"/>
        </w:rPr>
        <w:t> </w:t>
      </w:r>
      <w:r w:rsidRPr="00FB47E1">
        <w:rPr>
          <w:rFonts w:ascii="Arial" w:hAnsi="Arial" w:cs="Arial"/>
          <w:i/>
          <w:iCs/>
          <w:sz w:val="22"/>
          <w:szCs w:val="22"/>
          <w:shd w:val="clear" w:color="auto" w:fill="FFFFFF"/>
        </w:rPr>
        <w:t>11</w:t>
      </w:r>
      <w:r w:rsidRPr="00FB47E1">
        <w:rPr>
          <w:rFonts w:ascii="Arial" w:hAnsi="Arial" w:cs="Arial"/>
          <w:sz w:val="22"/>
          <w:szCs w:val="22"/>
          <w:shd w:val="clear" w:color="auto" w:fill="FFFFFF"/>
        </w:rPr>
        <w:t>(1), 1-7.</w:t>
      </w:r>
    </w:p>
    <w:p w:rsidR="00EC2AD1" w:rsidRPr="00FB47E1" w:rsidRDefault="00EC2AD1" w:rsidP="00D354F0">
      <w:pPr>
        <w:keepNext/>
        <w:ind w:left="720" w:hanging="720"/>
        <w:rPr>
          <w:rFonts w:ascii="Arial" w:hAnsi="Arial" w:cs="Arial"/>
          <w:sz w:val="22"/>
          <w:szCs w:val="22"/>
          <w:shd w:val="clear" w:color="auto" w:fill="FFFFFF"/>
        </w:rPr>
      </w:pPr>
    </w:p>
    <w:p w:rsidR="00EC2AD1" w:rsidRPr="00FB47E1" w:rsidRDefault="00EC2AD1" w:rsidP="00D354F0">
      <w:pPr>
        <w:keepNext/>
        <w:ind w:left="720" w:hanging="720"/>
        <w:rPr>
          <w:rFonts w:ascii="Arial" w:hAnsi="Arial" w:cs="Arial"/>
          <w:sz w:val="22"/>
          <w:szCs w:val="22"/>
          <w:shd w:val="clear" w:color="auto" w:fill="FFFFFF"/>
        </w:rPr>
      </w:pPr>
      <w:r w:rsidRPr="00FB47E1">
        <w:rPr>
          <w:rFonts w:ascii="Arial" w:hAnsi="Arial" w:cs="Arial"/>
          <w:sz w:val="22"/>
          <w:szCs w:val="22"/>
          <w:shd w:val="clear" w:color="auto" w:fill="FFFFFF"/>
        </w:rPr>
        <w:t>Fukkink, R. G., &amp; Lont, A. (2007). Does training matter? A meta-analysis and review of caregiver training studies.</w:t>
      </w:r>
      <w:r w:rsidRPr="00FB47E1">
        <w:rPr>
          <w:rStyle w:val="apple-converted-space"/>
          <w:rFonts w:ascii="Arial" w:hAnsi="Arial" w:cs="Arial"/>
          <w:sz w:val="22"/>
          <w:szCs w:val="22"/>
          <w:shd w:val="clear" w:color="auto" w:fill="FFFFFF"/>
        </w:rPr>
        <w:t> </w:t>
      </w:r>
      <w:r w:rsidRPr="00FB47E1">
        <w:rPr>
          <w:rFonts w:ascii="Arial" w:hAnsi="Arial" w:cs="Arial"/>
          <w:i/>
          <w:iCs/>
          <w:sz w:val="22"/>
          <w:szCs w:val="22"/>
          <w:shd w:val="clear" w:color="auto" w:fill="FFFFFF"/>
        </w:rPr>
        <w:t>Early childhood research quarterly</w:t>
      </w:r>
      <w:r w:rsidRPr="00FB47E1">
        <w:rPr>
          <w:rFonts w:ascii="Arial" w:hAnsi="Arial" w:cs="Arial"/>
          <w:sz w:val="22"/>
          <w:szCs w:val="22"/>
          <w:shd w:val="clear" w:color="auto" w:fill="FFFFFF"/>
        </w:rPr>
        <w:t>,</w:t>
      </w:r>
      <w:r w:rsidRPr="00FB47E1">
        <w:rPr>
          <w:rFonts w:ascii="Arial" w:hAnsi="Arial" w:cs="Arial"/>
          <w:i/>
          <w:iCs/>
          <w:sz w:val="22"/>
          <w:szCs w:val="22"/>
          <w:shd w:val="clear" w:color="auto" w:fill="FFFFFF"/>
        </w:rPr>
        <w:t>22</w:t>
      </w:r>
      <w:r w:rsidRPr="00FB47E1">
        <w:rPr>
          <w:rFonts w:ascii="Arial" w:hAnsi="Arial" w:cs="Arial"/>
          <w:sz w:val="22"/>
          <w:szCs w:val="22"/>
          <w:shd w:val="clear" w:color="auto" w:fill="FFFFFF"/>
        </w:rPr>
        <w:t>(3), 294-311.</w:t>
      </w:r>
    </w:p>
    <w:p w:rsidR="00EC2AD1" w:rsidRPr="00FB47E1" w:rsidRDefault="00EC2AD1" w:rsidP="00D354F0">
      <w:pPr>
        <w:keepNext/>
        <w:ind w:left="720" w:hanging="720"/>
        <w:rPr>
          <w:rFonts w:ascii="Arial" w:hAnsi="Arial" w:cs="Arial"/>
          <w:spacing w:val="-3"/>
          <w:sz w:val="22"/>
          <w:szCs w:val="22"/>
        </w:rPr>
      </w:pPr>
    </w:p>
    <w:p w:rsidR="00EC2AD1" w:rsidRPr="00FB47E1" w:rsidRDefault="00EC2AD1" w:rsidP="00D354F0">
      <w:pPr>
        <w:keepNext/>
        <w:ind w:left="720" w:hanging="720"/>
        <w:rPr>
          <w:rFonts w:ascii="Arial" w:hAnsi="Arial" w:cs="Arial"/>
          <w:sz w:val="22"/>
          <w:szCs w:val="22"/>
        </w:rPr>
      </w:pPr>
      <w:r w:rsidRPr="00FB47E1">
        <w:rPr>
          <w:rFonts w:ascii="Arial" w:hAnsi="Arial" w:cs="Arial"/>
          <w:spacing w:val="-3"/>
          <w:sz w:val="22"/>
          <w:szCs w:val="22"/>
        </w:rPr>
        <w:t>Hamre, B. K., Pianta, R. C., Burchinal, M., Field, S., LoCasale-Crouch, J., Downer, J. T., Scott-Little, C. (2012). A course on effective teacher-child interactions effects on teacher beliefs, knowledge, and observed practice. American Educational Research Journal, 49(1), 88-123., entre otros.</w:t>
      </w:r>
    </w:p>
    <w:p w:rsidR="00EC2AD1" w:rsidRPr="00FB47E1" w:rsidRDefault="00EC2AD1" w:rsidP="00D354F0">
      <w:pPr>
        <w:keepNext/>
        <w:ind w:left="720" w:hanging="720"/>
        <w:rPr>
          <w:rFonts w:ascii="Arial" w:hAnsi="Arial" w:cs="Arial"/>
          <w:sz w:val="22"/>
          <w:szCs w:val="22"/>
          <w:shd w:val="clear" w:color="auto" w:fill="FFFFFF"/>
        </w:rPr>
      </w:pPr>
    </w:p>
    <w:p w:rsidR="00EC2AD1" w:rsidRPr="00FB47E1" w:rsidRDefault="00EC2AD1" w:rsidP="00D354F0">
      <w:pPr>
        <w:keepNext/>
        <w:ind w:left="720" w:hanging="720"/>
        <w:rPr>
          <w:rFonts w:ascii="Arial" w:hAnsi="Arial" w:cs="Arial"/>
          <w:sz w:val="22"/>
          <w:szCs w:val="22"/>
          <w:shd w:val="clear" w:color="auto" w:fill="FFFFFF"/>
        </w:rPr>
      </w:pPr>
      <w:r w:rsidRPr="00FB47E1">
        <w:rPr>
          <w:rFonts w:ascii="Arial" w:hAnsi="Arial" w:cs="Arial"/>
          <w:sz w:val="22"/>
          <w:szCs w:val="22"/>
          <w:shd w:val="clear" w:color="auto" w:fill="FFFFFF"/>
        </w:rPr>
        <w:t>Hamre, B. K., Pianta, R. C., Burchinal, M., Field, S., LoCasale</w:t>
      </w:r>
      <w:r w:rsidR="00D354F0">
        <w:rPr>
          <w:rFonts w:ascii="Arial" w:hAnsi="Arial" w:cs="Arial"/>
          <w:sz w:val="22"/>
          <w:szCs w:val="22"/>
          <w:shd w:val="clear" w:color="auto" w:fill="FFFFFF"/>
        </w:rPr>
        <w:t xml:space="preserve">-Crouch, J., Downer, J. T., </w:t>
      </w:r>
      <w:r w:rsidRPr="00FB47E1">
        <w:rPr>
          <w:rFonts w:ascii="Arial" w:hAnsi="Arial" w:cs="Arial"/>
          <w:sz w:val="22"/>
          <w:szCs w:val="22"/>
          <w:shd w:val="clear" w:color="auto" w:fill="FFFFFF"/>
        </w:rPr>
        <w:t>&amp; Scott-Little, C. (2012). A course on effective teacher-child interactions effects on teacher beliefs, knowledge, and observed practice.</w:t>
      </w:r>
      <w:r w:rsidRPr="00FB47E1">
        <w:rPr>
          <w:rStyle w:val="apple-converted-space"/>
          <w:rFonts w:ascii="Arial" w:hAnsi="Arial" w:cs="Arial"/>
          <w:sz w:val="22"/>
          <w:szCs w:val="22"/>
          <w:shd w:val="clear" w:color="auto" w:fill="FFFFFF"/>
        </w:rPr>
        <w:t> </w:t>
      </w:r>
      <w:r w:rsidRPr="00FB47E1">
        <w:rPr>
          <w:rFonts w:ascii="Arial" w:hAnsi="Arial" w:cs="Arial"/>
          <w:i/>
          <w:iCs/>
          <w:sz w:val="22"/>
          <w:szCs w:val="22"/>
          <w:shd w:val="clear" w:color="auto" w:fill="FFFFFF"/>
        </w:rPr>
        <w:t>American Educational Research Journal</w:t>
      </w:r>
      <w:r w:rsidRPr="00FB47E1">
        <w:rPr>
          <w:rFonts w:ascii="Arial" w:hAnsi="Arial" w:cs="Arial"/>
          <w:sz w:val="22"/>
          <w:szCs w:val="22"/>
          <w:shd w:val="clear" w:color="auto" w:fill="FFFFFF"/>
        </w:rPr>
        <w:t>,</w:t>
      </w:r>
      <w:r w:rsidRPr="00FB47E1">
        <w:rPr>
          <w:rStyle w:val="apple-converted-space"/>
          <w:rFonts w:ascii="Arial" w:hAnsi="Arial" w:cs="Arial"/>
          <w:sz w:val="22"/>
          <w:szCs w:val="22"/>
          <w:shd w:val="clear" w:color="auto" w:fill="FFFFFF"/>
        </w:rPr>
        <w:t> </w:t>
      </w:r>
      <w:r w:rsidRPr="00FB47E1">
        <w:rPr>
          <w:rFonts w:ascii="Arial" w:hAnsi="Arial" w:cs="Arial"/>
          <w:i/>
          <w:iCs/>
          <w:sz w:val="22"/>
          <w:szCs w:val="22"/>
          <w:shd w:val="clear" w:color="auto" w:fill="FFFFFF"/>
        </w:rPr>
        <w:t>49</w:t>
      </w:r>
      <w:r w:rsidRPr="00FB47E1">
        <w:rPr>
          <w:rFonts w:ascii="Arial" w:hAnsi="Arial" w:cs="Arial"/>
          <w:sz w:val="22"/>
          <w:szCs w:val="22"/>
          <w:shd w:val="clear" w:color="auto" w:fill="FFFFFF"/>
        </w:rPr>
        <w:t>(1), 88-123.</w:t>
      </w:r>
    </w:p>
    <w:p w:rsidR="00EC2AD1" w:rsidRPr="00FB47E1" w:rsidRDefault="00EC2AD1" w:rsidP="00D354F0">
      <w:pPr>
        <w:keepNext/>
        <w:ind w:left="720" w:hanging="720"/>
        <w:rPr>
          <w:rFonts w:ascii="Arial" w:hAnsi="Arial" w:cs="Arial"/>
          <w:sz w:val="22"/>
          <w:szCs w:val="22"/>
          <w:shd w:val="clear" w:color="auto" w:fill="FFFFFF"/>
        </w:rPr>
      </w:pPr>
    </w:p>
    <w:p w:rsidR="00EC2AD1" w:rsidRPr="00FB47E1" w:rsidRDefault="00EC2AD1" w:rsidP="00D354F0">
      <w:pPr>
        <w:keepNext/>
        <w:ind w:left="720" w:hanging="720"/>
        <w:rPr>
          <w:rFonts w:ascii="Arial" w:hAnsi="Arial" w:cs="Arial"/>
          <w:sz w:val="22"/>
          <w:szCs w:val="22"/>
          <w:shd w:val="clear" w:color="auto" w:fill="FFFFFF"/>
        </w:rPr>
      </w:pPr>
      <w:r w:rsidRPr="00FB47E1">
        <w:rPr>
          <w:rFonts w:ascii="Arial" w:hAnsi="Arial" w:cs="Arial"/>
          <w:sz w:val="22"/>
          <w:szCs w:val="22"/>
          <w:shd w:val="clear" w:color="auto" w:fill="FFFFFF"/>
        </w:rPr>
        <w:t>Hamre, B. K., &amp; Pianta, R. C. (2010). Classroom environments and developmental processes.</w:t>
      </w:r>
      <w:r w:rsidRPr="00FB47E1">
        <w:rPr>
          <w:rStyle w:val="apple-converted-space"/>
          <w:rFonts w:ascii="Arial" w:hAnsi="Arial" w:cs="Arial"/>
          <w:sz w:val="22"/>
          <w:szCs w:val="22"/>
          <w:shd w:val="clear" w:color="auto" w:fill="FFFFFF"/>
        </w:rPr>
        <w:t> </w:t>
      </w:r>
      <w:r w:rsidRPr="00FB47E1">
        <w:rPr>
          <w:rFonts w:ascii="Arial" w:hAnsi="Arial" w:cs="Arial"/>
          <w:i/>
          <w:iCs/>
          <w:sz w:val="22"/>
          <w:szCs w:val="22"/>
          <w:shd w:val="clear" w:color="auto" w:fill="FFFFFF"/>
        </w:rPr>
        <w:t>Handbook of research on schools, schooling, and human development</w:t>
      </w:r>
      <w:r w:rsidRPr="00FB47E1">
        <w:rPr>
          <w:rFonts w:ascii="Arial" w:hAnsi="Arial" w:cs="Arial"/>
          <w:sz w:val="22"/>
          <w:szCs w:val="22"/>
          <w:shd w:val="clear" w:color="auto" w:fill="FFFFFF"/>
        </w:rPr>
        <w:t>, 25-41.</w:t>
      </w:r>
    </w:p>
    <w:p w:rsidR="00EC2AD1" w:rsidRPr="00FB47E1" w:rsidRDefault="00EC2AD1" w:rsidP="00D354F0">
      <w:pPr>
        <w:keepNext/>
        <w:ind w:left="720" w:hanging="720"/>
        <w:rPr>
          <w:rFonts w:ascii="Arial" w:hAnsi="Arial" w:cs="Arial"/>
          <w:spacing w:val="-3"/>
          <w:sz w:val="22"/>
          <w:szCs w:val="22"/>
        </w:rPr>
      </w:pPr>
    </w:p>
    <w:p w:rsidR="00EC2AD1" w:rsidRPr="00FB47E1" w:rsidRDefault="00EC2AD1" w:rsidP="00D354F0">
      <w:pPr>
        <w:keepNext/>
        <w:ind w:left="720" w:hanging="720"/>
        <w:rPr>
          <w:rFonts w:ascii="Arial" w:hAnsi="Arial" w:cs="Arial"/>
          <w:spacing w:val="-3"/>
          <w:sz w:val="22"/>
          <w:szCs w:val="22"/>
        </w:rPr>
      </w:pPr>
      <w:r w:rsidRPr="00FB47E1">
        <w:rPr>
          <w:rFonts w:ascii="Arial" w:hAnsi="Arial" w:cs="Arial"/>
          <w:spacing w:val="-3"/>
          <w:sz w:val="22"/>
          <w:szCs w:val="22"/>
        </w:rPr>
        <w:t xml:space="preserve">Mashburn, A. J., Pianta, R. C., Hamre, B. K., Downer, J. T., Barbarin, O. A., Bryant, D.,  Howes, C. (2008). Measures of classroom quality in prekindergarten and children’s development of academic, language, and social skills. Child development, 79(3), 732-749 </w:t>
      </w:r>
    </w:p>
    <w:p w:rsidR="00EC2AD1" w:rsidRPr="00FB47E1" w:rsidRDefault="00EC2AD1" w:rsidP="00D354F0">
      <w:pPr>
        <w:keepNext/>
        <w:ind w:left="720" w:hanging="720"/>
        <w:rPr>
          <w:rFonts w:ascii="Arial" w:hAnsi="Arial" w:cs="Arial"/>
          <w:spacing w:val="-3"/>
          <w:sz w:val="22"/>
          <w:szCs w:val="22"/>
        </w:rPr>
      </w:pPr>
    </w:p>
    <w:p w:rsidR="00EC2AD1" w:rsidRPr="00FB47E1" w:rsidRDefault="00EC2AD1" w:rsidP="00D354F0">
      <w:pPr>
        <w:keepNext/>
        <w:ind w:left="720" w:hanging="720"/>
        <w:rPr>
          <w:rFonts w:ascii="Arial" w:hAnsi="Arial" w:cs="Arial"/>
          <w:sz w:val="22"/>
          <w:szCs w:val="22"/>
          <w:shd w:val="clear" w:color="auto" w:fill="FFFFFF"/>
        </w:rPr>
      </w:pPr>
      <w:r w:rsidRPr="00FB47E1">
        <w:rPr>
          <w:rFonts w:ascii="Arial" w:hAnsi="Arial" w:cs="Arial"/>
          <w:sz w:val="22"/>
          <w:szCs w:val="22"/>
          <w:shd w:val="clear" w:color="auto" w:fill="FFFFFF"/>
        </w:rPr>
        <w:t>Mashburn, A. J., Justice, L. M., Downer, J. T., &amp; Pianta, R. C. (2009). Peer effects on children’s language achievement during pre</w:t>
      </w:r>
      <w:r w:rsidRPr="00FB47E1">
        <w:rPr>
          <w:rFonts w:ascii="Cambria Math" w:hAnsi="Cambria Math" w:cs="Cambria Math"/>
          <w:sz w:val="22"/>
          <w:szCs w:val="22"/>
          <w:shd w:val="clear" w:color="auto" w:fill="FFFFFF"/>
        </w:rPr>
        <w:t>‐</w:t>
      </w:r>
      <w:r w:rsidRPr="00FB47E1">
        <w:rPr>
          <w:rFonts w:ascii="Arial" w:hAnsi="Arial" w:cs="Arial"/>
          <w:sz w:val="22"/>
          <w:szCs w:val="22"/>
          <w:shd w:val="clear" w:color="auto" w:fill="FFFFFF"/>
        </w:rPr>
        <w:t>kindergarten.</w:t>
      </w:r>
      <w:r w:rsidRPr="00FB47E1">
        <w:rPr>
          <w:rStyle w:val="apple-converted-space"/>
          <w:rFonts w:ascii="Arial" w:hAnsi="Arial" w:cs="Arial"/>
          <w:sz w:val="22"/>
          <w:szCs w:val="22"/>
          <w:shd w:val="clear" w:color="auto" w:fill="FFFFFF"/>
        </w:rPr>
        <w:t> </w:t>
      </w:r>
      <w:r w:rsidRPr="00FB47E1">
        <w:rPr>
          <w:rFonts w:ascii="Arial" w:hAnsi="Arial" w:cs="Arial"/>
          <w:i/>
          <w:iCs/>
          <w:sz w:val="22"/>
          <w:szCs w:val="22"/>
          <w:shd w:val="clear" w:color="auto" w:fill="FFFFFF"/>
        </w:rPr>
        <w:t>Child development</w:t>
      </w:r>
      <w:r w:rsidRPr="00FB47E1">
        <w:rPr>
          <w:rFonts w:ascii="Arial" w:hAnsi="Arial" w:cs="Arial"/>
          <w:sz w:val="22"/>
          <w:szCs w:val="22"/>
          <w:shd w:val="clear" w:color="auto" w:fill="FFFFFF"/>
        </w:rPr>
        <w:t>,</w:t>
      </w:r>
      <w:r w:rsidRPr="00FB47E1">
        <w:rPr>
          <w:rStyle w:val="apple-converted-space"/>
          <w:rFonts w:ascii="Arial" w:hAnsi="Arial" w:cs="Arial"/>
          <w:sz w:val="22"/>
          <w:szCs w:val="22"/>
          <w:shd w:val="clear" w:color="auto" w:fill="FFFFFF"/>
        </w:rPr>
        <w:t> </w:t>
      </w:r>
      <w:r w:rsidRPr="00FB47E1">
        <w:rPr>
          <w:rFonts w:ascii="Arial" w:hAnsi="Arial" w:cs="Arial"/>
          <w:i/>
          <w:iCs/>
          <w:sz w:val="22"/>
          <w:szCs w:val="22"/>
          <w:shd w:val="clear" w:color="auto" w:fill="FFFFFF"/>
        </w:rPr>
        <w:t>80</w:t>
      </w:r>
      <w:r w:rsidRPr="00FB47E1">
        <w:rPr>
          <w:rFonts w:ascii="Arial" w:hAnsi="Arial" w:cs="Arial"/>
          <w:sz w:val="22"/>
          <w:szCs w:val="22"/>
          <w:shd w:val="clear" w:color="auto" w:fill="FFFFFF"/>
        </w:rPr>
        <w:t>(3), 686-702.</w:t>
      </w:r>
    </w:p>
    <w:p w:rsidR="00EC2AD1" w:rsidRPr="00FB47E1" w:rsidRDefault="00EC2AD1" w:rsidP="00D354F0">
      <w:pPr>
        <w:keepNext/>
        <w:ind w:left="720" w:hanging="720"/>
        <w:rPr>
          <w:rFonts w:ascii="Arial" w:hAnsi="Arial" w:cs="Arial"/>
          <w:sz w:val="22"/>
          <w:szCs w:val="22"/>
        </w:rPr>
      </w:pPr>
    </w:p>
    <w:p w:rsidR="00FB47E1" w:rsidRPr="00FB47E1" w:rsidRDefault="00FB47E1" w:rsidP="00D354F0">
      <w:pPr>
        <w:ind w:left="720" w:hanging="720"/>
        <w:rPr>
          <w:rFonts w:ascii="Arial" w:hAnsi="Arial" w:cs="Arial"/>
          <w:sz w:val="22"/>
          <w:szCs w:val="22"/>
        </w:rPr>
      </w:pPr>
      <w:r w:rsidRPr="00FB47E1">
        <w:rPr>
          <w:rFonts w:ascii="Arial" w:hAnsi="Arial" w:cs="Arial"/>
          <w:sz w:val="22"/>
          <w:szCs w:val="22"/>
        </w:rPr>
        <w:t xml:space="preserve">Raikes, H. H., Torquati, J. C., Hegland, S., Raikes, H. </w:t>
      </w:r>
      <w:r w:rsidR="00D354F0">
        <w:rPr>
          <w:rFonts w:ascii="Arial" w:hAnsi="Arial" w:cs="Arial"/>
          <w:sz w:val="22"/>
          <w:szCs w:val="22"/>
        </w:rPr>
        <w:t xml:space="preserve">A., Scott, J., Messner, L., </w:t>
      </w:r>
      <w:r w:rsidRPr="00FB47E1">
        <w:rPr>
          <w:rFonts w:ascii="Arial" w:hAnsi="Arial" w:cs="Arial"/>
          <w:sz w:val="22"/>
          <w:szCs w:val="22"/>
        </w:rPr>
        <w:t xml:space="preserve">&amp; Scott, S. (2006). Studying the culture of quality early education and care. </w:t>
      </w:r>
      <w:r w:rsidRPr="00FB47E1">
        <w:rPr>
          <w:rFonts w:ascii="Arial" w:hAnsi="Arial" w:cs="Arial"/>
          <w:i/>
          <w:iCs/>
          <w:sz w:val="22"/>
          <w:szCs w:val="22"/>
        </w:rPr>
        <w:t>Critical issues in early childhood professional development</w:t>
      </w:r>
      <w:r w:rsidRPr="00FB47E1">
        <w:rPr>
          <w:rFonts w:ascii="Arial" w:hAnsi="Arial" w:cs="Arial"/>
          <w:sz w:val="22"/>
          <w:szCs w:val="22"/>
        </w:rPr>
        <w:t>, 111-136.</w:t>
      </w:r>
    </w:p>
    <w:p w:rsidR="00AF1863" w:rsidRPr="00EC2AD1" w:rsidRDefault="00AF1863" w:rsidP="00D354F0">
      <w:pPr>
        <w:keepNext/>
        <w:rPr>
          <w:rFonts w:ascii="Arial" w:hAnsi="Arial" w:cs="Arial"/>
        </w:rPr>
      </w:pPr>
    </w:p>
    <w:sectPr w:rsidR="00AF1863" w:rsidRPr="00EC2AD1" w:rsidSect="00D354F0">
      <w:pgSz w:w="12240" w:h="15840" w:code="1"/>
      <w:pgMar w:top="1440" w:right="1800" w:bottom="1440" w:left="180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1A5" w:rsidRDefault="00E451A5">
      <w:r>
        <w:separator/>
      </w:r>
    </w:p>
  </w:endnote>
  <w:endnote w:type="continuationSeparator" w:id="0">
    <w:p w:rsidR="00E451A5" w:rsidRDefault="00E45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Gotham Book">
    <w:panose1 w:val="00000000000000000000"/>
    <w:charset w:val="00"/>
    <w:family w:val="modern"/>
    <w:notTrueType/>
    <w:pitch w:val="variable"/>
    <w:sig w:usb0="A10000FF" w:usb1="4000005B" w:usb2="00000000" w:usb3="00000000" w:csb0="0000009B"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1A5" w:rsidRDefault="00E451A5">
    <w:pPr>
      <w:pStyle w:val="Footer"/>
      <w:jc w:val="right"/>
      <w:rPr>
        <w:sz w:val="20"/>
        <w:szCs w:val="20"/>
        <w:lang w:val="es-PE"/>
      </w:rPr>
    </w:pPr>
    <w:r>
      <w:rPr>
        <w:sz w:val="20"/>
        <w:szCs w:val="20"/>
        <w:lang w:val="es-PE"/>
      </w:rPr>
      <w:t xml:space="preserve">Página </w:t>
    </w:r>
    <w:r>
      <w:rPr>
        <w:rStyle w:val="PageNumber"/>
        <w:sz w:val="20"/>
        <w:szCs w:val="20"/>
      </w:rPr>
      <w:fldChar w:fldCharType="begin"/>
    </w:r>
    <w:r>
      <w:rPr>
        <w:rStyle w:val="PageNumber"/>
        <w:sz w:val="20"/>
        <w:szCs w:val="20"/>
      </w:rPr>
      <w:instrText xml:space="preserve"> PAGE </w:instrText>
    </w:r>
    <w:r>
      <w:rPr>
        <w:rStyle w:val="PageNumber"/>
        <w:sz w:val="20"/>
        <w:szCs w:val="20"/>
      </w:rPr>
      <w:fldChar w:fldCharType="separate"/>
    </w:r>
    <w:r>
      <w:rPr>
        <w:rStyle w:val="PageNumber"/>
        <w:noProof/>
        <w:sz w:val="20"/>
        <w:szCs w:val="20"/>
      </w:rPr>
      <w:t>1</w:t>
    </w:r>
    <w:r>
      <w:rPr>
        <w:rStyle w:val="PageNumber"/>
        <w:sz w:val="20"/>
        <w:szCs w:val="20"/>
      </w:rPr>
      <w:fldChar w:fldCharType="end"/>
    </w:r>
    <w:r>
      <w:rPr>
        <w:rStyle w:val="PageNumber"/>
        <w:sz w:val="20"/>
        <w:szCs w:val="20"/>
      </w:rPr>
      <w:t xml:space="preserve"> de 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BB7" w:rsidRDefault="00E40BB7" w:rsidP="00282724">
    <w:pPr>
      <w:pStyle w:val="Footer"/>
      <w:rPr>
        <w:rFonts w:ascii="Arial" w:hAnsi="Arial" w:cs="Arial"/>
        <w:sz w:val="18"/>
        <w:szCs w:val="18"/>
        <w:lang w:val="es-ES_tradnl"/>
      </w:rPr>
    </w:pPr>
  </w:p>
  <w:p w:rsidR="00E40BB7" w:rsidRPr="00C06B5B" w:rsidRDefault="00E40BB7" w:rsidP="00282724">
    <w:pPr>
      <w:pStyle w:val="Footer"/>
      <w:rPr>
        <w:rFonts w:ascii="Arial" w:hAnsi="Arial" w:cs="Arial"/>
        <w:sz w:val="18"/>
        <w:szCs w:val="18"/>
        <w:lang w:val="es-ES_tradnl"/>
      </w:rPr>
    </w:pPr>
  </w:p>
  <w:p w:rsidR="00E40BB7" w:rsidRPr="00421D3E" w:rsidRDefault="00E40BB7">
    <w:pPr>
      <w:pStyle w:val="Footer"/>
      <w:rPr>
        <w:lang w:val="es-ES_tradnl"/>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BB7" w:rsidRDefault="00E40BB7" w:rsidP="00282724">
    <w:pPr>
      <w:pStyle w:val="Footer"/>
      <w:rPr>
        <w:rFonts w:ascii="Arial" w:hAnsi="Arial" w:cs="Arial"/>
        <w:sz w:val="18"/>
        <w:szCs w:val="18"/>
        <w:lang w:val="es-ES_tradnl"/>
      </w:rPr>
    </w:pPr>
  </w:p>
  <w:p w:rsidR="00E40BB7" w:rsidRPr="00C06B5B" w:rsidRDefault="00E40BB7" w:rsidP="00282724">
    <w:pPr>
      <w:pStyle w:val="Footer"/>
      <w:rPr>
        <w:rFonts w:ascii="Arial" w:hAnsi="Arial" w:cs="Arial"/>
        <w:sz w:val="18"/>
        <w:szCs w:val="18"/>
        <w:lang w:val="es-ES_tradnl"/>
      </w:rPr>
    </w:pPr>
  </w:p>
  <w:p w:rsidR="00E40BB7" w:rsidRPr="00421D3E" w:rsidRDefault="00E40BB7">
    <w:pPr>
      <w:pStyle w:val="Footer"/>
      <w:rPr>
        <w:lang w:val="es-ES_tradnl"/>
      </w:rPr>
    </w:pPr>
    <w:r>
      <w:rPr>
        <w:lang w:val="es-ES_tradnl"/>
      </w:rPr>
      <w:t>*</w:t>
    </w:r>
    <w:r w:rsidRPr="00421D3E">
      <w:rPr>
        <w:rFonts w:ascii="Arial" w:hAnsi="Arial" w:cs="Arial"/>
        <w:sz w:val="18"/>
        <w:szCs w:val="18"/>
        <w:lang w:val="es-ES_tradnl"/>
      </w:rPr>
      <w:t xml:space="preserve"> Esto equivale al indicador sectorial “Estudiantes beneficiados por proyectos de educación”.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BB7" w:rsidRPr="00421D3E" w:rsidRDefault="00E40BB7" w:rsidP="00A948DE">
    <w:pPr>
      <w:pStyle w:val="Footer"/>
      <w:rPr>
        <w:rFonts w:ascii="Arial" w:hAnsi="Arial" w:cs="Arial"/>
        <w:sz w:val="18"/>
        <w:szCs w:val="18"/>
        <w:lang w:val="es-ES_tradnl"/>
      </w:rPr>
    </w:pPr>
    <w:r>
      <w:rPr>
        <w:rFonts w:ascii="Arial" w:hAnsi="Arial" w:cs="Arial"/>
        <w:sz w:val="18"/>
        <w:szCs w:val="18"/>
        <w:lang w:val="es-ES_tradnl"/>
      </w:rPr>
      <w:t xml:space="preserve">* </w:t>
    </w:r>
    <w:r w:rsidRPr="00421D3E">
      <w:rPr>
        <w:rFonts w:ascii="Arial" w:hAnsi="Arial" w:cs="Arial"/>
        <w:sz w:val="18"/>
        <w:szCs w:val="18"/>
        <w:lang w:val="es-ES_tradnl"/>
      </w:rPr>
      <w:t>Esto equivale al indicador sectorial “Estudiantes beneficiados por proyectos de educación”.</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BB7" w:rsidRDefault="00E40BB7" w:rsidP="00282724">
    <w:pPr>
      <w:pStyle w:val="Footer"/>
      <w:rPr>
        <w:rFonts w:ascii="Arial" w:hAnsi="Arial" w:cs="Arial"/>
        <w:sz w:val="18"/>
        <w:szCs w:val="18"/>
        <w:lang w:val="es-ES_tradnl"/>
      </w:rPr>
    </w:pPr>
  </w:p>
  <w:p w:rsidR="00E40BB7" w:rsidRPr="00C06B5B" w:rsidRDefault="00E40BB7" w:rsidP="00282724">
    <w:pPr>
      <w:pStyle w:val="Footer"/>
      <w:rPr>
        <w:rFonts w:ascii="Arial" w:hAnsi="Arial" w:cs="Arial"/>
        <w:sz w:val="18"/>
        <w:szCs w:val="18"/>
        <w:lang w:val="es-ES_tradnl"/>
      </w:rPr>
    </w:pPr>
  </w:p>
  <w:p w:rsidR="00E40BB7" w:rsidRPr="00421D3E" w:rsidRDefault="00E40BB7">
    <w:pPr>
      <w:pStyle w:val="Footer"/>
      <w:rPr>
        <w:lang w:val="es-ES_tradnl"/>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BB7" w:rsidRPr="00421D3E" w:rsidRDefault="00E40BB7" w:rsidP="00A948DE">
    <w:pPr>
      <w:pStyle w:val="Footer"/>
      <w:rPr>
        <w:rFonts w:ascii="Arial" w:hAnsi="Arial" w:cs="Arial"/>
        <w:sz w:val="18"/>
        <w:szCs w:val="18"/>
        <w:lang w:val="es-ES_trad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1A5" w:rsidRDefault="00E451A5">
      <w:r>
        <w:separator/>
      </w:r>
    </w:p>
  </w:footnote>
  <w:footnote w:type="continuationSeparator" w:id="0">
    <w:p w:rsidR="00E451A5" w:rsidRDefault="00E451A5">
      <w:r>
        <w:continuationSeparator/>
      </w:r>
    </w:p>
  </w:footnote>
  <w:footnote w:id="1">
    <w:p w:rsidR="00E451A5" w:rsidRPr="00A43442" w:rsidRDefault="00E451A5" w:rsidP="00E530F7">
      <w:pPr>
        <w:pStyle w:val="FootnoteText"/>
        <w:tabs>
          <w:tab w:val="left" w:pos="360"/>
        </w:tabs>
        <w:spacing w:after="0"/>
        <w:ind w:left="360" w:hanging="360"/>
        <w:rPr>
          <w:rFonts w:ascii="Arial" w:hAnsi="Arial" w:cs="Arial"/>
          <w:sz w:val="18"/>
          <w:szCs w:val="18"/>
        </w:rPr>
      </w:pPr>
      <w:r w:rsidRPr="00A43442">
        <w:rPr>
          <w:rStyle w:val="FootnoteReference"/>
          <w:rFonts w:ascii="Arial" w:hAnsi="Arial" w:cs="Arial"/>
          <w:sz w:val="18"/>
          <w:szCs w:val="18"/>
        </w:rPr>
        <w:footnoteRef/>
      </w:r>
      <w:r w:rsidRPr="00A43442">
        <w:rPr>
          <w:rFonts w:ascii="Arial" w:hAnsi="Arial" w:cs="Arial"/>
          <w:sz w:val="18"/>
          <w:szCs w:val="18"/>
        </w:rPr>
        <w:t xml:space="preserve"> </w:t>
      </w:r>
      <w:r w:rsidRPr="00A43442">
        <w:rPr>
          <w:rFonts w:ascii="Arial" w:hAnsi="Arial" w:cs="Arial"/>
          <w:sz w:val="18"/>
          <w:szCs w:val="18"/>
        </w:rPr>
        <w:tab/>
        <w:t xml:space="preserve">El nuevo Plan Decenal de Educación se encuentra en proceso de finalización. A diferencia del PDE 2006-15, el nuevo plan tendrá un mayor énfasis en termas de calidad de la educación mientras se mantienen las oportunidades de acceso.   </w:t>
      </w:r>
    </w:p>
  </w:footnote>
  <w:footnote w:id="2">
    <w:p w:rsidR="00E451A5" w:rsidRPr="00A43442" w:rsidRDefault="00E451A5" w:rsidP="00E530F7">
      <w:pPr>
        <w:pStyle w:val="FootnoteText"/>
        <w:tabs>
          <w:tab w:val="left" w:pos="360"/>
        </w:tabs>
        <w:spacing w:after="0"/>
        <w:ind w:left="360" w:hanging="360"/>
        <w:rPr>
          <w:rFonts w:ascii="Arial" w:hAnsi="Arial" w:cs="Arial"/>
          <w:sz w:val="18"/>
          <w:szCs w:val="18"/>
        </w:rPr>
      </w:pPr>
      <w:r w:rsidRPr="00A43442">
        <w:rPr>
          <w:rStyle w:val="FootnoteReference"/>
          <w:rFonts w:ascii="Arial" w:hAnsi="Arial" w:cs="Arial"/>
          <w:sz w:val="18"/>
          <w:szCs w:val="18"/>
        </w:rPr>
        <w:footnoteRef/>
      </w:r>
      <w:r w:rsidRPr="00A43442">
        <w:rPr>
          <w:rFonts w:ascii="Arial" w:hAnsi="Arial" w:cs="Arial"/>
          <w:sz w:val="18"/>
          <w:szCs w:val="18"/>
        </w:rPr>
        <w:t xml:space="preserve"> </w:t>
      </w:r>
      <w:r w:rsidRPr="00A43442">
        <w:rPr>
          <w:rFonts w:ascii="Arial" w:hAnsi="Arial" w:cs="Arial"/>
          <w:sz w:val="18"/>
          <w:szCs w:val="18"/>
        </w:rPr>
        <w:tab/>
        <w:t xml:space="preserve">El Plan Nacional del Buen Vivir propone una lógica de planificación, a partir de los 12 grandes objetivos nacionales. Los objetivos relevantes para el sector educación son: Auspiciar la igualdad, la cohesión, la inclusión y la equidad social y territorial en la diversidad (Objetivo 2, Políticas 2.2 y 2.9); Mejorar la calidad de vida de la población (Objetivo 3, Política 3.1) y Fortalecer  las capacidades y potencialidades de la ciudadanía (Objetivo 4, Políticas 4.1., 4.2, 4.3, 4.4 y 4.5). El PNBV tuvo 2 predecesores, el PNBV 2009-2013 y el Plan Nacional de Desarrollo 2007-2009. </w:t>
      </w:r>
      <w:hyperlink r:id="rId1" w:history="1">
        <w:r w:rsidRPr="00A43442">
          <w:rPr>
            <w:rStyle w:val="Hyperlink"/>
            <w:rFonts w:ascii="Arial" w:hAnsi="Arial" w:cs="Arial"/>
            <w:sz w:val="18"/>
            <w:szCs w:val="18"/>
          </w:rPr>
          <w:t>http://www.buenvivir.gob.ec/versiones-plan-nacional;jsessionid=BAA4773BFC00C7C3E2E39DAC255502FF</w:t>
        </w:r>
      </w:hyperlink>
      <w:r w:rsidRPr="00A43442">
        <w:rPr>
          <w:rFonts w:ascii="Arial" w:hAnsi="Arial" w:cs="Arial"/>
          <w:sz w:val="18"/>
          <w:szCs w:val="18"/>
        </w:rPr>
        <w:t xml:space="preserve">   </w:t>
      </w:r>
    </w:p>
  </w:footnote>
  <w:footnote w:id="3">
    <w:p w:rsidR="00E451A5" w:rsidRPr="00A43442" w:rsidRDefault="00E451A5" w:rsidP="00E530F7">
      <w:pPr>
        <w:pStyle w:val="FootnoteText"/>
        <w:tabs>
          <w:tab w:val="left" w:pos="360"/>
        </w:tabs>
        <w:spacing w:after="0"/>
        <w:ind w:left="360" w:hanging="360"/>
        <w:rPr>
          <w:rFonts w:ascii="Arial" w:hAnsi="Arial" w:cs="Arial"/>
          <w:sz w:val="18"/>
          <w:szCs w:val="18"/>
        </w:rPr>
      </w:pPr>
      <w:r w:rsidRPr="00A43442">
        <w:rPr>
          <w:rStyle w:val="FootnoteReference"/>
          <w:rFonts w:ascii="Arial" w:hAnsi="Arial" w:cs="Arial"/>
          <w:sz w:val="18"/>
          <w:szCs w:val="18"/>
        </w:rPr>
        <w:footnoteRef/>
      </w:r>
      <w:r w:rsidRPr="00A43442">
        <w:rPr>
          <w:rFonts w:ascii="Arial" w:hAnsi="Arial" w:cs="Arial"/>
          <w:sz w:val="18"/>
          <w:szCs w:val="18"/>
        </w:rPr>
        <w:t xml:space="preserve"> </w:t>
      </w:r>
      <w:r w:rsidRPr="00A43442">
        <w:rPr>
          <w:rFonts w:ascii="Arial" w:hAnsi="Arial" w:cs="Arial"/>
          <w:sz w:val="18"/>
          <w:szCs w:val="18"/>
        </w:rPr>
        <w:tab/>
        <w:t>Desde su inicio en 2011, este programa ha beneficiado a 325.000 individuos con un enfoque en los primeros años de EGB. A partir del 2016, el MINEDUC implementará de manera masiva los módulos de educación básica superior y de secundaria desarrollados y piloteados en 2015.</w:t>
      </w:r>
    </w:p>
  </w:footnote>
  <w:footnote w:id="4">
    <w:p w:rsidR="00E451A5" w:rsidRPr="00A43442" w:rsidRDefault="00E451A5" w:rsidP="00E530F7">
      <w:pPr>
        <w:pStyle w:val="FootnoteText"/>
        <w:tabs>
          <w:tab w:val="left" w:pos="360"/>
        </w:tabs>
        <w:spacing w:after="0"/>
        <w:ind w:left="360" w:hanging="360"/>
        <w:rPr>
          <w:rFonts w:ascii="Arial" w:hAnsi="Arial" w:cs="Arial"/>
          <w:sz w:val="18"/>
          <w:szCs w:val="18"/>
        </w:rPr>
      </w:pPr>
      <w:r w:rsidRPr="00A43442">
        <w:rPr>
          <w:rStyle w:val="FootnoteReference"/>
          <w:rFonts w:ascii="Arial" w:hAnsi="Arial" w:cs="Arial"/>
          <w:sz w:val="18"/>
          <w:szCs w:val="18"/>
        </w:rPr>
        <w:footnoteRef/>
      </w:r>
      <w:r w:rsidRPr="00A43442">
        <w:rPr>
          <w:rFonts w:ascii="Arial" w:hAnsi="Arial" w:cs="Arial"/>
          <w:sz w:val="18"/>
          <w:szCs w:val="18"/>
        </w:rPr>
        <w:t xml:space="preserve"> </w:t>
      </w:r>
      <w:r w:rsidRPr="00A43442">
        <w:rPr>
          <w:rFonts w:ascii="Arial" w:hAnsi="Arial" w:cs="Arial"/>
          <w:sz w:val="18"/>
          <w:szCs w:val="18"/>
        </w:rPr>
        <w:tab/>
        <w:t xml:space="preserve">Como parte del monitoreo de este componente, se realizará una comparación de los resultados de los estudiantes de EBJA en la prueba Ser Bachiller (financiada en el componente 3) con un grupo de estudiantes de características similares. </w:t>
      </w:r>
    </w:p>
  </w:footnote>
  <w:footnote w:id="5">
    <w:p w:rsidR="00E451A5" w:rsidRPr="00A43442" w:rsidRDefault="00E451A5" w:rsidP="00E530F7">
      <w:pPr>
        <w:tabs>
          <w:tab w:val="left" w:pos="270"/>
          <w:tab w:val="left" w:pos="360"/>
        </w:tabs>
        <w:ind w:left="360" w:hanging="360"/>
        <w:jc w:val="both"/>
        <w:rPr>
          <w:rFonts w:ascii="Arial" w:hAnsi="Arial" w:cs="Arial"/>
          <w:spacing w:val="-3"/>
          <w:sz w:val="18"/>
          <w:szCs w:val="18"/>
          <w:lang w:val="es-ES_tradnl"/>
        </w:rPr>
      </w:pPr>
      <w:r w:rsidRPr="00A43442">
        <w:rPr>
          <w:rStyle w:val="FootnoteReference"/>
          <w:rFonts w:ascii="Arial" w:hAnsi="Arial" w:cs="Arial"/>
          <w:sz w:val="18"/>
          <w:szCs w:val="18"/>
        </w:rPr>
        <w:footnoteRef/>
      </w:r>
      <w:r w:rsidRPr="00A43442">
        <w:rPr>
          <w:rFonts w:ascii="Arial" w:hAnsi="Arial" w:cs="Arial"/>
          <w:sz w:val="18"/>
          <w:szCs w:val="18"/>
          <w:lang w:val="es-ES_tradnl"/>
        </w:rPr>
        <w:t xml:space="preserve"> </w:t>
      </w:r>
      <w:r w:rsidRPr="00A43442">
        <w:rPr>
          <w:rFonts w:ascii="Arial" w:hAnsi="Arial" w:cs="Arial"/>
          <w:sz w:val="18"/>
          <w:szCs w:val="18"/>
          <w:lang w:val="es-ES_tradnl"/>
        </w:rPr>
        <w:tab/>
      </w:r>
      <w:r w:rsidRPr="00A43442">
        <w:rPr>
          <w:rFonts w:ascii="Arial" w:hAnsi="Arial" w:cs="Arial"/>
          <w:sz w:val="18"/>
          <w:szCs w:val="18"/>
          <w:lang w:val="es-ES_tradnl"/>
        </w:rPr>
        <w:tab/>
        <w:t xml:space="preserve">El contenido y el desarrollo de este programa está sustentado en una amplia evidencia disponible en la literatura: </w:t>
      </w:r>
      <w:r w:rsidRPr="00A43442">
        <w:rPr>
          <w:rFonts w:ascii="Arial" w:hAnsi="Arial" w:cs="Arial"/>
          <w:spacing w:val="-3"/>
          <w:sz w:val="18"/>
          <w:szCs w:val="18"/>
          <w:lang w:val="es-ES_tradnl"/>
        </w:rPr>
        <w:t xml:space="preserve">Mashburn, A. J., Pianta, R. C., Hamre, B. K., Downer, J. T., Barbarin, O. A., Bryant, D.,  Howes, C. (2008). </w:t>
      </w:r>
      <w:r w:rsidRPr="00A43442">
        <w:rPr>
          <w:rFonts w:ascii="Arial" w:hAnsi="Arial" w:cs="Arial"/>
          <w:spacing w:val="-3"/>
          <w:sz w:val="18"/>
          <w:szCs w:val="18"/>
        </w:rPr>
        <w:t>Measures of classroom quality in prekindergarten and children’s development of academic, language, and social skills. Child development, 79(3), 732-749 y Hamre, B. K., Pianta, R. C., Burchinal, M., Field, S., LoCasale-Crouch, J., Downer, J. T., Scott-Little, C. (2012). A course on effective teacher-child interactions effects on teacher beliefs, knowledge, and observed practice. </w:t>
      </w:r>
      <w:r w:rsidRPr="00A43442">
        <w:rPr>
          <w:rFonts w:ascii="Arial" w:hAnsi="Arial" w:cs="Arial"/>
          <w:spacing w:val="-3"/>
          <w:sz w:val="18"/>
          <w:szCs w:val="18"/>
          <w:lang w:val="es-ES_tradnl"/>
        </w:rPr>
        <w:t>American Educational Research Journal, 49(1), 88-123., entre otros.</w:t>
      </w:r>
    </w:p>
  </w:footnote>
  <w:footnote w:id="6">
    <w:p w:rsidR="00E451A5" w:rsidRPr="00A43442" w:rsidRDefault="00E451A5" w:rsidP="00E530F7">
      <w:pPr>
        <w:pStyle w:val="FootnoteText"/>
        <w:tabs>
          <w:tab w:val="left" w:pos="360"/>
        </w:tabs>
        <w:spacing w:after="0"/>
        <w:ind w:left="360" w:hanging="360"/>
        <w:rPr>
          <w:rFonts w:ascii="Arial" w:hAnsi="Arial" w:cs="Arial"/>
          <w:sz w:val="18"/>
          <w:szCs w:val="18"/>
        </w:rPr>
      </w:pPr>
      <w:r w:rsidRPr="00A43442">
        <w:rPr>
          <w:rStyle w:val="FootnoteReference"/>
          <w:rFonts w:ascii="Arial" w:hAnsi="Arial" w:cs="Arial"/>
          <w:sz w:val="18"/>
          <w:szCs w:val="18"/>
        </w:rPr>
        <w:footnoteRef/>
      </w:r>
      <w:r w:rsidRPr="00A43442">
        <w:rPr>
          <w:rFonts w:ascii="Arial" w:hAnsi="Arial" w:cs="Arial"/>
          <w:sz w:val="18"/>
          <w:szCs w:val="18"/>
        </w:rPr>
        <w:t xml:space="preserve"> </w:t>
      </w:r>
      <w:r w:rsidRPr="00A43442">
        <w:rPr>
          <w:rFonts w:ascii="Arial" w:hAnsi="Arial" w:cs="Arial"/>
          <w:sz w:val="18"/>
          <w:szCs w:val="18"/>
        </w:rPr>
        <w:tab/>
        <w:t>Esta inversión apoya la continuidad de un programa que ha duplicado el número de beneficiarios entre 2006 y 2015 para alcanzar a cerca de 2.9 millones de beneficiarios con una inversión de 172 millones de dólares en 2015. Además, el programa fue transferido del MINEDUC al Ministerio de Agricultura, Ganadería, Acuacultura y Pesca (MAGAP) en 2014 con el doble objetivo de mejorar el contenido nutricional de las raciones y estimular la producción nacional mediante la compra de productos nacionales.</w:t>
      </w:r>
    </w:p>
  </w:footnote>
  <w:footnote w:id="7">
    <w:p w:rsidR="00E40BB7" w:rsidRPr="00FD2016" w:rsidRDefault="00E40BB7" w:rsidP="00E40BB7">
      <w:pPr>
        <w:pStyle w:val="FootnoteText"/>
        <w:ind w:left="360" w:hanging="360"/>
        <w:rPr>
          <w:rFonts w:ascii="Arial" w:hAnsi="Arial" w:cs="Arial"/>
          <w:sz w:val="18"/>
          <w:szCs w:val="18"/>
        </w:rPr>
      </w:pPr>
      <w:r w:rsidRPr="00FD2016">
        <w:rPr>
          <w:rStyle w:val="FootnoteReference"/>
          <w:rFonts w:ascii="Arial" w:hAnsi="Arial" w:cs="Arial"/>
          <w:sz w:val="18"/>
          <w:szCs w:val="18"/>
        </w:rPr>
        <w:footnoteRef/>
      </w:r>
      <w:r w:rsidRPr="00FD2016">
        <w:rPr>
          <w:rFonts w:ascii="Arial" w:hAnsi="Arial" w:cs="Arial"/>
          <w:sz w:val="18"/>
          <w:szCs w:val="18"/>
        </w:rPr>
        <w:t xml:space="preserve"> </w:t>
      </w:r>
      <w:r>
        <w:rPr>
          <w:rFonts w:ascii="Arial" w:hAnsi="Arial" w:cs="Arial"/>
          <w:sz w:val="18"/>
          <w:szCs w:val="18"/>
        </w:rPr>
        <w:tab/>
      </w:r>
      <w:r w:rsidRPr="00FD2016">
        <w:rPr>
          <w:rFonts w:ascii="Arial" w:hAnsi="Arial" w:cs="Arial"/>
          <w:sz w:val="18"/>
          <w:szCs w:val="18"/>
        </w:rPr>
        <w:t xml:space="preserve">En 2018, los productos 1.1 y 1.3 están en 0 porque benefician del dictamen de prioridad de la Secretaría Nacional de Planificación y Desarrollo SENPLADES hasta el 2017 por el momento. Por tanto, el presente proyecto financiará los años 2016 y 2017.  </w:t>
      </w:r>
    </w:p>
  </w:footnote>
  <w:footnote w:id="8">
    <w:p w:rsidR="00E40BB7" w:rsidRPr="00FD2016" w:rsidRDefault="00E40BB7" w:rsidP="00E40BB7">
      <w:pPr>
        <w:pStyle w:val="FootnoteText"/>
        <w:ind w:left="360" w:hanging="360"/>
        <w:rPr>
          <w:rFonts w:ascii="Arial" w:hAnsi="Arial" w:cs="Arial"/>
          <w:sz w:val="18"/>
          <w:szCs w:val="18"/>
        </w:rPr>
      </w:pPr>
      <w:r w:rsidRPr="00FD2016">
        <w:rPr>
          <w:rStyle w:val="FootnoteReference"/>
          <w:rFonts w:ascii="Arial" w:hAnsi="Arial" w:cs="Arial"/>
          <w:sz w:val="18"/>
          <w:szCs w:val="18"/>
          <w:shd w:val="clear" w:color="auto" w:fill="FFFFFF" w:themeFill="background1"/>
        </w:rPr>
        <w:footnoteRef/>
      </w:r>
      <w:r w:rsidRPr="00FD2016">
        <w:rPr>
          <w:rFonts w:ascii="Arial" w:hAnsi="Arial" w:cs="Arial"/>
          <w:sz w:val="18"/>
          <w:szCs w:val="18"/>
          <w:shd w:val="clear" w:color="auto" w:fill="FFFFFF" w:themeFill="background1"/>
        </w:rPr>
        <w:t xml:space="preserve"> </w:t>
      </w:r>
      <w:r>
        <w:rPr>
          <w:rFonts w:ascii="Arial" w:hAnsi="Arial" w:cs="Arial"/>
          <w:sz w:val="18"/>
          <w:szCs w:val="18"/>
          <w:shd w:val="clear" w:color="auto" w:fill="FFFFFF" w:themeFill="background1"/>
        </w:rPr>
        <w:tab/>
      </w:r>
      <w:r w:rsidRPr="00FD2016">
        <w:rPr>
          <w:rFonts w:ascii="Arial" w:hAnsi="Arial" w:cs="Arial"/>
          <w:sz w:val="18"/>
          <w:szCs w:val="18"/>
          <w:shd w:val="clear" w:color="auto" w:fill="FFFFFF" w:themeFill="background1"/>
        </w:rPr>
        <w:t xml:space="preserve">En 2018, el producto 2.1 está en 0 porque el programa de alimentación escolar </w:t>
      </w:r>
      <w:r>
        <w:rPr>
          <w:rFonts w:ascii="Arial" w:hAnsi="Arial" w:cs="Arial"/>
          <w:sz w:val="18"/>
          <w:szCs w:val="18"/>
          <w:shd w:val="clear" w:color="auto" w:fill="FFFFFF" w:themeFill="background1"/>
        </w:rPr>
        <w:t xml:space="preserve">se </w:t>
      </w:r>
      <w:r w:rsidRPr="00FD2016">
        <w:rPr>
          <w:rFonts w:ascii="Arial" w:hAnsi="Arial" w:cs="Arial"/>
          <w:sz w:val="18"/>
          <w:szCs w:val="18"/>
          <w:shd w:val="clear" w:color="auto" w:fill="FFFFFF" w:themeFill="background1"/>
        </w:rPr>
        <w:t>beneficia del dictamen de prioridad de la Secretaría Nacional de Planificación y Desarrollo</w:t>
      </w:r>
      <w:r w:rsidRPr="00FD2016">
        <w:rPr>
          <w:rFonts w:ascii="Arial" w:hAnsi="Arial" w:cs="Arial"/>
          <w:sz w:val="18"/>
          <w:szCs w:val="18"/>
          <w:shd w:val="clear" w:color="auto" w:fill="FFFFFF" w:themeFill="background1"/>
          <w:lang w:val="es-AR"/>
        </w:rPr>
        <w:t xml:space="preserve"> </w:t>
      </w:r>
      <w:r w:rsidRPr="00FD2016">
        <w:rPr>
          <w:rFonts w:ascii="Arial" w:hAnsi="Arial" w:cs="Arial"/>
          <w:sz w:val="18"/>
          <w:szCs w:val="18"/>
          <w:shd w:val="clear" w:color="auto" w:fill="FFFFFF" w:themeFill="background1"/>
        </w:rPr>
        <w:t xml:space="preserve">SENPLADES hasta el año 2017 por el momento. </w:t>
      </w:r>
      <w:r w:rsidRPr="00FD2016">
        <w:rPr>
          <w:rFonts w:ascii="Arial" w:hAnsi="Arial" w:cs="Arial"/>
          <w:sz w:val="18"/>
          <w:szCs w:val="18"/>
        </w:rPr>
        <w:t>Por tanto, el presente proyecto financiará los años 2016 y 2017.</w:t>
      </w:r>
    </w:p>
  </w:footnote>
  <w:footnote w:id="9">
    <w:p w:rsidR="00E451A5" w:rsidRPr="00A43442" w:rsidRDefault="00E451A5" w:rsidP="00E530F7">
      <w:pPr>
        <w:tabs>
          <w:tab w:val="left" w:pos="360"/>
        </w:tabs>
        <w:autoSpaceDE w:val="0"/>
        <w:autoSpaceDN w:val="0"/>
        <w:ind w:left="360" w:hanging="360"/>
        <w:jc w:val="both"/>
        <w:rPr>
          <w:rFonts w:ascii="Arial" w:hAnsi="Arial" w:cs="Arial"/>
          <w:color w:val="000000" w:themeColor="text1"/>
          <w:sz w:val="18"/>
          <w:szCs w:val="18"/>
          <w:lang w:val="es-ES_tradnl"/>
        </w:rPr>
      </w:pPr>
      <w:r w:rsidRPr="00A43442">
        <w:rPr>
          <w:rStyle w:val="FootnoteReference"/>
          <w:rFonts w:ascii="Arial" w:hAnsi="Arial" w:cs="Arial"/>
          <w:color w:val="000000" w:themeColor="text1"/>
          <w:sz w:val="18"/>
          <w:szCs w:val="18"/>
        </w:rPr>
        <w:footnoteRef/>
      </w:r>
      <w:r w:rsidRPr="00A43442">
        <w:rPr>
          <w:rFonts w:ascii="Arial" w:hAnsi="Arial" w:cs="Arial"/>
          <w:color w:val="000000" w:themeColor="text1"/>
          <w:sz w:val="18"/>
          <w:szCs w:val="18"/>
          <w:lang w:val="es-ES_tradnl"/>
        </w:rPr>
        <w:t xml:space="preserve"> </w:t>
      </w:r>
      <w:r w:rsidRPr="00A43442">
        <w:rPr>
          <w:rFonts w:ascii="Arial" w:hAnsi="Arial" w:cs="Arial"/>
          <w:color w:val="000000" w:themeColor="text1"/>
          <w:sz w:val="18"/>
          <w:szCs w:val="18"/>
          <w:lang w:val="es-ES_tradnl"/>
        </w:rPr>
        <w:tab/>
        <w:t>El Sistema de Observación y Calificación en el Aula (CLASS, por sus siglas en inglés) es un instrumento de observación desarrollado para evaluar la calidad del aula sobre tres dimensiones: apoyo socio-emocional, organización en el aula y apoyo pedagógico. Las dimensiones del CLASS están basadas en teorías e investigaciones del desarrollo que sugieren que las interacciones entre niños y niñas y adultos son el principal mecanismo para el desarrollo educativo y el aprendizaje (Greenberg, Domitrovich, &amp; Baumgardner, 2001; Hamre &amp; Pianta, 2007; Morrison &amp; Connor, 2002; Pianta, 2006; Rutter &amp; Maughan, 2002). En EEUU, un mayor puntaje en CLASS ha sido asociado con mayor aprendizaje de los estudiantes (Mashburn et al. 2010; Pianta and Hamre 2009; Pianta 2011).</w:t>
      </w:r>
    </w:p>
  </w:footnote>
  <w:footnote w:id="10">
    <w:p w:rsidR="00E451A5" w:rsidRPr="00A43442" w:rsidRDefault="00E451A5" w:rsidP="00E530F7">
      <w:pPr>
        <w:pStyle w:val="FootnoteText"/>
        <w:tabs>
          <w:tab w:val="left" w:pos="360"/>
        </w:tabs>
        <w:spacing w:after="0"/>
        <w:ind w:left="360" w:hanging="360"/>
        <w:rPr>
          <w:rFonts w:ascii="Arial" w:hAnsi="Arial" w:cs="Arial"/>
          <w:sz w:val="18"/>
          <w:szCs w:val="18"/>
        </w:rPr>
      </w:pPr>
      <w:r w:rsidRPr="00A43442">
        <w:rPr>
          <w:rStyle w:val="FootnoteReference"/>
          <w:rFonts w:ascii="Arial" w:hAnsi="Arial" w:cs="Arial"/>
          <w:sz w:val="18"/>
          <w:szCs w:val="18"/>
        </w:rPr>
        <w:footnoteRef/>
      </w:r>
      <w:r w:rsidRPr="00A43442">
        <w:rPr>
          <w:rFonts w:ascii="Arial" w:hAnsi="Arial" w:cs="Arial"/>
          <w:sz w:val="18"/>
          <w:szCs w:val="18"/>
        </w:rPr>
        <w:t xml:space="preserve"> </w:t>
      </w:r>
      <w:r w:rsidRPr="00A43442">
        <w:rPr>
          <w:rFonts w:ascii="Arial" w:hAnsi="Arial" w:cs="Arial"/>
          <w:sz w:val="18"/>
          <w:szCs w:val="18"/>
        </w:rPr>
        <w:tab/>
        <w:t>Notar que si la intervención se realiza a nivel individual (considerando al docente únicamente y no al resto de los docentes de la escuela) este indicador se refiere al docente tratado/no tratado.</w:t>
      </w:r>
    </w:p>
  </w:footnote>
  <w:footnote w:id="11">
    <w:p w:rsidR="00E451A5" w:rsidRPr="00A43442" w:rsidRDefault="00E451A5" w:rsidP="00E530F7">
      <w:pPr>
        <w:pStyle w:val="FootnoteText"/>
        <w:tabs>
          <w:tab w:val="left" w:pos="360"/>
        </w:tabs>
        <w:spacing w:after="0"/>
        <w:ind w:left="360" w:hanging="360"/>
        <w:rPr>
          <w:rFonts w:ascii="Arial" w:hAnsi="Arial" w:cs="Arial"/>
          <w:sz w:val="18"/>
          <w:szCs w:val="18"/>
        </w:rPr>
      </w:pPr>
      <w:r w:rsidRPr="00A43442">
        <w:rPr>
          <w:rStyle w:val="FootnoteReference"/>
          <w:rFonts w:ascii="Arial" w:hAnsi="Arial" w:cs="Arial"/>
          <w:sz w:val="18"/>
          <w:szCs w:val="18"/>
        </w:rPr>
        <w:footnoteRef/>
      </w:r>
      <w:r w:rsidRPr="00A43442">
        <w:rPr>
          <w:rFonts w:ascii="Arial" w:hAnsi="Arial" w:cs="Arial"/>
          <w:sz w:val="18"/>
          <w:szCs w:val="18"/>
        </w:rPr>
        <w:t xml:space="preserve"> </w:t>
      </w:r>
      <w:r w:rsidRPr="00A43442">
        <w:rPr>
          <w:rFonts w:ascii="Arial" w:hAnsi="Arial" w:cs="Arial"/>
          <w:sz w:val="18"/>
          <w:szCs w:val="18"/>
        </w:rPr>
        <w:tab/>
      </w:r>
      <w:r w:rsidRPr="00A43442">
        <w:rPr>
          <w:rStyle w:val="FootnoteReference"/>
          <w:rFonts w:ascii="Arial" w:hAnsi="Arial" w:cs="Arial"/>
          <w:color w:val="000000" w:themeColor="text1"/>
          <w:spacing w:val="0"/>
          <w:sz w:val="18"/>
          <w:szCs w:val="18"/>
          <w:vertAlign w:val="baseline"/>
        </w:rPr>
        <w:t>Existe evidencia de la correlación entre las opiniones y percepciones de los directores y estudiantes acerca del docente y la efectividad del mismo (ver MET Project)</w:t>
      </w:r>
      <w:r w:rsidRPr="00A43442">
        <w:rPr>
          <w:rFonts w:ascii="Arial" w:hAnsi="Arial" w:cs="Arial"/>
          <w:color w:val="000000" w:themeColor="text1"/>
          <w:spacing w:val="0"/>
          <w:sz w:val="18"/>
          <w:szCs w:val="18"/>
        </w:rPr>
        <w:t>.</w:t>
      </w:r>
    </w:p>
  </w:footnote>
  <w:footnote w:id="12">
    <w:p w:rsidR="00E451A5" w:rsidRPr="00A43442" w:rsidRDefault="00E451A5" w:rsidP="00015B1B">
      <w:pPr>
        <w:pStyle w:val="FootnoteText"/>
        <w:ind w:left="360" w:hanging="360"/>
        <w:rPr>
          <w:rFonts w:ascii="Arial" w:hAnsi="Arial" w:cs="Arial"/>
          <w:sz w:val="18"/>
          <w:szCs w:val="18"/>
        </w:rPr>
      </w:pPr>
      <w:r w:rsidRPr="00A43442">
        <w:rPr>
          <w:rStyle w:val="FootnoteReference"/>
          <w:rFonts w:ascii="Arial" w:hAnsi="Arial" w:cs="Arial"/>
          <w:sz w:val="18"/>
          <w:szCs w:val="18"/>
        </w:rPr>
        <w:footnoteRef/>
      </w:r>
      <w:r w:rsidRPr="00A43442">
        <w:rPr>
          <w:rFonts w:ascii="Arial" w:hAnsi="Arial" w:cs="Arial"/>
          <w:sz w:val="18"/>
          <w:szCs w:val="18"/>
        </w:rPr>
        <w:t xml:space="preserve"> </w:t>
      </w:r>
      <w:r w:rsidR="00A43442">
        <w:rPr>
          <w:rFonts w:ascii="Arial" w:hAnsi="Arial" w:cs="Arial"/>
          <w:sz w:val="18"/>
          <w:szCs w:val="18"/>
        </w:rPr>
        <w:tab/>
      </w:r>
      <w:r w:rsidRPr="00A43442">
        <w:rPr>
          <w:rFonts w:ascii="Arial" w:hAnsi="Arial" w:cs="Arial"/>
          <w:sz w:val="18"/>
          <w:szCs w:val="18"/>
        </w:rPr>
        <w:t>El total de instituciones educativas para la educación básica en Ecuador en el año 2013 fue de 12.836 (Censo Nacional de Instituciones Educativas).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1168209085"/>
      <w:docPartObj>
        <w:docPartGallery w:val="Page Numbers (Top of Page)"/>
        <w:docPartUnique/>
      </w:docPartObj>
    </w:sdtPr>
    <w:sdtEndPr/>
    <w:sdtContent>
      <w:sdt>
        <w:sdtPr>
          <w:rPr>
            <w:rFonts w:ascii="Arial" w:hAnsi="Arial" w:cs="Arial"/>
            <w:sz w:val="18"/>
            <w:szCs w:val="18"/>
          </w:rPr>
          <w:id w:val="1409114884"/>
          <w:docPartObj>
            <w:docPartGallery w:val="Page Numbers (Top of Page)"/>
            <w:docPartUnique/>
          </w:docPartObj>
        </w:sdtPr>
        <w:sdtEndPr/>
        <w:sdtContent>
          <w:p w:rsidR="00E451A5" w:rsidRDefault="00E451A5" w:rsidP="00C10DB7">
            <w:pPr>
              <w:pStyle w:val="Header"/>
              <w:rPr>
                <w:rFonts w:ascii="Arial" w:hAnsi="Arial" w:cs="Arial"/>
                <w:sz w:val="18"/>
                <w:szCs w:val="18"/>
              </w:rPr>
            </w:pPr>
            <w:r>
              <w:rPr>
                <w:rFonts w:ascii="Arial" w:hAnsi="Arial" w:cs="Arial"/>
                <w:sz w:val="18"/>
                <w:szCs w:val="18"/>
              </w:rPr>
              <w:t>EC-L1155</w:t>
            </w:r>
          </w:p>
          <w:p w:rsidR="00E451A5" w:rsidRPr="00863F57" w:rsidRDefault="00E451A5" w:rsidP="00C10DB7">
            <w:pPr>
              <w:pStyle w:val="Header"/>
              <w:rPr>
                <w:rFonts w:ascii="Arial" w:hAnsi="Arial" w:cs="Arial"/>
                <w:sz w:val="18"/>
                <w:szCs w:val="18"/>
              </w:rPr>
            </w:pPr>
            <w:r w:rsidRPr="00863F57">
              <w:rPr>
                <w:rFonts w:ascii="Arial" w:hAnsi="Arial" w:cs="Arial"/>
                <w:sz w:val="18"/>
                <w:szCs w:val="18"/>
              </w:rPr>
              <w:t xml:space="preserve">Página </w:t>
            </w:r>
            <w:r w:rsidRPr="00863F57">
              <w:rPr>
                <w:rFonts w:ascii="Arial" w:hAnsi="Arial" w:cs="Arial"/>
                <w:bCs/>
                <w:sz w:val="18"/>
                <w:szCs w:val="18"/>
              </w:rPr>
              <w:fldChar w:fldCharType="begin"/>
            </w:r>
            <w:r w:rsidRPr="00863F57">
              <w:rPr>
                <w:rFonts w:ascii="Arial" w:hAnsi="Arial" w:cs="Arial"/>
                <w:bCs/>
                <w:sz w:val="18"/>
                <w:szCs w:val="18"/>
              </w:rPr>
              <w:instrText xml:space="preserve"> PAGE </w:instrText>
            </w:r>
            <w:r w:rsidRPr="00863F57">
              <w:rPr>
                <w:rFonts w:ascii="Arial" w:hAnsi="Arial" w:cs="Arial"/>
                <w:bCs/>
                <w:sz w:val="18"/>
                <w:szCs w:val="18"/>
              </w:rPr>
              <w:fldChar w:fldCharType="separate"/>
            </w:r>
            <w:r w:rsidR="001D4685">
              <w:rPr>
                <w:rFonts w:ascii="Arial" w:hAnsi="Arial" w:cs="Arial"/>
                <w:bCs/>
                <w:noProof/>
                <w:sz w:val="18"/>
                <w:szCs w:val="18"/>
              </w:rPr>
              <w:t>18</w:t>
            </w:r>
            <w:r w:rsidRPr="00863F57">
              <w:rPr>
                <w:rFonts w:ascii="Arial" w:hAnsi="Arial" w:cs="Arial"/>
                <w:bCs/>
                <w:sz w:val="18"/>
                <w:szCs w:val="18"/>
              </w:rPr>
              <w:fldChar w:fldCharType="end"/>
            </w:r>
            <w:r w:rsidRPr="00863F57">
              <w:rPr>
                <w:rFonts w:ascii="Arial" w:hAnsi="Arial" w:cs="Arial"/>
                <w:sz w:val="18"/>
                <w:szCs w:val="18"/>
              </w:rPr>
              <w:t xml:space="preserve"> de </w:t>
            </w:r>
            <w:r w:rsidRPr="00863F57">
              <w:rPr>
                <w:rFonts w:ascii="Arial" w:hAnsi="Arial" w:cs="Arial"/>
                <w:bCs/>
                <w:sz w:val="18"/>
                <w:szCs w:val="18"/>
              </w:rPr>
              <w:fldChar w:fldCharType="begin"/>
            </w:r>
            <w:r w:rsidRPr="00863F57">
              <w:rPr>
                <w:rFonts w:ascii="Arial" w:hAnsi="Arial" w:cs="Arial"/>
                <w:bCs/>
                <w:sz w:val="18"/>
                <w:szCs w:val="18"/>
              </w:rPr>
              <w:instrText xml:space="preserve"> NUMPAGES  </w:instrText>
            </w:r>
            <w:r w:rsidRPr="00863F57">
              <w:rPr>
                <w:rFonts w:ascii="Arial" w:hAnsi="Arial" w:cs="Arial"/>
                <w:bCs/>
                <w:sz w:val="18"/>
                <w:szCs w:val="18"/>
              </w:rPr>
              <w:fldChar w:fldCharType="separate"/>
            </w:r>
            <w:r w:rsidR="001D4685">
              <w:rPr>
                <w:rFonts w:ascii="Arial" w:hAnsi="Arial" w:cs="Arial"/>
                <w:bCs/>
                <w:noProof/>
                <w:sz w:val="18"/>
                <w:szCs w:val="18"/>
              </w:rPr>
              <w:t>21</w:t>
            </w:r>
            <w:r w:rsidRPr="00863F57">
              <w:rPr>
                <w:rFonts w:ascii="Arial" w:hAnsi="Arial" w:cs="Arial"/>
                <w:bCs/>
                <w:sz w:val="18"/>
                <w:szCs w:val="18"/>
              </w:rPr>
              <w:fldChar w:fldCharType="end"/>
            </w:r>
          </w:p>
        </w:sdtContent>
      </w:sdt>
    </w:sdtContent>
  </w:sdt>
  <w:p w:rsidR="00E451A5" w:rsidRPr="00863F57" w:rsidRDefault="00E451A5" w:rsidP="00D87C23">
    <w:pPr>
      <w:pStyle w:val="Header"/>
      <w:spacing w:after="120"/>
      <w:jc w:val="right"/>
      <w:rPr>
        <w:rFonts w:ascii="Arial" w:hAnsi="Arial" w:cs="Arial"/>
        <w:sz w:val="18"/>
        <w:szCs w:val="18"/>
        <w:lang w:val="es-P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1A5" w:rsidRDefault="00E451A5">
    <w:pPr>
      <w:pStyle w:val="Header"/>
      <w:jc w:val="right"/>
      <w:rPr>
        <w:u w:val="single"/>
        <w:lang w:val="es-P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1A5" w:rsidRDefault="00E451A5">
    <w:pPr>
      <w:pStyle w:val="Header"/>
      <w:jc w:val="right"/>
      <w:rPr>
        <w:b/>
        <w:bCs/>
        <w:lang w:val="es-PE"/>
      </w:rPr>
    </w:pPr>
    <w:r>
      <w:rPr>
        <w:b/>
        <w:bCs/>
        <w:lang w:val="es-PE"/>
      </w:rPr>
      <w:t>Versión: 16.ene.07</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1176563220"/>
      <w:docPartObj>
        <w:docPartGallery w:val="Page Numbers (Top of Page)"/>
        <w:docPartUnique/>
      </w:docPartObj>
    </w:sdtPr>
    <w:sdtEndPr/>
    <w:sdtContent>
      <w:p w:rsidR="00E451A5" w:rsidRDefault="00E451A5">
        <w:pPr>
          <w:pStyle w:val="Header"/>
          <w:jc w:val="right"/>
          <w:rPr>
            <w:rFonts w:ascii="Arial" w:hAnsi="Arial" w:cs="Arial"/>
            <w:sz w:val="18"/>
            <w:szCs w:val="18"/>
          </w:rPr>
        </w:pPr>
        <w:r>
          <w:rPr>
            <w:rFonts w:ascii="Arial" w:hAnsi="Arial" w:cs="Arial"/>
            <w:sz w:val="18"/>
            <w:szCs w:val="18"/>
          </w:rPr>
          <w:t>EC-L1155</w:t>
        </w:r>
      </w:p>
      <w:p w:rsidR="00E451A5" w:rsidRPr="00863F57" w:rsidRDefault="00E451A5">
        <w:pPr>
          <w:pStyle w:val="Header"/>
          <w:jc w:val="right"/>
          <w:rPr>
            <w:rFonts w:ascii="Arial" w:hAnsi="Arial" w:cs="Arial"/>
            <w:sz w:val="18"/>
            <w:szCs w:val="18"/>
          </w:rPr>
        </w:pPr>
        <w:r w:rsidRPr="00863F57">
          <w:rPr>
            <w:rFonts w:ascii="Arial" w:hAnsi="Arial" w:cs="Arial"/>
            <w:sz w:val="18"/>
            <w:szCs w:val="18"/>
          </w:rPr>
          <w:t xml:space="preserve">Página </w:t>
        </w:r>
        <w:r w:rsidRPr="00863F57">
          <w:rPr>
            <w:rFonts w:ascii="Arial" w:hAnsi="Arial" w:cs="Arial"/>
            <w:bCs/>
            <w:sz w:val="18"/>
            <w:szCs w:val="18"/>
          </w:rPr>
          <w:fldChar w:fldCharType="begin"/>
        </w:r>
        <w:r w:rsidRPr="00863F57">
          <w:rPr>
            <w:rFonts w:ascii="Arial" w:hAnsi="Arial" w:cs="Arial"/>
            <w:bCs/>
            <w:sz w:val="18"/>
            <w:szCs w:val="18"/>
          </w:rPr>
          <w:instrText xml:space="preserve"> PAGE </w:instrText>
        </w:r>
        <w:r w:rsidRPr="00863F57">
          <w:rPr>
            <w:rFonts w:ascii="Arial" w:hAnsi="Arial" w:cs="Arial"/>
            <w:bCs/>
            <w:sz w:val="18"/>
            <w:szCs w:val="18"/>
          </w:rPr>
          <w:fldChar w:fldCharType="separate"/>
        </w:r>
        <w:r w:rsidR="001D4685">
          <w:rPr>
            <w:rFonts w:ascii="Arial" w:hAnsi="Arial" w:cs="Arial"/>
            <w:bCs/>
            <w:noProof/>
            <w:sz w:val="18"/>
            <w:szCs w:val="18"/>
          </w:rPr>
          <w:t>17</w:t>
        </w:r>
        <w:r w:rsidRPr="00863F57">
          <w:rPr>
            <w:rFonts w:ascii="Arial" w:hAnsi="Arial" w:cs="Arial"/>
            <w:bCs/>
            <w:sz w:val="18"/>
            <w:szCs w:val="18"/>
          </w:rPr>
          <w:fldChar w:fldCharType="end"/>
        </w:r>
        <w:r w:rsidRPr="00863F57">
          <w:rPr>
            <w:rFonts w:ascii="Arial" w:hAnsi="Arial" w:cs="Arial"/>
            <w:sz w:val="18"/>
            <w:szCs w:val="18"/>
          </w:rPr>
          <w:t xml:space="preserve"> de </w:t>
        </w:r>
        <w:r w:rsidRPr="00863F57">
          <w:rPr>
            <w:rFonts w:ascii="Arial" w:hAnsi="Arial" w:cs="Arial"/>
            <w:bCs/>
            <w:sz w:val="18"/>
            <w:szCs w:val="18"/>
          </w:rPr>
          <w:fldChar w:fldCharType="begin"/>
        </w:r>
        <w:r w:rsidRPr="00863F57">
          <w:rPr>
            <w:rFonts w:ascii="Arial" w:hAnsi="Arial" w:cs="Arial"/>
            <w:bCs/>
            <w:sz w:val="18"/>
            <w:szCs w:val="18"/>
          </w:rPr>
          <w:instrText xml:space="preserve"> NUMPAGES  </w:instrText>
        </w:r>
        <w:r w:rsidRPr="00863F57">
          <w:rPr>
            <w:rFonts w:ascii="Arial" w:hAnsi="Arial" w:cs="Arial"/>
            <w:bCs/>
            <w:sz w:val="18"/>
            <w:szCs w:val="18"/>
          </w:rPr>
          <w:fldChar w:fldCharType="separate"/>
        </w:r>
        <w:r w:rsidR="001D4685">
          <w:rPr>
            <w:rFonts w:ascii="Arial" w:hAnsi="Arial" w:cs="Arial"/>
            <w:bCs/>
            <w:noProof/>
            <w:sz w:val="18"/>
            <w:szCs w:val="18"/>
          </w:rPr>
          <w:t>21</w:t>
        </w:r>
        <w:r w:rsidRPr="00863F57">
          <w:rPr>
            <w:rFonts w:ascii="Arial" w:hAnsi="Arial" w:cs="Arial"/>
            <w:bCs/>
            <w:sz w:val="18"/>
            <w:szCs w:val="18"/>
          </w:rPr>
          <w:fldChar w:fldCharType="end"/>
        </w:r>
      </w:p>
    </w:sdtContent>
  </w:sdt>
  <w:p w:rsidR="00E451A5" w:rsidRPr="00863F57" w:rsidRDefault="00E451A5">
    <w:pPr>
      <w:pStyle w:val="Header"/>
      <w:jc w:val="right"/>
      <w:rPr>
        <w:rFonts w:ascii="Arial" w:hAnsi="Arial" w:cs="Arial"/>
        <w:sz w:val="18"/>
        <w:szCs w:val="18"/>
        <w:u w:val="single"/>
        <w:lang w:val="es-ES_tradn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E6440"/>
    <w:multiLevelType w:val="hybridMultilevel"/>
    <w:tmpl w:val="5D0E5EFE"/>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nsid w:val="062D2608"/>
    <w:multiLevelType w:val="multilevel"/>
    <w:tmpl w:val="1F1CDD86"/>
    <w:lvl w:ilvl="0">
      <w:start w:val="1"/>
      <w:numFmt w:val="decimal"/>
      <w:pStyle w:val="Ttulo11"/>
      <w:lvlText w:val="%1"/>
      <w:lvlJc w:val="left"/>
      <w:pPr>
        <w:ind w:left="432" w:hanging="432"/>
      </w:pPr>
      <w:rPr>
        <w:rFonts w:cs="Times New Roman"/>
      </w:rPr>
    </w:lvl>
    <w:lvl w:ilvl="1">
      <w:start w:val="1"/>
      <w:numFmt w:val="decimal"/>
      <w:pStyle w:val="Ttulo21"/>
      <w:lvlText w:val="%1.%2"/>
      <w:lvlJc w:val="left"/>
      <w:pPr>
        <w:ind w:left="576" w:hanging="576"/>
      </w:pPr>
      <w:rPr>
        <w:rFonts w:cs="Times New Roman"/>
      </w:rPr>
    </w:lvl>
    <w:lvl w:ilvl="2">
      <w:start w:val="1"/>
      <w:numFmt w:val="decimal"/>
      <w:pStyle w:val="Ttulo31"/>
      <w:lvlText w:val="%1.%2.%3"/>
      <w:lvlJc w:val="left"/>
      <w:pPr>
        <w:ind w:left="720" w:hanging="720"/>
      </w:pPr>
      <w:rPr>
        <w:rFonts w:cs="Times New Roman"/>
      </w:rPr>
    </w:lvl>
    <w:lvl w:ilvl="3">
      <w:start w:val="1"/>
      <w:numFmt w:val="decimal"/>
      <w:pStyle w:val="Ttulo41"/>
      <w:lvlText w:val="%1.%2.%3.%4"/>
      <w:lvlJc w:val="left"/>
      <w:pPr>
        <w:ind w:left="864" w:hanging="864"/>
      </w:pPr>
      <w:rPr>
        <w:rFonts w:cs="Times New Roman"/>
      </w:rPr>
    </w:lvl>
    <w:lvl w:ilvl="4">
      <w:start w:val="1"/>
      <w:numFmt w:val="decimal"/>
      <w:pStyle w:val="Ttulo51"/>
      <w:lvlText w:val="%1.%2.%3.%4.%5"/>
      <w:lvlJc w:val="left"/>
      <w:pPr>
        <w:ind w:left="1008" w:hanging="1008"/>
      </w:pPr>
      <w:rPr>
        <w:rFonts w:cs="Times New Roman"/>
      </w:rPr>
    </w:lvl>
    <w:lvl w:ilvl="5">
      <w:start w:val="1"/>
      <w:numFmt w:val="decimal"/>
      <w:pStyle w:val="Ttulo61"/>
      <w:lvlText w:val="%1.%2.%3.%4.%5.%6"/>
      <w:lvlJc w:val="left"/>
      <w:pPr>
        <w:ind w:left="1152" w:hanging="1152"/>
      </w:pPr>
      <w:rPr>
        <w:rFonts w:cs="Times New Roman"/>
      </w:rPr>
    </w:lvl>
    <w:lvl w:ilvl="6">
      <w:start w:val="1"/>
      <w:numFmt w:val="decimal"/>
      <w:pStyle w:val="Ttulo71"/>
      <w:lvlText w:val="%1.%2.%3.%4.%5.%6.%7"/>
      <w:lvlJc w:val="left"/>
      <w:pPr>
        <w:ind w:left="1296" w:hanging="1296"/>
      </w:pPr>
      <w:rPr>
        <w:rFonts w:cs="Times New Roman"/>
      </w:rPr>
    </w:lvl>
    <w:lvl w:ilvl="7">
      <w:start w:val="1"/>
      <w:numFmt w:val="decimal"/>
      <w:pStyle w:val="Ttulo81"/>
      <w:lvlText w:val="%1.%2.%3.%4.%5.%6.%7.%8"/>
      <w:lvlJc w:val="left"/>
      <w:pPr>
        <w:ind w:left="1440" w:hanging="1440"/>
      </w:pPr>
      <w:rPr>
        <w:rFonts w:cs="Times New Roman"/>
      </w:rPr>
    </w:lvl>
    <w:lvl w:ilvl="8">
      <w:start w:val="1"/>
      <w:numFmt w:val="decimal"/>
      <w:pStyle w:val="Ttulo91"/>
      <w:lvlText w:val="%1.%2.%3.%4.%5.%6.%7.%8.%9"/>
      <w:lvlJc w:val="left"/>
      <w:pPr>
        <w:ind w:left="1584" w:hanging="1584"/>
      </w:pPr>
      <w:rPr>
        <w:rFonts w:cs="Times New Roman"/>
      </w:rPr>
    </w:lvl>
  </w:abstractNum>
  <w:abstractNum w:abstractNumId="2">
    <w:nsid w:val="0BD17FB9"/>
    <w:multiLevelType w:val="hybridMultilevel"/>
    <w:tmpl w:val="4E9E52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000942"/>
    <w:multiLevelType w:val="hybridMultilevel"/>
    <w:tmpl w:val="69347C78"/>
    <w:lvl w:ilvl="0" w:tplc="C48E0392">
      <w:start w:val="1"/>
      <w:numFmt w:val="lowerRoman"/>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10695194"/>
    <w:multiLevelType w:val="hybridMultilevel"/>
    <w:tmpl w:val="D26050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6A459B"/>
    <w:multiLevelType w:val="hybridMultilevel"/>
    <w:tmpl w:val="000AFB7A"/>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6">
    <w:nsid w:val="15A17E38"/>
    <w:multiLevelType w:val="hybridMultilevel"/>
    <w:tmpl w:val="15B66690"/>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1BA4BCC6">
      <w:start w:val="1"/>
      <w:numFmt w:val="decimal"/>
      <w:lvlText w:val="%3."/>
      <w:lvlJc w:val="left"/>
      <w:pPr>
        <w:ind w:left="1800" w:hanging="180"/>
      </w:pPr>
      <w:rPr>
        <w:rFonts w:hint="default"/>
      </w:r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nsid w:val="15F465C2"/>
    <w:multiLevelType w:val="hybridMultilevel"/>
    <w:tmpl w:val="2632D3B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A0726E"/>
    <w:multiLevelType w:val="hybridMultilevel"/>
    <w:tmpl w:val="590223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64605B2"/>
    <w:multiLevelType w:val="hybridMultilevel"/>
    <w:tmpl w:val="0A92042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C3440D"/>
    <w:multiLevelType w:val="hybridMultilevel"/>
    <w:tmpl w:val="F6AA7CA4"/>
    <w:lvl w:ilvl="0" w:tplc="6B7E2F0E">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16370BB"/>
    <w:multiLevelType w:val="multilevel"/>
    <w:tmpl w:val="1C786B9C"/>
    <w:lvl w:ilvl="0">
      <w:start w:val="1"/>
      <w:numFmt w:val="none"/>
      <w:lvlRestart w:val="0"/>
      <w:suff w:val="nothing"/>
      <w:lvlText w:val=""/>
      <w:lvlJc w:val="left"/>
      <w:pPr>
        <w:ind w:left="4824" w:hanging="720"/>
      </w:pPr>
      <w:rPr>
        <w:rFonts w:cs="Times New Roman"/>
      </w:rPr>
    </w:lvl>
    <w:lvl w:ilvl="1">
      <w:start w:val="1"/>
      <w:numFmt w:val="decimal"/>
      <w:lvlText w:val="%2."/>
      <w:lvlJc w:val="left"/>
      <w:pPr>
        <w:tabs>
          <w:tab w:val="num" w:pos="5400"/>
        </w:tabs>
        <w:ind w:left="5400" w:hanging="576"/>
      </w:pPr>
      <w:rPr>
        <w:rFonts w:cs="Times New Roman"/>
        <w:b/>
      </w:rPr>
    </w:lvl>
    <w:lvl w:ilvl="2">
      <w:start w:val="1"/>
      <w:numFmt w:val="lowerLetter"/>
      <w:lvlText w:val="%3)"/>
      <w:lvlJc w:val="left"/>
      <w:pPr>
        <w:tabs>
          <w:tab w:val="num" w:pos="5976"/>
        </w:tabs>
        <w:ind w:left="5976" w:hanging="576"/>
      </w:pPr>
      <w:rPr>
        <w:rFonts w:cs="Times New Roman"/>
        <w:b/>
      </w:rPr>
    </w:lvl>
    <w:lvl w:ilvl="3">
      <w:start w:val="1"/>
      <w:numFmt w:val="lowerRoman"/>
      <w:lvlText w:val="(%4)"/>
      <w:lvlJc w:val="right"/>
      <w:pPr>
        <w:tabs>
          <w:tab w:val="num" w:pos="6480"/>
        </w:tabs>
        <w:ind w:left="6480" w:hanging="288"/>
      </w:pPr>
      <w:rPr>
        <w:rFonts w:cs="Times New Roman"/>
        <w:b/>
      </w:rPr>
    </w:lvl>
    <w:lvl w:ilvl="4">
      <w:start w:val="1"/>
      <w:numFmt w:val="decimal"/>
      <w:lvlText w:val="%5)"/>
      <w:lvlJc w:val="left"/>
      <w:pPr>
        <w:ind w:left="5112" w:hanging="432"/>
      </w:pPr>
      <w:rPr>
        <w:rFonts w:cs="Times New Roman"/>
      </w:rPr>
    </w:lvl>
    <w:lvl w:ilvl="5">
      <w:start w:val="1"/>
      <w:numFmt w:val="lowerLetter"/>
      <w:lvlText w:val="%6)"/>
      <w:lvlJc w:val="left"/>
      <w:pPr>
        <w:ind w:left="5256" w:hanging="432"/>
      </w:pPr>
      <w:rPr>
        <w:rFonts w:cs="Times New Roman"/>
      </w:rPr>
    </w:lvl>
    <w:lvl w:ilvl="6">
      <w:start w:val="1"/>
      <w:numFmt w:val="lowerRoman"/>
      <w:lvlText w:val="%7)"/>
      <w:lvlJc w:val="right"/>
      <w:pPr>
        <w:ind w:left="5400" w:hanging="288"/>
      </w:pPr>
      <w:rPr>
        <w:rFonts w:cs="Times New Roman"/>
      </w:rPr>
    </w:lvl>
    <w:lvl w:ilvl="7">
      <w:start w:val="1"/>
      <w:numFmt w:val="lowerLetter"/>
      <w:lvlText w:val="%8."/>
      <w:lvlJc w:val="left"/>
      <w:pPr>
        <w:ind w:left="5544" w:hanging="432"/>
      </w:pPr>
      <w:rPr>
        <w:rFonts w:cs="Times New Roman"/>
      </w:rPr>
    </w:lvl>
    <w:lvl w:ilvl="8">
      <w:start w:val="1"/>
      <w:numFmt w:val="lowerRoman"/>
      <w:lvlText w:val="%9."/>
      <w:lvlJc w:val="right"/>
      <w:pPr>
        <w:ind w:left="5688" w:hanging="144"/>
      </w:pPr>
      <w:rPr>
        <w:rFonts w:cs="Times New Roman"/>
      </w:rPr>
    </w:lvl>
  </w:abstractNum>
  <w:abstractNum w:abstractNumId="12">
    <w:nsid w:val="33E91D5A"/>
    <w:multiLevelType w:val="multilevel"/>
    <w:tmpl w:val="67AEF642"/>
    <w:lvl w:ilvl="0">
      <w:start w:val="2"/>
      <w:numFmt w:val="decimal"/>
      <w:lvlText w:val="%1."/>
      <w:lvlJc w:val="left"/>
      <w:pPr>
        <w:ind w:left="1080" w:hanging="720"/>
      </w:pPr>
      <w:rPr>
        <w:rFonts w:hint="default"/>
      </w:rPr>
    </w:lvl>
    <w:lvl w:ilvl="1">
      <w:start w:val="1"/>
      <w:numFmt w:val="upperLetter"/>
      <w:lvlText w:val="%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3B0D110A"/>
    <w:multiLevelType w:val="hybridMultilevel"/>
    <w:tmpl w:val="1480DA00"/>
    <w:lvl w:ilvl="0" w:tplc="5DFE4BA2">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C7936D3"/>
    <w:multiLevelType w:val="hybridMultilevel"/>
    <w:tmpl w:val="EDDC9C2C"/>
    <w:lvl w:ilvl="0" w:tplc="EDFC8FEA">
      <w:start w:val="1"/>
      <w:numFmt w:val="upperRoman"/>
      <w:pStyle w:val="TOC3"/>
      <w:lvlText w:val="%1."/>
      <w:lvlJc w:val="left"/>
      <w:pPr>
        <w:ind w:left="1200" w:hanging="720"/>
      </w:pPr>
      <w:rPr>
        <w:rFonts w:ascii="Arial" w:eastAsia="Times New Roman" w:hAnsi="Arial" w:cs="Arial" w:hint="default"/>
        <w:b/>
        <w:color w:val="auto"/>
        <w:sz w:val="24"/>
        <w:u w:val="non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5">
    <w:nsid w:val="42BA1332"/>
    <w:multiLevelType w:val="multilevel"/>
    <w:tmpl w:val="C40C8C14"/>
    <w:lvl w:ilvl="0">
      <w:start w:val="1"/>
      <w:numFmt w:val="decimal"/>
      <w:lvlText w:val="%1."/>
      <w:lvlJc w:val="left"/>
      <w:pPr>
        <w:ind w:left="1080" w:hanging="720"/>
      </w:pPr>
      <w:rPr>
        <w:rFonts w:hint="default"/>
      </w:rPr>
    </w:lvl>
    <w:lvl w:ilvl="1">
      <w:start w:val="2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42F155F4"/>
    <w:multiLevelType w:val="multilevel"/>
    <w:tmpl w:val="4F921866"/>
    <w:lvl w:ilvl="0">
      <w:start w:val="2"/>
      <w:numFmt w:val="decimal"/>
      <w:lvlText w:val="%1."/>
      <w:lvlJc w:val="left"/>
      <w:pPr>
        <w:ind w:left="1080" w:hanging="72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43892982"/>
    <w:multiLevelType w:val="multilevel"/>
    <w:tmpl w:val="34A881D0"/>
    <w:lvl w:ilvl="0">
      <w:start w:val="1"/>
      <w:numFmt w:val="upperRoman"/>
      <w:lvlText w:val="%1."/>
      <w:lvlJc w:val="right"/>
      <w:pPr>
        <w:ind w:left="1080" w:hanging="720"/>
      </w:pPr>
      <w:rPr>
        <w:rFonts w:hint="default"/>
      </w:rPr>
    </w:lvl>
    <w:lvl w:ilvl="1">
      <w:start w:val="2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nsid w:val="47AE2EB5"/>
    <w:multiLevelType w:val="hybridMultilevel"/>
    <w:tmpl w:val="414A02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F90D38"/>
    <w:multiLevelType w:val="hybridMultilevel"/>
    <w:tmpl w:val="B3DCA174"/>
    <w:lvl w:ilvl="0" w:tplc="7F184820">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05601E"/>
    <w:multiLevelType w:val="hybridMultilevel"/>
    <w:tmpl w:val="42B8F2EC"/>
    <w:lvl w:ilvl="0" w:tplc="E21E3068">
      <w:start w:val="1"/>
      <w:numFmt w:val="decimal"/>
      <w:lvlText w:val="2.%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FDA190C"/>
    <w:multiLevelType w:val="hybridMultilevel"/>
    <w:tmpl w:val="2AB26ACE"/>
    <w:lvl w:ilvl="0" w:tplc="04090015">
      <w:start w:val="1"/>
      <w:numFmt w:val="upp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2">
    <w:nsid w:val="5B343178"/>
    <w:multiLevelType w:val="hybridMultilevel"/>
    <w:tmpl w:val="F0105D8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632A0CB3"/>
    <w:multiLevelType w:val="hybridMultilevel"/>
    <w:tmpl w:val="C1346138"/>
    <w:lvl w:ilvl="0" w:tplc="0C0A000F">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nsid w:val="66825319"/>
    <w:multiLevelType w:val="hybridMultilevel"/>
    <w:tmpl w:val="5E8EE756"/>
    <w:lvl w:ilvl="0" w:tplc="1894652C">
      <w:start w:val="1"/>
      <w:numFmt w:val="decimal"/>
      <w:lvlText w:val="%1."/>
      <w:lvlJc w:val="left"/>
      <w:pPr>
        <w:ind w:left="360" w:hanging="360"/>
      </w:pPr>
      <w:rPr>
        <w:rFonts w:hint="default"/>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nsid w:val="692A3F47"/>
    <w:multiLevelType w:val="hybridMultilevel"/>
    <w:tmpl w:val="A87622FE"/>
    <w:lvl w:ilvl="0" w:tplc="04090001">
      <w:start w:val="1"/>
      <w:numFmt w:val="bullet"/>
      <w:lvlText w:val=""/>
      <w:lvlJc w:val="left"/>
      <w:pPr>
        <w:ind w:left="612" w:hanging="360"/>
      </w:pPr>
      <w:rPr>
        <w:rFonts w:ascii="Symbol" w:hAnsi="Symbol" w:hint="default"/>
      </w:rPr>
    </w:lvl>
    <w:lvl w:ilvl="1" w:tplc="04090003" w:tentative="1">
      <w:start w:val="1"/>
      <w:numFmt w:val="bullet"/>
      <w:lvlText w:val="o"/>
      <w:lvlJc w:val="left"/>
      <w:pPr>
        <w:ind w:left="1332" w:hanging="360"/>
      </w:pPr>
      <w:rPr>
        <w:rFonts w:ascii="Courier New" w:hAnsi="Courier New" w:cs="Courier New" w:hint="default"/>
      </w:rPr>
    </w:lvl>
    <w:lvl w:ilvl="2" w:tplc="04090005" w:tentative="1">
      <w:start w:val="1"/>
      <w:numFmt w:val="bullet"/>
      <w:lvlText w:val=""/>
      <w:lvlJc w:val="left"/>
      <w:pPr>
        <w:ind w:left="2052" w:hanging="360"/>
      </w:pPr>
      <w:rPr>
        <w:rFonts w:ascii="Wingdings" w:hAnsi="Wingdings" w:hint="default"/>
      </w:rPr>
    </w:lvl>
    <w:lvl w:ilvl="3" w:tplc="04090001" w:tentative="1">
      <w:start w:val="1"/>
      <w:numFmt w:val="bullet"/>
      <w:lvlText w:val=""/>
      <w:lvlJc w:val="left"/>
      <w:pPr>
        <w:ind w:left="2772" w:hanging="360"/>
      </w:pPr>
      <w:rPr>
        <w:rFonts w:ascii="Symbol" w:hAnsi="Symbol" w:hint="default"/>
      </w:rPr>
    </w:lvl>
    <w:lvl w:ilvl="4" w:tplc="04090003" w:tentative="1">
      <w:start w:val="1"/>
      <w:numFmt w:val="bullet"/>
      <w:lvlText w:val="o"/>
      <w:lvlJc w:val="left"/>
      <w:pPr>
        <w:ind w:left="3492" w:hanging="360"/>
      </w:pPr>
      <w:rPr>
        <w:rFonts w:ascii="Courier New" w:hAnsi="Courier New" w:cs="Courier New" w:hint="default"/>
      </w:rPr>
    </w:lvl>
    <w:lvl w:ilvl="5" w:tplc="04090005" w:tentative="1">
      <w:start w:val="1"/>
      <w:numFmt w:val="bullet"/>
      <w:lvlText w:val=""/>
      <w:lvlJc w:val="left"/>
      <w:pPr>
        <w:ind w:left="4212" w:hanging="360"/>
      </w:pPr>
      <w:rPr>
        <w:rFonts w:ascii="Wingdings" w:hAnsi="Wingdings" w:hint="default"/>
      </w:rPr>
    </w:lvl>
    <w:lvl w:ilvl="6" w:tplc="04090001" w:tentative="1">
      <w:start w:val="1"/>
      <w:numFmt w:val="bullet"/>
      <w:lvlText w:val=""/>
      <w:lvlJc w:val="left"/>
      <w:pPr>
        <w:ind w:left="4932" w:hanging="360"/>
      </w:pPr>
      <w:rPr>
        <w:rFonts w:ascii="Symbol" w:hAnsi="Symbol" w:hint="default"/>
      </w:rPr>
    </w:lvl>
    <w:lvl w:ilvl="7" w:tplc="04090003" w:tentative="1">
      <w:start w:val="1"/>
      <w:numFmt w:val="bullet"/>
      <w:lvlText w:val="o"/>
      <w:lvlJc w:val="left"/>
      <w:pPr>
        <w:ind w:left="5652" w:hanging="360"/>
      </w:pPr>
      <w:rPr>
        <w:rFonts w:ascii="Courier New" w:hAnsi="Courier New" w:cs="Courier New" w:hint="default"/>
      </w:rPr>
    </w:lvl>
    <w:lvl w:ilvl="8" w:tplc="04090005" w:tentative="1">
      <w:start w:val="1"/>
      <w:numFmt w:val="bullet"/>
      <w:lvlText w:val=""/>
      <w:lvlJc w:val="left"/>
      <w:pPr>
        <w:ind w:left="6372" w:hanging="360"/>
      </w:pPr>
      <w:rPr>
        <w:rFonts w:ascii="Wingdings" w:hAnsi="Wingdings" w:hint="default"/>
      </w:rPr>
    </w:lvl>
  </w:abstractNum>
  <w:abstractNum w:abstractNumId="26">
    <w:nsid w:val="69576F0D"/>
    <w:multiLevelType w:val="multilevel"/>
    <w:tmpl w:val="D26AE788"/>
    <w:lvl w:ilvl="0">
      <w:start w:val="1"/>
      <w:numFmt w:val="decimal"/>
      <w:pStyle w:val="Chapter"/>
      <w:lvlText w:val="%1"/>
      <w:lvlJc w:val="left"/>
      <w:pPr>
        <w:ind w:left="720" w:hanging="432"/>
      </w:pPr>
    </w:lvl>
    <w:lvl w:ilvl="1">
      <w:start w:val="1"/>
      <w:numFmt w:val="decimal"/>
      <w:pStyle w:val="Heading2"/>
      <w:lvlText w:val="%1.%2"/>
      <w:lvlJc w:val="left"/>
      <w:pPr>
        <w:ind w:left="864" w:hanging="576"/>
      </w:pPr>
    </w:lvl>
    <w:lvl w:ilvl="2">
      <w:start w:val="1"/>
      <w:numFmt w:val="decimal"/>
      <w:pStyle w:val="Heading3"/>
      <w:lvlText w:val="%1.%2.%3"/>
      <w:lvlJc w:val="left"/>
      <w:pPr>
        <w:ind w:left="1008" w:hanging="720"/>
      </w:pPr>
    </w:lvl>
    <w:lvl w:ilvl="3">
      <w:start w:val="1"/>
      <w:numFmt w:val="decimal"/>
      <w:pStyle w:val="Heading4"/>
      <w:lvlText w:val="%1.%2.%3.%4"/>
      <w:lvlJc w:val="left"/>
      <w:pPr>
        <w:ind w:left="1152" w:hanging="864"/>
      </w:pPr>
    </w:lvl>
    <w:lvl w:ilvl="4">
      <w:start w:val="1"/>
      <w:numFmt w:val="decimal"/>
      <w:pStyle w:val="Heading5"/>
      <w:lvlText w:val="%1.%2.%3.%4.%5"/>
      <w:lvlJc w:val="left"/>
      <w:pPr>
        <w:ind w:left="1296" w:hanging="1008"/>
      </w:pPr>
    </w:lvl>
    <w:lvl w:ilvl="5">
      <w:start w:val="1"/>
      <w:numFmt w:val="decimal"/>
      <w:pStyle w:val="Heading6"/>
      <w:lvlText w:val="%1.%2.%3.%4.%5.%6"/>
      <w:lvlJc w:val="left"/>
      <w:pPr>
        <w:ind w:left="1440" w:hanging="1152"/>
      </w:pPr>
    </w:lvl>
    <w:lvl w:ilvl="6">
      <w:start w:val="1"/>
      <w:numFmt w:val="decimal"/>
      <w:pStyle w:val="Heading7"/>
      <w:lvlText w:val="%1.%2.%3.%4.%5.%6.%7"/>
      <w:lvlJc w:val="left"/>
      <w:pPr>
        <w:ind w:left="1584" w:hanging="1296"/>
      </w:pPr>
    </w:lvl>
    <w:lvl w:ilvl="7">
      <w:start w:val="1"/>
      <w:numFmt w:val="decimal"/>
      <w:pStyle w:val="Heading8"/>
      <w:lvlText w:val="%1.%2.%3.%4.%5.%6.%7.%8"/>
      <w:lvlJc w:val="left"/>
      <w:pPr>
        <w:ind w:left="1728" w:hanging="1440"/>
      </w:pPr>
    </w:lvl>
    <w:lvl w:ilvl="8">
      <w:start w:val="1"/>
      <w:numFmt w:val="decimal"/>
      <w:pStyle w:val="Heading9"/>
      <w:lvlText w:val="%1.%2.%3.%4.%5.%6.%7.%8.%9"/>
      <w:lvlJc w:val="left"/>
      <w:pPr>
        <w:ind w:left="1872" w:hanging="1584"/>
      </w:pPr>
    </w:lvl>
  </w:abstractNum>
  <w:abstractNum w:abstractNumId="27">
    <w:nsid w:val="71A6336C"/>
    <w:multiLevelType w:val="hybridMultilevel"/>
    <w:tmpl w:val="F0080DC8"/>
    <w:lvl w:ilvl="0" w:tplc="70F28DD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A5B36FD"/>
    <w:multiLevelType w:val="hybridMultilevel"/>
    <w:tmpl w:val="2974C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18"/>
  </w:num>
  <w:num w:numId="5">
    <w:abstractNumId w:val="2"/>
  </w:num>
  <w:num w:numId="6">
    <w:abstractNumId w:val="9"/>
  </w:num>
  <w:num w:numId="7">
    <w:abstractNumId w:val="25"/>
  </w:num>
  <w:num w:numId="8">
    <w:abstractNumId w:val="22"/>
  </w:num>
  <w:num w:numId="9">
    <w:abstractNumId w:val="8"/>
  </w:num>
  <w:num w:numId="10">
    <w:abstractNumId w:val="16"/>
  </w:num>
  <w:num w:numId="11">
    <w:abstractNumId w:val="23"/>
  </w:num>
  <w:num w:numId="12">
    <w:abstractNumId w:val="24"/>
  </w:num>
  <w:num w:numId="13">
    <w:abstractNumId w:val="6"/>
  </w:num>
  <w:num w:numId="14">
    <w:abstractNumId w:val="4"/>
  </w:num>
  <w:num w:numId="15">
    <w:abstractNumId w:val="0"/>
  </w:num>
  <w:num w:numId="16">
    <w:abstractNumId w:val="3"/>
  </w:num>
  <w:num w:numId="17">
    <w:abstractNumId w:val="7"/>
  </w:num>
  <w:num w:numId="18">
    <w:abstractNumId w:val="13"/>
  </w:num>
  <w:num w:numId="19">
    <w:abstractNumId w:val="28"/>
  </w:num>
  <w:num w:numId="20">
    <w:abstractNumId w:val="17"/>
  </w:num>
  <w:num w:numId="21">
    <w:abstractNumId w:val="27"/>
  </w:num>
  <w:num w:numId="22">
    <w:abstractNumId w:val="20"/>
  </w:num>
  <w:num w:numId="23">
    <w:abstractNumId w:val="12"/>
  </w:num>
  <w:num w:numId="24">
    <w:abstractNumId w:val="10"/>
  </w:num>
  <w:num w:numId="25">
    <w:abstractNumId w:val="19"/>
  </w:num>
  <w:num w:numId="26">
    <w:abstractNumId w:val="21"/>
  </w:num>
  <w:num w:numId="27">
    <w:abstractNumId w:val="5"/>
  </w:num>
  <w:num w:numId="28">
    <w:abstractNumId w:val="14"/>
  </w:num>
  <w:num w:numId="2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noPunctuationKerning/>
  <w:characterSpacingControl w:val="doNotCompress"/>
  <w:hdrShapeDefaults>
    <o:shapedefaults v:ext="edit" spidmax="38913"/>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3CF"/>
    <w:rsid w:val="000106F5"/>
    <w:rsid w:val="00014D11"/>
    <w:rsid w:val="00015B1B"/>
    <w:rsid w:val="00022D93"/>
    <w:rsid w:val="00022F82"/>
    <w:rsid w:val="000252DD"/>
    <w:rsid w:val="000257BD"/>
    <w:rsid w:val="00027045"/>
    <w:rsid w:val="00027465"/>
    <w:rsid w:val="00032B2D"/>
    <w:rsid w:val="00035817"/>
    <w:rsid w:val="0003609E"/>
    <w:rsid w:val="00040767"/>
    <w:rsid w:val="000407F4"/>
    <w:rsid w:val="0004161A"/>
    <w:rsid w:val="00043948"/>
    <w:rsid w:val="000473DA"/>
    <w:rsid w:val="00055375"/>
    <w:rsid w:val="00056576"/>
    <w:rsid w:val="000642EB"/>
    <w:rsid w:val="00064356"/>
    <w:rsid w:val="00065F55"/>
    <w:rsid w:val="00065F7D"/>
    <w:rsid w:val="000703C9"/>
    <w:rsid w:val="00070BB8"/>
    <w:rsid w:val="000735C4"/>
    <w:rsid w:val="00073A0E"/>
    <w:rsid w:val="00074304"/>
    <w:rsid w:val="00074490"/>
    <w:rsid w:val="000765E8"/>
    <w:rsid w:val="0007703D"/>
    <w:rsid w:val="0008205C"/>
    <w:rsid w:val="000865EC"/>
    <w:rsid w:val="0008677C"/>
    <w:rsid w:val="0009354E"/>
    <w:rsid w:val="00095222"/>
    <w:rsid w:val="000962F1"/>
    <w:rsid w:val="00097AB7"/>
    <w:rsid w:val="000A04E7"/>
    <w:rsid w:val="000A0E67"/>
    <w:rsid w:val="000A2D68"/>
    <w:rsid w:val="000A5B99"/>
    <w:rsid w:val="000B313D"/>
    <w:rsid w:val="000B558D"/>
    <w:rsid w:val="000C0281"/>
    <w:rsid w:val="000C48D9"/>
    <w:rsid w:val="000C549D"/>
    <w:rsid w:val="000C6204"/>
    <w:rsid w:val="000C65A8"/>
    <w:rsid w:val="000D239D"/>
    <w:rsid w:val="000D3D6B"/>
    <w:rsid w:val="000D3E4A"/>
    <w:rsid w:val="000D4406"/>
    <w:rsid w:val="000D5CDC"/>
    <w:rsid w:val="000D6CC0"/>
    <w:rsid w:val="000D7A13"/>
    <w:rsid w:val="000D7A3E"/>
    <w:rsid w:val="000E07D9"/>
    <w:rsid w:val="000E2504"/>
    <w:rsid w:val="000E44D5"/>
    <w:rsid w:val="000F1B93"/>
    <w:rsid w:val="000F31F2"/>
    <w:rsid w:val="0010210C"/>
    <w:rsid w:val="001021FB"/>
    <w:rsid w:val="00102B1E"/>
    <w:rsid w:val="001045B8"/>
    <w:rsid w:val="00107881"/>
    <w:rsid w:val="001112F7"/>
    <w:rsid w:val="00114428"/>
    <w:rsid w:val="0011556E"/>
    <w:rsid w:val="00116BD1"/>
    <w:rsid w:val="00116FB0"/>
    <w:rsid w:val="00117C47"/>
    <w:rsid w:val="00120EB1"/>
    <w:rsid w:val="001246EC"/>
    <w:rsid w:val="00124F3E"/>
    <w:rsid w:val="00130A01"/>
    <w:rsid w:val="001415C9"/>
    <w:rsid w:val="001415DC"/>
    <w:rsid w:val="00143722"/>
    <w:rsid w:val="00144920"/>
    <w:rsid w:val="00147A5B"/>
    <w:rsid w:val="00151142"/>
    <w:rsid w:val="00153DBF"/>
    <w:rsid w:val="001541E5"/>
    <w:rsid w:val="001550E4"/>
    <w:rsid w:val="00162198"/>
    <w:rsid w:val="0016245F"/>
    <w:rsid w:val="00164B1E"/>
    <w:rsid w:val="001710DF"/>
    <w:rsid w:val="00174022"/>
    <w:rsid w:val="00180D7E"/>
    <w:rsid w:val="001830AF"/>
    <w:rsid w:val="001844CF"/>
    <w:rsid w:val="00186E20"/>
    <w:rsid w:val="0019067B"/>
    <w:rsid w:val="00190F1D"/>
    <w:rsid w:val="00193BAD"/>
    <w:rsid w:val="00193D02"/>
    <w:rsid w:val="00197915"/>
    <w:rsid w:val="001A1148"/>
    <w:rsid w:val="001A24AE"/>
    <w:rsid w:val="001A2854"/>
    <w:rsid w:val="001A2C02"/>
    <w:rsid w:val="001A41C3"/>
    <w:rsid w:val="001A67E6"/>
    <w:rsid w:val="001B0760"/>
    <w:rsid w:val="001B14C0"/>
    <w:rsid w:val="001B3CDD"/>
    <w:rsid w:val="001B4D15"/>
    <w:rsid w:val="001C0BDA"/>
    <w:rsid w:val="001C2E1F"/>
    <w:rsid w:val="001C3390"/>
    <w:rsid w:val="001C3A48"/>
    <w:rsid w:val="001C3B46"/>
    <w:rsid w:val="001C4ABF"/>
    <w:rsid w:val="001C5353"/>
    <w:rsid w:val="001D004F"/>
    <w:rsid w:val="001D4685"/>
    <w:rsid w:val="001D470A"/>
    <w:rsid w:val="001D6E0E"/>
    <w:rsid w:val="001D7767"/>
    <w:rsid w:val="001D7DEC"/>
    <w:rsid w:val="001E21F6"/>
    <w:rsid w:val="001E6FE4"/>
    <w:rsid w:val="001E7268"/>
    <w:rsid w:val="001E7908"/>
    <w:rsid w:val="001F06CA"/>
    <w:rsid w:val="001F0E6F"/>
    <w:rsid w:val="001F1029"/>
    <w:rsid w:val="001F12C2"/>
    <w:rsid w:val="001F1462"/>
    <w:rsid w:val="001F1464"/>
    <w:rsid w:val="001F2342"/>
    <w:rsid w:val="001F3125"/>
    <w:rsid w:val="001F40CD"/>
    <w:rsid w:val="001F54F4"/>
    <w:rsid w:val="002043CF"/>
    <w:rsid w:val="00206220"/>
    <w:rsid w:val="002066B2"/>
    <w:rsid w:val="002077AD"/>
    <w:rsid w:val="0020781E"/>
    <w:rsid w:val="002111C2"/>
    <w:rsid w:val="002114C7"/>
    <w:rsid w:val="00212969"/>
    <w:rsid w:val="00215981"/>
    <w:rsid w:val="00216F2E"/>
    <w:rsid w:val="0021756A"/>
    <w:rsid w:val="002208E4"/>
    <w:rsid w:val="00224329"/>
    <w:rsid w:val="00224A22"/>
    <w:rsid w:val="00224A69"/>
    <w:rsid w:val="00233DA3"/>
    <w:rsid w:val="00234759"/>
    <w:rsid w:val="00234A8B"/>
    <w:rsid w:val="002369E2"/>
    <w:rsid w:val="00237C03"/>
    <w:rsid w:val="0024195D"/>
    <w:rsid w:val="00246700"/>
    <w:rsid w:val="002504B7"/>
    <w:rsid w:val="00253795"/>
    <w:rsid w:val="0025492B"/>
    <w:rsid w:val="00256BBD"/>
    <w:rsid w:val="00257334"/>
    <w:rsid w:val="00260085"/>
    <w:rsid w:val="00260A49"/>
    <w:rsid w:val="002613BE"/>
    <w:rsid w:val="002679B7"/>
    <w:rsid w:val="00284AA3"/>
    <w:rsid w:val="00286A86"/>
    <w:rsid w:val="00286EF7"/>
    <w:rsid w:val="002872D2"/>
    <w:rsid w:val="0028772B"/>
    <w:rsid w:val="00290784"/>
    <w:rsid w:val="00290FA1"/>
    <w:rsid w:val="00291382"/>
    <w:rsid w:val="002A084B"/>
    <w:rsid w:val="002A1D99"/>
    <w:rsid w:val="002A266E"/>
    <w:rsid w:val="002A4CC1"/>
    <w:rsid w:val="002A5507"/>
    <w:rsid w:val="002A7CEA"/>
    <w:rsid w:val="002B1A9B"/>
    <w:rsid w:val="002B21B4"/>
    <w:rsid w:val="002B26FB"/>
    <w:rsid w:val="002B32A5"/>
    <w:rsid w:val="002B3D69"/>
    <w:rsid w:val="002B4F0D"/>
    <w:rsid w:val="002B69FA"/>
    <w:rsid w:val="002B7802"/>
    <w:rsid w:val="002C0E76"/>
    <w:rsid w:val="002C27A8"/>
    <w:rsid w:val="002C77C1"/>
    <w:rsid w:val="002D0E7B"/>
    <w:rsid w:val="002D1351"/>
    <w:rsid w:val="002D49A5"/>
    <w:rsid w:val="002E35AC"/>
    <w:rsid w:val="002F038E"/>
    <w:rsid w:val="002F1836"/>
    <w:rsid w:val="002F1D55"/>
    <w:rsid w:val="002F2B89"/>
    <w:rsid w:val="002F390A"/>
    <w:rsid w:val="002F50FE"/>
    <w:rsid w:val="002F54E8"/>
    <w:rsid w:val="002F5D2E"/>
    <w:rsid w:val="002F6717"/>
    <w:rsid w:val="002F6A63"/>
    <w:rsid w:val="00300086"/>
    <w:rsid w:val="003038BC"/>
    <w:rsid w:val="00304F25"/>
    <w:rsid w:val="003102BB"/>
    <w:rsid w:val="00314DF2"/>
    <w:rsid w:val="00314FBB"/>
    <w:rsid w:val="0031758B"/>
    <w:rsid w:val="003179E1"/>
    <w:rsid w:val="00317DFC"/>
    <w:rsid w:val="00320B0D"/>
    <w:rsid w:val="00324E57"/>
    <w:rsid w:val="003251D2"/>
    <w:rsid w:val="003260CA"/>
    <w:rsid w:val="003321A5"/>
    <w:rsid w:val="00334F78"/>
    <w:rsid w:val="00337719"/>
    <w:rsid w:val="00341FDD"/>
    <w:rsid w:val="00344082"/>
    <w:rsid w:val="0034767E"/>
    <w:rsid w:val="003479F1"/>
    <w:rsid w:val="003509B4"/>
    <w:rsid w:val="003568E9"/>
    <w:rsid w:val="0036040C"/>
    <w:rsid w:val="0036080F"/>
    <w:rsid w:val="00360DF2"/>
    <w:rsid w:val="00364BDB"/>
    <w:rsid w:val="00366079"/>
    <w:rsid w:val="00371DD3"/>
    <w:rsid w:val="00374CE3"/>
    <w:rsid w:val="00376686"/>
    <w:rsid w:val="00381594"/>
    <w:rsid w:val="00382512"/>
    <w:rsid w:val="003853B9"/>
    <w:rsid w:val="0038796C"/>
    <w:rsid w:val="00391AAD"/>
    <w:rsid w:val="0039218A"/>
    <w:rsid w:val="00393507"/>
    <w:rsid w:val="00394DE2"/>
    <w:rsid w:val="003952D5"/>
    <w:rsid w:val="00397258"/>
    <w:rsid w:val="003A2824"/>
    <w:rsid w:val="003A6337"/>
    <w:rsid w:val="003B6B5F"/>
    <w:rsid w:val="003C32D1"/>
    <w:rsid w:val="003C5BBF"/>
    <w:rsid w:val="003C6090"/>
    <w:rsid w:val="003C7E31"/>
    <w:rsid w:val="003D1488"/>
    <w:rsid w:val="003D153E"/>
    <w:rsid w:val="003D2744"/>
    <w:rsid w:val="003D3E3B"/>
    <w:rsid w:val="003D4D67"/>
    <w:rsid w:val="003D6302"/>
    <w:rsid w:val="003D6D2A"/>
    <w:rsid w:val="003D7D3B"/>
    <w:rsid w:val="003E0754"/>
    <w:rsid w:val="003E0F80"/>
    <w:rsid w:val="003E2CF2"/>
    <w:rsid w:val="003E63D0"/>
    <w:rsid w:val="003E63D7"/>
    <w:rsid w:val="003E68DE"/>
    <w:rsid w:val="003E730D"/>
    <w:rsid w:val="003E7388"/>
    <w:rsid w:val="003F0CF2"/>
    <w:rsid w:val="003F3917"/>
    <w:rsid w:val="003F3E64"/>
    <w:rsid w:val="003F5E99"/>
    <w:rsid w:val="003F6124"/>
    <w:rsid w:val="003F70BE"/>
    <w:rsid w:val="0040048C"/>
    <w:rsid w:val="004007CF"/>
    <w:rsid w:val="004021A6"/>
    <w:rsid w:val="00402DC0"/>
    <w:rsid w:val="00406F6B"/>
    <w:rsid w:val="004072D9"/>
    <w:rsid w:val="00411B76"/>
    <w:rsid w:val="00412A68"/>
    <w:rsid w:val="00413B35"/>
    <w:rsid w:val="00414276"/>
    <w:rsid w:val="0041528B"/>
    <w:rsid w:val="00417428"/>
    <w:rsid w:val="004218BD"/>
    <w:rsid w:val="00421B69"/>
    <w:rsid w:val="004243A4"/>
    <w:rsid w:val="00427BFF"/>
    <w:rsid w:val="004321C9"/>
    <w:rsid w:val="004322EA"/>
    <w:rsid w:val="004326C2"/>
    <w:rsid w:val="0043297C"/>
    <w:rsid w:val="004331EB"/>
    <w:rsid w:val="00435400"/>
    <w:rsid w:val="00446E5B"/>
    <w:rsid w:val="00450EEB"/>
    <w:rsid w:val="00450FA0"/>
    <w:rsid w:val="004520C9"/>
    <w:rsid w:val="00454D80"/>
    <w:rsid w:val="00455D21"/>
    <w:rsid w:val="00461A98"/>
    <w:rsid w:val="00466565"/>
    <w:rsid w:val="00471308"/>
    <w:rsid w:val="004729C9"/>
    <w:rsid w:val="00474092"/>
    <w:rsid w:val="004755B3"/>
    <w:rsid w:val="00477578"/>
    <w:rsid w:val="0048031E"/>
    <w:rsid w:val="00482F98"/>
    <w:rsid w:val="00483599"/>
    <w:rsid w:val="00486163"/>
    <w:rsid w:val="004905D4"/>
    <w:rsid w:val="00493300"/>
    <w:rsid w:val="00493F6A"/>
    <w:rsid w:val="004965CF"/>
    <w:rsid w:val="0049697E"/>
    <w:rsid w:val="00496BB8"/>
    <w:rsid w:val="00497E88"/>
    <w:rsid w:val="004A28D2"/>
    <w:rsid w:val="004A7460"/>
    <w:rsid w:val="004B02FF"/>
    <w:rsid w:val="004B71D7"/>
    <w:rsid w:val="004C12E7"/>
    <w:rsid w:val="004C1941"/>
    <w:rsid w:val="004C3F09"/>
    <w:rsid w:val="004C4092"/>
    <w:rsid w:val="004C5C97"/>
    <w:rsid w:val="004D01A9"/>
    <w:rsid w:val="004D2545"/>
    <w:rsid w:val="004D28E2"/>
    <w:rsid w:val="004D36EB"/>
    <w:rsid w:val="004D5446"/>
    <w:rsid w:val="004D6426"/>
    <w:rsid w:val="004D79B2"/>
    <w:rsid w:val="004E2CA1"/>
    <w:rsid w:val="004E538C"/>
    <w:rsid w:val="004F0218"/>
    <w:rsid w:val="004F0DCE"/>
    <w:rsid w:val="004F1285"/>
    <w:rsid w:val="004F1899"/>
    <w:rsid w:val="004F2799"/>
    <w:rsid w:val="004F2AE8"/>
    <w:rsid w:val="004F3692"/>
    <w:rsid w:val="004F6A8D"/>
    <w:rsid w:val="00500EFE"/>
    <w:rsid w:val="00503E78"/>
    <w:rsid w:val="005051AE"/>
    <w:rsid w:val="00505699"/>
    <w:rsid w:val="00506680"/>
    <w:rsid w:val="00511618"/>
    <w:rsid w:val="00514199"/>
    <w:rsid w:val="00515F88"/>
    <w:rsid w:val="00520199"/>
    <w:rsid w:val="00524825"/>
    <w:rsid w:val="005315D1"/>
    <w:rsid w:val="00533A01"/>
    <w:rsid w:val="00534369"/>
    <w:rsid w:val="00534992"/>
    <w:rsid w:val="00534B24"/>
    <w:rsid w:val="0053687A"/>
    <w:rsid w:val="0054196D"/>
    <w:rsid w:val="00543FE3"/>
    <w:rsid w:val="005478C2"/>
    <w:rsid w:val="005521A2"/>
    <w:rsid w:val="005561E5"/>
    <w:rsid w:val="00561953"/>
    <w:rsid w:val="00564E22"/>
    <w:rsid w:val="005651DE"/>
    <w:rsid w:val="00567D17"/>
    <w:rsid w:val="00572A53"/>
    <w:rsid w:val="00573242"/>
    <w:rsid w:val="00575460"/>
    <w:rsid w:val="005767F2"/>
    <w:rsid w:val="00577548"/>
    <w:rsid w:val="00580DB7"/>
    <w:rsid w:val="00581628"/>
    <w:rsid w:val="00586689"/>
    <w:rsid w:val="0059130C"/>
    <w:rsid w:val="0059167E"/>
    <w:rsid w:val="005963DF"/>
    <w:rsid w:val="00597A64"/>
    <w:rsid w:val="005A0174"/>
    <w:rsid w:val="005A1842"/>
    <w:rsid w:val="005A76E0"/>
    <w:rsid w:val="005B1B2C"/>
    <w:rsid w:val="005B235E"/>
    <w:rsid w:val="005B5144"/>
    <w:rsid w:val="005C09A8"/>
    <w:rsid w:val="005C1525"/>
    <w:rsid w:val="005C36B7"/>
    <w:rsid w:val="005C5ADB"/>
    <w:rsid w:val="005D010E"/>
    <w:rsid w:val="005D0F49"/>
    <w:rsid w:val="005D2022"/>
    <w:rsid w:val="005D25AE"/>
    <w:rsid w:val="005D2CC7"/>
    <w:rsid w:val="005D32D5"/>
    <w:rsid w:val="005D7252"/>
    <w:rsid w:val="005D7332"/>
    <w:rsid w:val="005E159A"/>
    <w:rsid w:val="005E5ADB"/>
    <w:rsid w:val="005E5BB4"/>
    <w:rsid w:val="005F27D0"/>
    <w:rsid w:val="005F357E"/>
    <w:rsid w:val="005F77F6"/>
    <w:rsid w:val="00601BBE"/>
    <w:rsid w:val="00602515"/>
    <w:rsid w:val="006047A7"/>
    <w:rsid w:val="00611358"/>
    <w:rsid w:val="00611484"/>
    <w:rsid w:val="00611EB3"/>
    <w:rsid w:val="006121F4"/>
    <w:rsid w:val="00612DFE"/>
    <w:rsid w:val="00613EE0"/>
    <w:rsid w:val="0061495E"/>
    <w:rsid w:val="006207C6"/>
    <w:rsid w:val="0062754A"/>
    <w:rsid w:val="00633048"/>
    <w:rsid w:val="00635647"/>
    <w:rsid w:val="00636667"/>
    <w:rsid w:val="00636EF0"/>
    <w:rsid w:val="00642C2F"/>
    <w:rsid w:val="00644FEE"/>
    <w:rsid w:val="00653D0A"/>
    <w:rsid w:val="00656CE5"/>
    <w:rsid w:val="00657F70"/>
    <w:rsid w:val="00661ED7"/>
    <w:rsid w:val="00665EA4"/>
    <w:rsid w:val="00666B48"/>
    <w:rsid w:val="0067072A"/>
    <w:rsid w:val="006717C9"/>
    <w:rsid w:val="006717D4"/>
    <w:rsid w:val="00675135"/>
    <w:rsid w:val="00676F28"/>
    <w:rsid w:val="0068004B"/>
    <w:rsid w:val="00682F06"/>
    <w:rsid w:val="00684FD5"/>
    <w:rsid w:val="006865F3"/>
    <w:rsid w:val="00686842"/>
    <w:rsid w:val="00692463"/>
    <w:rsid w:val="00692DF4"/>
    <w:rsid w:val="00693314"/>
    <w:rsid w:val="006943A8"/>
    <w:rsid w:val="00695164"/>
    <w:rsid w:val="00696982"/>
    <w:rsid w:val="006972F4"/>
    <w:rsid w:val="006A04EC"/>
    <w:rsid w:val="006A2C11"/>
    <w:rsid w:val="006B0EB8"/>
    <w:rsid w:val="006B1FF6"/>
    <w:rsid w:val="006B3A58"/>
    <w:rsid w:val="006B6F4C"/>
    <w:rsid w:val="006B7357"/>
    <w:rsid w:val="006B7E43"/>
    <w:rsid w:val="006C1073"/>
    <w:rsid w:val="006C1944"/>
    <w:rsid w:val="006C7C8A"/>
    <w:rsid w:val="006D0474"/>
    <w:rsid w:val="006D663A"/>
    <w:rsid w:val="006D6FB2"/>
    <w:rsid w:val="006E02BD"/>
    <w:rsid w:val="006E42A5"/>
    <w:rsid w:val="006F52F0"/>
    <w:rsid w:val="006F6AAF"/>
    <w:rsid w:val="007002A8"/>
    <w:rsid w:val="00700938"/>
    <w:rsid w:val="00702956"/>
    <w:rsid w:val="00704275"/>
    <w:rsid w:val="00704FFB"/>
    <w:rsid w:val="00705A88"/>
    <w:rsid w:val="007067FF"/>
    <w:rsid w:val="007072FC"/>
    <w:rsid w:val="007124E0"/>
    <w:rsid w:val="00714255"/>
    <w:rsid w:val="007150D6"/>
    <w:rsid w:val="007218B9"/>
    <w:rsid w:val="00725FDD"/>
    <w:rsid w:val="00730290"/>
    <w:rsid w:val="0073284E"/>
    <w:rsid w:val="007328CD"/>
    <w:rsid w:val="0073298C"/>
    <w:rsid w:val="007336E6"/>
    <w:rsid w:val="007437E8"/>
    <w:rsid w:val="007441F2"/>
    <w:rsid w:val="00745441"/>
    <w:rsid w:val="00747117"/>
    <w:rsid w:val="00747886"/>
    <w:rsid w:val="007519E2"/>
    <w:rsid w:val="00751BC0"/>
    <w:rsid w:val="00756087"/>
    <w:rsid w:val="00757809"/>
    <w:rsid w:val="00762BD2"/>
    <w:rsid w:val="007718C7"/>
    <w:rsid w:val="0077542D"/>
    <w:rsid w:val="007775AD"/>
    <w:rsid w:val="00777712"/>
    <w:rsid w:val="00777DAF"/>
    <w:rsid w:val="00783D2E"/>
    <w:rsid w:val="00784480"/>
    <w:rsid w:val="00784919"/>
    <w:rsid w:val="00784ADA"/>
    <w:rsid w:val="007854CF"/>
    <w:rsid w:val="00787157"/>
    <w:rsid w:val="00791AD8"/>
    <w:rsid w:val="007955F0"/>
    <w:rsid w:val="00797D99"/>
    <w:rsid w:val="007A0386"/>
    <w:rsid w:val="007A3650"/>
    <w:rsid w:val="007A7328"/>
    <w:rsid w:val="007B459D"/>
    <w:rsid w:val="007B5B4F"/>
    <w:rsid w:val="007B69BC"/>
    <w:rsid w:val="007C2705"/>
    <w:rsid w:val="007C4F78"/>
    <w:rsid w:val="007C627B"/>
    <w:rsid w:val="007C6927"/>
    <w:rsid w:val="007C7217"/>
    <w:rsid w:val="007D2003"/>
    <w:rsid w:val="007D4739"/>
    <w:rsid w:val="007D5E5A"/>
    <w:rsid w:val="007D70B0"/>
    <w:rsid w:val="007E0939"/>
    <w:rsid w:val="007E1F9B"/>
    <w:rsid w:val="007E5B2E"/>
    <w:rsid w:val="007E6488"/>
    <w:rsid w:val="007E66B4"/>
    <w:rsid w:val="007E73B1"/>
    <w:rsid w:val="007F4E55"/>
    <w:rsid w:val="007F50D8"/>
    <w:rsid w:val="007F5A9D"/>
    <w:rsid w:val="0080296B"/>
    <w:rsid w:val="00803D0A"/>
    <w:rsid w:val="0080681A"/>
    <w:rsid w:val="00813146"/>
    <w:rsid w:val="00813A25"/>
    <w:rsid w:val="008157D5"/>
    <w:rsid w:val="00815BC1"/>
    <w:rsid w:val="0081660C"/>
    <w:rsid w:val="00816CD2"/>
    <w:rsid w:val="0082202A"/>
    <w:rsid w:val="00822144"/>
    <w:rsid w:val="00822A6D"/>
    <w:rsid w:val="00831990"/>
    <w:rsid w:val="00832AB9"/>
    <w:rsid w:val="00834CD8"/>
    <w:rsid w:val="00837330"/>
    <w:rsid w:val="0084021A"/>
    <w:rsid w:val="00842B87"/>
    <w:rsid w:val="00851A79"/>
    <w:rsid w:val="00853167"/>
    <w:rsid w:val="00853E66"/>
    <w:rsid w:val="00855853"/>
    <w:rsid w:val="008620E5"/>
    <w:rsid w:val="00863258"/>
    <w:rsid w:val="00863F57"/>
    <w:rsid w:val="00871049"/>
    <w:rsid w:val="00877DF6"/>
    <w:rsid w:val="008801E7"/>
    <w:rsid w:val="00881898"/>
    <w:rsid w:val="008851AA"/>
    <w:rsid w:val="0088660B"/>
    <w:rsid w:val="00887D3E"/>
    <w:rsid w:val="00890559"/>
    <w:rsid w:val="00891149"/>
    <w:rsid w:val="00891A73"/>
    <w:rsid w:val="00896CB5"/>
    <w:rsid w:val="008A0CCD"/>
    <w:rsid w:val="008A4FD3"/>
    <w:rsid w:val="008B10C2"/>
    <w:rsid w:val="008B40A8"/>
    <w:rsid w:val="008B4290"/>
    <w:rsid w:val="008B5D3A"/>
    <w:rsid w:val="008B6337"/>
    <w:rsid w:val="008B787E"/>
    <w:rsid w:val="008C0261"/>
    <w:rsid w:val="008C0320"/>
    <w:rsid w:val="008C0728"/>
    <w:rsid w:val="008C3B7D"/>
    <w:rsid w:val="008C3C8A"/>
    <w:rsid w:val="008C474D"/>
    <w:rsid w:val="008C4BA3"/>
    <w:rsid w:val="008C534F"/>
    <w:rsid w:val="008C54AD"/>
    <w:rsid w:val="008D12E8"/>
    <w:rsid w:val="008D1B05"/>
    <w:rsid w:val="008D21C8"/>
    <w:rsid w:val="008D7826"/>
    <w:rsid w:val="008D7E04"/>
    <w:rsid w:val="008E0494"/>
    <w:rsid w:val="008E674E"/>
    <w:rsid w:val="008E7F24"/>
    <w:rsid w:val="008F087A"/>
    <w:rsid w:val="008F207E"/>
    <w:rsid w:val="008F294A"/>
    <w:rsid w:val="008F49A3"/>
    <w:rsid w:val="008F6D4C"/>
    <w:rsid w:val="008F7260"/>
    <w:rsid w:val="00902CE3"/>
    <w:rsid w:val="00902D30"/>
    <w:rsid w:val="00904934"/>
    <w:rsid w:val="0091002C"/>
    <w:rsid w:val="00912634"/>
    <w:rsid w:val="009132BB"/>
    <w:rsid w:val="00913A7B"/>
    <w:rsid w:val="00913CE9"/>
    <w:rsid w:val="009179D4"/>
    <w:rsid w:val="0092122F"/>
    <w:rsid w:val="009247EA"/>
    <w:rsid w:val="00924DCE"/>
    <w:rsid w:val="00926020"/>
    <w:rsid w:val="0092682C"/>
    <w:rsid w:val="009368C9"/>
    <w:rsid w:val="009409B2"/>
    <w:rsid w:val="00942826"/>
    <w:rsid w:val="00943CF2"/>
    <w:rsid w:val="00944D29"/>
    <w:rsid w:val="00945BBA"/>
    <w:rsid w:val="00950A95"/>
    <w:rsid w:val="00952573"/>
    <w:rsid w:val="00954346"/>
    <w:rsid w:val="00954B26"/>
    <w:rsid w:val="009552EE"/>
    <w:rsid w:val="00956909"/>
    <w:rsid w:val="009638E2"/>
    <w:rsid w:val="00963973"/>
    <w:rsid w:val="00970E10"/>
    <w:rsid w:val="009740D2"/>
    <w:rsid w:val="00974D16"/>
    <w:rsid w:val="009765EF"/>
    <w:rsid w:val="00976B26"/>
    <w:rsid w:val="00986FE1"/>
    <w:rsid w:val="009913A0"/>
    <w:rsid w:val="00995010"/>
    <w:rsid w:val="009A1C73"/>
    <w:rsid w:val="009A2E45"/>
    <w:rsid w:val="009A4311"/>
    <w:rsid w:val="009B4AB8"/>
    <w:rsid w:val="009B6761"/>
    <w:rsid w:val="009B785C"/>
    <w:rsid w:val="009C3B5E"/>
    <w:rsid w:val="009C6152"/>
    <w:rsid w:val="009C6616"/>
    <w:rsid w:val="009C6F90"/>
    <w:rsid w:val="009D08DA"/>
    <w:rsid w:val="009D4C37"/>
    <w:rsid w:val="009D678D"/>
    <w:rsid w:val="009D6994"/>
    <w:rsid w:val="009E472E"/>
    <w:rsid w:val="009E4BDC"/>
    <w:rsid w:val="009E5AD1"/>
    <w:rsid w:val="009E5E27"/>
    <w:rsid w:val="009E60B8"/>
    <w:rsid w:val="009E64BA"/>
    <w:rsid w:val="009F1C9D"/>
    <w:rsid w:val="009F7A9A"/>
    <w:rsid w:val="00A0303E"/>
    <w:rsid w:val="00A04398"/>
    <w:rsid w:val="00A05459"/>
    <w:rsid w:val="00A100CF"/>
    <w:rsid w:val="00A10DE9"/>
    <w:rsid w:val="00A12A3F"/>
    <w:rsid w:val="00A25346"/>
    <w:rsid w:val="00A25C12"/>
    <w:rsid w:val="00A26598"/>
    <w:rsid w:val="00A31CFA"/>
    <w:rsid w:val="00A33B62"/>
    <w:rsid w:val="00A34B10"/>
    <w:rsid w:val="00A41ED3"/>
    <w:rsid w:val="00A43442"/>
    <w:rsid w:val="00A4345E"/>
    <w:rsid w:val="00A43551"/>
    <w:rsid w:val="00A45BB8"/>
    <w:rsid w:val="00A53D7D"/>
    <w:rsid w:val="00A560A2"/>
    <w:rsid w:val="00A567D0"/>
    <w:rsid w:val="00A56800"/>
    <w:rsid w:val="00A5787B"/>
    <w:rsid w:val="00A611EF"/>
    <w:rsid w:val="00A630B0"/>
    <w:rsid w:val="00A63946"/>
    <w:rsid w:val="00A639FA"/>
    <w:rsid w:val="00A63C09"/>
    <w:rsid w:val="00A71F8A"/>
    <w:rsid w:val="00A742E5"/>
    <w:rsid w:val="00A76370"/>
    <w:rsid w:val="00A77FCA"/>
    <w:rsid w:val="00A80B0C"/>
    <w:rsid w:val="00A8377D"/>
    <w:rsid w:val="00A85C16"/>
    <w:rsid w:val="00A85E93"/>
    <w:rsid w:val="00AA1440"/>
    <w:rsid w:val="00AA5386"/>
    <w:rsid w:val="00AA5906"/>
    <w:rsid w:val="00AA7322"/>
    <w:rsid w:val="00AA7554"/>
    <w:rsid w:val="00AA76CC"/>
    <w:rsid w:val="00AB0805"/>
    <w:rsid w:val="00AB5125"/>
    <w:rsid w:val="00AB5F53"/>
    <w:rsid w:val="00AB6B24"/>
    <w:rsid w:val="00AC0BF0"/>
    <w:rsid w:val="00AC439C"/>
    <w:rsid w:val="00AC4F46"/>
    <w:rsid w:val="00AC79D6"/>
    <w:rsid w:val="00AD4F23"/>
    <w:rsid w:val="00AE0380"/>
    <w:rsid w:val="00AE0845"/>
    <w:rsid w:val="00AE4C8C"/>
    <w:rsid w:val="00AE586F"/>
    <w:rsid w:val="00AE65F7"/>
    <w:rsid w:val="00AE7A5A"/>
    <w:rsid w:val="00AF14F1"/>
    <w:rsid w:val="00AF1863"/>
    <w:rsid w:val="00AF1E98"/>
    <w:rsid w:val="00AF251A"/>
    <w:rsid w:val="00AF6B00"/>
    <w:rsid w:val="00AF7107"/>
    <w:rsid w:val="00AF7911"/>
    <w:rsid w:val="00AF7E39"/>
    <w:rsid w:val="00B01E0C"/>
    <w:rsid w:val="00B21148"/>
    <w:rsid w:val="00B2118F"/>
    <w:rsid w:val="00B21376"/>
    <w:rsid w:val="00B24298"/>
    <w:rsid w:val="00B25FAB"/>
    <w:rsid w:val="00B26765"/>
    <w:rsid w:val="00B268A5"/>
    <w:rsid w:val="00B300BE"/>
    <w:rsid w:val="00B3044A"/>
    <w:rsid w:val="00B3087E"/>
    <w:rsid w:val="00B34A8E"/>
    <w:rsid w:val="00B3568A"/>
    <w:rsid w:val="00B41923"/>
    <w:rsid w:val="00B44238"/>
    <w:rsid w:val="00B44AD7"/>
    <w:rsid w:val="00B4570D"/>
    <w:rsid w:val="00B475DC"/>
    <w:rsid w:val="00B5011B"/>
    <w:rsid w:val="00B53829"/>
    <w:rsid w:val="00B53ECC"/>
    <w:rsid w:val="00B54135"/>
    <w:rsid w:val="00B605F6"/>
    <w:rsid w:val="00B61475"/>
    <w:rsid w:val="00B614D0"/>
    <w:rsid w:val="00B61E85"/>
    <w:rsid w:val="00B61E97"/>
    <w:rsid w:val="00B636B5"/>
    <w:rsid w:val="00B6379A"/>
    <w:rsid w:val="00B664D1"/>
    <w:rsid w:val="00B70353"/>
    <w:rsid w:val="00B708F7"/>
    <w:rsid w:val="00B74178"/>
    <w:rsid w:val="00B800F9"/>
    <w:rsid w:val="00B81B60"/>
    <w:rsid w:val="00B83431"/>
    <w:rsid w:val="00B847D1"/>
    <w:rsid w:val="00B921CC"/>
    <w:rsid w:val="00B92D83"/>
    <w:rsid w:val="00B9454B"/>
    <w:rsid w:val="00BA2A68"/>
    <w:rsid w:val="00BA2B51"/>
    <w:rsid w:val="00BB51EF"/>
    <w:rsid w:val="00BB546C"/>
    <w:rsid w:val="00BB5C3A"/>
    <w:rsid w:val="00BB693B"/>
    <w:rsid w:val="00BC1A68"/>
    <w:rsid w:val="00BC2EAA"/>
    <w:rsid w:val="00BC667B"/>
    <w:rsid w:val="00BC78A2"/>
    <w:rsid w:val="00BC7D78"/>
    <w:rsid w:val="00BD18B3"/>
    <w:rsid w:val="00BD234D"/>
    <w:rsid w:val="00BD4AC9"/>
    <w:rsid w:val="00BD60A3"/>
    <w:rsid w:val="00BD6170"/>
    <w:rsid w:val="00BD6948"/>
    <w:rsid w:val="00BD6DF0"/>
    <w:rsid w:val="00BE15A5"/>
    <w:rsid w:val="00BE301C"/>
    <w:rsid w:val="00BE42B4"/>
    <w:rsid w:val="00BE63C5"/>
    <w:rsid w:val="00BF03CE"/>
    <w:rsid w:val="00BF04B8"/>
    <w:rsid w:val="00BF1A5E"/>
    <w:rsid w:val="00BF1AD8"/>
    <w:rsid w:val="00BF2C79"/>
    <w:rsid w:val="00BF436F"/>
    <w:rsid w:val="00BF4A35"/>
    <w:rsid w:val="00BF5062"/>
    <w:rsid w:val="00BF5D78"/>
    <w:rsid w:val="00C04B4A"/>
    <w:rsid w:val="00C051C6"/>
    <w:rsid w:val="00C069F8"/>
    <w:rsid w:val="00C06EBC"/>
    <w:rsid w:val="00C06ED0"/>
    <w:rsid w:val="00C10DB7"/>
    <w:rsid w:val="00C11DE0"/>
    <w:rsid w:val="00C12EC8"/>
    <w:rsid w:val="00C14A71"/>
    <w:rsid w:val="00C17B9B"/>
    <w:rsid w:val="00C240C1"/>
    <w:rsid w:val="00C24EFF"/>
    <w:rsid w:val="00C24F79"/>
    <w:rsid w:val="00C253A6"/>
    <w:rsid w:val="00C258B1"/>
    <w:rsid w:val="00C25EB8"/>
    <w:rsid w:val="00C2764E"/>
    <w:rsid w:val="00C303AE"/>
    <w:rsid w:val="00C3528F"/>
    <w:rsid w:val="00C42084"/>
    <w:rsid w:val="00C43595"/>
    <w:rsid w:val="00C44ABB"/>
    <w:rsid w:val="00C47723"/>
    <w:rsid w:val="00C53139"/>
    <w:rsid w:val="00C61D5E"/>
    <w:rsid w:val="00C64713"/>
    <w:rsid w:val="00C663B7"/>
    <w:rsid w:val="00C67452"/>
    <w:rsid w:val="00C675EB"/>
    <w:rsid w:val="00C7035B"/>
    <w:rsid w:val="00C736ED"/>
    <w:rsid w:val="00C759F8"/>
    <w:rsid w:val="00C7649A"/>
    <w:rsid w:val="00C87316"/>
    <w:rsid w:val="00C8791B"/>
    <w:rsid w:val="00C9024C"/>
    <w:rsid w:val="00C97EB4"/>
    <w:rsid w:val="00CA013D"/>
    <w:rsid w:val="00CA2372"/>
    <w:rsid w:val="00CA362F"/>
    <w:rsid w:val="00CA514D"/>
    <w:rsid w:val="00CA5932"/>
    <w:rsid w:val="00CB0A7B"/>
    <w:rsid w:val="00CB2013"/>
    <w:rsid w:val="00CB31FE"/>
    <w:rsid w:val="00CC0705"/>
    <w:rsid w:val="00CC0C25"/>
    <w:rsid w:val="00CC2910"/>
    <w:rsid w:val="00CC2EF2"/>
    <w:rsid w:val="00CD0C2C"/>
    <w:rsid w:val="00CD18D4"/>
    <w:rsid w:val="00CD336C"/>
    <w:rsid w:val="00CD3BF8"/>
    <w:rsid w:val="00CD536E"/>
    <w:rsid w:val="00CD5FC2"/>
    <w:rsid w:val="00CD69A4"/>
    <w:rsid w:val="00CE1C85"/>
    <w:rsid w:val="00CE5ABB"/>
    <w:rsid w:val="00CE6652"/>
    <w:rsid w:val="00CF4CFE"/>
    <w:rsid w:val="00CF4E60"/>
    <w:rsid w:val="00D02195"/>
    <w:rsid w:val="00D024CC"/>
    <w:rsid w:val="00D02D90"/>
    <w:rsid w:val="00D03174"/>
    <w:rsid w:val="00D0554E"/>
    <w:rsid w:val="00D114EE"/>
    <w:rsid w:val="00D13701"/>
    <w:rsid w:val="00D13CFA"/>
    <w:rsid w:val="00D165E2"/>
    <w:rsid w:val="00D175C4"/>
    <w:rsid w:val="00D20A7C"/>
    <w:rsid w:val="00D22EFC"/>
    <w:rsid w:val="00D24505"/>
    <w:rsid w:val="00D24BA7"/>
    <w:rsid w:val="00D309B1"/>
    <w:rsid w:val="00D32CCE"/>
    <w:rsid w:val="00D33F1C"/>
    <w:rsid w:val="00D33F6A"/>
    <w:rsid w:val="00D354F0"/>
    <w:rsid w:val="00D35677"/>
    <w:rsid w:val="00D37C0B"/>
    <w:rsid w:val="00D4192A"/>
    <w:rsid w:val="00D41972"/>
    <w:rsid w:val="00D43A31"/>
    <w:rsid w:val="00D43DE5"/>
    <w:rsid w:val="00D449B7"/>
    <w:rsid w:val="00D50975"/>
    <w:rsid w:val="00D51F2D"/>
    <w:rsid w:val="00D52CF8"/>
    <w:rsid w:val="00D54969"/>
    <w:rsid w:val="00D55CDB"/>
    <w:rsid w:val="00D5637C"/>
    <w:rsid w:val="00D609BE"/>
    <w:rsid w:val="00D67923"/>
    <w:rsid w:val="00D67BF6"/>
    <w:rsid w:val="00D70ECC"/>
    <w:rsid w:val="00D71E52"/>
    <w:rsid w:val="00D81473"/>
    <w:rsid w:val="00D819AE"/>
    <w:rsid w:val="00D8295F"/>
    <w:rsid w:val="00D833B1"/>
    <w:rsid w:val="00D83A42"/>
    <w:rsid w:val="00D863E0"/>
    <w:rsid w:val="00D87C23"/>
    <w:rsid w:val="00D915C0"/>
    <w:rsid w:val="00D921F9"/>
    <w:rsid w:val="00D92B22"/>
    <w:rsid w:val="00D951DA"/>
    <w:rsid w:val="00D95C13"/>
    <w:rsid w:val="00DA02DF"/>
    <w:rsid w:val="00DA1FC3"/>
    <w:rsid w:val="00DA34BA"/>
    <w:rsid w:val="00DA4469"/>
    <w:rsid w:val="00DA5A05"/>
    <w:rsid w:val="00DB21BB"/>
    <w:rsid w:val="00DB3189"/>
    <w:rsid w:val="00DB7F22"/>
    <w:rsid w:val="00DC0BF3"/>
    <w:rsid w:val="00DC1239"/>
    <w:rsid w:val="00DC2600"/>
    <w:rsid w:val="00DC3768"/>
    <w:rsid w:val="00DD0D5D"/>
    <w:rsid w:val="00DD6B07"/>
    <w:rsid w:val="00DE1044"/>
    <w:rsid w:val="00DE6614"/>
    <w:rsid w:val="00DE6A29"/>
    <w:rsid w:val="00DF00BF"/>
    <w:rsid w:val="00DF2339"/>
    <w:rsid w:val="00DF23AD"/>
    <w:rsid w:val="00DF2D7A"/>
    <w:rsid w:val="00DF3BB9"/>
    <w:rsid w:val="00DF3F20"/>
    <w:rsid w:val="00DF44C5"/>
    <w:rsid w:val="00DF5C0E"/>
    <w:rsid w:val="00E01D6F"/>
    <w:rsid w:val="00E01F59"/>
    <w:rsid w:val="00E064A0"/>
    <w:rsid w:val="00E06A91"/>
    <w:rsid w:val="00E1540E"/>
    <w:rsid w:val="00E164AA"/>
    <w:rsid w:val="00E16B7C"/>
    <w:rsid w:val="00E17E6B"/>
    <w:rsid w:val="00E20256"/>
    <w:rsid w:val="00E20589"/>
    <w:rsid w:val="00E226B1"/>
    <w:rsid w:val="00E30ECD"/>
    <w:rsid w:val="00E33C67"/>
    <w:rsid w:val="00E353D8"/>
    <w:rsid w:val="00E378D2"/>
    <w:rsid w:val="00E40BB7"/>
    <w:rsid w:val="00E416FB"/>
    <w:rsid w:val="00E42A80"/>
    <w:rsid w:val="00E43249"/>
    <w:rsid w:val="00E43792"/>
    <w:rsid w:val="00E451A5"/>
    <w:rsid w:val="00E453AA"/>
    <w:rsid w:val="00E45E53"/>
    <w:rsid w:val="00E52904"/>
    <w:rsid w:val="00E52960"/>
    <w:rsid w:val="00E530F7"/>
    <w:rsid w:val="00E542E9"/>
    <w:rsid w:val="00E54539"/>
    <w:rsid w:val="00E54BEC"/>
    <w:rsid w:val="00E56A2C"/>
    <w:rsid w:val="00E57AA3"/>
    <w:rsid w:val="00E613BF"/>
    <w:rsid w:val="00E6364E"/>
    <w:rsid w:val="00E66915"/>
    <w:rsid w:val="00E7099B"/>
    <w:rsid w:val="00E71253"/>
    <w:rsid w:val="00E76CBF"/>
    <w:rsid w:val="00E80FAF"/>
    <w:rsid w:val="00E86238"/>
    <w:rsid w:val="00E91CA2"/>
    <w:rsid w:val="00E94220"/>
    <w:rsid w:val="00E94B40"/>
    <w:rsid w:val="00EB0FCD"/>
    <w:rsid w:val="00EB3805"/>
    <w:rsid w:val="00EB4EA4"/>
    <w:rsid w:val="00EB5E64"/>
    <w:rsid w:val="00EB7854"/>
    <w:rsid w:val="00EC01C0"/>
    <w:rsid w:val="00EC0743"/>
    <w:rsid w:val="00EC27CF"/>
    <w:rsid w:val="00EC2AD1"/>
    <w:rsid w:val="00EC36D6"/>
    <w:rsid w:val="00EC404A"/>
    <w:rsid w:val="00EC6B7E"/>
    <w:rsid w:val="00EC715B"/>
    <w:rsid w:val="00EC7567"/>
    <w:rsid w:val="00ED0D55"/>
    <w:rsid w:val="00ED350A"/>
    <w:rsid w:val="00ED39A9"/>
    <w:rsid w:val="00ED5E0C"/>
    <w:rsid w:val="00ED6425"/>
    <w:rsid w:val="00ED7869"/>
    <w:rsid w:val="00ED7F1B"/>
    <w:rsid w:val="00EE310C"/>
    <w:rsid w:val="00EE470E"/>
    <w:rsid w:val="00EE4B77"/>
    <w:rsid w:val="00EE695B"/>
    <w:rsid w:val="00EF1D05"/>
    <w:rsid w:val="00EF1E5D"/>
    <w:rsid w:val="00EF3AE5"/>
    <w:rsid w:val="00EF40A6"/>
    <w:rsid w:val="00EF4A43"/>
    <w:rsid w:val="00EF5351"/>
    <w:rsid w:val="00EF6337"/>
    <w:rsid w:val="00EF6C18"/>
    <w:rsid w:val="00EF745F"/>
    <w:rsid w:val="00EF78D3"/>
    <w:rsid w:val="00EF7E24"/>
    <w:rsid w:val="00F01318"/>
    <w:rsid w:val="00F02474"/>
    <w:rsid w:val="00F07095"/>
    <w:rsid w:val="00F11D30"/>
    <w:rsid w:val="00F124AC"/>
    <w:rsid w:val="00F133F4"/>
    <w:rsid w:val="00F14A35"/>
    <w:rsid w:val="00F20998"/>
    <w:rsid w:val="00F22794"/>
    <w:rsid w:val="00F24195"/>
    <w:rsid w:val="00F24714"/>
    <w:rsid w:val="00F30393"/>
    <w:rsid w:val="00F330FB"/>
    <w:rsid w:val="00F3313E"/>
    <w:rsid w:val="00F43160"/>
    <w:rsid w:val="00F467F4"/>
    <w:rsid w:val="00F557F3"/>
    <w:rsid w:val="00F55BD7"/>
    <w:rsid w:val="00F65403"/>
    <w:rsid w:val="00F65E15"/>
    <w:rsid w:val="00F71863"/>
    <w:rsid w:val="00F72A67"/>
    <w:rsid w:val="00F83D0C"/>
    <w:rsid w:val="00F83D7A"/>
    <w:rsid w:val="00F85055"/>
    <w:rsid w:val="00F858F3"/>
    <w:rsid w:val="00F868D0"/>
    <w:rsid w:val="00F93203"/>
    <w:rsid w:val="00F944B3"/>
    <w:rsid w:val="00F94A9C"/>
    <w:rsid w:val="00FA0BC7"/>
    <w:rsid w:val="00FA1D38"/>
    <w:rsid w:val="00FA34D7"/>
    <w:rsid w:val="00FA36DE"/>
    <w:rsid w:val="00FA3CA1"/>
    <w:rsid w:val="00FA4B81"/>
    <w:rsid w:val="00FA7D02"/>
    <w:rsid w:val="00FB035D"/>
    <w:rsid w:val="00FB47E1"/>
    <w:rsid w:val="00FB540D"/>
    <w:rsid w:val="00FB7AEA"/>
    <w:rsid w:val="00FC019F"/>
    <w:rsid w:val="00FC1E18"/>
    <w:rsid w:val="00FC1F1A"/>
    <w:rsid w:val="00FC42A8"/>
    <w:rsid w:val="00FC5E86"/>
    <w:rsid w:val="00FD3AC6"/>
    <w:rsid w:val="00FD48EB"/>
    <w:rsid w:val="00FD589B"/>
    <w:rsid w:val="00FE3761"/>
    <w:rsid w:val="00FE3B25"/>
    <w:rsid w:val="00FE4CEA"/>
    <w:rsid w:val="00FE5FF7"/>
    <w:rsid w:val="00FF1AB9"/>
    <w:rsid w:val="00FF3F8D"/>
    <w:rsid w:val="00FF6278"/>
    <w:rsid w:val="00FF73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lsdException w:name="toc 2" w:uiPriority="39"/>
    <w:lsdException w:name="toc 3"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footnote reference" w:uiPriority="99" w:qFormat="1"/>
    <w:lsdException w:name="annotation reference" w:uiPriority="99"/>
    <w:lsdException w:name="Title" w:uiPriority="10" w:qFormat="1"/>
    <w:lsdException w:name="Body Text Indent" w:uiPriority="99"/>
    <w:lsdException w:name="Subtitle" w:qFormat="1"/>
    <w:lsdException w:name="Body Text Indent 3" w:uiPriority="99"/>
    <w:lsdException w:name="Hyperlink" w:uiPriority="99"/>
    <w:lsdException w:name="FollowedHyperlink" w:uiPriority="99"/>
    <w:lsdException w:name="Strong" w:qFormat="1"/>
    <w:lsdException w:name="Emphasis" w:qFormat="1"/>
    <w:lsdException w:name="Normal (Web)" w:uiPriority="99"/>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3146"/>
    <w:rPr>
      <w:sz w:val="24"/>
      <w:szCs w:val="24"/>
    </w:rPr>
  </w:style>
  <w:style w:type="paragraph" w:styleId="Heading1">
    <w:name w:val="heading 1"/>
    <w:aliases w:val="Paris Heading 1,Heading 1.I"/>
    <w:basedOn w:val="Normal"/>
    <w:next w:val="Normal"/>
    <w:link w:val="Heading1Char"/>
    <w:qFormat/>
    <w:pPr>
      <w:keepNext/>
      <w:outlineLvl w:val="0"/>
    </w:pPr>
    <w:rPr>
      <w:b/>
      <w:bCs/>
      <w:szCs w:val="20"/>
    </w:rPr>
  </w:style>
  <w:style w:type="paragraph" w:styleId="Heading2">
    <w:name w:val="heading 2"/>
    <w:aliases w:val="Heading 2 Paris doc"/>
    <w:basedOn w:val="Normal"/>
    <w:next w:val="Normal"/>
    <w:link w:val="Heading2Char"/>
    <w:qFormat/>
    <w:rsid w:val="007A3650"/>
    <w:pPr>
      <w:keepNext/>
      <w:numPr>
        <w:ilvl w:val="1"/>
        <w:numId w:val="3"/>
      </w:numPr>
      <w:outlineLvl w:val="1"/>
    </w:pPr>
    <w:rPr>
      <w:szCs w:val="20"/>
    </w:rPr>
  </w:style>
  <w:style w:type="paragraph" w:styleId="Heading3">
    <w:name w:val="heading 3"/>
    <w:basedOn w:val="Normal"/>
    <w:next w:val="Normal"/>
    <w:link w:val="Heading3Char"/>
    <w:qFormat/>
    <w:rsid w:val="007A3650"/>
    <w:pPr>
      <w:keepNext/>
      <w:numPr>
        <w:ilvl w:val="2"/>
        <w:numId w:val="3"/>
      </w:numPr>
      <w:jc w:val="center"/>
      <w:outlineLvl w:val="2"/>
    </w:pPr>
    <w:rPr>
      <w:b/>
      <w:bCs/>
      <w:lang w:val="es-ES"/>
    </w:rPr>
  </w:style>
  <w:style w:type="paragraph" w:styleId="Heading4">
    <w:name w:val="heading 4"/>
    <w:aliases w:val="Heading 4.a"/>
    <w:basedOn w:val="Normal"/>
    <w:next w:val="Normal"/>
    <w:link w:val="Heading4Char"/>
    <w:qFormat/>
    <w:rsid w:val="007A3650"/>
    <w:pPr>
      <w:keepNext/>
      <w:numPr>
        <w:ilvl w:val="3"/>
        <w:numId w:val="3"/>
      </w:numPr>
      <w:jc w:val="both"/>
      <w:outlineLvl w:val="3"/>
    </w:pPr>
    <w:rPr>
      <w:b/>
      <w:szCs w:val="22"/>
      <w:lang w:val="es-ES_tradnl"/>
    </w:rPr>
  </w:style>
  <w:style w:type="paragraph" w:styleId="Heading5">
    <w:name w:val="heading 5"/>
    <w:aliases w:val="Heading 5.(i)"/>
    <w:basedOn w:val="Normal"/>
    <w:next w:val="Normal"/>
    <w:link w:val="Heading5Char"/>
    <w:uiPriority w:val="99"/>
    <w:unhideWhenUsed/>
    <w:qFormat/>
    <w:rsid w:val="007A3650"/>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7A3650"/>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9"/>
    <w:unhideWhenUsed/>
    <w:qFormat/>
    <w:rsid w:val="007A3650"/>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unhideWhenUsed/>
    <w:qFormat/>
    <w:rsid w:val="007A3650"/>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unhideWhenUsed/>
    <w:qFormat/>
    <w:rsid w:val="007A3650"/>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419"/>
        <w:tab w:val="right" w:pos="8838"/>
      </w:tabs>
    </w:pPr>
    <w:rPr>
      <w:lang w:val="es-ES" w:eastAsia="es-ES"/>
    </w:rPr>
  </w:style>
  <w:style w:type="paragraph" w:styleId="BodyTextIndent">
    <w:name w:val="Body Text Indent"/>
    <w:basedOn w:val="Normal"/>
    <w:link w:val="BodyTextIndentChar"/>
    <w:uiPriority w:val="99"/>
    <w:pPr>
      <w:spacing w:after="120"/>
      <w:ind w:left="360"/>
    </w:pPr>
    <w:rPr>
      <w:szCs w:val="20"/>
      <w:lang w:val="es-ES_tradnl"/>
    </w:rPr>
  </w:style>
  <w:style w:type="paragraph" w:styleId="BodyTextIndent2">
    <w:name w:val="Body Text Indent 2"/>
    <w:basedOn w:val="Normal"/>
    <w:pPr>
      <w:ind w:left="810"/>
    </w:pPr>
    <w:rPr>
      <w:szCs w:val="20"/>
      <w:lang w:val="es-ES_tradnl"/>
    </w:rPr>
  </w:style>
  <w:style w:type="character" w:styleId="FootnoteReference">
    <w:name w:val="footnote reference"/>
    <w:aliases w:val="referencia nota al pie,titulo 2,FC,Footnote Reference.SES,Fußnotenzeichen DISS,16 Point,Superscript 6 Point,ftref,Ref. de nota al pie."/>
    <w:uiPriority w:val="99"/>
    <w:qFormat/>
    <w:rPr>
      <w:vertAlign w:val="superscript"/>
    </w:rPr>
  </w:style>
  <w:style w:type="paragraph" w:styleId="FootnoteText">
    <w:name w:val="footnote text"/>
    <w:aliases w:val="Referencia pie de página,PhDfonote,Geneva 9,Font: Geneva 9,Boston 10,f,Fußnotentextr,texto de nota al pie,NOTA AL PIE TESIS PUCP Car Car,NOTA AL PIE TESIS PUCP Car,fn,footnote text,Footnote ak,Footnotes,single space,ADB,footnote,FOOTNOTES"/>
    <w:basedOn w:val="Normal"/>
    <w:link w:val="FootnoteTextChar"/>
    <w:uiPriority w:val="99"/>
    <w:qFormat/>
    <w:pPr>
      <w:keepNext/>
      <w:keepLines/>
      <w:spacing w:after="120"/>
      <w:ind w:left="288" w:hanging="288"/>
      <w:jc w:val="both"/>
    </w:pPr>
    <w:rPr>
      <w:spacing w:val="-3"/>
      <w:sz w:val="20"/>
      <w:szCs w:val="20"/>
      <w:lang w:val="es-ES_tradnl"/>
    </w:rPr>
  </w:style>
  <w:style w:type="character" w:styleId="PageNumber">
    <w:name w:val="page number"/>
    <w:basedOn w:val="DefaultParagraphFont"/>
  </w:style>
  <w:style w:type="paragraph" w:styleId="BalloonText">
    <w:name w:val="Balloon Text"/>
    <w:basedOn w:val="Normal"/>
    <w:link w:val="BalloonTextChar"/>
    <w:uiPriority w:val="99"/>
    <w:semiHidden/>
    <w:rPr>
      <w:rFonts w:ascii="Tahoma" w:hAnsi="Tahoma" w:cs="Tahoma"/>
      <w:sz w:val="16"/>
      <w:szCs w:val="16"/>
    </w:rPr>
  </w:style>
  <w:style w:type="paragraph" w:styleId="BodyText">
    <w:name w:val="Body Text"/>
    <w:basedOn w:val="Normal"/>
    <w:pPr>
      <w:jc w:val="both"/>
    </w:pPr>
    <w:rPr>
      <w:lang w:val="es-ES_tradnl"/>
    </w:rPr>
  </w:style>
  <w:style w:type="paragraph" w:styleId="Footer">
    <w:name w:val="footer"/>
    <w:basedOn w:val="Normal"/>
    <w:link w:val="FooterChar"/>
    <w:uiPriority w:val="99"/>
    <w:pPr>
      <w:tabs>
        <w:tab w:val="center" w:pos="4320"/>
        <w:tab w:val="right" w:pos="8640"/>
      </w:tabs>
    </w:pPr>
  </w:style>
  <w:style w:type="paragraph" w:styleId="BodyTextIndent3">
    <w:name w:val="Body Text Indent 3"/>
    <w:basedOn w:val="Normal"/>
    <w:link w:val="BodyTextIndent3Char"/>
    <w:uiPriority w:val="99"/>
    <w:pPr>
      <w:spacing w:after="120"/>
      <w:ind w:left="360"/>
    </w:pPr>
    <w:rPr>
      <w:lang w:val="es-ES"/>
    </w:rPr>
  </w:style>
  <w:style w:type="character" w:styleId="Hyperlink">
    <w:name w:val="Hyperlink"/>
    <w:uiPriority w:val="99"/>
    <w:rPr>
      <w:color w:val="0000FF"/>
      <w:u w:val="single"/>
    </w:rPr>
  </w:style>
  <w:style w:type="table" w:styleId="TableGrid">
    <w:name w:val="Table Grid"/>
    <w:basedOn w:val="TableNormal"/>
    <w:rsid w:val="00ED5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rsid w:val="0008677C"/>
    <w:rPr>
      <w:color w:val="800080"/>
      <w:u w:val="single"/>
    </w:rPr>
  </w:style>
  <w:style w:type="character" w:styleId="CommentReference">
    <w:name w:val="annotation reference"/>
    <w:uiPriority w:val="99"/>
    <w:rsid w:val="009638E2"/>
    <w:rPr>
      <w:sz w:val="16"/>
      <w:szCs w:val="16"/>
    </w:rPr>
  </w:style>
  <w:style w:type="paragraph" w:styleId="CommentText">
    <w:name w:val="annotation text"/>
    <w:basedOn w:val="Normal"/>
    <w:link w:val="CommentTextChar"/>
    <w:uiPriority w:val="99"/>
    <w:rsid w:val="009638E2"/>
    <w:rPr>
      <w:sz w:val="20"/>
      <w:szCs w:val="20"/>
    </w:rPr>
  </w:style>
  <w:style w:type="character" w:customStyle="1" w:styleId="CommentTextChar">
    <w:name w:val="Comment Text Char"/>
    <w:basedOn w:val="DefaultParagraphFont"/>
    <w:link w:val="CommentText"/>
    <w:uiPriority w:val="99"/>
    <w:rsid w:val="009638E2"/>
  </w:style>
  <w:style w:type="paragraph" w:styleId="CommentSubject">
    <w:name w:val="annotation subject"/>
    <w:basedOn w:val="CommentText"/>
    <w:next w:val="CommentText"/>
    <w:link w:val="CommentSubjectChar"/>
    <w:uiPriority w:val="99"/>
    <w:rsid w:val="009638E2"/>
    <w:rPr>
      <w:b/>
      <w:bCs/>
      <w:lang w:val="x-none" w:eastAsia="x-none"/>
    </w:rPr>
  </w:style>
  <w:style w:type="character" w:customStyle="1" w:styleId="CommentSubjectChar">
    <w:name w:val="Comment Subject Char"/>
    <w:link w:val="CommentSubject"/>
    <w:uiPriority w:val="99"/>
    <w:rsid w:val="009638E2"/>
    <w:rPr>
      <w:b/>
      <w:bCs/>
    </w:rPr>
  </w:style>
  <w:style w:type="paragraph" w:styleId="Revision">
    <w:name w:val="Revision"/>
    <w:hidden/>
    <w:uiPriority w:val="99"/>
    <w:semiHidden/>
    <w:rsid w:val="00575460"/>
    <w:rPr>
      <w:sz w:val="24"/>
      <w:szCs w:val="24"/>
    </w:rPr>
  </w:style>
  <w:style w:type="character" w:customStyle="1" w:styleId="FootnoteTextChar">
    <w:name w:val="Footnote Text Char"/>
    <w:aliases w:val="Referencia pie de página Char,PhDfonote Char,Geneva 9 Char,Font: Geneva 9 Char,Boston 10 Char,f Char,Fußnotentextr Char,texto de nota al pie Char,NOTA AL PIE TESIS PUCP Car Car Char,NOTA AL PIE TESIS PUCP Car Char,fn Char,ADB Char"/>
    <w:link w:val="FootnoteText"/>
    <w:uiPriority w:val="99"/>
    <w:rsid w:val="00C253A6"/>
    <w:rPr>
      <w:spacing w:val="-3"/>
      <w:lang w:val="es-ES_tradnl"/>
    </w:rPr>
  </w:style>
  <w:style w:type="paragraph" w:customStyle="1" w:styleId="Paragraph">
    <w:name w:val="Paragraph"/>
    <w:aliases w:val="paragraph,p,PARAGRAPH,PG,pa,at"/>
    <w:basedOn w:val="BodyTextIndent"/>
    <w:link w:val="ParagraphChar"/>
    <w:qFormat/>
    <w:rsid w:val="00C253A6"/>
    <w:pPr>
      <w:tabs>
        <w:tab w:val="num" w:pos="720"/>
      </w:tabs>
      <w:spacing w:before="120"/>
      <w:ind w:left="720" w:hanging="720"/>
      <w:jc w:val="both"/>
      <w:outlineLvl w:val="1"/>
    </w:pPr>
    <w:rPr>
      <w:lang w:eastAsia="es-PE"/>
    </w:rPr>
  </w:style>
  <w:style w:type="character" w:customStyle="1" w:styleId="ParagraphChar">
    <w:name w:val="Paragraph Char"/>
    <w:link w:val="Paragraph"/>
    <w:rsid w:val="00C253A6"/>
    <w:rPr>
      <w:sz w:val="24"/>
      <w:lang w:val="es-ES_tradnl" w:eastAsia="es-PE"/>
    </w:rPr>
  </w:style>
  <w:style w:type="paragraph" w:customStyle="1" w:styleId="Newpage">
    <w:name w:val="Newpage"/>
    <w:basedOn w:val="Normal"/>
    <w:uiPriority w:val="99"/>
    <w:rsid w:val="00C253A6"/>
    <w:pPr>
      <w:tabs>
        <w:tab w:val="left" w:pos="3060"/>
      </w:tabs>
      <w:jc w:val="center"/>
    </w:pPr>
    <w:rPr>
      <w:b/>
      <w:smallCaps/>
      <w:szCs w:val="20"/>
      <w:lang w:val="es-ES"/>
    </w:rPr>
  </w:style>
  <w:style w:type="paragraph" w:customStyle="1" w:styleId="ColorfulList-Accent11">
    <w:name w:val="Colorful List - Accent 11"/>
    <w:basedOn w:val="Normal"/>
    <w:link w:val="ColorfulList-Accent1Char"/>
    <w:uiPriority w:val="34"/>
    <w:qFormat/>
    <w:rsid w:val="00C253A6"/>
    <w:pPr>
      <w:ind w:left="720"/>
      <w:contextualSpacing/>
    </w:pPr>
    <w:rPr>
      <w:rFonts w:ascii="Calibri" w:eastAsia="Calibri" w:hAnsi="Calibri"/>
      <w:sz w:val="22"/>
      <w:szCs w:val="22"/>
      <w:lang w:val="es-ES_tradnl"/>
    </w:rPr>
  </w:style>
  <w:style w:type="character" w:customStyle="1" w:styleId="ColorfulList-Accent1Char">
    <w:name w:val="Colorful List - Accent 1 Char"/>
    <w:link w:val="ColorfulList-Accent11"/>
    <w:uiPriority w:val="34"/>
    <w:rsid w:val="00C253A6"/>
    <w:rPr>
      <w:rFonts w:ascii="Calibri" w:eastAsia="Calibri" w:hAnsi="Calibri"/>
      <w:sz w:val="22"/>
      <w:szCs w:val="22"/>
      <w:lang w:val="es-ES_tradnl"/>
    </w:rPr>
  </w:style>
  <w:style w:type="paragraph" w:styleId="ListParagraph">
    <w:name w:val="List Paragraph"/>
    <w:aliases w:val="Graphic,List Paragraph1"/>
    <w:basedOn w:val="Normal"/>
    <w:link w:val="ListParagraphChar"/>
    <w:uiPriority w:val="34"/>
    <w:qFormat/>
    <w:rsid w:val="009E5E27"/>
    <w:pPr>
      <w:spacing w:after="200" w:line="276" w:lineRule="auto"/>
      <w:ind w:left="720"/>
      <w:contextualSpacing/>
    </w:pPr>
    <w:rPr>
      <w:rFonts w:ascii="Calibri" w:eastAsia="Calibri" w:hAnsi="Calibri"/>
      <w:sz w:val="22"/>
      <w:szCs w:val="22"/>
    </w:rPr>
  </w:style>
  <w:style w:type="paragraph" w:customStyle="1" w:styleId="FirstHeading">
    <w:name w:val="FirstHeading"/>
    <w:basedOn w:val="Normal"/>
    <w:next w:val="Normal"/>
    <w:link w:val="FirstHeadingChar"/>
    <w:uiPriority w:val="99"/>
    <w:rsid w:val="009E5E27"/>
    <w:pPr>
      <w:keepNext/>
      <w:tabs>
        <w:tab w:val="left" w:pos="0"/>
        <w:tab w:val="left" w:pos="86"/>
      </w:tabs>
      <w:spacing w:before="120" w:after="120"/>
      <w:ind w:left="720" w:hanging="720"/>
    </w:pPr>
    <w:rPr>
      <w:rFonts w:eastAsia="Calibri"/>
      <w:b/>
      <w:szCs w:val="20"/>
      <w:lang w:val="es-ES_tradnl"/>
    </w:rPr>
  </w:style>
  <w:style w:type="paragraph" w:customStyle="1" w:styleId="Default">
    <w:name w:val="Default"/>
    <w:rsid w:val="009E5E27"/>
    <w:pPr>
      <w:autoSpaceDE w:val="0"/>
      <w:autoSpaceDN w:val="0"/>
      <w:adjustRightInd w:val="0"/>
    </w:pPr>
    <w:rPr>
      <w:rFonts w:eastAsia="Calibri"/>
      <w:color w:val="000000"/>
      <w:sz w:val="24"/>
      <w:szCs w:val="24"/>
    </w:rPr>
  </w:style>
  <w:style w:type="paragraph" w:styleId="NormalWeb">
    <w:name w:val="Normal (Web)"/>
    <w:basedOn w:val="Normal"/>
    <w:uiPriority w:val="99"/>
    <w:unhideWhenUsed/>
    <w:rsid w:val="009E5E27"/>
    <w:pPr>
      <w:spacing w:before="100" w:beforeAutospacing="1" w:after="100" w:afterAutospacing="1"/>
    </w:pPr>
    <w:rPr>
      <w:rFonts w:eastAsia="Calibri"/>
      <w:lang w:val="es-ES" w:eastAsia="es-ES"/>
    </w:rPr>
  </w:style>
  <w:style w:type="paragraph" w:customStyle="1" w:styleId="Chapter">
    <w:name w:val="Chapter"/>
    <w:basedOn w:val="Normal"/>
    <w:next w:val="Normal"/>
    <w:rsid w:val="007A3650"/>
    <w:pPr>
      <w:keepNext/>
      <w:numPr>
        <w:numId w:val="3"/>
      </w:numPr>
      <w:tabs>
        <w:tab w:val="num" w:pos="648"/>
        <w:tab w:val="left" w:pos="1440"/>
      </w:tabs>
      <w:spacing w:before="240" w:after="240"/>
      <w:ind w:left="0" w:firstLine="288"/>
      <w:jc w:val="center"/>
    </w:pPr>
    <w:rPr>
      <w:b/>
      <w:smallCaps/>
      <w:szCs w:val="20"/>
      <w:lang w:val="es-ES"/>
    </w:rPr>
  </w:style>
  <w:style w:type="paragraph" w:customStyle="1" w:styleId="subpar">
    <w:name w:val="subpar"/>
    <w:basedOn w:val="BodyTextIndent3"/>
    <w:rsid w:val="00E42A80"/>
    <w:pPr>
      <w:tabs>
        <w:tab w:val="num" w:pos="1152"/>
      </w:tabs>
      <w:spacing w:before="120"/>
      <w:ind w:left="1152" w:hanging="432"/>
      <w:jc w:val="both"/>
      <w:outlineLvl w:val="2"/>
    </w:pPr>
    <w:rPr>
      <w:szCs w:val="20"/>
      <w:lang w:val="es-ES_tradnl"/>
    </w:rPr>
  </w:style>
  <w:style w:type="paragraph" w:customStyle="1" w:styleId="SubSubPar">
    <w:name w:val="SubSubPar"/>
    <w:basedOn w:val="subpar"/>
    <w:rsid w:val="00E42A80"/>
    <w:pPr>
      <w:tabs>
        <w:tab w:val="clear" w:pos="1152"/>
        <w:tab w:val="left" w:pos="0"/>
        <w:tab w:val="num" w:pos="1296"/>
      </w:tabs>
      <w:ind w:left="1296" w:hanging="288"/>
    </w:pPr>
  </w:style>
  <w:style w:type="character" w:customStyle="1" w:styleId="ListParagraphChar">
    <w:name w:val="List Paragraph Char"/>
    <w:aliases w:val="Graphic Char,List Paragraph1 Char"/>
    <w:basedOn w:val="DefaultParagraphFont"/>
    <w:link w:val="ListParagraph"/>
    <w:uiPriority w:val="34"/>
    <w:locked/>
    <w:rsid w:val="008D12E8"/>
    <w:rPr>
      <w:rFonts w:ascii="Calibri" w:eastAsia="Calibri" w:hAnsi="Calibri"/>
      <w:sz w:val="22"/>
      <w:szCs w:val="22"/>
    </w:rPr>
  </w:style>
  <w:style w:type="paragraph" w:customStyle="1" w:styleId="Ttulo11">
    <w:name w:val="Título 11"/>
    <w:basedOn w:val="Normal"/>
    <w:uiPriority w:val="99"/>
    <w:rsid w:val="00756087"/>
    <w:pPr>
      <w:numPr>
        <w:numId w:val="2"/>
      </w:numPr>
      <w:spacing w:after="200" w:line="276" w:lineRule="auto"/>
    </w:pPr>
    <w:rPr>
      <w:rFonts w:ascii="Calibri" w:eastAsia="Calibri" w:hAnsi="Calibri"/>
      <w:sz w:val="22"/>
      <w:szCs w:val="22"/>
      <w:lang w:val="es-ES"/>
    </w:rPr>
  </w:style>
  <w:style w:type="paragraph" w:customStyle="1" w:styleId="Ttulo21">
    <w:name w:val="Título 21"/>
    <w:basedOn w:val="Normal"/>
    <w:rsid w:val="00756087"/>
    <w:pPr>
      <w:numPr>
        <w:ilvl w:val="1"/>
        <w:numId w:val="2"/>
      </w:numPr>
      <w:spacing w:after="200" w:line="276" w:lineRule="auto"/>
    </w:pPr>
    <w:rPr>
      <w:rFonts w:ascii="Calibri" w:eastAsia="Calibri" w:hAnsi="Calibri"/>
      <w:sz w:val="22"/>
      <w:szCs w:val="22"/>
      <w:lang w:val="es-ES"/>
    </w:rPr>
  </w:style>
  <w:style w:type="paragraph" w:customStyle="1" w:styleId="Ttulo31">
    <w:name w:val="Título 31"/>
    <w:basedOn w:val="Normal"/>
    <w:uiPriority w:val="99"/>
    <w:rsid w:val="00756087"/>
    <w:pPr>
      <w:numPr>
        <w:ilvl w:val="2"/>
        <w:numId w:val="2"/>
      </w:numPr>
      <w:spacing w:after="200" w:line="276" w:lineRule="auto"/>
    </w:pPr>
    <w:rPr>
      <w:rFonts w:ascii="Calibri" w:eastAsia="Calibri" w:hAnsi="Calibri"/>
      <w:sz w:val="22"/>
      <w:szCs w:val="22"/>
      <w:lang w:val="es-ES"/>
    </w:rPr>
  </w:style>
  <w:style w:type="paragraph" w:customStyle="1" w:styleId="Ttulo41">
    <w:name w:val="Título 41"/>
    <w:basedOn w:val="Normal"/>
    <w:uiPriority w:val="99"/>
    <w:rsid w:val="00756087"/>
    <w:pPr>
      <w:numPr>
        <w:ilvl w:val="3"/>
        <w:numId w:val="2"/>
      </w:numPr>
      <w:spacing w:after="200" w:line="276" w:lineRule="auto"/>
    </w:pPr>
    <w:rPr>
      <w:rFonts w:ascii="Calibri" w:eastAsia="Calibri" w:hAnsi="Calibri"/>
      <w:sz w:val="22"/>
      <w:szCs w:val="22"/>
      <w:lang w:val="es-ES"/>
    </w:rPr>
  </w:style>
  <w:style w:type="paragraph" w:customStyle="1" w:styleId="Ttulo51">
    <w:name w:val="Título 51"/>
    <w:basedOn w:val="Normal"/>
    <w:uiPriority w:val="99"/>
    <w:rsid w:val="00756087"/>
    <w:pPr>
      <w:numPr>
        <w:ilvl w:val="4"/>
        <w:numId w:val="2"/>
      </w:numPr>
      <w:spacing w:after="200" w:line="276" w:lineRule="auto"/>
    </w:pPr>
    <w:rPr>
      <w:rFonts w:ascii="Calibri" w:eastAsia="Calibri" w:hAnsi="Calibri"/>
      <w:sz w:val="22"/>
      <w:szCs w:val="22"/>
      <w:lang w:val="es-ES"/>
    </w:rPr>
  </w:style>
  <w:style w:type="paragraph" w:customStyle="1" w:styleId="Ttulo61">
    <w:name w:val="Título 61"/>
    <w:basedOn w:val="Normal"/>
    <w:uiPriority w:val="99"/>
    <w:rsid w:val="00756087"/>
    <w:pPr>
      <w:numPr>
        <w:ilvl w:val="5"/>
        <w:numId w:val="2"/>
      </w:numPr>
      <w:spacing w:after="200" w:line="276" w:lineRule="auto"/>
    </w:pPr>
    <w:rPr>
      <w:rFonts w:ascii="Calibri" w:eastAsia="Calibri" w:hAnsi="Calibri"/>
      <w:sz w:val="22"/>
      <w:szCs w:val="22"/>
      <w:lang w:val="es-ES"/>
    </w:rPr>
  </w:style>
  <w:style w:type="paragraph" w:customStyle="1" w:styleId="Ttulo71">
    <w:name w:val="Título 71"/>
    <w:basedOn w:val="Normal"/>
    <w:uiPriority w:val="99"/>
    <w:rsid w:val="00756087"/>
    <w:pPr>
      <w:numPr>
        <w:ilvl w:val="6"/>
        <w:numId w:val="2"/>
      </w:numPr>
      <w:spacing w:after="200" w:line="276" w:lineRule="auto"/>
    </w:pPr>
    <w:rPr>
      <w:rFonts w:ascii="Calibri" w:eastAsia="Calibri" w:hAnsi="Calibri"/>
      <w:sz w:val="22"/>
      <w:szCs w:val="22"/>
      <w:lang w:val="es-ES"/>
    </w:rPr>
  </w:style>
  <w:style w:type="paragraph" w:customStyle="1" w:styleId="Ttulo81">
    <w:name w:val="Título 81"/>
    <w:basedOn w:val="Normal"/>
    <w:uiPriority w:val="99"/>
    <w:rsid w:val="00756087"/>
    <w:pPr>
      <w:numPr>
        <w:ilvl w:val="7"/>
        <w:numId w:val="2"/>
      </w:numPr>
      <w:spacing w:after="200" w:line="276" w:lineRule="auto"/>
    </w:pPr>
    <w:rPr>
      <w:rFonts w:ascii="Calibri" w:eastAsia="Calibri" w:hAnsi="Calibri"/>
      <w:sz w:val="22"/>
      <w:szCs w:val="22"/>
      <w:lang w:val="es-ES"/>
    </w:rPr>
  </w:style>
  <w:style w:type="paragraph" w:customStyle="1" w:styleId="Ttulo91">
    <w:name w:val="Título 91"/>
    <w:basedOn w:val="Normal"/>
    <w:uiPriority w:val="99"/>
    <w:rsid w:val="00756087"/>
    <w:pPr>
      <w:numPr>
        <w:ilvl w:val="8"/>
        <w:numId w:val="2"/>
      </w:numPr>
      <w:spacing w:after="200" w:line="276" w:lineRule="auto"/>
    </w:pPr>
    <w:rPr>
      <w:rFonts w:ascii="Calibri" w:eastAsia="Calibri" w:hAnsi="Calibri"/>
      <w:sz w:val="22"/>
      <w:szCs w:val="22"/>
      <w:lang w:val="es-ES"/>
    </w:rPr>
  </w:style>
  <w:style w:type="paragraph" w:customStyle="1" w:styleId="Ttulo211">
    <w:name w:val="Título 211"/>
    <w:basedOn w:val="Normal"/>
    <w:uiPriority w:val="99"/>
    <w:rsid w:val="00756087"/>
    <w:pPr>
      <w:spacing w:after="200" w:line="276" w:lineRule="auto"/>
      <w:ind w:left="576" w:hanging="576"/>
    </w:pPr>
    <w:rPr>
      <w:rFonts w:ascii="Calibri" w:eastAsia="Calibri" w:hAnsi="Calibri"/>
      <w:sz w:val="22"/>
      <w:szCs w:val="22"/>
      <w:lang w:val="es-ES"/>
    </w:rPr>
  </w:style>
  <w:style w:type="paragraph" w:customStyle="1" w:styleId="SecHeading">
    <w:name w:val="SecHeading"/>
    <w:basedOn w:val="Normal"/>
    <w:next w:val="Paragraph"/>
    <w:link w:val="SecHeadingChar"/>
    <w:uiPriority w:val="99"/>
    <w:rsid w:val="007A3650"/>
    <w:pPr>
      <w:keepNext/>
      <w:tabs>
        <w:tab w:val="num" w:pos="1296"/>
      </w:tabs>
      <w:spacing w:before="120" w:after="120"/>
      <w:ind w:left="1296" w:hanging="576"/>
    </w:pPr>
    <w:rPr>
      <w:b/>
      <w:szCs w:val="20"/>
      <w:lang w:val="es-ES"/>
    </w:rPr>
  </w:style>
  <w:style w:type="character" w:customStyle="1" w:styleId="SecHeadingChar">
    <w:name w:val="SecHeading Char"/>
    <w:basedOn w:val="DefaultParagraphFont"/>
    <w:link w:val="SecHeading"/>
    <w:rsid w:val="007A3650"/>
    <w:rPr>
      <w:b/>
      <w:sz w:val="24"/>
      <w:lang w:val="es-ES"/>
    </w:rPr>
  </w:style>
  <w:style w:type="paragraph" w:customStyle="1" w:styleId="SubHeading1">
    <w:name w:val="SubHeading1"/>
    <w:basedOn w:val="SecHeading"/>
    <w:link w:val="SubHeading1Char"/>
    <w:uiPriority w:val="99"/>
    <w:rsid w:val="007A3650"/>
    <w:pPr>
      <w:tabs>
        <w:tab w:val="clear" w:pos="1296"/>
        <w:tab w:val="num" w:pos="1872"/>
      </w:tabs>
      <w:ind w:left="1872"/>
    </w:pPr>
  </w:style>
  <w:style w:type="character" w:customStyle="1" w:styleId="SubHeading1Char">
    <w:name w:val="SubHeading1 Char"/>
    <w:basedOn w:val="DefaultParagraphFont"/>
    <w:link w:val="SubHeading1"/>
    <w:rsid w:val="007A3650"/>
    <w:rPr>
      <w:b/>
      <w:sz w:val="24"/>
      <w:lang w:val="es-ES"/>
    </w:rPr>
  </w:style>
  <w:style w:type="paragraph" w:customStyle="1" w:styleId="Subheading2">
    <w:name w:val="Subheading2"/>
    <w:basedOn w:val="SecHeading"/>
    <w:link w:val="Subheading2Char"/>
    <w:uiPriority w:val="99"/>
    <w:rsid w:val="007A3650"/>
    <w:pPr>
      <w:tabs>
        <w:tab w:val="clear" w:pos="1296"/>
        <w:tab w:val="num" w:pos="2376"/>
      </w:tabs>
      <w:ind w:left="2376" w:hanging="288"/>
    </w:pPr>
  </w:style>
  <w:style w:type="character" w:customStyle="1" w:styleId="Subheading2Char">
    <w:name w:val="Subheading2 Char"/>
    <w:basedOn w:val="DefaultParagraphFont"/>
    <w:link w:val="Subheading2"/>
    <w:rsid w:val="007A3650"/>
    <w:rPr>
      <w:b/>
      <w:sz w:val="24"/>
      <w:lang w:val="es-ES"/>
    </w:rPr>
  </w:style>
  <w:style w:type="paragraph" w:customStyle="1" w:styleId="Regtable">
    <w:name w:val="Regtable"/>
    <w:basedOn w:val="Normal"/>
    <w:link w:val="RegtableChar"/>
    <w:rsid w:val="007A3650"/>
    <w:pPr>
      <w:keepLines/>
      <w:framePr w:wrap="around" w:vAnchor="text" w:hAnchor="text" w:y="1"/>
      <w:spacing w:before="20" w:after="20"/>
    </w:pPr>
    <w:rPr>
      <w:sz w:val="20"/>
      <w:szCs w:val="20"/>
      <w:lang w:val="es-ES"/>
    </w:rPr>
  </w:style>
  <w:style w:type="character" w:customStyle="1" w:styleId="RegtableChar">
    <w:name w:val="Regtable Char"/>
    <w:basedOn w:val="DefaultParagraphFont"/>
    <w:link w:val="Regtable"/>
    <w:rsid w:val="007A3650"/>
    <w:rPr>
      <w:lang w:val="es-ES"/>
    </w:rPr>
  </w:style>
  <w:style w:type="paragraph" w:customStyle="1" w:styleId="TableTitle">
    <w:name w:val="TableTitle"/>
    <w:basedOn w:val="Normal"/>
    <w:link w:val="TableTitleChar"/>
    <w:rsid w:val="007A3650"/>
    <w:pPr>
      <w:keepNext/>
      <w:framePr w:wrap="around" w:vAnchor="text" w:hAnchor="text" w:y="1"/>
      <w:spacing w:before="20" w:after="20"/>
      <w:jc w:val="center"/>
    </w:pPr>
    <w:rPr>
      <w:rFonts w:ascii="Times New Roman Bold" w:hAnsi="Times New Roman Bold"/>
      <w:b/>
      <w:spacing w:val="-3"/>
      <w:sz w:val="20"/>
      <w:szCs w:val="20"/>
      <w:lang w:val="es-ES"/>
    </w:rPr>
  </w:style>
  <w:style w:type="character" w:customStyle="1" w:styleId="TableTitleChar">
    <w:name w:val="TableTitle Char"/>
    <w:basedOn w:val="DefaultParagraphFont"/>
    <w:link w:val="TableTitle"/>
    <w:rsid w:val="007A3650"/>
    <w:rPr>
      <w:rFonts w:ascii="Times New Roman Bold" w:hAnsi="Times New Roman Bold"/>
      <w:b/>
      <w:spacing w:val="-3"/>
      <w:lang w:val="es-ES"/>
    </w:rPr>
  </w:style>
  <w:style w:type="character" w:customStyle="1" w:styleId="Heading5Char">
    <w:name w:val="Heading 5 Char"/>
    <w:aliases w:val="Heading 5.(i) Char"/>
    <w:basedOn w:val="DefaultParagraphFont"/>
    <w:link w:val="Heading5"/>
    <w:rsid w:val="007A3650"/>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rsid w:val="007A3650"/>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rsid w:val="007A3650"/>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rsid w:val="007A3650"/>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rsid w:val="007A3650"/>
    <w:rPr>
      <w:rFonts w:asciiTheme="majorHAnsi" w:eastAsiaTheme="majorEastAsia" w:hAnsiTheme="majorHAnsi" w:cstheme="majorBidi"/>
      <w:i/>
      <w:iCs/>
      <w:color w:val="404040" w:themeColor="text1" w:themeTint="BF"/>
    </w:rPr>
  </w:style>
  <w:style w:type="paragraph" w:styleId="Caption">
    <w:name w:val="caption"/>
    <w:basedOn w:val="Normal"/>
    <w:next w:val="Normal"/>
    <w:uiPriority w:val="35"/>
    <w:semiHidden/>
    <w:unhideWhenUsed/>
    <w:qFormat/>
    <w:rsid w:val="00AB5F53"/>
    <w:pPr>
      <w:spacing w:after="200"/>
    </w:pPr>
    <w:rPr>
      <w:rFonts w:asciiTheme="minorHAnsi" w:eastAsiaTheme="minorEastAsia" w:hAnsiTheme="minorHAnsi" w:cstheme="minorBidi"/>
      <w:b/>
      <w:bCs/>
      <w:color w:val="4F81BD" w:themeColor="accent1"/>
      <w:sz w:val="18"/>
      <w:szCs w:val="18"/>
    </w:rPr>
  </w:style>
  <w:style w:type="paragraph" w:styleId="TOC1">
    <w:name w:val="toc 1"/>
    <w:basedOn w:val="Normal"/>
    <w:next w:val="Normal"/>
    <w:autoRedefine/>
    <w:uiPriority w:val="39"/>
    <w:rsid w:val="002F2B89"/>
    <w:pPr>
      <w:tabs>
        <w:tab w:val="left" w:pos="540"/>
        <w:tab w:val="right" w:leader="dot" w:pos="8741"/>
      </w:tabs>
      <w:spacing w:before="240" w:after="240"/>
      <w:ind w:left="547" w:hanging="547"/>
    </w:pPr>
    <w:rPr>
      <w:rFonts w:ascii="Gotham Book" w:hAnsi="Gotham Book"/>
      <w:b/>
      <w:smallCaps/>
      <w:noProof/>
      <w:sz w:val="22"/>
      <w:szCs w:val="22"/>
      <w:lang w:val="es-ES_tradnl"/>
    </w:rPr>
  </w:style>
  <w:style w:type="paragraph" w:styleId="TOC2">
    <w:name w:val="toc 2"/>
    <w:basedOn w:val="Normal"/>
    <w:next w:val="Normal"/>
    <w:autoRedefine/>
    <w:uiPriority w:val="39"/>
    <w:rsid w:val="00EB0FCD"/>
    <w:pPr>
      <w:tabs>
        <w:tab w:val="left" w:pos="540"/>
        <w:tab w:val="left" w:pos="600"/>
        <w:tab w:val="left" w:pos="1152"/>
        <w:tab w:val="right" w:leader="dot" w:pos="9900"/>
      </w:tabs>
      <w:ind w:left="1166" w:hanging="1076"/>
    </w:pPr>
    <w:rPr>
      <w:noProof/>
      <w:szCs w:val="20"/>
      <w:lang w:val="es-ES_tradnl"/>
    </w:rPr>
  </w:style>
  <w:style w:type="paragraph" w:styleId="TOCHeading">
    <w:name w:val="TOC Heading"/>
    <w:basedOn w:val="Heading1"/>
    <w:next w:val="Normal"/>
    <w:uiPriority w:val="39"/>
    <w:unhideWhenUsed/>
    <w:qFormat/>
    <w:rsid w:val="009D08DA"/>
    <w:pPr>
      <w:keepLines/>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TOC3">
    <w:name w:val="toc 3"/>
    <w:basedOn w:val="Normal"/>
    <w:next w:val="Normal"/>
    <w:autoRedefine/>
    <w:uiPriority w:val="39"/>
    <w:rsid w:val="00EB0FCD"/>
    <w:pPr>
      <w:numPr>
        <w:numId w:val="28"/>
      </w:numPr>
      <w:tabs>
        <w:tab w:val="right" w:leader="dot" w:pos="9883"/>
      </w:tabs>
      <w:spacing w:after="100"/>
      <w:ind w:left="540" w:hanging="450"/>
    </w:pPr>
  </w:style>
  <w:style w:type="numbering" w:customStyle="1" w:styleId="NoList1">
    <w:name w:val="No List1"/>
    <w:next w:val="NoList"/>
    <w:uiPriority w:val="99"/>
    <w:semiHidden/>
    <w:unhideWhenUsed/>
    <w:rsid w:val="000D3E4A"/>
  </w:style>
  <w:style w:type="character" w:customStyle="1" w:styleId="hps">
    <w:name w:val="hps"/>
    <w:basedOn w:val="DefaultParagraphFont"/>
    <w:rsid w:val="000D3E4A"/>
  </w:style>
  <w:style w:type="character" w:customStyle="1" w:styleId="BodyTextIndentChar">
    <w:name w:val="Body Text Indent Char"/>
    <w:basedOn w:val="DefaultParagraphFont"/>
    <w:link w:val="BodyTextIndent"/>
    <w:uiPriority w:val="99"/>
    <w:rsid w:val="000D3E4A"/>
    <w:rPr>
      <w:sz w:val="24"/>
      <w:lang w:val="es-ES_tradnl"/>
    </w:rPr>
  </w:style>
  <w:style w:type="character" w:customStyle="1" w:styleId="BodyTextIndent3Char">
    <w:name w:val="Body Text Indent 3 Char"/>
    <w:basedOn w:val="DefaultParagraphFont"/>
    <w:link w:val="BodyTextIndent3"/>
    <w:uiPriority w:val="99"/>
    <w:rsid w:val="000D3E4A"/>
    <w:rPr>
      <w:sz w:val="24"/>
      <w:szCs w:val="24"/>
      <w:lang w:val="es-ES"/>
    </w:rPr>
  </w:style>
  <w:style w:type="character" w:customStyle="1" w:styleId="HeaderChar">
    <w:name w:val="Header Char"/>
    <w:basedOn w:val="DefaultParagraphFont"/>
    <w:link w:val="Header"/>
    <w:uiPriority w:val="99"/>
    <w:rsid w:val="000D3E4A"/>
    <w:rPr>
      <w:sz w:val="24"/>
      <w:szCs w:val="24"/>
      <w:lang w:val="es-ES" w:eastAsia="es-ES"/>
    </w:rPr>
  </w:style>
  <w:style w:type="character" w:customStyle="1" w:styleId="FooterChar">
    <w:name w:val="Footer Char"/>
    <w:basedOn w:val="DefaultParagraphFont"/>
    <w:link w:val="Footer"/>
    <w:uiPriority w:val="99"/>
    <w:rsid w:val="000D3E4A"/>
    <w:rPr>
      <w:sz w:val="24"/>
      <w:szCs w:val="24"/>
    </w:rPr>
  </w:style>
  <w:style w:type="paragraph" w:styleId="Title">
    <w:name w:val="Title"/>
    <w:basedOn w:val="Normal"/>
    <w:next w:val="Normal"/>
    <w:link w:val="TitleChar"/>
    <w:uiPriority w:val="10"/>
    <w:qFormat/>
    <w:rsid w:val="000D3E4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D3E4A"/>
    <w:rPr>
      <w:rFonts w:asciiTheme="majorHAnsi" w:eastAsiaTheme="majorEastAsia" w:hAnsiTheme="majorHAnsi" w:cstheme="majorBidi"/>
      <w:color w:val="17365D" w:themeColor="text2" w:themeShade="BF"/>
      <w:spacing w:val="5"/>
      <w:kern w:val="28"/>
      <w:sz w:val="52"/>
      <w:szCs w:val="52"/>
    </w:rPr>
  </w:style>
  <w:style w:type="character" w:customStyle="1" w:styleId="FirstHeadingChar">
    <w:name w:val="FirstHeading Char"/>
    <w:basedOn w:val="DefaultParagraphFont"/>
    <w:link w:val="FirstHeading"/>
    <w:rsid w:val="000D3E4A"/>
    <w:rPr>
      <w:rFonts w:eastAsia="Calibri"/>
      <w:b/>
      <w:sz w:val="24"/>
      <w:lang w:val="es-ES_tradnl"/>
    </w:rPr>
  </w:style>
  <w:style w:type="character" w:customStyle="1" w:styleId="Heading2Char">
    <w:name w:val="Heading 2 Char"/>
    <w:aliases w:val="Heading 2 Paris doc Char"/>
    <w:basedOn w:val="DefaultParagraphFont"/>
    <w:link w:val="Heading2"/>
    <w:rsid w:val="000D3E4A"/>
    <w:rPr>
      <w:sz w:val="24"/>
    </w:rPr>
  </w:style>
  <w:style w:type="character" w:customStyle="1" w:styleId="Heading3Char">
    <w:name w:val="Heading 3 Char"/>
    <w:basedOn w:val="DefaultParagraphFont"/>
    <w:link w:val="Heading3"/>
    <w:rsid w:val="000D3E4A"/>
    <w:rPr>
      <w:b/>
      <w:bCs/>
      <w:sz w:val="24"/>
      <w:szCs w:val="24"/>
      <w:lang w:val="es-ES"/>
    </w:rPr>
  </w:style>
  <w:style w:type="character" w:customStyle="1" w:styleId="Heading4Char">
    <w:name w:val="Heading 4 Char"/>
    <w:aliases w:val="Heading 4.a Char"/>
    <w:basedOn w:val="DefaultParagraphFont"/>
    <w:link w:val="Heading4"/>
    <w:rsid w:val="000D3E4A"/>
    <w:rPr>
      <w:b/>
      <w:sz w:val="24"/>
      <w:szCs w:val="22"/>
      <w:lang w:val="es-ES_tradnl"/>
    </w:rPr>
  </w:style>
  <w:style w:type="character" w:customStyle="1" w:styleId="BalloonTextChar">
    <w:name w:val="Balloon Text Char"/>
    <w:basedOn w:val="DefaultParagraphFont"/>
    <w:link w:val="BalloonText"/>
    <w:uiPriority w:val="99"/>
    <w:semiHidden/>
    <w:rsid w:val="000D3E4A"/>
    <w:rPr>
      <w:rFonts w:ascii="Tahoma" w:hAnsi="Tahoma" w:cs="Tahoma"/>
      <w:sz w:val="16"/>
      <w:szCs w:val="16"/>
    </w:rPr>
  </w:style>
  <w:style w:type="character" w:customStyle="1" w:styleId="Heading1Char">
    <w:name w:val="Heading 1 Char"/>
    <w:aliases w:val="Paris Heading 1 Char,Heading 1.I Char"/>
    <w:basedOn w:val="DefaultParagraphFont"/>
    <w:link w:val="Heading1"/>
    <w:rsid w:val="000D3E4A"/>
    <w:rPr>
      <w:b/>
      <w:bCs/>
      <w:sz w:val="24"/>
    </w:rPr>
  </w:style>
  <w:style w:type="table" w:styleId="MediumShading1-Accent1">
    <w:name w:val="Medium Shading 1 Accent 1"/>
    <w:basedOn w:val="TableNormal"/>
    <w:uiPriority w:val="63"/>
    <w:rsid w:val="000D3E4A"/>
    <w:rPr>
      <w:rFonts w:eastAsiaTheme="minorEastAsia" w:cstheme="minorBidi"/>
      <w:sz w:val="24"/>
      <w:szCs w:val="24"/>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TableGrid1">
    <w:name w:val="Table Grid1"/>
    <w:basedOn w:val="TableNormal"/>
    <w:next w:val="TableGrid"/>
    <w:uiPriority w:val="59"/>
    <w:rsid w:val="000D3E4A"/>
    <w:rPr>
      <w:rFonts w:eastAsiaTheme="minorEastAsia"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D3E4A"/>
    <w:rPr>
      <w:rFonts w:ascii="Calibri" w:eastAsia="Calibri" w:hAnsi="Calibri"/>
      <w:sz w:val="22"/>
      <w:szCs w:val="22"/>
    </w:rPr>
  </w:style>
  <w:style w:type="table" w:styleId="LightList-Accent1">
    <w:name w:val="Light List Accent 1"/>
    <w:basedOn w:val="TableNormal"/>
    <w:uiPriority w:val="61"/>
    <w:rsid w:val="000D3E4A"/>
    <w:rPr>
      <w:rFonts w:asciiTheme="minorHAnsi" w:eastAsiaTheme="minorHAnsi"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3-Accent1">
    <w:name w:val="Medium Grid 3 Accent 1"/>
    <w:basedOn w:val="TableNormal"/>
    <w:uiPriority w:val="69"/>
    <w:rsid w:val="000D3E4A"/>
    <w:rPr>
      <w:rFonts w:asciiTheme="minorHAnsi" w:eastAsiaTheme="minorHAnsi" w:hAnsiTheme="minorHAnsi" w:cstheme="minorBidi"/>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PlaceholderText">
    <w:name w:val="Placeholder Text"/>
    <w:basedOn w:val="DefaultParagraphFont"/>
    <w:uiPriority w:val="99"/>
    <w:semiHidden/>
    <w:rsid w:val="000D3E4A"/>
    <w:rPr>
      <w:color w:val="808080"/>
    </w:rPr>
  </w:style>
  <w:style w:type="character" w:customStyle="1" w:styleId="apple-converted-space">
    <w:name w:val="apple-converted-space"/>
    <w:basedOn w:val="DefaultParagraphFont"/>
    <w:rsid w:val="00EC2A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lsdException w:name="toc 2" w:uiPriority="39"/>
    <w:lsdException w:name="toc 3" w:uiPriority="39"/>
    <w:lsdException w:name="footnote text" w:uiPriority="99" w:qFormat="1"/>
    <w:lsdException w:name="annotation text" w:uiPriority="99"/>
    <w:lsdException w:name="header" w:uiPriority="99"/>
    <w:lsdException w:name="footer" w:uiPriority="99"/>
    <w:lsdException w:name="caption" w:semiHidden="1" w:uiPriority="35" w:unhideWhenUsed="1" w:qFormat="1"/>
    <w:lsdException w:name="footnote reference" w:uiPriority="99" w:qFormat="1"/>
    <w:lsdException w:name="annotation reference" w:uiPriority="99"/>
    <w:lsdException w:name="Title" w:uiPriority="10" w:qFormat="1"/>
    <w:lsdException w:name="Body Text Indent" w:uiPriority="99"/>
    <w:lsdException w:name="Subtitle" w:qFormat="1"/>
    <w:lsdException w:name="Body Text Indent 3" w:uiPriority="99"/>
    <w:lsdException w:name="Hyperlink" w:uiPriority="99"/>
    <w:lsdException w:name="FollowedHyperlink" w:uiPriority="99"/>
    <w:lsdException w:name="Strong" w:qFormat="1"/>
    <w:lsdException w:name="Emphasis" w:qFormat="1"/>
    <w:lsdException w:name="Normal (Web)" w:uiPriority="99"/>
    <w:lsdException w:name="annotation subjec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3146"/>
    <w:rPr>
      <w:sz w:val="24"/>
      <w:szCs w:val="24"/>
    </w:rPr>
  </w:style>
  <w:style w:type="paragraph" w:styleId="Heading1">
    <w:name w:val="heading 1"/>
    <w:aliases w:val="Paris Heading 1,Heading 1.I"/>
    <w:basedOn w:val="Normal"/>
    <w:next w:val="Normal"/>
    <w:link w:val="Heading1Char"/>
    <w:qFormat/>
    <w:pPr>
      <w:keepNext/>
      <w:outlineLvl w:val="0"/>
    </w:pPr>
    <w:rPr>
      <w:b/>
      <w:bCs/>
      <w:szCs w:val="20"/>
    </w:rPr>
  </w:style>
  <w:style w:type="paragraph" w:styleId="Heading2">
    <w:name w:val="heading 2"/>
    <w:aliases w:val="Heading 2 Paris doc"/>
    <w:basedOn w:val="Normal"/>
    <w:next w:val="Normal"/>
    <w:link w:val="Heading2Char"/>
    <w:qFormat/>
    <w:rsid w:val="007A3650"/>
    <w:pPr>
      <w:keepNext/>
      <w:numPr>
        <w:ilvl w:val="1"/>
        <w:numId w:val="3"/>
      </w:numPr>
      <w:outlineLvl w:val="1"/>
    </w:pPr>
    <w:rPr>
      <w:szCs w:val="20"/>
    </w:rPr>
  </w:style>
  <w:style w:type="paragraph" w:styleId="Heading3">
    <w:name w:val="heading 3"/>
    <w:basedOn w:val="Normal"/>
    <w:next w:val="Normal"/>
    <w:link w:val="Heading3Char"/>
    <w:qFormat/>
    <w:rsid w:val="007A3650"/>
    <w:pPr>
      <w:keepNext/>
      <w:numPr>
        <w:ilvl w:val="2"/>
        <w:numId w:val="3"/>
      </w:numPr>
      <w:jc w:val="center"/>
      <w:outlineLvl w:val="2"/>
    </w:pPr>
    <w:rPr>
      <w:b/>
      <w:bCs/>
      <w:lang w:val="es-ES"/>
    </w:rPr>
  </w:style>
  <w:style w:type="paragraph" w:styleId="Heading4">
    <w:name w:val="heading 4"/>
    <w:aliases w:val="Heading 4.a"/>
    <w:basedOn w:val="Normal"/>
    <w:next w:val="Normal"/>
    <w:link w:val="Heading4Char"/>
    <w:qFormat/>
    <w:rsid w:val="007A3650"/>
    <w:pPr>
      <w:keepNext/>
      <w:numPr>
        <w:ilvl w:val="3"/>
        <w:numId w:val="3"/>
      </w:numPr>
      <w:jc w:val="both"/>
      <w:outlineLvl w:val="3"/>
    </w:pPr>
    <w:rPr>
      <w:b/>
      <w:szCs w:val="22"/>
      <w:lang w:val="es-ES_tradnl"/>
    </w:rPr>
  </w:style>
  <w:style w:type="paragraph" w:styleId="Heading5">
    <w:name w:val="heading 5"/>
    <w:aliases w:val="Heading 5.(i)"/>
    <w:basedOn w:val="Normal"/>
    <w:next w:val="Normal"/>
    <w:link w:val="Heading5Char"/>
    <w:uiPriority w:val="99"/>
    <w:unhideWhenUsed/>
    <w:qFormat/>
    <w:rsid w:val="007A3650"/>
    <w:pPr>
      <w:keepNext/>
      <w:keepLines/>
      <w:numPr>
        <w:ilvl w:val="4"/>
        <w:numId w:val="3"/>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9"/>
    <w:unhideWhenUsed/>
    <w:qFormat/>
    <w:rsid w:val="007A3650"/>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9"/>
    <w:unhideWhenUsed/>
    <w:qFormat/>
    <w:rsid w:val="007A3650"/>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9"/>
    <w:unhideWhenUsed/>
    <w:qFormat/>
    <w:rsid w:val="007A3650"/>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9"/>
    <w:unhideWhenUsed/>
    <w:qFormat/>
    <w:rsid w:val="007A3650"/>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419"/>
        <w:tab w:val="right" w:pos="8838"/>
      </w:tabs>
    </w:pPr>
    <w:rPr>
      <w:lang w:val="es-ES" w:eastAsia="es-ES"/>
    </w:rPr>
  </w:style>
  <w:style w:type="paragraph" w:styleId="BodyTextIndent">
    <w:name w:val="Body Text Indent"/>
    <w:basedOn w:val="Normal"/>
    <w:link w:val="BodyTextIndentChar"/>
    <w:uiPriority w:val="99"/>
    <w:pPr>
      <w:spacing w:after="120"/>
      <w:ind w:left="360"/>
    </w:pPr>
    <w:rPr>
      <w:szCs w:val="20"/>
      <w:lang w:val="es-ES_tradnl"/>
    </w:rPr>
  </w:style>
  <w:style w:type="paragraph" w:styleId="BodyTextIndent2">
    <w:name w:val="Body Text Indent 2"/>
    <w:basedOn w:val="Normal"/>
    <w:pPr>
      <w:ind w:left="810"/>
    </w:pPr>
    <w:rPr>
      <w:szCs w:val="20"/>
      <w:lang w:val="es-ES_tradnl"/>
    </w:rPr>
  </w:style>
  <w:style w:type="character" w:styleId="FootnoteReference">
    <w:name w:val="footnote reference"/>
    <w:aliases w:val="referencia nota al pie,titulo 2,FC,Footnote Reference.SES,Fußnotenzeichen DISS,16 Point,Superscript 6 Point,ftref,Ref. de nota al pie."/>
    <w:uiPriority w:val="99"/>
    <w:qFormat/>
    <w:rPr>
      <w:vertAlign w:val="superscript"/>
    </w:rPr>
  </w:style>
  <w:style w:type="paragraph" w:styleId="FootnoteText">
    <w:name w:val="footnote text"/>
    <w:aliases w:val="Referencia pie de página,PhDfonote,Geneva 9,Font: Geneva 9,Boston 10,f,Fußnotentextr,texto de nota al pie,NOTA AL PIE TESIS PUCP Car Car,NOTA AL PIE TESIS PUCP Car,fn,footnote text,Footnote ak,Footnotes,single space,ADB,footnote,FOOTNOTES"/>
    <w:basedOn w:val="Normal"/>
    <w:link w:val="FootnoteTextChar"/>
    <w:uiPriority w:val="99"/>
    <w:qFormat/>
    <w:pPr>
      <w:keepNext/>
      <w:keepLines/>
      <w:spacing w:after="120"/>
      <w:ind w:left="288" w:hanging="288"/>
      <w:jc w:val="both"/>
    </w:pPr>
    <w:rPr>
      <w:spacing w:val="-3"/>
      <w:sz w:val="20"/>
      <w:szCs w:val="20"/>
      <w:lang w:val="es-ES_tradnl"/>
    </w:rPr>
  </w:style>
  <w:style w:type="character" w:styleId="PageNumber">
    <w:name w:val="page number"/>
    <w:basedOn w:val="DefaultParagraphFont"/>
  </w:style>
  <w:style w:type="paragraph" w:styleId="BalloonText">
    <w:name w:val="Balloon Text"/>
    <w:basedOn w:val="Normal"/>
    <w:link w:val="BalloonTextChar"/>
    <w:uiPriority w:val="99"/>
    <w:semiHidden/>
    <w:rPr>
      <w:rFonts w:ascii="Tahoma" w:hAnsi="Tahoma" w:cs="Tahoma"/>
      <w:sz w:val="16"/>
      <w:szCs w:val="16"/>
    </w:rPr>
  </w:style>
  <w:style w:type="paragraph" w:styleId="BodyText">
    <w:name w:val="Body Text"/>
    <w:basedOn w:val="Normal"/>
    <w:pPr>
      <w:jc w:val="both"/>
    </w:pPr>
    <w:rPr>
      <w:lang w:val="es-ES_tradnl"/>
    </w:rPr>
  </w:style>
  <w:style w:type="paragraph" w:styleId="Footer">
    <w:name w:val="footer"/>
    <w:basedOn w:val="Normal"/>
    <w:link w:val="FooterChar"/>
    <w:uiPriority w:val="99"/>
    <w:pPr>
      <w:tabs>
        <w:tab w:val="center" w:pos="4320"/>
        <w:tab w:val="right" w:pos="8640"/>
      </w:tabs>
    </w:pPr>
  </w:style>
  <w:style w:type="paragraph" w:styleId="BodyTextIndent3">
    <w:name w:val="Body Text Indent 3"/>
    <w:basedOn w:val="Normal"/>
    <w:link w:val="BodyTextIndent3Char"/>
    <w:uiPriority w:val="99"/>
    <w:pPr>
      <w:spacing w:after="120"/>
      <w:ind w:left="360"/>
    </w:pPr>
    <w:rPr>
      <w:lang w:val="es-ES"/>
    </w:rPr>
  </w:style>
  <w:style w:type="character" w:styleId="Hyperlink">
    <w:name w:val="Hyperlink"/>
    <w:uiPriority w:val="99"/>
    <w:rPr>
      <w:color w:val="0000FF"/>
      <w:u w:val="single"/>
    </w:rPr>
  </w:style>
  <w:style w:type="table" w:styleId="TableGrid">
    <w:name w:val="Table Grid"/>
    <w:basedOn w:val="TableNormal"/>
    <w:rsid w:val="00ED5E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rsid w:val="0008677C"/>
    <w:rPr>
      <w:color w:val="800080"/>
      <w:u w:val="single"/>
    </w:rPr>
  </w:style>
  <w:style w:type="character" w:styleId="CommentReference">
    <w:name w:val="annotation reference"/>
    <w:uiPriority w:val="99"/>
    <w:rsid w:val="009638E2"/>
    <w:rPr>
      <w:sz w:val="16"/>
      <w:szCs w:val="16"/>
    </w:rPr>
  </w:style>
  <w:style w:type="paragraph" w:styleId="CommentText">
    <w:name w:val="annotation text"/>
    <w:basedOn w:val="Normal"/>
    <w:link w:val="CommentTextChar"/>
    <w:uiPriority w:val="99"/>
    <w:rsid w:val="009638E2"/>
    <w:rPr>
      <w:sz w:val="20"/>
      <w:szCs w:val="20"/>
    </w:rPr>
  </w:style>
  <w:style w:type="character" w:customStyle="1" w:styleId="CommentTextChar">
    <w:name w:val="Comment Text Char"/>
    <w:basedOn w:val="DefaultParagraphFont"/>
    <w:link w:val="CommentText"/>
    <w:uiPriority w:val="99"/>
    <w:rsid w:val="009638E2"/>
  </w:style>
  <w:style w:type="paragraph" w:styleId="CommentSubject">
    <w:name w:val="annotation subject"/>
    <w:basedOn w:val="CommentText"/>
    <w:next w:val="CommentText"/>
    <w:link w:val="CommentSubjectChar"/>
    <w:uiPriority w:val="99"/>
    <w:rsid w:val="009638E2"/>
    <w:rPr>
      <w:b/>
      <w:bCs/>
      <w:lang w:val="x-none" w:eastAsia="x-none"/>
    </w:rPr>
  </w:style>
  <w:style w:type="character" w:customStyle="1" w:styleId="CommentSubjectChar">
    <w:name w:val="Comment Subject Char"/>
    <w:link w:val="CommentSubject"/>
    <w:uiPriority w:val="99"/>
    <w:rsid w:val="009638E2"/>
    <w:rPr>
      <w:b/>
      <w:bCs/>
    </w:rPr>
  </w:style>
  <w:style w:type="paragraph" w:styleId="Revision">
    <w:name w:val="Revision"/>
    <w:hidden/>
    <w:uiPriority w:val="99"/>
    <w:semiHidden/>
    <w:rsid w:val="00575460"/>
    <w:rPr>
      <w:sz w:val="24"/>
      <w:szCs w:val="24"/>
    </w:rPr>
  </w:style>
  <w:style w:type="character" w:customStyle="1" w:styleId="FootnoteTextChar">
    <w:name w:val="Footnote Text Char"/>
    <w:aliases w:val="Referencia pie de página Char,PhDfonote Char,Geneva 9 Char,Font: Geneva 9 Char,Boston 10 Char,f Char,Fußnotentextr Char,texto de nota al pie Char,NOTA AL PIE TESIS PUCP Car Car Char,NOTA AL PIE TESIS PUCP Car Char,fn Char,ADB Char"/>
    <w:link w:val="FootnoteText"/>
    <w:uiPriority w:val="99"/>
    <w:rsid w:val="00C253A6"/>
    <w:rPr>
      <w:spacing w:val="-3"/>
      <w:lang w:val="es-ES_tradnl"/>
    </w:rPr>
  </w:style>
  <w:style w:type="paragraph" w:customStyle="1" w:styleId="Paragraph">
    <w:name w:val="Paragraph"/>
    <w:aliases w:val="paragraph,p,PARAGRAPH,PG,pa,at"/>
    <w:basedOn w:val="BodyTextIndent"/>
    <w:link w:val="ParagraphChar"/>
    <w:qFormat/>
    <w:rsid w:val="00C253A6"/>
    <w:pPr>
      <w:tabs>
        <w:tab w:val="num" w:pos="720"/>
      </w:tabs>
      <w:spacing w:before="120"/>
      <w:ind w:left="720" w:hanging="720"/>
      <w:jc w:val="both"/>
      <w:outlineLvl w:val="1"/>
    </w:pPr>
    <w:rPr>
      <w:lang w:eastAsia="es-PE"/>
    </w:rPr>
  </w:style>
  <w:style w:type="character" w:customStyle="1" w:styleId="ParagraphChar">
    <w:name w:val="Paragraph Char"/>
    <w:link w:val="Paragraph"/>
    <w:rsid w:val="00C253A6"/>
    <w:rPr>
      <w:sz w:val="24"/>
      <w:lang w:val="es-ES_tradnl" w:eastAsia="es-PE"/>
    </w:rPr>
  </w:style>
  <w:style w:type="paragraph" w:customStyle="1" w:styleId="Newpage">
    <w:name w:val="Newpage"/>
    <w:basedOn w:val="Normal"/>
    <w:uiPriority w:val="99"/>
    <w:rsid w:val="00C253A6"/>
    <w:pPr>
      <w:tabs>
        <w:tab w:val="left" w:pos="3060"/>
      </w:tabs>
      <w:jc w:val="center"/>
    </w:pPr>
    <w:rPr>
      <w:b/>
      <w:smallCaps/>
      <w:szCs w:val="20"/>
      <w:lang w:val="es-ES"/>
    </w:rPr>
  </w:style>
  <w:style w:type="paragraph" w:customStyle="1" w:styleId="ColorfulList-Accent11">
    <w:name w:val="Colorful List - Accent 11"/>
    <w:basedOn w:val="Normal"/>
    <w:link w:val="ColorfulList-Accent1Char"/>
    <w:uiPriority w:val="34"/>
    <w:qFormat/>
    <w:rsid w:val="00C253A6"/>
    <w:pPr>
      <w:ind w:left="720"/>
      <w:contextualSpacing/>
    </w:pPr>
    <w:rPr>
      <w:rFonts w:ascii="Calibri" w:eastAsia="Calibri" w:hAnsi="Calibri"/>
      <w:sz w:val="22"/>
      <w:szCs w:val="22"/>
      <w:lang w:val="es-ES_tradnl"/>
    </w:rPr>
  </w:style>
  <w:style w:type="character" w:customStyle="1" w:styleId="ColorfulList-Accent1Char">
    <w:name w:val="Colorful List - Accent 1 Char"/>
    <w:link w:val="ColorfulList-Accent11"/>
    <w:uiPriority w:val="34"/>
    <w:rsid w:val="00C253A6"/>
    <w:rPr>
      <w:rFonts w:ascii="Calibri" w:eastAsia="Calibri" w:hAnsi="Calibri"/>
      <w:sz w:val="22"/>
      <w:szCs w:val="22"/>
      <w:lang w:val="es-ES_tradnl"/>
    </w:rPr>
  </w:style>
  <w:style w:type="paragraph" w:styleId="ListParagraph">
    <w:name w:val="List Paragraph"/>
    <w:aliases w:val="Graphic,List Paragraph1"/>
    <w:basedOn w:val="Normal"/>
    <w:link w:val="ListParagraphChar"/>
    <w:uiPriority w:val="34"/>
    <w:qFormat/>
    <w:rsid w:val="009E5E27"/>
    <w:pPr>
      <w:spacing w:after="200" w:line="276" w:lineRule="auto"/>
      <w:ind w:left="720"/>
      <w:contextualSpacing/>
    </w:pPr>
    <w:rPr>
      <w:rFonts w:ascii="Calibri" w:eastAsia="Calibri" w:hAnsi="Calibri"/>
      <w:sz w:val="22"/>
      <w:szCs w:val="22"/>
    </w:rPr>
  </w:style>
  <w:style w:type="paragraph" w:customStyle="1" w:styleId="FirstHeading">
    <w:name w:val="FirstHeading"/>
    <w:basedOn w:val="Normal"/>
    <w:next w:val="Normal"/>
    <w:link w:val="FirstHeadingChar"/>
    <w:uiPriority w:val="99"/>
    <w:rsid w:val="009E5E27"/>
    <w:pPr>
      <w:keepNext/>
      <w:tabs>
        <w:tab w:val="left" w:pos="0"/>
        <w:tab w:val="left" w:pos="86"/>
      </w:tabs>
      <w:spacing w:before="120" w:after="120"/>
      <w:ind w:left="720" w:hanging="720"/>
    </w:pPr>
    <w:rPr>
      <w:rFonts w:eastAsia="Calibri"/>
      <w:b/>
      <w:szCs w:val="20"/>
      <w:lang w:val="es-ES_tradnl"/>
    </w:rPr>
  </w:style>
  <w:style w:type="paragraph" w:customStyle="1" w:styleId="Default">
    <w:name w:val="Default"/>
    <w:rsid w:val="009E5E27"/>
    <w:pPr>
      <w:autoSpaceDE w:val="0"/>
      <w:autoSpaceDN w:val="0"/>
      <w:adjustRightInd w:val="0"/>
    </w:pPr>
    <w:rPr>
      <w:rFonts w:eastAsia="Calibri"/>
      <w:color w:val="000000"/>
      <w:sz w:val="24"/>
      <w:szCs w:val="24"/>
    </w:rPr>
  </w:style>
  <w:style w:type="paragraph" w:styleId="NormalWeb">
    <w:name w:val="Normal (Web)"/>
    <w:basedOn w:val="Normal"/>
    <w:uiPriority w:val="99"/>
    <w:unhideWhenUsed/>
    <w:rsid w:val="009E5E27"/>
    <w:pPr>
      <w:spacing w:before="100" w:beforeAutospacing="1" w:after="100" w:afterAutospacing="1"/>
    </w:pPr>
    <w:rPr>
      <w:rFonts w:eastAsia="Calibri"/>
      <w:lang w:val="es-ES" w:eastAsia="es-ES"/>
    </w:rPr>
  </w:style>
  <w:style w:type="paragraph" w:customStyle="1" w:styleId="Chapter">
    <w:name w:val="Chapter"/>
    <w:basedOn w:val="Normal"/>
    <w:next w:val="Normal"/>
    <w:rsid w:val="007A3650"/>
    <w:pPr>
      <w:keepNext/>
      <w:numPr>
        <w:numId w:val="3"/>
      </w:numPr>
      <w:tabs>
        <w:tab w:val="num" w:pos="648"/>
        <w:tab w:val="left" w:pos="1440"/>
      </w:tabs>
      <w:spacing w:before="240" w:after="240"/>
      <w:ind w:left="0" w:firstLine="288"/>
      <w:jc w:val="center"/>
    </w:pPr>
    <w:rPr>
      <w:b/>
      <w:smallCaps/>
      <w:szCs w:val="20"/>
      <w:lang w:val="es-ES"/>
    </w:rPr>
  </w:style>
  <w:style w:type="paragraph" w:customStyle="1" w:styleId="subpar">
    <w:name w:val="subpar"/>
    <w:basedOn w:val="BodyTextIndent3"/>
    <w:rsid w:val="00E42A80"/>
    <w:pPr>
      <w:tabs>
        <w:tab w:val="num" w:pos="1152"/>
      </w:tabs>
      <w:spacing w:before="120"/>
      <w:ind w:left="1152" w:hanging="432"/>
      <w:jc w:val="both"/>
      <w:outlineLvl w:val="2"/>
    </w:pPr>
    <w:rPr>
      <w:szCs w:val="20"/>
      <w:lang w:val="es-ES_tradnl"/>
    </w:rPr>
  </w:style>
  <w:style w:type="paragraph" w:customStyle="1" w:styleId="SubSubPar">
    <w:name w:val="SubSubPar"/>
    <w:basedOn w:val="subpar"/>
    <w:rsid w:val="00E42A80"/>
    <w:pPr>
      <w:tabs>
        <w:tab w:val="clear" w:pos="1152"/>
        <w:tab w:val="left" w:pos="0"/>
        <w:tab w:val="num" w:pos="1296"/>
      </w:tabs>
      <w:ind w:left="1296" w:hanging="288"/>
    </w:pPr>
  </w:style>
  <w:style w:type="character" w:customStyle="1" w:styleId="ListParagraphChar">
    <w:name w:val="List Paragraph Char"/>
    <w:aliases w:val="Graphic Char,List Paragraph1 Char"/>
    <w:basedOn w:val="DefaultParagraphFont"/>
    <w:link w:val="ListParagraph"/>
    <w:uiPriority w:val="34"/>
    <w:locked/>
    <w:rsid w:val="008D12E8"/>
    <w:rPr>
      <w:rFonts w:ascii="Calibri" w:eastAsia="Calibri" w:hAnsi="Calibri"/>
      <w:sz w:val="22"/>
      <w:szCs w:val="22"/>
    </w:rPr>
  </w:style>
  <w:style w:type="paragraph" w:customStyle="1" w:styleId="Ttulo11">
    <w:name w:val="Título 11"/>
    <w:basedOn w:val="Normal"/>
    <w:uiPriority w:val="99"/>
    <w:rsid w:val="00756087"/>
    <w:pPr>
      <w:numPr>
        <w:numId w:val="2"/>
      </w:numPr>
      <w:spacing w:after="200" w:line="276" w:lineRule="auto"/>
    </w:pPr>
    <w:rPr>
      <w:rFonts w:ascii="Calibri" w:eastAsia="Calibri" w:hAnsi="Calibri"/>
      <w:sz w:val="22"/>
      <w:szCs w:val="22"/>
      <w:lang w:val="es-ES"/>
    </w:rPr>
  </w:style>
  <w:style w:type="paragraph" w:customStyle="1" w:styleId="Ttulo21">
    <w:name w:val="Título 21"/>
    <w:basedOn w:val="Normal"/>
    <w:rsid w:val="00756087"/>
    <w:pPr>
      <w:numPr>
        <w:ilvl w:val="1"/>
        <w:numId w:val="2"/>
      </w:numPr>
      <w:spacing w:after="200" w:line="276" w:lineRule="auto"/>
    </w:pPr>
    <w:rPr>
      <w:rFonts w:ascii="Calibri" w:eastAsia="Calibri" w:hAnsi="Calibri"/>
      <w:sz w:val="22"/>
      <w:szCs w:val="22"/>
      <w:lang w:val="es-ES"/>
    </w:rPr>
  </w:style>
  <w:style w:type="paragraph" w:customStyle="1" w:styleId="Ttulo31">
    <w:name w:val="Título 31"/>
    <w:basedOn w:val="Normal"/>
    <w:uiPriority w:val="99"/>
    <w:rsid w:val="00756087"/>
    <w:pPr>
      <w:numPr>
        <w:ilvl w:val="2"/>
        <w:numId w:val="2"/>
      </w:numPr>
      <w:spacing w:after="200" w:line="276" w:lineRule="auto"/>
    </w:pPr>
    <w:rPr>
      <w:rFonts w:ascii="Calibri" w:eastAsia="Calibri" w:hAnsi="Calibri"/>
      <w:sz w:val="22"/>
      <w:szCs w:val="22"/>
      <w:lang w:val="es-ES"/>
    </w:rPr>
  </w:style>
  <w:style w:type="paragraph" w:customStyle="1" w:styleId="Ttulo41">
    <w:name w:val="Título 41"/>
    <w:basedOn w:val="Normal"/>
    <w:uiPriority w:val="99"/>
    <w:rsid w:val="00756087"/>
    <w:pPr>
      <w:numPr>
        <w:ilvl w:val="3"/>
        <w:numId w:val="2"/>
      </w:numPr>
      <w:spacing w:after="200" w:line="276" w:lineRule="auto"/>
    </w:pPr>
    <w:rPr>
      <w:rFonts w:ascii="Calibri" w:eastAsia="Calibri" w:hAnsi="Calibri"/>
      <w:sz w:val="22"/>
      <w:szCs w:val="22"/>
      <w:lang w:val="es-ES"/>
    </w:rPr>
  </w:style>
  <w:style w:type="paragraph" w:customStyle="1" w:styleId="Ttulo51">
    <w:name w:val="Título 51"/>
    <w:basedOn w:val="Normal"/>
    <w:uiPriority w:val="99"/>
    <w:rsid w:val="00756087"/>
    <w:pPr>
      <w:numPr>
        <w:ilvl w:val="4"/>
        <w:numId w:val="2"/>
      </w:numPr>
      <w:spacing w:after="200" w:line="276" w:lineRule="auto"/>
    </w:pPr>
    <w:rPr>
      <w:rFonts w:ascii="Calibri" w:eastAsia="Calibri" w:hAnsi="Calibri"/>
      <w:sz w:val="22"/>
      <w:szCs w:val="22"/>
      <w:lang w:val="es-ES"/>
    </w:rPr>
  </w:style>
  <w:style w:type="paragraph" w:customStyle="1" w:styleId="Ttulo61">
    <w:name w:val="Título 61"/>
    <w:basedOn w:val="Normal"/>
    <w:uiPriority w:val="99"/>
    <w:rsid w:val="00756087"/>
    <w:pPr>
      <w:numPr>
        <w:ilvl w:val="5"/>
        <w:numId w:val="2"/>
      </w:numPr>
      <w:spacing w:after="200" w:line="276" w:lineRule="auto"/>
    </w:pPr>
    <w:rPr>
      <w:rFonts w:ascii="Calibri" w:eastAsia="Calibri" w:hAnsi="Calibri"/>
      <w:sz w:val="22"/>
      <w:szCs w:val="22"/>
      <w:lang w:val="es-ES"/>
    </w:rPr>
  </w:style>
  <w:style w:type="paragraph" w:customStyle="1" w:styleId="Ttulo71">
    <w:name w:val="Título 71"/>
    <w:basedOn w:val="Normal"/>
    <w:uiPriority w:val="99"/>
    <w:rsid w:val="00756087"/>
    <w:pPr>
      <w:numPr>
        <w:ilvl w:val="6"/>
        <w:numId w:val="2"/>
      </w:numPr>
      <w:spacing w:after="200" w:line="276" w:lineRule="auto"/>
    </w:pPr>
    <w:rPr>
      <w:rFonts w:ascii="Calibri" w:eastAsia="Calibri" w:hAnsi="Calibri"/>
      <w:sz w:val="22"/>
      <w:szCs w:val="22"/>
      <w:lang w:val="es-ES"/>
    </w:rPr>
  </w:style>
  <w:style w:type="paragraph" w:customStyle="1" w:styleId="Ttulo81">
    <w:name w:val="Título 81"/>
    <w:basedOn w:val="Normal"/>
    <w:uiPriority w:val="99"/>
    <w:rsid w:val="00756087"/>
    <w:pPr>
      <w:numPr>
        <w:ilvl w:val="7"/>
        <w:numId w:val="2"/>
      </w:numPr>
      <w:spacing w:after="200" w:line="276" w:lineRule="auto"/>
    </w:pPr>
    <w:rPr>
      <w:rFonts w:ascii="Calibri" w:eastAsia="Calibri" w:hAnsi="Calibri"/>
      <w:sz w:val="22"/>
      <w:szCs w:val="22"/>
      <w:lang w:val="es-ES"/>
    </w:rPr>
  </w:style>
  <w:style w:type="paragraph" w:customStyle="1" w:styleId="Ttulo91">
    <w:name w:val="Título 91"/>
    <w:basedOn w:val="Normal"/>
    <w:uiPriority w:val="99"/>
    <w:rsid w:val="00756087"/>
    <w:pPr>
      <w:numPr>
        <w:ilvl w:val="8"/>
        <w:numId w:val="2"/>
      </w:numPr>
      <w:spacing w:after="200" w:line="276" w:lineRule="auto"/>
    </w:pPr>
    <w:rPr>
      <w:rFonts w:ascii="Calibri" w:eastAsia="Calibri" w:hAnsi="Calibri"/>
      <w:sz w:val="22"/>
      <w:szCs w:val="22"/>
      <w:lang w:val="es-ES"/>
    </w:rPr>
  </w:style>
  <w:style w:type="paragraph" w:customStyle="1" w:styleId="Ttulo211">
    <w:name w:val="Título 211"/>
    <w:basedOn w:val="Normal"/>
    <w:uiPriority w:val="99"/>
    <w:rsid w:val="00756087"/>
    <w:pPr>
      <w:spacing w:after="200" w:line="276" w:lineRule="auto"/>
      <w:ind w:left="576" w:hanging="576"/>
    </w:pPr>
    <w:rPr>
      <w:rFonts w:ascii="Calibri" w:eastAsia="Calibri" w:hAnsi="Calibri"/>
      <w:sz w:val="22"/>
      <w:szCs w:val="22"/>
      <w:lang w:val="es-ES"/>
    </w:rPr>
  </w:style>
  <w:style w:type="paragraph" w:customStyle="1" w:styleId="SecHeading">
    <w:name w:val="SecHeading"/>
    <w:basedOn w:val="Normal"/>
    <w:next w:val="Paragraph"/>
    <w:link w:val="SecHeadingChar"/>
    <w:uiPriority w:val="99"/>
    <w:rsid w:val="007A3650"/>
    <w:pPr>
      <w:keepNext/>
      <w:tabs>
        <w:tab w:val="num" w:pos="1296"/>
      </w:tabs>
      <w:spacing w:before="120" w:after="120"/>
      <w:ind w:left="1296" w:hanging="576"/>
    </w:pPr>
    <w:rPr>
      <w:b/>
      <w:szCs w:val="20"/>
      <w:lang w:val="es-ES"/>
    </w:rPr>
  </w:style>
  <w:style w:type="character" w:customStyle="1" w:styleId="SecHeadingChar">
    <w:name w:val="SecHeading Char"/>
    <w:basedOn w:val="DefaultParagraphFont"/>
    <w:link w:val="SecHeading"/>
    <w:rsid w:val="007A3650"/>
    <w:rPr>
      <w:b/>
      <w:sz w:val="24"/>
      <w:lang w:val="es-ES"/>
    </w:rPr>
  </w:style>
  <w:style w:type="paragraph" w:customStyle="1" w:styleId="SubHeading1">
    <w:name w:val="SubHeading1"/>
    <w:basedOn w:val="SecHeading"/>
    <w:link w:val="SubHeading1Char"/>
    <w:uiPriority w:val="99"/>
    <w:rsid w:val="007A3650"/>
    <w:pPr>
      <w:tabs>
        <w:tab w:val="clear" w:pos="1296"/>
        <w:tab w:val="num" w:pos="1872"/>
      </w:tabs>
      <w:ind w:left="1872"/>
    </w:pPr>
  </w:style>
  <w:style w:type="character" w:customStyle="1" w:styleId="SubHeading1Char">
    <w:name w:val="SubHeading1 Char"/>
    <w:basedOn w:val="DefaultParagraphFont"/>
    <w:link w:val="SubHeading1"/>
    <w:rsid w:val="007A3650"/>
    <w:rPr>
      <w:b/>
      <w:sz w:val="24"/>
      <w:lang w:val="es-ES"/>
    </w:rPr>
  </w:style>
  <w:style w:type="paragraph" w:customStyle="1" w:styleId="Subheading2">
    <w:name w:val="Subheading2"/>
    <w:basedOn w:val="SecHeading"/>
    <w:link w:val="Subheading2Char"/>
    <w:uiPriority w:val="99"/>
    <w:rsid w:val="007A3650"/>
    <w:pPr>
      <w:tabs>
        <w:tab w:val="clear" w:pos="1296"/>
        <w:tab w:val="num" w:pos="2376"/>
      </w:tabs>
      <w:ind w:left="2376" w:hanging="288"/>
    </w:pPr>
  </w:style>
  <w:style w:type="character" w:customStyle="1" w:styleId="Subheading2Char">
    <w:name w:val="Subheading2 Char"/>
    <w:basedOn w:val="DefaultParagraphFont"/>
    <w:link w:val="Subheading2"/>
    <w:rsid w:val="007A3650"/>
    <w:rPr>
      <w:b/>
      <w:sz w:val="24"/>
      <w:lang w:val="es-ES"/>
    </w:rPr>
  </w:style>
  <w:style w:type="paragraph" w:customStyle="1" w:styleId="Regtable">
    <w:name w:val="Regtable"/>
    <w:basedOn w:val="Normal"/>
    <w:link w:val="RegtableChar"/>
    <w:rsid w:val="007A3650"/>
    <w:pPr>
      <w:keepLines/>
      <w:framePr w:wrap="around" w:vAnchor="text" w:hAnchor="text" w:y="1"/>
      <w:spacing w:before="20" w:after="20"/>
    </w:pPr>
    <w:rPr>
      <w:sz w:val="20"/>
      <w:szCs w:val="20"/>
      <w:lang w:val="es-ES"/>
    </w:rPr>
  </w:style>
  <w:style w:type="character" w:customStyle="1" w:styleId="RegtableChar">
    <w:name w:val="Regtable Char"/>
    <w:basedOn w:val="DefaultParagraphFont"/>
    <w:link w:val="Regtable"/>
    <w:rsid w:val="007A3650"/>
    <w:rPr>
      <w:lang w:val="es-ES"/>
    </w:rPr>
  </w:style>
  <w:style w:type="paragraph" w:customStyle="1" w:styleId="TableTitle">
    <w:name w:val="TableTitle"/>
    <w:basedOn w:val="Normal"/>
    <w:link w:val="TableTitleChar"/>
    <w:rsid w:val="007A3650"/>
    <w:pPr>
      <w:keepNext/>
      <w:framePr w:wrap="around" w:vAnchor="text" w:hAnchor="text" w:y="1"/>
      <w:spacing w:before="20" w:after="20"/>
      <w:jc w:val="center"/>
    </w:pPr>
    <w:rPr>
      <w:rFonts w:ascii="Times New Roman Bold" w:hAnsi="Times New Roman Bold"/>
      <w:b/>
      <w:spacing w:val="-3"/>
      <w:sz w:val="20"/>
      <w:szCs w:val="20"/>
      <w:lang w:val="es-ES"/>
    </w:rPr>
  </w:style>
  <w:style w:type="character" w:customStyle="1" w:styleId="TableTitleChar">
    <w:name w:val="TableTitle Char"/>
    <w:basedOn w:val="DefaultParagraphFont"/>
    <w:link w:val="TableTitle"/>
    <w:rsid w:val="007A3650"/>
    <w:rPr>
      <w:rFonts w:ascii="Times New Roman Bold" w:hAnsi="Times New Roman Bold"/>
      <w:b/>
      <w:spacing w:val="-3"/>
      <w:lang w:val="es-ES"/>
    </w:rPr>
  </w:style>
  <w:style w:type="character" w:customStyle="1" w:styleId="Heading5Char">
    <w:name w:val="Heading 5 Char"/>
    <w:aliases w:val="Heading 5.(i) Char"/>
    <w:basedOn w:val="DefaultParagraphFont"/>
    <w:link w:val="Heading5"/>
    <w:rsid w:val="007A3650"/>
    <w:rPr>
      <w:rFonts w:asciiTheme="majorHAnsi" w:eastAsiaTheme="majorEastAsia" w:hAnsiTheme="majorHAnsi" w:cstheme="majorBidi"/>
      <w:color w:val="243F60" w:themeColor="accent1" w:themeShade="7F"/>
      <w:sz w:val="24"/>
      <w:szCs w:val="24"/>
    </w:rPr>
  </w:style>
  <w:style w:type="character" w:customStyle="1" w:styleId="Heading6Char">
    <w:name w:val="Heading 6 Char"/>
    <w:basedOn w:val="DefaultParagraphFont"/>
    <w:link w:val="Heading6"/>
    <w:rsid w:val="007A3650"/>
    <w:rPr>
      <w:rFonts w:asciiTheme="majorHAnsi" w:eastAsiaTheme="majorEastAsia" w:hAnsiTheme="majorHAnsi" w:cstheme="majorBidi"/>
      <w:i/>
      <w:iCs/>
      <w:color w:val="243F60" w:themeColor="accent1" w:themeShade="7F"/>
      <w:sz w:val="24"/>
      <w:szCs w:val="24"/>
    </w:rPr>
  </w:style>
  <w:style w:type="character" w:customStyle="1" w:styleId="Heading7Char">
    <w:name w:val="Heading 7 Char"/>
    <w:basedOn w:val="DefaultParagraphFont"/>
    <w:link w:val="Heading7"/>
    <w:rsid w:val="007A3650"/>
    <w:rPr>
      <w:rFonts w:asciiTheme="majorHAnsi" w:eastAsiaTheme="majorEastAsia" w:hAnsiTheme="majorHAnsi" w:cstheme="majorBidi"/>
      <w:i/>
      <w:iCs/>
      <w:color w:val="404040" w:themeColor="text1" w:themeTint="BF"/>
      <w:sz w:val="24"/>
      <w:szCs w:val="24"/>
    </w:rPr>
  </w:style>
  <w:style w:type="character" w:customStyle="1" w:styleId="Heading8Char">
    <w:name w:val="Heading 8 Char"/>
    <w:basedOn w:val="DefaultParagraphFont"/>
    <w:link w:val="Heading8"/>
    <w:rsid w:val="007A3650"/>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rsid w:val="007A3650"/>
    <w:rPr>
      <w:rFonts w:asciiTheme="majorHAnsi" w:eastAsiaTheme="majorEastAsia" w:hAnsiTheme="majorHAnsi" w:cstheme="majorBidi"/>
      <w:i/>
      <w:iCs/>
      <w:color w:val="404040" w:themeColor="text1" w:themeTint="BF"/>
    </w:rPr>
  </w:style>
  <w:style w:type="paragraph" w:styleId="Caption">
    <w:name w:val="caption"/>
    <w:basedOn w:val="Normal"/>
    <w:next w:val="Normal"/>
    <w:uiPriority w:val="35"/>
    <w:semiHidden/>
    <w:unhideWhenUsed/>
    <w:qFormat/>
    <w:rsid w:val="00AB5F53"/>
    <w:pPr>
      <w:spacing w:after="200"/>
    </w:pPr>
    <w:rPr>
      <w:rFonts w:asciiTheme="minorHAnsi" w:eastAsiaTheme="minorEastAsia" w:hAnsiTheme="minorHAnsi" w:cstheme="minorBidi"/>
      <w:b/>
      <w:bCs/>
      <w:color w:val="4F81BD" w:themeColor="accent1"/>
      <w:sz w:val="18"/>
      <w:szCs w:val="18"/>
    </w:rPr>
  </w:style>
  <w:style w:type="paragraph" w:styleId="TOC1">
    <w:name w:val="toc 1"/>
    <w:basedOn w:val="Normal"/>
    <w:next w:val="Normal"/>
    <w:autoRedefine/>
    <w:uiPriority w:val="39"/>
    <w:rsid w:val="002F2B89"/>
    <w:pPr>
      <w:tabs>
        <w:tab w:val="left" w:pos="540"/>
        <w:tab w:val="right" w:leader="dot" w:pos="8741"/>
      </w:tabs>
      <w:spacing w:before="240" w:after="240"/>
      <w:ind w:left="547" w:hanging="547"/>
    </w:pPr>
    <w:rPr>
      <w:rFonts w:ascii="Gotham Book" w:hAnsi="Gotham Book"/>
      <w:b/>
      <w:smallCaps/>
      <w:noProof/>
      <w:sz w:val="22"/>
      <w:szCs w:val="22"/>
      <w:lang w:val="es-ES_tradnl"/>
    </w:rPr>
  </w:style>
  <w:style w:type="paragraph" w:styleId="TOC2">
    <w:name w:val="toc 2"/>
    <w:basedOn w:val="Normal"/>
    <w:next w:val="Normal"/>
    <w:autoRedefine/>
    <w:uiPriority w:val="39"/>
    <w:rsid w:val="00EB0FCD"/>
    <w:pPr>
      <w:tabs>
        <w:tab w:val="left" w:pos="540"/>
        <w:tab w:val="left" w:pos="600"/>
        <w:tab w:val="left" w:pos="1152"/>
        <w:tab w:val="right" w:leader="dot" w:pos="9900"/>
      </w:tabs>
      <w:ind w:left="1166" w:hanging="1076"/>
    </w:pPr>
    <w:rPr>
      <w:noProof/>
      <w:szCs w:val="20"/>
      <w:lang w:val="es-ES_tradnl"/>
    </w:rPr>
  </w:style>
  <w:style w:type="paragraph" w:styleId="TOCHeading">
    <w:name w:val="TOC Heading"/>
    <w:basedOn w:val="Heading1"/>
    <w:next w:val="Normal"/>
    <w:uiPriority w:val="39"/>
    <w:unhideWhenUsed/>
    <w:qFormat/>
    <w:rsid w:val="009D08DA"/>
    <w:pPr>
      <w:keepLines/>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TOC3">
    <w:name w:val="toc 3"/>
    <w:basedOn w:val="Normal"/>
    <w:next w:val="Normal"/>
    <w:autoRedefine/>
    <w:uiPriority w:val="39"/>
    <w:rsid w:val="00EB0FCD"/>
    <w:pPr>
      <w:numPr>
        <w:numId w:val="28"/>
      </w:numPr>
      <w:tabs>
        <w:tab w:val="right" w:leader="dot" w:pos="9883"/>
      </w:tabs>
      <w:spacing w:after="100"/>
      <w:ind w:left="540" w:hanging="450"/>
    </w:pPr>
  </w:style>
  <w:style w:type="numbering" w:customStyle="1" w:styleId="NoList1">
    <w:name w:val="No List1"/>
    <w:next w:val="NoList"/>
    <w:uiPriority w:val="99"/>
    <w:semiHidden/>
    <w:unhideWhenUsed/>
    <w:rsid w:val="000D3E4A"/>
  </w:style>
  <w:style w:type="character" w:customStyle="1" w:styleId="hps">
    <w:name w:val="hps"/>
    <w:basedOn w:val="DefaultParagraphFont"/>
    <w:rsid w:val="000D3E4A"/>
  </w:style>
  <w:style w:type="character" w:customStyle="1" w:styleId="BodyTextIndentChar">
    <w:name w:val="Body Text Indent Char"/>
    <w:basedOn w:val="DefaultParagraphFont"/>
    <w:link w:val="BodyTextIndent"/>
    <w:uiPriority w:val="99"/>
    <w:rsid w:val="000D3E4A"/>
    <w:rPr>
      <w:sz w:val="24"/>
      <w:lang w:val="es-ES_tradnl"/>
    </w:rPr>
  </w:style>
  <w:style w:type="character" w:customStyle="1" w:styleId="BodyTextIndent3Char">
    <w:name w:val="Body Text Indent 3 Char"/>
    <w:basedOn w:val="DefaultParagraphFont"/>
    <w:link w:val="BodyTextIndent3"/>
    <w:uiPriority w:val="99"/>
    <w:rsid w:val="000D3E4A"/>
    <w:rPr>
      <w:sz w:val="24"/>
      <w:szCs w:val="24"/>
      <w:lang w:val="es-ES"/>
    </w:rPr>
  </w:style>
  <w:style w:type="character" w:customStyle="1" w:styleId="HeaderChar">
    <w:name w:val="Header Char"/>
    <w:basedOn w:val="DefaultParagraphFont"/>
    <w:link w:val="Header"/>
    <w:uiPriority w:val="99"/>
    <w:rsid w:val="000D3E4A"/>
    <w:rPr>
      <w:sz w:val="24"/>
      <w:szCs w:val="24"/>
      <w:lang w:val="es-ES" w:eastAsia="es-ES"/>
    </w:rPr>
  </w:style>
  <w:style w:type="character" w:customStyle="1" w:styleId="FooterChar">
    <w:name w:val="Footer Char"/>
    <w:basedOn w:val="DefaultParagraphFont"/>
    <w:link w:val="Footer"/>
    <w:uiPriority w:val="99"/>
    <w:rsid w:val="000D3E4A"/>
    <w:rPr>
      <w:sz w:val="24"/>
      <w:szCs w:val="24"/>
    </w:rPr>
  </w:style>
  <w:style w:type="paragraph" w:styleId="Title">
    <w:name w:val="Title"/>
    <w:basedOn w:val="Normal"/>
    <w:next w:val="Normal"/>
    <w:link w:val="TitleChar"/>
    <w:uiPriority w:val="10"/>
    <w:qFormat/>
    <w:rsid w:val="000D3E4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D3E4A"/>
    <w:rPr>
      <w:rFonts w:asciiTheme="majorHAnsi" w:eastAsiaTheme="majorEastAsia" w:hAnsiTheme="majorHAnsi" w:cstheme="majorBidi"/>
      <w:color w:val="17365D" w:themeColor="text2" w:themeShade="BF"/>
      <w:spacing w:val="5"/>
      <w:kern w:val="28"/>
      <w:sz w:val="52"/>
      <w:szCs w:val="52"/>
    </w:rPr>
  </w:style>
  <w:style w:type="character" w:customStyle="1" w:styleId="FirstHeadingChar">
    <w:name w:val="FirstHeading Char"/>
    <w:basedOn w:val="DefaultParagraphFont"/>
    <w:link w:val="FirstHeading"/>
    <w:rsid w:val="000D3E4A"/>
    <w:rPr>
      <w:rFonts w:eastAsia="Calibri"/>
      <w:b/>
      <w:sz w:val="24"/>
      <w:lang w:val="es-ES_tradnl"/>
    </w:rPr>
  </w:style>
  <w:style w:type="character" w:customStyle="1" w:styleId="Heading2Char">
    <w:name w:val="Heading 2 Char"/>
    <w:aliases w:val="Heading 2 Paris doc Char"/>
    <w:basedOn w:val="DefaultParagraphFont"/>
    <w:link w:val="Heading2"/>
    <w:rsid w:val="000D3E4A"/>
    <w:rPr>
      <w:sz w:val="24"/>
    </w:rPr>
  </w:style>
  <w:style w:type="character" w:customStyle="1" w:styleId="Heading3Char">
    <w:name w:val="Heading 3 Char"/>
    <w:basedOn w:val="DefaultParagraphFont"/>
    <w:link w:val="Heading3"/>
    <w:rsid w:val="000D3E4A"/>
    <w:rPr>
      <w:b/>
      <w:bCs/>
      <w:sz w:val="24"/>
      <w:szCs w:val="24"/>
      <w:lang w:val="es-ES"/>
    </w:rPr>
  </w:style>
  <w:style w:type="character" w:customStyle="1" w:styleId="Heading4Char">
    <w:name w:val="Heading 4 Char"/>
    <w:aliases w:val="Heading 4.a Char"/>
    <w:basedOn w:val="DefaultParagraphFont"/>
    <w:link w:val="Heading4"/>
    <w:rsid w:val="000D3E4A"/>
    <w:rPr>
      <w:b/>
      <w:sz w:val="24"/>
      <w:szCs w:val="22"/>
      <w:lang w:val="es-ES_tradnl"/>
    </w:rPr>
  </w:style>
  <w:style w:type="character" w:customStyle="1" w:styleId="BalloonTextChar">
    <w:name w:val="Balloon Text Char"/>
    <w:basedOn w:val="DefaultParagraphFont"/>
    <w:link w:val="BalloonText"/>
    <w:uiPriority w:val="99"/>
    <w:semiHidden/>
    <w:rsid w:val="000D3E4A"/>
    <w:rPr>
      <w:rFonts w:ascii="Tahoma" w:hAnsi="Tahoma" w:cs="Tahoma"/>
      <w:sz w:val="16"/>
      <w:szCs w:val="16"/>
    </w:rPr>
  </w:style>
  <w:style w:type="character" w:customStyle="1" w:styleId="Heading1Char">
    <w:name w:val="Heading 1 Char"/>
    <w:aliases w:val="Paris Heading 1 Char,Heading 1.I Char"/>
    <w:basedOn w:val="DefaultParagraphFont"/>
    <w:link w:val="Heading1"/>
    <w:rsid w:val="000D3E4A"/>
    <w:rPr>
      <w:b/>
      <w:bCs/>
      <w:sz w:val="24"/>
    </w:rPr>
  </w:style>
  <w:style w:type="table" w:styleId="MediumShading1-Accent1">
    <w:name w:val="Medium Shading 1 Accent 1"/>
    <w:basedOn w:val="TableNormal"/>
    <w:uiPriority w:val="63"/>
    <w:rsid w:val="000D3E4A"/>
    <w:rPr>
      <w:rFonts w:eastAsiaTheme="minorEastAsia" w:cstheme="minorBidi"/>
      <w:sz w:val="24"/>
      <w:szCs w:val="24"/>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TableGrid1">
    <w:name w:val="Table Grid1"/>
    <w:basedOn w:val="TableNormal"/>
    <w:next w:val="TableGrid"/>
    <w:uiPriority w:val="59"/>
    <w:rsid w:val="000D3E4A"/>
    <w:rPr>
      <w:rFonts w:eastAsiaTheme="minorEastAsia"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D3E4A"/>
    <w:rPr>
      <w:rFonts w:ascii="Calibri" w:eastAsia="Calibri" w:hAnsi="Calibri"/>
      <w:sz w:val="22"/>
      <w:szCs w:val="22"/>
    </w:rPr>
  </w:style>
  <w:style w:type="table" w:styleId="LightList-Accent1">
    <w:name w:val="Light List Accent 1"/>
    <w:basedOn w:val="TableNormal"/>
    <w:uiPriority w:val="61"/>
    <w:rsid w:val="000D3E4A"/>
    <w:rPr>
      <w:rFonts w:asciiTheme="minorHAnsi" w:eastAsiaTheme="minorHAnsi" w:hAnsiTheme="minorHAnsi" w:cstheme="minorBidi"/>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Grid3-Accent1">
    <w:name w:val="Medium Grid 3 Accent 1"/>
    <w:basedOn w:val="TableNormal"/>
    <w:uiPriority w:val="69"/>
    <w:rsid w:val="000D3E4A"/>
    <w:rPr>
      <w:rFonts w:asciiTheme="minorHAnsi" w:eastAsiaTheme="minorHAnsi" w:hAnsiTheme="minorHAnsi" w:cstheme="minorBidi"/>
      <w:sz w:val="22"/>
      <w:szCs w:val="22"/>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PlaceholderText">
    <w:name w:val="Placeholder Text"/>
    <w:basedOn w:val="DefaultParagraphFont"/>
    <w:uiPriority w:val="99"/>
    <w:semiHidden/>
    <w:rsid w:val="000D3E4A"/>
    <w:rPr>
      <w:color w:val="808080"/>
    </w:rPr>
  </w:style>
  <w:style w:type="character" w:customStyle="1" w:styleId="apple-converted-space">
    <w:name w:val="apple-converted-space"/>
    <w:basedOn w:val="DefaultParagraphFont"/>
    <w:rsid w:val="00EC2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994385">
      <w:bodyDiv w:val="1"/>
      <w:marLeft w:val="0"/>
      <w:marRight w:val="0"/>
      <w:marTop w:val="0"/>
      <w:marBottom w:val="0"/>
      <w:divBdr>
        <w:top w:val="none" w:sz="0" w:space="0" w:color="auto"/>
        <w:left w:val="none" w:sz="0" w:space="0" w:color="auto"/>
        <w:bottom w:val="none" w:sz="0" w:space="0" w:color="auto"/>
        <w:right w:val="none" w:sz="0" w:space="0" w:color="auto"/>
      </w:divBdr>
    </w:div>
    <w:div w:id="466244196">
      <w:bodyDiv w:val="1"/>
      <w:marLeft w:val="0"/>
      <w:marRight w:val="0"/>
      <w:marTop w:val="0"/>
      <w:marBottom w:val="0"/>
      <w:divBdr>
        <w:top w:val="none" w:sz="0" w:space="0" w:color="auto"/>
        <w:left w:val="none" w:sz="0" w:space="0" w:color="auto"/>
        <w:bottom w:val="none" w:sz="0" w:space="0" w:color="auto"/>
        <w:right w:val="none" w:sz="0" w:space="0" w:color="auto"/>
      </w:divBdr>
    </w:div>
    <w:div w:id="632558078">
      <w:bodyDiv w:val="1"/>
      <w:marLeft w:val="0"/>
      <w:marRight w:val="0"/>
      <w:marTop w:val="0"/>
      <w:marBottom w:val="0"/>
      <w:divBdr>
        <w:top w:val="none" w:sz="0" w:space="0" w:color="auto"/>
        <w:left w:val="none" w:sz="0" w:space="0" w:color="auto"/>
        <w:bottom w:val="none" w:sz="0" w:space="0" w:color="auto"/>
        <w:right w:val="none" w:sz="0" w:space="0" w:color="auto"/>
      </w:divBdr>
    </w:div>
    <w:div w:id="662706662">
      <w:bodyDiv w:val="1"/>
      <w:marLeft w:val="0"/>
      <w:marRight w:val="0"/>
      <w:marTop w:val="0"/>
      <w:marBottom w:val="0"/>
      <w:divBdr>
        <w:top w:val="none" w:sz="0" w:space="0" w:color="auto"/>
        <w:left w:val="none" w:sz="0" w:space="0" w:color="auto"/>
        <w:bottom w:val="none" w:sz="0" w:space="0" w:color="auto"/>
        <w:right w:val="none" w:sz="0" w:space="0" w:color="auto"/>
      </w:divBdr>
    </w:div>
    <w:div w:id="670836601">
      <w:bodyDiv w:val="1"/>
      <w:marLeft w:val="0"/>
      <w:marRight w:val="0"/>
      <w:marTop w:val="0"/>
      <w:marBottom w:val="0"/>
      <w:divBdr>
        <w:top w:val="none" w:sz="0" w:space="0" w:color="auto"/>
        <w:left w:val="none" w:sz="0" w:space="0" w:color="auto"/>
        <w:bottom w:val="none" w:sz="0" w:space="0" w:color="auto"/>
        <w:right w:val="none" w:sz="0" w:space="0" w:color="auto"/>
      </w:divBdr>
    </w:div>
    <w:div w:id="1074201531">
      <w:bodyDiv w:val="1"/>
      <w:marLeft w:val="0"/>
      <w:marRight w:val="0"/>
      <w:marTop w:val="0"/>
      <w:marBottom w:val="0"/>
      <w:divBdr>
        <w:top w:val="none" w:sz="0" w:space="0" w:color="auto"/>
        <w:left w:val="none" w:sz="0" w:space="0" w:color="auto"/>
        <w:bottom w:val="none" w:sz="0" w:space="0" w:color="auto"/>
        <w:right w:val="none" w:sz="0" w:space="0" w:color="auto"/>
      </w:divBdr>
    </w:div>
    <w:div w:id="1102192181">
      <w:bodyDiv w:val="1"/>
      <w:marLeft w:val="0"/>
      <w:marRight w:val="0"/>
      <w:marTop w:val="0"/>
      <w:marBottom w:val="0"/>
      <w:divBdr>
        <w:top w:val="none" w:sz="0" w:space="0" w:color="auto"/>
        <w:left w:val="none" w:sz="0" w:space="0" w:color="auto"/>
        <w:bottom w:val="none" w:sz="0" w:space="0" w:color="auto"/>
        <w:right w:val="none" w:sz="0" w:space="0" w:color="auto"/>
      </w:divBdr>
    </w:div>
    <w:div w:id="1104888563">
      <w:bodyDiv w:val="1"/>
      <w:marLeft w:val="0"/>
      <w:marRight w:val="0"/>
      <w:marTop w:val="0"/>
      <w:marBottom w:val="0"/>
      <w:divBdr>
        <w:top w:val="none" w:sz="0" w:space="0" w:color="auto"/>
        <w:left w:val="none" w:sz="0" w:space="0" w:color="auto"/>
        <w:bottom w:val="none" w:sz="0" w:space="0" w:color="auto"/>
        <w:right w:val="none" w:sz="0" w:space="0" w:color="auto"/>
      </w:divBdr>
    </w:div>
    <w:div w:id="1106072850">
      <w:bodyDiv w:val="1"/>
      <w:marLeft w:val="0"/>
      <w:marRight w:val="0"/>
      <w:marTop w:val="0"/>
      <w:marBottom w:val="0"/>
      <w:divBdr>
        <w:top w:val="none" w:sz="0" w:space="0" w:color="auto"/>
        <w:left w:val="none" w:sz="0" w:space="0" w:color="auto"/>
        <w:bottom w:val="none" w:sz="0" w:space="0" w:color="auto"/>
        <w:right w:val="none" w:sz="0" w:space="0" w:color="auto"/>
      </w:divBdr>
    </w:div>
    <w:div w:id="1213495447">
      <w:bodyDiv w:val="1"/>
      <w:marLeft w:val="0"/>
      <w:marRight w:val="0"/>
      <w:marTop w:val="0"/>
      <w:marBottom w:val="0"/>
      <w:divBdr>
        <w:top w:val="none" w:sz="0" w:space="0" w:color="auto"/>
        <w:left w:val="none" w:sz="0" w:space="0" w:color="auto"/>
        <w:bottom w:val="none" w:sz="0" w:space="0" w:color="auto"/>
        <w:right w:val="none" w:sz="0" w:space="0" w:color="auto"/>
      </w:divBdr>
    </w:div>
    <w:div w:id="1309552591">
      <w:bodyDiv w:val="1"/>
      <w:marLeft w:val="0"/>
      <w:marRight w:val="0"/>
      <w:marTop w:val="0"/>
      <w:marBottom w:val="0"/>
      <w:divBdr>
        <w:top w:val="none" w:sz="0" w:space="0" w:color="auto"/>
        <w:left w:val="none" w:sz="0" w:space="0" w:color="auto"/>
        <w:bottom w:val="none" w:sz="0" w:space="0" w:color="auto"/>
        <w:right w:val="none" w:sz="0" w:space="0" w:color="auto"/>
      </w:divBdr>
    </w:div>
    <w:div w:id="1444379894">
      <w:bodyDiv w:val="1"/>
      <w:marLeft w:val="0"/>
      <w:marRight w:val="0"/>
      <w:marTop w:val="0"/>
      <w:marBottom w:val="0"/>
      <w:divBdr>
        <w:top w:val="none" w:sz="0" w:space="0" w:color="auto"/>
        <w:left w:val="none" w:sz="0" w:space="0" w:color="auto"/>
        <w:bottom w:val="none" w:sz="0" w:space="0" w:color="auto"/>
        <w:right w:val="none" w:sz="0" w:space="0" w:color="auto"/>
      </w:divBdr>
    </w:div>
    <w:div w:id="1465850352">
      <w:bodyDiv w:val="1"/>
      <w:marLeft w:val="0"/>
      <w:marRight w:val="0"/>
      <w:marTop w:val="0"/>
      <w:marBottom w:val="0"/>
      <w:divBdr>
        <w:top w:val="none" w:sz="0" w:space="0" w:color="auto"/>
        <w:left w:val="none" w:sz="0" w:space="0" w:color="auto"/>
        <w:bottom w:val="none" w:sz="0" w:space="0" w:color="auto"/>
        <w:right w:val="none" w:sz="0" w:space="0" w:color="auto"/>
      </w:divBdr>
    </w:div>
    <w:div w:id="1500389620">
      <w:bodyDiv w:val="1"/>
      <w:marLeft w:val="0"/>
      <w:marRight w:val="0"/>
      <w:marTop w:val="0"/>
      <w:marBottom w:val="0"/>
      <w:divBdr>
        <w:top w:val="none" w:sz="0" w:space="0" w:color="auto"/>
        <w:left w:val="none" w:sz="0" w:space="0" w:color="auto"/>
        <w:bottom w:val="none" w:sz="0" w:space="0" w:color="auto"/>
        <w:right w:val="none" w:sz="0" w:space="0" w:color="auto"/>
      </w:divBdr>
    </w:div>
    <w:div w:id="1541671840">
      <w:bodyDiv w:val="1"/>
      <w:marLeft w:val="0"/>
      <w:marRight w:val="0"/>
      <w:marTop w:val="0"/>
      <w:marBottom w:val="0"/>
      <w:divBdr>
        <w:top w:val="none" w:sz="0" w:space="0" w:color="auto"/>
        <w:left w:val="none" w:sz="0" w:space="0" w:color="auto"/>
        <w:bottom w:val="none" w:sz="0" w:space="0" w:color="auto"/>
        <w:right w:val="none" w:sz="0" w:space="0" w:color="auto"/>
      </w:divBdr>
    </w:div>
    <w:div w:id="1680422347">
      <w:bodyDiv w:val="1"/>
      <w:marLeft w:val="0"/>
      <w:marRight w:val="0"/>
      <w:marTop w:val="0"/>
      <w:marBottom w:val="0"/>
      <w:divBdr>
        <w:top w:val="none" w:sz="0" w:space="0" w:color="auto"/>
        <w:left w:val="none" w:sz="0" w:space="0" w:color="auto"/>
        <w:bottom w:val="none" w:sz="0" w:space="0" w:color="auto"/>
        <w:right w:val="none" w:sz="0" w:space="0" w:color="auto"/>
      </w:divBdr>
    </w:div>
    <w:div w:id="1685663872">
      <w:bodyDiv w:val="1"/>
      <w:marLeft w:val="0"/>
      <w:marRight w:val="0"/>
      <w:marTop w:val="0"/>
      <w:marBottom w:val="0"/>
      <w:divBdr>
        <w:top w:val="none" w:sz="0" w:space="0" w:color="auto"/>
        <w:left w:val="none" w:sz="0" w:space="0" w:color="auto"/>
        <w:bottom w:val="none" w:sz="0" w:space="0" w:color="auto"/>
        <w:right w:val="none" w:sz="0" w:space="0" w:color="auto"/>
      </w:divBdr>
    </w:div>
    <w:div w:id="1735354460">
      <w:bodyDiv w:val="1"/>
      <w:marLeft w:val="0"/>
      <w:marRight w:val="0"/>
      <w:marTop w:val="0"/>
      <w:marBottom w:val="0"/>
      <w:divBdr>
        <w:top w:val="none" w:sz="0" w:space="0" w:color="auto"/>
        <w:left w:val="none" w:sz="0" w:space="0" w:color="auto"/>
        <w:bottom w:val="none" w:sz="0" w:space="0" w:color="auto"/>
        <w:right w:val="none" w:sz="0" w:space="0" w:color="auto"/>
      </w:divBdr>
    </w:div>
    <w:div w:id="1801418367">
      <w:bodyDiv w:val="1"/>
      <w:marLeft w:val="0"/>
      <w:marRight w:val="0"/>
      <w:marTop w:val="0"/>
      <w:marBottom w:val="0"/>
      <w:divBdr>
        <w:top w:val="none" w:sz="0" w:space="0" w:color="auto"/>
        <w:left w:val="none" w:sz="0" w:space="0" w:color="auto"/>
        <w:bottom w:val="none" w:sz="0" w:space="0" w:color="auto"/>
        <w:right w:val="none" w:sz="0" w:space="0" w:color="auto"/>
      </w:divBdr>
    </w:div>
    <w:div w:id="1833183797">
      <w:bodyDiv w:val="1"/>
      <w:marLeft w:val="0"/>
      <w:marRight w:val="0"/>
      <w:marTop w:val="0"/>
      <w:marBottom w:val="0"/>
      <w:divBdr>
        <w:top w:val="none" w:sz="0" w:space="0" w:color="auto"/>
        <w:left w:val="none" w:sz="0" w:space="0" w:color="auto"/>
        <w:bottom w:val="none" w:sz="0" w:space="0" w:color="auto"/>
        <w:right w:val="none" w:sz="0" w:space="0" w:color="auto"/>
      </w:divBdr>
    </w:div>
    <w:div w:id="2058042810">
      <w:bodyDiv w:val="1"/>
      <w:marLeft w:val="0"/>
      <w:marRight w:val="0"/>
      <w:marTop w:val="0"/>
      <w:marBottom w:val="0"/>
      <w:divBdr>
        <w:top w:val="none" w:sz="0" w:space="0" w:color="auto"/>
        <w:left w:val="none" w:sz="0" w:space="0" w:color="auto"/>
        <w:bottom w:val="none" w:sz="0" w:space="0" w:color="auto"/>
        <w:right w:val="none" w:sz="0" w:space="0" w:color="auto"/>
      </w:divBdr>
    </w:div>
    <w:div w:id="212396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oter" Target="footer6.xml"/><Relationship Id="rId26" Type="http://schemas.openxmlformats.org/officeDocument/2006/relationships/customXml" Target="../customXml/item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customXml" Target="../customXml/item3.xml"/><Relationship Id="rId10" Type="http://schemas.openxmlformats.org/officeDocument/2006/relationships/header" Target="header2.xml"/><Relationship Id="rId19"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www.buenvivir.gob.ec/versiones-plan-nacional;jsessionid=BAA4773BFC00C7C3E2E39DAC255502F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7C19B30204A59F42BC053FD238CDF872" ma:contentTypeVersion="0" ma:contentTypeDescription="A content type to manage public (operations) IDB documents" ma:contentTypeScope="" ma:versionID="a7dfb78721d3ed2ee59a5d9c4382e677">
  <xsd:schema xmlns:xsd="http://www.w3.org/2001/XMLSchema" xmlns:xs="http://www.w3.org/2001/XMLSchema" xmlns:p="http://schemas.microsoft.com/office/2006/metadata/properties" xmlns:ns2="9c571b2f-e523-4ab2-ba2e-09e151a03ef4" targetNamespace="http://schemas.microsoft.com/office/2006/metadata/properties" ma:root="true" ma:fieldsID="45da323492fbefc348bae8ba3d48cd8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6d045b0c-8341-4af3-9263-b3f75b940832}" ma:internalName="TaxCatchAll" ma:showField="CatchAllData"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6d045b0c-8341-4af3-9263-b3f75b940832}" ma:internalName="TaxCatchAllLabel" ma:readOnly="true" ma:showField="CatchAllDataLabel" ma:web="0c206f8e-0efd-4879-a565-b857df8611c6">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SCL/EDU</Division_x0020_or_x0020_Unit>
    <Other_x0020_Author xmlns="9c571b2f-e523-4ab2-ba2e-09e151a03ef4" xsi:nil="true"/>
    <Region xmlns="9c571b2f-e523-4ab2-ba2e-09e151a03ef4" xsi:nil="true"/>
    <IDBDocs_x0020_Number xmlns="9c571b2f-e523-4ab2-ba2e-09e151a03ef4">40217132</IDBDocs_x0020_Number>
    <Document_x0020_Author xmlns="9c571b2f-e523-4ab2-ba2e-09e151a03ef4">Hautier, Julien</Document_x0020_Author>
    <Publication_x0020_Type xmlns="9c571b2f-e523-4ab2-ba2e-09e151a03ef4" xsi:nil="true"/>
    <Operation_x0020_Type xmlns="9c571b2f-e523-4ab2-ba2e-09e151a03ef4" xsi:nil="true"/>
    <TaxCatchAll xmlns="9c571b2f-e523-4ab2-ba2e-09e151a03ef4">
      <Value>7</Value>
      <Value>6</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EC-L1155</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ED-DOC</Webtopic>
    <Identifier xmlns="9c571b2f-e523-4ab2-ba2e-09e151a03ef4"> </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A9BE7848-8139-431B-9E7E-75860E07F72E}"/>
</file>

<file path=customXml/itemProps2.xml><?xml version="1.0" encoding="utf-8"?>
<ds:datastoreItem xmlns:ds="http://schemas.openxmlformats.org/officeDocument/2006/customXml" ds:itemID="{E9CFF274-E52B-4EEF-8E10-ED06C789DDA4}"/>
</file>

<file path=customXml/itemProps3.xml><?xml version="1.0" encoding="utf-8"?>
<ds:datastoreItem xmlns:ds="http://schemas.openxmlformats.org/officeDocument/2006/customXml" ds:itemID="{F33F90A6-146B-4FB3-992A-697220A48713}"/>
</file>

<file path=customXml/itemProps4.xml><?xml version="1.0" encoding="utf-8"?>
<ds:datastoreItem xmlns:ds="http://schemas.openxmlformats.org/officeDocument/2006/customXml" ds:itemID="{5F663C0F-9037-4C4C-97A2-959158A3EA73}"/>
</file>

<file path=customXml/itemProps5.xml><?xml version="1.0" encoding="utf-8"?>
<ds:datastoreItem xmlns:ds="http://schemas.openxmlformats.org/officeDocument/2006/customXml" ds:itemID="{D40C5122-52AD-494F-9600-ADE045773573}"/>
</file>

<file path=customXml/itemProps6.xml><?xml version="1.0" encoding="utf-8"?>
<ds:datastoreItem xmlns:ds="http://schemas.openxmlformats.org/officeDocument/2006/customXml" ds:itemID="{862B87FC-F0A9-4B42-85C0-0B9805D9A73F}"/>
</file>

<file path=docProps/app.xml><?xml version="1.0" encoding="utf-8"?>
<Properties xmlns="http://schemas.openxmlformats.org/officeDocument/2006/extended-properties" xmlns:vt="http://schemas.openxmlformats.org/officeDocument/2006/docPropsVTypes">
  <Template>Normal.dotm</Template>
  <TotalTime>1</TotalTime>
  <Pages>21</Pages>
  <Words>5805</Words>
  <Characters>32200</Characters>
  <Application>Microsoft Office Word</Application>
  <DocSecurity>0</DocSecurity>
  <Lines>268</Lines>
  <Paragraphs>75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AYUDA MEMORIA</vt:lpstr>
      <vt:lpstr>AYUDA MEMORIA</vt:lpstr>
    </vt:vector>
  </TitlesOfParts>
  <Company>Inter-American Development Bank</Company>
  <LinksUpToDate>false</LinksUpToDate>
  <CharactersWithSpaces>37930</CharactersWithSpaces>
  <SharedDoc>false</SharedDoc>
  <HLinks>
    <vt:vector size="30" baseType="variant">
      <vt:variant>
        <vt:i4>196620</vt:i4>
      </vt:variant>
      <vt:variant>
        <vt:i4>12</vt:i4>
      </vt:variant>
      <vt:variant>
        <vt:i4>0</vt:i4>
      </vt:variant>
      <vt:variant>
        <vt:i4>5</vt:i4>
      </vt:variant>
      <vt:variant>
        <vt:lpwstr>http://apps5.mineco.gob.pe/transparencia/navegador/Default.aspx?y=2014&amp;1=E&amp;2=40&amp;3=040&amp;4=001-1424</vt:lpwstr>
      </vt:variant>
      <vt:variant>
        <vt:lpwstr/>
      </vt:variant>
      <vt:variant>
        <vt:i4>655425</vt:i4>
      </vt:variant>
      <vt:variant>
        <vt:i4>9</vt:i4>
      </vt:variant>
      <vt:variant>
        <vt:i4>0</vt:i4>
      </vt:variant>
      <vt:variant>
        <vt:i4>5</vt:i4>
      </vt:variant>
      <vt:variant>
        <vt:lpwstr>http://www.midis.gob.pe/mapas/infomidis/</vt:lpwstr>
      </vt:variant>
      <vt:variant>
        <vt:lpwstr/>
      </vt:variant>
      <vt:variant>
        <vt:i4>7864420</vt:i4>
      </vt:variant>
      <vt:variant>
        <vt:i4>6</vt:i4>
      </vt:variant>
      <vt:variant>
        <vt:i4>0</vt:i4>
      </vt:variant>
      <vt:variant>
        <vt:i4>5</vt:i4>
      </vt:variant>
      <vt:variant>
        <vt:lpwstr>http://www.juntos.gob.pe/index.php/usuarios/quienes</vt:lpwstr>
      </vt:variant>
      <vt:variant>
        <vt:lpwstr/>
      </vt:variant>
      <vt:variant>
        <vt:i4>655425</vt:i4>
      </vt:variant>
      <vt:variant>
        <vt:i4>3</vt:i4>
      </vt:variant>
      <vt:variant>
        <vt:i4>0</vt:i4>
      </vt:variant>
      <vt:variant>
        <vt:i4>5</vt:i4>
      </vt:variant>
      <vt:variant>
        <vt:lpwstr>http://www.midis.gob.pe/mapas/infomidis/</vt:lpwstr>
      </vt:variant>
      <vt:variant>
        <vt:lpwstr/>
      </vt:variant>
      <vt:variant>
        <vt:i4>655425</vt:i4>
      </vt:variant>
      <vt:variant>
        <vt:i4>0</vt:i4>
      </vt:variant>
      <vt:variant>
        <vt:i4>0</vt:i4>
      </vt:variant>
      <vt:variant>
        <vt:i4>5</vt:i4>
      </vt:variant>
      <vt:variant>
        <vt:lpwstr>http://www.midis.gob.pe/mapas/infomidis/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EER4 Plan de Monitoreo</dc:title>
  <dc:creator>FERNANDOB</dc:creator>
  <cp:lastModifiedBy>IADB</cp:lastModifiedBy>
  <cp:revision>3</cp:revision>
  <cp:lastPrinted>2015-03-26T21:19:00Z</cp:lastPrinted>
  <dcterms:created xsi:type="dcterms:W3CDTF">2016-06-15T19:50:00Z</dcterms:created>
  <dcterms:modified xsi:type="dcterms:W3CDTF">2016-06-15T19:54:00Z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0x01010046CF21643EE8D14686A648AA6DAD0892007C19B30204A59F42BC053FD238CDF872</vt:lpwstr>
  </property>
  <property fmtid="{D5CDD505-2E9C-101B-9397-08002B2CF9AE}" pid="5" name="TaxKeywordTaxHTField">
    <vt:lpwstr/>
  </property>
  <property fmtid="{D5CDD505-2E9C-101B-9397-08002B2CF9AE}" pid="6" name="Series Operations IDB">
    <vt:lpwstr>6;#Unclassified|a6dff32e-d477-44cd-a56b-85efe9e0a56c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6;#Unclassified|a6dff32e-d477-44cd-a56b-85efe9e0a56c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7;#IDBDocs|cca77002-e150-4b2d-ab1f-1d7a7cdcae16</vt:lpwstr>
  </property>
</Properties>
</file>