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9162C" w14:textId="77777777" w:rsidR="00A27784" w:rsidRPr="00D94090" w:rsidRDefault="00A27784" w:rsidP="00417E35">
      <w:pPr>
        <w:pStyle w:val="Heading1"/>
        <w:jc w:val="center"/>
        <w:rPr>
          <w:rFonts w:ascii="Arial" w:hAnsi="Arial" w:cs="Arial"/>
          <w:b/>
          <w:sz w:val="22"/>
          <w:szCs w:val="22"/>
          <w:u w:val="single"/>
        </w:rPr>
      </w:pPr>
      <w:r w:rsidRPr="00D94090">
        <w:rPr>
          <w:rFonts w:ascii="Arial" w:hAnsi="Arial" w:cs="Arial"/>
          <w:b/>
          <w:sz w:val="22"/>
          <w:szCs w:val="22"/>
          <w:u w:val="single"/>
        </w:rPr>
        <w:t>TERMS OF REFERENCE</w:t>
      </w:r>
    </w:p>
    <w:p w14:paraId="6659162D" w14:textId="77777777" w:rsidR="006A2CD4" w:rsidRPr="00D94090" w:rsidRDefault="006A2CD4" w:rsidP="00417E35">
      <w:pPr>
        <w:jc w:val="center"/>
        <w:rPr>
          <w:rFonts w:cs="Arial"/>
          <w:i/>
          <w:sz w:val="22"/>
          <w:szCs w:val="22"/>
        </w:rPr>
      </w:pPr>
    </w:p>
    <w:p w14:paraId="66591630" w14:textId="27944BD2" w:rsidR="008644F0" w:rsidRPr="00D94090" w:rsidRDefault="00740127" w:rsidP="00417E35">
      <w:pPr>
        <w:suppressAutoHyphens/>
        <w:jc w:val="center"/>
        <w:rPr>
          <w:rFonts w:cs="Arial"/>
          <w:spacing w:val="-2"/>
          <w:sz w:val="22"/>
          <w:szCs w:val="22"/>
        </w:rPr>
      </w:pPr>
      <w:r w:rsidRPr="00D94090">
        <w:rPr>
          <w:rFonts w:cs="Arial"/>
          <w:b/>
          <w:sz w:val="22"/>
          <w:szCs w:val="22"/>
        </w:rPr>
        <w:t>Capacity Building for Barbados in Alternative Dispute Resolution Systems</w:t>
      </w:r>
    </w:p>
    <w:p w14:paraId="323F8999" w14:textId="121D37D8" w:rsidR="00740127" w:rsidRPr="00D94090" w:rsidRDefault="00740127" w:rsidP="00417E35">
      <w:pPr>
        <w:suppressAutoHyphens/>
        <w:jc w:val="center"/>
        <w:rPr>
          <w:rFonts w:cs="Arial"/>
          <w:spacing w:val="-2"/>
          <w:sz w:val="22"/>
          <w:szCs w:val="22"/>
        </w:rPr>
      </w:pPr>
      <w:r w:rsidRPr="00D94090">
        <w:rPr>
          <w:rFonts w:cs="Arial"/>
          <w:spacing w:val="-2"/>
          <w:sz w:val="22"/>
          <w:szCs w:val="22"/>
        </w:rPr>
        <w:t>Barbados</w:t>
      </w:r>
    </w:p>
    <w:p w14:paraId="5D4B7B93" w14:textId="733DE9B5" w:rsidR="006D0505" w:rsidRPr="00D94090" w:rsidRDefault="00740127" w:rsidP="00417E35">
      <w:pPr>
        <w:pStyle w:val="BodyText"/>
        <w:jc w:val="center"/>
        <w:rPr>
          <w:rFonts w:cs="Arial"/>
          <w:sz w:val="22"/>
          <w:szCs w:val="22"/>
        </w:rPr>
      </w:pPr>
      <w:r w:rsidRPr="00D94090">
        <w:rPr>
          <w:rFonts w:cs="Arial"/>
          <w:sz w:val="22"/>
          <w:szCs w:val="22"/>
        </w:rPr>
        <w:t>BA-T1056</w:t>
      </w:r>
    </w:p>
    <w:p w14:paraId="2D5EDAF4" w14:textId="7F2D6D02" w:rsidR="00740127" w:rsidRPr="00D94090" w:rsidRDefault="00740127" w:rsidP="00417E35">
      <w:pPr>
        <w:pStyle w:val="BodyText"/>
        <w:jc w:val="center"/>
        <w:rPr>
          <w:rFonts w:cs="Arial"/>
          <w:b/>
          <w:sz w:val="22"/>
          <w:szCs w:val="22"/>
        </w:rPr>
      </w:pPr>
      <w:r w:rsidRPr="00D94090">
        <w:rPr>
          <w:rFonts w:cs="Arial"/>
          <w:b/>
          <w:sz w:val="22"/>
          <w:szCs w:val="22"/>
        </w:rPr>
        <w:t>Feasibility Study Update and Development of a Sustainability Plan for the Arbitration and Mediation Court of the Caribbean - Products and External Services Contractual</w:t>
      </w:r>
    </w:p>
    <w:p w14:paraId="66591634" w14:textId="1C8C7DB5" w:rsidR="00A27784" w:rsidRPr="00D94090" w:rsidRDefault="008644F0" w:rsidP="00D94090">
      <w:pPr>
        <w:pStyle w:val="BodyText"/>
        <w:jc w:val="both"/>
        <w:rPr>
          <w:rFonts w:cs="Arial"/>
          <w:b/>
          <w:sz w:val="22"/>
          <w:szCs w:val="22"/>
        </w:rPr>
      </w:pPr>
      <w:r w:rsidRPr="00D94090">
        <w:rPr>
          <w:rFonts w:cs="Arial"/>
          <w:b/>
          <w:sz w:val="22"/>
          <w:szCs w:val="22"/>
        </w:rPr>
        <w:tab/>
      </w:r>
    </w:p>
    <w:p w14:paraId="66591635" w14:textId="77777777" w:rsidR="00A27784" w:rsidRPr="00D94090" w:rsidRDefault="00A27784" w:rsidP="00D94090">
      <w:pPr>
        <w:widowControl w:val="0"/>
        <w:numPr>
          <w:ilvl w:val="0"/>
          <w:numId w:val="1"/>
        </w:numPr>
        <w:spacing w:after="200" w:line="276" w:lineRule="auto"/>
        <w:contextualSpacing/>
        <w:jc w:val="both"/>
        <w:rPr>
          <w:rFonts w:eastAsiaTheme="minorHAnsi" w:cs="Arial"/>
          <w:b/>
          <w:sz w:val="22"/>
          <w:szCs w:val="22"/>
          <w:u w:val="single"/>
        </w:rPr>
      </w:pPr>
      <w:r w:rsidRPr="00D94090">
        <w:rPr>
          <w:rFonts w:eastAsiaTheme="minorHAnsi" w:cs="Arial"/>
          <w:b/>
          <w:sz w:val="22"/>
          <w:szCs w:val="22"/>
          <w:u w:val="single"/>
        </w:rPr>
        <w:t>Background and Justification</w:t>
      </w:r>
    </w:p>
    <w:p w14:paraId="66591636" w14:textId="77777777" w:rsidR="00A27784" w:rsidRPr="00D94090" w:rsidRDefault="00A27784" w:rsidP="00D94090">
      <w:pPr>
        <w:spacing w:line="276" w:lineRule="auto"/>
        <w:ind w:left="792"/>
        <w:contextualSpacing/>
        <w:jc w:val="both"/>
        <w:rPr>
          <w:rFonts w:eastAsiaTheme="minorHAnsi" w:cs="Arial"/>
          <w:sz w:val="22"/>
          <w:szCs w:val="22"/>
        </w:rPr>
      </w:pPr>
    </w:p>
    <w:p w14:paraId="01CD5CDB" w14:textId="2BDC5298" w:rsidR="003758D1" w:rsidRPr="00D94090" w:rsidRDefault="003758D1" w:rsidP="00D94090">
      <w:pPr>
        <w:pStyle w:val="ListParagraph"/>
        <w:numPr>
          <w:ilvl w:val="1"/>
          <w:numId w:val="1"/>
        </w:numPr>
        <w:jc w:val="both"/>
        <w:rPr>
          <w:rFonts w:ascii="Arial" w:eastAsiaTheme="minorHAnsi" w:hAnsi="Arial" w:cs="Arial"/>
          <w:sz w:val="22"/>
          <w:szCs w:val="22"/>
        </w:rPr>
      </w:pPr>
      <w:r w:rsidRPr="00D94090">
        <w:rPr>
          <w:rFonts w:ascii="Arial" w:eastAsiaTheme="minorHAnsi" w:hAnsi="Arial" w:cs="Arial"/>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3E596CC8" w14:textId="77777777" w:rsidR="003758D1" w:rsidRPr="00D94090" w:rsidRDefault="003758D1" w:rsidP="00D94090">
      <w:pPr>
        <w:pStyle w:val="ListParagraph"/>
        <w:ind w:left="792"/>
        <w:jc w:val="both"/>
        <w:rPr>
          <w:rFonts w:ascii="Arial" w:eastAsiaTheme="minorHAnsi" w:hAnsi="Arial" w:cs="Arial"/>
          <w:sz w:val="22"/>
          <w:szCs w:val="22"/>
        </w:rPr>
      </w:pPr>
    </w:p>
    <w:p w14:paraId="136EFCA2" w14:textId="1B69DEB2" w:rsidR="00752F7C" w:rsidRPr="00D94090" w:rsidRDefault="00752F7C" w:rsidP="00D94090">
      <w:pPr>
        <w:widowControl w:val="0"/>
        <w:numPr>
          <w:ilvl w:val="1"/>
          <w:numId w:val="1"/>
        </w:numPr>
        <w:spacing w:after="200" w:line="276" w:lineRule="auto"/>
        <w:contextualSpacing/>
        <w:jc w:val="both"/>
        <w:rPr>
          <w:rFonts w:eastAsiaTheme="minorHAnsi" w:cs="Arial"/>
          <w:sz w:val="22"/>
          <w:szCs w:val="22"/>
        </w:rPr>
      </w:pPr>
      <w:r w:rsidRPr="00D94090">
        <w:rPr>
          <w:rFonts w:eastAsiaTheme="minorHAnsi" w:cs="Arial"/>
          <w:sz w:val="22"/>
          <w:szCs w:val="22"/>
        </w:rPr>
        <w:t>On March 20, 2016, the IDB Board approved the creation of the Compete Caribbean Partnership Facility (CCPF) as a multi-donor Trust Fund jointed funded by the United Kingdom’s Department for International Development (DFID) and the Caribbean Development Bank (CDB). The goal of the Compete Caribbean Partnership Facility is to support the Caribbean region in increasing productivity and Caribbean firms’ contribution to economic growth. The specific objectives are to (</w:t>
      </w:r>
      <w:proofErr w:type="spellStart"/>
      <w:r w:rsidRPr="00D94090">
        <w:rPr>
          <w:rFonts w:eastAsiaTheme="minorHAnsi" w:cs="Arial"/>
          <w:sz w:val="22"/>
          <w:szCs w:val="22"/>
        </w:rPr>
        <w:t>i</w:t>
      </w:r>
      <w:proofErr w:type="spellEnd"/>
      <w:r w:rsidRPr="00D94090">
        <w:rPr>
          <w:rFonts w:eastAsiaTheme="minorHAnsi" w:cs="Arial"/>
          <w:sz w:val="22"/>
          <w:szCs w:val="22"/>
        </w:rPr>
        <w:t>) support firms to grow, innovate and enter new sectors and markets; and (ii) to promote an environment that enables innovation and growth. The Facility will support productivity and economic growth in the Caribbean by focusing on two thematic pillars: (</w:t>
      </w:r>
      <w:proofErr w:type="spellStart"/>
      <w:r w:rsidRPr="00D94090">
        <w:rPr>
          <w:rFonts w:eastAsiaTheme="minorHAnsi" w:cs="Arial"/>
          <w:sz w:val="22"/>
          <w:szCs w:val="22"/>
        </w:rPr>
        <w:t>i</w:t>
      </w:r>
      <w:proofErr w:type="spellEnd"/>
      <w:r w:rsidRPr="00D94090">
        <w:rPr>
          <w:rFonts w:eastAsiaTheme="minorHAnsi" w:cs="Arial"/>
          <w:sz w:val="22"/>
          <w:szCs w:val="22"/>
        </w:rPr>
        <w:t>) productivity and innovation in firms; and (ii) enhancing the business and innovation climate. The Facility is being executed by Inter-American Development Bank and henceforth all procedures related to operations and implementation thereof must comply with IDB policies.</w:t>
      </w:r>
    </w:p>
    <w:p w14:paraId="47910025" w14:textId="77777777" w:rsidR="00752F7C" w:rsidRPr="00D94090" w:rsidRDefault="00752F7C" w:rsidP="00D94090">
      <w:pPr>
        <w:widowControl w:val="0"/>
        <w:spacing w:after="200" w:line="276" w:lineRule="auto"/>
        <w:contextualSpacing/>
        <w:jc w:val="both"/>
        <w:rPr>
          <w:rFonts w:eastAsiaTheme="minorHAnsi" w:cs="Arial"/>
          <w:sz w:val="22"/>
          <w:szCs w:val="22"/>
        </w:rPr>
      </w:pPr>
    </w:p>
    <w:p w14:paraId="66591637" w14:textId="621990B5" w:rsidR="00A27784" w:rsidRPr="00D94090" w:rsidRDefault="00752F7C" w:rsidP="00D94090">
      <w:pPr>
        <w:widowControl w:val="0"/>
        <w:numPr>
          <w:ilvl w:val="1"/>
          <w:numId w:val="1"/>
        </w:numPr>
        <w:spacing w:after="200" w:line="276" w:lineRule="auto"/>
        <w:contextualSpacing/>
        <w:jc w:val="both"/>
        <w:rPr>
          <w:rFonts w:eastAsiaTheme="minorHAnsi" w:cs="Arial"/>
          <w:sz w:val="22"/>
          <w:szCs w:val="22"/>
        </w:rPr>
      </w:pPr>
      <w:r w:rsidRPr="00D94090">
        <w:rPr>
          <w:rFonts w:eastAsiaTheme="minorHAnsi" w:cs="Arial"/>
          <w:sz w:val="22"/>
          <w:szCs w:val="22"/>
        </w:rPr>
        <w:t>The proposed consultancy will be funded by the CCPF with the aim of building capacity in Barbados and the OECS in Alternative Dispute Resolution Systems.</w:t>
      </w:r>
    </w:p>
    <w:p w14:paraId="7C0FA2E3" w14:textId="77777777" w:rsidR="00F362D4" w:rsidRPr="00D94090" w:rsidRDefault="00F362D4" w:rsidP="00D94090">
      <w:pPr>
        <w:pStyle w:val="ListParagraph"/>
        <w:jc w:val="both"/>
        <w:rPr>
          <w:rFonts w:ascii="Arial" w:eastAsiaTheme="minorHAnsi" w:hAnsi="Arial" w:cs="Arial"/>
          <w:sz w:val="22"/>
          <w:szCs w:val="22"/>
        </w:rPr>
      </w:pPr>
    </w:p>
    <w:p w14:paraId="3920ABF2" w14:textId="30884DD1" w:rsidR="006D3214" w:rsidRPr="00D94090" w:rsidRDefault="00752F7C" w:rsidP="00D94090">
      <w:pPr>
        <w:widowControl w:val="0"/>
        <w:numPr>
          <w:ilvl w:val="1"/>
          <w:numId w:val="1"/>
        </w:numPr>
        <w:spacing w:after="200" w:line="276" w:lineRule="auto"/>
        <w:contextualSpacing/>
        <w:jc w:val="both"/>
        <w:rPr>
          <w:rFonts w:eastAsiaTheme="minorHAnsi" w:cs="Arial"/>
          <w:sz w:val="22"/>
          <w:szCs w:val="22"/>
        </w:rPr>
      </w:pPr>
      <w:r w:rsidRPr="00D94090">
        <w:rPr>
          <w:rFonts w:eastAsiaTheme="minorHAnsi" w:cs="Arial"/>
          <w:sz w:val="22"/>
          <w:szCs w:val="22"/>
        </w:rPr>
        <w:t xml:space="preserve">The ability to enforce contracts and resolve disputes is fundamental for functioning, efficient markets. Good contract enforcement practices enhance the predictability of commercial relationships and reduce uncertainty by assuring businesses and individuals that local courts will uphold their contractual rights efficiently. Weak contract enforcement slows down trade, investment, economic growth and inhibits innovation and entrepreneurship.  </w:t>
      </w:r>
      <w:proofErr w:type="gramStart"/>
      <w:r w:rsidRPr="00D94090">
        <w:rPr>
          <w:rFonts w:eastAsiaTheme="minorHAnsi" w:cs="Arial"/>
          <w:sz w:val="22"/>
          <w:szCs w:val="22"/>
        </w:rPr>
        <w:t>As a result of</w:t>
      </w:r>
      <w:proofErr w:type="gramEnd"/>
      <w:r w:rsidRPr="00D94090">
        <w:rPr>
          <w:rFonts w:eastAsiaTheme="minorHAnsi" w:cs="Arial"/>
          <w:sz w:val="22"/>
          <w:szCs w:val="22"/>
        </w:rPr>
        <w:t xml:space="preserve"> relatively weak contract enforcement in the Caribbean, firms, both large and small, rely heavily on long-term, </w:t>
      </w:r>
      <w:proofErr w:type="spellStart"/>
      <w:r w:rsidRPr="00D94090">
        <w:rPr>
          <w:rFonts w:eastAsiaTheme="minorHAnsi" w:cs="Arial"/>
          <w:sz w:val="22"/>
          <w:szCs w:val="22"/>
        </w:rPr>
        <w:t>personalised</w:t>
      </w:r>
      <w:proofErr w:type="spellEnd"/>
      <w:r w:rsidRPr="00D94090">
        <w:rPr>
          <w:rFonts w:eastAsiaTheme="minorHAnsi" w:cs="Arial"/>
          <w:sz w:val="22"/>
          <w:szCs w:val="22"/>
        </w:rPr>
        <w:t xml:space="preserve"> relationships with their suppliers or consumers to avoid risk, thus potentially reducing the capacity of new innovative firms to enter the market. Banks are more conservative and reduce their financing for new investments. New business ventures without a record in the market find it harder to obtain finance and credit, in addition to the uncertainty in securing revenue. This particularly affects start-ups and the SME sector.  Given the fact that </w:t>
      </w:r>
      <w:proofErr w:type="gramStart"/>
      <w:r w:rsidRPr="00D94090">
        <w:rPr>
          <w:rFonts w:eastAsiaTheme="minorHAnsi" w:cs="Arial"/>
          <w:sz w:val="22"/>
          <w:szCs w:val="22"/>
        </w:rPr>
        <w:t>the majority of</w:t>
      </w:r>
      <w:proofErr w:type="gramEnd"/>
      <w:r w:rsidRPr="00D94090">
        <w:rPr>
          <w:rFonts w:eastAsiaTheme="minorHAnsi" w:cs="Arial"/>
          <w:sz w:val="22"/>
          <w:szCs w:val="22"/>
        </w:rPr>
        <w:t xml:space="preserve"> the businesses in the Caribbean can be classified as SMEs, (in Barbados, micro and </w:t>
      </w:r>
      <w:r w:rsidRPr="00D94090">
        <w:rPr>
          <w:rFonts w:eastAsiaTheme="minorHAnsi" w:cs="Arial"/>
          <w:sz w:val="22"/>
          <w:szCs w:val="22"/>
        </w:rPr>
        <w:lastRenderedPageBreak/>
        <w:t>small enterprises comprise 92.2% of formal enterprises in the country), limited options to resolve conflict quickly and efficiently hinder growth, investment, innovation and productivity.</w:t>
      </w:r>
    </w:p>
    <w:p w14:paraId="7E0F9CA7" w14:textId="77777777" w:rsidR="00752F7C" w:rsidRPr="00D94090" w:rsidRDefault="00752F7C" w:rsidP="00D94090">
      <w:pPr>
        <w:widowControl w:val="0"/>
        <w:spacing w:after="200" w:line="276" w:lineRule="auto"/>
        <w:ind w:left="792"/>
        <w:contextualSpacing/>
        <w:jc w:val="both"/>
        <w:rPr>
          <w:rFonts w:eastAsiaTheme="minorHAnsi" w:cs="Arial"/>
          <w:sz w:val="22"/>
          <w:szCs w:val="22"/>
        </w:rPr>
      </w:pPr>
    </w:p>
    <w:p w14:paraId="762710E9" w14:textId="68103682" w:rsidR="00E04377" w:rsidRPr="00D94090" w:rsidRDefault="00752F7C" w:rsidP="00D94090">
      <w:pPr>
        <w:widowControl w:val="0"/>
        <w:numPr>
          <w:ilvl w:val="1"/>
          <w:numId w:val="1"/>
        </w:numPr>
        <w:spacing w:after="200" w:line="276" w:lineRule="auto"/>
        <w:contextualSpacing/>
        <w:jc w:val="both"/>
        <w:rPr>
          <w:rFonts w:eastAsiaTheme="minorHAnsi" w:cs="Arial"/>
          <w:sz w:val="22"/>
          <w:szCs w:val="22"/>
        </w:rPr>
      </w:pPr>
      <w:r w:rsidRPr="00D94090">
        <w:rPr>
          <w:rFonts w:eastAsiaTheme="minorHAnsi" w:cs="Arial"/>
          <w:sz w:val="22"/>
          <w:szCs w:val="22"/>
        </w:rPr>
        <w:t xml:space="preserve">Alternative Dispute Resolution (ADR) increases conflict resolution options for firms, and particularly for SMEs.  An ADR system helps parties resolve disputes without going to court and is often less formal, cheaper and quicker than litigation. And in addition to being timely and cost-efficient, ADR is also confidential and offers a discreet and neutral setting for the resolution of disputes. In 2017, the Arbitration and Mediation Court of the Caribbean (AMCC) was established in Barbados. The AMCC is a not-for-profit organization, established to offer alternative methods of dispute resolution to assist in the swift, cost-effective resolution of commercial disputes, in Barbados and the wider Caribbean.  While there are some ADR initiatives already in the region, the AMCC aims to fill existing gaps in services and expertise and reduce the cost of accessing arbitration and mediation services, thereby increasing firm access to such services. The Centre plans to specifically target SMEs through </w:t>
      </w:r>
      <w:proofErr w:type="gramStart"/>
      <w:r w:rsidRPr="00D94090">
        <w:rPr>
          <w:rFonts w:eastAsiaTheme="minorHAnsi" w:cs="Arial"/>
          <w:sz w:val="22"/>
          <w:szCs w:val="22"/>
        </w:rPr>
        <w:t>a number of</w:t>
      </w:r>
      <w:proofErr w:type="gramEnd"/>
      <w:r w:rsidRPr="00D94090">
        <w:rPr>
          <w:rFonts w:eastAsiaTheme="minorHAnsi" w:cs="Arial"/>
          <w:sz w:val="22"/>
          <w:szCs w:val="22"/>
        </w:rPr>
        <w:t xml:space="preserve"> low value/low cost schemes, as well as simpler rules and procedures, which would allow SMEs and individuals to access services more easily.</w:t>
      </w:r>
    </w:p>
    <w:p w14:paraId="5107F8C2" w14:textId="77777777" w:rsidR="00752F7C" w:rsidRPr="00D94090" w:rsidRDefault="00752F7C" w:rsidP="00D94090">
      <w:pPr>
        <w:widowControl w:val="0"/>
        <w:spacing w:after="200" w:line="276" w:lineRule="auto"/>
        <w:ind w:left="792"/>
        <w:contextualSpacing/>
        <w:jc w:val="both"/>
        <w:rPr>
          <w:rFonts w:eastAsiaTheme="minorHAnsi" w:cs="Arial"/>
          <w:sz w:val="22"/>
          <w:szCs w:val="22"/>
        </w:rPr>
      </w:pPr>
    </w:p>
    <w:p w14:paraId="66591639" w14:textId="541DCEAA" w:rsidR="00A27784" w:rsidRPr="00D94090" w:rsidRDefault="00E04377" w:rsidP="00D94090">
      <w:pPr>
        <w:widowControl w:val="0"/>
        <w:numPr>
          <w:ilvl w:val="1"/>
          <w:numId w:val="1"/>
        </w:numPr>
        <w:spacing w:after="200" w:line="276" w:lineRule="auto"/>
        <w:contextualSpacing/>
        <w:jc w:val="both"/>
        <w:rPr>
          <w:rFonts w:eastAsiaTheme="minorHAnsi" w:cs="Arial"/>
          <w:sz w:val="22"/>
          <w:szCs w:val="22"/>
        </w:rPr>
      </w:pPr>
      <w:r w:rsidRPr="00D94090">
        <w:rPr>
          <w:rFonts w:eastAsiaTheme="minorHAnsi" w:cs="Arial"/>
          <w:sz w:val="22"/>
          <w:szCs w:val="22"/>
        </w:rPr>
        <w:t xml:space="preserve"> </w:t>
      </w:r>
      <w:r w:rsidR="00752F7C" w:rsidRPr="00D94090">
        <w:rPr>
          <w:rFonts w:eastAsiaTheme="minorHAnsi" w:cs="Arial"/>
          <w:sz w:val="22"/>
          <w:szCs w:val="22"/>
        </w:rPr>
        <w:t xml:space="preserve">In 2014, prior to the development of the Centre, the Compete Caribbean Program assisted Barbados in undertaking a Feasibility Study for the Establishment of an Alternative Dispute Resolution Centre in Barbados, 2014. The study concluded that there was unanimous support for the establishment of such a </w:t>
      </w:r>
      <w:proofErr w:type="spellStart"/>
      <w:r w:rsidR="00752F7C" w:rsidRPr="00D94090">
        <w:rPr>
          <w:rFonts w:eastAsiaTheme="minorHAnsi" w:cs="Arial"/>
          <w:sz w:val="22"/>
          <w:szCs w:val="22"/>
        </w:rPr>
        <w:t>centre</w:t>
      </w:r>
      <w:proofErr w:type="spellEnd"/>
      <w:r w:rsidR="00752F7C" w:rsidRPr="00D94090">
        <w:rPr>
          <w:rFonts w:eastAsiaTheme="minorHAnsi" w:cs="Arial"/>
          <w:sz w:val="22"/>
          <w:szCs w:val="22"/>
        </w:rPr>
        <w:t xml:space="preserve"> amongst various stakeholders in Barbados and the OECS region.    As the Centre establishes itself as a </w:t>
      </w:r>
      <w:proofErr w:type="gramStart"/>
      <w:r w:rsidR="00752F7C" w:rsidRPr="00D94090">
        <w:rPr>
          <w:rFonts w:eastAsiaTheme="minorHAnsi" w:cs="Arial"/>
          <w:sz w:val="22"/>
          <w:szCs w:val="22"/>
        </w:rPr>
        <w:t>regional  leader</w:t>
      </w:r>
      <w:proofErr w:type="gramEnd"/>
      <w:r w:rsidR="00752F7C" w:rsidRPr="00D94090">
        <w:rPr>
          <w:rFonts w:eastAsiaTheme="minorHAnsi" w:cs="Arial"/>
          <w:sz w:val="22"/>
          <w:szCs w:val="22"/>
        </w:rPr>
        <w:t xml:space="preserve"> in ADR and continues to expand services to Barbados and OECS markets, it would be instructive to have the 2014 feasibility study updated, as well as to focus on ensuring the Centre has a sustainability plan for the future.</w:t>
      </w:r>
    </w:p>
    <w:p w14:paraId="6659163A" w14:textId="77777777" w:rsidR="00A27784" w:rsidRPr="00D94090" w:rsidRDefault="00A27784" w:rsidP="00D94090">
      <w:pPr>
        <w:spacing w:line="276" w:lineRule="auto"/>
        <w:ind w:left="360"/>
        <w:contextualSpacing/>
        <w:jc w:val="both"/>
        <w:rPr>
          <w:rFonts w:eastAsiaTheme="minorHAnsi" w:cs="Arial"/>
          <w:b/>
          <w:sz w:val="22"/>
          <w:szCs w:val="22"/>
          <w:u w:val="single"/>
        </w:rPr>
      </w:pPr>
    </w:p>
    <w:p w14:paraId="6659163B" w14:textId="2F572258" w:rsidR="00A27784" w:rsidRPr="00D94090" w:rsidRDefault="00B75B3A" w:rsidP="00D94090">
      <w:pPr>
        <w:widowControl w:val="0"/>
        <w:numPr>
          <w:ilvl w:val="0"/>
          <w:numId w:val="1"/>
        </w:numPr>
        <w:spacing w:after="200" w:line="276" w:lineRule="auto"/>
        <w:contextualSpacing/>
        <w:jc w:val="both"/>
        <w:rPr>
          <w:rFonts w:eastAsiaTheme="minorHAnsi" w:cs="Arial"/>
          <w:b/>
          <w:sz w:val="22"/>
          <w:szCs w:val="22"/>
          <w:u w:val="single"/>
        </w:rPr>
      </w:pPr>
      <w:r w:rsidRPr="00D94090">
        <w:rPr>
          <w:rFonts w:eastAsiaTheme="minorHAnsi" w:cs="Arial"/>
          <w:b/>
          <w:sz w:val="22"/>
          <w:szCs w:val="22"/>
          <w:u w:val="single"/>
        </w:rPr>
        <w:t>Objective</w:t>
      </w:r>
    </w:p>
    <w:p w14:paraId="6659163C" w14:textId="77777777" w:rsidR="00A27784" w:rsidRPr="00D94090" w:rsidRDefault="00A27784" w:rsidP="00D94090">
      <w:pPr>
        <w:spacing w:line="276" w:lineRule="auto"/>
        <w:ind w:left="360"/>
        <w:contextualSpacing/>
        <w:jc w:val="both"/>
        <w:rPr>
          <w:rFonts w:eastAsiaTheme="minorHAnsi" w:cs="Arial"/>
          <w:b/>
          <w:sz w:val="22"/>
          <w:szCs w:val="22"/>
          <w:u w:val="single"/>
        </w:rPr>
      </w:pPr>
      <w:r w:rsidRPr="00D94090">
        <w:rPr>
          <w:rFonts w:eastAsiaTheme="minorHAnsi" w:cs="Arial"/>
          <w:b/>
          <w:sz w:val="22"/>
          <w:szCs w:val="22"/>
          <w:u w:val="single"/>
        </w:rPr>
        <w:t xml:space="preserve"> </w:t>
      </w:r>
    </w:p>
    <w:p w14:paraId="6659163D" w14:textId="64F83EA6" w:rsidR="00A27784" w:rsidRPr="00D94090" w:rsidRDefault="00752F7C" w:rsidP="00D94090">
      <w:pPr>
        <w:widowControl w:val="0"/>
        <w:numPr>
          <w:ilvl w:val="1"/>
          <w:numId w:val="1"/>
        </w:numPr>
        <w:spacing w:after="200" w:line="276" w:lineRule="auto"/>
        <w:contextualSpacing/>
        <w:jc w:val="both"/>
        <w:rPr>
          <w:rFonts w:eastAsiaTheme="minorHAnsi" w:cs="Arial"/>
          <w:sz w:val="22"/>
          <w:szCs w:val="22"/>
        </w:rPr>
      </w:pPr>
      <w:r w:rsidRPr="00D94090">
        <w:rPr>
          <w:rFonts w:eastAsiaTheme="minorHAnsi" w:cs="Arial"/>
          <w:sz w:val="22"/>
          <w:szCs w:val="22"/>
        </w:rPr>
        <w:t xml:space="preserve">The objective of this consultancy is to assist the Arbitration and Mediation Court of the Caribbean (AMCC) to update the 2014 Feasibility Study for the Establishment of an Alternative Dispute Resolution Centre in Barbados and to develop a sustainability strategy for the Centre which will make it self-sufficient within 5 years of operation.  </w:t>
      </w:r>
    </w:p>
    <w:p w14:paraId="738E9750" w14:textId="77777777" w:rsidR="00F42D31" w:rsidRPr="00D94090" w:rsidRDefault="00F42D31" w:rsidP="00D94090">
      <w:pPr>
        <w:widowControl w:val="0"/>
        <w:spacing w:after="200" w:line="276" w:lineRule="auto"/>
        <w:ind w:left="792"/>
        <w:contextualSpacing/>
        <w:jc w:val="both"/>
        <w:rPr>
          <w:rFonts w:eastAsiaTheme="minorHAnsi" w:cs="Arial"/>
          <w:sz w:val="22"/>
          <w:szCs w:val="22"/>
        </w:rPr>
      </w:pPr>
    </w:p>
    <w:p w14:paraId="6659163E" w14:textId="77777777" w:rsidR="00A27784" w:rsidRPr="00D94090" w:rsidRDefault="00A27784" w:rsidP="00D94090">
      <w:pPr>
        <w:spacing w:line="276" w:lineRule="auto"/>
        <w:ind w:left="360"/>
        <w:contextualSpacing/>
        <w:jc w:val="both"/>
        <w:rPr>
          <w:rFonts w:eastAsiaTheme="minorHAnsi" w:cs="Arial"/>
          <w:b/>
          <w:sz w:val="22"/>
          <w:szCs w:val="22"/>
          <w:u w:val="single"/>
        </w:rPr>
      </w:pPr>
    </w:p>
    <w:p w14:paraId="6659163F" w14:textId="31773BF0" w:rsidR="00A27784" w:rsidRPr="00D94090" w:rsidRDefault="00A27784" w:rsidP="00D94090">
      <w:pPr>
        <w:widowControl w:val="0"/>
        <w:numPr>
          <w:ilvl w:val="0"/>
          <w:numId w:val="1"/>
        </w:numPr>
        <w:spacing w:after="200" w:line="276" w:lineRule="auto"/>
        <w:contextualSpacing/>
        <w:jc w:val="both"/>
        <w:rPr>
          <w:rFonts w:eastAsiaTheme="minorHAnsi" w:cs="Arial"/>
          <w:b/>
          <w:sz w:val="22"/>
          <w:szCs w:val="22"/>
          <w:u w:val="single"/>
        </w:rPr>
      </w:pPr>
      <w:r w:rsidRPr="00D94090">
        <w:rPr>
          <w:rFonts w:eastAsiaTheme="minorHAnsi" w:cs="Arial"/>
          <w:b/>
          <w:sz w:val="22"/>
          <w:szCs w:val="22"/>
          <w:u w:val="single"/>
        </w:rPr>
        <w:t>Scope of Services</w:t>
      </w:r>
    </w:p>
    <w:p w14:paraId="4643232E" w14:textId="52A5C1B8" w:rsidR="00AB4C30" w:rsidRPr="00D94090" w:rsidRDefault="00AB4C30" w:rsidP="00D94090">
      <w:pPr>
        <w:widowControl w:val="0"/>
        <w:spacing w:after="200" w:line="276" w:lineRule="auto"/>
        <w:ind w:left="360"/>
        <w:contextualSpacing/>
        <w:jc w:val="both"/>
        <w:rPr>
          <w:rFonts w:eastAsiaTheme="minorHAnsi" w:cs="Arial"/>
          <w:b/>
          <w:sz w:val="22"/>
          <w:szCs w:val="22"/>
          <w:u w:val="single"/>
        </w:rPr>
      </w:pPr>
    </w:p>
    <w:p w14:paraId="7E4C113C" w14:textId="65D0EC0C" w:rsidR="00AB4C30" w:rsidRPr="00D94090" w:rsidRDefault="00AB4C30" w:rsidP="00D94090">
      <w:pPr>
        <w:widowControl w:val="0"/>
        <w:spacing w:after="200" w:line="276" w:lineRule="auto"/>
        <w:ind w:left="360"/>
        <w:contextualSpacing/>
        <w:jc w:val="both"/>
        <w:rPr>
          <w:rFonts w:eastAsiaTheme="minorHAnsi" w:cs="Arial"/>
          <w:sz w:val="22"/>
          <w:szCs w:val="22"/>
        </w:rPr>
      </w:pPr>
      <w:r w:rsidRPr="00D94090">
        <w:rPr>
          <w:rFonts w:eastAsiaTheme="minorHAnsi" w:cs="Arial"/>
          <w:sz w:val="22"/>
          <w:szCs w:val="22"/>
        </w:rPr>
        <w:t>The scope of services includes the following:</w:t>
      </w:r>
    </w:p>
    <w:p w14:paraId="66591640" w14:textId="77777777" w:rsidR="00A27784" w:rsidRPr="00D94090" w:rsidRDefault="00A27784" w:rsidP="00D94090">
      <w:pPr>
        <w:ind w:left="792"/>
        <w:contextualSpacing/>
        <w:jc w:val="both"/>
        <w:rPr>
          <w:rFonts w:eastAsiaTheme="minorHAnsi" w:cs="Arial"/>
          <w:b/>
          <w:i/>
          <w:color w:val="006600"/>
          <w:sz w:val="22"/>
          <w:szCs w:val="22"/>
        </w:rPr>
      </w:pPr>
    </w:p>
    <w:p w14:paraId="6C6C59FF" w14:textId="726CDE41" w:rsidR="00752F7C" w:rsidRPr="00D94090" w:rsidRDefault="00A27784" w:rsidP="00D94090">
      <w:pPr>
        <w:pStyle w:val="ListParagraph"/>
        <w:numPr>
          <w:ilvl w:val="1"/>
          <w:numId w:val="1"/>
        </w:numPr>
        <w:jc w:val="both"/>
        <w:rPr>
          <w:rFonts w:ascii="Arial" w:eastAsiaTheme="minorHAnsi" w:hAnsi="Arial" w:cs="Arial"/>
          <w:sz w:val="22"/>
          <w:szCs w:val="22"/>
        </w:rPr>
      </w:pPr>
      <w:r w:rsidRPr="00D94090">
        <w:rPr>
          <w:rFonts w:ascii="Arial" w:eastAsiaTheme="minorHAnsi" w:hAnsi="Arial" w:cs="Arial"/>
          <w:b/>
          <w:color w:val="006600"/>
          <w:sz w:val="22"/>
          <w:szCs w:val="22"/>
        </w:rPr>
        <w:t xml:space="preserve"> </w:t>
      </w:r>
      <w:r w:rsidR="00752F7C" w:rsidRPr="00D94090">
        <w:rPr>
          <w:rFonts w:ascii="Arial" w:eastAsiaTheme="minorHAnsi" w:hAnsi="Arial" w:cs="Arial"/>
          <w:sz w:val="22"/>
          <w:szCs w:val="22"/>
        </w:rPr>
        <w:t xml:space="preserve">Reviewing the existing 2014 Feasibility Study, gathering any </w:t>
      </w:r>
      <w:proofErr w:type="gramStart"/>
      <w:r w:rsidR="00752F7C" w:rsidRPr="00D94090">
        <w:rPr>
          <w:rFonts w:ascii="Arial" w:eastAsiaTheme="minorHAnsi" w:hAnsi="Arial" w:cs="Arial"/>
          <w:sz w:val="22"/>
          <w:szCs w:val="22"/>
        </w:rPr>
        <w:t>new information</w:t>
      </w:r>
      <w:proofErr w:type="gramEnd"/>
      <w:r w:rsidR="00752F7C" w:rsidRPr="00D94090">
        <w:rPr>
          <w:rFonts w:ascii="Arial" w:eastAsiaTheme="minorHAnsi" w:hAnsi="Arial" w:cs="Arial"/>
          <w:sz w:val="22"/>
          <w:szCs w:val="22"/>
        </w:rPr>
        <w:t xml:space="preserve"> and data from present and future stakeholders of the Centre, and updating the Study with any relevant new information.</w:t>
      </w:r>
    </w:p>
    <w:p w14:paraId="55974F6F" w14:textId="77777777" w:rsidR="00752F7C" w:rsidRPr="00D94090" w:rsidRDefault="00752F7C" w:rsidP="00D94090">
      <w:pPr>
        <w:pStyle w:val="ListParagraph"/>
        <w:ind w:left="792"/>
        <w:jc w:val="both"/>
        <w:rPr>
          <w:rFonts w:ascii="Arial" w:eastAsiaTheme="minorHAnsi" w:hAnsi="Arial" w:cs="Arial"/>
          <w:sz w:val="22"/>
          <w:szCs w:val="22"/>
        </w:rPr>
      </w:pPr>
    </w:p>
    <w:p w14:paraId="6F2355D7" w14:textId="45A4703F" w:rsidR="00752F7C" w:rsidRPr="00D94090" w:rsidRDefault="00752F7C" w:rsidP="00D94090">
      <w:pPr>
        <w:pStyle w:val="ListParagraph"/>
        <w:numPr>
          <w:ilvl w:val="1"/>
          <w:numId w:val="1"/>
        </w:numPr>
        <w:jc w:val="both"/>
        <w:rPr>
          <w:rFonts w:ascii="Arial" w:eastAsiaTheme="minorHAnsi" w:hAnsi="Arial" w:cs="Arial"/>
          <w:sz w:val="22"/>
          <w:szCs w:val="22"/>
        </w:rPr>
      </w:pPr>
      <w:r w:rsidRPr="00D94090">
        <w:rPr>
          <w:rFonts w:ascii="Arial" w:eastAsiaTheme="minorHAnsi" w:hAnsi="Arial" w:cs="Arial"/>
          <w:sz w:val="22"/>
          <w:szCs w:val="22"/>
        </w:rPr>
        <w:lastRenderedPageBreak/>
        <w:t xml:space="preserve">Reviewing the existing business model for the AMCC as a not-for-profit organization and proposing a strategic framework for the sustainability if the Centre within 5 years of operation. </w:t>
      </w:r>
    </w:p>
    <w:p w14:paraId="5072F88D" w14:textId="77777777" w:rsidR="00752F7C" w:rsidRPr="00D94090" w:rsidRDefault="00752F7C" w:rsidP="00D94090">
      <w:pPr>
        <w:jc w:val="both"/>
        <w:rPr>
          <w:rFonts w:eastAsiaTheme="minorHAnsi" w:cs="Arial"/>
          <w:sz w:val="22"/>
          <w:szCs w:val="22"/>
        </w:rPr>
      </w:pPr>
    </w:p>
    <w:p w14:paraId="093AC40B" w14:textId="0E7C9128" w:rsidR="00752F7C" w:rsidRPr="00D94090" w:rsidRDefault="00752F7C" w:rsidP="00D94090">
      <w:pPr>
        <w:pStyle w:val="ListParagraph"/>
        <w:numPr>
          <w:ilvl w:val="1"/>
          <w:numId w:val="1"/>
        </w:numPr>
        <w:jc w:val="both"/>
        <w:rPr>
          <w:rFonts w:ascii="Arial" w:eastAsiaTheme="minorHAnsi" w:hAnsi="Arial" w:cs="Arial"/>
          <w:sz w:val="22"/>
          <w:szCs w:val="22"/>
        </w:rPr>
      </w:pPr>
      <w:r w:rsidRPr="00D94090">
        <w:rPr>
          <w:rFonts w:ascii="Arial" w:eastAsiaTheme="minorHAnsi" w:hAnsi="Arial" w:cs="Arial"/>
          <w:sz w:val="22"/>
          <w:szCs w:val="22"/>
        </w:rPr>
        <w:t>Providing suggestions for the marketing and branding of the Centre.</w:t>
      </w:r>
    </w:p>
    <w:p w14:paraId="06D3DC93" w14:textId="72896A04" w:rsidR="00834A06" w:rsidRPr="00D94090" w:rsidRDefault="00834A06" w:rsidP="00D94090">
      <w:pPr>
        <w:widowControl w:val="0"/>
        <w:spacing w:after="200" w:line="276" w:lineRule="auto"/>
        <w:ind w:left="792"/>
        <w:contextualSpacing/>
        <w:jc w:val="both"/>
        <w:rPr>
          <w:rFonts w:eastAsiaTheme="minorHAnsi" w:cs="Arial"/>
          <w:sz w:val="22"/>
          <w:szCs w:val="22"/>
        </w:rPr>
      </w:pPr>
    </w:p>
    <w:p w14:paraId="66591642" w14:textId="77777777" w:rsidR="00A27784" w:rsidRPr="00D94090" w:rsidRDefault="00A27784" w:rsidP="00D94090">
      <w:pPr>
        <w:spacing w:line="276" w:lineRule="auto"/>
        <w:ind w:left="1224"/>
        <w:contextualSpacing/>
        <w:jc w:val="both"/>
        <w:rPr>
          <w:rFonts w:eastAsiaTheme="minorHAnsi" w:cs="Arial"/>
          <w:sz w:val="22"/>
          <w:szCs w:val="22"/>
        </w:rPr>
      </w:pPr>
    </w:p>
    <w:p w14:paraId="66591643" w14:textId="77777777" w:rsidR="00A27784" w:rsidRPr="00D94090" w:rsidRDefault="00A27784" w:rsidP="00D94090">
      <w:pPr>
        <w:widowControl w:val="0"/>
        <w:numPr>
          <w:ilvl w:val="0"/>
          <w:numId w:val="1"/>
        </w:numPr>
        <w:spacing w:after="200" w:line="276" w:lineRule="auto"/>
        <w:contextualSpacing/>
        <w:jc w:val="both"/>
        <w:rPr>
          <w:rFonts w:eastAsiaTheme="minorHAnsi" w:cs="Arial"/>
          <w:b/>
          <w:sz w:val="22"/>
          <w:szCs w:val="22"/>
          <w:u w:val="single"/>
        </w:rPr>
      </w:pPr>
      <w:r w:rsidRPr="00D94090">
        <w:rPr>
          <w:rFonts w:eastAsiaTheme="minorHAnsi" w:cs="Arial"/>
          <w:b/>
          <w:sz w:val="22"/>
          <w:szCs w:val="22"/>
          <w:u w:val="single"/>
        </w:rPr>
        <w:t>Key Activities</w:t>
      </w:r>
    </w:p>
    <w:p w14:paraId="66591644" w14:textId="2539F1B2" w:rsidR="00A27784" w:rsidRPr="00D94090" w:rsidRDefault="00A27784" w:rsidP="00D94090">
      <w:pPr>
        <w:spacing w:line="276" w:lineRule="auto"/>
        <w:ind w:left="360"/>
        <w:contextualSpacing/>
        <w:jc w:val="both"/>
        <w:rPr>
          <w:rFonts w:eastAsiaTheme="minorHAnsi" w:cs="Arial"/>
          <w:b/>
          <w:sz w:val="22"/>
          <w:szCs w:val="22"/>
          <w:u w:val="single"/>
        </w:rPr>
      </w:pPr>
    </w:p>
    <w:p w14:paraId="31E8B5AA" w14:textId="1B6521E9" w:rsidR="00784C78" w:rsidRPr="00D94090" w:rsidRDefault="00784C78" w:rsidP="00D94090">
      <w:pPr>
        <w:spacing w:line="276" w:lineRule="auto"/>
        <w:ind w:left="360"/>
        <w:contextualSpacing/>
        <w:jc w:val="both"/>
        <w:rPr>
          <w:rFonts w:eastAsiaTheme="minorHAnsi" w:cs="Arial"/>
          <w:sz w:val="22"/>
          <w:szCs w:val="22"/>
        </w:rPr>
      </w:pPr>
      <w:r w:rsidRPr="00D94090">
        <w:rPr>
          <w:rFonts w:eastAsiaTheme="minorHAnsi" w:cs="Arial"/>
          <w:sz w:val="22"/>
          <w:szCs w:val="22"/>
        </w:rPr>
        <w:t>The contractual will carry out the following key activities that will facilitate the achievement of the objective:</w:t>
      </w:r>
    </w:p>
    <w:p w14:paraId="305BEBA1" w14:textId="77777777" w:rsidR="00784C78" w:rsidRPr="00D94090" w:rsidRDefault="00784C78" w:rsidP="00D94090">
      <w:pPr>
        <w:spacing w:line="276" w:lineRule="auto"/>
        <w:ind w:left="360"/>
        <w:contextualSpacing/>
        <w:jc w:val="both"/>
        <w:rPr>
          <w:rFonts w:eastAsiaTheme="minorHAnsi" w:cs="Arial"/>
          <w:b/>
          <w:sz w:val="22"/>
          <w:szCs w:val="22"/>
          <w:u w:val="single"/>
        </w:rPr>
      </w:pPr>
    </w:p>
    <w:p w14:paraId="678F9495" w14:textId="317E5671" w:rsidR="00752F7C" w:rsidRPr="00D94090" w:rsidRDefault="00501646" w:rsidP="00D94090">
      <w:pPr>
        <w:pStyle w:val="ListParagraph"/>
        <w:numPr>
          <w:ilvl w:val="1"/>
          <w:numId w:val="1"/>
        </w:numPr>
        <w:spacing w:line="276" w:lineRule="auto"/>
        <w:jc w:val="both"/>
        <w:rPr>
          <w:rFonts w:ascii="Arial" w:eastAsiaTheme="minorHAnsi" w:hAnsi="Arial" w:cs="Arial"/>
          <w:sz w:val="22"/>
          <w:szCs w:val="22"/>
        </w:rPr>
      </w:pPr>
      <w:r w:rsidRPr="00D94090">
        <w:rPr>
          <w:rFonts w:ascii="Arial" w:eastAsiaTheme="minorHAnsi" w:hAnsi="Arial" w:cs="Arial"/>
          <w:sz w:val="22"/>
          <w:szCs w:val="22"/>
        </w:rPr>
        <w:t xml:space="preserve"> </w:t>
      </w:r>
      <w:r w:rsidR="00752F7C" w:rsidRPr="00D94090">
        <w:rPr>
          <w:rFonts w:ascii="Arial" w:eastAsiaTheme="minorHAnsi" w:hAnsi="Arial" w:cs="Arial"/>
          <w:sz w:val="22"/>
          <w:szCs w:val="22"/>
        </w:rPr>
        <w:t xml:space="preserve">Undertake review of the 2014 Feasibility Study for the Establishment of an Alternative Dispute Resolution Centre in Barbados, the findings from the 2018 AMCC stakeholder survey, as well as any additional data and information on the demand and supply of arbitration and mediation services in Barbados and the OECS.  The 2018 survey indicates that Barbadian and regional stakeholders continue to believe that an ADR Centre will provide more amicable resolution of disputes, protect privacy, help clear the backlog in the court system, improve the international business profile of the region, and be more affordable and timely, especially for SMEs. The contractual will gather any </w:t>
      </w:r>
      <w:proofErr w:type="gramStart"/>
      <w:r w:rsidR="00752F7C" w:rsidRPr="00D94090">
        <w:rPr>
          <w:rFonts w:ascii="Arial" w:eastAsiaTheme="minorHAnsi" w:hAnsi="Arial" w:cs="Arial"/>
          <w:sz w:val="22"/>
          <w:szCs w:val="22"/>
        </w:rPr>
        <w:t>new information</w:t>
      </w:r>
      <w:proofErr w:type="gramEnd"/>
      <w:r w:rsidR="00752F7C" w:rsidRPr="00D94090">
        <w:rPr>
          <w:rFonts w:ascii="Arial" w:eastAsiaTheme="minorHAnsi" w:hAnsi="Arial" w:cs="Arial"/>
          <w:sz w:val="22"/>
          <w:szCs w:val="22"/>
        </w:rPr>
        <w:t xml:space="preserve"> working closely with the Director General of the AMCC, and in consultation with various stakeholders and potential users from the business and legal communities, as needed. </w:t>
      </w:r>
      <w:proofErr w:type="gramStart"/>
      <w:r w:rsidR="00752F7C" w:rsidRPr="00D94090">
        <w:rPr>
          <w:rFonts w:ascii="Arial" w:eastAsiaTheme="minorHAnsi" w:hAnsi="Arial" w:cs="Arial"/>
          <w:sz w:val="22"/>
          <w:szCs w:val="22"/>
        </w:rPr>
        <w:t>Particular attention</w:t>
      </w:r>
      <w:proofErr w:type="gramEnd"/>
      <w:r w:rsidR="00752F7C" w:rsidRPr="00D94090">
        <w:rPr>
          <w:rFonts w:ascii="Arial" w:eastAsiaTheme="minorHAnsi" w:hAnsi="Arial" w:cs="Arial"/>
          <w:sz w:val="22"/>
          <w:szCs w:val="22"/>
        </w:rPr>
        <w:t xml:space="preserve"> should be paid to the SME sector. In addition, </w:t>
      </w:r>
      <w:proofErr w:type="gramStart"/>
      <w:r w:rsidR="00752F7C" w:rsidRPr="00D94090">
        <w:rPr>
          <w:rFonts w:ascii="Arial" w:eastAsiaTheme="minorHAnsi" w:hAnsi="Arial" w:cs="Arial"/>
          <w:sz w:val="22"/>
          <w:szCs w:val="22"/>
        </w:rPr>
        <w:t>the majority of</w:t>
      </w:r>
      <w:proofErr w:type="gramEnd"/>
      <w:r w:rsidR="00752F7C" w:rsidRPr="00D94090">
        <w:rPr>
          <w:rFonts w:ascii="Arial" w:eastAsiaTheme="minorHAnsi" w:hAnsi="Arial" w:cs="Arial"/>
          <w:sz w:val="22"/>
          <w:szCs w:val="22"/>
        </w:rPr>
        <w:t xml:space="preserve"> SMEs in the services-based economies of the Caribbean are women-owned. In Barbados, 47.7% of sole proprietorships are female owned, 82.6% of micro firms and 77.5% of service firms are owned by women.  As such, the review should include relevant gender information. </w:t>
      </w:r>
    </w:p>
    <w:p w14:paraId="56C6EA6A" w14:textId="77777777" w:rsidR="00752F7C" w:rsidRPr="00D94090" w:rsidRDefault="00752F7C" w:rsidP="00D94090">
      <w:pPr>
        <w:pStyle w:val="ListParagraph"/>
        <w:spacing w:line="276" w:lineRule="auto"/>
        <w:ind w:left="792"/>
        <w:jc w:val="both"/>
        <w:rPr>
          <w:rFonts w:ascii="Arial" w:eastAsiaTheme="minorHAnsi" w:hAnsi="Arial" w:cs="Arial"/>
          <w:sz w:val="22"/>
          <w:szCs w:val="22"/>
        </w:rPr>
      </w:pPr>
    </w:p>
    <w:p w14:paraId="708D2DD2" w14:textId="7F15687E" w:rsidR="00752F7C" w:rsidRPr="00D94090" w:rsidRDefault="00752F7C" w:rsidP="00D94090">
      <w:pPr>
        <w:pStyle w:val="ListParagraph"/>
        <w:numPr>
          <w:ilvl w:val="1"/>
          <w:numId w:val="1"/>
        </w:numPr>
        <w:spacing w:line="276" w:lineRule="auto"/>
        <w:jc w:val="both"/>
        <w:rPr>
          <w:rFonts w:ascii="Arial" w:eastAsiaTheme="minorHAnsi" w:hAnsi="Arial" w:cs="Arial"/>
          <w:sz w:val="22"/>
          <w:szCs w:val="22"/>
        </w:rPr>
      </w:pPr>
      <w:r w:rsidRPr="00D94090">
        <w:rPr>
          <w:rFonts w:ascii="Arial" w:eastAsiaTheme="minorHAnsi" w:hAnsi="Arial" w:cs="Arial"/>
          <w:sz w:val="22"/>
          <w:szCs w:val="22"/>
        </w:rPr>
        <w:t xml:space="preserve">Update the Feasibility Study, using the information gathered above. The study should identify indicators for Enforcing Contracts based on the World Bank’s Doing Business rankings, and baselines for Barbados and the OECS. These indicators can be used to help the Centre with impact assessments in the future. It should also propose non-traditional value measurements which will benefit corporate planning and resource allocation in the future. </w:t>
      </w:r>
    </w:p>
    <w:p w14:paraId="5F25692B" w14:textId="77777777" w:rsidR="00752F7C" w:rsidRPr="00D94090" w:rsidRDefault="00752F7C" w:rsidP="00D94090">
      <w:pPr>
        <w:pStyle w:val="ListParagraph"/>
        <w:spacing w:line="276" w:lineRule="auto"/>
        <w:jc w:val="both"/>
        <w:rPr>
          <w:rFonts w:ascii="Arial" w:eastAsiaTheme="minorHAnsi" w:hAnsi="Arial" w:cs="Arial"/>
          <w:sz w:val="22"/>
          <w:szCs w:val="22"/>
        </w:rPr>
      </w:pPr>
    </w:p>
    <w:p w14:paraId="7356AC85" w14:textId="77777777" w:rsidR="00752F7C" w:rsidRPr="00D94090" w:rsidRDefault="00752F7C" w:rsidP="00D94090">
      <w:pPr>
        <w:pStyle w:val="ListParagraph"/>
        <w:spacing w:line="276" w:lineRule="auto"/>
        <w:ind w:left="792"/>
        <w:jc w:val="both"/>
        <w:rPr>
          <w:rFonts w:ascii="Arial" w:eastAsiaTheme="minorHAnsi" w:hAnsi="Arial" w:cs="Arial"/>
          <w:sz w:val="22"/>
          <w:szCs w:val="22"/>
        </w:rPr>
      </w:pPr>
    </w:p>
    <w:p w14:paraId="4DBFBEFA" w14:textId="2D99F180" w:rsidR="00752F7C" w:rsidRPr="00D94090" w:rsidRDefault="00752F7C" w:rsidP="00D94090">
      <w:pPr>
        <w:pStyle w:val="ListParagraph"/>
        <w:numPr>
          <w:ilvl w:val="1"/>
          <w:numId w:val="1"/>
        </w:numPr>
        <w:spacing w:line="276" w:lineRule="auto"/>
        <w:jc w:val="both"/>
        <w:rPr>
          <w:rFonts w:ascii="Arial" w:eastAsiaTheme="minorHAnsi" w:hAnsi="Arial" w:cs="Arial"/>
          <w:sz w:val="22"/>
          <w:szCs w:val="22"/>
        </w:rPr>
      </w:pPr>
      <w:r w:rsidRPr="00D94090">
        <w:rPr>
          <w:rFonts w:ascii="Arial" w:eastAsiaTheme="minorHAnsi" w:hAnsi="Arial" w:cs="Arial"/>
          <w:sz w:val="22"/>
          <w:szCs w:val="22"/>
        </w:rPr>
        <w:t xml:space="preserve">Review the AMCC vision, mission, core values and strategic objectives. Review existing operational and service documents for the AMCC as well as its work plan, financial records, present and anticipated expenses, financial agreements, schedule of fees for services, cost recovery, etc. Develop a framework which estimates financial sustainability within 5 years of operation, as well as its longer-term viability. The strategy should take into consideration international best practice as well as any gender considerations. It should include an elaboration of budgeting, human and capital resource allocation, capital deployment-decision making, risk identification and mitigation, as well as financial </w:t>
      </w:r>
      <w:r w:rsidRPr="00D94090">
        <w:rPr>
          <w:rFonts w:ascii="Arial" w:eastAsiaTheme="minorHAnsi" w:hAnsi="Arial" w:cs="Arial"/>
          <w:sz w:val="22"/>
          <w:szCs w:val="22"/>
        </w:rPr>
        <w:lastRenderedPageBreak/>
        <w:t xml:space="preserve">performance measurement and reporting. It should also consider key stakeholder groups </w:t>
      </w:r>
      <w:proofErr w:type="gramStart"/>
      <w:r w:rsidRPr="00D94090">
        <w:rPr>
          <w:rFonts w:ascii="Arial" w:eastAsiaTheme="minorHAnsi" w:hAnsi="Arial" w:cs="Arial"/>
          <w:sz w:val="22"/>
          <w:szCs w:val="22"/>
        </w:rPr>
        <w:t>in order to</w:t>
      </w:r>
      <w:proofErr w:type="gramEnd"/>
      <w:r w:rsidRPr="00D94090">
        <w:rPr>
          <w:rFonts w:ascii="Arial" w:eastAsiaTheme="minorHAnsi" w:hAnsi="Arial" w:cs="Arial"/>
          <w:sz w:val="22"/>
          <w:szCs w:val="22"/>
        </w:rPr>
        <w:t xml:space="preserve"> deliver competitively valuable services to clients. </w:t>
      </w:r>
    </w:p>
    <w:p w14:paraId="05D27BB8" w14:textId="77777777" w:rsidR="00752F7C" w:rsidRPr="00D94090" w:rsidRDefault="00752F7C" w:rsidP="00D94090">
      <w:pPr>
        <w:pStyle w:val="ListParagraph"/>
        <w:spacing w:line="276" w:lineRule="auto"/>
        <w:ind w:left="792"/>
        <w:jc w:val="both"/>
        <w:rPr>
          <w:rFonts w:ascii="Arial" w:eastAsiaTheme="minorHAnsi" w:hAnsi="Arial" w:cs="Arial"/>
          <w:sz w:val="22"/>
          <w:szCs w:val="22"/>
        </w:rPr>
      </w:pPr>
    </w:p>
    <w:p w14:paraId="71124821" w14:textId="77777777" w:rsidR="00752F7C" w:rsidRPr="00D94090" w:rsidRDefault="00752F7C" w:rsidP="00D94090">
      <w:pPr>
        <w:pStyle w:val="ListParagraph"/>
        <w:numPr>
          <w:ilvl w:val="1"/>
          <w:numId w:val="1"/>
        </w:numPr>
        <w:jc w:val="both"/>
        <w:rPr>
          <w:rFonts w:ascii="Arial" w:eastAsiaTheme="minorHAnsi" w:hAnsi="Arial" w:cs="Arial"/>
          <w:sz w:val="22"/>
          <w:szCs w:val="22"/>
        </w:rPr>
      </w:pPr>
      <w:r w:rsidRPr="00D94090">
        <w:rPr>
          <w:rFonts w:ascii="Arial" w:eastAsiaTheme="minorHAnsi" w:hAnsi="Arial" w:cs="Arial"/>
          <w:sz w:val="22"/>
          <w:szCs w:val="22"/>
        </w:rPr>
        <w:t xml:space="preserve">Informed by both the updated Feasibility Study and the Sustainability Strategy, propose some key messages for specific audiences, </w:t>
      </w:r>
      <w:proofErr w:type="spellStart"/>
      <w:r w:rsidRPr="00D94090">
        <w:rPr>
          <w:rFonts w:ascii="Arial" w:eastAsiaTheme="minorHAnsi" w:hAnsi="Arial" w:cs="Arial"/>
          <w:sz w:val="22"/>
          <w:szCs w:val="22"/>
        </w:rPr>
        <w:t>e.g</w:t>
      </w:r>
      <w:proofErr w:type="spellEnd"/>
      <w:r w:rsidRPr="00D94090">
        <w:rPr>
          <w:rFonts w:ascii="Arial" w:eastAsiaTheme="minorHAnsi" w:hAnsi="Arial" w:cs="Arial"/>
          <w:sz w:val="22"/>
          <w:szCs w:val="22"/>
        </w:rPr>
        <w:t xml:space="preserve"> women and SMEs, to be included as a core business strategy for brand differentiation and value creation for the AMCC.  </w:t>
      </w:r>
    </w:p>
    <w:p w14:paraId="32149BCA" w14:textId="7EA00CA4" w:rsidR="00501646" w:rsidRPr="00D94090" w:rsidRDefault="00501646" w:rsidP="00D94090">
      <w:pPr>
        <w:widowControl w:val="0"/>
        <w:spacing w:after="200" w:line="276" w:lineRule="auto"/>
        <w:ind w:left="792"/>
        <w:contextualSpacing/>
        <w:jc w:val="both"/>
        <w:rPr>
          <w:rFonts w:eastAsiaTheme="minorHAnsi" w:cs="Arial"/>
          <w:sz w:val="22"/>
          <w:szCs w:val="22"/>
        </w:rPr>
      </w:pPr>
    </w:p>
    <w:p w14:paraId="5BA9709E" w14:textId="77777777" w:rsidR="00501646" w:rsidRPr="00D94090" w:rsidRDefault="00501646" w:rsidP="00D94090">
      <w:pPr>
        <w:widowControl w:val="0"/>
        <w:spacing w:after="200" w:line="276" w:lineRule="auto"/>
        <w:ind w:left="792"/>
        <w:contextualSpacing/>
        <w:jc w:val="both"/>
        <w:rPr>
          <w:rFonts w:eastAsiaTheme="minorHAnsi" w:cs="Arial"/>
          <w:sz w:val="22"/>
          <w:szCs w:val="22"/>
        </w:rPr>
      </w:pPr>
    </w:p>
    <w:p w14:paraId="66591646" w14:textId="7DBE6B38" w:rsidR="00A27784" w:rsidRPr="00D94090" w:rsidRDefault="00A27784" w:rsidP="00D94090">
      <w:pPr>
        <w:widowControl w:val="0"/>
        <w:spacing w:after="200" w:line="276" w:lineRule="auto"/>
        <w:ind w:left="792"/>
        <w:contextualSpacing/>
        <w:jc w:val="both"/>
        <w:rPr>
          <w:rFonts w:eastAsiaTheme="minorHAnsi" w:cs="Arial"/>
          <w:b/>
          <w:sz w:val="22"/>
          <w:szCs w:val="22"/>
        </w:rPr>
      </w:pPr>
    </w:p>
    <w:p w14:paraId="66591647" w14:textId="42FA2D7C" w:rsidR="00A27784" w:rsidRPr="00D94090" w:rsidRDefault="00A27784" w:rsidP="00D94090">
      <w:pPr>
        <w:widowControl w:val="0"/>
        <w:numPr>
          <w:ilvl w:val="0"/>
          <w:numId w:val="1"/>
        </w:numPr>
        <w:spacing w:after="200" w:line="276" w:lineRule="auto"/>
        <w:contextualSpacing/>
        <w:jc w:val="both"/>
        <w:rPr>
          <w:rFonts w:eastAsiaTheme="minorHAnsi" w:cs="Arial"/>
          <w:b/>
          <w:sz w:val="22"/>
          <w:szCs w:val="22"/>
          <w:u w:val="single"/>
        </w:rPr>
      </w:pPr>
      <w:r w:rsidRPr="00D94090">
        <w:rPr>
          <w:rFonts w:eastAsiaTheme="minorHAnsi" w:cs="Arial"/>
          <w:b/>
          <w:sz w:val="22"/>
          <w:szCs w:val="22"/>
          <w:u w:val="single"/>
        </w:rPr>
        <w:t>Expected Outcome and Deliverables</w:t>
      </w:r>
    </w:p>
    <w:p w14:paraId="12AFB36F" w14:textId="77777777" w:rsidR="00033E1D" w:rsidRPr="00D94090" w:rsidRDefault="00033E1D" w:rsidP="00D94090">
      <w:pPr>
        <w:widowControl w:val="0"/>
        <w:spacing w:after="200" w:line="276" w:lineRule="auto"/>
        <w:ind w:left="360"/>
        <w:contextualSpacing/>
        <w:jc w:val="both"/>
        <w:rPr>
          <w:rFonts w:eastAsiaTheme="minorHAnsi" w:cs="Arial"/>
          <w:b/>
          <w:sz w:val="22"/>
          <w:szCs w:val="22"/>
          <w:u w:val="single"/>
        </w:rPr>
      </w:pPr>
    </w:p>
    <w:p w14:paraId="0D2255ED" w14:textId="6A8A4A6E" w:rsidR="00033E1D" w:rsidRPr="00D94090" w:rsidRDefault="00AB4C30" w:rsidP="00D94090">
      <w:pPr>
        <w:spacing w:line="276" w:lineRule="auto"/>
        <w:ind w:left="360"/>
        <w:contextualSpacing/>
        <w:jc w:val="both"/>
        <w:rPr>
          <w:rFonts w:eastAsiaTheme="minorHAnsi" w:cs="Arial"/>
          <w:sz w:val="22"/>
          <w:szCs w:val="22"/>
        </w:rPr>
      </w:pPr>
      <w:r w:rsidRPr="00D94090">
        <w:rPr>
          <w:rFonts w:eastAsiaTheme="minorHAnsi" w:cs="Arial"/>
          <w:sz w:val="22"/>
          <w:szCs w:val="22"/>
        </w:rPr>
        <w:t>The expected out</w:t>
      </w:r>
      <w:r w:rsidR="00033E1D" w:rsidRPr="00D94090">
        <w:rPr>
          <w:rFonts w:eastAsiaTheme="minorHAnsi" w:cs="Arial"/>
          <w:sz w:val="22"/>
          <w:szCs w:val="22"/>
        </w:rPr>
        <w:t>comes and products under this assignment are the following:</w:t>
      </w:r>
    </w:p>
    <w:p w14:paraId="0BCCB272" w14:textId="77777777" w:rsidR="00033E1D" w:rsidRPr="00D94090" w:rsidRDefault="00033E1D" w:rsidP="00D94090">
      <w:pPr>
        <w:spacing w:line="276" w:lineRule="auto"/>
        <w:ind w:left="360"/>
        <w:contextualSpacing/>
        <w:jc w:val="both"/>
        <w:rPr>
          <w:rFonts w:eastAsiaTheme="minorHAnsi" w:cs="Arial"/>
          <w:b/>
          <w:sz w:val="22"/>
          <w:szCs w:val="22"/>
          <w:u w:val="single"/>
        </w:rPr>
      </w:pPr>
    </w:p>
    <w:p w14:paraId="356383A8" w14:textId="23C7CF8A" w:rsidR="00784C78" w:rsidRPr="00D94090" w:rsidRDefault="00033E1D" w:rsidP="00D94090">
      <w:pPr>
        <w:widowControl w:val="0"/>
        <w:numPr>
          <w:ilvl w:val="1"/>
          <w:numId w:val="1"/>
        </w:numPr>
        <w:spacing w:after="200"/>
        <w:contextualSpacing/>
        <w:jc w:val="both"/>
        <w:rPr>
          <w:rFonts w:eastAsiaTheme="minorHAnsi" w:cs="Arial"/>
          <w:sz w:val="22"/>
          <w:szCs w:val="22"/>
        </w:rPr>
      </w:pPr>
      <w:r w:rsidRPr="00D94090">
        <w:rPr>
          <w:rFonts w:eastAsiaTheme="minorHAnsi" w:cs="Arial"/>
          <w:sz w:val="22"/>
          <w:szCs w:val="22"/>
        </w:rPr>
        <w:t xml:space="preserve"> </w:t>
      </w:r>
      <w:r w:rsidR="00752F7C" w:rsidRPr="00D94090">
        <w:rPr>
          <w:rFonts w:eastAsiaTheme="minorHAnsi" w:cs="Arial"/>
          <w:sz w:val="22"/>
          <w:szCs w:val="22"/>
        </w:rPr>
        <w:t>An inception report, including the approach and work plan for the assignment;</w:t>
      </w:r>
    </w:p>
    <w:p w14:paraId="45BEA5D0" w14:textId="77777777" w:rsidR="00784C78" w:rsidRPr="00D94090" w:rsidRDefault="00784C78" w:rsidP="00D94090">
      <w:pPr>
        <w:widowControl w:val="0"/>
        <w:spacing w:after="200"/>
        <w:ind w:left="792"/>
        <w:contextualSpacing/>
        <w:jc w:val="both"/>
        <w:rPr>
          <w:rFonts w:eastAsiaTheme="minorHAnsi" w:cs="Arial"/>
          <w:sz w:val="22"/>
          <w:szCs w:val="22"/>
        </w:rPr>
      </w:pPr>
    </w:p>
    <w:p w14:paraId="50027259" w14:textId="638848C2" w:rsidR="00752F7C" w:rsidRPr="00D94090" w:rsidRDefault="00752F7C" w:rsidP="00D94090">
      <w:pPr>
        <w:pStyle w:val="ListParagraph"/>
        <w:numPr>
          <w:ilvl w:val="1"/>
          <w:numId w:val="1"/>
        </w:numPr>
        <w:jc w:val="both"/>
        <w:rPr>
          <w:rFonts w:ascii="Arial" w:eastAsiaTheme="minorHAnsi" w:hAnsi="Arial" w:cs="Arial"/>
          <w:sz w:val="22"/>
          <w:szCs w:val="22"/>
        </w:rPr>
      </w:pPr>
      <w:proofErr w:type="gramStart"/>
      <w:r w:rsidRPr="00D94090">
        <w:rPr>
          <w:rFonts w:ascii="Arial" w:eastAsiaTheme="minorHAnsi" w:hAnsi="Arial" w:cs="Arial"/>
          <w:sz w:val="22"/>
          <w:szCs w:val="22"/>
        </w:rPr>
        <w:t>A final version</w:t>
      </w:r>
      <w:proofErr w:type="gramEnd"/>
      <w:r w:rsidRPr="00D94090">
        <w:rPr>
          <w:rFonts w:ascii="Arial" w:eastAsiaTheme="minorHAnsi" w:hAnsi="Arial" w:cs="Arial"/>
          <w:sz w:val="22"/>
          <w:szCs w:val="22"/>
        </w:rPr>
        <w:t xml:space="preserve"> of the Updated Feasibility Study for the Establishment of an ADR Centre in Barbados. </w:t>
      </w:r>
    </w:p>
    <w:p w14:paraId="7E5C2266" w14:textId="77777777" w:rsidR="00752F7C" w:rsidRPr="00D94090" w:rsidRDefault="00752F7C" w:rsidP="00D94090">
      <w:pPr>
        <w:jc w:val="both"/>
        <w:rPr>
          <w:rFonts w:eastAsiaTheme="minorHAnsi" w:cs="Arial"/>
          <w:sz w:val="22"/>
          <w:szCs w:val="22"/>
        </w:rPr>
      </w:pPr>
    </w:p>
    <w:p w14:paraId="3DEBF7FA" w14:textId="26D71B1E" w:rsidR="00784C78" w:rsidRPr="00D94090" w:rsidRDefault="00752F7C" w:rsidP="00D94090">
      <w:pPr>
        <w:pStyle w:val="ListParagraph"/>
        <w:numPr>
          <w:ilvl w:val="1"/>
          <w:numId w:val="1"/>
        </w:numPr>
        <w:jc w:val="both"/>
        <w:rPr>
          <w:rFonts w:ascii="Arial" w:eastAsiaTheme="minorHAnsi" w:hAnsi="Arial" w:cs="Arial"/>
          <w:sz w:val="22"/>
          <w:szCs w:val="22"/>
        </w:rPr>
      </w:pPr>
      <w:r w:rsidRPr="00D94090">
        <w:rPr>
          <w:rFonts w:ascii="Arial" w:eastAsiaTheme="minorHAnsi" w:hAnsi="Arial" w:cs="Arial"/>
          <w:sz w:val="22"/>
          <w:szCs w:val="22"/>
        </w:rPr>
        <w:t>A draft Sustainability Strategy</w:t>
      </w:r>
      <w:r w:rsidR="00784C78" w:rsidRPr="00D94090">
        <w:rPr>
          <w:rFonts w:ascii="Arial" w:eastAsiaTheme="minorHAnsi" w:hAnsi="Arial" w:cs="Arial"/>
          <w:sz w:val="22"/>
          <w:szCs w:val="22"/>
        </w:rPr>
        <w:tab/>
      </w:r>
    </w:p>
    <w:p w14:paraId="2094FC60" w14:textId="77777777" w:rsidR="00784C78" w:rsidRPr="00D94090" w:rsidRDefault="00784C78" w:rsidP="00D94090">
      <w:pPr>
        <w:widowControl w:val="0"/>
        <w:spacing w:after="200"/>
        <w:ind w:left="792"/>
        <w:contextualSpacing/>
        <w:jc w:val="both"/>
        <w:rPr>
          <w:rFonts w:eastAsiaTheme="minorHAnsi" w:cs="Arial"/>
          <w:sz w:val="22"/>
          <w:szCs w:val="22"/>
        </w:rPr>
      </w:pPr>
    </w:p>
    <w:p w14:paraId="2D667094" w14:textId="77777777" w:rsidR="00752F7C" w:rsidRPr="00D94090" w:rsidRDefault="00752F7C" w:rsidP="00D94090">
      <w:pPr>
        <w:pStyle w:val="ListParagraph"/>
        <w:numPr>
          <w:ilvl w:val="1"/>
          <w:numId w:val="1"/>
        </w:numPr>
        <w:jc w:val="both"/>
        <w:rPr>
          <w:rFonts w:ascii="Arial" w:eastAsiaTheme="minorHAnsi" w:hAnsi="Arial" w:cs="Arial"/>
          <w:sz w:val="22"/>
          <w:szCs w:val="22"/>
        </w:rPr>
      </w:pPr>
      <w:r w:rsidRPr="00D94090">
        <w:rPr>
          <w:rFonts w:ascii="Arial" w:eastAsiaTheme="minorHAnsi" w:hAnsi="Arial" w:cs="Arial"/>
          <w:sz w:val="22"/>
          <w:szCs w:val="22"/>
        </w:rPr>
        <w:t xml:space="preserve">A final consultancy report with the </w:t>
      </w:r>
      <w:proofErr w:type="gramStart"/>
      <w:r w:rsidRPr="00D94090">
        <w:rPr>
          <w:rFonts w:ascii="Arial" w:eastAsiaTheme="minorHAnsi" w:hAnsi="Arial" w:cs="Arial"/>
          <w:sz w:val="22"/>
          <w:szCs w:val="22"/>
        </w:rPr>
        <w:t>final version</w:t>
      </w:r>
      <w:proofErr w:type="gramEnd"/>
      <w:r w:rsidRPr="00D94090">
        <w:rPr>
          <w:rFonts w:ascii="Arial" w:eastAsiaTheme="minorHAnsi" w:hAnsi="Arial" w:cs="Arial"/>
          <w:sz w:val="22"/>
          <w:szCs w:val="22"/>
        </w:rPr>
        <w:t xml:space="preserve"> of the Sustainability Strategy and the proposed branding and marketing messages. </w:t>
      </w:r>
    </w:p>
    <w:p w14:paraId="0EA2BE74" w14:textId="5030205B" w:rsidR="00784C78" w:rsidRPr="00D94090" w:rsidRDefault="00784C78" w:rsidP="00D94090">
      <w:pPr>
        <w:widowControl w:val="0"/>
        <w:spacing w:after="200"/>
        <w:ind w:left="792"/>
        <w:contextualSpacing/>
        <w:jc w:val="both"/>
        <w:rPr>
          <w:rFonts w:eastAsiaTheme="minorHAnsi" w:cs="Arial"/>
          <w:sz w:val="22"/>
          <w:szCs w:val="22"/>
        </w:rPr>
      </w:pPr>
    </w:p>
    <w:p w14:paraId="147117DF" w14:textId="77777777" w:rsidR="00784C78" w:rsidRPr="00D94090" w:rsidRDefault="00784C78" w:rsidP="00D94090">
      <w:pPr>
        <w:widowControl w:val="0"/>
        <w:spacing w:after="200"/>
        <w:ind w:left="792"/>
        <w:contextualSpacing/>
        <w:jc w:val="both"/>
        <w:rPr>
          <w:rFonts w:eastAsiaTheme="minorHAnsi" w:cs="Arial"/>
          <w:sz w:val="22"/>
          <w:szCs w:val="22"/>
        </w:rPr>
      </w:pPr>
    </w:p>
    <w:p w14:paraId="1DB99886" w14:textId="77777777" w:rsidR="0034172F" w:rsidRPr="00D94090" w:rsidRDefault="0034172F" w:rsidP="00D94090">
      <w:pPr>
        <w:widowControl w:val="0"/>
        <w:spacing w:after="200"/>
        <w:contextualSpacing/>
        <w:jc w:val="both"/>
        <w:rPr>
          <w:rFonts w:eastAsiaTheme="minorHAnsi" w:cs="Arial"/>
          <w:sz w:val="22"/>
          <w:szCs w:val="22"/>
        </w:rPr>
      </w:pPr>
    </w:p>
    <w:p w14:paraId="66591649" w14:textId="7188EE3A" w:rsidR="00A27784" w:rsidRPr="00D94090" w:rsidRDefault="0034172F" w:rsidP="00D94090">
      <w:pPr>
        <w:widowControl w:val="0"/>
        <w:spacing w:after="200" w:line="276" w:lineRule="auto"/>
        <w:ind w:left="360"/>
        <w:contextualSpacing/>
        <w:jc w:val="both"/>
        <w:rPr>
          <w:rFonts w:eastAsiaTheme="minorHAnsi" w:cs="Arial"/>
          <w:i/>
          <w:sz w:val="22"/>
          <w:szCs w:val="22"/>
        </w:rPr>
      </w:pPr>
      <w:r w:rsidRPr="00D94090">
        <w:rPr>
          <w:rFonts w:eastAsiaTheme="minorHAnsi" w:cs="Arial"/>
          <w:sz w:val="22"/>
          <w:szCs w:val="22"/>
        </w:rPr>
        <w:t xml:space="preserve">All reports must be submitted electronically by email to the CCPF/ IDB and </w:t>
      </w:r>
      <w:r w:rsidR="00752F7C" w:rsidRPr="00D94090">
        <w:rPr>
          <w:rFonts w:eastAsiaTheme="minorHAnsi" w:cs="Arial"/>
          <w:sz w:val="22"/>
          <w:szCs w:val="22"/>
        </w:rPr>
        <w:t xml:space="preserve">the </w:t>
      </w:r>
      <w:bookmarkStart w:id="0" w:name="_Hlk513130062"/>
      <w:r w:rsidR="00752F7C" w:rsidRPr="00D94090">
        <w:rPr>
          <w:rFonts w:eastAsiaTheme="minorHAnsi" w:cs="Arial"/>
          <w:sz w:val="22"/>
          <w:szCs w:val="22"/>
        </w:rPr>
        <w:t>Arbitration and Mediation Court of the Caribbean</w:t>
      </w:r>
      <w:bookmarkEnd w:id="0"/>
      <w:r w:rsidR="00752F7C" w:rsidRPr="00D94090">
        <w:rPr>
          <w:rFonts w:eastAsiaTheme="minorHAnsi" w:cs="Arial"/>
          <w:sz w:val="22"/>
          <w:szCs w:val="22"/>
        </w:rPr>
        <w:t>.</w:t>
      </w:r>
    </w:p>
    <w:p w14:paraId="6659165C" w14:textId="77777777" w:rsidR="00A27784" w:rsidRPr="00D94090" w:rsidRDefault="00A27784" w:rsidP="00D94090">
      <w:pPr>
        <w:shd w:val="clear" w:color="auto" w:fill="FFFFFF"/>
        <w:jc w:val="both"/>
        <w:rPr>
          <w:rFonts w:cs="Arial"/>
          <w:color w:val="008800"/>
          <w:sz w:val="22"/>
          <w:szCs w:val="22"/>
          <w:lang w:val="en-GB"/>
        </w:rPr>
      </w:pPr>
    </w:p>
    <w:p w14:paraId="6659165D" w14:textId="77777777" w:rsidR="00A27784" w:rsidRPr="00D94090" w:rsidRDefault="00A27784" w:rsidP="00D94090">
      <w:pPr>
        <w:widowControl w:val="0"/>
        <w:numPr>
          <w:ilvl w:val="0"/>
          <w:numId w:val="1"/>
        </w:numPr>
        <w:spacing w:after="200" w:line="276" w:lineRule="auto"/>
        <w:contextualSpacing/>
        <w:jc w:val="both"/>
        <w:rPr>
          <w:rFonts w:eastAsiaTheme="minorHAnsi" w:cs="Arial"/>
          <w:b/>
          <w:sz w:val="22"/>
          <w:szCs w:val="22"/>
          <w:u w:val="single"/>
        </w:rPr>
      </w:pPr>
      <w:r w:rsidRPr="00D94090">
        <w:rPr>
          <w:rFonts w:eastAsiaTheme="minorHAnsi" w:cs="Arial"/>
          <w:b/>
          <w:sz w:val="22"/>
          <w:szCs w:val="22"/>
        </w:rPr>
        <w:t xml:space="preserve"> </w:t>
      </w:r>
      <w:r w:rsidRPr="00D94090">
        <w:rPr>
          <w:rFonts w:eastAsiaTheme="minorHAnsi" w:cs="Arial"/>
          <w:b/>
          <w:sz w:val="22"/>
          <w:szCs w:val="22"/>
          <w:u w:val="single"/>
        </w:rPr>
        <w:t>Supervision</w:t>
      </w:r>
      <w:r w:rsidR="00706759" w:rsidRPr="00D94090">
        <w:rPr>
          <w:rFonts w:eastAsiaTheme="minorHAnsi" w:cs="Arial"/>
          <w:b/>
          <w:sz w:val="22"/>
          <w:szCs w:val="22"/>
          <w:u w:val="single"/>
        </w:rPr>
        <w:t xml:space="preserve"> and Reporting</w:t>
      </w:r>
    </w:p>
    <w:p w14:paraId="6659165E" w14:textId="77777777" w:rsidR="006E62D9" w:rsidRPr="00D94090" w:rsidRDefault="006E62D9" w:rsidP="00D94090">
      <w:pPr>
        <w:widowControl w:val="0"/>
        <w:spacing w:after="200" w:line="276" w:lineRule="auto"/>
        <w:ind w:left="360"/>
        <w:contextualSpacing/>
        <w:jc w:val="both"/>
        <w:rPr>
          <w:rFonts w:eastAsiaTheme="minorHAnsi" w:cs="Arial"/>
          <w:b/>
          <w:sz w:val="22"/>
          <w:szCs w:val="22"/>
          <w:u w:val="single"/>
        </w:rPr>
      </w:pPr>
    </w:p>
    <w:p w14:paraId="6659165F" w14:textId="431E4506" w:rsidR="00706759" w:rsidRPr="00D94090" w:rsidRDefault="00784C78" w:rsidP="00D94090">
      <w:pPr>
        <w:widowControl w:val="0"/>
        <w:numPr>
          <w:ilvl w:val="1"/>
          <w:numId w:val="1"/>
        </w:numPr>
        <w:shd w:val="clear" w:color="auto" w:fill="FFFFFF"/>
        <w:tabs>
          <w:tab w:val="left" w:pos="990"/>
        </w:tabs>
        <w:spacing w:after="200" w:line="276" w:lineRule="auto"/>
        <w:contextualSpacing/>
        <w:jc w:val="both"/>
        <w:rPr>
          <w:rFonts w:eastAsiaTheme="minorHAnsi" w:cs="Arial"/>
          <w:sz w:val="22"/>
          <w:szCs w:val="22"/>
        </w:rPr>
      </w:pPr>
      <w:r w:rsidRPr="00D94090">
        <w:rPr>
          <w:rFonts w:eastAsiaTheme="minorHAnsi" w:cs="Arial"/>
          <w:sz w:val="22"/>
          <w:szCs w:val="22"/>
        </w:rPr>
        <w:t xml:space="preserve">The technical and administrative responsibilities of this consultancy will be coordinated by </w:t>
      </w:r>
      <w:r w:rsidR="00302499" w:rsidRPr="00D94090">
        <w:rPr>
          <w:rFonts w:eastAsiaTheme="minorHAnsi" w:cs="Arial"/>
          <w:sz w:val="22"/>
          <w:szCs w:val="22"/>
        </w:rPr>
        <w:t>Claudia Stevenson</w:t>
      </w:r>
      <w:r w:rsidRPr="00D94090">
        <w:rPr>
          <w:rFonts w:eastAsiaTheme="minorHAnsi" w:cs="Arial"/>
          <w:sz w:val="22"/>
          <w:szCs w:val="22"/>
        </w:rPr>
        <w:t xml:space="preserve"> (</w:t>
      </w:r>
      <w:r w:rsidR="00302499" w:rsidRPr="00D94090">
        <w:rPr>
          <w:rFonts w:eastAsiaTheme="minorHAnsi" w:cs="Arial"/>
          <w:sz w:val="22"/>
          <w:szCs w:val="22"/>
        </w:rPr>
        <w:t>IFD/CTI)</w:t>
      </w:r>
      <w:r w:rsidRPr="00D94090">
        <w:rPr>
          <w:rFonts w:eastAsiaTheme="minorHAnsi" w:cs="Arial"/>
          <w:sz w:val="22"/>
          <w:szCs w:val="22"/>
        </w:rPr>
        <w:t xml:space="preserve">) in collaboration with the IDB’s Country Office in </w:t>
      </w:r>
      <w:r w:rsidR="00302499" w:rsidRPr="00D94090">
        <w:rPr>
          <w:rFonts w:eastAsiaTheme="minorHAnsi" w:cs="Arial"/>
          <w:sz w:val="22"/>
          <w:szCs w:val="22"/>
        </w:rPr>
        <w:t>Barbados</w:t>
      </w:r>
      <w:r w:rsidR="006B7740" w:rsidRPr="00D94090">
        <w:rPr>
          <w:rFonts w:eastAsiaTheme="minorHAnsi" w:cs="Arial"/>
          <w:sz w:val="22"/>
          <w:szCs w:val="22"/>
        </w:rPr>
        <w:t xml:space="preserve">. The counterparts </w:t>
      </w:r>
      <w:r w:rsidR="00302499" w:rsidRPr="00D94090">
        <w:rPr>
          <w:rFonts w:eastAsiaTheme="minorHAnsi" w:cs="Arial"/>
          <w:sz w:val="22"/>
          <w:szCs w:val="22"/>
        </w:rPr>
        <w:t xml:space="preserve">will be Arbitration and Mediation Court of the </w:t>
      </w:r>
      <w:proofErr w:type="gramStart"/>
      <w:r w:rsidR="00302499" w:rsidRPr="00D94090">
        <w:rPr>
          <w:rFonts w:eastAsiaTheme="minorHAnsi" w:cs="Arial"/>
          <w:sz w:val="22"/>
          <w:szCs w:val="22"/>
        </w:rPr>
        <w:t xml:space="preserve">Caribbean </w:t>
      </w:r>
      <w:r w:rsidRPr="00D94090">
        <w:rPr>
          <w:rFonts w:eastAsiaTheme="minorHAnsi" w:cs="Arial"/>
          <w:sz w:val="22"/>
          <w:szCs w:val="22"/>
        </w:rPr>
        <w:t>.</w:t>
      </w:r>
      <w:proofErr w:type="gramEnd"/>
    </w:p>
    <w:p w14:paraId="66591661" w14:textId="77777777" w:rsidR="00A27784" w:rsidRPr="00D94090" w:rsidRDefault="00A27784" w:rsidP="00D94090">
      <w:pPr>
        <w:ind w:right="-10"/>
        <w:jc w:val="both"/>
        <w:rPr>
          <w:rFonts w:cs="Arial"/>
          <w:b/>
          <w:sz w:val="22"/>
          <w:szCs w:val="22"/>
        </w:rPr>
      </w:pPr>
    </w:p>
    <w:p w14:paraId="66591662" w14:textId="52F0A788" w:rsidR="00A27784" w:rsidRPr="00D94090" w:rsidRDefault="00A27784" w:rsidP="00D94090">
      <w:pPr>
        <w:pStyle w:val="ListParagraph"/>
        <w:numPr>
          <w:ilvl w:val="0"/>
          <w:numId w:val="1"/>
        </w:numPr>
        <w:ind w:right="-10"/>
        <w:jc w:val="both"/>
        <w:rPr>
          <w:rFonts w:ascii="Arial" w:hAnsi="Arial" w:cs="Arial"/>
          <w:b/>
          <w:sz w:val="22"/>
          <w:szCs w:val="22"/>
          <w:u w:val="single"/>
        </w:rPr>
      </w:pPr>
      <w:r w:rsidRPr="00D94090">
        <w:rPr>
          <w:rFonts w:ascii="Arial" w:hAnsi="Arial" w:cs="Arial"/>
          <w:b/>
          <w:sz w:val="22"/>
          <w:szCs w:val="22"/>
          <w:u w:val="single"/>
        </w:rPr>
        <w:t>Schedule of Payments</w:t>
      </w:r>
      <w:r w:rsidR="00033E1D" w:rsidRPr="00D94090">
        <w:rPr>
          <w:rFonts w:ascii="Arial" w:hAnsi="Arial" w:cs="Arial"/>
          <w:b/>
          <w:sz w:val="22"/>
          <w:szCs w:val="22"/>
          <w:u w:val="single"/>
        </w:rPr>
        <w:t xml:space="preserve"> &amp; Qualifications</w:t>
      </w:r>
    </w:p>
    <w:p w14:paraId="66591663" w14:textId="77777777" w:rsidR="006E62D9" w:rsidRPr="00D94090" w:rsidRDefault="006E62D9" w:rsidP="00D94090">
      <w:pPr>
        <w:pStyle w:val="ListParagraph"/>
        <w:ind w:left="360" w:right="-10"/>
        <w:jc w:val="both"/>
        <w:rPr>
          <w:rFonts w:ascii="Arial" w:hAnsi="Arial" w:cs="Arial"/>
          <w:b/>
          <w:sz w:val="22"/>
          <w:szCs w:val="22"/>
        </w:rPr>
      </w:pPr>
    </w:p>
    <w:p w14:paraId="66591664" w14:textId="7B8DF48E" w:rsidR="00615112" w:rsidRPr="00D94090" w:rsidRDefault="00615112" w:rsidP="00D94090">
      <w:pPr>
        <w:pStyle w:val="BodyTextIndent3"/>
        <w:numPr>
          <w:ilvl w:val="1"/>
          <w:numId w:val="1"/>
        </w:numPr>
        <w:tabs>
          <w:tab w:val="left" w:pos="1080"/>
        </w:tabs>
        <w:suppressAutoHyphens/>
        <w:jc w:val="both"/>
        <w:textAlignment w:val="baseline"/>
        <w:rPr>
          <w:rFonts w:eastAsiaTheme="minorHAnsi"/>
          <w:color w:val="auto"/>
          <w:sz w:val="22"/>
          <w:szCs w:val="22"/>
          <w:lang w:val="en-US" w:eastAsia="en-US"/>
        </w:rPr>
      </w:pPr>
      <w:r w:rsidRPr="00D94090">
        <w:rPr>
          <w:rFonts w:eastAsiaTheme="minorHAnsi"/>
          <w:color w:val="auto"/>
          <w:sz w:val="22"/>
          <w:szCs w:val="22"/>
          <w:lang w:val="en-US" w:eastAsia="en-US"/>
        </w:rPr>
        <w:t xml:space="preserve">Payment terms will be based on project milestones or deliverables.  The Bank does not expect to make advance payments under consulting contracts unless a significant amount of travel is required.  </w:t>
      </w:r>
    </w:p>
    <w:tbl>
      <w:tblPr>
        <w:tblStyle w:val="TableGrid"/>
        <w:tblW w:w="0" w:type="auto"/>
        <w:tblInd w:w="720" w:type="dxa"/>
        <w:tblLook w:val="04A0" w:firstRow="1" w:lastRow="0" w:firstColumn="1" w:lastColumn="0" w:noHBand="0" w:noVBand="1"/>
      </w:tblPr>
      <w:tblGrid>
        <w:gridCol w:w="6408"/>
        <w:gridCol w:w="1350"/>
      </w:tblGrid>
      <w:tr w:rsidR="008644F0" w:rsidRPr="00D94090" w14:paraId="6659166A" w14:textId="77777777" w:rsidTr="006D0505">
        <w:trPr>
          <w:trHeight w:val="218"/>
        </w:trPr>
        <w:tc>
          <w:tcPr>
            <w:tcW w:w="7758" w:type="dxa"/>
            <w:gridSpan w:val="2"/>
          </w:tcPr>
          <w:p w14:paraId="66591669" w14:textId="77777777" w:rsidR="008644F0" w:rsidRPr="00D94090" w:rsidRDefault="008644F0" w:rsidP="00D94090">
            <w:pPr>
              <w:pStyle w:val="ListParagraph"/>
              <w:ind w:left="0" w:right="-10"/>
              <w:jc w:val="both"/>
              <w:rPr>
                <w:rFonts w:ascii="Arial" w:hAnsi="Arial" w:cs="Arial"/>
                <w:b/>
                <w:sz w:val="18"/>
                <w:szCs w:val="18"/>
                <w:lang w:val="en-US"/>
              </w:rPr>
            </w:pPr>
            <w:r w:rsidRPr="00D94090">
              <w:rPr>
                <w:rFonts w:ascii="Arial" w:hAnsi="Arial" w:cs="Arial"/>
                <w:b/>
                <w:sz w:val="18"/>
                <w:szCs w:val="18"/>
                <w:lang w:val="en-US"/>
              </w:rPr>
              <w:t>Payment Schedule</w:t>
            </w:r>
          </w:p>
        </w:tc>
      </w:tr>
      <w:tr w:rsidR="00A27784" w:rsidRPr="00D94090" w14:paraId="6659166D" w14:textId="77777777" w:rsidTr="006D0505">
        <w:trPr>
          <w:trHeight w:val="149"/>
        </w:trPr>
        <w:tc>
          <w:tcPr>
            <w:tcW w:w="6408" w:type="dxa"/>
          </w:tcPr>
          <w:p w14:paraId="6659166B" w14:textId="77777777" w:rsidR="00A27784" w:rsidRPr="00D94090" w:rsidRDefault="008644F0" w:rsidP="00D94090">
            <w:pPr>
              <w:pStyle w:val="ListParagraph"/>
              <w:ind w:right="-10"/>
              <w:jc w:val="both"/>
              <w:rPr>
                <w:rFonts w:ascii="Arial" w:hAnsi="Arial" w:cs="Arial"/>
                <w:b/>
                <w:sz w:val="18"/>
                <w:szCs w:val="18"/>
                <w:lang w:val="en-US"/>
              </w:rPr>
            </w:pPr>
            <w:r w:rsidRPr="00D94090">
              <w:rPr>
                <w:rFonts w:ascii="Arial" w:hAnsi="Arial" w:cs="Arial"/>
                <w:b/>
                <w:i/>
                <w:sz w:val="18"/>
                <w:szCs w:val="18"/>
                <w:lang w:val="en-US"/>
              </w:rPr>
              <w:t>Deliverable</w:t>
            </w:r>
          </w:p>
        </w:tc>
        <w:tc>
          <w:tcPr>
            <w:tcW w:w="1350" w:type="dxa"/>
          </w:tcPr>
          <w:p w14:paraId="6659166C" w14:textId="77777777" w:rsidR="008644F0" w:rsidRPr="00D94090" w:rsidRDefault="008644F0" w:rsidP="00D94090">
            <w:pPr>
              <w:pStyle w:val="ListParagraph"/>
              <w:ind w:left="0" w:right="-10"/>
              <w:jc w:val="both"/>
              <w:rPr>
                <w:rFonts w:ascii="Arial" w:hAnsi="Arial" w:cs="Arial"/>
                <w:b/>
                <w:sz w:val="18"/>
                <w:szCs w:val="18"/>
                <w:lang w:val="en-US"/>
              </w:rPr>
            </w:pPr>
            <w:r w:rsidRPr="00D94090">
              <w:rPr>
                <w:rFonts w:ascii="Arial" w:hAnsi="Arial" w:cs="Arial"/>
                <w:b/>
                <w:sz w:val="18"/>
                <w:szCs w:val="18"/>
                <w:lang w:val="en-US"/>
              </w:rPr>
              <w:t>%</w:t>
            </w:r>
          </w:p>
        </w:tc>
      </w:tr>
      <w:tr w:rsidR="008644F0" w:rsidRPr="00D94090" w14:paraId="66591670" w14:textId="77777777" w:rsidTr="00AB4C30">
        <w:trPr>
          <w:trHeight w:val="357"/>
        </w:trPr>
        <w:tc>
          <w:tcPr>
            <w:tcW w:w="6408" w:type="dxa"/>
            <w:vAlign w:val="center"/>
          </w:tcPr>
          <w:p w14:paraId="6659166E" w14:textId="5406796C" w:rsidR="008644F0" w:rsidRPr="00D94090" w:rsidRDefault="00302499" w:rsidP="00D94090">
            <w:pPr>
              <w:pStyle w:val="ListParagraph"/>
              <w:numPr>
                <w:ilvl w:val="0"/>
                <w:numId w:val="2"/>
              </w:numPr>
              <w:ind w:right="-10"/>
              <w:jc w:val="both"/>
              <w:rPr>
                <w:rFonts w:ascii="Arial" w:hAnsi="Arial" w:cs="Arial"/>
                <w:sz w:val="18"/>
                <w:szCs w:val="18"/>
                <w:lang w:val="en-US"/>
              </w:rPr>
            </w:pPr>
            <w:r w:rsidRPr="00D94090">
              <w:rPr>
                <w:rFonts w:ascii="Arial" w:hAnsi="Arial" w:cs="Arial"/>
                <w:sz w:val="18"/>
                <w:szCs w:val="18"/>
                <w:lang w:val="en-US"/>
              </w:rPr>
              <w:t>Approval of an inception report with the work plan after signature of contract</w:t>
            </w:r>
          </w:p>
        </w:tc>
        <w:tc>
          <w:tcPr>
            <w:tcW w:w="1350" w:type="dxa"/>
            <w:vAlign w:val="center"/>
          </w:tcPr>
          <w:p w14:paraId="6659166F" w14:textId="48AC5BFF" w:rsidR="008644F0" w:rsidRPr="00D94090" w:rsidRDefault="00AB4C30" w:rsidP="00D94090">
            <w:pPr>
              <w:pStyle w:val="ListParagraph"/>
              <w:ind w:left="0" w:right="-10"/>
              <w:jc w:val="both"/>
              <w:rPr>
                <w:rFonts w:ascii="Arial" w:hAnsi="Arial" w:cs="Arial"/>
                <w:sz w:val="18"/>
                <w:szCs w:val="18"/>
                <w:lang w:val="en-US"/>
              </w:rPr>
            </w:pPr>
            <w:r w:rsidRPr="00D94090">
              <w:rPr>
                <w:rFonts w:ascii="Arial" w:hAnsi="Arial" w:cs="Arial"/>
                <w:sz w:val="18"/>
                <w:szCs w:val="18"/>
                <w:lang w:val="en-US"/>
              </w:rPr>
              <w:t xml:space="preserve">  </w:t>
            </w:r>
            <w:r w:rsidR="00B75B3A" w:rsidRPr="00D94090">
              <w:rPr>
                <w:rFonts w:ascii="Arial" w:hAnsi="Arial" w:cs="Arial"/>
                <w:sz w:val="18"/>
                <w:szCs w:val="18"/>
                <w:lang w:val="en-US"/>
              </w:rPr>
              <w:t>2</w:t>
            </w:r>
            <w:r w:rsidR="006D0505" w:rsidRPr="00D94090">
              <w:rPr>
                <w:rFonts w:ascii="Arial" w:hAnsi="Arial" w:cs="Arial"/>
                <w:sz w:val="18"/>
                <w:szCs w:val="18"/>
                <w:lang w:val="en-US"/>
              </w:rPr>
              <w:t>0</w:t>
            </w:r>
            <w:r w:rsidR="008644F0" w:rsidRPr="00D94090">
              <w:rPr>
                <w:rFonts w:ascii="Arial" w:hAnsi="Arial" w:cs="Arial"/>
                <w:sz w:val="18"/>
                <w:szCs w:val="18"/>
                <w:lang w:val="en-US"/>
              </w:rPr>
              <w:t>%</w:t>
            </w:r>
          </w:p>
        </w:tc>
      </w:tr>
      <w:tr w:rsidR="008644F0" w:rsidRPr="00D94090" w14:paraId="66591673" w14:textId="77777777" w:rsidTr="00AB4C30">
        <w:trPr>
          <w:trHeight w:val="308"/>
        </w:trPr>
        <w:tc>
          <w:tcPr>
            <w:tcW w:w="6408" w:type="dxa"/>
            <w:vAlign w:val="center"/>
          </w:tcPr>
          <w:p w14:paraId="66591671" w14:textId="26AE7CE2" w:rsidR="008644F0" w:rsidRPr="00D94090" w:rsidRDefault="00302499" w:rsidP="00D94090">
            <w:pPr>
              <w:pStyle w:val="ListParagraph"/>
              <w:numPr>
                <w:ilvl w:val="0"/>
                <w:numId w:val="2"/>
              </w:numPr>
              <w:ind w:right="-10"/>
              <w:jc w:val="both"/>
              <w:rPr>
                <w:rFonts w:ascii="Arial" w:hAnsi="Arial" w:cs="Arial"/>
                <w:sz w:val="18"/>
                <w:szCs w:val="18"/>
                <w:lang w:val="en-US"/>
              </w:rPr>
            </w:pPr>
            <w:r w:rsidRPr="00D94090">
              <w:rPr>
                <w:rFonts w:ascii="Arial" w:hAnsi="Arial" w:cs="Arial"/>
                <w:sz w:val="18"/>
                <w:szCs w:val="18"/>
                <w:lang w:val="en-US"/>
              </w:rPr>
              <w:t>Completion and acceptance Updated Feasibility Study</w:t>
            </w:r>
          </w:p>
        </w:tc>
        <w:tc>
          <w:tcPr>
            <w:tcW w:w="1350" w:type="dxa"/>
            <w:vAlign w:val="center"/>
          </w:tcPr>
          <w:p w14:paraId="66591672" w14:textId="10C7F41A" w:rsidR="008644F0" w:rsidRPr="00D94090" w:rsidRDefault="00AB4C30" w:rsidP="00D94090">
            <w:pPr>
              <w:pStyle w:val="ListParagraph"/>
              <w:ind w:left="0" w:right="-10"/>
              <w:jc w:val="both"/>
              <w:rPr>
                <w:rFonts w:ascii="Arial" w:hAnsi="Arial" w:cs="Arial"/>
                <w:sz w:val="18"/>
                <w:szCs w:val="18"/>
                <w:lang w:val="en-US"/>
              </w:rPr>
            </w:pPr>
            <w:r w:rsidRPr="00D94090">
              <w:rPr>
                <w:rFonts w:ascii="Arial" w:hAnsi="Arial" w:cs="Arial"/>
                <w:sz w:val="18"/>
                <w:szCs w:val="18"/>
                <w:lang w:val="en-US"/>
              </w:rPr>
              <w:t xml:space="preserve">  </w:t>
            </w:r>
            <w:r w:rsidR="00302499" w:rsidRPr="00D94090">
              <w:rPr>
                <w:rFonts w:ascii="Arial" w:hAnsi="Arial" w:cs="Arial"/>
                <w:sz w:val="18"/>
                <w:szCs w:val="18"/>
                <w:lang w:val="en-US"/>
              </w:rPr>
              <w:t>2</w:t>
            </w:r>
            <w:r w:rsidR="006D0505" w:rsidRPr="00D94090">
              <w:rPr>
                <w:rFonts w:ascii="Arial" w:hAnsi="Arial" w:cs="Arial"/>
                <w:sz w:val="18"/>
                <w:szCs w:val="18"/>
                <w:lang w:val="en-US"/>
              </w:rPr>
              <w:t>0</w:t>
            </w:r>
            <w:r w:rsidR="008644F0" w:rsidRPr="00D94090">
              <w:rPr>
                <w:rFonts w:ascii="Arial" w:hAnsi="Arial" w:cs="Arial"/>
                <w:sz w:val="18"/>
                <w:szCs w:val="18"/>
                <w:lang w:val="en-US"/>
              </w:rPr>
              <w:t>%</w:t>
            </w:r>
          </w:p>
        </w:tc>
      </w:tr>
      <w:tr w:rsidR="008644F0" w:rsidRPr="00D94090" w14:paraId="66591676" w14:textId="77777777" w:rsidTr="00AB4C30">
        <w:trPr>
          <w:trHeight w:val="298"/>
        </w:trPr>
        <w:tc>
          <w:tcPr>
            <w:tcW w:w="6408" w:type="dxa"/>
            <w:vAlign w:val="center"/>
          </w:tcPr>
          <w:p w14:paraId="66591674" w14:textId="6A11AF12" w:rsidR="008644F0" w:rsidRPr="00D94090" w:rsidRDefault="00302499" w:rsidP="00D94090">
            <w:pPr>
              <w:pStyle w:val="ListParagraph"/>
              <w:numPr>
                <w:ilvl w:val="0"/>
                <w:numId w:val="2"/>
              </w:numPr>
              <w:ind w:right="-10"/>
              <w:jc w:val="both"/>
              <w:rPr>
                <w:rFonts w:ascii="Arial" w:hAnsi="Arial" w:cs="Arial"/>
                <w:sz w:val="18"/>
                <w:szCs w:val="18"/>
                <w:lang w:val="en-US"/>
              </w:rPr>
            </w:pPr>
            <w:r w:rsidRPr="00D94090">
              <w:rPr>
                <w:rFonts w:ascii="Arial" w:hAnsi="Arial" w:cs="Arial"/>
                <w:sz w:val="18"/>
                <w:szCs w:val="18"/>
                <w:lang w:val="en-US"/>
              </w:rPr>
              <w:t>Completion and acceptance of draft Sustainability Strategy</w:t>
            </w:r>
          </w:p>
        </w:tc>
        <w:tc>
          <w:tcPr>
            <w:tcW w:w="1350" w:type="dxa"/>
            <w:vAlign w:val="center"/>
          </w:tcPr>
          <w:p w14:paraId="66591675" w14:textId="37555912" w:rsidR="008644F0" w:rsidRPr="00D94090" w:rsidRDefault="00AB4C30" w:rsidP="00D94090">
            <w:pPr>
              <w:pStyle w:val="ListParagraph"/>
              <w:ind w:left="0" w:right="-10"/>
              <w:jc w:val="both"/>
              <w:rPr>
                <w:rFonts w:ascii="Arial" w:hAnsi="Arial" w:cs="Arial"/>
                <w:sz w:val="18"/>
                <w:szCs w:val="18"/>
                <w:lang w:val="en-US"/>
              </w:rPr>
            </w:pPr>
            <w:r w:rsidRPr="00D94090">
              <w:rPr>
                <w:rFonts w:ascii="Arial" w:hAnsi="Arial" w:cs="Arial"/>
                <w:sz w:val="18"/>
                <w:szCs w:val="18"/>
                <w:lang w:val="en-US"/>
              </w:rPr>
              <w:t xml:space="preserve">  </w:t>
            </w:r>
            <w:r w:rsidR="00302499" w:rsidRPr="00D94090">
              <w:rPr>
                <w:rFonts w:ascii="Arial" w:hAnsi="Arial" w:cs="Arial"/>
                <w:sz w:val="18"/>
                <w:szCs w:val="18"/>
                <w:lang w:val="en-US"/>
              </w:rPr>
              <w:t>4</w:t>
            </w:r>
            <w:r w:rsidRPr="00D94090">
              <w:rPr>
                <w:rFonts w:ascii="Arial" w:hAnsi="Arial" w:cs="Arial"/>
                <w:sz w:val="18"/>
                <w:szCs w:val="18"/>
                <w:lang w:val="en-US"/>
              </w:rPr>
              <w:t>0</w:t>
            </w:r>
            <w:r w:rsidR="008644F0" w:rsidRPr="00D94090">
              <w:rPr>
                <w:rFonts w:ascii="Arial" w:hAnsi="Arial" w:cs="Arial"/>
                <w:sz w:val="18"/>
                <w:szCs w:val="18"/>
                <w:lang w:val="en-US"/>
              </w:rPr>
              <w:t>%</w:t>
            </w:r>
          </w:p>
        </w:tc>
      </w:tr>
      <w:tr w:rsidR="00AB4C30" w:rsidRPr="00D94090" w14:paraId="0EBC4DBA" w14:textId="77777777" w:rsidTr="00AB4C30">
        <w:trPr>
          <w:trHeight w:val="298"/>
        </w:trPr>
        <w:tc>
          <w:tcPr>
            <w:tcW w:w="6408" w:type="dxa"/>
            <w:vAlign w:val="center"/>
          </w:tcPr>
          <w:p w14:paraId="3FB0ECC9" w14:textId="02EC7DEA" w:rsidR="00AB4C30" w:rsidRPr="00D94090" w:rsidRDefault="00302499" w:rsidP="00D94090">
            <w:pPr>
              <w:pStyle w:val="ListParagraph"/>
              <w:numPr>
                <w:ilvl w:val="0"/>
                <w:numId w:val="2"/>
              </w:numPr>
              <w:ind w:right="-10"/>
              <w:jc w:val="both"/>
              <w:rPr>
                <w:rFonts w:ascii="Arial" w:hAnsi="Arial" w:cs="Arial"/>
                <w:sz w:val="18"/>
                <w:szCs w:val="18"/>
                <w:lang w:val="en-US"/>
              </w:rPr>
            </w:pPr>
            <w:r w:rsidRPr="00D94090">
              <w:rPr>
                <w:rFonts w:ascii="Arial" w:hAnsi="Arial" w:cs="Arial"/>
                <w:sz w:val="18"/>
                <w:szCs w:val="18"/>
                <w:lang w:val="en-US"/>
              </w:rPr>
              <w:lastRenderedPageBreak/>
              <w:t>Completion of consultancy report with final Sustainability Strategy, including branding and marketing messages.</w:t>
            </w:r>
          </w:p>
        </w:tc>
        <w:tc>
          <w:tcPr>
            <w:tcW w:w="1350" w:type="dxa"/>
            <w:vAlign w:val="center"/>
          </w:tcPr>
          <w:p w14:paraId="0178B4CA" w14:textId="1B18C3BD" w:rsidR="00AB4C30" w:rsidRPr="00D94090" w:rsidRDefault="00AB4C30" w:rsidP="00D94090">
            <w:pPr>
              <w:pStyle w:val="ListParagraph"/>
              <w:ind w:left="0" w:right="-10"/>
              <w:jc w:val="both"/>
              <w:rPr>
                <w:rFonts w:ascii="Arial" w:hAnsi="Arial" w:cs="Arial"/>
                <w:sz w:val="18"/>
                <w:szCs w:val="18"/>
              </w:rPr>
            </w:pPr>
            <w:r w:rsidRPr="00D94090">
              <w:rPr>
                <w:rFonts w:ascii="Arial" w:hAnsi="Arial" w:cs="Arial"/>
                <w:sz w:val="18"/>
                <w:szCs w:val="18"/>
                <w:lang w:val="en-US"/>
              </w:rPr>
              <w:t xml:space="preserve">  </w:t>
            </w:r>
            <w:r w:rsidRPr="00D94090">
              <w:rPr>
                <w:rFonts w:ascii="Arial" w:hAnsi="Arial" w:cs="Arial"/>
                <w:sz w:val="18"/>
                <w:szCs w:val="18"/>
              </w:rPr>
              <w:t>20%</w:t>
            </w:r>
          </w:p>
        </w:tc>
      </w:tr>
      <w:tr w:rsidR="00A27784" w:rsidRPr="00D94090" w14:paraId="66591679" w14:textId="77777777" w:rsidTr="006D0505">
        <w:trPr>
          <w:trHeight w:val="158"/>
        </w:trPr>
        <w:tc>
          <w:tcPr>
            <w:tcW w:w="6408" w:type="dxa"/>
          </w:tcPr>
          <w:p w14:paraId="66591677" w14:textId="77777777" w:rsidR="00A27784" w:rsidRPr="00D94090" w:rsidRDefault="00A27784" w:rsidP="00D94090">
            <w:pPr>
              <w:pStyle w:val="ListParagraph"/>
              <w:ind w:left="0" w:right="-10"/>
              <w:jc w:val="both"/>
              <w:rPr>
                <w:rFonts w:ascii="Arial" w:hAnsi="Arial" w:cs="Arial"/>
                <w:b/>
                <w:sz w:val="18"/>
                <w:szCs w:val="18"/>
              </w:rPr>
            </w:pPr>
            <w:r w:rsidRPr="00D94090">
              <w:rPr>
                <w:rFonts w:ascii="Arial" w:hAnsi="Arial" w:cs="Arial"/>
                <w:b/>
                <w:sz w:val="18"/>
                <w:szCs w:val="18"/>
              </w:rPr>
              <w:t>TOTAL</w:t>
            </w:r>
          </w:p>
        </w:tc>
        <w:tc>
          <w:tcPr>
            <w:tcW w:w="1350" w:type="dxa"/>
          </w:tcPr>
          <w:p w14:paraId="66591678" w14:textId="77777777" w:rsidR="00A27784" w:rsidRPr="00D94090" w:rsidRDefault="008644F0" w:rsidP="00D94090">
            <w:pPr>
              <w:pStyle w:val="ListParagraph"/>
              <w:ind w:left="0" w:right="-10"/>
              <w:jc w:val="both"/>
              <w:rPr>
                <w:rFonts w:ascii="Arial" w:hAnsi="Arial" w:cs="Arial"/>
                <w:b/>
                <w:sz w:val="18"/>
                <w:szCs w:val="18"/>
              </w:rPr>
            </w:pPr>
            <w:r w:rsidRPr="00D94090">
              <w:rPr>
                <w:rFonts w:ascii="Arial" w:hAnsi="Arial" w:cs="Arial"/>
                <w:sz w:val="18"/>
                <w:szCs w:val="18"/>
              </w:rPr>
              <w:t>100%</w:t>
            </w:r>
          </w:p>
        </w:tc>
      </w:tr>
    </w:tbl>
    <w:p w14:paraId="6659167A" w14:textId="6731CB8A" w:rsidR="00A27784" w:rsidRPr="00D94090" w:rsidRDefault="00A27784" w:rsidP="00D94090">
      <w:pPr>
        <w:jc w:val="both"/>
        <w:rPr>
          <w:rFonts w:cs="Arial"/>
          <w:sz w:val="22"/>
          <w:szCs w:val="22"/>
        </w:rPr>
      </w:pPr>
    </w:p>
    <w:p w14:paraId="7E2FE4F3" w14:textId="1B361D04" w:rsidR="00033E1D" w:rsidRPr="00D94090" w:rsidRDefault="00033E1D" w:rsidP="00D94090">
      <w:pPr>
        <w:jc w:val="both"/>
        <w:rPr>
          <w:rFonts w:cs="Arial"/>
          <w:b/>
          <w:sz w:val="22"/>
          <w:szCs w:val="22"/>
        </w:rPr>
      </w:pPr>
    </w:p>
    <w:p w14:paraId="0AF579C7" w14:textId="6D129D78" w:rsidR="00033E1D" w:rsidRPr="00D94090" w:rsidRDefault="00033E1D" w:rsidP="00D94090">
      <w:pPr>
        <w:ind w:firstLine="720"/>
        <w:jc w:val="both"/>
        <w:rPr>
          <w:rFonts w:cs="Arial"/>
          <w:b/>
          <w:sz w:val="22"/>
          <w:szCs w:val="22"/>
          <w:u w:val="single"/>
        </w:rPr>
      </w:pPr>
      <w:r w:rsidRPr="00D94090">
        <w:rPr>
          <w:rFonts w:cs="Arial"/>
          <w:b/>
          <w:sz w:val="22"/>
          <w:szCs w:val="22"/>
          <w:u w:val="single"/>
        </w:rPr>
        <w:t>Qualifications</w:t>
      </w:r>
    </w:p>
    <w:p w14:paraId="657465C5" w14:textId="77777777" w:rsidR="00033E1D" w:rsidRPr="00D94090" w:rsidRDefault="00033E1D" w:rsidP="00D94090">
      <w:pPr>
        <w:jc w:val="both"/>
        <w:rPr>
          <w:rFonts w:cs="Arial"/>
          <w:sz w:val="22"/>
          <w:szCs w:val="22"/>
        </w:rPr>
      </w:pPr>
    </w:p>
    <w:p w14:paraId="02018AFC" w14:textId="119E5641" w:rsidR="00162378" w:rsidRPr="00D94090" w:rsidRDefault="00033E1D" w:rsidP="00D94090">
      <w:pPr>
        <w:ind w:firstLine="720"/>
        <w:jc w:val="both"/>
        <w:rPr>
          <w:rFonts w:cs="Arial"/>
          <w:sz w:val="22"/>
          <w:szCs w:val="22"/>
          <w:u w:val="single"/>
        </w:rPr>
      </w:pPr>
      <w:r w:rsidRPr="00D94090">
        <w:rPr>
          <w:rFonts w:cs="Arial"/>
          <w:sz w:val="22"/>
          <w:szCs w:val="22"/>
          <w:u w:val="single"/>
        </w:rPr>
        <w:t xml:space="preserve">Academic Degree / Level &amp; Years of Professional Work Experience:  </w:t>
      </w:r>
    </w:p>
    <w:p w14:paraId="025FAE0C" w14:textId="77777777" w:rsidR="00162378" w:rsidRPr="00D94090" w:rsidRDefault="00162378" w:rsidP="00D94090">
      <w:pPr>
        <w:ind w:firstLine="720"/>
        <w:jc w:val="both"/>
        <w:rPr>
          <w:rFonts w:cs="Arial"/>
          <w:sz w:val="22"/>
          <w:szCs w:val="22"/>
        </w:rPr>
      </w:pPr>
    </w:p>
    <w:p w14:paraId="63CD59BA" w14:textId="77777777" w:rsidR="00302499" w:rsidRPr="00D94090" w:rsidRDefault="00302499" w:rsidP="00D94090">
      <w:pPr>
        <w:pStyle w:val="ListParagraph"/>
        <w:numPr>
          <w:ilvl w:val="0"/>
          <w:numId w:val="7"/>
        </w:numPr>
        <w:jc w:val="both"/>
        <w:rPr>
          <w:rFonts w:ascii="Arial" w:hAnsi="Arial" w:cs="Arial"/>
          <w:sz w:val="22"/>
          <w:szCs w:val="22"/>
        </w:rPr>
      </w:pPr>
      <w:r w:rsidRPr="00D94090">
        <w:rPr>
          <w:rFonts w:ascii="Arial" w:hAnsi="Arial" w:cs="Arial"/>
          <w:sz w:val="22"/>
          <w:szCs w:val="22"/>
        </w:rPr>
        <w:t xml:space="preserve">Master's degree or equivalent in finance, economics, development economics, sustainable development, law or any other related field. </w:t>
      </w:r>
    </w:p>
    <w:p w14:paraId="2435FF6F" w14:textId="77777777" w:rsidR="00033E1D" w:rsidRPr="00D94090" w:rsidRDefault="00033E1D" w:rsidP="00D94090">
      <w:pPr>
        <w:jc w:val="both"/>
        <w:rPr>
          <w:rFonts w:cs="Arial"/>
          <w:sz w:val="22"/>
          <w:szCs w:val="22"/>
        </w:rPr>
      </w:pPr>
    </w:p>
    <w:p w14:paraId="0E450089" w14:textId="3C572B11" w:rsidR="00033E1D" w:rsidRPr="00D94090" w:rsidRDefault="00033E1D" w:rsidP="00D94090">
      <w:pPr>
        <w:ind w:firstLine="720"/>
        <w:jc w:val="both"/>
        <w:rPr>
          <w:rFonts w:cs="Arial"/>
          <w:sz w:val="22"/>
          <w:szCs w:val="22"/>
          <w:u w:val="single"/>
        </w:rPr>
      </w:pPr>
      <w:r w:rsidRPr="00D94090">
        <w:rPr>
          <w:rFonts w:cs="Arial"/>
          <w:sz w:val="22"/>
          <w:szCs w:val="22"/>
          <w:u w:val="single"/>
        </w:rPr>
        <w:t xml:space="preserve">Experience    </w:t>
      </w:r>
    </w:p>
    <w:p w14:paraId="7B6ED9D5" w14:textId="77777777" w:rsidR="00033E1D" w:rsidRPr="00D94090" w:rsidRDefault="00033E1D" w:rsidP="00D94090">
      <w:pPr>
        <w:jc w:val="both"/>
        <w:rPr>
          <w:rFonts w:cs="Arial"/>
          <w:sz w:val="22"/>
          <w:szCs w:val="22"/>
        </w:rPr>
      </w:pPr>
    </w:p>
    <w:p w14:paraId="5B4A66B6" w14:textId="2D27E422" w:rsidR="00302499" w:rsidRPr="00D94090" w:rsidRDefault="00302499" w:rsidP="00D94090">
      <w:pPr>
        <w:pStyle w:val="ListParagraph"/>
        <w:numPr>
          <w:ilvl w:val="0"/>
          <w:numId w:val="6"/>
        </w:numPr>
        <w:jc w:val="both"/>
        <w:rPr>
          <w:rFonts w:ascii="Arial" w:hAnsi="Arial" w:cs="Arial"/>
          <w:sz w:val="22"/>
          <w:szCs w:val="22"/>
        </w:rPr>
      </w:pPr>
      <w:r w:rsidRPr="00D94090">
        <w:rPr>
          <w:rFonts w:ascii="Arial" w:hAnsi="Arial" w:cs="Arial"/>
          <w:sz w:val="22"/>
          <w:szCs w:val="22"/>
        </w:rPr>
        <w:t xml:space="preserve">At least 8 years work experience in business and/or strategic planning. </w:t>
      </w:r>
    </w:p>
    <w:p w14:paraId="6E67B781" w14:textId="77777777" w:rsidR="00302499" w:rsidRPr="00D94090" w:rsidRDefault="00302499" w:rsidP="00D94090">
      <w:pPr>
        <w:pStyle w:val="ListParagraph"/>
        <w:ind w:left="1080"/>
        <w:jc w:val="both"/>
        <w:rPr>
          <w:rFonts w:ascii="Arial" w:hAnsi="Arial" w:cs="Arial"/>
          <w:sz w:val="22"/>
          <w:szCs w:val="22"/>
        </w:rPr>
      </w:pPr>
    </w:p>
    <w:p w14:paraId="759CA62E" w14:textId="77777777" w:rsidR="00302499" w:rsidRPr="00D94090" w:rsidRDefault="00302499" w:rsidP="00D94090">
      <w:pPr>
        <w:pStyle w:val="ListParagraph"/>
        <w:numPr>
          <w:ilvl w:val="0"/>
          <w:numId w:val="6"/>
        </w:numPr>
        <w:jc w:val="both"/>
        <w:rPr>
          <w:rFonts w:ascii="Arial" w:eastAsiaTheme="minorHAnsi" w:hAnsi="Arial" w:cs="Arial"/>
          <w:sz w:val="22"/>
          <w:szCs w:val="22"/>
        </w:rPr>
      </w:pPr>
      <w:r w:rsidRPr="00D94090">
        <w:rPr>
          <w:rFonts w:ascii="Arial" w:eastAsiaTheme="minorHAnsi" w:hAnsi="Arial" w:cs="Arial"/>
          <w:sz w:val="22"/>
          <w:szCs w:val="22"/>
        </w:rPr>
        <w:t xml:space="preserve">Solid understanding of the business planning process and how to prepare and </w:t>
      </w:r>
      <w:proofErr w:type="spellStart"/>
      <w:r w:rsidRPr="00D94090">
        <w:rPr>
          <w:rFonts w:ascii="Arial" w:eastAsiaTheme="minorHAnsi" w:hAnsi="Arial" w:cs="Arial"/>
          <w:sz w:val="22"/>
          <w:szCs w:val="22"/>
        </w:rPr>
        <w:t>analyse</w:t>
      </w:r>
      <w:proofErr w:type="spellEnd"/>
      <w:r w:rsidRPr="00D94090">
        <w:rPr>
          <w:rFonts w:ascii="Arial" w:eastAsiaTheme="minorHAnsi" w:hAnsi="Arial" w:cs="Arial"/>
          <w:sz w:val="22"/>
          <w:szCs w:val="22"/>
        </w:rPr>
        <w:t xml:space="preserve"> business/strategic plans, particularly as it pertains to not-for-profit or NGO </w:t>
      </w:r>
      <w:proofErr w:type="spellStart"/>
      <w:r w:rsidRPr="00D94090">
        <w:rPr>
          <w:rFonts w:ascii="Arial" w:eastAsiaTheme="minorHAnsi" w:hAnsi="Arial" w:cs="Arial"/>
          <w:sz w:val="22"/>
          <w:szCs w:val="22"/>
        </w:rPr>
        <w:t>organisations</w:t>
      </w:r>
      <w:proofErr w:type="spellEnd"/>
      <w:r w:rsidRPr="00D94090">
        <w:rPr>
          <w:rFonts w:ascii="Arial" w:eastAsiaTheme="minorHAnsi" w:hAnsi="Arial" w:cs="Arial"/>
          <w:sz w:val="22"/>
          <w:szCs w:val="22"/>
        </w:rPr>
        <w:t xml:space="preserve">. </w:t>
      </w:r>
    </w:p>
    <w:p w14:paraId="15A02342" w14:textId="77777777" w:rsidR="00302499" w:rsidRPr="00D94090" w:rsidRDefault="00302499" w:rsidP="00D94090">
      <w:pPr>
        <w:pStyle w:val="ListParagraph"/>
        <w:ind w:left="1140"/>
        <w:jc w:val="both"/>
        <w:rPr>
          <w:rFonts w:ascii="Arial" w:eastAsiaTheme="minorHAnsi" w:hAnsi="Arial" w:cs="Arial"/>
          <w:sz w:val="22"/>
          <w:szCs w:val="22"/>
        </w:rPr>
      </w:pPr>
    </w:p>
    <w:p w14:paraId="3B7547DC" w14:textId="77777777" w:rsidR="00302499" w:rsidRPr="00D94090" w:rsidRDefault="00302499" w:rsidP="00D94090">
      <w:pPr>
        <w:pStyle w:val="ListParagraph"/>
        <w:numPr>
          <w:ilvl w:val="0"/>
          <w:numId w:val="6"/>
        </w:numPr>
        <w:jc w:val="both"/>
        <w:rPr>
          <w:rFonts w:ascii="Arial" w:eastAsiaTheme="minorHAnsi" w:hAnsi="Arial" w:cs="Arial"/>
          <w:sz w:val="22"/>
          <w:szCs w:val="22"/>
        </w:rPr>
      </w:pPr>
      <w:r w:rsidRPr="00D94090">
        <w:rPr>
          <w:rFonts w:ascii="Arial" w:eastAsiaTheme="minorHAnsi" w:hAnsi="Arial" w:cs="Arial"/>
          <w:sz w:val="22"/>
          <w:szCs w:val="22"/>
        </w:rPr>
        <w:t>Knowledge of global alternate dispute resolution systems</w:t>
      </w:r>
    </w:p>
    <w:p w14:paraId="774E9D4E" w14:textId="77777777" w:rsidR="00033E1D" w:rsidRPr="00D94090" w:rsidRDefault="00033E1D" w:rsidP="00D94090">
      <w:pPr>
        <w:jc w:val="both"/>
        <w:rPr>
          <w:rFonts w:cs="Arial"/>
          <w:sz w:val="22"/>
          <w:szCs w:val="22"/>
        </w:rPr>
      </w:pPr>
    </w:p>
    <w:p w14:paraId="4BF4998F" w14:textId="77777777" w:rsidR="00615101" w:rsidRPr="00D94090" w:rsidRDefault="00615101" w:rsidP="00D94090">
      <w:pPr>
        <w:ind w:firstLine="720"/>
        <w:jc w:val="both"/>
        <w:rPr>
          <w:rFonts w:cs="Arial"/>
          <w:sz w:val="22"/>
          <w:szCs w:val="22"/>
          <w:u w:val="single"/>
        </w:rPr>
      </w:pPr>
      <w:r w:rsidRPr="00D94090">
        <w:rPr>
          <w:rFonts w:cs="Arial"/>
          <w:sz w:val="22"/>
          <w:szCs w:val="22"/>
          <w:u w:val="single"/>
        </w:rPr>
        <w:t>Other Skills</w:t>
      </w:r>
    </w:p>
    <w:p w14:paraId="0A1D422B" w14:textId="77777777" w:rsidR="00615101" w:rsidRPr="00D94090" w:rsidRDefault="00615101" w:rsidP="00D94090">
      <w:pPr>
        <w:jc w:val="both"/>
        <w:rPr>
          <w:rFonts w:cs="Arial"/>
          <w:sz w:val="22"/>
          <w:szCs w:val="22"/>
        </w:rPr>
      </w:pPr>
    </w:p>
    <w:p w14:paraId="1684BF5E" w14:textId="77777777" w:rsidR="00615101" w:rsidRPr="00D94090" w:rsidRDefault="00615101" w:rsidP="00D94090">
      <w:pPr>
        <w:pStyle w:val="ListParagraph"/>
        <w:jc w:val="both"/>
        <w:rPr>
          <w:rFonts w:ascii="Arial" w:hAnsi="Arial" w:cs="Arial"/>
          <w:bCs/>
          <w:color w:val="000000"/>
          <w:sz w:val="22"/>
          <w:szCs w:val="22"/>
        </w:rPr>
      </w:pPr>
    </w:p>
    <w:p w14:paraId="51E28F51" w14:textId="77777777" w:rsidR="00615101" w:rsidRPr="00D94090" w:rsidRDefault="00615101" w:rsidP="00D94090">
      <w:pPr>
        <w:pStyle w:val="ListParagraph"/>
        <w:numPr>
          <w:ilvl w:val="0"/>
          <w:numId w:val="5"/>
        </w:numPr>
        <w:jc w:val="both"/>
        <w:rPr>
          <w:rFonts w:ascii="Arial" w:hAnsi="Arial" w:cs="Arial"/>
          <w:bCs/>
          <w:color w:val="000000"/>
          <w:sz w:val="22"/>
          <w:szCs w:val="22"/>
        </w:rPr>
      </w:pPr>
      <w:r w:rsidRPr="00D94090">
        <w:rPr>
          <w:rFonts w:ascii="Arial" w:hAnsi="Arial" w:cs="Arial"/>
          <w:bCs/>
          <w:color w:val="000000"/>
          <w:sz w:val="22"/>
          <w:szCs w:val="22"/>
        </w:rPr>
        <w:t xml:space="preserve">Proven project work at international, national and local levels; Experience with processing </w:t>
      </w:r>
      <w:proofErr w:type="gramStart"/>
      <w:r w:rsidRPr="00D94090">
        <w:rPr>
          <w:rFonts w:ascii="Arial" w:hAnsi="Arial" w:cs="Arial"/>
          <w:bCs/>
          <w:color w:val="000000"/>
          <w:sz w:val="22"/>
          <w:szCs w:val="22"/>
        </w:rPr>
        <w:t>large amounts</w:t>
      </w:r>
      <w:proofErr w:type="gramEnd"/>
      <w:r w:rsidRPr="00D94090">
        <w:rPr>
          <w:rFonts w:ascii="Arial" w:hAnsi="Arial" w:cs="Arial"/>
          <w:bCs/>
          <w:color w:val="000000"/>
          <w:sz w:val="22"/>
          <w:szCs w:val="22"/>
        </w:rPr>
        <w:t xml:space="preserve"> of information and synthesizing it in an understandable fashion to decision-makers and wider audiences.</w:t>
      </w:r>
    </w:p>
    <w:p w14:paraId="77F30D59" w14:textId="77777777" w:rsidR="000A5E6F" w:rsidRPr="00D94090" w:rsidRDefault="000A5E6F" w:rsidP="00D94090">
      <w:pPr>
        <w:ind w:left="1080"/>
        <w:jc w:val="both"/>
        <w:rPr>
          <w:rFonts w:cs="Arial"/>
          <w:bCs/>
          <w:color w:val="000000"/>
          <w:sz w:val="22"/>
          <w:szCs w:val="22"/>
        </w:rPr>
      </w:pPr>
    </w:p>
    <w:p w14:paraId="4BA1A997" w14:textId="77777777" w:rsidR="00615101" w:rsidRPr="00D94090" w:rsidRDefault="00615101" w:rsidP="00D94090">
      <w:pPr>
        <w:jc w:val="both"/>
        <w:rPr>
          <w:rFonts w:cs="Arial"/>
          <w:sz w:val="22"/>
          <w:szCs w:val="22"/>
        </w:rPr>
      </w:pPr>
    </w:p>
    <w:p w14:paraId="1E5B7C77" w14:textId="0D372DAE" w:rsidR="00033E1D" w:rsidRPr="00D94090" w:rsidRDefault="00033E1D" w:rsidP="00D94090">
      <w:pPr>
        <w:ind w:firstLine="720"/>
        <w:jc w:val="both"/>
        <w:rPr>
          <w:rFonts w:cs="Arial"/>
          <w:sz w:val="22"/>
          <w:szCs w:val="22"/>
          <w:u w:val="single"/>
        </w:rPr>
      </w:pPr>
      <w:r w:rsidRPr="00D94090">
        <w:rPr>
          <w:rFonts w:cs="Arial"/>
          <w:sz w:val="22"/>
          <w:szCs w:val="22"/>
          <w:u w:val="single"/>
        </w:rPr>
        <w:t>Core Competencies</w:t>
      </w:r>
    </w:p>
    <w:p w14:paraId="18E02921" w14:textId="77777777" w:rsidR="006D0505" w:rsidRPr="00D94090" w:rsidRDefault="006D0505" w:rsidP="00D94090">
      <w:pPr>
        <w:jc w:val="both"/>
        <w:rPr>
          <w:rFonts w:cs="Arial"/>
          <w:sz w:val="22"/>
          <w:szCs w:val="22"/>
        </w:rPr>
      </w:pPr>
    </w:p>
    <w:p w14:paraId="36C29D06" w14:textId="7FE94500" w:rsidR="00033E1D" w:rsidRPr="00D94090" w:rsidRDefault="00033E1D" w:rsidP="00D94090">
      <w:pPr>
        <w:pStyle w:val="ListParagraph"/>
        <w:numPr>
          <w:ilvl w:val="0"/>
          <w:numId w:val="8"/>
        </w:numPr>
        <w:jc w:val="both"/>
        <w:rPr>
          <w:rFonts w:ascii="Arial" w:hAnsi="Arial" w:cs="Arial"/>
          <w:sz w:val="22"/>
          <w:szCs w:val="22"/>
        </w:rPr>
      </w:pPr>
      <w:r w:rsidRPr="00D94090">
        <w:rPr>
          <w:rFonts w:ascii="Arial" w:hAnsi="Arial" w:cs="Arial"/>
          <w:sz w:val="22"/>
          <w:szCs w:val="22"/>
        </w:rPr>
        <w:t xml:space="preserve">Highly developed communication skills, including the preparation of high quality reports and the delivery of presentations; </w:t>
      </w:r>
    </w:p>
    <w:p w14:paraId="33090511" w14:textId="77777777" w:rsidR="006D0505" w:rsidRPr="00D94090" w:rsidRDefault="006D0505" w:rsidP="00D94090">
      <w:pPr>
        <w:pStyle w:val="ListParagraph"/>
        <w:ind w:left="1080"/>
        <w:jc w:val="both"/>
        <w:rPr>
          <w:rFonts w:ascii="Arial" w:hAnsi="Arial" w:cs="Arial"/>
          <w:sz w:val="22"/>
          <w:szCs w:val="22"/>
        </w:rPr>
      </w:pPr>
    </w:p>
    <w:p w14:paraId="630EC712" w14:textId="568D5B3D" w:rsidR="00033E1D" w:rsidRPr="00D94090" w:rsidRDefault="00033E1D" w:rsidP="00D94090">
      <w:pPr>
        <w:pStyle w:val="ListParagraph"/>
        <w:numPr>
          <w:ilvl w:val="0"/>
          <w:numId w:val="8"/>
        </w:numPr>
        <w:jc w:val="both"/>
        <w:rPr>
          <w:rFonts w:ascii="Arial" w:hAnsi="Arial" w:cs="Arial"/>
          <w:sz w:val="22"/>
          <w:szCs w:val="22"/>
        </w:rPr>
      </w:pPr>
      <w:r w:rsidRPr="00D94090">
        <w:rPr>
          <w:rFonts w:ascii="Arial" w:hAnsi="Arial" w:cs="Arial"/>
          <w:sz w:val="22"/>
          <w:szCs w:val="22"/>
        </w:rPr>
        <w:t xml:space="preserve">Ability to work under pressure, sometimes with extended hours, and to meet tight deadlines without compromising the quality of outputs; </w:t>
      </w:r>
    </w:p>
    <w:p w14:paraId="07F21C37" w14:textId="488B8E22" w:rsidR="006D0505" w:rsidRPr="00D94090" w:rsidRDefault="006D0505" w:rsidP="00D94090">
      <w:pPr>
        <w:jc w:val="both"/>
        <w:rPr>
          <w:rFonts w:cs="Arial"/>
          <w:sz w:val="22"/>
          <w:szCs w:val="22"/>
        </w:rPr>
      </w:pPr>
    </w:p>
    <w:p w14:paraId="53AE6F15" w14:textId="493258E6" w:rsidR="006D0505" w:rsidRPr="00D94090" w:rsidRDefault="00033E1D" w:rsidP="00D94090">
      <w:pPr>
        <w:pStyle w:val="ListParagraph"/>
        <w:numPr>
          <w:ilvl w:val="0"/>
          <w:numId w:val="8"/>
        </w:numPr>
        <w:jc w:val="both"/>
        <w:rPr>
          <w:rFonts w:ascii="Arial" w:hAnsi="Arial" w:cs="Arial"/>
          <w:sz w:val="22"/>
          <w:szCs w:val="22"/>
        </w:rPr>
      </w:pPr>
      <w:r w:rsidRPr="00D94090">
        <w:rPr>
          <w:rFonts w:ascii="Arial" w:hAnsi="Arial" w:cs="Arial"/>
          <w:sz w:val="22"/>
          <w:szCs w:val="22"/>
        </w:rPr>
        <w:t xml:space="preserve">Ability to maintain confidentiality and use discretion when dealing with sensitive intellectual property issues; </w:t>
      </w:r>
    </w:p>
    <w:p w14:paraId="2B895B01" w14:textId="1FE6AB5C" w:rsidR="006D0505" w:rsidRPr="00D94090" w:rsidRDefault="006D0505" w:rsidP="00D94090">
      <w:pPr>
        <w:jc w:val="both"/>
        <w:rPr>
          <w:rFonts w:cs="Arial"/>
          <w:sz w:val="22"/>
          <w:szCs w:val="22"/>
        </w:rPr>
      </w:pPr>
    </w:p>
    <w:p w14:paraId="676D51A4" w14:textId="23D1CE2F" w:rsidR="00033E1D" w:rsidRPr="00D94090" w:rsidRDefault="00033E1D" w:rsidP="00D94090">
      <w:pPr>
        <w:pStyle w:val="ListParagraph"/>
        <w:numPr>
          <w:ilvl w:val="0"/>
          <w:numId w:val="8"/>
        </w:numPr>
        <w:jc w:val="both"/>
        <w:rPr>
          <w:rFonts w:ascii="Arial" w:hAnsi="Arial" w:cs="Arial"/>
          <w:sz w:val="22"/>
          <w:szCs w:val="22"/>
        </w:rPr>
      </w:pPr>
      <w:r w:rsidRPr="00D94090">
        <w:rPr>
          <w:rFonts w:ascii="Arial" w:hAnsi="Arial" w:cs="Arial"/>
          <w:sz w:val="22"/>
          <w:szCs w:val="22"/>
        </w:rPr>
        <w:t>Cultural awareness and sensitivity to country specific issues;</w:t>
      </w:r>
    </w:p>
    <w:p w14:paraId="42DFABA1" w14:textId="45A7C615" w:rsidR="006D0505" w:rsidRPr="00D94090" w:rsidRDefault="006D0505" w:rsidP="00D94090">
      <w:pPr>
        <w:jc w:val="both"/>
        <w:rPr>
          <w:rFonts w:cs="Arial"/>
          <w:sz w:val="22"/>
          <w:szCs w:val="22"/>
        </w:rPr>
      </w:pPr>
    </w:p>
    <w:p w14:paraId="67E1EB6C" w14:textId="11F68620" w:rsidR="00033E1D" w:rsidRPr="00D94090" w:rsidRDefault="00033E1D" w:rsidP="00D94090">
      <w:pPr>
        <w:pStyle w:val="ListParagraph"/>
        <w:numPr>
          <w:ilvl w:val="0"/>
          <w:numId w:val="8"/>
        </w:numPr>
        <w:jc w:val="both"/>
        <w:rPr>
          <w:rFonts w:ascii="Arial" w:hAnsi="Arial" w:cs="Arial"/>
          <w:sz w:val="22"/>
          <w:szCs w:val="22"/>
        </w:rPr>
      </w:pPr>
      <w:r w:rsidRPr="00D94090">
        <w:rPr>
          <w:rFonts w:ascii="Arial" w:hAnsi="Arial" w:cs="Arial"/>
          <w:sz w:val="22"/>
          <w:szCs w:val="22"/>
        </w:rPr>
        <w:t>Fluency in oral and written English.</w:t>
      </w:r>
      <w:r w:rsidR="006D0505" w:rsidRPr="00D94090">
        <w:rPr>
          <w:rFonts w:ascii="Arial" w:hAnsi="Arial" w:cs="Arial"/>
          <w:sz w:val="22"/>
          <w:szCs w:val="22"/>
        </w:rPr>
        <w:t xml:space="preserve"> </w:t>
      </w:r>
    </w:p>
    <w:p w14:paraId="4A3A4BCE" w14:textId="77777777" w:rsidR="006D0505" w:rsidRPr="00D94090" w:rsidRDefault="006D0505" w:rsidP="00D94090">
      <w:pPr>
        <w:pStyle w:val="ListParagraph"/>
        <w:ind w:left="1080"/>
        <w:jc w:val="both"/>
        <w:rPr>
          <w:rFonts w:ascii="Arial" w:hAnsi="Arial" w:cs="Arial"/>
          <w:sz w:val="22"/>
          <w:szCs w:val="22"/>
        </w:rPr>
      </w:pPr>
    </w:p>
    <w:p w14:paraId="29481FD7" w14:textId="318C3221" w:rsidR="006D0505" w:rsidRPr="00D94090" w:rsidRDefault="006D0505" w:rsidP="00D94090">
      <w:pPr>
        <w:jc w:val="both"/>
        <w:rPr>
          <w:rFonts w:cs="Arial"/>
          <w:sz w:val="22"/>
          <w:szCs w:val="22"/>
        </w:rPr>
      </w:pPr>
    </w:p>
    <w:p w14:paraId="61118F2F" w14:textId="7AF20B79" w:rsidR="00033E1D" w:rsidRPr="00D94090" w:rsidRDefault="00033E1D" w:rsidP="00D94090">
      <w:pPr>
        <w:ind w:firstLine="720"/>
        <w:jc w:val="both"/>
        <w:rPr>
          <w:rFonts w:cs="Arial"/>
          <w:b/>
          <w:sz w:val="22"/>
          <w:szCs w:val="22"/>
        </w:rPr>
      </w:pPr>
      <w:r w:rsidRPr="00D94090">
        <w:rPr>
          <w:rFonts w:cs="Arial"/>
          <w:b/>
          <w:sz w:val="22"/>
          <w:szCs w:val="22"/>
        </w:rPr>
        <w:t>Characteristics of the Consultancy</w:t>
      </w:r>
    </w:p>
    <w:p w14:paraId="32AF1EFD" w14:textId="77777777" w:rsidR="006D0505" w:rsidRPr="00D94090" w:rsidRDefault="006D0505" w:rsidP="00D94090">
      <w:pPr>
        <w:jc w:val="both"/>
        <w:rPr>
          <w:rFonts w:cs="Arial"/>
          <w:sz w:val="22"/>
          <w:szCs w:val="22"/>
        </w:rPr>
      </w:pPr>
    </w:p>
    <w:p w14:paraId="79AEEF10" w14:textId="3D0AB1DA" w:rsidR="00033E1D" w:rsidRPr="00D94090" w:rsidRDefault="00033E1D" w:rsidP="00D94090">
      <w:pPr>
        <w:ind w:left="720"/>
        <w:jc w:val="both"/>
        <w:rPr>
          <w:rFonts w:cs="Arial"/>
          <w:sz w:val="22"/>
          <w:szCs w:val="22"/>
        </w:rPr>
      </w:pPr>
      <w:r w:rsidRPr="00D94090">
        <w:rPr>
          <w:rFonts w:cs="Arial"/>
          <w:sz w:val="22"/>
          <w:szCs w:val="22"/>
        </w:rPr>
        <w:t>Consultancy category and modality: International Products and External Services Contractual, Lump Sum</w:t>
      </w:r>
    </w:p>
    <w:p w14:paraId="27D204D7" w14:textId="77777777" w:rsidR="006D0505" w:rsidRPr="00D94090" w:rsidRDefault="006D0505" w:rsidP="00D94090">
      <w:pPr>
        <w:jc w:val="both"/>
        <w:rPr>
          <w:rFonts w:cs="Arial"/>
          <w:sz w:val="22"/>
          <w:szCs w:val="22"/>
        </w:rPr>
      </w:pPr>
    </w:p>
    <w:p w14:paraId="471635B8" w14:textId="6567243B" w:rsidR="00033E1D" w:rsidRPr="00D94090" w:rsidRDefault="00033E1D" w:rsidP="00D94090">
      <w:pPr>
        <w:ind w:left="720"/>
        <w:jc w:val="both"/>
        <w:rPr>
          <w:rFonts w:cs="Arial"/>
          <w:sz w:val="22"/>
          <w:szCs w:val="22"/>
        </w:rPr>
      </w:pPr>
      <w:r w:rsidRPr="00D94090">
        <w:rPr>
          <w:rFonts w:cs="Arial"/>
          <w:sz w:val="22"/>
          <w:szCs w:val="22"/>
        </w:rPr>
        <w:lastRenderedPageBreak/>
        <w:t xml:space="preserve">Contract duration:  </w:t>
      </w:r>
      <w:r w:rsidR="00302499" w:rsidRPr="00D94090">
        <w:rPr>
          <w:rFonts w:cs="Arial"/>
          <w:sz w:val="22"/>
          <w:szCs w:val="22"/>
        </w:rPr>
        <w:t>Three</w:t>
      </w:r>
      <w:r w:rsidRPr="00D94090">
        <w:rPr>
          <w:rFonts w:cs="Arial"/>
          <w:sz w:val="22"/>
          <w:szCs w:val="22"/>
        </w:rPr>
        <w:t xml:space="preserve"> (</w:t>
      </w:r>
      <w:r w:rsidR="00302499" w:rsidRPr="00D94090">
        <w:rPr>
          <w:rFonts w:cs="Arial"/>
          <w:sz w:val="22"/>
          <w:szCs w:val="22"/>
        </w:rPr>
        <w:t>3</w:t>
      </w:r>
      <w:r w:rsidRPr="00D94090">
        <w:rPr>
          <w:rFonts w:cs="Arial"/>
          <w:sz w:val="22"/>
          <w:szCs w:val="22"/>
        </w:rPr>
        <w:t xml:space="preserve">) months from the start date including </w:t>
      </w:r>
      <w:r w:rsidR="00302499" w:rsidRPr="00D94090">
        <w:rPr>
          <w:rFonts w:cs="Arial"/>
          <w:sz w:val="22"/>
          <w:szCs w:val="22"/>
        </w:rPr>
        <w:t>3</w:t>
      </w:r>
      <w:r w:rsidRPr="00D94090">
        <w:rPr>
          <w:rFonts w:cs="Arial"/>
          <w:sz w:val="22"/>
          <w:szCs w:val="22"/>
        </w:rPr>
        <w:t>0 non-continuous working days.</w:t>
      </w:r>
    </w:p>
    <w:p w14:paraId="5E67EB10" w14:textId="77777777" w:rsidR="006D0505" w:rsidRPr="00D94090" w:rsidRDefault="006D0505" w:rsidP="00D94090">
      <w:pPr>
        <w:jc w:val="both"/>
        <w:rPr>
          <w:rFonts w:cs="Arial"/>
          <w:sz w:val="22"/>
          <w:szCs w:val="22"/>
        </w:rPr>
      </w:pPr>
    </w:p>
    <w:p w14:paraId="26833507" w14:textId="33B187ED" w:rsidR="006D0505" w:rsidRPr="00D94090" w:rsidRDefault="00033E1D" w:rsidP="00D94090">
      <w:pPr>
        <w:ind w:left="720"/>
        <w:jc w:val="both"/>
        <w:rPr>
          <w:rFonts w:cs="Arial"/>
          <w:sz w:val="22"/>
          <w:szCs w:val="22"/>
        </w:rPr>
      </w:pPr>
      <w:r w:rsidRPr="00D94090">
        <w:rPr>
          <w:rFonts w:cs="Arial"/>
          <w:sz w:val="22"/>
          <w:szCs w:val="22"/>
        </w:rPr>
        <w:t xml:space="preserve">Place(s) of work: </w:t>
      </w:r>
      <w:r w:rsidR="00302499" w:rsidRPr="00D94090">
        <w:rPr>
          <w:rFonts w:cs="Arial"/>
          <w:sz w:val="22"/>
          <w:szCs w:val="22"/>
        </w:rPr>
        <w:t>External consultancy. 30 non-consecutive working days. For international contractual, two separate missions to Barbados are expected (one at the beginning and one at the end of the consultancy, with a maximum of 5 days each.</w:t>
      </w:r>
      <w:r w:rsidR="00302499" w:rsidRPr="00D94090">
        <w:rPr>
          <w:rFonts w:eastAsiaTheme="minorHAnsi" w:cs="Arial"/>
          <w:sz w:val="22"/>
          <w:szCs w:val="22"/>
        </w:rPr>
        <w:t xml:space="preserve"> </w:t>
      </w:r>
      <w:r w:rsidR="00302499" w:rsidRPr="00D94090">
        <w:rPr>
          <w:rFonts w:cs="Arial"/>
          <w:sz w:val="22"/>
          <w:szCs w:val="22"/>
        </w:rPr>
        <w:t>Travel will be paid separately.</w:t>
      </w:r>
    </w:p>
    <w:p w14:paraId="18DACE78" w14:textId="26A14A5D" w:rsidR="00033E1D" w:rsidRPr="00D94090" w:rsidRDefault="00033E1D" w:rsidP="00D94090">
      <w:pPr>
        <w:jc w:val="both"/>
        <w:rPr>
          <w:rFonts w:cs="Arial"/>
          <w:sz w:val="22"/>
          <w:szCs w:val="22"/>
        </w:rPr>
      </w:pPr>
      <w:r w:rsidRPr="00D94090">
        <w:rPr>
          <w:rFonts w:cs="Arial"/>
          <w:sz w:val="22"/>
          <w:szCs w:val="22"/>
        </w:rPr>
        <w:tab/>
      </w:r>
    </w:p>
    <w:p w14:paraId="6B6D2F7F" w14:textId="31FECF19" w:rsidR="00F42D31" w:rsidRPr="00D94090" w:rsidRDefault="00F42D31" w:rsidP="00D94090">
      <w:pPr>
        <w:pStyle w:val="ListParagraph"/>
        <w:numPr>
          <w:ilvl w:val="0"/>
          <w:numId w:val="1"/>
        </w:numPr>
        <w:jc w:val="both"/>
        <w:rPr>
          <w:rFonts w:ascii="Arial" w:hAnsi="Arial" w:cs="Arial"/>
          <w:bCs/>
          <w:sz w:val="22"/>
          <w:szCs w:val="22"/>
        </w:rPr>
      </w:pPr>
      <w:r w:rsidRPr="00D94090">
        <w:rPr>
          <w:rFonts w:ascii="Arial" w:hAnsi="Arial" w:cs="Arial"/>
          <w:b/>
          <w:bCs/>
          <w:sz w:val="22"/>
          <w:szCs w:val="22"/>
        </w:rPr>
        <w:t>Payment and Conditions of Employment:</w:t>
      </w:r>
      <w:r w:rsidRPr="00D94090">
        <w:rPr>
          <w:rFonts w:ascii="Arial" w:hAnsi="Arial" w:cs="Arial"/>
          <w:bCs/>
          <w:color w:val="000000"/>
          <w:sz w:val="22"/>
          <w:szCs w:val="22"/>
        </w:rPr>
        <w:t xml:space="preserve"> Remuneration will be determined in accordance with Bank regulations and criteria</w:t>
      </w:r>
      <w:r w:rsidRPr="00D94090">
        <w:rPr>
          <w:rFonts w:ascii="Arial" w:hAnsi="Arial" w:cs="Arial"/>
          <w:bCs/>
          <w:sz w:val="22"/>
          <w:szCs w:val="22"/>
        </w:rPr>
        <w:t xml:space="preserve">. </w:t>
      </w:r>
    </w:p>
    <w:p w14:paraId="175BC7CE" w14:textId="77777777" w:rsidR="00F42D31" w:rsidRPr="00D94090" w:rsidRDefault="00F42D31" w:rsidP="00D94090">
      <w:pPr>
        <w:pStyle w:val="ListParagraph"/>
        <w:ind w:left="360"/>
        <w:jc w:val="both"/>
        <w:rPr>
          <w:rFonts w:ascii="Arial" w:hAnsi="Arial" w:cs="Arial"/>
          <w:bCs/>
          <w:sz w:val="22"/>
          <w:szCs w:val="22"/>
        </w:rPr>
      </w:pPr>
    </w:p>
    <w:p w14:paraId="5DC76C81" w14:textId="77777777" w:rsidR="00F42D31" w:rsidRPr="00D94090" w:rsidRDefault="00F42D31" w:rsidP="00D94090">
      <w:pPr>
        <w:jc w:val="both"/>
        <w:rPr>
          <w:rFonts w:cs="Arial"/>
          <w:bCs/>
          <w:sz w:val="22"/>
          <w:szCs w:val="22"/>
        </w:rPr>
      </w:pPr>
    </w:p>
    <w:p w14:paraId="092247FF" w14:textId="0371FF1E" w:rsidR="00F42D31" w:rsidRPr="00D94090" w:rsidRDefault="00F42D31" w:rsidP="00913AB3">
      <w:pPr>
        <w:pStyle w:val="ListParagraph"/>
        <w:numPr>
          <w:ilvl w:val="0"/>
          <w:numId w:val="1"/>
        </w:numPr>
        <w:jc w:val="both"/>
        <w:rPr>
          <w:rFonts w:ascii="Arial" w:hAnsi="Arial" w:cs="Arial"/>
          <w:bCs/>
          <w:sz w:val="22"/>
          <w:szCs w:val="22"/>
        </w:rPr>
      </w:pPr>
      <w:r w:rsidRPr="00D94090">
        <w:rPr>
          <w:rFonts w:ascii="Arial" w:hAnsi="Arial" w:cs="Arial"/>
          <w:b/>
          <w:bCs/>
          <w:sz w:val="22"/>
          <w:szCs w:val="22"/>
        </w:rPr>
        <w:t>Consanguinity:</w:t>
      </w:r>
      <w:r w:rsidRPr="00D94090">
        <w:rPr>
          <w:rFonts w:ascii="Arial" w:hAnsi="Arial" w:cs="Arial"/>
          <w:bCs/>
          <w:sz w:val="22"/>
          <w:szCs w:val="22"/>
        </w:rPr>
        <w:t xml:space="preserve"> Individuals with relatives working for the IDB </w:t>
      </w:r>
      <w:proofErr w:type="gramStart"/>
      <w:r w:rsidRPr="00D94090">
        <w:rPr>
          <w:rFonts w:ascii="Arial" w:hAnsi="Arial" w:cs="Arial"/>
          <w:bCs/>
          <w:sz w:val="22"/>
          <w:szCs w:val="22"/>
        </w:rPr>
        <w:t>within, and</w:t>
      </w:r>
      <w:proofErr w:type="gramEnd"/>
      <w:r w:rsidRPr="00D94090">
        <w:rPr>
          <w:rFonts w:ascii="Arial" w:hAnsi="Arial" w:cs="Arial"/>
          <w:bCs/>
          <w:sz w:val="22"/>
          <w:szCs w:val="22"/>
        </w:rPr>
        <w:t xml:space="preserve"> including the fourth degree of consanguinity and the second degree of affinity are not eligible for employment as staff or contractual. </w:t>
      </w:r>
      <w:r w:rsidR="00913AB3">
        <w:rPr>
          <w:rFonts w:ascii="Arial" w:hAnsi="Arial" w:cs="Arial"/>
          <w:bCs/>
          <w:sz w:val="22"/>
          <w:szCs w:val="22"/>
        </w:rPr>
        <w:t>C</w:t>
      </w:r>
      <w:r w:rsidR="00913AB3" w:rsidRPr="00913AB3">
        <w:rPr>
          <w:rFonts w:ascii="Arial" w:hAnsi="Arial" w:cs="Arial"/>
          <w:bCs/>
          <w:sz w:val="22"/>
          <w:szCs w:val="22"/>
        </w:rPr>
        <w:t>andidates must be individuals from any IDB member country and non-IDB member countries recognized by the Donors of the Compete Caribbean Partnership Facility as eligible</w:t>
      </w:r>
    </w:p>
    <w:p w14:paraId="71AA253C" w14:textId="77777777" w:rsidR="00F42D31" w:rsidRPr="00D94090" w:rsidRDefault="00F42D31" w:rsidP="00D94090">
      <w:pPr>
        <w:pStyle w:val="ListParagraph"/>
        <w:ind w:left="360"/>
        <w:jc w:val="both"/>
        <w:rPr>
          <w:rFonts w:ascii="Arial" w:hAnsi="Arial" w:cs="Arial"/>
          <w:bCs/>
          <w:sz w:val="22"/>
          <w:szCs w:val="22"/>
        </w:rPr>
      </w:pPr>
    </w:p>
    <w:p w14:paraId="4D8A9337" w14:textId="3F8AB1C9" w:rsidR="00F42D31" w:rsidRDefault="00F42D31" w:rsidP="00D94090">
      <w:pPr>
        <w:pStyle w:val="ListParagraph"/>
        <w:numPr>
          <w:ilvl w:val="0"/>
          <w:numId w:val="1"/>
        </w:numPr>
        <w:jc w:val="both"/>
        <w:rPr>
          <w:rFonts w:ascii="Arial" w:hAnsi="Arial" w:cs="Arial"/>
          <w:bCs/>
          <w:sz w:val="22"/>
          <w:szCs w:val="22"/>
        </w:rPr>
      </w:pPr>
      <w:r w:rsidRPr="00D94090">
        <w:rPr>
          <w:rFonts w:ascii="Arial" w:hAnsi="Arial" w:cs="Arial"/>
          <w:b/>
          <w:bCs/>
          <w:sz w:val="22"/>
          <w:szCs w:val="22"/>
        </w:rPr>
        <w:t>Diversity:</w:t>
      </w:r>
      <w:r w:rsidRPr="00D94090">
        <w:rPr>
          <w:rFonts w:ascii="Arial" w:hAnsi="Arial" w:cs="Arial"/>
          <w:bCs/>
          <w:sz w:val="22"/>
          <w:szCs w:val="22"/>
        </w:rPr>
        <w:t xml:space="preserve"> The IDB is committed to diversity and inclusion and to providing equal opportunities in employment. We embrace diversity </w:t>
      </w:r>
      <w:proofErr w:type="gramStart"/>
      <w:r w:rsidRPr="00D94090">
        <w:rPr>
          <w:rFonts w:ascii="Arial" w:hAnsi="Arial" w:cs="Arial"/>
          <w:bCs/>
          <w:sz w:val="22"/>
          <w:szCs w:val="22"/>
        </w:rPr>
        <w:t>on the basis of</w:t>
      </w:r>
      <w:proofErr w:type="gramEnd"/>
      <w:r w:rsidRPr="00D94090">
        <w:rPr>
          <w:rFonts w:ascii="Arial" w:hAnsi="Arial" w:cs="Arial"/>
          <w:bCs/>
          <w:sz w:val="22"/>
          <w:szCs w:val="22"/>
        </w:rPr>
        <w:t xml:space="preserve"> gender, age, education, national origin, ethnic origin, race, disability, sexual orientation, religion, and HIV/AIDs status. We encourage women, Afro descendants and persons of indigenous origins to apply.</w:t>
      </w:r>
    </w:p>
    <w:p w14:paraId="3117E703" w14:textId="77777777" w:rsidR="00D94090" w:rsidRPr="00D94090" w:rsidRDefault="00D94090" w:rsidP="00D94090">
      <w:pPr>
        <w:pStyle w:val="ListParagraph"/>
        <w:jc w:val="both"/>
        <w:rPr>
          <w:rFonts w:ascii="Arial" w:hAnsi="Arial" w:cs="Arial"/>
          <w:bCs/>
          <w:sz w:val="22"/>
          <w:szCs w:val="22"/>
        </w:rPr>
      </w:pPr>
    </w:p>
    <w:p w14:paraId="46D33EAA" w14:textId="18CBC1D9" w:rsidR="00D94090" w:rsidRDefault="00D94090">
      <w:pPr>
        <w:spacing w:after="200" w:line="276" w:lineRule="auto"/>
        <w:rPr>
          <w:rFonts w:cs="Arial"/>
          <w:bCs/>
          <w:sz w:val="22"/>
          <w:szCs w:val="22"/>
        </w:rPr>
      </w:pPr>
      <w:r>
        <w:rPr>
          <w:rFonts w:cs="Arial"/>
          <w:bCs/>
          <w:sz w:val="22"/>
          <w:szCs w:val="22"/>
        </w:rPr>
        <w:br w:type="page"/>
      </w:r>
    </w:p>
    <w:p w14:paraId="22F36C38" w14:textId="77777777" w:rsidR="00D94090" w:rsidRPr="00361993" w:rsidRDefault="00D94090" w:rsidP="00D94090">
      <w:pPr>
        <w:pStyle w:val="Heading1"/>
        <w:jc w:val="center"/>
        <w:rPr>
          <w:rFonts w:ascii="Arial" w:hAnsi="Arial" w:cs="Arial"/>
          <w:b/>
          <w:sz w:val="22"/>
          <w:szCs w:val="22"/>
          <w:u w:val="single"/>
        </w:rPr>
      </w:pPr>
      <w:r w:rsidRPr="00361993">
        <w:rPr>
          <w:rFonts w:ascii="Arial" w:hAnsi="Arial" w:cs="Arial"/>
          <w:b/>
          <w:sz w:val="22"/>
          <w:szCs w:val="22"/>
          <w:u w:val="single"/>
        </w:rPr>
        <w:lastRenderedPageBreak/>
        <w:t>TERMS OF REFERENCE</w:t>
      </w:r>
    </w:p>
    <w:p w14:paraId="6F8B70F7" w14:textId="77777777" w:rsidR="00D94090" w:rsidRPr="00361993" w:rsidRDefault="00D94090" w:rsidP="00D94090">
      <w:pPr>
        <w:jc w:val="both"/>
        <w:rPr>
          <w:rFonts w:cs="Arial"/>
          <w:i/>
          <w:sz w:val="22"/>
          <w:szCs w:val="22"/>
        </w:rPr>
      </w:pPr>
    </w:p>
    <w:p w14:paraId="53799EA7" w14:textId="77777777" w:rsidR="00D94090" w:rsidRPr="00361993" w:rsidRDefault="00D94090" w:rsidP="00D94090">
      <w:pPr>
        <w:suppressAutoHyphens/>
        <w:jc w:val="center"/>
        <w:rPr>
          <w:rFonts w:cs="Arial"/>
          <w:spacing w:val="-2"/>
          <w:sz w:val="22"/>
          <w:szCs w:val="22"/>
        </w:rPr>
      </w:pPr>
      <w:r w:rsidRPr="00361993">
        <w:rPr>
          <w:rFonts w:cs="Arial"/>
          <w:b/>
          <w:sz w:val="22"/>
          <w:szCs w:val="22"/>
        </w:rPr>
        <w:t xml:space="preserve">Capacity Building for Barbados in Alternative Dispute Resolution Systems </w:t>
      </w:r>
    </w:p>
    <w:p w14:paraId="7BC84E4C" w14:textId="77777777" w:rsidR="00D94090" w:rsidRPr="00361993" w:rsidRDefault="00D94090" w:rsidP="00D94090">
      <w:pPr>
        <w:suppressAutoHyphens/>
        <w:jc w:val="center"/>
        <w:rPr>
          <w:rFonts w:cs="Arial"/>
          <w:spacing w:val="-2"/>
          <w:sz w:val="22"/>
          <w:szCs w:val="22"/>
        </w:rPr>
      </w:pPr>
      <w:r w:rsidRPr="00361993">
        <w:rPr>
          <w:rFonts w:cs="Arial"/>
          <w:spacing w:val="-2"/>
          <w:sz w:val="22"/>
          <w:szCs w:val="22"/>
        </w:rPr>
        <w:t>Barbados</w:t>
      </w:r>
    </w:p>
    <w:p w14:paraId="4E70AD73" w14:textId="77777777" w:rsidR="00D94090" w:rsidRPr="00361993" w:rsidRDefault="00D94090" w:rsidP="00D94090">
      <w:pPr>
        <w:pStyle w:val="BodyText"/>
        <w:jc w:val="center"/>
        <w:rPr>
          <w:rFonts w:cs="Arial"/>
          <w:sz w:val="22"/>
          <w:szCs w:val="22"/>
        </w:rPr>
      </w:pPr>
      <w:r w:rsidRPr="00361993">
        <w:rPr>
          <w:rFonts w:cs="Arial"/>
          <w:sz w:val="22"/>
          <w:szCs w:val="22"/>
        </w:rPr>
        <w:t>BA-T1056</w:t>
      </w:r>
    </w:p>
    <w:p w14:paraId="53BAE7B9" w14:textId="77777777" w:rsidR="00D94090" w:rsidRPr="00361993" w:rsidRDefault="00D94090" w:rsidP="00D94090">
      <w:pPr>
        <w:pStyle w:val="BodyText"/>
        <w:jc w:val="center"/>
        <w:rPr>
          <w:rFonts w:cs="Arial"/>
          <w:b/>
          <w:sz w:val="22"/>
          <w:szCs w:val="22"/>
        </w:rPr>
      </w:pPr>
      <w:r w:rsidRPr="00361993">
        <w:rPr>
          <w:rFonts w:cs="Arial"/>
          <w:b/>
          <w:sz w:val="22"/>
          <w:szCs w:val="22"/>
        </w:rPr>
        <w:t>Development and Implementation of a Branding Strategy and Marketing and Communications Plan for the AMCC</w:t>
      </w:r>
      <w:r w:rsidRPr="00361993">
        <w:rPr>
          <w:rFonts w:cs="Arial"/>
          <w:b/>
          <w:sz w:val="22"/>
          <w:szCs w:val="22"/>
        </w:rPr>
        <w:tab/>
      </w:r>
    </w:p>
    <w:p w14:paraId="445880F8" w14:textId="77777777" w:rsidR="00D94090" w:rsidRPr="00361993" w:rsidRDefault="00D94090" w:rsidP="00D94090">
      <w:pPr>
        <w:widowControl w:val="0"/>
        <w:numPr>
          <w:ilvl w:val="0"/>
          <w:numId w:val="13"/>
        </w:numPr>
        <w:spacing w:after="200" w:line="276" w:lineRule="auto"/>
        <w:contextualSpacing/>
        <w:rPr>
          <w:rFonts w:eastAsiaTheme="minorHAnsi" w:cs="Arial"/>
          <w:b/>
          <w:sz w:val="22"/>
          <w:szCs w:val="22"/>
          <w:u w:val="single"/>
        </w:rPr>
      </w:pPr>
      <w:r w:rsidRPr="00361993">
        <w:rPr>
          <w:rFonts w:eastAsiaTheme="minorHAnsi" w:cs="Arial"/>
          <w:b/>
          <w:sz w:val="22"/>
          <w:szCs w:val="22"/>
          <w:u w:val="single"/>
        </w:rPr>
        <w:t>Background and Justification</w:t>
      </w:r>
    </w:p>
    <w:p w14:paraId="12587EFE" w14:textId="77777777" w:rsidR="00D94090" w:rsidRPr="00361993" w:rsidRDefault="00D94090" w:rsidP="00D94090">
      <w:pPr>
        <w:spacing w:line="276" w:lineRule="auto"/>
        <w:ind w:left="792"/>
        <w:contextualSpacing/>
        <w:jc w:val="both"/>
        <w:rPr>
          <w:rFonts w:eastAsiaTheme="minorHAnsi" w:cs="Arial"/>
          <w:sz w:val="22"/>
          <w:szCs w:val="22"/>
        </w:rPr>
      </w:pPr>
    </w:p>
    <w:p w14:paraId="680C8208" w14:textId="77777777" w:rsidR="00D94090" w:rsidRPr="00361993" w:rsidRDefault="00D94090" w:rsidP="00D94090">
      <w:pPr>
        <w:pStyle w:val="ListParagraph"/>
        <w:numPr>
          <w:ilvl w:val="1"/>
          <w:numId w:val="13"/>
        </w:numPr>
        <w:jc w:val="both"/>
        <w:rPr>
          <w:rFonts w:ascii="Arial" w:eastAsiaTheme="minorHAnsi" w:hAnsi="Arial" w:cs="Arial"/>
          <w:sz w:val="22"/>
          <w:szCs w:val="22"/>
        </w:rPr>
      </w:pPr>
      <w:r w:rsidRPr="00361993">
        <w:rPr>
          <w:rFonts w:ascii="Arial" w:eastAsiaTheme="minorHAnsi" w:hAnsi="Arial" w:cs="Arial"/>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42E549BE" w14:textId="77777777" w:rsidR="00D94090" w:rsidRPr="00361993" w:rsidRDefault="00D94090" w:rsidP="00D94090">
      <w:pPr>
        <w:pStyle w:val="ListParagraph"/>
        <w:ind w:left="792"/>
        <w:jc w:val="both"/>
        <w:rPr>
          <w:rFonts w:ascii="Arial" w:eastAsiaTheme="minorHAnsi" w:hAnsi="Arial" w:cs="Arial"/>
          <w:sz w:val="22"/>
          <w:szCs w:val="22"/>
        </w:rPr>
      </w:pPr>
    </w:p>
    <w:p w14:paraId="714AD9E2" w14:textId="77777777" w:rsidR="00D94090" w:rsidRPr="00361993" w:rsidRDefault="00D94090" w:rsidP="00D94090">
      <w:pPr>
        <w:widowControl w:val="0"/>
        <w:numPr>
          <w:ilvl w:val="1"/>
          <w:numId w:val="13"/>
        </w:numPr>
        <w:spacing w:after="200" w:line="276" w:lineRule="auto"/>
        <w:contextualSpacing/>
        <w:jc w:val="both"/>
        <w:rPr>
          <w:rFonts w:eastAsiaTheme="minorHAnsi" w:cs="Arial"/>
          <w:sz w:val="22"/>
          <w:szCs w:val="22"/>
        </w:rPr>
      </w:pPr>
      <w:r w:rsidRPr="00361993">
        <w:rPr>
          <w:rFonts w:eastAsiaTheme="minorHAnsi" w:cs="Arial"/>
          <w:sz w:val="22"/>
          <w:szCs w:val="22"/>
        </w:rPr>
        <w:t>On March 20, 2016, the IDB Board approved the creation of the Compete Caribbean Partnership Facility (CCPF) as a multi-donor Trust Fund jointed funded by the United Kingdom’s Department for International Development (DFID) and the Caribbean Development Bank (CDB). The goal of the Compete Caribbean Partnership Facility is to support the Caribbean region in increasing productivity and Caribbean firms’ contribution to economic growth. The specific objectives are to (</w:t>
      </w:r>
      <w:proofErr w:type="spellStart"/>
      <w:r w:rsidRPr="00361993">
        <w:rPr>
          <w:rFonts w:eastAsiaTheme="minorHAnsi" w:cs="Arial"/>
          <w:sz w:val="22"/>
          <w:szCs w:val="22"/>
        </w:rPr>
        <w:t>i</w:t>
      </w:r>
      <w:proofErr w:type="spellEnd"/>
      <w:r w:rsidRPr="00361993">
        <w:rPr>
          <w:rFonts w:eastAsiaTheme="minorHAnsi" w:cs="Arial"/>
          <w:sz w:val="22"/>
          <w:szCs w:val="22"/>
        </w:rPr>
        <w:t>) support firms to grow, innovate and enter new sectors and markets; and (ii) to promote an environment that enables innovation and growth. The Facility will support productivity and economic growth in the Caribbean by focusing on two thematic pillars: (</w:t>
      </w:r>
      <w:proofErr w:type="spellStart"/>
      <w:r w:rsidRPr="00361993">
        <w:rPr>
          <w:rFonts w:eastAsiaTheme="minorHAnsi" w:cs="Arial"/>
          <w:sz w:val="22"/>
          <w:szCs w:val="22"/>
        </w:rPr>
        <w:t>i</w:t>
      </w:r>
      <w:proofErr w:type="spellEnd"/>
      <w:r w:rsidRPr="00361993">
        <w:rPr>
          <w:rFonts w:eastAsiaTheme="minorHAnsi" w:cs="Arial"/>
          <w:sz w:val="22"/>
          <w:szCs w:val="22"/>
        </w:rPr>
        <w:t>) productivity and innovation in firms; and (ii) enhancing the business and innovation climate. The Facility is being executed by Inter-American Development Bank and henceforth all procedures related to operations and implementation thereof must comply with IDB policies.</w:t>
      </w:r>
    </w:p>
    <w:p w14:paraId="5F95A777" w14:textId="77777777" w:rsidR="00D94090" w:rsidRPr="00361993" w:rsidRDefault="00D94090" w:rsidP="00D94090">
      <w:pPr>
        <w:widowControl w:val="0"/>
        <w:spacing w:after="200" w:line="276" w:lineRule="auto"/>
        <w:contextualSpacing/>
        <w:jc w:val="both"/>
        <w:rPr>
          <w:rFonts w:eastAsiaTheme="minorHAnsi" w:cs="Arial"/>
          <w:sz w:val="22"/>
          <w:szCs w:val="22"/>
        </w:rPr>
      </w:pPr>
    </w:p>
    <w:p w14:paraId="0B465D85" w14:textId="77777777" w:rsidR="00D94090" w:rsidRPr="00361993" w:rsidRDefault="00D94090" w:rsidP="00D94090">
      <w:pPr>
        <w:widowControl w:val="0"/>
        <w:numPr>
          <w:ilvl w:val="1"/>
          <w:numId w:val="13"/>
        </w:numPr>
        <w:spacing w:after="200" w:line="276" w:lineRule="auto"/>
        <w:contextualSpacing/>
        <w:jc w:val="both"/>
        <w:rPr>
          <w:rFonts w:eastAsiaTheme="minorHAnsi" w:cs="Arial"/>
          <w:sz w:val="22"/>
          <w:szCs w:val="22"/>
        </w:rPr>
      </w:pPr>
      <w:r w:rsidRPr="00361993">
        <w:rPr>
          <w:rFonts w:eastAsiaTheme="minorHAnsi" w:cs="Arial"/>
          <w:sz w:val="22"/>
          <w:szCs w:val="22"/>
        </w:rPr>
        <w:t>The proposed consultancy will be funded by the CCPF with the aim of building capacity in Barbados and the OECS in Alternative Dispute Resolution Systems.</w:t>
      </w:r>
    </w:p>
    <w:p w14:paraId="257E7044" w14:textId="77777777" w:rsidR="00D94090" w:rsidRPr="00361993" w:rsidRDefault="00D94090" w:rsidP="00D94090">
      <w:pPr>
        <w:pStyle w:val="ListParagraph"/>
        <w:rPr>
          <w:rFonts w:ascii="Arial" w:eastAsiaTheme="minorHAnsi" w:hAnsi="Arial" w:cs="Arial"/>
          <w:sz w:val="22"/>
          <w:szCs w:val="22"/>
        </w:rPr>
      </w:pPr>
    </w:p>
    <w:p w14:paraId="7EA595F9" w14:textId="77777777" w:rsidR="00D94090" w:rsidRPr="00361993" w:rsidRDefault="00D94090" w:rsidP="00D94090">
      <w:pPr>
        <w:widowControl w:val="0"/>
        <w:numPr>
          <w:ilvl w:val="1"/>
          <w:numId w:val="13"/>
        </w:numPr>
        <w:spacing w:after="200" w:line="276" w:lineRule="auto"/>
        <w:contextualSpacing/>
        <w:jc w:val="both"/>
        <w:rPr>
          <w:rFonts w:eastAsiaTheme="minorHAnsi" w:cs="Arial"/>
          <w:sz w:val="22"/>
          <w:szCs w:val="22"/>
        </w:rPr>
      </w:pPr>
      <w:r w:rsidRPr="00361993">
        <w:rPr>
          <w:rFonts w:eastAsiaTheme="minorHAnsi" w:cs="Arial"/>
          <w:sz w:val="22"/>
          <w:szCs w:val="22"/>
        </w:rPr>
        <w:t xml:space="preserve">The ability to enforce contracts and resolve disputes is fundamental for functioning, efficient markets. Good contract enforcement practices enhance the predictability of commercial relationships and reduce uncertainty by assuring businesses and individuals that local courts will uphold their contractual rights efficiently. Weak contract enforcement slows down trade, investment, economic growth and inhibits innovation and entrepreneurship.  </w:t>
      </w:r>
      <w:proofErr w:type="gramStart"/>
      <w:r w:rsidRPr="00361993">
        <w:rPr>
          <w:rFonts w:eastAsiaTheme="minorHAnsi" w:cs="Arial"/>
          <w:sz w:val="22"/>
          <w:szCs w:val="22"/>
        </w:rPr>
        <w:t>As a result of</w:t>
      </w:r>
      <w:proofErr w:type="gramEnd"/>
      <w:r w:rsidRPr="00361993">
        <w:rPr>
          <w:rFonts w:eastAsiaTheme="minorHAnsi" w:cs="Arial"/>
          <w:sz w:val="22"/>
          <w:szCs w:val="22"/>
        </w:rPr>
        <w:t xml:space="preserve"> relatively weak contract enforcement in the Caribbean, firms, both large and small, rely heavily on long-term, </w:t>
      </w:r>
      <w:proofErr w:type="spellStart"/>
      <w:r w:rsidRPr="00361993">
        <w:rPr>
          <w:rFonts w:eastAsiaTheme="minorHAnsi" w:cs="Arial"/>
          <w:sz w:val="22"/>
          <w:szCs w:val="22"/>
        </w:rPr>
        <w:t>personalised</w:t>
      </w:r>
      <w:proofErr w:type="spellEnd"/>
      <w:r w:rsidRPr="00361993">
        <w:rPr>
          <w:rFonts w:eastAsiaTheme="minorHAnsi" w:cs="Arial"/>
          <w:sz w:val="22"/>
          <w:szCs w:val="22"/>
        </w:rPr>
        <w:t xml:space="preserve"> relationships with their suppliers or consumers to avoid risk, thus potentially reducing the capacity of new innovative firms to enter the market. Banks are more conservative and reduce their financing for new investments. New business ventures without a record in the market find it harder to obtain finance and credit, in addition to the uncertainty in securing revenue. This particularly affects start-ups and the SME sector.  Given the fact that </w:t>
      </w:r>
      <w:proofErr w:type="gramStart"/>
      <w:r w:rsidRPr="00361993">
        <w:rPr>
          <w:rFonts w:eastAsiaTheme="minorHAnsi" w:cs="Arial"/>
          <w:sz w:val="22"/>
          <w:szCs w:val="22"/>
        </w:rPr>
        <w:t>the majority of</w:t>
      </w:r>
      <w:proofErr w:type="gramEnd"/>
      <w:r w:rsidRPr="00361993">
        <w:rPr>
          <w:rFonts w:eastAsiaTheme="minorHAnsi" w:cs="Arial"/>
          <w:sz w:val="22"/>
          <w:szCs w:val="22"/>
        </w:rPr>
        <w:t xml:space="preserve"> the businesses in the Caribbean can be classified as SMEs, (in Barbados, micro and small enterprises comprise 92.2% of formal enterprises in the country), limited options to </w:t>
      </w:r>
      <w:r w:rsidRPr="00361993">
        <w:rPr>
          <w:rFonts w:eastAsiaTheme="minorHAnsi" w:cs="Arial"/>
          <w:sz w:val="22"/>
          <w:szCs w:val="22"/>
        </w:rPr>
        <w:lastRenderedPageBreak/>
        <w:t>resolve conflict quickly and efficiently hinder growth, investment, innovation and productivity.</w:t>
      </w:r>
    </w:p>
    <w:p w14:paraId="31777748" w14:textId="77777777" w:rsidR="00D94090" w:rsidRPr="00361993" w:rsidRDefault="00D94090" w:rsidP="00D94090">
      <w:pPr>
        <w:widowControl w:val="0"/>
        <w:spacing w:after="200" w:line="276" w:lineRule="auto"/>
        <w:ind w:left="792"/>
        <w:contextualSpacing/>
        <w:jc w:val="both"/>
        <w:rPr>
          <w:rFonts w:eastAsiaTheme="minorHAnsi" w:cs="Arial"/>
          <w:sz w:val="22"/>
          <w:szCs w:val="22"/>
        </w:rPr>
      </w:pPr>
    </w:p>
    <w:p w14:paraId="4F27C884" w14:textId="77777777" w:rsidR="00D94090" w:rsidRPr="00361993" w:rsidRDefault="00D94090" w:rsidP="00D94090">
      <w:pPr>
        <w:widowControl w:val="0"/>
        <w:spacing w:after="200" w:line="276" w:lineRule="auto"/>
        <w:ind w:left="792"/>
        <w:contextualSpacing/>
        <w:jc w:val="both"/>
        <w:rPr>
          <w:rFonts w:eastAsiaTheme="minorHAnsi" w:cs="Arial"/>
          <w:sz w:val="22"/>
          <w:szCs w:val="22"/>
        </w:rPr>
      </w:pPr>
    </w:p>
    <w:p w14:paraId="4444551B" w14:textId="77777777" w:rsidR="00D94090" w:rsidRPr="00361993" w:rsidRDefault="00D94090" w:rsidP="00D94090">
      <w:pPr>
        <w:widowControl w:val="0"/>
        <w:numPr>
          <w:ilvl w:val="1"/>
          <w:numId w:val="13"/>
        </w:numPr>
        <w:spacing w:after="200" w:line="276" w:lineRule="auto"/>
        <w:contextualSpacing/>
        <w:jc w:val="both"/>
        <w:rPr>
          <w:rFonts w:eastAsiaTheme="minorHAnsi" w:cs="Arial"/>
          <w:sz w:val="22"/>
          <w:szCs w:val="22"/>
        </w:rPr>
      </w:pPr>
      <w:r w:rsidRPr="00361993">
        <w:rPr>
          <w:rFonts w:eastAsiaTheme="minorHAnsi" w:cs="Arial"/>
          <w:sz w:val="22"/>
          <w:szCs w:val="22"/>
        </w:rPr>
        <w:t xml:space="preserve">Alternative Dispute Resolution (ADR) increases conflict resolution options for firms, and particularly for SMEs.  An ADR system helps parties resolve disputes without going to court and is often less formal, cheaper and quicker than litigation. And in addition to being timely and cost-efficient, ADR is also confidential and offers a discreet and neutral setting for the resolution of disputes. In 2017, the Arbitration and Mediation Court of the Caribbean (AMCC) was established in Barbados. The AMCC is a not-for-profit organization, established to offer alternative methods of dispute resolution to assist in the swift, cost-effective resolution of commercial disputes, in Barbados and the wider Caribbean.  While there are some ADR initiatives already in the region, the AMCC aims to fill existing gaps in services and expertise and reduce the cost of accessing arbitration and mediation services, thereby increasing firm access to such services. The Centre plans to specifically target SMEs through </w:t>
      </w:r>
      <w:proofErr w:type="gramStart"/>
      <w:r w:rsidRPr="00361993">
        <w:rPr>
          <w:rFonts w:eastAsiaTheme="minorHAnsi" w:cs="Arial"/>
          <w:sz w:val="22"/>
          <w:szCs w:val="22"/>
        </w:rPr>
        <w:t>a number of</w:t>
      </w:r>
      <w:proofErr w:type="gramEnd"/>
      <w:r w:rsidRPr="00361993">
        <w:rPr>
          <w:rFonts w:eastAsiaTheme="minorHAnsi" w:cs="Arial"/>
          <w:sz w:val="22"/>
          <w:szCs w:val="22"/>
        </w:rPr>
        <w:t xml:space="preserve"> low value/low cost schemes, as well as simpler rules and procedures, which would allow SMEs and individuals to access services more easily.</w:t>
      </w:r>
    </w:p>
    <w:p w14:paraId="0C81CEE5" w14:textId="77777777" w:rsidR="00D94090" w:rsidRPr="00361993" w:rsidRDefault="00D94090" w:rsidP="00D94090">
      <w:pPr>
        <w:widowControl w:val="0"/>
        <w:spacing w:after="200" w:line="276" w:lineRule="auto"/>
        <w:ind w:left="792"/>
        <w:contextualSpacing/>
        <w:jc w:val="both"/>
        <w:rPr>
          <w:rFonts w:eastAsiaTheme="minorHAnsi" w:cs="Arial"/>
          <w:sz w:val="22"/>
          <w:szCs w:val="22"/>
        </w:rPr>
      </w:pPr>
    </w:p>
    <w:p w14:paraId="6AEAD1C0" w14:textId="77777777" w:rsidR="00D94090" w:rsidRPr="00361993" w:rsidRDefault="00D94090" w:rsidP="00D94090">
      <w:pPr>
        <w:widowControl w:val="0"/>
        <w:numPr>
          <w:ilvl w:val="1"/>
          <w:numId w:val="13"/>
        </w:numPr>
        <w:spacing w:after="200" w:line="276" w:lineRule="auto"/>
        <w:contextualSpacing/>
        <w:jc w:val="both"/>
        <w:rPr>
          <w:rFonts w:eastAsiaTheme="minorHAnsi" w:cs="Arial"/>
          <w:sz w:val="22"/>
          <w:szCs w:val="22"/>
        </w:rPr>
      </w:pPr>
      <w:r w:rsidRPr="00361993">
        <w:rPr>
          <w:rFonts w:eastAsiaTheme="minorHAnsi" w:cs="Arial"/>
          <w:sz w:val="22"/>
          <w:szCs w:val="22"/>
        </w:rPr>
        <w:t xml:space="preserve"> The AMCC held a soft launch in December 2017 and has developed an informational website in January 2018. As the Centre establishes itself as a regional leader in ADR and continues to expand services to Barbados and OECS markets, it requires expert branding as well as strategic marketing and communications to advertise and promote the services of the Centre, as well as to increase awareness of ADR mechanisms and their benefit to business and private sector development more generally.  </w:t>
      </w:r>
    </w:p>
    <w:p w14:paraId="746DEE48" w14:textId="77777777" w:rsidR="00D94090" w:rsidRPr="00361993" w:rsidRDefault="00D94090" w:rsidP="00D94090">
      <w:pPr>
        <w:spacing w:line="276" w:lineRule="auto"/>
        <w:ind w:left="360"/>
        <w:contextualSpacing/>
        <w:rPr>
          <w:rFonts w:eastAsiaTheme="minorHAnsi" w:cs="Arial"/>
          <w:b/>
          <w:sz w:val="22"/>
          <w:szCs w:val="22"/>
          <w:u w:val="single"/>
        </w:rPr>
      </w:pPr>
    </w:p>
    <w:p w14:paraId="385B2FA6" w14:textId="77777777" w:rsidR="00D94090" w:rsidRPr="00361993" w:rsidRDefault="00D94090" w:rsidP="00D94090">
      <w:pPr>
        <w:widowControl w:val="0"/>
        <w:numPr>
          <w:ilvl w:val="0"/>
          <w:numId w:val="13"/>
        </w:numPr>
        <w:spacing w:after="200" w:line="276" w:lineRule="auto"/>
        <w:contextualSpacing/>
        <w:rPr>
          <w:rFonts w:eastAsiaTheme="minorHAnsi" w:cs="Arial"/>
          <w:b/>
          <w:sz w:val="22"/>
          <w:szCs w:val="22"/>
          <w:u w:val="single"/>
        </w:rPr>
      </w:pPr>
      <w:r w:rsidRPr="00361993">
        <w:rPr>
          <w:rFonts w:eastAsiaTheme="minorHAnsi" w:cs="Arial"/>
          <w:b/>
          <w:sz w:val="22"/>
          <w:szCs w:val="22"/>
          <w:u w:val="single"/>
        </w:rPr>
        <w:t>Objective</w:t>
      </w:r>
    </w:p>
    <w:p w14:paraId="1D3FD7F0" w14:textId="77777777" w:rsidR="00D94090" w:rsidRPr="00361993" w:rsidRDefault="00D94090" w:rsidP="00D94090">
      <w:pPr>
        <w:spacing w:line="276" w:lineRule="auto"/>
        <w:ind w:left="360"/>
        <w:contextualSpacing/>
        <w:rPr>
          <w:rFonts w:eastAsiaTheme="minorHAnsi" w:cs="Arial"/>
          <w:b/>
          <w:sz w:val="22"/>
          <w:szCs w:val="22"/>
          <w:u w:val="single"/>
        </w:rPr>
      </w:pPr>
      <w:r w:rsidRPr="00361993">
        <w:rPr>
          <w:rFonts w:eastAsiaTheme="minorHAnsi" w:cs="Arial"/>
          <w:b/>
          <w:sz w:val="22"/>
          <w:szCs w:val="22"/>
          <w:u w:val="single"/>
        </w:rPr>
        <w:t xml:space="preserve"> </w:t>
      </w:r>
    </w:p>
    <w:p w14:paraId="354BC37E" w14:textId="77777777" w:rsidR="00D94090" w:rsidRPr="00361993" w:rsidRDefault="00D94090" w:rsidP="00D94090">
      <w:pPr>
        <w:widowControl w:val="0"/>
        <w:numPr>
          <w:ilvl w:val="1"/>
          <w:numId w:val="13"/>
        </w:numPr>
        <w:spacing w:after="200" w:line="276" w:lineRule="auto"/>
        <w:contextualSpacing/>
        <w:jc w:val="both"/>
        <w:rPr>
          <w:rFonts w:eastAsiaTheme="minorHAnsi" w:cs="Arial"/>
          <w:sz w:val="22"/>
          <w:szCs w:val="22"/>
        </w:rPr>
      </w:pPr>
      <w:r w:rsidRPr="00361993">
        <w:rPr>
          <w:rFonts w:eastAsiaTheme="minorHAnsi" w:cs="Arial"/>
          <w:sz w:val="22"/>
          <w:szCs w:val="22"/>
        </w:rPr>
        <w:t xml:space="preserve">The objective of this consultancy is to develop and implement a master marketing and communications plan and a brand strategy for the Arbitration and Mediation Court of the Caribbean (AMCC) </w:t>
      </w:r>
      <w:proofErr w:type="gramStart"/>
      <w:r w:rsidRPr="00361993">
        <w:rPr>
          <w:rFonts w:eastAsiaTheme="minorHAnsi" w:cs="Arial"/>
          <w:sz w:val="22"/>
          <w:szCs w:val="22"/>
        </w:rPr>
        <w:t>in order to</w:t>
      </w:r>
      <w:proofErr w:type="gramEnd"/>
      <w:r w:rsidRPr="00361993">
        <w:rPr>
          <w:rFonts w:eastAsiaTheme="minorHAnsi" w:cs="Arial"/>
          <w:sz w:val="22"/>
          <w:szCs w:val="22"/>
        </w:rPr>
        <w:t xml:space="preserve"> raise awareness of and promote the services of the Centre.</w:t>
      </w:r>
    </w:p>
    <w:p w14:paraId="3697802E" w14:textId="77777777" w:rsidR="00D94090" w:rsidRPr="00361993" w:rsidRDefault="00D94090" w:rsidP="00D94090">
      <w:pPr>
        <w:widowControl w:val="0"/>
        <w:spacing w:after="200" w:line="276" w:lineRule="auto"/>
        <w:ind w:left="792"/>
        <w:contextualSpacing/>
        <w:jc w:val="both"/>
        <w:rPr>
          <w:rFonts w:eastAsiaTheme="minorHAnsi" w:cs="Arial"/>
          <w:sz w:val="22"/>
          <w:szCs w:val="22"/>
        </w:rPr>
      </w:pPr>
    </w:p>
    <w:p w14:paraId="168DD20B" w14:textId="77777777" w:rsidR="00D94090" w:rsidRPr="00361993" w:rsidRDefault="00D94090" w:rsidP="00D94090">
      <w:pPr>
        <w:widowControl w:val="0"/>
        <w:numPr>
          <w:ilvl w:val="0"/>
          <w:numId w:val="13"/>
        </w:numPr>
        <w:spacing w:after="200" w:line="276" w:lineRule="auto"/>
        <w:contextualSpacing/>
        <w:rPr>
          <w:rFonts w:eastAsiaTheme="minorHAnsi" w:cs="Arial"/>
          <w:b/>
          <w:sz w:val="22"/>
          <w:szCs w:val="22"/>
          <w:u w:val="single"/>
        </w:rPr>
      </w:pPr>
      <w:r w:rsidRPr="00361993">
        <w:rPr>
          <w:rFonts w:eastAsiaTheme="minorHAnsi" w:cs="Arial"/>
          <w:b/>
          <w:sz w:val="22"/>
          <w:szCs w:val="22"/>
          <w:u w:val="single"/>
        </w:rPr>
        <w:t>Scope of Services</w:t>
      </w:r>
    </w:p>
    <w:p w14:paraId="59BFAEDC" w14:textId="77777777" w:rsidR="00D94090" w:rsidRPr="00361993" w:rsidRDefault="00D94090" w:rsidP="00D94090">
      <w:pPr>
        <w:widowControl w:val="0"/>
        <w:spacing w:after="200" w:line="276" w:lineRule="auto"/>
        <w:ind w:left="360"/>
        <w:contextualSpacing/>
        <w:rPr>
          <w:rFonts w:eastAsiaTheme="minorHAnsi" w:cs="Arial"/>
          <w:b/>
          <w:sz w:val="22"/>
          <w:szCs w:val="22"/>
          <w:u w:val="single"/>
        </w:rPr>
      </w:pPr>
    </w:p>
    <w:p w14:paraId="29A416F9" w14:textId="77777777" w:rsidR="00D94090" w:rsidRPr="00361993" w:rsidRDefault="00D94090" w:rsidP="00D94090">
      <w:pPr>
        <w:widowControl w:val="0"/>
        <w:spacing w:after="200" w:line="276" w:lineRule="auto"/>
        <w:ind w:left="360"/>
        <w:contextualSpacing/>
        <w:rPr>
          <w:rFonts w:eastAsiaTheme="minorHAnsi" w:cs="Arial"/>
          <w:sz w:val="22"/>
          <w:szCs w:val="22"/>
        </w:rPr>
      </w:pPr>
      <w:r w:rsidRPr="00361993">
        <w:rPr>
          <w:rFonts w:eastAsiaTheme="minorHAnsi" w:cs="Arial"/>
          <w:sz w:val="22"/>
          <w:szCs w:val="22"/>
        </w:rPr>
        <w:t>The scope of services includes the following:</w:t>
      </w:r>
    </w:p>
    <w:p w14:paraId="17121B43" w14:textId="77777777" w:rsidR="00D94090" w:rsidRPr="00361993" w:rsidRDefault="00D94090" w:rsidP="00D94090">
      <w:pPr>
        <w:ind w:left="792"/>
        <w:contextualSpacing/>
        <w:jc w:val="both"/>
        <w:rPr>
          <w:rFonts w:eastAsiaTheme="minorHAnsi" w:cs="Arial"/>
          <w:b/>
          <w:i/>
          <w:color w:val="006600"/>
          <w:sz w:val="22"/>
          <w:szCs w:val="22"/>
        </w:rPr>
      </w:pPr>
    </w:p>
    <w:p w14:paraId="2CAC93C9" w14:textId="77777777" w:rsidR="00D94090" w:rsidRPr="00361993" w:rsidRDefault="00D94090" w:rsidP="00D94090">
      <w:pPr>
        <w:pStyle w:val="ListParagraph"/>
        <w:numPr>
          <w:ilvl w:val="1"/>
          <w:numId w:val="13"/>
        </w:numPr>
        <w:rPr>
          <w:rFonts w:ascii="Arial" w:eastAsiaTheme="minorHAnsi" w:hAnsi="Arial" w:cs="Arial"/>
          <w:sz w:val="22"/>
          <w:szCs w:val="22"/>
        </w:rPr>
      </w:pPr>
      <w:r w:rsidRPr="00361993">
        <w:rPr>
          <w:rFonts w:ascii="Arial" w:eastAsiaTheme="minorHAnsi" w:hAnsi="Arial" w:cs="Arial"/>
          <w:b/>
          <w:color w:val="006600"/>
          <w:sz w:val="22"/>
          <w:szCs w:val="22"/>
        </w:rPr>
        <w:t xml:space="preserve"> </w:t>
      </w:r>
      <w:r w:rsidRPr="00361993">
        <w:rPr>
          <w:rFonts w:ascii="Arial" w:eastAsiaTheme="minorHAnsi" w:hAnsi="Arial" w:cs="Arial"/>
          <w:sz w:val="22"/>
          <w:szCs w:val="22"/>
        </w:rPr>
        <w:t xml:space="preserve">Develop and implement a marketing and communications plan targeted to various stakeholder audiences that increases awareness of the benefits of ADR systems and promotes the services of the AMCC. </w:t>
      </w:r>
    </w:p>
    <w:p w14:paraId="73AE5391" w14:textId="77777777" w:rsidR="00D94090" w:rsidRPr="00361993" w:rsidRDefault="00D94090" w:rsidP="00D94090">
      <w:pPr>
        <w:pStyle w:val="ListParagraph"/>
        <w:ind w:left="792"/>
        <w:rPr>
          <w:rFonts w:ascii="Arial" w:eastAsiaTheme="minorHAnsi" w:hAnsi="Arial" w:cs="Arial"/>
          <w:sz w:val="22"/>
          <w:szCs w:val="22"/>
        </w:rPr>
      </w:pPr>
    </w:p>
    <w:p w14:paraId="01C8E1CF" w14:textId="77777777" w:rsidR="00D94090" w:rsidRPr="00361993" w:rsidRDefault="00D94090" w:rsidP="00D94090">
      <w:pPr>
        <w:pStyle w:val="ListParagraph"/>
        <w:numPr>
          <w:ilvl w:val="1"/>
          <w:numId w:val="13"/>
        </w:numPr>
        <w:rPr>
          <w:rFonts w:ascii="Arial" w:eastAsiaTheme="minorHAnsi" w:hAnsi="Arial" w:cs="Arial"/>
          <w:sz w:val="22"/>
          <w:szCs w:val="22"/>
        </w:rPr>
      </w:pPr>
      <w:r w:rsidRPr="00361993">
        <w:rPr>
          <w:rFonts w:ascii="Arial" w:eastAsiaTheme="minorHAnsi" w:hAnsi="Arial" w:cs="Arial"/>
          <w:sz w:val="22"/>
          <w:szCs w:val="22"/>
        </w:rPr>
        <w:t xml:space="preserve">Devise a branding strategy and logo to be used on AMCC documents, website and promotional </w:t>
      </w:r>
    </w:p>
    <w:p w14:paraId="128B66B1" w14:textId="77777777" w:rsidR="00D94090" w:rsidRPr="00361993" w:rsidRDefault="00D94090" w:rsidP="00D94090">
      <w:pPr>
        <w:pStyle w:val="ListParagraph"/>
        <w:ind w:left="792"/>
        <w:rPr>
          <w:rFonts w:ascii="Arial" w:eastAsiaTheme="minorHAnsi" w:hAnsi="Arial" w:cs="Arial"/>
          <w:sz w:val="22"/>
          <w:szCs w:val="22"/>
        </w:rPr>
      </w:pPr>
      <w:r w:rsidRPr="00361993">
        <w:rPr>
          <w:rFonts w:ascii="Arial" w:eastAsiaTheme="minorHAnsi" w:hAnsi="Arial" w:cs="Arial"/>
          <w:sz w:val="22"/>
          <w:szCs w:val="22"/>
        </w:rPr>
        <w:t>materials.</w:t>
      </w:r>
    </w:p>
    <w:p w14:paraId="08EF5964" w14:textId="77777777" w:rsidR="00D94090" w:rsidRPr="00361993" w:rsidRDefault="00D94090" w:rsidP="00D94090">
      <w:pPr>
        <w:pStyle w:val="ListParagraph"/>
        <w:ind w:left="792"/>
        <w:rPr>
          <w:rFonts w:ascii="Arial" w:eastAsiaTheme="minorHAnsi" w:hAnsi="Arial" w:cs="Arial"/>
          <w:sz w:val="22"/>
          <w:szCs w:val="22"/>
        </w:rPr>
      </w:pPr>
    </w:p>
    <w:p w14:paraId="61450793" w14:textId="77777777" w:rsidR="00D94090" w:rsidRPr="00361993" w:rsidRDefault="00D94090" w:rsidP="00D94090">
      <w:pPr>
        <w:pStyle w:val="ListParagraph"/>
        <w:numPr>
          <w:ilvl w:val="1"/>
          <w:numId w:val="13"/>
        </w:numPr>
        <w:rPr>
          <w:rFonts w:ascii="Arial" w:eastAsiaTheme="minorHAnsi" w:hAnsi="Arial" w:cs="Arial"/>
          <w:sz w:val="22"/>
          <w:szCs w:val="22"/>
        </w:rPr>
      </w:pPr>
      <w:r w:rsidRPr="00361993">
        <w:rPr>
          <w:rFonts w:ascii="Arial" w:eastAsiaTheme="minorHAnsi" w:hAnsi="Arial" w:cs="Arial"/>
          <w:sz w:val="22"/>
          <w:szCs w:val="22"/>
        </w:rPr>
        <w:lastRenderedPageBreak/>
        <w:t xml:space="preserve">Support the AMCC to implement the above and assist in the formal launch of the Centre. </w:t>
      </w:r>
    </w:p>
    <w:p w14:paraId="3570B692" w14:textId="77777777" w:rsidR="00D94090" w:rsidRPr="00361993" w:rsidRDefault="00D94090" w:rsidP="00D94090">
      <w:pPr>
        <w:spacing w:line="276" w:lineRule="auto"/>
        <w:ind w:left="1224"/>
        <w:contextualSpacing/>
        <w:jc w:val="both"/>
        <w:rPr>
          <w:rFonts w:eastAsiaTheme="minorHAnsi" w:cs="Arial"/>
          <w:sz w:val="22"/>
          <w:szCs w:val="22"/>
        </w:rPr>
      </w:pPr>
    </w:p>
    <w:p w14:paraId="4018DB20" w14:textId="77777777" w:rsidR="00D94090" w:rsidRPr="00361993" w:rsidRDefault="00D94090" w:rsidP="00D94090">
      <w:pPr>
        <w:widowControl w:val="0"/>
        <w:numPr>
          <w:ilvl w:val="0"/>
          <w:numId w:val="13"/>
        </w:numPr>
        <w:spacing w:after="200" w:line="276" w:lineRule="auto"/>
        <w:contextualSpacing/>
        <w:rPr>
          <w:rFonts w:eastAsiaTheme="minorHAnsi" w:cs="Arial"/>
          <w:b/>
          <w:sz w:val="22"/>
          <w:szCs w:val="22"/>
          <w:u w:val="single"/>
        </w:rPr>
      </w:pPr>
      <w:r w:rsidRPr="00361993">
        <w:rPr>
          <w:rFonts w:eastAsiaTheme="minorHAnsi" w:cs="Arial"/>
          <w:b/>
          <w:sz w:val="22"/>
          <w:szCs w:val="22"/>
          <w:u w:val="single"/>
        </w:rPr>
        <w:t>Key Activities</w:t>
      </w:r>
    </w:p>
    <w:p w14:paraId="149B3D89" w14:textId="77777777" w:rsidR="00D94090" w:rsidRPr="00361993" w:rsidRDefault="00D94090" w:rsidP="00D94090">
      <w:pPr>
        <w:spacing w:line="276" w:lineRule="auto"/>
        <w:ind w:left="360"/>
        <w:contextualSpacing/>
        <w:rPr>
          <w:rFonts w:eastAsiaTheme="minorHAnsi" w:cs="Arial"/>
          <w:b/>
          <w:sz w:val="22"/>
          <w:szCs w:val="22"/>
          <w:u w:val="single"/>
        </w:rPr>
      </w:pPr>
    </w:p>
    <w:p w14:paraId="22945B42" w14:textId="77777777" w:rsidR="00D94090" w:rsidRPr="00361993" w:rsidRDefault="00D94090" w:rsidP="00D94090">
      <w:pPr>
        <w:spacing w:line="276" w:lineRule="auto"/>
        <w:ind w:left="360"/>
        <w:contextualSpacing/>
        <w:rPr>
          <w:rFonts w:eastAsiaTheme="minorHAnsi" w:cs="Arial"/>
          <w:sz w:val="22"/>
          <w:szCs w:val="22"/>
        </w:rPr>
      </w:pPr>
      <w:r w:rsidRPr="00361993">
        <w:rPr>
          <w:rFonts w:eastAsiaTheme="minorHAnsi" w:cs="Arial"/>
          <w:sz w:val="22"/>
          <w:szCs w:val="22"/>
        </w:rPr>
        <w:t>The contractual will carry out the following key activities that will facilitate the achievement of the objective:</w:t>
      </w:r>
    </w:p>
    <w:p w14:paraId="307DA614" w14:textId="77777777" w:rsidR="00D94090" w:rsidRPr="00361993" w:rsidRDefault="00D94090" w:rsidP="00D94090">
      <w:pPr>
        <w:spacing w:line="276" w:lineRule="auto"/>
        <w:ind w:left="360"/>
        <w:contextualSpacing/>
        <w:rPr>
          <w:rFonts w:eastAsiaTheme="minorHAnsi" w:cs="Arial"/>
          <w:b/>
          <w:sz w:val="22"/>
          <w:szCs w:val="22"/>
          <w:u w:val="single"/>
        </w:rPr>
      </w:pPr>
    </w:p>
    <w:p w14:paraId="5F592275" w14:textId="77777777" w:rsidR="00D94090" w:rsidRPr="00361993" w:rsidRDefault="00D94090" w:rsidP="00D94090">
      <w:pPr>
        <w:pStyle w:val="ListParagraph"/>
        <w:numPr>
          <w:ilvl w:val="1"/>
          <w:numId w:val="13"/>
        </w:numPr>
        <w:spacing w:line="276" w:lineRule="auto"/>
        <w:jc w:val="both"/>
        <w:rPr>
          <w:rFonts w:ascii="Arial" w:eastAsiaTheme="minorHAnsi" w:hAnsi="Arial" w:cs="Arial"/>
          <w:sz w:val="22"/>
          <w:szCs w:val="22"/>
        </w:rPr>
      </w:pPr>
      <w:r w:rsidRPr="00361993">
        <w:rPr>
          <w:rFonts w:ascii="Arial" w:eastAsiaTheme="minorHAnsi" w:hAnsi="Arial" w:cs="Arial"/>
          <w:sz w:val="22"/>
          <w:szCs w:val="22"/>
        </w:rPr>
        <w:t xml:space="preserve">  Undertake a review of existing AMCC strategic and operational documents including Updated Feasibility Study, operational documents and reports, work plans, the AMCC website, the Sustainability Strategy and its proposed branding and marketing messages. Review any existing communications/public awareness tools and assess their effectiveness. </w:t>
      </w:r>
    </w:p>
    <w:p w14:paraId="798BD07F" w14:textId="77777777" w:rsidR="00D94090" w:rsidRPr="00361993" w:rsidRDefault="00D94090" w:rsidP="00D94090">
      <w:pPr>
        <w:pStyle w:val="ListParagraph"/>
        <w:numPr>
          <w:ilvl w:val="1"/>
          <w:numId w:val="13"/>
        </w:numPr>
        <w:spacing w:line="276" w:lineRule="auto"/>
        <w:jc w:val="both"/>
        <w:rPr>
          <w:rFonts w:ascii="Arial" w:eastAsiaTheme="minorHAnsi" w:hAnsi="Arial" w:cs="Arial"/>
          <w:sz w:val="22"/>
          <w:szCs w:val="22"/>
        </w:rPr>
      </w:pPr>
      <w:r w:rsidRPr="00361993">
        <w:rPr>
          <w:rFonts w:ascii="Arial" w:eastAsiaTheme="minorHAnsi" w:hAnsi="Arial" w:cs="Arial"/>
          <w:sz w:val="22"/>
          <w:szCs w:val="22"/>
        </w:rPr>
        <w:t>Draft a 3-year marketing and communications plan and develop a brand strategy that incorporates the vision, mission and strategic objectives of the AMCC. The marketing and communications plan should include but not be limited to:</w:t>
      </w:r>
    </w:p>
    <w:p w14:paraId="03CA8ADB" w14:textId="77777777" w:rsidR="00D94090" w:rsidRPr="00361993" w:rsidRDefault="00D94090" w:rsidP="00D94090">
      <w:pPr>
        <w:pStyle w:val="ListParagraph"/>
        <w:numPr>
          <w:ilvl w:val="0"/>
          <w:numId w:val="10"/>
        </w:numPr>
        <w:spacing w:line="276" w:lineRule="auto"/>
        <w:rPr>
          <w:rFonts w:ascii="Arial" w:eastAsiaTheme="minorHAnsi" w:hAnsi="Arial" w:cs="Arial"/>
          <w:sz w:val="22"/>
          <w:szCs w:val="22"/>
        </w:rPr>
      </w:pPr>
      <w:r w:rsidRPr="00361993">
        <w:rPr>
          <w:rFonts w:ascii="Arial" w:eastAsiaTheme="minorHAnsi" w:hAnsi="Arial" w:cs="Arial"/>
          <w:sz w:val="22"/>
          <w:szCs w:val="22"/>
        </w:rPr>
        <w:t>Market analysis – including a SWOT (strengths, weaknesses, opportunities and threats), consideration of geographic area (Barbados and the OECS) and competition, and identification of various audiences and stakeholders.</w:t>
      </w:r>
    </w:p>
    <w:p w14:paraId="0C3DAAA2" w14:textId="77777777" w:rsidR="00D94090" w:rsidRPr="00361993" w:rsidRDefault="00D94090" w:rsidP="00D94090">
      <w:pPr>
        <w:spacing w:line="276" w:lineRule="auto"/>
        <w:ind w:left="1224"/>
        <w:rPr>
          <w:rFonts w:eastAsiaTheme="minorHAnsi" w:cs="Arial"/>
          <w:sz w:val="22"/>
          <w:szCs w:val="22"/>
        </w:rPr>
      </w:pPr>
    </w:p>
    <w:p w14:paraId="34C7CFBC" w14:textId="77777777" w:rsidR="00D94090" w:rsidRPr="00361993" w:rsidRDefault="00D94090" w:rsidP="00D94090">
      <w:pPr>
        <w:pStyle w:val="ListParagraph"/>
        <w:numPr>
          <w:ilvl w:val="0"/>
          <w:numId w:val="10"/>
        </w:numPr>
        <w:spacing w:line="276" w:lineRule="auto"/>
        <w:rPr>
          <w:rFonts w:ascii="Arial" w:eastAsiaTheme="minorHAnsi" w:hAnsi="Arial" w:cs="Arial"/>
          <w:sz w:val="22"/>
          <w:szCs w:val="22"/>
        </w:rPr>
      </w:pPr>
      <w:r w:rsidRPr="00361993">
        <w:rPr>
          <w:rFonts w:ascii="Arial" w:eastAsiaTheme="minorHAnsi" w:hAnsi="Arial" w:cs="Arial"/>
          <w:sz w:val="22"/>
          <w:szCs w:val="22"/>
        </w:rPr>
        <w:t>Marketing and communications plan – including the business case, the approaches to target stakeholders and potential clients using appropriate local and regional media channels (newsletters, direct mailings, print media, promotional material and other collaterals, face-to-face meetings, etc.), and guidance for the upgrade of the AMCC website to a client-</w:t>
      </w:r>
      <w:proofErr w:type="spellStart"/>
      <w:r w:rsidRPr="00361993">
        <w:rPr>
          <w:rFonts w:ascii="Arial" w:eastAsiaTheme="minorHAnsi" w:hAnsi="Arial" w:cs="Arial"/>
          <w:sz w:val="22"/>
          <w:szCs w:val="22"/>
        </w:rPr>
        <w:t>centred</w:t>
      </w:r>
      <w:proofErr w:type="spellEnd"/>
      <w:r w:rsidRPr="00361993">
        <w:rPr>
          <w:rFonts w:ascii="Arial" w:eastAsiaTheme="minorHAnsi" w:hAnsi="Arial" w:cs="Arial"/>
          <w:sz w:val="22"/>
          <w:szCs w:val="22"/>
        </w:rPr>
        <w:t xml:space="preserve"> portal. It must include an implementation plan which recommends specific activities, timelines, resources, targets and indicators.  </w:t>
      </w:r>
      <w:proofErr w:type="gramStart"/>
      <w:r w:rsidRPr="00361993">
        <w:rPr>
          <w:rFonts w:ascii="Arial" w:eastAsiaTheme="minorHAnsi" w:hAnsi="Arial" w:cs="Arial"/>
          <w:sz w:val="22"/>
          <w:szCs w:val="22"/>
        </w:rPr>
        <w:t>Particular attention</w:t>
      </w:r>
      <w:proofErr w:type="gramEnd"/>
      <w:r w:rsidRPr="00361993">
        <w:rPr>
          <w:rFonts w:ascii="Arial" w:eastAsiaTheme="minorHAnsi" w:hAnsi="Arial" w:cs="Arial"/>
          <w:sz w:val="22"/>
          <w:szCs w:val="22"/>
        </w:rPr>
        <w:t xml:space="preserve"> should be paid to the SME audience and female business owners.</w:t>
      </w:r>
    </w:p>
    <w:p w14:paraId="707932B0" w14:textId="77777777" w:rsidR="00D94090" w:rsidRPr="00361993" w:rsidRDefault="00D94090" w:rsidP="00D94090">
      <w:pPr>
        <w:pStyle w:val="ListParagraph"/>
        <w:spacing w:line="276" w:lineRule="auto"/>
        <w:ind w:left="1224" w:firstLine="48"/>
        <w:rPr>
          <w:rFonts w:ascii="Arial" w:eastAsiaTheme="minorHAnsi" w:hAnsi="Arial" w:cs="Arial"/>
          <w:sz w:val="22"/>
          <w:szCs w:val="22"/>
        </w:rPr>
      </w:pPr>
    </w:p>
    <w:p w14:paraId="749A9081" w14:textId="77777777" w:rsidR="00D94090" w:rsidRPr="00361993" w:rsidRDefault="00D94090" w:rsidP="00D94090">
      <w:pPr>
        <w:pStyle w:val="ListParagraph"/>
        <w:numPr>
          <w:ilvl w:val="0"/>
          <w:numId w:val="10"/>
        </w:numPr>
        <w:spacing w:line="276" w:lineRule="auto"/>
        <w:rPr>
          <w:rFonts w:ascii="Arial" w:eastAsiaTheme="minorHAnsi" w:hAnsi="Arial" w:cs="Arial"/>
          <w:sz w:val="22"/>
          <w:szCs w:val="22"/>
        </w:rPr>
      </w:pPr>
      <w:r w:rsidRPr="00361993">
        <w:rPr>
          <w:rFonts w:ascii="Arial" w:eastAsiaTheme="minorHAnsi" w:hAnsi="Arial" w:cs="Arial"/>
          <w:sz w:val="22"/>
          <w:szCs w:val="22"/>
        </w:rPr>
        <w:t xml:space="preserve">Branding strategy – including a complete brand identity and development of a logo, and other visuals for the AMCC, as well as any written message/pitch to leverage the brand identity. </w:t>
      </w:r>
    </w:p>
    <w:p w14:paraId="68A6ADC1" w14:textId="77777777" w:rsidR="00D94090" w:rsidRPr="00361993" w:rsidRDefault="00D94090" w:rsidP="00D94090">
      <w:pPr>
        <w:spacing w:line="276" w:lineRule="auto"/>
        <w:rPr>
          <w:rFonts w:eastAsiaTheme="minorHAnsi" w:cs="Arial"/>
          <w:sz w:val="22"/>
          <w:szCs w:val="22"/>
        </w:rPr>
      </w:pPr>
    </w:p>
    <w:p w14:paraId="5D64BFEB" w14:textId="77777777" w:rsidR="00D94090" w:rsidRPr="00361993" w:rsidRDefault="00D94090" w:rsidP="00D94090">
      <w:pPr>
        <w:pStyle w:val="ListParagraph"/>
        <w:numPr>
          <w:ilvl w:val="1"/>
          <w:numId w:val="13"/>
        </w:numPr>
        <w:spacing w:line="276" w:lineRule="auto"/>
        <w:jc w:val="both"/>
        <w:rPr>
          <w:rFonts w:ascii="Arial" w:eastAsiaTheme="minorHAnsi" w:hAnsi="Arial" w:cs="Arial"/>
          <w:sz w:val="22"/>
          <w:szCs w:val="22"/>
        </w:rPr>
      </w:pPr>
      <w:r w:rsidRPr="00361993">
        <w:rPr>
          <w:rFonts w:ascii="Arial" w:eastAsiaTheme="minorHAnsi" w:hAnsi="Arial" w:cs="Arial"/>
          <w:sz w:val="22"/>
          <w:szCs w:val="22"/>
        </w:rPr>
        <w:t xml:space="preserve">Support the implementation of the marketing and communications plan for a period of at least 12 months.  Implementation support will include but not be limited to collaboration with the consultant engaged to upgrade the AMCC website; the drafting of communications materials and other related collateral materials (such as brochures, newsletters, flyers, website content, advertisements, e-mail marketing templates, promotions to various audiences, case studies on good practices and lessons learned); regular reporting on targets; and training of AMCC staff as required. </w:t>
      </w:r>
    </w:p>
    <w:p w14:paraId="7D238F68" w14:textId="77777777" w:rsidR="00D94090" w:rsidRPr="00361993" w:rsidRDefault="00D94090" w:rsidP="00D94090">
      <w:pPr>
        <w:pStyle w:val="ListParagraph"/>
        <w:spacing w:line="276" w:lineRule="auto"/>
        <w:ind w:left="792"/>
        <w:jc w:val="both"/>
        <w:rPr>
          <w:rFonts w:ascii="Arial" w:eastAsiaTheme="minorHAnsi" w:hAnsi="Arial" w:cs="Arial"/>
          <w:sz w:val="22"/>
          <w:szCs w:val="22"/>
        </w:rPr>
      </w:pPr>
    </w:p>
    <w:p w14:paraId="58417E58" w14:textId="77777777" w:rsidR="00D94090" w:rsidRPr="00361993" w:rsidRDefault="00D94090" w:rsidP="00D94090">
      <w:pPr>
        <w:pStyle w:val="ListParagraph"/>
        <w:numPr>
          <w:ilvl w:val="1"/>
          <w:numId w:val="13"/>
        </w:numPr>
        <w:spacing w:line="276" w:lineRule="auto"/>
        <w:jc w:val="both"/>
        <w:rPr>
          <w:rFonts w:ascii="Arial" w:eastAsiaTheme="minorHAnsi" w:hAnsi="Arial" w:cs="Arial"/>
          <w:sz w:val="22"/>
          <w:szCs w:val="22"/>
        </w:rPr>
      </w:pPr>
      <w:r w:rsidRPr="00361993">
        <w:rPr>
          <w:rFonts w:ascii="Arial" w:eastAsiaTheme="minorHAnsi" w:hAnsi="Arial" w:cs="Arial"/>
          <w:sz w:val="22"/>
          <w:szCs w:val="22"/>
        </w:rPr>
        <w:t xml:space="preserve">Support the formal launch of the AMCC - conceptualize, plan, organize, coordinate and conduct activities planned for a regional ADR conference to launch the Centre to be held before end of 2018.  The conference will include experts and regional stakeholders to </w:t>
      </w:r>
      <w:r w:rsidRPr="00361993">
        <w:rPr>
          <w:rFonts w:ascii="Arial" w:eastAsiaTheme="minorHAnsi" w:hAnsi="Arial" w:cs="Arial"/>
          <w:sz w:val="22"/>
          <w:szCs w:val="22"/>
        </w:rPr>
        <w:lastRenderedPageBreak/>
        <w:t xml:space="preserve">discuss key issues affecting ADR in the region. The agenda and content should pay specific attention to ADR’s benefit to SMEs and women-owned businesses. </w:t>
      </w:r>
    </w:p>
    <w:p w14:paraId="6398CFA8" w14:textId="77777777" w:rsidR="00D94090" w:rsidRPr="00361993" w:rsidRDefault="00D94090" w:rsidP="00D94090">
      <w:pPr>
        <w:spacing w:line="276" w:lineRule="auto"/>
        <w:jc w:val="both"/>
        <w:rPr>
          <w:rFonts w:eastAsiaTheme="minorHAnsi" w:cs="Arial"/>
          <w:sz w:val="22"/>
          <w:szCs w:val="22"/>
        </w:rPr>
      </w:pPr>
    </w:p>
    <w:p w14:paraId="78634A20" w14:textId="77777777" w:rsidR="00D94090" w:rsidRPr="00361993" w:rsidRDefault="00D94090" w:rsidP="00D94090">
      <w:pPr>
        <w:pStyle w:val="ListParagraph"/>
        <w:numPr>
          <w:ilvl w:val="1"/>
          <w:numId w:val="13"/>
        </w:numPr>
        <w:spacing w:line="276" w:lineRule="auto"/>
        <w:jc w:val="both"/>
        <w:rPr>
          <w:rFonts w:ascii="Arial" w:eastAsiaTheme="minorHAnsi" w:hAnsi="Arial" w:cs="Arial"/>
          <w:sz w:val="22"/>
          <w:szCs w:val="22"/>
        </w:rPr>
      </w:pPr>
      <w:r w:rsidRPr="00361993">
        <w:rPr>
          <w:rFonts w:ascii="Arial" w:eastAsiaTheme="minorHAnsi" w:hAnsi="Arial" w:cs="Arial"/>
          <w:sz w:val="22"/>
          <w:szCs w:val="22"/>
        </w:rPr>
        <w:t xml:space="preserve">Document and report on implementation activities, highlighting progress, achievements and success stories. </w:t>
      </w:r>
    </w:p>
    <w:p w14:paraId="141FB59F" w14:textId="77777777" w:rsidR="00D94090" w:rsidRPr="00361993" w:rsidRDefault="00D94090" w:rsidP="00D94090">
      <w:pPr>
        <w:pStyle w:val="ListParagraph"/>
        <w:rPr>
          <w:rFonts w:ascii="Arial" w:eastAsiaTheme="minorHAnsi" w:hAnsi="Arial" w:cs="Arial"/>
          <w:sz w:val="22"/>
          <w:szCs w:val="22"/>
        </w:rPr>
      </w:pPr>
    </w:p>
    <w:p w14:paraId="1F876251" w14:textId="77777777" w:rsidR="00D94090" w:rsidRPr="00361993" w:rsidRDefault="00D94090" w:rsidP="00D94090">
      <w:pPr>
        <w:pStyle w:val="ListParagraph"/>
        <w:numPr>
          <w:ilvl w:val="1"/>
          <w:numId w:val="13"/>
        </w:numPr>
        <w:spacing w:line="276" w:lineRule="auto"/>
        <w:jc w:val="both"/>
        <w:rPr>
          <w:rFonts w:ascii="Arial" w:eastAsiaTheme="minorHAnsi" w:hAnsi="Arial" w:cs="Arial"/>
          <w:sz w:val="22"/>
          <w:szCs w:val="22"/>
        </w:rPr>
      </w:pPr>
      <w:r w:rsidRPr="00361993">
        <w:rPr>
          <w:rFonts w:ascii="Arial" w:eastAsiaTheme="minorHAnsi" w:hAnsi="Arial" w:cs="Arial"/>
          <w:sz w:val="22"/>
          <w:szCs w:val="22"/>
        </w:rPr>
        <w:t>To complete the activities above the contractual will have to collaborate closely with the Director General of the AMCC, as well as with key stakeholders and the website consultant/developer.</w:t>
      </w:r>
    </w:p>
    <w:p w14:paraId="27D370D4" w14:textId="77777777" w:rsidR="00D94090" w:rsidRPr="00361993" w:rsidRDefault="00D94090" w:rsidP="00D94090">
      <w:pPr>
        <w:spacing w:line="276" w:lineRule="auto"/>
        <w:ind w:left="360"/>
        <w:jc w:val="both"/>
        <w:rPr>
          <w:rFonts w:eastAsiaTheme="minorHAnsi" w:cs="Arial"/>
          <w:sz w:val="22"/>
          <w:szCs w:val="22"/>
        </w:rPr>
      </w:pPr>
    </w:p>
    <w:p w14:paraId="1EA0DBF5" w14:textId="77777777" w:rsidR="00D94090" w:rsidRPr="00361993" w:rsidRDefault="00D94090" w:rsidP="00D94090">
      <w:pPr>
        <w:widowControl w:val="0"/>
        <w:numPr>
          <w:ilvl w:val="0"/>
          <w:numId w:val="13"/>
        </w:numPr>
        <w:spacing w:after="200" w:line="276" w:lineRule="auto"/>
        <w:contextualSpacing/>
        <w:rPr>
          <w:rFonts w:eastAsiaTheme="minorHAnsi" w:cs="Arial"/>
          <w:b/>
          <w:sz w:val="22"/>
          <w:szCs w:val="22"/>
          <w:u w:val="single"/>
        </w:rPr>
      </w:pPr>
      <w:r w:rsidRPr="00361993">
        <w:rPr>
          <w:rFonts w:eastAsiaTheme="minorHAnsi" w:cs="Arial"/>
          <w:b/>
          <w:sz w:val="22"/>
          <w:szCs w:val="22"/>
          <w:u w:val="single"/>
        </w:rPr>
        <w:t>Expected Outcome and Deliverables</w:t>
      </w:r>
    </w:p>
    <w:p w14:paraId="1C22FEA7" w14:textId="77777777" w:rsidR="00D94090" w:rsidRPr="00361993" w:rsidRDefault="00D94090" w:rsidP="00D94090">
      <w:pPr>
        <w:widowControl w:val="0"/>
        <w:spacing w:after="200" w:line="276" w:lineRule="auto"/>
        <w:ind w:left="360"/>
        <w:contextualSpacing/>
        <w:rPr>
          <w:rFonts w:eastAsiaTheme="minorHAnsi" w:cs="Arial"/>
          <w:b/>
          <w:sz w:val="22"/>
          <w:szCs w:val="22"/>
          <w:u w:val="single"/>
        </w:rPr>
      </w:pPr>
    </w:p>
    <w:p w14:paraId="05900C70" w14:textId="77777777" w:rsidR="00D94090" w:rsidRPr="00361993" w:rsidRDefault="00D94090" w:rsidP="00D94090">
      <w:pPr>
        <w:spacing w:line="276" w:lineRule="auto"/>
        <w:ind w:left="360"/>
        <w:contextualSpacing/>
        <w:rPr>
          <w:rFonts w:eastAsiaTheme="minorHAnsi" w:cs="Arial"/>
          <w:sz w:val="22"/>
          <w:szCs w:val="22"/>
        </w:rPr>
      </w:pPr>
      <w:r w:rsidRPr="00361993">
        <w:rPr>
          <w:rFonts w:eastAsiaTheme="minorHAnsi" w:cs="Arial"/>
          <w:sz w:val="22"/>
          <w:szCs w:val="22"/>
        </w:rPr>
        <w:t>The expected outcomes and products under this assignment are the following:</w:t>
      </w:r>
    </w:p>
    <w:p w14:paraId="0239C7E8" w14:textId="77777777" w:rsidR="00D94090" w:rsidRPr="00361993" w:rsidRDefault="00D94090" w:rsidP="00D94090">
      <w:pPr>
        <w:widowControl w:val="0"/>
        <w:spacing w:after="200"/>
        <w:ind w:left="792"/>
        <w:contextualSpacing/>
        <w:jc w:val="both"/>
        <w:rPr>
          <w:rFonts w:eastAsiaTheme="minorHAnsi" w:cs="Arial"/>
          <w:sz w:val="22"/>
          <w:szCs w:val="22"/>
        </w:rPr>
      </w:pPr>
    </w:p>
    <w:p w14:paraId="7DB6D0FD" w14:textId="77777777" w:rsidR="00D94090" w:rsidRPr="00361993" w:rsidRDefault="00D94090" w:rsidP="00D94090">
      <w:pPr>
        <w:widowControl w:val="0"/>
        <w:numPr>
          <w:ilvl w:val="1"/>
          <w:numId w:val="13"/>
        </w:numPr>
        <w:spacing w:after="200"/>
        <w:contextualSpacing/>
        <w:jc w:val="both"/>
        <w:rPr>
          <w:rFonts w:eastAsiaTheme="minorHAnsi" w:cs="Arial"/>
          <w:sz w:val="22"/>
          <w:szCs w:val="22"/>
        </w:rPr>
      </w:pPr>
      <w:r w:rsidRPr="00361993">
        <w:rPr>
          <w:rFonts w:eastAsiaTheme="minorHAnsi" w:cs="Arial"/>
          <w:sz w:val="22"/>
          <w:szCs w:val="22"/>
        </w:rPr>
        <w:t xml:space="preserve">An inception report, including the approach, work plan and timelines for the assignment; </w:t>
      </w:r>
    </w:p>
    <w:p w14:paraId="697C8594" w14:textId="77777777" w:rsidR="00D94090" w:rsidRPr="00361993" w:rsidRDefault="00D94090" w:rsidP="00D94090">
      <w:pPr>
        <w:widowControl w:val="0"/>
        <w:spacing w:after="200"/>
        <w:ind w:left="792"/>
        <w:contextualSpacing/>
        <w:jc w:val="both"/>
        <w:rPr>
          <w:rFonts w:eastAsiaTheme="minorHAnsi" w:cs="Arial"/>
          <w:sz w:val="22"/>
          <w:szCs w:val="22"/>
        </w:rPr>
      </w:pPr>
    </w:p>
    <w:p w14:paraId="691D5F7F" w14:textId="77777777" w:rsidR="00D94090" w:rsidRPr="00361993" w:rsidRDefault="00D94090" w:rsidP="00D94090">
      <w:pPr>
        <w:widowControl w:val="0"/>
        <w:numPr>
          <w:ilvl w:val="1"/>
          <w:numId w:val="13"/>
        </w:numPr>
        <w:spacing w:after="200"/>
        <w:contextualSpacing/>
        <w:jc w:val="both"/>
        <w:rPr>
          <w:rFonts w:eastAsiaTheme="minorHAnsi" w:cs="Arial"/>
          <w:sz w:val="22"/>
          <w:szCs w:val="22"/>
        </w:rPr>
      </w:pPr>
      <w:r w:rsidRPr="00361993">
        <w:rPr>
          <w:rFonts w:eastAsiaTheme="minorHAnsi" w:cs="Arial"/>
          <w:sz w:val="22"/>
          <w:szCs w:val="22"/>
        </w:rPr>
        <w:t>A draft 3-year marketing and communications plan which includes the full brand strategy and implementation plan;</w:t>
      </w:r>
    </w:p>
    <w:p w14:paraId="26E57816" w14:textId="77777777" w:rsidR="00D94090" w:rsidRPr="00361993" w:rsidRDefault="00D94090" w:rsidP="00D94090">
      <w:pPr>
        <w:widowControl w:val="0"/>
        <w:spacing w:after="200"/>
        <w:contextualSpacing/>
        <w:jc w:val="both"/>
        <w:rPr>
          <w:rFonts w:eastAsiaTheme="minorHAnsi" w:cs="Arial"/>
          <w:sz w:val="22"/>
          <w:szCs w:val="22"/>
        </w:rPr>
      </w:pPr>
    </w:p>
    <w:p w14:paraId="4C3C9B83" w14:textId="77777777" w:rsidR="00D94090" w:rsidRPr="00361993" w:rsidRDefault="00D94090" w:rsidP="00D94090">
      <w:pPr>
        <w:widowControl w:val="0"/>
        <w:numPr>
          <w:ilvl w:val="1"/>
          <w:numId w:val="13"/>
        </w:numPr>
        <w:spacing w:after="200"/>
        <w:contextualSpacing/>
        <w:jc w:val="both"/>
        <w:rPr>
          <w:rFonts w:eastAsiaTheme="minorHAnsi" w:cs="Arial"/>
          <w:sz w:val="22"/>
          <w:szCs w:val="22"/>
        </w:rPr>
      </w:pPr>
      <w:r w:rsidRPr="00361993">
        <w:rPr>
          <w:rFonts w:eastAsiaTheme="minorHAnsi" w:cs="Arial"/>
          <w:sz w:val="22"/>
          <w:szCs w:val="22"/>
        </w:rPr>
        <w:t xml:space="preserve">A final </w:t>
      </w:r>
      <w:proofErr w:type="gramStart"/>
      <w:r w:rsidRPr="00361993">
        <w:rPr>
          <w:rFonts w:eastAsiaTheme="minorHAnsi" w:cs="Arial"/>
          <w:sz w:val="22"/>
          <w:szCs w:val="22"/>
        </w:rPr>
        <w:t>3 year</w:t>
      </w:r>
      <w:proofErr w:type="gramEnd"/>
      <w:r w:rsidRPr="00361993">
        <w:rPr>
          <w:rFonts w:eastAsiaTheme="minorHAnsi" w:cs="Arial"/>
          <w:sz w:val="22"/>
          <w:szCs w:val="22"/>
        </w:rPr>
        <w:t xml:space="preserve"> marketing and communications plan which includes the full brand strategy and implementation plan;</w:t>
      </w:r>
    </w:p>
    <w:p w14:paraId="4C26E148" w14:textId="77777777" w:rsidR="00D94090" w:rsidRPr="00361993" w:rsidRDefault="00D94090" w:rsidP="00D94090">
      <w:pPr>
        <w:widowControl w:val="0"/>
        <w:spacing w:after="200"/>
        <w:contextualSpacing/>
        <w:jc w:val="both"/>
        <w:rPr>
          <w:rFonts w:eastAsiaTheme="minorHAnsi" w:cs="Arial"/>
          <w:sz w:val="22"/>
          <w:szCs w:val="22"/>
        </w:rPr>
      </w:pPr>
    </w:p>
    <w:p w14:paraId="0A9D6831" w14:textId="77777777" w:rsidR="00D94090" w:rsidRPr="00361993" w:rsidRDefault="00D94090" w:rsidP="00D94090">
      <w:pPr>
        <w:widowControl w:val="0"/>
        <w:numPr>
          <w:ilvl w:val="1"/>
          <w:numId w:val="13"/>
        </w:numPr>
        <w:spacing w:after="200"/>
        <w:contextualSpacing/>
        <w:jc w:val="both"/>
        <w:rPr>
          <w:rFonts w:eastAsiaTheme="minorHAnsi" w:cs="Arial"/>
          <w:sz w:val="22"/>
          <w:szCs w:val="22"/>
        </w:rPr>
      </w:pPr>
      <w:r w:rsidRPr="00361993">
        <w:rPr>
          <w:rFonts w:eastAsiaTheme="minorHAnsi" w:cs="Arial"/>
          <w:sz w:val="22"/>
          <w:szCs w:val="22"/>
        </w:rPr>
        <w:t xml:space="preserve">A report on the AMCC Launch Conference, including event program, list of attendees (disaggregated by sex and size of business), costs, etc.; </w:t>
      </w:r>
    </w:p>
    <w:p w14:paraId="53B2DBE4" w14:textId="77777777" w:rsidR="00D94090" w:rsidRPr="00361993" w:rsidRDefault="00D94090" w:rsidP="00D94090">
      <w:pPr>
        <w:widowControl w:val="0"/>
        <w:spacing w:after="200"/>
        <w:contextualSpacing/>
        <w:jc w:val="both"/>
        <w:rPr>
          <w:rFonts w:eastAsiaTheme="minorHAnsi" w:cs="Arial"/>
          <w:sz w:val="22"/>
          <w:szCs w:val="22"/>
        </w:rPr>
      </w:pPr>
    </w:p>
    <w:p w14:paraId="0FAAAD98" w14:textId="77777777" w:rsidR="00D94090" w:rsidRPr="00361993" w:rsidRDefault="00D94090" w:rsidP="00D94090">
      <w:pPr>
        <w:widowControl w:val="0"/>
        <w:numPr>
          <w:ilvl w:val="1"/>
          <w:numId w:val="13"/>
        </w:numPr>
        <w:spacing w:after="200"/>
        <w:contextualSpacing/>
        <w:jc w:val="both"/>
        <w:rPr>
          <w:rFonts w:eastAsiaTheme="minorHAnsi" w:cs="Arial"/>
          <w:sz w:val="22"/>
          <w:szCs w:val="22"/>
        </w:rPr>
      </w:pPr>
      <w:r w:rsidRPr="00361993">
        <w:rPr>
          <w:rFonts w:eastAsiaTheme="minorHAnsi" w:cs="Arial"/>
          <w:sz w:val="22"/>
          <w:szCs w:val="22"/>
        </w:rPr>
        <w:t>A Progress Report describing accomplishment of fifty percent (50%) of activities in the approves marketing and communications plan;</w:t>
      </w:r>
    </w:p>
    <w:p w14:paraId="21D26C0C" w14:textId="77777777" w:rsidR="00D94090" w:rsidRPr="00361993" w:rsidRDefault="00D94090" w:rsidP="00D94090">
      <w:pPr>
        <w:widowControl w:val="0"/>
        <w:spacing w:after="200"/>
        <w:contextualSpacing/>
        <w:jc w:val="both"/>
        <w:rPr>
          <w:rFonts w:eastAsiaTheme="minorHAnsi" w:cs="Arial"/>
          <w:sz w:val="22"/>
          <w:szCs w:val="22"/>
        </w:rPr>
      </w:pPr>
    </w:p>
    <w:p w14:paraId="2087DB4F" w14:textId="77777777" w:rsidR="00D94090" w:rsidRPr="00361993" w:rsidRDefault="00D94090" w:rsidP="00D94090">
      <w:pPr>
        <w:widowControl w:val="0"/>
        <w:numPr>
          <w:ilvl w:val="1"/>
          <w:numId w:val="13"/>
        </w:numPr>
        <w:spacing w:after="200"/>
        <w:contextualSpacing/>
        <w:jc w:val="both"/>
        <w:rPr>
          <w:rFonts w:eastAsiaTheme="minorHAnsi" w:cs="Arial"/>
          <w:sz w:val="22"/>
          <w:szCs w:val="22"/>
        </w:rPr>
      </w:pPr>
      <w:r w:rsidRPr="00361993">
        <w:rPr>
          <w:rFonts w:eastAsiaTheme="minorHAnsi" w:cs="Arial"/>
          <w:sz w:val="22"/>
          <w:szCs w:val="22"/>
        </w:rPr>
        <w:t xml:space="preserve">Final report on the consultancy which should include the activities undertaken, results (planned and unplanned), successes, challenges, lessons learned and recommendations for future action. </w:t>
      </w:r>
    </w:p>
    <w:p w14:paraId="16F51C1A" w14:textId="77777777" w:rsidR="00D94090" w:rsidRPr="00361993" w:rsidRDefault="00D94090" w:rsidP="00D94090">
      <w:pPr>
        <w:widowControl w:val="0"/>
        <w:spacing w:after="200"/>
        <w:ind w:left="792"/>
        <w:contextualSpacing/>
        <w:jc w:val="both"/>
        <w:rPr>
          <w:rFonts w:eastAsiaTheme="minorHAnsi" w:cs="Arial"/>
          <w:sz w:val="22"/>
          <w:szCs w:val="22"/>
        </w:rPr>
      </w:pPr>
    </w:p>
    <w:p w14:paraId="4628ABF1" w14:textId="77777777" w:rsidR="00D94090" w:rsidRPr="00361993" w:rsidRDefault="00D94090" w:rsidP="00D94090">
      <w:pPr>
        <w:widowControl w:val="0"/>
        <w:spacing w:after="200" w:line="276" w:lineRule="auto"/>
        <w:ind w:left="360"/>
        <w:contextualSpacing/>
        <w:jc w:val="both"/>
        <w:rPr>
          <w:rFonts w:eastAsiaTheme="minorHAnsi" w:cs="Arial"/>
          <w:i/>
          <w:sz w:val="22"/>
          <w:szCs w:val="22"/>
        </w:rPr>
      </w:pPr>
      <w:r w:rsidRPr="00361993">
        <w:rPr>
          <w:rFonts w:eastAsiaTheme="minorHAnsi" w:cs="Arial"/>
          <w:sz w:val="22"/>
          <w:szCs w:val="22"/>
        </w:rPr>
        <w:t>All reports must be submitted electronically by email to the CCPF/ IDB and the Arbitration and Mediation Court of the Caribbean.</w:t>
      </w:r>
    </w:p>
    <w:p w14:paraId="21591964" w14:textId="77777777" w:rsidR="00D94090" w:rsidRPr="00361993" w:rsidRDefault="00D94090" w:rsidP="00D94090">
      <w:pPr>
        <w:shd w:val="clear" w:color="auto" w:fill="FFFFFF"/>
        <w:rPr>
          <w:rFonts w:cs="Arial"/>
          <w:color w:val="008800"/>
          <w:sz w:val="22"/>
          <w:szCs w:val="22"/>
          <w:lang w:val="en-GB"/>
        </w:rPr>
      </w:pPr>
    </w:p>
    <w:p w14:paraId="722FC6D3" w14:textId="77777777" w:rsidR="00D94090" w:rsidRPr="00361993" w:rsidRDefault="00D94090" w:rsidP="00D94090">
      <w:pPr>
        <w:widowControl w:val="0"/>
        <w:numPr>
          <w:ilvl w:val="0"/>
          <w:numId w:val="13"/>
        </w:numPr>
        <w:spacing w:after="200" w:line="276" w:lineRule="auto"/>
        <w:contextualSpacing/>
        <w:rPr>
          <w:rFonts w:eastAsiaTheme="minorHAnsi" w:cs="Arial"/>
          <w:b/>
          <w:sz w:val="22"/>
          <w:szCs w:val="22"/>
          <w:u w:val="single"/>
        </w:rPr>
      </w:pPr>
      <w:r w:rsidRPr="00361993">
        <w:rPr>
          <w:rFonts w:eastAsiaTheme="minorHAnsi" w:cs="Arial"/>
          <w:b/>
          <w:sz w:val="22"/>
          <w:szCs w:val="22"/>
        </w:rPr>
        <w:t xml:space="preserve"> </w:t>
      </w:r>
      <w:r w:rsidRPr="00361993">
        <w:rPr>
          <w:rFonts w:eastAsiaTheme="minorHAnsi" w:cs="Arial"/>
          <w:b/>
          <w:sz w:val="22"/>
          <w:szCs w:val="22"/>
          <w:u w:val="single"/>
        </w:rPr>
        <w:t>Supervision and Reporting</w:t>
      </w:r>
    </w:p>
    <w:p w14:paraId="2DEB8104" w14:textId="77777777" w:rsidR="00D94090" w:rsidRPr="00361993" w:rsidRDefault="00D94090" w:rsidP="00D94090">
      <w:pPr>
        <w:widowControl w:val="0"/>
        <w:spacing w:after="200" w:line="276" w:lineRule="auto"/>
        <w:ind w:left="360"/>
        <w:contextualSpacing/>
        <w:rPr>
          <w:rFonts w:eastAsiaTheme="minorHAnsi" w:cs="Arial"/>
          <w:b/>
          <w:sz w:val="22"/>
          <w:szCs w:val="22"/>
          <w:u w:val="single"/>
        </w:rPr>
      </w:pPr>
    </w:p>
    <w:p w14:paraId="3EC153BD" w14:textId="77777777" w:rsidR="00D94090" w:rsidRPr="00361993" w:rsidRDefault="00D94090" w:rsidP="00D94090">
      <w:pPr>
        <w:widowControl w:val="0"/>
        <w:numPr>
          <w:ilvl w:val="1"/>
          <w:numId w:val="13"/>
        </w:numPr>
        <w:shd w:val="clear" w:color="auto" w:fill="FFFFFF"/>
        <w:tabs>
          <w:tab w:val="left" w:pos="990"/>
        </w:tabs>
        <w:spacing w:after="200" w:line="276" w:lineRule="auto"/>
        <w:contextualSpacing/>
        <w:jc w:val="both"/>
        <w:rPr>
          <w:rFonts w:eastAsiaTheme="minorHAnsi" w:cs="Arial"/>
          <w:sz w:val="22"/>
          <w:szCs w:val="22"/>
        </w:rPr>
      </w:pPr>
      <w:r w:rsidRPr="00361993">
        <w:rPr>
          <w:rFonts w:eastAsiaTheme="minorHAnsi" w:cs="Arial"/>
          <w:sz w:val="22"/>
          <w:szCs w:val="22"/>
        </w:rPr>
        <w:t>The technical and administrative responsibilities of this consultancy will be coordinated by Claudia Stevenson (IFD/CTI)) in collaboration with the IDB’s Country Office in Barbados. The counterparts will be Arbitration and Mediation Court of the Caribbean.</w:t>
      </w:r>
    </w:p>
    <w:p w14:paraId="19B658F9" w14:textId="77777777" w:rsidR="00D94090" w:rsidRPr="00361993" w:rsidRDefault="00D94090" w:rsidP="00D94090">
      <w:pPr>
        <w:ind w:right="-10"/>
        <w:jc w:val="both"/>
        <w:rPr>
          <w:rFonts w:cs="Arial"/>
          <w:b/>
          <w:sz w:val="22"/>
          <w:szCs w:val="22"/>
        </w:rPr>
      </w:pPr>
    </w:p>
    <w:p w14:paraId="037FFDBC" w14:textId="77777777" w:rsidR="00D94090" w:rsidRPr="00361993" w:rsidRDefault="00D94090" w:rsidP="00D94090">
      <w:pPr>
        <w:pStyle w:val="ListParagraph"/>
        <w:numPr>
          <w:ilvl w:val="0"/>
          <w:numId w:val="13"/>
        </w:numPr>
        <w:ind w:right="-10"/>
        <w:jc w:val="both"/>
        <w:rPr>
          <w:rFonts w:ascii="Arial" w:hAnsi="Arial" w:cs="Arial"/>
          <w:b/>
          <w:sz w:val="22"/>
          <w:szCs w:val="22"/>
          <w:u w:val="single"/>
        </w:rPr>
      </w:pPr>
      <w:r w:rsidRPr="00361993">
        <w:rPr>
          <w:rFonts w:ascii="Arial" w:hAnsi="Arial" w:cs="Arial"/>
          <w:b/>
          <w:sz w:val="22"/>
          <w:szCs w:val="22"/>
          <w:u w:val="single"/>
        </w:rPr>
        <w:t>Schedule of Payments &amp; Qualifications</w:t>
      </w:r>
    </w:p>
    <w:p w14:paraId="6035CE64" w14:textId="77777777" w:rsidR="00D94090" w:rsidRPr="00361993" w:rsidRDefault="00D94090" w:rsidP="00D94090">
      <w:pPr>
        <w:pStyle w:val="ListParagraph"/>
        <w:ind w:left="360" w:right="-10"/>
        <w:jc w:val="both"/>
        <w:rPr>
          <w:rFonts w:ascii="Arial" w:hAnsi="Arial" w:cs="Arial"/>
          <w:b/>
          <w:sz w:val="22"/>
          <w:szCs w:val="22"/>
        </w:rPr>
      </w:pPr>
    </w:p>
    <w:p w14:paraId="0B3BBBE8" w14:textId="77777777" w:rsidR="00D94090" w:rsidRPr="00361993" w:rsidRDefault="00D94090" w:rsidP="00D94090">
      <w:pPr>
        <w:pStyle w:val="BodyTextIndent3"/>
        <w:numPr>
          <w:ilvl w:val="1"/>
          <w:numId w:val="13"/>
        </w:numPr>
        <w:tabs>
          <w:tab w:val="left" w:pos="1080"/>
        </w:tabs>
        <w:suppressAutoHyphens/>
        <w:textAlignment w:val="baseline"/>
        <w:rPr>
          <w:rFonts w:eastAsiaTheme="minorHAnsi"/>
          <w:color w:val="auto"/>
          <w:sz w:val="22"/>
          <w:szCs w:val="22"/>
          <w:lang w:val="en-US" w:eastAsia="en-US"/>
        </w:rPr>
      </w:pPr>
      <w:r w:rsidRPr="00361993">
        <w:rPr>
          <w:rFonts w:eastAsiaTheme="minorHAnsi"/>
          <w:color w:val="auto"/>
          <w:sz w:val="22"/>
          <w:szCs w:val="22"/>
          <w:lang w:val="en-US" w:eastAsia="en-US"/>
        </w:rPr>
        <w:t xml:space="preserve">Payment terms will be based on project milestones or deliverables.  The Bank does not expect to make advance payments under consulting contracts unless a significant amount of travel is required.  </w:t>
      </w:r>
    </w:p>
    <w:tbl>
      <w:tblPr>
        <w:tblStyle w:val="TableGrid"/>
        <w:tblW w:w="0" w:type="auto"/>
        <w:tblInd w:w="720" w:type="dxa"/>
        <w:tblLook w:val="04A0" w:firstRow="1" w:lastRow="0" w:firstColumn="1" w:lastColumn="0" w:noHBand="0" w:noVBand="1"/>
      </w:tblPr>
      <w:tblGrid>
        <w:gridCol w:w="6408"/>
        <w:gridCol w:w="1350"/>
      </w:tblGrid>
      <w:tr w:rsidR="00D94090" w:rsidRPr="00D94090" w14:paraId="4CE3FB05" w14:textId="77777777" w:rsidTr="008B4C08">
        <w:trPr>
          <w:trHeight w:val="218"/>
        </w:trPr>
        <w:tc>
          <w:tcPr>
            <w:tcW w:w="7758" w:type="dxa"/>
            <w:gridSpan w:val="2"/>
          </w:tcPr>
          <w:p w14:paraId="76A256AC" w14:textId="77777777" w:rsidR="00D94090" w:rsidRPr="00D94090" w:rsidRDefault="00D94090" w:rsidP="008B4C08">
            <w:pPr>
              <w:pStyle w:val="ListParagraph"/>
              <w:ind w:left="0" w:right="-10"/>
              <w:jc w:val="center"/>
              <w:rPr>
                <w:rFonts w:ascii="Arial" w:hAnsi="Arial" w:cs="Arial"/>
                <w:b/>
                <w:sz w:val="18"/>
                <w:szCs w:val="18"/>
                <w:lang w:val="en-US"/>
              </w:rPr>
            </w:pPr>
            <w:r w:rsidRPr="00D94090">
              <w:rPr>
                <w:rFonts w:ascii="Arial" w:hAnsi="Arial" w:cs="Arial"/>
                <w:b/>
                <w:sz w:val="18"/>
                <w:szCs w:val="18"/>
                <w:lang w:val="en-US"/>
              </w:rPr>
              <w:t>Payment Schedule</w:t>
            </w:r>
          </w:p>
        </w:tc>
      </w:tr>
      <w:tr w:rsidR="00D94090" w:rsidRPr="00D94090" w14:paraId="4A733CA9" w14:textId="77777777" w:rsidTr="008B4C08">
        <w:trPr>
          <w:trHeight w:val="149"/>
        </w:trPr>
        <w:tc>
          <w:tcPr>
            <w:tcW w:w="6408" w:type="dxa"/>
          </w:tcPr>
          <w:p w14:paraId="6121D671" w14:textId="77777777" w:rsidR="00D94090" w:rsidRPr="00D94090" w:rsidRDefault="00D94090" w:rsidP="008B4C08">
            <w:pPr>
              <w:pStyle w:val="ListParagraph"/>
              <w:ind w:right="-10"/>
              <w:jc w:val="center"/>
              <w:rPr>
                <w:rFonts w:ascii="Arial" w:hAnsi="Arial" w:cs="Arial"/>
                <w:b/>
                <w:sz w:val="18"/>
                <w:szCs w:val="18"/>
                <w:lang w:val="en-US"/>
              </w:rPr>
            </w:pPr>
            <w:r w:rsidRPr="00D94090">
              <w:rPr>
                <w:rFonts w:ascii="Arial" w:hAnsi="Arial" w:cs="Arial"/>
                <w:b/>
                <w:i/>
                <w:sz w:val="18"/>
                <w:szCs w:val="18"/>
                <w:lang w:val="en-US"/>
              </w:rPr>
              <w:t>Deliverable</w:t>
            </w:r>
          </w:p>
        </w:tc>
        <w:tc>
          <w:tcPr>
            <w:tcW w:w="1350" w:type="dxa"/>
          </w:tcPr>
          <w:p w14:paraId="6A2C8EE8" w14:textId="77777777" w:rsidR="00D94090" w:rsidRPr="00D94090" w:rsidRDefault="00D94090" w:rsidP="008B4C08">
            <w:pPr>
              <w:pStyle w:val="ListParagraph"/>
              <w:ind w:left="0" w:right="-10"/>
              <w:jc w:val="center"/>
              <w:rPr>
                <w:rFonts w:ascii="Arial" w:hAnsi="Arial" w:cs="Arial"/>
                <w:b/>
                <w:sz w:val="18"/>
                <w:szCs w:val="18"/>
                <w:lang w:val="en-US"/>
              </w:rPr>
            </w:pPr>
            <w:r w:rsidRPr="00D94090">
              <w:rPr>
                <w:rFonts w:ascii="Arial" w:hAnsi="Arial" w:cs="Arial"/>
                <w:b/>
                <w:sz w:val="18"/>
                <w:szCs w:val="18"/>
                <w:lang w:val="en-US"/>
              </w:rPr>
              <w:t>%</w:t>
            </w:r>
          </w:p>
        </w:tc>
      </w:tr>
      <w:tr w:rsidR="00D94090" w:rsidRPr="00D94090" w14:paraId="2CAE2F53" w14:textId="77777777" w:rsidTr="008B4C08">
        <w:trPr>
          <w:trHeight w:val="357"/>
        </w:trPr>
        <w:tc>
          <w:tcPr>
            <w:tcW w:w="6408" w:type="dxa"/>
            <w:vAlign w:val="center"/>
          </w:tcPr>
          <w:p w14:paraId="41EB0C31" w14:textId="77777777" w:rsidR="00D94090" w:rsidRPr="00D94090" w:rsidRDefault="00D94090" w:rsidP="00417E35">
            <w:pPr>
              <w:pStyle w:val="ListParagraph"/>
              <w:numPr>
                <w:ilvl w:val="0"/>
                <w:numId w:val="20"/>
              </w:numPr>
              <w:ind w:right="-10"/>
              <w:rPr>
                <w:rFonts w:ascii="Arial" w:hAnsi="Arial" w:cs="Arial"/>
                <w:sz w:val="18"/>
                <w:szCs w:val="18"/>
                <w:lang w:val="en-US"/>
              </w:rPr>
            </w:pPr>
            <w:r w:rsidRPr="00D94090">
              <w:rPr>
                <w:rFonts w:ascii="Arial" w:hAnsi="Arial" w:cs="Arial"/>
                <w:sz w:val="18"/>
                <w:szCs w:val="18"/>
                <w:lang w:val="en-US"/>
              </w:rPr>
              <w:lastRenderedPageBreak/>
              <w:t>Approval of an inception report with the work plan after signature of contract.</w:t>
            </w:r>
          </w:p>
        </w:tc>
        <w:tc>
          <w:tcPr>
            <w:tcW w:w="1350" w:type="dxa"/>
            <w:vAlign w:val="center"/>
          </w:tcPr>
          <w:p w14:paraId="713F83BF" w14:textId="77777777" w:rsidR="00D94090" w:rsidRPr="00D94090" w:rsidRDefault="00D94090" w:rsidP="008B4C08">
            <w:pPr>
              <w:pStyle w:val="ListParagraph"/>
              <w:ind w:left="0" w:right="-10"/>
              <w:rPr>
                <w:rFonts w:ascii="Arial" w:hAnsi="Arial" w:cs="Arial"/>
                <w:sz w:val="18"/>
                <w:szCs w:val="18"/>
                <w:lang w:val="en-US"/>
              </w:rPr>
            </w:pPr>
            <w:r w:rsidRPr="00D94090">
              <w:rPr>
                <w:rFonts w:ascii="Arial" w:hAnsi="Arial" w:cs="Arial"/>
                <w:sz w:val="18"/>
                <w:szCs w:val="18"/>
                <w:lang w:val="en-US"/>
              </w:rPr>
              <w:t xml:space="preserve">  20%</w:t>
            </w:r>
          </w:p>
        </w:tc>
      </w:tr>
      <w:tr w:rsidR="00D94090" w:rsidRPr="00D94090" w14:paraId="7F51B4A9" w14:textId="77777777" w:rsidTr="008B4C08">
        <w:trPr>
          <w:trHeight w:val="308"/>
        </w:trPr>
        <w:tc>
          <w:tcPr>
            <w:tcW w:w="6408" w:type="dxa"/>
            <w:vAlign w:val="center"/>
          </w:tcPr>
          <w:p w14:paraId="315A3D39" w14:textId="77777777" w:rsidR="00D94090" w:rsidRPr="00D94090" w:rsidRDefault="00D94090" w:rsidP="00417E35">
            <w:pPr>
              <w:pStyle w:val="ListParagraph"/>
              <w:numPr>
                <w:ilvl w:val="0"/>
                <w:numId w:val="20"/>
              </w:numPr>
              <w:ind w:right="-10"/>
              <w:rPr>
                <w:rFonts w:ascii="Arial" w:hAnsi="Arial" w:cs="Arial"/>
                <w:sz w:val="18"/>
                <w:szCs w:val="18"/>
                <w:lang w:val="en-US"/>
              </w:rPr>
            </w:pPr>
            <w:r w:rsidRPr="00D94090">
              <w:rPr>
                <w:rFonts w:ascii="Arial" w:hAnsi="Arial" w:cs="Arial"/>
                <w:sz w:val="18"/>
                <w:szCs w:val="18"/>
                <w:lang w:val="en-US"/>
              </w:rPr>
              <w:t>Completion and acceptance of the final Marketing and Communications plan, including the final branding strategy.</w:t>
            </w:r>
          </w:p>
        </w:tc>
        <w:tc>
          <w:tcPr>
            <w:tcW w:w="1350" w:type="dxa"/>
            <w:vAlign w:val="center"/>
          </w:tcPr>
          <w:p w14:paraId="6DEB84C7" w14:textId="77777777" w:rsidR="00D94090" w:rsidRPr="00D94090" w:rsidRDefault="00D94090" w:rsidP="008B4C08">
            <w:pPr>
              <w:pStyle w:val="ListParagraph"/>
              <w:ind w:left="0" w:right="-10"/>
              <w:rPr>
                <w:rFonts w:ascii="Arial" w:hAnsi="Arial" w:cs="Arial"/>
                <w:sz w:val="18"/>
                <w:szCs w:val="18"/>
                <w:lang w:val="en-US"/>
              </w:rPr>
            </w:pPr>
            <w:r w:rsidRPr="00D94090">
              <w:rPr>
                <w:rFonts w:ascii="Arial" w:hAnsi="Arial" w:cs="Arial"/>
                <w:sz w:val="18"/>
                <w:szCs w:val="18"/>
                <w:lang w:val="en-US"/>
              </w:rPr>
              <w:t xml:space="preserve">  20%</w:t>
            </w:r>
          </w:p>
        </w:tc>
      </w:tr>
      <w:tr w:rsidR="00D94090" w:rsidRPr="00D94090" w14:paraId="21DD0DA9" w14:textId="77777777" w:rsidTr="008B4C08">
        <w:trPr>
          <w:trHeight w:val="298"/>
        </w:trPr>
        <w:tc>
          <w:tcPr>
            <w:tcW w:w="6408" w:type="dxa"/>
            <w:vAlign w:val="center"/>
          </w:tcPr>
          <w:p w14:paraId="7C8CA6A9" w14:textId="77777777" w:rsidR="00D94090" w:rsidRPr="00D94090" w:rsidRDefault="00D94090" w:rsidP="00417E35">
            <w:pPr>
              <w:pStyle w:val="ListParagraph"/>
              <w:numPr>
                <w:ilvl w:val="0"/>
                <w:numId w:val="20"/>
              </w:numPr>
              <w:ind w:right="-10"/>
              <w:rPr>
                <w:rFonts w:ascii="Arial" w:hAnsi="Arial" w:cs="Arial"/>
                <w:sz w:val="18"/>
                <w:szCs w:val="18"/>
                <w:lang w:val="en-US"/>
              </w:rPr>
            </w:pPr>
            <w:r w:rsidRPr="00D94090">
              <w:rPr>
                <w:rFonts w:ascii="Arial" w:hAnsi="Arial" w:cs="Arial"/>
                <w:sz w:val="18"/>
                <w:szCs w:val="18"/>
                <w:lang w:val="en-US"/>
              </w:rPr>
              <w:t>Completion and acceptance of the AMCC conference launch report.</w:t>
            </w:r>
          </w:p>
        </w:tc>
        <w:tc>
          <w:tcPr>
            <w:tcW w:w="1350" w:type="dxa"/>
            <w:vAlign w:val="center"/>
          </w:tcPr>
          <w:p w14:paraId="3AE2978F" w14:textId="77777777" w:rsidR="00D94090" w:rsidRPr="00D94090" w:rsidRDefault="00D94090" w:rsidP="008B4C08">
            <w:pPr>
              <w:pStyle w:val="ListParagraph"/>
              <w:ind w:left="0" w:right="-10"/>
              <w:rPr>
                <w:rFonts w:ascii="Arial" w:hAnsi="Arial" w:cs="Arial"/>
                <w:sz w:val="18"/>
                <w:szCs w:val="18"/>
                <w:lang w:val="en-US"/>
              </w:rPr>
            </w:pPr>
            <w:r w:rsidRPr="00D94090">
              <w:rPr>
                <w:rFonts w:ascii="Arial" w:hAnsi="Arial" w:cs="Arial"/>
                <w:sz w:val="18"/>
                <w:szCs w:val="18"/>
                <w:lang w:val="en-US"/>
              </w:rPr>
              <w:t xml:space="preserve">  20%</w:t>
            </w:r>
          </w:p>
        </w:tc>
      </w:tr>
      <w:tr w:rsidR="00D94090" w:rsidRPr="00D94090" w14:paraId="451A605E" w14:textId="77777777" w:rsidTr="008B4C08">
        <w:trPr>
          <w:trHeight w:val="298"/>
        </w:trPr>
        <w:tc>
          <w:tcPr>
            <w:tcW w:w="6408" w:type="dxa"/>
            <w:vAlign w:val="center"/>
          </w:tcPr>
          <w:p w14:paraId="3861D586" w14:textId="77777777" w:rsidR="00D94090" w:rsidRPr="00D94090" w:rsidRDefault="00D94090" w:rsidP="00417E35">
            <w:pPr>
              <w:pStyle w:val="ListParagraph"/>
              <w:numPr>
                <w:ilvl w:val="0"/>
                <w:numId w:val="20"/>
              </w:numPr>
              <w:ind w:right="-10"/>
              <w:rPr>
                <w:rFonts w:ascii="Arial" w:hAnsi="Arial" w:cs="Arial"/>
                <w:sz w:val="18"/>
                <w:szCs w:val="18"/>
                <w:lang w:val="en-US"/>
              </w:rPr>
            </w:pPr>
            <w:r w:rsidRPr="00D94090">
              <w:rPr>
                <w:rFonts w:ascii="Arial" w:hAnsi="Arial" w:cs="Arial"/>
                <w:sz w:val="18"/>
                <w:szCs w:val="18"/>
                <w:lang w:val="en-US"/>
              </w:rPr>
              <w:t>Completion and acceptance of the Implementation Progress Report</w:t>
            </w:r>
          </w:p>
        </w:tc>
        <w:tc>
          <w:tcPr>
            <w:tcW w:w="1350" w:type="dxa"/>
            <w:vAlign w:val="center"/>
          </w:tcPr>
          <w:p w14:paraId="1C495A50" w14:textId="77777777" w:rsidR="00D94090" w:rsidRPr="00D94090" w:rsidRDefault="00D94090" w:rsidP="008B4C08">
            <w:pPr>
              <w:pStyle w:val="ListParagraph"/>
              <w:ind w:left="0" w:right="-10"/>
              <w:rPr>
                <w:rFonts w:ascii="Arial" w:hAnsi="Arial" w:cs="Arial"/>
                <w:sz w:val="18"/>
                <w:szCs w:val="18"/>
              </w:rPr>
            </w:pPr>
            <w:r w:rsidRPr="00D94090">
              <w:rPr>
                <w:rFonts w:ascii="Arial" w:hAnsi="Arial" w:cs="Arial"/>
                <w:sz w:val="18"/>
                <w:szCs w:val="18"/>
                <w:lang w:val="en-US"/>
              </w:rPr>
              <w:t xml:space="preserve">  </w:t>
            </w:r>
            <w:r w:rsidRPr="00D94090">
              <w:rPr>
                <w:rFonts w:ascii="Arial" w:hAnsi="Arial" w:cs="Arial"/>
                <w:sz w:val="18"/>
                <w:szCs w:val="18"/>
              </w:rPr>
              <w:t>20%</w:t>
            </w:r>
          </w:p>
        </w:tc>
      </w:tr>
      <w:tr w:rsidR="00D94090" w:rsidRPr="00D94090" w14:paraId="1CC5E26B" w14:textId="77777777" w:rsidTr="008B4C08">
        <w:trPr>
          <w:trHeight w:val="298"/>
        </w:trPr>
        <w:tc>
          <w:tcPr>
            <w:tcW w:w="6408" w:type="dxa"/>
            <w:vAlign w:val="center"/>
          </w:tcPr>
          <w:p w14:paraId="1FEFBD8F" w14:textId="77777777" w:rsidR="00D94090" w:rsidRPr="00D94090" w:rsidRDefault="00D94090" w:rsidP="00417E35">
            <w:pPr>
              <w:pStyle w:val="ListParagraph"/>
              <w:numPr>
                <w:ilvl w:val="0"/>
                <w:numId w:val="20"/>
              </w:numPr>
              <w:ind w:right="-10"/>
              <w:rPr>
                <w:rFonts w:ascii="Arial" w:hAnsi="Arial" w:cs="Arial"/>
                <w:sz w:val="18"/>
                <w:szCs w:val="18"/>
                <w:lang w:val="en-US"/>
              </w:rPr>
            </w:pPr>
            <w:r w:rsidRPr="00D94090">
              <w:rPr>
                <w:rFonts w:ascii="Arial" w:hAnsi="Arial" w:cs="Arial"/>
                <w:sz w:val="18"/>
                <w:szCs w:val="18"/>
                <w:lang w:val="en-US"/>
              </w:rPr>
              <w:t>Completion and acceptance of the Final Report on the Consultancy</w:t>
            </w:r>
          </w:p>
        </w:tc>
        <w:tc>
          <w:tcPr>
            <w:tcW w:w="1350" w:type="dxa"/>
            <w:vAlign w:val="center"/>
          </w:tcPr>
          <w:p w14:paraId="4B47CE65" w14:textId="77777777" w:rsidR="00D94090" w:rsidRPr="00D94090" w:rsidRDefault="00D94090" w:rsidP="008B4C08">
            <w:pPr>
              <w:pStyle w:val="ListParagraph"/>
              <w:ind w:left="0" w:right="-10"/>
              <w:rPr>
                <w:rFonts w:ascii="Arial" w:hAnsi="Arial" w:cs="Arial"/>
                <w:sz w:val="18"/>
                <w:szCs w:val="18"/>
                <w:lang w:val="en-US"/>
              </w:rPr>
            </w:pPr>
            <w:r w:rsidRPr="00D94090">
              <w:rPr>
                <w:rFonts w:ascii="Arial" w:hAnsi="Arial" w:cs="Arial"/>
                <w:sz w:val="18"/>
                <w:szCs w:val="18"/>
                <w:lang w:val="en-US"/>
              </w:rPr>
              <w:t>20%</w:t>
            </w:r>
          </w:p>
        </w:tc>
      </w:tr>
      <w:tr w:rsidR="00D94090" w:rsidRPr="00D94090" w14:paraId="13CF0352" w14:textId="77777777" w:rsidTr="008B4C08">
        <w:trPr>
          <w:trHeight w:val="158"/>
        </w:trPr>
        <w:tc>
          <w:tcPr>
            <w:tcW w:w="6408" w:type="dxa"/>
          </w:tcPr>
          <w:p w14:paraId="6E8BE1A9" w14:textId="77777777" w:rsidR="00D94090" w:rsidRPr="00D94090" w:rsidRDefault="00D94090" w:rsidP="008B4C08">
            <w:pPr>
              <w:pStyle w:val="ListParagraph"/>
              <w:ind w:left="0" w:right="-10"/>
              <w:jc w:val="right"/>
              <w:rPr>
                <w:rFonts w:ascii="Arial" w:hAnsi="Arial" w:cs="Arial"/>
                <w:b/>
                <w:sz w:val="18"/>
                <w:szCs w:val="18"/>
              </w:rPr>
            </w:pPr>
            <w:r w:rsidRPr="00D94090">
              <w:rPr>
                <w:rFonts w:ascii="Arial" w:hAnsi="Arial" w:cs="Arial"/>
                <w:b/>
                <w:sz w:val="18"/>
                <w:szCs w:val="18"/>
              </w:rPr>
              <w:t>TOTAL</w:t>
            </w:r>
          </w:p>
        </w:tc>
        <w:tc>
          <w:tcPr>
            <w:tcW w:w="1350" w:type="dxa"/>
          </w:tcPr>
          <w:p w14:paraId="075CF27B" w14:textId="77777777" w:rsidR="00D94090" w:rsidRPr="00D94090" w:rsidRDefault="00D94090" w:rsidP="008B4C08">
            <w:pPr>
              <w:pStyle w:val="ListParagraph"/>
              <w:ind w:left="0" w:right="-10"/>
              <w:rPr>
                <w:rFonts w:ascii="Arial" w:hAnsi="Arial" w:cs="Arial"/>
                <w:b/>
                <w:sz w:val="18"/>
                <w:szCs w:val="18"/>
              </w:rPr>
            </w:pPr>
            <w:r w:rsidRPr="00D94090">
              <w:rPr>
                <w:rFonts w:ascii="Arial" w:hAnsi="Arial" w:cs="Arial"/>
                <w:sz w:val="18"/>
                <w:szCs w:val="18"/>
              </w:rPr>
              <w:t>100%</w:t>
            </w:r>
          </w:p>
        </w:tc>
      </w:tr>
    </w:tbl>
    <w:p w14:paraId="4A818EF7" w14:textId="77777777" w:rsidR="00D94090" w:rsidRPr="00361993" w:rsidRDefault="00D94090" w:rsidP="00D94090">
      <w:pPr>
        <w:rPr>
          <w:rFonts w:cs="Arial"/>
          <w:b/>
          <w:sz w:val="22"/>
          <w:szCs w:val="22"/>
        </w:rPr>
      </w:pPr>
    </w:p>
    <w:p w14:paraId="67568879" w14:textId="77777777" w:rsidR="00D94090" w:rsidRPr="00361993" w:rsidRDefault="00D94090" w:rsidP="00D94090">
      <w:pPr>
        <w:ind w:firstLine="720"/>
        <w:rPr>
          <w:rFonts w:cs="Arial"/>
          <w:b/>
          <w:sz w:val="22"/>
          <w:szCs w:val="22"/>
          <w:u w:val="single"/>
        </w:rPr>
      </w:pPr>
      <w:r w:rsidRPr="00361993">
        <w:rPr>
          <w:rFonts w:cs="Arial"/>
          <w:b/>
          <w:sz w:val="22"/>
          <w:szCs w:val="22"/>
          <w:u w:val="single"/>
        </w:rPr>
        <w:t>Qualifications</w:t>
      </w:r>
    </w:p>
    <w:p w14:paraId="7DBE75A0" w14:textId="77777777" w:rsidR="00D94090" w:rsidRPr="00361993" w:rsidRDefault="00D94090" w:rsidP="00D94090">
      <w:pPr>
        <w:jc w:val="both"/>
        <w:rPr>
          <w:rFonts w:cs="Arial"/>
          <w:sz w:val="22"/>
          <w:szCs w:val="22"/>
        </w:rPr>
      </w:pPr>
    </w:p>
    <w:p w14:paraId="0EB37C01" w14:textId="77777777" w:rsidR="00D94090" w:rsidRPr="00361993" w:rsidRDefault="00D94090" w:rsidP="00D94090">
      <w:pPr>
        <w:ind w:firstLine="720"/>
        <w:jc w:val="both"/>
        <w:rPr>
          <w:rFonts w:cs="Arial"/>
          <w:sz w:val="22"/>
          <w:szCs w:val="22"/>
          <w:u w:val="single"/>
        </w:rPr>
      </w:pPr>
      <w:r w:rsidRPr="00361993">
        <w:rPr>
          <w:rFonts w:cs="Arial"/>
          <w:sz w:val="22"/>
          <w:szCs w:val="22"/>
          <w:u w:val="single"/>
        </w:rPr>
        <w:t xml:space="preserve">Academic Degree / Level &amp; Years of Professional Work Experience:  </w:t>
      </w:r>
    </w:p>
    <w:p w14:paraId="16A8F607" w14:textId="77777777" w:rsidR="00D94090" w:rsidRPr="00361993" w:rsidRDefault="00D94090" w:rsidP="00D94090">
      <w:pPr>
        <w:ind w:firstLine="720"/>
        <w:jc w:val="both"/>
        <w:rPr>
          <w:rFonts w:cs="Arial"/>
          <w:sz w:val="22"/>
          <w:szCs w:val="22"/>
        </w:rPr>
      </w:pPr>
    </w:p>
    <w:p w14:paraId="6AF31ED7" w14:textId="77777777" w:rsidR="00D94090" w:rsidRPr="00361993" w:rsidRDefault="00D94090" w:rsidP="00D94090">
      <w:pPr>
        <w:pStyle w:val="ListParagraph"/>
        <w:numPr>
          <w:ilvl w:val="0"/>
          <w:numId w:val="11"/>
        </w:numPr>
        <w:rPr>
          <w:rFonts w:ascii="Arial" w:hAnsi="Arial" w:cs="Arial"/>
          <w:sz w:val="22"/>
          <w:szCs w:val="22"/>
        </w:rPr>
      </w:pPr>
      <w:r w:rsidRPr="00361993">
        <w:rPr>
          <w:rFonts w:ascii="Arial" w:hAnsi="Arial" w:cs="Arial"/>
          <w:sz w:val="22"/>
          <w:szCs w:val="22"/>
        </w:rPr>
        <w:t xml:space="preserve">Master's degree in the field of public relations, journalism, communications or marketing. </w:t>
      </w:r>
    </w:p>
    <w:p w14:paraId="0BF31612" w14:textId="77777777" w:rsidR="00D94090" w:rsidRPr="00361993" w:rsidRDefault="00D94090" w:rsidP="00D94090">
      <w:pPr>
        <w:jc w:val="both"/>
        <w:rPr>
          <w:rFonts w:cs="Arial"/>
          <w:sz w:val="22"/>
          <w:szCs w:val="22"/>
        </w:rPr>
      </w:pPr>
    </w:p>
    <w:p w14:paraId="07A25CAD" w14:textId="77777777" w:rsidR="00D94090" w:rsidRPr="00361993" w:rsidRDefault="00D94090" w:rsidP="00D94090">
      <w:pPr>
        <w:ind w:firstLine="720"/>
        <w:jc w:val="both"/>
        <w:rPr>
          <w:rFonts w:cs="Arial"/>
          <w:sz w:val="22"/>
          <w:szCs w:val="22"/>
          <w:u w:val="single"/>
        </w:rPr>
      </w:pPr>
      <w:r w:rsidRPr="00361993">
        <w:rPr>
          <w:rFonts w:cs="Arial"/>
          <w:sz w:val="22"/>
          <w:szCs w:val="22"/>
          <w:u w:val="single"/>
        </w:rPr>
        <w:t xml:space="preserve">Experience    </w:t>
      </w:r>
    </w:p>
    <w:p w14:paraId="7ACA0BCC" w14:textId="77777777" w:rsidR="00D94090" w:rsidRPr="00361993" w:rsidRDefault="00D94090" w:rsidP="00D94090">
      <w:pPr>
        <w:jc w:val="both"/>
        <w:rPr>
          <w:rFonts w:cs="Arial"/>
          <w:sz w:val="22"/>
          <w:szCs w:val="22"/>
        </w:rPr>
      </w:pPr>
    </w:p>
    <w:p w14:paraId="34337EBB" w14:textId="77777777" w:rsidR="00D94090" w:rsidRPr="00361993" w:rsidRDefault="00D94090" w:rsidP="00D94090">
      <w:pPr>
        <w:pStyle w:val="ListParagraph"/>
        <w:numPr>
          <w:ilvl w:val="0"/>
          <w:numId w:val="11"/>
        </w:numPr>
        <w:rPr>
          <w:rFonts w:ascii="Arial" w:hAnsi="Arial" w:cs="Arial"/>
          <w:sz w:val="22"/>
          <w:szCs w:val="22"/>
        </w:rPr>
      </w:pPr>
      <w:r w:rsidRPr="00361993">
        <w:rPr>
          <w:rFonts w:ascii="Arial" w:hAnsi="Arial" w:cs="Arial"/>
          <w:sz w:val="22"/>
          <w:szCs w:val="22"/>
        </w:rPr>
        <w:t xml:space="preserve">At least 5 years professional experience in the development of communications, PR, marketing or a related flied.  </w:t>
      </w:r>
    </w:p>
    <w:p w14:paraId="36919BE2" w14:textId="77777777" w:rsidR="00D94090" w:rsidRPr="00361993" w:rsidRDefault="00D94090" w:rsidP="00D94090">
      <w:pPr>
        <w:pStyle w:val="ListParagraph"/>
        <w:ind w:left="1080"/>
        <w:rPr>
          <w:rFonts w:ascii="Arial" w:hAnsi="Arial" w:cs="Arial"/>
          <w:sz w:val="22"/>
          <w:szCs w:val="22"/>
        </w:rPr>
      </w:pPr>
    </w:p>
    <w:p w14:paraId="0B15FFAD" w14:textId="77777777" w:rsidR="00D94090" w:rsidRPr="00361993" w:rsidRDefault="00D94090" w:rsidP="00D94090">
      <w:pPr>
        <w:ind w:left="720"/>
        <w:jc w:val="both"/>
        <w:rPr>
          <w:rFonts w:cs="Arial"/>
          <w:sz w:val="22"/>
          <w:szCs w:val="22"/>
          <w:u w:val="single"/>
        </w:rPr>
      </w:pPr>
      <w:r w:rsidRPr="00361993">
        <w:rPr>
          <w:rFonts w:cs="Arial"/>
          <w:sz w:val="22"/>
          <w:szCs w:val="22"/>
          <w:u w:val="single"/>
        </w:rPr>
        <w:t>Languages</w:t>
      </w:r>
    </w:p>
    <w:p w14:paraId="65FE49C4" w14:textId="77777777" w:rsidR="00D94090" w:rsidRPr="00361993" w:rsidRDefault="00D94090" w:rsidP="00D94090">
      <w:pPr>
        <w:ind w:left="720"/>
        <w:jc w:val="both"/>
        <w:rPr>
          <w:rFonts w:cs="Arial"/>
          <w:sz w:val="22"/>
          <w:szCs w:val="22"/>
          <w:u w:val="single"/>
        </w:rPr>
      </w:pPr>
    </w:p>
    <w:p w14:paraId="6760CDB3" w14:textId="77777777" w:rsidR="00D94090" w:rsidRPr="00361993" w:rsidRDefault="00D94090" w:rsidP="00D94090">
      <w:pPr>
        <w:numPr>
          <w:ilvl w:val="0"/>
          <w:numId w:val="9"/>
        </w:numPr>
        <w:jc w:val="both"/>
        <w:rPr>
          <w:rFonts w:cs="Arial"/>
          <w:sz w:val="22"/>
          <w:szCs w:val="22"/>
        </w:rPr>
      </w:pPr>
      <w:r w:rsidRPr="00361993">
        <w:rPr>
          <w:rFonts w:cs="Arial"/>
          <w:sz w:val="22"/>
          <w:szCs w:val="22"/>
        </w:rPr>
        <w:t>Fluency in oral and written English.</w:t>
      </w:r>
    </w:p>
    <w:p w14:paraId="75C955A8" w14:textId="77777777" w:rsidR="00D94090" w:rsidRPr="00361993" w:rsidRDefault="00D94090" w:rsidP="00D94090">
      <w:pPr>
        <w:jc w:val="both"/>
        <w:rPr>
          <w:rFonts w:cs="Arial"/>
          <w:sz w:val="22"/>
          <w:szCs w:val="22"/>
        </w:rPr>
      </w:pPr>
    </w:p>
    <w:p w14:paraId="47E80431" w14:textId="77777777" w:rsidR="00D94090" w:rsidRPr="00361993" w:rsidRDefault="00D94090" w:rsidP="00D94090">
      <w:pPr>
        <w:ind w:firstLine="720"/>
        <w:jc w:val="both"/>
        <w:rPr>
          <w:rFonts w:cs="Arial"/>
          <w:sz w:val="22"/>
          <w:szCs w:val="22"/>
          <w:u w:val="single"/>
        </w:rPr>
      </w:pPr>
      <w:r w:rsidRPr="00361993">
        <w:rPr>
          <w:rFonts w:cs="Arial"/>
          <w:sz w:val="22"/>
          <w:szCs w:val="22"/>
          <w:u w:val="single"/>
        </w:rPr>
        <w:t>Other Skills</w:t>
      </w:r>
    </w:p>
    <w:p w14:paraId="2AF5B6E0" w14:textId="77777777" w:rsidR="00D94090" w:rsidRPr="00361993" w:rsidRDefault="00D94090" w:rsidP="00D94090">
      <w:pPr>
        <w:jc w:val="both"/>
        <w:rPr>
          <w:rFonts w:cs="Arial"/>
          <w:sz w:val="22"/>
          <w:szCs w:val="22"/>
        </w:rPr>
      </w:pPr>
    </w:p>
    <w:p w14:paraId="2F757882" w14:textId="77777777" w:rsidR="00D94090" w:rsidRPr="00361993" w:rsidRDefault="00D94090" w:rsidP="00D94090">
      <w:pPr>
        <w:pStyle w:val="ListParagraph"/>
        <w:jc w:val="both"/>
        <w:rPr>
          <w:rFonts w:ascii="Arial" w:hAnsi="Arial" w:cs="Arial"/>
          <w:bCs/>
          <w:color w:val="000000"/>
          <w:sz w:val="22"/>
          <w:szCs w:val="22"/>
        </w:rPr>
      </w:pPr>
    </w:p>
    <w:p w14:paraId="489CD17E" w14:textId="77777777" w:rsidR="00D94090" w:rsidRPr="00361993" w:rsidRDefault="00D94090" w:rsidP="00D94090">
      <w:pPr>
        <w:numPr>
          <w:ilvl w:val="0"/>
          <w:numId w:val="12"/>
        </w:numPr>
        <w:jc w:val="both"/>
        <w:rPr>
          <w:rFonts w:cs="Arial"/>
          <w:bCs/>
          <w:color w:val="000000"/>
          <w:sz w:val="22"/>
          <w:szCs w:val="22"/>
        </w:rPr>
      </w:pPr>
      <w:r w:rsidRPr="00361993">
        <w:rPr>
          <w:rFonts w:cs="Arial"/>
          <w:bCs/>
          <w:color w:val="000000"/>
          <w:sz w:val="22"/>
          <w:szCs w:val="22"/>
        </w:rPr>
        <w:t>Highly developed networking and communication skills, including the preparation of high quality reports and the delivery of presentations</w:t>
      </w:r>
    </w:p>
    <w:p w14:paraId="431DA671" w14:textId="77777777" w:rsidR="00D94090" w:rsidRPr="00361993" w:rsidRDefault="00D94090" w:rsidP="00D94090">
      <w:pPr>
        <w:ind w:left="1080"/>
        <w:jc w:val="both"/>
        <w:rPr>
          <w:rFonts w:cs="Arial"/>
          <w:bCs/>
          <w:color w:val="000000"/>
          <w:sz w:val="22"/>
          <w:szCs w:val="22"/>
        </w:rPr>
      </w:pPr>
    </w:p>
    <w:p w14:paraId="63870475" w14:textId="77777777" w:rsidR="00D94090" w:rsidRPr="00361993" w:rsidRDefault="00D94090" w:rsidP="00D94090">
      <w:pPr>
        <w:numPr>
          <w:ilvl w:val="0"/>
          <w:numId w:val="12"/>
        </w:numPr>
        <w:jc w:val="both"/>
        <w:rPr>
          <w:rFonts w:cs="Arial"/>
          <w:bCs/>
          <w:color w:val="000000"/>
          <w:sz w:val="22"/>
          <w:szCs w:val="22"/>
        </w:rPr>
      </w:pPr>
      <w:r w:rsidRPr="00361993">
        <w:rPr>
          <w:rFonts w:cs="Arial"/>
          <w:bCs/>
          <w:color w:val="000000"/>
          <w:sz w:val="22"/>
          <w:szCs w:val="22"/>
        </w:rPr>
        <w:t>Ability to work under pressure, sometimes with extended hours, and to meet tight deadlines without compromising the quality of outputs; cultural awareness and sensitivity to country specific issues.</w:t>
      </w:r>
    </w:p>
    <w:p w14:paraId="3449BC2C" w14:textId="77777777" w:rsidR="00D94090" w:rsidRPr="00361993" w:rsidRDefault="00D94090" w:rsidP="00D94090">
      <w:pPr>
        <w:rPr>
          <w:rFonts w:cs="Arial"/>
          <w:sz w:val="22"/>
          <w:szCs w:val="22"/>
        </w:rPr>
      </w:pPr>
    </w:p>
    <w:p w14:paraId="0BC4C612" w14:textId="77777777" w:rsidR="00D94090" w:rsidRPr="00361993" w:rsidRDefault="00D94090" w:rsidP="00D94090">
      <w:pPr>
        <w:ind w:firstLine="720"/>
        <w:rPr>
          <w:rFonts w:cs="Arial"/>
          <w:sz w:val="22"/>
          <w:szCs w:val="22"/>
          <w:u w:val="single"/>
        </w:rPr>
      </w:pPr>
      <w:r w:rsidRPr="00361993">
        <w:rPr>
          <w:rFonts w:cs="Arial"/>
          <w:sz w:val="22"/>
          <w:szCs w:val="22"/>
          <w:u w:val="single"/>
        </w:rPr>
        <w:t>Core Competencies</w:t>
      </w:r>
    </w:p>
    <w:p w14:paraId="16EF4B1A" w14:textId="77777777" w:rsidR="00D94090" w:rsidRPr="00361993" w:rsidRDefault="00D94090" w:rsidP="00D94090">
      <w:pPr>
        <w:rPr>
          <w:rFonts w:cs="Arial"/>
          <w:sz w:val="22"/>
          <w:szCs w:val="22"/>
        </w:rPr>
      </w:pPr>
    </w:p>
    <w:p w14:paraId="7520DE83" w14:textId="77777777" w:rsidR="00D94090" w:rsidRPr="00361993" w:rsidRDefault="00D94090" w:rsidP="00D94090">
      <w:pPr>
        <w:pStyle w:val="ListParagraph"/>
        <w:numPr>
          <w:ilvl w:val="0"/>
          <w:numId w:val="9"/>
        </w:numPr>
        <w:rPr>
          <w:rFonts w:ascii="Arial" w:hAnsi="Arial" w:cs="Arial"/>
          <w:sz w:val="22"/>
          <w:szCs w:val="22"/>
        </w:rPr>
      </w:pPr>
      <w:r w:rsidRPr="00361993">
        <w:rPr>
          <w:rFonts w:ascii="Arial" w:hAnsi="Arial" w:cs="Arial"/>
          <w:sz w:val="22"/>
          <w:szCs w:val="22"/>
        </w:rPr>
        <w:t xml:space="preserve">Capability and proven experience in developing and executing marketing and public awareness strategies. </w:t>
      </w:r>
    </w:p>
    <w:p w14:paraId="09053F07" w14:textId="77777777" w:rsidR="00D94090" w:rsidRPr="00361993" w:rsidRDefault="00D94090" w:rsidP="00D94090">
      <w:pPr>
        <w:pStyle w:val="ListParagraph"/>
        <w:numPr>
          <w:ilvl w:val="0"/>
          <w:numId w:val="9"/>
        </w:numPr>
        <w:rPr>
          <w:rFonts w:ascii="Arial" w:hAnsi="Arial" w:cs="Arial"/>
          <w:sz w:val="22"/>
          <w:szCs w:val="22"/>
        </w:rPr>
      </w:pPr>
      <w:r w:rsidRPr="00361993">
        <w:rPr>
          <w:rFonts w:ascii="Arial" w:hAnsi="Arial" w:cs="Arial"/>
          <w:sz w:val="22"/>
          <w:szCs w:val="22"/>
        </w:rPr>
        <w:t>Capability and proven experience in crafting messages in various formats (press releases, website, newsletters, blogs, tweets, etc.)</w:t>
      </w:r>
    </w:p>
    <w:p w14:paraId="294FB7B3" w14:textId="77777777" w:rsidR="00D94090" w:rsidRPr="00361993" w:rsidRDefault="00D94090" w:rsidP="00D94090">
      <w:pPr>
        <w:pStyle w:val="ListParagraph"/>
        <w:numPr>
          <w:ilvl w:val="0"/>
          <w:numId w:val="9"/>
        </w:numPr>
        <w:rPr>
          <w:rFonts w:ascii="Arial" w:hAnsi="Arial" w:cs="Arial"/>
          <w:sz w:val="22"/>
          <w:szCs w:val="22"/>
        </w:rPr>
      </w:pPr>
      <w:r w:rsidRPr="00361993">
        <w:rPr>
          <w:rFonts w:ascii="Arial" w:hAnsi="Arial" w:cs="Arial"/>
          <w:sz w:val="22"/>
          <w:szCs w:val="22"/>
        </w:rPr>
        <w:t xml:space="preserve">Familiarity with branding and branding compliance. </w:t>
      </w:r>
    </w:p>
    <w:p w14:paraId="724724CB" w14:textId="77777777" w:rsidR="00D94090" w:rsidRPr="00361993" w:rsidRDefault="00D94090" w:rsidP="00D94090">
      <w:pPr>
        <w:pStyle w:val="ListParagraph"/>
        <w:numPr>
          <w:ilvl w:val="0"/>
          <w:numId w:val="9"/>
        </w:numPr>
        <w:rPr>
          <w:rFonts w:ascii="Arial" w:hAnsi="Arial" w:cs="Arial"/>
          <w:sz w:val="22"/>
          <w:szCs w:val="22"/>
        </w:rPr>
      </w:pPr>
      <w:r w:rsidRPr="00361993">
        <w:rPr>
          <w:rFonts w:ascii="Arial" w:hAnsi="Arial" w:cs="Arial"/>
          <w:sz w:val="22"/>
          <w:szCs w:val="22"/>
          <w:lang w:val="en-GB"/>
        </w:rPr>
        <w:t xml:space="preserve">Familiarity with website development and social media platforms. </w:t>
      </w:r>
    </w:p>
    <w:p w14:paraId="2E5B66A0" w14:textId="77777777" w:rsidR="00D94090" w:rsidRPr="00361993" w:rsidRDefault="00D94090" w:rsidP="00D94090">
      <w:pPr>
        <w:pStyle w:val="ListParagraph"/>
        <w:numPr>
          <w:ilvl w:val="0"/>
          <w:numId w:val="9"/>
        </w:numPr>
        <w:rPr>
          <w:rFonts w:ascii="Arial" w:hAnsi="Arial" w:cs="Arial"/>
          <w:sz w:val="22"/>
          <w:szCs w:val="22"/>
        </w:rPr>
      </w:pPr>
      <w:r w:rsidRPr="00361993">
        <w:rPr>
          <w:rFonts w:ascii="Arial" w:hAnsi="Arial" w:cs="Arial"/>
          <w:sz w:val="22"/>
          <w:szCs w:val="22"/>
          <w:lang w:val="en-GB"/>
        </w:rPr>
        <w:t xml:space="preserve">Experience undertaking assignments for similar not-for-profit organisations. </w:t>
      </w:r>
    </w:p>
    <w:p w14:paraId="037CCABE" w14:textId="77777777" w:rsidR="00D94090" w:rsidRPr="00361993" w:rsidRDefault="00D94090" w:rsidP="00D94090">
      <w:pPr>
        <w:pStyle w:val="ListParagraph"/>
        <w:numPr>
          <w:ilvl w:val="0"/>
          <w:numId w:val="9"/>
        </w:numPr>
        <w:rPr>
          <w:rFonts w:ascii="Arial" w:hAnsi="Arial" w:cs="Arial"/>
          <w:sz w:val="22"/>
          <w:szCs w:val="22"/>
        </w:rPr>
      </w:pPr>
      <w:r w:rsidRPr="00361993">
        <w:rPr>
          <w:rFonts w:ascii="Arial" w:hAnsi="Arial" w:cs="Arial"/>
          <w:sz w:val="22"/>
          <w:szCs w:val="22"/>
          <w:lang w:val="en-GB"/>
        </w:rPr>
        <w:t>Familiarity of working in the Caribbean, including the OECS.</w:t>
      </w:r>
    </w:p>
    <w:p w14:paraId="657A7A7E" w14:textId="77777777" w:rsidR="00D94090" w:rsidRPr="00361993" w:rsidRDefault="00D94090" w:rsidP="00D94090">
      <w:pPr>
        <w:pStyle w:val="ListParagraph"/>
        <w:ind w:left="1080"/>
        <w:rPr>
          <w:rFonts w:ascii="Arial" w:hAnsi="Arial" w:cs="Arial"/>
          <w:sz w:val="22"/>
          <w:szCs w:val="22"/>
        </w:rPr>
      </w:pPr>
    </w:p>
    <w:p w14:paraId="4C527E91" w14:textId="77777777" w:rsidR="00D94090" w:rsidRPr="00361993" w:rsidRDefault="00D94090" w:rsidP="00D94090">
      <w:pPr>
        <w:ind w:firstLine="720"/>
        <w:rPr>
          <w:rFonts w:cs="Arial"/>
          <w:b/>
          <w:sz w:val="22"/>
          <w:szCs w:val="22"/>
        </w:rPr>
      </w:pPr>
      <w:r w:rsidRPr="00361993">
        <w:rPr>
          <w:rFonts w:cs="Arial"/>
          <w:b/>
          <w:sz w:val="22"/>
          <w:szCs w:val="22"/>
        </w:rPr>
        <w:t>Characteristics of the Consultancy</w:t>
      </w:r>
    </w:p>
    <w:p w14:paraId="13CE5DF7" w14:textId="77777777" w:rsidR="00D94090" w:rsidRPr="00361993" w:rsidRDefault="00D94090" w:rsidP="00D94090">
      <w:pPr>
        <w:rPr>
          <w:rFonts w:cs="Arial"/>
          <w:sz w:val="22"/>
          <w:szCs w:val="22"/>
        </w:rPr>
      </w:pPr>
    </w:p>
    <w:p w14:paraId="6EF785AC" w14:textId="77777777" w:rsidR="00D94090" w:rsidRPr="00361993" w:rsidRDefault="00D94090" w:rsidP="00D94090">
      <w:pPr>
        <w:ind w:left="720"/>
        <w:rPr>
          <w:rFonts w:cs="Arial"/>
          <w:sz w:val="22"/>
          <w:szCs w:val="22"/>
        </w:rPr>
      </w:pPr>
      <w:r w:rsidRPr="00361993">
        <w:rPr>
          <w:rFonts w:cs="Arial"/>
          <w:sz w:val="22"/>
          <w:szCs w:val="22"/>
        </w:rPr>
        <w:t>Consultancy category and modality: International Products and External Services Contractual, Lump Sum</w:t>
      </w:r>
    </w:p>
    <w:p w14:paraId="28D0197D" w14:textId="77777777" w:rsidR="00D94090" w:rsidRPr="00361993" w:rsidRDefault="00D94090" w:rsidP="00D94090">
      <w:pPr>
        <w:rPr>
          <w:rFonts w:cs="Arial"/>
          <w:sz w:val="22"/>
          <w:szCs w:val="22"/>
        </w:rPr>
      </w:pPr>
    </w:p>
    <w:p w14:paraId="526E8994" w14:textId="77777777" w:rsidR="00D94090" w:rsidRPr="00361993" w:rsidRDefault="00D94090" w:rsidP="00D94090">
      <w:pPr>
        <w:ind w:left="720"/>
        <w:rPr>
          <w:rFonts w:cs="Arial"/>
          <w:sz w:val="22"/>
          <w:szCs w:val="22"/>
        </w:rPr>
      </w:pPr>
      <w:r w:rsidRPr="00361993">
        <w:rPr>
          <w:rFonts w:cs="Arial"/>
          <w:sz w:val="22"/>
          <w:szCs w:val="22"/>
        </w:rPr>
        <w:t>Contract duration:  Eighteen (18) months from the start date including 90 non-continuous working days.</w:t>
      </w:r>
    </w:p>
    <w:p w14:paraId="75A0E34E" w14:textId="77777777" w:rsidR="00D94090" w:rsidRPr="00361993" w:rsidRDefault="00D94090" w:rsidP="00D94090">
      <w:pPr>
        <w:rPr>
          <w:rFonts w:cs="Arial"/>
          <w:sz w:val="22"/>
          <w:szCs w:val="22"/>
        </w:rPr>
      </w:pPr>
    </w:p>
    <w:p w14:paraId="383D20CC" w14:textId="77777777" w:rsidR="00D94090" w:rsidRPr="00361993" w:rsidRDefault="00D94090" w:rsidP="00D94090">
      <w:pPr>
        <w:ind w:left="720"/>
        <w:rPr>
          <w:rFonts w:cs="Arial"/>
          <w:sz w:val="22"/>
          <w:szCs w:val="22"/>
        </w:rPr>
      </w:pPr>
      <w:r w:rsidRPr="00361993">
        <w:rPr>
          <w:rFonts w:cs="Arial"/>
          <w:sz w:val="22"/>
          <w:szCs w:val="22"/>
        </w:rPr>
        <w:t>Place(s) of work: Barbados.</w:t>
      </w:r>
      <w:r w:rsidRPr="00361993">
        <w:rPr>
          <w:rFonts w:eastAsiaTheme="minorHAnsi" w:cs="Arial"/>
          <w:sz w:val="22"/>
          <w:szCs w:val="22"/>
        </w:rPr>
        <w:t xml:space="preserve"> </w:t>
      </w:r>
      <w:r w:rsidRPr="00361993">
        <w:rPr>
          <w:rFonts w:cs="Arial"/>
          <w:sz w:val="22"/>
          <w:szCs w:val="22"/>
        </w:rPr>
        <w:t xml:space="preserve">The consultant must </w:t>
      </w:r>
      <w:proofErr w:type="gramStart"/>
      <w:r w:rsidRPr="00361993">
        <w:rPr>
          <w:rFonts w:cs="Arial"/>
          <w:sz w:val="22"/>
          <w:szCs w:val="22"/>
        </w:rPr>
        <w:t>be located in</w:t>
      </w:r>
      <w:proofErr w:type="gramEnd"/>
      <w:r w:rsidRPr="00361993">
        <w:rPr>
          <w:rFonts w:cs="Arial"/>
          <w:sz w:val="22"/>
          <w:szCs w:val="22"/>
        </w:rPr>
        <w:t xml:space="preserve"> Barbados and will be expected to be available to the AMCC as and when needed (as agreed with AMCC).</w:t>
      </w:r>
    </w:p>
    <w:p w14:paraId="1C1FF685" w14:textId="77777777" w:rsidR="00D94090" w:rsidRPr="00361993" w:rsidRDefault="00D94090" w:rsidP="00D94090">
      <w:pPr>
        <w:rPr>
          <w:rFonts w:cs="Arial"/>
          <w:sz w:val="22"/>
          <w:szCs w:val="22"/>
        </w:rPr>
      </w:pPr>
      <w:r w:rsidRPr="00361993">
        <w:rPr>
          <w:rFonts w:cs="Arial"/>
          <w:sz w:val="22"/>
          <w:szCs w:val="22"/>
        </w:rPr>
        <w:tab/>
      </w:r>
    </w:p>
    <w:p w14:paraId="11411FF1" w14:textId="77777777" w:rsidR="00D94090" w:rsidRPr="00361993" w:rsidRDefault="00D94090" w:rsidP="00D94090">
      <w:pPr>
        <w:pStyle w:val="ListParagraph"/>
        <w:numPr>
          <w:ilvl w:val="0"/>
          <w:numId w:val="13"/>
        </w:numPr>
        <w:jc w:val="both"/>
        <w:rPr>
          <w:rFonts w:ascii="Arial" w:hAnsi="Arial" w:cs="Arial"/>
          <w:bCs/>
          <w:sz w:val="22"/>
          <w:szCs w:val="22"/>
        </w:rPr>
      </w:pPr>
      <w:r w:rsidRPr="00361993">
        <w:rPr>
          <w:rFonts w:ascii="Arial" w:hAnsi="Arial" w:cs="Arial"/>
          <w:b/>
          <w:bCs/>
          <w:sz w:val="22"/>
          <w:szCs w:val="22"/>
        </w:rPr>
        <w:t>Payment and Conditions of Employment:</w:t>
      </w:r>
      <w:r w:rsidRPr="00361993">
        <w:rPr>
          <w:rFonts w:ascii="Arial" w:hAnsi="Arial" w:cs="Arial"/>
          <w:bCs/>
          <w:color w:val="000000"/>
          <w:sz w:val="22"/>
          <w:szCs w:val="22"/>
        </w:rPr>
        <w:t xml:space="preserve"> Remuneration will be determined in accordance with Bank regulations and criteria</w:t>
      </w:r>
      <w:r w:rsidRPr="00361993">
        <w:rPr>
          <w:rFonts w:ascii="Arial" w:hAnsi="Arial" w:cs="Arial"/>
          <w:bCs/>
          <w:sz w:val="22"/>
          <w:szCs w:val="22"/>
        </w:rPr>
        <w:t xml:space="preserve">. </w:t>
      </w:r>
    </w:p>
    <w:p w14:paraId="0A7308F1" w14:textId="77777777" w:rsidR="00D94090" w:rsidRPr="00361993" w:rsidRDefault="00D94090" w:rsidP="00D94090">
      <w:pPr>
        <w:pStyle w:val="ListParagraph"/>
        <w:ind w:left="360"/>
        <w:jc w:val="both"/>
        <w:rPr>
          <w:rFonts w:ascii="Arial" w:hAnsi="Arial" w:cs="Arial"/>
          <w:bCs/>
          <w:sz w:val="22"/>
          <w:szCs w:val="22"/>
        </w:rPr>
      </w:pPr>
    </w:p>
    <w:p w14:paraId="7A2AB55A" w14:textId="77777777" w:rsidR="00D94090" w:rsidRPr="00361993" w:rsidRDefault="00D94090" w:rsidP="00D94090">
      <w:pPr>
        <w:jc w:val="both"/>
        <w:rPr>
          <w:rFonts w:cs="Arial"/>
          <w:bCs/>
          <w:sz w:val="22"/>
          <w:szCs w:val="22"/>
        </w:rPr>
      </w:pPr>
    </w:p>
    <w:p w14:paraId="537C398D" w14:textId="0F822946" w:rsidR="00D94090" w:rsidRPr="00361993" w:rsidRDefault="00D94090" w:rsidP="00D94090">
      <w:pPr>
        <w:pStyle w:val="ListParagraph"/>
        <w:numPr>
          <w:ilvl w:val="0"/>
          <w:numId w:val="13"/>
        </w:numPr>
        <w:jc w:val="both"/>
        <w:rPr>
          <w:rFonts w:ascii="Arial" w:hAnsi="Arial" w:cs="Arial"/>
          <w:bCs/>
          <w:sz w:val="22"/>
          <w:szCs w:val="22"/>
        </w:rPr>
      </w:pPr>
      <w:r w:rsidRPr="00361993">
        <w:rPr>
          <w:rFonts w:ascii="Arial" w:hAnsi="Arial" w:cs="Arial"/>
          <w:b/>
          <w:bCs/>
          <w:sz w:val="22"/>
          <w:szCs w:val="22"/>
        </w:rPr>
        <w:t>Consanguinity:</w:t>
      </w:r>
      <w:r w:rsidRPr="00361993">
        <w:rPr>
          <w:rFonts w:ascii="Arial" w:hAnsi="Arial" w:cs="Arial"/>
          <w:bCs/>
          <w:sz w:val="22"/>
          <w:szCs w:val="22"/>
        </w:rPr>
        <w:t xml:space="preserve"> Individuals with relatives working for the IDB </w:t>
      </w:r>
      <w:proofErr w:type="gramStart"/>
      <w:r w:rsidRPr="00361993">
        <w:rPr>
          <w:rFonts w:ascii="Arial" w:hAnsi="Arial" w:cs="Arial"/>
          <w:bCs/>
          <w:sz w:val="22"/>
          <w:szCs w:val="22"/>
        </w:rPr>
        <w:t>within, and</w:t>
      </w:r>
      <w:proofErr w:type="gramEnd"/>
      <w:r w:rsidRPr="00361993">
        <w:rPr>
          <w:rFonts w:ascii="Arial" w:hAnsi="Arial" w:cs="Arial"/>
          <w:bCs/>
          <w:sz w:val="22"/>
          <w:szCs w:val="22"/>
        </w:rPr>
        <w:t xml:space="preserve"> including the fourth degree of consanguinity and the second degree of affinity are not eligible for employment as staff or contractual. </w:t>
      </w:r>
      <w:r w:rsidR="00913AB3">
        <w:rPr>
          <w:rFonts w:ascii="Arial" w:hAnsi="Arial" w:cs="Arial"/>
          <w:bCs/>
          <w:sz w:val="22"/>
          <w:szCs w:val="22"/>
        </w:rPr>
        <w:t>C</w:t>
      </w:r>
      <w:r w:rsidR="00913AB3" w:rsidRPr="00913AB3">
        <w:rPr>
          <w:rFonts w:ascii="Arial" w:hAnsi="Arial" w:cs="Arial"/>
          <w:bCs/>
          <w:sz w:val="22"/>
          <w:szCs w:val="22"/>
        </w:rPr>
        <w:t>andidates must be individuals from any IDB member country and non-IDB member countries recognized by the Donors of the Compete Caribbean Partnership Facility as eligible</w:t>
      </w:r>
    </w:p>
    <w:p w14:paraId="5FB8B9CD" w14:textId="77777777" w:rsidR="00D94090" w:rsidRPr="00361993" w:rsidRDefault="00D94090" w:rsidP="00D94090">
      <w:pPr>
        <w:pStyle w:val="ListParagraph"/>
        <w:ind w:left="360"/>
        <w:jc w:val="both"/>
        <w:rPr>
          <w:rFonts w:ascii="Arial" w:hAnsi="Arial" w:cs="Arial"/>
          <w:bCs/>
          <w:sz w:val="22"/>
          <w:szCs w:val="22"/>
        </w:rPr>
      </w:pPr>
    </w:p>
    <w:p w14:paraId="4CBCD6AC" w14:textId="77777777" w:rsidR="00D94090" w:rsidRPr="00361993" w:rsidRDefault="00D94090" w:rsidP="00D94090">
      <w:pPr>
        <w:pStyle w:val="ListParagraph"/>
        <w:numPr>
          <w:ilvl w:val="0"/>
          <w:numId w:val="13"/>
        </w:numPr>
        <w:jc w:val="both"/>
        <w:rPr>
          <w:rFonts w:ascii="Arial" w:hAnsi="Arial" w:cs="Arial"/>
          <w:bCs/>
          <w:sz w:val="22"/>
          <w:szCs w:val="22"/>
        </w:rPr>
      </w:pPr>
      <w:r w:rsidRPr="00361993">
        <w:rPr>
          <w:rFonts w:ascii="Arial" w:hAnsi="Arial" w:cs="Arial"/>
          <w:b/>
          <w:bCs/>
          <w:sz w:val="22"/>
          <w:szCs w:val="22"/>
        </w:rPr>
        <w:t>Diversity:</w:t>
      </w:r>
      <w:r w:rsidRPr="00361993">
        <w:rPr>
          <w:rFonts w:ascii="Arial" w:hAnsi="Arial" w:cs="Arial"/>
          <w:bCs/>
          <w:sz w:val="22"/>
          <w:szCs w:val="22"/>
        </w:rPr>
        <w:t xml:space="preserve"> The IDB is committed to diversity and inclusion and to providing equal opportunities in employment. We embrace diversity </w:t>
      </w:r>
      <w:proofErr w:type="gramStart"/>
      <w:r w:rsidRPr="00361993">
        <w:rPr>
          <w:rFonts w:ascii="Arial" w:hAnsi="Arial" w:cs="Arial"/>
          <w:bCs/>
          <w:sz w:val="22"/>
          <w:szCs w:val="22"/>
        </w:rPr>
        <w:t>on the basis of</w:t>
      </w:r>
      <w:proofErr w:type="gramEnd"/>
      <w:r w:rsidRPr="00361993">
        <w:rPr>
          <w:rFonts w:ascii="Arial" w:hAnsi="Arial" w:cs="Arial"/>
          <w:bCs/>
          <w:sz w:val="22"/>
          <w:szCs w:val="22"/>
        </w:rPr>
        <w:t xml:space="preserve"> gender, age, education, national origin, ethnic origin, race, disability, sexual orientation, religion, and HIV/AIDs status. We encourage women, Afro descendants and persons of indigenous origins to apply.</w:t>
      </w:r>
    </w:p>
    <w:p w14:paraId="5BD85A2D" w14:textId="5ED31EFA" w:rsidR="006E6501" w:rsidRDefault="006E6501">
      <w:pPr>
        <w:spacing w:after="200" w:line="276" w:lineRule="auto"/>
        <w:rPr>
          <w:rFonts w:cs="Arial"/>
          <w:bCs/>
          <w:sz w:val="22"/>
          <w:szCs w:val="22"/>
        </w:rPr>
      </w:pPr>
      <w:r>
        <w:rPr>
          <w:rFonts w:cs="Arial"/>
          <w:bCs/>
          <w:sz w:val="22"/>
          <w:szCs w:val="22"/>
        </w:rPr>
        <w:br w:type="page"/>
      </w:r>
    </w:p>
    <w:p w14:paraId="1119CF23" w14:textId="77777777" w:rsidR="006E6501" w:rsidRPr="00602C7E" w:rsidRDefault="006E6501" w:rsidP="006E6501">
      <w:pPr>
        <w:pStyle w:val="Heading1"/>
        <w:jc w:val="center"/>
        <w:rPr>
          <w:rFonts w:ascii="Arial" w:hAnsi="Arial" w:cs="Arial"/>
          <w:b/>
          <w:sz w:val="22"/>
          <w:szCs w:val="22"/>
          <w:u w:val="single"/>
        </w:rPr>
      </w:pPr>
      <w:r w:rsidRPr="00602C7E">
        <w:rPr>
          <w:rFonts w:ascii="Arial" w:hAnsi="Arial" w:cs="Arial"/>
          <w:b/>
          <w:sz w:val="22"/>
          <w:szCs w:val="22"/>
          <w:u w:val="single"/>
        </w:rPr>
        <w:lastRenderedPageBreak/>
        <w:t>TERMS OF REFERENCE</w:t>
      </w:r>
    </w:p>
    <w:p w14:paraId="262C3BAC" w14:textId="77777777" w:rsidR="006E6501" w:rsidRPr="00602C7E" w:rsidRDefault="006E6501" w:rsidP="006E6501">
      <w:pPr>
        <w:jc w:val="both"/>
        <w:rPr>
          <w:rFonts w:cs="Arial"/>
          <w:i/>
          <w:sz w:val="22"/>
          <w:szCs w:val="22"/>
        </w:rPr>
      </w:pPr>
    </w:p>
    <w:p w14:paraId="09F9F3AE" w14:textId="77777777" w:rsidR="006E6501" w:rsidRPr="00602C7E" w:rsidRDefault="006E6501" w:rsidP="006E6501">
      <w:pPr>
        <w:suppressAutoHyphens/>
        <w:jc w:val="center"/>
        <w:rPr>
          <w:rFonts w:cs="Arial"/>
          <w:spacing w:val="-2"/>
          <w:sz w:val="22"/>
          <w:szCs w:val="22"/>
        </w:rPr>
      </w:pPr>
      <w:r w:rsidRPr="00602C7E">
        <w:rPr>
          <w:rFonts w:cs="Arial"/>
          <w:b/>
          <w:sz w:val="22"/>
          <w:szCs w:val="22"/>
        </w:rPr>
        <w:t xml:space="preserve">Capacity Building for Barbados in Alternative Dispute Resolution Systems </w:t>
      </w:r>
    </w:p>
    <w:p w14:paraId="5506048B" w14:textId="77777777" w:rsidR="006E6501" w:rsidRPr="00602C7E" w:rsidRDefault="006E6501" w:rsidP="006E6501">
      <w:pPr>
        <w:suppressAutoHyphens/>
        <w:jc w:val="center"/>
        <w:rPr>
          <w:rFonts w:cs="Arial"/>
          <w:spacing w:val="-2"/>
          <w:sz w:val="22"/>
          <w:szCs w:val="22"/>
        </w:rPr>
      </w:pPr>
      <w:r w:rsidRPr="00602C7E">
        <w:rPr>
          <w:rFonts w:cs="Arial"/>
          <w:spacing w:val="-2"/>
          <w:sz w:val="22"/>
          <w:szCs w:val="22"/>
        </w:rPr>
        <w:t>Barbados</w:t>
      </w:r>
    </w:p>
    <w:p w14:paraId="62E93A63" w14:textId="77777777" w:rsidR="006E6501" w:rsidRPr="00602C7E" w:rsidRDefault="006E6501" w:rsidP="006E6501">
      <w:pPr>
        <w:pStyle w:val="BodyText"/>
        <w:jc w:val="center"/>
        <w:rPr>
          <w:rFonts w:cs="Arial"/>
          <w:sz w:val="22"/>
          <w:szCs w:val="22"/>
        </w:rPr>
      </w:pPr>
      <w:r w:rsidRPr="00602C7E">
        <w:rPr>
          <w:rFonts w:cs="Arial"/>
          <w:sz w:val="22"/>
          <w:szCs w:val="22"/>
        </w:rPr>
        <w:t>BA-T1056</w:t>
      </w:r>
    </w:p>
    <w:p w14:paraId="2871C567" w14:textId="77777777" w:rsidR="006E6501" w:rsidRPr="00602C7E" w:rsidRDefault="006E6501" w:rsidP="006E6501">
      <w:pPr>
        <w:pStyle w:val="BodyText"/>
        <w:jc w:val="center"/>
        <w:rPr>
          <w:rFonts w:cs="Arial"/>
          <w:b/>
          <w:sz w:val="22"/>
          <w:szCs w:val="22"/>
        </w:rPr>
      </w:pPr>
      <w:r w:rsidRPr="00602C7E">
        <w:rPr>
          <w:rFonts w:cs="Arial"/>
          <w:b/>
          <w:sz w:val="22"/>
          <w:szCs w:val="22"/>
        </w:rPr>
        <w:t>Upgrading of the AMCC Website</w:t>
      </w:r>
      <w:r w:rsidRPr="00602C7E">
        <w:rPr>
          <w:rFonts w:cs="Arial"/>
          <w:b/>
          <w:sz w:val="22"/>
          <w:szCs w:val="22"/>
        </w:rPr>
        <w:tab/>
      </w:r>
    </w:p>
    <w:p w14:paraId="2FAEC74D" w14:textId="77777777" w:rsidR="006E6501" w:rsidRPr="00602C7E" w:rsidRDefault="006E6501" w:rsidP="006E6501">
      <w:pPr>
        <w:widowControl w:val="0"/>
        <w:numPr>
          <w:ilvl w:val="0"/>
          <w:numId w:val="14"/>
        </w:numPr>
        <w:spacing w:after="200" w:line="276" w:lineRule="auto"/>
        <w:contextualSpacing/>
        <w:rPr>
          <w:rFonts w:eastAsiaTheme="minorHAnsi" w:cs="Arial"/>
          <w:b/>
          <w:sz w:val="22"/>
          <w:szCs w:val="22"/>
          <w:u w:val="single"/>
        </w:rPr>
      </w:pPr>
      <w:r w:rsidRPr="00602C7E">
        <w:rPr>
          <w:rFonts w:eastAsiaTheme="minorHAnsi" w:cs="Arial"/>
          <w:b/>
          <w:sz w:val="22"/>
          <w:szCs w:val="22"/>
          <w:u w:val="single"/>
        </w:rPr>
        <w:t>Background and Justification</w:t>
      </w:r>
    </w:p>
    <w:p w14:paraId="5F20A85E" w14:textId="77777777" w:rsidR="006E6501" w:rsidRPr="00602C7E" w:rsidRDefault="006E6501" w:rsidP="006E6501">
      <w:pPr>
        <w:spacing w:line="276" w:lineRule="auto"/>
        <w:ind w:left="792"/>
        <w:contextualSpacing/>
        <w:jc w:val="both"/>
        <w:rPr>
          <w:rFonts w:eastAsiaTheme="minorHAnsi" w:cs="Arial"/>
          <w:sz w:val="22"/>
          <w:szCs w:val="22"/>
        </w:rPr>
      </w:pPr>
    </w:p>
    <w:p w14:paraId="02E7FE5C" w14:textId="77777777" w:rsidR="006E6501" w:rsidRPr="00602C7E" w:rsidRDefault="006E6501" w:rsidP="006E6501">
      <w:pPr>
        <w:pStyle w:val="ListParagraph"/>
        <w:numPr>
          <w:ilvl w:val="1"/>
          <w:numId w:val="14"/>
        </w:numPr>
        <w:jc w:val="both"/>
        <w:rPr>
          <w:rFonts w:ascii="Arial" w:eastAsiaTheme="minorHAnsi" w:hAnsi="Arial" w:cs="Arial"/>
          <w:sz w:val="22"/>
          <w:szCs w:val="22"/>
        </w:rPr>
      </w:pPr>
      <w:r w:rsidRPr="00602C7E">
        <w:rPr>
          <w:rFonts w:ascii="Arial" w:eastAsiaTheme="minorHAnsi" w:hAnsi="Arial" w:cs="Arial"/>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1915CB98" w14:textId="77777777" w:rsidR="006E6501" w:rsidRPr="00602C7E" w:rsidRDefault="006E6501" w:rsidP="006E6501">
      <w:pPr>
        <w:pStyle w:val="ListParagraph"/>
        <w:ind w:left="792"/>
        <w:jc w:val="both"/>
        <w:rPr>
          <w:rFonts w:ascii="Arial" w:eastAsiaTheme="minorHAnsi" w:hAnsi="Arial" w:cs="Arial"/>
          <w:sz w:val="22"/>
          <w:szCs w:val="22"/>
        </w:rPr>
      </w:pPr>
    </w:p>
    <w:p w14:paraId="74303439" w14:textId="77777777" w:rsidR="006E6501" w:rsidRPr="00602C7E" w:rsidRDefault="006E6501" w:rsidP="006E6501">
      <w:pPr>
        <w:widowControl w:val="0"/>
        <w:numPr>
          <w:ilvl w:val="1"/>
          <w:numId w:val="14"/>
        </w:numPr>
        <w:spacing w:after="200" w:line="276" w:lineRule="auto"/>
        <w:contextualSpacing/>
        <w:jc w:val="both"/>
        <w:rPr>
          <w:rFonts w:eastAsiaTheme="minorHAnsi" w:cs="Arial"/>
          <w:sz w:val="22"/>
          <w:szCs w:val="22"/>
        </w:rPr>
      </w:pPr>
      <w:r w:rsidRPr="00602C7E">
        <w:rPr>
          <w:rFonts w:eastAsiaTheme="minorHAnsi" w:cs="Arial"/>
          <w:sz w:val="22"/>
          <w:szCs w:val="22"/>
        </w:rPr>
        <w:t>On March 20, 2016, the IDB Board approved the creation of the Compete Caribbean Partnership Facility (CCPF) as a multi-donor Trust Fund jointed funded by the United Kingdom’s Department for International Development (DFID) and the Caribbean Development Bank (CDB). The goal of the Compete Caribbean Partnership Facility is to support the Caribbean region in increasing productivity and Caribbean firms’ contribution to economic growth. The specific objectives are to (</w:t>
      </w:r>
      <w:proofErr w:type="spellStart"/>
      <w:r w:rsidRPr="00602C7E">
        <w:rPr>
          <w:rFonts w:eastAsiaTheme="minorHAnsi" w:cs="Arial"/>
          <w:sz w:val="22"/>
          <w:szCs w:val="22"/>
        </w:rPr>
        <w:t>i</w:t>
      </w:r>
      <w:proofErr w:type="spellEnd"/>
      <w:r w:rsidRPr="00602C7E">
        <w:rPr>
          <w:rFonts w:eastAsiaTheme="minorHAnsi" w:cs="Arial"/>
          <w:sz w:val="22"/>
          <w:szCs w:val="22"/>
        </w:rPr>
        <w:t>) support firms to grow, innovate and enter new sectors and markets; and (ii) to promote an environment that enables innovation and growth. The Facility will support productivity and economic growth in the Caribbean by focusing on two thematic pillars: (</w:t>
      </w:r>
      <w:proofErr w:type="spellStart"/>
      <w:r w:rsidRPr="00602C7E">
        <w:rPr>
          <w:rFonts w:eastAsiaTheme="minorHAnsi" w:cs="Arial"/>
          <w:sz w:val="22"/>
          <w:szCs w:val="22"/>
        </w:rPr>
        <w:t>i</w:t>
      </w:r>
      <w:proofErr w:type="spellEnd"/>
      <w:r w:rsidRPr="00602C7E">
        <w:rPr>
          <w:rFonts w:eastAsiaTheme="minorHAnsi" w:cs="Arial"/>
          <w:sz w:val="22"/>
          <w:szCs w:val="22"/>
        </w:rPr>
        <w:t>) productivity and innovation in firms; and (ii) enhancing the business and innovation climate. The Facility is being executed by Inter-American Development Bank and henceforth all procedures related to operations and implementation thereof must comply with IDB policies.</w:t>
      </w:r>
    </w:p>
    <w:p w14:paraId="785073C7" w14:textId="77777777" w:rsidR="006E6501" w:rsidRPr="00602C7E" w:rsidRDefault="006E6501" w:rsidP="006E6501">
      <w:pPr>
        <w:widowControl w:val="0"/>
        <w:spacing w:after="200" w:line="276" w:lineRule="auto"/>
        <w:contextualSpacing/>
        <w:jc w:val="both"/>
        <w:rPr>
          <w:rFonts w:eastAsiaTheme="minorHAnsi" w:cs="Arial"/>
          <w:sz w:val="22"/>
          <w:szCs w:val="22"/>
        </w:rPr>
      </w:pPr>
    </w:p>
    <w:p w14:paraId="417689E9" w14:textId="77777777" w:rsidR="006E6501" w:rsidRPr="00602C7E" w:rsidRDefault="006E6501" w:rsidP="006E6501">
      <w:pPr>
        <w:widowControl w:val="0"/>
        <w:numPr>
          <w:ilvl w:val="1"/>
          <w:numId w:val="14"/>
        </w:numPr>
        <w:spacing w:after="200" w:line="276" w:lineRule="auto"/>
        <w:contextualSpacing/>
        <w:jc w:val="both"/>
        <w:rPr>
          <w:rFonts w:eastAsiaTheme="minorHAnsi" w:cs="Arial"/>
          <w:sz w:val="22"/>
          <w:szCs w:val="22"/>
        </w:rPr>
      </w:pPr>
      <w:r w:rsidRPr="00602C7E">
        <w:rPr>
          <w:rFonts w:eastAsiaTheme="minorHAnsi" w:cs="Arial"/>
          <w:sz w:val="22"/>
          <w:szCs w:val="22"/>
        </w:rPr>
        <w:t>The proposed consultancy will be funded by the CCPF with the aim of building capacity in Barbados and the OECS in Alternative Dispute Resolution Systems.</w:t>
      </w:r>
    </w:p>
    <w:p w14:paraId="7B9589C8" w14:textId="77777777" w:rsidR="006E6501" w:rsidRPr="00602C7E" w:rsidRDefault="006E6501" w:rsidP="006E6501">
      <w:pPr>
        <w:pStyle w:val="ListParagraph"/>
        <w:rPr>
          <w:rFonts w:ascii="Arial" w:eastAsiaTheme="minorHAnsi" w:hAnsi="Arial" w:cs="Arial"/>
          <w:sz w:val="22"/>
          <w:szCs w:val="22"/>
        </w:rPr>
      </w:pPr>
    </w:p>
    <w:p w14:paraId="32D3AB34" w14:textId="77777777" w:rsidR="006E6501" w:rsidRPr="00602C7E" w:rsidRDefault="006E6501" w:rsidP="006E6501">
      <w:pPr>
        <w:widowControl w:val="0"/>
        <w:numPr>
          <w:ilvl w:val="1"/>
          <w:numId w:val="14"/>
        </w:numPr>
        <w:spacing w:after="200" w:line="276" w:lineRule="auto"/>
        <w:contextualSpacing/>
        <w:jc w:val="both"/>
        <w:rPr>
          <w:rFonts w:eastAsiaTheme="minorHAnsi" w:cs="Arial"/>
          <w:sz w:val="22"/>
          <w:szCs w:val="22"/>
        </w:rPr>
      </w:pPr>
      <w:r w:rsidRPr="00602C7E">
        <w:rPr>
          <w:rFonts w:eastAsiaTheme="minorHAnsi" w:cs="Arial"/>
          <w:sz w:val="22"/>
          <w:szCs w:val="22"/>
        </w:rPr>
        <w:t xml:space="preserve">The ability to enforce contracts and resolve disputes is fundamental for functioning, efficient markets. Good contract enforcement practices enhance the predictability of commercial relationships and reduce uncertainty by assuring businesses and individuals that local courts will uphold their contractual rights efficiently. Weak contract enforcement slows down trade, investment, economic growth and inhibits innovation and entrepreneurship.  </w:t>
      </w:r>
      <w:proofErr w:type="gramStart"/>
      <w:r w:rsidRPr="00602C7E">
        <w:rPr>
          <w:rFonts w:eastAsiaTheme="minorHAnsi" w:cs="Arial"/>
          <w:sz w:val="22"/>
          <w:szCs w:val="22"/>
        </w:rPr>
        <w:t>As a result of</w:t>
      </w:r>
      <w:proofErr w:type="gramEnd"/>
      <w:r w:rsidRPr="00602C7E">
        <w:rPr>
          <w:rFonts w:eastAsiaTheme="minorHAnsi" w:cs="Arial"/>
          <w:sz w:val="22"/>
          <w:szCs w:val="22"/>
        </w:rPr>
        <w:t xml:space="preserve"> relatively weak contract enforcement in the Caribbean, firms, both large and small, rely heavily on long-term, </w:t>
      </w:r>
      <w:proofErr w:type="spellStart"/>
      <w:r w:rsidRPr="00602C7E">
        <w:rPr>
          <w:rFonts w:eastAsiaTheme="minorHAnsi" w:cs="Arial"/>
          <w:sz w:val="22"/>
          <w:szCs w:val="22"/>
        </w:rPr>
        <w:t>personalised</w:t>
      </w:r>
      <w:proofErr w:type="spellEnd"/>
      <w:r w:rsidRPr="00602C7E">
        <w:rPr>
          <w:rFonts w:eastAsiaTheme="minorHAnsi" w:cs="Arial"/>
          <w:sz w:val="22"/>
          <w:szCs w:val="22"/>
        </w:rPr>
        <w:t xml:space="preserve"> relationships with their suppliers or consumers to avoid risk, thus potentially reducing the capacity of new innovative firms to enter the market. Banks are more conservative and reduce their financing for new investments. New business ventures without a record in the market find it harder to obtain finance and credit, in addition to the uncertainty in securing revenue. This particularly affects start-ups and the SME sector.  Given the fact that </w:t>
      </w:r>
      <w:proofErr w:type="gramStart"/>
      <w:r w:rsidRPr="00602C7E">
        <w:rPr>
          <w:rFonts w:eastAsiaTheme="minorHAnsi" w:cs="Arial"/>
          <w:sz w:val="22"/>
          <w:szCs w:val="22"/>
        </w:rPr>
        <w:t>the majority of</w:t>
      </w:r>
      <w:proofErr w:type="gramEnd"/>
      <w:r w:rsidRPr="00602C7E">
        <w:rPr>
          <w:rFonts w:eastAsiaTheme="minorHAnsi" w:cs="Arial"/>
          <w:sz w:val="22"/>
          <w:szCs w:val="22"/>
        </w:rPr>
        <w:t xml:space="preserve"> the businesses in the Caribbean can be classified as SMEs, (in Barbados, micro and small enterprises comprise 92.2% of formal enterprises in the country), limited options to resolve conflict quickly and efficiently hinder growth, investment, innovation and </w:t>
      </w:r>
      <w:r w:rsidRPr="00602C7E">
        <w:rPr>
          <w:rFonts w:eastAsiaTheme="minorHAnsi" w:cs="Arial"/>
          <w:sz w:val="22"/>
          <w:szCs w:val="22"/>
        </w:rPr>
        <w:lastRenderedPageBreak/>
        <w:t>productivity.</w:t>
      </w:r>
    </w:p>
    <w:p w14:paraId="41ECCB93" w14:textId="77777777" w:rsidR="006E6501" w:rsidRPr="00602C7E" w:rsidRDefault="006E6501" w:rsidP="006E6501">
      <w:pPr>
        <w:widowControl w:val="0"/>
        <w:spacing w:after="200" w:line="276" w:lineRule="auto"/>
        <w:ind w:left="792"/>
        <w:contextualSpacing/>
        <w:jc w:val="both"/>
        <w:rPr>
          <w:rFonts w:eastAsiaTheme="minorHAnsi" w:cs="Arial"/>
          <w:sz w:val="22"/>
          <w:szCs w:val="22"/>
        </w:rPr>
      </w:pPr>
    </w:p>
    <w:p w14:paraId="344AA257" w14:textId="77777777" w:rsidR="006E6501" w:rsidRPr="00602C7E" w:rsidRDefault="006E6501" w:rsidP="006E6501">
      <w:pPr>
        <w:widowControl w:val="0"/>
        <w:numPr>
          <w:ilvl w:val="1"/>
          <w:numId w:val="14"/>
        </w:numPr>
        <w:spacing w:after="200" w:line="276" w:lineRule="auto"/>
        <w:contextualSpacing/>
        <w:jc w:val="both"/>
        <w:rPr>
          <w:rFonts w:eastAsiaTheme="minorHAnsi" w:cs="Arial"/>
          <w:sz w:val="22"/>
          <w:szCs w:val="22"/>
        </w:rPr>
      </w:pPr>
      <w:r w:rsidRPr="00602C7E">
        <w:rPr>
          <w:rFonts w:eastAsiaTheme="minorHAnsi" w:cs="Arial"/>
          <w:sz w:val="22"/>
          <w:szCs w:val="22"/>
        </w:rPr>
        <w:t xml:space="preserve">Alternative Dispute Resolution (ADR) increases conflict resolution options for firms, and particularly for SMEs.  An ADR system helps parties resolve disputes without going to court and is often less formal, cheaper and quicker than litigation. And in addition to being timely and cost-efficient, ADR is also confidential and offers a discreet and neutral setting for the resolution of disputes. In 2017, the Arbitration and Mediation Court of the Caribbean (AMCC) was established in Barbados. The AMCC is a not-for-profit organization, established to offer alternative methods of dispute resolution to assist in the swift, cost-effective resolution of commercial disputes, in Barbados and the wider Caribbean.  While there are some ADR initiatives already in the region, the AMCC aims to fill existing gaps in services and expertise and reduce the cost of accessing arbitration and mediation services, thereby increasing firm access to such services. The Centre plans to specifically target SMEs through </w:t>
      </w:r>
      <w:proofErr w:type="gramStart"/>
      <w:r w:rsidRPr="00602C7E">
        <w:rPr>
          <w:rFonts w:eastAsiaTheme="minorHAnsi" w:cs="Arial"/>
          <w:sz w:val="22"/>
          <w:szCs w:val="22"/>
        </w:rPr>
        <w:t>a number of</w:t>
      </w:r>
      <w:proofErr w:type="gramEnd"/>
      <w:r w:rsidRPr="00602C7E">
        <w:rPr>
          <w:rFonts w:eastAsiaTheme="minorHAnsi" w:cs="Arial"/>
          <w:sz w:val="22"/>
          <w:szCs w:val="22"/>
        </w:rPr>
        <w:t xml:space="preserve"> low value/low cost schemes, as well as simpler rules and procedures, which would allow SMEs and individuals to access services more easily.</w:t>
      </w:r>
    </w:p>
    <w:p w14:paraId="2E42B893" w14:textId="77777777" w:rsidR="006E6501" w:rsidRPr="00602C7E" w:rsidRDefault="006E6501" w:rsidP="006E6501">
      <w:pPr>
        <w:widowControl w:val="0"/>
        <w:spacing w:after="200" w:line="276" w:lineRule="auto"/>
        <w:ind w:left="792"/>
        <w:contextualSpacing/>
        <w:jc w:val="both"/>
        <w:rPr>
          <w:rFonts w:eastAsiaTheme="minorHAnsi" w:cs="Arial"/>
          <w:sz w:val="22"/>
          <w:szCs w:val="22"/>
        </w:rPr>
      </w:pPr>
    </w:p>
    <w:p w14:paraId="50AFB87E" w14:textId="77777777" w:rsidR="006E6501" w:rsidRPr="00602C7E" w:rsidRDefault="006E6501" w:rsidP="006E6501">
      <w:pPr>
        <w:widowControl w:val="0"/>
        <w:numPr>
          <w:ilvl w:val="1"/>
          <w:numId w:val="14"/>
        </w:numPr>
        <w:spacing w:after="200" w:line="276" w:lineRule="auto"/>
        <w:contextualSpacing/>
        <w:jc w:val="both"/>
        <w:rPr>
          <w:rFonts w:eastAsiaTheme="minorHAnsi" w:cs="Arial"/>
          <w:sz w:val="22"/>
          <w:szCs w:val="22"/>
        </w:rPr>
      </w:pPr>
      <w:r w:rsidRPr="00602C7E">
        <w:rPr>
          <w:rFonts w:eastAsiaTheme="minorHAnsi" w:cs="Arial"/>
          <w:sz w:val="22"/>
          <w:szCs w:val="22"/>
        </w:rPr>
        <w:t xml:space="preserve"> The AMCC held a soft launch in December 2017 and has developed an informational website in January 2018. As the Centre establishes itself as a regional leader in ADR and continues to expand services to Barbados and OECS markets, the CCPF is helping the Centre with branding as well as strategic marketing and communications. The Centre also requires support to upgrade its existing website to a more client-centered portal in conjunction with its branding and marketing plans.</w:t>
      </w:r>
    </w:p>
    <w:p w14:paraId="277327C9" w14:textId="77777777" w:rsidR="006E6501" w:rsidRPr="00602C7E" w:rsidRDefault="006E6501" w:rsidP="006E6501">
      <w:pPr>
        <w:widowControl w:val="0"/>
        <w:spacing w:after="200" w:line="276" w:lineRule="auto"/>
        <w:contextualSpacing/>
        <w:jc w:val="both"/>
        <w:rPr>
          <w:rFonts w:eastAsiaTheme="minorHAnsi" w:cs="Arial"/>
          <w:i/>
          <w:sz w:val="22"/>
          <w:szCs w:val="22"/>
        </w:rPr>
      </w:pPr>
    </w:p>
    <w:p w14:paraId="07CA2101" w14:textId="77777777" w:rsidR="006E6501" w:rsidRPr="00602C7E" w:rsidRDefault="006E6501" w:rsidP="006E6501">
      <w:pPr>
        <w:widowControl w:val="0"/>
        <w:numPr>
          <w:ilvl w:val="0"/>
          <w:numId w:val="14"/>
        </w:numPr>
        <w:spacing w:after="200" w:line="276" w:lineRule="auto"/>
        <w:contextualSpacing/>
        <w:rPr>
          <w:rFonts w:eastAsiaTheme="minorHAnsi" w:cs="Arial"/>
          <w:b/>
          <w:sz w:val="22"/>
          <w:szCs w:val="22"/>
          <w:u w:val="single"/>
        </w:rPr>
      </w:pPr>
      <w:r w:rsidRPr="00602C7E">
        <w:rPr>
          <w:rFonts w:eastAsiaTheme="minorHAnsi" w:cs="Arial"/>
          <w:b/>
          <w:sz w:val="22"/>
          <w:szCs w:val="22"/>
          <w:u w:val="single"/>
        </w:rPr>
        <w:t>Objective</w:t>
      </w:r>
    </w:p>
    <w:p w14:paraId="7060E988" w14:textId="77777777" w:rsidR="006E6501" w:rsidRPr="00602C7E" w:rsidRDefault="006E6501" w:rsidP="006E6501">
      <w:pPr>
        <w:spacing w:line="276" w:lineRule="auto"/>
        <w:ind w:left="360"/>
        <w:contextualSpacing/>
        <w:rPr>
          <w:rFonts w:eastAsiaTheme="minorHAnsi" w:cs="Arial"/>
          <w:b/>
          <w:sz w:val="22"/>
          <w:szCs w:val="22"/>
          <w:u w:val="single"/>
        </w:rPr>
      </w:pPr>
      <w:r w:rsidRPr="00602C7E">
        <w:rPr>
          <w:rFonts w:eastAsiaTheme="minorHAnsi" w:cs="Arial"/>
          <w:b/>
          <w:sz w:val="22"/>
          <w:szCs w:val="22"/>
          <w:u w:val="single"/>
        </w:rPr>
        <w:t xml:space="preserve"> </w:t>
      </w:r>
    </w:p>
    <w:p w14:paraId="50EBF783" w14:textId="77777777" w:rsidR="006E6501" w:rsidRPr="00602C7E" w:rsidRDefault="006E6501" w:rsidP="006E6501">
      <w:pPr>
        <w:widowControl w:val="0"/>
        <w:numPr>
          <w:ilvl w:val="1"/>
          <w:numId w:val="14"/>
        </w:numPr>
        <w:spacing w:after="200" w:line="276" w:lineRule="auto"/>
        <w:contextualSpacing/>
        <w:jc w:val="both"/>
        <w:rPr>
          <w:rFonts w:eastAsiaTheme="minorHAnsi" w:cs="Arial"/>
          <w:sz w:val="22"/>
          <w:szCs w:val="22"/>
        </w:rPr>
      </w:pPr>
      <w:r w:rsidRPr="00602C7E">
        <w:rPr>
          <w:rFonts w:eastAsiaTheme="minorHAnsi" w:cs="Arial"/>
          <w:sz w:val="22"/>
          <w:szCs w:val="22"/>
        </w:rPr>
        <w:t>The objective of this consultancy is upgrade the existing website of the Arbitration and Mediation Court of the Caribbean (AMCC) to a more client-centered online portal.</w:t>
      </w:r>
      <w:r w:rsidRPr="00602C7E">
        <w:rPr>
          <w:rFonts w:cs="Arial"/>
          <w:sz w:val="22"/>
          <w:szCs w:val="22"/>
        </w:rPr>
        <w:t xml:space="preserve"> </w:t>
      </w:r>
      <w:r w:rsidRPr="00602C7E">
        <w:rPr>
          <w:rFonts w:eastAsiaTheme="minorHAnsi" w:cs="Arial"/>
          <w:sz w:val="22"/>
          <w:szCs w:val="22"/>
        </w:rPr>
        <w:t xml:space="preserve">The website will be maintained by the AMCC and it will be used to publish a wide range of communications and promotional materials, (such as events, press releases, speeches, presentations, annual reports, research papers and brochures), to facilitate its work, promote its activities and share information with clients, partners and the </w:t>
      </w:r>
      <w:proofErr w:type="gramStart"/>
      <w:r w:rsidRPr="00602C7E">
        <w:rPr>
          <w:rFonts w:eastAsiaTheme="minorHAnsi" w:cs="Arial"/>
          <w:sz w:val="22"/>
          <w:szCs w:val="22"/>
        </w:rPr>
        <w:t>general public</w:t>
      </w:r>
      <w:proofErr w:type="gramEnd"/>
      <w:r w:rsidRPr="00602C7E">
        <w:rPr>
          <w:rFonts w:eastAsiaTheme="minorHAnsi" w:cs="Arial"/>
          <w:sz w:val="22"/>
          <w:szCs w:val="22"/>
        </w:rPr>
        <w:t xml:space="preserve">. </w:t>
      </w:r>
    </w:p>
    <w:p w14:paraId="07832A72" w14:textId="77777777" w:rsidR="006E6501" w:rsidRPr="00602C7E" w:rsidRDefault="006E6501" w:rsidP="006E6501">
      <w:pPr>
        <w:spacing w:line="276" w:lineRule="auto"/>
        <w:contextualSpacing/>
        <w:rPr>
          <w:rFonts w:eastAsiaTheme="minorHAnsi" w:cs="Arial"/>
          <w:b/>
          <w:sz w:val="22"/>
          <w:szCs w:val="22"/>
          <w:u w:val="single"/>
        </w:rPr>
      </w:pPr>
    </w:p>
    <w:p w14:paraId="4E000053" w14:textId="77777777" w:rsidR="006E6501" w:rsidRPr="00602C7E" w:rsidRDefault="006E6501" w:rsidP="006E6501">
      <w:pPr>
        <w:widowControl w:val="0"/>
        <w:numPr>
          <w:ilvl w:val="0"/>
          <w:numId w:val="14"/>
        </w:numPr>
        <w:spacing w:after="200" w:line="276" w:lineRule="auto"/>
        <w:contextualSpacing/>
        <w:rPr>
          <w:rFonts w:eastAsiaTheme="minorHAnsi" w:cs="Arial"/>
          <w:b/>
          <w:sz w:val="22"/>
          <w:szCs w:val="22"/>
          <w:u w:val="single"/>
        </w:rPr>
      </w:pPr>
      <w:r w:rsidRPr="00602C7E">
        <w:rPr>
          <w:rFonts w:eastAsiaTheme="minorHAnsi" w:cs="Arial"/>
          <w:b/>
          <w:sz w:val="22"/>
          <w:szCs w:val="22"/>
          <w:u w:val="single"/>
        </w:rPr>
        <w:t>Scope of Services</w:t>
      </w:r>
    </w:p>
    <w:p w14:paraId="711950BB" w14:textId="77777777" w:rsidR="006E6501" w:rsidRPr="00602C7E" w:rsidRDefault="006E6501" w:rsidP="006E6501">
      <w:pPr>
        <w:widowControl w:val="0"/>
        <w:spacing w:after="200" w:line="276" w:lineRule="auto"/>
        <w:ind w:left="360"/>
        <w:contextualSpacing/>
        <w:rPr>
          <w:rFonts w:eastAsiaTheme="minorHAnsi" w:cs="Arial"/>
          <w:b/>
          <w:sz w:val="22"/>
          <w:szCs w:val="22"/>
          <w:u w:val="single"/>
        </w:rPr>
      </w:pPr>
    </w:p>
    <w:p w14:paraId="733B1B4E" w14:textId="77777777" w:rsidR="006E6501" w:rsidRPr="00602C7E" w:rsidRDefault="006E6501" w:rsidP="006E6501">
      <w:pPr>
        <w:widowControl w:val="0"/>
        <w:spacing w:after="200" w:line="276" w:lineRule="auto"/>
        <w:ind w:left="360"/>
        <w:contextualSpacing/>
        <w:rPr>
          <w:rFonts w:eastAsiaTheme="minorHAnsi" w:cs="Arial"/>
          <w:sz w:val="22"/>
          <w:szCs w:val="22"/>
        </w:rPr>
      </w:pPr>
      <w:r w:rsidRPr="00602C7E">
        <w:rPr>
          <w:rFonts w:eastAsiaTheme="minorHAnsi" w:cs="Arial"/>
          <w:sz w:val="22"/>
          <w:szCs w:val="22"/>
        </w:rPr>
        <w:t>The scope of services includes the following:</w:t>
      </w:r>
    </w:p>
    <w:p w14:paraId="5AA84FE2" w14:textId="77777777" w:rsidR="006E6501" w:rsidRPr="00602C7E" w:rsidRDefault="006E6501" w:rsidP="006E6501">
      <w:pPr>
        <w:pStyle w:val="ListParagraph"/>
        <w:ind w:left="792"/>
        <w:rPr>
          <w:rFonts w:ascii="Arial" w:eastAsiaTheme="minorHAnsi" w:hAnsi="Arial" w:cs="Arial"/>
          <w:sz w:val="22"/>
          <w:szCs w:val="22"/>
        </w:rPr>
      </w:pPr>
    </w:p>
    <w:p w14:paraId="060D8026" w14:textId="77777777" w:rsidR="006E6501" w:rsidRPr="00602C7E" w:rsidRDefault="006E6501" w:rsidP="006E6501">
      <w:pPr>
        <w:pStyle w:val="ListParagraph"/>
        <w:numPr>
          <w:ilvl w:val="1"/>
          <w:numId w:val="14"/>
        </w:numPr>
        <w:rPr>
          <w:rFonts w:ascii="Arial" w:eastAsiaTheme="minorHAnsi" w:hAnsi="Arial" w:cs="Arial"/>
          <w:sz w:val="22"/>
          <w:szCs w:val="22"/>
        </w:rPr>
      </w:pPr>
      <w:r w:rsidRPr="00602C7E">
        <w:rPr>
          <w:rFonts w:ascii="Arial" w:eastAsiaTheme="minorHAnsi" w:hAnsi="Arial" w:cs="Arial"/>
          <w:sz w:val="22"/>
          <w:szCs w:val="22"/>
        </w:rPr>
        <w:t xml:space="preserve">Provide the technical design for the re-development of the AMCC website in alignment with the AMCC brand strategy and marketing and communications plan guidelines. </w:t>
      </w:r>
    </w:p>
    <w:p w14:paraId="4EF9EC9F" w14:textId="77777777" w:rsidR="006E6501" w:rsidRPr="00602C7E" w:rsidRDefault="006E6501" w:rsidP="006E6501">
      <w:pPr>
        <w:pStyle w:val="ListParagraph"/>
        <w:ind w:left="792"/>
        <w:rPr>
          <w:rFonts w:ascii="Arial" w:eastAsiaTheme="minorHAnsi" w:hAnsi="Arial" w:cs="Arial"/>
          <w:sz w:val="22"/>
          <w:szCs w:val="22"/>
        </w:rPr>
      </w:pPr>
    </w:p>
    <w:p w14:paraId="64F78027" w14:textId="77777777" w:rsidR="006E6501" w:rsidRPr="00602C7E" w:rsidRDefault="006E6501" w:rsidP="006E6501">
      <w:pPr>
        <w:pStyle w:val="ListParagraph"/>
        <w:numPr>
          <w:ilvl w:val="1"/>
          <w:numId w:val="14"/>
        </w:numPr>
        <w:rPr>
          <w:rFonts w:ascii="Arial" w:eastAsiaTheme="minorHAnsi" w:hAnsi="Arial" w:cs="Arial"/>
          <w:sz w:val="22"/>
          <w:szCs w:val="22"/>
        </w:rPr>
      </w:pPr>
      <w:r w:rsidRPr="00602C7E">
        <w:rPr>
          <w:rFonts w:ascii="Arial" w:eastAsiaTheme="minorHAnsi" w:hAnsi="Arial" w:cs="Arial"/>
          <w:sz w:val="22"/>
          <w:szCs w:val="22"/>
        </w:rPr>
        <w:t>Establish a secure, re-designed website on the Internet that is interactive, appealing, and user-friendly.</w:t>
      </w:r>
    </w:p>
    <w:p w14:paraId="05FC43B2" w14:textId="77777777" w:rsidR="006E6501" w:rsidRPr="00602C7E" w:rsidRDefault="006E6501" w:rsidP="006E6501">
      <w:pPr>
        <w:rPr>
          <w:rFonts w:eastAsiaTheme="minorHAnsi" w:cs="Arial"/>
          <w:sz w:val="22"/>
          <w:szCs w:val="22"/>
        </w:rPr>
      </w:pPr>
    </w:p>
    <w:p w14:paraId="39BDA9E1" w14:textId="77777777" w:rsidR="006E6501" w:rsidRPr="00602C7E" w:rsidRDefault="006E6501" w:rsidP="006E6501">
      <w:pPr>
        <w:pStyle w:val="ListParagraph"/>
        <w:numPr>
          <w:ilvl w:val="1"/>
          <w:numId w:val="14"/>
        </w:numPr>
        <w:rPr>
          <w:rFonts w:ascii="Arial" w:eastAsiaTheme="minorHAnsi" w:hAnsi="Arial" w:cs="Arial"/>
          <w:sz w:val="22"/>
          <w:szCs w:val="22"/>
        </w:rPr>
      </w:pPr>
      <w:r w:rsidRPr="00602C7E">
        <w:rPr>
          <w:rFonts w:ascii="Arial" w:eastAsiaTheme="minorHAnsi" w:hAnsi="Arial" w:cs="Arial"/>
          <w:sz w:val="22"/>
          <w:szCs w:val="22"/>
        </w:rPr>
        <w:t xml:space="preserve">Ensure that the AMCC </w:t>
      </w:r>
      <w:proofErr w:type="gramStart"/>
      <w:r w:rsidRPr="00602C7E">
        <w:rPr>
          <w:rFonts w:ascii="Arial" w:eastAsiaTheme="minorHAnsi" w:hAnsi="Arial" w:cs="Arial"/>
          <w:sz w:val="22"/>
          <w:szCs w:val="22"/>
        </w:rPr>
        <w:t>is able to</w:t>
      </w:r>
      <w:proofErr w:type="gramEnd"/>
      <w:r w:rsidRPr="00602C7E">
        <w:rPr>
          <w:rFonts w:ascii="Arial" w:eastAsiaTheme="minorHAnsi" w:hAnsi="Arial" w:cs="Arial"/>
          <w:sz w:val="22"/>
          <w:szCs w:val="22"/>
        </w:rPr>
        <w:t xml:space="preserve"> manage the website and its contents appropriately. </w:t>
      </w:r>
    </w:p>
    <w:p w14:paraId="3C2AE8A4" w14:textId="77777777" w:rsidR="006E6501" w:rsidRPr="00602C7E" w:rsidRDefault="006E6501" w:rsidP="006E6501">
      <w:pPr>
        <w:widowControl w:val="0"/>
        <w:spacing w:after="200" w:line="276" w:lineRule="auto"/>
        <w:contextualSpacing/>
        <w:jc w:val="both"/>
        <w:rPr>
          <w:rFonts w:eastAsiaTheme="minorHAnsi" w:cs="Arial"/>
          <w:sz w:val="22"/>
          <w:szCs w:val="22"/>
        </w:rPr>
      </w:pPr>
    </w:p>
    <w:p w14:paraId="08DE7B6B" w14:textId="77777777" w:rsidR="006E6501" w:rsidRPr="00602C7E" w:rsidRDefault="006E6501" w:rsidP="006E6501">
      <w:pPr>
        <w:widowControl w:val="0"/>
        <w:numPr>
          <w:ilvl w:val="0"/>
          <w:numId w:val="14"/>
        </w:numPr>
        <w:spacing w:after="200" w:line="276" w:lineRule="auto"/>
        <w:contextualSpacing/>
        <w:rPr>
          <w:rFonts w:eastAsiaTheme="minorHAnsi" w:cs="Arial"/>
          <w:b/>
          <w:sz w:val="22"/>
          <w:szCs w:val="22"/>
          <w:u w:val="single"/>
        </w:rPr>
      </w:pPr>
      <w:r w:rsidRPr="00602C7E">
        <w:rPr>
          <w:rFonts w:eastAsiaTheme="minorHAnsi" w:cs="Arial"/>
          <w:b/>
          <w:sz w:val="22"/>
          <w:szCs w:val="22"/>
          <w:u w:val="single"/>
        </w:rPr>
        <w:lastRenderedPageBreak/>
        <w:t>Key Activities</w:t>
      </w:r>
    </w:p>
    <w:p w14:paraId="5A3166C6" w14:textId="77777777" w:rsidR="006E6501" w:rsidRPr="00602C7E" w:rsidRDefault="006E6501" w:rsidP="006E6501">
      <w:pPr>
        <w:spacing w:line="276" w:lineRule="auto"/>
        <w:ind w:left="360"/>
        <w:contextualSpacing/>
        <w:rPr>
          <w:rFonts w:eastAsiaTheme="minorHAnsi" w:cs="Arial"/>
          <w:b/>
          <w:sz w:val="22"/>
          <w:szCs w:val="22"/>
          <w:u w:val="single"/>
        </w:rPr>
      </w:pPr>
    </w:p>
    <w:p w14:paraId="3440AEE5" w14:textId="77777777" w:rsidR="006E6501" w:rsidRPr="00602C7E" w:rsidRDefault="006E6501" w:rsidP="006E6501">
      <w:pPr>
        <w:spacing w:line="276" w:lineRule="auto"/>
        <w:ind w:left="360"/>
        <w:contextualSpacing/>
        <w:rPr>
          <w:rFonts w:eastAsiaTheme="minorHAnsi" w:cs="Arial"/>
          <w:sz w:val="22"/>
          <w:szCs w:val="22"/>
        </w:rPr>
      </w:pPr>
      <w:r w:rsidRPr="00602C7E">
        <w:rPr>
          <w:rFonts w:eastAsiaTheme="minorHAnsi" w:cs="Arial"/>
          <w:sz w:val="22"/>
          <w:szCs w:val="22"/>
        </w:rPr>
        <w:t>The contractual will carry out the following key activities that will facilitate the achievement of the objective:</w:t>
      </w:r>
    </w:p>
    <w:p w14:paraId="30824F6C" w14:textId="77777777" w:rsidR="006E6501" w:rsidRPr="00602C7E" w:rsidRDefault="006E6501" w:rsidP="006E6501">
      <w:pPr>
        <w:spacing w:line="276" w:lineRule="auto"/>
        <w:ind w:left="360"/>
        <w:contextualSpacing/>
        <w:rPr>
          <w:rFonts w:eastAsiaTheme="minorHAnsi" w:cs="Arial"/>
          <w:b/>
          <w:sz w:val="22"/>
          <w:szCs w:val="22"/>
          <w:u w:val="single"/>
        </w:rPr>
      </w:pPr>
    </w:p>
    <w:p w14:paraId="122DBFF9"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 xml:space="preserve">Assess the current AMCC website structure and contents for ease of accessibility, quality of contents, user-friendliness, ease of maintenance or update, information retrieval, etc. </w:t>
      </w:r>
    </w:p>
    <w:p w14:paraId="002A6FDA" w14:textId="77777777" w:rsidR="006E6501" w:rsidRPr="00602C7E" w:rsidRDefault="006E6501" w:rsidP="006E6501">
      <w:pPr>
        <w:pStyle w:val="ListParagraph"/>
        <w:spacing w:line="276" w:lineRule="auto"/>
        <w:ind w:left="792"/>
        <w:jc w:val="both"/>
        <w:rPr>
          <w:rFonts w:ascii="Arial" w:eastAsiaTheme="minorHAnsi" w:hAnsi="Arial" w:cs="Arial"/>
          <w:sz w:val="22"/>
          <w:szCs w:val="22"/>
        </w:rPr>
      </w:pPr>
    </w:p>
    <w:p w14:paraId="7711C11A"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 xml:space="preserve">Review the brand strategy and marketing and communications plan of the AMCC, as well as existing client management software – specifically its </w:t>
      </w:r>
      <w:proofErr w:type="spellStart"/>
      <w:r w:rsidRPr="00602C7E">
        <w:rPr>
          <w:rFonts w:ascii="Arial" w:eastAsiaTheme="minorHAnsi" w:hAnsi="Arial" w:cs="Arial"/>
          <w:sz w:val="22"/>
          <w:szCs w:val="22"/>
        </w:rPr>
        <w:t>Daylite</w:t>
      </w:r>
      <w:proofErr w:type="spellEnd"/>
      <w:r w:rsidRPr="00602C7E">
        <w:rPr>
          <w:rFonts w:ascii="Arial" w:eastAsiaTheme="minorHAnsi" w:hAnsi="Arial" w:cs="Arial"/>
          <w:sz w:val="22"/>
          <w:szCs w:val="22"/>
        </w:rPr>
        <w:t xml:space="preserve"> and Curia systems. </w:t>
      </w:r>
    </w:p>
    <w:p w14:paraId="7F2A0A83" w14:textId="77777777" w:rsidR="006E6501" w:rsidRPr="00602C7E" w:rsidRDefault="006E6501" w:rsidP="006E6501">
      <w:pPr>
        <w:pStyle w:val="ListParagraph"/>
        <w:spacing w:line="276" w:lineRule="auto"/>
        <w:ind w:left="792"/>
        <w:jc w:val="both"/>
        <w:rPr>
          <w:rFonts w:ascii="Arial" w:eastAsiaTheme="minorHAnsi" w:hAnsi="Arial" w:cs="Arial"/>
          <w:sz w:val="22"/>
          <w:szCs w:val="22"/>
        </w:rPr>
      </w:pPr>
    </w:p>
    <w:p w14:paraId="0AE24CCA"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 xml:space="preserve">Liaise with relevant </w:t>
      </w:r>
      <w:proofErr w:type="spellStart"/>
      <w:r w:rsidRPr="00602C7E">
        <w:rPr>
          <w:rFonts w:ascii="Arial" w:eastAsiaTheme="minorHAnsi" w:hAnsi="Arial" w:cs="Arial"/>
          <w:sz w:val="22"/>
          <w:szCs w:val="22"/>
        </w:rPr>
        <w:t>programme</w:t>
      </w:r>
      <w:proofErr w:type="spellEnd"/>
      <w:r w:rsidRPr="00602C7E">
        <w:rPr>
          <w:rFonts w:ascii="Arial" w:eastAsiaTheme="minorHAnsi" w:hAnsi="Arial" w:cs="Arial"/>
          <w:sz w:val="22"/>
          <w:szCs w:val="22"/>
        </w:rPr>
        <w:t xml:space="preserve"> officers and team members to understand users' needs and identify corresponding user interface requirements, workflows, and functionalities. </w:t>
      </w:r>
    </w:p>
    <w:p w14:paraId="26A884FA" w14:textId="77777777" w:rsidR="006E6501" w:rsidRPr="00602C7E" w:rsidRDefault="006E6501" w:rsidP="006E6501">
      <w:pPr>
        <w:pStyle w:val="ListParagraph"/>
        <w:spacing w:line="276" w:lineRule="auto"/>
        <w:ind w:left="792"/>
        <w:jc w:val="both"/>
        <w:rPr>
          <w:rFonts w:ascii="Arial" w:eastAsiaTheme="minorHAnsi" w:hAnsi="Arial" w:cs="Arial"/>
          <w:sz w:val="22"/>
          <w:szCs w:val="22"/>
        </w:rPr>
      </w:pPr>
    </w:p>
    <w:p w14:paraId="2A022903"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 xml:space="preserve">Make a proposal for the technical design and development of the website including wireframes, storyboards and prototypes to propose options for implementation. The solution should include upcoming events, latest news, trending topics, accessing the AMCC services, etc. </w:t>
      </w:r>
    </w:p>
    <w:p w14:paraId="2FEC28CA" w14:textId="77777777" w:rsidR="006E6501" w:rsidRPr="00602C7E" w:rsidRDefault="006E6501" w:rsidP="006E6501">
      <w:pPr>
        <w:pStyle w:val="ListParagraph"/>
        <w:spacing w:line="276" w:lineRule="auto"/>
        <w:ind w:left="792"/>
        <w:jc w:val="both"/>
        <w:rPr>
          <w:rFonts w:ascii="Arial" w:eastAsiaTheme="minorHAnsi" w:hAnsi="Arial" w:cs="Arial"/>
          <w:sz w:val="22"/>
          <w:szCs w:val="22"/>
        </w:rPr>
      </w:pPr>
    </w:p>
    <w:p w14:paraId="11E598EA"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 xml:space="preserve">Design the website structure, </w:t>
      </w:r>
      <w:proofErr w:type="gramStart"/>
      <w:r w:rsidRPr="00602C7E">
        <w:rPr>
          <w:rFonts w:ascii="Arial" w:eastAsiaTheme="minorHAnsi" w:hAnsi="Arial" w:cs="Arial"/>
          <w:sz w:val="22"/>
          <w:szCs w:val="22"/>
        </w:rPr>
        <w:t>taking into account</w:t>
      </w:r>
      <w:proofErr w:type="gramEnd"/>
      <w:r w:rsidRPr="00602C7E">
        <w:rPr>
          <w:rFonts w:ascii="Arial" w:eastAsiaTheme="minorHAnsi" w:hAnsi="Arial" w:cs="Arial"/>
          <w:sz w:val="22"/>
          <w:szCs w:val="22"/>
        </w:rPr>
        <w:t xml:space="preserve"> the need for clear data and page storage, attractive site and page layout, ease to use, update and maintain, flexible navigation and search functions, monitoring of website visits and downloads, etc. </w:t>
      </w:r>
    </w:p>
    <w:p w14:paraId="30280015" w14:textId="77777777" w:rsidR="006E6501" w:rsidRPr="00602C7E" w:rsidRDefault="006E6501" w:rsidP="006E6501">
      <w:pPr>
        <w:pStyle w:val="ListParagraph"/>
        <w:spacing w:line="276" w:lineRule="auto"/>
        <w:ind w:left="792"/>
        <w:jc w:val="both"/>
        <w:rPr>
          <w:rFonts w:ascii="Arial" w:eastAsiaTheme="minorHAnsi" w:hAnsi="Arial" w:cs="Arial"/>
          <w:sz w:val="22"/>
          <w:szCs w:val="22"/>
        </w:rPr>
      </w:pPr>
    </w:p>
    <w:p w14:paraId="0997EC84"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 xml:space="preserve">Create the HTML documents and graphics for implementation on the Web. </w:t>
      </w:r>
    </w:p>
    <w:p w14:paraId="245930FD" w14:textId="77777777" w:rsidR="006E6501" w:rsidRPr="00602C7E" w:rsidRDefault="006E6501" w:rsidP="006E6501">
      <w:pPr>
        <w:pStyle w:val="ListParagraph"/>
        <w:spacing w:line="276" w:lineRule="auto"/>
        <w:ind w:left="792"/>
        <w:jc w:val="both"/>
        <w:rPr>
          <w:rFonts w:ascii="Arial" w:eastAsiaTheme="minorHAnsi" w:hAnsi="Arial" w:cs="Arial"/>
          <w:sz w:val="22"/>
          <w:szCs w:val="22"/>
        </w:rPr>
      </w:pPr>
    </w:p>
    <w:p w14:paraId="0CB913C2"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 xml:space="preserve">Establish the re-designed website on the Web, including an anti-virus and anti-hacker plan. It should include a secured and authenticated web access web solution and be secured in accordance with current best practices. </w:t>
      </w:r>
    </w:p>
    <w:p w14:paraId="3337B5A5" w14:textId="77777777" w:rsidR="006E6501" w:rsidRPr="00602C7E" w:rsidRDefault="006E6501" w:rsidP="006E6501">
      <w:pPr>
        <w:pStyle w:val="ListParagraph"/>
        <w:spacing w:line="276" w:lineRule="auto"/>
        <w:ind w:left="792"/>
        <w:jc w:val="both"/>
        <w:rPr>
          <w:rFonts w:ascii="Arial" w:eastAsiaTheme="minorHAnsi" w:hAnsi="Arial" w:cs="Arial"/>
          <w:sz w:val="22"/>
          <w:szCs w:val="22"/>
        </w:rPr>
      </w:pPr>
    </w:p>
    <w:p w14:paraId="7B404F4F"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 xml:space="preserve">Train the AMCCC in website administration and provide a technical Administrator Manual. </w:t>
      </w:r>
    </w:p>
    <w:p w14:paraId="6D2F77C4" w14:textId="77777777" w:rsidR="006E6501" w:rsidRPr="00602C7E" w:rsidRDefault="006E6501" w:rsidP="006E6501">
      <w:pPr>
        <w:spacing w:line="276" w:lineRule="auto"/>
        <w:ind w:left="360"/>
        <w:jc w:val="both"/>
        <w:rPr>
          <w:rFonts w:eastAsiaTheme="minorHAnsi" w:cs="Arial"/>
          <w:sz w:val="22"/>
          <w:szCs w:val="22"/>
        </w:rPr>
      </w:pPr>
    </w:p>
    <w:p w14:paraId="511293F6"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 xml:space="preserve">Make recommendations for any further software, hardware and other back-end applications related to the website development and functionality. </w:t>
      </w:r>
    </w:p>
    <w:p w14:paraId="50C324A6" w14:textId="77777777" w:rsidR="006E6501" w:rsidRPr="00602C7E" w:rsidRDefault="006E6501" w:rsidP="006E6501">
      <w:pPr>
        <w:pStyle w:val="ListParagraph"/>
        <w:rPr>
          <w:rFonts w:ascii="Arial" w:eastAsiaTheme="minorHAnsi" w:hAnsi="Arial" w:cs="Arial"/>
          <w:sz w:val="22"/>
          <w:szCs w:val="22"/>
        </w:rPr>
      </w:pPr>
    </w:p>
    <w:p w14:paraId="6961DDCD" w14:textId="77777777" w:rsidR="006E6501" w:rsidRPr="00602C7E" w:rsidRDefault="006E6501" w:rsidP="006E6501">
      <w:pPr>
        <w:pStyle w:val="ListParagraph"/>
        <w:numPr>
          <w:ilvl w:val="1"/>
          <w:numId w:val="14"/>
        </w:numPr>
        <w:spacing w:line="276" w:lineRule="auto"/>
        <w:jc w:val="both"/>
        <w:rPr>
          <w:rFonts w:ascii="Arial" w:eastAsiaTheme="minorHAnsi" w:hAnsi="Arial" w:cs="Arial"/>
          <w:sz w:val="22"/>
          <w:szCs w:val="22"/>
        </w:rPr>
      </w:pPr>
      <w:r w:rsidRPr="00602C7E">
        <w:rPr>
          <w:rFonts w:ascii="Arial" w:eastAsiaTheme="minorHAnsi" w:hAnsi="Arial" w:cs="Arial"/>
          <w:sz w:val="22"/>
          <w:szCs w:val="22"/>
        </w:rPr>
        <w:t>To complete the activities above the contractual will have to collaborate closely with the Director General of the AMCC, as well as with key stakeholders and the marketing and communications consultant.</w:t>
      </w:r>
    </w:p>
    <w:p w14:paraId="23EFA4B4" w14:textId="77777777" w:rsidR="006E6501" w:rsidRPr="00602C7E" w:rsidRDefault="006E6501" w:rsidP="006E6501">
      <w:pPr>
        <w:widowControl w:val="0"/>
        <w:spacing w:after="200" w:line="276" w:lineRule="auto"/>
        <w:ind w:left="792"/>
        <w:contextualSpacing/>
        <w:jc w:val="both"/>
        <w:rPr>
          <w:rFonts w:eastAsiaTheme="minorHAnsi" w:cs="Arial"/>
          <w:b/>
          <w:sz w:val="22"/>
          <w:szCs w:val="22"/>
        </w:rPr>
      </w:pPr>
    </w:p>
    <w:p w14:paraId="3B8E5207" w14:textId="77777777" w:rsidR="006E6501" w:rsidRPr="00602C7E" w:rsidRDefault="006E6501" w:rsidP="006E6501">
      <w:pPr>
        <w:widowControl w:val="0"/>
        <w:numPr>
          <w:ilvl w:val="0"/>
          <w:numId w:val="14"/>
        </w:numPr>
        <w:spacing w:after="200" w:line="276" w:lineRule="auto"/>
        <w:contextualSpacing/>
        <w:rPr>
          <w:rFonts w:eastAsiaTheme="minorHAnsi" w:cs="Arial"/>
          <w:b/>
          <w:sz w:val="22"/>
          <w:szCs w:val="22"/>
          <w:u w:val="single"/>
        </w:rPr>
      </w:pPr>
      <w:r w:rsidRPr="00602C7E">
        <w:rPr>
          <w:rFonts w:eastAsiaTheme="minorHAnsi" w:cs="Arial"/>
          <w:b/>
          <w:sz w:val="22"/>
          <w:szCs w:val="22"/>
          <w:u w:val="single"/>
        </w:rPr>
        <w:t>Expected Outcome and Deliverables</w:t>
      </w:r>
    </w:p>
    <w:p w14:paraId="5DED98B4" w14:textId="77777777" w:rsidR="006E6501" w:rsidRPr="00602C7E" w:rsidRDefault="006E6501" w:rsidP="006E6501">
      <w:pPr>
        <w:widowControl w:val="0"/>
        <w:spacing w:after="200" w:line="276" w:lineRule="auto"/>
        <w:ind w:left="360"/>
        <w:contextualSpacing/>
        <w:rPr>
          <w:rFonts w:eastAsiaTheme="minorHAnsi" w:cs="Arial"/>
          <w:b/>
          <w:sz w:val="22"/>
          <w:szCs w:val="22"/>
          <w:u w:val="single"/>
        </w:rPr>
      </w:pPr>
    </w:p>
    <w:p w14:paraId="7F081A23" w14:textId="77777777" w:rsidR="006E6501" w:rsidRPr="00602C7E" w:rsidRDefault="006E6501" w:rsidP="006E6501">
      <w:pPr>
        <w:spacing w:line="276" w:lineRule="auto"/>
        <w:ind w:left="360"/>
        <w:contextualSpacing/>
        <w:rPr>
          <w:rFonts w:eastAsiaTheme="minorHAnsi" w:cs="Arial"/>
          <w:sz w:val="22"/>
          <w:szCs w:val="22"/>
        </w:rPr>
      </w:pPr>
      <w:r w:rsidRPr="00602C7E">
        <w:rPr>
          <w:rFonts w:eastAsiaTheme="minorHAnsi" w:cs="Arial"/>
          <w:sz w:val="22"/>
          <w:szCs w:val="22"/>
        </w:rPr>
        <w:t>The expected outcomes and products under this assignment are the following:</w:t>
      </w:r>
    </w:p>
    <w:p w14:paraId="74DFAE5E" w14:textId="77777777" w:rsidR="006E6501" w:rsidRPr="00602C7E" w:rsidRDefault="006E6501" w:rsidP="006E6501">
      <w:pPr>
        <w:rPr>
          <w:rFonts w:eastAsiaTheme="minorHAnsi" w:cs="Arial"/>
          <w:sz w:val="22"/>
          <w:szCs w:val="22"/>
        </w:rPr>
      </w:pPr>
    </w:p>
    <w:p w14:paraId="44313D84" w14:textId="77777777" w:rsidR="006E6501" w:rsidRPr="00602C7E" w:rsidRDefault="006E6501" w:rsidP="006E6501">
      <w:pPr>
        <w:widowControl w:val="0"/>
        <w:numPr>
          <w:ilvl w:val="1"/>
          <w:numId w:val="14"/>
        </w:numPr>
        <w:spacing w:after="200"/>
        <w:contextualSpacing/>
        <w:jc w:val="both"/>
        <w:rPr>
          <w:rFonts w:eastAsiaTheme="minorHAnsi" w:cs="Arial"/>
          <w:sz w:val="22"/>
          <w:szCs w:val="22"/>
        </w:rPr>
      </w:pPr>
      <w:r w:rsidRPr="00602C7E">
        <w:rPr>
          <w:rFonts w:eastAsiaTheme="minorHAnsi" w:cs="Arial"/>
          <w:sz w:val="22"/>
          <w:szCs w:val="22"/>
        </w:rPr>
        <w:t xml:space="preserve">An inception report, including the approach, work plan and timelines for the assignment; </w:t>
      </w:r>
    </w:p>
    <w:p w14:paraId="3011C40D" w14:textId="77777777" w:rsidR="006E6501" w:rsidRPr="00602C7E" w:rsidRDefault="006E6501" w:rsidP="006E6501">
      <w:pPr>
        <w:widowControl w:val="0"/>
        <w:spacing w:after="200"/>
        <w:ind w:left="792"/>
        <w:contextualSpacing/>
        <w:jc w:val="both"/>
        <w:rPr>
          <w:rFonts w:eastAsiaTheme="minorHAnsi" w:cs="Arial"/>
          <w:sz w:val="22"/>
          <w:szCs w:val="22"/>
        </w:rPr>
      </w:pPr>
    </w:p>
    <w:p w14:paraId="349AEB0F" w14:textId="77777777" w:rsidR="006E6501" w:rsidRPr="00602C7E" w:rsidRDefault="006E6501" w:rsidP="006E6501">
      <w:pPr>
        <w:widowControl w:val="0"/>
        <w:numPr>
          <w:ilvl w:val="1"/>
          <w:numId w:val="14"/>
        </w:numPr>
        <w:spacing w:after="200"/>
        <w:contextualSpacing/>
        <w:jc w:val="both"/>
        <w:rPr>
          <w:rFonts w:eastAsiaTheme="minorHAnsi" w:cs="Arial"/>
          <w:sz w:val="22"/>
          <w:szCs w:val="22"/>
        </w:rPr>
      </w:pPr>
      <w:r w:rsidRPr="00602C7E">
        <w:rPr>
          <w:rFonts w:eastAsiaTheme="minorHAnsi" w:cs="Arial"/>
          <w:sz w:val="22"/>
          <w:szCs w:val="22"/>
        </w:rPr>
        <w:t xml:space="preserve">A website proposal for the technical design and development of the website including </w:t>
      </w:r>
      <w:r w:rsidRPr="00602C7E">
        <w:rPr>
          <w:rFonts w:eastAsiaTheme="minorHAnsi" w:cs="Arial"/>
          <w:sz w:val="22"/>
          <w:szCs w:val="22"/>
        </w:rPr>
        <w:lastRenderedPageBreak/>
        <w:t xml:space="preserve">wireframes, storyboards and prototypes to propose options for implementation. </w:t>
      </w:r>
    </w:p>
    <w:p w14:paraId="36386B1A" w14:textId="77777777" w:rsidR="006E6501" w:rsidRPr="00602C7E" w:rsidRDefault="006E6501" w:rsidP="006E6501">
      <w:pPr>
        <w:widowControl w:val="0"/>
        <w:spacing w:after="200"/>
        <w:contextualSpacing/>
        <w:jc w:val="both"/>
        <w:rPr>
          <w:rFonts w:eastAsiaTheme="minorHAnsi" w:cs="Arial"/>
          <w:sz w:val="22"/>
          <w:szCs w:val="22"/>
        </w:rPr>
      </w:pPr>
    </w:p>
    <w:p w14:paraId="2D719751" w14:textId="77777777" w:rsidR="006E6501" w:rsidRPr="00602C7E" w:rsidRDefault="006E6501" w:rsidP="006E6501">
      <w:pPr>
        <w:widowControl w:val="0"/>
        <w:numPr>
          <w:ilvl w:val="1"/>
          <w:numId w:val="14"/>
        </w:numPr>
        <w:spacing w:after="200"/>
        <w:contextualSpacing/>
        <w:jc w:val="both"/>
        <w:rPr>
          <w:rFonts w:eastAsiaTheme="minorHAnsi" w:cs="Arial"/>
          <w:sz w:val="22"/>
          <w:szCs w:val="22"/>
        </w:rPr>
      </w:pPr>
      <w:r w:rsidRPr="00602C7E">
        <w:rPr>
          <w:rFonts w:eastAsiaTheme="minorHAnsi" w:cs="Arial"/>
          <w:sz w:val="22"/>
          <w:szCs w:val="22"/>
        </w:rPr>
        <w:t>A completed, tested and launched website on the Web.</w:t>
      </w:r>
    </w:p>
    <w:p w14:paraId="79C6D437" w14:textId="77777777" w:rsidR="006E6501" w:rsidRPr="00602C7E" w:rsidRDefault="006E6501" w:rsidP="006E6501">
      <w:pPr>
        <w:widowControl w:val="0"/>
        <w:spacing w:after="200"/>
        <w:contextualSpacing/>
        <w:jc w:val="both"/>
        <w:rPr>
          <w:rFonts w:eastAsiaTheme="minorHAnsi" w:cs="Arial"/>
          <w:sz w:val="22"/>
          <w:szCs w:val="22"/>
        </w:rPr>
      </w:pPr>
    </w:p>
    <w:p w14:paraId="5BC8415B" w14:textId="77777777" w:rsidR="006E6501" w:rsidRPr="00602C7E" w:rsidRDefault="006E6501" w:rsidP="006E6501">
      <w:pPr>
        <w:widowControl w:val="0"/>
        <w:numPr>
          <w:ilvl w:val="1"/>
          <w:numId w:val="14"/>
        </w:numPr>
        <w:spacing w:after="200"/>
        <w:contextualSpacing/>
        <w:jc w:val="both"/>
        <w:rPr>
          <w:rFonts w:eastAsiaTheme="minorHAnsi" w:cs="Arial"/>
          <w:sz w:val="22"/>
          <w:szCs w:val="22"/>
        </w:rPr>
      </w:pPr>
      <w:r w:rsidRPr="00602C7E">
        <w:rPr>
          <w:rFonts w:eastAsiaTheme="minorHAnsi" w:cs="Arial"/>
          <w:sz w:val="22"/>
          <w:szCs w:val="22"/>
        </w:rPr>
        <w:t xml:space="preserve">Training completed for AMCC staff with completed Website Administration Manual. </w:t>
      </w:r>
    </w:p>
    <w:p w14:paraId="4DF7A9FA" w14:textId="77777777" w:rsidR="006E6501" w:rsidRPr="00602C7E" w:rsidRDefault="006E6501" w:rsidP="006E6501">
      <w:pPr>
        <w:widowControl w:val="0"/>
        <w:spacing w:after="200"/>
        <w:contextualSpacing/>
        <w:jc w:val="both"/>
        <w:rPr>
          <w:rFonts w:eastAsiaTheme="minorHAnsi" w:cs="Arial"/>
          <w:sz w:val="22"/>
          <w:szCs w:val="22"/>
        </w:rPr>
      </w:pPr>
    </w:p>
    <w:p w14:paraId="3140CC4A" w14:textId="77777777" w:rsidR="006E6501" w:rsidRPr="00602C7E" w:rsidRDefault="006E6501" w:rsidP="006E6501">
      <w:pPr>
        <w:widowControl w:val="0"/>
        <w:spacing w:after="200" w:line="276" w:lineRule="auto"/>
        <w:ind w:left="360"/>
        <w:contextualSpacing/>
        <w:jc w:val="both"/>
        <w:rPr>
          <w:rFonts w:eastAsiaTheme="minorHAnsi" w:cs="Arial"/>
          <w:sz w:val="22"/>
          <w:szCs w:val="22"/>
        </w:rPr>
      </w:pPr>
      <w:r w:rsidRPr="00602C7E">
        <w:rPr>
          <w:rFonts w:eastAsiaTheme="minorHAnsi" w:cs="Arial"/>
          <w:sz w:val="22"/>
          <w:szCs w:val="22"/>
        </w:rPr>
        <w:t>All reports must be submitted electronically by email to the CCPF/ IDB and the Arbitration and Mediation Court of the Caribbean.</w:t>
      </w:r>
    </w:p>
    <w:p w14:paraId="129DAE1C" w14:textId="77777777" w:rsidR="006E6501" w:rsidRPr="00602C7E" w:rsidRDefault="006E6501" w:rsidP="006E6501">
      <w:pPr>
        <w:shd w:val="clear" w:color="auto" w:fill="FFFFFF"/>
        <w:rPr>
          <w:rFonts w:cs="Arial"/>
          <w:color w:val="008800"/>
          <w:sz w:val="22"/>
          <w:szCs w:val="22"/>
          <w:lang w:val="en-GB"/>
        </w:rPr>
      </w:pPr>
    </w:p>
    <w:p w14:paraId="462D2C35" w14:textId="77777777" w:rsidR="006E6501" w:rsidRPr="00602C7E" w:rsidRDefault="006E6501" w:rsidP="006E6501">
      <w:pPr>
        <w:widowControl w:val="0"/>
        <w:numPr>
          <w:ilvl w:val="0"/>
          <w:numId w:val="14"/>
        </w:numPr>
        <w:spacing w:after="200" w:line="276" w:lineRule="auto"/>
        <w:contextualSpacing/>
        <w:rPr>
          <w:rFonts w:eastAsiaTheme="minorHAnsi" w:cs="Arial"/>
          <w:b/>
          <w:sz w:val="22"/>
          <w:szCs w:val="22"/>
          <w:u w:val="single"/>
        </w:rPr>
      </w:pPr>
      <w:r w:rsidRPr="00602C7E">
        <w:rPr>
          <w:rFonts w:eastAsiaTheme="minorHAnsi" w:cs="Arial"/>
          <w:b/>
          <w:sz w:val="22"/>
          <w:szCs w:val="22"/>
        </w:rPr>
        <w:t xml:space="preserve"> </w:t>
      </w:r>
      <w:r w:rsidRPr="00602C7E">
        <w:rPr>
          <w:rFonts w:eastAsiaTheme="minorHAnsi" w:cs="Arial"/>
          <w:b/>
          <w:sz w:val="22"/>
          <w:szCs w:val="22"/>
          <w:u w:val="single"/>
        </w:rPr>
        <w:t>Supervision and Reporting</w:t>
      </w:r>
    </w:p>
    <w:p w14:paraId="4E05C465" w14:textId="77777777" w:rsidR="006E6501" w:rsidRPr="00602C7E" w:rsidRDefault="006E6501" w:rsidP="006E6501">
      <w:pPr>
        <w:widowControl w:val="0"/>
        <w:spacing w:after="200" w:line="276" w:lineRule="auto"/>
        <w:ind w:left="360"/>
        <w:contextualSpacing/>
        <w:rPr>
          <w:rFonts w:eastAsiaTheme="minorHAnsi" w:cs="Arial"/>
          <w:b/>
          <w:sz w:val="22"/>
          <w:szCs w:val="22"/>
          <w:u w:val="single"/>
        </w:rPr>
      </w:pPr>
    </w:p>
    <w:p w14:paraId="4E4C3A0C" w14:textId="77777777" w:rsidR="006E6501" w:rsidRPr="00602C7E" w:rsidRDefault="006E6501" w:rsidP="006E6501">
      <w:pPr>
        <w:widowControl w:val="0"/>
        <w:numPr>
          <w:ilvl w:val="1"/>
          <w:numId w:val="14"/>
        </w:numPr>
        <w:shd w:val="clear" w:color="auto" w:fill="FFFFFF"/>
        <w:tabs>
          <w:tab w:val="left" w:pos="990"/>
        </w:tabs>
        <w:spacing w:after="200" w:line="276" w:lineRule="auto"/>
        <w:contextualSpacing/>
        <w:jc w:val="both"/>
        <w:rPr>
          <w:rFonts w:eastAsiaTheme="minorHAnsi" w:cs="Arial"/>
          <w:sz w:val="22"/>
          <w:szCs w:val="22"/>
        </w:rPr>
      </w:pPr>
      <w:r w:rsidRPr="00602C7E">
        <w:rPr>
          <w:rFonts w:eastAsiaTheme="minorHAnsi" w:cs="Arial"/>
          <w:sz w:val="22"/>
          <w:szCs w:val="22"/>
        </w:rPr>
        <w:t>The technical and administrative responsibilities of this consultancy will be coordinated by Claudia Stevenson (IFD/CTI)) in collaboration with the IDB’s Country Office in Barbados. The counterparts will be Arbitration and Mediation Court of the Caribbean.</w:t>
      </w:r>
    </w:p>
    <w:p w14:paraId="5D5BB2A7" w14:textId="77777777" w:rsidR="006E6501" w:rsidRPr="00602C7E" w:rsidRDefault="006E6501" w:rsidP="006E6501">
      <w:pPr>
        <w:ind w:right="-10"/>
        <w:jc w:val="both"/>
        <w:rPr>
          <w:rFonts w:cs="Arial"/>
          <w:b/>
          <w:sz w:val="22"/>
          <w:szCs w:val="22"/>
        </w:rPr>
      </w:pPr>
    </w:p>
    <w:p w14:paraId="21E197C5" w14:textId="77777777" w:rsidR="006E6501" w:rsidRPr="00602C7E" w:rsidRDefault="006E6501" w:rsidP="006E6501">
      <w:pPr>
        <w:pStyle w:val="ListParagraph"/>
        <w:numPr>
          <w:ilvl w:val="0"/>
          <w:numId w:val="14"/>
        </w:numPr>
        <w:ind w:right="-10"/>
        <w:jc w:val="both"/>
        <w:rPr>
          <w:rFonts w:ascii="Arial" w:hAnsi="Arial" w:cs="Arial"/>
          <w:b/>
          <w:sz w:val="22"/>
          <w:szCs w:val="22"/>
          <w:u w:val="single"/>
        </w:rPr>
      </w:pPr>
      <w:r w:rsidRPr="00602C7E">
        <w:rPr>
          <w:rFonts w:ascii="Arial" w:hAnsi="Arial" w:cs="Arial"/>
          <w:b/>
          <w:sz w:val="22"/>
          <w:szCs w:val="22"/>
          <w:u w:val="single"/>
        </w:rPr>
        <w:t>Schedule of Payments &amp; Qualifications</w:t>
      </w:r>
    </w:p>
    <w:p w14:paraId="66883801" w14:textId="77777777" w:rsidR="006E6501" w:rsidRPr="00602C7E" w:rsidRDefault="006E6501" w:rsidP="006E6501">
      <w:pPr>
        <w:pStyle w:val="ListParagraph"/>
        <w:ind w:left="360" w:right="-10"/>
        <w:jc w:val="both"/>
        <w:rPr>
          <w:rFonts w:ascii="Arial" w:hAnsi="Arial" w:cs="Arial"/>
          <w:b/>
          <w:sz w:val="22"/>
          <w:szCs w:val="22"/>
        </w:rPr>
      </w:pPr>
    </w:p>
    <w:p w14:paraId="12D97D98" w14:textId="77777777" w:rsidR="006E6501" w:rsidRPr="00602C7E" w:rsidRDefault="006E6501" w:rsidP="006E6501">
      <w:pPr>
        <w:pStyle w:val="BodyTextIndent3"/>
        <w:numPr>
          <w:ilvl w:val="1"/>
          <w:numId w:val="14"/>
        </w:numPr>
        <w:tabs>
          <w:tab w:val="left" w:pos="1080"/>
        </w:tabs>
        <w:suppressAutoHyphens/>
        <w:textAlignment w:val="baseline"/>
        <w:rPr>
          <w:rFonts w:eastAsiaTheme="minorHAnsi"/>
          <w:color w:val="auto"/>
          <w:sz w:val="22"/>
          <w:szCs w:val="22"/>
          <w:lang w:val="en-US" w:eastAsia="en-US"/>
        </w:rPr>
      </w:pPr>
      <w:r w:rsidRPr="00602C7E">
        <w:rPr>
          <w:rFonts w:eastAsiaTheme="minorHAnsi"/>
          <w:color w:val="auto"/>
          <w:sz w:val="22"/>
          <w:szCs w:val="22"/>
          <w:lang w:val="en-US" w:eastAsia="en-US"/>
        </w:rPr>
        <w:t xml:space="preserve">Payment terms will be based on project milestones or deliverables.  The Bank does not expect to make advance payments under consulting contracts unless a significant amount of travel is required.  </w:t>
      </w:r>
    </w:p>
    <w:tbl>
      <w:tblPr>
        <w:tblStyle w:val="TableGrid"/>
        <w:tblW w:w="0" w:type="auto"/>
        <w:tblInd w:w="720" w:type="dxa"/>
        <w:tblLook w:val="04A0" w:firstRow="1" w:lastRow="0" w:firstColumn="1" w:lastColumn="0" w:noHBand="0" w:noVBand="1"/>
      </w:tblPr>
      <w:tblGrid>
        <w:gridCol w:w="6408"/>
        <w:gridCol w:w="1350"/>
      </w:tblGrid>
      <w:tr w:rsidR="006E6501" w:rsidRPr="006E6501" w14:paraId="11F0E9CD" w14:textId="77777777" w:rsidTr="008B4C08">
        <w:trPr>
          <w:trHeight w:val="218"/>
        </w:trPr>
        <w:tc>
          <w:tcPr>
            <w:tcW w:w="7758" w:type="dxa"/>
            <w:gridSpan w:val="2"/>
          </w:tcPr>
          <w:p w14:paraId="5EA59924" w14:textId="77777777" w:rsidR="006E6501" w:rsidRPr="006E6501" w:rsidRDefault="006E6501" w:rsidP="008B4C08">
            <w:pPr>
              <w:pStyle w:val="ListParagraph"/>
              <w:ind w:left="0" w:right="-10"/>
              <w:jc w:val="center"/>
              <w:rPr>
                <w:rFonts w:ascii="Arial" w:hAnsi="Arial" w:cs="Arial"/>
                <w:b/>
                <w:sz w:val="18"/>
                <w:szCs w:val="18"/>
                <w:lang w:val="en-US"/>
              </w:rPr>
            </w:pPr>
            <w:r w:rsidRPr="006E6501">
              <w:rPr>
                <w:rFonts w:ascii="Arial" w:hAnsi="Arial" w:cs="Arial"/>
                <w:b/>
                <w:sz w:val="18"/>
                <w:szCs w:val="18"/>
                <w:lang w:val="en-US"/>
              </w:rPr>
              <w:t>Payment Schedule</w:t>
            </w:r>
          </w:p>
        </w:tc>
      </w:tr>
      <w:tr w:rsidR="006E6501" w:rsidRPr="006E6501" w14:paraId="472D7266" w14:textId="77777777" w:rsidTr="008B4C08">
        <w:trPr>
          <w:trHeight w:val="149"/>
        </w:trPr>
        <w:tc>
          <w:tcPr>
            <w:tcW w:w="6408" w:type="dxa"/>
          </w:tcPr>
          <w:p w14:paraId="62460A47" w14:textId="77777777" w:rsidR="006E6501" w:rsidRPr="006E6501" w:rsidRDefault="006E6501" w:rsidP="008B4C08">
            <w:pPr>
              <w:pStyle w:val="ListParagraph"/>
              <w:ind w:right="-10"/>
              <w:jc w:val="center"/>
              <w:rPr>
                <w:rFonts w:ascii="Arial" w:hAnsi="Arial" w:cs="Arial"/>
                <w:b/>
                <w:sz w:val="18"/>
                <w:szCs w:val="18"/>
                <w:lang w:val="en-US"/>
              </w:rPr>
            </w:pPr>
            <w:r w:rsidRPr="006E6501">
              <w:rPr>
                <w:rFonts w:ascii="Arial" w:hAnsi="Arial" w:cs="Arial"/>
                <w:b/>
                <w:i/>
                <w:sz w:val="18"/>
                <w:szCs w:val="18"/>
                <w:lang w:val="en-US"/>
              </w:rPr>
              <w:t>Deliverable</w:t>
            </w:r>
          </w:p>
        </w:tc>
        <w:tc>
          <w:tcPr>
            <w:tcW w:w="1350" w:type="dxa"/>
          </w:tcPr>
          <w:p w14:paraId="34053776" w14:textId="77777777" w:rsidR="006E6501" w:rsidRPr="006E6501" w:rsidRDefault="006E6501" w:rsidP="008B4C08">
            <w:pPr>
              <w:pStyle w:val="ListParagraph"/>
              <w:ind w:left="0" w:right="-10"/>
              <w:jc w:val="center"/>
              <w:rPr>
                <w:rFonts w:ascii="Arial" w:hAnsi="Arial" w:cs="Arial"/>
                <w:b/>
                <w:sz w:val="18"/>
                <w:szCs w:val="18"/>
                <w:lang w:val="en-US"/>
              </w:rPr>
            </w:pPr>
            <w:r w:rsidRPr="006E6501">
              <w:rPr>
                <w:rFonts w:ascii="Arial" w:hAnsi="Arial" w:cs="Arial"/>
                <w:b/>
                <w:sz w:val="18"/>
                <w:szCs w:val="18"/>
                <w:lang w:val="en-US"/>
              </w:rPr>
              <w:t>%</w:t>
            </w:r>
          </w:p>
        </w:tc>
      </w:tr>
      <w:tr w:rsidR="006E6501" w:rsidRPr="006E6501" w14:paraId="5948D74C" w14:textId="77777777" w:rsidTr="008B4C08">
        <w:trPr>
          <w:trHeight w:val="357"/>
        </w:trPr>
        <w:tc>
          <w:tcPr>
            <w:tcW w:w="6408" w:type="dxa"/>
            <w:vAlign w:val="center"/>
          </w:tcPr>
          <w:p w14:paraId="358A864D" w14:textId="77777777" w:rsidR="006E6501" w:rsidRPr="006E6501" w:rsidRDefault="006E6501" w:rsidP="00417E35">
            <w:pPr>
              <w:pStyle w:val="ListParagraph"/>
              <w:numPr>
                <w:ilvl w:val="0"/>
                <w:numId w:val="19"/>
              </w:numPr>
              <w:ind w:right="-10"/>
              <w:rPr>
                <w:rFonts w:ascii="Arial" w:hAnsi="Arial" w:cs="Arial"/>
                <w:sz w:val="18"/>
                <w:szCs w:val="18"/>
                <w:lang w:val="en-US"/>
              </w:rPr>
            </w:pPr>
            <w:r w:rsidRPr="006E6501">
              <w:rPr>
                <w:rFonts w:ascii="Arial" w:hAnsi="Arial" w:cs="Arial"/>
                <w:sz w:val="18"/>
                <w:szCs w:val="18"/>
                <w:lang w:val="en-US"/>
              </w:rPr>
              <w:t>Approval of an inception report with the work plan after signature of contract.</w:t>
            </w:r>
          </w:p>
        </w:tc>
        <w:tc>
          <w:tcPr>
            <w:tcW w:w="1350" w:type="dxa"/>
            <w:vAlign w:val="center"/>
          </w:tcPr>
          <w:p w14:paraId="1E4F0A3F" w14:textId="77777777" w:rsidR="006E6501" w:rsidRPr="006E6501" w:rsidRDefault="006E6501" w:rsidP="008B4C08">
            <w:pPr>
              <w:pStyle w:val="ListParagraph"/>
              <w:ind w:left="0" w:right="-10"/>
              <w:rPr>
                <w:rFonts w:ascii="Arial" w:hAnsi="Arial" w:cs="Arial"/>
                <w:sz w:val="18"/>
                <w:szCs w:val="18"/>
                <w:lang w:val="en-US"/>
              </w:rPr>
            </w:pPr>
            <w:r w:rsidRPr="006E6501">
              <w:rPr>
                <w:rFonts w:ascii="Arial" w:hAnsi="Arial" w:cs="Arial"/>
                <w:sz w:val="18"/>
                <w:szCs w:val="18"/>
                <w:lang w:val="en-US"/>
              </w:rPr>
              <w:t xml:space="preserve">  20%</w:t>
            </w:r>
          </w:p>
        </w:tc>
      </w:tr>
      <w:tr w:rsidR="006E6501" w:rsidRPr="006E6501" w14:paraId="3397913E" w14:textId="77777777" w:rsidTr="008B4C08">
        <w:trPr>
          <w:trHeight w:val="308"/>
        </w:trPr>
        <w:tc>
          <w:tcPr>
            <w:tcW w:w="6408" w:type="dxa"/>
            <w:vAlign w:val="center"/>
          </w:tcPr>
          <w:p w14:paraId="5A78523A" w14:textId="77777777" w:rsidR="006E6501" w:rsidRPr="006E6501" w:rsidRDefault="006E6501" w:rsidP="00417E35">
            <w:pPr>
              <w:pStyle w:val="ListParagraph"/>
              <w:numPr>
                <w:ilvl w:val="0"/>
                <w:numId w:val="19"/>
              </w:numPr>
              <w:ind w:right="-10"/>
              <w:rPr>
                <w:rFonts w:ascii="Arial" w:hAnsi="Arial" w:cs="Arial"/>
                <w:sz w:val="18"/>
                <w:szCs w:val="18"/>
                <w:lang w:val="en-US"/>
              </w:rPr>
            </w:pPr>
            <w:r w:rsidRPr="006E6501">
              <w:rPr>
                <w:rFonts w:ascii="Arial" w:hAnsi="Arial" w:cs="Arial"/>
                <w:sz w:val="18"/>
                <w:szCs w:val="18"/>
                <w:lang w:val="en-US"/>
              </w:rPr>
              <w:t>Completion and acceptance the website proposal</w:t>
            </w:r>
          </w:p>
        </w:tc>
        <w:tc>
          <w:tcPr>
            <w:tcW w:w="1350" w:type="dxa"/>
            <w:vAlign w:val="center"/>
          </w:tcPr>
          <w:p w14:paraId="54F7702F" w14:textId="77777777" w:rsidR="006E6501" w:rsidRPr="006E6501" w:rsidRDefault="006E6501" w:rsidP="008B4C08">
            <w:pPr>
              <w:pStyle w:val="ListParagraph"/>
              <w:ind w:left="0" w:right="-10"/>
              <w:rPr>
                <w:rFonts w:ascii="Arial" w:hAnsi="Arial" w:cs="Arial"/>
                <w:sz w:val="18"/>
                <w:szCs w:val="18"/>
                <w:lang w:val="en-US"/>
              </w:rPr>
            </w:pPr>
            <w:r w:rsidRPr="006E6501">
              <w:rPr>
                <w:rFonts w:ascii="Arial" w:hAnsi="Arial" w:cs="Arial"/>
                <w:sz w:val="18"/>
                <w:szCs w:val="18"/>
                <w:lang w:val="en-US"/>
              </w:rPr>
              <w:t xml:space="preserve">  20%</w:t>
            </w:r>
          </w:p>
        </w:tc>
      </w:tr>
      <w:tr w:rsidR="006E6501" w:rsidRPr="006E6501" w14:paraId="57BC9A3C" w14:textId="77777777" w:rsidTr="008B4C08">
        <w:trPr>
          <w:trHeight w:val="298"/>
        </w:trPr>
        <w:tc>
          <w:tcPr>
            <w:tcW w:w="6408" w:type="dxa"/>
            <w:vAlign w:val="center"/>
          </w:tcPr>
          <w:p w14:paraId="58ABCD04" w14:textId="77777777" w:rsidR="006E6501" w:rsidRPr="006E6501" w:rsidRDefault="006E6501" w:rsidP="00417E35">
            <w:pPr>
              <w:pStyle w:val="ListParagraph"/>
              <w:numPr>
                <w:ilvl w:val="0"/>
                <w:numId w:val="19"/>
              </w:numPr>
              <w:ind w:right="-10"/>
              <w:rPr>
                <w:rFonts w:ascii="Arial" w:hAnsi="Arial" w:cs="Arial"/>
                <w:sz w:val="18"/>
                <w:szCs w:val="18"/>
                <w:lang w:val="en-US"/>
              </w:rPr>
            </w:pPr>
            <w:r w:rsidRPr="006E6501">
              <w:rPr>
                <w:rFonts w:ascii="Arial" w:hAnsi="Arial" w:cs="Arial"/>
                <w:sz w:val="18"/>
                <w:szCs w:val="18"/>
                <w:lang w:val="en-US"/>
              </w:rPr>
              <w:t xml:space="preserve">Completion and acceptance and launch of the re-designed AMCC website.  </w:t>
            </w:r>
          </w:p>
        </w:tc>
        <w:tc>
          <w:tcPr>
            <w:tcW w:w="1350" w:type="dxa"/>
            <w:vAlign w:val="center"/>
          </w:tcPr>
          <w:p w14:paraId="51E4F5F5" w14:textId="77777777" w:rsidR="006E6501" w:rsidRPr="006E6501" w:rsidRDefault="006E6501" w:rsidP="008B4C08">
            <w:pPr>
              <w:pStyle w:val="ListParagraph"/>
              <w:ind w:left="0" w:right="-10"/>
              <w:rPr>
                <w:rFonts w:ascii="Arial" w:hAnsi="Arial" w:cs="Arial"/>
                <w:sz w:val="18"/>
                <w:szCs w:val="18"/>
                <w:lang w:val="en-US"/>
              </w:rPr>
            </w:pPr>
            <w:r w:rsidRPr="006E6501">
              <w:rPr>
                <w:rFonts w:ascii="Arial" w:hAnsi="Arial" w:cs="Arial"/>
                <w:sz w:val="18"/>
                <w:szCs w:val="18"/>
                <w:lang w:val="en-US"/>
              </w:rPr>
              <w:t xml:space="preserve">  40%</w:t>
            </w:r>
          </w:p>
        </w:tc>
      </w:tr>
      <w:tr w:rsidR="006E6501" w:rsidRPr="006E6501" w14:paraId="2537EB9B" w14:textId="77777777" w:rsidTr="008B4C08">
        <w:trPr>
          <w:trHeight w:val="298"/>
        </w:trPr>
        <w:tc>
          <w:tcPr>
            <w:tcW w:w="6408" w:type="dxa"/>
            <w:vAlign w:val="center"/>
          </w:tcPr>
          <w:p w14:paraId="7975CEA7" w14:textId="77777777" w:rsidR="006E6501" w:rsidRPr="006E6501" w:rsidRDefault="006E6501" w:rsidP="00417E35">
            <w:pPr>
              <w:pStyle w:val="ListParagraph"/>
              <w:numPr>
                <w:ilvl w:val="0"/>
                <w:numId w:val="19"/>
              </w:numPr>
              <w:ind w:right="-10"/>
              <w:rPr>
                <w:rFonts w:ascii="Arial" w:hAnsi="Arial" w:cs="Arial"/>
                <w:sz w:val="18"/>
                <w:szCs w:val="18"/>
                <w:lang w:val="en-US"/>
              </w:rPr>
            </w:pPr>
            <w:r w:rsidRPr="006E6501">
              <w:rPr>
                <w:rFonts w:ascii="Arial" w:hAnsi="Arial" w:cs="Arial"/>
                <w:sz w:val="18"/>
                <w:szCs w:val="18"/>
                <w:lang w:val="en-US"/>
              </w:rPr>
              <w:t>Completion of the training of AMCC staff an acceptance of the Website Administration Manual.</w:t>
            </w:r>
          </w:p>
        </w:tc>
        <w:tc>
          <w:tcPr>
            <w:tcW w:w="1350" w:type="dxa"/>
            <w:vAlign w:val="center"/>
          </w:tcPr>
          <w:p w14:paraId="3785DB39" w14:textId="77777777" w:rsidR="006E6501" w:rsidRPr="006E6501" w:rsidRDefault="006E6501" w:rsidP="008B4C08">
            <w:pPr>
              <w:pStyle w:val="ListParagraph"/>
              <w:ind w:left="0" w:right="-10"/>
              <w:rPr>
                <w:rFonts w:ascii="Arial" w:hAnsi="Arial" w:cs="Arial"/>
                <w:sz w:val="18"/>
                <w:szCs w:val="18"/>
              </w:rPr>
            </w:pPr>
            <w:r w:rsidRPr="006E6501">
              <w:rPr>
                <w:rFonts w:ascii="Arial" w:hAnsi="Arial" w:cs="Arial"/>
                <w:sz w:val="18"/>
                <w:szCs w:val="18"/>
                <w:lang w:val="en-US"/>
              </w:rPr>
              <w:t xml:space="preserve">  </w:t>
            </w:r>
            <w:r w:rsidRPr="006E6501">
              <w:rPr>
                <w:rFonts w:ascii="Arial" w:hAnsi="Arial" w:cs="Arial"/>
                <w:sz w:val="18"/>
                <w:szCs w:val="18"/>
              </w:rPr>
              <w:t>20%</w:t>
            </w:r>
          </w:p>
        </w:tc>
      </w:tr>
      <w:tr w:rsidR="006E6501" w:rsidRPr="006E6501" w14:paraId="355527EB" w14:textId="77777777" w:rsidTr="008B4C08">
        <w:trPr>
          <w:trHeight w:val="158"/>
        </w:trPr>
        <w:tc>
          <w:tcPr>
            <w:tcW w:w="6408" w:type="dxa"/>
          </w:tcPr>
          <w:p w14:paraId="6D56613D" w14:textId="77777777" w:rsidR="006E6501" w:rsidRPr="006E6501" w:rsidRDefault="006E6501" w:rsidP="008B4C08">
            <w:pPr>
              <w:pStyle w:val="ListParagraph"/>
              <w:ind w:left="0" w:right="-10"/>
              <w:jc w:val="right"/>
              <w:rPr>
                <w:rFonts w:ascii="Arial" w:hAnsi="Arial" w:cs="Arial"/>
                <w:b/>
                <w:sz w:val="18"/>
                <w:szCs w:val="18"/>
              </w:rPr>
            </w:pPr>
            <w:r w:rsidRPr="006E6501">
              <w:rPr>
                <w:rFonts w:ascii="Arial" w:hAnsi="Arial" w:cs="Arial"/>
                <w:b/>
                <w:sz w:val="18"/>
                <w:szCs w:val="18"/>
              </w:rPr>
              <w:t>TOTAL</w:t>
            </w:r>
          </w:p>
        </w:tc>
        <w:tc>
          <w:tcPr>
            <w:tcW w:w="1350" w:type="dxa"/>
          </w:tcPr>
          <w:p w14:paraId="25DD4963" w14:textId="77777777" w:rsidR="006E6501" w:rsidRPr="006E6501" w:rsidRDefault="006E6501" w:rsidP="008B4C08">
            <w:pPr>
              <w:pStyle w:val="ListParagraph"/>
              <w:ind w:left="0" w:right="-10"/>
              <w:rPr>
                <w:rFonts w:ascii="Arial" w:hAnsi="Arial" w:cs="Arial"/>
                <w:b/>
                <w:sz w:val="18"/>
                <w:szCs w:val="18"/>
              </w:rPr>
            </w:pPr>
            <w:r w:rsidRPr="006E6501">
              <w:rPr>
                <w:rFonts w:ascii="Arial" w:hAnsi="Arial" w:cs="Arial"/>
                <w:sz w:val="18"/>
                <w:szCs w:val="18"/>
              </w:rPr>
              <w:t>100%</w:t>
            </w:r>
          </w:p>
        </w:tc>
      </w:tr>
    </w:tbl>
    <w:p w14:paraId="7219F36B" w14:textId="77777777" w:rsidR="006E6501" w:rsidRPr="00602C7E" w:rsidRDefault="006E6501" w:rsidP="006E6501">
      <w:pPr>
        <w:rPr>
          <w:rFonts w:cs="Arial"/>
          <w:b/>
          <w:sz w:val="22"/>
          <w:szCs w:val="22"/>
        </w:rPr>
      </w:pPr>
    </w:p>
    <w:p w14:paraId="689C50BF" w14:textId="77777777" w:rsidR="006E6501" w:rsidRPr="00602C7E" w:rsidRDefault="006E6501" w:rsidP="006E6501">
      <w:pPr>
        <w:ind w:firstLine="720"/>
        <w:rPr>
          <w:rFonts w:cs="Arial"/>
          <w:b/>
          <w:sz w:val="22"/>
          <w:szCs w:val="22"/>
          <w:u w:val="single"/>
        </w:rPr>
      </w:pPr>
      <w:r w:rsidRPr="00602C7E">
        <w:rPr>
          <w:rFonts w:cs="Arial"/>
          <w:b/>
          <w:sz w:val="22"/>
          <w:szCs w:val="22"/>
          <w:u w:val="single"/>
        </w:rPr>
        <w:t>Qualifications</w:t>
      </w:r>
    </w:p>
    <w:p w14:paraId="4FD29969" w14:textId="77777777" w:rsidR="006E6501" w:rsidRPr="00602C7E" w:rsidRDefault="006E6501" w:rsidP="006E6501">
      <w:pPr>
        <w:jc w:val="both"/>
        <w:rPr>
          <w:rFonts w:cs="Arial"/>
          <w:sz w:val="22"/>
          <w:szCs w:val="22"/>
        </w:rPr>
      </w:pPr>
    </w:p>
    <w:p w14:paraId="5D542BCE" w14:textId="77777777" w:rsidR="006E6501" w:rsidRPr="00602C7E" w:rsidRDefault="006E6501" w:rsidP="006E6501">
      <w:pPr>
        <w:ind w:firstLine="720"/>
        <w:jc w:val="both"/>
        <w:rPr>
          <w:rFonts w:cs="Arial"/>
          <w:sz w:val="22"/>
          <w:szCs w:val="22"/>
          <w:u w:val="single"/>
        </w:rPr>
      </w:pPr>
      <w:r w:rsidRPr="00602C7E">
        <w:rPr>
          <w:rFonts w:cs="Arial"/>
          <w:sz w:val="22"/>
          <w:szCs w:val="22"/>
          <w:u w:val="single"/>
        </w:rPr>
        <w:t xml:space="preserve">Academic Degree / Level &amp; Years of Professional Work Experience:  </w:t>
      </w:r>
    </w:p>
    <w:p w14:paraId="012175CD" w14:textId="77777777" w:rsidR="006E6501" w:rsidRPr="00602C7E" w:rsidRDefault="006E6501" w:rsidP="006E6501">
      <w:pPr>
        <w:ind w:firstLine="720"/>
        <w:jc w:val="both"/>
        <w:rPr>
          <w:rFonts w:cs="Arial"/>
          <w:sz w:val="22"/>
          <w:szCs w:val="22"/>
        </w:rPr>
      </w:pPr>
    </w:p>
    <w:p w14:paraId="7BB0E587" w14:textId="77777777" w:rsidR="006E6501" w:rsidRPr="00602C7E" w:rsidRDefault="006E6501" w:rsidP="006E6501">
      <w:pPr>
        <w:numPr>
          <w:ilvl w:val="0"/>
          <w:numId w:val="11"/>
        </w:numPr>
        <w:jc w:val="both"/>
        <w:rPr>
          <w:rFonts w:cs="Arial"/>
          <w:sz w:val="22"/>
          <w:szCs w:val="22"/>
        </w:rPr>
      </w:pPr>
      <w:r w:rsidRPr="00602C7E">
        <w:rPr>
          <w:rFonts w:cs="Arial"/>
          <w:sz w:val="22"/>
          <w:szCs w:val="22"/>
        </w:rPr>
        <w:t xml:space="preserve">Qualifications in graphic design and the technical implementation of user interfaces in a web-based environment </w:t>
      </w:r>
    </w:p>
    <w:p w14:paraId="4C6264C1" w14:textId="77777777" w:rsidR="006E6501" w:rsidRPr="00602C7E" w:rsidRDefault="006E6501" w:rsidP="006E6501">
      <w:pPr>
        <w:jc w:val="both"/>
        <w:rPr>
          <w:rFonts w:cs="Arial"/>
          <w:sz w:val="22"/>
          <w:szCs w:val="22"/>
        </w:rPr>
      </w:pPr>
    </w:p>
    <w:p w14:paraId="75C0171A" w14:textId="77777777" w:rsidR="006E6501" w:rsidRPr="00602C7E" w:rsidRDefault="006E6501" w:rsidP="006E6501">
      <w:pPr>
        <w:ind w:firstLine="720"/>
        <w:jc w:val="both"/>
        <w:rPr>
          <w:rFonts w:cs="Arial"/>
          <w:sz w:val="22"/>
          <w:szCs w:val="22"/>
          <w:u w:val="single"/>
        </w:rPr>
      </w:pPr>
      <w:r w:rsidRPr="00602C7E">
        <w:rPr>
          <w:rFonts w:cs="Arial"/>
          <w:sz w:val="22"/>
          <w:szCs w:val="22"/>
          <w:u w:val="single"/>
        </w:rPr>
        <w:t xml:space="preserve">Experience    </w:t>
      </w:r>
    </w:p>
    <w:p w14:paraId="65433C3A" w14:textId="77777777" w:rsidR="006E6501" w:rsidRPr="00602C7E" w:rsidRDefault="006E6501" w:rsidP="006E6501">
      <w:pPr>
        <w:jc w:val="both"/>
        <w:rPr>
          <w:rFonts w:cs="Arial"/>
          <w:sz w:val="22"/>
          <w:szCs w:val="22"/>
        </w:rPr>
      </w:pPr>
    </w:p>
    <w:p w14:paraId="5F6A599B" w14:textId="77777777" w:rsidR="006E6501" w:rsidRPr="00602C7E" w:rsidRDefault="006E6501" w:rsidP="006E6501">
      <w:pPr>
        <w:pStyle w:val="ListParagraph"/>
        <w:numPr>
          <w:ilvl w:val="0"/>
          <w:numId w:val="11"/>
        </w:numPr>
        <w:rPr>
          <w:rFonts w:ascii="Arial" w:hAnsi="Arial" w:cs="Arial"/>
          <w:sz w:val="22"/>
          <w:szCs w:val="22"/>
        </w:rPr>
      </w:pPr>
      <w:r w:rsidRPr="00602C7E">
        <w:rPr>
          <w:rFonts w:ascii="Arial" w:hAnsi="Arial" w:cs="Arial"/>
          <w:sz w:val="22"/>
          <w:szCs w:val="22"/>
        </w:rPr>
        <w:t xml:space="preserve">At </w:t>
      </w:r>
      <w:proofErr w:type="spellStart"/>
      <w:r w:rsidRPr="00602C7E">
        <w:rPr>
          <w:rFonts w:ascii="Arial" w:hAnsi="Arial" w:cs="Arial"/>
          <w:sz w:val="22"/>
          <w:szCs w:val="22"/>
        </w:rPr>
        <w:t>lease</w:t>
      </w:r>
      <w:proofErr w:type="spellEnd"/>
      <w:r w:rsidRPr="00602C7E">
        <w:rPr>
          <w:rFonts w:ascii="Arial" w:hAnsi="Arial" w:cs="Arial"/>
          <w:sz w:val="22"/>
          <w:szCs w:val="22"/>
        </w:rPr>
        <w:t xml:space="preserve"> 3 </w:t>
      </w:r>
      <w:proofErr w:type="spellStart"/>
      <w:r w:rsidRPr="00602C7E">
        <w:rPr>
          <w:rFonts w:ascii="Arial" w:hAnsi="Arial" w:cs="Arial"/>
          <w:sz w:val="22"/>
          <w:szCs w:val="22"/>
        </w:rPr>
        <w:t>years experience</w:t>
      </w:r>
      <w:proofErr w:type="spellEnd"/>
      <w:r w:rsidRPr="00602C7E">
        <w:rPr>
          <w:rFonts w:ascii="Arial" w:hAnsi="Arial" w:cs="Arial"/>
          <w:sz w:val="22"/>
          <w:szCs w:val="22"/>
        </w:rPr>
        <w:t xml:space="preserve"> in Website design and setup. </w:t>
      </w:r>
    </w:p>
    <w:p w14:paraId="0DFC75AA" w14:textId="77777777" w:rsidR="006E6501" w:rsidRPr="00602C7E" w:rsidRDefault="006E6501" w:rsidP="006E6501">
      <w:pPr>
        <w:pStyle w:val="ListParagraph"/>
        <w:numPr>
          <w:ilvl w:val="0"/>
          <w:numId w:val="11"/>
        </w:numPr>
        <w:rPr>
          <w:rFonts w:ascii="Arial" w:hAnsi="Arial" w:cs="Arial"/>
          <w:sz w:val="22"/>
          <w:szCs w:val="22"/>
        </w:rPr>
      </w:pPr>
      <w:r w:rsidRPr="00602C7E">
        <w:rPr>
          <w:rFonts w:ascii="Arial" w:hAnsi="Arial" w:cs="Arial"/>
          <w:sz w:val="22"/>
          <w:szCs w:val="22"/>
          <w:lang w:val="en-GB"/>
        </w:rPr>
        <w:t>Knowledge of industry-standard design tools such as Adobe Photoshop, Illustrator and Dreamweaver</w:t>
      </w:r>
    </w:p>
    <w:p w14:paraId="293AB2E1" w14:textId="77777777" w:rsidR="006E6501" w:rsidRPr="00602C7E" w:rsidRDefault="006E6501" w:rsidP="006E6501">
      <w:pPr>
        <w:pStyle w:val="ListParagraph"/>
        <w:numPr>
          <w:ilvl w:val="0"/>
          <w:numId w:val="11"/>
        </w:numPr>
        <w:rPr>
          <w:rFonts w:ascii="Arial" w:hAnsi="Arial" w:cs="Arial"/>
          <w:sz w:val="22"/>
          <w:szCs w:val="22"/>
        </w:rPr>
      </w:pPr>
      <w:r w:rsidRPr="00602C7E">
        <w:rPr>
          <w:rFonts w:ascii="Arial" w:hAnsi="Arial" w:cs="Arial"/>
          <w:sz w:val="22"/>
          <w:szCs w:val="22"/>
          <w:lang w:val="en-GB"/>
        </w:rPr>
        <w:t xml:space="preserve">Expert knowledge of technology such as HTML, CSS and JavaScript. </w:t>
      </w:r>
    </w:p>
    <w:p w14:paraId="4BED3D73" w14:textId="77777777" w:rsidR="006E6501" w:rsidRPr="00602C7E" w:rsidRDefault="006E6501" w:rsidP="006E6501">
      <w:pPr>
        <w:pStyle w:val="ListParagraph"/>
        <w:numPr>
          <w:ilvl w:val="0"/>
          <w:numId w:val="11"/>
        </w:numPr>
        <w:rPr>
          <w:rFonts w:ascii="Arial" w:hAnsi="Arial" w:cs="Arial"/>
          <w:sz w:val="22"/>
          <w:szCs w:val="22"/>
        </w:rPr>
      </w:pPr>
      <w:r w:rsidRPr="00602C7E">
        <w:rPr>
          <w:rFonts w:ascii="Arial" w:hAnsi="Arial" w:cs="Arial"/>
          <w:sz w:val="22"/>
          <w:szCs w:val="22"/>
          <w:lang w:val="en-GB"/>
        </w:rPr>
        <w:t>Knowledge of Bootstrap, jQuery and AngularJS</w:t>
      </w:r>
    </w:p>
    <w:p w14:paraId="675B4B34" w14:textId="77777777" w:rsidR="006E6501" w:rsidRPr="00602C7E" w:rsidRDefault="006E6501" w:rsidP="006E6501">
      <w:pPr>
        <w:pStyle w:val="ListParagraph"/>
        <w:numPr>
          <w:ilvl w:val="0"/>
          <w:numId w:val="11"/>
        </w:numPr>
        <w:rPr>
          <w:rFonts w:ascii="Arial" w:hAnsi="Arial" w:cs="Arial"/>
          <w:sz w:val="22"/>
          <w:szCs w:val="22"/>
        </w:rPr>
      </w:pPr>
      <w:r w:rsidRPr="00602C7E">
        <w:rPr>
          <w:rFonts w:ascii="Arial" w:hAnsi="Arial" w:cs="Arial"/>
          <w:sz w:val="22"/>
          <w:szCs w:val="22"/>
          <w:lang w:val="en-GB"/>
        </w:rPr>
        <w:t>Candidates should provide a portfolio containing examples of their achievements.</w:t>
      </w:r>
    </w:p>
    <w:p w14:paraId="3460EF58" w14:textId="77777777" w:rsidR="006E6501" w:rsidRPr="00602C7E" w:rsidRDefault="006E6501" w:rsidP="006E6501">
      <w:pPr>
        <w:pStyle w:val="ListParagraph"/>
        <w:ind w:left="1080"/>
        <w:rPr>
          <w:rFonts w:ascii="Arial" w:hAnsi="Arial" w:cs="Arial"/>
          <w:sz w:val="22"/>
          <w:szCs w:val="22"/>
        </w:rPr>
      </w:pPr>
    </w:p>
    <w:p w14:paraId="05CADA90" w14:textId="77777777" w:rsidR="006E6501" w:rsidRPr="00602C7E" w:rsidRDefault="006E6501" w:rsidP="006E6501">
      <w:pPr>
        <w:ind w:left="720"/>
        <w:jc w:val="both"/>
        <w:rPr>
          <w:rFonts w:cs="Arial"/>
          <w:sz w:val="22"/>
          <w:szCs w:val="22"/>
          <w:u w:val="single"/>
        </w:rPr>
      </w:pPr>
      <w:r w:rsidRPr="00602C7E">
        <w:rPr>
          <w:rFonts w:cs="Arial"/>
          <w:sz w:val="22"/>
          <w:szCs w:val="22"/>
          <w:u w:val="single"/>
        </w:rPr>
        <w:t>Languages</w:t>
      </w:r>
    </w:p>
    <w:p w14:paraId="522F86C0" w14:textId="77777777" w:rsidR="006E6501" w:rsidRPr="00602C7E" w:rsidRDefault="006E6501" w:rsidP="006E6501">
      <w:pPr>
        <w:ind w:left="720"/>
        <w:jc w:val="both"/>
        <w:rPr>
          <w:rFonts w:cs="Arial"/>
          <w:sz w:val="22"/>
          <w:szCs w:val="22"/>
          <w:u w:val="single"/>
        </w:rPr>
      </w:pPr>
    </w:p>
    <w:p w14:paraId="045155AF" w14:textId="77777777" w:rsidR="006E6501" w:rsidRPr="00602C7E" w:rsidRDefault="006E6501" w:rsidP="006E6501">
      <w:pPr>
        <w:numPr>
          <w:ilvl w:val="0"/>
          <w:numId w:val="9"/>
        </w:numPr>
        <w:jc w:val="both"/>
        <w:rPr>
          <w:rFonts w:cs="Arial"/>
          <w:sz w:val="22"/>
          <w:szCs w:val="22"/>
        </w:rPr>
      </w:pPr>
      <w:r w:rsidRPr="00602C7E">
        <w:rPr>
          <w:rFonts w:cs="Arial"/>
          <w:sz w:val="22"/>
          <w:szCs w:val="22"/>
        </w:rPr>
        <w:t>Fluency in oral and written English.</w:t>
      </w:r>
    </w:p>
    <w:p w14:paraId="1C509FA0" w14:textId="77777777" w:rsidR="006E6501" w:rsidRPr="00602C7E" w:rsidRDefault="006E6501" w:rsidP="006E6501">
      <w:pPr>
        <w:jc w:val="both"/>
        <w:rPr>
          <w:rFonts w:cs="Arial"/>
          <w:sz w:val="22"/>
          <w:szCs w:val="22"/>
        </w:rPr>
      </w:pPr>
    </w:p>
    <w:p w14:paraId="5C088D72" w14:textId="77777777" w:rsidR="006E6501" w:rsidRPr="00602C7E" w:rsidRDefault="006E6501" w:rsidP="006E6501">
      <w:pPr>
        <w:ind w:firstLine="720"/>
        <w:jc w:val="both"/>
        <w:rPr>
          <w:rFonts w:cs="Arial"/>
          <w:sz w:val="22"/>
          <w:szCs w:val="22"/>
          <w:u w:val="single"/>
        </w:rPr>
      </w:pPr>
      <w:r w:rsidRPr="00602C7E">
        <w:rPr>
          <w:rFonts w:cs="Arial"/>
          <w:sz w:val="22"/>
          <w:szCs w:val="22"/>
          <w:u w:val="single"/>
        </w:rPr>
        <w:t>Other Skills</w:t>
      </w:r>
    </w:p>
    <w:p w14:paraId="4F2743D3" w14:textId="77777777" w:rsidR="006E6501" w:rsidRPr="00602C7E" w:rsidRDefault="006E6501" w:rsidP="006E6501">
      <w:pPr>
        <w:jc w:val="both"/>
        <w:rPr>
          <w:rFonts w:cs="Arial"/>
          <w:sz w:val="22"/>
          <w:szCs w:val="22"/>
        </w:rPr>
      </w:pPr>
    </w:p>
    <w:p w14:paraId="3061E7B2" w14:textId="77777777" w:rsidR="006E6501" w:rsidRPr="00602C7E" w:rsidRDefault="006E6501" w:rsidP="006E6501">
      <w:pPr>
        <w:pStyle w:val="ListParagraph"/>
        <w:jc w:val="both"/>
        <w:rPr>
          <w:rFonts w:ascii="Arial" w:hAnsi="Arial" w:cs="Arial"/>
          <w:bCs/>
          <w:color w:val="000000"/>
          <w:sz w:val="22"/>
          <w:szCs w:val="22"/>
        </w:rPr>
      </w:pPr>
    </w:p>
    <w:p w14:paraId="37025CAD" w14:textId="77777777" w:rsidR="006E6501" w:rsidRPr="00602C7E" w:rsidRDefault="006E6501" w:rsidP="006E6501">
      <w:pPr>
        <w:numPr>
          <w:ilvl w:val="0"/>
          <w:numId w:val="9"/>
        </w:numPr>
        <w:jc w:val="both"/>
        <w:rPr>
          <w:rFonts w:cs="Arial"/>
          <w:bCs/>
          <w:color w:val="000000"/>
          <w:sz w:val="22"/>
          <w:szCs w:val="22"/>
        </w:rPr>
      </w:pPr>
      <w:r w:rsidRPr="00602C7E">
        <w:rPr>
          <w:rFonts w:cs="Arial"/>
          <w:bCs/>
          <w:color w:val="000000"/>
          <w:sz w:val="22"/>
          <w:szCs w:val="22"/>
          <w:lang w:val="en-GB"/>
        </w:rPr>
        <w:t xml:space="preserve">Strong knowledge of the field of expertise with good analytical skills, ability to understand complex problems and to deliver appropriate solutions </w:t>
      </w:r>
    </w:p>
    <w:p w14:paraId="70AA177C" w14:textId="77777777" w:rsidR="006E6501" w:rsidRPr="00602C7E" w:rsidRDefault="006E6501" w:rsidP="006E6501">
      <w:pPr>
        <w:numPr>
          <w:ilvl w:val="0"/>
          <w:numId w:val="9"/>
        </w:numPr>
        <w:jc w:val="both"/>
        <w:rPr>
          <w:rFonts w:cs="Arial"/>
          <w:bCs/>
          <w:color w:val="000000"/>
          <w:sz w:val="22"/>
          <w:szCs w:val="22"/>
        </w:rPr>
      </w:pPr>
      <w:r w:rsidRPr="00602C7E">
        <w:rPr>
          <w:rFonts w:cs="Arial"/>
          <w:bCs/>
          <w:color w:val="000000"/>
          <w:sz w:val="22"/>
          <w:szCs w:val="22"/>
          <w:lang w:val="en-GB"/>
        </w:rPr>
        <w:t>Good spoken and written communication skills, including the ability to liaise with technical staff and present information in a clear and concise style.</w:t>
      </w:r>
    </w:p>
    <w:p w14:paraId="4853EA8E" w14:textId="77777777" w:rsidR="006E6501" w:rsidRPr="00602C7E" w:rsidRDefault="006E6501" w:rsidP="006E6501">
      <w:pPr>
        <w:numPr>
          <w:ilvl w:val="0"/>
          <w:numId w:val="9"/>
        </w:numPr>
        <w:jc w:val="both"/>
        <w:rPr>
          <w:rFonts w:cs="Arial"/>
          <w:bCs/>
          <w:color w:val="000000"/>
          <w:sz w:val="22"/>
          <w:szCs w:val="22"/>
        </w:rPr>
      </w:pPr>
      <w:r w:rsidRPr="00602C7E">
        <w:rPr>
          <w:rFonts w:cs="Arial"/>
          <w:bCs/>
          <w:color w:val="000000"/>
          <w:sz w:val="22"/>
          <w:szCs w:val="22"/>
          <w:lang w:val="en-GB"/>
        </w:rPr>
        <w:t xml:space="preserve">Ability to understand users' needs and to customize services and products accordingly, </w:t>
      </w:r>
      <w:proofErr w:type="gramStart"/>
      <w:r w:rsidRPr="00602C7E">
        <w:rPr>
          <w:rFonts w:cs="Arial"/>
          <w:bCs/>
          <w:color w:val="000000"/>
          <w:sz w:val="22"/>
          <w:szCs w:val="22"/>
          <w:lang w:val="en-GB"/>
        </w:rPr>
        <w:t>in order to</w:t>
      </w:r>
      <w:proofErr w:type="gramEnd"/>
      <w:r w:rsidRPr="00602C7E">
        <w:rPr>
          <w:rFonts w:cs="Arial"/>
          <w:bCs/>
          <w:color w:val="000000"/>
          <w:sz w:val="22"/>
          <w:szCs w:val="22"/>
          <w:lang w:val="en-GB"/>
        </w:rPr>
        <w:t xml:space="preserve"> provide user-friendly and ergonomic solutions that meet user requirements. </w:t>
      </w:r>
    </w:p>
    <w:p w14:paraId="565A22D3" w14:textId="77777777" w:rsidR="006E6501" w:rsidRPr="00602C7E" w:rsidRDefault="006E6501" w:rsidP="006E6501">
      <w:pPr>
        <w:numPr>
          <w:ilvl w:val="0"/>
          <w:numId w:val="9"/>
        </w:numPr>
        <w:jc w:val="both"/>
        <w:rPr>
          <w:rFonts w:cs="Arial"/>
          <w:bCs/>
          <w:color w:val="000000"/>
          <w:sz w:val="22"/>
          <w:szCs w:val="22"/>
        </w:rPr>
      </w:pPr>
      <w:r w:rsidRPr="00602C7E">
        <w:rPr>
          <w:rFonts w:cs="Arial"/>
          <w:bCs/>
          <w:color w:val="000000"/>
          <w:sz w:val="22"/>
          <w:szCs w:val="22"/>
          <w:lang w:val="en-GB"/>
        </w:rPr>
        <w:t>Ability to plan projects and activities, work to tight deadlines, and manage conflicting priorities</w:t>
      </w:r>
    </w:p>
    <w:p w14:paraId="5AF6DF4E" w14:textId="77777777" w:rsidR="006E6501" w:rsidRPr="00602C7E" w:rsidRDefault="006E6501" w:rsidP="006E6501">
      <w:pPr>
        <w:numPr>
          <w:ilvl w:val="0"/>
          <w:numId w:val="9"/>
        </w:numPr>
        <w:jc w:val="both"/>
        <w:rPr>
          <w:rFonts w:cs="Arial"/>
          <w:bCs/>
          <w:color w:val="000000"/>
          <w:sz w:val="22"/>
          <w:szCs w:val="22"/>
        </w:rPr>
      </w:pPr>
      <w:r w:rsidRPr="00602C7E">
        <w:rPr>
          <w:rFonts w:cs="Arial"/>
          <w:bCs/>
          <w:color w:val="000000"/>
          <w:sz w:val="22"/>
          <w:szCs w:val="22"/>
        </w:rPr>
        <w:t>Ability to work under pressure, sometimes with extended hours, and to meet tight deadlines without compromising the quality of outputs; cultural awareness and sensitivity to country specific issues.</w:t>
      </w:r>
    </w:p>
    <w:p w14:paraId="4BE18755" w14:textId="77777777" w:rsidR="006E6501" w:rsidRPr="00602C7E" w:rsidRDefault="006E6501" w:rsidP="006E6501">
      <w:pPr>
        <w:ind w:left="1080"/>
        <w:jc w:val="both"/>
        <w:rPr>
          <w:rFonts w:cs="Arial"/>
          <w:bCs/>
          <w:color w:val="000000"/>
          <w:sz w:val="22"/>
          <w:szCs w:val="22"/>
        </w:rPr>
      </w:pPr>
    </w:p>
    <w:p w14:paraId="7EB6B5A9" w14:textId="77777777" w:rsidR="006E6501" w:rsidRPr="00602C7E" w:rsidRDefault="006E6501" w:rsidP="006E6501">
      <w:pPr>
        <w:ind w:firstLine="720"/>
        <w:rPr>
          <w:rFonts w:cs="Arial"/>
          <w:sz w:val="22"/>
          <w:szCs w:val="22"/>
          <w:u w:val="single"/>
        </w:rPr>
      </w:pPr>
      <w:r w:rsidRPr="00602C7E">
        <w:rPr>
          <w:rFonts w:cs="Arial"/>
          <w:sz w:val="22"/>
          <w:szCs w:val="22"/>
          <w:u w:val="single"/>
        </w:rPr>
        <w:t>Core Competencies</w:t>
      </w:r>
    </w:p>
    <w:p w14:paraId="42640CA8" w14:textId="77777777" w:rsidR="006E6501" w:rsidRPr="00602C7E" w:rsidRDefault="006E6501" w:rsidP="006E6501">
      <w:pPr>
        <w:rPr>
          <w:rFonts w:cs="Arial"/>
          <w:sz w:val="22"/>
          <w:szCs w:val="22"/>
        </w:rPr>
      </w:pPr>
    </w:p>
    <w:p w14:paraId="1346510A" w14:textId="77777777" w:rsidR="006E6501" w:rsidRPr="00602C7E" w:rsidRDefault="006E6501" w:rsidP="006E6501">
      <w:pPr>
        <w:pStyle w:val="ListParagraph"/>
        <w:numPr>
          <w:ilvl w:val="0"/>
          <w:numId w:val="9"/>
        </w:numPr>
        <w:rPr>
          <w:rFonts w:ascii="Arial" w:hAnsi="Arial" w:cs="Arial"/>
          <w:sz w:val="22"/>
          <w:szCs w:val="22"/>
        </w:rPr>
      </w:pPr>
      <w:r w:rsidRPr="00602C7E">
        <w:rPr>
          <w:rFonts w:ascii="Arial" w:hAnsi="Arial" w:cs="Arial"/>
          <w:sz w:val="22"/>
          <w:szCs w:val="22"/>
        </w:rPr>
        <w:t xml:space="preserve">Solid understanding </w:t>
      </w:r>
      <w:r w:rsidRPr="00602C7E">
        <w:rPr>
          <w:rFonts w:ascii="Arial" w:hAnsi="Arial" w:cs="Arial"/>
          <w:sz w:val="22"/>
          <w:szCs w:val="22"/>
          <w:lang w:val="en-GB"/>
        </w:rPr>
        <w:t xml:space="preserve">of the concepts of user experience, user interface design principles and conceptual design </w:t>
      </w:r>
    </w:p>
    <w:p w14:paraId="0B9FB577" w14:textId="77777777" w:rsidR="006E6501" w:rsidRPr="00602C7E" w:rsidRDefault="006E6501" w:rsidP="006E6501">
      <w:pPr>
        <w:pStyle w:val="ListParagraph"/>
        <w:numPr>
          <w:ilvl w:val="0"/>
          <w:numId w:val="9"/>
        </w:numPr>
        <w:rPr>
          <w:rFonts w:ascii="Arial" w:hAnsi="Arial" w:cs="Arial"/>
          <w:sz w:val="22"/>
          <w:szCs w:val="22"/>
        </w:rPr>
      </w:pPr>
      <w:r w:rsidRPr="00602C7E">
        <w:rPr>
          <w:rFonts w:ascii="Arial" w:hAnsi="Arial" w:cs="Arial"/>
          <w:sz w:val="22"/>
          <w:szCs w:val="22"/>
        </w:rPr>
        <w:t>Solid knowledge on website security and website hosting service</w:t>
      </w:r>
    </w:p>
    <w:p w14:paraId="09015EFD" w14:textId="77777777" w:rsidR="006E6501" w:rsidRPr="00602C7E" w:rsidRDefault="006E6501" w:rsidP="006E6501">
      <w:pPr>
        <w:pStyle w:val="ListParagraph"/>
        <w:numPr>
          <w:ilvl w:val="0"/>
          <w:numId w:val="9"/>
        </w:numPr>
        <w:rPr>
          <w:rFonts w:ascii="Arial" w:hAnsi="Arial" w:cs="Arial"/>
          <w:sz w:val="22"/>
          <w:szCs w:val="22"/>
        </w:rPr>
      </w:pPr>
      <w:r w:rsidRPr="00602C7E">
        <w:rPr>
          <w:rFonts w:ascii="Arial" w:hAnsi="Arial" w:cs="Arial"/>
          <w:sz w:val="22"/>
          <w:szCs w:val="22"/>
          <w:lang w:val="en-GB"/>
        </w:rPr>
        <w:t>Eye for design and attention to details are essential.</w:t>
      </w:r>
    </w:p>
    <w:p w14:paraId="14A5D1B3" w14:textId="77777777" w:rsidR="006E6501" w:rsidRPr="00602C7E" w:rsidRDefault="006E6501" w:rsidP="006E6501">
      <w:pPr>
        <w:pStyle w:val="ListParagraph"/>
        <w:numPr>
          <w:ilvl w:val="0"/>
          <w:numId w:val="9"/>
        </w:numPr>
        <w:rPr>
          <w:rFonts w:ascii="Arial" w:hAnsi="Arial" w:cs="Arial"/>
          <w:sz w:val="22"/>
          <w:szCs w:val="22"/>
        </w:rPr>
      </w:pPr>
      <w:r w:rsidRPr="00602C7E">
        <w:rPr>
          <w:rFonts w:ascii="Arial" w:hAnsi="Arial" w:cs="Arial"/>
          <w:sz w:val="22"/>
          <w:szCs w:val="22"/>
        </w:rPr>
        <w:t xml:space="preserve">Familiarity with branding and branding compliance. </w:t>
      </w:r>
    </w:p>
    <w:p w14:paraId="386A85F0" w14:textId="77777777" w:rsidR="006E6501" w:rsidRPr="00602C7E" w:rsidRDefault="006E6501" w:rsidP="006E6501">
      <w:pPr>
        <w:pStyle w:val="ListParagraph"/>
        <w:numPr>
          <w:ilvl w:val="0"/>
          <w:numId w:val="9"/>
        </w:numPr>
        <w:rPr>
          <w:rFonts w:ascii="Arial" w:hAnsi="Arial" w:cs="Arial"/>
          <w:sz w:val="22"/>
          <w:szCs w:val="22"/>
        </w:rPr>
      </w:pPr>
      <w:r w:rsidRPr="00602C7E">
        <w:rPr>
          <w:rFonts w:ascii="Arial" w:hAnsi="Arial" w:cs="Arial"/>
          <w:sz w:val="22"/>
          <w:szCs w:val="22"/>
          <w:lang w:val="en-GB"/>
        </w:rPr>
        <w:t xml:space="preserve">Experience undertaking assignments for similar not-for-profit organisations. </w:t>
      </w:r>
    </w:p>
    <w:p w14:paraId="69A10DB8" w14:textId="77777777" w:rsidR="006E6501" w:rsidRPr="00602C7E" w:rsidRDefault="006E6501" w:rsidP="006E6501">
      <w:pPr>
        <w:pStyle w:val="ListParagraph"/>
        <w:numPr>
          <w:ilvl w:val="0"/>
          <w:numId w:val="9"/>
        </w:numPr>
        <w:rPr>
          <w:rFonts w:ascii="Arial" w:hAnsi="Arial" w:cs="Arial"/>
          <w:sz w:val="22"/>
          <w:szCs w:val="22"/>
        </w:rPr>
      </w:pPr>
      <w:r w:rsidRPr="00602C7E">
        <w:rPr>
          <w:rFonts w:ascii="Arial" w:hAnsi="Arial" w:cs="Arial"/>
          <w:sz w:val="22"/>
          <w:szCs w:val="22"/>
          <w:lang w:val="en-GB"/>
        </w:rPr>
        <w:t>Familiarity of working in the Caribbean, including the OECS.</w:t>
      </w:r>
    </w:p>
    <w:p w14:paraId="62983B43" w14:textId="77777777" w:rsidR="006E6501" w:rsidRPr="00602C7E" w:rsidRDefault="006E6501" w:rsidP="006E6501">
      <w:pPr>
        <w:pStyle w:val="ListParagraph"/>
        <w:ind w:left="1080"/>
        <w:rPr>
          <w:rFonts w:ascii="Arial" w:hAnsi="Arial" w:cs="Arial"/>
          <w:sz w:val="22"/>
          <w:szCs w:val="22"/>
        </w:rPr>
      </w:pPr>
    </w:p>
    <w:p w14:paraId="05265701" w14:textId="77777777" w:rsidR="006E6501" w:rsidRPr="00602C7E" w:rsidRDefault="006E6501" w:rsidP="006E6501">
      <w:pPr>
        <w:rPr>
          <w:rFonts w:cs="Arial"/>
          <w:sz w:val="22"/>
          <w:szCs w:val="22"/>
        </w:rPr>
      </w:pPr>
    </w:p>
    <w:p w14:paraId="2AE476CA" w14:textId="77777777" w:rsidR="006E6501" w:rsidRPr="00602C7E" w:rsidRDefault="006E6501" w:rsidP="006E6501">
      <w:pPr>
        <w:ind w:firstLine="720"/>
        <w:rPr>
          <w:rFonts w:cs="Arial"/>
          <w:b/>
          <w:sz w:val="22"/>
          <w:szCs w:val="22"/>
        </w:rPr>
      </w:pPr>
      <w:r w:rsidRPr="00602C7E">
        <w:rPr>
          <w:rFonts w:cs="Arial"/>
          <w:b/>
          <w:sz w:val="22"/>
          <w:szCs w:val="22"/>
        </w:rPr>
        <w:t>Characteristics of the Consultancy</w:t>
      </w:r>
    </w:p>
    <w:p w14:paraId="19ADEA6B" w14:textId="77777777" w:rsidR="006E6501" w:rsidRPr="00602C7E" w:rsidRDefault="006E6501" w:rsidP="006E6501">
      <w:pPr>
        <w:rPr>
          <w:rFonts w:cs="Arial"/>
          <w:sz w:val="22"/>
          <w:szCs w:val="22"/>
        </w:rPr>
      </w:pPr>
    </w:p>
    <w:p w14:paraId="4006C5D7" w14:textId="77777777" w:rsidR="006E6501" w:rsidRPr="00602C7E" w:rsidRDefault="006E6501" w:rsidP="006E6501">
      <w:pPr>
        <w:ind w:firstLine="720"/>
        <w:rPr>
          <w:rFonts w:cs="Arial"/>
          <w:sz w:val="22"/>
          <w:szCs w:val="22"/>
        </w:rPr>
      </w:pPr>
      <w:r w:rsidRPr="00602C7E">
        <w:rPr>
          <w:rFonts w:cs="Arial"/>
          <w:sz w:val="22"/>
          <w:szCs w:val="22"/>
        </w:rPr>
        <w:t>Consultancy category and modality: International Products and External Services Contractual, Lump Sum</w:t>
      </w:r>
    </w:p>
    <w:p w14:paraId="5EE0A112" w14:textId="77777777" w:rsidR="006E6501" w:rsidRPr="00602C7E" w:rsidRDefault="006E6501" w:rsidP="006E6501">
      <w:pPr>
        <w:rPr>
          <w:rFonts w:cs="Arial"/>
          <w:sz w:val="22"/>
          <w:szCs w:val="22"/>
        </w:rPr>
      </w:pPr>
    </w:p>
    <w:p w14:paraId="6A9012D1" w14:textId="77777777" w:rsidR="006E6501" w:rsidRPr="00602C7E" w:rsidRDefault="006E6501" w:rsidP="006E6501">
      <w:pPr>
        <w:ind w:firstLine="720"/>
        <w:rPr>
          <w:rFonts w:cs="Arial"/>
          <w:sz w:val="22"/>
          <w:szCs w:val="22"/>
        </w:rPr>
      </w:pPr>
      <w:r w:rsidRPr="00602C7E">
        <w:rPr>
          <w:rFonts w:cs="Arial"/>
          <w:sz w:val="22"/>
          <w:szCs w:val="22"/>
        </w:rPr>
        <w:t>Contract duration:  Three (3) months from the start date including 90 non-continuous working days.</w:t>
      </w:r>
    </w:p>
    <w:p w14:paraId="342ECF9E" w14:textId="77777777" w:rsidR="006E6501" w:rsidRPr="00602C7E" w:rsidRDefault="006E6501" w:rsidP="006E6501">
      <w:pPr>
        <w:rPr>
          <w:rFonts w:cs="Arial"/>
          <w:sz w:val="22"/>
          <w:szCs w:val="22"/>
        </w:rPr>
      </w:pPr>
    </w:p>
    <w:p w14:paraId="02DFA543" w14:textId="77777777" w:rsidR="006E6501" w:rsidRPr="00602C7E" w:rsidRDefault="006E6501" w:rsidP="006E6501">
      <w:pPr>
        <w:ind w:left="720"/>
        <w:rPr>
          <w:rFonts w:cs="Arial"/>
          <w:sz w:val="22"/>
          <w:szCs w:val="22"/>
        </w:rPr>
      </w:pPr>
      <w:r w:rsidRPr="00602C7E">
        <w:rPr>
          <w:rFonts w:cs="Arial"/>
          <w:sz w:val="22"/>
          <w:szCs w:val="22"/>
        </w:rPr>
        <w:t>Place(s) of work: Barbados.</w:t>
      </w:r>
      <w:r w:rsidRPr="00602C7E">
        <w:rPr>
          <w:rFonts w:eastAsiaTheme="minorHAnsi" w:cs="Arial"/>
          <w:sz w:val="22"/>
          <w:szCs w:val="22"/>
        </w:rPr>
        <w:t xml:space="preserve"> </w:t>
      </w:r>
      <w:r w:rsidRPr="00602C7E">
        <w:rPr>
          <w:rFonts w:cs="Arial"/>
          <w:sz w:val="22"/>
          <w:szCs w:val="22"/>
        </w:rPr>
        <w:t xml:space="preserve">The consultant must </w:t>
      </w:r>
      <w:proofErr w:type="gramStart"/>
      <w:r w:rsidRPr="00602C7E">
        <w:rPr>
          <w:rFonts w:cs="Arial"/>
          <w:sz w:val="22"/>
          <w:szCs w:val="22"/>
        </w:rPr>
        <w:t>be located in</w:t>
      </w:r>
      <w:proofErr w:type="gramEnd"/>
      <w:r w:rsidRPr="00602C7E">
        <w:rPr>
          <w:rFonts w:cs="Arial"/>
          <w:sz w:val="22"/>
          <w:szCs w:val="22"/>
        </w:rPr>
        <w:t xml:space="preserve"> Barbados and will be expected to be available to the AMCC as and when needed (as agreed with AMCC).</w:t>
      </w:r>
    </w:p>
    <w:p w14:paraId="58D3AC0B" w14:textId="77777777" w:rsidR="006E6501" w:rsidRPr="00602C7E" w:rsidRDefault="006E6501" w:rsidP="006E6501">
      <w:pPr>
        <w:rPr>
          <w:rFonts w:cs="Arial"/>
          <w:sz w:val="22"/>
          <w:szCs w:val="22"/>
        </w:rPr>
      </w:pPr>
      <w:r w:rsidRPr="00602C7E">
        <w:rPr>
          <w:rFonts w:cs="Arial"/>
          <w:sz w:val="22"/>
          <w:szCs w:val="22"/>
        </w:rPr>
        <w:tab/>
      </w:r>
    </w:p>
    <w:p w14:paraId="4B7BFE62" w14:textId="77777777" w:rsidR="006E6501" w:rsidRPr="00602C7E" w:rsidRDefault="006E6501" w:rsidP="006E6501">
      <w:pPr>
        <w:pStyle w:val="ListParagraph"/>
        <w:numPr>
          <w:ilvl w:val="0"/>
          <w:numId w:val="14"/>
        </w:numPr>
        <w:jc w:val="both"/>
        <w:rPr>
          <w:rFonts w:ascii="Arial" w:hAnsi="Arial" w:cs="Arial"/>
          <w:bCs/>
          <w:sz w:val="22"/>
          <w:szCs w:val="22"/>
        </w:rPr>
      </w:pPr>
      <w:r w:rsidRPr="00602C7E">
        <w:rPr>
          <w:rFonts w:ascii="Arial" w:hAnsi="Arial" w:cs="Arial"/>
          <w:b/>
          <w:bCs/>
          <w:sz w:val="22"/>
          <w:szCs w:val="22"/>
        </w:rPr>
        <w:t>Payment and Conditions of Employment:</w:t>
      </w:r>
      <w:r w:rsidRPr="00602C7E">
        <w:rPr>
          <w:rFonts w:ascii="Arial" w:hAnsi="Arial" w:cs="Arial"/>
          <w:bCs/>
          <w:color w:val="000000"/>
          <w:sz w:val="22"/>
          <w:szCs w:val="22"/>
        </w:rPr>
        <w:t xml:space="preserve"> Remuneration will be determined in accordance with Bank regulations and criteria</w:t>
      </w:r>
      <w:r w:rsidRPr="00602C7E">
        <w:rPr>
          <w:rFonts w:ascii="Arial" w:hAnsi="Arial" w:cs="Arial"/>
          <w:bCs/>
          <w:sz w:val="22"/>
          <w:szCs w:val="22"/>
        </w:rPr>
        <w:t xml:space="preserve">. </w:t>
      </w:r>
    </w:p>
    <w:p w14:paraId="6EDAE504" w14:textId="77777777" w:rsidR="006E6501" w:rsidRPr="00602C7E" w:rsidRDefault="006E6501" w:rsidP="006E6501">
      <w:pPr>
        <w:pStyle w:val="ListParagraph"/>
        <w:ind w:left="360"/>
        <w:jc w:val="both"/>
        <w:rPr>
          <w:rFonts w:ascii="Arial" w:hAnsi="Arial" w:cs="Arial"/>
          <w:bCs/>
          <w:sz w:val="22"/>
          <w:szCs w:val="22"/>
        </w:rPr>
      </w:pPr>
    </w:p>
    <w:p w14:paraId="5E90CE7A" w14:textId="77777777" w:rsidR="006E6501" w:rsidRPr="00602C7E" w:rsidRDefault="006E6501" w:rsidP="006E6501">
      <w:pPr>
        <w:jc w:val="both"/>
        <w:rPr>
          <w:rFonts w:cs="Arial"/>
          <w:bCs/>
          <w:sz w:val="22"/>
          <w:szCs w:val="22"/>
        </w:rPr>
      </w:pPr>
    </w:p>
    <w:p w14:paraId="744DFA41" w14:textId="7FD8CF68" w:rsidR="006E6501" w:rsidRPr="00602C7E" w:rsidRDefault="006E6501" w:rsidP="006E6501">
      <w:pPr>
        <w:pStyle w:val="ListParagraph"/>
        <w:numPr>
          <w:ilvl w:val="0"/>
          <w:numId w:val="14"/>
        </w:numPr>
        <w:jc w:val="both"/>
        <w:rPr>
          <w:rFonts w:ascii="Arial" w:hAnsi="Arial" w:cs="Arial"/>
          <w:bCs/>
          <w:sz w:val="22"/>
          <w:szCs w:val="22"/>
        </w:rPr>
      </w:pPr>
      <w:r w:rsidRPr="00602C7E">
        <w:rPr>
          <w:rFonts w:ascii="Arial" w:hAnsi="Arial" w:cs="Arial"/>
          <w:b/>
          <w:bCs/>
          <w:sz w:val="22"/>
          <w:szCs w:val="22"/>
        </w:rPr>
        <w:t>Consanguinity:</w:t>
      </w:r>
      <w:r w:rsidRPr="00602C7E">
        <w:rPr>
          <w:rFonts w:ascii="Arial" w:hAnsi="Arial" w:cs="Arial"/>
          <w:bCs/>
          <w:sz w:val="22"/>
          <w:szCs w:val="22"/>
        </w:rPr>
        <w:t xml:space="preserve"> Individuals with relatives working for the IDB </w:t>
      </w:r>
      <w:proofErr w:type="gramStart"/>
      <w:r w:rsidRPr="00602C7E">
        <w:rPr>
          <w:rFonts w:ascii="Arial" w:hAnsi="Arial" w:cs="Arial"/>
          <w:bCs/>
          <w:sz w:val="22"/>
          <w:szCs w:val="22"/>
        </w:rPr>
        <w:t>within, and</w:t>
      </w:r>
      <w:proofErr w:type="gramEnd"/>
      <w:r w:rsidRPr="00602C7E">
        <w:rPr>
          <w:rFonts w:ascii="Arial" w:hAnsi="Arial" w:cs="Arial"/>
          <w:bCs/>
          <w:sz w:val="22"/>
          <w:szCs w:val="22"/>
        </w:rPr>
        <w:t xml:space="preserve"> including the fourth degree of consanguinity and the second degree of affinity are not eligible for employment as staff or contractual. </w:t>
      </w:r>
      <w:r w:rsidR="00913AB3">
        <w:rPr>
          <w:rFonts w:ascii="Arial" w:hAnsi="Arial" w:cs="Arial"/>
          <w:bCs/>
          <w:sz w:val="22"/>
          <w:szCs w:val="22"/>
        </w:rPr>
        <w:t>C</w:t>
      </w:r>
      <w:r w:rsidR="00913AB3" w:rsidRPr="00913AB3">
        <w:rPr>
          <w:rFonts w:ascii="Arial" w:hAnsi="Arial" w:cs="Arial"/>
          <w:bCs/>
          <w:sz w:val="22"/>
          <w:szCs w:val="22"/>
        </w:rPr>
        <w:t>andidates must be individuals from any IDB member country and non-IDB member countries recognized by the Donors of the Compete Caribbean Partnership Facility as eligible</w:t>
      </w:r>
    </w:p>
    <w:p w14:paraId="6E868AF1" w14:textId="77777777" w:rsidR="006E6501" w:rsidRPr="00602C7E" w:rsidRDefault="006E6501" w:rsidP="006E6501">
      <w:pPr>
        <w:pStyle w:val="ListParagraph"/>
        <w:ind w:left="360"/>
        <w:jc w:val="both"/>
        <w:rPr>
          <w:rFonts w:ascii="Arial" w:hAnsi="Arial" w:cs="Arial"/>
          <w:bCs/>
          <w:sz w:val="22"/>
          <w:szCs w:val="22"/>
        </w:rPr>
      </w:pPr>
    </w:p>
    <w:p w14:paraId="3A8D3F28" w14:textId="77777777" w:rsidR="006E6501" w:rsidRPr="00602C7E" w:rsidRDefault="006E6501" w:rsidP="006E6501">
      <w:pPr>
        <w:pStyle w:val="ListParagraph"/>
        <w:numPr>
          <w:ilvl w:val="0"/>
          <w:numId w:val="14"/>
        </w:numPr>
        <w:jc w:val="both"/>
        <w:rPr>
          <w:rFonts w:ascii="Arial" w:hAnsi="Arial" w:cs="Arial"/>
          <w:bCs/>
          <w:sz w:val="22"/>
          <w:szCs w:val="22"/>
        </w:rPr>
      </w:pPr>
      <w:r w:rsidRPr="00602C7E">
        <w:rPr>
          <w:rFonts w:ascii="Arial" w:hAnsi="Arial" w:cs="Arial"/>
          <w:b/>
          <w:bCs/>
          <w:sz w:val="22"/>
          <w:szCs w:val="22"/>
        </w:rPr>
        <w:lastRenderedPageBreak/>
        <w:t>Diversity:</w:t>
      </w:r>
      <w:r w:rsidRPr="00602C7E">
        <w:rPr>
          <w:rFonts w:ascii="Arial" w:hAnsi="Arial" w:cs="Arial"/>
          <w:bCs/>
          <w:sz w:val="22"/>
          <w:szCs w:val="22"/>
        </w:rPr>
        <w:t xml:space="preserve"> The IDB is committed to diversity and inclusion and to providing equal opportunities in employment. We embrace diversity </w:t>
      </w:r>
      <w:proofErr w:type="gramStart"/>
      <w:r w:rsidRPr="00602C7E">
        <w:rPr>
          <w:rFonts w:ascii="Arial" w:hAnsi="Arial" w:cs="Arial"/>
          <w:bCs/>
          <w:sz w:val="22"/>
          <w:szCs w:val="22"/>
        </w:rPr>
        <w:t>on the basis of</w:t>
      </w:r>
      <w:proofErr w:type="gramEnd"/>
      <w:r w:rsidRPr="00602C7E">
        <w:rPr>
          <w:rFonts w:ascii="Arial" w:hAnsi="Arial" w:cs="Arial"/>
          <w:bCs/>
          <w:sz w:val="22"/>
          <w:szCs w:val="22"/>
        </w:rPr>
        <w:t xml:space="preserve"> gender, age, education, national origin, ethnic origin, race, disability, sexual orientation, religion, and HIV/AIDs status. We encourage women, Afro descendants and persons of indigenous origins to apply.</w:t>
      </w:r>
    </w:p>
    <w:p w14:paraId="57BCA1E5" w14:textId="13D8BF11" w:rsidR="006E6501" w:rsidRDefault="006E6501">
      <w:pPr>
        <w:spacing w:after="200" w:line="276" w:lineRule="auto"/>
        <w:rPr>
          <w:rFonts w:cs="Arial"/>
          <w:bCs/>
          <w:sz w:val="22"/>
          <w:szCs w:val="22"/>
        </w:rPr>
      </w:pPr>
      <w:r>
        <w:rPr>
          <w:rFonts w:cs="Arial"/>
          <w:bCs/>
          <w:sz w:val="22"/>
          <w:szCs w:val="22"/>
        </w:rPr>
        <w:br w:type="page"/>
      </w:r>
    </w:p>
    <w:p w14:paraId="117DF8B2" w14:textId="77777777" w:rsidR="00417E35" w:rsidRPr="00581311" w:rsidRDefault="00417E35" w:rsidP="00417E35">
      <w:pPr>
        <w:pStyle w:val="Heading1"/>
        <w:jc w:val="center"/>
        <w:rPr>
          <w:rFonts w:ascii="Arial" w:hAnsi="Arial" w:cs="Arial"/>
          <w:b/>
          <w:sz w:val="22"/>
          <w:szCs w:val="22"/>
          <w:u w:val="single"/>
        </w:rPr>
      </w:pPr>
      <w:r w:rsidRPr="00581311">
        <w:rPr>
          <w:rFonts w:ascii="Arial" w:hAnsi="Arial" w:cs="Arial"/>
          <w:b/>
          <w:sz w:val="22"/>
          <w:szCs w:val="22"/>
          <w:u w:val="single"/>
        </w:rPr>
        <w:lastRenderedPageBreak/>
        <w:t>TERMS OF REFERENCE</w:t>
      </w:r>
    </w:p>
    <w:p w14:paraId="28BA72BF" w14:textId="77777777" w:rsidR="00417E35" w:rsidRPr="00581311" w:rsidRDefault="00417E35" w:rsidP="00417E35">
      <w:pPr>
        <w:jc w:val="both"/>
        <w:rPr>
          <w:rFonts w:cs="Arial"/>
          <w:i/>
          <w:sz w:val="22"/>
          <w:szCs w:val="22"/>
        </w:rPr>
      </w:pPr>
    </w:p>
    <w:p w14:paraId="13D0D810" w14:textId="77777777" w:rsidR="00417E35" w:rsidRPr="00581311" w:rsidRDefault="00417E35" w:rsidP="00417E35">
      <w:pPr>
        <w:suppressAutoHyphens/>
        <w:jc w:val="center"/>
        <w:rPr>
          <w:rFonts w:cs="Arial"/>
          <w:spacing w:val="-2"/>
          <w:sz w:val="22"/>
          <w:szCs w:val="22"/>
        </w:rPr>
      </w:pPr>
      <w:r w:rsidRPr="00581311">
        <w:rPr>
          <w:rFonts w:cs="Arial"/>
          <w:b/>
          <w:sz w:val="22"/>
          <w:szCs w:val="22"/>
        </w:rPr>
        <w:t xml:space="preserve">Capacity Building for Barbados in Alternative Dispute Resolution Systems </w:t>
      </w:r>
    </w:p>
    <w:p w14:paraId="4DFDAD03" w14:textId="77777777" w:rsidR="00417E35" w:rsidRPr="00581311" w:rsidRDefault="00417E35" w:rsidP="00417E35">
      <w:pPr>
        <w:suppressAutoHyphens/>
        <w:jc w:val="center"/>
        <w:rPr>
          <w:rFonts w:cs="Arial"/>
          <w:spacing w:val="-2"/>
          <w:sz w:val="22"/>
          <w:szCs w:val="22"/>
        </w:rPr>
      </w:pPr>
      <w:r w:rsidRPr="00581311">
        <w:rPr>
          <w:rFonts w:cs="Arial"/>
          <w:spacing w:val="-2"/>
          <w:sz w:val="22"/>
          <w:szCs w:val="22"/>
        </w:rPr>
        <w:t>Barbados</w:t>
      </w:r>
    </w:p>
    <w:p w14:paraId="17E325B5" w14:textId="77777777" w:rsidR="00417E35" w:rsidRPr="00581311" w:rsidRDefault="00417E35" w:rsidP="00417E35">
      <w:pPr>
        <w:pStyle w:val="BodyText"/>
        <w:jc w:val="center"/>
        <w:rPr>
          <w:rFonts w:cs="Arial"/>
          <w:sz w:val="22"/>
          <w:szCs w:val="22"/>
        </w:rPr>
      </w:pPr>
      <w:r w:rsidRPr="00581311">
        <w:rPr>
          <w:rFonts w:cs="Arial"/>
          <w:sz w:val="22"/>
          <w:szCs w:val="22"/>
        </w:rPr>
        <w:t>BA-T1056</w:t>
      </w:r>
    </w:p>
    <w:p w14:paraId="002A4D86" w14:textId="77777777" w:rsidR="00417E35" w:rsidRPr="00581311" w:rsidRDefault="00417E35" w:rsidP="00417E35">
      <w:pPr>
        <w:pStyle w:val="BodyText"/>
        <w:jc w:val="center"/>
        <w:rPr>
          <w:rFonts w:cs="Arial"/>
          <w:b/>
          <w:sz w:val="22"/>
          <w:szCs w:val="22"/>
        </w:rPr>
      </w:pPr>
      <w:r w:rsidRPr="00581311">
        <w:rPr>
          <w:rFonts w:cs="Arial"/>
          <w:b/>
          <w:sz w:val="22"/>
          <w:szCs w:val="22"/>
        </w:rPr>
        <w:t>Design and Delivery of Training for Panel Development in ADR</w:t>
      </w:r>
      <w:r w:rsidRPr="00581311">
        <w:rPr>
          <w:rFonts w:cs="Arial"/>
          <w:b/>
          <w:sz w:val="22"/>
          <w:szCs w:val="22"/>
        </w:rPr>
        <w:tab/>
      </w:r>
    </w:p>
    <w:p w14:paraId="71ECCD11" w14:textId="77777777" w:rsidR="00417E35" w:rsidRPr="00581311" w:rsidRDefault="00417E35" w:rsidP="00417E35">
      <w:pPr>
        <w:widowControl w:val="0"/>
        <w:numPr>
          <w:ilvl w:val="0"/>
          <w:numId w:val="17"/>
        </w:numPr>
        <w:spacing w:after="200" w:line="276" w:lineRule="auto"/>
        <w:contextualSpacing/>
        <w:rPr>
          <w:rFonts w:eastAsiaTheme="minorHAnsi" w:cs="Arial"/>
          <w:b/>
          <w:sz w:val="22"/>
          <w:szCs w:val="22"/>
          <w:u w:val="single"/>
        </w:rPr>
      </w:pPr>
      <w:r w:rsidRPr="00581311">
        <w:rPr>
          <w:rFonts w:eastAsiaTheme="minorHAnsi" w:cs="Arial"/>
          <w:b/>
          <w:sz w:val="22"/>
          <w:szCs w:val="22"/>
          <w:u w:val="single"/>
        </w:rPr>
        <w:t>Background and Justification</w:t>
      </w:r>
    </w:p>
    <w:p w14:paraId="2483F8A5" w14:textId="77777777" w:rsidR="00417E35" w:rsidRPr="00581311" w:rsidRDefault="00417E35" w:rsidP="00417E35">
      <w:pPr>
        <w:spacing w:line="276" w:lineRule="auto"/>
        <w:ind w:left="792"/>
        <w:contextualSpacing/>
        <w:jc w:val="both"/>
        <w:rPr>
          <w:rFonts w:eastAsiaTheme="minorHAnsi" w:cs="Arial"/>
          <w:sz w:val="22"/>
          <w:szCs w:val="22"/>
        </w:rPr>
      </w:pPr>
    </w:p>
    <w:p w14:paraId="75E6905B" w14:textId="77777777" w:rsidR="00417E35" w:rsidRPr="00581311" w:rsidRDefault="00417E35" w:rsidP="00417E35">
      <w:pPr>
        <w:pStyle w:val="ListParagraph"/>
        <w:numPr>
          <w:ilvl w:val="1"/>
          <w:numId w:val="17"/>
        </w:numPr>
        <w:jc w:val="both"/>
        <w:rPr>
          <w:rFonts w:ascii="Arial" w:eastAsiaTheme="minorHAnsi" w:hAnsi="Arial" w:cs="Arial"/>
          <w:sz w:val="22"/>
          <w:szCs w:val="22"/>
        </w:rPr>
      </w:pPr>
      <w:r w:rsidRPr="00581311">
        <w:rPr>
          <w:rFonts w:ascii="Arial" w:eastAsiaTheme="minorHAnsi" w:hAnsi="Arial" w:cs="Arial"/>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293CD8AA" w14:textId="77777777" w:rsidR="00417E35" w:rsidRPr="00581311" w:rsidRDefault="00417E35" w:rsidP="00417E35">
      <w:pPr>
        <w:pStyle w:val="ListParagraph"/>
        <w:ind w:left="792"/>
        <w:jc w:val="both"/>
        <w:rPr>
          <w:rFonts w:ascii="Arial" w:eastAsiaTheme="minorHAnsi" w:hAnsi="Arial" w:cs="Arial"/>
          <w:sz w:val="22"/>
          <w:szCs w:val="22"/>
        </w:rPr>
      </w:pPr>
    </w:p>
    <w:p w14:paraId="1E50B0ED" w14:textId="77777777" w:rsidR="00417E35" w:rsidRPr="00581311" w:rsidRDefault="00417E35" w:rsidP="00417E35">
      <w:pPr>
        <w:widowControl w:val="0"/>
        <w:numPr>
          <w:ilvl w:val="1"/>
          <w:numId w:val="17"/>
        </w:numPr>
        <w:spacing w:after="200" w:line="276" w:lineRule="auto"/>
        <w:contextualSpacing/>
        <w:jc w:val="both"/>
        <w:rPr>
          <w:rFonts w:eastAsiaTheme="minorHAnsi" w:cs="Arial"/>
          <w:sz w:val="22"/>
          <w:szCs w:val="22"/>
        </w:rPr>
      </w:pPr>
      <w:r w:rsidRPr="00581311">
        <w:rPr>
          <w:rFonts w:eastAsiaTheme="minorHAnsi" w:cs="Arial"/>
          <w:sz w:val="22"/>
          <w:szCs w:val="22"/>
        </w:rPr>
        <w:t>On March 20, 2016, the IDB Board approved the creation of the Compete Caribbean Partnership Facility (CCPF) as a multi-donor Trust Fund jointed funded by the United Kingdom’s Department for International Development (DFID) and the Caribbean Development Bank (CDB). The goal of the Compete Caribbean Partnership Facility is to support the Caribbean region in increasing productivity and Caribbean firms’ contribution to economic growth. The specific objectives are to (</w:t>
      </w:r>
      <w:proofErr w:type="spellStart"/>
      <w:r w:rsidRPr="00581311">
        <w:rPr>
          <w:rFonts w:eastAsiaTheme="minorHAnsi" w:cs="Arial"/>
          <w:sz w:val="22"/>
          <w:szCs w:val="22"/>
        </w:rPr>
        <w:t>i</w:t>
      </w:r>
      <w:proofErr w:type="spellEnd"/>
      <w:r w:rsidRPr="00581311">
        <w:rPr>
          <w:rFonts w:eastAsiaTheme="minorHAnsi" w:cs="Arial"/>
          <w:sz w:val="22"/>
          <w:szCs w:val="22"/>
        </w:rPr>
        <w:t>) support firms to grow, innovate and enter new sectors and markets; and (ii) to promote an environment that enables innovation and growth. The Facility will support productivity and economic growth in the Caribbean by focusing on two thematic pillars: (</w:t>
      </w:r>
      <w:proofErr w:type="spellStart"/>
      <w:r w:rsidRPr="00581311">
        <w:rPr>
          <w:rFonts w:eastAsiaTheme="minorHAnsi" w:cs="Arial"/>
          <w:sz w:val="22"/>
          <w:szCs w:val="22"/>
        </w:rPr>
        <w:t>i</w:t>
      </w:r>
      <w:proofErr w:type="spellEnd"/>
      <w:r w:rsidRPr="00581311">
        <w:rPr>
          <w:rFonts w:eastAsiaTheme="minorHAnsi" w:cs="Arial"/>
          <w:sz w:val="22"/>
          <w:szCs w:val="22"/>
        </w:rPr>
        <w:t>) productivity and innovation in firms; and (ii) enhancing the business and innovation climate. The Facility is being executed by Inter-American Development Bank and henceforth all procedures related to operations and implementation thereof must comply with IDB policies.</w:t>
      </w:r>
    </w:p>
    <w:p w14:paraId="18A02C4C" w14:textId="77777777" w:rsidR="00417E35" w:rsidRPr="00581311" w:rsidRDefault="00417E35" w:rsidP="00417E35">
      <w:pPr>
        <w:widowControl w:val="0"/>
        <w:spacing w:after="200" w:line="276" w:lineRule="auto"/>
        <w:contextualSpacing/>
        <w:jc w:val="both"/>
        <w:rPr>
          <w:rFonts w:eastAsiaTheme="minorHAnsi" w:cs="Arial"/>
          <w:sz w:val="22"/>
          <w:szCs w:val="22"/>
        </w:rPr>
      </w:pPr>
    </w:p>
    <w:p w14:paraId="53D01BED" w14:textId="77777777" w:rsidR="00417E35" w:rsidRPr="00581311" w:rsidRDefault="00417E35" w:rsidP="00417E35">
      <w:pPr>
        <w:widowControl w:val="0"/>
        <w:numPr>
          <w:ilvl w:val="1"/>
          <w:numId w:val="17"/>
        </w:numPr>
        <w:spacing w:after="200" w:line="276" w:lineRule="auto"/>
        <w:contextualSpacing/>
        <w:jc w:val="both"/>
        <w:rPr>
          <w:rFonts w:eastAsiaTheme="minorHAnsi" w:cs="Arial"/>
          <w:sz w:val="22"/>
          <w:szCs w:val="22"/>
        </w:rPr>
      </w:pPr>
      <w:r w:rsidRPr="00581311">
        <w:rPr>
          <w:rFonts w:eastAsiaTheme="minorHAnsi" w:cs="Arial"/>
          <w:sz w:val="22"/>
          <w:szCs w:val="22"/>
        </w:rPr>
        <w:t>The proposed consultancy will be funded by the CCPF with the aim of building capacity in Barbados and the OECS in Alternative Dispute Resolution Systems.</w:t>
      </w:r>
    </w:p>
    <w:p w14:paraId="71CC3567" w14:textId="77777777" w:rsidR="00417E35" w:rsidRPr="00581311" w:rsidRDefault="00417E35" w:rsidP="00417E35">
      <w:pPr>
        <w:pStyle w:val="ListParagraph"/>
        <w:rPr>
          <w:rFonts w:ascii="Arial" w:eastAsiaTheme="minorHAnsi" w:hAnsi="Arial" w:cs="Arial"/>
          <w:sz w:val="22"/>
          <w:szCs w:val="22"/>
        </w:rPr>
      </w:pPr>
    </w:p>
    <w:p w14:paraId="4229963F" w14:textId="77777777" w:rsidR="00417E35" w:rsidRPr="00581311" w:rsidRDefault="00417E35" w:rsidP="00417E35">
      <w:pPr>
        <w:widowControl w:val="0"/>
        <w:numPr>
          <w:ilvl w:val="1"/>
          <w:numId w:val="17"/>
        </w:numPr>
        <w:spacing w:after="200" w:line="276" w:lineRule="auto"/>
        <w:contextualSpacing/>
        <w:jc w:val="both"/>
        <w:rPr>
          <w:rFonts w:eastAsiaTheme="minorHAnsi" w:cs="Arial"/>
          <w:sz w:val="22"/>
          <w:szCs w:val="22"/>
        </w:rPr>
      </w:pPr>
      <w:r w:rsidRPr="00581311">
        <w:rPr>
          <w:rFonts w:eastAsiaTheme="minorHAnsi" w:cs="Arial"/>
          <w:sz w:val="22"/>
          <w:szCs w:val="22"/>
        </w:rPr>
        <w:t xml:space="preserve">The ability to enforce contracts and resolve disputes is fundamental for functioning, efficient markets. Good contract enforcement practices enhance the predictability of commercial relationships and reduce uncertainty by assuring businesses and individuals that local courts will uphold their contractual rights efficiently. Weak contract enforcement slows down trade, investment, economic growth and inhibits innovation and entrepreneurship.  </w:t>
      </w:r>
      <w:proofErr w:type="gramStart"/>
      <w:r w:rsidRPr="00581311">
        <w:rPr>
          <w:rFonts w:eastAsiaTheme="minorHAnsi" w:cs="Arial"/>
          <w:sz w:val="22"/>
          <w:szCs w:val="22"/>
        </w:rPr>
        <w:t>As a result of</w:t>
      </w:r>
      <w:proofErr w:type="gramEnd"/>
      <w:r w:rsidRPr="00581311">
        <w:rPr>
          <w:rFonts w:eastAsiaTheme="minorHAnsi" w:cs="Arial"/>
          <w:sz w:val="22"/>
          <w:szCs w:val="22"/>
        </w:rPr>
        <w:t xml:space="preserve"> relatively weak contract enforcement in the Caribbean, firms, both large and small, rely heavily on long-term, </w:t>
      </w:r>
      <w:proofErr w:type="spellStart"/>
      <w:r w:rsidRPr="00581311">
        <w:rPr>
          <w:rFonts w:eastAsiaTheme="minorHAnsi" w:cs="Arial"/>
          <w:sz w:val="22"/>
          <w:szCs w:val="22"/>
        </w:rPr>
        <w:t>personalised</w:t>
      </w:r>
      <w:proofErr w:type="spellEnd"/>
      <w:r w:rsidRPr="00581311">
        <w:rPr>
          <w:rFonts w:eastAsiaTheme="minorHAnsi" w:cs="Arial"/>
          <w:sz w:val="22"/>
          <w:szCs w:val="22"/>
        </w:rPr>
        <w:t xml:space="preserve"> relationships with their suppliers or consumers to avoid risk, thus potentially reducing the capacity of new innovative firms to enter the market. Banks are more conservative and reduce their financing for new investments. New business ventures without a record in the market find it harder to obtain finance and credit, in addition to the uncertainty in securing revenue. This particularly affects start-ups and the SME sector.  Given the fact that </w:t>
      </w:r>
      <w:proofErr w:type="gramStart"/>
      <w:r w:rsidRPr="00581311">
        <w:rPr>
          <w:rFonts w:eastAsiaTheme="minorHAnsi" w:cs="Arial"/>
          <w:sz w:val="22"/>
          <w:szCs w:val="22"/>
        </w:rPr>
        <w:t>the majority of</w:t>
      </w:r>
      <w:proofErr w:type="gramEnd"/>
      <w:r w:rsidRPr="00581311">
        <w:rPr>
          <w:rFonts w:eastAsiaTheme="minorHAnsi" w:cs="Arial"/>
          <w:sz w:val="22"/>
          <w:szCs w:val="22"/>
        </w:rPr>
        <w:t xml:space="preserve"> the businesses in the Caribbean can be classified as SMEs, (in Barbados, micro and small enterprises comprise 92.2% of formal enterprises in the country), limited options to resolve conflict quickly and efficiently hinder growth, investment, innovation and </w:t>
      </w:r>
      <w:r w:rsidRPr="00581311">
        <w:rPr>
          <w:rFonts w:eastAsiaTheme="minorHAnsi" w:cs="Arial"/>
          <w:sz w:val="22"/>
          <w:szCs w:val="22"/>
        </w:rPr>
        <w:lastRenderedPageBreak/>
        <w:t>productivity.</w:t>
      </w:r>
    </w:p>
    <w:p w14:paraId="50C7E312" w14:textId="77777777" w:rsidR="00417E35" w:rsidRPr="00581311" w:rsidRDefault="00417E35" w:rsidP="00417E35">
      <w:pPr>
        <w:widowControl w:val="0"/>
        <w:spacing w:after="200" w:line="276" w:lineRule="auto"/>
        <w:ind w:left="792"/>
        <w:contextualSpacing/>
        <w:jc w:val="both"/>
        <w:rPr>
          <w:rFonts w:eastAsiaTheme="minorHAnsi" w:cs="Arial"/>
          <w:sz w:val="22"/>
          <w:szCs w:val="22"/>
        </w:rPr>
      </w:pPr>
    </w:p>
    <w:p w14:paraId="1F5F093A" w14:textId="77777777" w:rsidR="00417E35" w:rsidRPr="00581311" w:rsidRDefault="00417E35" w:rsidP="00417E35">
      <w:pPr>
        <w:widowControl w:val="0"/>
        <w:numPr>
          <w:ilvl w:val="1"/>
          <w:numId w:val="17"/>
        </w:numPr>
        <w:spacing w:after="200" w:line="276" w:lineRule="auto"/>
        <w:contextualSpacing/>
        <w:jc w:val="both"/>
        <w:rPr>
          <w:rFonts w:eastAsiaTheme="minorHAnsi" w:cs="Arial"/>
          <w:sz w:val="22"/>
          <w:szCs w:val="22"/>
        </w:rPr>
      </w:pPr>
      <w:r w:rsidRPr="00581311">
        <w:rPr>
          <w:rFonts w:eastAsiaTheme="minorHAnsi" w:cs="Arial"/>
          <w:sz w:val="22"/>
          <w:szCs w:val="22"/>
        </w:rPr>
        <w:t xml:space="preserve">Alternative Dispute Resolution (ADR) increases conflict resolution options for firms, and particularly for SMEs.  An ADR system helps parties resolve disputes without going to court and is often less formal, cheaper and quicker than litigation. And in addition to being timely and cost-efficient, ADR is also confidential and offers a discreet and neutral setting for the resolution of disputes. In 2017, the Arbitration and Mediation Court of the Caribbean (AMCC) was established in Barbados. The AMCC is a not-for-profit organization, established to offer alternative methods of dispute resolution to assist in the swift, cost-effective resolution of commercial disputes, in Barbados and the wider Caribbean.  While there are some ADR initiatives already in the region, the AMCC aims to fill existing gaps in services and expertise and reduce the cost of accessing arbitration and mediation services, thereby increasing firm access to such services. The Centre plans to specifically target SMEs through </w:t>
      </w:r>
      <w:proofErr w:type="gramStart"/>
      <w:r w:rsidRPr="00581311">
        <w:rPr>
          <w:rFonts w:eastAsiaTheme="minorHAnsi" w:cs="Arial"/>
          <w:sz w:val="22"/>
          <w:szCs w:val="22"/>
        </w:rPr>
        <w:t>a number of</w:t>
      </w:r>
      <w:proofErr w:type="gramEnd"/>
      <w:r w:rsidRPr="00581311">
        <w:rPr>
          <w:rFonts w:eastAsiaTheme="minorHAnsi" w:cs="Arial"/>
          <w:sz w:val="22"/>
          <w:szCs w:val="22"/>
        </w:rPr>
        <w:t xml:space="preserve"> low value/low cost schemes, as well as simpler rules and procedures, which would allow SMEs and individuals to access services more easily.</w:t>
      </w:r>
    </w:p>
    <w:p w14:paraId="1BF1A7D3" w14:textId="77777777" w:rsidR="00417E35" w:rsidRPr="00581311" w:rsidRDefault="00417E35" w:rsidP="00417E35">
      <w:pPr>
        <w:widowControl w:val="0"/>
        <w:spacing w:after="200" w:line="276" w:lineRule="auto"/>
        <w:ind w:left="792"/>
        <w:contextualSpacing/>
        <w:jc w:val="both"/>
        <w:rPr>
          <w:rFonts w:eastAsiaTheme="minorHAnsi" w:cs="Arial"/>
          <w:sz w:val="22"/>
          <w:szCs w:val="22"/>
        </w:rPr>
      </w:pPr>
    </w:p>
    <w:p w14:paraId="20C01482" w14:textId="77777777" w:rsidR="00417E35" w:rsidRPr="00581311" w:rsidRDefault="00417E35" w:rsidP="00417E35">
      <w:pPr>
        <w:widowControl w:val="0"/>
        <w:numPr>
          <w:ilvl w:val="1"/>
          <w:numId w:val="17"/>
        </w:numPr>
        <w:spacing w:after="200" w:line="276" w:lineRule="auto"/>
        <w:contextualSpacing/>
        <w:jc w:val="both"/>
        <w:rPr>
          <w:rFonts w:eastAsiaTheme="minorHAnsi" w:cs="Arial"/>
          <w:sz w:val="22"/>
          <w:szCs w:val="22"/>
        </w:rPr>
      </w:pPr>
      <w:r w:rsidRPr="00581311">
        <w:rPr>
          <w:rFonts w:eastAsiaTheme="minorHAnsi" w:cs="Arial"/>
          <w:sz w:val="22"/>
          <w:szCs w:val="22"/>
        </w:rPr>
        <w:t xml:space="preserve"> To date, the AMCC has hosted a workshop on International and Non-International Arbitration Rules, Mediation Rules, Procedures and Fees. The Centre also offers, on request, ADR seminars and workshops to match the needs of legal and commercial clients. These focus on arbitration, mediation and negotiation and offer professional education and training for lawyers, commercial managers, claims managers and HR professionals.  </w:t>
      </w:r>
      <w:proofErr w:type="gramStart"/>
      <w:r w:rsidRPr="00581311">
        <w:rPr>
          <w:rFonts w:eastAsiaTheme="minorHAnsi" w:cs="Arial"/>
          <w:sz w:val="22"/>
          <w:szCs w:val="22"/>
        </w:rPr>
        <w:t>In order to</w:t>
      </w:r>
      <w:proofErr w:type="gramEnd"/>
      <w:r w:rsidRPr="00581311">
        <w:rPr>
          <w:rFonts w:eastAsiaTheme="minorHAnsi" w:cs="Arial"/>
          <w:sz w:val="22"/>
          <w:szCs w:val="22"/>
        </w:rPr>
        <w:t xml:space="preserve"> develop a cadre of arbitrators and mediators that the Centre can call on to provide ADR services to its clients, the Centre is seeking expert support to train professionals from Barbados and the OECS. It is also seeking to increase local capacity to deliver the training in the future through a training for trainers </w:t>
      </w:r>
      <w:proofErr w:type="spellStart"/>
      <w:r w:rsidRPr="00581311">
        <w:rPr>
          <w:rFonts w:eastAsiaTheme="minorHAnsi" w:cs="Arial"/>
          <w:sz w:val="22"/>
          <w:szCs w:val="22"/>
        </w:rPr>
        <w:t>programme</w:t>
      </w:r>
      <w:proofErr w:type="spellEnd"/>
      <w:r w:rsidRPr="00581311">
        <w:rPr>
          <w:rFonts w:eastAsiaTheme="minorHAnsi" w:cs="Arial"/>
          <w:sz w:val="22"/>
          <w:szCs w:val="22"/>
        </w:rPr>
        <w:t xml:space="preserve">. </w:t>
      </w:r>
    </w:p>
    <w:p w14:paraId="30E3B6AC" w14:textId="77777777" w:rsidR="00417E35" w:rsidRPr="00581311" w:rsidRDefault="00417E35" w:rsidP="00417E35">
      <w:pPr>
        <w:widowControl w:val="0"/>
        <w:spacing w:after="200" w:line="276" w:lineRule="auto"/>
        <w:contextualSpacing/>
        <w:jc w:val="both"/>
        <w:rPr>
          <w:rFonts w:eastAsiaTheme="minorHAnsi" w:cs="Arial"/>
          <w:i/>
          <w:sz w:val="22"/>
          <w:szCs w:val="22"/>
        </w:rPr>
      </w:pPr>
    </w:p>
    <w:p w14:paraId="2AE3B482" w14:textId="77777777" w:rsidR="00417E35" w:rsidRPr="00581311" w:rsidRDefault="00417E35" w:rsidP="00417E35">
      <w:pPr>
        <w:widowControl w:val="0"/>
        <w:numPr>
          <w:ilvl w:val="0"/>
          <w:numId w:val="17"/>
        </w:numPr>
        <w:spacing w:after="200" w:line="276" w:lineRule="auto"/>
        <w:contextualSpacing/>
        <w:rPr>
          <w:rFonts w:eastAsiaTheme="minorHAnsi" w:cs="Arial"/>
          <w:b/>
          <w:sz w:val="22"/>
          <w:szCs w:val="22"/>
          <w:u w:val="single"/>
        </w:rPr>
      </w:pPr>
      <w:r w:rsidRPr="00581311">
        <w:rPr>
          <w:rFonts w:eastAsiaTheme="minorHAnsi" w:cs="Arial"/>
          <w:b/>
          <w:sz w:val="22"/>
          <w:szCs w:val="22"/>
          <w:u w:val="single"/>
        </w:rPr>
        <w:t>Objective</w:t>
      </w:r>
    </w:p>
    <w:p w14:paraId="7C90B8C3" w14:textId="77777777" w:rsidR="00417E35" w:rsidRPr="00581311" w:rsidRDefault="00417E35" w:rsidP="00417E35">
      <w:pPr>
        <w:spacing w:line="276" w:lineRule="auto"/>
        <w:ind w:left="360"/>
        <w:contextualSpacing/>
        <w:rPr>
          <w:rFonts w:eastAsiaTheme="minorHAnsi" w:cs="Arial"/>
          <w:b/>
          <w:sz w:val="22"/>
          <w:szCs w:val="22"/>
          <w:u w:val="single"/>
        </w:rPr>
      </w:pPr>
      <w:r w:rsidRPr="00581311">
        <w:rPr>
          <w:rFonts w:eastAsiaTheme="minorHAnsi" w:cs="Arial"/>
          <w:b/>
          <w:sz w:val="22"/>
          <w:szCs w:val="22"/>
          <w:u w:val="single"/>
        </w:rPr>
        <w:t xml:space="preserve"> </w:t>
      </w:r>
    </w:p>
    <w:p w14:paraId="570D135D" w14:textId="77777777" w:rsidR="00417E35" w:rsidRPr="00581311" w:rsidRDefault="00417E35" w:rsidP="00417E35">
      <w:pPr>
        <w:widowControl w:val="0"/>
        <w:numPr>
          <w:ilvl w:val="1"/>
          <w:numId w:val="17"/>
        </w:numPr>
        <w:spacing w:after="200" w:line="276" w:lineRule="auto"/>
        <w:contextualSpacing/>
        <w:jc w:val="both"/>
        <w:rPr>
          <w:rFonts w:eastAsiaTheme="minorHAnsi" w:cs="Arial"/>
          <w:sz w:val="22"/>
          <w:szCs w:val="22"/>
        </w:rPr>
      </w:pPr>
      <w:r w:rsidRPr="00581311">
        <w:rPr>
          <w:rFonts w:eastAsiaTheme="minorHAnsi" w:cs="Arial"/>
          <w:sz w:val="22"/>
          <w:szCs w:val="22"/>
        </w:rPr>
        <w:t>The objective of this consultancy is to deliver standardized international arbitration and mediation training packages for the AMCC, including training for trainers to facilitate ADR panel development and increased capacity for local delivery of future training.</w:t>
      </w:r>
    </w:p>
    <w:p w14:paraId="2BACC0CF" w14:textId="77777777" w:rsidR="00417E35" w:rsidRPr="00581311" w:rsidRDefault="00417E35" w:rsidP="00417E35">
      <w:pPr>
        <w:spacing w:line="276" w:lineRule="auto"/>
        <w:contextualSpacing/>
        <w:rPr>
          <w:rFonts w:eastAsiaTheme="minorHAnsi" w:cs="Arial"/>
          <w:b/>
          <w:sz w:val="22"/>
          <w:szCs w:val="22"/>
          <w:u w:val="single"/>
        </w:rPr>
      </w:pPr>
    </w:p>
    <w:p w14:paraId="1D6D9FDD" w14:textId="77777777" w:rsidR="00417E35" w:rsidRPr="00581311" w:rsidRDefault="00417E35" w:rsidP="00417E35">
      <w:pPr>
        <w:widowControl w:val="0"/>
        <w:numPr>
          <w:ilvl w:val="0"/>
          <w:numId w:val="17"/>
        </w:numPr>
        <w:spacing w:after="200" w:line="276" w:lineRule="auto"/>
        <w:contextualSpacing/>
        <w:rPr>
          <w:rFonts w:eastAsiaTheme="minorHAnsi" w:cs="Arial"/>
          <w:b/>
          <w:sz w:val="22"/>
          <w:szCs w:val="22"/>
          <w:u w:val="single"/>
        </w:rPr>
      </w:pPr>
      <w:r w:rsidRPr="00581311">
        <w:rPr>
          <w:rFonts w:eastAsiaTheme="minorHAnsi" w:cs="Arial"/>
          <w:b/>
          <w:sz w:val="22"/>
          <w:szCs w:val="22"/>
          <w:u w:val="single"/>
        </w:rPr>
        <w:t>Scope of Services</w:t>
      </w:r>
    </w:p>
    <w:p w14:paraId="119AB2E3" w14:textId="77777777" w:rsidR="00417E35" w:rsidRPr="00581311" w:rsidRDefault="00417E35" w:rsidP="00417E35">
      <w:pPr>
        <w:widowControl w:val="0"/>
        <w:spacing w:after="200" w:line="276" w:lineRule="auto"/>
        <w:ind w:left="360"/>
        <w:contextualSpacing/>
        <w:rPr>
          <w:rFonts w:eastAsiaTheme="minorHAnsi" w:cs="Arial"/>
          <w:b/>
          <w:sz w:val="22"/>
          <w:szCs w:val="22"/>
          <w:u w:val="single"/>
        </w:rPr>
      </w:pPr>
    </w:p>
    <w:p w14:paraId="76CD5A85" w14:textId="77777777" w:rsidR="00417E35" w:rsidRPr="00581311" w:rsidRDefault="00417E35" w:rsidP="00417E35">
      <w:pPr>
        <w:widowControl w:val="0"/>
        <w:spacing w:after="200" w:line="276" w:lineRule="auto"/>
        <w:ind w:left="360"/>
        <w:contextualSpacing/>
        <w:rPr>
          <w:rFonts w:eastAsiaTheme="minorHAnsi" w:cs="Arial"/>
          <w:sz w:val="22"/>
          <w:szCs w:val="22"/>
        </w:rPr>
      </w:pPr>
      <w:r w:rsidRPr="00581311">
        <w:rPr>
          <w:rFonts w:eastAsiaTheme="minorHAnsi" w:cs="Arial"/>
          <w:sz w:val="22"/>
          <w:szCs w:val="22"/>
        </w:rPr>
        <w:t>The scope of services includes the following:</w:t>
      </w:r>
    </w:p>
    <w:p w14:paraId="60F96CFE" w14:textId="77777777" w:rsidR="00417E35" w:rsidRPr="00581311" w:rsidRDefault="00417E35" w:rsidP="00417E35">
      <w:pPr>
        <w:pStyle w:val="ListParagraph"/>
        <w:ind w:left="792"/>
        <w:rPr>
          <w:rFonts w:ascii="Arial" w:eastAsiaTheme="minorHAnsi" w:hAnsi="Arial" w:cs="Arial"/>
          <w:sz w:val="22"/>
          <w:szCs w:val="22"/>
        </w:rPr>
      </w:pPr>
    </w:p>
    <w:p w14:paraId="5BD7491A" w14:textId="77777777" w:rsidR="00417E35" w:rsidRPr="00581311" w:rsidRDefault="00417E35" w:rsidP="00417E35">
      <w:pPr>
        <w:pStyle w:val="ListParagraph"/>
        <w:numPr>
          <w:ilvl w:val="1"/>
          <w:numId w:val="17"/>
        </w:numPr>
        <w:rPr>
          <w:rFonts w:ascii="Arial" w:eastAsiaTheme="minorHAnsi" w:hAnsi="Arial" w:cs="Arial"/>
          <w:sz w:val="22"/>
          <w:szCs w:val="22"/>
        </w:rPr>
      </w:pPr>
      <w:r w:rsidRPr="00581311">
        <w:rPr>
          <w:rFonts w:ascii="Arial" w:eastAsiaTheme="minorHAnsi" w:hAnsi="Arial" w:cs="Arial"/>
          <w:sz w:val="22"/>
          <w:szCs w:val="22"/>
        </w:rPr>
        <w:t>Deliver their own standard international curriculum for ADR training for the AMCC.</w:t>
      </w:r>
    </w:p>
    <w:p w14:paraId="6D1C5BCF" w14:textId="77777777" w:rsidR="00417E35" w:rsidRPr="00581311" w:rsidRDefault="00417E35" w:rsidP="00417E35">
      <w:pPr>
        <w:pStyle w:val="ListParagraph"/>
        <w:numPr>
          <w:ilvl w:val="1"/>
          <w:numId w:val="17"/>
        </w:numPr>
        <w:rPr>
          <w:rFonts w:ascii="Arial" w:eastAsiaTheme="minorHAnsi" w:hAnsi="Arial" w:cs="Arial"/>
          <w:sz w:val="22"/>
          <w:szCs w:val="22"/>
        </w:rPr>
      </w:pPr>
      <w:r w:rsidRPr="00581311">
        <w:rPr>
          <w:rFonts w:ascii="Arial" w:eastAsiaTheme="minorHAnsi" w:hAnsi="Arial" w:cs="Arial"/>
          <w:sz w:val="22"/>
          <w:szCs w:val="22"/>
        </w:rPr>
        <w:t>Develop training modules for ADR training and for training for trainers (</w:t>
      </w:r>
      <w:proofErr w:type="spellStart"/>
      <w:r w:rsidRPr="00581311">
        <w:rPr>
          <w:rFonts w:ascii="Arial" w:eastAsiaTheme="minorHAnsi" w:hAnsi="Arial" w:cs="Arial"/>
          <w:sz w:val="22"/>
          <w:szCs w:val="22"/>
        </w:rPr>
        <w:t>ToT</w:t>
      </w:r>
      <w:proofErr w:type="spellEnd"/>
      <w:r w:rsidRPr="00581311">
        <w:rPr>
          <w:rFonts w:ascii="Arial" w:eastAsiaTheme="minorHAnsi" w:hAnsi="Arial" w:cs="Arial"/>
          <w:sz w:val="22"/>
          <w:szCs w:val="22"/>
        </w:rPr>
        <w:t>).</w:t>
      </w:r>
    </w:p>
    <w:p w14:paraId="73FB0D95" w14:textId="77777777" w:rsidR="00417E35" w:rsidRPr="00581311" w:rsidRDefault="00417E35" w:rsidP="00417E35">
      <w:pPr>
        <w:pStyle w:val="ListParagraph"/>
        <w:numPr>
          <w:ilvl w:val="1"/>
          <w:numId w:val="17"/>
        </w:numPr>
        <w:rPr>
          <w:rFonts w:ascii="Arial" w:eastAsiaTheme="minorHAnsi" w:hAnsi="Arial" w:cs="Arial"/>
          <w:sz w:val="22"/>
          <w:szCs w:val="22"/>
        </w:rPr>
      </w:pPr>
      <w:r w:rsidRPr="00581311">
        <w:rPr>
          <w:rFonts w:ascii="Arial" w:eastAsiaTheme="minorHAnsi" w:hAnsi="Arial" w:cs="Arial"/>
          <w:sz w:val="22"/>
          <w:szCs w:val="22"/>
        </w:rPr>
        <w:t xml:space="preserve">Develop training manuals for the AMCC, and simulations customized to the Caribbean context for ADR modules and </w:t>
      </w:r>
      <w:proofErr w:type="spellStart"/>
      <w:r w:rsidRPr="00581311">
        <w:rPr>
          <w:rFonts w:ascii="Arial" w:eastAsiaTheme="minorHAnsi" w:hAnsi="Arial" w:cs="Arial"/>
          <w:sz w:val="22"/>
          <w:szCs w:val="22"/>
        </w:rPr>
        <w:t>ToT</w:t>
      </w:r>
      <w:proofErr w:type="spellEnd"/>
      <w:r w:rsidRPr="00581311">
        <w:rPr>
          <w:rFonts w:ascii="Arial" w:eastAsiaTheme="minorHAnsi" w:hAnsi="Arial" w:cs="Arial"/>
          <w:sz w:val="22"/>
          <w:szCs w:val="22"/>
        </w:rPr>
        <w:t xml:space="preserve"> modules. </w:t>
      </w:r>
    </w:p>
    <w:p w14:paraId="0144F0DD" w14:textId="77777777" w:rsidR="00417E35" w:rsidRPr="00581311" w:rsidRDefault="00417E35" w:rsidP="00417E35">
      <w:pPr>
        <w:pStyle w:val="ListParagraph"/>
        <w:numPr>
          <w:ilvl w:val="1"/>
          <w:numId w:val="17"/>
        </w:numPr>
        <w:rPr>
          <w:rFonts w:ascii="Arial" w:eastAsiaTheme="minorHAnsi" w:hAnsi="Arial" w:cs="Arial"/>
          <w:sz w:val="22"/>
          <w:szCs w:val="22"/>
        </w:rPr>
      </w:pPr>
      <w:r w:rsidRPr="00581311">
        <w:rPr>
          <w:rFonts w:ascii="Arial" w:eastAsiaTheme="minorHAnsi" w:hAnsi="Arial" w:cs="Arial"/>
          <w:sz w:val="22"/>
          <w:szCs w:val="22"/>
        </w:rPr>
        <w:t xml:space="preserve">Deliver at least 4 workshops to deliver the training curriculum (1 arbitration, 1 mediation and 2 </w:t>
      </w:r>
      <w:proofErr w:type="spellStart"/>
      <w:r w:rsidRPr="00581311">
        <w:rPr>
          <w:rFonts w:ascii="Arial" w:eastAsiaTheme="minorHAnsi" w:hAnsi="Arial" w:cs="Arial"/>
          <w:sz w:val="22"/>
          <w:szCs w:val="22"/>
        </w:rPr>
        <w:t>ToT</w:t>
      </w:r>
      <w:proofErr w:type="spellEnd"/>
      <w:r w:rsidRPr="00581311">
        <w:rPr>
          <w:rFonts w:ascii="Arial" w:eastAsiaTheme="minorHAnsi" w:hAnsi="Arial" w:cs="Arial"/>
          <w:sz w:val="22"/>
          <w:szCs w:val="22"/>
        </w:rPr>
        <w:t xml:space="preserve">). </w:t>
      </w:r>
    </w:p>
    <w:p w14:paraId="4CD8F8C5" w14:textId="77777777" w:rsidR="00417E35" w:rsidRPr="00581311" w:rsidRDefault="00417E35" w:rsidP="00417E35">
      <w:pPr>
        <w:pStyle w:val="ListParagraph"/>
        <w:numPr>
          <w:ilvl w:val="1"/>
          <w:numId w:val="17"/>
        </w:numPr>
        <w:rPr>
          <w:rFonts w:ascii="Arial" w:eastAsiaTheme="minorHAnsi" w:hAnsi="Arial" w:cs="Arial"/>
          <w:sz w:val="22"/>
          <w:szCs w:val="22"/>
        </w:rPr>
      </w:pPr>
      <w:r w:rsidRPr="00581311">
        <w:rPr>
          <w:rFonts w:ascii="Arial" w:eastAsiaTheme="minorHAnsi" w:hAnsi="Arial" w:cs="Arial"/>
          <w:sz w:val="22"/>
          <w:szCs w:val="22"/>
        </w:rPr>
        <w:t>Assess the results of the training sessions and update the training modules accordingly.</w:t>
      </w:r>
    </w:p>
    <w:p w14:paraId="5BC488E3" w14:textId="77777777" w:rsidR="00417E35" w:rsidRPr="00581311" w:rsidRDefault="00417E35" w:rsidP="00417E35">
      <w:pPr>
        <w:spacing w:line="276" w:lineRule="auto"/>
        <w:ind w:left="1224"/>
        <w:contextualSpacing/>
        <w:jc w:val="both"/>
        <w:rPr>
          <w:rFonts w:eastAsiaTheme="minorHAnsi" w:cs="Arial"/>
          <w:sz w:val="22"/>
          <w:szCs w:val="22"/>
        </w:rPr>
      </w:pPr>
    </w:p>
    <w:p w14:paraId="1DC45CC9" w14:textId="77777777" w:rsidR="00417E35" w:rsidRPr="00581311" w:rsidRDefault="00417E35" w:rsidP="00417E35">
      <w:pPr>
        <w:widowControl w:val="0"/>
        <w:numPr>
          <w:ilvl w:val="0"/>
          <w:numId w:val="17"/>
        </w:numPr>
        <w:spacing w:after="200" w:line="276" w:lineRule="auto"/>
        <w:contextualSpacing/>
        <w:rPr>
          <w:rFonts w:eastAsiaTheme="minorHAnsi" w:cs="Arial"/>
          <w:b/>
          <w:sz w:val="22"/>
          <w:szCs w:val="22"/>
          <w:u w:val="single"/>
        </w:rPr>
      </w:pPr>
      <w:r w:rsidRPr="00581311">
        <w:rPr>
          <w:rFonts w:eastAsiaTheme="minorHAnsi" w:cs="Arial"/>
          <w:b/>
          <w:sz w:val="22"/>
          <w:szCs w:val="22"/>
          <w:u w:val="single"/>
        </w:rPr>
        <w:lastRenderedPageBreak/>
        <w:t>Key Activities</w:t>
      </w:r>
    </w:p>
    <w:p w14:paraId="11284937" w14:textId="77777777" w:rsidR="00417E35" w:rsidRPr="00581311" w:rsidRDefault="00417E35" w:rsidP="00417E35">
      <w:pPr>
        <w:spacing w:line="276" w:lineRule="auto"/>
        <w:ind w:left="360"/>
        <w:contextualSpacing/>
        <w:rPr>
          <w:rFonts w:eastAsiaTheme="minorHAnsi" w:cs="Arial"/>
          <w:b/>
          <w:sz w:val="22"/>
          <w:szCs w:val="22"/>
          <w:u w:val="single"/>
        </w:rPr>
      </w:pPr>
    </w:p>
    <w:p w14:paraId="518D6D50" w14:textId="77777777" w:rsidR="00417E35" w:rsidRPr="00581311" w:rsidRDefault="00417E35" w:rsidP="00417E35">
      <w:pPr>
        <w:spacing w:line="276" w:lineRule="auto"/>
        <w:ind w:left="360"/>
        <w:contextualSpacing/>
        <w:rPr>
          <w:rFonts w:eastAsiaTheme="minorHAnsi" w:cs="Arial"/>
          <w:sz w:val="22"/>
          <w:szCs w:val="22"/>
        </w:rPr>
      </w:pPr>
      <w:r w:rsidRPr="00581311">
        <w:rPr>
          <w:rFonts w:eastAsiaTheme="minorHAnsi" w:cs="Arial"/>
          <w:sz w:val="22"/>
          <w:szCs w:val="22"/>
        </w:rPr>
        <w:t>The contractual will carry out the following key activities that will facilitate the achievement of the objective:</w:t>
      </w:r>
    </w:p>
    <w:p w14:paraId="39A787F4" w14:textId="77777777" w:rsidR="00417E35" w:rsidRPr="00581311" w:rsidRDefault="00417E35" w:rsidP="00417E35">
      <w:pPr>
        <w:spacing w:line="276" w:lineRule="auto"/>
        <w:ind w:left="360"/>
        <w:contextualSpacing/>
        <w:rPr>
          <w:rFonts w:eastAsiaTheme="minorHAnsi" w:cs="Arial"/>
          <w:b/>
          <w:sz w:val="22"/>
          <w:szCs w:val="22"/>
          <w:u w:val="single"/>
        </w:rPr>
      </w:pPr>
    </w:p>
    <w:p w14:paraId="6B177913" w14:textId="77777777" w:rsidR="00417E35" w:rsidRPr="00581311" w:rsidRDefault="00417E35" w:rsidP="00417E35">
      <w:pPr>
        <w:pStyle w:val="ListParagraph"/>
        <w:numPr>
          <w:ilvl w:val="1"/>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t>Review the AMCC mission and vision and information on the services and education available at the Centre currently.</w:t>
      </w:r>
    </w:p>
    <w:p w14:paraId="7E8CBB25" w14:textId="77777777" w:rsidR="00417E35" w:rsidRPr="00581311" w:rsidRDefault="00417E35" w:rsidP="00417E35">
      <w:pPr>
        <w:pStyle w:val="ListParagraph"/>
        <w:spacing w:line="276" w:lineRule="auto"/>
        <w:ind w:left="792"/>
        <w:jc w:val="both"/>
        <w:rPr>
          <w:rFonts w:ascii="Arial" w:eastAsiaTheme="minorHAnsi" w:hAnsi="Arial" w:cs="Arial"/>
          <w:sz w:val="22"/>
          <w:szCs w:val="22"/>
        </w:rPr>
      </w:pPr>
    </w:p>
    <w:p w14:paraId="77F47459" w14:textId="77777777" w:rsidR="00417E35" w:rsidRPr="00581311" w:rsidRDefault="00417E35" w:rsidP="00417E35">
      <w:pPr>
        <w:pStyle w:val="ListParagraph"/>
        <w:numPr>
          <w:ilvl w:val="1"/>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t xml:space="preserve">In discussion and consultation with the Director General, propose an approach to curriculum development, (one for arbitration and one for mediation), create a schedule for activities and deliverables including tentative training plan and a framework for the monitoring and evaluation to measure success in achieving deliverables and expected results from the consultancy. </w:t>
      </w:r>
    </w:p>
    <w:p w14:paraId="7820688C" w14:textId="77777777" w:rsidR="00417E35" w:rsidRPr="00581311" w:rsidRDefault="00417E35" w:rsidP="00417E35">
      <w:pPr>
        <w:pStyle w:val="ListParagraph"/>
        <w:spacing w:line="276" w:lineRule="auto"/>
        <w:ind w:left="792"/>
        <w:jc w:val="both"/>
        <w:rPr>
          <w:rFonts w:ascii="Arial" w:eastAsiaTheme="minorHAnsi" w:hAnsi="Arial" w:cs="Arial"/>
          <w:sz w:val="22"/>
          <w:szCs w:val="22"/>
        </w:rPr>
      </w:pPr>
    </w:p>
    <w:p w14:paraId="0E57CA8F" w14:textId="77777777" w:rsidR="00417E35" w:rsidRPr="00581311" w:rsidRDefault="00417E35" w:rsidP="00417E35">
      <w:pPr>
        <w:pStyle w:val="ListParagraph"/>
        <w:numPr>
          <w:ilvl w:val="1"/>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t>Submit their full standard arbitration/mediation curriculum to the AMCC and an ADR training package which includes all relevant modules including training for trainers. The training package must be aligned with international standards and focused on preparing participants to serve on ADR panels established by the AMCC to provide services to its clients. The training package should include:</w:t>
      </w:r>
    </w:p>
    <w:p w14:paraId="590281A0" w14:textId="77777777" w:rsidR="00417E35" w:rsidRPr="00581311" w:rsidRDefault="00417E35" w:rsidP="00417E35">
      <w:pPr>
        <w:pStyle w:val="ListParagraph"/>
        <w:numPr>
          <w:ilvl w:val="2"/>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t>All relevant ADR modules</w:t>
      </w:r>
    </w:p>
    <w:p w14:paraId="5033C15F" w14:textId="77777777" w:rsidR="00417E35" w:rsidRPr="00581311" w:rsidRDefault="00417E35" w:rsidP="00417E35">
      <w:pPr>
        <w:pStyle w:val="ListParagraph"/>
        <w:numPr>
          <w:ilvl w:val="2"/>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t>Supporting course material, including role plays, reading materials and participant handbooks/workbooks</w:t>
      </w:r>
    </w:p>
    <w:p w14:paraId="6C8E4914" w14:textId="77777777" w:rsidR="00417E35" w:rsidRPr="00581311" w:rsidRDefault="00417E35" w:rsidP="00417E35">
      <w:pPr>
        <w:pStyle w:val="ListParagraph"/>
        <w:numPr>
          <w:ilvl w:val="2"/>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t>A trainer’s manual covering all the modules</w:t>
      </w:r>
    </w:p>
    <w:p w14:paraId="29966FDD" w14:textId="77777777" w:rsidR="00417E35" w:rsidRPr="00581311" w:rsidRDefault="00417E35" w:rsidP="00417E35">
      <w:pPr>
        <w:pStyle w:val="ListParagraph"/>
        <w:numPr>
          <w:ilvl w:val="2"/>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t xml:space="preserve">A train the trainers manual </w:t>
      </w:r>
    </w:p>
    <w:p w14:paraId="0B4E44D5" w14:textId="77777777" w:rsidR="00417E35" w:rsidRPr="00581311" w:rsidRDefault="00417E35" w:rsidP="00417E35">
      <w:pPr>
        <w:pStyle w:val="ListParagraph"/>
        <w:spacing w:line="276" w:lineRule="auto"/>
        <w:ind w:left="360"/>
        <w:jc w:val="both"/>
        <w:rPr>
          <w:rFonts w:ascii="Arial" w:eastAsiaTheme="minorHAnsi" w:hAnsi="Arial" w:cs="Arial"/>
          <w:sz w:val="22"/>
          <w:szCs w:val="22"/>
        </w:rPr>
      </w:pPr>
    </w:p>
    <w:p w14:paraId="54B36729" w14:textId="77777777" w:rsidR="00417E35" w:rsidRPr="00581311" w:rsidRDefault="00417E35" w:rsidP="00417E35">
      <w:pPr>
        <w:pStyle w:val="ListParagraph"/>
        <w:numPr>
          <w:ilvl w:val="1"/>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t xml:space="preserve">Deliver training package (arbitration/mediation) for the AMCC to participants selected by the AMCC. There should be at least one complete cycle of training (either arbitration or mediation) and one Train the Trainer. As such the AMCC will receive support for the completion of one completed cycle on Mediation, one on Arbitration and two on Train the Trainers (arbitration and mediation separately). The schedule for delivering the training must be approved by the AMCC. The AMCC will be responsible for all logistics and </w:t>
      </w:r>
      <w:proofErr w:type="spellStart"/>
      <w:r w:rsidRPr="00581311">
        <w:rPr>
          <w:rFonts w:ascii="Arial" w:eastAsiaTheme="minorHAnsi" w:hAnsi="Arial" w:cs="Arial"/>
          <w:sz w:val="22"/>
          <w:szCs w:val="22"/>
        </w:rPr>
        <w:t>organisation</w:t>
      </w:r>
      <w:proofErr w:type="spellEnd"/>
      <w:r w:rsidRPr="00581311">
        <w:rPr>
          <w:rFonts w:ascii="Arial" w:eastAsiaTheme="minorHAnsi" w:hAnsi="Arial" w:cs="Arial"/>
          <w:sz w:val="22"/>
          <w:szCs w:val="22"/>
        </w:rPr>
        <w:t xml:space="preserve"> or the trainings. At the end of each training, the contractual will submit a report on the training, identifying what went well, what were the challenges and what could be improved upon.</w:t>
      </w:r>
    </w:p>
    <w:p w14:paraId="01896A30" w14:textId="77777777" w:rsidR="00417E35" w:rsidRPr="00581311" w:rsidRDefault="00417E35" w:rsidP="00417E35">
      <w:pPr>
        <w:pStyle w:val="ListParagraph"/>
        <w:spacing w:line="276" w:lineRule="auto"/>
        <w:ind w:left="792"/>
        <w:jc w:val="both"/>
        <w:rPr>
          <w:rFonts w:ascii="Arial" w:eastAsiaTheme="minorHAnsi" w:hAnsi="Arial" w:cs="Arial"/>
          <w:sz w:val="22"/>
          <w:szCs w:val="22"/>
        </w:rPr>
      </w:pPr>
    </w:p>
    <w:p w14:paraId="0FBB6232" w14:textId="77777777" w:rsidR="00417E35" w:rsidRPr="00581311" w:rsidRDefault="00417E35" w:rsidP="00417E35">
      <w:pPr>
        <w:pStyle w:val="ListParagraph"/>
        <w:numPr>
          <w:ilvl w:val="1"/>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t xml:space="preserve">Following the completion of the delivering of training each contractual will update/adapt all the materials in the training package, based on experience gained in delivering the training sessions. The revised materials should be contextualized to the Caribbean reality and should include regional case studies.  The revised material should be annexed to a final consultancy report which includes reflections on the consultancy, successes and challenges and recommendations for next steps.  This material will remain the copyright of the AMCC. </w:t>
      </w:r>
    </w:p>
    <w:p w14:paraId="22B2D8D5" w14:textId="77777777" w:rsidR="00417E35" w:rsidRPr="00581311" w:rsidRDefault="00417E35" w:rsidP="00417E35">
      <w:pPr>
        <w:pStyle w:val="ListParagraph"/>
        <w:rPr>
          <w:rFonts w:ascii="Arial" w:eastAsiaTheme="minorHAnsi" w:hAnsi="Arial" w:cs="Arial"/>
          <w:sz w:val="22"/>
          <w:szCs w:val="22"/>
        </w:rPr>
      </w:pPr>
    </w:p>
    <w:p w14:paraId="423518FE" w14:textId="77777777" w:rsidR="00417E35" w:rsidRPr="00581311" w:rsidRDefault="00417E35" w:rsidP="00417E35">
      <w:pPr>
        <w:pStyle w:val="ListParagraph"/>
        <w:numPr>
          <w:ilvl w:val="1"/>
          <w:numId w:val="17"/>
        </w:numPr>
        <w:spacing w:line="276" w:lineRule="auto"/>
        <w:jc w:val="both"/>
        <w:rPr>
          <w:rFonts w:ascii="Arial" w:eastAsiaTheme="minorHAnsi" w:hAnsi="Arial" w:cs="Arial"/>
          <w:sz w:val="22"/>
          <w:szCs w:val="22"/>
        </w:rPr>
      </w:pPr>
      <w:r w:rsidRPr="00581311">
        <w:rPr>
          <w:rFonts w:ascii="Arial" w:eastAsiaTheme="minorHAnsi" w:hAnsi="Arial" w:cs="Arial"/>
          <w:sz w:val="22"/>
          <w:szCs w:val="22"/>
        </w:rPr>
        <w:lastRenderedPageBreak/>
        <w:t>To complete the activities above each contractual will have to collaborate closely with the Director General of the AMCC, as well as any other stakeholders identified by the AMCC.</w:t>
      </w:r>
    </w:p>
    <w:p w14:paraId="0A0C8D8C" w14:textId="77777777" w:rsidR="00417E35" w:rsidRPr="00581311" w:rsidRDefault="00417E35" w:rsidP="00417E35">
      <w:pPr>
        <w:widowControl w:val="0"/>
        <w:spacing w:after="200" w:line="276" w:lineRule="auto"/>
        <w:contextualSpacing/>
        <w:jc w:val="both"/>
        <w:rPr>
          <w:rFonts w:eastAsiaTheme="minorHAnsi" w:cs="Arial"/>
          <w:sz w:val="22"/>
          <w:szCs w:val="22"/>
        </w:rPr>
      </w:pPr>
    </w:p>
    <w:p w14:paraId="53932397" w14:textId="77777777" w:rsidR="00417E35" w:rsidRPr="00581311" w:rsidRDefault="00417E35" w:rsidP="00417E35">
      <w:pPr>
        <w:widowControl w:val="0"/>
        <w:numPr>
          <w:ilvl w:val="0"/>
          <w:numId w:val="17"/>
        </w:numPr>
        <w:spacing w:after="200" w:line="276" w:lineRule="auto"/>
        <w:contextualSpacing/>
        <w:rPr>
          <w:rFonts w:eastAsiaTheme="minorHAnsi" w:cs="Arial"/>
          <w:b/>
          <w:sz w:val="22"/>
          <w:szCs w:val="22"/>
          <w:u w:val="single"/>
        </w:rPr>
      </w:pPr>
      <w:r w:rsidRPr="00581311">
        <w:rPr>
          <w:rFonts w:eastAsiaTheme="minorHAnsi" w:cs="Arial"/>
          <w:b/>
          <w:sz w:val="22"/>
          <w:szCs w:val="22"/>
          <w:u w:val="single"/>
        </w:rPr>
        <w:t>Expected Outcome and Deliverables</w:t>
      </w:r>
    </w:p>
    <w:p w14:paraId="4EC94374" w14:textId="77777777" w:rsidR="00417E35" w:rsidRPr="00581311" w:rsidRDefault="00417E35" w:rsidP="00417E35">
      <w:pPr>
        <w:widowControl w:val="0"/>
        <w:spacing w:after="200" w:line="276" w:lineRule="auto"/>
        <w:ind w:left="360"/>
        <w:contextualSpacing/>
        <w:rPr>
          <w:rFonts w:eastAsiaTheme="minorHAnsi" w:cs="Arial"/>
          <w:b/>
          <w:sz w:val="22"/>
          <w:szCs w:val="22"/>
          <w:u w:val="single"/>
        </w:rPr>
      </w:pPr>
    </w:p>
    <w:p w14:paraId="1A2D8CB0" w14:textId="77777777" w:rsidR="00417E35" w:rsidRPr="00581311" w:rsidRDefault="00417E35" w:rsidP="00417E35">
      <w:pPr>
        <w:spacing w:line="276" w:lineRule="auto"/>
        <w:ind w:left="360"/>
        <w:contextualSpacing/>
        <w:rPr>
          <w:rFonts w:eastAsiaTheme="minorHAnsi" w:cs="Arial"/>
          <w:sz w:val="22"/>
          <w:szCs w:val="22"/>
        </w:rPr>
      </w:pPr>
      <w:r w:rsidRPr="00581311">
        <w:rPr>
          <w:rFonts w:eastAsiaTheme="minorHAnsi" w:cs="Arial"/>
          <w:sz w:val="22"/>
          <w:szCs w:val="22"/>
        </w:rPr>
        <w:t>The expected outcomes and products under this assignment are the following:</w:t>
      </w:r>
    </w:p>
    <w:p w14:paraId="607B03B8" w14:textId="77777777" w:rsidR="00417E35" w:rsidRPr="00581311" w:rsidRDefault="00417E35" w:rsidP="00417E35">
      <w:pPr>
        <w:rPr>
          <w:rFonts w:eastAsiaTheme="minorHAnsi" w:cs="Arial"/>
          <w:sz w:val="22"/>
          <w:szCs w:val="22"/>
        </w:rPr>
      </w:pPr>
    </w:p>
    <w:p w14:paraId="6A4A8421" w14:textId="77777777" w:rsidR="00417E35" w:rsidRPr="00581311" w:rsidRDefault="00417E35" w:rsidP="00417E35">
      <w:pPr>
        <w:widowControl w:val="0"/>
        <w:numPr>
          <w:ilvl w:val="1"/>
          <w:numId w:val="17"/>
        </w:numPr>
        <w:spacing w:after="200"/>
        <w:contextualSpacing/>
        <w:jc w:val="both"/>
        <w:rPr>
          <w:rFonts w:eastAsiaTheme="minorHAnsi" w:cs="Arial"/>
          <w:sz w:val="22"/>
          <w:szCs w:val="22"/>
        </w:rPr>
      </w:pPr>
      <w:r w:rsidRPr="00581311">
        <w:rPr>
          <w:rFonts w:eastAsiaTheme="minorHAnsi" w:cs="Arial"/>
          <w:sz w:val="22"/>
          <w:szCs w:val="22"/>
        </w:rPr>
        <w:t xml:space="preserve">An inception report, including the approach, work plan and timelines for the assignment; </w:t>
      </w:r>
    </w:p>
    <w:p w14:paraId="47BBE178" w14:textId="77777777" w:rsidR="00417E35" w:rsidRPr="00581311" w:rsidRDefault="00417E35" w:rsidP="00417E35">
      <w:pPr>
        <w:widowControl w:val="0"/>
        <w:numPr>
          <w:ilvl w:val="1"/>
          <w:numId w:val="17"/>
        </w:numPr>
        <w:spacing w:after="200"/>
        <w:contextualSpacing/>
        <w:jc w:val="both"/>
        <w:rPr>
          <w:rFonts w:eastAsiaTheme="minorHAnsi" w:cs="Arial"/>
          <w:sz w:val="22"/>
          <w:szCs w:val="22"/>
        </w:rPr>
      </w:pPr>
      <w:r w:rsidRPr="00581311">
        <w:rPr>
          <w:rFonts w:eastAsiaTheme="minorHAnsi" w:cs="Arial"/>
          <w:sz w:val="22"/>
          <w:szCs w:val="22"/>
        </w:rPr>
        <w:t xml:space="preserve">An inception report, including the approach, work plan and timelines, and the monitoring and evaluation framework for the assignment; </w:t>
      </w:r>
    </w:p>
    <w:p w14:paraId="0DC59FA0" w14:textId="77777777" w:rsidR="00417E35" w:rsidRPr="00581311" w:rsidRDefault="00417E35" w:rsidP="00417E35">
      <w:pPr>
        <w:widowControl w:val="0"/>
        <w:numPr>
          <w:ilvl w:val="1"/>
          <w:numId w:val="17"/>
        </w:numPr>
        <w:spacing w:after="200"/>
        <w:contextualSpacing/>
        <w:jc w:val="both"/>
        <w:rPr>
          <w:rFonts w:eastAsiaTheme="minorHAnsi" w:cs="Arial"/>
          <w:sz w:val="22"/>
          <w:szCs w:val="22"/>
        </w:rPr>
      </w:pPr>
      <w:r w:rsidRPr="00581311">
        <w:rPr>
          <w:rFonts w:eastAsiaTheme="minorHAnsi" w:cs="Arial"/>
          <w:sz w:val="22"/>
          <w:szCs w:val="22"/>
        </w:rPr>
        <w:t xml:space="preserve">Standard ADR Curriculum with all relevant modules (arbitration/mediation), including the </w:t>
      </w:r>
      <w:proofErr w:type="spellStart"/>
      <w:r w:rsidRPr="00581311">
        <w:rPr>
          <w:rFonts w:eastAsiaTheme="minorHAnsi" w:cs="Arial"/>
          <w:sz w:val="22"/>
          <w:szCs w:val="22"/>
        </w:rPr>
        <w:t>ToT</w:t>
      </w:r>
      <w:proofErr w:type="spellEnd"/>
      <w:r w:rsidRPr="00581311">
        <w:rPr>
          <w:rFonts w:eastAsiaTheme="minorHAnsi" w:cs="Arial"/>
          <w:sz w:val="22"/>
          <w:szCs w:val="22"/>
        </w:rPr>
        <w:t xml:space="preserve">, and all supporting materials and manuals, as well as a delivery schedule for training. </w:t>
      </w:r>
    </w:p>
    <w:p w14:paraId="7189673B" w14:textId="77777777" w:rsidR="00417E35" w:rsidRPr="00581311" w:rsidRDefault="00417E35" w:rsidP="00417E35">
      <w:pPr>
        <w:widowControl w:val="0"/>
        <w:numPr>
          <w:ilvl w:val="1"/>
          <w:numId w:val="17"/>
        </w:numPr>
        <w:spacing w:after="200"/>
        <w:contextualSpacing/>
        <w:jc w:val="both"/>
        <w:rPr>
          <w:rFonts w:eastAsiaTheme="minorHAnsi" w:cs="Arial"/>
          <w:sz w:val="22"/>
          <w:szCs w:val="22"/>
        </w:rPr>
      </w:pPr>
      <w:r w:rsidRPr="00581311">
        <w:rPr>
          <w:rFonts w:eastAsiaTheme="minorHAnsi" w:cs="Arial"/>
          <w:sz w:val="22"/>
          <w:szCs w:val="22"/>
        </w:rPr>
        <w:t xml:space="preserve">Reports on delivery of training workshops (at least 1 on mediation/ 1 on arbitration and 1 </w:t>
      </w:r>
      <w:proofErr w:type="spellStart"/>
      <w:r w:rsidRPr="00581311">
        <w:rPr>
          <w:rFonts w:eastAsiaTheme="minorHAnsi" w:cs="Arial"/>
          <w:sz w:val="22"/>
          <w:szCs w:val="22"/>
        </w:rPr>
        <w:t>ToT</w:t>
      </w:r>
      <w:proofErr w:type="spellEnd"/>
      <w:r w:rsidRPr="00581311">
        <w:rPr>
          <w:rFonts w:eastAsiaTheme="minorHAnsi" w:cs="Arial"/>
          <w:sz w:val="22"/>
          <w:szCs w:val="22"/>
        </w:rPr>
        <w:t>)</w:t>
      </w:r>
    </w:p>
    <w:p w14:paraId="3F4A45C9" w14:textId="77777777" w:rsidR="00417E35" w:rsidRPr="00581311" w:rsidRDefault="00417E35" w:rsidP="00417E35">
      <w:pPr>
        <w:widowControl w:val="0"/>
        <w:numPr>
          <w:ilvl w:val="1"/>
          <w:numId w:val="17"/>
        </w:numPr>
        <w:spacing w:after="200"/>
        <w:contextualSpacing/>
        <w:jc w:val="both"/>
        <w:rPr>
          <w:rFonts w:eastAsiaTheme="minorHAnsi" w:cs="Arial"/>
          <w:sz w:val="22"/>
          <w:szCs w:val="22"/>
        </w:rPr>
      </w:pPr>
      <w:r w:rsidRPr="00581311">
        <w:rPr>
          <w:rFonts w:eastAsiaTheme="minorHAnsi" w:cs="Arial"/>
          <w:sz w:val="22"/>
          <w:szCs w:val="22"/>
        </w:rPr>
        <w:t xml:space="preserve">Final consultancy report with updated training package and recommendations for next steps. </w:t>
      </w:r>
    </w:p>
    <w:p w14:paraId="1FD47331" w14:textId="77777777" w:rsidR="00417E35" w:rsidRPr="00581311" w:rsidRDefault="00417E35" w:rsidP="00417E35">
      <w:pPr>
        <w:widowControl w:val="0"/>
        <w:spacing w:after="200"/>
        <w:contextualSpacing/>
        <w:jc w:val="both"/>
        <w:rPr>
          <w:rFonts w:eastAsiaTheme="minorHAnsi" w:cs="Arial"/>
          <w:sz w:val="22"/>
          <w:szCs w:val="22"/>
        </w:rPr>
      </w:pPr>
    </w:p>
    <w:p w14:paraId="3453F079" w14:textId="77777777" w:rsidR="00417E35" w:rsidRPr="00581311" w:rsidRDefault="00417E35" w:rsidP="00417E35">
      <w:pPr>
        <w:widowControl w:val="0"/>
        <w:spacing w:after="200" w:line="276" w:lineRule="auto"/>
        <w:ind w:left="360"/>
        <w:contextualSpacing/>
        <w:jc w:val="both"/>
        <w:rPr>
          <w:rFonts w:eastAsiaTheme="minorHAnsi" w:cs="Arial"/>
          <w:sz w:val="22"/>
          <w:szCs w:val="22"/>
        </w:rPr>
      </w:pPr>
      <w:r w:rsidRPr="00581311">
        <w:rPr>
          <w:rFonts w:eastAsiaTheme="minorHAnsi" w:cs="Arial"/>
          <w:sz w:val="22"/>
          <w:szCs w:val="22"/>
        </w:rPr>
        <w:t>All reports must be submitted electronically by email to the CCPF/ IDB and the Arbitration and Mediation Court of the Caribbean.</w:t>
      </w:r>
    </w:p>
    <w:p w14:paraId="15F0955F" w14:textId="77777777" w:rsidR="00417E35" w:rsidRPr="00581311" w:rsidRDefault="00417E35" w:rsidP="00417E35">
      <w:pPr>
        <w:shd w:val="clear" w:color="auto" w:fill="FFFFFF"/>
        <w:rPr>
          <w:rFonts w:cs="Arial"/>
          <w:color w:val="008800"/>
          <w:sz w:val="22"/>
          <w:szCs w:val="22"/>
          <w:lang w:val="en-GB"/>
        </w:rPr>
      </w:pPr>
    </w:p>
    <w:p w14:paraId="499F1808" w14:textId="77777777" w:rsidR="00417E35" w:rsidRPr="00581311" w:rsidRDefault="00417E35" w:rsidP="00417E35">
      <w:pPr>
        <w:widowControl w:val="0"/>
        <w:numPr>
          <w:ilvl w:val="0"/>
          <w:numId w:val="17"/>
        </w:numPr>
        <w:spacing w:after="200" w:line="276" w:lineRule="auto"/>
        <w:contextualSpacing/>
        <w:rPr>
          <w:rFonts w:eastAsiaTheme="minorHAnsi" w:cs="Arial"/>
          <w:b/>
          <w:sz w:val="22"/>
          <w:szCs w:val="22"/>
          <w:u w:val="single"/>
        </w:rPr>
      </w:pPr>
      <w:r w:rsidRPr="00581311">
        <w:rPr>
          <w:rFonts w:eastAsiaTheme="minorHAnsi" w:cs="Arial"/>
          <w:b/>
          <w:sz w:val="22"/>
          <w:szCs w:val="22"/>
        </w:rPr>
        <w:t xml:space="preserve"> </w:t>
      </w:r>
      <w:r w:rsidRPr="00581311">
        <w:rPr>
          <w:rFonts w:eastAsiaTheme="minorHAnsi" w:cs="Arial"/>
          <w:b/>
          <w:sz w:val="22"/>
          <w:szCs w:val="22"/>
          <w:u w:val="single"/>
        </w:rPr>
        <w:t>Supervision and Reporting</w:t>
      </w:r>
    </w:p>
    <w:p w14:paraId="7769BF6C" w14:textId="77777777" w:rsidR="00417E35" w:rsidRPr="00581311" w:rsidRDefault="00417E35" w:rsidP="00417E35">
      <w:pPr>
        <w:widowControl w:val="0"/>
        <w:spacing w:after="200" w:line="276" w:lineRule="auto"/>
        <w:ind w:left="360"/>
        <w:contextualSpacing/>
        <w:rPr>
          <w:rFonts w:eastAsiaTheme="minorHAnsi" w:cs="Arial"/>
          <w:b/>
          <w:sz w:val="22"/>
          <w:szCs w:val="22"/>
          <w:u w:val="single"/>
        </w:rPr>
      </w:pPr>
    </w:p>
    <w:p w14:paraId="2EE18E3E" w14:textId="77777777" w:rsidR="00417E35" w:rsidRPr="00581311" w:rsidRDefault="00417E35" w:rsidP="00417E35">
      <w:pPr>
        <w:widowControl w:val="0"/>
        <w:numPr>
          <w:ilvl w:val="1"/>
          <w:numId w:val="17"/>
        </w:numPr>
        <w:shd w:val="clear" w:color="auto" w:fill="FFFFFF"/>
        <w:tabs>
          <w:tab w:val="left" w:pos="990"/>
        </w:tabs>
        <w:spacing w:after="200" w:line="276" w:lineRule="auto"/>
        <w:contextualSpacing/>
        <w:jc w:val="both"/>
        <w:rPr>
          <w:rFonts w:eastAsiaTheme="minorHAnsi" w:cs="Arial"/>
          <w:sz w:val="22"/>
          <w:szCs w:val="22"/>
        </w:rPr>
      </w:pPr>
      <w:r w:rsidRPr="00581311">
        <w:rPr>
          <w:rFonts w:eastAsiaTheme="minorHAnsi" w:cs="Arial"/>
          <w:sz w:val="22"/>
          <w:szCs w:val="22"/>
        </w:rPr>
        <w:t>The technical and administrative responsibilities of this consultancy will be coordinated by Claudia Stevenson (IFD/CTI)) in collaboration with the IDB’s Country Office in Barbados. The counterparts will be Arbitration and Mediation Court of the Caribbean.</w:t>
      </w:r>
    </w:p>
    <w:p w14:paraId="1E1AABAE" w14:textId="77777777" w:rsidR="00417E35" w:rsidRPr="00581311" w:rsidRDefault="00417E35" w:rsidP="00417E35">
      <w:pPr>
        <w:ind w:right="-10"/>
        <w:jc w:val="both"/>
        <w:rPr>
          <w:rFonts w:cs="Arial"/>
          <w:b/>
          <w:sz w:val="22"/>
          <w:szCs w:val="22"/>
        </w:rPr>
      </w:pPr>
    </w:p>
    <w:p w14:paraId="0038ECCF" w14:textId="77777777" w:rsidR="00417E35" w:rsidRPr="00581311" w:rsidRDefault="00417E35" w:rsidP="00417E35">
      <w:pPr>
        <w:pStyle w:val="ListParagraph"/>
        <w:numPr>
          <w:ilvl w:val="0"/>
          <w:numId w:val="17"/>
        </w:numPr>
        <w:ind w:right="-10"/>
        <w:jc w:val="both"/>
        <w:rPr>
          <w:rFonts w:ascii="Arial" w:hAnsi="Arial" w:cs="Arial"/>
          <w:b/>
          <w:sz w:val="22"/>
          <w:szCs w:val="22"/>
          <w:u w:val="single"/>
        </w:rPr>
      </w:pPr>
      <w:r w:rsidRPr="00581311">
        <w:rPr>
          <w:rFonts w:ascii="Arial" w:hAnsi="Arial" w:cs="Arial"/>
          <w:b/>
          <w:sz w:val="22"/>
          <w:szCs w:val="22"/>
          <w:u w:val="single"/>
        </w:rPr>
        <w:t>Schedule of Payments &amp; Qualifications</w:t>
      </w:r>
    </w:p>
    <w:p w14:paraId="22E17653" w14:textId="77777777" w:rsidR="00417E35" w:rsidRPr="00581311" w:rsidRDefault="00417E35" w:rsidP="00417E35">
      <w:pPr>
        <w:pStyle w:val="ListParagraph"/>
        <w:ind w:left="360" w:right="-10"/>
        <w:jc w:val="both"/>
        <w:rPr>
          <w:rFonts w:ascii="Arial" w:hAnsi="Arial" w:cs="Arial"/>
          <w:b/>
          <w:sz w:val="22"/>
          <w:szCs w:val="22"/>
        </w:rPr>
      </w:pPr>
    </w:p>
    <w:p w14:paraId="3E851FAD" w14:textId="77777777" w:rsidR="00417E35" w:rsidRPr="00581311" w:rsidRDefault="00417E35" w:rsidP="00417E35">
      <w:pPr>
        <w:pStyle w:val="BodyTextIndent3"/>
        <w:numPr>
          <w:ilvl w:val="1"/>
          <w:numId w:val="17"/>
        </w:numPr>
        <w:tabs>
          <w:tab w:val="left" w:pos="1080"/>
        </w:tabs>
        <w:suppressAutoHyphens/>
        <w:textAlignment w:val="baseline"/>
        <w:rPr>
          <w:rFonts w:eastAsiaTheme="minorHAnsi"/>
          <w:color w:val="auto"/>
          <w:sz w:val="22"/>
          <w:szCs w:val="22"/>
          <w:lang w:val="en-US" w:eastAsia="en-US"/>
        </w:rPr>
      </w:pPr>
      <w:r w:rsidRPr="00581311">
        <w:rPr>
          <w:rFonts w:eastAsiaTheme="minorHAnsi"/>
          <w:color w:val="auto"/>
          <w:sz w:val="22"/>
          <w:szCs w:val="22"/>
          <w:lang w:val="en-US" w:eastAsia="en-US"/>
        </w:rPr>
        <w:t xml:space="preserve">Payment terms will be based on project milestones or deliverables.  The Bank does not expect to make advance payments under consulting contracts unless a significant amount of travel is required.  </w:t>
      </w:r>
    </w:p>
    <w:tbl>
      <w:tblPr>
        <w:tblStyle w:val="TableGrid"/>
        <w:tblW w:w="0" w:type="auto"/>
        <w:tblInd w:w="720" w:type="dxa"/>
        <w:tblLook w:val="04A0" w:firstRow="1" w:lastRow="0" w:firstColumn="1" w:lastColumn="0" w:noHBand="0" w:noVBand="1"/>
      </w:tblPr>
      <w:tblGrid>
        <w:gridCol w:w="6408"/>
        <w:gridCol w:w="1350"/>
      </w:tblGrid>
      <w:tr w:rsidR="00417E35" w:rsidRPr="00417E35" w14:paraId="3B181810" w14:textId="77777777" w:rsidTr="008B4C08">
        <w:trPr>
          <w:trHeight w:val="218"/>
        </w:trPr>
        <w:tc>
          <w:tcPr>
            <w:tcW w:w="7758" w:type="dxa"/>
            <w:gridSpan w:val="2"/>
          </w:tcPr>
          <w:p w14:paraId="3909769C" w14:textId="77777777" w:rsidR="00417E35" w:rsidRPr="00417E35" w:rsidRDefault="00417E35" w:rsidP="008B4C08">
            <w:pPr>
              <w:pStyle w:val="ListParagraph"/>
              <w:ind w:left="0" w:right="-10"/>
              <w:jc w:val="center"/>
              <w:rPr>
                <w:rFonts w:ascii="Arial" w:hAnsi="Arial" w:cs="Arial"/>
                <w:b/>
                <w:sz w:val="18"/>
                <w:szCs w:val="18"/>
                <w:lang w:val="en-US"/>
              </w:rPr>
            </w:pPr>
            <w:r w:rsidRPr="00417E35">
              <w:rPr>
                <w:rFonts w:ascii="Arial" w:hAnsi="Arial" w:cs="Arial"/>
                <w:b/>
                <w:sz w:val="18"/>
                <w:szCs w:val="18"/>
                <w:lang w:val="en-US"/>
              </w:rPr>
              <w:t>Payment Schedule</w:t>
            </w:r>
          </w:p>
        </w:tc>
      </w:tr>
      <w:tr w:rsidR="00417E35" w:rsidRPr="00417E35" w14:paraId="14FB2CF2" w14:textId="77777777" w:rsidTr="008B4C08">
        <w:trPr>
          <w:trHeight w:val="149"/>
        </w:trPr>
        <w:tc>
          <w:tcPr>
            <w:tcW w:w="6408" w:type="dxa"/>
          </w:tcPr>
          <w:p w14:paraId="265FEC0A" w14:textId="77777777" w:rsidR="00417E35" w:rsidRPr="00417E35" w:rsidRDefault="00417E35" w:rsidP="008B4C08">
            <w:pPr>
              <w:pStyle w:val="ListParagraph"/>
              <w:ind w:right="-10"/>
              <w:jc w:val="center"/>
              <w:rPr>
                <w:rFonts w:ascii="Arial" w:hAnsi="Arial" w:cs="Arial"/>
                <w:b/>
                <w:sz w:val="18"/>
                <w:szCs w:val="18"/>
                <w:lang w:val="en-US"/>
              </w:rPr>
            </w:pPr>
            <w:r w:rsidRPr="00417E35">
              <w:rPr>
                <w:rFonts w:ascii="Arial" w:hAnsi="Arial" w:cs="Arial"/>
                <w:b/>
                <w:i/>
                <w:sz w:val="18"/>
                <w:szCs w:val="18"/>
                <w:lang w:val="en-US"/>
              </w:rPr>
              <w:t>Deliverable</w:t>
            </w:r>
          </w:p>
        </w:tc>
        <w:tc>
          <w:tcPr>
            <w:tcW w:w="1350" w:type="dxa"/>
          </w:tcPr>
          <w:p w14:paraId="48EF0763" w14:textId="77777777" w:rsidR="00417E35" w:rsidRPr="00417E35" w:rsidRDefault="00417E35" w:rsidP="008B4C08">
            <w:pPr>
              <w:pStyle w:val="ListParagraph"/>
              <w:ind w:left="0" w:right="-10"/>
              <w:jc w:val="center"/>
              <w:rPr>
                <w:rFonts w:ascii="Arial" w:hAnsi="Arial" w:cs="Arial"/>
                <w:b/>
                <w:sz w:val="18"/>
                <w:szCs w:val="18"/>
                <w:lang w:val="en-US"/>
              </w:rPr>
            </w:pPr>
            <w:r w:rsidRPr="00417E35">
              <w:rPr>
                <w:rFonts w:ascii="Arial" w:hAnsi="Arial" w:cs="Arial"/>
                <w:b/>
                <w:sz w:val="18"/>
                <w:szCs w:val="18"/>
                <w:lang w:val="en-US"/>
              </w:rPr>
              <w:t>%</w:t>
            </w:r>
          </w:p>
        </w:tc>
      </w:tr>
      <w:tr w:rsidR="00417E35" w:rsidRPr="00417E35" w14:paraId="42AA5C1D" w14:textId="77777777" w:rsidTr="008B4C08">
        <w:trPr>
          <w:trHeight w:val="357"/>
        </w:trPr>
        <w:tc>
          <w:tcPr>
            <w:tcW w:w="6408" w:type="dxa"/>
            <w:vAlign w:val="center"/>
          </w:tcPr>
          <w:p w14:paraId="02F7FA70" w14:textId="77777777" w:rsidR="00417E35" w:rsidRPr="00417E35" w:rsidRDefault="00417E35" w:rsidP="00417E35">
            <w:pPr>
              <w:pStyle w:val="ListParagraph"/>
              <w:numPr>
                <w:ilvl w:val="0"/>
                <w:numId w:val="18"/>
              </w:numPr>
              <w:ind w:right="-10"/>
              <w:rPr>
                <w:rFonts w:ascii="Arial" w:hAnsi="Arial" w:cs="Arial"/>
                <w:sz w:val="18"/>
                <w:szCs w:val="18"/>
                <w:lang w:val="en-US"/>
              </w:rPr>
            </w:pPr>
            <w:r w:rsidRPr="00417E35">
              <w:rPr>
                <w:rFonts w:ascii="Arial" w:hAnsi="Arial" w:cs="Arial"/>
                <w:sz w:val="18"/>
                <w:szCs w:val="18"/>
                <w:lang w:val="en-US"/>
              </w:rPr>
              <w:t>Approval of an inception report with the work plan after signature of contract.</w:t>
            </w:r>
          </w:p>
        </w:tc>
        <w:tc>
          <w:tcPr>
            <w:tcW w:w="1350" w:type="dxa"/>
            <w:vAlign w:val="center"/>
          </w:tcPr>
          <w:p w14:paraId="7E4F48D7" w14:textId="77777777" w:rsidR="00417E35" w:rsidRPr="00417E35" w:rsidRDefault="00417E35" w:rsidP="008B4C08">
            <w:pPr>
              <w:pStyle w:val="ListParagraph"/>
              <w:ind w:left="0" w:right="-10"/>
              <w:rPr>
                <w:rFonts w:ascii="Arial" w:hAnsi="Arial" w:cs="Arial"/>
                <w:sz w:val="18"/>
                <w:szCs w:val="18"/>
                <w:lang w:val="en-US"/>
              </w:rPr>
            </w:pPr>
            <w:r w:rsidRPr="00417E35">
              <w:rPr>
                <w:rFonts w:ascii="Arial" w:hAnsi="Arial" w:cs="Arial"/>
                <w:sz w:val="18"/>
                <w:szCs w:val="18"/>
                <w:lang w:val="en-US"/>
              </w:rPr>
              <w:t xml:space="preserve">  10%</w:t>
            </w:r>
          </w:p>
        </w:tc>
      </w:tr>
      <w:tr w:rsidR="00417E35" w:rsidRPr="00417E35" w14:paraId="599B4638" w14:textId="77777777" w:rsidTr="008B4C08">
        <w:trPr>
          <w:trHeight w:val="308"/>
        </w:trPr>
        <w:tc>
          <w:tcPr>
            <w:tcW w:w="6408" w:type="dxa"/>
            <w:vAlign w:val="center"/>
          </w:tcPr>
          <w:p w14:paraId="1C9CA69E" w14:textId="77777777" w:rsidR="00417E35" w:rsidRPr="00417E35" w:rsidRDefault="00417E35" w:rsidP="00417E35">
            <w:pPr>
              <w:pStyle w:val="ListParagraph"/>
              <w:numPr>
                <w:ilvl w:val="0"/>
                <w:numId w:val="18"/>
              </w:numPr>
              <w:ind w:right="-10"/>
              <w:rPr>
                <w:rFonts w:ascii="Arial" w:hAnsi="Arial" w:cs="Arial"/>
                <w:sz w:val="18"/>
                <w:szCs w:val="18"/>
                <w:lang w:val="en-US"/>
              </w:rPr>
            </w:pPr>
            <w:r w:rsidRPr="00417E35">
              <w:rPr>
                <w:rFonts w:ascii="Arial" w:hAnsi="Arial" w:cs="Arial"/>
                <w:sz w:val="18"/>
                <w:szCs w:val="18"/>
                <w:lang w:val="en-US"/>
              </w:rPr>
              <w:t>Completion and acceptance the standard ADR Curriculum and Training Package.</w:t>
            </w:r>
          </w:p>
        </w:tc>
        <w:tc>
          <w:tcPr>
            <w:tcW w:w="1350" w:type="dxa"/>
            <w:vAlign w:val="center"/>
          </w:tcPr>
          <w:p w14:paraId="40B0CC52" w14:textId="77777777" w:rsidR="00417E35" w:rsidRPr="00417E35" w:rsidRDefault="00417E35" w:rsidP="008B4C08">
            <w:pPr>
              <w:pStyle w:val="ListParagraph"/>
              <w:ind w:left="0" w:right="-10"/>
              <w:rPr>
                <w:rFonts w:ascii="Arial" w:hAnsi="Arial" w:cs="Arial"/>
                <w:sz w:val="18"/>
                <w:szCs w:val="18"/>
                <w:lang w:val="en-US"/>
              </w:rPr>
            </w:pPr>
            <w:r w:rsidRPr="00417E35">
              <w:rPr>
                <w:rFonts w:ascii="Arial" w:hAnsi="Arial" w:cs="Arial"/>
                <w:sz w:val="18"/>
                <w:szCs w:val="18"/>
                <w:lang w:val="en-US"/>
              </w:rPr>
              <w:t xml:space="preserve">  20%</w:t>
            </w:r>
          </w:p>
        </w:tc>
      </w:tr>
      <w:tr w:rsidR="00417E35" w:rsidRPr="00417E35" w14:paraId="7FD9D396" w14:textId="77777777" w:rsidTr="008B4C08">
        <w:trPr>
          <w:trHeight w:val="298"/>
        </w:trPr>
        <w:tc>
          <w:tcPr>
            <w:tcW w:w="6408" w:type="dxa"/>
            <w:vAlign w:val="center"/>
          </w:tcPr>
          <w:p w14:paraId="34E1C9C8" w14:textId="77777777" w:rsidR="00417E35" w:rsidRPr="00417E35" w:rsidRDefault="00417E35" w:rsidP="00417E35">
            <w:pPr>
              <w:pStyle w:val="ListParagraph"/>
              <w:numPr>
                <w:ilvl w:val="0"/>
                <w:numId w:val="18"/>
              </w:numPr>
              <w:ind w:right="-10"/>
              <w:rPr>
                <w:rFonts w:ascii="Arial" w:hAnsi="Arial" w:cs="Arial"/>
                <w:sz w:val="18"/>
                <w:szCs w:val="18"/>
                <w:lang w:val="en-US"/>
              </w:rPr>
            </w:pPr>
            <w:r w:rsidRPr="00417E35">
              <w:rPr>
                <w:rFonts w:ascii="Arial" w:hAnsi="Arial" w:cs="Arial"/>
                <w:sz w:val="18"/>
                <w:szCs w:val="18"/>
                <w:lang w:val="en-US"/>
              </w:rPr>
              <w:t>Completion of delivery of training and acceptance of training reports</w:t>
            </w:r>
          </w:p>
        </w:tc>
        <w:tc>
          <w:tcPr>
            <w:tcW w:w="1350" w:type="dxa"/>
            <w:vAlign w:val="center"/>
          </w:tcPr>
          <w:p w14:paraId="5506C5A9" w14:textId="77777777" w:rsidR="00417E35" w:rsidRPr="00417E35" w:rsidRDefault="00417E35" w:rsidP="008B4C08">
            <w:pPr>
              <w:pStyle w:val="ListParagraph"/>
              <w:ind w:left="0" w:right="-10"/>
              <w:rPr>
                <w:rFonts w:ascii="Arial" w:hAnsi="Arial" w:cs="Arial"/>
                <w:sz w:val="18"/>
                <w:szCs w:val="18"/>
                <w:lang w:val="en-US"/>
              </w:rPr>
            </w:pPr>
            <w:r w:rsidRPr="00417E35">
              <w:rPr>
                <w:rFonts w:ascii="Arial" w:hAnsi="Arial" w:cs="Arial"/>
                <w:sz w:val="18"/>
                <w:szCs w:val="18"/>
                <w:lang w:val="en-US"/>
              </w:rPr>
              <w:t xml:space="preserve">  40%</w:t>
            </w:r>
          </w:p>
        </w:tc>
      </w:tr>
      <w:tr w:rsidR="00417E35" w:rsidRPr="00417E35" w14:paraId="3978FC6F" w14:textId="77777777" w:rsidTr="008B4C08">
        <w:trPr>
          <w:trHeight w:val="298"/>
        </w:trPr>
        <w:tc>
          <w:tcPr>
            <w:tcW w:w="6408" w:type="dxa"/>
            <w:vAlign w:val="center"/>
          </w:tcPr>
          <w:p w14:paraId="6297109C" w14:textId="77777777" w:rsidR="00417E35" w:rsidRPr="00417E35" w:rsidRDefault="00417E35" w:rsidP="00417E35">
            <w:pPr>
              <w:pStyle w:val="ListParagraph"/>
              <w:numPr>
                <w:ilvl w:val="0"/>
                <w:numId w:val="18"/>
              </w:numPr>
              <w:ind w:right="-10"/>
              <w:rPr>
                <w:rFonts w:ascii="Arial" w:hAnsi="Arial" w:cs="Arial"/>
                <w:sz w:val="18"/>
                <w:szCs w:val="18"/>
                <w:lang w:val="en-US"/>
              </w:rPr>
            </w:pPr>
            <w:r w:rsidRPr="00417E35">
              <w:rPr>
                <w:rFonts w:ascii="Arial" w:hAnsi="Arial" w:cs="Arial"/>
                <w:sz w:val="18"/>
                <w:szCs w:val="18"/>
                <w:lang w:val="en-US"/>
              </w:rPr>
              <w:t>Completion and acceptance of final consultancy report and updated training package</w:t>
            </w:r>
          </w:p>
        </w:tc>
        <w:tc>
          <w:tcPr>
            <w:tcW w:w="1350" w:type="dxa"/>
            <w:vAlign w:val="center"/>
          </w:tcPr>
          <w:p w14:paraId="586518E5" w14:textId="77777777" w:rsidR="00417E35" w:rsidRPr="00417E35" w:rsidRDefault="00417E35" w:rsidP="008B4C08">
            <w:pPr>
              <w:pStyle w:val="ListParagraph"/>
              <w:ind w:left="0" w:right="-10"/>
              <w:rPr>
                <w:rFonts w:ascii="Arial" w:hAnsi="Arial" w:cs="Arial"/>
                <w:sz w:val="18"/>
                <w:szCs w:val="18"/>
              </w:rPr>
            </w:pPr>
            <w:r w:rsidRPr="00417E35">
              <w:rPr>
                <w:rFonts w:ascii="Arial" w:hAnsi="Arial" w:cs="Arial"/>
                <w:sz w:val="18"/>
                <w:szCs w:val="18"/>
                <w:lang w:val="en-US"/>
              </w:rPr>
              <w:t xml:space="preserve">  </w:t>
            </w:r>
            <w:r w:rsidRPr="00417E35">
              <w:rPr>
                <w:rFonts w:ascii="Arial" w:hAnsi="Arial" w:cs="Arial"/>
                <w:sz w:val="18"/>
                <w:szCs w:val="18"/>
              </w:rPr>
              <w:t>20%</w:t>
            </w:r>
          </w:p>
        </w:tc>
      </w:tr>
      <w:tr w:rsidR="00417E35" w:rsidRPr="00417E35" w14:paraId="448E1F7F" w14:textId="77777777" w:rsidTr="008B4C08">
        <w:trPr>
          <w:trHeight w:val="158"/>
        </w:trPr>
        <w:tc>
          <w:tcPr>
            <w:tcW w:w="6408" w:type="dxa"/>
          </w:tcPr>
          <w:p w14:paraId="7178EFBC" w14:textId="77777777" w:rsidR="00417E35" w:rsidRPr="00417E35" w:rsidRDefault="00417E35" w:rsidP="008B4C08">
            <w:pPr>
              <w:pStyle w:val="ListParagraph"/>
              <w:ind w:left="0" w:right="-10"/>
              <w:jc w:val="right"/>
              <w:rPr>
                <w:rFonts w:ascii="Arial" w:hAnsi="Arial" w:cs="Arial"/>
                <w:b/>
                <w:sz w:val="18"/>
                <w:szCs w:val="18"/>
              </w:rPr>
            </w:pPr>
            <w:r w:rsidRPr="00417E35">
              <w:rPr>
                <w:rFonts w:ascii="Arial" w:hAnsi="Arial" w:cs="Arial"/>
                <w:b/>
                <w:sz w:val="18"/>
                <w:szCs w:val="18"/>
              </w:rPr>
              <w:t>TOTAL</w:t>
            </w:r>
          </w:p>
        </w:tc>
        <w:tc>
          <w:tcPr>
            <w:tcW w:w="1350" w:type="dxa"/>
          </w:tcPr>
          <w:p w14:paraId="4791EF17" w14:textId="77777777" w:rsidR="00417E35" w:rsidRPr="00417E35" w:rsidRDefault="00417E35" w:rsidP="008B4C08">
            <w:pPr>
              <w:pStyle w:val="ListParagraph"/>
              <w:ind w:left="0" w:right="-10"/>
              <w:rPr>
                <w:rFonts w:ascii="Arial" w:hAnsi="Arial" w:cs="Arial"/>
                <w:b/>
                <w:sz w:val="18"/>
                <w:szCs w:val="18"/>
              </w:rPr>
            </w:pPr>
            <w:r w:rsidRPr="00417E35">
              <w:rPr>
                <w:rFonts w:ascii="Arial" w:hAnsi="Arial" w:cs="Arial"/>
                <w:sz w:val="18"/>
                <w:szCs w:val="18"/>
              </w:rPr>
              <w:t>100%</w:t>
            </w:r>
          </w:p>
        </w:tc>
      </w:tr>
    </w:tbl>
    <w:p w14:paraId="1B5B1252" w14:textId="77777777" w:rsidR="00417E35" w:rsidRPr="00581311" w:rsidRDefault="00417E35" w:rsidP="00417E35">
      <w:pPr>
        <w:rPr>
          <w:rFonts w:cs="Arial"/>
          <w:sz w:val="22"/>
          <w:szCs w:val="22"/>
        </w:rPr>
      </w:pPr>
    </w:p>
    <w:p w14:paraId="50BA2863" w14:textId="77777777" w:rsidR="00417E35" w:rsidRPr="00581311" w:rsidRDefault="00417E35" w:rsidP="00417E35">
      <w:pPr>
        <w:ind w:firstLine="720"/>
        <w:rPr>
          <w:rFonts w:cs="Arial"/>
          <w:b/>
          <w:sz w:val="22"/>
          <w:szCs w:val="22"/>
          <w:u w:val="single"/>
        </w:rPr>
      </w:pPr>
      <w:r w:rsidRPr="00581311">
        <w:rPr>
          <w:rFonts w:cs="Arial"/>
          <w:b/>
          <w:sz w:val="22"/>
          <w:szCs w:val="22"/>
          <w:u w:val="single"/>
        </w:rPr>
        <w:t>Qualifications</w:t>
      </w:r>
    </w:p>
    <w:p w14:paraId="10AC41FF" w14:textId="77777777" w:rsidR="00417E35" w:rsidRPr="00581311" w:rsidRDefault="00417E35" w:rsidP="00417E35">
      <w:pPr>
        <w:jc w:val="both"/>
        <w:rPr>
          <w:rFonts w:cs="Arial"/>
          <w:sz w:val="22"/>
          <w:szCs w:val="22"/>
        </w:rPr>
      </w:pPr>
    </w:p>
    <w:p w14:paraId="3B6C99EC" w14:textId="77777777" w:rsidR="00417E35" w:rsidRPr="00581311" w:rsidRDefault="00417E35" w:rsidP="00417E35">
      <w:pPr>
        <w:ind w:firstLine="720"/>
        <w:jc w:val="both"/>
        <w:rPr>
          <w:rFonts w:cs="Arial"/>
          <w:sz w:val="22"/>
          <w:szCs w:val="22"/>
          <w:u w:val="single"/>
        </w:rPr>
      </w:pPr>
      <w:r w:rsidRPr="00581311">
        <w:rPr>
          <w:rFonts w:cs="Arial"/>
          <w:sz w:val="22"/>
          <w:szCs w:val="22"/>
          <w:u w:val="single"/>
        </w:rPr>
        <w:t xml:space="preserve">Academic Degree / Level &amp; Years of Professional Work Experience:  </w:t>
      </w:r>
    </w:p>
    <w:p w14:paraId="5059B4BF" w14:textId="77777777" w:rsidR="00417E35" w:rsidRPr="00581311" w:rsidRDefault="00417E35" w:rsidP="00417E35">
      <w:pPr>
        <w:ind w:firstLine="720"/>
        <w:jc w:val="both"/>
        <w:rPr>
          <w:rFonts w:cs="Arial"/>
          <w:sz w:val="22"/>
          <w:szCs w:val="22"/>
        </w:rPr>
      </w:pPr>
    </w:p>
    <w:p w14:paraId="1C77DE34" w14:textId="77777777" w:rsidR="00417E35" w:rsidRPr="00581311" w:rsidRDefault="00417E35" w:rsidP="00417E35">
      <w:pPr>
        <w:pStyle w:val="ListParagraph"/>
        <w:numPr>
          <w:ilvl w:val="0"/>
          <w:numId w:val="11"/>
        </w:numPr>
        <w:rPr>
          <w:rFonts w:ascii="Arial" w:hAnsi="Arial" w:cs="Arial"/>
          <w:sz w:val="22"/>
          <w:szCs w:val="22"/>
        </w:rPr>
      </w:pPr>
      <w:r w:rsidRPr="00581311">
        <w:rPr>
          <w:rFonts w:ascii="Arial" w:hAnsi="Arial" w:cs="Arial"/>
          <w:sz w:val="22"/>
          <w:szCs w:val="22"/>
        </w:rPr>
        <w:t>Advanced degree in Law or International law, including Company Law, Commercial Property, Contract and Employment Law;</w:t>
      </w:r>
    </w:p>
    <w:p w14:paraId="3D942A10" w14:textId="77777777" w:rsidR="00417E35" w:rsidRPr="00581311" w:rsidRDefault="00417E35" w:rsidP="00417E35">
      <w:pPr>
        <w:ind w:left="1080"/>
        <w:jc w:val="both"/>
        <w:rPr>
          <w:rFonts w:cs="Arial"/>
          <w:sz w:val="22"/>
          <w:szCs w:val="22"/>
        </w:rPr>
      </w:pPr>
    </w:p>
    <w:p w14:paraId="781E71FD" w14:textId="77777777" w:rsidR="00417E35" w:rsidRPr="00581311" w:rsidRDefault="00417E35" w:rsidP="00417E35">
      <w:pPr>
        <w:ind w:firstLine="720"/>
        <w:jc w:val="both"/>
        <w:rPr>
          <w:rFonts w:cs="Arial"/>
          <w:sz w:val="22"/>
          <w:szCs w:val="22"/>
          <w:u w:val="single"/>
        </w:rPr>
      </w:pPr>
      <w:r w:rsidRPr="00581311">
        <w:rPr>
          <w:rFonts w:cs="Arial"/>
          <w:sz w:val="22"/>
          <w:szCs w:val="22"/>
          <w:u w:val="single"/>
        </w:rPr>
        <w:lastRenderedPageBreak/>
        <w:t xml:space="preserve">Experience    </w:t>
      </w:r>
    </w:p>
    <w:p w14:paraId="4307F05E" w14:textId="77777777" w:rsidR="00417E35" w:rsidRPr="00581311" w:rsidRDefault="00417E35" w:rsidP="00417E35">
      <w:pPr>
        <w:jc w:val="both"/>
        <w:rPr>
          <w:rFonts w:cs="Arial"/>
          <w:sz w:val="22"/>
          <w:szCs w:val="22"/>
        </w:rPr>
      </w:pPr>
    </w:p>
    <w:p w14:paraId="229D30EC" w14:textId="77777777" w:rsidR="00417E35" w:rsidRPr="00581311" w:rsidRDefault="00417E35" w:rsidP="00417E35">
      <w:pPr>
        <w:pStyle w:val="ListParagraph"/>
        <w:numPr>
          <w:ilvl w:val="0"/>
          <w:numId w:val="11"/>
        </w:numPr>
        <w:rPr>
          <w:rFonts w:ascii="Arial" w:hAnsi="Arial" w:cs="Arial"/>
          <w:sz w:val="22"/>
          <w:szCs w:val="22"/>
        </w:rPr>
      </w:pPr>
      <w:r w:rsidRPr="00581311">
        <w:rPr>
          <w:rFonts w:ascii="Arial" w:hAnsi="Arial" w:cs="Arial"/>
          <w:sz w:val="22"/>
          <w:szCs w:val="22"/>
        </w:rPr>
        <w:t>Minimum 10 years of professional experience in the fields relevant to alternative dispute resolution mechanisms in civil justice.</w:t>
      </w:r>
    </w:p>
    <w:p w14:paraId="036AA15C" w14:textId="77777777" w:rsidR="00417E35" w:rsidRPr="00581311" w:rsidRDefault="00417E35" w:rsidP="00417E35">
      <w:pPr>
        <w:pStyle w:val="ListParagraph"/>
        <w:ind w:left="1080"/>
        <w:rPr>
          <w:rFonts w:ascii="Arial" w:hAnsi="Arial" w:cs="Arial"/>
          <w:sz w:val="22"/>
          <w:szCs w:val="22"/>
        </w:rPr>
      </w:pPr>
    </w:p>
    <w:p w14:paraId="2CBCEECF" w14:textId="77777777" w:rsidR="00417E35" w:rsidRPr="00581311" w:rsidRDefault="00417E35" w:rsidP="00417E35">
      <w:pPr>
        <w:ind w:left="720"/>
        <w:jc w:val="both"/>
        <w:rPr>
          <w:rFonts w:cs="Arial"/>
          <w:sz w:val="22"/>
          <w:szCs w:val="22"/>
          <w:u w:val="single"/>
        </w:rPr>
      </w:pPr>
      <w:r w:rsidRPr="00581311">
        <w:rPr>
          <w:rFonts w:cs="Arial"/>
          <w:sz w:val="22"/>
          <w:szCs w:val="22"/>
          <w:u w:val="single"/>
        </w:rPr>
        <w:t>Languages</w:t>
      </w:r>
    </w:p>
    <w:p w14:paraId="6722515D" w14:textId="77777777" w:rsidR="00417E35" w:rsidRPr="00581311" w:rsidRDefault="00417E35" w:rsidP="00417E35">
      <w:pPr>
        <w:ind w:left="720"/>
        <w:jc w:val="both"/>
        <w:rPr>
          <w:rFonts w:cs="Arial"/>
          <w:sz w:val="22"/>
          <w:szCs w:val="22"/>
          <w:u w:val="single"/>
        </w:rPr>
      </w:pPr>
    </w:p>
    <w:p w14:paraId="2A9858A5" w14:textId="77777777" w:rsidR="00417E35" w:rsidRPr="00581311" w:rsidRDefault="00417E35" w:rsidP="00417E35">
      <w:pPr>
        <w:numPr>
          <w:ilvl w:val="0"/>
          <w:numId w:val="9"/>
        </w:numPr>
        <w:jc w:val="both"/>
        <w:rPr>
          <w:rFonts w:cs="Arial"/>
          <w:sz w:val="22"/>
          <w:szCs w:val="22"/>
        </w:rPr>
      </w:pPr>
      <w:r w:rsidRPr="00581311">
        <w:rPr>
          <w:rFonts w:cs="Arial"/>
          <w:sz w:val="22"/>
          <w:szCs w:val="22"/>
        </w:rPr>
        <w:t>Fluency in oral and written English.</w:t>
      </w:r>
    </w:p>
    <w:p w14:paraId="19EB5ADD" w14:textId="77777777" w:rsidR="00417E35" w:rsidRPr="00581311" w:rsidRDefault="00417E35" w:rsidP="00417E35">
      <w:pPr>
        <w:jc w:val="both"/>
        <w:rPr>
          <w:rFonts w:cs="Arial"/>
          <w:sz w:val="22"/>
          <w:szCs w:val="22"/>
        </w:rPr>
      </w:pPr>
    </w:p>
    <w:p w14:paraId="750988C7" w14:textId="77777777" w:rsidR="00417E35" w:rsidRPr="00581311" w:rsidRDefault="00417E35" w:rsidP="00417E35">
      <w:pPr>
        <w:ind w:firstLine="720"/>
        <w:jc w:val="both"/>
        <w:rPr>
          <w:rFonts w:cs="Arial"/>
          <w:sz w:val="22"/>
          <w:szCs w:val="22"/>
          <w:u w:val="single"/>
        </w:rPr>
      </w:pPr>
      <w:r w:rsidRPr="00581311">
        <w:rPr>
          <w:rFonts w:cs="Arial"/>
          <w:sz w:val="22"/>
          <w:szCs w:val="22"/>
          <w:u w:val="single"/>
        </w:rPr>
        <w:t>Other Skills</w:t>
      </w:r>
    </w:p>
    <w:p w14:paraId="09D138DA" w14:textId="77777777" w:rsidR="00417E35" w:rsidRPr="00581311" w:rsidRDefault="00417E35" w:rsidP="00417E35">
      <w:pPr>
        <w:jc w:val="both"/>
        <w:rPr>
          <w:rFonts w:cs="Arial"/>
          <w:sz w:val="22"/>
          <w:szCs w:val="22"/>
        </w:rPr>
      </w:pPr>
    </w:p>
    <w:p w14:paraId="3A7EAEBB" w14:textId="77777777" w:rsidR="00417E35" w:rsidRPr="00581311" w:rsidRDefault="00417E35" w:rsidP="00417E35">
      <w:pPr>
        <w:pStyle w:val="ListParagraph"/>
        <w:jc w:val="both"/>
        <w:rPr>
          <w:rFonts w:ascii="Arial" w:hAnsi="Arial" w:cs="Arial"/>
          <w:bCs/>
          <w:color w:val="000000"/>
          <w:sz w:val="22"/>
          <w:szCs w:val="22"/>
        </w:rPr>
      </w:pPr>
    </w:p>
    <w:p w14:paraId="290203DE" w14:textId="77777777" w:rsidR="00417E35" w:rsidRPr="00581311" w:rsidRDefault="00417E35" w:rsidP="00417E35">
      <w:pPr>
        <w:numPr>
          <w:ilvl w:val="0"/>
          <w:numId w:val="16"/>
        </w:numPr>
        <w:jc w:val="both"/>
        <w:rPr>
          <w:rFonts w:cs="Arial"/>
          <w:bCs/>
          <w:color w:val="000000"/>
          <w:sz w:val="22"/>
          <w:szCs w:val="22"/>
        </w:rPr>
      </w:pPr>
      <w:r w:rsidRPr="00581311">
        <w:rPr>
          <w:rFonts w:cs="Arial"/>
          <w:bCs/>
          <w:color w:val="000000"/>
          <w:sz w:val="22"/>
          <w:szCs w:val="22"/>
        </w:rPr>
        <w:t>Ability to work in multi-disciplinary and multi-cultural teams,</w:t>
      </w:r>
    </w:p>
    <w:p w14:paraId="4D5B1D83" w14:textId="77777777" w:rsidR="00417E35" w:rsidRPr="00581311" w:rsidRDefault="00417E35" w:rsidP="00417E35">
      <w:pPr>
        <w:numPr>
          <w:ilvl w:val="0"/>
          <w:numId w:val="16"/>
        </w:numPr>
        <w:jc w:val="both"/>
        <w:rPr>
          <w:rFonts w:cs="Arial"/>
          <w:bCs/>
          <w:color w:val="000000"/>
          <w:sz w:val="22"/>
          <w:szCs w:val="22"/>
        </w:rPr>
      </w:pPr>
      <w:r w:rsidRPr="00581311">
        <w:rPr>
          <w:rFonts w:cs="Arial"/>
          <w:bCs/>
          <w:color w:val="000000"/>
          <w:sz w:val="22"/>
          <w:szCs w:val="22"/>
        </w:rPr>
        <w:t>Ability to work under pressure against strict deadlines,</w:t>
      </w:r>
    </w:p>
    <w:p w14:paraId="3B87F778" w14:textId="77777777" w:rsidR="00417E35" w:rsidRPr="00581311" w:rsidRDefault="00417E35" w:rsidP="00417E35">
      <w:pPr>
        <w:numPr>
          <w:ilvl w:val="0"/>
          <w:numId w:val="16"/>
        </w:numPr>
        <w:jc w:val="both"/>
        <w:rPr>
          <w:rFonts w:cs="Arial"/>
          <w:bCs/>
          <w:color w:val="000000"/>
          <w:sz w:val="22"/>
          <w:szCs w:val="22"/>
        </w:rPr>
      </w:pPr>
      <w:r w:rsidRPr="00581311">
        <w:rPr>
          <w:rFonts w:cs="Arial"/>
          <w:bCs/>
          <w:color w:val="000000"/>
          <w:sz w:val="22"/>
          <w:szCs w:val="22"/>
        </w:rPr>
        <w:t xml:space="preserve">Ability to think out-of-the-box, </w:t>
      </w:r>
    </w:p>
    <w:p w14:paraId="6A2D7801" w14:textId="77777777" w:rsidR="00417E35" w:rsidRPr="00581311" w:rsidRDefault="00417E35" w:rsidP="00417E35">
      <w:pPr>
        <w:numPr>
          <w:ilvl w:val="0"/>
          <w:numId w:val="16"/>
        </w:numPr>
        <w:jc w:val="both"/>
        <w:rPr>
          <w:rFonts w:cs="Arial"/>
          <w:bCs/>
          <w:color w:val="000000"/>
          <w:sz w:val="22"/>
          <w:szCs w:val="22"/>
        </w:rPr>
      </w:pPr>
      <w:r w:rsidRPr="00581311">
        <w:rPr>
          <w:rFonts w:cs="Arial"/>
          <w:bCs/>
          <w:color w:val="000000"/>
          <w:sz w:val="22"/>
          <w:szCs w:val="22"/>
        </w:rPr>
        <w:t>Ability to present complex issues persuasively and simply.</w:t>
      </w:r>
    </w:p>
    <w:p w14:paraId="6D61AE27" w14:textId="77777777" w:rsidR="00417E35" w:rsidRPr="00581311" w:rsidRDefault="00417E35" w:rsidP="00417E35">
      <w:pPr>
        <w:numPr>
          <w:ilvl w:val="0"/>
          <w:numId w:val="16"/>
        </w:numPr>
        <w:jc w:val="both"/>
        <w:rPr>
          <w:rFonts w:cs="Arial"/>
          <w:bCs/>
          <w:color w:val="000000"/>
          <w:sz w:val="22"/>
          <w:szCs w:val="22"/>
        </w:rPr>
      </w:pPr>
      <w:r w:rsidRPr="00581311">
        <w:rPr>
          <w:rFonts w:cs="Arial"/>
          <w:bCs/>
          <w:color w:val="000000"/>
          <w:sz w:val="22"/>
          <w:szCs w:val="22"/>
        </w:rPr>
        <w:t>Ability to contextualize global trends in accordance with the dynamics of the operating (working) environment.</w:t>
      </w:r>
    </w:p>
    <w:p w14:paraId="61347FE5" w14:textId="77777777" w:rsidR="00417E35" w:rsidRPr="00581311" w:rsidRDefault="00417E35" w:rsidP="00417E35">
      <w:pPr>
        <w:rPr>
          <w:rFonts w:cs="Arial"/>
          <w:sz w:val="22"/>
          <w:szCs w:val="22"/>
        </w:rPr>
      </w:pPr>
    </w:p>
    <w:p w14:paraId="361B6629" w14:textId="77777777" w:rsidR="00417E35" w:rsidRPr="00581311" w:rsidRDefault="00417E35" w:rsidP="00417E35">
      <w:pPr>
        <w:ind w:firstLine="720"/>
        <w:rPr>
          <w:rFonts w:cs="Arial"/>
          <w:sz w:val="22"/>
          <w:szCs w:val="22"/>
          <w:u w:val="single"/>
        </w:rPr>
      </w:pPr>
      <w:r w:rsidRPr="00581311">
        <w:rPr>
          <w:rFonts w:cs="Arial"/>
          <w:sz w:val="22"/>
          <w:szCs w:val="22"/>
          <w:u w:val="single"/>
        </w:rPr>
        <w:t>Core Competencies</w:t>
      </w:r>
    </w:p>
    <w:p w14:paraId="542AF0EF" w14:textId="77777777" w:rsidR="00417E35" w:rsidRPr="00581311" w:rsidRDefault="00417E35" w:rsidP="00417E35">
      <w:pPr>
        <w:rPr>
          <w:rFonts w:cs="Arial"/>
          <w:sz w:val="22"/>
          <w:szCs w:val="22"/>
        </w:rPr>
      </w:pPr>
    </w:p>
    <w:p w14:paraId="0E69E9F4" w14:textId="77777777" w:rsidR="00417E35" w:rsidRPr="00581311" w:rsidRDefault="00417E35" w:rsidP="00417E35">
      <w:pPr>
        <w:pStyle w:val="ListParagraph"/>
        <w:numPr>
          <w:ilvl w:val="0"/>
          <w:numId w:val="15"/>
        </w:numPr>
        <w:rPr>
          <w:rFonts w:ascii="Arial" w:hAnsi="Arial" w:cs="Arial"/>
          <w:sz w:val="22"/>
          <w:szCs w:val="22"/>
        </w:rPr>
      </w:pPr>
      <w:r w:rsidRPr="00581311">
        <w:rPr>
          <w:rFonts w:ascii="Arial" w:hAnsi="Arial" w:cs="Arial"/>
          <w:sz w:val="22"/>
          <w:szCs w:val="22"/>
        </w:rPr>
        <w:t xml:space="preserve">Proven expertise in provision of advice for the development of training programs for lawyers, government officials, judicial actors and /or arbitrators and mediators; </w:t>
      </w:r>
    </w:p>
    <w:p w14:paraId="1040E30D" w14:textId="77777777" w:rsidR="00417E35" w:rsidRPr="00581311" w:rsidRDefault="00417E35" w:rsidP="00417E35">
      <w:pPr>
        <w:pStyle w:val="ListParagraph"/>
        <w:numPr>
          <w:ilvl w:val="0"/>
          <w:numId w:val="15"/>
        </w:numPr>
        <w:rPr>
          <w:rFonts w:ascii="Arial" w:hAnsi="Arial" w:cs="Arial"/>
          <w:sz w:val="22"/>
          <w:szCs w:val="22"/>
        </w:rPr>
      </w:pPr>
      <w:r w:rsidRPr="00581311">
        <w:rPr>
          <w:rFonts w:ascii="Arial" w:hAnsi="Arial" w:cs="Arial"/>
          <w:sz w:val="22"/>
          <w:szCs w:val="22"/>
        </w:rPr>
        <w:t>Extensive expertise in the field of ADR internationally, as well as legal issues related to commercial activities with specific knowledge of, and familiarity with, the legal and commercial environment in Barbados and the Caribbean region;</w:t>
      </w:r>
    </w:p>
    <w:p w14:paraId="2453200C" w14:textId="77777777" w:rsidR="00417E35" w:rsidRPr="00581311" w:rsidRDefault="00417E35" w:rsidP="00417E35">
      <w:pPr>
        <w:pStyle w:val="ListParagraph"/>
        <w:numPr>
          <w:ilvl w:val="0"/>
          <w:numId w:val="15"/>
        </w:numPr>
        <w:rPr>
          <w:rFonts w:ascii="Arial" w:hAnsi="Arial" w:cs="Arial"/>
          <w:sz w:val="22"/>
          <w:szCs w:val="22"/>
        </w:rPr>
      </w:pPr>
      <w:r w:rsidRPr="00581311">
        <w:rPr>
          <w:rFonts w:ascii="Arial" w:hAnsi="Arial" w:cs="Arial"/>
          <w:sz w:val="22"/>
          <w:szCs w:val="22"/>
          <w:lang w:val="en-GB"/>
        </w:rPr>
        <w:t xml:space="preserve">Experience undertaking assignments for similar not-for-profit organisations; </w:t>
      </w:r>
    </w:p>
    <w:p w14:paraId="24013A49" w14:textId="77777777" w:rsidR="00417E35" w:rsidRPr="00581311" w:rsidRDefault="00417E35" w:rsidP="00417E35">
      <w:pPr>
        <w:pStyle w:val="ListParagraph"/>
        <w:numPr>
          <w:ilvl w:val="0"/>
          <w:numId w:val="15"/>
        </w:numPr>
        <w:rPr>
          <w:rFonts w:ascii="Arial" w:hAnsi="Arial" w:cs="Arial"/>
          <w:sz w:val="22"/>
          <w:szCs w:val="22"/>
        </w:rPr>
      </w:pPr>
      <w:r w:rsidRPr="00581311">
        <w:rPr>
          <w:rFonts w:ascii="Arial" w:hAnsi="Arial" w:cs="Arial"/>
          <w:sz w:val="22"/>
          <w:szCs w:val="22"/>
          <w:lang w:val="en-GB"/>
        </w:rPr>
        <w:t>Familiarity of working in the Caribbean, including the OECS.</w:t>
      </w:r>
    </w:p>
    <w:p w14:paraId="6CF98D4D" w14:textId="77777777" w:rsidR="00417E35" w:rsidRPr="00581311" w:rsidRDefault="00417E35" w:rsidP="00417E35">
      <w:pPr>
        <w:rPr>
          <w:rFonts w:cs="Arial"/>
          <w:sz w:val="22"/>
          <w:szCs w:val="22"/>
        </w:rPr>
      </w:pPr>
    </w:p>
    <w:p w14:paraId="3CAEA25B" w14:textId="77777777" w:rsidR="00417E35" w:rsidRPr="00581311" w:rsidRDefault="00417E35" w:rsidP="00417E35">
      <w:pPr>
        <w:ind w:firstLine="720"/>
        <w:rPr>
          <w:rFonts w:cs="Arial"/>
          <w:b/>
          <w:sz w:val="22"/>
          <w:szCs w:val="22"/>
        </w:rPr>
      </w:pPr>
      <w:r w:rsidRPr="00581311">
        <w:rPr>
          <w:rFonts w:cs="Arial"/>
          <w:b/>
          <w:sz w:val="22"/>
          <w:szCs w:val="22"/>
        </w:rPr>
        <w:t>Characteristics of the Consultancy</w:t>
      </w:r>
    </w:p>
    <w:p w14:paraId="12975FBE" w14:textId="77777777" w:rsidR="00417E35" w:rsidRPr="00581311" w:rsidRDefault="00417E35" w:rsidP="00417E35">
      <w:pPr>
        <w:rPr>
          <w:rFonts w:cs="Arial"/>
          <w:sz w:val="22"/>
          <w:szCs w:val="22"/>
        </w:rPr>
      </w:pPr>
    </w:p>
    <w:p w14:paraId="5440B7F7" w14:textId="77777777" w:rsidR="00417E35" w:rsidRPr="00581311" w:rsidRDefault="00417E35" w:rsidP="00417E35">
      <w:pPr>
        <w:ind w:firstLine="720"/>
        <w:rPr>
          <w:rFonts w:cs="Arial"/>
          <w:sz w:val="22"/>
          <w:szCs w:val="22"/>
        </w:rPr>
      </w:pPr>
      <w:r w:rsidRPr="00581311">
        <w:rPr>
          <w:rFonts w:cs="Arial"/>
          <w:sz w:val="22"/>
          <w:szCs w:val="22"/>
        </w:rPr>
        <w:t>Consultancy category and modality: International Products and External Services Contractual, Lump Sum</w:t>
      </w:r>
    </w:p>
    <w:p w14:paraId="51DE648F" w14:textId="77777777" w:rsidR="00417E35" w:rsidRPr="00581311" w:rsidRDefault="00417E35" w:rsidP="00417E35">
      <w:pPr>
        <w:rPr>
          <w:rFonts w:cs="Arial"/>
          <w:sz w:val="22"/>
          <w:szCs w:val="22"/>
        </w:rPr>
      </w:pPr>
    </w:p>
    <w:p w14:paraId="5BC49604" w14:textId="77777777" w:rsidR="00417E35" w:rsidRPr="00581311" w:rsidRDefault="00417E35" w:rsidP="00417E35">
      <w:pPr>
        <w:ind w:left="720"/>
        <w:rPr>
          <w:rFonts w:cs="Arial"/>
          <w:sz w:val="22"/>
          <w:szCs w:val="22"/>
        </w:rPr>
      </w:pPr>
      <w:r w:rsidRPr="00581311">
        <w:rPr>
          <w:rFonts w:cs="Arial"/>
          <w:sz w:val="22"/>
          <w:szCs w:val="22"/>
        </w:rPr>
        <w:t>Contract duration:  Twelve months (12) months from the start date including 40 non-continuous working days.</w:t>
      </w:r>
    </w:p>
    <w:p w14:paraId="1FBC1004" w14:textId="77777777" w:rsidR="00417E35" w:rsidRPr="00581311" w:rsidRDefault="00417E35" w:rsidP="00417E35">
      <w:pPr>
        <w:rPr>
          <w:rFonts w:cs="Arial"/>
          <w:sz w:val="22"/>
          <w:szCs w:val="22"/>
        </w:rPr>
      </w:pPr>
    </w:p>
    <w:p w14:paraId="0CBF26E6" w14:textId="77777777" w:rsidR="00417E35" w:rsidRPr="00581311" w:rsidRDefault="00417E35" w:rsidP="00417E35">
      <w:pPr>
        <w:ind w:left="720"/>
        <w:rPr>
          <w:rFonts w:cs="Arial"/>
          <w:sz w:val="22"/>
          <w:szCs w:val="22"/>
        </w:rPr>
      </w:pPr>
      <w:r w:rsidRPr="00581311">
        <w:rPr>
          <w:rFonts w:cs="Arial"/>
          <w:sz w:val="22"/>
          <w:szCs w:val="22"/>
        </w:rPr>
        <w:t xml:space="preserve">Place(s) of work: Consultant’s place of residence, Barbados </w:t>
      </w:r>
    </w:p>
    <w:p w14:paraId="1C43F6EF" w14:textId="77777777" w:rsidR="00417E35" w:rsidRPr="00581311" w:rsidRDefault="00417E35" w:rsidP="00417E35">
      <w:pPr>
        <w:rPr>
          <w:rFonts w:cs="Arial"/>
          <w:sz w:val="22"/>
          <w:szCs w:val="22"/>
        </w:rPr>
      </w:pPr>
      <w:r w:rsidRPr="00581311">
        <w:rPr>
          <w:rFonts w:cs="Arial"/>
          <w:sz w:val="22"/>
          <w:szCs w:val="22"/>
        </w:rPr>
        <w:tab/>
      </w:r>
    </w:p>
    <w:p w14:paraId="7664FD32" w14:textId="77777777" w:rsidR="00417E35" w:rsidRPr="00581311" w:rsidRDefault="00417E35" w:rsidP="00417E35">
      <w:pPr>
        <w:pStyle w:val="ListParagraph"/>
        <w:numPr>
          <w:ilvl w:val="0"/>
          <w:numId w:val="17"/>
        </w:numPr>
        <w:jc w:val="both"/>
        <w:rPr>
          <w:rFonts w:ascii="Arial" w:hAnsi="Arial" w:cs="Arial"/>
          <w:bCs/>
          <w:sz w:val="22"/>
          <w:szCs w:val="22"/>
        </w:rPr>
      </w:pPr>
      <w:r w:rsidRPr="00581311">
        <w:rPr>
          <w:rFonts w:ascii="Arial" w:hAnsi="Arial" w:cs="Arial"/>
          <w:b/>
          <w:bCs/>
          <w:sz w:val="22"/>
          <w:szCs w:val="22"/>
        </w:rPr>
        <w:t>Payment and Conditions of Employment:</w:t>
      </w:r>
      <w:r w:rsidRPr="00581311">
        <w:rPr>
          <w:rFonts w:ascii="Arial" w:hAnsi="Arial" w:cs="Arial"/>
          <w:bCs/>
          <w:color w:val="000000"/>
          <w:sz w:val="22"/>
          <w:szCs w:val="22"/>
        </w:rPr>
        <w:t xml:space="preserve"> Remuneration will be determined in accordance with Bank regulations and criteria</w:t>
      </w:r>
      <w:r w:rsidRPr="00581311">
        <w:rPr>
          <w:rFonts w:ascii="Arial" w:hAnsi="Arial" w:cs="Arial"/>
          <w:bCs/>
          <w:sz w:val="22"/>
          <w:szCs w:val="22"/>
        </w:rPr>
        <w:t xml:space="preserve">. </w:t>
      </w:r>
    </w:p>
    <w:p w14:paraId="434E9327" w14:textId="77777777" w:rsidR="00417E35" w:rsidRPr="00581311" w:rsidRDefault="00417E35" w:rsidP="00417E35">
      <w:pPr>
        <w:jc w:val="both"/>
        <w:rPr>
          <w:rFonts w:cs="Arial"/>
          <w:bCs/>
          <w:sz w:val="22"/>
          <w:szCs w:val="22"/>
        </w:rPr>
      </w:pPr>
    </w:p>
    <w:p w14:paraId="387027C5" w14:textId="37FB3E46" w:rsidR="00417E35" w:rsidRPr="00581311" w:rsidRDefault="00417E35" w:rsidP="00417E35">
      <w:pPr>
        <w:pStyle w:val="ListParagraph"/>
        <w:numPr>
          <w:ilvl w:val="0"/>
          <w:numId w:val="17"/>
        </w:numPr>
        <w:jc w:val="both"/>
        <w:rPr>
          <w:rFonts w:ascii="Arial" w:hAnsi="Arial" w:cs="Arial"/>
          <w:bCs/>
          <w:sz w:val="22"/>
          <w:szCs w:val="22"/>
        </w:rPr>
      </w:pPr>
      <w:r w:rsidRPr="00581311">
        <w:rPr>
          <w:rFonts w:ascii="Arial" w:hAnsi="Arial" w:cs="Arial"/>
          <w:b/>
          <w:bCs/>
          <w:sz w:val="22"/>
          <w:szCs w:val="22"/>
        </w:rPr>
        <w:t>Consanguinity:</w:t>
      </w:r>
      <w:r w:rsidRPr="00581311">
        <w:rPr>
          <w:rFonts w:ascii="Arial" w:hAnsi="Arial" w:cs="Arial"/>
          <w:bCs/>
          <w:sz w:val="22"/>
          <w:szCs w:val="22"/>
        </w:rPr>
        <w:t xml:space="preserve"> Individuals with relatives working for the IDB </w:t>
      </w:r>
      <w:proofErr w:type="gramStart"/>
      <w:r w:rsidRPr="00581311">
        <w:rPr>
          <w:rFonts w:ascii="Arial" w:hAnsi="Arial" w:cs="Arial"/>
          <w:bCs/>
          <w:sz w:val="22"/>
          <w:szCs w:val="22"/>
        </w:rPr>
        <w:t>within, and</w:t>
      </w:r>
      <w:proofErr w:type="gramEnd"/>
      <w:r w:rsidRPr="00581311">
        <w:rPr>
          <w:rFonts w:ascii="Arial" w:hAnsi="Arial" w:cs="Arial"/>
          <w:bCs/>
          <w:sz w:val="22"/>
          <w:szCs w:val="22"/>
        </w:rPr>
        <w:t xml:space="preserve"> including the fourth degree of consanguinity and the second degree of affinity are not eligible for employment as staff or contractual. </w:t>
      </w:r>
      <w:r w:rsidR="00913AB3">
        <w:rPr>
          <w:rFonts w:ascii="Arial" w:hAnsi="Arial" w:cs="Arial"/>
          <w:bCs/>
          <w:sz w:val="22"/>
          <w:szCs w:val="22"/>
        </w:rPr>
        <w:t>C</w:t>
      </w:r>
      <w:bookmarkStart w:id="1" w:name="_GoBack"/>
      <w:bookmarkEnd w:id="1"/>
      <w:r w:rsidR="00913AB3" w:rsidRPr="00913AB3">
        <w:rPr>
          <w:rFonts w:ascii="Arial" w:hAnsi="Arial" w:cs="Arial"/>
          <w:bCs/>
          <w:sz w:val="22"/>
          <w:szCs w:val="22"/>
        </w:rPr>
        <w:t>andidates must be individuals from any IDB member country and non-IDB member countries recognized by the Donors of the Compete Caribbean Partnership Facility as eligible</w:t>
      </w:r>
    </w:p>
    <w:p w14:paraId="41B279EC" w14:textId="77777777" w:rsidR="00417E35" w:rsidRPr="00581311" w:rsidRDefault="00417E35" w:rsidP="00417E35">
      <w:pPr>
        <w:pStyle w:val="ListParagraph"/>
        <w:ind w:left="360"/>
        <w:jc w:val="both"/>
        <w:rPr>
          <w:rFonts w:ascii="Arial" w:hAnsi="Arial" w:cs="Arial"/>
          <w:bCs/>
          <w:sz w:val="22"/>
          <w:szCs w:val="22"/>
        </w:rPr>
      </w:pPr>
    </w:p>
    <w:p w14:paraId="76FC25E7" w14:textId="77777777" w:rsidR="00417E35" w:rsidRPr="00581311" w:rsidRDefault="00417E35" w:rsidP="00417E35">
      <w:pPr>
        <w:pStyle w:val="ListParagraph"/>
        <w:numPr>
          <w:ilvl w:val="0"/>
          <w:numId w:val="17"/>
        </w:numPr>
        <w:jc w:val="both"/>
        <w:rPr>
          <w:rFonts w:ascii="Arial" w:hAnsi="Arial" w:cs="Arial"/>
          <w:bCs/>
          <w:sz w:val="22"/>
          <w:szCs w:val="22"/>
        </w:rPr>
      </w:pPr>
      <w:r w:rsidRPr="00581311">
        <w:rPr>
          <w:rFonts w:ascii="Arial" w:hAnsi="Arial" w:cs="Arial"/>
          <w:b/>
          <w:bCs/>
          <w:sz w:val="22"/>
          <w:szCs w:val="22"/>
        </w:rPr>
        <w:t>Diversity:</w:t>
      </w:r>
      <w:r w:rsidRPr="00581311">
        <w:rPr>
          <w:rFonts w:ascii="Arial" w:hAnsi="Arial" w:cs="Arial"/>
          <w:bCs/>
          <w:sz w:val="22"/>
          <w:szCs w:val="22"/>
        </w:rPr>
        <w:t xml:space="preserve"> The IDB is committed to diversity and inclusion and to providing equal opportunities in employment. We embrace diversity </w:t>
      </w:r>
      <w:proofErr w:type="gramStart"/>
      <w:r w:rsidRPr="00581311">
        <w:rPr>
          <w:rFonts w:ascii="Arial" w:hAnsi="Arial" w:cs="Arial"/>
          <w:bCs/>
          <w:sz w:val="22"/>
          <w:szCs w:val="22"/>
        </w:rPr>
        <w:t>on the basis of</w:t>
      </w:r>
      <w:proofErr w:type="gramEnd"/>
      <w:r w:rsidRPr="00581311">
        <w:rPr>
          <w:rFonts w:ascii="Arial" w:hAnsi="Arial" w:cs="Arial"/>
          <w:bCs/>
          <w:sz w:val="22"/>
          <w:szCs w:val="22"/>
        </w:rPr>
        <w:t xml:space="preserve"> gender, age, education, national origin, </w:t>
      </w:r>
      <w:r w:rsidRPr="00581311">
        <w:rPr>
          <w:rFonts w:ascii="Arial" w:hAnsi="Arial" w:cs="Arial"/>
          <w:bCs/>
          <w:sz w:val="22"/>
          <w:szCs w:val="22"/>
        </w:rPr>
        <w:lastRenderedPageBreak/>
        <w:t>ethnic origin, race, disability, sexual orientation, religion, and HIV/AIDs status. We encourage women, Afro descendants and persons of indigenous origins to apply.</w:t>
      </w:r>
    </w:p>
    <w:p w14:paraId="42470096" w14:textId="77777777" w:rsidR="00417E35" w:rsidRPr="00581311" w:rsidRDefault="00417E35" w:rsidP="00417E35">
      <w:pPr>
        <w:jc w:val="both"/>
        <w:rPr>
          <w:rFonts w:cs="Arial"/>
          <w:bCs/>
          <w:sz w:val="22"/>
          <w:szCs w:val="22"/>
        </w:rPr>
      </w:pPr>
    </w:p>
    <w:p w14:paraId="38EE4319" w14:textId="77777777" w:rsidR="00417E35" w:rsidRPr="00581311" w:rsidRDefault="00417E35" w:rsidP="00417E35">
      <w:pPr>
        <w:jc w:val="both"/>
        <w:rPr>
          <w:rFonts w:cs="Arial"/>
          <w:bCs/>
          <w:iCs/>
          <w:color w:val="000000"/>
          <w:sz w:val="22"/>
          <w:szCs w:val="22"/>
        </w:rPr>
      </w:pPr>
    </w:p>
    <w:p w14:paraId="2790F04C" w14:textId="77777777" w:rsidR="00417E35" w:rsidRPr="00581311" w:rsidRDefault="00417E35" w:rsidP="00417E35">
      <w:pPr>
        <w:rPr>
          <w:rFonts w:cs="Arial"/>
          <w:sz w:val="22"/>
          <w:szCs w:val="22"/>
        </w:rPr>
      </w:pPr>
    </w:p>
    <w:p w14:paraId="7D269F47" w14:textId="77777777" w:rsidR="006E6501" w:rsidRPr="00602C7E" w:rsidRDefault="006E6501" w:rsidP="006E6501">
      <w:pPr>
        <w:jc w:val="both"/>
        <w:rPr>
          <w:rFonts w:cs="Arial"/>
          <w:bCs/>
          <w:sz w:val="22"/>
          <w:szCs w:val="22"/>
        </w:rPr>
      </w:pPr>
    </w:p>
    <w:sectPr w:rsidR="006E6501" w:rsidRPr="00602C7E">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A9533" w14:textId="77777777" w:rsidR="00031244" w:rsidRDefault="00031244" w:rsidP="00A27784">
      <w:r>
        <w:separator/>
      </w:r>
    </w:p>
  </w:endnote>
  <w:endnote w:type="continuationSeparator" w:id="0">
    <w:p w14:paraId="379592EA" w14:textId="77777777" w:rsidR="00031244" w:rsidRDefault="00031244" w:rsidP="00A2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mbria">
    <w:altName w:val="Times New Roman"/>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91684" w14:textId="372A6F83" w:rsidR="006E62D9" w:rsidRDefault="006E62D9" w:rsidP="006E62D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2AF2D" w14:textId="77777777" w:rsidR="00031244" w:rsidRDefault="00031244" w:rsidP="00A27784">
      <w:r>
        <w:separator/>
      </w:r>
    </w:p>
  </w:footnote>
  <w:footnote w:type="continuationSeparator" w:id="0">
    <w:p w14:paraId="3FDDCCA4" w14:textId="77777777" w:rsidR="00031244" w:rsidRDefault="00031244" w:rsidP="00A27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D65EC" w14:textId="77777777" w:rsidR="00D94090" w:rsidRPr="00D94090" w:rsidRDefault="00D94090" w:rsidP="00D94090">
    <w:pPr>
      <w:pStyle w:val="Header"/>
      <w:jc w:val="right"/>
      <w:rPr>
        <w:sz w:val="18"/>
        <w:szCs w:val="18"/>
      </w:rPr>
    </w:pPr>
    <w:r w:rsidRPr="00D94090">
      <w:rPr>
        <w:sz w:val="18"/>
        <w:szCs w:val="18"/>
      </w:rPr>
      <w:t>Annex III – BA-T1056</w:t>
    </w:r>
  </w:p>
  <w:p w14:paraId="1C0D9D9B" w14:textId="4ADFE83E" w:rsidR="00D94090" w:rsidRPr="00D94090" w:rsidRDefault="00913AB3" w:rsidP="00D94090">
    <w:pPr>
      <w:pStyle w:val="Header"/>
      <w:jc w:val="right"/>
      <w:rPr>
        <w:sz w:val="18"/>
        <w:szCs w:val="18"/>
      </w:rPr>
    </w:pPr>
    <w:sdt>
      <w:sdtPr>
        <w:rPr>
          <w:sz w:val="18"/>
          <w:szCs w:val="18"/>
        </w:rPr>
        <w:id w:val="98381352"/>
        <w:docPartObj>
          <w:docPartGallery w:val="Page Numbers (Top of Page)"/>
          <w:docPartUnique/>
        </w:docPartObj>
      </w:sdtPr>
      <w:sdtEndPr/>
      <w:sdtContent>
        <w:r w:rsidR="00D94090" w:rsidRPr="00D94090">
          <w:rPr>
            <w:sz w:val="18"/>
            <w:szCs w:val="18"/>
          </w:rPr>
          <w:t xml:space="preserve">Page </w:t>
        </w:r>
        <w:r w:rsidR="00D94090" w:rsidRPr="00D94090">
          <w:rPr>
            <w:bCs/>
            <w:sz w:val="18"/>
            <w:szCs w:val="18"/>
          </w:rPr>
          <w:fldChar w:fldCharType="begin"/>
        </w:r>
        <w:r w:rsidR="00D94090" w:rsidRPr="00D94090">
          <w:rPr>
            <w:bCs/>
            <w:sz w:val="18"/>
            <w:szCs w:val="18"/>
          </w:rPr>
          <w:instrText xml:space="preserve"> PAGE </w:instrText>
        </w:r>
        <w:r w:rsidR="00D94090" w:rsidRPr="00D94090">
          <w:rPr>
            <w:bCs/>
            <w:sz w:val="18"/>
            <w:szCs w:val="18"/>
          </w:rPr>
          <w:fldChar w:fldCharType="separate"/>
        </w:r>
        <w:r w:rsidR="00D94090" w:rsidRPr="00D94090">
          <w:rPr>
            <w:bCs/>
            <w:noProof/>
            <w:sz w:val="18"/>
            <w:szCs w:val="18"/>
          </w:rPr>
          <w:t>2</w:t>
        </w:r>
        <w:r w:rsidR="00D94090" w:rsidRPr="00D94090">
          <w:rPr>
            <w:bCs/>
            <w:sz w:val="18"/>
            <w:szCs w:val="18"/>
          </w:rPr>
          <w:fldChar w:fldCharType="end"/>
        </w:r>
        <w:r w:rsidR="00D94090" w:rsidRPr="00D94090">
          <w:rPr>
            <w:sz w:val="18"/>
            <w:szCs w:val="18"/>
          </w:rPr>
          <w:t xml:space="preserve"> of </w:t>
        </w:r>
        <w:r w:rsidR="00D94090" w:rsidRPr="00D94090">
          <w:rPr>
            <w:bCs/>
            <w:sz w:val="18"/>
            <w:szCs w:val="18"/>
          </w:rPr>
          <w:fldChar w:fldCharType="begin"/>
        </w:r>
        <w:r w:rsidR="00D94090" w:rsidRPr="00D94090">
          <w:rPr>
            <w:bCs/>
            <w:sz w:val="18"/>
            <w:szCs w:val="18"/>
          </w:rPr>
          <w:instrText xml:space="preserve"> NUMPAGES  </w:instrText>
        </w:r>
        <w:r w:rsidR="00D94090" w:rsidRPr="00D94090">
          <w:rPr>
            <w:bCs/>
            <w:sz w:val="18"/>
            <w:szCs w:val="18"/>
          </w:rPr>
          <w:fldChar w:fldCharType="separate"/>
        </w:r>
        <w:r w:rsidR="00D94090" w:rsidRPr="00D94090">
          <w:rPr>
            <w:bCs/>
            <w:noProof/>
            <w:sz w:val="18"/>
            <w:szCs w:val="18"/>
          </w:rPr>
          <w:t>2</w:t>
        </w:r>
        <w:r w:rsidR="00D94090" w:rsidRPr="00D94090">
          <w:rPr>
            <w:bCs/>
            <w:sz w:val="18"/>
            <w:szCs w:val="18"/>
          </w:rPr>
          <w:fldChar w:fldCharType="end"/>
        </w:r>
      </w:sdtContent>
    </w:sdt>
  </w:p>
  <w:p w14:paraId="66591683" w14:textId="32E6C68A" w:rsidR="006E62D9" w:rsidRPr="00D94090" w:rsidRDefault="006E62D9" w:rsidP="00D940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16690"/>
    <w:multiLevelType w:val="multilevel"/>
    <w:tmpl w:val="9C70139A"/>
    <w:lvl w:ilvl="0">
      <w:start w:val="1"/>
      <w:numFmt w:val="decimal"/>
      <w:lvlText w:val="%1."/>
      <w:lvlJc w:val="left"/>
      <w:pPr>
        <w:ind w:left="360" w:hanging="360"/>
      </w:pPr>
      <w:rPr>
        <w:b w:val="0"/>
      </w:rPr>
    </w:lvl>
    <w:lvl w:ilvl="1">
      <w:start w:val="1"/>
      <w:numFmt w:val="decimal"/>
      <w:lvlText w:val="%1.%2."/>
      <w:lvlJc w:val="left"/>
      <w:pPr>
        <w:ind w:left="792"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569D2"/>
    <w:multiLevelType w:val="hybridMultilevel"/>
    <w:tmpl w:val="B19AD4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CA4D97"/>
    <w:multiLevelType w:val="hybridMultilevel"/>
    <w:tmpl w:val="5EA8E0B8"/>
    <w:lvl w:ilvl="0" w:tplc="A6407462">
      <w:start w:val="1"/>
      <w:numFmt w:val="decimal"/>
      <w:lvlText w:val="%1."/>
      <w:lvlJc w:val="left"/>
      <w:pPr>
        <w:ind w:left="720" w:hanging="360"/>
      </w:pPr>
      <w:rPr>
        <w:rFonts w:ascii="Arial" w:hAnsi="Arial" w:cs="Arial" w:hint="default"/>
        <w:b w:val="0"/>
        <w:sz w:val="18"/>
        <w:szCs w:val="1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7BE085D"/>
    <w:multiLevelType w:val="hybridMultilevel"/>
    <w:tmpl w:val="225EE1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DE7BB4"/>
    <w:multiLevelType w:val="hybridMultilevel"/>
    <w:tmpl w:val="1CCC42B4"/>
    <w:lvl w:ilvl="0" w:tplc="04090003">
      <w:start w:val="1"/>
      <w:numFmt w:val="bullet"/>
      <w:lvlText w:val="o"/>
      <w:lvlJc w:val="left"/>
      <w:pPr>
        <w:ind w:left="1944" w:hanging="360"/>
      </w:pPr>
      <w:rPr>
        <w:rFonts w:ascii="Courier New" w:hAnsi="Courier New" w:cs="Courier New"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5" w15:restartNumberingAfterBreak="0">
    <w:nsid w:val="26D5705C"/>
    <w:multiLevelType w:val="hybridMultilevel"/>
    <w:tmpl w:val="5EA8E0B8"/>
    <w:lvl w:ilvl="0" w:tplc="A6407462">
      <w:start w:val="1"/>
      <w:numFmt w:val="decimal"/>
      <w:lvlText w:val="%1."/>
      <w:lvlJc w:val="left"/>
      <w:pPr>
        <w:ind w:left="720" w:hanging="360"/>
      </w:pPr>
      <w:rPr>
        <w:rFonts w:ascii="Arial" w:hAnsi="Arial" w:cs="Arial" w:hint="default"/>
        <w:b w:val="0"/>
        <w:sz w:val="18"/>
        <w:szCs w:val="1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2C074398"/>
    <w:multiLevelType w:val="hybridMultilevel"/>
    <w:tmpl w:val="ABA6AE98"/>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E56D36"/>
    <w:multiLevelType w:val="hybridMultilevel"/>
    <w:tmpl w:val="24309E7A"/>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123D84"/>
    <w:multiLevelType w:val="hybridMultilevel"/>
    <w:tmpl w:val="5EA8E0B8"/>
    <w:lvl w:ilvl="0" w:tplc="A6407462">
      <w:start w:val="1"/>
      <w:numFmt w:val="decimal"/>
      <w:lvlText w:val="%1."/>
      <w:lvlJc w:val="left"/>
      <w:pPr>
        <w:ind w:left="720" w:hanging="360"/>
      </w:pPr>
      <w:rPr>
        <w:rFonts w:ascii="Arial" w:hAnsi="Arial" w:cs="Arial" w:hint="default"/>
        <w:b w:val="0"/>
        <w:sz w:val="18"/>
        <w:szCs w:val="1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507F590E"/>
    <w:multiLevelType w:val="hybridMultilevel"/>
    <w:tmpl w:val="5EA8E0B8"/>
    <w:lvl w:ilvl="0" w:tplc="A6407462">
      <w:start w:val="1"/>
      <w:numFmt w:val="decimal"/>
      <w:lvlText w:val="%1."/>
      <w:lvlJc w:val="left"/>
      <w:pPr>
        <w:ind w:left="720" w:hanging="360"/>
      </w:pPr>
      <w:rPr>
        <w:rFonts w:ascii="Arial" w:hAnsi="Arial" w:cs="Arial" w:hint="default"/>
        <w:b w:val="0"/>
        <w:sz w:val="18"/>
        <w:szCs w:val="1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583E0B7C"/>
    <w:multiLevelType w:val="multilevel"/>
    <w:tmpl w:val="9C70139A"/>
    <w:lvl w:ilvl="0">
      <w:start w:val="1"/>
      <w:numFmt w:val="decimal"/>
      <w:lvlText w:val="%1."/>
      <w:lvlJc w:val="left"/>
      <w:pPr>
        <w:ind w:left="360" w:hanging="360"/>
      </w:pPr>
      <w:rPr>
        <w:b w:val="0"/>
      </w:rPr>
    </w:lvl>
    <w:lvl w:ilvl="1">
      <w:start w:val="1"/>
      <w:numFmt w:val="decimal"/>
      <w:lvlText w:val="%1.%2."/>
      <w:lvlJc w:val="left"/>
      <w:pPr>
        <w:ind w:left="792"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884268"/>
    <w:multiLevelType w:val="hybridMultilevel"/>
    <w:tmpl w:val="7F5EC306"/>
    <w:lvl w:ilvl="0" w:tplc="04090001">
      <w:start w:val="1"/>
      <w:numFmt w:val="bullet"/>
      <w:lvlText w:val=""/>
      <w:lvlJc w:val="left"/>
      <w:pPr>
        <w:ind w:left="1080" w:hanging="360"/>
      </w:pPr>
      <w:rPr>
        <w:rFonts w:ascii="Symbol" w:hAnsi="Symbol"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15:restartNumberingAfterBreak="0">
    <w:nsid w:val="63C65F78"/>
    <w:multiLevelType w:val="multilevel"/>
    <w:tmpl w:val="9C70139A"/>
    <w:lvl w:ilvl="0">
      <w:start w:val="1"/>
      <w:numFmt w:val="decimal"/>
      <w:lvlText w:val="%1."/>
      <w:lvlJc w:val="left"/>
      <w:pPr>
        <w:ind w:left="360" w:hanging="360"/>
      </w:pPr>
      <w:rPr>
        <w:b w:val="0"/>
      </w:rPr>
    </w:lvl>
    <w:lvl w:ilvl="1">
      <w:start w:val="1"/>
      <w:numFmt w:val="decimal"/>
      <w:lvlText w:val="%1.%2."/>
      <w:lvlJc w:val="left"/>
      <w:pPr>
        <w:ind w:left="792"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363B93"/>
    <w:multiLevelType w:val="hybridMultilevel"/>
    <w:tmpl w:val="576EB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607A7A"/>
    <w:multiLevelType w:val="multilevel"/>
    <w:tmpl w:val="9C70139A"/>
    <w:lvl w:ilvl="0">
      <w:start w:val="1"/>
      <w:numFmt w:val="decimal"/>
      <w:lvlText w:val="%1."/>
      <w:lvlJc w:val="left"/>
      <w:pPr>
        <w:ind w:left="360" w:hanging="360"/>
      </w:pPr>
      <w:rPr>
        <w:b w:val="0"/>
      </w:rPr>
    </w:lvl>
    <w:lvl w:ilvl="1">
      <w:start w:val="1"/>
      <w:numFmt w:val="decimal"/>
      <w:lvlText w:val="%1.%2."/>
      <w:lvlJc w:val="left"/>
      <w:pPr>
        <w:ind w:left="792"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7F0255"/>
    <w:multiLevelType w:val="hybridMultilevel"/>
    <w:tmpl w:val="BD9CA61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7"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880EC0"/>
    <w:multiLevelType w:val="hybridMultilevel"/>
    <w:tmpl w:val="0FA48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991131B"/>
    <w:multiLevelType w:val="hybridMultilevel"/>
    <w:tmpl w:val="3F924D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17"/>
  </w:num>
  <w:num w:numId="4">
    <w:abstractNumId w:val="12"/>
  </w:num>
  <w:num w:numId="5">
    <w:abstractNumId w:val="11"/>
  </w:num>
  <w:num w:numId="6">
    <w:abstractNumId w:val="1"/>
  </w:num>
  <w:num w:numId="7">
    <w:abstractNumId w:val="19"/>
  </w:num>
  <w:num w:numId="8">
    <w:abstractNumId w:val="14"/>
  </w:num>
  <w:num w:numId="9">
    <w:abstractNumId w:val="16"/>
  </w:num>
  <w:num w:numId="10">
    <w:abstractNumId w:val="4"/>
  </w:num>
  <w:num w:numId="11">
    <w:abstractNumId w:val="18"/>
  </w:num>
  <w:num w:numId="12">
    <w:abstractNumId w:val="3"/>
  </w:num>
  <w:num w:numId="13">
    <w:abstractNumId w:val="15"/>
  </w:num>
  <w:num w:numId="14">
    <w:abstractNumId w:val="0"/>
  </w:num>
  <w:num w:numId="15">
    <w:abstractNumId w:val="6"/>
  </w:num>
  <w:num w:numId="16">
    <w:abstractNumId w:val="7"/>
  </w:num>
  <w:num w:numId="17">
    <w:abstractNumId w:val="10"/>
  </w:num>
  <w:num w:numId="18">
    <w:abstractNumId w:val="9"/>
  </w:num>
  <w:num w:numId="19">
    <w:abstractNumId w:val="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784"/>
    <w:rsid w:val="00031244"/>
    <w:rsid w:val="00031CBB"/>
    <w:rsid w:val="00033E1D"/>
    <w:rsid w:val="00085B5A"/>
    <w:rsid w:val="000A5E6F"/>
    <w:rsid w:val="00162378"/>
    <w:rsid w:val="00214909"/>
    <w:rsid w:val="002477FA"/>
    <w:rsid w:val="00267CC4"/>
    <w:rsid w:val="00284F9E"/>
    <w:rsid w:val="002A7AFA"/>
    <w:rsid w:val="002F0BE0"/>
    <w:rsid w:val="00302499"/>
    <w:rsid w:val="003126E4"/>
    <w:rsid w:val="003277B0"/>
    <w:rsid w:val="003400DC"/>
    <w:rsid w:val="0034172F"/>
    <w:rsid w:val="003758D1"/>
    <w:rsid w:val="003A7B45"/>
    <w:rsid w:val="00417E35"/>
    <w:rsid w:val="004D1343"/>
    <w:rsid w:val="00501646"/>
    <w:rsid w:val="0056005E"/>
    <w:rsid w:val="00564AB4"/>
    <w:rsid w:val="00565E1C"/>
    <w:rsid w:val="005972FF"/>
    <w:rsid w:val="005F6962"/>
    <w:rsid w:val="00615101"/>
    <w:rsid w:val="00615112"/>
    <w:rsid w:val="00655694"/>
    <w:rsid w:val="0066187B"/>
    <w:rsid w:val="0069749B"/>
    <w:rsid w:val="006A2CD4"/>
    <w:rsid w:val="006B7740"/>
    <w:rsid w:val="006D0505"/>
    <w:rsid w:val="006D3214"/>
    <w:rsid w:val="006E62D9"/>
    <w:rsid w:val="006E6501"/>
    <w:rsid w:val="006F335C"/>
    <w:rsid w:val="00701D18"/>
    <w:rsid w:val="00706759"/>
    <w:rsid w:val="00740127"/>
    <w:rsid w:val="00752F7C"/>
    <w:rsid w:val="00784C78"/>
    <w:rsid w:val="00834A06"/>
    <w:rsid w:val="008644F0"/>
    <w:rsid w:val="00887664"/>
    <w:rsid w:val="008A1676"/>
    <w:rsid w:val="008A3BD7"/>
    <w:rsid w:val="0090366A"/>
    <w:rsid w:val="00912C80"/>
    <w:rsid w:val="00913AB3"/>
    <w:rsid w:val="009A44CB"/>
    <w:rsid w:val="00A27784"/>
    <w:rsid w:val="00A457A3"/>
    <w:rsid w:val="00A825E8"/>
    <w:rsid w:val="00A96788"/>
    <w:rsid w:val="00AA59E8"/>
    <w:rsid w:val="00AB4C30"/>
    <w:rsid w:val="00B47990"/>
    <w:rsid w:val="00B60C56"/>
    <w:rsid w:val="00B75B3A"/>
    <w:rsid w:val="00B853B0"/>
    <w:rsid w:val="00B87736"/>
    <w:rsid w:val="00BA6109"/>
    <w:rsid w:val="00BE1FDB"/>
    <w:rsid w:val="00C011D9"/>
    <w:rsid w:val="00C13AC7"/>
    <w:rsid w:val="00C41774"/>
    <w:rsid w:val="00C5385C"/>
    <w:rsid w:val="00C57754"/>
    <w:rsid w:val="00C85466"/>
    <w:rsid w:val="00D06011"/>
    <w:rsid w:val="00D32768"/>
    <w:rsid w:val="00D34E1C"/>
    <w:rsid w:val="00D7560B"/>
    <w:rsid w:val="00D76321"/>
    <w:rsid w:val="00D94090"/>
    <w:rsid w:val="00DE05CD"/>
    <w:rsid w:val="00DF76A9"/>
    <w:rsid w:val="00E04377"/>
    <w:rsid w:val="00E0726B"/>
    <w:rsid w:val="00E863FF"/>
    <w:rsid w:val="00F072F4"/>
    <w:rsid w:val="00F362D4"/>
    <w:rsid w:val="00F4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59162B"/>
  <w15:docId w15:val="{8F274C06-1D17-48E0-8319-5DBA3FC9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Use Case List Paragraph,Bullets,References,ReferencesCxSpLast,lp1,List_Paragraph,Multilevel para_II,List Paragraph1,Normal 2,Numbered Paragraph,Main numbered paragraph,Numbered List Paragraph,Source,Liste 1"/>
    <w:basedOn w:val="Normal"/>
    <w:link w:val="ListParagraphChar"/>
    <w:uiPriority w:val="1"/>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8644F0"/>
    <w:pPr>
      <w:spacing w:after="120"/>
    </w:pPr>
  </w:style>
  <w:style w:type="character" w:customStyle="1" w:styleId="BodyTextChar">
    <w:name w:val="Body Text Char"/>
    <w:basedOn w:val="DefaultParagraphFont"/>
    <w:link w:val="BodyText"/>
    <w:uiPriority w:val="99"/>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aliases w:val="List Paragraph (numbered (a)) Char,Use Case List Paragraph Char,Bullets Char,References Char,ReferencesCxSpLast Char,lp1 Char,List_Paragraph Char,Multilevel para_II Char,List Paragraph1 Char,Normal 2 Char,Numbered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Barbados</TermName>
          <TermId xmlns="http://schemas.microsoft.com/office/infopath/2007/PartnerControls">2e62bac6-7007-4d9a-9183-df33585926ed</TermId>
        </TermInfo>
      </Terms>
    </ic46d7e087fd4a108fb86518ca413cc6>
    <Division_x0020_or_x0020_Unit xmlns="cdc7663a-08f0-4737-9e8c-148ce897a09c">IFD/CTI</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Torrico Duran, Blanca Paola</Document_x0020_Author>
    <Document_x0020_Language_x0020_IDB xmlns="cdc7663a-08f0-4737-9e8c-148ce897a09c">English</Document_x0020_Language_x0020_IDB>
    <TaxCatchAll xmlns="cdc7663a-08f0-4737-9e8c-148ce897a09c">
      <Value>21</Value>
      <Value>3</Value>
      <Value>86</Value>
      <Value>92</Value>
      <Value>119</Value>
    </TaxCatchAll>
    <Identifier xmlns="cdc7663a-08f0-4737-9e8c-148ce897a09c" xsi:nil="true"/>
    <_dlc_DocId xmlns="cdc7663a-08f0-4737-9e8c-148ce897a09c">EZSHARE-1782692927-5</_dlc_DocId>
    <_dlc_DocIdUrl xmlns="cdc7663a-08f0-4737-9e8c-148ce897a09c">
      <Url>https://idbg.sharepoint.com/teams/EZ-BA-TCP/BA-T1056/_layouts/15/DocIdRedir.aspx?ID=EZSHARE-1782692927-5</Url>
      <Description>EZSHARE-1782692927-5</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Related_x0020_SisCor_x0020_Number xmlns="cdc7663a-08f0-4737-9e8c-148ce897a09c" xsi:nil="true"/>
    <Operation_x0020_Type xmlns="cdc7663a-08f0-4737-9e8c-148ce897a09c">Technical Cooperation</Operation_x0020_Type>
    <Package_x0020_Code xmlns="cdc7663a-08f0-4737-9e8c-148ce897a09c" xsi:nil="true"/>
    <Project_x0020_Number xmlns="cdc7663a-08f0-4737-9e8c-148ce897a09c">BA-T1056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R0002260008</Record_x0020_Number>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439D2528209F14D931DCC4D14742BB5" ma:contentTypeVersion="11" ma:contentTypeDescription="A content type to manage public (operations) IDB documents" ma:contentTypeScope="" ma:versionID="d63d1733cb11efb5ce755b9a4ba6d7c5">
  <xsd:schema xmlns:xsd="http://www.w3.org/2001/XMLSchema" xmlns:xs="http://www.w3.org/2001/XMLSchema" xmlns:p="http://schemas.microsoft.com/office/2006/metadata/properties" xmlns:ns2="cdc7663a-08f0-4737-9e8c-148ce897a09c" targetNamespace="http://schemas.microsoft.com/office/2006/metadata/properties" ma:root="true" ma:fieldsID="4dd94ce62630705a1c45d09121cfea4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A-T10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8485530C2CE4474C8E8E597C66516FA9" ma:contentTypeVersion="10" ma:contentTypeDescription="The base project type from which other project content types inherit their information." ma:contentTypeScope="" ma:versionID="28cd34c4bc109b6e638835de620b5ff2">
  <xsd:schema xmlns:xsd="http://www.w3.org/2001/XMLSchema" xmlns:xs="http://www.w3.org/2001/XMLSchema" xmlns:p="http://schemas.microsoft.com/office/2006/metadata/properties" xmlns:ns2="cdc7663a-08f0-4737-9e8c-148ce897a09c" targetNamespace="http://schemas.microsoft.com/office/2006/metadata/properties" ma:root="true" ma:fieldsID="e99ae187149b8ac76b29c7e71255f39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A-T105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FE9F092-27E5-4264-9E3B-31CFA948C10C}"/>
</file>

<file path=customXml/itemProps2.xml><?xml version="1.0" encoding="utf-8"?>
<ds:datastoreItem xmlns:ds="http://schemas.openxmlformats.org/officeDocument/2006/customXml" ds:itemID="{8084EE2F-B02A-4C67-97A9-A44EAF592659}">
  <ds:schemaRefs>
    <ds:schemaRef ds:uri="cdc7663a-08f0-4737-9e8c-148ce897a09c"/>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95DC95F-D3A8-4269-9B92-177D5F5E3AA3}"/>
</file>

<file path=customXml/itemProps4.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5.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6.xml><?xml version="1.0" encoding="utf-8"?>
<ds:datastoreItem xmlns:ds="http://schemas.openxmlformats.org/officeDocument/2006/customXml" ds:itemID="{AD551F3F-F73C-4B17-B92E-63232FD69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8792C46-3214-49D2-802C-F558FE299386}">
  <ds:schemaRefs>
    <ds:schemaRef ds:uri="http://schemas.openxmlformats.org/officeDocument/2006/bibliography"/>
  </ds:schemaRefs>
</ds:datastoreItem>
</file>

<file path=customXml/itemProps8.xml><?xml version="1.0" encoding="utf-8"?>
<ds:datastoreItem xmlns:ds="http://schemas.openxmlformats.org/officeDocument/2006/customXml" ds:itemID="{57ECDB86-231C-4D6B-A90F-A8C9048A5DF7}"/>
</file>

<file path=docProps/app.xml><?xml version="1.0" encoding="utf-8"?>
<Properties xmlns="http://schemas.openxmlformats.org/officeDocument/2006/extended-properties" xmlns:vt="http://schemas.openxmlformats.org/officeDocument/2006/docPropsVTypes">
  <Template>Normal.dotm</Template>
  <TotalTime>3</TotalTime>
  <Pages>24</Pages>
  <Words>7551</Words>
  <Characters>43042</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Pereira, Stefano</cp:lastModifiedBy>
  <cp:revision>5</cp:revision>
  <dcterms:created xsi:type="dcterms:W3CDTF">2018-05-11T20:38:00Z</dcterms:created>
  <dcterms:modified xsi:type="dcterms:W3CDTF">2018-05-22T20:27:00Z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21;#Barbados|2e62bac6-7007-4d9a-9183-df33585926ed</vt:lpwstr>
  </property>
  <property fmtid="{D5CDD505-2E9C-101B-9397-08002B2CF9AE}" pid="8" name="_dlc_DocIdItemGuid">
    <vt:lpwstr>4561c446-ae78-4db0-b016-9a92ee0cb860</vt:lpwstr>
  </property>
  <property fmtid="{D5CDD505-2E9C-101B-9397-08002B2CF9AE}" pid="9" name="SharedWithUsers">
    <vt:lpwstr>2384;#Nunes da Cunha, Natascha;#2480;#Salazar, Lina Piedad</vt:lpwstr>
  </property>
  <property fmtid="{D5CDD505-2E9C-101B-9397-08002B2CF9AE}" pid="10" name="Series Operations IDB">
    <vt:lpwstr/>
  </property>
  <property fmtid="{D5CDD505-2E9C-101B-9397-08002B2CF9AE}" pid="11" name="Sub-Sector">
    <vt:lpwstr>92;#SMALL AND MEDIUM ENTERPRISE|dc60e909-07f3-41c5-be67-c26ad544a0ce</vt:lpwstr>
  </property>
  <property fmtid="{D5CDD505-2E9C-101B-9397-08002B2CF9AE}" pid="12" name="Fund IDB">
    <vt:lpwstr>119;#CCP|61cb5ab4-c090-4d7d-aa96-784b018822a5</vt:lpwstr>
  </property>
  <property fmtid="{D5CDD505-2E9C-101B-9397-08002B2CF9AE}" pid="13" name="Sector IDB">
    <vt:lpwstr>86;#PRIVATE FIRMS AND SME DEVELOPMENT|c1e6207a-501c-43c6-a42a-7c1a019b2e26</vt:lpwstr>
  </property>
  <property fmtid="{D5CDD505-2E9C-101B-9397-08002B2CF9AE}" pid="14" name="Function Operations IDB">
    <vt:lpwstr>3;#Project Preparation, Planning and Design|29ca0c72-1fc4-435f-a09c-28585cb5eac9</vt:lpwstr>
  </property>
  <property fmtid="{D5CDD505-2E9C-101B-9397-08002B2CF9AE}" pid="15" name="Disclosure Activity">
    <vt:lpwstr>Approved TC document</vt:lpwstr>
  </property>
  <property fmtid="{D5CDD505-2E9C-101B-9397-08002B2CF9AE}" pid="16" name="ContentTypeId">
    <vt:lpwstr>0x0101001A458A224826124E8B45B1D613300CFC00B439D2528209F14D931DCC4D14742BB5</vt:lpwstr>
  </property>
</Properties>
</file>